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F04F7" w14:textId="77777777" w:rsidR="007C3CD7" w:rsidRDefault="00B74B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seis de julio de dos mil veintidós. </w:t>
      </w:r>
    </w:p>
    <w:p w14:paraId="36CE7DEE" w14:textId="7CD781E8" w:rsidR="007C3CD7" w:rsidRDefault="00B74B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04304/INFOEM/IP/RR/2022</w:t>
      </w:r>
      <w:r>
        <w:rPr>
          <w:rFonts w:ascii="Palatino Linotype" w:eastAsia="Palatino Linotype" w:hAnsi="Palatino Linotype" w:cs="Palatino Linotype"/>
        </w:rPr>
        <w:t xml:space="preserve">, interpuesto por el C. </w:t>
      </w:r>
      <w:r w:rsidR="007718B4">
        <w:rPr>
          <w:rFonts w:ascii="Palatino Linotype" w:eastAsia="Palatino Linotype" w:hAnsi="Palatino Linotype" w:cs="Palatino Linotype"/>
          <w:b/>
        </w:rPr>
        <w:t>XXXXXX XXXX XXXXX</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w:t>
      </w:r>
      <w:proofErr w:type="gramStart"/>
      <w:r>
        <w:rPr>
          <w:rFonts w:ascii="Palatino Linotype" w:eastAsia="Palatino Linotype" w:hAnsi="Palatino Linotype" w:cs="Palatino Linotype"/>
        </w:rPr>
        <w:t xml:space="preserve">folio </w:t>
      </w:r>
      <w:r>
        <w:rPr>
          <w:rFonts w:ascii="Palatino Linotype" w:eastAsia="Palatino Linotype" w:hAnsi="Palatino Linotype" w:cs="Palatino Linotype"/>
          <w:b/>
        </w:rPr>
        <w:t xml:space="preserve"> 00059</w:t>
      </w:r>
      <w:proofErr w:type="gramEnd"/>
      <w:r>
        <w:rPr>
          <w:rFonts w:ascii="Palatino Linotype" w:eastAsia="Palatino Linotype" w:hAnsi="Palatino Linotype" w:cs="Palatino Linotype"/>
          <w:b/>
        </w:rPr>
        <w:t>/NICOROM/IP/2022</w:t>
      </w:r>
      <w:r>
        <w:rPr>
          <w:rFonts w:ascii="Palatino Linotype" w:eastAsia="Palatino Linotype" w:hAnsi="Palatino Linotype" w:cs="Palatino Linotype"/>
        </w:rPr>
        <w:t xml:space="preserve">, por parte del </w:t>
      </w:r>
      <w:r>
        <w:rPr>
          <w:rFonts w:ascii="Palatino Linotype" w:eastAsia="Palatino Linotype" w:hAnsi="Palatino Linotype" w:cs="Palatino Linotype"/>
          <w:b/>
        </w:rPr>
        <w:t>Ayuntamiento de Nicolás Romero,</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2AC1D33A" w14:textId="77777777" w:rsidR="007C3CD7" w:rsidRDefault="00B74B23">
      <w:pPr>
        <w:numPr>
          <w:ilvl w:val="0"/>
          <w:numId w:val="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 N T E C E D E N T E S:</w:t>
      </w:r>
    </w:p>
    <w:p w14:paraId="68D121A6" w14:textId="77777777" w:rsidR="007C3CD7" w:rsidRDefault="00B74B23">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veintiocho de febrero del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3A04C561" w14:textId="77777777" w:rsidR="007C3CD7" w:rsidRDefault="00B74B23">
      <w:pPr>
        <w:spacing w:before="240"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“Solicitó los </w:t>
      </w:r>
      <w:proofErr w:type="spellStart"/>
      <w:r>
        <w:rPr>
          <w:rFonts w:ascii="Palatino Linotype" w:eastAsia="Palatino Linotype" w:hAnsi="Palatino Linotype" w:cs="Palatino Linotype"/>
          <w:i/>
          <w:color w:val="000000"/>
          <w:sz w:val="22"/>
          <w:szCs w:val="22"/>
        </w:rPr>
        <w:t>concentimientos</w:t>
      </w:r>
      <w:proofErr w:type="spellEnd"/>
      <w:r>
        <w:rPr>
          <w:rFonts w:ascii="Palatino Linotype" w:eastAsia="Palatino Linotype" w:hAnsi="Palatino Linotype" w:cs="Palatino Linotype"/>
          <w:i/>
          <w:color w:val="000000"/>
          <w:sz w:val="22"/>
          <w:szCs w:val="22"/>
        </w:rPr>
        <w:t xml:space="preserve"> firmados por los padres o tutores así como de las personas adultas que participan en actividades del ayuntamiento donde autorizan la difusión de su </w:t>
      </w:r>
      <w:proofErr w:type="spellStart"/>
      <w:r>
        <w:rPr>
          <w:rFonts w:ascii="Palatino Linotype" w:eastAsia="Palatino Linotype" w:hAnsi="Palatino Linotype" w:cs="Palatino Linotype"/>
          <w:i/>
          <w:color w:val="000000"/>
          <w:sz w:val="22"/>
          <w:szCs w:val="22"/>
        </w:rPr>
        <w:t>indentidad</w:t>
      </w:r>
      <w:proofErr w:type="spellEnd"/>
      <w:r>
        <w:rPr>
          <w:rFonts w:ascii="Palatino Linotype" w:eastAsia="Palatino Linotype" w:hAnsi="Palatino Linotype" w:cs="Palatino Linotype"/>
          <w:i/>
          <w:color w:val="000000"/>
          <w:sz w:val="22"/>
          <w:szCs w:val="22"/>
        </w:rPr>
        <w:t>.” (Sic)</w:t>
      </w:r>
    </w:p>
    <w:p w14:paraId="6414FF8A" w14:textId="77777777" w:rsidR="007C3CD7" w:rsidRDefault="00B74B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149C4127" w14:textId="77777777" w:rsidR="007C3CD7" w:rsidRDefault="00B74B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veintidós de marzo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14:paraId="497C3DD9" w14:textId="77777777" w:rsidR="007C3CD7" w:rsidRDefault="00B74B23">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“CIUDADANO SOLICITANTE P R E S E N T E. Con fundamento en los artículos 143, 147, 150 y 153 de la Ley de Transparencia y Acceso a la Información Pública del Estado de México y Municipios y el artículo 93, fracción II del Bando Municipal de Nicolás Romero, Estado de México; envío la respuesta a su solicitud de información con número de folio 00059/NICOROM/IP/2022, que de manera textual dice: “Solicitó los </w:t>
      </w:r>
      <w:proofErr w:type="spellStart"/>
      <w:r>
        <w:rPr>
          <w:rFonts w:ascii="Palatino Linotype" w:eastAsia="Palatino Linotype" w:hAnsi="Palatino Linotype" w:cs="Palatino Linotype"/>
          <w:i/>
          <w:color w:val="000000"/>
          <w:sz w:val="22"/>
          <w:szCs w:val="22"/>
        </w:rPr>
        <w:t>concentimientos</w:t>
      </w:r>
      <w:proofErr w:type="spellEnd"/>
      <w:r>
        <w:rPr>
          <w:rFonts w:ascii="Palatino Linotype" w:eastAsia="Palatino Linotype" w:hAnsi="Palatino Linotype" w:cs="Palatino Linotype"/>
          <w:i/>
          <w:color w:val="000000"/>
          <w:sz w:val="22"/>
          <w:szCs w:val="22"/>
        </w:rPr>
        <w:t xml:space="preserve"> firmados por los padres o tutores así como de las personas adultas que participan en actividades del ayuntamiento donde autorizan la difusión de su identidad” SIC Al respecto, hago de su conocimiento: 1) Los formatos de consentimiento contienen datos personales del padre, madre o tutor de los menores, como son el nombre y la firma; los cuales conforman información susceptible de ser clasificada como confidencial, en términos de lo dispuesto en el artículo 143, fracción I de la Ley de Transparencia y Acceso a la Información Pública del Estado de México y Municipios. Por lo anterior, para estar en posibilidades de proporcionarlos, se tendría que proponer al Comité de Transparencia su clasificación, elaborando su versión pública, testando los datos personales referidos</w:t>
      </w:r>
      <w:r>
        <w:rPr>
          <w:rFonts w:ascii="Palatino Linotype" w:eastAsia="Palatino Linotype" w:hAnsi="Palatino Linotype" w:cs="Palatino Linotype"/>
          <w:b/>
          <w:i/>
          <w:color w:val="000000"/>
          <w:sz w:val="22"/>
          <w:szCs w:val="22"/>
          <w:u w:val="single"/>
        </w:rPr>
        <w:t>; haciendo entrega de los formatos de consentimiento sin el nombre y firma de los titulares</w:t>
      </w:r>
      <w:r>
        <w:rPr>
          <w:rFonts w:ascii="Palatino Linotype" w:eastAsia="Palatino Linotype" w:hAnsi="Palatino Linotype" w:cs="Palatino Linotype"/>
          <w:i/>
          <w:color w:val="000000"/>
          <w:sz w:val="22"/>
          <w:szCs w:val="22"/>
        </w:rPr>
        <w:t xml:space="preserve">, ya que de acuerdo a lo establecido en el artículo 147 de la ley antes citada, para permitir el acceso a información confidencial se requiere el consentimiento expreso de los titulares. En consecuencia, entregar los formatos de consentimiento implica el testado del nombre y la firma, por lo que proporcionar los formatos aprobados para tal efecto tiene los mismos efectos. Considerando los motivos expresados, se proporciona </w:t>
      </w:r>
      <w:r>
        <w:rPr>
          <w:rFonts w:ascii="Palatino Linotype" w:eastAsia="Palatino Linotype" w:hAnsi="Palatino Linotype" w:cs="Palatino Linotype"/>
          <w:b/>
          <w:i/>
          <w:color w:val="000000"/>
          <w:sz w:val="22"/>
          <w:szCs w:val="22"/>
        </w:rPr>
        <w:t>anexo al presente el formato “Autorización para el uso de datos personales de menores</w:t>
      </w:r>
      <w:r>
        <w:rPr>
          <w:rFonts w:ascii="Palatino Linotype" w:eastAsia="Palatino Linotype" w:hAnsi="Palatino Linotype" w:cs="Palatino Linotype"/>
          <w:i/>
          <w:color w:val="000000"/>
          <w:sz w:val="22"/>
          <w:szCs w:val="22"/>
        </w:rPr>
        <w:t xml:space="preserve">”. 2) En lo que respecta a el uso de datos personales de personas adultas: </w:t>
      </w:r>
      <w:r>
        <w:rPr>
          <w:rFonts w:ascii="Palatino Linotype" w:eastAsia="Palatino Linotype" w:hAnsi="Palatino Linotype" w:cs="Palatino Linotype"/>
          <w:b/>
          <w:i/>
          <w:color w:val="000000"/>
          <w:sz w:val="22"/>
          <w:szCs w:val="22"/>
        </w:rPr>
        <w:t>El aviso de privacidad que se pone a disposición de las y los titulares de los datos personales que aparecen en los diferentes medios de difusión del gobierno municipal puede ser consultado en la página electrónica oficial del ayuntamiento https://www.nicolasromero.gob.mx/ , dirigiéndose a la pestaña “Transparencia”, subpestaña “Avisos de privacidad”, opción 13 “Secretaria Técnica de la Presidencia” y dando clic en el aviso de privacidad “Comunicación Social”, o directamente en https://www.nicolasromero.gob.mx/_files/ugd/5459c2_dc4f61f05e6046ac9a1ff1c298429767.pdf .</w:t>
      </w:r>
      <w:r>
        <w:rPr>
          <w:rFonts w:ascii="Palatino Linotype" w:eastAsia="Palatino Linotype" w:hAnsi="Palatino Linotype" w:cs="Palatino Linotype"/>
          <w:i/>
          <w:color w:val="000000"/>
          <w:sz w:val="22"/>
          <w:szCs w:val="22"/>
        </w:rPr>
        <w:t xml:space="preserve"> Se anexa al presente, el aviso de privacidad referido. Sin más por el momento, reciba un cordial saludo quedando a sus órdenes para cualquier duda o aclaración.</w:t>
      </w:r>
    </w:p>
    <w:p w14:paraId="3E5D8F04" w14:textId="77777777" w:rsidR="007C3CD7" w:rsidRDefault="00B74B23">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14:paraId="2644567C" w14:textId="77777777" w:rsidR="007C3CD7" w:rsidRDefault="00B74B23">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 ALFONSO HERNANDEZ GASCA” (Sic)</w:t>
      </w:r>
    </w:p>
    <w:p w14:paraId="26B69835" w14:textId="77777777" w:rsidR="007C3CD7" w:rsidRDefault="007C3CD7">
      <w:pPr>
        <w:ind w:left="851" w:right="902"/>
        <w:jc w:val="both"/>
        <w:rPr>
          <w:rFonts w:ascii="Palatino Linotype" w:eastAsia="Palatino Linotype" w:hAnsi="Palatino Linotype" w:cs="Palatino Linotype"/>
          <w:i/>
          <w:sz w:val="22"/>
          <w:szCs w:val="22"/>
        </w:rPr>
      </w:pPr>
    </w:p>
    <w:p w14:paraId="45F9F5D5" w14:textId="77777777" w:rsidR="007C3CD7" w:rsidRDefault="00B74B2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a su respuesta los archivos electrónicos denominados: </w:t>
      </w:r>
    </w:p>
    <w:p w14:paraId="2158B849" w14:textId="77777777" w:rsidR="007C3CD7" w:rsidRDefault="00B74B23">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b/>
          <w:color w:val="000000"/>
          <w:sz w:val="22"/>
          <w:szCs w:val="22"/>
        </w:rPr>
        <w:t>Consentimiento.pdf</w:t>
      </w:r>
      <w:r>
        <w:rPr>
          <w:rFonts w:ascii="Palatino Linotype" w:eastAsia="Palatino Linotype" w:hAnsi="Palatino Linotype" w:cs="Palatino Linotype"/>
          <w:color w:val="000000"/>
          <w:sz w:val="22"/>
          <w:szCs w:val="22"/>
        </w:rPr>
        <w:t>”, el cual contiene una imagen de los formatos que se utilizan para la autorización del uso y difusión de su imagen, como se observa a continuación:</w:t>
      </w:r>
    </w:p>
    <w:p w14:paraId="63A27C11" w14:textId="77777777" w:rsidR="007C3CD7" w:rsidRDefault="00B74B23">
      <w:pPr>
        <w:spacing w:before="240" w:after="240" w:line="360" w:lineRule="auto"/>
        <w:jc w:val="both"/>
        <w:rPr>
          <w:rFonts w:ascii="Palatino Linotype" w:eastAsia="Palatino Linotype" w:hAnsi="Palatino Linotype" w:cs="Palatino Linotype"/>
        </w:rPr>
      </w:pPr>
      <w:r>
        <w:rPr>
          <w:noProof/>
          <w:lang w:val="es-MX" w:eastAsia="es-MX"/>
        </w:rPr>
        <w:drawing>
          <wp:inline distT="0" distB="0" distL="0" distR="0" wp14:anchorId="69060072" wp14:editId="264C001D">
            <wp:extent cx="5352078" cy="2467415"/>
            <wp:effectExtent l="0" t="0" r="0" b="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49189" t="29793" r="18362" b="50263"/>
                    <a:stretch>
                      <a:fillRect/>
                    </a:stretch>
                  </pic:blipFill>
                  <pic:spPr>
                    <a:xfrm>
                      <a:off x="0" y="0"/>
                      <a:ext cx="5352078" cy="2467415"/>
                    </a:xfrm>
                    <a:prstGeom prst="rect">
                      <a:avLst/>
                    </a:prstGeom>
                    <a:ln/>
                  </pic:spPr>
                </pic:pic>
              </a:graphicData>
            </a:graphic>
          </wp:inline>
        </w:drawing>
      </w:r>
    </w:p>
    <w:p w14:paraId="6B7E972D" w14:textId="77777777" w:rsidR="007C3CD7" w:rsidRDefault="00B74B23">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b/>
          <w:i/>
          <w:color w:val="000000"/>
          <w:sz w:val="22"/>
          <w:szCs w:val="22"/>
        </w:rPr>
        <w:t>Comunicación Social.pdf</w:t>
      </w:r>
      <w:r>
        <w:rPr>
          <w:rFonts w:ascii="Palatino Linotype" w:eastAsia="Palatino Linotype" w:hAnsi="Palatino Linotype" w:cs="Palatino Linotype"/>
          <w:color w:val="000000"/>
          <w:sz w:val="22"/>
          <w:szCs w:val="22"/>
        </w:rPr>
        <w:t>”, el cual contiene el aviso de privacidad integral de Comunicación Social, que se muestra mediante la siguiente captura de pantalla:</w:t>
      </w:r>
    </w:p>
    <w:p w14:paraId="727A94FA" w14:textId="77777777" w:rsidR="007C3CD7" w:rsidRDefault="00B74B23">
      <w:pPr>
        <w:spacing w:before="240" w:after="240" w:line="360" w:lineRule="auto"/>
        <w:jc w:val="center"/>
        <w:rPr>
          <w:rFonts w:ascii="Palatino Linotype" w:eastAsia="Palatino Linotype" w:hAnsi="Palatino Linotype" w:cs="Palatino Linotype"/>
        </w:rPr>
      </w:pPr>
      <w:r>
        <w:rPr>
          <w:noProof/>
          <w:lang w:val="es-MX" w:eastAsia="es-MX"/>
        </w:rPr>
        <w:lastRenderedPageBreak/>
        <w:drawing>
          <wp:inline distT="0" distB="0" distL="0" distR="0" wp14:anchorId="4CAD2530" wp14:editId="2978754F">
            <wp:extent cx="2984514" cy="4476772"/>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51186" t="16397" r="21447" b="10621"/>
                    <a:stretch>
                      <a:fillRect/>
                    </a:stretch>
                  </pic:blipFill>
                  <pic:spPr>
                    <a:xfrm>
                      <a:off x="0" y="0"/>
                      <a:ext cx="2984514" cy="4476772"/>
                    </a:xfrm>
                    <a:prstGeom prst="rect">
                      <a:avLst/>
                    </a:prstGeom>
                    <a:ln/>
                  </pic:spPr>
                </pic:pic>
              </a:graphicData>
            </a:graphic>
          </wp:inline>
        </w:drawing>
      </w:r>
    </w:p>
    <w:p w14:paraId="63B22FEE" w14:textId="77777777" w:rsidR="007C3CD7" w:rsidRDefault="00B74B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recurso de revisión a través del SAIMEX en fecha </w:t>
      </w:r>
      <w:r>
        <w:rPr>
          <w:rFonts w:ascii="Palatino Linotype" w:eastAsia="Palatino Linotype" w:hAnsi="Palatino Linotype" w:cs="Palatino Linotype"/>
          <w:b/>
        </w:rPr>
        <w:t>veintidós de marzo de dos mil veintidós</w:t>
      </w:r>
      <w:r>
        <w:rPr>
          <w:rFonts w:ascii="Palatino Linotype" w:eastAsia="Palatino Linotype" w:hAnsi="Palatino Linotype" w:cs="Palatino Linotype"/>
        </w:rPr>
        <w:t>, a través del cual expresó lo siguiente:</w:t>
      </w:r>
    </w:p>
    <w:p w14:paraId="45E5BA11" w14:textId="77777777" w:rsidR="007C3CD7" w:rsidRDefault="00B74B23">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191FFAA4" w14:textId="77777777" w:rsidR="007C3CD7" w:rsidRDefault="00B74B23">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“no se </w:t>
      </w:r>
      <w:proofErr w:type="spellStart"/>
      <w:r>
        <w:rPr>
          <w:rFonts w:ascii="Palatino Linotype" w:eastAsia="Palatino Linotype" w:hAnsi="Palatino Linotype" w:cs="Palatino Linotype"/>
          <w:i/>
          <w:color w:val="000000"/>
          <w:sz w:val="22"/>
          <w:szCs w:val="22"/>
        </w:rPr>
        <w:t>entrego</w:t>
      </w:r>
      <w:proofErr w:type="spellEnd"/>
      <w:r>
        <w:rPr>
          <w:rFonts w:ascii="Palatino Linotype" w:eastAsia="Palatino Linotype" w:hAnsi="Palatino Linotype" w:cs="Palatino Linotype"/>
          <w:i/>
          <w:color w:val="000000"/>
          <w:sz w:val="22"/>
          <w:szCs w:val="22"/>
        </w:rPr>
        <w:t>” (Sic)</w:t>
      </w:r>
    </w:p>
    <w:p w14:paraId="7ADF1E98" w14:textId="77777777" w:rsidR="007C3CD7" w:rsidRDefault="00B74B2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5CA5B630" w14:textId="77777777" w:rsidR="007C3CD7" w:rsidRDefault="00B74B23">
      <w:pPr>
        <w:spacing w:after="240"/>
        <w:ind w:left="851"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“no me dan la información.” (Sic)</w:t>
      </w:r>
    </w:p>
    <w:p w14:paraId="5C4B2AC6" w14:textId="77777777" w:rsidR="007C3CD7" w:rsidRDefault="00B74B23">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 xml:space="preserve">04304/INFOEM/IP/RR/2022,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para su análisis, estudio, elaboración del proyecto y presentación ante el Pleno de este Instituto.</w:t>
      </w:r>
    </w:p>
    <w:p w14:paraId="4AB4D7E1" w14:textId="77777777" w:rsidR="007C3CD7" w:rsidRDefault="007C3CD7">
      <w:pPr>
        <w:spacing w:line="360" w:lineRule="auto"/>
        <w:jc w:val="both"/>
        <w:rPr>
          <w:rFonts w:ascii="Palatino Linotype" w:eastAsia="Palatino Linotype" w:hAnsi="Palatino Linotype" w:cs="Palatino Linotype"/>
        </w:rPr>
      </w:pPr>
    </w:p>
    <w:p w14:paraId="16CAA670" w14:textId="77777777" w:rsidR="007C3CD7" w:rsidRDefault="00B74B2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veinticinco de marzo de dos mil veintidós,</w:t>
      </w:r>
      <w:r>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775FC60A" w14:textId="77777777" w:rsidR="007C3CD7" w:rsidRDefault="00B74B2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De las constancias que integran el expediente en que se actúa se advierte que tanto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como 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 xml:space="preserve"> fueron omisos en ofrecer pruebas o expresar alegatos.</w:t>
      </w:r>
    </w:p>
    <w:p w14:paraId="303D660B" w14:textId="77777777" w:rsidR="007C3CD7" w:rsidRDefault="00B74B2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noProof/>
          <w:lang w:val="es-MX" w:eastAsia="es-MX"/>
        </w:rPr>
        <w:drawing>
          <wp:inline distT="0" distB="0" distL="0" distR="0" wp14:anchorId="0D392D7F" wp14:editId="659313C9">
            <wp:extent cx="5632383" cy="1925760"/>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6150" t="24331" r="52502" b="50536"/>
                    <a:stretch>
                      <a:fillRect/>
                    </a:stretch>
                  </pic:blipFill>
                  <pic:spPr>
                    <a:xfrm>
                      <a:off x="0" y="0"/>
                      <a:ext cx="5632383" cy="1925760"/>
                    </a:xfrm>
                    <a:prstGeom prst="rect">
                      <a:avLst/>
                    </a:prstGeom>
                    <a:ln/>
                  </pic:spPr>
                </pic:pic>
              </a:graphicData>
            </a:graphic>
          </wp:inline>
        </w:drawing>
      </w:r>
    </w:p>
    <w:p w14:paraId="3E8089F0" w14:textId="77777777" w:rsidR="007C3CD7" w:rsidRDefault="00B74B2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7.-</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Cierre de instrucción. </w:t>
      </w:r>
      <w:r>
        <w:rPr>
          <w:rFonts w:ascii="Palatino Linotype" w:eastAsia="Palatino Linotype" w:hAnsi="Palatino Linotype" w:cs="Palatino Linotype"/>
          <w:color w:val="000000"/>
        </w:rPr>
        <w:t xml:space="preserve">En fecha </w:t>
      </w:r>
      <w:r>
        <w:rPr>
          <w:rFonts w:ascii="Palatino Linotype" w:eastAsia="Palatino Linotype" w:hAnsi="Palatino Linotype" w:cs="Palatino Linotype"/>
          <w:b/>
          <w:color w:val="000000"/>
        </w:rPr>
        <w:t>veinticuatro de mayo dos mil veintidós</w:t>
      </w:r>
      <w:r>
        <w:rPr>
          <w:rFonts w:ascii="Palatino Linotype" w:eastAsia="Palatino Linotype" w:hAnsi="Palatino Linotype" w:cs="Palatino Linotype"/>
          <w:color w:val="000000"/>
        </w:rPr>
        <w:t xml:space="preserve"> la Comisionada ponente determinó el cierre de instrucción en términos de la fracción VI del artículo 185 de la Ley de Transparencia y Acceso a la Información Pública del Estado de México y Municipios.</w:t>
      </w:r>
    </w:p>
    <w:p w14:paraId="6438A323" w14:textId="77777777" w:rsidR="007C3CD7" w:rsidRDefault="00B74B23">
      <w:pPr>
        <w:widowControl w:val="0"/>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plazo.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veinticuatro de mayo dos mil veintidós</w:t>
      </w:r>
      <w:r>
        <w:rPr>
          <w:rFonts w:ascii="Palatino Linotype" w:eastAsia="Palatino Linotype" w:hAnsi="Palatino Linotype" w:cs="Palatino Linotype"/>
        </w:rPr>
        <w:t xml:space="preserve"> con fundamento en el artículo 181, párrafo tercero de la Ley de Transparencia y Acceso a la Información Pública del Estado de México y Municipios, se acordó la ampliación del plazo para su resolución.</w:t>
      </w:r>
    </w:p>
    <w:p w14:paraId="6BD76595" w14:textId="77777777" w:rsidR="007C3CD7" w:rsidRDefault="00B74B2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Este organismo garante no pasa por alto justificar, que el plazo par</w:t>
      </w:r>
      <w:r>
        <w:rPr>
          <w:rFonts w:ascii="Palatino Linotype" w:eastAsia="Palatino Linotype" w:hAnsi="Palatino Linotype" w:cs="Palatino Linotype"/>
        </w:rPr>
        <w:t>a</w:t>
      </w:r>
      <w:r>
        <w:rPr>
          <w:rFonts w:ascii="Palatino Linotype" w:eastAsia="Palatino Linotype" w:hAnsi="Palatino Linotype" w:cs="Palatino Linotype"/>
          <w:color w:val="000000"/>
        </w:rPr>
        <w:t xml:space="preserve">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160E63C" w14:textId="77777777" w:rsidR="007C3CD7" w:rsidRDefault="00B74B2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D6D7539" w14:textId="77777777" w:rsidR="007C3CD7" w:rsidRDefault="00B74B2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B36D4FD" w14:textId="77777777" w:rsidR="007C3CD7" w:rsidRDefault="00B74B2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195BA1C" w14:textId="77777777" w:rsidR="007C3CD7" w:rsidRDefault="00B74B2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ello, excepcionalmente, si un asunto es resuelto con posterioridad a los plazos señalados por la norma debe analizarse la razonabilidad del tiempo necesario para su resolución atento a los siguientes criterios:</w:t>
      </w:r>
    </w:p>
    <w:p w14:paraId="1811B9F6" w14:textId="77777777" w:rsidR="007C3CD7" w:rsidRDefault="00B74B23">
      <w:pPr>
        <w:pBdr>
          <w:top w:val="nil"/>
          <w:left w:val="nil"/>
          <w:bottom w:val="nil"/>
          <w:right w:val="nil"/>
          <w:between w:val="nil"/>
        </w:pBdr>
        <w:spacing w:after="160" w:line="360" w:lineRule="auto"/>
        <w:ind w:left="920" w:hanging="360"/>
        <w:jc w:val="both"/>
        <w:rPr>
          <w:color w:val="000000"/>
        </w:rPr>
      </w:pPr>
      <w:r>
        <w:rPr>
          <w:rFonts w:ascii="Palatino Linotype" w:eastAsia="Palatino Linotype" w:hAnsi="Palatino Linotype" w:cs="Palatino Linotype"/>
          <w:color w:val="000000"/>
        </w:rPr>
        <w:t>a)</w:t>
      </w:r>
      <w:r>
        <w:rPr>
          <w:color w:val="000000"/>
          <w:sz w:val="14"/>
          <w:szCs w:val="14"/>
        </w:rPr>
        <w:t xml:space="preserve">      </w:t>
      </w:r>
      <w:r>
        <w:rPr>
          <w:rFonts w:ascii="Palatino Linotype" w:eastAsia="Palatino Linotype" w:hAnsi="Palatino Linotype" w:cs="Palatino Linotype"/>
          <w:color w:val="000000"/>
        </w:rPr>
        <w:t>Complejidad del Asunto: La complejidad de la prueba, la pluralidad de sujetos procesales, el tiempo transcurrido, las características y contexto del recurso.</w:t>
      </w:r>
    </w:p>
    <w:p w14:paraId="7B17DA85" w14:textId="77777777" w:rsidR="007C3CD7" w:rsidRDefault="00B74B23">
      <w:pPr>
        <w:pBdr>
          <w:top w:val="nil"/>
          <w:left w:val="nil"/>
          <w:bottom w:val="nil"/>
          <w:right w:val="nil"/>
          <w:between w:val="nil"/>
        </w:pBdr>
        <w:spacing w:after="160" w:line="360" w:lineRule="auto"/>
        <w:ind w:left="920" w:hanging="360"/>
        <w:jc w:val="both"/>
        <w:rPr>
          <w:color w:val="000000"/>
        </w:rPr>
      </w:pPr>
      <w:r>
        <w:rPr>
          <w:rFonts w:ascii="Palatino Linotype" w:eastAsia="Palatino Linotype" w:hAnsi="Palatino Linotype" w:cs="Palatino Linotype"/>
          <w:color w:val="000000"/>
        </w:rPr>
        <w:t>b)</w:t>
      </w:r>
      <w:r>
        <w:rPr>
          <w:color w:val="000000"/>
          <w:sz w:val="14"/>
          <w:szCs w:val="14"/>
        </w:rPr>
        <w:t xml:space="preserve">     </w:t>
      </w:r>
      <w:r>
        <w:rPr>
          <w:rFonts w:ascii="Palatino Linotype" w:eastAsia="Palatino Linotype" w:hAnsi="Palatino Linotype" w:cs="Palatino Linotype"/>
          <w:color w:val="000000"/>
        </w:rPr>
        <w:t>Actividad Procesal del interesado. Acciones u omisiones del interesado.</w:t>
      </w:r>
    </w:p>
    <w:p w14:paraId="5D271D72" w14:textId="77777777" w:rsidR="007C3CD7" w:rsidRDefault="00B74B23">
      <w:pPr>
        <w:pBdr>
          <w:top w:val="nil"/>
          <w:left w:val="nil"/>
          <w:bottom w:val="nil"/>
          <w:right w:val="nil"/>
          <w:between w:val="nil"/>
        </w:pBdr>
        <w:spacing w:after="160" w:line="360" w:lineRule="auto"/>
        <w:ind w:left="920" w:hanging="360"/>
        <w:jc w:val="both"/>
        <w:rPr>
          <w:color w:val="000000"/>
        </w:rPr>
      </w:pPr>
      <w:r>
        <w:rPr>
          <w:rFonts w:ascii="Palatino Linotype" w:eastAsia="Palatino Linotype" w:hAnsi="Palatino Linotype" w:cs="Palatino Linotype"/>
          <w:color w:val="000000"/>
        </w:rPr>
        <w:t>c)</w:t>
      </w:r>
      <w:r>
        <w:rPr>
          <w:color w:val="000000"/>
          <w:sz w:val="14"/>
          <w:szCs w:val="14"/>
        </w:rPr>
        <w:t xml:space="preserve">      </w:t>
      </w:r>
      <w:r>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14:paraId="40A18571" w14:textId="77777777" w:rsidR="007C3CD7" w:rsidRDefault="00B74B23">
      <w:pPr>
        <w:pBdr>
          <w:top w:val="nil"/>
          <w:left w:val="nil"/>
          <w:bottom w:val="nil"/>
          <w:right w:val="nil"/>
          <w:between w:val="nil"/>
        </w:pBdr>
        <w:spacing w:before="240" w:after="240" w:line="360" w:lineRule="auto"/>
        <w:ind w:left="1000" w:hanging="420"/>
        <w:jc w:val="both"/>
        <w:rPr>
          <w:color w:val="000000"/>
        </w:rPr>
      </w:pPr>
      <w:r>
        <w:rPr>
          <w:rFonts w:ascii="Palatino Linotype" w:eastAsia="Palatino Linotype" w:hAnsi="Palatino Linotype" w:cs="Palatino Linotype"/>
          <w:color w:val="000000"/>
        </w:rPr>
        <w:t>d) La afectación generada en la situación jurídica de la persona involucrada en el proceso: Violación a sus derechos humanos.</w:t>
      </w:r>
    </w:p>
    <w:p w14:paraId="0F891087" w14:textId="77777777" w:rsidR="007C3CD7" w:rsidRDefault="00B74B2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modo que, cuando se trate de un asunto excepcional, por alguna o todas las características mencionadas; o bien, cuando el ingreso de asuntos al órgano </w:t>
      </w:r>
      <w:r>
        <w:rPr>
          <w:rFonts w:ascii="Palatino Linotype" w:eastAsia="Palatino Linotype" w:hAnsi="Palatino Linotype" w:cs="Palatino Linotype"/>
          <w:color w:val="000000"/>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184BC1AB" w14:textId="77777777" w:rsidR="007C3CD7" w:rsidRDefault="00B74B2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color w:val="000000"/>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color w:val="000000"/>
        </w:rPr>
        <w:t>, visible en la Gaceta del Seminario Judicial de la Federación con el registro digital 205635.</w:t>
      </w:r>
    </w:p>
    <w:p w14:paraId="2D51808F" w14:textId="77777777" w:rsidR="007C3CD7" w:rsidRDefault="00B74B2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ABDB3B6" w14:textId="77777777" w:rsidR="007C3CD7" w:rsidRDefault="00B74B2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Al respecto, también son de considerar los criterios sostenidos por el Cuarto Tribunal Colegiado en Materia Administrativa del Primer Circuito, cuyos rubros y datos de identificación son los siguientes:</w:t>
      </w:r>
    </w:p>
    <w:p w14:paraId="4AA404B7" w14:textId="77777777" w:rsidR="007C3CD7" w:rsidRDefault="00B74B2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w:t>
      </w:r>
      <w:r>
        <w:rPr>
          <w:rFonts w:ascii="Palatino Linotype" w:eastAsia="Palatino Linotype" w:hAnsi="Palatino Linotype" w:cs="Palatino Linotype"/>
          <w:i/>
          <w:color w:val="000000"/>
        </w:rPr>
        <w:t>“PLAZO RAZONABLE PARA RESOLVER. DIMENSIÓN Y EFECTOS DE ESTE CONCEPTO CUANDO SE ADUCE EXCESIVA CARGA DE TRABAJO.”</w:t>
      </w:r>
      <w:r>
        <w:rPr>
          <w:rFonts w:ascii="Palatino Linotype" w:eastAsia="Palatino Linotype" w:hAnsi="Palatino Linotype" w:cs="Palatino Linotype"/>
          <w:color w:val="000000"/>
        </w:rPr>
        <w:t xml:space="preserve"> consultable en el Seminario Judicial de la Federación y su gaceta, con el registro digital 2002351.</w:t>
      </w:r>
    </w:p>
    <w:p w14:paraId="1155B1C8" w14:textId="77777777" w:rsidR="007C3CD7" w:rsidRDefault="00B74B2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i/>
          <w:color w:val="000000"/>
        </w:rPr>
        <w:t>“PLAZO RAZONABLE PARA RESOLVER. CONCEPTO Y ELEMENTOS QUE LO INTEGRAN A LA LUZ DEL DERECHO INTERNACIONAL DE LOS DERECHOS HUMANOS.”</w:t>
      </w:r>
      <w:r>
        <w:rPr>
          <w:rFonts w:ascii="Palatino Linotype" w:eastAsia="Palatino Linotype" w:hAnsi="Palatino Linotype" w:cs="Palatino Linotype"/>
          <w:color w:val="000000"/>
        </w:rPr>
        <w:t>, visible en el Seminario Judicial de la Federación y su gaceta, con el registro digital 2002350.</w:t>
      </w:r>
    </w:p>
    <w:p w14:paraId="1F91FC35" w14:textId="77777777" w:rsidR="007C3CD7" w:rsidRDefault="00B74B2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ello, este organismo garante comprometido con la tutela de los derechos humanos confiados, señala que este exceso de plazo legal para resolver el presente asunto, resulta de carácter excepcional.</w:t>
      </w:r>
    </w:p>
    <w:p w14:paraId="3E8539B9" w14:textId="77777777" w:rsidR="007C3CD7" w:rsidRDefault="00B74B23">
      <w:pPr>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color w:val="000000"/>
        </w:rPr>
        <w:t>En razón de que fue debidamente sustanciado el expediente electrónico y no existe diligencia pendiente de desahogo, se emite la Resolución que conforme a Derecho proceda, de acuerdo con los siguientes:</w:t>
      </w:r>
    </w:p>
    <w:p w14:paraId="18043817" w14:textId="77777777" w:rsidR="007C3CD7" w:rsidRDefault="00B74B23">
      <w:pPr>
        <w:numPr>
          <w:ilvl w:val="0"/>
          <w:numId w:val="1"/>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74E88193" w14:textId="77777777" w:rsidR="007C3CD7" w:rsidRDefault="00B74B23">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w:t>
      </w:r>
      <w:r>
        <w:rPr>
          <w:rFonts w:ascii="Palatino Linotype" w:eastAsia="Palatino Linotype" w:hAnsi="Palatino Linotype" w:cs="Palatino Linotype"/>
          <w:highlight w:val="white"/>
        </w:rPr>
        <w:t xml:space="preserve">recurso de revisión interpuesto por el </w:t>
      </w:r>
      <w:r>
        <w:rPr>
          <w:rFonts w:ascii="Palatino Linotype" w:eastAsia="Palatino Linotype" w:hAnsi="Palatino Linotype" w:cs="Palatino Linotype"/>
          <w:b/>
          <w:highlight w:val="white"/>
        </w:rPr>
        <w:t>RECURRENTE</w:t>
      </w:r>
      <w:r>
        <w:rPr>
          <w:rFonts w:ascii="Palatino Linotype" w:eastAsia="Palatino Linotype" w:hAnsi="Palatino Linotype" w:cs="Palatino Linotype"/>
          <w:highlight w:val="white"/>
        </w:rPr>
        <w:t xml:space="preserve">, conforme a lo dispuesto en los artículos 6, apartado A de la </w:t>
      </w:r>
      <w:r>
        <w:rPr>
          <w:rFonts w:ascii="Palatino Linotype" w:eastAsia="Palatino Linotype" w:hAnsi="Palatino Linotype" w:cs="Palatino Linotype"/>
          <w:highlight w:val="white"/>
        </w:rPr>
        <w:lastRenderedPageBreak/>
        <w:t xml:space="preserve">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16BFDF96" w14:textId="77777777" w:rsidR="007C3CD7" w:rsidRDefault="00B74B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w:t>
      </w:r>
      <w:r>
        <w:rPr>
          <w:rFonts w:ascii="Palatino Linotype" w:eastAsia="Palatino Linotype" w:hAnsi="Palatino Linotype" w:cs="Palatino Linotype"/>
          <w:b/>
        </w:rPr>
        <w:t>veintidós de marzo del año dos mil veintidós</w:t>
      </w:r>
      <w:r>
        <w:rPr>
          <w:rFonts w:ascii="Palatino Linotype" w:eastAsia="Palatino Linotype" w:hAnsi="Palatino Linotype" w:cs="Palatino Linotype"/>
        </w:rPr>
        <w:t xml:space="preserve">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recurso de revisión el </w:t>
      </w:r>
      <w:r>
        <w:rPr>
          <w:rFonts w:ascii="Palatino Linotype" w:eastAsia="Palatino Linotype" w:hAnsi="Palatino Linotype" w:cs="Palatino Linotype"/>
          <w:b/>
        </w:rPr>
        <w:t>veintidós de marzo del año dos mil veintidós</w:t>
      </w:r>
      <w:r>
        <w:rPr>
          <w:rFonts w:ascii="Palatino Linotype" w:eastAsia="Palatino Linotype" w:hAnsi="Palatino Linotype" w:cs="Palatino Linotype"/>
        </w:rPr>
        <w:t>, esto el mismo día hábil de aquel en que tuvo conocimiento de la respuesta; evidenciándose que la interposición del recurso se encuentra dentro de los márgenes temporales previstos en el citado precepto legal.</w:t>
      </w:r>
    </w:p>
    <w:p w14:paraId="59F148A5" w14:textId="77777777" w:rsidR="007C3CD7" w:rsidRDefault="00B74B23">
      <w:pPr>
        <w:pBdr>
          <w:top w:val="nil"/>
          <w:left w:val="nil"/>
          <w:bottom w:val="nil"/>
          <w:right w:val="nil"/>
          <w:between w:val="nil"/>
        </w:pBdr>
        <w:spacing w:before="240" w:after="240" w:line="360" w:lineRule="auto"/>
        <w:jc w:val="both"/>
        <w:rPr>
          <w:color w:val="000000"/>
          <w:sz w:val="28"/>
          <w:szCs w:val="28"/>
        </w:rPr>
      </w:pPr>
      <w:r>
        <w:rPr>
          <w:rFonts w:ascii="Palatino Linotype" w:eastAsia="Palatino Linotype" w:hAnsi="Palatino Linotype" w:cs="Palatino Linotype"/>
          <w:color w:val="00000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w:t>
      </w:r>
      <w:r>
        <w:rPr>
          <w:rFonts w:ascii="Palatino Linotype" w:eastAsia="Palatino Linotype" w:hAnsi="Palatino Linotype" w:cs="Palatino Linotype"/>
          <w:color w:val="000000"/>
        </w:rPr>
        <w:lastRenderedPageBreak/>
        <w:t>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187CC2E7" w14:textId="77777777" w:rsidR="007C3CD7" w:rsidRDefault="00B74B23">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“RECURSO DE RECLAMACIÓN. SU INTERPOSICIÓN NO ES EXTEMPORÁNEA SI SE REALIZA ANTES DE QUE INICIE EL PLAZO PARA HACERLO</w:t>
      </w:r>
      <w:r>
        <w:rPr>
          <w:rFonts w:ascii="Palatino Linotype" w:eastAsia="Palatino Linotype" w:hAnsi="Palatino Linotype" w:cs="Palatino Linotype"/>
          <w:i/>
          <w:color w:val="000000"/>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054DCD0C" w14:textId="77777777" w:rsidR="007C3CD7" w:rsidRDefault="00B74B2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4BFF085" w14:textId="77777777" w:rsidR="007C3CD7" w:rsidRDefault="00B74B23">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Ahora bien, resulta procedente la interposición del recurso revisión, según lo aducido por el</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 xml:space="preserve">en su acto impugnado como en sus motivos de inconformidad, de </w:t>
      </w:r>
      <w:r>
        <w:rPr>
          <w:rFonts w:ascii="Palatino Linotype" w:eastAsia="Palatino Linotype" w:hAnsi="Palatino Linotype" w:cs="Palatino Linotype"/>
        </w:rPr>
        <w:lastRenderedPageBreak/>
        <w:t>acuerdo al artículo 179 fracción I de la Ley de Transparencia y Acceso a la Información Pública del Estado de México y Municipios; que a la letra dice:</w:t>
      </w:r>
    </w:p>
    <w:p w14:paraId="227AE9C5" w14:textId="77777777" w:rsidR="007C3CD7" w:rsidRDefault="00B74B23">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 recurso de revisión</w:t>
      </w:r>
      <w:r>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sz w:val="22"/>
          <w:szCs w:val="22"/>
        </w:rPr>
        <w:t>, y procederá en contra de las siguientes causas</w:t>
      </w:r>
      <w:r>
        <w:rPr>
          <w:rFonts w:ascii="Palatino Linotype" w:eastAsia="Palatino Linotype" w:hAnsi="Palatino Linotype" w:cs="Palatino Linotype"/>
          <w:i/>
          <w:sz w:val="22"/>
          <w:szCs w:val="22"/>
        </w:rPr>
        <w:t>:</w:t>
      </w:r>
    </w:p>
    <w:p w14:paraId="60670108" w14:textId="77777777" w:rsidR="007C3CD7" w:rsidRDefault="00B74B23">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p>
    <w:p w14:paraId="6A9F8145" w14:textId="77777777" w:rsidR="007C3CD7" w:rsidRDefault="00B74B2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Materia de Revisión</w:t>
      </w:r>
      <w:r>
        <w:rPr>
          <w:rFonts w:ascii="Palatino Linotype" w:eastAsia="Palatino Linotype" w:hAnsi="Palatino Linotype" w:cs="Palatino Linotype"/>
        </w:rPr>
        <w:t xml:space="preserve">: 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del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042F2D74" w14:textId="77777777" w:rsidR="007C3CD7" w:rsidRDefault="00B74B23">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20EF7882" w14:textId="77777777" w:rsidR="007C3CD7" w:rsidRDefault="00B74B23">
      <w:pPr>
        <w:spacing w:after="160" w:line="259"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DEEE400" w14:textId="77777777" w:rsidR="007C3CD7" w:rsidRDefault="00B74B23">
      <w:pPr>
        <w:spacing w:after="160" w:line="259" w:lineRule="auto"/>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w:t>
      </w:r>
      <w:r>
        <w:rPr>
          <w:rFonts w:ascii="Palatino Linotype" w:eastAsia="Palatino Linotype" w:hAnsi="Palatino Linotype" w:cs="Palatino Linotype"/>
          <w:b/>
          <w:i/>
          <w:sz w:val="22"/>
          <w:szCs w:val="22"/>
        </w:rPr>
        <w:lastRenderedPageBreak/>
        <w:t>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0ADA67E" w14:textId="77777777" w:rsidR="007C3CD7" w:rsidRDefault="00B74B23">
      <w:pPr>
        <w:spacing w:before="240"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0D92F73" w14:textId="77777777" w:rsidR="007C3CD7" w:rsidRDefault="00B74B23">
      <w:pPr>
        <w:spacing w:before="240" w:after="24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6FE3C66" w14:textId="77777777" w:rsidR="007C3CD7" w:rsidRDefault="00B74B23">
      <w:pPr>
        <w:spacing w:before="240" w:after="24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25FE4ED" w14:textId="77777777" w:rsidR="007C3CD7" w:rsidRDefault="00B74B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refiere a que el derecho de acceso a la información pública se satisface en aquellos casos en que se entregue el documento en que conste la información pública, toda 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para satisfacer el derecho de acceso a la información pública.</w:t>
      </w:r>
    </w:p>
    <w:p w14:paraId="43DE4A10" w14:textId="77777777" w:rsidR="007C3CD7" w:rsidRDefault="00B74B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Aunado a ello el artículo 24 de la Ley de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1CC2C37" w14:textId="77777777" w:rsidR="007C3CD7" w:rsidRDefault="00B74B23">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rPr>
        <w:t>cualquier otro registro que documente el ejercicio de las facultades, funciones y competencias de los Sujetos Obligados</w:t>
      </w:r>
      <w:r>
        <w:rPr>
          <w:rFonts w:ascii="Palatino Linotype" w:eastAsia="Palatino Linotype" w:hAnsi="Palatino Linotype" w:cs="Palatino Linotype"/>
        </w:rPr>
        <w:t>; los que, podrán estar en cualquier medio, sea escrito, impreso, sonoro, visual, electrónico, informático u holográfico de conformidad con el artículo 3, fracción XI de la Ley de la materia, el cual señala lo siguiente:</w:t>
      </w:r>
      <w:r>
        <w:rPr>
          <w:rFonts w:ascii="Palatino Linotype" w:eastAsia="Palatino Linotype" w:hAnsi="Palatino Linotype" w:cs="Palatino Linotype"/>
          <w:sz w:val="22"/>
          <w:szCs w:val="22"/>
        </w:rPr>
        <w:t xml:space="preserve"> </w:t>
      </w:r>
    </w:p>
    <w:p w14:paraId="50C9231B" w14:textId="77777777" w:rsidR="007C3CD7" w:rsidRDefault="00B74B23">
      <w:pPr>
        <w:spacing w:after="160" w:line="259"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4F549694" w14:textId="77777777" w:rsidR="007C3CD7" w:rsidRDefault="00B74B23">
      <w:pPr>
        <w:spacing w:after="160" w:line="259" w:lineRule="auto"/>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B218873" w14:textId="77777777" w:rsidR="007C3CD7" w:rsidRDefault="00B74B23">
      <w:pPr>
        <w:spacing w:after="160" w:line="259" w:lineRule="auto"/>
        <w:ind w:left="1134"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w:t>
      </w:r>
      <w:r>
        <w:rPr>
          <w:rFonts w:ascii="Palatino Linotype" w:eastAsia="Palatino Linotype" w:hAnsi="Palatino Linotype" w:cs="Palatino Linotype"/>
          <w:i/>
          <w:sz w:val="22"/>
          <w:szCs w:val="22"/>
        </w:rPr>
        <w:lastRenderedPageBreak/>
        <w:t>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14:paraId="56E29A6B" w14:textId="33908168" w:rsidR="007C3CD7" w:rsidRDefault="00B74B23">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E4AD755" w14:textId="77777777" w:rsidR="007C3CD7" w:rsidRDefault="00B74B23">
      <w:pPr>
        <w:spacing w:before="120" w:after="120" w:line="259"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2833B744" w14:textId="77777777" w:rsidR="007C3CD7" w:rsidRDefault="00B74B23">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30A67F2" w14:textId="77777777" w:rsidR="007C3CD7" w:rsidRDefault="00B74B23">
      <w:pPr>
        <w:spacing w:before="120" w:after="120" w:line="259"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1428A41" w14:textId="77777777" w:rsidR="007C3CD7" w:rsidRDefault="00B74B23">
      <w:pPr>
        <w:spacing w:before="120" w:after="120" w:line="259" w:lineRule="auto"/>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1) Que se trate de información registrada en cualquier soporte documental, que en ejercicio de las atribuciones conferidas, sea generada por los Sujetos Obligados;</w:t>
      </w:r>
    </w:p>
    <w:p w14:paraId="10BEA334" w14:textId="77777777" w:rsidR="007C3CD7" w:rsidRDefault="00B74B23">
      <w:pPr>
        <w:spacing w:before="120" w:after="120" w:line="259"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7C87AF38" w14:textId="77777777" w:rsidR="007C3CD7" w:rsidRDefault="00B74B23">
      <w:pPr>
        <w:spacing w:before="120" w:after="120" w:line="259"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7C59F36C" w14:textId="77777777" w:rsidR="007C3CD7" w:rsidRDefault="00B74B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del análisis de la solicitud de información motivo del recurso de revisión que ahora se resuelve, se advierte que el particular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lo siguiente:</w:t>
      </w:r>
    </w:p>
    <w:p w14:paraId="21DC6EA5" w14:textId="77777777" w:rsidR="007C3CD7" w:rsidRDefault="00B74B23">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Consentimientos firmados por los padres o tutores así como de las personas adultas que participan en actividades del ayuntamiento donde autorizan la difusión de su identidad.</w:t>
      </w:r>
    </w:p>
    <w:p w14:paraId="208D85E3" w14:textId="77777777" w:rsidR="007C3CD7" w:rsidRDefault="00B74B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en el siguiente sentido:</w:t>
      </w:r>
    </w:p>
    <w:p w14:paraId="7056160D" w14:textId="77777777" w:rsidR="007C3CD7" w:rsidRDefault="00B74B23">
      <w:pPr>
        <w:spacing w:before="240"/>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“…1) Los formatos de consentimiento contienen datos personales del padre, madre o tutor de los menores, como son el nombre y la firma; los cuales conforman información susceptible de ser clasificada como confidencial, en términos de lo dispuesto en el artículo 143, fracción I de la Ley de Transparencia y Acceso a la Información Pública del Estado de México y Municipios. Por lo anterior, para estar en posibilidades de proporcionarlos, se tendría que proponer al Comité de Transparencia su clasificación, elaborando su versión pública, testando los datos personales referidos</w:t>
      </w:r>
      <w:r>
        <w:rPr>
          <w:rFonts w:ascii="Palatino Linotype" w:eastAsia="Palatino Linotype" w:hAnsi="Palatino Linotype" w:cs="Palatino Linotype"/>
          <w:b/>
          <w:i/>
          <w:color w:val="000000"/>
          <w:sz w:val="22"/>
          <w:szCs w:val="22"/>
          <w:u w:val="single"/>
        </w:rPr>
        <w:t>; haciendo entrega de los formatos de consentimiento sin el nombre y firma de los titulares</w:t>
      </w:r>
      <w:r>
        <w:rPr>
          <w:rFonts w:ascii="Palatino Linotype" w:eastAsia="Palatino Linotype" w:hAnsi="Palatino Linotype" w:cs="Palatino Linotype"/>
          <w:i/>
          <w:color w:val="000000"/>
          <w:sz w:val="22"/>
          <w:szCs w:val="22"/>
        </w:rPr>
        <w:t xml:space="preserve">, ya que de acuerdo a lo establecido en el artículo 147 de la ley antes citada, para permitir el acceso a información confidencial se requiere el consentimiento expreso de los titulares. En consecuencia, entregar los formatos de consentimiento implica el testado del nombre y la firma, por lo que proporcionar los formatos aprobados para tal efecto tiene los mismos efectos. Considerando los motivos expresados, se proporciona </w:t>
      </w:r>
      <w:r>
        <w:rPr>
          <w:rFonts w:ascii="Palatino Linotype" w:eastAsia="Palatino Linotype" w:hAnsi="Palatino Linotype" w:cs="Palatino Linotype"/>
          <w:b/>
          <w:i/>
          <w:color w:val="000000"/>
          <w:sz w:val="22"/>
          <w:szCs w:val="22"/>
        </w:rPr>
        <w:t>anexo al presente el formato “Autorización para el uso de datos personales de menores</w:t>
      </w:r>
      <w:r>
        <w:rPr>
          <w:rFonts w:ascii="Palatino Linotype" w:eastAsia="Palatino Linotype" w:hAnsi="Palatino Linotype" w:cs="Palatino Linotype"/>
          <w:i/>
          <w:color w:val="000000"/>
          <w:sz w:val="22"/>
          <w:szCs w:val="22"/>
        </w:rPr>
        <w:t xml:space="preserve">”. </w:t>
      </w:r>
    </w:p>
    <w:p w14:paraId="3198E098" w14:textId="77777777" w:rsidR="007C3CD7" w:rsidRDefault="007C3CD7">
      <w:pPr>
        <w:ind w:left="851" w:right="902"/>
        <w:jc w:val="both"/>
        <w:rPr>
          <w:rFonts w:ascii="Palatino Linotype" w:eastAsia="Palatino Linotype" w:hAnsi="Palatino Linotype" w:cs="Palatino Linotype"/>
          <w:i/>
          <w:color w:val="000000"/>
          <w:sz w:val="22"/>
          <w:szCs w:val="22"/>
        </w:rPr>
      </w:pPr>
    </w:p>
    <w:p w14:paraId="50ECE209" w14:textId="77777777" w:rsidR="007C3CD7" w:rsidRDefault="00B74B23">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2) En lo que respecta a el uso de datos personales de personas adultas: </w:t>
      </w:r>
      <w:r>
        <w:rPr>
          <w:rFonts w:ascii="Palatino Linotype" w:eastAsia="Palatino Linotype" w:hAnsi="Palatino Linotype" w:cs="Palatino Linotype"/>
          <w:b/>
          <w:i/>
          <w:color w:val="000000"/>
          <w:sz w:val="22"/>
          <w:szCs w:val="22"/>
        </w:rPr>
        <w:t xml:space="preserve">El aviso de privacidad que se pone a disposición de las y los titulares de los datos personales que aparecen en los diferentes medios de difusión del gobierno municipal puede ser consultado en la página electrónica oficial del ayuntamiento https://www.nicolasromero.gob.mx/ , dirigiéndose a la pestaña “Transparencia”, subpestaña “Avisos de privacidad”, opción 13 “Secretaria Técnica de la Presidencia” y dando clic en el aviso de privacidad “Comunicación Social”, o directamente en </w:t>
      </w:r>
      <w:r>
        <w:rPr>
          <w:rFonts w:ascii="Palatino Linotype" w:eastAsia="Palatino Linotype" w:hAnsi="Palatino Linotype" w:cs="Palatino Linotype"/>
          <w:b/>
          <w:i/>
          <w:color w:val="000000"/>
          <w:sz w:val="22"/>
          <w:szCs w:val="22"/>
        </w:rPr>
        <w:lastRenderedPageBreak/>
        <w:t>https://www.nicolasromero.gob.mx/_files/ugd/5459c2_dc4f61f05e6046ac9a1ff1c298429767.pdf .</w:t>
      </w:r>
      <w:r>
        <w:rPr>
          <w:rFonts w:ascii="Palatino Linotype" w:eastAsia="Palatino Linotype" w:hAnsi="Palatino Linotype" w:cs="Palatino Linotype"/>
          <w:i/>
          <w:color w:val="000000"/>
          <w:sz w:val="22"/>
          <w:szCs w:val="22"/>
        </w:rPr>
        <w:t xml:space="preserve"> Se anexa al presente, el aviso de privacidad referido …” (Sic)</w:t>
      </w:r>
    </w:p>
    <w:p w14:paraId="2AA863AA" w14:textId="77777777" w:rsidR="007C3CD7" w:rsidRDefault="007C3CD7">
      <w:pPr>
        <w:ind w:left="851" w:right="902"/>
        <w:jc w:val="both"/>
        <w:rPr>
          <w:rFonts w:ascii="Palatino Linotype" w:eastAsia="Palatino Linotype" w:hAnsi="Palatino Linotype" w:cs="Palatino Linotype"/>
          <w:i/>
          <w:sz w:val="22"/>
          <w:szCs w:val="22"/>
        </w:rPr>
      </w:pPr>
    </w:p>
    <w:p w14:paraId="190435EB" w14:textId="77777777" w:rsidR="007C3CD7" w:rsidRDefault="00B74B2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adjuntó a su respuesta  una imagen de los formatos que se utilizan para la autorización del uso y difusión de su imagen, como se observa a continuación:</w:t>
      </w:r>
    </w:p>
    <w:p w14:paraId="519544F2" w14:textId="77777777" w:rsidR="007C3CD7" w:rsidRDefault="00B74B23">
      <w:pPr>
        <w:spacing w:before="240" w:after="240" w:line="360" w:lineRule="auto"/>
        <w:jc w:val="both"/>
        <w:rPr>
          <w:rFonts w:ascii="Palatino Linotype" w:eastAsia="Palatino Linotype" w:hAnsi="Palatino Linotype" w:cs="Palatino Linotype"/>
        </w:rPr>
      </w:pPr>
      <w:r>
        <w:rPr>
          <w:noProof/>
          <w:lang w:val="es-MX" w:eastAsia="es-MX"/>
        </w:rPr>
        <w:drawing>
          <wp:inline distT="0" distB="0" distL="0" distR="0" wp14:anchorId="566AFE21" wp14:editId="61A41858">
            <wp:extent cx="5352078" cy="2467415"/>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49189" t="29793" r="18362" b="50263"/>
                    <a:stretch>
                      <a:fillRect/>
                    </a:stretch>
                  </pic:blipFill>
                  <pic:spPr>
                    <a:xfrm>
                      <a:off x="0" y="0"/>
                      <a:ext cx="5352078" cy="2467415"/>
                    </a:xfrm>
                    <a:prstGeom prst="rect">
                      <a:avLst/>
                    </a:prstGeom>
                    <a:ln/>
                  </pic:spPr>
                </pic:pic>
              </a:graphicData>
            </a:graphic>
          </wp:inline>
        </w:drawing>
      </w:r>
    </w:p>
    <w:p w14:paraId="6682EA2D" w14:textId="77777777" w:rsidR="007C3CD7" w:rsidRDefault="00B74B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También agregó el aviso de privacidad integral de Comunicación Social, que se muestra mediante la siguiente captura de pantalla:</w:t>
      </w:r>
    </w:p>
    <w:p w14:paraId="475EC0A0" w14:textId="77777777" w:rsidR="007C3CD7" w:rsidRDefault="00B74B23">
      <w:pPr>
        <w:spacing w:before="240" w:after="240" w:line="360" w:lineRule="auto"/>
        <w:jc w:val="center"/>
        <w:rPr>
          <w:rFonts w:ascii="Palatino Linotype" w:eastAsia="Palatino Linotype" w:hAnsi="Palatino Linotype" w:cs="Palatino Linotype"/>
        </w:rPr>
      </w:pPr>
      <w:r>
        <w:rPr>
          <w:noProof/>
          <w:lang w:val="es-MX" w:eastAsia="es-MX"/>
        </w:rPr>
        <w:lastRenderedPageBreak/>
        <w:drawing>
          <wp:inline distT="0" distB="0" distL="0" distR="0" wp14:anchorId="6F46D86F" wp14:editId="0BEA0CD1">
            <wp:extent cx="2830133" cy="4245201"/>
            <wp:effectExtent l="0" t="0" r="0" b="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51186" t="16397" r="21447" b="10621"/>
                    <a:stretch>
                      <a:fillRect/>
                    </a:stretch>
                  </pic:blipFill>
                  <pic:spPr>
                    <a:xfrm>
                      <a:off x="0" y="0"/>
                      <a:ext cx="2830133" cy="4245201"/>
                    </a:xfrm>
                    <a:prstGeom prst="rect">
                      <a:avLst/>
                    </a:prstGeom>
                    <a:ln/>
                  </pic:spPr>
                </pic:pic>
              </a:graphicData>
            </a:graphic>
          </wp:inline>
        </w:drawing>
      </w:r>
    </w:p>
    <w:p w14:paraId="191092C5" w14:textId="77777777" w:rsidR="007C3CD7" w:rsidRDefault="00B74B23">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conforme el particular con la respuesta, interpone el recurso de revisión que se resuelve, señalando como motivos de inconformidad en lo medular que: no le dan la información. </w:t>
      </w:r>
    </w:p>
    <w:p w14:paraId="2BDB3E79" w14:textId="77777777" w:rsidR="007C3CD7" w:rsidRDefault="00B74B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Ante la interposición del Recurso de Revisión,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el informe justificado.</w:t>
      </w:r>
    </w:p>
    <w:p w14:paraId="14F8768F" w14:textId="77777777" w:rsidR="007C3CD7" w:rsidRDefault="00B74B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se advierte que los motivos de inconformidad acontecen </w:t>
      </w:r>
      <w:r>
        <w:rPr>
          <w:rFonts w:ascii="Palatino Linotype" w:eastAsia="Palatino Linotype" w:hAnsi="Palatino Linotype" w:cs="Palatino Linotype"/>
        </w:rPr>
        <w:lastRenderedPageBreak/>
        <w:t xml:space="preserve">parcialmente fundados para modificar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razón de las consideraciones de derecho que a continuación se exponen:</w:t>
      </w:r>
    </w:p>
    <w:p w14:paraId="1AE9142F" w14:textId="77777777" w:rsidR="007C3CD7" w:rsidRDefault="00B74B23">
      <w:pPr>
        <w:spacing w:line="360" w:lineRule="auto"/>
        <w:ind w:right="51"/>
        <w:jc w:val="both"/>
        <w:rPr>
          <w:rFonts w:ascii="Palatino Linotype" w:eastAsia="Palatino Linotype" w:hAnsi="Palatino Linotype" w:cs="Palatino Linotype"/>
          <w:highlight w:val="yellow"/>
        </w:rPr>
      </w:pPr>
      <w:r>
        <w:rPr>
          <w:rFonts w:ascii="Palatino Linotype" w:eastAsia="Palatino Linotype" w:hAnsi="Palatino Linotype" w:cs="Palatino Linotype"/>
        </w:rPr>
        <w:t>Al respecto, es pertinente establecer que el particular en su solicitud de acceso a la información pública no estableció la temporalidad de la información requerida; por consiguiente en aras del principio de máxima publicidad que consagra la Ley de Transparencia que nos ocupa para el efecto de garantizar el ejercicio del derecho de acceso a la información del recurrente, es por lo que, se aplica la suplencia de la queja señalada en los artículos 13</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y 181, párrafo cuarto</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de la Ley de Transparencia y Acceso a la Información Pública de la entidad, a favor del particular; de ahí que, la información requerida por el particular es con los que cuenta al veintisiete de febrero del año en curso. </w:t>
      </w:r>
    </w:p>
    <w:p w14:paraId="7AB80671" w14:textId="77777777" w:rsidR="007C3CD7" w:rsidRDefault="007C3CD7">
      <w:pPr>
        <w:spacing w:line="360" w:lineRule="auto"/>
        <w:ind w:right="51"/>
        <w:jc w:val="both"/>
        <w:rPr>
          <w:rFonts w:ascii="Palatino Linotype" w:eastAsia="Palatino Linotype" w:hAnsi="Palatino Linotype" w:cs="Palatino Linotype"/>
          <w:highlight w:val="yellow"/>
        </w:rPr>
      </w:pPr>
    </w:p>
    <w:p w14:paraId="00DC262C" w14:textId="77777777" w:rsidR="007C3CD7" w:rsidRDefault="00B74B2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con todo lo expuesto hasta este punto, resulta conveniente entrar al estudio de las siguientes consideraciones de hecho y derecho:</w:t>
      </w:r>
    </w:p>
    <w:p w14:paraId="18B1290C" w14:textId="77777777" w:rsidR="007C3CD7" w:rsidRDefault="00B74B23">
      <w:pPr>
        <w:numPr>
          <w:ilvl w:val="0"/>
          <w:numId w:val="2"/>
        </w:numPr>
        <w:spacing w:before="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De los Consentimientos firmados por los padres o tutores de menores que participan en actividades del ayuntamiento donde autorizan la difusión de su identidad.</w:t>
      </w:r>
    </w:p>
    <w:p w14:paraId="5F807AA4" w14:textId="77777777" w:rsidR="007C3CD7" w:rsidRDefault="00B74B23">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que respecta a los consentimientos firmados por los padres o tutores de menores que participan en actividades del ayuntamiento donde autorizan la difusión de su identidad, al respecto el </w:t>
      </w:r>
      <w:r>
        <w:rPr>
          <w:rFonts w:ascii="Palatino Linotype" w:eastAsia="Palatino Linotype" w:hAnsi="Palatino Linotype" w:cs="Palatino Linotype"/>
          <w:b/>
        </w:rPr>
        <w:t>SUJETO OBLIGADO</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color w:val="000000"/>
        </w:rPr>
        <w:t>manifestó medularmente que</w:t>
      </w: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i/>
          <w:color w:val="000000"/>
        </w:rPr>
        <w:t>en términos de lo dispuesto en el artículo 143, fracción I de la Ley de Transparencia y Acceso a la Información Pública del Estado de México y Municipios, para estar en posibilidades de proporcionarlos, se tendría que proponer al Comité de Transparencia su clasificación, elaborando su versión pública, testando los datos personales referidos</w:t>
      </w:r>
      <w:r>
        <w:rPr>
          <w:rFonts w:ascii="Palatino Linotype" w:eastAsia="Palatino Linotype" w:hAnsi="Palatino Linotype" w:cs="Palatino Linotype"/>
          <w:b/>
          <w:i/>
          <w:color w:val="000000"/>
          <w:u w:val="single"/>
        </w:rPr>
        <w:t>; haciendo entrega de los formatos de consentimiento sin el nombre y firma de los titulares</w:t>
      </w:r>
      <w:r>
        <w:rPr>
          <w:rFonts w:ascii="Palatino Linotype" w:eastAsia="Palatino Linotype" w:hAnsi="Palatino Linotype" w:cs="Palatino Linotype"/>
          <w:i/>
          <w:color w:val="000000"/>
        </w:rPr>
        <w:t xml:space="preserve">, ya que de acuerdo a lo establecido en el artículo 147 de la ley antes citada, para permitir el acceso a información confidencial se requiere el consentimiento expreso de los titulares. En consecuencia, entregar los formatos de consentimiento implica el testado del nombre y la firma, por lo que proporcionar los formatos aprobados para tal efecto tiene los mismos efectos. Considerando los motivos expresados, se proporciona </w:t>
      </w:r>
      <w:r>
        <w:rPr>
          <w:rFonts w:ascii="Palatino Linotype" w:eastAsia="Palatino Linotype" w:hAnsi="Palatino Linotype" w:cs="Palatino Linotype"/>
          <w:b/>
          <w:i/>
          <w:color w:val="000000"/>
        </w:rPr>
        <w:t>anexo al presente el formato “Autorización para el uso de datos personales de menores</w:t>
      </w:r>
      <w:r>
        <w:rPr>
          <w:rFonts w:ascii="Palatino Linotype" w:eastAsia="Palatino Linotype" w:hAnsi="Palatino Linotype" w:cs="Palatino Linotype"/>
          <w:i/>
          <w:color w:val="000000"/>
        </w:rPr>
        <w:t xml:space="preserve">”.  (Sic) </w:t>
      </w:r>
    </w:p>
    <w:p w14:paraId="5EEDBD48" w14:textId="77777777" w:rsidR="007C3CD7" w:rsidRDefault="007C3CD7">
      <w:pPr>
        <w:spacing w:line="360" w:lineRule="auto"/>
        <w:jc w:val="both"/>
        <w:rPr>
          <w:rFonts w:ascii="Palatino Linotype" w:eastAsia="Palatino Linotype" w:hAnsi="Palatino Linotype" w:cs="Palatino Linotype"/>
          <w:i/>
          <w:sz w:val="22"/>
          <w:szCs w:val="22"/>
        </w:rPr>
      </w:pPr>
    </w:p>
    <w:p w14:paraId="61835144" w14:textId="77777777" w:rsidR="007C3CD7" w:rsidRDefault="00B74B23">
      <w:pPr>
        <w:spacing w:line="360" w:lineRule="auto"/>
        <w:jc w:val="both"/>
        <w:rPr>
          <w:rFonts w:ascii="Palatino Linotype" w:eastAsia="Palatino Linotype" w:hAnsi="Palatino Linotype" w:cs="Palatino Linotype"/>
          <w:highlight w:val="cyan"/>
        </w:rPr>
      </w:pPr>
      <w:r>
        <w:rPr>
          <w:rFonts w:ascii="Palatino Linotype" w:eastAsia="Palatino Linotype" w:hAnsi="Palatino Linotype" w:cs="Palatino Linotype"/>
        </w:rPr>
        <w:t>Por lo que la información proporcionada en efecto no corresponde con lo solicitado, ya que solo entregó un formato, cuando lo solicitado consiste en  los consentimientos firmados por los padres o tutores de menores que participan en actividades del ayuntamiento</w:t>
      </w:r>
      <w:r>
        <w:t xml:space="preserve"> </w:t>
      </w:r>
      <w:r>
        <w:rPr>
          <w:rFonts w:ascii="Palatino Linotype" w:eastAsia="Palatino Linotype" w:hAnsi="Palatino Linotype" w:cs="Palatino Linotype"/>
        </w:rPr>
        <w:t>donde autorizan la difusión de su identidad.</w:t>
      </w:r>
    </w:p>
    <w:p w14:paraId="05D17CF1" w14:textId="77777777" w:rsidR="007C3CD7" w:rsidRDefault="00B74B23">
      <w:pPr>
        <w:spacing w:before="240" w:after="240" w:line="360" w:lineRule="auto"/>
        <w:ind w:right="50"/>
        <w:jc w:val="both"/>
      </w:pPr>
      <w:r>
        <w:rPr>
          <w:rFonts w:ascii="Palatino Linotype" w:eastAsia="Palatino Linotype" w:hAnsi="Palatino Linotype" w:cs="Palatino Linotype"/>
        </w:rPr>
        <w:t xml:space="preserve">En este sentido, si bien la información solicitada puede contener datos que deben clasificarse, lo anterior no es impedimento para otorgar el acceso, ya que como bien lo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puede dar acceso a ella a través de una versión pública, es decir,</w:t>
      </w:r>
      <w:r>
        <w:rPr>
          <w:rFonts w:ascii="Palatino Linotype" w:eastAsia="Palatino Linotype" w:hAnsi="Palatino Linotype" w:cs="Palatino Linotype"/>
          <w:color w:val="000000"/>
          <w:sz w:val="28"/>
          <w:szCs w:val="28"/>
        </w:rPr>
        <w:t xml:space="preserve"> </w:t>
      </w:r>
      <w:r>
        <w:rPr>
          <w:rFonts w:ascii="Palatino Linotype" w:eastAsia="Palatino Linotype" w:hAnsi="Palatino Linotype" w:cs="Palatino Linotype"/>
          <w:color w:val="000000"/>
        </w:rPr>
        <w:t xml:space="preserve">cuando un documento que vaya a ser entregado vía acceso a la </w:t>
      </w:r>
      <w:r>
        <w:rPr>
          <w:rFonts w:ascii="Palatino Linotype" w:eastAsia="Palatino Linotype" w:hAnsi="Palatino Linotype" w:cs="Palatino Linotype"/>
          <w:color w:val="000000"/>
        </w:rPr>
        <w:lastRenderedPageBreak/>
        <w:t xml:space="preserve">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proceder a testar los datos personales que se encuentre contenidos en los documentos a entregar para satisfacer el derecho de acceso a la información pública, y que corresponden a los datos concernientes a una persona identificada o identificable, o de carácter de sensible, de acuerdo a lo que señala la fracción XII del artículo 4 de la Ley de Protección de Datos Personales en posesión de Sujeto Obligados del Estado de México, tal como se analizará en el Considerando siguiente.</w:t>
      </w:r>
    </w:p>
    <w:p w14:paraId="50B2D7DB" w14:textId="77777777" w:rsidR="007C3CD7" w:rsidRDefault="00B74B2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mayor abundamiento, es importante señalar que este Organismo Garante considera que la información relacionada con la identidad </w:t>
      </w:r>
      <w:r>
        <w:rPr>
          <w:rFonts w:ascii="Palatino Linotype" w:eastAsia="Palatino Linotype" w:hAnsi="Palatino Linotype" w:cs="Palatino Linotype"/>
          <w:b/>
          <w:u w:val="single"/>
        </w:rPr>
        <w:t>de los menores de edad,</w:t>
      </w:r>
      <w:r>
        <w:rPr>
          <w:rFonts w:ascii="Palatino Linotype" w:eastAsia="Palatino Linotype" w:hAnsi="Palatino Linotype" w:cs="Palatino Linotype"/>
        </w:rPr>
        <w:t xml:space="preserve"> son considerados </w:t>
      </w:r>
      <w:r>
        <w:rPr>
          <w:rFonts w:ascii="Palatino Linotype" w:eastAsia="Palatino Linotype" w:hAnsi="Palatino Linotype" w:cs="Palatino Linotype"/>
          <w:b/>
          <w:u w:val="single"/>
        </w:rPr>
        <w:t>datos personales sensibles</w:t>
      </w:r>
      <w:r>
        <w:rPr>
          <w:rFonts w:ascii="Palatino Linotype" w:eastAsia="Palatino Linotype" w:hAnsi="Palatino Linotype" w:cs="Palatino Linotype"/>
          <w:u w:val="single"/>
        </w:rPr>
        <w:t>,</w:t>
      </w:r>
      <w:r>
        <w:rPr>
          <w:rFonts w:ascii="Palatino Linotype" w:eastAsia="Palatino Linotype" w:hAnsi="Palatino Linotype" w:cs="Palatino Linotype"/>
        </w:rPr>
        <w:t xml:space="preserve"> de conformidad con lo establecido en los artículos 7, 8 y 27 de la Ley de Protección de Datos Personales en Posesión de Sujetos Obligados del Estado de México, en consecuencia, deberán atenderse considerando lo siguiente:</w:t>
      </w:r>
    </w:p>
    <w:p w14:paraId="780FD023" w14:textId="77777777" w:rsidR="007C3CD7" w:rsidRDefault="007C3CD7">
      <w:pPr>
        <w:spacing w:line="360" w:lineRule="auto"/>
        <w:jc w:val="both"/>
        <w:rPr>
          <w:rFonts w:ascii="Palatino Linotype" w:eastAsia="Palatino Linotype" w:hAnsi="Palatino Linotype" w:cs="Palatino Linotype"/>
        </w:rPr>
      </w:pPr>
    </w:p>
    <w:p w14:paraId="11B0B7EB" w14:textId="77777777" w:rsidR="007C3CD7" w:rsidRDefault="00B74B23">
      <w:pPr>
        <w:spacing w:line="276" w:lineRule="auto"/>
        <w:ind w:left="1200" w:right="9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“Datos personales sensibles </w:t>
      </w:r>
    </w:p>
    <w:p w14:paraId="438C66BF" w14:textId="77777777" w:rsidR="007C3CD7" w:rsidRDefault="007C3CD7">
      <w:pPr>
        <w:spacing w:line="276" w:lineRule="auto"/>
        <w:ind w:left="1200" w:right="918"/>
        <w:jc w:val="both"/>
        <w:rPr>
          <w:rFonts w:ascii="Palatino Linotype" w:eastAsia="Palatino Linotype" w:hAnsi="Palatino Linotype" w:cs="Palatino Linotype"/>
          <w:b/>
          <w:i/>
          <w:sz w:val="22"/>
          <w:szCs w:val="22"/>
        </w:rPr>
      </w:pPr>
    </w:p>
    <w:p w14:paraId="7C4E85F3" w14:textId="77777777" w:rsidR="007C3CD7" w:rsidRDefault="00B74B23">
      <w:pPr>
        <w:spacing w:line="276" w:lineRule="auto"/>
        <w:ind w:left="120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7. Por regla general no podrán tratarse datos personales sensibles, salvo que se cuente con el </w:t>
      </w:r>
      <w:r>
        <w:rPr>
          <w:rFonts w:ascii="Palatino Linotype" w:eastAsia="Palatino Linotype" w:hAnsi="Palatino Linotype" w:cs="Palatino Linotype"/>
          <w:b/>
          <w:i/>
          <w:sz w:val="22"/>
          <w:szCs w:val="22"/>
          <w:u w:val="single"/>
        </w:rPr>
        <w:t>consentimiento expreso, inequívoco y explícito</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 xml:space="preserve">o en su defecto, se trate de los casos establecidos en el artículo 21 de la presente Ley. </w:t>
      </w:r>
    </w:p>
    <w:p w14:paraId="6B75AFF0" w14:textId="77777777" w:rsidR="007C3CD7" w:rsidRDefault="007C3CD7">
      <w:pPr>
        <w:spacing w:line="276" w:lineRule="auto"/>
        <w:ind w:left="1200" w:right="918"/>
        <w:jc w:val="both"/>
        <w:rPr>
          <w:rFonts w:ascii="Palatino Linotype" w:eastAsia="Palatino Linotype" w:hAnsi="Palatino Linotype" w:cs="Palatino Linotype"/>
          <w:i/>
          <w:sz w:val="22"/>
          <w:szCs w:val="22"/>
        </w:rPr>
      </w:pPr>
    </w:p>
    <w:p w14:paraId="1CEB8359" w14:textId="77777777" w:rsidR="007C3CD7" w:rsidRDefault="00B74B23">
      <w:pPr>
        <w:spacing w:line="276" w:lineRule="auto"/>
        <w:ind w:left="120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datos personales sensibles y de naturaleza análoga en términos de las disposiciones legales aplicables estarán especialmente protegidos con medidas de seguridad de alto nivel.</w:t>
      </w:r>
    </w:p>
    <w:p w14:paraId="121ABC3C" w14:textId="77777777" w:rsidR="007C3CD7" w:rsidRDefault="007C3CD7">
      <w:pPr>
        <w:spacing w:line="276" w:lineRule="auto"/>
        <w:ind w:left="1200" w:right="918"/>
        <w:jc w:val="both"/>
        <w:rPr>
          <w:rFonts w:ascii="Palatino Linotype" w:eastAsia="Palatino Linotype" w:hAnsi="Palatino Linotype" w:cs="Palatino Linotype"/>
          <w:b/>
          <w:i/>
          <w:sz w:val="22"/>
          <w:szCs w:val="22"/>
        </w:rPr>
      </w:pPr>
    </w:p>
    <w:p w14:paraId="26B4078A" w14:textId="77777777" w:rsidR="007C3CD7" w:rsidRDefault="00B74B23">
      <w:pPr>
        <w:spacing w:line="276" w:lineRule="auto"/>
        <w:ind w:left="1200" w:right="9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Datos personales de niñas, niños y adolescentes </w:t>
      </w:r>
    </w:p>
    <w:p w14:paraId="63920662" w14:textId="77777777" w:rsidR="007C3CD7" w:rsidRDefault="007C3CD7">
      <w:pPr>
        <w:spacing w:line="276" w:lineRule="auto"/>
        <w:ind w:left="1200" w:right="918"/>
        <w:jc w:val="both"/>
        <w:rPr>
          <w:rFonts w:ascii="Palatino Linotype" w:eastAsia="Palatino Linotype" w:hAnsi="Palatino Linotype" w:cs="Palatino Linotype"/>
          <w:b/>
          <w:i/>
          <w:sz w:val="22"/>
          <w:szCs w:val="22"/>
        </w:rPr>
      </w:pPr>
    </w:p>
    <w:p w14:paraId="740BC1DA" w14:textId="77777777" w:rsidR="007C3CD7" w:rsidRDefault="00B74B23">
      <w:pPr>
        <w:spacing w:line="276" w:lineRule="auto"/>
        <w:ind w:left="120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8. En el tratamiento de datos personales de niñas, niños y adolescentes se privilegiará el interés superior de éstos, </w:t>
      </w:r>
      <w:r>
        <w:rPr>
          <w:rFonts w:ascii="Palatino Linotype" w:eastAsia="Palatino Linotype" w:hAnsi="Palatino Linotype" w:cs="Palatino Linotype"/>
          <w:i/>
          <w:sz w:val="22"/>
          <w:szCs w:val="22"/>
        </w:rPr>
        <w:t xml:space="preserve">en términos de </w:t>
      </w:r>
      <w:r>
        <w:rPr>
          <w:rFonts w:ascii="Palatino Linotype" w:eastAsia="Palatino Linotype" w:hAnsi="Palatino Linotype" w:cs="Palatino Linotype"/>
          <w:b/>
          <w:i/>
          <w:sz w:val="22"/>
          <w:szCs w:val="22"/>
          <w:u w:val="single"/>
        </w:rPr>
        <w:t>la Ley General de los Derechos de Niñas, Niños y Adolescentes, la Ley de Niñas, Niños y Adolescentes del Estado de Méxic</w:t>
      </w:r>
      <w:r>
        <w:rPr>
          <w:rFonts w:ascii="Palatino Linotype" w:eastAsia="Palatino Linotype" w:hAnsi="Palatino Linotype" w:cs="Palatino Linotype"/>
          <w:i/>
          <w:sz w:val="22"/>
          <w:szCs w:val="22"/>
        </w:rPr>
        <w:t xml:space="preserve">o y las demás disposiciones legales aplicables, y se adoptarán las medidas idóneas para su protección. </w:t>
      </w:r>
    </w:p>
    <w:p w14:paraId="0218C9C0" w14:textId="77777777" w:rsidR="007C3CD7" w:rsidRDefault="007C3CD7">
      <w:pPr>
        <w:spacing w:line="276" w:lineRule="auto"/>
        <w:ind w:left="1200" w:right="918"/>
        <w:jc w:val="both"/>
        <w:rPr>
          <w:rFonts w:ascii="Palatino Linotype" w:eastAsia="Palatino Linotype" w:hAnsi="Palatino Linotype" w:cs="Palatino Linotype"/>
          <w:b/>
          <w:i/>
          <w:sz w:val="22"/>
          <w:szCs w:val="22"/>
        </w:rPr>
      </w:pPr>
    </w:p>
    <w:p w14:paraId="0C00807A" w14:textId="77777777" w:rsidR="007C3CD7" w:rsidRDefault="00B74B23">
      <w:pPr>
        <w:spacing w:line="276" w:lineRule="auto"/>
        <w:ind w:left="1200" w:right="9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El consentimiento se hará por conducto de la o el titular de la patria potestad o tutela, y el responsable del tratamiento obtendrá su autorización por escrito, </w:t>
      </w:r>
      <w:r>
        <w:rPr>
          <w:rFonts w:ascii="Palatino Linotype" w:eastAsia="Palatino Linotype" w:hAnsi="Palatino Linotype" w:cs="Palatino Linotype"/>
          <w:i/>
          <w:sz w:val="22"/>
          <w:szCs w:val="22"/>
        </w:rPr>
        <w:t>así mismo verificará que el consentimiento fue dado o autorizado por la o el titular de la patria potestad o tutela sobre la niña, niño o adolescente.</w:t>
      </w:r>
      <w:r>
        <w:rPr>
          <w:rFonts w:ascii="Palatino Linotype" w:eastAsia="Palatino Linotype" w:hAnsi="Palatino Linotype" w:cs="Palatino Linotype"/>
          <w:b/>
          <w:i/>
          <w:sz w:val="22"/>
          <w:szCs w:val="22"/>
        </w:rPr>
        <w:t xml:space="preserve"> </w:t>
      </w:r>
    </w:p>
    <w:p w14:paraId="0A4D84DE" w14:textId="77777777" w:rsidR="007C3CD7" w:rsidRDefault="007C3CD7">
      <w:pPr>
        <w:spacing w:line="276" w:lineRule="auto"/>
        <w:ind w:left="1200" w:right="918"/>
        <w:jc w:val="both"/>
        <w:rPr>
          <w:rFonts w:ascii="Palatino Linotype" w:eastAsia="Palatino Linotype" w:hAnsi="Palatino Linotype" w:cs="Palatino Linotype"/>
          <w:b/>
          <w:i/>
          <w:sz w:val="22"/>
          <w:szCs w:val="22"/>
        </w:rPr>
      </w:pPr>
    </w:p>
    <w:p w14:paraId="5AEEFA20" w14:textId="77777777" w:rsidR="007C3CD7" w:rsidRDefault="00B74B23">
      <w:pPr>
        <w:spacing w:line="276" w:lineRule="auto"/>
        <w:ind w:left="1200" w:right="918"/>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No se publicarán los datos personales de niñas, niños y adolescentes, a excepción del consentimiento de su representante y no sea contraria al interés superior de la niñez. </w:t>
      </w:r>
    </w:p>
    <w:p w14:paraId="1CFE8522" w14:textId="77777777" w:rsidR="007C3CD7" w:rsidRDefault="007C3CD7">
      <w:pPr>
        <w:spacing w:line="276" w:lineRule="auto"/>
        <w:ind w:left="1200" w:right="918"/>
        <w:jc w:val="both"/>
        <w:rPr>
          <w:rFonts w:ascii="Palatino Linotype" w:eastAsia="Palatino Linotype" w:hAnsi="Palatino Linotype" w:cs="Palatino Linotype"/>
          <w:b/>
          <w:i/>
          <w:sz w:val="22"/>
          <w:szCs w:val="22"/>
        </w:rPr>
      </w:pPr>
    </w:p>
    <w:p w14:paraId="6B461E53" w14:textId="77777777" w:rsidR="007C3CD7" w:rsidRDefault="00B74B23">
      <w:pPr>
        <w:spacing w:line="276" w:lineRule="auto"/>
        <w:ind w:left="120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Tratándose de obligaciones de transparencia o análogas, se publicará el nombre de la o el representante, acompañado del seudónimo del menor. </w:t>
      </w:r>
    </w:p>
    <w:p w14:paraId="7C064019" w14:textId="77777777" w:rsidR="007C3CD7" w:rsidRDefault="007C3CD7">
      <w:pPr>
        <w:spacing w:line="276" w:lineRule="auto"/>
        <w:ind w:left="1200" w:right="918"/>
        <w:jc w:val="both"/>
        <w:rPr>
          <w:rFonts w:ascii="Palatino Linotype" w:eastAsia="Palatino Linotype" w:hAnsi="Palatino Linotype" w:cs="Palatino Linotype"/>
          <w:i/>
          <w:sz w:val="22"/>
          <w:szCs w:val="22"/>
        </w:rPr>
      </w:pPr>
    </w:p>
    <w:p w14:paraId="16D5F94B" w14:textId="77777777" w:rsidR="007C3CD7" w:rsidRDefault="00B74B23">
      <w:pPr>
        <w:spacing w:line="276" w:lineRule="auto"/>
        <w:ind w:left="120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responsable podrá limitar el acceso de la o el representante a los datos personales sensibles de adolescentes, en aquellos casos que se puedan afectar sus derechos humanos siempre y cuando no contravenga el interés superior.</w:t>
      </w:r>
    </w:p>
    <w:p w14:paraId="29C96F9D" w14:textId="77777777" w:rsidR="007C3CD7" w:rsidRDefault="007C3CD7">
      <w:pPr>
        <w:spacing w:line="276" w:lineRule="auto"/>
        <w:ind w:left="1200" w:right="918"/>
        <w:jc w:val="both"/>
        <w:rPr>
          <w:rFonts w:ascii="Palatino Linotype" w:eastAsia="Palatino Linotype" w:hAnsi="Palatino Linotype" w:cs="Palatino Linotype"/>
          <w:b/>
          <w:i/>
          <w:sz w:val="22"/>
          <w:szCs w:val="22"/>
        </w:rPr>
      </w:pPr>
    </w:p>
    <w:p w14:paraId="2FCBAACF" w14:textId="77777777" w:rsidR="007C3CD7" w:rsidRDefault="00B74B23">
      <w:pPr>
        <w:spacing w:line="276" w:lineRule="auto"/>
        <w:ind w:left="1200" w:right="9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Principio de Responsabilidad </w:t>
      </w:r>
    </w:p>
    <w:p w14:paraId="336499B2" w14:textId="77777777" w:rsidR="007C3CD7" w:rsidRDefault="007C3CD7">
      <w:pPr>
        <w:spacing w:line="276" w:lineRule="auto"/>
        <w:ind w:left="1200" w:right="918"/>
        <w:jc w:val="both"/>
        <w:rPr>
          <w:rFonts w:ascii="Palatino Linotype" w:eastAsia="Palatino Linotype" w:hAnsi="Palatino Linotype" w:cs="Palatino Linotype"/>
          <w:b/>
          <w:i/>
          <w:sz w:val="22"/>
          <w:szCs w:val="22"/>
        </w:rPr>
      </w:pPr>
    </w:p>
    <w:p w14:paraId="35691AFB" w14:textId="77777777" w:rsidR="007C3CD7" w:rsidRDefault="00B74B23">
      <w:pPr>
        <w:spacing w:line="276" w:lineRule="auto"/>
        <w:ind w:left="120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27. El responsable cumplirá con los principios de protección de datos establecidos por esta Ley, debiendo adoptar las medidas </w:t>
      </w:r>
      <w:r>
        <w:rPr>
          <w:rFonts w:ascii="Palatino Linotype" w:eastAsia="Palatino Linotype" w:hAnsi="Palatino Linotype" w:cs="Palatino Linotype"/>
          <w:b/>
          <w:i/>
          <w:sz w:val="22"/>
          <w:szCs w:val="22"/>
        </w:rPr>
        <w:lastRenderedPageBreak/>
        <w:t xml:space="preserve">necesarias para su aplicación. </w:t>
      </w:r>
      <w:r>
        <w:rPr>
          <w:rFonts w:ascii="Palatino Linotype" w:eastAsia="Palatino Linotype" w:hAnsi="Palatino Linotype" w:cs="Palatino Linotype"/>
          <w:i/>
          <w:sz w:val="22"/>
          <w:szCs w:val="22"/>
        </w:rPr>
        <w:t xml:space="preserve">Lo anterior cuando los datos fueren tratados por un encargado o tercero a solicitud del sujeto obligado. </w:t>
      </w:r>
    </w:p>
    <w:p w14:paraId="1C3CD671" w14:textId="77777777" w:rsidR="007C3CD7" w:rsidRDefault="007C3CD7">
      <w:pPr>
        <w:spacing w:line="276" w:lineRule="auto"/>
        <w:ind w:left="1200" w:right="918"/>
        <w:jc w:val="both"/>
        <w:rPr>
          <w:rFonts w:ascii="Palatino Linotype" w:eastAsia="Palatino Linotype" w:hAnsi="Palatino Linotype" w:cs="Palatino Linotype"/>
          <w:b/>
          <w:i/>
          <w:sz w:val="22"/>
          <w:szCs w:val="22"/>
        </w:rPr>
      </w:pPr>
    </w:p>
    <w:p w14:paraId="64FB7CEC" w14:textId="77777777" w:rsidR="007C3CD7" w:rsidRDefault="00B74B23">
      <w:pPr>
        <w:spacing w:line="276" w:lineRule="auto"/>
        <w:ind w:left="1200" w:right="9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El responsable deberá tomar las medidas necesarias y suficientes para garantizar que el aviso de privacidad dado a conocer a la o el titular, será respetado en todo momento y por terceros que guarde alguna relación jurídica. </w:t>
      </w:r>
    </w:p>
    <w:p w14:paraId="1EF45BB4" w14:textId="77777777" w:rsidR="007C3CD7" w:rsidRDefault="007C3CD7">
      <w:pPr>
        <w:spacing w:line="276" w:lineRule="auto"/>
        <w:ind w:left="1200" w:right="918"/>
        <w:jc w:val="both"/>
        <w:rPr>
          <w:rFonts w:ascii="Palatino Linotype" w:eastAsia="Palatino Linotype" w:hAnsi="Palatino Linotype" w:cs="Palatino Linotype"/>
          <w:b/>
          <w:i/>
          <w:sz w:val="22"/>
          <w:szCs w:val="22"/>
        </w:rPr>
      </w:pPr>
    </w:p>
    <w:p w14:paraId="1F6EC66F" w14:textId="77777777" w:rsidR="007C3CD7" w:rsidRDefault="00B74B23">
      <w:pPr>
        <w:spacing w:line="276" w:lineRule="auto"/>
        <w:ind w:left="120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responsable implementará los mecanismos previstos en la presente Ley para acreditar el cumplimiento de los principios, deberes y obligaciones establecidos y rendirá cuentas sobre el tratamiento de datos personales en su posesión a la o el titular y al Instituto, caso en el cual deberá observar la Constitución y los tratados internacionales en los que el Estado mexicano sea parte, en lo que no se contraponga con la normativa mexicana podrá valerse de estándares o mejores prácticas nacionales o internacionales para tales fines.”</w:t>
      </w:r>
    </w:p>
    <w:p w14:paraId="77BF5315" w14:textId="77777777" w:rsidR="007C3CD7" w:rsidRDefault="007C3CD7">
      <w:pPr>
        <w:spacing w:line="276" w:lineRule="auto"/>
        <w:ind w:left="1200" w:right="918"/>
        <w:jc w:val="both"/>
        <w:rPr>
          <w:rFonts w:ascii="Palatino Linotype" w:eastAsia="Palatino Linotype" w:hAnsi="Palatino Linotype" w:cs="Palatino Linotype"/>
          <w:i/>
          <w:sz w:val="22"/>
          <w:szCs w:val="22"/>
        </w:rPr>
      </w:pPr>
    </w:p>
    <w:p w14:paraId="01E346C4" w14:textId="77777777" w:rsidR="007C3CD7" w:rsidRDefault="00B74B23">
      <w:pPr>
        <w:spacing w:line="276" w:lineRule="auto"/>
        <w:ind w:left="1200" w:right="91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071E83AE" w14:textId="77777777" w:rsidR="007C3CD7" w:rsidRDefault="007C3CD7">
      <w:pPr>
        <w:spacing w:line="276" w:lineRule="auto"/>
        <w:ind w:left="1200" w:right="918"/>
        <w:jc w:val="both"/>
        <w:rPr>
          <w:rFonts w:ascii="Palatino Linotype" w:eastAsia="Palatino Linotype" w:hAnsi="Palatino Linotype" w:cs="Palatino Linotype"/>
          <w:sz w:val="22"/>
          <w:szCs w:val="22"/>
        </w:rPr>
      </w:pPr>
    </w:p>
    <w:p w14:paraId="38AE5FB6" w14:textId="77777777" w:rsidR="007C3CD7" w:rsidRDefault="00B74B23">
      <w:pPr>
        <w:shd w:val="clear" w:color="auto" w:fill="FFFFFF"/>
        <w:spacing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rPr>
        <w:t xml:space="preserve">De lo anterior se advierte, que por regla general no podrán tratarse datos personales sensibles, </w:t>
      </w:r>
      <w:r>
        <w:rPr>
          <w:rFonts w:ascii="Palatino Linotype" w:eastAsia="Palatino Linotype" w:hAnsi="Palatino Linotype" w:cs="Palatino Linotype"/>
          <w:u w:val="single"/>
        </w:rPr>
        <w:t>salvo que se cuente con el</w:t>
      </w:r>
      <w:r>
        <w:rPr>
          <w:rFonts w:ascii="Palatino Linotype" w:eastAsia="Palatino Linotype" w:hAnsi="Palatino Linotype" w:cs="Palatino Linotype"/>
        </w:rPr>
        <w:t xml:space="preserve"> </w:t>
      </w:r>
      <w:r>
        <w:rPr>
          <w:rFonts w:ascii="Palatino Linotype" w:eastAsia="Palatino Linotype" w:hAnsi="Palatino Linotype" w:cs="Palatino Linotype"/>
          <w:u w:val="single"/>
        </w:rPr>
        <w:t xml:space="preserve">consentimiento expreso, inequívoco y explícito, </w:t>
      </w:r>
      <w:r>
        <w:rPr>
          <w:rFonts w:ascii="Palatino Linotype" w:eastAsia="Palatino Linotype" w:hAnsi="Palatino Linotype" w:cs="Palatino Linotype"/>
        </w:rPr>
        <w:t>privilegiando el interés superior de niñas, niños y adolescentes, por lo cual ineludiblemente se contará con el consentimiento, el cual se hará por conducto de la o el titular de la patria potestad o tutela, y el responsable del tratamiento obtendrá su autorización por escrito.</w:t>
      </w:r>
    </w:p>
    <w:p w14:paraId="149AAE1D" w14:textId="77777777" w:rsidR="007C3CD7" w:rsidRDefault="007C3CD7">
      <w:pPr>
        <w:shd w:val="clear" w:color="auto" w:fill="FFFFFF"/>
        <w:spacing w:line="360" w:lineRule="auto"/>
        <w:jc w:val="both"/>
        <w:rPr>
          <w:rFonts w:ascii="Palatino Linotype" w:eastAsia="Palatino Linotype" w:hAnsi="Palatino Linotype" w:cs="Palatino Linotype"/>
          <w:color w:val="222222"/>
        </w:rPr>
      </w:pPr>
    </w:p>
    <w:p w14:paraId="0D165366" w14:textId="77777777" w:rsidR="007C3CD7" w:rsidRDefault="00B74B23">
      <w:pPr>
        <w:shd w:val="clear" w:color="auto" w:fill="FFFFFF"/>
        <w:spacing w:line="360" w:lineRule="auto"/>
        <w:jc w:val="both"/>
        <w:rPr>
          <w:rFonts w:ascii="Palatino Linotype" w:eastAsia="Palatino Linotype" w:hAnsi="Palatino Linotype" w:cs="Palatino Linotype"/>
          <w:b/>
          <w:color w:val="222222"/>
        </w:rPr>
      </w:pPr>
      <w:r>
        <w:rPr>
          <w:rFonts w:ascii="Palatino Linotype" w:eastAsia="Palatino Linotype" w:hAnsi="Palatino Linotype" w:cs="Palatino Linotype"/>
          <w:color w:val="222222"/>
        </w:rPr>
        <w:t xml:space="preserve">Por consiguiente, para el caso que nos ocupa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manifestó </w:t>
      </w:r>
      <w:r>
        <w:rPr>
          <w:rFonts w:ascii="Palatino Linotype" w:eastAsia="Palatino Linotype" w:hAnsi="Palatino Linotype" w:cs="Palatino Linotype"/>
          <w:b/>
          <w:color w:val="222222"/>
        </w:rPr>
        <w:t>contar con los consentimientos</w:t>
      </w:r>
      <w:r>
        <w:rPr>
          <w:rFonts w:ascii="Palatino Linotype" w:eastAsia="Palatino Linotype" w:hAnsi="Palatino Linotype" w:cs="Palatino Linotype"/>
          <w:color w:val="222222"/>
        </w:rPr>
        <w:t xml:space="preserve"> de las </w:t>
      </w:r>
      <w:r>
        <w:rPr>
          <w:rFonts w:ascii="Palatino Linotype" w:eastAsia="Palatino Linotype" w:hAnsi="Palatino Linotype" w:cs="Palatino Linotype"/>
        </w:rPr>
        <w:t xml:space="preserve">actividades públicas que difunde el Ayuntamiento de Nicolás Romero </w:t>
      </w:r>
      <w:r>
        <w:rPr>
          <w:rFonts w:ascii="Palatino Linotype" w:eastAsia="Palatino Linotype" w:hAnsi="Palatino Linotype" w:cs="Palatino Linotype"/>
          <w:color w:val="222222"/>
        </w:rPr>
        <w:t xml:space="preserve">donde se han publicado datos sensibles de </w:t>
      </w:r>
      <w:r>
        <w:rPr>
          <w:rFonts w:ascii="Palatino Linotype" w:eastAsia="Palatino Linotype" w:hAnsi="Palatino Linotype" w:cs="Palatino Linotype"/>
          <w:color w:val="222222"/>
        </w:rPr>
        <w:lastRenderedPageBreak/>
        <w:t xml:space="preserve">menores, por lo cual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deberá invariablemente remitir los </w:t>
      </w:r>
      <w:r>
        <w:rPr>
          <w:rFonts w:ascii="Palatino Linotype" w:eastAsia="Palatino Linotype" w:hAnsi="Palatino Linotype" w:cs="Palatino Linotype"/>
          <w:b/>
          <w:color w:val="222222"/>
        </w:rPr>
        <w:t>consentimientos expresos en versión pública</w:t>
      </w:r>
      <w:r>
        <w:rPr>
          <w:rFonts w:ascii="Palatino Linotype" w:eastAsia="Palatino Linotype" w:hAnsi="Palatino Linotype" w:cs="Palatino Linotype"/>
          <w:color w:val="222222"/>
        </w:rPr>
        <w:t xml:space="preserve">, misma que será analizada en el </w:t>
      </w:r>
      <w:r>
        <w:rPr>
          <w:rFonts w:ascii="Palatino Linotype" w:eastAsia="Palatino Linotype" w:hAnsi="Palatino Linotype" w:cs="Palatino Linotype"/>
          <w:b/>
          <w:color w:val="222222"/>
        </w:rPr>
        <w:t>Considerando Quinto.</w:t>
      </w:r>
    </w:p>
    <w:p w14:paraId="2C8A20C2" w14:textId="77777777" w:rsidR="007C3CD7" w:rsidRDefault="007C3CD7">
      <w:pPr>
        <w:shd w:val="clear" w:color="auto" w:fill="FFFFFF"/>
        <w:spacing w:line="360" w:lineRule="auto"/>
        <w:jc w:val="both"/>
        <w:rPr>
          <w:rFonts w:ascii="Palatino Linotype" w:eastAsia="Palatino Linotype" w:hAnsi="Palatino Linotype" w:cs="Palatino Linotype"/>
          <w:b/>
          <w:color w:val="222222"/>
        </w:rPr>
      </w:pPr>
    </w:p>
    <w:p w14:paraId="4A178EDD" w14:textId="77777777" w:rsidR="007C3CD7" w:rsidRDefault="00B74B23">
      <w:pPr>
        <w:numPr>
          <w:ilvl w:val="0"/>
          <w:numId w:val="2"/>
        </w:num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Consentimientos de las personas adultas que participan en actividades del ayuntamiento donde autorizan la difusión de su identidad.</w:t>
      </w:r>
    </w:p>
    <w:p w14:paraId="04D08CB4" w14:textId="77777777" w:rsidR="007C3CD7" w:rsidRDefault="00B74B23">
      <w:pPr>
        <w:spacing w:before="240" w:after="240"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222222"/>
        </w:rPr>
        <w:t xml:space="preserve">Por cuanto hace, a los </w:t>
      </w:r>
      <w:r>
        <w:rPr>
          <w:rFonts w:ascii="Palatino Linotype" w:eastAsia="Palatino Linotype" w:hAnsi="Palatino Linotype" w:cs="Palatino Linotype"/>
        </w:rPr>
        <w:t xml:space="preserve">consentimientos de las personas adultas que participan en actividades del ayuntamiento donde autorizan la difusión de su identidad, el </w:t>
      </w:r>
      <w:r>
        <w:rPr>
          <w:rFonts w:ascii="Palatino Linotype" w:eastAsia="Palatino Linotype" w:hAnsi="Palatino Linotype" w:cs="Palatino Linotype"/>
          <w:b/>
        </w:rPr>
        <w:t>SUJETO OBLIGADO</w:t>
      </w:r>
      <w:r>
        <w:rPr>
          <w:rFonts w:ascii="Palatino Linotype" w:eastAsia="Palatino Linotype" w:hAnsi="Palatino Linotype" w:cs="Palatino Linotype"/>
        </w:rPr>
        <w:t>, manifestó que era mediante</w:t>
      </w: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rPr>
        <w:t>El aviso de privacidad que se pone a disposición de las y los titulares de los datos personales que aparecen en los diferentes medios de difusión del gobierno municipal puede ser consultado en la página electrónica oficial del ayuntamiento</w:t>
      </w:r>
      <w:r>
        <w:rPr>
          <w:rFonts w:ascii="Palatino Linotype" w:eastAsia="Palatino Linotype" w:hAnsi="Palatino Linotype" w:cs="Palatino Linotype"/>
          <w:i/>
          <w:color w:val="000000"/>
        </w:rPr>
        <w:t xml:space="preserve"> https://www.nicolasromero.gob.mx/ , dirigiéndose a la pestaña “Transparencia”, subpestaña “Avisos de privacidad”, opción 13 “Secretaria Técnica de la Presidencia” y dando clic en el aviso de privacidad “Comunicación Social”, o directamente en https://www.nicolasromero.gob.mx/_files/ugd/5459c2_dc4f61f05e6046ac9a1ff1c298429767.pdf . Se anexa al presente, el aviso de privacidad referido …” (Sic)</w:t>
      </w:r>
    </w:p>
    <w:p w14:paraId="4FB295C1" w14:textId="77777777" w:rsidR="007C3CD7" w:rsidRDefault="00B74B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Dicho enlace efectivamente refiere al  </w:t>
      </w:r>
      <w:r>
        <w:rPr>
          <w:rFonts w:ascii="Palatino Linotype" w:eastAsia="Palatino Linotype" w:hAnsi="Palatino Linotype" w:cs="Palatino Linotype"/>
          <w:b/>
          <w:color w:val="000000"/>
        </w:rPr>
        <w:t>Aviso de Privacidad Integral de Comunicación Social</w:t>
      </w:r>
      <w:r>
        <w:rPr>
          <w:rFonts w:ascii="Palatino Linotype" w:eastAsia="Palatino Linotype" w:hAnsi="Palatino Linotype" w:cs="Palatino Linotype"/>
          <w:color w:val="000000"/>
        </w:rPr>
        <w:t xml:space="preserve">, donde especifica los datos personales que serán recabados y las finalidades que son: para la elaboración de instrumentos físicos, electrónicos, digitales, visuales, sonoros o en cualquier otra tecnología y realizar su publicación y </w:t>
      </w:r>
      <w:r>
        <w:rPr>
          <w:rFonts w:ascii="Palatino Linotype" w:eastAsia="Palatino Linotype" w:hAnsi="Palatino Linotype" w:cs="Palatino Linotype"/>
          <w:color w:val="000000"/>
        </w:rPr>
        <w:lastRenderedPageBreak/>
        <w:t xml:space="preserve">distribución en internet, otros medios masivos de comunicación y complementarios para difundir informar del gobierno municipal: acciones y logros, trámites y servicios, y actividades, obras, eventos, programas y sus resultados así como documentar la historia e identidad del municipio, el cual cumple con la difusión de las actividades del Ayuntamiento solicitadas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w:t>
      </w:r>
    </w:p>
    <w:p w14:paraId="1127E814" w14:textId="77777777" w:rsidR="007C3CD7" w:rsidRDefault="00B74B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contexto, respecto del tema de avisos de privacidad, los artículos 4, fracción V, 18, 19, 20, 29, 30, 31, 32 y33 de la Ley de Protección de Datos Personales en Posesión de Sujetos Obligados del Estado de México y Municipios, señalan la definición, tipos y en que este se compone, como se advierte en seguida:</w:t>
      </w:r>
    </w:p>
    <w:p w14:paraId="42FF0E5F"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Glosario </w:t>
      </w:r>
    </w:p>
    <w:p w14:paraId="4DD73AD0"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4. Para los efectos de esta Ley se entenderá por:</w:t>
      </w:r>
    </w:p>
    <w:p w14:paraId="54F81168"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BC0A66F"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Aviso de Privacidad: al documento físico, electrónico o en cualquier formato generado por el responsable que es puesto a disposición del Titular con el objeto de informarle los propósitos del tratamiento al que serán sometidos sus datos personales</w:t>
      </w:r>
    </w:p>
    <w:p w14:paraId="38BDE07E"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75A1863" w14:textId="77777777" w:rsidR="007C3CD7" w:rsidRDefault="007C3CD7">
      <w:pPr>
        <w:ind w:left="851" w:right="899"/>
        <w:jc w:val="both"/>
        <w:rPr>
          <w:rFonts w:ascii="Palatino Linotype" w:eastAsia="Palatino Linotype" w:hAnsi="Palatino Linotype" w:cs="Palatino Linotype"/>
          <w:i/>
          <w:sz w:val="22"/>
          <w:szCs w:val="22"/>
        </w:rPr>
      </w:pPr>
    </w:p>
    <w:p w14:paraId="06668D46" w14:textId="77777777" w:rsidR="007C3CD7" w:rsidRDefault="00B74B2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Principio de Consentimiento</w:t>
      </w:r>
    </w:p>
    <w:p w14:paraId="27465AD9"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18. </w:t>
      </w:r>
      <w:r>
        <w:rPr>
          <w:rFonts w:ascii="Palatino Linotype" w:eastAsia="Palatino Linotype" w:hAnsi="Palatino Linotype" w:cs="Palatino Linotype"/>
          <w:b/>
          <w:i/>
          <w:sz w:val="22"/>
          <w:szCs w:val="22"/>
        </w:rPr>
        <w:t>El tratamiento de datos personales en posesión de los sujetos obligados contará con el consentimiento de su titular previo al tratamiento</w:t>
      </w:r>
      <w:r>
        <w:rPr>
          <w:rFonts w:ascii="Palatino Linotype" w:eastAsia="Palatino Linotype" w:hAnsi="Palatino Linotype" w:cs="Palatino Linotype"/>
          <w:i/>
          <w:sz w:val="22"/>
          <w:szCs w:val="22"/>
        </w:rPr>
        <w:t>, salvo los supuestos de excepción previstos en la presente Ley y demás disposiciones legales aplicables.</w:t>
      </w:r>
    </w:p>
    <w:p w14:paraId="5117F4F2" w14:textId="77777777" w:rsidR="007C3CD7" w:rsidRDefault="007C3CD7">
      <w:pPr>
        <w:ind w:right="899"/>
        <w:jc w:val="both"/>
        <w:rPr>
          <w:rFonts w:ascii="Palatino Linotype" w:eastAsia="Palatino Linotype" w:hAnsi="Palatino Linotype" w:cs="Palatino Linotype"/>
          <w:i/>
          <w:sz w:val="22"/>
          <w:szCs w:val="22"/>
        </w:rPr>
      </w:pPr>
    </w:p>
    <w:p w14:paraId="1F1CD802"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responsable demostrará que la o el titular consintió el tratamiento de sus datos personales.</w:t>
      </w:r>
    </w:p>
    <w:p w14:paraId="30979460" w14:textId="77777777" w:rsidR="007C3CD7" w:rsidRDefault="007C3CD7">
      <w:pPr>
        <w:ind w:left="851" w:right="899"/>
        <w:jc w:val="both"/>
        <w:rPr>
          <w:rFonts w:ascii="Palatino Linotype" w:eastAsia="Palatino Linotype" w:hAnsi="Palatino Linotype" w:cs="Palatino Linotype"/>
          <w:i/>
          <w:sz w:val="22"/>
          <w:szCs w:val="22"/>
        </w:rPr>
      </w:pPr>
    </w:p>
    <w:p w14:paraId="422403F0"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consentimiento será revocado en cualquier momento sin que se le atribuyan efectos retroactivos, en los términos previstos en la Ley. Para revocar el consentimiento, el responsable deberá realizar la indicación respectiva en el aviso de privacidad.</w:t>
      </w:r>
    </w:p>
    <w:p w14:paraId="7AB7D897" w14:textId="77777777" w:rsidR="007C3CD7" w:rsidRDefault="007C3CD7">
      <w:pPr>
        <w:ind w:left="851" w:right="899"/>
        <w:jc w:val="both"/>
        <w:rPr>
          <w:rFonts w:ascii="Palatino Linotype" w:eastAsia="Palatino Linotype" w:hAnsi="Palatino Linotype" w:cs="Palatino Linotype"/>
          <w:i/>
          <w:sz w:val="22"/>
          <w:szCs w:val="22"/>
        </w:rPr>
      </w:pPr>
    </w:p>
    <w:p w14:paraId="79FD00DA" w14:textId="77777777" w:rsidR="007C3CD7" w:rsidRDefault="00B74B2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Elementos del consentimiento</w:t>
      </w:r>
    </w:p>
    <w:p w14:paraId="7A16AFE4"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19. El consentimiento de la o el titular para el tratamiento de sus datos personales se otorgará de forma:</w:t>
      </w:r>
    </w:p>
    <w:p w14:paraId="5366B20B" w14:textId="77777777" w:rsidR="007C3CD7" w:rsidRDefault="007C3CD7">
      <w:pPr>
        <w:ind w:left="851" w:right="899"/>
        <w:jc w:val="both"/>
        <w:rPr>
          <w:rFonts w:ascii="Palatino Linotype" w:eastAsia="Palatino Linotype" w:hAnsi="Palatino Linotype" w:cs="Palatino Linotype"/>
          <w:i/>
          <w:sz w:val="22"/>
          <w:szCs w:val="22"/>
        </w:rPr>
      </w:pPr>
    </w:p>
    <w:p w14:paraId="25C91F59"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w:t>
      </w:r>
      <w:r>
        <w:rPr>
          <w:rFonts w:ascii="Palatino Linotype" w:eastAsia="Palatino Linotype" w:hAnsi="Palatino Linotype" w:cs="Palatino Linotype"/>
          <w:i/>
          <w:sz w:val="22"/>
          <w:szCs w:val="22"/>
        </w:rPr>
        <w:tab/>
        <w:t>Libre: sin que medie error, mala fe, violencia o dolo que puedan afectar la manifestación de voluntad del titular,</w:t>
      </w:r>
    </w:p>
    <w:p w14:paraId="2FC45A85" w14:textId="77777777" w:rsidR="007C3CD7" w:rsidRDefault="007C3CD7">
      <w:pPr>
        <w:ind w:left="851" w:right="899"/>
        <w:jc w:val="both"/>
        <w:rPr>
          <w:rFonts w:ascii="Palatino Linotype" w:eastAsia="Palatino Linotype" w:hAnsi="Palatino Linotype" w:cs="Palatino Linotype"/>
          <w:i/>
          <w:sz w:val="22"/>
          <w:szCs w:val="22"/>
        </w:rPr>
      </w:pPr>
    </w:p>
    <w:p w14:paraId="1AD17B35"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w:t>
      </w:r>
      <w:r>
        <w:rPr>
          <w:rFonts w:ascii="Palatino Linotype" w:eastAsia="Palatino Linotype" w:hAnsi="Palatino Linotype" w:cs="Palatino Linotype"/>
          <w:i/>
          <w:sz w:val="22"/>
          <w:szCs w:val="22"/>
        </w:rPr>
        <w:tab/>
        <w:t>Específica: refiere la finalidad concreta, lícita, explícita y legítima que justifique el tratamiento.</w:t>
      </w:r>
    </w:p>
    <w:p w14:paraId="71706064" w14:textId="77777777" w:rsidR="007C3CD7" w:rsidRDefault="007C3CD7">
      <w:pPr>
        <w:ind w:left="851" w:right="899"/>
        <w:jc w:val="both"/>
        <w:rPr>
          <w:rFonts w:ascii="Palatino Linotype" w:eastAsia="Palatino Linotype" w:hAnsi="Palatino Linotype" w:cs="Palatino Linotype"/>
          <w:i/>
          <w:sz w:val="22"/>
          <w:szCs w:val="22"/>
        </w:rPr>
      </w:pPr>
    </w:p>
    <w:p w14:paraId="7F2EC8BF"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w:t>
      </w:r>
      <w:r>
        <w:rPr>
          <w:rFonts w:ascii="Palatino Linotype" w:eastAsia="Palatino Linotype" w:hAnsi="Palatino Linotype" w:cs="Palatino Linotype"/>
          <w:i/>
          <w:sz w:val="22"/>
          <w:szCs w:val="22"/>
        </w:rPr>
        <w:tab/>
      </w:r>
      <w:r>
        <w:rPr>
          <w:rFonts w:ascii="Palatino Linotype" w:eastAsia="Palatino Linotype" w:hAnsi="Palatino Linotype" w:cs="Palatino Linotype"/>
          <w:b/>
          <w:i/>
          <w:sz w:val="22"/>
          <w:szCs w:val="22"/>
          <w:u w:val="single"/>
        </w:rPr>
        <w:t>Informada: la o el titular tendrá conocimiento del aviso de privacidad previo al tratamiento a que serán sometidos sus datos personales.</w:t>
      </w:r>
    </w:p>
    <w:p w14:paraId="40D8414C" w14:textId="77777777" w:rsidR="007C3CD7" w:rsidRDefault="007C3CD7">
      <w:pPr>
        <w:ind w:left="851" w:right="899"/>
        <w:jc w:val="both"/>
        <w:rPr>
          <w:rFonts w:ascii="Palatino Linotype" w:eastAsia="Palatino Linotype" w:hAnsi="Palatino Linotype" w:cs="Palatino Linotype"/>
          <w:i/>
          <w:sz w:val="22"/>
          <w:szCs w:val="22"/>
        </w:rPr>
      </w:pPr>
    </w:p>
    <w:p w14:paraId="434DC877"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w:t>
      </w:r>
      <w:r>
        <w:rPr>
          <w:rFonts w:ascii="Palatino Linotype" w:eastAsia="Palatino Linotype" w:hAnsi="Palatino Linotype" w:cs="Palatino Linotype"/>
          <w:i/>
          <w:sz w:val="22"/>
          <w:szCs w:val="22"/>
        </w:rPr>
        <w:tab/>
        <w:t>Inequívoca: no admite duda o equivocación.</w:t>
      </w:r>
    </w:p>
    <w:p w14:paraId="1A105E7D"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105B269" w14:textId="77777777" w:rsidR="007C3CD7" w:rsidRDefault="007C3CD7">
      <w:pPr>
        <w:ind w:left="851" w:right="899"/>
        <w:jc w:val="both"/>
        <w:rPr>
          <w:rFonts w:ascii="Palatino Linotype" w:eastAsia="Palatino Linotype" w:hAnsi="Palatino Linotype" w:cs="Palatino Linotype"/>
          <w:i/>
          <w:sz w:val="22"/>
          <w:szCs w:val="22"/>
        </w:rPr>
      </w:pPr>
    </w:p>
    <w:p w14:paraId="529A272E"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Tipos de consentimiento</w:t>
      </w:r>
    </w:p>
    <w:p w14:paraId="7EDE0306"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20. El consentimiento podrá manifestarse de forma expresa o tácita.</w:t>
      </w:r>
    </w:p>
    <w:p w14:paraId="2626F764" w14:textId="77777777" w:rsidR="007C3CD7" w:rsidRDefault="007C3CD7">
      <w:pPr>
        <w:ind w:left="851" w:right="899"/>
        <w:jc w:val="both"/>
        <w:rPr>
          <w:rFonts w:ascii="Palatino Linotype" w:eastAsia="Palatino Linotype" w:hAnsi="Palatino Linotype" w:cs="Palatino Linotype"/>
          <w:i/>
          <w:sz w:val="22"/>
          <w:szCs w:val="22"/>
        </w:rPr>
      </w:pPr>
    </w:p>
    <w:p w14:paraId="3FED74B2"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El consentimiento será tácito cuando habiéndose puesto a disposición de la o el titular el aviso de privacidad, éste no manifieste su voluntad en sentido contrario</w:t>
      </w:r>
      <w:r>
        <w:rPr>
          <w:rFonts w:ascii="Palatino Linotype" w:eastAsia="Palatino Linotype" w:hAnsi="Palatino Linotype" w:cs="Palatino Linotype"/>
          <w:i/>
          <w:sz w:val="22"/>
          <w:szCs w:val="22"/>
        </w:rPr>
        <w:t>.</w:t>
      </w:r>
    </w:p>
    <w:p w14:paraId="13A2A171" w14:textId="77777777" w:rsidR="007C3CD7" w:rsidRDefault="007C3CD7">
      <w:pPr>
        <w:ind w:left="851" w:right="899"/>
        <w:jc w:val="both"/>
        <w:rPr>
          <w:rFonts w:ascii="Palatino Linotype" w:eastAsia="Palatino Linotype" w:hAnsi="Palatino Linotype" w:cs="Palatino Linotype"/>
          <w:i/>
          <w:sz w:val="22"/>
          <w:szCs w:val="22"/>
        </w:rPr>
      </w:pPr>
    </w:p>
    <w:p w14:paraId="6118182F" w14:textId="77777777" w:rsidR="007C3CD7" w:rsidRDefault="00B74B23">
      <w:pPr>
        <w:ind w:left="851" w:right="899"/>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Por regla general será válido el consentimiento tácito, salvo que la Ley o las disposiciones legales aplicables exijan que la voluntad del titular se manifieste expresamente.</w:t>
      </w:r>
    </w:p>
    <w:p w14:paraId="74649C63" w14:textId="77777777" w:rsidR="007C3CD7" w:rsidRDefault="007C3CD7">
      <w:pPr>
        <w:ind w:left="851" w:right="899"/>
        <w:jc w:val="both"/>
        <w:rPr>
          <w:rFonts w:ascii="Palatino Linotype" w:eastAsia="Palatino Linotype" w:hAnsi="Palatino Linotype" w:cs="Palatino Linotype"/>
          <w:i/>
          <w:sz w:val="22"/>
          <w:szCs w:val="22"/>
        </w:rPr>
      </w:pPr>
    </w:p>
    <w:p w14:paraId="52D06F96"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consentimiento será expreso cuando la voluntad de la o el titular se manifieste verbalmente, por escrito, por medios electrónicos, ópticos, signos inequívocos o por cualquier otra tecnología, de acuerdo con la naturaleza del tratamiento, cuando así lo requiera una ley o los datos sean tratados para finalidades distintas. Cuando el tratamiento sea de datos personales sensibles, el consentimiento será expreso y por escrito.</w:t>
      </w:r>
    </w:p>
    <w:p w14:paraId="21559D71" w14:textId="77777777" w:rsidR="007C3CD7" w:rsidRDefault="007C3CD7">
      <w:pPr>
        <w:ind w:left="851" w:right="899"/>
        <w:jc w:val="both"/>
        <w:rPr>
          <w:rFonts w:ascii="Palatino Linotype" w:eastAsia="Palatino Linotype" w:hAnsi="Palatino Linotype" w:cs="Palatino Linotype"/>
          <w:i/>
          <w:sz w:val="22"/>
          <w:szCs w:val="22"/>
        </w:rPr>
      </w:pPr>
    </w:p>
    <w:p w14:paraId="6C85CA9F"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responsable obtendrá el consentimiento expreso y por escrito de la o el titular para su tratamiento, a través de su firma autógrafa, firma electrónica, o cualquier </w:t>
      </w:r>
      <w:r>
        <w:rPr>
          <w:rFonts w:ascii="Palatino Linotype" w:eastAsia="Palatino Linotype" w:hAnsi="Palatino Linotype" w:cs="Palatino Linotype"/>
          <w:i/>
          <w:sz w:val="22"/>
          <w:szCs w:val="22"/>
        </w:rPr>
        <w:lastRenderedPageBreak/>
        <w:t>mecanismo de autenticación que al efecto se establezca, salvo en los casos previstos en esta Ley.</w:t>
      </w:r>
    </w:p>
    <w:p w14:paraId="63BB160B" w14:textId="77777777" w:rsidR="007C3CD7" w:rsidRDefault="007C3CD7">
      <w:pPr>
        <w:ind w:left="851" w:right="899"/>
        <w:jc w:val="both"/>
        <w:rPr>
          <w:rFonts w:ascii="Palatino Linotype" w:eastAsia="Palatino Linotype" w:hAnsi="Palatino Linotype" w:cs="Palatino Linotype"/>
          <w:i/>
          <w:sz w:val="22"/>
          <w:szCs w:val="22"/>
        </w:rPr>
      </w:pPr>
    </w:p>
    <w:p w14:paraId="1B498D93" w14:textId="77777777" w:rsidR="007C3CD7" w:rsidRDefault="00B74B2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Comunicación del Aviso de Privacidad </w:t>
      </w:r>
    </w:p>
    <w:p w14:paraId="6FC8F141" w14:textId="77777777" w:rsidR="007C3CD7" w:rsidRDefault="007C3CD7">
      <w:pPr>
        <w:ind w:left="851" w:right="899"/>
        <w:jc w:val="both"/>
        <w:rPr>
          <w:rFonts w:ascii="Palatino Linotype" w:eastAsia="Palatino Linotype" w:hAnsi="Palatino Linotype" w:cs="Palatino Linotype"/>
          <w:b/>
          <w:i/>
          <w:sz w:val="22"/>
          <w:szCs w:val="22"/>
        </w:rPr>
      </w:pPr>
    </w:p>
    <w:p w14:paraId="0ADC34F1"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29.</w:t>
      </w:r>
      <w:r>
        <w:rPr>
          <w:rFonts w:ascii="Palatino Linotype" w:eastAsia="Palatino Linotype" w:hAnsi="Palatino Linotype" w:cs="Palatino Linotype"/>
          <w:i/>
          <w:sz w:val="22"/>
          <w:szCs w:val="22"/>
        </w:rPr>
        <w:t xml:space="preserve"> Los responsables pondrán a disposición de la o el titular en formatos impresos, digitales, visuales, sonoros o de cualquier otra tecnología, el aviso de privacidad, en las modalidades simplificado e integral. </w:t>
      </w:r>
    </w:p>
    <w:p w14:paraId="3CE7AB70"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Del Aviso de Privacidad Integral </w:t>
      </w:r>
    </w:p>
    <w:p w14:paraId="1EA8AFC5" w14:textId="77777777" w:rsidR="007C3CD7" w:rsidRDefault="007C3CD7">
      <w:pPr>
        <w:ind w:left="851" w:right="899"/>
        <w:jc w:val="both"/>
        <w:rPr>
          <w:rFonts w:ascii="Palatino Linotype" w:eastAsia="Palatino Linotype" w:hAnsi="Palatino Linotype" w:cs="Palatino Linotype"/>
          <w:b/>
          <w:i/>
          <w:sz w:val="22"/>
          <w:szCs w:val="22"/>
        </w:rPr>
      </w:pPr>
    </w:p>
    <w:p w14:paraId="486BE85D"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30</w:t>
      </w:r>
      <w:r>
        <w:rPr>
          <w:rFonts w:ascii="Palatino Linotype" w:eastAsia="Palatino Linotype" w:hAnsi="Palatino Linotype" w:cs="Palatino Linotype"/>
          <w:i/>
          <w:sz w:val="22"/>
          <w:szCs w:val="22"/>
        </w:rPr>
        <w:t>. Cuando los datos hayan sido obtenidos personalmente de la o el titular, el aviso de privacidad integral deberá ser facilitado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Cuando los datos se obtengan de manera indirecta, el responsable adoptará los mecanismos necesarios para que la o el titular acceda al  aviso de privacidad integral, salvo que exista constancia de que la o el titular ya fue informado del contenido del aviso de privacidad.</w:t>
      </w:r>
    </w:p>
    <w:p w14:paraId="6EBE22C8" w14:textId="77777777" w:rsidR="007C3CD7" w:rsidRDefault="007C3CD7">
      <w:pPr>
        <w:ind w:left="851" w:right="899"/>
        <w:jc w:val="both"/>
        <w:rPr>
          <w:rFonts w:ascii="Palatino Linotype" w:eastAsia="Palatino Linotype" w:hAnsi="Palatino Linotype" w:cs="Palatino Linotype"/>
          <w:i/>
          <w:sz w:val="22"/>
          <w:szCs w:val="22"/>
        </w:rPr>
      </w:pPr>
    </w:p>
    <w:p w14:paraId="0F493B2F" w14:textId="77777777" w:rsidR="007C3CD7" w:rsidRDefault="00B74B2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Contenido del Aviso de Privacidad Integral </w:t>
      </w:r>
    </w:p>
    <w:p w14:paraId="07703C8A" w14:textId="77777777" w:rsidR="007C3CD7" w:rsidRDefault="007C3CD7">
      <w:pPr>
        <w:ind w:left="851" w:right="899"/>
        <w:jc w:val="both"/>
        <w:rPr>
          <w:rFonts w:ascii="Palatino Linotype" w:eastAsia="Palatino Linotype" w:hAnsi="Palatino Linotype" w:cs="Palatino Linotype"/>
          <w:b/>
          <w:i/>
          <w:sz w:val="22"/>
          <w:szCs w:val="22"/>
        </w:rPr>
      </w:pPr>
    </w:p>
    <w:p w14:paraId="77CF3207"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31. El aviso de privacidad integral contendrá la información siguiente: </w:t>
      </w:r>
    </w:p>
    <w:p w14:paraId="62BF23B6"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La denominación del responsable. </w:t>
      </w:r>
    </w:p>
    <w:p w14:paraId="59C9EFFB"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 El nombre y cargo del administrador, así como el área o unidad administrativa a la que se encuentra adscrito</w:t>
      </w:r>
      <w:r>
        <w:rPr>
          <w:rFonts w:ascii="Palatino Linotype" w:eastAsia="Palatino Linotype" w:hAnsi="Palatino Linotype" w:cs="Palatino Linotype"/>
          <w:i/>
          <w:sz w:val="22"/>
          <w:szCs w:val="22"/>
        </w:rPr>
        <w:t xml:space="preserve">. </w:t>
      </w:r>
    </w:p>
    <w:p w14:paraId="33085B7B"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El nombre del sistema de datos personales o base de datos al que serán incorporados los datos personales. </w:t>
      </w:r>
    </w:p>
    <w:p w14:paraId="62AA5BB8"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Los datos personales que serán sometidos a tratamiento, identificando los que son sensibles. </w:t>
      </w:r>
    </w:p>
    <w:p w14:paraId="3C8D7A1C"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El carácter obligatorio o facultativo de la entrega de los datos personales. </w:t>
      </w:r>
    </w:p>
    <w:p w14:paraId="1A925CF7"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Las consecuencias de la negativa a suministrarlos. </w:t>
      </w:r>
    </w:p>
    <w:p w14:paraId="7C052C92"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Las finalidades del tratamiento para las cuales se obtienen los datos personales, distinguiendo aquéllas que requieran el consentimiento de la o el titular. </w:t>
      </w:r>
    </w:p>
    <w:p w14:paraId="6D8BC9C2"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Cuando se realicen transferencias de datos personales se informará: </w:t>
      </w:r>
    </w:p>
    <w:p w14:paraId="26C806E6"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 Destinatario de los datos. </w:t>
      </w:r>
    </w:p>
    <w:p w14:paraId="62BD5CED"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b) Finalidad de la transferencia. </w:t>
      </w:r>
    </w:p>
    <w:p w14:paraId="15A2D2DB"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c) El fundamento que autoriza la transferencia. </w:t>
      </w:r>
    </w:p>
    <w:p w14:paraId="227FDE79"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 Los datos personales a transferir. </w:t>
      </w:r>
    </w:p>
    <w:p w14:paraId="1E86834D"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 Las implicaciones de otorgar, el consentimiento expreso. Cuando se realicen transferencias de datos personales que requieran consentimiento, se acreditará el otorgamiento. </w:t>
      </w:r>
    </w:p>
    <w:p w14:paraId="2967F56B"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Los mecanismos y medios estarán disponibles para el uso previo al tratamiento de los datos personales, para que la o el titular, pueda manifestar su negativa para la finalidad y transferencia que requieran el consentimiento de la o el titular. </w:t>
      </w:r>
    </w:p>
    <w:p w14:paraId="143ED88C"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 Los mecanismos, medios y procedimientos disponibles para ejercer los derechos ARCO, indicando la dirección electrónica del sistema para presentar sus solicitudes. </w:t>
      </w:r>
    </w:p>
    <w:p w14:paraId="4A06420F"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 La indicación por la cual la o el titular podrá revocar el consentimiento para el tratamiento de sus datos, detallando el procedimiento a seguir para tal efecto. XII. Cuando aplique, las opciones y medios que el responsable ofrezca a las o los titulares para limitar el uso o divulgación, o la portabilidad de datos. </w:t>
      </w:r>
    </w:p>
    <w:p w14:paraId="6D211310" w14:textId="77777777" w:rsidR="007C3CD7" w:rsidRDefault="00B74B23">
      <w:pPr>
        <w:ind w:left="851" w:right="899"/>
        <w:jc w:val="both"/>
        <w:rPr>
          <w:rFonts w:ascii="Palatino Linotype" w:eastAsia="Palatino Linotype" w:hAnsi="Palatino Linotype" w:cs="Palatino Linotype"/>
          <w:i/>
          <w:sz w:val="22"/>
          <w:szCs w:val="22"/>
        </w:rPr>
      </w:pPr>
      <w:proofErr w:type="spellStart"/>
      <w:r>
        <w:rPr>
          <w:rFonts w:ascii="Palatino Linotype" w:eastAsia="Palatino Linotype" w:hAnsi="Palatino Linotype" w:cs="Palatino Linotype"/>
          <w:i/>
          <w:sz w:val="22"/>
          <w:szCs w:val="22"/>
        </w:rPr>
        <w:t>XIII.Los</w:t>
      </w:r>
      <w:proofErr w:type="spellEnd"/>
      <w:r>
        <w:rPr>
          <w:rFonts w:ascii="Palatino Linotype" w:eastAsia="Palatino Linotype" w:hAnsi="Palatino Linotype" w:cs="Palatino Linotype"/>
          <w:i/>
          <w:sz w:val="22"/>
          <w:szCs w:val="22"/>
        </w:rPr>
        <w:t xml:space="preserve"> medios a través de los cuales el responsable comunicará a los titulares los cambios al aviso de privacidad, </w:t>
      </w:r>
    </w:p>
    <w:p w14:paraId="28E52FF2"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XIV. El cargo y domicilio del encargado, indicando su nombre o el medio por el cual se pueda conocer su identidad. </w:t>
      </w:r>
    </w:p>
    <w:p w14:paraId="7B6D1660"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 El domicilio del responsable, y en su caso, cargo y domicilio del encargado, indicando su nombre o el medio por el cual se pueda conocer su identidad. </w:t>
      </w:r>
    </w:p>
    <w:p w14:paraId="23005B4F"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 El fundamento legal que faculta al responsable para llevar a cabo el tratamiento. </w:t>
      </w:r>
    </w:p>
    <w:p w14:paraId="5FBBB80B" w14:textId="77777777" w:rsidR="007C3CD7" w:rsidRDefault="00B74B23">
      <w:pPr>
        <w:ind w:left="851" w:right="899"/>
        <w:jc w:val="both"/>
        <w:rPr>
          <w:rFonts w:ascii="Palatino Linotype" w:eastAsia="Palatino Linotype" w:hAnsi="Palatino Linotype" w:cs="Palatino Linotype"/>
          <w:i/>
          <w:sz w:val="22"/>
          <w:szCs w:val="22"/>
        </w:rPr>
      </w:pPr>
      <w:proofErr w:type="spellStart"/>
      <w:r>
        <w:rPr>
          <w:rFonts w:ascii="Palatino Linotype" w:eastAsia="Palatino Linotype" w:hAnsi="Palatino Linotype" w:cs="Palatino Linotype"/>
          <w:i/>
          <w:sz w:val="22"/>
          <w:szCs w:val="22"/>
        </w:rPr>
        <w:t>XVII.El</w:t>
      </w:r>
      <w:proofErr w:type="spellEnd"/>
      <w:r>
        <w:rPr>
          <w:rFonts w:ascii="Palatino Linotype" w:eastAsia="Palatino Linotype" w:hAnsi="Palatino Linotype" w:cs="Palatino Linotype"/>
          <w:i/>
          <w:sz w:val="22"/>
          <w:szCs w:val="22"/>
        </w:rPr>
        <w:t xml:space="preserve"> procedimiento para que se ejerza el derecho a la portabilidad. </w:t>
      </w:r>
    </w:p>
    <w:p w14:paraId="3F906FBD"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XVIII. El domicilio de la Unidad de Transparencia. </w:t>
      </w:r>
    </w:p>
    <w:p w14:paraId="231B7529"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XIX. Datos de contacto del Instituto, incluidos domicilio, dirección del portal informativo, correo electrónico y teléfono del Centro de Atención Telefónica, para que la o el titular pueda recibir asesoría o presentar denuncias por violaciones a las disposiciones de la Ley.”</w:t>
      </w:r>
    </w:p>
    <w:p w14:paraId="6F6A7504" w14:textId="77777777" w:rsidR="007C3CD7" w:rsidRDefault="007C3CD7">
      <w:pPr>
        <w:ind w:left="851" w:right="899"/>
        <w:jc w:val="both"/>
        <w:rPr>
          <w:rFonts w:ascii="Palatino Linotype" w:eastAsia="Palatino Linotype" w:hAnsi="Palatino Linotype" w:cs="Palatino Linotype"/>
          <w:b/>
          <w:i/>
          <w:sz w:val="22"/>
          <w:szCs w:val="22"/>
        </w:rPr>
      </w:pPr>
    </w:p>
    <w:p w14:paraId="62181376" w14:textId="77777777" w:rsidR="007C3CD7" w:rsidRDefault="00B74B23">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Del Aviso de Privacidad Simplificado </w:t>
      </w:r>
    </w:p>
    <w:p w14:paraId="50AF7D31" w14:textId="77777777" w:rsidR="007C3CD7" w:rsidRDefault="007C3CD7">
      <w:pPr>
        <w:ind w:left="851" w:right="899"/>
        <w:jc w:val="both"/>
        <w:rPr>
          <w:rFonts w:ascii="Palatino Linotype" w:eastAsia="Palatino Linotype" w:hAnsi="Palatino Linotype" w:cs="Palatino Linotype"/>
          <w:b/>
          <w:i/>
          <w:sz w:val="22"/>
          <w:szCs w:val="22"/>
        </w:rPr>
      </w:pPr>
    </w:p>
    <w:p w14:paraId="7762AD25"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32</w:t>
      </w:r>
      <w:r>
        <w:rPr>
          <w:rFonts w:ascii="Palatino Linotype" w:eastAsia="Palatino Linotype" w:hAnsi="Palatino Linotype" w:cs="Palatino Linotype"/>
          <w:i/>
          <w:sz w:val="22"/>
          <w:szCs w:val="22"/>
        </w:rPr>
        <w:t xml:space="preserve">. Cuando los datos sean obtenidos directamente de la o el titular, por cualquier medio electrónico, óptico, sonoro, visual o a través de cualquier otra tecnología, el aviso de privacidad será puesto a disposición en lugar visible, previendo los medios o mecanismos para que la o el titular conozca el texto completo del aviso. </w:t>
      </w:r>
    </w:p>
    <w:p w14:paraId="1F99574F"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La puesta a disposición del aviso de privacidad, no exime al responsable de su obligación de proveer los mecanismos para que la o el titular pueda conocer el contenido del aviso de privacidad integral. Contenido del Aviso de Privacidad Simplificado </w:t>
      </w:r>
    </w:p>
    <w:p w14:paraId="58B736B5" w14:textId="77777777" w:rsidR="007C3CD7" w:rsidRDefault="007C3CD7">
      <w:pPr>
        <w:ind w:left="851" w:right="899"/>
        <w:jc w:val="both"/>
        <w:rPr>
          <w:rFonts w:ascii="Palatino Linotype" w:eastAsia="Palatino Linotype" w:hAnsi="Palatino Linotype" w:cs="Palatino Linotype"/>
          <w:i/>
          <w:sz w:val="22"/>
          <w:szCs w:val="22"/>
        </w:rPr>
      </w:pPr>
    </w:p>
    <w:p w14:paraId="07BAA2C3" w14:textId="77777777" w:rsidR="007C3CD7" w:rsidRDefault="00B74B23">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33. El aviso de privacidad simplificado deberá contener, al menos, la información a que se refieren las fracciones I, VII, VIII y IX del artículo relativo al contenido del aviso de privacidad integral. </w:t>
      </w:r>
      <w:proofErr w:type="gramStart"/>
      <w:r>
        <w:rPr>
          <w:rFonts w:ascii="Palatino Linotype" w:eastAsia="Palatino Linotype" w:hAnsi="Palatino Linotype" w:cs="Palatino Linotype"/>
          <w:i/>
          <w:sz w:val="22"/>
          <w:szCs w:val="22"/>
        </w:rPr>
        <w:t>“ (</w:t>
      </w:r>
      <w:proofErr w:type="gramEnd"/>
      <w:r>
        <w:rPr>
          <w:rFonts w:ascii="Palatino Linotype" w:eastAsia="Palatino Linotype" w:hAnsi="Palatino Linotype" w:cs="Palatino Linotype"/>
          <w:i/>
          <w:sz w:val="22"/>
          <w:szCs w:val="22"/>
        </w:rPr>
        <w:t>Sic)</w:t>
      </w:r>
    </w:p>
    <w:p w14:paraId="1E02C0A0" w14:textId="77777777" w:rsidR="007C3CD7" w:rsidRDefault="007C3CD7">
      <w:pPr>
        <w:ind w:left="851" w:right="899"/>
        <w:jc w:val="both"/>
        <w:rPr>
          <w:rFonts w:ascii="Palatino Linotype" w:eastAsia="Palatino Linotype" w:hAnsi="Palatino Linotype" w:cs="Palatino Linotype"/>
          <w:i/>
          <w:sz w:val="22"/>
          <w:szCs w:val="22"/>
        </w:rPr>
      </w:pPr>
    </w:p>
    <w:p w14:paraId="6AA46CED" w14:textId="77777777" w:rsidR="007C3CD7" w:rsidRDefault="00B74B23">
      <w:pPr>
        <w:tabs>
          <w:tab w:val="left" w:pos="2595"/>
        </w:tabs>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 señalado, se advierte que el Consentimiento para el tratamiento de los datos personales de personas adultas, podrá manifestarse en forma expresa o tácita, esta última será cuando </w:t>
      </w:r>
      <w:r>
        <w:rPr>
          <w:rFonts w:ascii="Palatino Linotype" w:eastAsia="Palatino Linotype" w:hAnsi="Palatino Linotype" w:cs="Palatino Linotype"/>
          <w:b/>
        </w:rPr>
        <w:t>se pone a disposición de la o el titular de los datos el aviso de privacidad, y este no manifieste su voluntad en sentido contrario</w:t>
      </w:r>
      <w:r>
        <w:rPr>
          <w:rFonts w:ascii="Palatino Linotype" w:eastAsia="Palatino Linotype" w:hAnsi="Palatino Linotype" w:cs="Palatino Linotype"/>
        </w:rPr>
        <w:t>.</w:t>
      </w:r>
    </w:p>
    <w:p w14:paraId="40F39FC8" w14:textId="77777777" w:rsidR="007C3CD7" w:rsidRDefault="00B74B23">
      <w:pPr>
        <w:tabs>
          <w:tab w:val="left" w:pos="2595"/>
        </w:tabs>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cual, a través del Aviso de Privacidad, remitido y publicado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que corresponde al área de Comunicación Social, se destaca que:</w:t>
      </w:r>
    </w:p>
    <w:p w14:paraId="5D4593C5" w14:textId="77777777" w:rsidR="007C3CD7" w:rsidRDefault="00B74B23">
      <w:pPr>
        <w:tabs>
          <w:tab w:val="left" w:pos="2595"/>
        </w:tabs>
        <w:spacing w:before="240" w:after="240" w:line="360" w:lineRule="auto"/>
        <w:ind w:right="51"/>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2CFA7662" wp14:editId="1F9C59E2">
            <wp:extent cx="4218431" cy="3291589"/>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218431" cy="3291589"/>
                    </a:xfrm>
                    <a:prstGeom prst="rect">
                      <a:avLst/>
                    </a:prstGeom>
                    <a:ln/>
                  </pic:spPr>
                </pic:pic>
              </a:graphicData>
            </a:graphic>
          </wp:inline>
        </w:drawing>
      </w:r>
    </w:p>
    <w:p w14:paraId="5142DDC8" w14:textId="77777777" w:rsidR="007C3CD7" w:rsidRDefault="00B74B23">
      <w:pPr>
        <w:tabs>
          <w:tab w:val="left" w:pos="2595"/>
        </w:tabs>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Derivado de lo anterior, de acuerdo con el Bando Municipal 2022 del Ayuntamiento de Nicolás Romero, le corresponderá a:</w:t>
      </w:r>
    </w:p>
    <w:p w14:paraId="0D432D1B" w14:textId="77777777" w:rsidR="007C3CD7" w:rsidRDefault="00B74B23">
      <w:pPr>
        <w:tabs>
          <w:tab w:val="left" w:pos="2595"/>
        </w:tabs>
        <w:spacing w:before="240" w:after="240" w:line="276" w:lineRule="auto"/>
        <w:ind w:left="1080" w:right="9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57. </w:t>
      </w:r>
      <w:r>
        <w:rPr>
          <w:rFonts w:ascii="Palatino Linotype" w:eastAsia="Palatino Linotype" w:hAnsi="Palatino Linotype" w:cs="Palatino Linotype"/>
          <w:b/>
          <w:i/>
          <w:sz w:val="22"/>
          <w:szCs w:val="22"/>
          <w:u w:val="single"/>
        </w:rPr>
        <w:t>La Coordinación de Comunicación Social</w:t>
      </w:r>
      <w:r>
        <w:rPr>
          <w:rFonts w:ascii="Palatino Linotype" w:eastAsia="Palatino Linotype" w:hAnsi="Palatino Linotype" w:cs="Palatino Linotype"/>
          <w:i/>
          <w:sz w:val="22"/>
          <w:szCs w:val="22"/>
        </w:rPr>
        <w:t xml:space="preserve"> es el área que tendrá su cargo la imagen institucional</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b/>
          <w:i/>
          <w:sz w:val="22"/>
          <w:szCs w:val="22"/>
          <w:u w:val="single"/>
        </w:rPr>
        <w:t>la coordinación con los medios de comunicación, la difusión de las acciones, políticas, programas en información que sea necesaria y oportuna para la población municipal, respecto del Ayuntamiento y Administración Pública Municipa</w:t>
      </w:r>
      <w:r>
        <w:rPr>
          <w:rFonts w:ascii="Palatino Linotype" w:eastAsia="Palatino Linotype" w:hAnsi="Palatino Linotype" w:cs="Palatino Linotype"/>
          <w:i/>
          <w:sz w:val="22"/>
          <w:szCs w:val="22"/>
        </w:rPr>
        <w:t>l.”</w:t>
      </w:r>
    </w:p>
    <w:p w14:paraId="65262A6A" w14:textId="77777777" w:rsidR="007C3CD7" w:rsidRDefault="007C3CD7">
      <w:pPr>
        <w:tabs>
          <w:tab w:val="left" w:pos="2595"/>
        </w:tabs>
        <w:spacing w:before="240" w:after="240" w:line="276" w:lineRule="auto"/>
        <w:ind w:right="918"/>
        <w:jc w:val="both"/>
        <w:rPr>
          <w:rFonts w:ascii="Palatino Linotype" w:eastAsia="Palatino Linotype" w:hAnsi="Palatino Linotype" w:cs="Palatino Linotype"/>
          <w:i/>
          <w:sz w:val="22"/>
          <w:szCs w:val="22"/>
        </w:rPr>
      </w:pPr>
    </w:p>
    <w:p w14:paraId="04361AE6" w14:textId="77777777" w:rsidR="007C3CD7" w:rsidRDefault="00B74B23">
      <w:pPr>
        <w:tabs>
          <w:tab w:val="left" w:pos="2595"/>
        </w:tabs>
        <w:spacing w:before="240" w:after="240" w:line="360" w:lineRule="auto"/>
        <w:ind w:right="-42"/>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es claro que al área de la Coordinación de Comunicación Social le corresponde dar tratamiento de los datos personales obtenidos para la difusión de acciones, políticas, programas e información necesaria para la población municipal, así como su administración, por lo que a través del Aviso de Privacidad se tiene por colmado el requerimiento de información respecto de </w:t>
      </w:r>
      <w:r>
        <w:rPr>
          <w:rFonts w:ascii="Palatino Linotype" w:eastAsia="Palatino Linotype" w:hAnsi="Palatino Linotype" w:cs="Palatino Linotype"/>
          <w:color w:val="222222"/>
        </w:rPr>
        <w:t xml:space="preserve">los </w:t>
      </w:r>
      <w:r>
        <w:rPr>
          <w:rFonts w:ascii="Palatino Linotype" w:eastAsia="Palatino Linotype" w:hAnsi="Palatino Linotype" w:cs="Palatino Linotype"/>
        </w:rPr>
        <w:t>consentimientos de las personas adultas que participan en actividades del ayuntamiento donde autorizan la difusión de su identidad.</w:t>
      </w:r>
    </w:p>
    <w:p w14:paraId="2AB29CBB" w14:textId="77777777" w:rsidR="007C3CD7" w:rsidRDefault="00B74B23">
      <w:pPr>
        <w:tabs>
          <w:tab w:val="left" w:pos="2595"/>
        </w:tabs>
        <w:spacing w:before="240" w:after="240" w:line="360" w:lineRule="auto"/>
        <w:ind w:right="-42"/>
        <w:jc w:val="both"/>
        <w:rPr>
          <w:rFonts w:ascii="Palatino Linotype" w:eastAsia="Palatino Linotype" w:hAnsi="Palatino Linotype" w:cs="Palatino Linotype"/>
        </w:rPr>
      </w:pPr>
      <w:r>
        <w:rPr>
          <w:rFonts w:ascii="Palatino Linotype" w:eastAsia="Palatino Linotype" w:hAnsi="Palatino Linotype" w:cs="Palatino Linotype"/>
        </w:rPr>
        <w:t>Toda vez que refirió que a través de este Aviso de Privacidad se obtiene el consentimiento, p</w:t>
      </w:r>
      <w:r>
        <w:rPr>
          <w:rFonts w:ascii="Palatino Linotype" w:eastAsia="Palatino Linotype" w:hAnsi="Palatino Linotype" w:cs="Palatino Linotype"/>
          <w:color w:val="222222"/>
        </w:rPr>
        <w:t>or consiguiente, el pronunciamiento por parte del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se traduce como un hecho negativo, por lo que el Pleno de este Organismo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21338E19" w14:textId="77777777" w:rsidR="007C3CD7" w:rsidRDefault="00B74B23">
      <w:pPr>
        <w:shd w:val="clear" w:color="auto" w:fill="FFFFFF"/>
        <w:spacing w:before="120" w:after="120"/>
        <w:ind w:right="851"/>
        <w:jc w:val="center"/>
        <w:rPr>
          <w:color w:val="222222"/>
        </w:rPr>
      </w:pPr>
      <w:r>
        <w:rPr>
          <w:rFonts w:ascii="Palatino Linotype" w:eastAsia="Palatino Linotype" w:hAnsi="Palatino Linotype" w:cs="Palatino Linotype"/>
          <w:color w:val="222222"/>
        </w:rPr>
        <w:t>“</w:t>
      </w:r>
      <w:r>
        <w:rPr>
          <w:rFonts w:ascii="Palatino Linotype" w:eastAsia="Palatino Linotype" w:hAnsi="Palatino Linotype" w:cs="Palatino Linotype"/>
          <w:b/>
          <w:i/>
          <w:color w:val="222222"/>
          <w:sz w:val="22"/>
          <w:szCs w:val="22"/>
        </w:rPr>
        <w:t>HECHOS NEGATIVOS, NO SON SUSCEPTIBLES DE DEMOSTRACIÓN</w:t>
      </w:r>
      <w:r>
        <w:rPr>
          <w:rFonts w:ascii="Palatino Linotype" w:eastAsia="Palatino Linotype" w:hAnsi="Palatino Linotype" w:cs="Palatino Linotype"/>
          <w:i/>
          <w:color w:val="222222"/>
          <w:sz w:val="22"/>
          <w:szCs w:val="22"/>
        </w:rPr>
        <w:t>.</w:t>
      </w:r>
    </w:p>
    <w:p w14:paraId="51DF1897" w14:textId="77777777" w:rsidR="007C3CD7" w:rsidRDefault="00B74B23">
      <w:pPr>
        <w:shd w:val="clear" w:color="auto" w:fill="FFFFFF"/>
        <w:ind w:left="851" w:right="851"/>
        <w:jc w:val="both"/>
        <w:rPr>
          <w:color w:val="222222"/>
        </w:rPr>
      </w:pPr>
      <w:r>
        <w:rPr>
          <w:rFonts w:ascii="Palatino Linotype" w:eastAsia="Palatino Linotype" w:hAnsi="Palatino Linotype" w:cs="Palatino Linotype"/>
          <w:i/>
          <w:color w:val="222222"/>
          <w:sz w:val="22"/>
          <w:szCs w:val="22"/>
        </w:rPr>
        <w:lastRenderedPageBreak/>
        <w:t>Tratándose de un hecho negativo, el Juez no tiene por qué invocar prueba alguna de la que se desprenda, ya que es bien sabido que esta clase de hechos no son susceptibles de demostración.</w:t>
      </w:r>
    </w:p>
    <w:p w14:paraId="76BF4BF1" w14:textId="77777777" w:rsidR="007C3CD7" w:rsidRDefault="00B74B23">
      <w:pPr>
        <w:shd w:val="clear" w:color="auto" w:fill="FFFFFF"/>
        <w:ind w:left="851" w:right="851"/>
        <w:jc w:val="both"/>
        <w:rPr>
          <w:color w:val="222222"/>
        </w:rPr>
      </w:pPr>
      <w:r>
        <w:rPr>
          <w:rFonts w:ascii="Palatino Linotype" w:eastAsia="Palatino Linotype" w:hAnsi="Palatino Linotype" w:cs="Palatino Linotype"/>
          <w:i/>
          <w:color w:val="222222"/>
          <w:sz w:val="22"/>
          <w:szCs w:val="22"/>
        </w:rPr>
        <w:t> </w:t>
      </w:r>
    </w:p>
    <w:p w14:paraId="23D15CC1" w14:textId="77777777" w:rsidR="007C3CD7" w:rsidRDefault="00B74B23">
      <w:pPr>
        <w:shd w:val="clear" w:color="auto" w:fill="FFFFFF"/>
        <w:spacing w:before="120" w:after="120"/>
        <w:ind w:left="851" w:right="851"/>
        <w:jc w:val="both"/>
        <w:rPr>
          <w:color w:val="222222"/>
        </w:rPr>
      </w:pPr>
      <w:r>
        <w:rPr>
          <w:rFonts w:ascii="Palatino Linotype" w:eastAsia="Palatino Linotype" w:hAnsi="Palatino Linotype" w:cs="Palatino Linotype"/>
          <w:i/>
          <w:color w:val="222222"/>
          <w:sz w:val="22"/>
          <w:szCs w:val="22"/>
        </w:rPr>
        <w:t>Amparo en revisión 2022/61. José García Florín (Menor). 9 de octubre de 1961. Cinco votos. Ponente: José Rivera Pérez Campos.” (Sic)</w:t>
      </w:r>
    </w:p>
    <w:p w14:paraId="31E029DC" w14:textId="77777777" w:rsidR="007C3CD7" w:rsidRDefault="00B74B23">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no se omite comentar que, al haber existido un pronunciamiento por parte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a fin de dar respuesta a la solicitud planteada, este Instituto no está facultado para manifestarse sobre la veracidad de la información proporcionada, pues este Organismo Garante conforme al artículo 36 de la Ley de la Materia, no se encuentra facultado para pronunciarse acerca de la veracidad de la información remitida por los Sujetos Obligados.</w:t>
      </w:r>
    </w:p>
    <w:p w14:paraId="7FB2BD47" w14:textId="77777777" w:rsidR="007C3CD7" w:rsidRDefault="00B74B23">
      <w:pPr>
        <w:pBdr>
          <w:top w:val="nil"/>
          <w:left w:val="nil"/>
          <w:bottom w:val="nil"/>
          <w:right w:val="nil"/>
          <w:between w:val="nil"/>
        </w:pBdr>
        <w:spacing w:before="280" w:after="280" w:line="360" w:lineRule="auto"/>
        <w:jc w:val="both"/>
        <w:rPr>
          <w:color w:val="000000"/>
        </w:rPr>
      </w:pPr>
      <w:r>
        <w:rPr>
          <w:rFonts w:ascii="Palatino Linotype" w:eastAsia="Palatino Linotype" w:hAnsi="Palatino Linotype" w:cs="Palatino Linotype"/>
          <w:color w:val="000000"/>
        </w:rPr>
        <w:t>Sirve de sustento a lo anterior, el criterio 31/10 emitido por el entonces Instituto Federal de Acceso a la Información y Protección de Datos, ahora Instituto Nacional de Acceso a la Información y Protección de Datos, el cual refiere: </w:t>
      </w:r>
    </w:p>
    <w:p w14:paraId="07143D44" w14:textId="77777777" w:rsidR="007C3CD7" w:rsidRDefault="00B74B23">
      <w:pPr>
        <w:pBdr>
          <w:top w:val="nil"/>
          <w:left w:val="nil"/>
          <w:bottom w:val="nil"/>
          <w:right w:val="nil"/>
          <w:between w:val="nil"/>
        </w:pBdr>
        <w:spacing w:after="160" w:line="276" w:lineRule="auto"/>
        <w:ind w:left="851" w:right="1041"/>
        <w:jc w:val="both"/>
        <w:rPr>
          <w:color w:val="000000"/>
        </w:rPr>
      </w:pPr>
      <w:r>
        <w:rPr>
          <w:rFonts w:ascii="Palatino Linotype" w:eastAsia="Palatino Linotype" w:hAnsi="Palatino Linotype" w:cs="Palatino Linotype"/>
          <w:b/>
          <w:i/>
          <w:color w:val="000000"/>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w:t>
      </w:r>
      <w:r>
        <w:rPr>
          <w:rFonts w:ascii="Palatino Linotype" w:eastAsia="Palatino Linotype" w:hAnsi="Palatino Linotype" w:cs="Palatino Linotype"/>
          <w:i/>
          <w:color w:val="000000"/>
          <w:sz w:val="22"/>
          <w:szCs w:val="22"/>
        </w:rPr>
        <w:lastRenderedPageBreak/>
        <w:t>Instituto Federal de Acceso a la Información y Protección de Datos conocer, vía recurso revisión, al respecto. “ </w:t>
      </w:r>
    </w:p>
    <w:p w14:paraId="2E7EFF8B" w14:textId="77777777" w:rsidR="007C3CD7" w:rsidRDefault="00B74B23">
      <w:pPr>
        <w:pBdr>
          <w:top w:val="nil"/>
          <w:left w:val="nil"/>
          <w:bottom w:val="nil"/>
          <w:right w:val="nil"/>
          <w:between w:val="nil"/>
        </w:pBdr>
        <w:spacing w:after="160"/>
        <w:ind w:left="851" w:right="1041"/>
        <w:jc w:val="both"/>
        <w:rPr>
          <w:color w:val="000000"/>
        </w:rPr>
      </w:pPr>
      <w:r>
        <w:rPr>
          <w:rFonts w:ascii="Palatino Linotype" w:eastAsia="Palatino Linotype" w:hAnsi="Palatino Linotype" w:cs="Palatino Linotype"/>
          <w:i/>
          <w:color w:val="000000"/>
          <w:sz w:val="22"/>
          <w:szCs w:val="22"/>
        </w:rPr>
        <w:t>Criterio 31/10</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(sic)</w:t>
      </w:r>
    </w:p>
    <w:p w14:paraId="591E46EB" w14:textId="77777777" w:rsidR="007C3CD7" w:rsidRDefault="00B74B23">
      <w:pPr>
        <w:pBdr>
          <w:top w:val="nil"/>
          <w:left w:val="nil"/>
          <w:bottom w:val="nil"/>
          <w:right w:val="nil"/>
          <w:between w:val="nil"/>
        </w:pBdr>
        <w:shd w:val="clear" w:color="auto" w:fill="FFFFFF"/>
        <w:spacing w:before="360" w:after="240" w:line="360" w:lineRule="auto"/>
        <w:jc w:val="both"/>
        <w:rPr>
          <w:color w:val="000000"/>
        </w:rPr>
      </w:pPr>
      <w:r w:rsidRPr="00640B2F">
        <w:rPr>
          <w:rFonts w:ascii="Palatino Linotype" w:eastAsia="Palatino Linotype" w:hAnsi="Palatino Linotype" w:cs="Palatino Linotype"/>
          <w:color w:val="222222"/>
        </w:rPr>
        <w:t xml:space="preserve">En mérito de lo expuesto, esta Autoridad estima que </w:t>
      </w:r>
      <w:r w:rsidR="00192CA1" w:rsidRPr="00640B2F">
        <w:rPr>
          <w:rFonts w:ascii="Palatino Linotype" w:eastAsia="Palatino Linotype" w:hAnsi="Palatino Linotype" w:cs="Palatino Linotype"/>
          <w:color w:val="222222"/>
        </w:rPr>
        <w:t>al hacer entrega del Aviso de Privacidad de Comunicación Social, se tiene por colmado</w:t>
      </w:r>
      <w:r w:rsidR="00CB5B0D" w:rsidRPr="00640B2F">
        <w:rPr>
          <w:rFonts w:ascii="Palatino Linotype" w:eastAsia="Palatino Linotype" w:hAnsi="Palatino Linotype" w:cs="Palatino Linotype"/>
          <w:color w:val="222222"/>
        </w:rPr>
        <w:t xml:space="preserve"> este punto de la solicitud</w:t>
      </w:r>
      <w:r w:rsidR="00192CA1" w:rsidRPr="00640B2F">
        <w:rPr>
          <w:rFonts w:ascii="Palatino Linotype" w:eastAsia="Palatino Linotype" w:hAnsi="Palatino Linotype" w:cs="Palatino Linotype"/>
          <w:color w:val="222222"/>
        </w:rPr>
        <w:t xml:space="preserve"> </w:t>
      </w:r>
      <w:r w:rsidR="00CB5B0D" w:rsidRPr="00640B2F">
        <w:rPr>
          <w:rFonts w:ascii="Palatino Linotype" w:eastAsia="Palatino Linotype" w:hAnsi="Palatino Linotype" w:cs="Palatino Linotype"/>
          <w:color w:val="222222"/>
        </w:rPr>
        <w:t>de información.</w:t>
      </w:r>
    </w:p>
    <w:p w14:paraId="799393E3" w14:textId="77777777" w:rsidR="007C3CD7" w:rsidRDefault="00B74B23">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Cómo</w:t>
      </w:r>
      <w:r>
        <w:rPr>
          <w:rFonts w:ascii="Palatino Linotype" w:eastAsia="Palatino Linotype" w:hAnsi="Palatino Linotype" w:cs="Palatino Linotype"/>
          <w:color w:val="000000"/>
        </w:rPr>
        <w:t xml:space="preserve"> fue debidamente apuntado,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debe satisfacer la solicitud de acceso a la información en atención a</w:t>
      </w:r>
      <w:r>
        <w:rPr>
          <w:rFonts w:ascii="Palatino Linotype" w:eastAsia="Palatino Linotype" w:hAnsi="Palatino Linotype" w:cs="Palatino Linotype"/>
        </w:rPr>
        <w:t xml:space="preserve"> consentimientos firmados por los padres o tutores de menores que participan en actividades del ayuntamiento donde autorizan la difusión de su imagen</w:t>
      </w:r>
      <w:r>
        <w:rPr>
          <w:rFonts w:ascii="Palatino Linotype" w:eastAsia="Palatino Linotype" w:hAnsi="Palatino Linotype" w:cs="Palatino Linotype"/>
          <w:color w:val="000000"/>
        </w:rPr>
        <w:t>;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elaborar la versión pública, atento a lo siguiente:</w:t>
      </w:r>
    </w:p>
    <w:p w14:paraId="2D9D6899" w14:textId="77777777" w:rsidR="007C3CD7" w:rsidRDefault="00B74B23">
      <w:pPr>
        <w:spacing w:before="240" w:after="240" w:line="360" w:lineRule="auto"/>
        <w:ind w:right="49"/>
        <w:jc w:val="both"/>
      </w:pPr>
      <w:r>
        <w:rPr>
          <w:rFonts w:ascii="Palatino Linotype" w:eastAsia="Palatino Linotype" w:hAnsi="Palatino Linotype" w:cs="Palatino Linotype"/>
          <w:color w:val="000000"/>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0AC27640" w14:textId="77777777" w:rsidR="007C3CD7" w:rsidRDefault="00B74B23">
      <w:pPr>
        <w:spacing w:before="240" w:after="240" w:line="360" w:lineRule="auto"/>
        <w:ind w:right="49"/>
        <w:jc w:val="both"/>
      </w:pPr>
      <w:r>
        <w:rPr>
          <w:rFonts w:ascii="Palatino Linotype" w:eastAsia="Palatino Linotype" w:hAnsi="Palatino Linotype" w:cs="Palatino Linotype"/>
          <w:color w:val="000000"/>
        </w:rPr>
        <w:t xml:space="preserve">De este modo, en armonía entre los principios constitucionales de máxima publicidad y de protección de datos personales, la ley permite la elaboración de </w:t>
      </w:r>
      <w:r>
        <w:rPr>
          <w:rFonts w:ascii="Palatino Linotype" w:eastAsia="Palatino Linotype" w:hAnsi="Palatino Linotype" w:cs="Palatino Linotype"/>
          <w:color w:val="000000"/>
        </w:rPr>
        <w:lastRenderedPageBreak/>
        <w:t>versiones públicas en las que se suprima aquella información relacionada con la vida privada de las personas.</w:t>
      </w:r>
    </w:p>
    <w:p w14:paraId="613F1F5C" w14:textId="77777777" w:rsidR="007C3CD7" w:rsidRDefault="00B74B23">
      <w:pPr>
        <w:spacing w:before="240" w:after="240" w:line="360" w:lineRule="auto"/>
        <w:ind w:right="49"/>
        <w:jc w:val="both"/>
      </w:pPr>
      <w:r>
        <w:rPr>
          <w:rFonts w:ascii="Palatino Linotype" w:eastAsia="Palatino Linotype" w:hAnsi="Palatino Linotype" w:cs="Palatino Linotype"/>
          <w:color w:val="000000"/>
        </w:rPr>
        <w:t>Al respecto, los artículos 3, fracciones IX, XX, XXI, XXXII, XLV; 6, 91, 137, 143 fracción I, de la Ley de Transparencia y Acceso a la Información Pública del Estado de México y Municipios vigente establecen:</w:t>
      </w:r>
    </w:p>
    <w:p w14:paraId="4DA2E968" w14:textId="77777777" w:rsidR="007C3CD7" w:rsidRDefault="00B74B23">
      <w:pPr>
        <w:spacing w:before="120" w:after="120"/>
        <w:ind w:left="567" w:right="902"/>
        <w:jc w:val="both"/>
      </w:pPr>
      <w:r>
        <w:rPr>
          <w:rFonts w:ascii="Palatino Linotype" w:eastAsia="Palatino Linotype" w:hAnsi="Palatino Linotype" w:cs="Palatino Linotype"/>
          <w:color w:val="000000"/>
        </w:rPr>
        <w:t> </w:t>
      </w: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Artículo 3.</w:t>
      </w:r>
      <w:r>
        <w:rPr>
          <w:rFonts w:ascii="Palatino Linotype" w:eastAsia="Palatino Linotype" w:hAnsi="Palatino Linotype" w:cs="Palatino Linotype"/>
          <w:i/>
          <w:color w:val="000000"/>
        </w:rPr>
        <w:t xml:space="preserve"> Para los efectos de la presente Ley se entenderá por:</w:t>
      </w:r>
    </w:p>
    <w:p w14:paraId="7DE12494" w14:textId="77777777" w:rsidR="007C3CD7" w:rsidRDefault="00B74B23">
      <w:pPr>
        <w:spacing w:before="120" w:after="120"/>
        <w:ind w:left="567" w:right="902"/>
        <w:jc w:val="both"/>
      </w:pPr>
      <w:r>
        <w:rPr>
          <w:rFonts w:ascii="Palatino Linotype" w:eastAsia="Palatino Linotype" w:hAnsi="Palatino Linotype" w:cs="Palatino Linotype"/>
          <w:i/>
          <w:color w:val="000000"/>
        </w:rPr>
        <w:t>(…)</w:t>
      </w:r>
    </w:p>
    <w:p w14:paraId="41452DE3" w14:textId="77777777" w:rsidR="007C3CD7" w:rsidRDefault="00B74B23">
      <w:pPr>
        <w:spacing w:before="120" w:after="120"/>
        <w:ind w:left="567" w:right="902"/>
        <w:jc w:val="both"/>
      </w:pPr>
      <w:r>
        <w:rPr>
          <w:rFonts w:ascii="Palatino Linotype" w:eastAsia="Palatino Linotype" w:hAnsi="Palatino Linotype" w:cs="Palatino Linotype"/>
          <w:b/>
          <w:i/>
          <w:color w:val="000000"/>
        </w:rPr>
        <w:t>IX. Datos personales</w:t>
      </w:r>
      <w:r>
        <w:rPr>
          <w:rFonts w:ascii="Palatino Linotype" w:eastAsia="Palatino Linotype" w:hAnsi="Palatino Linotype" w:cs="Palatino Linotype"/>
          <w:i/>
          <w:color w:val="000000"/>
        </w:rPr>
        <w:t>: La información concerniente a una persona, identificada o identificable según lo dispuesto por la Ley de Protección de Datos Personales del Estado de México;</w:t>
      </w:r>
    </w:p>
    <w:p w14:paraId="15FE3B81" w14:textId="77777777" w:rsidR="007C3CD7" w:rsidRDefault="00B74B23">
      <w:pPr>
        <w:spacing w:before="120" w:after="120"/>
        <w:ind w:left="567" w:right="902"/>
        <w:jc w:val="both"/>
      </w:pPr>
      <w:r>
        <w:rPr>
          <w:rFonts w:ascii="Palatino Linotype" w:eastAsia="Palatino Linotype" w:hAnsi="Palatino Linotype" w:cs="Palatino Linotype"/>
          <w:i/>
          <w:color w:val="000000"/>
        </w:rPr>
        <w:t>(…)</w:t>
      </w:r>
    </w:p>
    <w:p w14:paraId="553D75C4" w14:textId="77777777" w:rsidR="007C3CD7" w:rsidRDefault="00B74B23">
      <w:pPr>
        <w:spacing w:before="120" w:after="120"/>
        <w:ind w:left="567" w:right="902"/>
        <w:jc w:val="both"/>
      </w:pPr>
      <w:r>
        <w:rPr>
          <w:rFonts w:ascii="Palatino Linotype" w:eastAsia="Palatino Linotype" w:hAnsi="Palatino Linotype" w:cs="Palatino Linotype"/>
          <w:b/>
          <w:i/>
          <w:color w:val="000000"/>
        </w:rPr>
        <w:t>XX. Información clasificada</w:t>
      </w:r>
      <w:r>
        <w:rPr>
          <w:rFonts w:ascii="Palatino Linotype" w:eastAsia="Palatino Linotype" w:hAnsi="Palatino Linotype" w:cs="Palatino Linotype"/>
          <w:i/>
          <w:color w:val="000000"/>
        </w:rPr>
        <w:t>: Aquella considerada por la presente Ley como reservada o confidencial;</w:t>
      </w:r>
    </w:p>
    <w:p w14:paraId="31DBB8FF" w14:textId="77777777" w:rsidR="007C3CD7" w:rsidRDefault="00B74B23">
      <w:pPr>
        <w:spacing w:before="120" w:after="120"/>
        <w:ind w:left="567" w:right="902"/>
        <w:jc w:val="both"/>
      </w:pPr>
      <w:r>
        <w:rPr>
          <w:rFonts w:ascii="Palatino Linotype" w:eastAsia="Palatino Linotype" w:hAnsi="Palatino Linotype" w:cs="Palatino Linotype"/>
          <w:b/>
          <w:i/>
          <w:color w:val="000000"/>
        </w:rPr>
        <w:t>XXI. Información confidencial</w:t>
      </w:r>
      <w:r>
        <w:rPr>
          <w:rFonts w:ascii="Palatino Linotype" w:eastAsia="Palatino Linotype" w:hAnsi="Palatino Linotype" w:cs="Palatino Linotype"/>
          <w:i/>
          <w:color w:val="000000"/>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554CB7A" w14:textId="77777777" w:rsidR="007C3CD7" w:rsidRDefault="00B74B23">
      <w:pPr>
        <w:spacing w:before="120" w:after="120"/>
        <w:ind w:left="567" w:right="902"/>
        <w:jc w:val="both"/>
      </w:pPr>
      <w:r>
        <w:rPr>
          <w:rFonts w:ascii="Palatino Linotype" w:eastAsia="Palatino Linotype" w:hAnsi="Palatino Linotype" w:cs="Palatino Linotype"/>
          <w:i/>
          <w:color w:val="000000"/>
        </w:rPr>
        <w:t>(…)</w:t>
      </w:r>
    </w:p>
    <w:p w14:paraId="310EF40B" w14:textId="77777777" w:rsidR="007C3CD7" w:rsidRDefault="00B74B23">
      <w:pPr>
        <w:spacing w:before="120" w:after="120"/>
        <w:ind w:left="567" w:right="902"/>
        <w:jc w:val="both"/>
      </w:pPr>
      <w:r>
        <w:rPr>
          <w:rFonts w:ascii="Palatino Linotype" w:eastAsia="Palatino Linotype" w:hAnsi="Palatino Linotype" w:cs="Palatino Linotype"/>
          <w:b/>
          <w:i/>
          <w:color w:val="000000"/>
        </w:rPr>
        <w:t>XXXII. Protección de Datos Personales</w:t>
      </w:r>
      <w:r>
        <w:rPr>
          <w:rFonts w:ascii="Palatino Linotype" w:eastAsia="Palatino Linotype" w:hAnsi="Palatino Linotype" w:cs="Palatino Linotype"/>
          <w:i/>
          <w:color w:val="000000"/>
        </w:rPr>
        <w:t>: Derecho humano que tutela la privacidad de datos personales en poder de los sujetos obligados y sujetos particulares;</w:t>
      </w:r>
    </w:p>
    <w:p w14:paraId="25B512FA" w14:textId="77777777" w:rsidR="007C3CD7" w:rsidRDefault="00B74B23">
      <w:pPr>
        <w:spacing w:before="120" w:after="120"/>
        <w:ind w:left="567" w:right="902"/>
        <w:jc w:val="both"/>
      </w:pPr>
      <w:r>
        <w:rPr>
          <w:rFonts w:ascii="Palatino Linotype" w:eastAsia="Palatino Linotype" w:hAnsi="Palatino Linotype" w:cs="Palatino Linotype"/>
          <w:i/>
          <w:color w:val="000000"/>
        </w:rPr>
        <w:t>(…)</w:t>
      </w:r>
    </w:p>
    <w:p w14:paraId="2EA5D784" w14:textId="77777777" w:rsidR="007C3CD7" w:rsidRDefault="00B74B23">
      <w:pPr>
        <w:spacing w:before="120" w:after="120"/>
        <w:ind w:left="567" w:right="902"/>
        <w:jc w:val="both"/>
      </w:pPr>
      <w:r>
        <w:rPr>
          <w:rFonts w:ascii="Palatino Linotype" w:eastAsia="Palatino Linotype" w:hAnsi="Palatino Linotype" w:cs="Palatino Linotype"/>
          <w:b/>
          <w:i/>
          <w:color w:val="000000"/>
        </w:rPr>
        <w:t>XLV. Versión pública</w:t>
      </w:r>
      <w:r>
        <w:rPr>
          <w:rFonts w:ascii="Palatino Linotype" w:eastAsia="Palatino Linotype" w:hAnsi="Palatino Linotype" w:cs="Palatino Linotype"/>
          <w:i/>
          <w:color w:val="000000"/>
        </w:rPr>
        <w:t>: Documento en el que se elimine, suprime o borra la información clasificada como reservada o confidencial para permitir su acceso.</w:t>
      </w:r>
    </w:p>
    <w:p w14:paraId="2B499C80" w14:textId="77777777" w:rsidR="007C3CD7" w:rsidRDefault="00B74B23">
      <w:pPr>
        <w:spacing w:before="120" w:after="120"/>
        <w:ind w:left="567" w:right="902"/>
        <w:jc w:val="both"/>
      </w:pPr>
      <w:r>
        <w:rPr>
          <w:rFonts w:ascii="Palatino Linotype" w:eastAsia="Palatino Linotype" w:hAnsi="Palatino Linotype" w:cs="Palatino Linotype"/>
          <w:b/>
          <w:i/>
          <w:color w:val="000000"/>
        </w:rPr>
        <w:t> Artículo 6</w:t>
      </w:r>
      <w:r>
        <w:rPr>
          <w:rFonts w:ascii="Palatino Linotype" w:eastAsia="Palatino Linotype" w:hAnsi="Palatino Linotype" w:cs="Palatino Linotype"/>
          <w:i/>
          <w:color w:val="000000"/>
        </w:rPr>
        <w:t xml:space="preserve">. Los datos personales son irrenunciables, intransferibles e indelegables, por lo que los sujetos obligados no deberán proporcionar o hacer pública la información que contenga, con excepción de aquellos casos en que </w:t>
      </w:r>
      <w:r>
        <w:rPr>
          <w:rFonts w:ascii="Palatino Linotype" w:eastAsia="Palatino Linotype" w:hAnsi="Palatino Linotype" w:cs="Palatino Linotype"/>
          <w:i/>
          <w:color w:val="000000"/>
        </w:rPr>
        <w:lastRenderedPageBreak/>
        <w:t>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205A128" w14:textId="77777777" w:rsidR="007C3CD7" w:rsidRDefault="00B74B23">
      <w:pPr>
        <w:spacing w:before="120" w:after="120"/>
        <w:ind w:left="567" w:right="902"/>
        <w:jc w:val="both"/>
      </w:pPr>
      <w:r>
        <w:rPr>
          <w:rFonts w:ascii="Palatino Linotype" w:eastAsia="Palatino Linotype" w:hAnsi="Palatino Linotype" w:cs="Palatino Linotype"/>
          <w:i/>
          <w:color w:val="000000"/>
        </w:rPr>
        <w:t> (…)</w:t>
      </w:r>
    </w:p>
    <w:p w14:paraId="6D046062" w14:textId="77777777" w:rsidR="007C3CD7" w:rsidRDefault="00B74B23">
      <w:pPr>
        <w:spacing w:before="120" w:after="120"/>
        <w:ind w:left="567" w:right="902"/>
        <w:jc w:val="both"/>
      </w:pPr>
      <w:r>
        <w:rPr>
          <w:rFonts w:ascii="Palatino Linotype" w:eastAsia="Palatino Linotype" w:hAnsi="Palatino Linotype" w:cs="Palatino Linotype"/>
          <w:b/>
          <w:i/>
          <w:color w:val="000000"/>
        </w:rPr>
        <w:t>Artículo 91.</w:t>
      </w:r>
      <w:r>
        <w:rPr>
          <w:rFonts w:ascii="Palatino Linotype" w:eastAsia="Palatino Linotype" w:hAnsi="Palatino Linotype" w:cs="Palatino Linotype"/>
          <w:i/>
          <w:color w:val="000000"/>
        </w:rPr>
        <w:t xml:space="preserve"> El acceso a la información pública será restringido excepcionalmente, cuando ésta sea clasificada como reservada o confidencial.</w:t>
      </w:r>
      <w:r>
        <w:rPr>
          <w:rFonts w:ascii="Palatino Linotype" w:eastAsia="Palatino Linotype" w:hAnsi="Palatino Linotype" w:cs="Palatino Linotype"/>
          <w:i/>
          <w:color w:val="000000"/>
        </w:rPr>
        <w:br/>
        <w:t>(…)</w:t>
      </w:r>
    </w:p>
    <w:p w14:paraId="5BF27C2C" w14:textId="77777777" w:rsidR="007C3CD7" w:rsidRDefault="00B74B23">
      <w:pPr>
        <w:spacing w:before="120" w:after="120"/>
        <w:ind w:left="567" w:right="902"/>
        <w:jc w:val="both"/>
      </w:pPr>
      <w:r>
        <w:rPr>
          <w:rFonts w:ascii="Palatino Linotype" w:eastAsia="Palatino Linotype" w:hAnsi="Palatino Linotype" w:cs="Palatino Linotype"/>
          <w:b/>
          <w:i/>
          <w:color w:val="000000"/>
        </w:rPr>
        <w:t>Artículo 137.</w:t>
      </w:r>
      <w:r>
        <w:rPr>
          <w:rFonts w:ascii="Palatino Linotype" w:eastAsia="Palatino Linotype" w:hAnsi="Palatino Linotype" w:cs="Palatino Linotype"/>
          <w:i/>
          <w:color w:val="00000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0928578" w14:textId="77777777" w:rsidR="007C3CD7" w:rsidRDefault="00B74B23">
      <w:pPr>
        <w:spacing w:before="120" w:after="120"/>
        <w:ind w:left="567" w:right="902"/>
        <w:jc w:val="both"/>
      </w:pPr>
      <w:r>
        <w:rPr>
          <w:rFonts w:ascii="Palatino Linotype" w:eastAsia="Palatino Linotype" w:hAnsi="Palatino Linotype" w:cs="Palatino Linotype"/>
          <w:b/>
          <w:i/>
          <w:color w:val="000000"/>
        </w:rPr>
        <w:t> Artículo 143.</w:t>
      </w:r>
      <w:r>
        <w:rPr>
          <w:rFonts w:ascii="Palatino Linotype" w:eastAsia="Palatino Linotype" w:hAnsi="Palatino Linotype" w:cs="Palatino Linotype"/>
          <w:i/>
          <w:color w:val="000000"/>
        </w:rPr>
        <w:t xml:space="preserve"> Para los efectos de esta Ley se considera información confidencial, la clasificada como tal, de manera permanente, por su naturaleza, cuando:</w:t>
      </w:r>
    </w:p>
    <w:p w14:paraId="10170C23" w14:textId="77777777" w:rsidR="007C3CD7" w:rsidRDefault="00B74B23">
      <w:pPr>
        <w:spacing w:before="120" w:after="120"/>
        <w:ind w:left="567" w:right="902"/>
        <w:jc w:val="both"/>
      </w:pPr>
      <w:r>
        <w:rPr>
          <w:rFonts w:ascii="Palatino Linotype" w:eastAsia="Palatino Linotype" w:hAnsi="Palatino Linotype" w:cs="Palatino Linotype"/>
          <w:b/>
          <w:i/>
          <w:color w:val="000000"/>
        </w:rPr>
        <w:t>I.</w:t>
      </w:r>
      <w:r>
        <w:rPr>
          <w:rFonts w:ascii="Palatino Linotype" w:eastAsia="Palatino Linotype" w:hAnsi="Palatino Linotype" w:cs="Palatino Linotype"/>
          <w:i/>
          <w:color w:val="000000"/>
        </w:rPr>
        <w:t xml:space="preserve"> Se refiera a la información privada y los datos personales concernientes a una persona física o jurídico colectiva identificada o identificable...”</w:t>
      </w:r>
    </w:p>
    <w:p w14:paraId="5F394F64" w14:textId="77777777" w:rsidR="007C3CD7" w:rsidRDefault="00B74B23">
      <w:pPr>
        <w:spacing w:before="240" w:after="240" w:line="360" w:lineRule="auto"/>
        <w:ind w:right="50"/>
        <w:jc w:val="both"/>
      </w:pPr>
      <w:r>
        <w:rPr>
          <w:rFonts w:ascii="Palatino Linotype" w:eastAsia="Palatino Linotype" w:hAnsi="Palatino Linotype" w:cs="Palatino Linotype"/>
          <w:color w:val="00000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proceder a testar los datos personales que se encuentre contenidos en los documentos a entregar para satisfacer el derecho de acceso a la información pública del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esto es, los datos concernientes a una persona identificada o identificable, o aquellos datos que tengan el carácter de sensibles, es decir los que afectan  la esfera más íntima de su titular o cuya </w:t>
      </w:r>
      <w:r>
        <w:rPr>
          <w:rFonts w:ascii="Palatino Linotype" w:eastAsia="Palatino Linotype" w:hAnsi="Palatino Linotype" w:cs="Palatino Linotype"/>
          <w:color w:val="000000"/>
        </w:rPr>
        <w:lastRenderedPageBreak/>
        <w:t>utilización indebida pueda dar origen a discriminación o conlleven un riesgo grave para aquel de acuerdo a los que señala la fracción XII del artículo 4 de la Ley de Protección de Datos Personales en posesión de Sujeto Obligados del Estado de México.</w:t>
      </w:r>
    </w:p>
    <w:p w14:paraId="34A788E8" w14:textId="77777777" w:rsidR="007C3CD7" w:rsidRDefault="00B74B23">
      <w:pPr>
        <w:spacing w:before="240" w:after="240" w:line="360" w:lineRule="auto"/>
        <w:ind w:right="50"/>
        <w:jc w:val="both"/>
      </w:pPr>
      <w:r>
        <w:rPr>
          <w:rFonts w:ascii="Palatino Linotype" w:eastAsia="Palatino Linotype" w:hAnsi="Palatino Linotype" w:cs="Palatino Linotype"/>
          <w:color w:val="000000"/>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A3BF8B6" w14:textId="77777777" w:rsidR="007C3CD7" w:rsidRDefault="00B74B23">
      <w:pPr>
        <w:spacing w:before="240" w:after="240" w:line="360" w:lineRule="auto"/>
        <w:jc w:val="both"/>
      </w:pPr>
      <w:r>
        <w:rPr>
          <w:rFonts w:ascii="Palatino Linotype" w:eastAsia="Palatino Linotype" w:hAnsi="Palatino Linotype" w:cs="Palatino Linotype"/>
          <w:color w:val="000000"/>
        </w:rPr>
        <w:t>En resumen, toda la información relativa a una persona física que la pueda hacer identificada o identificable, constituye un dato personal y por consiguiente, se trata de información confidencial, que debe ser protegida por los sujetos obligados. En este contexto todo dato personal susceptible de clasificación debe ser protegido por los sujetos obligados. Sin embargo, no debe dejarse de lado que la protección no es absoluta en todos los casos por igual.</w:t>
      </w:r>
    </w:p>
    <w:p w14:paraId="09C11C16" w14:textId="77777777" w:rsidR="007C3CD7" w:rsidRDefault="00B74B23">
      <w:pPr>
        <w:spacing w:before="240" w:after="240" w:line="360" w:lineRule="auto"/>
        <w:ind w:right="50"/>
        <w:jc w:val="both"/>
      </w:pPr>
      <w:r>
        <w:rPr>
          <w:rFonts w:ascii="Palatino Linotype" w:eastAsia="Palatino Linotype" w:hAnsi="Palatino Linotype" w:cs="Palatino Linotype"/>
          <w:color w:val="000000"/>
        </w:rPr>
        <w:t>Asimismo,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505F33C9" w14:textId="77777777" w:rsidR="007C3CD7" w:rsidRDefault="00B74B23">
      <w:pPr>
        <w:spacing w:before="120" w:after="120"/>
        <w:ind w:left="709" w:right="900"/>
        <w:jc w:val="both"/>
        <w:rPr>
          <w:sz w:val="22"/>
          <w:szCs w:val="22"/>
        </w:rPr>
      </w:pPr>
      <w:r>
        <w:rPr>
          <w:rFonts w:ascii="Palatino Linotype" w:eastAsia="Palatino Linotype" w:hAnsi="Palatino Linotype" w:cs="Palatino Linotype"/>
          <w:b/>
          <w:i/>
          <w:color w:val="000000"/>
          <w:sz w:val="22"/>
          <w:szCs w:val="22"/>
        </w:rPr>
        <w:t>“Artículo 49.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Los Comités de Transparencia</w:t>
      </w:r>
      <w:r>
        <w:rPr>
          <w:rFonts w:ascii="Palatino Linotype" w:eastAsia="Palatino Linotype" w:hAnsi="Palatino Linotype" w:cs="Palatino Linotype"/>
          <w:i/>
          <w:color w:val="000000"/>
          <w:sz w:val="22"/>
          <w:szCs w:val="22"/>
        </w:rPr>
        <w:t xml:space="preserve"> tendrán las siguientes atribuciones:</w:t>
      </w:r>
    </w:p>
    <w:p w14:paraId="6F527DE8" w14:textId="77777777" w:rsidR="007C3CD7" w:rsidRDefault="00B74B23">
      <w:pPr>
        <w:spacing w:before="120" w:after="120"/>
        <w:ind w:left="709" w:right="900"/>
        <w:jc w:val="both"/>
        <w:rPr>
          <w:sz w:val="22"/>
          <w:szCs w:val="22"/>
        </w:rPr>
      </w:pPr>
      <w:r>
        <w:rPr>
          <w:rFonts w:ascii="Palatino Linotype" w:eastAsia="Palatino Linotype" w:hAnsi="Palatino Linotype" w:cs="Palatino Linotype"/>
          <w:b/>
          <w:i/>
          <w:color w:val="000000"/>
          <w:sz w:val="22"/>
          <w:szCs w:val="22"/>
        </w:rPr>
        <w:lastRenderedPageBreak/>
        <w:t>VIII. Aprobar, modificar o revocar la clasificación de la información</w:t>
      </w:r>
      <w:r>
        <w:rPr>
          <w:rFonts w:ascii="Palatino Linotype" w:eastAsia="Palatino Linotype" w:hAnsi="Palatino Linotype" w:cs="Palatino Linotype"/>
          <w:i/>
          <w:color w:val="000000"/>
          <w:sz w:val="22"/>
          <w:szCs w:val="22"/>
        </w:rPr>
        <w:t>…”</w:t>
      </w:r>
    </w:p>
    <w:p w14:paraId="4AB52FF5" w14:textId="77777777" w:rsidR="007C3CD7" w:rsidRDefault="00B74B23">
      <w:pPr>
        <w:spacing w:before="120" w:after="120"/>
        <w:ind w:left="709" w:right="900"/>
        <w:jc w:val="both"/>
        <w:rPr>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53.</w:t>
      </w:r>
      <w:r>
        <w:rPr>
          <w:rFonts w:ascii="Palatino Linotype" w:eastAsia="Palatino Linotype" w:hAnsi="Palatino Linotype" w:cs="Palatino Linotype"/>
          <w:i/>
          <w:color w:val="000000"/>
          <w:sz w:val="22"/>
          <w:szCs w:val="22"/>
        </w:rPr>
        <w:t xml:space="preserve"> Las </w:t>
      </w:r>
      <w:r>
        <w:rPr>
          <w:rFonts w:ascii="Palatino Linotype" w:eastAsia="Palatino Linotype" w:hAnsi="Palatino Linotype" w:cs="Palatino Linotype"/>
          <w:b/>
          <w:i/>
          <w:color w:val="000000"/>
          <w:sz w:val="22"/>
          <w:szCs w:val="22"/>
        </w:rPr>
        <w:t>Unidades de Transparencia</w:t>
      </w:r>
      <w:r>
        <w:rPr>
          <w:rFonts w:ascii="Palatino Linotype" w:eastAsia="Palatino Linotype" w:hAnsi="Palatino Linotype" w:cs="Palatino Linotype"/>
          <w:i/>
          <w:color w:val="000000"/>
          <w:sz w:val="22"/>
          <w:szCs w:val="22"/>
        </w:rPr>
        <w:t xml:space="preserve"> tendrán las siguientes </w:t>
      </w:r>
      <w:r>
        <w:rPr>
          <w:rFonts w:ascii="Palatino Linotype" w:eastAsia="Palatino Linotype" w:hAnsi="Palatino Linotype" w:cs="Palatino Linotype"/>
          <w:b/>
          <w:i/>
          <w:color w:val="000000"/>
          <w:sz w:val="22"/>
          <w:szCs w:val="22"/>
        </w:rPr>
        <w:t>funciones</w:t>
      </w:r>
      <w:r>
        <w:rPr>
          <w:rFonts w:ascii="Palatino Linotype" w:eastAsia="Palatino Linotype" w:hAnsi="Palatino Linotype" w:cs="Palatino Linotype"/>
          <w:i/>
          <w:color w:val="000000"/>
          <w:sz w:val="22"/>
          <w:szCs w:val="22"/>
        </w:rPr>
        <w:t>:</w:t>
      </w:r>
    </w:p>
    <w:p w14:paraId="23FD9B74" w14:textId="77777777" w:rsidR="007C3CD7" w:rsidRDefault="00B74B23">
      <w:pPr>
        <w:spacing w:before="120" w:after="120"/>
        <w:ind w:left="709" w:right="900"/>
        <w:jc w:val="both"/>
        <w:rPr>
          <w:sz w:val="22"/>
          <w:szCs w:val="22"/>
        </w:rPr>
      </w:pPr>
      <w:r>
        <w:rPr>
          <w:rFonts w:ascii="Palatino Linotype" w:eastAsia="Palatino Linotype" w:hAnsi="Palatino Linotype" w:cs="Palatino Linotype"/>
          <w:b/>
          <w:i/>
          <w:color w:val="000000"/>
          <w:sz w:val="22"/>
          <w:szCs w:val="22"/>
        </w:rPr>
        <w:t>X. Presentar ante el Comité, el proyecto de clasificación de información</w:t>
      </w:r>
      <w:r>
        <w:rPr>
          <w:rFonts w:ascii="Palatino Linotype" w:eastAsia="Palatino Linotype" w:hAnsi="Palatino Linotype" w:cs="Palatino Linotype"/>
          <w:i/>
          <w:color w:val="000000"/>
          <w:sz w:val="22"/>
          <w:szCs w:val="22"/>
        </w:rPr>
        <w:t>…” </w:t>
      </w:r>
    </w:p>
    <w:p w14:paraId="534175A0" w14:textId="77777777" w:rsidR="007C3CD7" w:rsidRDefault="00B74B23">
      <w:pPr>
        <w:spacing w:before="120" w:after="120"/>
        <w:ind w:left="709" w:right="900"/>
        <w:jc w:val="both"/>
        <w:rPr>
          <w:sz w:val="22"/>
          <w:szCs w:val="22"/>
        </w:rPr>
      </w:pPr>
      <w:r>
        <w:rPr>
          <w:rFonts w:ascii="Palatino Linotype" w:eastAsia="Palatino Linotype" w:hAnsi="Palatino Linotype" w:cs="Palatino Linotype"/>
          <w:b/>
          <w:i/>
          <w:color w:val="000000"/>
          <w:sz w:val="22"/>
          <w:szCs w:val="22"/>
        </w:rPr>
        <w:t>“Artículo 59.</w:t>
      </w:r>
      <w:r>
        <w:rPr>
          <w:rFonts w:ascii="Palatino Linotype" w:eastAsia="Palatino Linotype" w:hAnsi="Palatino Linotype" w:cs="Palatino Linotype"/>
          <w:i/>
          <w:color w:val="000000"/>
          <w:sz w:val="22"/>
          <w:szCs w:val="22"/>
        </w:rPr>
        <w:t xml:space="preserve"> Los </w:t>
      </w:r>
      <w:r>
        <w:rPr>
          <w:rFonts w:ascii="Palatino Linotype" w:eastAsia="Palatino Linotype" w:hAnsi="Palatino Linotype" w:cs="Palatino Linotype"/>
          <w:b/>
          <w:i/>
          <w:color w:val="000000"/>
          <w:sz w:val="22"/>
          <w:szCs w:val="22"/>
        </w:rPr>
        <w:t>servidores públicos habilitados</w:t>
      </w:r>
      <w:r>
        <w:rPr>
          <w:rFonts w:ascii="Palatino Linotype" w:eastAsia="Palatino Linotype" w:hAnsi="Palatino Linotype" w:cs="Palatino Linotype"/>
          <w:i/>
          <w:color w:val="000000"/>
          <w:sz w:val="22"/>
          <w:szCs w:val="22"/>
        </w:rPr>
        <w:t xml:space="preserve"> tendrán las </w:t>
      </w:r>
      <w:r>
        <w:rPr>
          <w:rFonts w:ascii="Palatino Linotype" w:eastAsia="Palatino Linotype" w:hAnsi="Palatino Linotype" w:cs="Palatino Linotype"/>
          <w:b/>
          <w:i/>
          <w:color w:val="000000"/>
          <w:sz w:val="22"/>
          <w:szCs w:val="22"/>
        </w:rPr>
        <w:t>funciones</w:t>
      </w:r>
      <w:r>
        <w:rPr>
          <w:rFonts w:ascii="Palatino Linotype" w:eastAsia="Palatino Linotype" w:hAnsi="Palatino Linotype" w:cs="Palatino Linotype"/>
          <w:i/>
          <w:color w:val="000000"/>
          <w:sz w:val="22"/>
          <w:szCs w:val="22"/>
        </w:rPr>
        <w:t xml:space="preserve"> siguientes:</w:t>
      </w:r>
    </w:p>
    <w:p w14:paraId="114A55B7" w14:textId="77777777" w:rsidR="007C3CD7" w:rsidRDefault="00B74B23">
      <w:pPr>
        <w:spacing w:before="120" w:after="120"/>
        <w:ind w:left="709" w:right="900"/>
        <w:jc w:val="both"/>
        <w:rPr>
          <w:sz w:val="22"/>
          <w:szCs w:val="22"/>
        </w:rPr>
      </w:pPr>
      <w:r>
        <w:rPr>
          <w:rFonts w:ascii="Palatino Linotype" w:eastAsia="Palatino Linotype" w:hAnsi="Palatino Linotype" w:cs="Palatino Linotype"/>
          <w:b/>
          <w:i/>
          <w:color w:val="000000"/>
          <w:sz w:val="22"/>
          <w:szCs w:val="22"/>
        </w:rPr>
        <w:t>V. Integrar y presentar al responsable de la Unidad de Transparencia la propuesta de clasificación de información</w:t>
      </w:r>
      <w:r>
        <w:rPr>
          <w:rFonts w:ascii="Palatino Linotype" w:eastAsia="Palatino Linotype" w:hAnsi="Palatino Linotype" w:cs="Palatino Linotype"/>
          <w:i/>
          <w:color w:val="000000"/>
          <w:sz w:val="22"/>
          <w:szCs w:val="22"/>
        </w:rPr>
        <w:t>, la cual tendrá los fundamentos y argumentos en que se basa dicha propuesta…”</w:t>
      </w:r>
    </w:p>
    <w:p w14:paraId="6BC7181B" w14:textId="77777777" w:rsidR="007C3CD7" w:rsidRDefault="007C3CD7"/>
    <w:p w14:paraId="4FF4C0B7" w14:textId="77777777" w:rsidR="007C3CD7" w:rsidRDefault="00B74B23">
      <w:pPr>
        <w:spacing w:after="240" w:line="360" w:lineRule="auto"/>
        <w:jc w:val="both"/>
      </w:pPr>
      <w:r>
        <w:rPr>
          <w:rFonts w:ascii="Palatino Linotype" w:eastAsia="Palatino Linotype" w:hAnsi="Palatino Linotype" w:cs="Palatino Linotype"/>
          <w:color w:val="000000"/>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B91FE86" w14:textId="77777777" w:rsidR="007C3CD7" w:rsidRDefault="00B74B23">
      <w:pPr>
        <w:spacing w:before="240" w:after="240" w:line="360" w:lineRule="auto"/>
        <w:ind w:right="49"/>
        <w:jc w:val="both"/>
      </w:pPr>
      <w:r>
        <w:rPr>
          <w:rFonts w:ascii="Palatino Linotype" w:eastAsia="Palatino Linotype" w:hAnsi="Palatino Linotype" w:cs="Palatino Linotype"/>
          <w:color w:val="000000"/>
        </w:rPr>
        <w:t xml:space="preserve">Por último, respecto a la versión pública de los documentos que contenga la información solicitada, cabe señalar que el Comité de Transparencia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w:t>
      </w:r>
      <w:r>
        <w:rPr>
          <w:rFonts w:ascii="Palatino Linotype" w:eastAsia="Palatino Linotype" w:hAnsi="Palatino Linotype" w:cs="Palatino Linotype"/>
          <w:color w:val="000000"/>
        </w:rPr>
        <w:lastRenderedPageBreak/>
        <w:t>Desclasificación de la Información, así como para la elaboración de Versiones Públicas”, que literalmente expresan:</w:t>
      </w:r>
    </w:p>
    <w:p w14:paraId="2ADE56EA"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sz w:val="22"/>
          <w:szCs w:val="22"/>
        </w:rPr>
        <w:t>Artículo 132.</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La clasificación de la información se llevará a cabo en el momento en que:</w:t>
      </w:r>
    </w:p>
    <w:p w14:paraId="2EB908C7"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i/>
          <w:color w:val="000000"/>
          <w:sz w:val="22"/>
          <w:szCs w:val="22"/>
        </w:rPr>
        <w:t>…</w:t>
      </w:r>
    </w:p>
    <w:p w14:paraId="0B9295DC"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Se determine mediante resolución de autoridad competente; o</w:t>
      </w:r>
    </w:p>
    <w:p w14:paraId="118BCB0D"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Se generen versiones públicas para dar cumplimiento a las obligaciones de transparencia previstas en esta Ley</w:t>
      </w:r>
      <w:r>
        <w:rPr>
          <w:rFonts w:ascii="Palatino Linotype" w:eastAsia="Palatino Linotype" w:hAnsi="Palatino Linotype" w:cs="Palatino Linotype"/>
          <w:i/>
          <w:color w:val="000000"/>
          <w:sz w:val="22"/>
          <w:szCs w:val="22"/>
        </w:rPr>
        <w:t>.”</w:t>
      </w:r>
    </w:p>
    <w:p w14:paraId="3AF9790E"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Segundo.-</w:t>
      </w:r>
      <w:r>
        <w:rPr>
          <w:rFonts w:ascii="Palatino Linotype" w:eastAsia="Palatino Linotype" w:hAnsi="Palatino Linotype" w:cs="Palatino Linotype"/>
          <w:i/>
          <w:color w:val="000000"/>
          <w:sz w:val="22"/>
          <w:szCs w:val="22"/>
        </w:rPr>
        <w:t xml:space="preserve"> Para efectos de los presentes Lineamientos Generales, se entenderá por:</w:t>
      </w:r>
    </w:p>
    <w:p w14:paraId="0FA5E4EE"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b/>
          <w:i/>
          <w:color w:val="000000"/>
          <w:sz w:val="22"/>
          <w:szCs w:val="22"/>
        </w:rPr>
        <w:t>XVIII.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Versión pública:</w:t>
      </w:r>
      <w:r>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color w:val="000000"/>
          <w:sz w:val="22"/>
          <w:szCs w:val="22"/>
        </w:rPr>
        <w:t>fundando y motivando la</w:t>
      </w:r>
      <w:r>
        <w:rPr>
          <w:rFonts w:ascii="Palatino Linotype" w:eastAsia="Palatino Linotype" w:hAnsi="Palatino Linotype" w:cs="Palatino Linotype"/>
          <w:i/>
          <w:color w:val="000000"/>
          <w:sz w:val="22"/>
          <w:szCs w:val="22"/>
        </w:rPr>
        <w:t xml:space="preserve"> reserva o </w:t>
      </w:r>
      <w:r>
        <w:rPr>
          <w:rFonts w:ascii="Palatino Linotype" w:eastAsia="Palatino Linotype" w:hAnsi="Palatino Linotype" w:cs="Palatino Linotype"/>
          <w:b/>
          <w:i/>
          <w:color w:val="000000"/>
          <w:sz w:val="22"/>
          <w:szCs w:val="22"/>
        </w:rPr>
        <w:t>confidencialidad</w:t>
      </w:r>
      <w:r>
        <w:rPr>
          <w:rFonts w:ascii="Palatino Linotype" w:eastAsia="Palatino Linotype" w:hAnsi="Palatino Linotype" w:cs="Palatino Linotype"/>
          <w:i/>
          <w:color w:val="000000"/>
          <w:sz w:val="22"/>
          <w:szCs w:val="22"/>
        </w:rPr>
        <w:t>, a través de la resolución que para tal efecto emita el Comité de Transparencia.</w:t>
      </w:r>
    </w:p>
    <w:p w14:paraId="6A4C45F1"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b/>
          <w:i/>
          <w:color w:val="000000"/>
          <w:sz w:val="22"/>
          <w:szCs w:val="22"/>
        </w:rPr>
        <w:t>Cuarto.</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Para clasificar la información como</w:t>
      </w:r>
      <w:r>
        <w:rPr>
          <w:rFonts w:ascii="Palatino Linotype" w:eastAsia="Palatino Linotype" w:hAnsi="Palatino Linotype" w:cs="Palatino Linotype"/>
          <w:i/>
          <w:color w:val="000000"/>
          <w:sz w:val="22"/>
          <w:szCs w:val="22"/>
        </w:rPr>
        <w:t xml:space="preserve"> reservada o </w:t>
      </w:r>
      <w:r>
        <w:rPr>
          <w:rFonts w:ascii="Palatino Linotype" w:eastAsia="Palatino Linotype" w:hAnsi="Palatino Linotype" w:cs="Palatino Linotype"/>
          <w:b/>
          <w:i/>
          <w:color w:val="000000"/>
          <w:sz w:val="22"/>
          <w:szCs w:val="22"/>
        </w:rPr>
        <w:t>confidencial, de manera total o parcial, el titular del área del sujeto obligado deberá atender lo dispuesto por el Título Sexto de la Ley General</w:t>
      </w:r>
      <w:r>
        <w:rPr>
          <w:rFonts w:ascii="Palatino Linotype" w:eastAsia="Palatino Linotype" w:hAnsi="Palatino Linotype" w:cs="Palatino Linotype"/>
          <w:i/>
          <w:color w:val="000000"/>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B241355"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0206631F"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b/>
          <w:i/>
          <w:color w:val="000000"/>
          <w:sz w:val="22"/>
          <w:szCs w:val="22"/>
        </w:rPr>
        <w:t>Quinto.</w:t>
      </w:r>
      <w:r>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A155B6D"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b/>
          <w:i/>
          <w:color w:val="000000"/>
          <w:sz w:val="22"/>
          <w:szCs w:val="22"/>
        </w:rPr>
        <w:lastRenderedPageBreak/>
        <w:t>Sexto.</w:t>
      </w:r>
      <w:r>
        <w:rPr>
          <w:rFonts w:ascii="Palatino Linotype" w:eastAsia="Palatino Linotype" w:hAnsi="Palatino Linotype" w:cs="Palatino Linotype"/>
          <w:i/>
          <w:color w:val="000000"/>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0614329"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i/>
          <w:color w:val="000000"/>
          <w:sz w:val="22"/>
          <w:szCs w:val="22"/>
        </w:rPr>
        <w:t>La clasificación de información se realizará conforme a un análisis caso por caso, mediante la aplicación de la prueba de daño y de interés público.</w:t>
      </w:r>
    </w:p>
    <w:p w14:paraId="1E5A4F38"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b/>
          <w:i/>
          <w:color w:val="000000"/>
          <w:sz w:val="22"/>
          <w:szCs w:val="22"/>
        </w:rPr>
        <w:t>Séptimo.</w:t>
      </w:r>
      <w:r>
        <w:rPr>
          <w:rFonts w:ascii="Palatino Linotype" w:eastAsia="Palatino Linotype" w:hAnsi="Palatino Linotype" w:cs="Palatino Linotype"/>
          <w:i/>
          <w:color w:val="000000"/>
          <w:sz w:val="22"/>
          <w:szCs w:val="22"/>
        </w:rPr>
        <w:t xml:space="preserve"> La clasificación de la información se llevará a cabo en el momento en que:</w:t>
      </w:r>
    </w:p>
    <w:p w14:paraId="099DCA39"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Se reciba una solicitud de acceso a la información;</w:t>
      </w:r>
    </w:p>
    <w:p w14:paraId="0563AD00"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Se determine mediante resolución de autoridad competente, o</w:t>
      </w:r>
    </w:p>
    <w:p w14:paraId="5BF086A1"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3569C015"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a la información, para verificar si encuadra en una causal de reserva o de confidencialidad.</w:t>
      </w:r>
    </w:p>
    <w:p w14:paraId="34FAA731"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b/>
          <w:i/>
          <w:color w:val="000000"/>
          <w:sz w:val="22"/>
          <w:szCs w:val="22"/>
        </w:rPr>
        <w:t>Octavo.</w:t>
      </w:r>
      <w:r>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EECDA2C"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2F7A7585"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i/>
          <w:color w:val="000000"/>
          <w:sz w:val="22"/>
          <w:szCs w:val="22"/>
        </w:rPr>
        <w:t>En caso de referirse a información reservada, la motivación de la clasificación también deberá comprender las circunstancias que justifican el establecimiento de determinado plazo de reserva.</w:t>
      </w:r>
    </w:p>
    <w:p w14:paraId="07FB3740"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i/>
          <w:color w:val="000000"/>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4B83541D"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i/>
          <w:color w:val="000000"/>
          <w:sz w:val="22"/>
          <w:szCs w:val="22"/>
        </w:rPr>
        <w:t>Los documentos contenidos en los archivos históricos y los identificados como históricos confidenciales no serán susceptibles de clasificación como reservados.</w:t>
      </w:r>
    </w:p>
    <w:p w14:paraId="083EA96A"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b/>
          <w:i/>
          <w:color w:val="000000"/>
          <w:sz w:val="22"/>
          <w:szCs w:val="22"/>
        </w:rPr>
        <w:t>Noveno.</w:t>
      </w:r>
      <w:r>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w:t>
      </w:r>
      <w:r>
        <w:rPr>
          <w:rFonts w:ascii="Palatino Linotype" w:eastAsia="Palatino Linotype" w:hAnsi="Palatino Linotype" w:cs="Palatino Linotype"/>
          <w:i/>
          <w:color w:val="000000"/>
          <w:sz w:val="22"/>
          <w:szCs w:val="22"/>
        </w:rPr>
        <w:lastRenderedPageBreak/>
        <w:t>versión pública fundando y motivando la clasificación de las partes o secciones que se testen, siguiendo los procedimientos establecidos en el Capítulo IX de los presentes lineamientos.</w:t>
      </w:r>
    </w:p>
    <w:p w14:paraId="66F608EB"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b/>
          <w:i/>
          <w:color w:val="000000"/>
          <w:sz w:val="22"/>
          <w:szCs w:val="22"/>
        </w:rPr>
        <w:t>Décimo.</w:t>
      </w:r>
      <w:r>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7C10F2B"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14:paraId="146F9866" w14:textId="77777777" w:rsidR="007C3CD7" w:rsidRDefault="00B74B23">
      <w:pPr>
        <w:spacing w:before="120" w:after="120"/>
        <w:ind w:left="709" w:right="1134"/>
        <w:jc w:val="both"/>
        <w:rPr>
          <w:sz w:val="22"/>
          <w:szCs w:val="22"/>
        </w:rPr>
      </w:pPr>
      <w:r>
        <w:rPr>
          <w:rFonts w:ascii="Palatino Linotype" w:eastAsia="Palatino Linotype" w:hAnsi="Palatino Linotype" w:cs="Palatino Linotype"/>
          <w:b/>
          <w:i/>
          <w:color w:val="000000"/>
          <w:sz w:val="22"/>
          <w:szCs w:val="22"/>
        </w:rPr>
        <w:t>Décimo primero.</w:t>
      </w:r>
      <w:r>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14:paraId="1836483D" w14:textId="77777777" w:rsidR="007C3CD7" w:rsidRDefault="00B74B23">
      <w:pPr>
        <w:spacing w:before="240" w:after="240" w:line="360" w:lineRule="auto"/>
        <w:jc w:val="both"/>
      </w:pPr>
      <w:r>
        <w:rPr>
          <w:rFonts w:ascii="Palatino Linotype" w:eastAsia="Palatino Linotype" w:hAnsi="Palatino Linotype" w:cs="Palatino Linotype"/>
          <w:color w:val="000000"/>
        </w:rPr>
        <w:t xml:space="preserve">Asimismo, deberá observar los numerales Quincuagésimo tercero y Quincuagésimo quinto de los Lineamientos Generales en Materia de Clasificación y Desclasificación de la Información </w:t>
      </w:r>
      <w:proofErr w:type="spellStart"/>
      <w:r>
        <w:rPr>
          <w:rFonts w:ascii="Palatino Linotype" w:eastAsia="Palatino Linotype" w:hAnsi="Palatino Linotype" w:cs="Palatino Linotype"/>
          <w:color w:val="000000"/>
        </w:rPr>
        <w:t>supraindicados</w:t>
      </w:r>
      <w:proofErr w:type="spellEnd"/>
      <w:r>
        <w:rPr>
          <w:rFonts w:ascii="Palatino Linotype" w:eastAsia="Palatino Linotype" w:hAnsi="Palatino Linotype" w:cs="Palatino Linotype"/>
          <w:color w:val="000000"/>
        </w:rPr>
        <w:t>, que establecen los formatos para la clasificación parcial y total de los documentos, conforme a lo siguiente: </w:t>
      </w:r>
    </w:p>
    <w:tbl>
      <w:tblPr>
        <w:tblStyle w:val="a2"/>
        <w:tblW w:w="8828" w:type="dxa"/>
        <w:tblInd w:w="0" w:type="dxa"/>
        <w:tblLayout w:type="fixed"/>
        <w:tblLook w:val="0400" w:firstRow="0" w:lastRow="0" w:firstColumn="0" w:lastColumn="0" w:noHBand="0" w:noVBand="1"/>
      </w:tblPr>
      <w:tblGrid>
        <w:gridCol w:w="1271"/>
        <w:gridCol w:w="3407"/>
        <w:gridCol w:w="1355"/>
        <w:gridCol w:w="2795"/>
      </w:tblGrid>
      <w:tr w:rsidR="007C3CD7" w14:paraId="37C4E796" w14:textId="77777777">
        <w:tc>
          <w:tcPr>
            <w:tcW w:w="4678" w:type="dxa"/>
            <w:gridSpan w:val="2"/>
            <w:tcBorders>
              <w:top w:val="single" w:sz="4" w:space="0" w:color="000000"/>
              <w:left w:val="single" w:sz="4" w:space="0" w:color="000000"/>
              <w:bottom w:val="single" w:sz="4" w:space="0" w:color="95B3D7"/>
              <w:right w:val="single" w:sz="4" w:space="0" w:color="000000"/>
            </w:tcBorders>
            <w:tcMar>
              <w:top w:w="0" w:type="dxa"/>
              <w:left w:w="108" w:type="dxa"/>
              <w:bottom w:w="0" w:type="dxa"/>
              <w:right w:w="108" w:type="dxa"/>
            </w:tcMar>
          </w:tcPr>
          <w:p w14:paraId="757E1510" w14:textId="77777777" w:rsidR="007C3CD7" w:rsidRDefault="00B74B23">
            <w:pPr>
              <w:jc w:val="center"/>
            </w:pPr>
            <w:r>
              <w:rPr>
                <w:rFonts w:ascii="Palatino Linotype" w:eastAsia="Palatino Linotype" w:hAnsi="Palatino Linotype" w:cs="Palatino Linotype"/>
                <w:b/>
                <w:color w:val="000000"/>
                <w:sz w:val="12"/>
                <w:szCs w:val="12"/>
              </w:rPr>
              <w:t>Parcial</w:t>
            </w:r>
          </w:p>
        </w:tc>
        <w:tc>
          <w:tcPr>
            <w:tcW w:w="4150" w:type="dxa"/>
            <w:gridSpan w:val="2"/>
            <w:tcBorders>
              <w:top w:val="single" w:sz="4" w:space="0" w:color="000000"/>
              <w:left w:val="single" w:sz="4" w:space="0" w:color="000000"/>
              <w:bottom w:val="single" w:sz="4" w:space="0" w:color="95B3D7"/>
              <w:right w:val="single" w:sz="4" w:space="0" w:color="000000"/>
            </w:tcBorders>
            <w:tcMar>
              <w:top w:w="0" w:type="dxa"/>
              <w:left w:w="108" w:type="dxa"/>
              <w:bottom w:w="0" w:type="dxa"/>
              <w:right w:w="108" w:type="dxa"/>
            </w:tcMar>
          </w:tcPr>
          <w:p w14:paraId="00FAFCE7" w14:textId="77777777" w:rsidR="007C3CD7" w:rsidRDefault="00B74B23">
            <w:pPr>
              <w:jc w:val="center"/>
            </w:pPr>
            <w:r>
              <w:rPr>
                <w:rFonts w:ascii="Palatino Linotype" w:eastAsia="Palatino Linotype" w:hAnsi="Palatino Linotype" w:cs="Palatino Linotype"/>
                <w:b/>
                <w:color w:val="000000"/>
                <w:sz w:val="12"/>
                <w:szCs w:val="12"/>
              </w:rPr>
              <w:t>Total</w:t>
            </w:r>
          </w:p>
        </w:tc>
      </w:tr>
      <w:tr w:rsidR="007C3CD7" w14:paraId="1FC891CF" w14:textId="77777777">
        <w:tc>
          <w:tcPr>
            <w:tcW w:w="1271"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17F52BC7" w14:textId="77777777" w:rsidR="007C3CD7" w:rsidRDefault="00B74B23">
            <w:pPr>
              <w:jc w:val="center"/>
            </w:pPr>
            <w:r>
              <w:rPr>
                <w:rFonts w:ascii="Palatino Linotype" w:eastAsia="Palatino Linotype" w:hAnsi="Palatino Linotype" w:cs="Palatino Linotype"/>
                <w:b/>
                <w:color w:val="000000"/>
                <w:sz w:val="12"/>
                <w:szCs w:val="12"/>
              </w:rPr>
              <w:t>Concepto</w:t>
            </w:r>
          </w:p>
        </w:tc>
        <w:tc>
          <w:tcPr>
            <w:tcW w:w="3407"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339D3EC5" w14:textId="77777777" w:rsidR="007C3CD7" w:rsidRDefault="00B74B23">
            <w:pPr>
              <w:jc w:val="center"/>
            </w:pPr>
            <w:r>
              <w:rPr>
                <w:rFonts w:ascii="Palatino Linotype" w:eastAsia="Palatino Linotype" w:hAnsi="Palatino Linotype" w:cs="Palatino Linotype"/>
                <w:b/>
                <w:color w:val="000000"/>
                <w:sz w:val="12"/>
                <w:szCs w:val="12"/>
              </w:rPr>
              <w:t>Dónde</w:t>
            </w:r>
          </w:p>
        </w:tc>
        <w:tc>
          <w:tcPr>
            <w:tcW w:w="1355"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327DDE5D" w14:textId="77777777" w:rsidR="007C3CD7" w:rsidRDefault="00B74B23">
            <w:pPr>
              <w:jc w:val="center"/>
            </w:pPr>
            <w:r>
              <w:rPr>
                <w:rFonts w:ascii="Palatino Linotype" w:eastAsia="Palatino Linotype" w:hAnsi="Palatino Linotype" w:cs="Palatino Linotype"/>
                <w:b/>
                <w:color w:val="000000"/>
                <w:sz w:val="12"/>
                <w:szCs w:val="12"/>
              </w:rPr>
              <w:t>Concepto</w:t>
            </w:r>
          </w:p>
        </w:tc>
        <w:tc>
          <w:tcPr>
            <w:tcW w:w="2795" w:type="dxa"/>
            <w:tcBorders>
              <w:top w:val="single" w:sz="4" w:space="0" w:color="95B3D7"/>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21C8649D" w14:textId="77777777" w:rsidR="007C3CD7" w:rsidRDefault="00B74B23">
            <w:pPr>
              <w:jc w:val="center"/>
            </w:pPr>
            <w:r>
              <w:rPr>
                <w:rFonts w:ascii="Palatino Linotype" w:eastAsia="Palatino Linotype" w:hAnsi="Palatino Linotype" w:cs="Palatino Linotype"/>
                <w:b/>
                <w:color w:val="000000"/>
                <w:sz w:val="12"/>
                <w:szCs w:val="12"/>
              </w:rPr>
              <w:t>Dónde</w:t>
            </w:r>
          </w:p>
        </w:tc>
      </w:tr>
      <w:tr w:rsidR="007C3CD7" w14:paraId="325A5BEB" w14:textId="77777777">
        <w:tc>
          <w:tcPr>
            <w:tcW w:w="88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8E8392" w14:textId="77777777" w:rsidR="007C3CD7" w:rsidRDefault="00B74B23">
            <w:pPr>
              <w:jc w:val="center"/>
            </w:pPr>
            <w:r>
              <w:rPr>
                <w:rFonts w:ascii="Palatino Linotype" w:eastAsia="Palatino Linotype" w:hAnsi="Palatino Linotype" w:cs="Palatino Linotype"/>
                <w:b/>
                <w:color w:val="000000"/>
                <w:sz w:val="12"/>
                <w:szCs w:val="12"/>
              </w:rPr>
              <w:t>Sello oficial o logotipo del sujeto obligado</w:t>
            </w:r>
          </w:p>
        </w:tc>
      </w:tr>
      <w:tr w:rsidR="007C3CD7" w14:paraId="0330DB24" w14:textId="77777777">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F852528" w14:textId="77777777" w:rsidR="007C3CD7" w:rsidRDefault="00B74B23">
            <w:pPr>
              <w:jc w:val="both"/>
            </w:pPr>
            <w:r>
              <w:rPr>
                <w:rFonts w:ascii="Palatino Linotype" w:eastAsia="Palatino Linotype" w:hAnsi="Palatino Linotype" w:cs="Palatino Linotype"/>
                <w:b/>
                <w:color w:val="000000"/>
                <w:sz w:val="12"/>
                <w:szCs w:val="12"/>
              </w:rPr>
              <w:t>Fecha de clasificación</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1EF40C1" w14:textId="77777777" w:rsidR="007C3CD7" w:rsidRDefault="00B74B23">
            <w:pPr>
              <w:jc w:val="both"/>
            </w:pPr>
            <w:r>
              <w:rPr>
                <w:rFonts w:ascii="Palatino Linotype" w:eastAsia="Palatino Linotype" w:hAnsi="Palatino Linotype" w:cs="Palatino Linotype"/>
                <w:color w:val="000000"/>
                <w:sz w:val="12"/>
                <w:szCs w:val="12"/>
              </w:rPr>
              <w:t>Se anotará la fecha en la que el Comité de Transparencia confirmó la clasificación del documento, en su caso.</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1294020F" w14:textId="77777777" w:rsidR="007C3CD7" w:rsidRDefault="00B74B23">
            <w:pPr>
              <w:jc w:val="both"/>
            </w:pPr>
            <w:r>
              <w:rPr>
                <w:rFonts w:ascii="Palatino Linotype" w:eastAsia="Palatino Linotype" w:hAnsi="Palatino Linotype" w:cs="Palatino Linotype"/>
                <w:b/>
                <w:color w:val="000000"/>
                <w:sz w:val="12"/>
                <w:szCs w:val="12"/>
              </w:rPr>
              <w:t>Fecha de clasificación</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31FBA09" w14:textId="77777777" w:rsidR="007C3CD7" w:rsidRDefault="00B74B23">
            <w:pPr>
              <w:jc w:val="both"/>
            </w:pPr>
            <w:r>
              <w:rPr>
                <w:rFonts w:ascii="Palatino Linotype" w:eastAsia="Palatino Linotype" w:hAnsi="Palatino Linotype" w:cs="Palatino Linotype"/>
                <w:color w:val="000000"/>
                <w:sz w:val="12"/>
                <w:szCs w:val="12"/>
              </w:rPr>
              <w:t>Se anotará la fecha en la que el Comité de Transparencia confirmó la clasificación del documento, en su caso.</w:t>
            </w:r>
          </w:p>
        </w:tc>
      </w:tr>
      <w:tr w:rsidR="007C3CD7" w14:paraId="0D64619B" w14:textId="77777777">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3AED3" w14:textId="77777777" w:rsidR="007C3CD7" w:rsidRDefault="00B74B23">
            <w:pPr>
              <w:jc w:val="both"/>
            </w:pPr>
            <w:r>
              <w:rPr>
                <w:rFonts w:ascii="Palatino Linotype" w:eastAsia="Palatino Linotype" w:hAnsi="Palatino Linotype" w:cs="Palatino Linotype"/>
                <w:b/>
                <w:color w:val="000000"/>
                <w:sz w:val="12"/>
                <w:szCs w:val="12"/>
              </w:rPr>
              <w:t>Área</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6697B8" w14:textId="77777777" w:rsidR="007C3CD7" w:rsidRDefault="00B74B23">
            <w:pPr>
              <w:jc w:val="both"/>
            </w:pPr>
            <w:r>
              <w:rPr>
                <w:rFonts w:ascii="Palatino Linotype" w:eastAsia="Palatino Linotype" w:hAnsi="Palatino Linotype" w:cs="Palatino Linotype"/>
                <w:color w:val="000000"/>
                <w:sz w:val="12"/>
                <w:szCs w:val="12"/>
              </w:rPr>
              <w:t>Se señalará el nombre del área del cual es titular quien clasifica.</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727C2" w14:textId="77777777" w:rsidR="007C3CD7" w:rsidRDefault="00B74B23">
            <w:pPr>
              <w:jc w:val="both"/>
            </w:pPr>
            <w:r>
              <w:rPr>
                <w:rFonts w:ascii="Palatino Linotype" w:eastAsia="Palatino Linotype" w:hAnsi="Palatino Linotype" w:cs="Palatino Linotype"/>
                <w:b/>
                <w:color w:val="000000"/>
                <w:sz w:val="12"/>
                <w:szCs w:val="12"/>
              </w:rPr>
              <w:t>Área</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CF15D" w14:textId="77777777" w:rsidR="007C3CD7" w:rsidRDefault="00B74B23">
            <w:pPr>
              <w:jc w:val="both"/>
            </w:pPr>
            <w:r>
              <w:rPr>
                <w:rFonts w:ascii="Palatino Linotype" w:eastAsia="Palatino Linotype" w:hAnsi="Palatino Linotype" w:cs="Palatino Linotype"/>
                <w:color w:val="000000"/>
                <w:sz w:val="12"/>
                <w:szCs w:val="12"/>
              </w:rPr>
              <w:t>Se señalará el nombre del área de la cual es el titular quien clasifica.</w:t>
            </w:r>
          </w:p>
        </w:tc>
      </w:tr>
      <w:tr w:rsidR="007C3CD7" w14:paraId="5ED2853D" w14:textId="77777777">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F0126D0" w14:textId="77777777" w:rsidR="007C3CD7" w:rsidRDefault="00B74B23">
            <w:pPr>
              <w:jc w:val="both"/>
            </w:pPr>
            <w:r>
              <w:rPr>
                <w:rFonts w:ascii="Palatino Linotype" w:eastAsia="Palatino Linotype" w:hAnsi="Palatino Linotype" w:cs="Palatino Linotype"/>
                <w:b/>
                <w:color w:val="000000"/>
                <w:sz w:val="12"/>
                <w:szCs w:val="12"/>
              </w:rPr>
              <w:t>Información reservada</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A3AD98C" w14:textId="77777777" w:rsidR="007C3CD7" w:rsidRDefault="00B74B23">
            <w:pPr>
              <w:jc w:val="both"/>
            </w:pPr>
            <w:r>
              <w:rPr>
                <w:rFonts w:ascii="Palatino Linotype" w:eastAsia="Palatino Linotype" w:hAnsi="Palatino Linotype" w:cs="Palatino Linotype"/>
                <w:color w:val="000000"/>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EB89D7C" w14:textId="77777777" w:rsidR="007C3CD7" w:rsidRDefault="00B74B23">
            <w:pPr>
              <w:jc w:val="both"/>
            </w:pPr>
            <w:r>
              <w:rPr>
                <w:rFonts w:ascii="Palatino Linotype" w:eastAsia="Palatino Linotype" w:hAnsi="Palatino Linotype" w:cs="Palatino Linotype"/>
                <w:b/>
                <w:color w:val="000000"/>
                <w:sz w:val="12"/>
                <w:szCs w:val="12"/>
              </w:rPr>
              <w:t>Reservado</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1B7E7EC8" w14:textId="77777777" w:rsidR="007C3CD7" w:rsidRDefault="00B74B23">
            <w:pPr>
              <w:jc w:val="both"/>
            </w:pPr>
            <w:r>
              <w:rPr>
                <w:rFonts w:ascii="Palatino Linotype" w:eastAsia="Palatino Linotype" w:hAnsi="Palatino Linotype" w:cs="Palatino Linotype"/>
                <w:color w:val="000000"/>
                <w:sz w:val="12"/>
                <w:szCs w:val="12"/>
              </w:rPr>
              <w:t>Leyenda de información RESERVADA.</w:t>
            </w:r>
          </w:p>
        </w:tc>
      </w:tr>
      <w:tr w:rsidR="007C3CD7" w14:paraId="04F93BA1" w14:textId="77777777">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E530B" w14:textId="77777777" w:rsidR="007C3CD7" w:rsidRDefault="00B74B23">
            <w:pPr>
              <w:jc w:val="both"/>
            </w:pPr>
            <w:r>
              <w:rPr>
                <w:rFonts w:ascii="Palatino Linotype" w:eastAsia="Palatino Linotype" w:hAnsi="Palatino Linotype" w:cs="Palatino Linotype"/>
                <w:b/>
                <w:color w:val="000000"/>
                <w:sz w:val="12"/>
                <w:szCs w:val="12"/>
              </w:rPr>
              <w:t>Fundamento legal</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4BDB0" w14:textId="77777777" w:rsidR="007C3CD7" w:rsidRDefault="00B74B23">
            <w:pPr>
              <w:jc w:val="both"/>
            </w:pPr>
            <w:r>
              <w:rPr>
                <w:rFonts w:ascii="Palatino Linotype" w:eastAsia="Palatino Linotype" w:hAnsi="Palatino Linotype" w:cs="Palatino Linotype"/>
                <w:color w:val="000000"/>
                <w:sz w:val="12"/>
                <w:szCs w:val="12"/>
              </w:rPr>
              <w:t>Se señalará el nombre del ordenamiento, el o los artículos, fracción(es), párrafo(s) con base en los cuales se sustente la reserva.</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7DE9F9" w14:textId="77777777" w:rsidR="007C3CD7" w:rsidRDefault="00B74B23">
            <w:pPr>
              <w:jc w:val="both"/>
            </w:pPr>
            <w:r>
              <w:rPr>
                <w:rFonts w:ascii="Palatino Linotype" w:eastAsia="Palatino Linotype" w:hAnsi="Palatino Linotype" w:cs="Palatino Linotype"/>
                <w:b/>
                <w:color w:val="000000"/>
                <w:sz w:val="12"/>
                <w:szCs w:val="12"/>
              </w:rPr>
              <w:t>Periodo de reserva</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85B18C" w14:textId="77777777" w:rsidR="007C3CD7" w:rsidRDefault="00B74B23">
            <w:pPr>
              <w:jc w:val="both"/>
            </w:pPr>
            <w:r>
              <w:rPr>
                <w:rFonts w:ascii="Palatino Linotype" w:eastAsia="Palatino Linotype" w:hAnsi="Palatino Linotype" w:cs="Palatino Linotype"/>
                <w:color w:val="000000"/>
                <w:sz w:val="12"/>
                <w:szCs w:val="12"/>
              </w:rPr>
              <w:t>Se anotará el número de años o meses por los que se mantendrá el documento o las partes del mismo como reservado. Si el expediente no es reservado, sino confidencial, deberá tacharse este apartado.</w:t>
            </w:r>
          </w:p>
        </w:tc>
      </w:tr>
      <w:tr w:rsidR="007C3CD7" w14:paraId="21A0095A" w14:textId="77777777">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687134F3" w14:textId="77777777" w:rsidR="007C3CD7" w:rsidRDefault="00B74B23">
            <w:pPr>
              <w:jc w:val="both"/>
            </w:pPr>
            <w:r>
              <w:rPr>
                <w:rFonts w:ascii="Palatino Linotype" w:eastAsia="Palatino Linotype" w:hAnsi="Palatino Linotype" w:cs="Palatino Linotype"/>
                <w:b/>
                <w:color w:val="000000"/>
                <w:sz w:val="12"/>
                <w:szCs w:val="12"/>
              </w:rPr>
              <w:t>Ampliación del periodo de reserva</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A094796" w14:textId="77777777" w:rsidR="007C3CD7" w:rsidRDefault="00B74B23">
            <w:pPr>
              <w:jc w:val="both"/>
            </w:pPr>
            <w:r>
              <w:rPr>
                <w:rFonts w:ascii="Palatino Linotype" w:eastAsia="Palatino Linotype" w:hAnsi="Palatino Linotype" w:cs="Palatino Linotype"/>
                <w:color w:val="000000"/>
                <w:sz w:val="12"/>
                <w:szCs w:val="12"/>
              </w:rPr>
              <w:t>En caso de haber solicitado la ampliación del periodo de reserva originalmente establecido, se deberá anotar el número de años o meses por los que se amplía la reserva.</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310C2241" w14:textId="77777777" w:rsidR="007C3CD7" w:rsidRDefault="00B74B23">
            <w:pPr>
              <w:jc w:val="both"/>
            </w:pPr>
            <w:r>
              <w:rPr>
                <w:rFonts w:ascii="Palatino Linotype" w:eastAsia="Palatino Linotype" w:hAnsi="Palatino Linotype" w:cs="Palatino Linotype"/>
                <w:b/>
                <w:color w:val="000000"/>
                <w:sz w:val="12"/>
                <w:szCs w:val="12"/>
              </w:rPr>
              <w:t>Fundamento legal</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398AEC82" w14:textId="77777777" w:rsidR="007C3CD7" w:rsidRDefault="00B74B23">
            <w:pPr>
              <w:jc w:val="both"/>
            </w:pPr>
            <w:r>
              <w:rPr>
                <w:rFonts w:ascii="Palatino Linotype" w:eastAsia="Palatino Linotype" w:hAnsi="Palatino Linotype" w:cs="Palatino Linotype"/>
                <w:color w:val="000000"/>
                <w:sz w:val="12"/>
                <w:szCs w:val="12"/>
              </w:rPr>
              <w:t>Se señalará el nombre del o de los ordenamientos jurídicos, el o los artículos, fracción(es), párrafo(s) con base en los cuales se sustenta la reserva.</w:t>
            </w:r>
          </w:p>
        </w:tc>
      </w:tr>
      <w:tr w:rsidR="007C3CD7" w14:paraId="547D5261" w14:textId="77777777">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3782C" w14:textId="77777777" w:rsidR="007C3CD7" w:rsidRDefault="00B74B23">
            <w:pPr>
              <w:jc w:val="both"/>
            </w:pPr>
            <w:r>
              <w:rPr>
                <w:rFonts w:ascii="Palatino Linotype" w:eastAsia="Palatino Linotype" w:hAnsi="Palatino Linotype" w:cs="Palatino Linotype"/>
                <w:b/>
                <w:color w:val="000000"/>
                <w:sz w:val="12"/>
                <w:szCs w:val="12"/>
              </w:rPr>
              <w:t>Confidencial</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75E57C" w14:textId="77777777" w:rsidR="007C3CD7" w:rsidRDefault="00B74B23">
            <w:pPr>
              <w:jc w:val="both"/>
            </w:pPr>
            <w:r>
              <w:rPr>
                <w:rFonts w:ascii="Palatino Linotype" w:eastAsia="Palatino Linotype" w:hAnsi="Palatino Linotype" w:cs="Palatino Linotype"/>
                <w:color w:val="000000"/>
                <w:sz w:val="12"/>
                <w:szCs w:val="12"/>
              </w:rPr>
              <w:t xml:space="preserve">Se indicarán, en su caso, las partes o páginas del documento que se clasifica como confidencial. Si el documento fuera </w:t>
            </w:r>
            <w:r>
              <w:rPr>
                <w:rFonts w:ascii="Palatino Linotype" w:eastAsia="Palatino Linotype" w:hAnsi="Palatino Linotype" w:cs="Palatino Linotype"/>
                <w:color w:val="000000"/>
                <w:sz w:val="12"/>
                <w:szCs w:val="12"/>
              </w:rPr>
              <w:lastRenderedPageBreak/>
              <w:t>confidencial en su totalidad, se anotarán todas las páginas que lo conforman. Si el documento no contiene información confidencial, se tachará este apartado.</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F1940D" w14:textId="77777777" w:rsidR="007C3CD7" w:rsidRDefault="00B74B23">
            <w:pPr>
              <w:jc w:val="both"/>
            </w:pPr>
            <w:r>
              <w:rPr>
                <w:rFonts w:ascii="Palatino Linotype" w:eastAsia="Palatino Linotype" w:hAnsi="Palatino Linotype" w:cs="Palatino Linotype"/>
                <w:b/>
                <w:color w:val="000000"/>
                <w:sz w:val="12"/>
                <w:szCs w:val="12"/>
              </w:rPr>
              <w:lastRenderedPageBreak/>
              <w:t>Ampliación del periodo de reserva</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C96D93" w14:textId="77777777" w:rsidR="007C3CD7" w:rsidRDefault="00B74B23">
            <w:pPr>
              <w:jc w:val="both"/>
            </w:pPr>
            <w:r>
              <w:rPr>
                <w:rFonts w:ascii="Palatino Linotype" w:eastAsia="Palatino Linotype" w:hAnsi="Palatino Linotype" w:cs="Palatino Linotype"/>
                <w:color w:val="000000"/>
                <w:sz w:val="12"/>
                <w:szCs w:val="12"/>
              </w:rPr>
              <w:t xml:space="preserve">En caso de haber solicitado la ampliación del periodo de reserva originalmente establecido, se </w:t>
            </w:r>
            <w:r>
              <w:rPr>
                <w:rFonts w:ascii="Palatino Linotype" w:eastAsia="Palatino Linotype" w:hAnsi="Palatino Linotype" w:cs="Palatino Linotype"/>
                <w:color w:val="000000"/>
                <w:sz w:val="12"/>
                <w:szCs w:val="12"/>
              </w:rPr>
              <w:lastRenderedPageBreak/>
              <w:t>deberá anotar el número de años o meses por los que se amplía la reserva.</w:t>
            </w:r>
          </w:p>
        </w:tc>
      </w:tr>
      <w:tr w:rsidR="007C3CD7" w14:paraId="1AEC9E2E" w14:textId="77777777">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66CE32FF" w14:textId="77777777" w:rsidR="007C3CD7" w:rsidRDefault="00B74B23">
            <w:pPr>
              <w:jc w:val="both"/>
            </w:pPr>
            <w:r>
              <w:rPr>
                <w:rFonts w:ascii="Palatino Linotype" w:eastAsia="Palatino Linotype" w:hAnsi="Palatino Linotype" w:cs="Palatino Linotype"/>
                <w:b/>
                <w:color w:val="000000"/>
                <w:sz w:val="12"/>
                <w:szCs w:val="12"/>
              </w:rPr>
              <w:lastRenderedPageBreak/>
              <w:t>Fundamento legal</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F873FB9" w14:textId="77777777" w:rsidR="007C3CD7" w:rsidRDefault="00B74B23">
            <w:pPr>
              <w:jc w:val="both"/>
            </w:pPr>
            <w:r>
              <w:rPr>
                <w:rFonts w:ascii="Palatino Linotype" w:eastAsia="Palatino Linotype" w:hAnsi="Palatino Linotype" w:cs="Palatino Linotype"/>
                <w:color w:val="000000"/>
                <w:sz w:val="12"/>
                <w:szCs w:val="12"/>
              </w:rPr>
              <w:t>Se señalará el nombre del ordenamiento, el o los artículos, fracción(es), párrafo(s) con base en los cuales se sustente la confidencialidad.</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2A462F0" w14:textId="77777777" w:rsidR="007C3CD7" w:rsidRDefault="00B74B23">
            <w:pPr>
              <w:jc w:val="both"/>
            </w:pPr>
            <w:r>
              <w:rPr>
                <w:rFonts w:ascii="Palatino Linotype" w:eastAsia="Palatino Linotype" w:hAnsi="Palatino Linotype" w:cs="Palatino Linotype"/>
                <w:b/>
                <w:color w:val="000000"/>
                <w:sz w:val="12"/>
                <w:szCs w:val="12"/>
              </w:rPr>
              <w:t>Confidencial</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7747D03" w14:textId="77777777" w:rsidR="007C3CD7" w:rsidRDefault="00B74B23">
            <w:pPr>
              <w:jc w:val="both"/>
            </w:pPr>
            <w:r>
              <w:rPr>
                <w:rFonts w:ascii="Palatino Linotype" w:eastAsia="Palatino Linotype" w:hAnsi="Palatino Linotype" w:cs="Palatino Linotype"/>
                <w:color w:val="000000"/>
                <w:sz w:val="12"/>
                <w:szCs w:val="12"/>
              </w:rPr>
              <w:t>Leyenda de información CONFIDENCIAL.</w:t>
            </w:r>
          </w:p>
        </w:tc>
      </w:tr>
      <w:tr w:rsidR="007C3CD7" w14:paraId="12B0C94D" w14:textId="77777777">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D0622" w14:textId="77777777" w:rsidR="007C3CD7" w:rsidRDefault="00B74B23">
            <w:pPr>
              <w:jc w:val="both"/>
            </w:pPr>
            <w:r>
              <w:rPr>
                <w:rFonts w:ascii="Palatino Linotype" w:eastAsia="Palatino Linotype" w:hAnsi="Palatino Linotype" w:cs="Palatino Linotype"/>
                <w:b/>
                <w:color w:val="000000"/>
                <w:sz w:val="12"/>
                <w:szCs w:val="12"/>
              </w:rPr>
              <w:t>Rúbrica del titular del área</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0FB67" w14:textId="77777777" w:rsidR="007C3CD7" w:rsidRDefault="00B74B23">
            <w:pPr>
              <w:jc w:val="both"/>
            </w:pPr>
            <w:r>
              <w:rPr>
                <w:rFonts w:ascii="Palatino Linotype" w:eastAsia="Palatino Linotype" w:hAnsi="Palatino Linotype" w:cs="Palatino Linotype"/>
                <w:color w:val="000000"/>
                <w:sz w:val="12"/>
                <w:szCs w:val="12"/>
              </w:rPr>
              <w:t>Rúbrica autógrafa de quien clasifica.</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9968F9" w14:textId="77777777" w:rsidR="007C3CD7" w:rsidRDefault="00B74B23">
            <w:pPr>
              <w:jc w:val="both"/>
            </w:pPr>
            <w:r>
              <w:rPr>
                <w:rFonts w:ascii="Palatino Linotype" w:eastAsia="Palatino Linotype" w:hAnsi="Palatino Linotype" w:cs="Palatino Linotype"/>
                <w:b/>
                <w:color w:val="000000"/>
                <w:sz w:val="12"/>
                <w:szCs w:val="12"/>
              </w:rPr>
              <w:t>Fundamento legal</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CFF09" w14:textId="77777777" w:rsidR="007C3CD7" w:rsidRDefault="00B74B23">
            <w:pPr>
              <w:jc w:val="both"/>
            </w:pPr>
            <w:r>
              <w:rPr>
                <w:rFonts w:ascii="Palatino Linotype" w:eastAsia="Palatino Linotype" w:hAnsi="Palatino Linotype" w:cs="Palatino Linotype"/>
                <w:color w:val="000000"/>
                <w:sz w:val="12"/>
                <w:szCs w:val="12"/>
              </w:rPr>
              <w:t>Se señalará el nombre del o de los ordenamientos jurídicos, el o los artículos, fracción(es), párrafo(s) con base en los cuales se sustente la confidencialidad.</w:t>
            </w:r>
          </w:p>
        </w:tc>
      </w:tr>
      <w:tr w:rsidR="007C3CD7" w14:paraId="4F080BED" w14:textId="77777777">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232737F6" w14:textId="77777777" w:rsidR="007C3CD7" w:rsidRDefault="00B74B23">
            <w:pPr>
              <w:jc w:val="both"/>
            </w:pPr>
            <w:r>
              <w:rPr>
                <w:rFonts w:ascii="Palatino Linotype" w:eastAsia="Palatino Linotype" w:hAnsi="Palatino Linotype" w:cs="Palatino Linotype"/>
                <w:b/>
                <w:color w:val="000000"/>
                <w:sz w:val="12"/>
                <w:szCs w:val="12"/>
              </w:rPr>
              <w:t>Fecha de desclasificación</w:t>
            </w:r>
          </w:p>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329A998E" w14:textId="77777777" w:rsidR="007C3CD7" w:rsidRDefault="00B74B23">
            <w:pPr>
              <w:jc w:val="both"/>
            </w:pPr>
            <w:r>
              <w:rPr>
                <w:rFonts w:ascii="Palatino Linotype" w:eastAsia="Palatino Linotype" w:hAnsi="Palatino Linotype" w:cs="Palatino Linotype"/>
                <w:color w:val="000000"/>
                <w:sz w:val="12"/>
                <w:szCs w:val="12"/>
              </w:rPr>
              <w:t>Se anotará la fecha en que se desclasifica el documento.</w:t>
            </w:r>
          </w:p>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7001B779" w14:textId="77777777" w:rsidR="007C3CD7" w:rsidRDefault="00B74B23">
            <w:pPr>
              <w:jc w:val="both"/>
            </w:pPr>
            <w:r>
              <w:rPr>
                <w:rFonts w:ascii="Palatino Linotype" w:eastAsia="Palatino Linotype" w:hAnsi="Palatino Linotype" w:cs="Palatino Linotype"/>
                <w:b/>
                <w:color w:val="000000"/>
                <w:sz w:val="12"/>
                <w:szCs w:val="12"/>
              </w:rPr>
              <w:t>Rúbrica del titular del área</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CE88376" w14:textId="77777777" w:rsidR="007C3CD7" w:rsidRDefault="00B74B23">
            <w:pPr>
              <w:jc w:val="both"/>
            </w:pPr>
            <w:r>
              <w:rPr>
                <w:rFonts w:ascii="Palatino Linotype" w:eastAsia="Palatino Linotype" w:hAnsi="Palatino Linotype" w:cs="Palatino Linotype"/>
                <w:color w:val="000000"/>
                <w:sz w:val="12"/>
                <w:szCs w:val="12"/>
              </w:rPr>
              <w:t>Rúbrica autógrafa de quien clasifica.</w:t>
            </w:r>
          </w:p>
        </w:tc>
      </w:tr>
      <w:tr w:rsidR="007C3CD7" w14:paraId="5B2DB4B7" w14:textId="77777777">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BE5692" w14:textId="77777777" w:rsidR="007C3CD7" w:rsidRDefault="00B74B23">
            <w:pPr>
              <w:jc w:val="both"/>
            </w:pPr>
            <w:r>
              <w:rPr>
                <w:rFonts w:ascii="Palatino Linotype" w:eastAsia="Palatino Linotype" w:hAnsi="Palatino Linotype" w:cs="Palatino Linotype"/>
                <w:b/>
                <w:color w:val="000000"/>
                <w:sz w:val="12"/>
                <w:szCs w:val="12"/>
              </w:rPr>
              <w:t>Rúbrica y cargo del servidor público</w:t>
            </w:r>
          </w:p>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BDFDA" w14:textId="77777777" w:rsidR="007C3CD7" w:rsidRDefault="00B74B23">
            <w:pPr>
              <w:jc w:val="both"/>
            </w:pPr>
            <w:r>
              <w:rPr>
                <w:rFonts w:ascii="Palatino Linotype" w:eastAsia="Palatino Linotype" w:hAnsi="Palatino Linotype" w:cs="Palatino Linotype"/>
                <w:color w:val="000000"/>
                <w:sz w:val="12"/>
                <w:szCs w:val="12"/>
              </w:rPr>
              <w:t>Rúbrica autógrafa de quien desclasifica.</w:t>
            </w:r>
          </w:p>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978C9B" w14:textId="77777777" w:rsidR="007C3CD7" w:rsidRDefault="00B74B23">
            <w:pPr>
              <w:jc w:val="both"/>
            </w:pPr>
            <w:r>
              <w:rPr>
                <w:rFonts w:ascii="Palatino Linotype" w:eastAsia="Palatino Linotype" w:hAnsi="Palatino Linotype" w:cs="Palatino Linotype"/>
                <w:b/>
                <w:color w:val="000000"/>
                <w:sz w:val="12"/>
                <w:szCs w:val="12"/>
              </w:rPr>
              <w:t>Fecha de desclasificación</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A020E" w14:textId="77777777" w:rsidR="007C3CD7" w:rsidRDefault="00B74B23">
            <w:pPr>
              <w:jc w:val="both"/>
            </w:pPr>
            <w:r>
              <w:rPr>
                <w:rFonts w:ascii="Palatino Linotype" w:eastAsia="Palatino Linotype" w:hAnsi="Palatino Linotype" w:cs="Palatino Linotype"/>
                <w:color w:val="000000"/>
                <w:sz w:val="12"/>
                <w:szCs w:val="12"/>
              </w:rPr>
              <w:t>Se anotará la fecha en que se desclasifica.</w:t>
            </w:r>
          </w:p>
        </w:tc>
      </w:tr>
      <w:tr w:rsidR="007C3CD7" w14:paraId="714446AF" w14:textId="77777777">
        <w:tc>
          <w:tcPr>
            <w:tcW w:w="12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037AC453" w14:textId="77777777" w:rsidR="007C3CD7" w:rsidRDefault="007C3CD7"/>
        </w:tc>
        <w:tc>
          <w:tcPr>
            <w:tcW w:w="3407"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17CA5096" w14:textId="77777777" w:rsidR="007C3CD7" w:rsidRDefault="007C3CD7"/>
        </w:tc>
        <w:tc>
          <w:tcPr>
            <w:tcW w:w="135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47825951" w14:textId="77777777" w:rsidR="007C3CD7" w:rsidRDefault="00B74B23">
            <w:pPr>
              <w:jc w:val="both"/>
            </w:pPr>
            <w:r>
              <w:rPr>
                <w:rFonts w:ascii="Palatino Linotype" w:eastAsia="Palatino Linotype" w:hAnsi="Palatino Linotype" w:cs="Palatino Linotype"/>
                <w:b/>
                <w:color w:val="000000"/>
                <w:sz w:val="12"/>
                <w:szCs w:val="12"/>
              </w:rPr>
              <w:t>Partes o secciones reservadas o confidenciales</w:t>
            </w:r>
          </w:p>
        </w:tc>
        <w:tc>
          <w:tcPr>
            <w:tcW w:w="279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6EA9558F" w14:textId="77777777" w:rsidR="007C3CD7" w:rsidRDefault="00B74B23">
            <w:pPr>
              <w:jc w:val="both"/>
            </w:pPr>
            <w:r>
              <w:rPr>
                <w:rFonts w:ascii="Palatino Linotype" w:eastAsia="Palatino Linotype" w:hAnsi="Palatino Linotype" w:cs="Palatino Linotype"/>
                <w:color w:val="000000"/>
                <w:sz w:val="12"/>
                <w:szCs w:val="12"/>
              </w:rPr>
              <w:t xml:space="preserve">En caso que una vez desclasificado el expediente, </w:t>
            </w:r>
            <w:proofErr w:type="spellStart"/>
            <w:r>
              <w:rPr>
                <w:rFonts w:ascii="Palatino Linotype" w:eastAsia="Palatino Linotype" w:hAnsi="Palatino Linotype" w:cs="Palatino Linotype"/>
                <w:color w:val="000000"/>
                <w:sz w:val="12"/>
                <w:szCs w:val="12"/>
              </w:rPr>
              <w:t>subsistanpartes</w:t>
            </w:r>
            <w:proofErr w:type="spellEnd"/>
            <w:r>
              <w:rPr>
                <w:rFonts w:ascii="Palatino Linotype" w:eastAsia="Palatino Linotype" w:hAnsi="Palatino Linotype" w:cs="Palatino Linotype"/>
                <w:color w:val="000000"/>
                <w:sz w:val="12"/>
                <w:szCs w:val="12"/>
              </w:rPr>
              <w:t xml:space="preserve"> o secciones del mismo reservadas o confidenciales, se señalará este hecho.</w:t>
            </w:r>
          </w:p>
        </w:tc>
      </w:tr>
      <w:tr w:rsidR="007C3CD7" w14:paraId="32A656A0" w14:textId="77777777">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588B9A" w14:textId="77777777" w:rsidR="007C3CD7" w:rsidRDefault="007C3CD7"/>
        </w:tc>
        <w:tc>
          <w:tcPr>
            <w:tcW w:w="34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07FAA" w14:textId="77777777" w:rsidR="007C3CD7" w:rsidRDefault="007C3CD7"/>
        </w:tc>
        <w:tc>
          <w:tcPr>
            <w:tcW w:w="13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5E8C19" w14:textId="77777777" w:rsidR="007C3CD7" w:rsidRDefault="00B74B23">
            <w:pPr>
              <w:jc w:val="both"/>
            </w:pPr>
            <w:r>
              <w:rPr>
                <w:rFonts w:ascii="Palatino Linotype" w:eastAsia="Palatino Linotype" w:hAnsi="Palatino Linotype" w:cs="Palatino Linotype"/>
                <w:b/>
                <w:color w:val="000000"/>
                <w:sz w:val="12"/>
                <w:szCs w:val="12"/>
              </w:rPr>
              <w:t>Rúbrica y cargo del servidor público</w:t>
            </w:r>
          </w:p>
        </w:tc>
        <w:tc>
          <w:tcPr>
            <w:tcW w:w="2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319823" w14:textId="77777777" w:rsidR="007C3CD7" w:rsidRDefault="00B74B23">
            <w:pPr>
              <w:jc w:val="both"/>
            </w:pPr>
            <w:r>
              <w:rPr>
                <w:rFonts w:ascii="Palatino Linotype" w:eastAsia="Palatino Linotype" w:hAnsi="Palatino Linotype" w:cs="Palatino Linotype"/>
                <w:color w:val="000000"/>
                <w:sz w:val="12"/>
                <w:szCs w:val="12"/>
              </w:rPr>
              <w:t>Rúbrica autógrafa de quien desclasifica.</w:t>
            </w:r>
          </w:p>
        </w:tc>
      </w:tr>
    </w:tbl>
    <w:p w14:paraId="3255FEC9" w14:textId="77777777" w:rsidR="007C3CD7" w:rsidRDefault="00B74B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r>
        <w:rPr>
          <w:rFonts w:ascii="Palatino Linotype" w:eastAsia="Palatino Linotype" w:hAnsi="Palatino Linotype" w:cs="Palatino Linotype"/>
          <w:highlight w:val="white"/>
        </w:rPr>
        <w:t xml:space="preserve">párrafos trigésimo, trigésimo primero y trigésimo segundo fracciones IV y V </w:t>
      </w:r>
      <w:r>
        <w:rPr>
          <w:rFonts w:ascii="Palatino Linotype" w:eastAsia="Palatino Linotype" w:hAnsi="Palatino Linotype" w:cs="Palatino Linotype"/>
        </w:rPr>
        <w:t>de la Constitución Política del Estado Libre y Soberano de México; 2, fracción II; 29, 36 fracciones I y II; 176, 178, 181, 185 de la Ley de Transparencia y Acceso a la Información Pública del Estado de México y Municipios, este Pleno:</w:t>
      </w:r>
    </w:p>
    <w:p w14:paraId="281C2383" w14:textId="77777777" w:rsidR="007C3CD7" w:rsidRDefault="00B74B23">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5A8B1ECC" w14:textId="77777777" w:rsidR="007C3CD7" w:rsidRDefault="00B74B2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parcialmente 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 xml:space="preserve">04304/INFOEM/IP/RR/2022,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26295985" w14:textId="77777777" w:rsidR="007C3CD7" w:rsidRDefault="00B74B2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 los Considerandos </w:t>
      </w:r>
      <w:r>
        <w:rPr>
          <w:rFonts w:ascii="Palatino Linotype" w:eastAsia="Palatino Linotype" w:hAnsi="Palatino Linotype" w:cs="Palatino Linotype"/>
          <w:b/>
        </w:rPr>
        <w:t>Cuarto y Quinto</w:t>
      </w:r>
      <w:r>
        <w:rPr>
          <w:rFonts w:ascii="Palatino Linotype" w:eastAsia="Palatino Linotype" w:hAnsi="Palatino Linotype" w:cs="Palatino Linotype"/>
        </w:rPr>
        <w:t>, haga entrega vía SAIMEX y en versión pública, de lo siguiente:</w:t>
      </w:r>
    </w:p>
    <w:p w14:paraId="1B5BFBE4" w14:textId="77777777" w:rsidR="007C3CD7" w:rsidRDefault="00B74B23">
      <w:pPr>
        <w:numPr>
          <w:ilvl w:val="0"/>
          <w:numId w:val="5"/>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bookmarkStart w:id="0" w:name="_heading=h.gjdgxs" w:colFirst="0" w:colLast="0"/>
      <w:bookmarkEnd w:id="0"/>
      <w:r>
        <w:rPr>
          <w:rFonts w:ascii="Palatino Linotype" w:eastAsia="Palatino Linotype" w:hAnsi="Palatino Linotype" w:cs="Palatino Linotype"/>
          <w:color w:val="000000"/>
        </w:rPr>
        <w:lastRenderedPageBreak/>
        <w:t>Consentimientos firmados por los padres o tutores de menores, donde autorizan la difusión de su identidad, con los que se cuente al veintisiete de febrero del año dos mil veintidós</w:t>
      </w:r>
      <w:r>
        <w:rPr>
          <w:rFonts w:ascii="Palatino Linotype" w:eastAsia="Palatino Linotype" w:hAnsi="Palatino Linotype" w:cs="Palatino Linotype"/>
          <w:color w:val="000000"/>
          <w:sz w:val="22"/>
          <w:szCs w:val="22"/>
        </w:rPr>
        <w:t>.</w:t>
      </w:r>
    </w:p>
    <w:p w14:paraId="32DB12A0" w14:textId="77777777" w:rsidR="007C3CD7" w:rsidRDefault="007C3CD7">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196651D4" w14:textId="77777777" w:rsidR="007C3CD7" w:rsidRDefault="00B74B23">
      <w:pPr>
        <w:pBdr>
          <w:top w:val="nil"/>
          <w:left w:val="nil"/>
          <w:bottom w:val="nil"/>
          <w:right w:val="nil"/>
          <w:between w:val="nil"/>
        </w:pBdr>
        <w:spacing w:after="120" w:line="360" w:lineRule="auto"/>
        <w:ind w:left="720"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del parte Recurrente.</w:t>
      </w:r>
    </w:p>
    <w:p w14:paraId="055DF35B" w14:textId="77777777" w:rsidR="007C3CD7" w:rsidRDefault="00B74B23">
      <w:pPr>
        <w:spacing w:before="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Titular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004DAC86" w14:textId="77777777" w:rsidR="007C3CD7" w:rsidRDefault="007C3CD7">
      <w:pPr>
        <w:spacing w:line="360" w:lineRule="auto"/>
        <w:jc w:val="both"/>
        <w:rPr>
          <w:rFonts w:ascii="Palatino Linotype" w:eastAsia="Palatino Linotype" w:hAnsi="Palatino Linotype" w:cs="Palatino Linotype"/>
          <w:b/>
        </w:rPr>
      </w:pPr>
    </w:p>
    <w:p w14:paraId="3EE04894" w14:textId="77777777" w:rsidR="007C3CD7" w:rsidRDefault="00B74B2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xml:space="preserve">, al </w:t>
      </w:r>
      <w:r>
        <w:rPr>
          <w:rFonts w:ascii="Palatino Linotype" w:eastAsia="Palatino Linotype" w:hAnsi="Palatino Linotype" w:cs="Palatino Linotype"/>
          <w:b/>
        </w:rPr>
        <w:t>RECURRENTE</w:t>
      </w:r>
      <w:r>
        <w:rPr>
          <w:rFonts w:ascii="Palatino Linotype" w:eastAsia="Palatino Linotype" w:hAnsi="Palatino Linotype" w:cs="Palatino Linotype"/>
        </w:rPr>
        <w:t>,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3D4D1C93" w14:textId="77777777" w:rsidR="007C3CD7" w:rsidRDefault="007C3CD7">
      <w:pPr>
        <w:spacing w:line="360" w:lineRule="auto"/>
        <w:ind w:right="49"/>
        <w:jc w:val="both"/>
        <w:rPr>
          <w:rFonts w:ascii="Palatino Linotype" w:eastAsia="Palatino Linotype" w:hAnsi="Palatino Linotype" w:cs="Palatino Linotype"/>
        </w:rPr>
      </w:pPr>
    </w:p>
    <w:p w14:paraId="524E0E37" w14:textId="77777777" w:rsidR="007C3CD7" w:rsidRDefault="00B74B23">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w:t>
      </w:r>
      <w:r>
        <w:rPr>
          <w:rFonts w:ascii="Palatino Linotype" w:eastAsia="Palatino Linotype" w:hAnsi="Palatino Linotype" w:cs="Palatino Linotype"/>
        </w:rPr>
        <w:lastRenderedPageBreak/>
        <w:t xml:space="preserve">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17843384" w14:textId="77777777" w:rsidR="007C3CD7" w:rsidRDefault="00B74B23">
      <w:pPr>
        <w:spacing w:before="240" w:after="240" w:line="360" w:lineRule="auto"/>
        <w:jc w:val="both"/>
        <w:rPr>
          <w:rFonts w:ascii="Palatino Linotype" w:eastAsia="Palatino Linotype" w:hAnsi="Palatino Linotype" w:cs="Palatino Linotype"/>
        </w:rPr>
        <w:sectPr w:rsidR="007C3CD7">
          <w:headerReference w:type="default" r:id="rId12"/>
          <w:footerReference w:type="default" r:id="rId13"/>
          <w:headerReference w:type="first" r:id="rId14"/>
          <w:footerReference w:type="first" r:id="rId15"/>
          <w:pgSz w:w="12240" w:h="15840"/>
          <w:pgMar w:top="2041" w:right="1701" w:bottom="1701" w:left="1701" w:header="709" w:footer="709" w:gutter="0"/>
          <w:pgNumType w:start="1"/>
          <w:cols w:space="720"/>
          <w:titlePg/>
        </w:sectPr>
      </w:pPr>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1030EF">
        <w:rPr>
          <w:rFonts w:ascii="Palatino Linotype" w:eastAsia="Palatino Linotype" w:hAnsi="Palatino Linotype" w:cs="Palatino Linotype"/>
          <w:color w:val="222222"/>
          <w:highlight w:val="white"/>
        </w:rPr>
        <w:t xml:space="preserve"> (AUSENCIA JUSTIFICADA)</w:t>
      </w:r>
      <w:r>
        <w:rPr>
          <w:rFonts w:ascii="Palatino Linotype" w:eastAsia="Palatino Linotype" w:hAnsi="Palatino Linotype" w:cs="Palatino Linotype"/>
          <w:color w:val="222222"/>
          <w:highlight w:val="white"/>
        </w:rPr>
        <w:t>, LUIS GUSTAVO PARRA NORIEGA Y GUADALUPE RAMÍREZ PEÑA; EN LA VIGÉSIMA QUINTA SESIÓN ORDINARIA CELEBRADA EL SEIS</w:t>
      </w:r>
      <w:r>
        <w:rPr>
          <w:rFonts w:ascii="Palatino Linotype" w:eastAsia="Palatino Linotype" w:hAnsi="Palatino Linotype" w:cs="Palatino Linotype"/>
        </w:rPr>
        <w:t xml:space="preserve"> DE JULIO DEL DOS MIL VEINTIDÓS, ANTE EL SECRETARIO TÉCNICO DEL PLENO ALEXIS TAPIA RAMÍREZ.</w:t>
      </w:r>
    </w:p>
    <w:p w14:paraId="45B91922" w14:textId="77777777" w:rsidR="007C3CD7" w:rsidRDefault="007C3CD7">
      <w:pPr>
        <w:spacing w:before="240" w:after="240" w:line="360" w:lineRule="auto"/>
        <w:jc w:val="both"/>
        <w:rPr>
          <w:rFonts w:ascii="Palatino Linotype" w:eastAsia="Palatino Linotype" w:hAnsi="Palatino Linotype" w:cs="Palatino Linotype"/>
        </w:rPr>
      </w:pPr>
    </w:p>
    <w:sectPr w:rsidR="007C3CD7">
      <w:headerReference w:type="first" r:id="rId16"/>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3EFCE" w14:textId="77777777" w:rsidR="00710127" w:rsidRDefault="00710127">
      <w:r>
        <w:separator/>
      </w:r>
    </w:p>
  </w:endnote>
  <w:endnote w:type="continuationSeparator" w:id="0">
    <w:p w14:paraId="3482948A" w14:textId="77777777" w:rsidR="00710127" w:rsidRDefault="00710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4D259" w14:textId="77777777" w:rsidR="007C3CD7" w:rsidRDefault="00B74B2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030EF">
      <w:rPr>
        <w:rFonts w:ascii="Arial" w:eastAsia="Arial" w:hAnsi="Arial" w:cs="Arial"/>
        <w:b/>
        <w:noProof/>
        <w:color w:val="000000"/>
        <w:sz w:val="20"/>
        <w:szCs w:val="20"/>
      </w:rPr>
      <w:t>40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030EF">
      <w:rPr>
        <w:rFonts w:ascii="Arial" w:eastAsia="Arial" w:hAnsi="Arial" w:cs="Arial"/>
        <w:b/>
        <w:noProof/>
        <w:color w:val="000000"/>
        <w:sz w:val="20"/>
        <w:szCs w:val="20"/>
      </w:rPr>
      <w:t>43</w:t>
    </w:r>
    <w:r>
      <w:rPr>
        <w:rFonts w:ascii="Arial" w:eastAsia="Arial" w:hAnsi="Arial" w:cs="Arial"/>
        <w:b/>
        <w:color w:val="000000"/>
        <w:sz w:val="20"/>
        <w:szCs w:val="20"/>
      </w:rPr>
      <w:fldChar w:fldCharType="end"/>
    </w:r>
  </w:p>
  <w:p w14:paraId="5D2689C1" w14:textId="77777777" w:rsidR="007C3CD7" w:rsidRDefault="007C3CD7">
    <w:pPr>
      <w:pBdr>
        <w:top w:val="nil"/>
        <w:left w:val="nil"/>
        <w:bottom w:val="nil"/>
        <w:right w:val="nil"/>
        <w:between w:val="nil"/>
      </w:pBdr>
      <w:tabs>
        <w:tab w:val="center" w:pos="4252"/>
        <w:tab w:val="right" w:pos="8504"/>
      </w:tabs>
      <w:rPr>
        <w:color w:val="000000"/>
      </w:rPr>
    </w:pPr>
  </w:p>
  <w:p w14:paraId="2A7FA0C2" w14:textId="77777777" w:rsidR="007C3CD7" w:rsidRDefault="007C3CD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6714F" w14:textId="77777777" w:rsidR="007C3CD7" w:rsidRDefault="00B74B2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030EF">
      <w:rPr>
        <w:rFonts w:ascii="Arial" w:eastAsia="Arial" w:hAnsi="Arial" w:cs="Arial"/>
        <w:b/>
        <w:noProof/>
        <w:color w:val="000000"/>
        <w:sz w:val="20"/>
        <w:szCs w:val="20"/>
      </w:rPr>
      <w:t>43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030EF">
      <w:rPr>
        <w:rFonts w:ascii="Arial" w:eastAsia="Arial" w:hAnsi="Arial" w:cs="Arial"/>
        <w:b/>
        <w:noProof/>
        <w:color w:val="000000"/>
        <w:sz w:val="20"/>
        <w:szCs w:val="20"/>
      </w:rPr>
      <w:t>43</w:t>
    </w:r>
    <w:r>
      <w:rPr>
        <w:rFonts w:ascii="Arial" w:eastAsia="Arial" w:hAnsi="Arial" w:cs="Arial"/>
        <w:b/>
        <w:color w:val="000000"/>
        <w:sz w:val="20"/>
        <w:szCs w:val="20"/>
      </w:rPr>
      <w:fldChar w:fldCharType="end"/>
    </w:r>
  </w:p>
  <w:p w14:paraId="10F5A5DD" w14:textId="77777777" w:rsidR="007C3CD7" w:rsidRDefault="007C3CD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AEDF3" w14:textId="77777777" w:rsidR="00710127" w:rsidRDefault="00710127">
      <w:r>
        <w:separator/>
      </w:r>
    </w:p>
  </w:footnote>
  <w:footnote w:type="continuationSeparator" w:id="0">
    <w:p w14:paraId="4E7374DE" w14:textId="77777777" w:rsidR="00710127" w:rsidRDefault="00710127">
      <w:r>
        <w:continuationSeparator/>
      </w:r>
    </w:p>
  </w:footnote>
  <w:footnote w:id="1">
    <w:p w14:paraId="629DF4C9" w14:textId="77777777" w:rsidR="007C3CD7" w:rsidRDefault="00B74B23">
      <w:pPr>
        <w:spacing w:after="160" w:line="259" w:lineRule="auto"/>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60C49F2E" w14:textId="77777777" w:rsidR="007C3CD7" w:rsidRDefault="00B74B23">
      <w:pPr>
        <w:spacing w:after="160" w:line="259" w:lineRule="auto"/>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721B9195" w14:textId="77777777" w:rsidR="007C3CD7" w:rsidRDefault="00B74B23">
      <w:pPr>
        <w:spacing w:after="160" w:line="259" w:lineRule="auto"/>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14:paraId="26ACF438" w14:textId="77777777" w:rsidR="007C3CD7" w:rsidRDefault="00B74B23">
      <w:pP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13. El Instituto, en el ámbito de sus atribuciones, deberá suplir cualquier deficiencia para garantizar el ejercicio del derecho de acceso a la información.”(Sic)</w:t>
      </w:r>
    </w:p>
  </w:footnote>
  <w:footnote w:id="3">
    <w:p w14:paraId="5421E22F" w14:textId="77777777" w:rsidR="007C3CD7" w:rsidRDefault="00B74B23">
      <w:pPr>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181.parrafo cuarto:</w:t>
      </w:r>
    </w:p>
    <w:p w14:paraId="32EEF6BF" w14:textId="77777777" w:rsidR="007C3CD7" w:rsidRDefault="00B74B23">
      <w:pP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7AD14" w14:textId="77777777" w:rsidR="007C3CD7" w:rsidRDefault="007C3CD7">
    <w:pPr>
      <w:widowControl w:val="0"/>
      <w:pBdr>
        <w:top w:val="nil"/>
        <w:left w:val="nil"/>
        <w:bottom w:val="nil"/>
        <w:right w:val="nil"/>
        <w:between w:val="nil"/>
      </w:pBdr>
      <w:spacing w:line="276" w:lineRule="auto"/>
      <w:rPr>
        <w:rFonts w:ascii="Calibri" w:eastAsia="Calibri" w:hAnsi="Calibri" w:cs="Calibri"/>
        <w:color w:val="000000"/>
      </w:rPr>
    </w:pPr>
  </w:p>
  <w:tbl>
    <w:tblPr>
      <w:tblStyle w:val="a4"/>
      <w:tblW w:w="5528" w:type="dxa"/>
      <w:tblInd w:w="3261" w:type="dxa"/>
      <w:tblLayout w:type="fixed"/>
      <w:tblLook w:val="0400" w:firstRow="0" w:lastRow="0" w:firstColumn="0" w:lastColumn="0" w:noHBand="0" w:noVBand="1"/>
    </w:tblPr>
    <w:tblGrid>
      <w:gridCol w:w="2551"/>
      <w:gridCol w:w="2977"/>
    </w:tblGrid>
    <w:tr w:rsidR="007C3CD7" w14:paraId="2EB8D681" w14:textId="77777777">
      <w:tc>
        <w:tcPr>
          <w:tcW w:w="2551" w:type="dxa"/>
          <w:vAlign w:val="center"/>
        </w:tcPr>
        <w:p w14:paraId="4B67C450" w14:textId="77777777" w:rsidR="007C3CD7" w:rsidRDefault="00B74B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66E3080D" w14:textId="77777777" w:rsidR="007C3CD7" w:rsidRDefault="00B74B2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04304/INFOEM/IP/RR/2022</w:t>
          </w:r>
        </w:p>
      </w:tc>
    </w:tr>
    <w:tr w:rsidR="007C3CD7" w14:paraId="75932E43" w14:textId="77777777">
      <w:trPr>
        <w:trHeight w:val="228"/>
      </w:trPr>
      <w:tc>
        <w:tcPr>
          <w:tcW w:w="2551" w:type="dxa"/>
          <w:vAlign w:val="center"/>
        </w:tcPr>
        <w:p w14:paraId="0409EF67" w14:textId="77777777" w:rsidR="007C3CD7" w:rsidRDefault="00B74B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0C320269" w14:textId="77777777" w:rsidR="007C3CD7" w:rsidRDefault="00B74B2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Nicolás Romero</w:t>
          </w:r>
        </w:p>
      </w:tc>
    </w:tr>
    <w:tr w:rsidR="007C3CD7" w14:paraId="2919B047" w14:textId="77777777">
      <w:tc>
        <w:tcPr>
          <w:tcW w:w="2551" w:type="dxa"/>
          <w:vAlign w:val="center"/>
        </w:tcPr>
        <w:p w14:paraId="2A62C26B" w14:textId="77777777" w:rsidR="007C3CD7" w:rsidRDefault="00B74B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29C942F0" w14:textId="77777777" w:rsidR="007C3CD7" w:rsidRDefault="00B74B2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8C6B62" w14:textId="77777777" w:rsidR="007C3CD7" w:rsidRDefault="00B74B23">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00E779EB" wp14:editId="4B3CDC06">
          <wp:simplePos x="0" y="0"/>
          <wp:positionH relativeFrom="column">
            <wp:posOffset>-695769</wp:posOffset>
          </wp:positionH>
          <wp:positionV relativeFrom="paragraph">
            <wp:posOffset>-1200944</wp:posOffset>
          </wp:positionV>
          <wp:extent cx="7809876" cy="10165823"/>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528A3" w14:textId="77777777" w:rsidR="007C3CD7" w:rsidRDefault="00B74B23">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78D1C019" wp14:editId="21C3764C">
          <wp:simplePos x="0" y="0"/>
          <wp:positionH relativeFrom="column">
            <wp:posOffset>-846159</wp:posOffset>
          </wp:positionH>
          <wp:positionV relativeFrom="paragraph">
            <wp:posOffset>-171230</wp:posOffset>
          </wp:positionV>
          <wp:extent cx="7809876" cy="10165823"/>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3"/>
      <w:tblW w:w="5670" w:type="dxa"/>
      <w:tblInd w:w="3119" w:type="dxa"/>
      <w:tblLayout w:type="fixed"/>
      <w:tblLook w:val="0400" w:firstRow="0" w:lastRow="0" w:firstColumn="0" w:lastColumn="0" w:noHBand="0" w:noVBand="1"/>
    </w:tblPr>
    <w:tblGrid>
      <w:gridCol w:w="2551"/>
      <w:gridCol w:w="3119"/>
    </w:tblGrid>
    <w:tr w:rsidR="007C3CD7" w14:paraId="1190D6AC" w14:textId="77777777">
      <w:tc>
        <w:tcPr>
          <w:tcW w:w="2551" w:type="dxa"/>
          <w:vAlign w:val="center"/>
        </w:tcPr>
        <w:p w14:paraId="0614BD60" w14:textId="77777777" w:rsidR="007C3CD7" w:rsidRDefault="00B74B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64B1BC47" w14:textId="77777777" w:rsidR="007C3CD7" w:rsidRDefault="00B74B2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04304/INFOEM/IP/RR/2022. </w:t>
          </w:r>
        </w:p>
      </w:tc>
    </w:tr>
    <w:tr w:rsidR="007C3CD7" w14:paraId="51EC3F1F" w14:textId="77777777">
      <w:tc>
        <w:tcPr>
          <w:tcW w:w="2551" w:type="dxa"/>
          <w:vAlign w:val="center"/>
        </w:tcPr>
        <w:p w14:paraId="7C884704" w14:textId="77777777" w:rsidR="007C3CD7" w:rsidRDefault="00B74B23">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1319700C" w14:textId="6DDB6098" w:rsidR="007C3CD7" w:rsidRDefault="007718B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w:t>
          </w:r>
          <w:proofErr w:type="spellStart"/>
          <w:r>
            <w:rPr>
              <w:rFonts w:ascii="Palatino Linotype" w:eastAsia="Palatino Linotype" w:hAnsi="Palatino Linotype" w:cs="Palatino Linotype"/>
              <w:b/>
              <w:sz w:val="22"/>
              <w:szCs w:val="22"/>
            </w:rPr>
            <w:t>XXXXX</w:t>
          </w:r>
          <w:proofErr w:type="spellEnd"/>
          <w:r>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w:t>
          </w:r>
          <w:proofErr w:type="spellEnd"/>
        </w:p>
      </w:tc>
    </w:tr>
    <w:tr w:rsidR="007C3CD7" w14:paraId="0B5B4439" w14:textId="77777777">
      <w:trPr>
        <w:trHeight w:val="228"/>
      </w:trPr>
      <w:tc>
        <w:tcPr>
          <w:tcW w:w="2551" w:type="dxa"/>
          <w:vAlign w:val="center"/>
        </w:tcPr>
        <w:p w14:paraId="6F3E5C07" w14:textId="77777777" w:rsidR="007C3CD7" w:rsidRDefault="00B74B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465D7B98" w14:textId="77777777" w:rsidR="007C3CD7" w:rsidRDefault="00B74B2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Nicolás Romero</w:t>
          </w:r>
        </w:p>
      </w:tc>
    </w:tr>
    <w:tr w:rsidR="007C3CD7" w14:paraId="0CC503DC" w14:textId="77777777">
      <w:tc>
        <w:tcPr>
          <w:tcW w:w="2551" w:type="dxa"/>
          <w:vAlign w:val="center"/>
        </w:tcPr>
        <w:p w14:paraId="4754F58E" w14:textId="77777777" w:rsidR="007C3CD7" w:rsidRDefault="00B74B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215D20EE" w14:textId="77777777" w:rsidR="007C3CD7" w:rsidRDefault="00B74B2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D31C7A4" w14:textId="77777777" w:rsidR="007C3CD7" w:rsidRDefault="007C3CD7">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08AC7" w14:textId="77777777" w:rsidR="007C3CD7" w:rsidRDefault="007C3CD7">
    <w:pPr>
      <w:pBdr>
        <w:top w:val="nil"/>
        <w:left w:val="nil"/>
        <w:bottom w:val="nil"/>
        <w:right w:val="nil"/>
        <w:between w:val="nil"/>
      </w:pBdr>
      <w:tabs>
        <w:tab w:val="center" w:pos="4252"/>
        <w:tab w:val="right" w:pos="8504"/>
      </w:tabs>
      <w:jc w:val="both"/>
      <w:rPr>
        <w:rFonts w:ascii="Calibri" w:eastAsia="Calibri" w:hAnsi="Calibri" w:cs="Calibri"/>
        <w:color w:val="000000"/>
      </w:rPr>
    </w:pPr>
  </w:p>
  <w:p w14:paraId="4598BF39" w14:textId="77777777" w:rsidR="007C3CD7" w:rsidRDefault="007C3CD7">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454875"/>
    <w:multiLevelType w:val="multilevel"/>
    <w:tmpl w:val="0AC22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B73379"/>
    <w:multiLevelType w:val="multilevel"/>
    <w:tmpl w:val="C6F67C8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40106EAC"/>
    <w:multiLevelType w:val="multilevel"/>
    <w:tmpl w:val="24B47A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FC1308"/>
    <w:multiLevelType w:val="multilevel"/>
    <w:tmpl w:val="83E0A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790EA6"/>
    <w:multiLevelType w:val="multilevel"/>
    <w:tmpl w:val="3506B4A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0685248">
    <w:abstractNumId w:val="4"/>
  </w:num>
  <w:num w:numId="2" w16cid:durableId="19355135">
    <w:abstractNumId w:val="1"/>
  </w:num>
  <w:num w:numId="3" w16cid:durableId="1661275843">
    <w:abstractNumId w:val="0"/>
  </w:num>
  <w:num w:numId="4" w16cid:durableId="2141416018">
    <w:abstractNumId w:val="3"/>
  </w:num>
  <w:num w:numId="5" w16cid:durableId="17064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CD7"/>
    <w:rsid w:val="001030EF"/>
    <w:rsid w:val="00192CA1"/>
    <w:rsid w:val="00640B2F"/>
    <w:rsid w:val="00642BB9"/>
    <w:rsid w:val="00710127"/>
    <w:rsid w:val="007718B4"/>
    <w:rsid w:val="007B2256"/>
    <w:rsid w:val="007C3CD7"/>
    <w:rsid w:val="00B4195F"/>
    <w:rsid w:val="00B57D43"/>
    <w:rsid w:val="00B74B23"/>
    <w:rsid w:val="00CB5B0D"/>
    <w:rsid w:val="00F61988"/>
    <w:rsid w:val="00FA7F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EE012"/>
  <w15:docId w15:val="{A70FA11B-EDAE-41C8-A8B0-F7582F685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rcdHvIqff1toIyQJg4XB9Enc8Q==">AMUW2mVLdTs0+IJAFC4Hu5q/PSrucvEoaBk/gqOEzxxDxA8ji4G77YkZuMpsPhslmzvHOf6k743Cgf/d1PlGKxyyEfUUCYLcA+/M75RmSNLvNffhinhUs/dgfuS0DpXswMasgrdiKDOq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43</Pages>
  <Words>10217</Words>
  <Characters>56199</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8</cp:revision>
  <cp:lastPrinted>2022-07-08T17:32:00Z</cp:lastPrinted>
  <dcterms:created xsi:type="dcterms:W3CDTF">2022-07-04T23:57:00Z</dcterms:created>
  <dcterms:modified xsi:type="dcterms:W3CDTF">2022-08-04T16:35:00Z</dcterms:modified>
</cp:coreProperties>
</file>