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2C32BC20" w:rsidR="00662C69" w:rsidRPr="00EC77FB" w:rsidRDefault="009B11D6" w:rsidP="00C1682A">
      <w:pPr>
        <w:tabs>
          <w:tab w:val="left" w:pos="0"/>
          <w:tab w:val="left" w:pos="3465"/>
        </w:tabs>
        <w:spacing w:line="360" w:lineRule="auto"/>
        <w:jc w:val="both"/>
        <w:rPr>
          <w:rFonts w:ascii="Palatino Linotype" w:hAnsi="Palatino Linotype"/>
        </w:rPr>
      </w:pPr>
      <w:r w:rsidRPr="00EC77FB">
        <w:rPr>
          <w:rFonts w:ascii="Palatino Linotype" w:hAnsi="Palatino Linotype"/>
        </w:rPr>
        <w:t>R</w:t>
      </w:r>
      <w:r w:rsidR="00662C69" w:rsidRPr="00EC77FB">
        <w:rPr>
          <w:rFonts w:ascii="Palatino Linotype" w:hAnsi="Palatino Linotype"/>
        </w:rPr>
        <w:t>esolución del Pleno del Instituto de Transparencia, Acceso a la Información Pública y Protección de Datos Personales del Estado de México y Mun</w:t>
      </w:r>
      <w:r w:rsidR="000D5A1D" w:rsidRPr="00EC77FB">
        <w:rPr>
          <w:rFonts w:ascii="Palatino Linotype" w:hAnsi="Palatino Linotype"/>
        </w:rPr>
        <w:t>icipios, con</w:t>
      </w:r>
      <w:r w:rsidR="00662C69" w:rsidRPr="00EC77FB">
        <w:rPr>
          <w:rFonts w:ascii="Palatino Linotype" w:hAnsi="Palatino Linotype"/>
        </w:rPr>
        <w:t xml:space="preserve"> </w:t>
      </w:r>
      <w:r w:rsidR="00485DB6" w:rsidRPr="00EC77FB">
        <w:rPr>
          <w:rFonts w:ascii="Palatino Linotype" w:hAnsi="Palatino Linotype"/>
        </w:rPr>
        <w:t xml:space="preserve">domicilio </w:t>
      </w:r>
      <w:r w:rsidR="00662C69" w:rsidRPr="00EC77FB">
        <w:rPr>
          <w:rFonts w:ascii="Palatino Linotype" w:hAnsi="Palatino Linotype"/>
        </w:rPr>
        <w:t xml:space="preserve">en Metepec, Estado de México; de </w:t>
      </w:r>
      <w:r w:rsidR="00B637DA" w:rsidRPr="00EC77FB">
        <w:rPr>
          <w:rFonts w:ascii="Palatino Linotype" w:hAnsi="Palatino Linotype"/>
        </w:rPr>
        <w:t xml:space="preserve">fecha </w:t>
      </w:r>
      <w:r w:rsidR="00776F99" w:rsidRPr="00EC77FB">
        <w:rPr>
          <w:rFonts w:ascii="Palatino Linotype" w:hAnsi="Palatino Linotype"/>
        </w:rPr>
        <w:t>siete</w:t>
      </w:r>
      <w:r w:rsidR="007D17AA" w:rsidRPr="00EC77FB">
        <w:rPr>
          <w:rFonts w:ascii="Palatino Linotype" w:hAnsi="Palatino Linotype"/>
        </w:rPr>
        <w:t xml:space="preserve"> </w:t>
      </w:r>
      <w:r w:rsidR="006B149F" w:rsidRPr="00EC77FB">
        <w:rPr>
          <w:rFonts w:ascii="Palatino Linotype" w:hAnsi="Palatino Linotype"/>
        </w:rPr>
        <w:t>(</w:t>
      </w:r>
      <w:r w:rsidR="00776F99" w:rsidRPr="00EC77FB">
        <w:rPr>
          <w:rFonts w:ascii="Palatino Linotype" w:hAnsi="Palatino Linotype"/>
        </w:rPr>
        <w:t>07</w:t>
      </w:r>
      <w:r w:rsidR="006B149F" w:rsidRPr="00EC77FB">
        <w:rPr>
          <w:rFonts w:ascii="Palatino Linotype" w:hAnsi="Palatino Linotype"/>
        </w:rPr>
        <w:t xml:space="preserve">) de </w:t>
      </w:r>
      <w:r w:rsidR="00776F99" w:rsidRPr="00EC77FB">
        <w:rPr>
          <w:rFonts w:ascii="Palatino Linotype" w:hAnsi="Palatino Linotype"/>
        </w:rPr>
        <w:t>septiembre</w:t>
      </w:r>
      <w:r w:rsidR="00FC1A4B" w:rsidRPr="00EC77FB">
        <w:rPr>
          <w:rFonts w:ascii="Palatino Linotype" w:hAnsi="Palatino Linotype"/>
        </w:rPr>
        <w:t xml:space="preserve"> </w:t>
      </w:r>
      <w:r w:rsidR="00006F07" w:rsidRPr="00EC77FB">
        <w:rPr>
          <w:rFonts w:ascii="Palatino Linotype" w:hAnsi="Palatino Linotype"/>
        </w:rPr>
        <w:t>de dos mil veinti</w:t>
      </w:r>
      <w:r w:rsidR="001430CA" w:rsidRPr="00EC77FB">
        <w:rPr>
          <w:rFonts w:ascii="Palatino Linotype" w:hAnsi="Palatino Linotype"/>
        </w:rPr>
        <w:t>dós.</w:t>
      </w:r>
    </w:p>
    <w:p w14:paraId="5A51B5EC" w14:textId="77777777" w:rsidR="008A5A73" w:rsidRPr="00EC77FB" w:rsidRDefault="008A5A73" w:rsidP="00C1682A">
      <w:pPr>
        <w:tabs>
          <w:tab w:val="left" w:pos="0"/>
          <w:tab w:val="left" w:pos="3465"/>
        </w:tabs>
        <w:spacing w:line="360" w:lineRule="auto"/>
        <w:jc w:val="both"/>
        <w:rPr>
          <w:rFonts w:ascii="Palatino Linotype" w:hAnsi="Palatino Linotype"/>
        </w:rPr>
      </w:pPr>
    </w:p>
    <w:p w14:paraId="7DF270C3" w14:textId="1BBCB5A3" w:rsidR="00112BFF" w:rsidRPr="00EC77FB" w:rsidRDefault="00112BFF" w:rsidP="00112BFF">
      <w:pPr>
        <w:pStyle w:val="Encabezado"/>
        <w:spacing w:line="360" w:lineRule="auto"/>
        <w:jc w:val="both"/>
        <w:rPr>
          <w:rFonts w:ascii="Palatino Linotype" w:eastAsia="Times New Roman" w:hAnsi="Palatino Linotype" w:cs="Times New Roman"/>
          <w:b/>
          <w:color w:val="000000" w:themeColor="text1"/>
        </w:rPr>
      </w:pPr>
      <w:r w:rsidRPr="00EC77FB">
        <w:rPr>
          <w:rFonts w:ascii="Palatino Linotype" w:eastAsia="Times New Roman" w:hAnsi="Palatino Linotype" w:cs="Times New Roman"/>
          <w:b/>
          <w:color w:val="000000" w:themeColor="text1"/>
        </w:rPr>
        <w:t>VISTO</w:t>
      </w:r>
      <w:r w:rsidRPr="00EC77FB">
        <w:rPr>
          <w:rFonts w:ascii="Palatino Linotype" w:eastAsia="Times New Roman" w:hAnsi="Palatino Linotype" w:cs="Times New Roman"/>
          <w:color w:val="000000" w:themeColor="text1"/>
        </w:rPr>
        <w:t xml:space="preserve"> </w:t>
      </w:r>
      <w:r w:rsidR="00883F62" w:rsidRPr="00EC77FB">
        <w:rPr>
          <w:rFonts w:ascii="Palatino Linotype" w:hAnsi="Palatino Linotype"/>
        </w:rPr>
        <w:t xml:space="preserve">el expediente electrónico formado con motivo del recurso de revisión </w:t>
      </w:r>
      <w:r w:rsidR="00883F62" w:rsidRPr="00EC77FB">
        <w:rPr>
          <w:rFonts w:ascii="Palatino Linotype" w:hAnsi="Palatino Linotype" w:cs="Arial"/>
          <w:b/>
          <w:bCs/>
        </w:rPr>
        <w:t xml:space="preserve">10333/INFOEM/IP/RR/2022, </w:t>
      </w:r>
      <w:r w:rsidR="00883F62" w:rsidRPr="00EC77FB">
        <w:rPr>
          <w:rFonts w:ascii="Palatino Linotype" w:hAnsi="Palatino Linotype"/>
        </w:rPr>
        <w:t xml:space="preserve">promovido por </w:t>
      </w:r>
      <w:r w:rsidR="00336573">
        <w:rPr>
          <w:rFonts w:ascii="Palatino Linotype" w:hAnsi="Palatino Linotype"/>
          <w:b/>
          <w:bCs/>
        </w:rPr>
        <w:t xml:space="preserve">XXXXX </w:t>
      </w:r>
      <w:proofErr w:type="spellStart"/>
      <w:r w:rsidR="00336573">
        <w:rPr>
          <w:rFonts w:ascii="Palatino Linotype" w:hAnsi="Palatino Linotype"/>
          <w:b/>
          <w:bCs/>
        </w:rPr>
        <w:t>XXXXX</w:t>
      </w:r>
      <w:proofErr w:type="spellEnd"/>
      <w:r w:rsidR="00336573">
        <w:rPr>
          <w:rFonts w:ascii="Palatino Linotype" w:hAnsi="Palatino Linotype"/>
          <w:b/>
          <w:bCs/>
        </w:rPr>
        <w:t xml:space="preserve"> </w:t>
      </w:r>
      <w:proofErr w:type="spellStart"/>
      <w:r w:rsidR="00336573">
        <w:rPr>
          <w:rFonts w:ascii="Palatino Linotype" w:hAnsi="Palatino Linotype"/>
          <w:b/>
          <w:bCs/>
        </w:rPr>
        <w:t>XXXXX</w:t>
      </w:r>
      <w:proofErr w:type="spellEnd"/>
      <w:r w:rsidR="00883F62" w:rsidRPr="00EC77FB">
        <w:rPr>
          <w:rFonts w:ascii="Palatino Linotype" w:hAnsi="Palatino Linotype"/>
        </w:rPr>
        <w:t xml:space="preserve"> que en lo sucesivo se le identificara como </w:t>
      </w:r>
      <w:r w:rsidR="00883F62" w:rsidRPr="00EC77FB">
        <w:rPr>
          <w:rFonts w:ascii="Palatino Linotype" w:hAnsi="Palatino Linotype"/>
          <w:b/>
        </w:rPr>
        <w:t>RECURRENTE</w:t>
      </w:r>
      <w:r w:rsidR="00883F62" w:rsidRPr="00EC77FB">
        <w:rPr>
          <w:rFonts w:ascii="Palatino Linotype" w:hAnsi="Palatino Linotype"/>
        </w:rPr>
        <w:t>, en contra de la</w:t>
      </w:r>
      <w:r w:rsidR="00883F62" w:rsidRPr="00EC77FB">
        <w:rPr>
          <w:rFonts w:ascii="Palatino Linotype" w:hAnsi="Palatino Linotype" w:cs="Arial"/>
        </w:rPr>
        <w:t xml:space="preserve"> respuesta del </w:t>
      </w:r>
      <w:r w:rsidR="00883F62" w:rsidRPr="00EC77FB">
        <w:rPr>
          <w:rFonts w:ascii="Palatino Linotype" w:eastAsia="Calibri" w:hAnsi="Palatino Linotype" w:cs="Tahoma"/>
          <w:b/>
          <w:szCs w:val="22"/>
          <w:lang w:eastAsia="en-US"/>
        </w:rPr>
        <w:t>Ayuntamiento de Tenancingo</w:t>
      </w:r>
      <w:r w:rsidR="00883F62" w:rsidRPr="00EC77FB">
        <w:rPr>
          <w:rFonts w:ascii="Palatino Linotype" w:hAnsi="Palatino Linotype" w:cs="Arial"/>
          <w:b/>
        </w:rPr>
        <w:t xml:space="preserve">, </w:t>
      </w:r>
      <w:r w:rsidR="00883F62" w:rsidRPr="00EC77FB">
        <w:rPr>
          <w:rFonts w:ascii="Palatino Linotype" w:hAnsi="Palatino Linotype"/>
        </w:rPr>
        <w:t>en lo sucesivo el</w:t>
      </w:r>
      <w:r w:rsidR="00883F62" w:rsidRPr="00EC77FB">
        <w:rPr>
          <w:rFonts w:ascii="Palatino Linotype" w:hAnsi="Palatino Linotype"/>
          <w:b/>
        </w:rPr>
        <w:t xml:space="preserve"> SUJETO OBLIGADO, </w:t>
      </w:r>
      <w:r w:rsidR="00883F62" w:rsidRPr="00EC77FB">
        <w:rPr>
          <w:rFonts w:ascii="Palatino Linotype" w:hAnsi="Palatino Linotype"/>
        </w:rPr>
        <w:t>se procede a dictar la presente resolución, con base en los siguientes:</w:t>
      </w:r>
    </w:p>
    <w:p w14:paraId="6C589A49" w14:textId="77777777" w:rsidR="00933948" w:rsidRPr="00EC77FB" w:rsidRDefault="00933948" w:rsidP="00C1682A">
      <w:pPr>
        <w:tabs>
          <w:tab w:val="left" w:pos="0"/>
        </w:tabs>
        <w:spacing w:line="360" w:lineRule="auto"/>
        <w:jc w:val="both"/>
        <w:rPr>
          <w:rFonts w:ascii="Palatino Linotype" w:hAnsi="Palatino Linotype"/>
        </w:rPr>
      </w:pPr>
    </w:p>
    <w:p w14:paraId="468D1AB4" w14:textId="093D8014" w:rsidR="008A5A73" w:rsidRPr="00EC77FB" w:rsidRDefault="00662C69" w:rsidP="005D4F86">
      <w:pPr>
        <w:pStyle w:val="Ttulo2"/>
        <w:jc w:val="center"/>
        <w:rPr>
          <w:rFonts w:ascii="Palatino Linotype" w:hAnsi="Palatino Linotype"/>
          <w:b/>
          <w:color w:val="000000" w:themeColor="text1"/>
          <w:sz w:val="24"/>
        </w:rPr>
      </w:pPr>
      <w:bookmarkStart w:id="0" w:name="_Toc461555884"/>
      <w:bookmarkStart w:id="1" w:name="_Toc466371847"/>
      <w:bookmarkStart w:id="2" w:name="_Toc2248730"/>
      <w:bookmarkStart w:id="3" w:name="_Toc88173805"/>
      <w:r w:rsidRPr="00EC77FB">
        <w:rPr>
          <w:rFonts w:ascii="Palatino Linotype" w:hAnsi="Palatino Linotype"/>
          <w:b/>
          <w:color w:val="000000" w:themeColor="text1"/>
          <w:sz w:val="24"/>
        </w:rPr>
        <w:t>ANTECEDENTES</w:t>
      </w:r>
      <w:bookmarkEnd w:id="0"/>
      <w:bookmarkEnd w:id="1"/>
      <w:bookmarkEnd w:id="2"/>
      <w:bookmarkEnd w:id="3"/>
    </w:p>
    <w:p w14:paraId="1294B304" w14:textId="77777777" w:rsidR="00C1682A" w:rsidRPr="00EC77FB" w:rsidRDefault="00C1682A" w:rsidP="00C1682A">
      <w:pPr>
        <w:rPr>
          <w:lang w:eastAsia="en-US"/>
        </w:rPr>
      </w:pPr>
    </w:p>
    <w:p w14:paraId="5C8255BB" w14:textId="7B838328" w:rsidR="00946C27" w:rsidRPr="00EC77FB" w:rsidRDefault="00112BFF"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C77FB">
        <w:rPr>
          <w:rFonts w:ascii="Palatino Linotype" w:eastAsia="Calibri" w:hAnsi="Palatino Linotype" w:cs="Arial"/>
          <w:color w:val="000000" w:themeColor="text1"/>
          <w:lang w:val="es-ES"/>
        </w:rPr>
        <w:t xml:space="preserve">El </w:t>
      </w:r>
      <w:r w:rsidR="00883F62" w:rsidRPr="00EC77FB">
        <w:rPr>
          <w:rFonts w:ascii="Palatino Linotype" w:eastAsia="Calibri" w:hAnsi="Palatino Linotype" w:cs="Arial"/>
          <w:lang w:val="es-ES"/>
        </w:rPr>
        <w:t>seis (06) de mayo de dos mil veintidós,</w:t>
      </w:r>
      <w:r w:rsidR="00883F62" w:rsidRPr="00EC77FB">
        <w:rPr>
          <w:rFonts w:ascii="Palatino Linotype" w:eastAsia="Calibri" w:hAnsi="Palatino Linotype"/>
          <w:lang w:val="es-ES"/>
        </w:rPr>
        <w:t xml:space="preserve"> </w:t>
      </w:r>
      <w:r w:rsidR="00883F62" w:rsidRPr="00EC77FB">
        <w:rPr>
          <w:rFonts w:ascii="Palatino Linotype" w:hAnsi="Palatino Linotype"/>
        </w:rPr>
        <w:t>el</w:t>
      </w:r>
      <w:r w:rsidR="00883F62" w:rsidRPr="00EC77FB">
        <w:rPr>
          <w:rFonts w:ascii="Palatino Linotype" w:hAnsi="Palatino Linotype"/>
          <w:b/>
        </w:rPr>
        <w:t xml:space="preserve"> </w:t>
      </w:r>
      <w:r w:rsidR="00883F62" w:rsidRPr="00EC77FB">
        <w:rPr>
          <w:rFonts w:ascii="Palatino Linotype" w:hAnsi="Palatino Linotype"/>
        </w:rPr>
        <w:t>solicitante</w:t>
      </w:r>
      <w:r w:rsidR="00883F62" w:rsidRPr="00EC77FB">
        <w:rPr>
          <w:rFonts w:ascii="Palatino Linotype" w:hAnsi="Palatino Linotype"/>
          <w:b/>
        </w:rPr>
        <w:t xml:space="preserve"> </w:t>
      </w:r>
      <w:r w:rsidR="00883F62" w:rsidRPr="00EC77FB">
        <w:rPr>
          <w:rFonts w:ascii="Palatino Linotype" w:hAnsi="Palatino Linotype"/>
        </w:rPr>
        <w:t>presentó</w:t>
      </w:r>
      <w:r w:rsidR="00883F62" w:rsidRPr="00EC77FB">
        <w:rPr>
          <w:rFonts w:ascii="Palatino Linotype" w:hAnsi="Palatino Linotype"/>
          <w:b/>
        </w:rPr>
        <w:t xml:space="preserve"> </w:t>
      </w:r>
      <w:r w:rsidR="00883F62" w:rsidRPr="00EC77FB">
        <w:rPr>
          <w:rFonts w:ascii="Palatino Linotype" w:eastAsia="Calibri" w:hAnsi="Palatino Linotype" w:cs="Arial"/>
          <w:lang w:val="es-ES"/>
        </w:rPr>
        <w:t xml:space="preserve">ante el </w:t>
      </w:r>
      <w:r w:rsidR="00883F62" w:rsidRPr="00EC77FB">
        <w:rPr>
          <w:rFonts w:ascii="Palatino Linotype" w:eastAsia="Calibri" w:hAnsi="Palatino Linotype" w:cs="Arial"/>
          <w:b/>
          <w:lang w:val="es-ES"/>
        </w:rPr>
        <w:t>SUJETO OBLIGADO,</w:t>
      </w:r>
      <w:r w:rsidR="00883F62" w:rsidRPr="00EC77FB">
        <w:rPr>
          <w:rFonts w:ascii="Palatino Linotype" w:eastAsia="Calibri" w:hAnsi="Palatino Linotype" w:cs="Arial"/>
        </w:rPr>
        <w:t xml:space="preserve"> a través de la Plataforma digital Sistema de Acceso a la Información Mexiquense (SAIMEX),</w:t>
      </w:r>
      <w:r w:rsidR="00883F62" w:rsidRPr="00EC77FB">
        <w:rPr>
          <w:rFonts w:ascii="Palatino Linotype" w:eastAsia="Calibri" w:hAnsi="Palatino Linotype" w:cs="Arial"/>
          <w:lang w:val="es-ES"/>
        </w:rPr>
        <w:t xml:space="preserve"> la solicitud de información pública registrada con el número </w:t>
      </w:r>
      <w:r w:rsidR="00883F62" w:rsidRPr="00EC77FB">
        <w:rPr>
          <w:rFonts w:ascii="Palatino Linotype" w:eastAsia="Calibri" w:hAnsi="Palatino Linotype" w:cs="Arial"/>
          <w:b/>
          <w:lang w:val="es-ES"/>
        </w:rPr>
        <w:t>00459</w:t>
      </w:r>
      <w:r w:rsidR="00883F62" w:rsidRPr="00EC77FB">
        <w:rPr>
          <w:rFonts w:ascii="Palatino Linotype" w:hAnsi="Palatino Linotype"/>
          <w:b/>
          <w:bCs/>
        </w:rPr>
        <w:t>/TENANCIN/IP/2022</w:t>
      </w:r>
      <w:r w:rsidR="00883F62" w:rsidRPr="00EC77FB">
        <w:rPr>
          <w:rFonts w:ascii="Palatino Linotype" w:eastAsia="Calibri" w:hAnsi="Palatino Linotype" w:cs="Arial"/>
          <w:lang w:val="es-ES"/>
        </w:rPr>
        <w:t>, mediante la cual se solicitó:</w:t>
      </w:r>
    </w:p>
    <w:p w14:paraId="7A1A09E3" w14:textId="77777777" w:rsidR="007D17AA" w:rsidRPr="00EC77FB" w:rsidRDefault="007D17AA" w:rsidP="007D17AA">
      <w:pPr>
        <w:tabs>
          <w:tab w:val="left" w:pos="426"/>
          <w:tab w:val="left" w:pos="567"/>
        </w:tabs>
        <w:spacing w:line="360" w:lineRule="auto"/>
        <w:jc w:val="both"/>
        <w:rPr>
          <w:rFonts w:ascii="Palatino Linotype" w:eastAsia="Calibri" w:hAnsi="Palatino Linotype" w:cs="Arial"/>
          <w:color w:val="000000" w:themeColor="text1"/>
          <w:lang w:val="es-ES"/>
        </w:rPr>
      </w:pPr>
    </w:p>
    <w:p w14:paraId="0B00DB45" w14:textId="77777777" w:rsidR="00883F62" w:rsidRPr="00EC77FB" w:rsidRDefault="00883F62" w:rsidP="00883F62">
      <w:pPr>
        <w:ind w:left="567" w:right="539"/>
        <w:jc w:val="both"/>
        <w:rPr>
          <w:rFonts w:ascii="Palatino Linotype" w:hAnsi="Palatino Linotype"/>
          <w:i/>
          <w:sz w:val="22"/>
          <w:szCs w:val="22"/>
        </w:rPr>
      </w:pPr>
      <w:r w:rsidRPr="00EC77FB">
        <w:rPr>
          <w:rFonts w:ascii="Palatino Linotype" w:hAnsi="Palatino Linotype" w:cs="Arial"/>
          <w:i/>
          <w:sz w:val="22"/>
          <w:szCs w:val="22"/>
          <w:lang w:val="es-ES"/>
        </w:rPr>
        <w:t>“</w:t>
      </w:r>
      <w:r w:rsidRPr="00EC77FB">
        <w:rPr>
          <w:rFonts w:ascii="Palatino Linotype" w:hAnsi="Palatino Linotype"/>
          <w:i/>
          <w:color w:val="000000"/>
          <w:sz w:val="22"/>
          <w:szCs w:val="22"/>
        </w:rPr>
        <w:t xml:space="preserve">Solicito los documentos que muestren cada uno de los adeudos del rubro el TOTAL DE OTROS PASIVOS de la Cuenta Pública 2021 en el rubro del Estado analítico de la deuda y otros pasivos, documentos que permitan conocer el origen de dichos pasivos, su naturaleza, el tiempo en el que se ejerció el recurso, las obras, servicios, compras o </w:t>
      </w:r>
      <w:proofErr w:type="gramStart"/>
      <w:r w:rsidRPr="00EC77FB">
        <w:rPr>
          <w:rFonts w:ascii="Palatino Linotype" w:hAnsi="Palatino Linotype"/>
          <w:i/>
          <w:color w:val="000000"/>
          <w:sz w:val="22"/>
          <w:szCs w:val="22"/>
        </w:rPr>
        <w:t>actividades</w:t>
      </w:r>
      <w:proofErr w:type="gramEnd"/>
      <w:r w:rsidRPr="00EC77FB">
        <w:rPr>
          <w:rFonts w:ascii="Palatino Linotype" w:hAnsi="Palatino Linotype"/>
          <w:i/>
          <w:color w:val="000000"/>
          <w:sz w:val="22"/>
          <w:szCs w:val="22"/>
        </w:rPr>
        <w:t xml:space="preserve"> en las que se gastaron los mismos.</w:t>
      </w:r>
      <w:r w:rsidRPr="00EC77FB">
        <w:rPr>
          <w:rFonts w:ascii="Palatino Linotype" w:hAnsi="Palatino Linotype" w:cs="Arial"/>
          <w:i/>
          <w:sz w:val="22"/>
          <w:szCs w:val="22"/>
          <w:lang w:val="es-ES"/>
        </w:rPr>
        <w:t>” (Sic)</w:t>
      </w:r>
    </w:p>
    <w:p w14:paraId="3AE8A921" w14:textId="77777777" w:rsidR="00883F62" w:rsidRPr="00EC77FB" w:rsidRDefault="00883F62" w:rsidP="00883F62">
      <w:pPr>
        <w:tabs>
          <w:tab w:val="left" w:pos="0"/>
        </w:tabs>
        <w:spacing w:before="240" w:after="240"/>
        <w:ind w:right="49"/>
        <w:contextualSpacing/>
        <w:jc w:val="both"/>
        <w:rPr>
          <w:rFonts w:ascii="Palatino Linotype" w:hAnsi="Palatino Linotype" w:cs="Arial"/>
          <w:i/>
          <w:sz w:val="22"/>
          <w:szCs w:val="22"/>
          <w:lang w:val="es-ES"/>
        </w:rPr>
      </w:pPr>
    </w:p>
    <w:p w14:paraId="0AAD2046" w14:textId="77777777" w:rsidR="00883F62" w:rsidRPr="00EC77FB" w:rsidRDefault="00883F62" w:rsidP="00883F62">
      <w:pPr>
        <w:tabs>
          <w:tab w:val="left" w:pos="0"/>
        </w:tabs>
        <w:spacing w:before="240" w:after="240"/>
        <w:ind w:right="49"/>
        <w:contextualSpacing/>
        <w:jc w:val="both"/>
        <w:rPr>
          <w:rFonts w:ascii="Palatino Linotype" w:hAnsi="Palatino Linotype" w:cs="Arial"/>
          <w:iCs/>
          <w:sz w:val="22"/>
          <w:szCs w:val="22"/>
          <w:lang w:val="es-ES"/>
        </w:rPr>
      </w:pPr>
      <w:r w:rsidRPr="00EC77FB">
        <w:rPr>
          <w:rFonts w:ascii="Palatino Linotype" w:hAnsi="Palatino Linotype" w:cs="Arial"/>
          <w:iCs/>
          <w:sz w:val="22"/>
          <w:szCs w:val="22"/>
          <w:lang w:val="es-ES"/>
        </w:rPr>
        <w:t>Archivo adjunto:</w:t>
      </w:r>
    </w:p>
    <w:p w14:paraId="0E3949EE" w14:textId="3D5CA172" w:rsidR="007D17AA" w:rsidRPr="00EC77FB" w:rsidRDefault="00883F62" w:rsidP="00883F62">
      <w:pPr>
        <w:tabs>
          <w:tab w:val="left" w:pos="426"/>
          <w:tab w:val="left" w:pos="567"/>
        </w:tabs>
        <w:spacing w:line="360" w:lineRule="auto"/>
        <w:ind w:right="565"/>
        <w:jc w:val="both"/>
        <w:rPr>
          <w:rFonts w:ascii="Palatino Linotype" w:hAnsi="Palatino Linotype" w:cs="Arial"/>
          <w:bCs/>
          <w:szCs w:val="22"/>
        </w:rPr>
      </w:pPr>
      <w:r w:rsidRPr="00EC77FB">
        <w:rPr>
          <w:rFonts w:ascii="Palatino Linotype" w:hAnsi="Palatino Linotype" w:cs="Arial"/>
          <w:b/>
          <w:szCs w:val="22"/>
        </w:rPr>
        <w:lastRenderedPageBreak/>
        <w:t xml:space="preserve">5.- EDO ANA DEU Y OTR PAS 2021.pdf: </w:t>
      </w:r>
      <w:r w:rsidRPr="00EC77FB">
        <w:rPr>
          <w:rFonts w:ascii="Palatino Linotype" w:hAnsi="Palatino Linotype" w:cs="Arial"/>
          <w:bCs/>
          <w:szCs w:val="22"/>
        </w:rPr>
        <w:t xml:space="preserve">Documento que contiene el </w:t>
      </w:r>
      <w:r w:rsidRPr="00EC77FB">
        <w:rPr>
          <w:rFonts w:ascii="Palatino Linotype" w:hAnsi="Palatino Linotype" w:cs="Arial"/>
          <w:bCs/>
          <w:i/>
          <w:iCs/>
          <w:szCs w:val="22"/>
        </w:rPr>
        <w:t>Estado Analítico de la Deuda y Otros Pasivos</w:t>
      </w:r>
      <w:r w:rsidRPr="00EC77FB">
        <w:rPr>
          <w:rFonts w:ascii="Palatino Linotype" w:hAnsi="Palatino Linotype" w:cs="Arial"/>
          <w:bCs/>
          <w:szCs w:val="22"/>
        </w:rPr>
        <w:t>, del periodo fiscal 2021.</w:t>
      </w:r>
    </w:p>
    <w:p w14:paraId="25AA6BE1" w14:textId="77777777" w:rsidR="00883F62" w:rsidRPr="00EC77FB" w:rsidRDefault="00883F62" w:rsidP="00883F62">
      <w:pPr>
        <w:tabs>
          <w:tab w:val="left" w:pos="426"/>
          <w:tab w:val="left" w:pos="567"/>
        </w:tabs>
        <w:spacing w:line="360" w:lineRule="auto"/>
        <w:ind w:right="565"/>
        <w:jc w:val="both"/>
        <w:rPr>
          <w:rFonts w:ascii="Palatino Linotype" w:eastAsia="Calibri" w:hAnsi="Palatino Linotype" w:cs="Arial"/>
          <w:color w:val="000000" w:themeColor="text1"/>
        </w:rPr>
      </w:pPr>
    </w:p>
    <w:p w14:paraId="55E8F25C" w14:textId="1180A1EC" w:rsidR="00B80DDA" w:rsidRPr="00EC77FB" w:rsidRDefault="007D17AA" w:rsidP="00B80DD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C77FB">
        <w:rPr>
          <w:rFonts w:ascii="Palatino Linotype" w:eastAsia="Calibri" w:hAnsi="Palatino Linotype" w:cs="Arial"/>
          <w:color w:val="000000" w:themeColor="text1"/>
          <w:lang w:val="es-ES"/>
        </w:rPr>
        <w:t xml:space="preserve">Se </w:t>
      </w:r>
      <w:r w:rsidR="00883F62" w:rsidRPr="00EC77FB">
        <w:rPr>
          <w:rFonts w:ascii="Palatino Linotype" w:hAnsi="Palatino Linotype" w:cs="Arial"/>
        </w:rPr>
        <w:t xml:space="preserve">hace constar que se señaló como modalidad de entrega de la información a través del Sistema de Acceso a la Información Mexiquense </w:t>
      </w:r>
      <w:r w:rsidR="00883F62" w:rsidRPr="00EC77FB">
        <w:rPr>
          <w:rFonts w:ascii="Palatino Linotype" w:hAnsi="Palatino Linotype" w:cs="Arial"/>
          <w:b/>
        </w:rPr>
        <w:t>(SAIMEX).</w:t>
      </w:r>
    </w:p>
    <w:p w14:paraId="687147E0" w14:textId="77777777" w:rsidR="00B80DDA" w:rsidRPr="00EC77FB" w:rsidRDefault="00B80DDA" w:rsidP="00B80DD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D6F9AE6" w14:textId="79185F6F" w:rsidR="00883F62" w:rsidRPr="00EC77FB" w:rsidRDefault="00B80DDA" w:rsidP="00B80DD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C77FB">
        <w:rPr>
          <w:rFonts w:ascii="Palatino Linotype" w:eastAsia="Calibri" w:hAnsi="Palatino Linotype" w:cs="Arial"/>
          <w:color w:val="000000" w:themeColor="text1"/>
          <w:lang w:val="es-ES"/>
        </w:rPr>
        <w:t xml:space="preserve">El </w:t>
      </w:r>
      <w:r w:rsidR="00883F62" w:rsidRPr="00EC77FB">
        <w:rPr>
          <w:rFonts w:ascii="Palatino Linotype" w:hAnsi="Palatino Linotype" w:cs="Arial"/>
          <w:bCs/>
          <w:lang w:val="es-ES"/>
        </w:rPr>
        <w:t>seis (06) de mayo de dos mil veintidós, el</w:t>
      </w:r>
      <w:r w:rsidR="00883F62" w:rsidRPr="00EC77FB">
        <w:rPr>
          <w:rFonts w:ascii="Palatino Linotype" w:hAnsi="Palatino Linotype" w:cs="Arial"/>
          <w:b/>
          <w:lang w:val="es-ES"/>
        </w:rPr>
        <w:t xml:space="preserve"> SUJETO OBLIGADO </w:t>
      </w:r>
      <w:r w:rsidR="00883F62" w:rsidRPr="00EC77FB">
        <w:rPr>
          <w:rFonts w:ascii="Palatino Linotype" w:hAnsi="Palatino Linotype" w:cs="Arial"/>
          <w:bCs/>
          <w:lang w:val="es-ES"/>
        </w:rPr>
        <w:t>realizó un requerimiento al servidor público habilitado, como a continuación se observa:</w:t>
      </w:r>
    </w:p>
    <w:p w14:paraId="37122E12" w14:textId="42948BBD" w:rsidR="00883F62" w:rsidRPr="00EC77FB" w:rsidRDefault="00883F62" w:rsidP="00883F6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7C1B217" w14:textId="01B6D558" w:rsidR="00883F62" w:rsidRPr="00EC77FB" w:rsidRDefault="00883F62" w:rsidP="00883F6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r w:rsidRPr="00EC77FB">
        <w:rPr>
          <w:rFonts w:ascii="Palatino Linotype" w:hAnsi="Palatino Linotype" w:cs="Arial"/>
          <w:b/>
          <w:noProof/>
          <w:lang w:val="es-MX" w:eastAsia="es-MX"/>
        </w:rPr>
        <w:drawing>
          <wp:inline distT="0" distB="0" distL="0" distR="0" wp14:anchorId="5E233023" wp14:editId="7236FC90">
            <wp:extent cx="5579745" cy="500351"/>
            <wp:effectExtent l="12700" t="12700" r="8255"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
                      <a:extLst>
                        <a:ext uri="{28A0092B-C50C-407E-A947-70E740481C1C}">
                          <a14:useLocalDpi xmlns:a14="http://schemas.microsoft.com/office/drawing/2010/main" val="0"/>
                        </a:ext>
                      </a:extLst>
                    </a:blip>
                    <a:stretch>
                      <a:fillRect/>
                    </a:stretch>
                  </pic:blipFill>
                  <pic:spPr>
                    <a:xfrm>
                      <a:off x="0" y="0"/>
                      <a:ext cx="5579745" cy="500351"/>
                    </a:xfrm>
                    <a:prstGeom prst="rect">
                      <a:avLst/>
                    </a:prstGeom>
                    <a:ln>
                      <a:solidFill>
                        <a:schemeClr val="tx1"/>
                      </a:solidFill>
                    </a:ln>
                  </pic:spPr>
                </pic:pic>
              </a:graphicData>
            </a:graphic>
          </wp:inline>
        </w:drawing>
      </w:r>
    </w:p>
    <w:p w14:paraId="637931BD" w14:textId="77777777" w:rsidR="00B80DDA" w:rsidRPr="00EC77FB" w:rsidRDefault="00B80DDA" w:rsidP="001430C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EC39838" w14:textId="01AA3638" w:rsidR="00E41C80" w:rsidRPr="00EC77FB"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C77FB">
        <w:rPr>
          <w:rFonts w:ascii="Palatino Linotype" w:eastAsia="Calibri" w:hAnsi="Palatino Linotype" w:cs="Arial"/>
          <w:color w:val="000000" w:themeColor="text1"/>
          <w:lang w:val="es-AR"/>
        </w:rPr>
        <w:t xml:space="preserve">El </w:t>
      </w:r>
      <w:r w:rsidR="00883F62" w:rsidRPr="00EC77FB">
        <w:rPr>
          <w:rFonts w:ascii="Palatino Linotype" w:hAnsi="Palatino Linotype" w:cs="Arial"/>
          <w:lang w:val="es-ES"/>
        </w:rPr>
        <w:t xml:space="preserve">veintisiete (27) de mayo de dos mil veintidós, el </w:t>
      </w:r>
      <w:r w:rsidR="00883F62" w:rsidRPr="00EC77FB">
        <w:rPr>
          <w:rFonts w:ascii="Palatino Linotype" w:hAnsi="Palatino Linotype" w:cs="Arial"/>
          <w:b/>
          <w:lang w:val="es-ES"/>
        </w:rPr>
        <w:t xml:space="preserve">SUJETO OBLIGADO </w:t>
      </w:r>
      <w:r w:rsidR="00883F62" w:rsidRPr="00EC77FB">
        <w:rPr>
          <w:rFonts w:ascii="Palatino Linotype" w:hAnsi="Palatino Linotype" w:cs="Arial"/>
          <w:lang w:val="es-ES"/>
        </w:rPr>
        <w:t>dio respuesta a la solicitud en el siguiente sentido:</w:t>
      </w:r>
    </w:p>
    <w:p w14:paraId="59D5C2AD" w14:textId="780A0C65" w:rsidR="000A5E8D" w:rsidRPr="00EC77FB" w:rsidRDefault="000A5E8D" w:rsidP="00D25EA5">
      <w:pPr>
        <w:spacing w:line="276" w:lineRule="auto"/>
        <w:ind w:right="565"/>
        <w:jc w:val="both"/>
        <w:rPr>
          <w:rFonts w:ascii="Palatino Linotype" w:eastAsia="Times New Roman" w:hAnsi="Palatino Linotype" w:cs="Times New Roman"/>
          <w:sz w:val="22"/>
          <w:szCs w:val="22"/>
          <w:lang w:val="es-MX" w:eastAsia="es-ES_tradnl"/>
        </w:rPr>
      </w:pPr>
    </w:p>
    <w:p w14:paraId="39834205" w14:textId="77777777" w:rsidR="00883F62" w:rsidRPr="00EC77FB" w:rsidRDefault="00883F62" w:rsidP="00883F62">
      <w:pPr>
        <w:ind w:left="567"/>
        <w:jc w:val="both"/>
        <w:rPr>
          <w:rFonts w:ascii="Palatino Linotype" w:hAnsi="Palatino Linotype"/>
          <w:i/>
          <w:sz w:val="22"/>
          <w:szCs w:val="22"/>
        </w:rPr>
      </w:pPr>
      <w:r w:rsidRPr="00EC77FB">
        <w:rPr>
          <w:rFonts w:ascii="Palatino Linotype" w:hAnsi="Palatino Linotype"/>
          <w:i/>
          <w:color w:val="000000"/>
          <w:sz w:val="22"/>
          <w:szCs w:val="22"/>
        </w:rPr>
        <w:t>“…SE REMITE RESPUESTA A LA SOLICITUD…” (Sic)</w:t>
      </w:r>
    </w:p>
    <w:p w14:paraId="7B889620" w14:textId="77777777" w:rsidR="00883F62" w:rsidRPr="00EC77FB" w:rsidRDefault="00883F62" w:rsidP="00883F62">
      <w:pPr>
        <w:tabs>
          <w:tab w:val="left" w:pos="0"/>
        </w:tabs>
        <w:spacing w:before="240" w:after="240"/>
        <w:ind w:right="34"/>
        <w:contextualSpacing/>
        <w:jc w:val="both"/>
        <w:rPr>
          <w:rFonts w:ascii="Palatino Linotype" w:hAnsi="Palatino Linotype" w:cs="Arial"/>
          <w:b/>
          <w:sz w:val="22"/>
          <w:szCs w:val="22"/>
          <w:lang w:val="es-ES"/>
        </w:rPr>
      </w:pPr>
    </w:p>
    <w:p w14:paraId="41F44170" w14:textId="77777777" w:rsidR="00883F62" w:rsidRPr="00EC77FB" w:rsidRDefault="00883F62" w:rsidP="00883F62">
      <w:pPr>
        <w:pStyle w:val="Prrafodelista"/>
        <w:numPr>
          <w:ilvl w:val="0"/>
          <w:numId w:val="9"/>
        </w:numPr>
        <w:tabs>
          <w:tab w:val="left" w:pos="0"/>
        </w:tabs>
        <w:spacing w:before="240" w:after="240"/>
        <w:ind w:left="567" w:right="539" w:firstLine="0"/>
        <w:jc w:val="both"/>
        <w:rPr>
          <w:rFonts w:ascii="Palatino Linotype" w:hAnsi="Palatino Linotype" w:cs="Arial"/>
          <w:szCs w:val="22"/>
          <w:lang w:val="es-ES"/>
        </w:rPr>
      </w:pPr>
      <w:r w:rsidRPr="00EC77FB">
        <w:rPr>
          <w:rFonts w:ascii="Palatino Linotype" w:hAnsi="Palatino Linotype" w:cs="Arial"/>
          <w:szCs w:val="22"/>
          <w:lang w:val="es-ES"/>
        </w:rPr>
        <w:t xml:space="preserve">A la respuesta se adjuntó el documento </w:t>
      </w:r>
      <w:hyperlink r:id="rId9" w:tgtFrame="_blank" w:history="1">
        <w:r w:rsidRPr="00EC77FB">
          <w:rPr>
            <w:rStyle w:val="Hipervnculo"/>
            <w:rFonts w:ascii="Palatino Linotype" w:eastAsiaTheme="majorEastAsia" w:hAnsi="Palatino Linotype" w:cs="Arial"/>
            <w:b/>
            <w:bCs/>
            <w:szCs w:val="22"/>
          </w:rPr>
          <w:t>459-RESP-TESO.pdf</w:t>
        </w:r>
      </w:hyperlink>
      <w:r w:rsidRPr="00EC77FB">
        <w:rPr>
          <w:rFonts w:ascii="Palatino Linotype" w:hAnsi="Palatino Linotype"/>
          <w:b/>
          <w:szCs w:val="22"/>
        </w:rPr>
        <w:t xml:space="preserve">: </w:t>
      </w:r>
    </w:p>
    <w:p w14:paraId="348A7322" w14:textId="5E83D74D" w:rsidR="00883F62" w:rsidRPr="00EC77FB" w:rsidRDefault="00883F62" w:rsidP="00883F62">
      <w:pPr>
        <w:tabs>
          <w:tab w:val="left" w:pos="0"/>
        </w:tabs>
        <w:spacing w:before="240" w:after="240"/>
        <w:ind w:left="567" w:right="539"/>
        <w:jc w:val="both"/>
        <w:rPr>
          <w:rFonts w:ascii="Palatino Linotype" w:hAnsi="Palatino Linotype" w:cs="Arial"/>
          <w:sz w:val="22"/>
          <w:szCs w:val="22"/>
          <w:lang w:val="es-ES"/>
        </w:rPr>
      </w:pPr>
      <w:r w:rsidRPr="00EC77FB">
        <w:rPr>
          <w:rFonts w:ascii="Palatino Linotype" w:hAnsi="Palatino Linotype"/>
          <w:sz w:val="22"/>
          <w:szCs w:val="22"/>
        </w:rPr>
        <w:t xml:space="preserve">Oficio de fecha veintisiete (27) de mayo de dos mil veintidós, suscrito y signado por el Tesorero Municipal a través del cual informó que se encuentra en la imposibilidad de entregar la información solicitada vía SAIMEX, toda vez que sobrepasa las capacidades técnicas, administrativas y humanas del </w:t>
      </w:r>
      <w:r w:rsidRPr="00EC77FB">
        <w:rPr>
          <w:rFonts w:ascii="Palatino Linotype" w:hAnsi="Palatino Linotype"/>
          <w:b/>
          <w:bCs/>
          <w:sz w:val="22"/>
          <w:szCs w:val="22"/>
        </w:rPr>
        <w:t>SUJETO OBLIGADO</w:t>
      </w:r>
      <w:r w:rsidRPr="00EC77FB">
        <w:rPr>
          <w:rFonts w:ascii="Palatino Linotype" w:hAnsi="Palatino Linotype"/>
          <w:sz w:val="22"/>
          <w:szCs w:val="22"/>
        </w:rPr>
        <w:t>; por lo cual realizó el cambio de modalidad a consulta directa.</w:t>
      </w:r>
    </w:p>
    <w:p w14:paraId="5AF30E95" w14:textId="77777777" w:rsidR="00883F62" w:rsidRPr="00EC77FB" w:rsidRDefault="00883F62" w:rsidP="00D25EA5">
      <w:pPr>
        <w:spacing w:line="276" w:lineRule="auto"/>
        <w:ind w:right="565"/>
        <w:jc w:val="both"/>
        <w:rPr>
          <w:rFonts w:ascii="Palatino Linotype" w:eastAsia="Times New Roman" w:hAnsi="Palatino Linotype" w:cs="Times New Roman"/>
          <w:sz w:val="22"/>
          <w:szCs w:val="22"/>
          <w:lang w:val="es-MX" w:eastAsia="es-ES_tradnl"/>
        </w:rPr>
      </w:pPr>
    </w:p>
    <w:p w14:paraId="6323F36D" w14:textId="36885138" w:rsidR="00D9301B" w:rsidRPr="00EC77FB" w:rsidRDefault="00946C27" w:rsidP="00D93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C77FB">
        <w:rPr>
          <w:rFonts w:ascii="Palatino Linotype" w:eastAsia="Times New Roman" w:hAnsi="Palatino Linotype" w:cs="Arial"/>
          <w:color w:val="000000" w:themeColor="text1"/>
          <w:lang w:val="es-ES"/>
        </w:rPr>
        <w:lastRenderedPageBreak/>
        <w:t>E</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r w:rsidR="00883F62" w:rsidRPr="00EC77FB">
        <w:rPr>
          <w:rFonts w:ascii="Palatino Linotype" w:eastAsia="Times New Roman" w:hAnsi="Palatino Linotype" w:cs="Arial"/>
          <w:color w:val="000000" w:themeColor="text1"/>
          <w:lang w:val="es-ES"/>
        </w:rPr>
        <w:t xml:space="preserve">n </w:t>
      </w:r>
      <w:r w:rsidR="00883F62" w:rsidRPr="00EC77FB">
        <w:rPr>
          <w:rFonts w:ascii="Palatino Linotype" w:hAnsi="Palatino Linotype" w:cs="Arial"/>
          <w:lang w:val="es-ES"/>
        </w:rPr>
        <w:t>lo sucesivo el treinta (30) de mayo de dos mil veintidós</w:t>
      </w:r>
      <w:r w:rsidR="00883F62" w:rsidRPr="00EC77FB">
        <w:rPr>
          <w:rFonts w:ascii="Palatino Linotype" w:hAnsi="Palatino Linotype" w:cs="Arial"/>
          <w:b/>
          <w:lang w:val="es-ES"/>
        </w:rPr>
        <w:t>,</w:t>
      </w:r>
      <w:r w:rsidR="00883F62" w:rsidRPr="00EC77FB">
        <w:rPr>
          <w:rFonts w:ascii="Palatino Linotype" w:hAnsi="Palatino Linotype" w:cs="Arial"/>
          <w:lang w:val="es-ES"/>
        </w:rPr>
        <w:t xml:space="preserve"> el solicitante interpuso el recurso de revisión, señalando como:</w:t>
      </w:r>
    </w:p>
    <w:p w14:paraId="2111868C" w14:textId="77777777" w:rsidR="00883F62" w:rsidRPr="00EC77FB" w:rsidRDefault="00883F62" w:rsidP="00883F6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A3A5994" w14:textId="77777777" w:rsidR="00883F62" w:rsidRPr="00EC77FB" w:rsidRDefault="00883F62" w:rsidP="00883F62">
      <w:pPr>
        <w:ind w:left="567" w:right="565"/>
        <w:jc w:val="both"/>
        <w:rPr>
          <w:rFonts w:ascii="Palatino Linotype" w:eastAsia="Calibri" w:hAnsi="Palatino Linotype" w:cs="Arial"/>
          <w:sz w:val="22"/>
          <w:szCs w:val="22"/>
          <w:lang w:val="es-ES"/>
        </w:rPr>
      </w:pPr>
      <w:r w:rsidRPr="00EC77FB">
        <w:rPr>
          <w:rFonts w:ascii="Palatino Linotype" w:eastAsia="Calibri" w:hAnsi="Palatino Linotype" w:cs="Arial"/>
          <w:b/>
          <w:sz w:val="22"/>
          <w:szCs w:val="22"/>
          <w:lang w:val="es-ES"/>
        </w:rPr>
        <w:t>Acto impugnado:</w:t>
      </w:r>
      <w:r w:rsidRPr="00EC77FB">
        <w:rPr>
          <w:rFonts w:ascii="Palatino Linotype" w:eastAsia="Calibri" w:hAnsi="Palatino Linotype" w:cs="Arial"/>
          <w:sz w:val="22"/>
          <w:szCs w:val="22"/>
          <w:lang w:val="es-ES"/>
        </w:rPr>
        <w:t xml:space="preserve"> </w:t>
      </w:r>
    </w:p>
    <w:p w14:paraId="3B8B5556" w14:textId="77777777" w:rsidR="00883F62" w:rsidRPr="00EC77FB" w:rsidRDefault="00883F62" w:rsidP="00883F62">
      <w:pPr>
        <w:ind w:left="567" w:right="565"/>
        <w:jc w:val="both"/>
        <w:rPr>
          <w:rFonts w:ascii="Palatino Linotype" w:hAnsi="Palatino Linotype"/>
          <w:i/>
          <w:iCs/>
          <w:sz w:val="22"/>
          <w:szCs w:val="22"/>
        </w:rPr>
      </w:pPr>
      <w:r w:rsidRPr="00EC77FB">
        <w:rPr>
          <w:rFonts w:ascii="Palatino Linotype" w:eastAsia="Calibri" w:hAnsi="Palatino Linotype" w:cs="Arial"/>
          <w:i/>
          <w:iCs/>
          <w:sz w:val="22"/>
          <w:szCs w:val="22"/>
          <w:lang w:val="es-ES"/>
        </w:rPr>
        <w:t>“</w:t>
      </w:r>
      <w:r w:rsidRPr="00EC77FB">
        <w:rPr>
          <w:rFonts w:ascii="Palatino Linotype" w:hAnsi="Palatino Linotype"/>
          <w:i/>
          <w:iCs/>
          <w:color w:val="000000"/>
          <w:sz w:val="22"/>
          <w:szCs w:val="22"/>
        </w:rPr>
        <w:t>Cambio de la modalidad de entrega de la información de la siguiente solicitud sin atender el criterio de máxima publicidad y acotando el derecho de acceso a la información: "Solicito los documentos que muestren cada uno de los adeudos del rubro el TOTAL DE OTROS PASIVOS de la Cuenta Pública 2021 en el rubro del Estado analítico de la deuda y otros pasivos, documentos que permitan conocer el origen de dichos pasivos, su naturaleza, el tiempo en el que se ejerció el recurso, las obras, servicios, compras o actividades en las que se gastaron los mismos".”</w:t>
      </w:r>
      <w:r w:rsidRPr="00EC77FB">
        <w:rPr>
          <w:rFonts w:ascii="Palatino Linotype" w:eastAsia="Calibri" w:hAnsi="Palatino Linotype" w:cs="Arial"/>
          <w:i/>
          <w:iCs/>
          <w:sz w:val="22"/>
          <w:szCs w:val="22"/>
          <w:lang w:val="es-ES"/>
        </w:rPr>
        <w:t xml:space="preserve"> (Sic) </w:t>
      </w:r>
    </w:p>
    <w:p w14:paraId="6B55A486" w14:textId="77777777" w:rsidR="00883F62" w:rsidRPr="00EC77FB" w:rsidRDefault="00883F62" w:rsidP="00883F62">
      <w:pPr>
        <w:tabs>
          <w:tab w:val="left" w:pos="0"/>
          <w:tab w:val="left" w:pos="8505"/>
        </w:tabs>
        <w:spacing w:before="240" w:after="240"/>
        <w:ind w:left="567" w:right="565"/>
        <w:contextualSpacing/>
        <w:jc w:val="both"/>
        <w:rPr>
          <w:rFonts w:ascii="Palatino Linotype" w:eastAsia="Calibri" w:hAnsi="Palatino Linotype" w:cs="Arial"/>
          <w:i/>
          <w:iCs/>
          <w:sz w:val="22"/>
          <w:szCs w:val="22"/>
          <w:lang w:val="es-ES"/>
        </w:rPr>
      </w:pPr>
    </w:p>
    <w:p w14:paraId="4F95922E" w14:textId="77777777" w:rsidR="00883F62" w:rsidRPr="00EC77FB" w:rsidRDefault="00883F62" w:rsidP="00883F62">
      <w:pPr>
        <w:ind w:left="567" w:right="565"/>
        <w:jc w:val="both"/>
        <w:rPr>
          <w:rFonts w:ascii="Palatino Linotype" w:eastAsia="MS Mincho" w:hAnsi="Palatino Linotype"/>
          <w:sz w:val="22"/>
          <w:szCs w:val="22"/>
        </w:rPr>
      </w:pPr>
      <w:r w:rsidRPr="00EC77FB">
        <w:rPr>
          <w:rFonts w:ascii="Palatino Linotype" w:eastAsia="MS Gothic" w:hAnsi="Palatino Linotype"/>
          <w:b/>
          <w:sz w:val="22"/>
          <w:szCs w:val="22"/>
          <w:lang w:val="es-ES"/>
        </w:rPr>
        <w:t>Razones o Motivos de inconformidad</w:t>
      </w:r>
      <w:r w:rsidRPr="00EC77FB">
        <w:rPr>
          <w:rFonts w:ascii="Palatino Linotype" w:eastAsia="MS Mincho" w:hAnsi="Palatino Linotype"/>
          <w:sz w:val="22"/>
          <w:szCs w:val="22"/>
        </w:rPr>
        <w:t xml:space="preserve">: </w:t>
      </w:r>
    </w:p>
    <w:p w14:paraId="7CBE3B35" w14:textId="55E084A9" w:rsidR="00FE692F" w:rsidRPr="00EC77FB" w:rsidRDefault="00883F62" w:rsidP="00883F62">
      <w:pPr>
        <w:ind w:left="567" w:right="565"/>
        <w:jc w:val="both"/>
        <w:rPr>
          <w:rFonts w:ascii="Palatino Linotype" w:eastAsia="MS Mincho" w:hAnsi="Palatino Linotype"/>
          <w:i/>
          <w:iCs/>
          <w:sz w:val="22"/>
          <w:szCs w:val="22"/>
        </w:rPr>
      </w:pPr>
      <w:r w:rsidRPr="00EC77FB">
        <w:rPr>
          <w:rFonts w:ascii="Palatino Linotype" w:eastAsia="MS Mincho" w:hAnsi="Palatino Linotype"/>
          <w:i/>
          <w:iCs/>
          <w:sz w:val="22"/>
          <w:szCs w:val="22"/>
        </w:rPr>
        <w:t>“</w:t>
      </w:r>
      <w:r w:rsidRPr="00EC77FB">
        <w:rPr>
          <w:rFonts w:ascii="Palatino Linotype" w:hAnsi="Palatino Linotype"/>
          <w:i/>
          <w:iCs/>
          <w:color w:val="000000"/>
          <w:sz w:val="22"/>
          <w:szCs w:val="22"/>
        </w:rPr>
        <w:t xml:space="preserve">El ente obligado no funda ni motiva debida y suficientemente el cambio de modalidad de entrega de información, ni abunda en las razones, los costos o la imposibilidad de entregar información que se encuentra en sistemas informáticos de contabilidad y registro que hoy posee el municipio de Tenancingo. Como se observa en el oficio de respuesta, y como ha asumido como criterio propio el INFOEM, no es suficiente o no basta con citar criterios o artículos de ley, sino que es necesario valorar la solicitud y justificar los impedimentos materiales, humanos, técnicos, entre otros, para DEMOSTRAR la IMPOSIBILIDAD de entregar la información a través de la modalidad escogida. Dicho lo anterior, debe resaltarse que dicha decisión corresponde valorarla al propio Comité de Información y acordar o no su entrega, situación que fue omitida y que por ello mismo, indica la </w:t>
      </w:r>
      <w:proofErr w:type="spellStart"/>
      <w:r w:rsidRPr="00EC77FB">
        <w:rPr>
          <w:rFonts w:ascii="Palatino Linotype" w:hAnsi="Palatino Linotype"/>
          <w:i/>
          <w:iCs/>
          <w:color w:val="000000"/>
          <w:sz w:val="22"/>
          <w:szCs w:val="22"/>
        </w:rPr>
        <w:t>violentación</w:t>
      </w:r>
      <w:proofErr w:type="spellEnd"/>
      <w:r w:rsidRPr="00EC77FB">
        <w:rPr>
          <w:rFonts w:ascii="Palatino Linotype" w:hAnsi="Palatino Linotype"/>
          <w:i/>
          <w:iCs/>
          <w:color w:val="000000"/>
          <w:sz w:val="22"/>
          <w:szCs w:val="22"/>
        </w:rPr>
        <w:t xml:space="preserve"> de los procedimientos de acceso pleno a la información pública. Es extraño, por cierto, constatar esta actitud de dilatación de entrega de información por parte del ayuntamiento, como se puede observar en la anterior solicitud realizada, y llama mucho la atención en un gobierno encabezado por un abogado con altos títulos </w:t>
      </w:r>
      <w:proofErr w:type="spellStart"/>
      <w:r w:rsidRPr="00EC77FB">
        <w:rPr>
          <w:rFonts w:ascii="Palatino Linotype" w:hAnsi="Palatino Linotype"/>
          <w:i/>
          <w:iCs/>
          <w:color w:val="000000"/>
          <w:sz w:val="22"/>
          <w:szCs w:val="22"/>
        </w:rPr>
        <w:t>juridicos</w:t>
      </w:r>
      <w:proofErr w:type="spellEnd"/>
      <w:r w:rsidRPr="00EC77FB">
        <w:rPr>
          <w:rFonts w:ascii="Palatino Linotype" w:hAnsi="Palatino Linotype"/>
          <w:i/>
          <w:iCs/>
          <w:color w:val="000000"/>
          <w:sz w:val="22"/>
          <w:szCs w:val="22"/>
        </w:rPr>
        <w:t xml:space="preserve">, con asesores legales, lo cual puede ser indicativo de una conducta recurrente, a la que pido que el comisionado o comisionada que atienda este asunto por favor preste atención y que los demás miembros del pleno del INFOEM monitoreen y no dejen pasar. Por lo anterior, solicito la revocación de la respuesta del ente obligado y se me brinde pleno acceso a la información bajo el principio de máxima publicidad e interés público, favoreciendo en todo tiempo a las personas la protección más amplia, como lo establece artículo 1, párrafo segundo de </w:t>
      </w:r>
      <w:r w:rsidRPr="00EC77FB">
        <w:rPr>
          <w:rFonts w:ascii="Palatino Linotype" w:hAnsi="Palatino Linotype"/>
          <w:i/>
          <w:iCs/>
          <w:color w:val="000000"/>
          <w:sz w:val="22"/>
          <w:szCs w:val="22"/>
        </w:rPr>
        <w:lastRenderedPageBreak/>
        <w:t xml:space="preserve">la </w:t>
      </w:r>
      <w:bookmarkStart w:id="18" w:name="_GoBack"/>
      <w:r w:rsidRPr="00EC77FB">
        <w:rPr>
          <w:rFonts w:ascii="Palatino Linotype" w:hAnsi="Palatino Linotype"/>
          <w:i/>
          <w:iCs/>
          <w:color w:val="000000"/>
          <w:sz w:val="22"/>
          <w:szCs w:val="22"/>
        </w:rPr>
        <w:t>Constitución Política de los Estados Unidos Mexicanos. Asimismo, solicito de esta autoridad en la materia, de vista a su Dirección General Jurídica y Verificación para que verifique la respuesta dada por el ayuntamiento y, en su caso, de vista sobre lo señalado conforme al artículo 23, fracción XIV del Reglamento Interior del Instituto de Transparencia, Acceso a la Información Pública y Protección de Datos Personales del Estado de México y Municipios.</w:t>
      </w:r>
      <w:r w:rsidRPr="00EC77FB">
        <w:rPr>
          <w:rFonts w:ascii="Palatino Linotype" w:eastAsia="MS Mincho" w:hAnsi="Palatino Linotype"/>
          <w:i/>
          <w:iCs/>
          <w:sz w:val="22"/>
          <w:szCs w:val="22"/>
        </w:rPr>
        <w:t>” (Sic)</w:t>
      </w:r>
    </w:p>
    <w:bookmarkEnd w:id="18"/>
    <w:p w14:paraId="214E3C36" w14:textId="77777777" w:rsidR="00883F62" w:rsidRPr="00EC77FB" w:rsidRDefault="00883F62" w:rsidP="00883F62">
      <w:pPr>
        <w:ind w:right="565"/>
        <w:jc w:val="both"/>
        <w:rPr>
          <w:rFonts w:ascii="Palatino Linotype" w:hAnsi="Palatino Linotype"/>
          <w:i/>
          <w:sz w:val="22"/>
          <w:szCs w:val="22"/>
        </w:rPr>
      </w:pPr>
    </w:p>
    <w:p w14:paraId="29D3B00F" w14:textId="782B7184" w:rsidR="00946C27" w:rsidRPr="00EC77FB"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C77FB">
        <w:rPr>
          <w:rFonts w:ascii="Palatino Linotype" w:eastAsia="Times New Roman" w:hAnsi="Palatino Linotype" w:cs="Arial"/>
          <w:color w:val="000000" w:themeColor="text1"/>
          <w:lang w:val="es-ES"/>
        </w:rPr>
        <w:t xml:space="preserve">Se </w:t>
      </w:r>
      <w:r w:rsidR="00883F62" w:rsidRPr="00EC77FB">
        <w:rPr>
          <w:rFonts w:ascii="Palatino Linotype" w:hAnsi="Palatino Linotype" w:cs="Arial"/>
          <w:lang w:val="es-ES"/>
        </w:rPr>
        <w:t xml:space="preserve">registró el recurso de revisión bajo el número de expediente </w:t>
      </w:r>
      <w:r w:rsidR="00883F62" w:rsidRPr="00EC77FB">
        <w:rPr>
          <w:rFonts w:ascii="Palatino Linotype" w:eastAsia="MS Mincho" w:hAnsi="Palatino Linotype" w:cs="Arial"/>
          <w:bCs/>
        </w:rPr>
        <w:t xml:space="preserve">al rubro indicado, asimismo con fundamento en lo dispuesto por el </w:t>
      </w:r>
      <w:r w:rsidR="00883F62" w:rsidRPr="00EC77FB">
        <w:rPr>
          <w:rFonts w:ascii="Palatino Linotype" w:eastAsia="Calibri" w:hAnsi="Palatino Linotype" w:cs="Arial"/>
          <w:lang w:val="es-ES"/>
        </w:rPr>
        <w:t xml:space="preserve">artículo 185 fracción I de la Ley de Transparencia y Acceso a la Información Pública del Estado de México y Municipios </w:t>
      </w:r>
      <w:r w:rsidR="00883F62" w:rsidRPr="00EC77FB">
        <w:rPr>
          <w:rFonts w:ascii="Palatino Linotype" w:hAnsi="Palatino Linotype" w:cs="Arial"/>
          <w:lang w:val="es-ES"/>
        </w:rPr>
        <w:t xml:space="preserve">se turnó a la </w:t>
      </w:r>
      <w:r w:rsidR="00883F62" w:rsidRPr="00EC77FB">
        <w:rPr>
          <w:rFonts w:ascii="Palatino Linotype" w:hAnsi="Palatino Linotype" w:cs="Arial"/>
          <w:b/>
          <w:lang w:val="es-ES"/>
        </w:rPr>
        <w:t>Comisionada María del Rosario Mejía Ayala</w:t>
      </w:r>
      <w:r w:rsidR="00883F62" w:rsidRPr="00EC77FB">
        <w:rPr>
          <w:rFonts w:ascii="Palatino Linotype" w:hAnsi="Palatino Linotype" w:cs="Arial"/>
          <w:lang w:val="es-ES"/>
        </w:rPr>
        <w:t xml:space="preserve"> con el objeto de </w:t>
      </w:r>
      <w:r w:rsidR="00883F62" w:rsidRPr="00EC77FB">
        <w:rPr>
          <w:rFonts w:ascii="Palatino Linotype" w:hAnsi="Palatino Linotype" w:cs="Arial"/>
        </w:rPr>
        <w:t>su análisis.</w:t>
      </w:r>
    </w:p>
    <w:p w14:paraId="1F65160C" w14:textId="77777777" w:rsidR="00946C27" w:rsidRPr="00EC77FB"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bookmarkEnd w:id="4"/>
    <w:bookmarkEnd w:id="5"/>
    <w:bookmarkEnd w:id="6"/>
    <w:bookmarkEnd w:id="7"/>
    <w:bookmarkEnd w:id="8"/>
    <w:bookmarkEnd w:id="9"/>
    <w:bookmarkEnd w:id="10"/>
    <w:bookmarkEnd w:id="11"/>
    <w:bookmarkEnd w:id="12"/>
    <w:bookmarkEnd w:id="13"/>
    <w:bookmarkEnd w:id="14"/>
    <w:bookmarkEnd w:id="15"/>
    <w:bookmarkEnd w:id="16"/>
    <w:bookmarkEnd w:id="17"/>
    <w:p w14:paraId="14718D03" w14:textId="32C6833C" w:rsidR="00583389" w:rsidRPr="00EC77FB" w:rsidRDefault="00883F62"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C77FB">
        <w:rPr>
          <w:rFonts w:ascii="Palatino Linotype" w:eastAsia="Calibri" w:hAnsi="Palatino Linotype" w:cs="Arial"/>
          <w:lang w:val="es-ES"/>
        </w:rPr>
        <w:t xml:space="preserve">La Comisionada Ponente con fundamento en lo dispuesto por el artículo 185 fracción II de la ley de la materia, a través del acuerdo de admisión de fecha dos (02) de junio de dos mil veintidós, puso a disposición de las partes el expediente electrónico </w:t>
      </w:r>
      <w:r w:rsidRPr="00EC77FB">
        <w:rPr>
          <w:rFonts w:ascii="Palatino Linotype" w:eastAsia="Calibri" w:hAnsi="Palatino Linotype" w:cs="Arial"/>
        </w:rPr>
        <w:t xml:space="preserve">vía </w:t>
      </w:r>
      <w:r w:rsidRPr="00EC77FB">
        <w:rPr>
          <w:rFonts w:ascii="Palatino Linotype" w:eastAsia="Calibri" w:hAnsi="Palatino Linotype" w:cs="Arial"/>
          <w:lang w:val="es-ES"/>
        </w:rPr>
        <w:t xml:space="preserve">Sistema de Acceso a la Información Mexiquense </w:t>
      </w:r>
      <w:r w:rsidRPr="00EC77FB">
        <w:rPr>
          <w:rFonts w:ascii="Palatino Linotype" w:eastAsia="Calibri" w:hAnsi="Palatino Linotype" w:cs="Arial"/>
          <w:b/>
          <w:lang w:val="es-ES"/>
        </w:rPr>
        <w:t xml:space="preserve">(SAIMEX) </w:t>
      </w:r>
      <w:r w:rsidRPr="00EC77FB">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EC77FB">
        <w:rPr>
          <w:rFonts w:ascii="Palatino Linotype" w:eastAsia="Calibri" w:hAnsi="Palatino Linotype" w:cs="Arial"/>
          <w:b/>
          <w:lang w:val="es-ES"/>
        </w:rPr>
        <w:t>SUJETO OBLIGADO</w:t>
      </w:r>
      <w:r w:rsidRPr="00EC77FB">
        <w:rPr>
          <w:rFonts w:ascii="Palatino Linotype" w:eastAsia="Calibri" w:hAnsi="Palatino Linotype" w:cs="Arial"/>
          <w:lang w:val="es-ES"/>
        </w:rPr>
        <w:t xml:space="preserve"> presentara el Informe Justificado procedente.  </w:t>
      </w:r>
    </w:p>
    <w:p w14:paraId="5536C7DA" w14:textId="77777777" w:rsidR="002B50EC" w:rsidRPr="00EC77FB" w:rsidRDefault="002B50EC" w:rsidP="00A6416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53337A9" w14:textId="0D6501BC" w:rsidR="007F7802" w:rsidRPr="00EC77FB" w:rsidRDefault="007F7802" w:rsidP="007F7802">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EC77FB">
        <w:rPr>
          <w:rFonts w:ascii="Palatino Linotype" w:hAnsi="Palatino Linotype"/>
        </w:rPr>
        <w:t xml:space="preserve">El seis (06) de julio de dos mil veintidós, se envió por correo electrónico un requerimiento de información adicional al </w:t>
      </w:r>
      <w:r w:rsidRPr="00EC77FB">
        <w:rPr>
          <w:rFonts w:ascii="Palatino Linotype" w:hAnsi="Palatino Linotype"/>
          <w:b/>
          <w:bCs/>
        </w:rPr>
        <w:t>SUJETO OBLIGADO</w:t>
      </w:r>
      <w:r w:rsidRPr="00EC77FB">
        <w:rPr>
          <w:rFonts w:ascii="Palatino Linotype" w:hAnsi="Palatino Linotype"/>
        </w:rPr>
        <w:t>, el cual consistió en lo siguiente:</w:t>
      </w:r>
    </w:p>
    <w:p w14:paraId="6152657E" w14:textId="77777777" w:rsidR="007F7802" w:rsidRPr="00EC77FB" w:rsidRDefault="007F7802" w:rsidP="00354DA4">
      <w:pPr>
        <w:rPr>
          <w:rFonts w:ascii="Palatino Linotype" w:hAnsi="Palatino Linotype"/>
        </w:rPr>
      </w:pPr>
    </w:p>
    <w:p w14:paraId="7700466F" w14:textId="484C7800" w:rsidR="007F7802" w:rsidRPr="00EC77FB" w:rsidRDefault="007F7802" w:rsidP="007F7802">
      <w:pPr>
        <w:pStyle w:val="Prrafodelista"/>
        <w:tabs>
          <w:tab w:val="left" w:pos="426"/>
          <w:tab w:val="left" w:pos="567"/>
        </w:tabs>
        <w:spacing w:line="360" w:lineRule="auto"/>
        <w:ind w:left="0"/>
        <w:jc w:val="center"/>
        <w:rPr>
          <w:rFonts w:ascii="Palatino Linotype" w:hAnsi="Palatino Linotype"/>
        </w:rPr>
      </w:pPr>
      <w:r w:rsidRPr="00EC77FB">
        <w:rPr>
          <w:rFonts w:ascii="Palatino Linotype" w:hAnsi="Palatino Linotype"/>
          <w:noProof/>
          <w:lang w:val="es-MX" w:eastAsia="es-MX"/>
        </w:rPr>
        <w:lastRenderedPageBreak/>
        <w:drawing>
          <wp:inline distT="0" distB="0" distL="0" distR="0" wp14:anchorId="5E38E9A3" wp14:editId="4867F45F">
            <wp:extent cx="5332772" cy="6889261"/>
            <wp:effectExtent l="12700" t="12700" r="1397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0"/>
                    <a:srcRect l="8510" t="1989" r="10011" b="3109"/>
                    <a:stretch/>
                  </pic:blipFill>
                  <pic:spPr bwMode="auto">
                    <a:xfrm>
                      <a:off x="0" y="0"/>
                      <a:ext cx="5375826" cy="694488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8A47390" w14:textId="08E1D3E2" w:rsidR="007F7802" w:rsidRPr="00EC77FB" w:rsidRDefault="007F7802" w:rsidP="007F7802">
      <w:pPr>
        <w:pStyle w:val="Prrafodelista"/>
        <w:tabs>
          <w:tab w:val="left" w:pos="426"/>
          <w:tab w:val="left" w:pos="567"/>
        </w:tabs>
        <w:spacing w:line="360" w:lineRule="auto"/>
        <w:ind w:left="0"/>
        <w:jc w:val="center"/>
        <w:rPr>
          <w:rFonts w:ascii="Palatino Linotype" w:hAnsi="Palatino Linotype"/>
        </w:rPr>
      </w:pPr>
      <w:r w:rsidRPr="00EC77FB">
        <w:rPr>
          <w:rFonts w:ascii="Palatino Linotype" w:eastAsia="MS Mincho" w:hAnsi="Palatino Linotype" w:cs="Arial"/>
          <w:noProof/>
          <w:lang w:val="es-MX" w:eastAsia="es-MX"/>
        </w:rPr>
        <w:lastRenderedPageBreak/>
        <w:drawing>
          <wp:inline distT="0" distB="0" distL="0" distR="0" wp14:anchorId="41BA2D2B" wp14:editId="577A4625">
            <wp:extent cx="5579745" cy="2722597"/>
            <wp:effectExtent l="12700" t="12700" r="8255"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1"/>
                    <a:srcRect l="10090" t="10190" r="9501" b="10536"/>
                    <a:stretch/>
                  </pic:blipFill>
                  <pic:spPr bwMode="auto">
                    <a:xfrm>
                      <a:off x="0" y="0"/>
                      <a:ext cx="5579745" cy="27225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A8A41CB" w14:textId="77777777" w:rsidR="007F7802" w:rsidRPr="00EC77FB" w:rsidRDefault="007F7802" w:rsidP="007F7802">
      <w:pPr>
        <w:pStyle w:val="Prrafodelista"/>
        <w:tabs>
          <w:tab w:val="left" w:pos="426"/>
          <w:tab w:val="left" w:pos="567"/>
        </w:tabs>
        <w:spacing w:line="360" w:lineRule="auto"/>
        <w:ind w:left="0"/>
        <w:jc w:val="center"/>
        <w:rPr>
          <w:rFonts w:ascii="Palatino Linotype" w:hAnsi="Palatino Linotype"/>
        </w:rPr>
      </w:pPr>
    </w:p>
    <w:p w14:paraId="0DA8F852" w14:textId="344C499B" w:rsidR="007F7802" w:rsidRPr="00EC77FB" w:rsidRDefault="007F7802" w:rsidP="00883F62">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EC77FB">
        <w:rPr>
          <w:rFonts w:ascii="Palatino Linotype" w:hAnsi="Palatino Linotype"/>
        </w:rPr>
        <w:t xml:space="preserve">El ocho (08) de julio de dos mil veintidós, se recibió un correo electrónico por parte del Lic. Oscar Manuel Martínez Rodríguez, Titular de la Unidad de Transparencia del Ayuntamiento de Tenancingo, por medio del cual remitió </w:t>
      </w:r>
      <w:r w:rsidR="001D3B96" w:rsidRPr="00EC77FB">
        <w:rPr>
          <w:rFonts w:ascii="Palatino Linotype" w:hAnsi="Palatino Linotype"/>
        </w:rPr>
        <w:t>la</w:t>
      </w:r>
      <w:r w:rsidRPr="00EC77FB">
        <w:rPr>
          <w:rFonts w:ascii="Palatino Linotype" w:hAnsi="Palatino Linotype"/>
        </w:rPr>
        <w:t xml:space="preserve"> </w:t>
      </w:r>
      <w:r w:rsidR="001D3B96" w:rsidRPr="00EC77FB">
        <w:rPr>
          <w:rFonts w:ascii="Palatino Linotype" w:hAnsi="Palatino Linotype"/>
        </w:rPr>
        <w:t>documental</w:t>
      </w:r>
      <w:r w:rsidRPr="00EC77FB">
        <w:rPr>
          <w:rFonts w:ascii="Palatino Linotype" w:hAnsi="Palatino Linotype"/>
        </w:rPr>
        <w:t xml:space="preserve"> denominad</w:t>
      </w:r>
      <w:r w:rsidR="001D3B96" w:rsidRPr="00EC77FB">
        <w:rPr>
          <w:rFonts w:ascii="Palatino Linotype" w:hAnsi="Palatino Linotype"/>
        </w:rPr>
        <w:t>a</w:t>
      </w:r>
      <w:r w:rsidRPr="00EC77FB">
        <w:rPr>
          <w:rFonts w:ascii="Palatino Linotype" w:hAnsi="Palatino Linotype"/>
        </w:rPr>
        <w:t xml:space="preserve"> </w:t>
      </w:r>
      <w:r w:rsidR="001D3B96" w:rsidRPr="00EC77FB">
        <w:rPr>
          <w:rFonts w:ascii="Palatino Linotype" w:hAnsi="Palatino Linotype"/>
        </w:rPr>
        <w:t>“</w:t>
      </w:r>
      <w:r w:rsidR="001D3B96" w:rsidRPr="00EC77FB">
        <w:rPr>
          <w:rFonts w:ascii="Palatino Linotype" w:hAnsi="Palatino Linotype"/>
          <w:b/>
          <w:bCs/>
        </w:rPr>
        <w:t>Contestación</w:t>
      </w:r>
      <w:r w:rsidR="001D3B96" w:rsidRPr="00EC77FB">
        <w:rPr>
          <w:rFonts w:ascii="Palatino Linotype" w:hAnsi="Palatino Linotype"/>
        </w:rPr>
        <w:t xml:space="preserve"> </w:t>
      </w:r>
      <w:r w:rsidRPr="00EC77FB">
        <w:rPr>
          <w:rFonts w:ascii="Palatino Linotype" w:hAnsi="Palatino Linotype"/>
          <w:b/>
          <w:bCs/>
        </w:rPr>
        <w:t>10333</w:t>
      </w:r>
      <w:r w:rsidR="001D3B96" w:rsidRPr="00EC77FB">
        <w:rPr>
          <w:rFonts w:ascii="Palatino Linotype" w:hAnsi="Palatino Linotype"/>
          <w:b/>
          <w:bCs/>
        </w:rPr>
        <w:t xml:space="preserve"> INFOEM Tesorería</w:t>
      </w:r>
      <w:r w:rsidRPr="00EC77FB">
        <w:rPr>
          <w:rFonts w:ascii="Palatino Linotype" w:hAnsi="Palatino Linotype"/>
          <w:b/>
          <w:bCs/>
        </w:rPr>
        <w:t>.pdf</w:t>
      </w:r>
      <w:r w:rsidR="001D3B96" w:rsidRPr="00EC77FB">
        <w:rPr>
          <w:rFonts w:ascii="Palatino Linotype" w:hAnsi="Palatino Linotype"/>
          <w:b/>
          <w:bCs/>
        </w:rPr>
        <w:t>”</w:t>
      </w:r>
      <w:r w:rsidR="00FF3501" w:rsidRPr="00EC77FB">
        <w:rPr>
          <w:rFonts w:ascii="Palatino Linotype" w:hAnsi="Palatino Linotype"/>
        </w:rPr>
        <w:t>,</w:t>
      </w:r>
      <w:r w:rsidRPr="00EC77FB">
        <w:rPr>
          <w:rFonts w:ascii="Palatino Linotype" w:hAnsi="Palatino Linotype"/>
        </w:rPr>
        <w:t xml:space="preserve"> que contiene el registro de la </w:t>
      </w:r>
      <w:r w:rsidRPr="00EC77FB">
        <w:rPr>
          <w:rFonts w:ascii="Palatino Linotype" w:hAnsi="Palatino Linotype"/>
          <w:b/>
          <w:bCs/>
          <w:i/>
          <w:iCs/>
        </w:rPr>
        <w:t>Balanza de Comprobación Detallada del mes de diciembre de 2021</w:t>
      </w:r>
      <w:r w:rsidRPr="00EC77FB">
        <w:rPr>
          <w:rFonts w:ascii="Palatino Linotype" w:hAnsi="Palatino Linotype"/>
        </w:rPr>
        <w:t xml:space="preserve">; </w:t>
      </w:r>
      <w:r w:rsidR="00FF3501" w:rsidRPr="00EC77FB">
        <w:rPr>
          <w:rFonts w:ascii="Palatino Linotype" w:hAnsi="Palatino Linotype"/>
        </w:rPr>
        <w:t>asimismo</w:t>
      </w:r>
      <w:r w:rsidR="001D3B96" w:rsidRPr="00EC77FB">
        <w:rPr>
          <w:rFonts w:ascii="Palatino Linotype" w:hAnsi="Palatino Linotype"/>
        </w:rPr>
        <w:t>,</w:t>
      </w:r>
      <w:r w:rsidR="00FF3501" w:rsidRPr="00EC77FB">
        <w:rPr>
          <w:rFonts w:ascii="Palatino Linotype" w:hAnsi="Palatino Linotype"/>
        </w:rPr>
        <w:t xml:space="preserve"> se advierte que el treinta y uno (31) de agosto de dos mil veintidós,</w:t>
      </w:r>
      <w:r w:rsidRPr="00EC77FB">
        <w:rPr>
          <w:rFonts w:ascii="Palatino Linotype" w:hAnsi="Palatino Linotype"/>
        </w:rPr>
        <w:t xml:space="preserve"> adjuntó el</w:t>
      </w:r>
      <w:r w:rsidR="00FF3501" w:rsidRPr="00EC77FB">
        <w:rPr>
          <w:rFonts w:ascii="Palatino Linotype" w:hAnsi="Palatino Linotype"/>
        </w:rPr>
        <w:t xml:space="preserve"> mismo archivo electrónico en el</w:t>
      </w:r>
      <w:r w:rsidRPr="00EC77FB">
        <w:rPr>
          <w:rFonts w:ascii="Palatino Linotype" w:hAnsi="Palatino Linotype"/>
        </w:rPr>
        <w:t xml:space="preserve"> apartado de manifestaciones </w:t>
      </w:r>
      <w:r w:rsidR="00FF3501" w:rsidRPr="00EC77FB">
        <w:rPr>
          <w:rFonts w:ascii="Palatino Linotype" w:hAnsi="Palatino Linotype"/>
        </w:rPr>
        <w:t xml:space="preserve">del </w:t>
      </w:r>
      <w:r w:rsidR="00FF3501" w:rsidRPr="00EC77FB">
        <w:rPr>
          <w:rFonts w:ascii="Palatino Linotype" w:hAnsi="Palatino Linotype"/>
          <w:b/>
          <w:bCs/>
        </w:rPr>
        <w:t>SAIMEX.</w:t>
      </w:r>
    </w:p>
    <w:p w14:paraId="5D6036C2" w14:textId="77777777" w:rsidR="007F7802" w:rsidRPr="00EC77FB" w:rsidRDefault="007F7802" w:rsidP="007F7802">
      <w:pPr>
        <w:pStyle w:val="Prrafodelista"/>
        <w:tabs>
          <w:tab w:val="left" w:pos="426"/>
          <w:tab w:val="left" w:pos="567"/>
        </w:tabs>
        <w:spacing w:line="360" w:lineRule="auto"/>
        <w:ind w:left="0"/>
        <w:jc w:val="both"/>
        <w:rPr>
          <w:rFonts w:ascii="Palatino Linotype" w:hAnsi="Palatino Linotype"/>
        </w:rPr>
      </w:pPr>
    </w:p>
    <w:p w14:paraId="25C369CE" w14:textId="001EA73A" w:rsidR="00883F62" w:rsidRPr="00EC77FB" w:rsidRDefault="00FF3501" w:rsidP="00883F62">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EC77FB">
        <w:rPr>
          <w:rFonts w:ascii="Palatino Linotype" w:eastAsia="Calibri" w:hAnsi="Palatino Linotype" w:cs="Arial"/>
          <w:color w:val="000000" w:themeColor="text1"/>
          <w:lang w:val="es-ES"/>
        </w:rPr>
        <w:t xml:space="preserve">Por su parte </w:t>
      </w:r>
      <w:r w:rsidR="00C21DCC" w:rsidRPr="00EC77FB">
        <w:rPr>
          <w:rFonts w:ascii="Palatino Linotype" w:eastAsia="Calibri" w:hAnsi="Palatino Linotype" w:cs="Arial"/>
          <w:lang w:val="es-ES"/>
        </w:rPr>
        <w:t>el Recurrente no realizó manifestaciones, ni ofreció pruebas o alegatos que a su derecho conviniera</w:t>
      </w:r>
      <w:r w:rsidR="001D3B96" w:rsidRPr="00EC77FB">
        <w:rPr>
          <w:rFonts w:ascii="Palatino Linotype" w:eastAsia="Calibri" w:hAnsi="Palatino Linotype" w:cs="Arial"/>
          <w:lang w:val="es-ES"/>
        </w:rPr>
        <w:t>n.</w:t>
      </w:r>
    </w:p>
    <w:p w14:paraId="26462C61" w14:textId="77777777" w:rsidR="001D3B96" w:rsidRPr="00EC77FB" w:rsidRDefault="001D3B96" w:rsidP="001D3B96">
      <w:pPr>
        <w:pStyle w:val="Prrafodelista"/>
        <w:tabs>
          <w:tab w:val="left" w:pos="426"/>
          <w:tab w:val="left" w:pos="567"/>
        </w:tabs>
        <w:spacing w:line="360" w:lineRule="auto"/>
        <w:ind w:left="0"/>
        <w:jc w:val="both"/>
        <w:rPr>
          <w:rFonts w:ascii="Palatino Linotype" w:hAnsi="Palatino Linotype"/>
        </w:rPr>
      </w:pPr>
    </w:p>
    <w:p w14:paraId="31AFDD7A" w14:textId="45E11EBD" w:rsidR="00C21DCC" w:rsidRPr="00EC77FB" w:rsidRDefault="00C21DCC" w:rsidP="0079454A">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EC77FB">
        <w:rPr>
          <w:rFonts w:ascii="Palatino Linotype" w:hAnsi="Palatino Linotype"/>
        </w:rPr>
        <w:lastRenderedPageBreak/>
        <w:t xml:space="preserve">El </w:t>
      </w:r>
      <w:r w:rsidR="001D3B96" w:rsidRPr="00EC77FB">
        <w:rPr>
          <w:rFonts w:ascii="Palatino Linotype" w:hAnsi="Palatino Linotype"/>
        </w:rPr>
        <w:t>uno</w:t>
      </w:r>
      <w:r w:rsidRPr="00EC77FB">
        <w:rPr>
          <w:rFonts w:ascii="Palatino Linotype" w:hAnsi="Palatino Linotype"/>
        </w:rPr>
        <w:t xml:space="preserve"> (</w:t>
      </w:r>
      <w:r w:rsidR="001D3B96" w:rsidRPr="00EC77FB">
        <w:rPr>
          <w:rFonts w:ascii="Palatino Linotype" w:hAnsi="Palatino Linotype"/>
        </w:rPr>
        <w:t>01</w:t>
      </w:r>
      <w:r w:rsidRPr="00EC77FB">
        <w:rPr>
          <w:rFonts w:ascii="Palatino Linotype" w:hAnsi="Palatino Linotype"/>
        </w:rPr>
        <w:t xml:space="preserve">) de </w:t>
      </w:r>
      <w:r w:rsidR="001D3B96" w:rsidRPr="00EC77FB">
        <w:rPr>
          <w:rFonts w:ascii="Palatino Linotype" w:hAnsi="Palatino Linotype"/>
        </w:rPr>
        <w:t>septiembre</w:t>
      </w:r>
      <w:r w:rsidRPr="00EC77FB">
        <w:rPr>
          <w:rFonts w:ascii="Palatino Linotype" w:hAnsi="Palatino Linotype"/>
        </w:rPr>
        <w:t xml:space="preserve"> de dos mil veintidós, </w:t>
      </w:r>
      <w:r w:rsidRPr="00EC77FB">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Pr="00EC77FB">
        <w:rPr>
          <w:rFonts w:ascii="Palatino Linotype" w:hAnsi="Palatino Linotype" w:cs="Arial"/>
          <w:bCs/>
          <w:color w:val="000000" w:themeColor="text1"/>
          <w:lang w:val="es-ES"/>
        </w:rPr>
        <w:t xml:space="preserve"> </w:t>
      </w:r>
      <w:r w:rsidRPr="00EC77FB">
        <w:rPr>
          <w:rFonts w:ascii="Palatino Linotype" w:hAnsi="Palatino Linotype" w:cs="Arial"/>
          <w:color w:val="000000" w:themeColor="text1"/>
          <w:lang w:val="es-ES"/>
        </w:rPr>
        <w:t>se notificó que el plazo de treinta (30) días para resolver el recurso de revisión sería ampliado por un periodo de quince (15) días hábiles adicionales.</w:t>
      </w:r>
    </w:p>
    <w:p w14:paraId="053FC4C8" w14:textId="77777777" w:rsidR="00C21DCC" w:rsidRPr="00EC77FB" w:rsidRDefault="00C21DCC" w:rsidP="00C21DCC">
      <w:pPr>
        <w:pStyle w:val="Prrafodelista"/>
        <w:tabs>
          <w:tab w:val="left" w:pos="426"/>
          <w:tab w:val="left" w:pos="567"/>
        </w:tabs>
        <w:spacing w:line="360" w:lineRule="auto"/>
        <w:ind w:left="0"/>
        <w:jc w:val="both"/>
        <w:rPr>
          <w:rFonts w:ascii="Palatino Linotype" w:hAnsi="Palatino Linotype"/>
        </w:rPr>
      </w:pPr>
    </w:p>
    <w:p w14:paraId="056E2A52" w14:textId="7A6CE4D9" w:rsidR="00C21DCC" w:rsidRPr="00EC77FB" w:rsidRDefault="00C21DCC" w:rsidP="00C21DCC">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EC77FB">
        <w:rPr>
          <w:rFonts w:ascii="Palatino Linotype" w:hAnsi="Palatino Linotype"/>
          <w:color w:val="000000" w:themeColor="text1"/>
        </w:rPr>
        <w:t xml:space="preserve">Este </w:t>
      </w:r>
      <w:r w:rsidRPr="00EC77FB">
        <w:rPr>
          <w:rFonts w:ascii="Palatino Linotype" w:hAnsi="Palatino Linotype"/>
        </w:rPr>
        <w:t>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5D7BB0C1" w14:textId="77777777" w:rsidR="00C21DCC" w:rsidRPr="00EC77FB" w:rsidRDefault="00C21DCC" w:rsidP="00C21DCC">
      <w:pPr>
        <w:rPr>
          <w:rFonts w:ascii="Palatino Linotype" w:hAnsi="Palatino Linotype"/>
        </w:rPr>
      </w:pPr>
    </w:p>
    <w:p w14:paraId="1576B0AD" w14:textId="428BF0F0" w:rsidR="00C21DCC" w:rsidRPr="00EC77FB" w:rsidRDefault="00C21DCC" w:rsidP="00C21DCC">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EC77FB">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26DB1904" w14:textId="77777777" w:rsidR="00C21DCC" w:rsidRPr="00EC77FB" w:rsidRDefault="00C21DCC" w:rsidP="00C21DCC">
      <w:pPr>
        <w:rPr>
          <w:rFonts w:ascii="Palatino Linotype" w:hAnsi="Palatino Linotype"/>
        </w:rPr>
      </w:pPr>
    </w:p>
    <w:p w14:paraId="7F494314" w14:textId="0FCF9B10" w:rsidR="00C21DCC" w:rsidRPr="00EC77FB" w:rsidRDefault="00C21DCC" w:rsidP="00C21DCC">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EC77FB">
        <w:rPr>
          <w:rFonts w:ascii="Palatino Linotype" w:hAnsi="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51529E4" w14:textId="77777777" w:rsidR="00C21DCC" w:rsidRPr="00EC77FB" w:rsidRDefault="00C21DCC" w:rsidP="00C21DCC">
      <w:pPr>
        <w:rPr>
          <w:rFonts w:ascii="Palatino Linotype" w:hAnsi="Palatino Linotype"/>
        </w:rPr>
      </w:pPr>
    </w:p>
    <w:p w14:paraId="768D3773" w14:textId="77777777" w:rsidR="00C21DCC" w:rsidRPr="00EC77FB" w:rsidRDefault="00C21DCC" w:rsidP="00C21DCC">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EC77FB">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2952C31" w14:textId="77777777" w:rsidR="00C21DCC" w:rsidRPr="00EC77FB" w:rsidRDefault="00C21DCC" w:rsidP="00C21DCC">
      <w:pPr>
        <w:rPr>
          <w:rFonts w:ascii="Palatino Linotype" w:hAnsi="Palatino Linotype"/>
        </w:rPr>
      </w:pPr>
    </w:p>
    <w:p w14:paraId="0D6AE131" w14:textId="77777777" w:rsidR="00C21DCC" w:rsidRPr="00EC77FB" w:rsidRDefault="00C21DCC" w:rsidP="00C21DCC">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EC77FB">
        <w:rPr>
          <w:rFonts w:ascii="Palatino Linotype" w:hAnsi="Palatino Linotype"/>
        </w:rPr>
        <w:t>Por ello, excepcionalmente, si un asunto es resuelto con posterioridad a los plazos señalados por la norma debe analizarse la razonabilidad de dicha dilación atendiendo a los siguientes criterios:</w:t>
      </w:r>
    </w:p>
    <w:p w14:paraId="584DDAB5" w14:textId="7AFA1607" w:rsidR="00C21DCC" w:rsidRPr="00EC77FB" w:rsidRDefault="00C21DCC" w:rsidP="00C21DCC">
      <w:pPr>
        <w:rPr>
          <w:rFonts w:ascii="Palatino Linotype" w:hAnsi="Palatino Linotype"/>
        </w:rPr>
      </w:pPr>
    </w:p>
    <w:p w14:paraId="5390FC3F" w14:textId="77777777" w:rsidR="00C21DCC" w:rsidRPr="00EC77FB" w:rsidRDefault="00C21DCC" w:rsidP="00C21DCC">
      <w:pPr>
        <w:pStyle w:val="Prrafodelista"/>
        <w:numPr>
          <w:ilvl w:val="0"/>
          <w:numId w:val="12"/>
        </w:numPr>
        <w:ind w:left="851" w:right="616" w:hanging="284"/>
        <w:jc w:val="both"/>
        <w:rPr>
          <w:rFonts w:ascii="Palatino Linotype" w:hAnsi="Palatino Linotype"/>
          <w:sz w:val="22"/>
          <w:szCs w:val="22"/>
        </w:rPr>
      </w:pPr>
      <w:r w:rsidRPr="00EC77FB">
        <w:rPr>
          <w:rFonts w:ascii="Palatino Linotype" w:hAnsi="Palatino Linotype"/>
          <w:sz w:val="22"/>
          <w:szCs w:val="22"/>
        </w:rPr>
        <w:t xml:space="preserve">Complejidad del Asunto: La complejidad de la prueba, la pluralidad de sujetos procesales, el tiempo transcurrido, las características y contexto del recurso. </w:t>
      </w:r>
    </w:p>
    <w:p w14:paraId="7C29CE1B" w14:textId="77777777" w:rsidR="00C21DCC" w:rsidRPr="00EC77FB" w:rsidRDefault="00C21DCC" w:rsidP="00C21DCC">
      <w:pPr>
        <w:pStyle w:val="Prrafodelista"/>
        <w:ind w:left="851" w:right="616" w:hanging="284"/>
        <w:jc w:val="both"/>
        <w:rPr>
          <w:rFonts w:ascii="Palatino Linotype" w:hAnsi="Palatino Linotype"/>
          <w:sz w:val="22"/>
          <w:szCs w:val="22"/>
        </w:rPr>
      </w:pPr>
    </w:p>
    <w:p w14:paraId="6AD4DE1D" w14:textId="77777777" w:rsidR="00C21DCC" w:rsidRPr="00EC77FB" w:rsidRDefault="00C21DCC" w:rsidP="00C21DCC">
      <w:pPr>
        <w:pStyle w:val="Prrafodelista"/>
        <w:numPr>
          <w:ilvl w:val="0"/>
          <w:numId w:val="12"/>
        </w:numPr>
        <w:ind w:left="851" w:right="616" w:hanging="284"/>
        <w:jc w:val="both"/>
        <w:rPr>
          <w:rFonts w:ascii="Palatino Linotype" w:hAnsi="Palatino Linotype"/>
          <w:sz w:val="22"/>
          <w:szCs w:val="22"/>
        </w:rPr>
      </w:pPr>
      <w:r w:rsidRPr="00EC77FB">
        <w:rPr>
          <w:rFonts w:ascii="Palatino Linotype" w:hAnsi="Palatino Linotype"/>
          <w:sz w:val="22"/>
          <w:szCs w:val="22"/>
        </w:rPr>
        <w:t>Actividad Procesal del interesado. Acciones u omisiones del interesado.</w:t>
      </w:r>
    </w:p>
    <w:p w14:paraId="0359E591" w14:textId="77777777" w:rsidR="00C21DCC" w:rsidRPr="00EC77FB" w:rsidRDefault="00C21DCC" w:rsidP="00C21DCC">
      <w:pPr>
        <w:ind w:left="851" w:right="616" w:hanging="284"/>
        <w:jc w:val="both"/>
        <w:rPr>
          <w:rFonts w:ascii="Palatino Linotype" w:hAnsi="Palatino Linotype"/>
          <w:sz w:val="22"/>
          <w:szCs w:val="22"/>
        </w:rPr>
      </w:pPr>
    </w:p>
    <w:p w14:paraId="2AC895DD" w14:textId="77777777" w:rsidR="00C21DCC" w:rsidRPr="00EC77FB" w:rsidRDefault="00C21DCC" w:rsidP="00C21DCC">
      <w:pPr>
        <w:pStyle w:val="Prrafodelista"/>
        <w:numPr>
          <w:ilvl w:val="0"/>
          <w:numId w:val="12"/>
        </w:numPr>
        <w:ind w:left="851" w:right="616" w:hanging="284"/>
        <w:jc w:val="both"/>
        <w:rPr>
          <w:rFonts w:ascii="Palatino Linotype" w:hAnsi="Palatino Linotype"/>
          <w:sz w:val="22"/>
          <w:szCs w:val="22"/>
        </w:rPr>
      </w:pPr>
      <w:r w:rsidRPr="00EC77FB">
        <w:rPr>
          <w:rFonts w:ascii="Palatino Linotype" w:hAnsi="Palatino Linotype"/>
          <w:sz w:val="22"/>
          <w:szCs w:val="22"/>
        </w:rPr>
        <w:t>Conducta de la Autoridad: Las Acciones u omisiones realizadas en el procedimiento. Así como si la autoridad actuó con la debida diligencia.</w:t>
      </w:r>
    </w:p>
    <w:p w14:paraId="6C29FCE0" w14:textId="77777777" w:rsidR="00C21DCC" w:rsidRPr="00EC77FB" w:rsidRDefault="00C21DCC" w:rsidP="00C21DCC">
      <w:pPr>
        <w:pStyle w:val="Prrafodelista"/>
        <w:ind w:left="851" w:right="616" w:hanging="284"/>
        <w:rPr>
          <w:rFonts w:ascii="Palatino Linotype" w:hAnsi="Palatino Linotype"/>
          <w:sz w:val="22"/>
          <w:szCs w:val="22"/>
        </w:rPr>
      </w:pPr>
    </w:p>
    <w:p w14:paraId="672BF8AF" w14:textId="509CF64B" w:rsidR="00C21DCC" w:rsidRPr="00EC77FB" w:rsidRDefault="00C21DCC" w:rsidP="00C21DCC">
      <w:pPr>
        <w:ind w:left="851" w:right="616" w:hanging="284"/>
        <w:jc w:val="both"/>
        <w:rPr>
          <w:rFonts w:ascii="Palatino Linotype" w:hAnsi="Palatino Linotype"/>
          <w:sz w:val="22"/>
          <w:szCs w:val="22"/>
        </w:rPr>
      </w:pPr>
      <w:r w:rsidRPr="00EC77FB">
        <w:rPr>
          <w:rFonts w:ascii="Palatino Linotype" w:hAnsi="Palatino Linotype"/>
          <w:sz w:val="22"/>
          <w:szCs w:val="22"/>
        </w:rPr>
        <w:t>d) La afectación generada en la situación jurídica de la persona involucrada en el proceso: Violación a sus derechos humanos.</w:t>
      </w:r>
    </w:p>
    <w:p w14:paraId="4A950FEE" w14:textId="77777777" w:rsidR="00C21DCC" w:rsidRPr="00EC77FB" w:rsidRDefault="00C21DCC" w:rsidP="00C21DCC">
      <w:pPr>
        <w:rPr>
          <w:rFonts w:ascii="Palatino Linotype" w:hAnsi="Palatino Linotype"/>
        </w:rPr>
      </w:pPr>
    </w:p>
    <w:p w14:paraId="34613EDA" w14:textId="16F0C7E1" w:rsidR="00C21DCC" w:rsidRPr="00EC77FB" w:rsidRDefault="00C21DCC" w:rsidP="00C21DCC">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EC77FB">
        <w:rPr>
          <w:rFonts w:ascii="Palatino Linotype" w:hAnsi="Palatino Linotype"/>
        </w:rPr>
        <w:t xml:space="preserve">De modo que, cuando se trate de un asunto excepcional, por alguna o todas las características mencionadas o bien, cuando el ingreso de asuntos al órgano </w:t>
      </w:r>
      <w:r w:rsidRPr="00EC77FB">
        <w:rPr>
          <w:rFonts w:ascii="Palatino Linotype" w:hAnsi="Palatino Linotype"/>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2E30CF17" w14:textId="77777777" w:rsidR="00C21DCC" w:rsidRPr="00EC77FB" w:rsidRDefault="00C21DCC" w:rsidP="00C21DCC">
      <w:pPr>
        <w:pStyle w:val="Prrafodelista"/>
        <w:tabs>
          <w:tab w:val="left" w:pos="426"/>
          <w:tab w:val="left" w:pos="567"/>
        </w:tabs>
        <w:spacing w:line="360" w:lineRule="auto"/>
        <w:ind w:left="0"/>
        <w:jc w:val="both"/>
        <w:rPr>
          <w:rFonts w:ascii="Palatino Linotype" w:hAnsi="Palatino Linotype"/>
        </w:rPr>
      </w:pPr>
    </w:p>
    <w:p w14:paraId="2F04C9E5" w14:textId="77777777" w:rsidR="00C21DCC" w:rsidRPr="00EC77FB" w:rsidRDefault="00C21DCC" w:rsidP="00C21DCC">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EC77FB">
        <w:rPr>
          <w:rFonts w:ascii="Palatino Linotype" w:hAnsi="Palatino Linotype"/>
        </w:rPr>
        <w:t>Argumento que encuentra sustento en la jurisprudencia P</w:t>
      </w:r>
      <w:proofErr w:type="gramStart"/>
      <w:r w:rsidRPr="00EC77FB">
        <w:rPr>
          <w:rFonts w:ascii="Palatino Linotype" w:hAnsi="Palatino Linotype"/>
        </w:rPr>
        <w:t>./</w:t>
      </w:r>
      <w:proofErr w:type="gramEnd"/>
      <w:r w:rsidRPr="00EC77FB">
        <w:rPr>
          <w:rFonts w:ascii="Palatino Linotype" w:hAnsi="Palatino Linotype"/>
        </w:rPr>
        <w:t xml:space="preserve">J. 32/92 emitida por el Pleno de la Suprema Corte de Justicia de la Nación de rubro </w:t>
      </w:r>
      <w:r w:rsidRPr="00EC77FB">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EC77FB">
        <w:rPr>
          <w:rFonts w:ascii="Palatino Linotype" w:hAnsi="Palatino Linotype"/>
        </w:rPr>
        <w:t>, visible en la Gaceta del Seminario Judicial de la Federación con el registro digital 205635.</w:t>
      </w:r>
    </w:p>
    <w:p w14:paraId="65C22371" w14:textId="77777777" w:rsidR="00C21DCC" w:rsidRPr="00EC77FB" w:rsidRDefault="00C21DCC" w:rsidP="00C21DCC">
      <w:pPr>
        <w:rPr>
          <w:rFonts w:ascii="Palatino Linotype" w:hAnsi="Palatino Linotype"/>
        </w:rPr>
      </w:pPr>
    </w:p>
    <w:p w14:paraId="468A7CB5" w14:textId="77777777" w:rsidR="00C21DCC" w:rsidRPr="00EC77FB" w:rsidRDefault="00C21DCC" w:rsidP="00C21DCC">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EC77FB">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EC77FB">
        <w:rPr>
          <w:rFonts w:ascii="Palatino Linotype" w:hAnsi="Palatino Linotype"/>
        </w:rPr>
        <w:lastRenderedPageBreak/>
        <w:t>los términos legales previamente establecidos por la Ley, por tratarse de causas de fuerza mayor.</w:t>
      </w:r>
    </w:p>
    <w:p w14:paraId="49DF09DD" w14:textId="77777777" w:rsidR="00C21DCC" w:rsidRPr="00EC77FB" w:rsidRDefault="00C21DCC" w:rsidP="00C21DCC">
      <w:pPr>
        <w:rPr>
          <w:rFonts w:ascii="Palatino Linotype" w:hAnsi="Palatino Linotype"/>
        </w:rPr>
      </w:pPr>
    </w:p>
    <w:p w14:paraId="571615A8" w14:textId="6106E800" w:rsidR="00C21DCC" w:rsidRPr="00EC77FB" w:rsidRDefault="00C21DCC" w:rsidP="00C21DCC">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EC77FB">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0549C4B9" w14:textId="77777777" w:rsidR="00C21DCC" w:rsidRPr="00EC77FB" w:rsidRDefault="00C21DCC" w:rsidP="00C21DCC">
      <w:pPr>
        <w:rPr>
          <w:rFonts w:ascii="Palatino Linotype" w:hAnsi="Palatino Linotype"/>
        </w:rPr>
      </w:pPr>
    </w:p>
    <w:p w14:paraId="72443AE9" w14:textId="1E19992D" w:rsidR="00C21DCC" w:rsidRPr="00EC77FB" w:rsidRDefault="00C21DCC" w:rsidP="00C21DCC">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EC77FB">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3E950098" w14:textId="77777777" w:rsidR="00C21DCC" w:rsidRPr="00EC77FB" w:rsidRDefault="00C21DCC" w:rsidP="00C21DCC">
      <w:pPr>
        <w:pStyle w:val="Prrafodelista"/>
        <w:tabs>
          <w:tab w:val="left" w:pos="426"/>
        </w:tabs>
        <w:spacing w:line="360" w:lineRule="auto"/>
        <w:ind w:left="0" w:right="49"/>
        <w:jc w:val="both"/>
        <w:rPr>
          <w:rFonts w:ascii="Palatino Linotype" w:hAnsi="Palatino Linotype" w:cs="Arial"/>
          <w:color w:val="000000" w:themeColor="text1"/>
        </w:rPr>
      </w:pPr>
    </w:p>
    <w:p w14:paraId="75449C1C" w14:textId="77777777" w:rsidR="00C21DCC" w:rsidRPr="00EC77FB" w:rsidRDefault="00C21DCC" w:rsidP="00C21DCC">
      <w:pPr>
        <w:ind w:left="567" w:right="616"/>
        <w:jc w:val="both"/>
        <w:rPr>
          <w:rFonts w:ascii="Palatino Linotype" w:hAnsi="Palatino Linotype"/>
          <w:sz w:val="22"/>
        </w:rPr>
      </w:pPr>
      <w:r w:rsidRPr="00EC77FB">
        <w:rPr>
          <w:rFonts w:ascii="Palatino Linotype" w:hAnsi="Palatino Linotype"/>
          <w:i/>
          <w:sz w:val="22"/>
        </w:rPr>
        <w:t>“PLAZO RAZONABLE PARA RESOLVER. DIMENSIÓN Y EFECTOS DE ESTE CONCEPTO CUANDO SE ADUCE EXCESIVA CARGA DE TRABAJO.”</w:t>
      </w:r>
      <w:r w:rsidRPr="00EC77FB">
        <w:rPr>
          <w:rFonts w:ascii="Palatino Linotype" w:hAnsi="Palatino Linotype"/>
          <w:sz w:val="22"/>
        </w:rPr>
        <w:t xml:space="preserve"> consultable en el Seminario Judicial de la Federación y su gaceta, con el registro digital 2002351.</w:t>
      </w:r>
    </w:p>
    <w:p w14:paraId="6425D6A8" w14:textId="77777777" w:rsidR="00C21DCC" w:rsidRPr="00EC77FB" w:rsidRDefault="00C21DCC" w:rsidP="00C21DCC">
      <w:pPr>
        <w:tabs>
          <w:tab w:val="left" w:pos="2070"/>
        </w:tabs>
        <w:ind w:left="567" w:right="616"/>
        <w:jc w:val="both"/>
        <w:rPr>
          <w:rFonts w:ascii="Palatino Linotype" w:hAnsi="Palatino Linotype"/>
          <w:b/>
          <w:sz w:val="22"/>
        </w:rPr>
      </w:pPr>
      <w:r w:rsidRPr="00EC77FB">
        <w:rPr>
          <w:rFonts w:ascii="Palatino Linotype" w:hAnsi="Palatino Linotype"/>
          <w:b/>
          <w:sz w:val="22"/>
        </w:rPr>
        <w:tab/>
      </w:r>
    </w:p>
    <w:p w14:paraId="1AA8C7DF" w14:textId="77777777" w:rsidR="00C21DCC" w:rsidRPr="00EC77FB" w:rsidRDefault="00C21DCC" w:rsidP="00C21DCC">
      <w:pPr>
        <w:ind w:left="567" w:right="616"/>
        <w:jc w:val="both"/>
        <w:rPr>
          <w:rFonts w:ascii="Palatino Linotype" w:hAnsi="Palatino Linotype"/>
          <w:sz w:val="22"/>
        </w:rPr>
      </w:pPr>
      <w:r w:rsidRPr="00EC77FB">
        <w:rPr>
          <w:rFonts w:ascii="Palatino Linotype" w:hAnsi="Palatino Linotype"/>
          <w:i/>
          <w:sz w:val="22"/>
        </w:rPr>
        <w:t>“PLAZO RAZONABLE PARA RESOLVER. CONCEPTO Y ELEMENTOS QUE LO INTEGRAN A LA LUZ DEL DERECHO INTERNACIONAL DE LOS DERECHOS HUMANOS.”</w:t>
      </w:r>
      <w:r w:rsidRPr="00EC77FB">
        <w:rPr>
          <w:rFonts w:ascii="Palatino Linotype" w:hAnsi="Palatino Linotype"/>
          <w:sz w:val="22"/>
        </w:rPr>
        <w:t>, visible en el Seminario Judicial de la Federación y su gaceta, con el registro digital 2002350.</w:t>
      </w:r>
    </w:p>
    <w:p w14:paraId="58086B82" w14:textId="77777777" w:rsidR="00C21DCC" w:rsidRPr="00EC77FB" w:rsidRDefault="00C21DCC" w:rsidP="00C21DCC">
      <w:pPr>
        <w:rPr>
          <w:rFonts w:ascii="Palatino Linotype" w:hAnsi="Palatino Linotype"/>
        </w:rPr>
      </w:pPr>
    </w:p>
    <w:p w14:paraId="40727B7C" w14:textId="3B716DA9" w:rsidR="00C21DCC" w:rsidRPr="00EC77FB" w:rsidRDefault="00C21DCC" w:rsidP="00C21DCC">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EC77FB">
        <w:rPr>
          <w:rFonts w:ascii="Palatino Linotype" w:hAnsi="Palatino Linotype"/>
        </w:rPr>
        <w:t>Por ello, este Organismo Garante comprometido con la tutela de los derechos humanos confiados, señala que este exceso de plazo legal para resolver el presente asunto resulta de carácter excepcional</w:t>
      </w:r>
    </w:p>
    <w:p w14:paraId="25EAA418" w14:textId="77777777" w:rsidR="00C21DCC" w:rsidRPr="00EC77FB" w:rsidRDefault="00C21DCC" w:rsidP="00C21DCC">
      <w:pPr>
        <w:pStyle w:val="Prrafodelista"/>
        <w:tabs>
          <w:tab w:val="left" w:pos="426"/>
          <w:tab w:val="left" w:pos="567"/>
        </w:tabs>
        <w:spacing w:line="360" w:lineRule="auto"/>
        <w:ind w:left="0"/>
        <w:jc w:val="both"/>
        <w:rPr>
          <w:rFonts w:ascii="Palatino Linotype" w:hAnsi="Palatino Linotype"/>
        </w:rPr>
      </w:pPr>
    </w:p>
    <w:p w14:paraId="45C3FB0D" w14:textId="2360DF69" w:rsidR="002149E5" w:rsidRPr="00EC77FB" w:rsidRDefault="00D130AF" w:rsidP="007F7802">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EC77FB">
        <w:rPr>
          <w:rFonts w:ascii="Palatino Linotype" w:hAnsi="Palatino Linotype"/>
        </w:rPr>
        <w:lastRenderedPageBreak/>
        <w:t xml:space="preserve">La </w:t>
      </w:r>
      <w:r w:rsidR="00C21DCC" w:rsidRPr="00EC77FB">
        <w:rPr>
          <w:rFonts w:ascii="Palatino Linotype" w:eastAsia="MS Mincho" w:hAnsi="Palatino Linotype"/>
        </w:rPr>
        <w:t>Comisionada Ponente decretó el cierre de instrucción</w:t>
      </w:r>
      <w:r w:rsidR="00C21DCC" w:rsidRPr="00EC77FB">
        <w:rPr>
          <w:rFonts w:ascii="Palatino Linotype" w:eastAsia="MS Mincho" w:hAnsi="Palatino Linotype" w:cs="Arial"/>
        </w:rPr>
        <w:t xml:space="preserve"> </w:t>
      </w:r>
      <w:r w:rsidR="00C21DCC" w:rsidRPr="00EC77FB">
        <w:rPr>
          <w:rFonts w:ascii="Palatino Linotype" w:eastAsia="MS Mincho" w:hAnsi="Palatino Linotype"/>
        </w:rPr>
        <w:t xml:space="preserve">mediante acuerdo del </w:t>
      </w:r>
      <w:r w:rsidR="001D3B96" w:rsidRPr="00EC77FB">
        <w:rPr>
          <w:rFonts w:ascii="Palatino Linotype" w:eastAsia="MS Mincho" w:hAnsi="Palatino Linotype"/>
        </w:rPr>
        <w:t>seis</w:t>
      </w:r>
      <w:r w:rsidR="00C21DCC" w:rsidRPr="00EC77FB">
        <w:rPr>
          <w:rFonts w:ascii="Palatino Linotype" w:eastAsia="MS Mincho" w:hAnsi="Palatino Linotype"/>
        </w:rPr>
        <w:t xml:space="preserve"> (</w:t>
      </w:r>
      <w:r w:rsidR="001D3B96" w:rsidRPr="00EC77FB">
        <w:rPr>
          <w:rFonts w:ascii="Palatino Linotype" w:eastAsia="MS Mincho" w:hAnsi="Palatino Linotype"/>
        </w:rPr>
        <w:t>06</w:t>
      </w:r>
      <w:r w:rsidR="00C21DCC" w:rsidRPr="00EC77FB">
        <w:rPr>
          <w:rFonts w:ascii="Palatino Linotype" w:eastAsia="MS Mincho" w:hAnsi="Palatino Linotype"/>
        </w:rPr>
        <w:t xml:space="preserve">) de </w:t>
      </w:r>
      <w:r w:rsidR="001D3B96" w:rsidRPr="00EC77FB">
        <w:rPr>
          <w:rFonts w:ascii="Palatino Linotype" w:eastAsia="MS Mincho" w:hAnsi="Palatino Linotype"/>
        </w:rPr>
        <w:t>septiembre</w:t>
      </w:r>
      <w:r w:rsidR="00C21DCC" w:rsidRPr="00EC77FB">
        <w:rPr>
          <w:rFonts w:ascii="Palatino Linotype" w:eastAsia="MS Mincho" w:hAnsi="Palatino Linotype"/>
        </w:rPr>
        <w:t xml:space="preserve"> de dos mil veintidós</w:t>
      </w:r>
      <w:r w:rsidR="00D43582" w:rsidRPr="00EC77FB">
        <w:rPr>
          <w:rFonts w:ascii="Palatino Linotype" w:eastAsia="MS Mincho" w:hAnsi="Palatino Linotype"/>
        </w:rPr>
        <w:t>.</w:t>
      </w:r>
    </w:p>
    <w:p w14:paraId="0215824E" w14:textId="77777777" w:rsidR="00867347" w:rsidRPr="00EC77FB" w:rsidRDefault="00867347" w:rsidP="00867347">
      <w:pPr>
        <w:pStyle w:val="Prrafodelista"/>
        <w:tabs>
          <w:tab w:val="left" w:pos="426"/>
          <w:tab w:val="left" w:pos="567"/>
        </w:tabs>
        <w:spacing w:line="360" w:lineRule="auto"/>
        <w:ind w:left="0"/>
        <w:jc w:val="both"/>
        <w:rPr>
          <w:rFonts w:ascii="Palatino Linotype" w:hAnsi="Palatino Linotype"/>
        </w:rPr>
      </w:pPr>
    </w:p>
    <w:p w14:paraId="51C8E596" w14:textId="141D99DE" w:rsidR="00836ADD" w:rsidRPr="00EC77FB" w:rsidRDefault="00EB024A" w:rsidP="00AD225D">
      <w:pPr>
        <w:pStyle w:val="Prrafodelista"/>
        <w:numPr>
          <w:ilvl w:val="0"/>
          <w:numId w:val="3"/>
        </w:numPr>
        <w:tabs>
          <w:tab w:val="left" w:pos="426"/>
          <w:tab w:val="left" w:pos="567"/>
        </w:tabs>
        <w:spacing w:line="360" w:lineRule="auto"/>
        <w:ind w:left="0" w:firstLine="0"/>
        <w:jc w:val="both"/>
        <w:rPr>
          <w:rFonts w:ascii="Palatino Linotype" w:eastAsia="MS Mincho" w:hAnsi="Palatino Linotype" w:cs="Arial"/>
        </w:rPr>
      </w:pPr>
      <w:r w:rsidRPr="00EC77FB">
        <w:rPr>
          <w:rFonts w:ascii="Palatino Linotype" w:hAnsi="Palatino Linotype"/>
        </w:rPr>
        <w:t>Debido a</w:t>
      </w:r>
      <w:r w:rsidR="00867347" w:rsidRPr="00EC77FB">
        <w:rPr>
          <w:rFonts w:ascii="Palatino Linotype" w:hAnsi="Palatino Linotype"/>
        </w:rPr>
        <w:t xml:space="preserve"> que fueron debidamente sustanciados los expedientes electrónicos y no existe diligencia pendiente de desahogo, se emite la Resolución que conforme a Derecho proceda;</w:t>
      </w:r>
      <w:r w:rsidR="0079454A" w:rsidRPr="00EC77FB">
        <w:rPr>
          <w:rFonts w:ascii="Palatino Linotype" w:hAnsi="Palatino Linotype"/>
        </w:rPr>
        <w:t xml:space="preserve"> </w:t>
      </w:r>
      <w:r w:rsidR="00BE2314" w:rsidRPr="00EC77FB">
        <w:rPr>
          <w:rFonts w:ascii="Palatino Linotype" w:hAnsi="Palatino Linotype"/>
        </w:rPr>
        <w:t xml:space="preserve">y - - - - - - </w:t>
      </w:r>
      <w:r w:rsidR="00C21DCC" w:rsidRPr="00EC77FB">
        <w:rPr>
          <w:rFonts w:ascii="Palatino Linotype" w:hAnsi="Palatino Linotype"/>
        </w:rPr>
        <w:t xml:space="preserve">- - - - - - - - - - - - - - - - </w:t>
      </w:r>
      <w:r w:rsidR="002149E5" w:rsidRPr="00EC77FB">
        <w:rPr>
          <w:rFonts w:ascii="Palatino Linotype" w:hAnsi="Palatino Linotype"/>
        </w:rPr>
        <w:t xml:space="preserve">- - - - - - - - - - - - - - - - - </w:t>
      </w:r>
      <w:r w:rsidR="00867347" w:rsidRPr="00EC77FB">
        <w:rPr>
          <w:rFonts w:ascii="Palatino Linotype" w:hAnsi="Palatino Linotype"/>
        </w:rPr>
        <w:t xml:space="preserve">- - - - - - - - </w:t>
      </w:r>
    </w:p>
    <w:p w14:paraId="49ED3AA2" w14:textId="3AA53315" w:rsidR="00946C27" w:rsidRPr="00EC77FB" w:rsidRDefault="00946C27" w:rsidP="005D4F86">
      <w:pPr>
        <w:pStyle w:val="Ttulo2"/>
        <w:jc w:val="center"/>
        <w:rPr>
          <w:rFonts w:ascii="Palatino Linotype" w:hAnsi="Palatino Linotype"/>
          <w:b/>
          <w:color w:val="000000" w:themeColor="text1"/>
          <w:sz w:val="24"/>
          <w:szCs w:val="24"/>
        </w:rPr>
      </w:pPr>
      <w:bookmarkStart w:id="19" w:name="_Toc88173806"/>
      <w:r w:rsidRPr="00EC77FB">
        <w:rPr>
          <w:rFonts w:ascii="Palatino Linotype" w:hAnsi="Palatino Linotype"/>
          <w:b/>
          <w:color w:val="000000" w:themeColor="text1"/>
          <w:sz w:val="24"/>
          <w:szCs w:val="24"/>
        </w:rPr>
        <w:t>CONSIDERANDO</w:t>
      </w:r>
      <w:bookmarkEnd w:id="19"/>
    </w:p>
    <w:p w14:paraId="6A5FAF93" w14:textId="77777777" w:rsidR="00946C27" w:rsidRPr="00EC77FB" w:rsidRDefault="00946C27" w:rsidP="00946C27">
      <w:pPr>
        <w:rPr>
          <w:lang w:eastAsia="en-US"/>
        </w:rPr>
      </w:pPr>
    </w:p>
    <w:p w14:paraId="2CEF2C06" w14:textId="30F762B1" w:rsidR="00946C27" w:rsidRPr="00EC77FB" w:rsidRDefault="00946C27" w:rsidP="00946C27">
      <w:pPr>
        <w:pStyle w:val="Ttulo2"/>
        <w:tabs>
          <w:tab w:val="left" w:pos="0"/>
        </w:tabs>
        <w:spacing w:before="0" w:line="360" w:lineRule="auto"/>
        <w:rPr>
          <w:rFonts w:ascii="Palatino Linotype" w:hAnsi="Palatino Linotype"/>
          <w:b/>
          <w:color w:val="auto"/>
          <w:sz w:val="24"/>
          <w:szCs w:val="24"/>
        </w:rPr>
      </w:pPr>
      <w:bookmarkStart w:id="20" w:name="_Toc491791303"/>
      <w:bookmarkStart w:id="21" w:name="_Toc535334651"/>
      <w:bookmarkStart w:id="22" w:name="_Toc2248732"/>
      <w:bookmarkStart w:id="23" w:name="_Toc88173807"/>
      <w:r w:rsidRPr="00EC77FB">
        <w:rPr>
          <w:rFonts w:ascii="Palatino Linotype" w:hAnsi="Palatino Linotype"/>
          <w:b/>
          <w:color w:val="auto"/>
          <w:sz w:val="24"/>
          <w:szCs w:val="24"/>
        </w:rPr>
        <w:t>PRIMERO. De la competencia</w:t>
      </w:r>
      <w:bookmarkEnd w:id="20"/>
      <w:bookmarkEnd w:id="21"/>
      <w:bookmarkEnd w:id="22"/>
      <w:bookmarkEnd w:id="23"/>
    </w:p>
    <w:p w14:paraId="6BF7ED1E" w14:textId="77777777" w:rsidR="00946C27" w:rsidRPr="00EC77FB"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44E9104" w14:textId="13A9C610" w:rsidR="008E7BCF" w:rsidRPr="00EC77FB"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C77FB">
        <w:rPr>
          <w:rFonts w:ascii="Palatino Linotype" w:eastAsia="Calibri" w:hAnsi="Palatino Linotype" w:cs="Times New Roman"/>
        </w:rPr>
        <w:t xml:space="preserve">Este </w:t>
      </w:r>
      <w:r w:rsidR="0079454A" w:rsidRPr="00EC77FB">
        <w:rPr>
          <w:rFonts w:ascii="Palatino Linotype" w:eastAsia="Calibri" w:hAnsi="Palatino Linotype"/>
          <w:bCs/>
          <w:color w:val="000000" w:themeColor="text1"/>
        </w:rPr>
        <w:t>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r w:rsidR="0079454A" w:rsidRPr="00EC77FB">
        <w:rPr>
          <w:rFonts w:ascii="Palatino Linotype" w:hAnsi="Palatino Linotype"/>
        </w:rPr>
        <w:t>.</w:t>
      </w:r>
    </w:p>
    <w:p w14:paraId="2F00D0D7" w14:textId="77777777" w:rsidR="0079454A" w:rsidRPr="00EC77FB" w:rsidRDefault="0079454A" w:rsidP="00995D2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6C02117" w14:textId="2EF96243" w:rsidR="00946C27" w:rsidRPr="00EC77FB" w:rsidRDefault="00946C27" w:rsidP="00946C27">
      <w:pPr>
        <w:pStyle w:val="Ttulo2"/>
        <w:tabs>
          <w:tab w:val="left" w:pos="0"/>
        </w:tabs>
        <w:spacing w:before="0" w:line="360" w:lineRule="auto"/>
        <w:rPr>
          <w:rFonts w:ascii="Palatino Linotype" w:hAnsi="Palatino Linotype"/>
          <w:b/>
          <w:color w:val="auto"/>
          <w:sz w:val="24"/>
          <w:szCs w:val="24"/>
        </w:rPr>
      </w:pPr>
      <w:bookmarkStart w:id="24" w:name="_Toc491791304"/>
      <w:bookmarkStart w:id="25" w:name="_Toc535334652"/>
      <w:bookmarkStart w:id="26" w:name="_Toc2248733"/>
      <w:bookmarkStart w:id="27" w:name="_Toc88173808"/>
      <w:r w:rsidRPr="00EC77FB">
        <w:rPr>
          <w:rFonts w:ascii="Palatino Linotype" w:hAnsi="Palatino Linotype"/>
          <w:b/>
          <w:color w:val="auto"/>
          <w:sz w:val="24"/>
          <w:szCs w:val="24"/>
        </w:rPr>
        <w:t>SEGUNDO. De la oportunidad y procedencia.</w:t>
      </w:r>
      <w:bookmarkEnd w:id="24"/>
      <w:bookmarkEnd w:id="25"/>
      <w:bookmarkEnd w:id="26"/>
      <w:bookmarkEnd w:id="27"/>
    </w:p>
    <w:p w14:paraId="0BD99F47" w14:textId="77777777" w:rsidR="00946C27" w:rsidRPr="00EC77FB"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AC7FA5E" w14:textId="3D7F1590" w:rsidR="00E95684" w:rsidRPr="00EC77FB"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28" w:name="_Toc511234456"/>
      <w:bookmarkStart w:id="29" w:name="_Toc466371865"/>
      <w:bookmarkStart w:id="30" w:name="_Toc466377653"/>
      <w:r w:rsidRPr="00EC77FB">
        <w:rPr>
          <w:rFonts w:ascii="Palatino Linotype" w:eastAsia="Calibri" w:hAnsi="Palatino Linotype" w:cs="Arial"/>
          <w:color w:val="000000" w:themeColor="text1"/>
          <w:lang w:val="es-ES"/>
        </w:rPr>
        <w:t xml:space="preserve"> </w:t>
      </w:r>
      <w:r w:rsidR="00E95684" w:rsidRPr="00EC77FB">
        <w:rPr>
          <w:rFonts w:ascii="Palatino Linotype" w:eastAsia="Calibri" w:hAnsi="Palatino Linotype" w:cs="Arial"/>
          <w:color w:val="000000" w:themeColor="text1"/>
        </w:rPr>
        <w:t xml:space="preserve">El </w:t>
      </w:r>
      <w:r w:rsidR="00C21DCC" w:rsidRPr="00EC77FB">
        <w:rPr>
          <w:rFonts w:ascii="Palatino Linotype" w:eastAsia="Calibri" w:hAnsi="Palatino Linotype" w:cs="Arial"/>
        </w:rPr>
        <w:t xml:space="preserve">medio de impugnación fue presentado a través del </w:t>
      </w:r>
      <w:r w:rsidR="00C21DCC" w:rsidRPr="00EC77FB">
        <w:rPr>
          <w:rFonts w:ascii="Palatino Linotype" w:eastAsia="Calibri" w:hAnsi="Palatino Linotype" w:cs="Arial"/>
          <w:b/>
        </w:rPr>
        <w:t>SAIMEX,</w:t>
      </w:r>
      <w:r w:rsidR="00C21DCC" w:rsidRPr="00EC77FB">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C21DCC" w:rsidRPr="00EC77FB">
        <w:rPr>
          <w:rFonts w:ascii="Palatino Linotype" w:eastAsia="Calibri" w:hAnsi="Palatino Linotype" w:cs="Arial"/>
          <w:b/>
        </w:rPr>
        <w:t>SUJETO OBLIGADO</w:t>
      </w:r>
      <w:r w:rsidR="00C21DCC" w:rsidRPr="00EC77FB">
        <w:rPr>
          <w:rFonts w:ascii="Palatino Linotype" w:eastAsia="Calibri" w:hAnsi="Palatino Linotype" w:cs="Arial"/>
        </w:rPr>
        <w:t xml:space="preserve"> entregó respuesta el veintisiete (27) de mayo de dos mil veintidós, </w:t>
      </w:r>
      <w:r w:rsidR="00C21DCC" w:rsidRPr="00EC77FB">
        <w:rPr>
          <w:rFonts w:ascii="Palatino Linotype" w:hAnsi="Palatino Linotype" w:cs="Arial"/>
        </w:rPr>
        <w:t xml:space="preserve">de tal forma que el plazo para interponer el recurso transcurrió del treinta (20) mayo al diecisiete (17) de junio de dos mil veintidós; en consecuencia, si el particular presentó su inconformidad el día treinta (30) de mayo del presente año, se encuentra dentro de los márgenes temporales previstos en el artículo 178 de la </w:t>
      </w:r>
      <w:r w:rsidR="00C21DCC" w:rsidRPr="00EC77FB">
        <w:rPr>
          <w:rFonts w:ascii="Palatino Linotype" w:hAnsi="Palatino Linotype" w:cs="Arial"/>
          <w:b/>
        </w:rPr>
        <w:t xml:space="preserve">Ley de Transparencia y Acceso a la Información Pública del Estado de México y Municipios </w:t>
      </w:r>
      <w:r w:rsidR="00C21DCC" w:rsidRPr="00EC77FB">
        <w:rPr>
          <w:rFonts w:ascii="Palatino Linotype" w:hAnsi="Palatino Linotype" w:cs="Arial"/>
        </w:rPr>
        <w:t>vigente.</w:t>
      </w:r>
    </w:p>
    <w:p w14:paraId="7922599E" w14:textId="77777777" w:rsidR="00946C27" w:rsidRPr="00EC77FB"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DF76D4D" w14:textId="63D8165E" w:rsidR="00B950D2" w:rsidRPr="00EC77FB" w:rsidRDefault="00163084"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C77FB">
        <w:rPr>
          <w:rFonts w:ascii="Palatino Linotype" w:hAnsi="Palatino Linotype"/>
        </w:rPr>
        <w:t>Por</w:t>
      </w:r>
      <w:r w:rsidRPr="00EC77FB">
        <w:rPr>
          <w:rFonts w:ascii="Palatino Linotype" w:eastAsia="Calibri" w:hAnsi="Palatino Linotype" w:cs="Arial"/>
        </w:rPr>
        <w:t xml:space="preserve"> otro lado, los</w:t>
      </w:r>
      <w:r w:rsidR="0032581C" w:rsidRPr="00EC77FB">
        <w:rPr>
          <w:rFonts w:ascii="Palatino Linotype" w:eastAsia="Calibri" w:hAnsi="Palatino Linotype" w:cs="Arial"/>
        </w:rPr>
        <w:t xml:space="preserve"> escrito</w:t>
      </w:r>
      <w:r w:rsidRPr="00EC77FB">
        <w:rPr>
          <w:rFonts w:ascii="Palatino Linotype" w:eastAsia="Calibri" w:hAnsi="Palatino Linotype" w:cs="Arial"/>
        </w:rPr>
        <w:t>s</w:t>
      </w:r>
      <w:r w:rsidR="0032581C" w:rsidRPr="00EC77FB">
        <w:rPr>
          <w:rFonts w:ascii="Palatino Linotype" w:eastAsia="Calibri" w:hAnsi="Palatino Linotype" w:cs="Arial"/>
        </w:rPr>
        <w:t xml:space="preserve"> contiene</w:t>
      </w:r>
      <w:r w:rsidRPr="00EC77FB">
        <w:rPr>
          <w:rFonts w:ascii="Palatino Linotype" w:eastAsia="Calibri" w:hAnsi="Palatino Linotype" w:cs="Arial"/>
        </w:rPr>
        <w:t>n</w:t>
      </w:r>
      <w:r w:rsidR="0032581C" w:rsidRPr="00EC77FB">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4238EFF" w14:textId="77777777" w:rsidR="0079454A" w:rsidRPr="00EC77FB" w:rsidRDefault="0079454A"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148FAB7" w14:textId="4916D494" w:rsidR="00946C27" w:rsidRPr="00EC77FB" w:rsidRDefault="00946C27" w:rsidP="00946C27">
      <w:pPr>
        <w:pStyle w:val="Ttulo2"/>
        <w:tabs>
          <w:tab w:val="left" w:pos="0"/>
        </w:tabs>
        <w:spacing w:before="0" w:line="360" w:lineRule="auto"/>
        <w:rPr>
          <w:rFonts w:ascii="Palatino Linotype" w:hAnsi="Palatino Linotype"/>
          <w:b/>
          <w:color w:val="auto"/>
          <w:sz w:val="24"/>
          <w:szCs w:val="24"/>
        </w:rPr>
      </w:pPr>
      <w:bookmarkStart w:id="31" w:name="_Toc535334653"/>
      <w:bookmarkStart w:id="32" w:name="_Toc2248734"/>
      <w:bookmarkStart w:id="33" w:name="_Toc88173809"/>
      <w:r w:rsidRPr="00EC77FB">
        <w:rPr>
          <w:rFonts w:ascii="Palatino Linotype" w:hAnsi="Palatino Linotype"/>
          <w:b/>
          <w:color w:val="auto"/>
          <w:sz w:val="24"/>
          <w:szCs w:val="24"/>
        </w:rPr>
        <w:t xml:space="preserve">TERCERO. </w:t>
      </w:r>
      <w:bookmarkEnd w:id="31"/>
      <w:bookmarkEnd w:id="32"/>
      <w:r w:rsidR="0079454A" w:rsidRPr="00EC77FB">
        <w:rPr>
          <w:rFonts w:ascii="Palatino Linotype" w:hAnsi="Palatino Linotype"/>
          <w:b/>
          <w:color w:val="auto"/>
          <w:sz w:val="24"/>
          <w:szCs w:val="24"/>
        </w:rPr>
        <w:t>De las causales de sobreseimiento.</w:t>
      </w:r>
      <w:bookmarkEnd w:id="33"/>
    </w:p>
    <w:p w14:paraId="349FF1DF" w14:textId="77777777" w:rsidR="00946C27" w:rsidRPr="00EC77FB" w:rsidRDefault="00946C27" w:rsidP="00946C27">
      <w:pPr>
        <w:rPr>
          <w:lang w:eastAsia="en-US"/>
        </w:rPr>
      </w:pPr>
    </w:p>
    <w:p w14:paraId="341C25EB" w14:textId="76D084C2" w:rsidR="0079454A" w:rsidRPr="00EC77FB" w:rsidRDefault="0079454A"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34" w:name="_Toc529263621"/>
      <w:bookmarkStart w:id="35" w:name="_Toc530650937"/>
      <w:bookmarkStart w:id="36" w:name="_Toc535334654"/>
      <w:bookmarkStart w:id="37" w:name="_Toc2248735"/>
      <w:r w:rsidRPr="00EC77FB">
        <w:rPr>
          <w:rFonts w:ascii="Palatino Linotype" w:eastAsia="Calibri" w:hAnsi="Palatino Linotype" w:cs="Arial"/>
          <w:color w:val="000000" w:themeColor="text1"/>
        </w:rPr>
        <w:lastRenderedPageBreak/>
        <w:t xml:space="preserve">El recurso de revisión </w:t>
      </w:r>
      <w:r w:rsidRPr="00EC77FB">
        <w:rPr>
          <w:rFonts w:ascii="Palatino Linotype" w:hAnsi="Palatino Linotype" w:cs="Arial"/>
        </w:rPr>
        <w:t xml:space="preserve">tiene como finalidad reparar cualquier posible afectación al derecho de acceso a la información pública en términos del Título Octavo de la Ley de </w:t>
      </w:r>
      <w:r w:rsidRPr="00EC77FB">
        <w:rPr>
          <w:rFonts w:ascii="Palatino Linotype" w:eastAsia="Calibri" w:hAnsi="Palatino Linotype" w:cs="Arial"/>
        </w:rPr>
        <w:t>Transparencia, Acceso a la Información Pública del Estado de México y Municipios</w:t>
      </w:r>
      <w:r w:rsidRPr="00EC77FB">
        <w:rPr>
          <w:rFonts w:ascii="Palatino Linotype" w:hAnsi="Palatino Linotype" w:cs="Arial"/>
        </w:rPr>
        <w:t xml:space="preserve">, y determinar la confirmación; revocación o modificación; </w:t>
      </w:r>
      <w:proofErr w:type="spellStart"/>
      <w:r w:rsidRPr="00EC77FB">
        <w:rPr>
          <w:rFonts w:ascii="Palatino Linotype" w:hAnsi="Palatino Linotype" w:cs="Arial"/>
        </w:rPr>
        <w:t>desechamiento</w:t>
      </w:r>
      <w:proofErr w:type="spellEnd"/>
      <w:r w:rsidRPr="00EC77FB">
        <w:rPr>
          <w:rFonts w:ascii="Palatino Linotype" w:hAnsi="Palatino Linotype" w:cs="Arial"/>
        </w:rPr>
        <w:t xml:space="preserve"> o </w:t>
      </w:r>
      <w:r w:rsidRPr="00EC77FB">
        <w:rPr>
          <w:rFonts w:ascii="Palatino Linotype" w:hAnsi="Palatino Linotype" w:cs="Arial"/>
          <w:b/>
          <w:u w:val="single"/>
        </w:rPr>
        <w:t>sobreseimiento</w:t>
      </w:r>
      <w:r w:rsidRPr="00EC77FB">
        <w:rPr>
          <w:rFonts w:ascii="Palatino Linotype" w:hAnsi="Palatino Linotype" w:cs="Arial"/>
        </w:rPr>
        <w:t xml:space="preserve">; y en su caso ordenar la entrega de la información con respecto a la respuesta emitida por el </w:t>
      </w:r>
      <w:r w:rsidRPr="00EC77FB">
        <w:rPr>
          <w:rFonts w:ascii="Palatino Linotype" w:hAnsi="Palatino Linotype" w:cs="Arial"/>
          <w:b/>
        </w:rPr>
        <w:t>SUJETO</w:t>
      </w:r>
      <w:r w:rsidRPr="00EC77FB">
        <w:rPr>
          <w:rFonts w:ascii="Palatino Linotype" w:hAnsi="Palatino Linotype" w:cs="Arial"/>
        </w:rPr>
        <w:t xml:space="preserve"> </w:t>
      </w:r>
      <w:r w:rsidRPr="00EC77FB">
        <w:rPr>
          <w:rFonts w:ascii="Palatino Linotype" w:hAnsi="Palatino Linotype" w:cs="Arial"/>
          <w:b/>
        </w:rPr>
        <w:t>OBLIGADO</w:t>
      </w:r>
      <w:r w:rsidRPr="00EC77FB">
        <w:rPr>
          <w:rFonts w:ascii="Palatino Linotype" w:hAnsi="Palatino Linotype" w:cs="Arial"/>
        </w:rPr>
        <w:t>.</w:t>
      </w:r>
    </w:p>
    <w:p w14:paraId="3881EE2E" w14:textId="77777777" w:rsidR="00C80885" w:rsidRPr="00EC77FB" w:rsidRDefault="00C80885" w:rsidP="00C8088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EEB08D5" w14:textId="0A6F155A" w:rsidR="0079454A" w:rsidRPr="00EC77FB" w:rsidRDefault="0079454A"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C77FB">
        <w:rPr>
          <w:rFonts w:ascii="Palatino Linotype" w:eastAsia="Calibri" w:hAnsi="Palatino Linotype" w:cs="Arial"/>
          <w:color w:val="000000" w:themeColor="text1"/>
        </w:rPr>
        <w:t xml:space="preserve">De </w:t>
      </w:r>
      <w:r w:rsidRPr="00EC77FB">
        <w:rPr>
          <w:rFonts w:ascii="Palatino Linotype" w:eastAsia="Calibri" w:hAnsi="Palatino Linotype" w:cs="Times New Roman"/>
          <w:lang w:val="es-MX"/>
        </w:rPr>
        <w:t>acuerdo al precepto legal contenido</w:t>
      </w:r>
      <w:r w:rsidRPr="00EC77FB">
        <w:rPr>
          <w:rFonts w:ascii="Palatino Linotype" w:eastAsia="Calibri" w:hAnsi="Palatino Linotype" w:cs="Times New Roman"/>
        </w:rPr>
        <w:t xml:space="preserve"> en la fracción III del artículo 192 de la </w:t>
      </w:r>
      <w:r w:rsidRPr="00EC77FB">
        <w:rPr>
          <w:rFonts w:ascii="Palatino Linotype" w:eastAsia="Calibri" w:hAnsi="Palatino Linotype" w:cs="Times New Roman"/>
          <w:b/>
        </w:rPr>
        <w:t>Ley de Transparencia y Acceso a la Información Pública del Estado de México y Municipios</w:t>
      </w:r>
      <w:r w:rsidRPr="00EC77FB">
        <w:rPr>
          <w:rFonts w:ascii="Palatino Linotype" w:eastAsia="Calibri" w:hAnsi="Palatino Linotype" w:cs="Times New Roman"/>
        </w:rPr>
        <w:t>, el recurso será sobreseído, en todo o en parte, cuando una vez admitido, el sujeto obligado responsable del acto lo modifique o revoque de tal manera que el recurso de revisión quede sin materia; de ahí que la actualización de alguno de éste trae como consecuencia que el medio de impugnación se concluya sin que se analice el objeto de estudio planteado, es decir se sobresea.</w:t>
      </w:r>
    </w:p>
    <w:p w14:paraId="688CB988" w14:textId="77777777" w:rsidR="0079454A" w:rsidRPr="00EC77FB" w:rsidRDefault="0079454A" w:rsidP="0079454A">
      <w:pPr>
        <w:pStyle w:val="Prrafodelista"/>
        <w:rPr>
          <w:rFonts w:ascii="Palatino Linotype" w:eastAsia="Calibri" w:hAnsi="Palatino Linotype" w:cs="Arial"/>
          <w:color w:val="000000" w:themeColor="text1"/>
          <w:lang w:val="es-ES"/>
        </w:rPr>
      </w:pPr>
    </w:p>
    <w:p w14:paraId="36E77553" w14:textId="0EB4031D" w:rsidR="0079454A" w:rsidRPr="00EC77FB" w:rsidRDefault="0079454A" w:rsidP="0079454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C77FB">
        <w:rPr>
          <w:rFonts w:ascii="Palatino Linotype" w:eastAsia="Calibri" w:hAnsi="Palatino Linotype" w:cs="Arial"/>
          <w:color w:val="000000" w:themeColor="text1"/>
          <w:lang w:val="es-ES"/>
        </w:rPr>
        <w:t xml:space="preserve">Para </w:t>
      </w:r>
      <w:r w:rsidRPr="00EC77FB">
        <w:rPr>
          <w:rFonts w:ascii="Palatino Linotype" w:eastAsia="Calibri" w:hAnsi="Palatino Linotype" w:cs="Times New Roman"/>
        </w:rPr>
        <w:t xml:space="preserve">los efectos de esta resolución, es oportuno precisar los alcances jurídicos de la fracción III de la disposición legal transcrita. Así, procede el sobreseimiento del recurso de revisión cuando el </w:t>
      </w:r>
      <w:r w:rsidRPr="00EC77FB">
        <w:rPr>
          <w:rFonts w:ascii="Palatino Linotype" w:eastAsia="Calibri" w:hAnsi="Palatino Linotype" w:cs="Times New Roman"/>
          <w:b/>
        </w:rPr>
        <w:t>SUJETO OBLIGADO</w:t>
      </w:r>
      <w:r w:rsidRPr="00EC77FB">
        <w:rPr>
          <w:rFonts w:ascii="Palatino Linotype" w:eastAsia="Calibri" w:hAnsi="Palatino Linotype" w:cs="Times New Roman"/>
        </w:rPr>
        <w:t>:</w:t>
      </w:r>
    </w:p>
    <w:p w14:paraId="571219C2" w14:textId="77777777" w:rsidR="0079454A" w:rsidRPr="00EC77FB" w:rsidRDefault="0079454A" w:rsidP="0079454A">
      <w:pPr>
        <w:pStyle w:val="Prrafodelista"/>
        <w:rPr>
          <w:rFonts w:ascii="Palatino Linotype" w:eastAsia="Calibri" w:hAnsi="Palatino Linotype" w:cs="Arial"/>
          <w:color w:val="000000" w:themeColor="text1"/>
          <w:lang w:val="es-ES"/>
        </w:rPr>
      </w:pPr>
    </w:p>
    <w:p w14:paraId="2F3A8CA6" w14:textId="77777777" w:rsidR="0079454A" w:rsidRPr="00EC77FB" w:rsidRDefault="0079454A" w:rsidP="0079454A">
      <w:pPr>
        <w:numPr>
          <w:ilvl w:val="0"/>
          <w:numId w:val="6"/>
        </w:numPr>
        <w:spacing w:line="360" w:lineRule="auto"/>
        <w:ind w:left="567" w:right="616" w:firstLine="0"/>
        <w:contextualSpacing/>
        <w:jc w:val="both"/>
        <w:rPr>
          <w:rFonts w:ascii="Palatino Linotype" w:hAnsi="Palatino Linotype" w:cs="Arial"/>
        </w:rPr>
      </w:pPr>
      <w:r w:rsidRPr="00EC77FB">
        <w:rPr>
          <w:rFonts w:ascii="Palatino Linotype" w:hAnsi="Palatino Linotype" w:cs="Arial"/>
          <w:b/>
        </w:rPr>
        <w:t>Modifique el acto impugnado:</w:t>
      </w:r>
      <w:r w:rsidRPr="00EC77FB">
        <w:rPr>
          <w:rFonts w:ascii="Palatino Linotype" w:hAnsi="Palatino Linotype" w:cs="Arial"/>
        </w:rPr>
        <w:t xml:space="preserve"> Se actualiza cuando el </w:t>
      </w:r>
      <w:r w:rsidRPr="00EC77FB">
        <w:rPr>
          <w:rFonts w:ascii="Palatino Linotype" w:hAnsi="Palatino Linotype" w:cs="Arial"/>
          <w:b/>
        </w:rPr>
        <w:t>SUJETO OBLIGADO</w:t>
      </w:r>
      <w:r w:rsidRPr="00EC77FB">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5318A789" w14:textId="77777777" w:rsidR="0079454A" w:rsidRPr="00EC77FB" w:rsidRDefault="0079454A" w:rsidP="0079454A">
      <w:pPr>
        <w:spacing w:line="360" w:lineRule="auto"/>
        <w:ind w:left="567" w:right="616"/>
        <w:contextualSpacing/>
        <w:jc w:val="both"/>
        <w:rPr>
          <w:rFonts w:ascii="Palatino Linotype" w:hAnsi="Palatino Linotype" w:cs="Arial"/>
        </w:rPr>
      </w:pPr>
    </w:p>
    <w:p w14:paraId="1A5960AE" w14:textId="464630A9" w:rsidR="0079454A" w:rsidRPr="00EC77FB" w:rsidRDefault="0079454A" w:rsidP="00C0159D">
      <w:pPr>
        <w:numPr>
          <w:ilvl w:val="0"/>
          <w:numId w:val="6"/>
        </w:numPr>
        <w:spacing w:line="360" w:lineRule="auto"/>
        <w:ind w:left="567" w:right="616" w:firstLine="0"/>
        <w:contextualSpacing/>
        <w:jc w:val="both"/>
        <w:rPr>
          <w:rFonts w:ascii="Palatino Linotype" w:hAnsi="Palatino Linotype" w:cs="Arial"/>
        </w:rPr>
      </w:pPr>
      <w:r w:rsidRPr="00EC77FB">
        <w:rPr>
          <w:rFonts w:ascii="Palatino Linotype" w:hAnsi="Palatino Linotype" w:cs="Arial"/>
          <w:b/>
        </w:rPr>
        <w:t>Revoque el acto impugnado:</w:t>
      </w:r>
      <w:r w:rsidRPr="00EC77FB">
        <w:rPr>
          <w:rFonts w:ascii="Palatino Linotype" w:hAnsi="Palatino Linotype" w:cs="Arial"/>
        </w:rPr>
        <w:t xml:space="preserve"> En este supuesto, el </w:t>
      </w:r>
      <w:r w:rsidRPr="00EC77FB">
        <w:rPr>
          <w:rFonts w:ascii="Palatino Linotype" w:hAnsi="Palatino Linotype" w:cs="Arial"/>
          <w:b/>
        </w:rPr>
        <w:t>SUJETO OBLIGADO</w:t>
      </w:r>
      <w:r w:rsidRPr="00EC77FB">
        <w:rPr>
          <w:rFonts w:ascii="Palatino Linotype" w:hAnsi="Palatino Linotype" w:cs="Arial"/>
        </w:rPr>
        <w:t xml:space="preserve"> deja sin efectos la primera respuesta y en su lugar emite otra que satisfaga lo solicitado por el particular en un primer momento.</w:t>
      </w:r>
    </w:p>
    <w:p w14:paraId="0DC59AB0" w14:textId="77777777" w:rsidR="00C0159D" w:rsidRPr="00EC77FB" w:rsidRDefault="00C0159D" w:rsidP="00C0159D">
      <w:pPr>
        <w:spacing w:line="360" w:lineRule="auto"/>
        <w:ind w:right="616"/>
        <w:contextualSpacing/>
        <w:jc w:val="both"/>
        <w:rPr>
          <w:rFonts w:ascii="Palatino Linotype" w:hAnsi="Palatino Linotype" w:cs="Arial"/>
        </w:rPr>
      </w:pPr>
    </w:p>
    <w:p w14:paraId="5A88E78F" w14:textId="37DDDA19" w:rsidR="00D570D1" w:rsidRPr="00EC77FB" w:rsidRDefault="0079454A" w:rsidP="00D570D1">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C77FB">
        <w:rPr>
          <w:rFonts w:ascii="Palatino Linotype" w:eastAsia="Calibri" w:hAnsi="Palatino Linotype" w:cs="Arial"/>
          <w:color w:val="000000" w:themeColor="text1"/>
          <w:lang w:val="es-ES"/>
        </w:rPr>
        <w:t xml:space="preserve">Las </w:t>
      </w:r>
      <w:r w:rsidRPr="00EC77FB">
        <w:rPr>
          <w:rFonts w:ascii="Palatino Linotype" w:eastAsia="Calibri" w:hAnsi="Palatino Linotype" w:cs="Times New Roman"/>
        </w:rPr>
        <w:t>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5504C407" w14:textId="77777777" w:rsidR="00A324B2" w:rsidRPr="00EC77FB" w:rsidRDefault="00A324B2" w:rsidP="00A324B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52A315E" w14:textId="77F6307E" w:rsidR="00FE3C06" w:rsidRPr="00EC77FB" w:rsidRDefault="00D570D1" w:rsidP="00A324B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lang w:val="es-ES"/>
        </w:rPr>
      </w:pPr>
      <w:r w:rsidRPr="00EC77FB">
        <w:rPr>
          <w:rFonts w:ascii="Palatino Linotype" w:eastAsia="Calibri" w:hAnsi="Palatino Linotype" w:cs="Arial"/>
          <w:color w:val="000000" w:themeColor="text1"/>
          <w:lang w:val="es-ES"/>
        </w:rPr>
        <w:t xml:space="preserve">En el presente caso, </w:t>
      </w:r>
      <w:r w:rsidRPr="00EC77FB">
        <w:rPr>
          <w:rFonts w:ascii="Palatino Linotype" w:eastAsia="Times New Roman" w:hAnsi="Palatino Linotype" w:cs="Arial"/>
          <w:color w:val="000000"/>
          <w:lang w:val="es-ES"/>
        </w:rPr>
        <w:t>el particular solicitó</w:t>
      </w:r>
      <w:r w:rsidR="00FE3C06" w:rsidRPr="00EC77FB">
        <w:rPr>
          <w:rFonts w:ascii="Palatino Linotype" w:eastAsia="Times New Roman" w:hAnsi="Palatino Linotype" w:cs="Arial"/>
          <w:color w:val="000000"/>
          <w:lang w:val="es-ES"/>
        </w:rPr>
        <w:t>:</w:t>
      </w:r>
      <w:r w:rsidR="00681811" w:rsidRPr="00EC77FB">
        <w:rPr>
          <w:rFonts w:ascii="Palatino Linotype" w:eastAsia="Calibri" w:hAnsi="Palatino Linotype" w:cs="Arial"/>
          <w:color w:val="000000" w:themeColor="text1"/>
          <w:lang w:val="es-ES"/>
        </w:rPr>
        <w:t xml:space="preserve"> </w:t>
      </w:r>
      <w:r w:rsidR="00681811" w:rsidRPr="00EC77FB">
        <w:rPr>
          <w:rFonts w:ascii="Palatino Linotype" w:eastAsia="Calibri" w:hAnsi="Palatino Linotype" w:cs="Arial"/>
          <w:i/>
          <w:iCs/>
          <w:color w:val="000000" w:themeColor="text1"/>
          <w:lang w:val="es-ES"/>
        </w:rPr>
        <w:t>“</w:t>
      </w:r>
      <w:r w:rsidR="00A324B2" w:rsidRPr="00EC77FB">
        <w:rPr>
          <w:rFonts w:ascii="Palatino Linotype" w:eastAsia="Times New Roman" w:hAnsi="Palatino Linotype" w:cs="Times New Roman"/>
          <w:i/>
          <w:iCs/>
          <w:color w:val="000000"/>
          <w:lang w:val="es-MX" w:eastAsia="es-MX"/>
        </w:rPr>
        <w:t xml:space="preserve">…los documentos que muestren cada uno de los adeudos del rubro el TOTAL DE OTROS PASIVOS de la Cuenta Pública 2021 en el rubro del Estado analítico de la deuda y otros pasivos, documentos que permitan conocer el origen de dichos pasivos, su naturaleza, el tiempo en el que se ejerció el recurso, las obras, </w:t>
      </w:r>
      <w:r w:rsidR="00A324B2" w:rsidRPr="00EC77FB">
        <w:rPr>
          <w:rFonts w:ascii="Palatino Linotype" w:eastAsia="Times New Roman" w:hAnsi="Palatino Linotype" w:cs="Times New Roman"/>
          <w:i/>
          <w:iCs/>
          <w:lang w:val="es-MX" w:eastAsia="es-MX"/>
        </w:rPr>
        <w:t>servicios, compras o actividades en las que se gastaron los mismos.</w:t>
      </w:r>
      <w:r w:rsidR="00A324B2" w:rsidRPr="00EC77FB">
        <w:rPr>
          <w:rFonts w:ascii="Palatino Linotype" w:eastAsia="Calibri" w:hAnsi="Palatino Linotype" w:cs="Arial"/>
          <w:i/>
          <w:iCs/>
          <w:lang w:val="es-ES"/>
        </w:rPr>
        <w:t>” (Sic)</w:t>
      </w:r>
    </w:p>
    <w:p w14:paraId="719B4491" w14:textId="77777777" w:rsidR="00A324B2" w:rsidRPr="00EC77FB" w:rsidRDefault="00A324B2" w:rsidP="00A324B2">
      <w:pPr>
        <w:rPr>
          <w:rFonts w:ascii="Palatino Linotype" w:eastAsia="Calibri" w:hAnsi="Palatino Linotype" w:cs="Arial"/>
          <w:lang w:val="es-ES"/>
        </w:rPr>
      </w:pPr>
    </w:p>
    <w:p w14:paraId="688B00C7" w14:textId="38BAFF3F" w:rsidR="00A324B2" w:rsidRPr="00EC77FB" w:rsidRDefault="00A324B2" w:rsidP="00A324B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lang w:val="es-ES"/>
        </w:rPr>
      </w:pPr>
      <w:r w:rsidRPr="00EC77FB">
        <w:rPr>
          <w:rFonts w:ascii="Palatino Linotype" w:eastAsia="Calibri" w:hAnsi="Palatino Linotype" w:cs="Arial"/>
          <w:lang w:val="es-ES"/>
        </w:rPr>
        <w:t xml:space="preserve">El Recurrente adjuntó a la solicitud de información, el archivo electrónico denominado </w:t>
      </w:r>
      <w:hyperlink r:id="rId12" w:tgtFrame="_blank" w:history="1">
        <w:r w:rsidRPr="00EC77FB">
          <w:rPr>
            <w:rStyle w:val="Hipervnculo"/>
            <w:rFonts w:ascii="Palatino Linotype" w:hAnsi="Palatino Linotype" w:cs="Arial"/>
            <w:b/>
            <w:bCs/>
            <w:i/>
            <w:iCs/>
            <w:color w:val="auto"/>
            <w:u w:val="none"/>
          </w:rPr>
          <w:t>5.- EDO ANA DEU Y OTR PAS 2021.pdf</w:t>
        </w:r>
      </w:hyperlink>
      <w:r w:rsidRPr="00EC77FB">
        <w:rPr>
          <w:rFonts w:ascii="Palatino Linotype" w:hAnsi="Palatino Linotype" w:cs="Arial"/>
        </w:rPr>
        <w:t xml:space="preserve">, </w:t>
      </w:r>
      <w:r w:rsidR="00CE5FA1" w:rsidRPr="00EC77FB">
        <w:rPr>
          <w:rFonts w:ascii="Palatino Linotype" w:hAnsi="Palatino Linotype" w:cs="Arial"/>
        </w:rPr>
        <w:t xml:space="preserve">en el cual se observa el </w:t>
      </w:r>
      <w:r w:rsidR="00CE5FA1" w:rsidRPr="00EC77FB">
        <w:rPr>
          <w:rFonts w:ascii="Palatino Linotype" w:hAnsi="Palatino Linotype" w:cs="Arial"/>
          <w:b/>
          <w:bCs/>
          <w:i/>
          <w:iCs/>
        </w:rPr>
        <w:t>“Total de Deuda Pública y Otros Pasivos</w:t>
      </w:r>
      <w:r w:rsidR="00CE5FA1" w:rsidRPr="00EC77FB">
        <w:rPr>
          <w:rFonts w:ascii="Palatino Linotype" w:hAnsi="Palatino Linotype" w:cs="Arial"/>
        </w:rPr>
        <w:t>”</w:t>
      </w:r>
      <w:r w:rsidR="00FB2BC4" w:rsidRPr="00EC77FB">
        <w:rPr>
          <w:rFonts w:ascii="Palatino Linotype" w:hAnsi="Palatino Linotype" w:cs="Arial"/>
        </w:rPr>
        <w:t xml:space="preserve"> que durante el saldo inicial del periodo correspondía a la cantidad de 25,289,964.72</w:t>
      </w:r>
      <w:r w:rsidR="00D968B4" w:rsidRPr="00EC77FB">
        <w:rPr>
          <w:rFonts w:ascii="Palatino Linotype" w:hAnsi="Palatino Linotype" w:cs="Arial"/>
        </w:rPr>
        <w:t xml:space="preserve"> pesos</w:t>
      </w:r>
      <w:r w:rsidR="00FB2BC4" w:rsidRPr="00EC77FB">
        <w:rPr>
          <w:rFonts w:ascii="Palatino Linotype" w:hAnsi="Palatino Linotype" w:cs="Arial"/>
        </w:rPr>
        <w:t xml:space="preserve">, mientras que en el saldo final del </w:t>
      </w:r>
      <w:r w:rsidR="00FB2BC4" w:rsidRPr="00EC77FB">
        <w:rPr>
          <w:rFonts w:ascii="Palatino Linotype" w:hAnsi="Palatino Linotype" w:cs="Arial"/>
        </w:rPr>
        <w:lastRenderedPageBreak/>
        <w:t>periodo correspondía a la cantidad de 25,069,234.13</w:t>
      </w:r>
      <w:r w:rsidR="00D968B4" w:rsidRPr="00EC77FB">
        <w:rPr>
          <w:rFonts w:ascii="Palatino Linotype" w:hAnsi="Palatino Linotype" w:cs="Arial"/>
        </w:rPr>
        <w:t xml:space="preserve"> pesos</w:t>
      </w:r>
      <w:r w:rsidR="00FB2BC4" w:rsidRPr="00EC77FB">
        <w:rPr>
          <w:rFonts w:ascii="Palatino Linotype" w:hAnsi="Palatino Linotype" w:cs="Arial"/>
        </w:rPr>
        <w:t>; como a continuación se observa</w:t>
      </w:r>
      <w:r w:rsidR="00F03D60" w:rsidRPr="00EC77FB">
        <w:rPr>
          <w:rFonts w:ascii="Palatino Linotype" w:hAnsi="Palatino Linotype" w:cs="Arial"/>
        </w:rPr>
        <w:t>:</w:t>
      </w:r>
    </w:p>
    <w:p w14:paraId="78DEDAD7" w14:textId="77777777" w:rsidR="00C80885" w:rsidRPr="00EC77FB" w:rsidRDefault="00C80885" w:rsidP="00C80885">
      <w:pPr>
        <w:pStyle w:val="Prrafodelista"/>
        <w:tabs>
          <w:tab w:val="left" w:pos="426"/>
          <w:tab w:val="left" w:pos="567"/>
        </w:tabs>
        <w:spacing w:line="360" w:lineRule="auto"/>
        <w:ind w:left="0"/>
        <w:jc w:val="both"/>
        <w:rPr>
          <w:rFonts w:ascii="Palatino Linotype" w:eastAsia="Calibri" w:hAnsi="Palatino Linotype" w:cs="Arial"/>
          <w:lang w:val="es-ES"/>
        </w:rPr>
      </w:pPr>
    </w:p>
    <w:p w14:paraId="42D5585A" w14:textId="5B7AACD4" w:rsidR="00A324B2" w:rsidRPr="00EC77FB" w:rsidRDefault="008749B2" w:rsidP="00C80885">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sidRPr="00EC77FB">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63360" behindDoc="0" locked="0" layoutInCell="1" allowOverlap="1" wp14:anchorId="0C451FF4" wp14:editId="31AF534B">
                <wp:simplePos x="0" y="0"/>
                <wp:positionH relativeFrom="column">
                  <wp:posOffset>-135186</wp:posOffset>
                </wp:positionH>
                <wp:positionV relativeFrom="paragraph">
                  <wp:posOffset>2717732</wp:posOffset>
                </wp:positionV>
                <wp:extent cx="5793971" cy="283176"/>
                <wp:effectExtent l="63500" t="38100" r="73660" b="85725"/>
                <wp:wrapNone/>
                <wp:docPr id="11" name="Rectángulo 11"/>
                <wp:cNvGraphicFramePr/>
                <a:graphic xmlns:a="http://schemas.openxmlformats.org/drawingml/2006/main">
                  <a:graphicData uri="http://schemas.microsoft.com/office/word/2010/wordprocessingShape">
                    <wps:wsp>
                      <wps:cNvSpPr/>
                      <wps:spPr>
                        <a:xfrm>
                          <a:off x="0" y="0"/>
                          <a:ext cx="5793971" cy="283176"/>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41B9610" id="Rectángulo 11" o:spid="_x0000_s1026" style="position:absolute;margin-left:-10.65pt;margin-top:214pt;width:456.2pt;height:22.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" filled="f" strokecolor="red" strokeweight="3pt">
                <v:shadow on="t" color="black" opacity="22937f" origin=",.5" offset="0,.63889mm"/>
              </v:rect>
            </w:pict>
          </mc:Fallback>
        </mc:AlternateContent>
      </w:r>
      <w:r w:rsidR="00F03D60" w:rsidRPr="00EC77FB">
        <w:rPr>
          <w:rFonts w:ascii="Palatino Linotype" w:eastAsia="Calibri" w:hAnsi="Palatino Linotype" w:cs="Arial"/>
          <w:noProof/>
          <w:color w:val="000000" w:themeColor="text1"/>
          <w:lang w:val="es-MX" w:eastAsia="es-MX"/>
        </w:rPr>
        <w:drawing>
          <wp:inline distT="0" distB="0" distL="0" distR="0" wp14:anchorId="5216B69F" wp14:editId="0BAF68E2">
            <wp:extent cx="5479451" cy="3985185"/>
            <wp:effectExtent l="12700" t="12700" r="6985" b="158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13"/>
                    <a:srcRect l="3648" t="10905" r="3211"/>
                    <a:stretch/>
                  </pic:blipFill>
                  <pic:spPr bwMode="auto">
                    <a:xfrm>
                      <a:off x="0" y="0"/>
                      <a:ext cx="5505161" cy="400388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DACA27" w14:textId="77777777" w:rsidR="00681811" w:rsidRPr="00EC77FB" w:rsidRDefault="00681811" w:rsidP="0068181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CF86579" w14:textId="33ACE704" w:rsidR="00121847" w:rsidRPr="00EC77FB" w:rsidRDefault="00FE3C06" w:rsidP="0012184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C77FB">
        <w:rPr>
          <w:rFonts w:ascii="Palatino Linotype" w:eastAsia="Times New Roman" w:hAnsi="Palatino Linotype" w:cs="Arial"/>
          <w:color w:val="000000"/>
          <w:lang w:val="es-ES"/>
        </w:rPr>
        <w:t>E</w:t>
      </w:r>
      <w:r w:rsidR="00D570D1" w:rsidRPr="00EC77FB">
        <w:rPr>
          <w:rFonts w:ascii="Palatino Linotype" w:eastAsia="Times New Roman" w:hAnsi="Palatino Linotype" w:cs="Arial"/>
          <w:color w:val="000000"/>
          <w:lang w:val="es-ES"/>
        </w:rPr>
        <w:t>n respuesta, el</w:t>
      </w:r>
      <w:r w:rsidR="00785D88" w:rsidRPr="00EC77FB">
        <w:rPr>
          <w:rFonts w:ascii="Palatino Linotype" w:hAnsi="Palatino Linotype"/>
          <w:iCs/>
          <w:color w:val="000000"/>
        </w:rPr>
        <w:t xml:space="preserve"> </w:t>
      </w:r>
      <w:r w:rsidR="00785D88" w:rsidRPr="00EC77FB">
        <w:rPr>
          <w:rFonts w:ascii="Palatino Linotype" w:hAnsi="Palatino Linotype"/>
          <w:b/>
          <w:iCs/>
          <w:color w:val="000000"/>
        </w:rPr>
        <w:t>SUJETO OBLIGADO</w:t>
      </w:r>
      <w:r w:rsidR="00785D88" w:rsidRPr="00EC77FB">
        <w:rPr>
          <w:rFonts w:ascii="Palatino Linotype" w:hAnsi="Palatino Linotype"/>
          <w:iCs/>
          <w:color w:val="000000"/>
        </w:rPr>
        <w:t xml:space="preserve"> pretendió realizar el cambio de modalidad a </w:t>
      </w:r>
      <w:r w:rsidR="00785D88" w:rsidRPr="00EC77FB">
        <w:rPr>
          <w:rFonts w:ascii="Palatino Linotype" w:hAnsi="Palatino Linotype"/>
          <w:b/>
          <w:i/>
          <w:iCs/>
          <w:color w:val="000000"/>
        </w:rPr>
        <w:t>in situ</w:t>
      </w:r>
      <w:r w:rsidR="00785D88" w:rsidRPr="00EC77FB">
        <w:rPr>
          <w:rFonts w:ascii="Palatino Linotype" w:hAnsi="Palatino Linotype"/>
          <w:iCs/>
          <w:color w:val="000000"/>
        </w:rPr>
        <w:t>.</w:t>
      </w:r>
    </w:p>
    <w:p w14:paraId="0B27615F" w14:textId="77777777" w:rsidR="00785D88" w:rsidRPr="00EC77FB" w:rsidRDefault="00785D88" w:rsidP="00785D8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01B40FF" w14:textId="598C2CE8" w:rsidR="0077696C" w:rsidRPr="00EC77FB" w:rsidRDefault="00785D88" w:rsidP="0077696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C77FB">
        <w:rPr>
          <w:rFonts w:ascii="Palatino Linotype" w:eastAsia="Calibri" w:hAnsi="Palatino Linotype" w:cs="Arial"/>
          <w:color w:val="000000" w:themeColor="text1"/>
          <w:lang w:val="es-ES"/>
        </w:rPr>
        <w:lastRenderedPageBreak/>
        <w:t xml:space="preserve">Inconforme </w:t>
      </w:r>
      <w:r w:rsidRPr="00EC77FB">
        <w:rPr>
          <w:rFonts w:ascii="Palatino Linotype" w:hAnsi="Palatino Linotype"/>
        </w:rPr>
        <w:t xml:space="preserve">con la respuesta, el </w:t>
      </w:r>
      <w:r w:rsidR="0077696C" w:rsidRPr="00EC77FB">
        <w:rPr>
          <w:rFonts w:ascii="Palatino Linotype" w:hAnsi="Palatino Linotype"/>
        </w:rPr>
        <w:t>Particular</w:t>
      </w:r>
      <w:r w:rsidRPr="00EC77FB">
        <w:rPr>
          <w:rFonts w:ascii="Palatino Linotype" w:hAnsi="Palatino Linotype"/>
        </w:rPr>
        <w:t xml:space="preserve"> interpuso recurso de revisión, donde manifestó de forma medular como motivos de inconformidad, el cambio de modalidad de la entrega de la información.</w:t>
      </w:r>
    </w:p>
    <w:p w14:paraId="2B6AF3CC" w14:textId="77777777" w:rsidR="0077696C" w:rsidRPr="00EC77FB" w:rsidRDefault="0077696C" w:rsidP="0077696C">
      <w:pPr>
        <w:rPr>
          <w:rFonts w:ascii="Palatino Linotype" w:eastAsia="Calibri" w:hAnsi="Palatino Linotype" w:cs="Arial"/>
          <w:color w:val="000000" w:themeColor="text1"/>
          <w:lang w:val="es-ES"/>
        </w:rPr>
      </w:pPr>
    </w:p>
    <w:p w14:paraId="71A393D3" w14:textId="70E99F7C" w:rsidR="0077696C" w:rsidRPr="00EC77FB" w:rsidRDefault="000E1D82" w:rsidP="0077696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C77FB">
        <w:rPr>
          <w:rFonts w:ascii="Palatino Linotype" w:eastAsia="Calibri" w:hAnsi="Palatino Linotype" w:cs="Arial"/>
          <w:color w:val="000000" w:themeColor="text1"/>
          <w:lang w:val="es-ES"/>
        </w:rPr>
        <w:t xml:space="preserve">Ante la interposición del Recurso de Revisión, el </w:t>
      </w:r>
      <w:r w:rsidRPr="00EC77FB">
        <w:rPr>
          <w:rFonts w:ascii="Palatino Linotype" w:eastAsia="Calibri" w:hAnsi="Palatino Linotype" w:cs="Arial"/>
          <w:b/>
          <w:bCs/>
          <w:color w:val="000000" w:themeColor="text1"/>
          <w:lang w:val="es-ES"/>
        </w:rPr>
        <w:t>SUJETO OBLIGADO</w:t>
      </w:r>
      <w:r w:rsidRPr="00EC77FB">
        <w:rPr>
          <w:rFonts w:ascii="Palatino Linotype" w:eastAsia="Calibri" w:hAnsi="Palatino Linotype" w:cs="Arial"/>
          <w:color w:val="000000" w:themeColor="text1"/>
          <w:lang w:val="es-ES"/>
        </w:rPr>
        <w:t xml:space="preserve"> fue omiso en rendir el informe correspondiente.</w:t>
      </w:r>
    </w:p>
    <w:p w14:paraId="685EC258" w14:textId="77777777" w:rsidR="000E1D82" w:rsidRPr="00EC77FB" w:rsidRDefault="000E1D82" w:rsidP="000E1D82">
      <w:pPr>
        <w:rPr>
          <w:rFonts w:ascii="Palatino Linotype" w:eastAsia="Calibri" w:hAnsi="Palatino Linotype" w:cs="Arial"/>
          <w:color w:val="000000" w:themeColor="text1"/>
          <w:lang w:val="es-ES"/>
        </w:rPr>
      </w:pPr>
    </w:p>
    <w:p w14:paraId="4C68140D" w14:textId="77777777" w:rsidR="00CE5FA1" w:rsidRPr="00EC77FB" w:rsidRDefault="000E1D82" w:rsidP="00CE5FA1">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C77FB">
        <w:rPr>
          <w:rFonts w:ascii="Palatino Linotype" w:eastAsia="Calibri" w:hAnsi="Palatino Linotype" w:cs="Arial"/>
          <w:color w:val="000000" w:themeColor="text1"/>
          <w:lang w:val="es-ES"/>
        </w:rPr>
        <w:t xml:space="preserve">Posteriormente este Organismo Garante, le requirió al </w:t>
      </w:r>
      <w:r w:rsidRPr="00EC77FB">
        <w:rPr>
          <w:rFonts w:ascii="Palatino Linotype" w:eastAsia="Calibri" w:hAnsi="Palatino Linotype" w:cs="Arial"/>
          <w:b/>
          <w:bCs/>
          <w:color w:val="000000" w:themeColor="text1"/>
          <w:lang w:val="es-ES"/>
        </w:rPr>
        <w:t>SUJETO OBLIGADO</w:t>
      </w:r>
      <w:r w:rsidRPr="00EC77FB">
        <w:rPr>
          <w:rFonts w:ascii="Palatino Linotype" w:eastAsia="Calibri" w:hAnsi="Palatino Linotype" w:cs="Arial"/>
          <w:color w:val="000000" w:themeColor="text1"/>
          <w:lang w:val="es-ES"/>
        </w:rPr>
        <w:t xml:space="preserve"> mediante correo electrónico precisara la cantidad de información o motivos por los cuales no era posible cargar la información a SAIMEX y de ser el caso hacer entrega de esta.</w:t>
      </w:r>
    </w:p>
    <w:p w14:paraId="4FD601E0" w14:textId="77777777" w:rsidR="00CE5FA1" w:rsidRPr="00EC77FB" w:rsidRDefault="00CE5FA1" w:rsidP="00CE5FA1">
      <w:pPr>
        <w:rPr>
          <w:rFonts w:ascii="Palatino Linotype" w:eastAsia="Calibri" w:hAnsi="Palatino Linotype" w:cs="Arial"/>
          <w:color w:val="000000" w:themeColor="text1"/>
          <w:lang w:val="es-ES"/>
        </w:rPr>
      </w:pPr>
    </w:p>
    <w:p w14:paraId="753038C9" w14:textId="5F7A0E03" w:rsidR="00C80885" w:rsidRPr="00EC77FB" w:rsidRDefault="00DA5802" w:rsidP="00377C5E">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C77FB">
        <w:rPr>
          <w:rFonts w:ascii="Palatino Linotype" w:eastAsia="Calibri" w:hAnsi="Palatino Linotype" w:cs="Arial"/>
          <w:color w:val="000000" w:themeColor="text1"/>
          <w:lang w:val="es-ES"/>
        </w:rPr>
        <w:t xml:space="preserve">En atención a dicho requerimiento, el </w:t>
      </w:r>
      <w:r w:rsidRPr="00EC77FB">
        <w:rPr>
          <w:rFonts w:ascii="Palatino Linotype" w:eastAsia="Calibri" w:hAnsi="Palatino Linotype" w:cs="Arial"/>
          <w:b/>
          <w:bCs/>
          <w:color w:val="000000" w:themeColor="text1"/>
          <w:lang w:val="es-ES"/>
        </w:rPr>
        <w:t>SUJETO OBLIGADO</w:t>
      </w:r>
      <w:r w:rsidRPr="00EC77FB">
        <w:rPr>
          <w:rFonts w:ascii="Palatino Linotype" w:eastAsia="Calibri" w:hAnsi="Palatino Linotype" w:cs="Arial"/>
          <w:color w:val="000000" w:themeColor="text1"/>
          <w:lang w:val="es-ES"/>
        </w:rPr>
        <w:t xml:space="preserve"> proporcionó el archivo electrónico denominado </w:t>
      </w:r>
      <w:r w:rsidR="00C80885" w:rsidRPr="00EC77FB">
        <w:rPr>
          <w:rFonts w:ascii="Palatino Linotype" w:eastAsia="Calibri" w:hAnsi="Palatino Linotype" w:cs="Arial"/>
          <w:color w:val="000000" w:themeColor="text1"/>
          <w:lang w:val="es-ES"/>
        </w:rPr>
        <w:t>“</w:t>
      </w:r>
      <w:r w:rsidR="00C80885" w:rsidRPr="00EC77FB">
        <w:rPr>
          <w:rFonts w:ascii="Palatino Linotype" w:eastAsia="Calibri" w:hAnsi="Palatino Linotype" w:cs="Arial"/>
          <w:b/>
          <w:bCs/>
          <w:color w:val="000000" w:themeColor="text1"/>
          <w:lang w:val="es-ES"/>
        </w:rPr>
        <w:t xml:space="preserve">Contestación </w:t>
      </w:r>
      <w:r w:rsidRPr="00EC77FB">
        <w:rPr>
          <w:rFonts w:ascii="Palatino Linotype" w:hAnsi="Palatino Linotype"/>
          <w:b/>
          <w:bCs/>
        </w:rPr>
        <w:t>10333</w:t>
      </w:r>
      <w:r w:rsidR="00C80885" w:rsidRPr="00EC77FB">
        <w:rPr>
          <w:rFonts w:ascii="Palatino Linotype" w:hAnsi="Palatino Linotype"/>
          <w:b/>
          <w:bCs/>
        </w:rPr>
        <w:t xml:space="preserve"> INFOEM Tesorería</w:t>
      </w:r>
      <w:r w:rsidRPr="00EC77FB">
        <w:rPr>
          <w:rFonts w:ascii="Palatino Linotype" w:hAnsi="Palatino Linotype"/>
          <w:b/>
          <w:bCs/>
        </w:rPr>
        <w:t>.pdf</w:t>
      </w:r>
      <w:r w:rsidR="00C80885" w:rsidRPr="00EC77FB">
        <w:rPr>
          <w:rFonts w:ascii="Palatino Linotype" w:hAnsi="Palatino Linotype"/>
          <w:b/>
          <w:bCs/>
        </w:rPr>
        <w:t>”</w:t>
      </w:r>
      <w:r w:rsidRPr="00EC77FB">
        <w:rPr>
          <w:rFonts w:ascii="Palatino Linotype" w:hAnsi="Palatino Linotype"/>
        </w:rPr>
        <w:t>,</w:t>
      </w:r>
      <w:r w:rsidR="004B252F" w:rsidRPr="00EC77FB">
        <w:rPr>
          <w:rFonts w:ascii="Palatino Linotype" w:hAnsi="Palatino Linotype"/>
        </w:rPr>
        <w:t xml:space="preserve"> </w:t>
      </w:r>
      <w:r w:rsidR="00C80885" w:rsidRPr="00EC77FB">
        <w:rPr>
          <w:rFonts w:ascii="Palatino Linotype" w:hAnsi="Palatino Linotype"/>
        </w:rPr>
        <w:t>mismo que remitió a través del apartado de manifestaciones en el Sistema de Acceso a la Información SAIMEX</w:t>
      </w:r>
      <w:r w:rsidR="004B252F" w:rsidRPr="00EC77FB">
        <w:rPr>
          <w:rFonts w:ascii="Palatino Linotype" w:hAnsi="Palatino Linotype"/>
        </w:rPr>
        <w:t xml:space="preserve"> y fue puesto a la vista del Recurrente.</w:t>
      </w:r>
    </w:p>
    <w:p w14:paraId="55FF65B0" w14:textId="77777777" w:rsidR="00C80885" w:rsidRPr="00EC77FB" w:rsidRDefault="00C80885" w:rsidP="00C80885">
      <w:pPr>
        <w:pStyle w:val="Prrafodelista"/>
        <w:rPr>
          <w:rFonts w:ascii="Palatino Linotype" w:hAnsi="Palatino Linotype"/>
        </w:rPr>
      </w:pPr>
    </w:p>
    <w:p w14:paraId="02545806" w14:textId="2AE4DC80" w:rsidR="004B252F" w:rsidRPr="00EC77FB" w:rsidRDefault="004B252F" w:rsidP="0077034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C77FB">
        <w:rPr>
          <w:rFonts w:ascii="Palatino Linotype" w:hAnsi="Palatino Linotype"/>
        </w:rPr>
        <w:t xml:space="preserve">Ahora bien, se advierte que la documental antes mencionada contiene la </w:t>
      </w:r>
      <w:r w:rsidRPr="00EC77FB">
        <w:rPr>
          <w:rFonts w:ascii="Palatino Linotype" w:hAnsi="Palatino Linotype"/>
          <w:b/>
          <w:bCs/>
        </w:rPr>
        <w:t xml:space="preserve">Balanza de Comprobación Detallada del mes de diciembre de 2021, </w:t>
      </w:r>
      <w:r w:rsidRPr="00EC77FB">
        <w:rPr>
          <w:rFonts w:ascii="Palatino Linotype" w:hAnsi="Palatino Linotype"/>
        </w:rPr>
        <w:t xml:space="preserve">donde se observan </w:t>
      </w:r>
      <w:r w:rsidR="00DA5802" w:rsidRPr="00EC77FB">
        <w:rPr>
          <w:rFonts w:ascii="Palatino Linotype" w:hAnsi="Palatino Linotype"/>
        </w:rPr>
        <w:t>los siguientes rubros:</w:t>
      </w:r>
      <w:r w:rsidR="00DA5802" w:rsidRPr="00EC77FB">
        <w:rPr>
          <w:rFonts w:ascii="Palatino Linotype" w:hAnsi="Palatino Linotype"/>
          <w:b/>
          <w:bCs/>
          <w:i/>
          <w:iCs/>
        </w:rPr>
        <w:t xml:space="preserve"> </w:t>
      </w:r>
      <w:r w:rsidR="00DA5802" w:rsidRPr="00EC77FB">
        <w:rPr>
          <w:rFonts w:ascii="Palatino Linotype" w:hAnsi="Palatino Linotype"/>
          <w:b/>
          <w:bCs/>
        </w:rPr>
        <w:t>Nombre de la Cuenta, Saldo inicial, Movimientos del Mes</w:t>
      </w:r>
      <w:r w:rsidR="00644235" w:rsidRPr="00EC77FB">
        <w:rPr>
          <w:rFonts w:ascii="Palatino Linotype" w:hAnsi="Palatino Linotype"/>
          <w:b/>
          <w:bCs/>
        </w:rPr>
        <w:t>,</w:t>
      </w:r>
      <w:r w:rsidR="00DA5802" w:rsidRPr="00EC77FB">
        <w:rPr>
          <w:rFonts w:ascii="Palatino Linotype" w:hAnsi="Palatino Linotype"/>
          <w:b/>
          <w:bCs/>
        </w:rPr>
        <w:t xml:space="preserve"> Saldo final</w:t>
      </w:r>
      <w:r w:rsidR="00644235" w:rsidRPr="00EC77FB">
        <w:rPr>
          <w:rFonts w:ascii="Palatino Linotype" w:hAnsi="Palatino Linotype"/>
          <w:b/>
          <w:bCs/>
        </w:rPr>
        <w:t xml:space="preserve"> y los TOTALES, que son correspondientes al rubro de “Total de deuda pública y otro</w:t>
      </w:r>
      <w:r w:rsidR="00770347" w:rsidRPr="00EC77FB">
        <w:rPr>
          <w:rFonts w:ascii="Palatino Linotype" w:hAnsi="Palatino Linotype"/>
          <w:b/>
          <w:bCs/>
        </w:rPr>
        <w:t>s</w:t>
      </w:r>
      <w:r w:rsidR="00644235" w:rsidRPr="00EC77FB">
        <w:rPr>
          <w:rFonts w:ascii="Palatino Linotype" w:hAnsi="Palatino Linotype"/>
          <w:b/>
          <w:bCs/>
        </w:rPr>
        <w:t xml:space="preserve"> pasivos” del documento adjunto a la solicitud de información</w:t>
      </w:r>
      <w:r w:rsidR="00D968B4" w:rsidRPr="00EC77FB">
        <w:rPr>
          <w:rFonts w:ascii="Palatino Linotype" w:hAnsi="Palatino Linotype"/>
        </w:rPr>
        <w:t xml:space="preserve">, </w:t>
      </w:r>
    </w:p>
    <w:p w14:paraId="075C5C60" w14:textId="77777777" w:rsidR="004B252F" w:rsidRPr="00EC77FB" w:rsidRDefault="004B252F" w:rsidP="004B252F">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5BD50D8" w14:textId="1061A6FF" w:rsidR="00377C5E" w:rsidRPr="00EC77FB" w:rsidRDefault="00377C5E" w:rsidP="00377C5E">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sidRPr="00EC77FB">
        <w:rPr>
          <w:rFonts w:ascii="Palatino Linotype" w:hAnsi="Palatino Linotype"/>
          <w:noProof/>
          <w:lang w:val="es-MX" w:eastAsia="es-MX"/>
        </w:rPr>
        <w:drawing>
          <wp:inline distT="0" distB="0" distL="0" distR="0" wp14:anchorId="693BB155" wp14:editId="0F291E0F">
            <wp:extent cx="1692275" cy="5612003"/>
            <wp:effectExtent l="8890" t="16510" r="18415" b="184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14"/>
                    <a:srcRect l="58990" t="961" r="-1" b="6"/>
                    <a:stretch/>
                  </pic:blipFill>
                  <pic:spPr bwMode="auto">
                    <a:xfrm rot="16200000">
                      <a:off x="0" y="0"/>
                      <a:ext cx="1716827" cy="569342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84CECF" w14:textId="19D35305" w:rsidR="009A4A08" w:rsidRPr="00EC77FB" w:rsidRDefault="00377C5E" w:rsidP="00644235">
      <w:pPr>
        <w:pStyle w:val="Prrafodelista"/>
        <w:tabs>
          <w:tab w:val="left" w:pos="426"/>
          <w:tab w:val="left" w:pos="567"/>
        </w:tabs>
        <w:spacing w:line="360" w:lineRule="auto"/>
        <w:ind w:left="0"/>
        <w:jc w:val="center"/>
        <w:rPr>
          <w:rFonts w:ascii="Palatino Linotype" w:eastAsia="Calibri" w:hAnsi="Palatino Linotype" w:cs="Arial"/>
          <w:b/>
          <w:bCs/>
          <w:color w:val="000000" w:themeColor="text1"/>
          <w:lang w:val="es-ES"/>
        </w:rPr>
      </w:pPr>
      <w:r w:rsidRPr="00EC77FB">
        <w:rPr>
          <w:rFonts w:ascii="Palatino Linotype" w:eastAsia="Calibri" w:hAnsi="Palatino Linotype" w:cs="Arial"/>
          <w:b/>
          <w:bCs/>
          <w:color w:val="000000" w:themeColor="text1"/>
          <w:lang w:val="es-ES"/>
        </w:rPr>
        <w:t>(…)</w:t>
      </w:r>
    </w:p>
    <w:p w14:paraId="7AFF74B6" w14:textId="6D6B7F3E" w:rsidR="008E0416" w:rsidRPr="00EC77FB" w:rsidRDefault="008749B2" w:rsidP="00D760D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r w:rsidRPr="00EC77FB">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65408" behindDoc="0" locked="0" layoutInCell="1" allowOverlap="1" wp14:anchorId="5C656119" wp14:editId="5B5E323F">
                <wp:simplePos x="0" y="0"/>
                <wp:positionH relativeFrom="column">
                  <wp:posOffset>-96724</wp:posOffset>
                </wp:positionH>
                <wp:positionV relativeFrom="paragraph">
                  <wp:posOffset>512864</wp:posOffset>
                </wp:positionV>
                <wp:extent cx="5719218" cy="295455"/>
                <wp:effectExtent l="63500" t="38100" r="72390" b="85725"/>
                <wp:wrapNone/>
                <wp:docPr id="12" name="Rectángulo 12"/>
                <wp:cNvGraphicFramePr/>
                <a:graphic xmlns:a="http://schemas.openxmlformats.org/drawingml/2006/main">
                  <a:graphicData uri="http://schemas.microsoft.com/office/word/2010/wordprocessingShape">
                    <wps:wsp>
                      <wps:cNvSpPr/>
                      <wps:spPr>
                        <a:xfrm>
                          <a:off x="0" y="0"/>
                          <a:ext cx="5719218" cy="29545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5B327BF" id="Rectángulo 12" o:spid="_x0000_s1026" style="position:absolute;margin-left:-7.6pt;margin-top:40.4pt;width:450.3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" filled="f" strokecolor="red" strokeweight="3pt">
                <v:shadow on="t" color="black" opacity="22937f" origin=",.5" offset="0,.63889mm"/>
              </v:rect>
            </w:pict>
          </mc:Fallback>
        </mc:AlternateContent>
      </w:r>
      <w:r w:rsidRPr="00EC77FB">
        <w:rPr>
          <w:rFonts w:ascii="Palatino Linotype" w:eastAsia="Calibri" w:hAnsi="Palatino Linotype" w:cs="Arial"/>
          <w:noProof/>
          <w:color w:val="000000" w:themeColor="text1"/>
          <w:lang w:val="es-MX" w:eastAsia="es-MX"/>
        </w:rPr>
        <w:drawing>
          <wp:inline distT="0" distB="0" distL="0" distR="0" wp14:anchorId="048FA5E9" wp14:editId="5C43CD91">
            <wp:extent cx="737445" cy="5517215"/>
            <wp:effectExtent l="10478" t="14922" r="9842" b="9843"/>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5"/>
                    <a:stretch>
                      <a:fillRect/>
                    </a:stretch>
                  </pic:blipFill>
                  <pic:spPr>
                    <a:xfrm rot="16200000">
                      <a:off x="0" y="0"/>
                      <a:ext cx="756300" cy="5658282"/>
                    </a:xfrm>
                    <a:prstGeom prst="rect">
                      <a:avLst/>
                    </a:prstGeom>
                    <a:ln>
                      <a:solidFill>
                        <a:schemeClr val="tx1"/>
                      </a:solidFill>
                    </a:ln>
                  </pic:spPr>
                </pic:pic>
              </a:graphicData>
            </a:graphic>
          </wp:inline>
        </w:drawing>
      </w:r>
    </w:p>
    <w:p w14:paraId="0B71104D" w14:textId="110E51F9" w:rsidR="008749B2" w:rsidRPr="00EC77FB" w:rsidRDefault="008749B2" w:rsidP="00D760D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2378029" w14:textId="77777777" w:rsidR="00FC511E" w:rsidRPr="00EC77FB" w:rsidRDefault="00FC511E" w:rsidP="00FC511E">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C77FB">
        <w:rPr>
          <w:rFonts w:ascii="Palatino Linotype" w:hAnsi="Palatino Linotype"/>
        </w:rPr>
        <w:t xml:space="preserve">Como se observa en la documental proporcionada por el </w:t>
      </w:r>
      <w:r w:rsidRPr="00EC77FB">
        <w:rPr>
          <w:rFonts w:ascii="Palatino Linotype" w:hAnsi="Palatino Linotype"/>
          <w:b/>
          <w:bCs/>
        </w:rPr>
        <w:t>SUJETO OBLIGADO</w:t>
      </w:r>
      <w:r w:rsidRPr="00EC77FB">
        <w:rPr>
          <w:rFonts w:ascii="Palatino Linotype" w:hAnsi="Palatino Linotype"/>
        </w:rPr>
        <w:t xml:space="preserve">, </w:t>
      </w:r>
      <w:r w:rsidRPr="00EC77FB">
        <w:rPr>
          <w:rFonts w:ascii="Palatino Linotype" w:hAnsi="Palatino Linotype" w:cs="Arial"/>
        </w:rPr>
        <w:t>el saldo inicial del periodo corresponde a la cantidad de 25,289,964.72 pesos, mientras que el saldo final del periodo corresponde a la cantidad de 25,069,234.13</w:t>
      </w:r>
      <w:r w:rsidRPr="00EC77FB">
        <w:rPr>
          <w:rFonts w:ascii="Palatino Linotype" w:hAnsi="Palatino Linotype"/>
        </w:rPr>
        <w:t xml:space="preserve"> pesos, información que tiene total relación con el rubro “Total de Deuda Pública y Otros Pasivos” del documento adjunto a la solicitud de información, aunado a lo anterior, en la </w:t>
      </w:r>
      <w:r w:rsidRPr="00EC77FB">
        <w:rPr>
          <w:rFonts w:ascii="Palatino Linotype" w:hAnsi="Palatino Linotype"/>
          <w:i/>
          <w:iCs/>
        </w:rPr>
        <w:t>balanza de comprobación detallada</w:t>
      </w:r>
      <w:r w:rsidRPr="00EC77FB">
        <w:rPr>
          <w:rFonts w:ascii="Palatino Linotype" w:hAnsi="Palatino Linotype"/>
        </w:rPr>
        <w:t xml:space="preserve"> se aprecia el origen de los pasivos y el fin con el que fueron empleados.</w:t>
      </w:r>
    </w:p>
    <w:p w14:paraId="3659E874" w14:textId="77777777" w:rsidR="00FC511E" w:rsidRPr="00EC77FB" w:rsidRDefault="00FC511E" w:rsidP="00FC511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0873FD6" w14:textId="5224D3BE" w:rsidR="000010B4" w:rsidRPr="00EC77FB" w:rsidRDefault="00FC511E" w:rsidP="000010B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C77FB">
        <w:rPr>
          <w:rFonts w:ascii="Palatino Linotype" w:eastAsia="Calibri" w:hAnsi="Palatino Linotype" w:cs="Arial"/>
          <w:color w:val="000000" w:themeColor="text1"/>
          <w:lang w:val="es-ES"/>
        </w:rPr>
        <w:lastRenderedPageBreak/>
        <w:t>En este sentido</w:t>
      </w:r>
      <w:r w:rsidR="000010B4" w:rsidRPr="00EC77FB">
        <w:rPr>
          <w:rFonts w:ascii="Palatino Linotype" w:eastAsia="Calibri" w:hAnsi="Palatino Linotype" w:cs="Arial"/>
          <w:color w:val="000000" w:themeColor="text1"/>
          <w:lang w:val="es-ES"/>
        </w:rPr>
        <w:t xml:space="preserve">, se observa que </w:t>
      </w:r>
      <w:r w:rsidRPr="00EC77FB">
        <w:rPr>
          <w:rFonts w:ascii="Palatino Linotype" w:eastAsia="Calibri" w:hAnsi="Palatino Linotype" w:cs="Arial"/>
          <w:color w:val="000000" w:themeColor="text1"/>
          <w:lang w:val="es-ES"/>
        </w:rPr>
        <w:t xml:space="preserve">por medio de un acto jurídico posterior como lo es el informe justificado, el </w:t>
      </w:r>
      <w:r w:rsidRPr="00EC77FB">
        <w:rPr>
          <w:rFonts w:ascii="Palatino Linotype" w:eastAsia="Calibri" w:hAnsi="Palatino Linotype" w:cs="Arial"/>
          <w:b/>
          <w:bCs/>
          <w:color w:val="000000" w:themeColor="text1"/>
          <w:lang w:val="es-ES"/>
        </w:rPr>
        <w:t>SUJETO OBLIGADO</w:t>
      </w:r>
      <w:r w:rsidRPr="00EC77FB">
        <w:rPr>
          <w:rFonts w:ascii="Palatino Linotype" w:eastAsia="Calibri" w:hAnsi="Palatino Linotype" w:cs="Arial"/>
          <w:color w:val="000000" w:themeColor="text1"/>
          <w:lang w:val="es-ES"/>
        </w:rPr>
        <w:t xml:space="preserve"> aportó información novedosa</w:t>
      </w:r>
      <w:r w:rsidR="000010B4" w:rsidRPr="00EC77FB">
        <w:rPr>
          <w:rFonts w:ascii="Palatino Linotype" w:eastAsia="Calibri" w:hAnsi="Palatino Linotype" w:cs="Arial"/>
          <w:color w:val="000000" w:themeColor="text1"/>
          <w:lang w:val="es-ES"/>
        </w:rPr>
        <w:t xml:space="preserve">, misma que satisface el requerimiento del </w:t>
      </w:r>
      <w:r w:rsidRPr="00EC77FB">
        <w:rPr>
          <w:rFonts w:ascii="Palatino Linotype" w:eastAsia="Calibri" w:hAnsi="Palatino Linotype" w:cs="Arial"/>
          <w:color w:val="000000" w:themeColor="text1"/>
          <w:lang w:val="es-ES"/>
        </w:rPr>
        <w:t>Recurrente.</w:t>
      </w:r>
    </w:p>
    <w:p w14:paraId="3C15C5C0" w14:textId="77777777" w:rsidR="000010B4" w:rsidRPr="00EC77FB" w:rsidRDefault="000010B4" w:rsidP="009A4A08">
      <w:pPr>
        <w:tabs>
          <w:tab w:val="left" w:pos="426"/>
          <w:tab w:val="left" w:pos="567"/>
        </w:tabs>
        <w:spacing w:line="360" w:lineRule="auto"/>
        <w:jc w:val="both"/>
        <w:rPr>
          <w:rFonts w:ascii="Palatino Linotype" w:eastAsia="Calibri" w:hAnsi="Palatino Linotype" w:cs="Arial"/>
          <w:color w:val="000000" w:themeColor="text1"/>
          <w:lang w:val="es-ES"/>
        </w:rPr>
      </w:pPr>
    </w:p>
    <w:p w14:paraId="4202D521" w14:textId="79ADEDC3" w:rsidR="00390DCE" w:rsidRPr="00EC77FB" w:rsidRDefault="00390DCE"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C77FB">
        <w:rPr>
          <w:rFonts w:ascii="Palatino Linotype" w:eastAsia="Calibri" w:hAnsi="Palatino Linotype" w:cs="Arial"/>
          <w:color w:val="000000" w:themeColor="text1"/>
          <w:lang w:val="es-ES"/>
        </w:rPr>
        <w:t xml:space="preserve">Ahora bien, </w:t>
      </w:r>
      <w:r w:rsidRPr="00EC77FB">
        <w:rPr>
          <w:rFonts w:ascii="Palatino Linotype" w:hAnsi="Palatino Linotype" w:cs="Arial"/>
          <w:bCs/>
          <w:szCs w:val="22"/>
        </w:rPr>
        <w:t xml:space="preserve">es dable sostener que, al haber existido un pronunciamiento por parte del </w:t>
      </w:r>
      <w:r w:rsidRPr="00EC77FB">
        <w:rPr>
          <w:rFonts w:ascii="Palatino Linotype" w:hAnsi="Palatino Linotype" w:cs="Arial"/>
          <w:b/>
          <w:bCs/>
          <w:szCs w:val="22"/>
        </w:rPr>
        <w:t>SUJETO OBLIGADO</w:t>
      </w:r>
      <w:r w:rsidRPr="00EC77FB">
        <w:rPr>
          <w:rFonts w:ascii="Palatino Linotype" w:hAnsi="Palatino Linotype" w:cs="Arial"/>
          <w:bCs/>
          <w:szCs w:val="22"/>
        </w:rPr>
        <w:t>, este Instituto no está facultado para manifestarse sobre la veracidad de este, pues no existe precepto legal alguno en la Ley de la materia que lo faculte para que, vía recurso de revisión, pueda pronunciarse al respecto.</w:t>
      </w:r>
    </w:p>
    <w:p w14:paraId="6471067F" w14:textId="77777777" w:rsidR="00390DCE" w:rsidRPr="00EC77FB" w:rsidRDefault="00390DCE" w:rsidP="00390DC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C9E42E8" w14:textId="7BD7AC30" w:rsidR="00390DCE" w:rsidRPr="00EC77FB" w:rsidRDefault="00390DCE"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C77FB">
        <w:rPr>
          <w:rFonts w:ascii="Palatino Linotype" w:eastAsia="Calibri" w:hAnsi="Palatino Linotype" w:cs="Arial"/>
          <w:color w:val="000000" w:themeColor="text1"/>
          <w:lang w:val="es-ES"/>
        </w:rPr>
        <w:t xml:space="preserve">Sirve </w:t>
      </w:r>
      <w:r w:rsidRPr="00EC77FB">
        <w:rPr>
          <w:rFonts w:ascii="Palatino Linotype" w:hAnsi="Palatino Linotype" w:cs="Arial"/>
          <w:bCs/>
          <w:szCs w:val="22"/>
          <w:lang w:val="es-ES"/>
        </w:rPr>
        <w:t xml:space="preserve">de apoyo a lo anterior, </w:t>
      </w:r>
      <w:r w:rsidRPr="00EC77FB">
        <w:rPr>
          <w:rFonts w:ascii="Palatino Linotype" w:hAnsi="Palatino Linotype" w:cs="Arial"/>
          <w:bCs/>
          <w:szCs w:val="22"/>
        </w:rPr>
        <w:t>por analogía el criterio 31-10 emitido por el entonces Instituto Federal de Acceso a la Información ahora Instituto Nacional de Transparencia, Acceso a la Información y Protección de Datos Personales (INAI) que a la letra dice:</w:t>
      </w:r>
    </w:p>
    <w:p w14:paraId="1BF5A0C1" w14:textId="69E90D48" w:rsidR="00390DCE" w:rsidRPr="00EC77FB" w:rsidRDefault="00390DCE" w:rsidP="00390DC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18691D7" w14:textId="7E093CC5" w:rsidR="00390DCE" w:rsidRPr="00EC77FB" w:rsidRDefault="00390DCE" w:rsidP="009A4A08">
      <w:pPr>
        <w:tabs>
          <w:tab w:val="left" w:pos="709"/>
        </w:tabs>
        <w:ind w:left="567" w:right="565"/>
        <w:jc w:val="both"/>
        <w:rPr>
          <w:rFonts w:ascii="Palatino Linotype" w:hAnsi="Palatino Linotype" w:cs="Arial"/>
          <w:b/>
          <w:bCs/>
          <w:i/>
          <w:sz w:val="22"/>
          <w:szCs w:val="22"/>
        </w:rPr>
      </w:pPr>
      <w:r w:rsidRPr="00EC77FB">
        <w:rPr>
          <w:rFonts w:ascii="Palatino Linotype" w:hAnsi="Palatino Linotype" w:cs="Arial"/>
          <w:b/>
          <w:bCs/>
          <w:i/>
          <w:sz w:val="22"/>
          <w:szCs w:val="22"/>
        </w:rPr>
        <w:t>“El Instituto Federal de Acceso a la Información y Protección de Datos no cuenta con facultades para pronunciarse respecto de la veracidad de los documentos proporcionados por los sujetos obligados</w:t>
      </w:r>
      <w:r w:rsidRPr="00EC77FB">
        <w:rPr>
          <w:rFonts w:ascii="Palatino Linotype" w:hAnsi="Palatino Linotype" w:cs="Arial"/>
          <w:bCs/>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w:t>
      </w:r>
      <w:r w:rsidRPr="00EC77FB">
        <w:rPr>
          <w:rFonts w:ascii="Palatino Linotype" w:hAnsi="Palatino Linotype" w:cs="Arial"/>
          <w:bCs/>
          <w:i/>
          <w:sz w:val="22"/>
          <w:szCs w:val="22"/>
        </w:rPr>
        <w:lastRenderedPageBreak/>
        <w:t>Gubernamental no se prevé una causal que permita al Instituto Federal de Acceso a la Información y Protección de Datos conocer, vía recurso revisión, al respecto.</w:t>
      </w:r>
      <w:r w:rsidRPr="00EC77FB">
        <w:rPr>
          <w:rFonts w:ascii="Palatino Linotype" w:hAnsi="Palatino Linotype" w:cs="Arial"/>
          <w:b/>
          <w:bCs/>
          <w:i/>
          <w:sz w:val="22"/>
          <w:szCs w:val="22"/>
        </w:rPr>
        <w:t>”</w:t>
      </w:r>
    </w:p>
    <w:p w14:paraId="436D463B" w14:textId="77777777" w:rsidR="00CE5FA1" w:rsidRPr="00EC77FB" w:rsidRDefault="00CE5FA1" w:rsidP="00A77234">
      <w:pPr>
        <w:tabs>
          <w:tab w:val="left" w:pos="709"/>
        </w:tabs>
        <w:ind w:right="565"/>
        <w:jc w:val="both"/>
        <w:rPr>
          <w:rFonts w:ascii="Palatino Linotype" w:hAnsi="Palatino Linotype" w:cs="Arial"/>
          <w:b/>
          <w:bCs/>
          <w:i/>
          <w:sz w:val="22"/>
          <w:szCs w:val="22"/>
        </w:rPr>
      </w:pPr>
    </w:p>
    <w:p w14:paraId="24BCD336" w14:textId="40C996BD" w:rsidR="008E0416" w:rsidRPr="00EC77FB" w:rsidRDefault="008E041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C77FB">
        <w:rPr>
          <w:rFonts w:ascii="Palatino Linotype" w:eastAsia="Calibri" w:hAnsi="Palatino Linotype" w:cs="Arial"/>
          <w:color w:val="000000" w:themeColor="text1"/>
          <w:lang w:val="es-ES"/>
        </w:rPr>
        <w:t xml:space="preserve">Así, </w:t>
      </w:r>
      <w:r w:rsidRPr="00EC77FB">
        <w:rPr>
          <w:rFonts w:ascii="Palatino Linotype" w:eastAsia="Calibri" w:hAnsi="Palatino Linotype" w:cs="Times New Roman"/>
        </w:rPr>
        <w:t xml:space="preserve">este Pleno advierte que el </w:t>
      </w:r>
      <w:r w:rsidRPr="00EC77FB">
        <w:rPr>
          <w:rFonts w:ascii="Palatino Linotype" w:eastAsia="Calibri" w:hAnsi="Palatino Linotype" w:cs="Times New Roman"/>
          <w:b/>
        </w:rPr>
        <w:t>SUJETO OBLIGADO</w:t>
      </w:r>
      <w:r w:rsidRPr="00EC77FB">
        <w:rPr>
          <w:rFonts w:ascii="Palatino Linotype" w:eastAsia="Calibri" w:hAnsi="Palatino Linotype" w:cs="Times New Roman"/>
        </w:rPr>
        <w:t xml:space="preserve"> con la información enviada a través del</w:t>
      </w:r>
      <w:r w:rsidR="00913117" w:rsidRPr="00EC77FB">
        <w:rPr>
          <w:rFonts w:ascii="Palatino Linotype" w:eastAsia="Calibri" w:hAnsi="Palatino Linotype" w:cs="Times New Roman"/>
        </w:rPr>
        <w:t xml:space="preserve"> requerimiento adicional</w:t>
      </w:r>
      <w:r w:rsidRPr="00EC77FB">
        <w:rPr>
          <w:rFonts w:ascii="Palatino Linotype" w:eastAsia="Calibri" w:hAnsi="Palatino Linotype" w:cs="Times New Roman"/>
        </w:rPr>
        <w:t xml:space="preserve">, </w:t>
      </w:r>
      <w:r w:rsidRPr="00EC77FB">
        <w:rPr>
          <w:rFonts w:ascii="Palatino Linotype" w:eastAsia="Calibri" w:hAnsi="Palatino Linotype" w:cs="Times New Roman"/>
          <w:b/>
        </w:rPr>
        <w:t>modifica</w:t>
      </w:r>
      <w:r w:rsidRPr="00EC77FB">
        <w:rPr>
          <w:rFonts w:ascii="Palatino Linotype" w:eastAsia="Calibri" w:hAnsi="Palatino Linotype" w:cs="Times New Roman"/>
        </w:rPr>
        <w:t xml:space="preserve"> el acto que le dio origen al recurso de revisión, lo que trae como consecuencia que el mismo quede sin materia, actualizándose de este modo, la hipótesis jurídica contenida en la fracción III del artículo</w:t>
      </w:r>
      <w:r w:rsidR="00913117" w:rsidRPr="00EC77FB">
        <w:rPr>
          <w:rFonts w:ascii="Palatino Linotype" w:eastAsia="Calibri" w:hAnsi="Palatino Linotype" w:cs="Times New Roman"/>
        </w:rPr>
        <w:t xml:space="preserve"> 192 de la Ley de Transparencia Local</w:t>
      </w:r>
      <w:r w:rsidRPr="00EC77FB">
        <w:rPr>
          <w:rFonts w:ascii="Palatino Linotype" w:eastAsia="Calibri" w:hAnsi="Palatino Linotype" w:cs="Times New Roman"/>
        </w:rPr>
        <w:t>.</w:t>
      </w:r>
    </w:p>
    <w:p w14:paraId="71AA0693" w14:textId="77777777" w:rsidR="008E0416" w:rsidRPr="00EC77FB" w:rsidRDefault="008E0416" w:rsidP="008E041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3F736E6" w14:textId="1C44A0F0" w:rsidR="008E0416" w:rsidRPr="00EC77FB" w:rsidRDefault="008E041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C77FB">
        <w:rPr>
          <w:rFonts w:ascii="Palatino Linotype" w:eastAsia="Calibri" w:hAnsi="Palatino Linotype" w:cs="Arial"/>
          <w:color w:val="000000" w:themeColor="text1"/>
          <w:lang w:val="es-ES"/>
        </w:rPr>
        <w:t xml:space="preserve">Ahora bien, </w:t>
      </w:r>
      <w:r w:rsidRPr="00EC77FB">
        <w:rPr>
          <w:rFonts w:ascii="Palatino Linotype" w:eastAsia="Calibri" w:hAnsi="Palatino Linotype" w:cs="Times New Roman"/>
        </w:rPr>
        <w:t xml:space="preserve">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EC77FB">
        <w:rPr>
          <w:rFonts w:ascii="Palatino Linotype" w:eastAsia="Calibri" w:hAnsi="Palatino Linotype" w:cs="Times New Roman"/>
          <w:b/>
        </w:rPr>
        <w:t>SUJETOS OBLIGADOS</w:t>
      </w:r>
      <w:r w:rsidRPr="00EC77FB">
        <w:rPr>
          <w:rFonts w:ascii="Palatino Linotype" w:eastAsia="Calibri" w:hAnsi="Palatino Linotype" w:cs="Times New Roman"/>
        </w:rPr>
        <w:t xml:space="preserve"> o la negativa de entrega de la misma, derivada de la solicitud de información pública.</w:t>
      </w:r>
    </w:p>
    <w:p w14:paraId="64C69BD1" w14:textId="77777777" w:rsidR="008E0416" w:rsidRPr="00EC77FB" w:rsidRDefault="008E0416" w:rsidP="00913117">
      <w:pPr>
        <w:rPr>
          <w:rFonts w:ascii="Palatino Linotype" w:eastAsia="Calibri" w:hAnsi="Palatino Linotype" w:cs="Arial"/>
          <w:color w:val="000000" w:themeColor="text1"/>
          <w:lang w:val="es-ES"/>
        </w:rPr>
      </w:pPr>
    </w:p>
    <w:p w14:paraId="531BFC61" w14:textId="13E8BC65" w:rsidR="008E0416" w:rsidRPr="00EC77FB" w:rsidRDefault="008E0416" w:rsidP="00354DA4">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C77FB">
        <w:rPr>
          <w:rFonts w:ascii="Palatino Linotype" w:eastAsia="Calibri" w:hAnsi="Palatino Linotype" w:cs="Arial"/>
          <w:color w:val="000000" w:themeColor="text1"/>
          <w:lang w:val="es-ES"/>
        </w:rPr>
        <w:t xml:space="preserve">De </w:t>
      </w:r>
      <w:r w:rsidRPr="00EC77FB">
        <w:rPr>
          <w:rFonts w:ascii="Palatino Linotype" w:eastAsia="Calibri" w:hAnsi="Palatino Linotype" w:cs="Times New Roman"/>
        </w:rPr>
        <w:t xml:space="preserve">este modo, cuando el </w:t>
      </w:r>
      <w:r w:rsidRPr="00EC77FB">
        <w:rPr>
          <w:rFonts w:ascii="Palatino Linotype" w:eastAsia="Calibri" w:hAnsi="Palatino Linotype" w:cs="Times New Roman"/>
          <w:b/>
        </w:rPr>
        <w:t xml:space="preserve">SUJETO OBLIGADO, </w:t>
      </w:r>
      <w:r w:rsidRPr="00EC77FB">
        <w:rPr>
          <w:rFonts w:ascii="Palatino Linotype" w:eastAsia="Calibri" w:hAnsi="Palatino Linotype" w:cs="Times New Roman"/>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proofErr w:type="spellStart"/>
      <w:r w:rsidRPr="00EC77FB">
        <w:rPr>
          <w:rFonts w:ascii="Palatino Linotype" w:eastAsia="Calibri" w:hAnsi="Palatino Linotype" w:cs="Times New Roman"/>
          <w:i/>
        </w:rPr>
        <w:t>litis</w:t>
      </w:r>
      <w:proofErr w:type="spellEnd"/>
      <w:r w:rsidRPr="00EC77FB">
        <w:rPr>
          <w:rFonts w:ascii="Palatino Linotype" w:eastAsia="Calibri" w:hAnsi="Palatino Linotype" w:cs="Times New Roman"/>
        </w:rPr>
        <w:t xml:space="preserve"> planteada, debido a que la afectación en su esfera de derechos fue restituida por la propia autoridad que emitió el acto motivo de impugnación.</w:t>
      </w:r>
    </w:p>
    <w:p w14:paraId="578BB919" w14:textId="6633AE4F" w:rsidR="008E0416" w:rsidRPr="00EC77FB" w:rsidRDefault="008E0416" w:rsidP="00622BF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C77FB">
        <w:rPr>
          <w:rFonts w:ascii="Palatino Linotype" w:eastAsia="Calibri" w:hAnsi="Palatino Linotype" w:cs="Arial"/>
          <w:color w:val="000000" w:themeColor="text1"/>
          <w:lang w:val="es-ES"/>
        </w:rPr>
        <w:lastRenderedPageBreak/>
        <w:t xml:space="preserve">Sirve </w:t>
      </w:r>
      <w:r w:rsidRPr="00EC77FB">
        <w:rPr>
          <w:rFonts w:ascii="Palatino Linotype" w:eastAsia="Calibri" w:hAnsi="Palatino Linotype" w:cs="Times New Roman"/>
        </w:rPr>
        <w:t>de sustento a lo anterior la siguiente jurisprudencia por contradicción, cuyo rubro, texto y datos de identificación son los siguientes:</w:t>
      </w:r>
    </w:p>
    <w:p w14:paraId="6720901B" w14:textId="77777777" w:rsidR="008E0416" w:rsidRPr="00EC77FB" w:rsidRDefault="008E0416" w:rsidP="008E0416">
      <w:pPr>
        <w:pStyle w:val="Prrafodelista"/>
        <w:rPr>
          <w:rFonts w:ascii="Palatino Linotype" w:eastAsia="Calibri" w:hAnsi="Palatino Linotype" w:cs="Arial"/>
          <w:color w:val="000000" w:themeColor="text1"/>
          <w:lang w:val="es-ES"/>
        </w:rPr>
      </w:pPr>
    </w:p>
    <w:p w14:paraId="7E142D73" w14:textId="34FBEC65" w:rsidR="008E0416" w:rsidRPr="00EC77FB" w:rsidRDefault="008E0416" w:rsidP="00354DA4">
      <w:pPr>
        <w:pStyle w:val="Prrafodelista"/>
        <w:tabs>
          <w:tab w:val="left" w:pos="426"/>
          <w:tab w:val="left" w:pos="567"/>
        </w:tabs>
        <w:ind w:left="567" w:right="565"/>
        <w:jc w:val="both"/>
        <w:rPr>
          <w:rFonts w:ascii="Palatino Linotype" w:eastAsia="Calibri" w:hAnsi="Palatino Linotype" w:cs="Arial"/>
          <w:color w:val="000000" w:themeColor="text1"/>
          <w:lang w:val="es-ES"/>
        </w:rPr>
      </w:pPr>
      <w:r w:rsidRPr="00EC77FB">
        <w:rPr>
          <w:rFonts w:ascii="Palatino Linotype" w:eastAsia="Calibri" w:hAnsi="Palatino Linotype" w:cs="Times New Roman"/>
          <w:b/>
          <w:i/>
          <w:sz w:val="22"/>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EC77FB">
        <w:rPr>
          <w:rFonts w:ascii="Palatino Linotype" w:eastAsia="Calibri" w:hAnsi="Palatino Linotype" w:cs="Times New Roman"/>
          <w:i/>
          <w:sz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02F12188" w14:textId="77777777" w:rsidR="008E0416" w:rsidRPr="00EC77FB" w:rsidRDefault="008E0416" w:rsidP="008E0416">
      <w:pPr>
        <w:pStyle w:val="Prrafodelista"/>
        <w:rPr>
          <w:rFonts w:ascii="Palatino Linotype" w:eastAsia="Calibri" w:hAnsi="Palatino Linotype" w:cs="Arial"/>
          <w:color w:val="000000" w:themeColor="text1"/>
          <w:lang w:val="es-ES"/>
        </w:rPr>
      </w:pPr>
    </w:p>
    <w:p w14:paraId="41646679" w14:textId="13A15724" w:rsidR="008E0416" w:rsidRPr="00EC77FB" w:rsidRDefault="008E0416"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C77FB">
        <w:rPr>
          <w:rFonts w:ascii="Palatino Linotype" w:eastAsia="Calibri" w:hAnsi="Palatino Linotype" w:cs="Arial"/>
          <w:color w:val="000000" w:themeColor="text1"/>
          <w:lang w:val="es-ES"/>
        </w:rPr>
        <w:t xml:space="preserve">La </w:t>
      </w:r>
      <w:r w:rsidRPr="00EC77FB">
        <w:rPr>
          <w:rFonts w:ascii="Palatino Linotype" w:eastAsia="Calibri" w:hAnsi="Palatino Linotype" w:cs="Times New Roman"/>
        </w:rPr>
        <w:t xml:space="preserve">anterior jurisprudencia resulta aplicable al presente asunto, en dos aspectos: </w:t>
      </w:r>
    </w:p>
    <w:p w14:paraId="0FBFE52D" w14:textId="77777777" w:rsidR="008E0416" w:rsidRPr="00EC77FB" w:rsidRDefault="008E0416" w:rsidP="008E0416">
      <w:pPr>
        <w:pStyle w:val="Prrafodelista"/>
        <w:tabs>
          <w:tab w:val="left" w:pos="426"/>
          <w:tab w:val="left" w:pos="567"/>
        </w:tabs>
        <w:spacing w:line="360" w:lineRule="auto"/>
        <w:ind w:left="0"/>
        <w:jc w:val="both"/>
        <w:rPr>
          <w:rFonts w:ascii="Palatino Linotype" w:eastAsia="Calibri" w:hAnsi="Palatino Linotype" w:cs="Times New Roman"/>
        </w:rPr>
      </w:pPr>
    </w:p>
    <w:p w14:paraId="6AEC8905" w14:textId="77777777" w:rsidR="008E0416" w:rsidRPr="00EC77FB" w:rsidRDefault="008E0416" w:rsidP="008E0416">
      <w:pPr>
        <w:numPr>
          <w:ilvl w:val="0"/>
          <w:numId w:val="7"/>
        </w:numPr>
        <w:spacing w:line="360" w:lineRule="auto"/>
        <w:ind w:left="567" w:right="616" w:firstLine="0"/>
        <w:contextualSpacing/>
        <w:jc w:val="both"/>
        <w:rPr>
          <w:rFonts w:ascii="Palatino Linotype" w:eastAsia="Calibri" w:hAnsi="Palatino Linotype" w:cs="Times New Roman"/>
        </w:rPr>
      </w:pPr>
      <w:r w:rsidRPr="00EC77FB">
        <w:rPr>
          <w:rFonts w:ascii="Palatino Linotype" w:eastAsia="Calibri" w:hAnsi="Palatino Linotype" w:cs="Times New Roman"/>
          <w:b/>
        </w:rPr>
        <w:t>La cesación de los efectos perniciosos del acto de autoridad:</w:t>
      </w:r>
      <w:r w:rsidRPr="00EC77FB">
        <w:rPr>
          <w:rFonts w:ascii="Palatino Linotype" w:eastAsia="Calibri" w:hAnsi="Palatino Linotype" w:cs="Times New Roman"/>
        </w:rPr>
        <w:t xml:space="preserve"> Al respecto, la Ley de Transparencia contempla la figura jurídica del sobreseimiento cuando el </w:t>
      </w:r>
      <w:r w:rsidRPr="00EC77FB">
        <w:rPr>
          <w:rFonts w:ascii="Palatino Linotype" w:eastAsia="Calibri" w:hAnsi="Palatino Linotype" w:cs="Times New Roman"/>
          <w:b/>
        </w:rPr>
        <w:t>SUJETO OBLIGADO</w:t>
      </w:r>
      <w:r w:rsidRPr="00EC77FB">
        <w:rPr>
          <w:rFonts w:ascii="Palatino Linotype" w:eastAsia="Calibri" w:hAnsi="Palatino Linotype" w:cs="Times New Roman"/>
        </w:rPr>
        <w:t xml:space="preserve"> de </w:t>
      </w:r>
      <w:r w:rsidRPr="00EC77FB">
        <w:rPr>
          <w:rFonts w:ascii="Palatino Linotype" w:eastAsia="Calibri" w:hAnsi="Palatino Linotype" w:cs="Times New Roman"/>
          <w:i/>
        </w:rPr>
        <w:t>motu proprio</w:t>
      </w:r>
      <w:r w:rsidRPr="00EC77FB">
        <w:rPr>
          <w:rFonts w:ascii="Palatino Linotype" w:eastAsia="Calibri" w:hAnsi="Palatino Linotype" w:cs="Times New Roman"/>
        </w:rPr>
        <w:t xml:space="preserve"> modifica o revoca de tal manera el acto motivo de la impugnación que </w:t>
      </w:r>
      <w:r w:rsidRPr="00EC77FB">
        <w:rPr>
          <w:rFonts w:ascii="Palatino Linotype" w:eastAsia="Calibri" w:hAnsi="Palatino Linotype" w:cs="Times New Roman"/>
        </w:rPr>
        <w:lastRenderedPageBreak/>
        <w:t>lo deja sin materia; es decir, cesan los efectos de éste y el derecho de acceso a la información pública se encuentra satisfecho.</w:t>
      </w:r>
    </w:p>
    <w:p w14:paraId="0F516B3F" w14:textId="77777777" w:rsidR="008E0416" w:rsidRPr="00EC77FB" w:rsidRDefault="008E0416" w:rsidP="008E0416">
      <w:pPr>
        <w:spacing w:line="360" w:lineRule="auto"/>
        <w:ind w:left="567" w:right="616"/>
        <w:contextualSpacing/>
        <w:rPr>
          <w:rFonts w:ascii="Palatino Linotype" w:eastAsia="Calibri" w:hAnsi="Palatino Linotype" w:cs="Times New Roman"/>
        </w:rPr>
      </w:pPr>
    </w:p>
    <w:p w14:paraId="4FC7A585" w14:textId="583FDE72" w:rsidR="008E0416" w:rsidRPr="00EC77FB" w:rsidRDefault="008E0416" w:rsidP="008E0416">
      <w:pPr>
        <w:numPr>
          <w:ilvl w:val="0"/>
          <w:numId w:val="7"/>
        </w:numPr>
        <w:spacing w:line="360" w:lineRule="auto"/>
        <w:ind w:left="567" w:right="616" w:firstLine="0"/>
        <w:contextualSpacing/>
        <w:jc w:val="both"/>
        <w:rPr>
          <w:rFonts w:ascii="Palatino Linotype" w:eastAsia="Calibri" w:hAnsi="Palatino Linotype" w:cs="Times New Roman"/>
        </w:rPr>
      </w:pPr>
      <w:r w:rsidRPr="00EC77FB">
        <w:rPr>
          <w:rFonts w:ascii="Palatino Linotype" w:eastAsia="Calibri" w:hAnsi="Palatino Linotype" w:cs="Times New Roman"/>
          <w:b/>
        </w:rPr>
        <w:t>El momento procesal para modificar el acto impugnado:</w:t>
      </w:r>
      <w:r w:rsidRPr="00EC77FB">
        <w:rPr>
          <w:rFonts w:ascii="Palatino Linotype" w:eastAsia="Calibri" w:hAnsi="Palatino Linotype" w:cs="Times New Roman"/>
        </w:rPr>
        <w:t xml:space="preserve"> Para que se actualice el sobreseimiento de un recurso de revisión, el </w:t>
      </w:r>
      <w:r w:rsidRPr="00EC77FB">
        <w:rPr>
          <w:rFonts w:ascii="Palatino Linotype" w:eastAsia="Calibri" w:hAnsi="Palatino Linotype" w:cs="Times New Roman"/>
          <w:b/>
        </w:rPr>
        <w:t>SUJETO OBLIGADO</w:t>
      </w:r>
      <w:r w:rsidRPr="00EC77FB">
        <w:rPr>
          <w:rFonts w:ascii="Palatino Linotype" w:eastAsia="Calibri" w:hAnsi="Palatino Linotype" w:cs="Times New Roman"/>
        </w:rPr>
        <w:t xml:space="preserve"> puede entregar o completar la información al momento de rendir su informe de justificación o </w:t>
      </w:r>
      <w:r w:rsidRPr="00EC77FB">
        <w:rPr>
          <w:rFonts w:ascii="Palatino Linotype" w:eastAsia="Calibri" w:hAnsi="Palatino Linotype" w:cs="Times New Roman"/>
          <w:b/>
          <w:u w:val="single"/>
        </w:rPr>
        <w:t>posteriormente</w:t>
      </w:r>
      <w:r w:rsidRPr="00EC77FB">
        <w:rPr>
          <w:rFonts w:ascii="Palatino Linotype" w:eastAsia="Calibri" w:hAnsi="Palatino Linotype" w:cs="Times New Roman"/>
        </w:rPr>
        <w:t xml:space="preserve"> a éste, siempre y cuando el Pleno del Instituto no haya dictado resolución definitiva.</w:t>
      </w:r>
    </w:p>
    <w:p w14:paraId="3925C5AB" w14:textId="77777777" w:rsidR="008E0416" w:rsidRPr="00EC77FB" w:rsidRDefault="008E0416" w:rsidP="008E041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1249A29" w14:textId="239FF7AA" w:rsidR="002C26FE" w:rsidRPr="00EC77FB" w:rsidRDefault="002C26FE" w:rsidP="002C26FE">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C77FB">
        <w:rPr>
          <w:rFonts w:ascii="Palatino Linotype" w:eastAsia="Calibri" w:hAnsi="Palatino Linotype" w:cs="Arial"/>
          <w:color w:val="000000" w:themeColor="text1"/>
          <w:lang w:val="es-ES"/>
        </w:rPr>
        <w:t xml:space="preserve">Eduardo Pallares, </w:t>
      </w:r>
      <w:r w:rsidRPr="00EC77FB">
        <w:rPr>
          <w:rFonts w:ascii="Palatino Linotype" w:eastAsia="Calibri" w:hAnsi="Palatino Linotype" w:cs="Times New Roman"/>
        </w:rPr>
        <w:t xml:space="preserve">en su artículo </w:t>
      </w:r>
      <w:r w:rsidRPr="00EC77FB">
        <w:rPr>
          <w:rFonts w:ascii="Palatino Linotype" w:eastAsia="Calibri" w:hAnsi="Palatino Linotype" w:cs="Times New Roman"/>
          <w:i/>
        </w:rPr>
        <w:t>“La caducidad y el sobreseimiento en el amparo”</w:t>
      </w:r>
      <w:r w:rsidRPr="00EC77FB">
        <w:rPr>
          <w:rFonts w:ascii="Palatino Linotype" w:eastAsia="Calibri" w:hAnsi="Palatino Linotype" w:cs="Times New Roman"/>
        </w:rPr>
        <w:t xml:space="preserve">, cita la definición de Aguilera Paz, aduciendo que se </w:t>
      </w:r>
      <w:r w:rsidRPr="00EC77FB">
        <w:rPr>
          <w:rFonts w:ascii="Palatino Linotype" w:eastAsia="Calibri" w:hAnsi="Palatino Linotype" w:cs="Times New Roman"/>
          <w:i/>
        </w:rPr>
        <w:t>“...entiende por sobreseimiento en el tecnicismo forense, el hecho de cesar en el procedimiento o curso de la causa, por no existir méritos bastantes para entrar en un juicio o para entablar la contienda judicial que debe ser objeto del mismo...”</w:t>
      </w:r>
      <w:r w:rsidRPr="00EC77FB">
        <w:rPr>
          <w:rFonts w:ascii="Palatino Linotype" w:eastAsia="Calibri" w:hAnsi="Palatino Linotype" w:cs="Times New Roman"/>
        </w:rPr>
        <w:t xml:space="preserve">. </w:t>
      </w:r>
      <w:r w:rsidR="00836ADD" w:rsidRPr="00EC77FB">
        <w:rPr>
          <w:rFonts w:ascii="Palatino Linotype" w:eastAsia="Calibri" w:hAnsi="Palatino Linotype" w:cs="Times New Roman"/>
        </w:rPr>
        <w:t>Asimismo,</w:t>
      </w:r>
      <w:r w:rsidRPr="00EC77FB">
        <w:rPr>
          <w:rFonts w:ascii="Palatino Linotype" w:eastAsia="Calibri" w:hAnsi="Palatino Linotype" w:cs="Times New Roman"/>
        </w:rPr>
        <w:t xml:space="preserve"> señala que existe el sobreseimiento provisional y el definitivo</w:t>
      </w:r>
      <w:r w:rsidRPr="00EC77FB">
        <w:rPr>
          <w:rFonts w:ascii="Palatino Linotype" w:eastAsia="Calibri" w:hAnsi="Palatino Linotype" w:cs="Times New Roman"/>
          <w:i/>
        </w:rPr>
        <w:t>: “...el definitivo es una verdadera sentencia que pone fin al juicio, y que una vez dictada, produce cosa juzgada, mientras que el provisorio tiene por efectos suspender la prosecución de la causa...”</w:t>
      </w:r>
    </w:p>
    <w:p w14:paraId="4AECFBCA" w14:textId="77777777" w:rsidR="00CE5FA1" w:rsidRPr="00EC77FB" w:rsidRDefault="00CE5FA1" w:rsidP="00CE5FA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66A8A8A" w14:textId="28A0EA61" w:rsidR="002C26FE" w:rsidRPr="00EC77FB" w:rsidRDefault="002C26FE"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C77FB">
        <w:rPr>
          <w:rFonts w:ascii="Palatino Linotype" w:eastAsia="Calibri" w:hAnsi="Palatino Linotype" w:cs="Arial"/>
          <w:color w:val="000000" w:themeColor="text1"/>
          <w:lang w:val="es-ES"/>
        </w:rPr>
        <w:t xml:space="preserve">Así, </w:t>
      </w:r>
      <w:r w:rsidRPr="00EC77FB">
        <w:rPr>
          <w:rFonts w:ascii="Palatino Linotype" w:eastAsia="Calibri" w:hAnsi="Palatino Linotype" w:cs="Times New Roman"/>
        </w:rPr>
        <w:t xml:space="preserve">para la doctrina el sobreseimiento provoca que un procedimiento se suspenda o se resuelva en definitiva </w:t>
      </w:r>
      <w:r w:rsidRPr="00EC77FB">
        <w:rPr>
          <w:rFonts w:ascii="Palatino Linotype" w:eastAsia="Calibri" w:hAnsi="Palatino Linotype" w:cs="Times New Roman"/>
          <w:b/>
          <w:u w:val="single"/>
        </w:rPr>
        <w:t xml:space="preserve">sin que se entre al estudio de los agravios o motivos de inconformidad. </w:t>
      </w:r>
      <w:r w:rsidRPr="00EC77FB">
        <w:rPr>
          <w:rFonts w:ascii="Palatino Linotype" w:eastAsia="Calibri" w:hAnsi="Palatino Linotype" w:cs="Times New Roman"/>
        </w:rPr>
        <w:t xml:space="preserve">Este mismo criterio es compartido por el más alto </w:t>
      </w:r>
      <w:r w:rsidRPr="00EC77FB">
        <w:rPr>
          <w:rFonts w:ascii="Palatino Linotype" w:eastAsia="Calibri" w:hAnsi="Palatino Linotype" w:cs="Times New Roman"/>
        </w:rPr>
        <w:lastRenderedPageBreak/>
        <w:t>tribunal del país en múltiples jurisprudencias, por lo que a continuación se agrega una de ellas que sirve como orientador en esta resolución:</w:t>
      </w:r>
    </w:p>
    <w:p w14:paraId="1BC2899A" w14:textId="77777777" w:rsidR="002C26FE" w:rsidRPr="00EC77FB" w:rsidRDefault="002C26FE" w:rsidP="00CE5FA1">
      <w:pPr>
        <w:rPr>
          <w:rFonts w:ascii="Palatino Linotype" w:eastAsia="Calibri" w:hAnsi="Palatino Linotype" w:cs="Arial"/>
          <w:color w:val="000000" w:themeColor="text1"/>
          <w:lang w:val="es-ES"/>
        </w:rPr>
      </w:pPr>
    </w:p>
    <w:p w14:paraId="26546EC6" w14:textId="77777777" w:rsidR="002C26FE" w:rsidRPr="00EC77FB" w:rsidRDefault="002C26FE" w:rsidP="002C26FE">
      <w:pPr>
        <w:spacing w:line="360" w:lineRule="auto"/>
        <w:ind w:left="567" w:right="565"/>
        <w:contextualSpacing/>
        <w:jc w:val="both"/>
        <w:rPr>
          <w:rFonts w:ascii="Palatino Linotype" w:eastAsia="Calibri" w:hAnsi="Palatino Linotype" w:cs="Times New Roman"/>
          <w:i/>
          <w:sz w:val="22"/>
          <w:lang w:val="es-AR"/>
        </w:rPr>
      </w:pPr>
      <w:r w:rsidRPr="00EC77FB">
        <w:rPr>
          <w:rFonts w:ascii="Palatino Linotype" w:eastAsia="Calibri" w:hAnsi="Palatino Linotype" w:cs="Times New Roman"/>
          <w:b/>
          <w:i/>
          <w:sz w:val="22"/>
          <w:lang w:val="es-AR"/>
        </w:rPr>
        <w:t>SOBRESEIMIENTO EN EL JUICIO DE AMPARO DIRECTO. IMPIDE EL ESTUDIO DE LAS VIOLACIONES PROCESALES PLANTEADAS EN LOS CONCEPTOS DE VIOLACIÓN. El sobreseimiento</w:t>
      </w:r>
      <w:r w:rsidRPr="00EC77FB">
        <w:rPr>
          <w:rFonts w:ascii="Palatino Linotype" w:eastAsia="Calibri" w:hAnsi="Palatino Linotype" w:cs="Times New Roman"/>
          <w:i/>
          <w:sz w:val="22"/>
          <w:lang w:val="es-AR"/>
        </w:rPr>
        <w:t xml:space="preserve"> en el juicio de amparo directo </w:t>
      </w:r>
      <w:r w:rsidRPr="00EC77FB">
        <w:rPr>
          <w:rFonts w:ascii="Palatino Linotype" w:eastAsia="Calibri" w:hAnsi="Palatino Linotype" w:cs="Times New Roman"/>
          <w:b/>
          <w:i/>
          <w:sz w:val="22"/>
          <w:lang w:val="es-AR"/>
        </w:rPr>
        <w:t>provoca la terminación de la controversia planteada</w:t>
      </w:r>
      <w:r w:rsidRPr="00EC77FB">
        <w:rPr>
          <w:rFonts w:ascii="Palatino Linotype" w:eastAsia="Calibri" w:hAnsi="Palatino Linotype" w:cs="Times New Roman"/>
          <w:i/>
          <w:sz w:val="22"/>
          <w:lang w:val="es-AR"/>
        </w:rPr>
        <w:t xml:space="preserve"> por el quejoso en la demanda de amparo</w:t>
      </w:r>
      <w:r w:rsidRPr="00EC77FB">
        <w:rPr>
          <w:rFonts w:ascii="Palatino Linotype" w:eastAsia="Calibri" w:hAnsi="Palatino Linotype" w:cs="Times New Roman"/>
          <w:b/>
          <w:i/>
          <w:sz w:val="22"/>
          <w:lang w:val="es-AR"/>
        </w:rPr>
        <w:t>, sin hacer un pronunciamiento de fondo sobre la legalidad o ilegalidad de la sentencia reclamada</w:t>
      </w:r>
      <w:r w:rsidRPr="00EC77FB">
        <w:rPr>
          <w:rFonts w:ascii="Palatino Linotype" w:eastAsia="Calibri" w:hAnsi="Palatino Linotype" w:cs="Times New Roman"/>
          <w:i/>
          <w:sz w:val="22"/>
          <w:lang w:val="es-AR"/>
        </w:rPr>
        <w:t xml:space="preserve">. </w:t>
      </w:r>
      <w:r w:rsidRPr="00EC77FB">
        <w:rPr>
          <w:rFonts w:ascii="Palatino Linotype" w:eastAsia="Calibri" w:hAnsi="Palatino Linotype" w:cs="Times New Roman"/>
          <w:b/>
          <w:i/>
          <w:sz w:val="22"/>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EC77FB">
        <w:rPr>
          <w:rFonts w:ascii="Palatino Linotype" w:eastAsia="Calibri" w:hAnsi="Palatino Linotype" w:cs="Times New Roman"/>
          <w:i/>
          <w:sz w:val="22"/>
          <w:lang w:val="es-AR"/>
        </w:rPr>
        <w:t>.</w:t>
      </w:r>
    </w:p>
    <w:p w14:paraId="102A6FB5" w14:textId="77777777" w:rsidR="002C26FE" w:rsidRPr="00EC77FB" w:rsidRDefault="002C26FE" w:rsidP="002C26FE">
      <w:pPr>
        <w:spacing w:line="360" w:lineRule="auto"/>
        <w:ind w:left="567" w:right="565"/>
        <w:contextualSpacing/>
        <w:jc w:val="both"/>
        <w:rPr>
          <w:rFonts w:ascii="Palatino Linotype" w:eastAsia="Calibri" w:hAnsi="Palatino Linotype" w:cs="Times New Roman"/>
          <w:i/>
          <w:sz w:val="22"/>
          <w:lang w:val="es-AR"/>
        </w:rPr>
      </w:pPr>
      <w:r w:rsidRPr="00EC77FB">
        <w:rPr>
          <w:rFonts w:ascii="Palatino Linotype" w:eastAsia="Calibri" w:hAnsi="Palatino Linotype" w:cs="Times New Roman"/>
          <w:i/>
          <w:sz w:val="22"/>
          <w:lang w:val="es-AR"/>
        </w:rPr>
        <w:t>SÉPTIMO TRIBUNAL COLEGIADO EN MATERIA CIVIL DEL PRIMER CIRCUITO.</w:t>
      </w:r>
    </w:p>
    <w:p w14:paraId="470C3B0F" w14:textId="77777777" w:rsidR="002C26FE" w:rsidRPr="00EC77FB" w:rsidRDefault="002C26FE" w:rsidP="002C26FE">
      <w:pPr>
        <w:spacing w:line="360" w:lineRule="auto"/>
        <w:ind w:left="567" w:right="565"/>
        <w:contextualSpacing/>
        <w:jc w:val="both"/>
        <w:rPr>
          <w:rFonts w:ascii="Palatino Linotype" w:eastAsia="Calibri" w:hAnsi="Palatino Linotype" w:cs="Times New Roman"/>
          <w:b/>
          <w:i/>
          <w:sz w:val="22"/>
          <w:lang w:val="es-AR"/>
        </w:rPr>
      </w:pPr>
      <w:r w:rsidRPr="00EC77FB">
        <w:rPr>
          <w:rFonts w:ascii="Palatino Linotype" w:eastAsia="Calibri" w:hAnsi="Palatino Linotype" w:cs="Times New Roman"/>
          <w:i/>
          <w:sz w:val="22"/>
          <w:lang w:val="es-AR"/>
        </w:rPr>
        <w:t xml:space="preserve">Amparo directo 699/2008. Mariana Leticia González </w:t>
      </w:r>
      <w:proofErr w:type="spellStart"/>
      <w:r w:rsidRPr="00EC77FB">
        <w:rPr>
          <w:rFonts w:ascii="Palatino Linotype" w:eastAsia="Calibri" w:hAnsi="Palatino Linotype" w:cs="Times New Roman"/>
          <w:i/>
          <w:sz w:val="22"/>
          <w:lang w:val="es-AR"/>
        </w:rPr>
        <w:t>Steele</w:t>
      </w:r>
      <w:proofErr w:type="spellEnd"/>
      <w:r w:rsidRPr="00EC77FB">
        <w:rPr>
          <w:rFonts w:ascii="Palatino Linotype" w:eastAsia="Calibri" w:hAnsi="Palatino Linotype" w:cs="Times New Roman"/>
          <w:i/>
          <w:sz w:val="22"/>
          <w:lang w:val="es-AR"/>
        </w:rPr>
        <w:t>. 13 de noviembre de 2008. Unanimidad de votos. Ponente: Sara Judith Montalvo Trejo. Secretario: Arnulfo Mateos García.</w:t>
      </w:r>
    </w:p>
    <w:p w14:paraId="559DEB30" w14:textId="3B429327" w:rsidR="002C26FE" w:rsidRPr="00EC77FB" w:rsidRDefault="002C26FE" w:rsidP="002C26FE">
      <w:pPr>
        <w:pStyle w:val="Prrafodelista"/>
        <w:tabs>
          <w:tab w:val="left" w:pos="426"/>
          <w:tab w:val="left" w:pos="567"/>
        </w:tabs>
        <w:spacing w:line="360" w:lineRule="auto"/>
        <w:ind w:left="567" w:right="565"/>
        <w:jc w:val="both"/>
        <w:rPr>
          <w:rFonts w:ascii="Palatino Linotype" w:eastAsia="Calibri" w:hAnsi="Palatino Linotype" w:cs="Arial"/>
          <w:i/>
          <w:color w:val="000000" w:themeColor="text1"/>
          <w:lang w:val="es-ES"/>
        </w:rPr>
      </w:pPr>
      <w:r w:rsidRPr="00EC77FB">
        <w:rPr>
          <w:rFonts w:ascii="Palatino Linotype" w:eastAsia="Calibri" w:hAnsi="Palatino Linotype" w:cs="Times New Roman"/>
          <w:i/>
          <w:sz w:val="22"/>
          <w:lang w:val="es-AR"/>
        </w:rPr>
        <w:t>(Énfasis añadido)</w:t>
      </w:r>
    </w:p>
    <w:p w14:paraId="5D52F246" w14:textId="77777777" w:rsidR="002C26FE" w:rsidRPr="00EC77FB" w:rsidRDefault="002C26FE" w:rsidP="00CE5FA1">
      <w:pPr>
        <w:rPr>
          <w:rFonts w:ascii="Palatino Linotype" w:eastAsia="Calibri" w:hAnsi="Palatino Linotype" w:cs="Arial"/>
          <w:color w:val="000000" w:themeColor="text1"/>
          <w:lang w:val="es-ES"/>
        </w:rPr>
      </w:pPr>
    </w:p>
    <w:p w14:paraId="4BE2F80D" w14:textId="04425EF3" w:rsidR="002C26FE" w:rsidRPr="00EC77FB" w:rsidRDefault="002C26FE" w:rsidP="008E041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C77FB">
        <w:rPr>
          <w:rFonts w:ascii="Palatino Linotype" w:eastAsia="Calibri" w:hAnsi="Palatino Linotype" w:cs="Arial"/>
          <w:color w:val="000000" w:themeColor="text1"/>
          <w:lang w:val="es-ES"/>
        </w:rPr>
        <w:t xml:space="preserve">Consecuentemente, </w:t>
      </w:r>
      <w:r w:rsidRPr="00EC77FB">
        <w:rPr>
          <w:rFonts w:ascii="Palatino Linotype" w:eastAsia="Calibri" w:hAnsi="Palatino Linotype" w:cs="Times New Roman"/>
        </w:rPr>
        <w:t xml:space="preserve">por lo que hace a los motivos de inconformidad, los mismos devienen inatendibles por actualizarse la figura del sobreseimiento, misma que </w:t>
      </w:r>
      <w:r w:rsidRPr="00EC77FB">
        <w:rPr>
          <w:rFonts w:ascii="Palatino Linotype" w:eastAsia="Calibri" w:hAnsi="Palatino Linotype" w:cs="Times New Roman"/>
        </w:rPr>
        <w:lastRenderedPageBreak/>
        <w:t>impide el estudio de los agravios planteados, máxime que se ha dado cumplimiento al derecho de acceso a la información.</w:t>
      </w:r>
    </w:p>
    <w:p w14:paraId="3D328519" w14:textId="77777777" w:rsidR="002C26FE" w:rsidRPr="00EC77FB" w:rsidRDefault="002C26FE" w:rsidP="002C26F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C58DC09" w14:textId="219AEC74" w:rsidR="0099101B" w:rsidRPr="00EC77FB" w:rsidRDefault="002C26FE" w:rsidP="002C26FE">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C77FB">
        <w:rPr>
          <w:rFonts w:ascii="Palatino Linotype" w:eastAsia="Calibri" w:hAnsi="Palatino Linotype" w:cs="Times New Roman"/>
        </w:rPr>
        <w:t xml:space="preserve">Bajo </w:t>
      </w:r>
      <w:r w:rsidRPr="00EC77FB">
        <w:rPr>
          <w:rFonts w:ascii="Palatino Linotype" w:eastAsia="Calibri" w:hAnsi="Palatino Linotype" w:cs="Times New Roman"/>
          <w:lang w:val="es-CO"/>
        </w:rPr>
        <w:t xml:space="preserve">ese tenor y en términos del artículo 186 fracción I este Pleno determina el </w:t>
      </w:r>
      <w:r w:rsidRPr="00EC77FB">
        <w:rPr>
          <w:rFonts w:ascii="Palatino Linotype" w:eastAsia="Calibri" w:hAnsi="Palatino Linotype" w:cs="Times New Roman"/>
          <w:b/>
          <w:lang w:val="es-CO"/>
        </w:rPr>
        <w:t xml:space="preserve">SOBRESEIMIENTO </w:t>
      </w:r>
      <w:r w:rsidRPr="00EC77FB">
        <w:rPr>
          <w:rFonts w:ascii="Palatino Linotype" w:eastAsia="Calibri" w:hAnsi="Palatino Linotype" w:cs="Times New Roman"/>
          <w:lang w:val="es-CO"/>
        </w:rPr>
        <w:t>del presente recurso de revisión, toda vez que la afectación al derecho de acceso a la información pública establecido constitucionalmente a favor del particular, ha sido resarcida.</w:t>
      </w:r>
      <w:bookmarkEnd w:id="34"/>
      <w:bookmarkEnd w:id="35"/>
      <w:bookmarkEnd w:id="36"/>
      <w:bookmarkEnd w:id="37"/>
    </w:p>
    <w:p w14:paraId="2A5E92FC" w14:textId="77777777" w:rsidR="0099101B" w:rsidRPr="00EC77FB" w:rsidRDefault="0099101B" w:rsidP="0099101B">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7F90CDB" w14:textId="07AB5CC7" w:rsidR="002C26FE" w:rsidRPr="00EC77FB" w:rsidRDefault="00F45BE1" w:rsidP="00991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EC77FB">
        <w:rPr>
          <w:rFonts w:ascii="Palatino Linotype" w:eastAsia="Calibri" w:hAnsi="Palatino Linotype" w:cs="Arial"/>
          <w:color w:val="000000" w:themeColor="text1"/>
          <w:lang w:val="es-ES"/>
        </w:rPr>
        <w:t xml:space="preserve">Por lo anteriormente expuesto y fundado, este </w:t>
      </w:r>
      <w:r w:rsidRPr="00EC77FB">
        <w:rPr>
          <w:rFonts w:ascii="Palatino Linotype" w:eastAsia="Calibri" w:hAnsi="Palatino Linotype" w:cs="Arial"/>
          <w:b/>
          <w:color w:val="000000" w:themeColor="text1"/>
          <w:lang w:val="es-ES"/>
        </w:rPr>
        <w:t>ÓRGANO GARANTE</w:t>
      </w:r>
      <w:r w:rsidRPr="00EC77FB">
        <w:rPr>
          <w:rFonts w:ascii="Palatino Linotype" w:eastAsia="Calibri" w:hAnsi="Palatino Linotype" w:cs="Arial"/>
          <w:color w:val="000000" w:themeColor="text1"/>
          <w:lang w:val="es-ES"/>
        </w:rPr>
        <w:t xml:space="preserve"> emite los siguientes:</w:t>
      </w:r>
    </w:p>
    <w:p w14:paraId="786EE71A" w14:textId="77777777" w:rsidR="002C26FE" w:rsidRPr="00EC77FB" w:rsidRDefault="002C26FE" w:rsidP="0099101B">
      <w:pPr>
        <w:spacing w:line="360" w:lineRule="auto"/>
        <w:jc w:val="both"/>
        <w:rPr>
          <w:rFonts w:ascii="Palatino Linotype" w:hAnsi="Palatino Linotype"/>
          <w:lang w:val="es-ES"/>
        </w:rPr>
      </w:pPr>
    </w:p>
    <w:p w14:paraId="51A4BD77" w14:textId="41B9E912" w:rsidR="002C26FE" w:rsidRPr="00EC77FB" w:rsidRDefault="002C26FE" w:rsidP="002C26FE">
      <w:pPr>
        <w:spacing w:line="360" w:lineRule="auto"/>
        <w:jc w:val="center"/>
        <w:rPr>
          <w:rFonts w:ascii="Palatino Linotype" w:hAnsi="Palatino Linotype"/>
          <w:b/>
          <w:lang w:val="es-ES"/>
        </w:rPr>
      </w:pPr>
      <w:r w:rsidRPr="00EC77FB">
        <w:rPr>
          <w:rFonts w:ascii="Palatino Linotype" w:hAnsi="Palatino Linotype"/>
          <w:b/>
          <w:lang w:val="es-ES"/>
        </w:rPr>
        <w:t>R E S O L U T I V O S</w:t>
      </w:r>
    </w:p>
    <w:p w14:paraId="38056329" w14:textId="77777777" w:rsidR="002C26FE" w:rsidRPr="00EC77FB" w:rsidRDefault="002C26FE" w:rsidP="0099101B">
      <w:pPr>
        <w:spacing w:line="360" w:lineRule="auto"/>
        <w:jc w:val="both"/>
        <w:rPr>
          <w:rFonts w:ascii="Palatino Linotype" w:hAnsi="Palatino Linotype"/>
          <w:lang w:val="es-ES"/>
        </w:rPr>
      </w:pPr>
    </w:p>
    <w:p w14:paraId="2E7CDDFA" w14:textId="629E7C37" w:rsidR="002C26FE" w:rsidRPr="00EC77FB" w:rsidRDefault="002C26FE" w:rsidP="009A4A08">
      <w:pPr>
        <w:pStyle w:val="Sinespaciado"/>
        <w:spacing w:line="360" w:lineRule="auto"/>
        <w:ind w:right="-2"/>
        <w:jc w:val="both"/>
        <w:rPr>
          <w:rFonts w:ascii="Palatino Linotype" w:hAnsi="Palatino Linotype"/>
          <w:bCs/>
          <w:szCs w:val="20"/>
        </w:rPr>
      </w:pPr>
      <w:r w:rsidRPr="00EC77FB">
        <w:rPr>
          <w:rFonts w:ascii="Palatino Linotype" w:hAnsi="Palatino Linotype"/>
          <w:b/>
          <w:szCs w:val="20"/>
        </w:rPr>
        <w:t xml:space="preserve">PRIMERO. </w:t>
      </w:r>
      <w:r w:rsidRPr="00EC77FB">
        <w:rPr>
          <w:rFonts w:ascii="Palatino Linotype" w:hAnsi="Palatino Linotype"/>
          <w:szCs w:val="20"/>
        </w:rPr>
        <w:t xml:space="preserve">Se </w:t>
      </w:r>
      <w:r w:rsidRPr="00EC77FB">
        <w:rPr>
          <w:rFonts w:ascii="Palatino Linotype" w:hAnsi="Palatino Linotype"/>
          <w:b/>
          <w:szCs w:val="20"/>
        </w:rPr>
        <w:t>SOBRESEE</w:t>
      </w:r>
      <w:r w:rsidRPr="00EC77FB">
        <w:rPr>
          <w:rFonts w:ascii="Palatino Linotype" w:hAnsi="Palatino Linotype"/>
          <w:szCs w:val="20"/>
        </w:rPr>
        <w:t xml:space="preserve"> el recurso de revisión número </w:t>
      </w:r>
      <w:r w:rsidR="00CE5FA1" w:rsidRPr="00EC77FB">
        <w:rPr>
          <w:rFonts w:ascii="Palatino Linotype" w:hAnsi="Palatino Linotype"/>
          <w:b/>
          <w:szCs w:val="20"/>
        </w:rPr>
        <w:t>10333</w:t>
      </w:r>
      <w:r w:rsidRPr="00EC77FB">
        <w:rPr>
          <w:rFonts w:ascii="Palatino Linotype" w:hAnsi="Palatino Linotype"/>
          <w:b/>
          <w:szCs w:val="20"/>
        </w:rPr>
        <w:t>/INFOEM/IP/RR/202</w:t>
      </w:r>
      <w:r w:rsidR="009A4A08" w:rsidRPr="00EC77FB">
        <w:rPr>
          <w:rFonts w:ascii="Palatino Linotype" w:hAnsi="Palatino Linotype"/>
          <w:b/>
          <w:szCs w:val="20"/>
        </w:rPr>
        <w:t xml:space="preserve">2 </w:t>
      </w:r>
      <w:r w:rsidR="009A4A08" w:rsidRPr="00EC77FB">
        <w:rPr>
          <w:rFonts w:ascii="Palatino Linotype" w:hAnsi="Palatino Linotype"/>
          <w:bCs/>
          <w:szCs w:val="20"/>
        </w:rPr>
        <w:t xml:space="preserve">conforme al artículo 192 fracción </w:t>
      </w:r>
      <w:r w:rsidR="00913117" w:rsidRPr="00EC77FB">
        <w:rPr>
          <w:rFonts w:ascii="Palatino Linotype" w:hAnsi="Palatino Linotype"/>
          <w:bCs/>
          <w:szCs w:val="20"/>
        </w:rPr>
        <w:t>III</w:t>
      </w:r>
      <w:r w:rsidR="009A4A08" w:rsidRPr="00EC77FB">
        <w:rPr>
          <w:rFonts w:ascii="Palatino Linotype" w:hAnsi="Palatino Linotype"/>
          <w:bCs/>
          <w:szCs w:val="20"/>
        </w:rPr>
        <w:t xml:space="preserve"> de la Ley de Transparencia y Acceso a la Información Pública del Estado de México y Municipios</w:t>
      </w:r>
      <w:r w:rsidRPr="00EC77FB">
        <w:rPr>
          <w:rFonts w:ascii="Palatino Linotype" w:hAnsi="Palatino Linotype"/>
          <w:bCs/>
          <w:szCs w:val="20"/>
        </w:rPr>
        <w:t>,</w:t>
      </w:r>
      <w:r w:rsidRPr="00EC77FB">
        <w:rPr>
          <w:rFonts w:ascii="Palatino Linotype" w:hAnsi="Palatino Linotype"/>
          <w:szCs w:val="20"/>
        </w:rPr>
        <w:t xml:space="preserve"> porque </w:t>
      </w:r>
      <w:r w:rsidR="00913117" w:rsidRPr="00EC77FB">
        <w:rPr>
          <w:rFonts w:ascii="Palatino Linotype" w:hAnsi="Palatino Linotype"/>
          <w:szCs w:val="20"/>
        </w:rPr>
        <w:t xml:space="preserve">al </w:t>
      </w:r>
      <w:r w:rsidR="00913117" w:rsidRPr="00EC77FB">
        <w:rPr>
          <w:rFonts w:ascii="Palatino Linotype" w:hAnsi="Palatino Linotype"/>
          <w:b/>
          <w:bCs/>
          <w:szCs w:val="20"/>
        </w:rPr>
        <w:t>modificar la respuesta a través de</w:t>
      </w:r>
      <w:r w:rsidR="00354DA4" w:rsidRPr="00EC77FB">
        <w:rPr>
          <w:rFonts w:ascii="Palatino Linotype" w:hAnsi="Palatino Linotype"/>
          <w:b/>
          <w:bCs/>
          <w:szCs w:val="20"/>
        </w:rPr>
        <w:t xml:space="preserve">l informe justificado </w:t>
      </w:r>
      <w:r w:rsidR="00CE6C3D" w:rsidRPr="00EC77FB">
        <w:rPr>
          <w:rFonts w:ascii="Palatino Linotype" w:hAnsi="Palatino Linotype"/>
          <w:b/>
          <w:bCs/>
          <w:szCs w:val="20"/>
        </w:rPr>
        <w:t>y atender lo solicitado</w:t>
      </w:r>
      <w:r w:rsidR="00913117" w:rsidRPr="00EC77FB">
        <w:rPr>
          <w:rFonts w:ascii="Palatino Linotype" w:hAnsi="Palatino Linotype"/>
          <w:szCs w:val="20"/>
        </w:rPr>
        <w:t xml:space="preserve">, </w:t>
      </w:r>
      <w:r w:rsidRPr="00EC77FB">
        <w:rPr>
          <w:rFonts w:ascii="Palatino Linotype" w:hAnsi="Palatino Linotype"/>
          <w:szCs w:val="20"/>
        </w:rPr>
        <w:t xml:space="preserve">el recurso de revisión quedó sin materia en términos del Considerando </w:t>
      </w:r>
      <w:r w:rsidRPr="00EC77FB">
        <w:rPr>
          <w:rFonts w:ascii="Palatino Linotype" w:hAnsi="Palatino Linotype"/>
          <w:b/>
          <w:szCs w:val="20"/>
        </w:rPr>
        <w:t>TERCERO</w:t>
      </w:r>
      <w:r w:rsidRPr="00EC77FB">
        <w:rPr>
          <w:rFonts w:ascii="Palatino Linotype" w:hAnsi="Palatino Linotype"/>
          <w:szCs w:val="20"/>
        </w:rPr>
        <w:t xml:space="preserve"> de la presente resolución.</w:t>
      </w:r>
    </w:p>
    <w:p w14:paraId="075C99F6" w14:textId="77777777" w:rsidR="002C26FE" w:rsidRPr="00EC77FB" w:rsidRDefault="002C26FE" w:rsidP="00836ADD">
      <w:pPr>
        <w:pStyle w:val="Sinespaciado"/>
        <w:spacing w:line="360" w:lineRule="auto"/>
        <w:jc w:val="both"/>
        <w:rPr>
          <w:rFonts w:ascii="Palatino Linotype" w:hAnsi="Palatino Linotype"/>
          <w:szCs w:val="20"/>
        </w:rPr>
      </w:pPr>
    </w:p>
    <w:p w14:paraId="068B398E" w14:textId="77777777" w:rsidR="002C26FE" w:rsidRPr="00EC77FB" w:rsidRDefault="002C26FE" w:rsidP="00836ADD">
      <w:pPr>
        <w:pStyle w:val="Sinespaciado"/>
        <w:spacing w:line="360" w:lineRule="auto"/>
        <w:jc w:val="both"/>
        <w:rPr>
          <w:rFonts w:ascii="Palatino Linotype" w:eastAsia="Calibri" w:hAnsi="Palatino Linotype" w:cs="Arial"/>
          <w:b/>
          <w:bCs/>
          <w:lang w:val="es-ES"/>
        </w:rPr>
      </w:pPr>
      <w:r w:rsidRPr="00EC77FB">
        <w:rPr>
          <w:rFonts w:ascii="Palatino Linotype" w:eastAsia="Calibri" w:hAnsi="Palatino Linotype" w:cs="Arial"/>
          <w:b/>
          <w:bCs/>
          <w:lang w:val="es-ES"/>
        </w:rPr>
        <w:lastRenderedPageBreak/>
        <w:t xml:space="preserve">SEGUNDO. REMÍTASE </w:t>
      </w:r>
      <w:r w:rsidRPr="00EC77FB">
        <w:rPr>
          <w:rFonts w:ascii="Palatino Linotype" w:eastAsia="Calibri" w:hAnsi="Palatino Linotype" w:cs="Arial"/>
          <w:bCs/>
          <w:lang w:val="es-ES"/>
        </w:rPr>
        <w:t xml:space="preserve">a través del Sistema de Acceso a la Información Mexiquense </w:t>
      </w:r>
      <w:r w:rsidRPr="00EC77FB">
        <w:rPr>
          <w:rFonts w:ascii="Palatino Linotype" w:eastAsia="Calibri" w:hAnsi="Palatino Linotype" w:cs="Arial"/>
          <w:b/>
          <w:bCs/>
          <w:lang w:val="es-ES"/>
        </w:rPr>
        <w:t xml:space="preserve">(SAIMEX) </w:t>
      </w:r>
      <w:r w:rsidRPr="00EC77FB">
        <w:rPr>
          <w:rFonts w:ascii="Palatino Linotype" w:eastAsia="Calibri" w:hAnsi="Palatino Linotype" w:cs="Arial"/>
          <w:bCs/>
          <w:lang w:val="es-ES"/>
        </w:rPr>
        <w:t>la presente resolución al Titular de la Unidad de Transparencia del</w:t>
      </w:r>
      <w:r w:rsidRPr="00EC77FB">
        <w:rPr>
          <w:rFonts w:ascii="Palatino Linotype" w:eastAsia="Calibri" w:hAnsi="Palatino Linotype" w:cs="Arial"/>
          <w:b/>
          <w:bCs/>
          <w:lang w:val="es-ES"/>
        </w:rPr>
        <w:t xml:space="preserve"> SUJETO OBLIGADO. </w:t>
      </w:r>
    </w:p>
    <w:p w14:paraId="262B9F21" w14:textId="77777777" w:rsidR="002C26FE" w:rsidRPr="00EC77FB" w:rsidRDefault="002C26FE" w:rsidP="00836ADD">
      <w:pPr>
        <w:pStyle w:val="Sinespaciado"/>
        <w:spacing w:line="360" w:lineRule="auto"/>
        <w:jc w:val="both"/>
        <w:rPr>
          <w:rFonts w:ascii="Palatino Linotype" w:eastAsia="Palatino Linotype" w:hAnsi="Palatino Linotype" w:cs="Palatino Linotype"/>
          <w:b/>
        </w:rPr>
      </w:pPr>
    </w:p>
    <w:p w14:paraId="60E41E25" w14:textId="75102491" w:rsidR="002C26FE" w:rsidRPr="00EC77FB" w:rsidRDefault="002C26FE" w:rsidP="00836ADD">
      <w:pPr>
        <w:pStyle w:val="Sinespaciado"/>
        <w:spacing w:line="360" w:lineRule="auto"/>
        <w:jc w:val="both"/>
        <w:rPr>
          <w:rFonts w:ascii="Palatino Linotype" w:eastAsia="Calibri" w:hAnsi="Palatino Linotype" w:cs="Arial"/>
          <w:b/>
          <w:bCs/>
          <w:lang w:val="es-ES"/>
        </w:rPr>
      </w:pPr>
      <w:r w:rsidRPr="00EC77FB">
        <w:rPr>
          <w:rFonts w:ascii="Palatino Linotype" w:eastAsia="Times New Roman" w:hAnsi="Palatino Linotype" w:cs="Arial"/>
          <w:b/>
        </w:rPr>
        <w:t xml:space="preserve">TERCERO. </w:t>
      </w:r>
      <w:r w:rsidRPr="00EC77FB">
        <w:rPr>
          <w:rFonts w:ascii="Palatino Linotype" w:eastAsia="Times New Roman" w:hAnsi="Palatino Linotype" w:cs="Times New Roman"/>
          <w:b/>
          <w:bCs/>
          <w:lang w:val="es-ES"/>
        </w:rPr>
        <w:t xml:space="preserve">Notifíquese </w:t>
      </w:r>
      <w:r w:rsidRPr="00EC77FB">
        <w:rPr>
          <w:rFonts w:ascii="Palatino Linotype" w:eastAsia="Times New Roman" w:hAnsi="Palatino Linotype" w:cs="Times New Roman"/>
          <w:bCs/>
          <w:lang w:val="es-ES"/>
        </w:rPr>
        <w:t xml:space="preserve">al </w:t>
      </w:r>
      <w:r w:rsidRPr="00EC77FB">
        <w:rPr>
          <w:rFonts w:ascii="Palatino Linotype" w:eastAsia="Times New Roman" w:hAnsi="Palatino Linotype" w:cs="Times New Roman"/>
          <w:b/>
          <w:bCs/>
          <w:lang w:val="es-ES"/>
        </w:rPr>
        <w:t>RECURRENTE</w:t>
      </w:r>
      <w:r w:rsidRPr="00EC77FB">
        <w:rPr>
          <w:rFonts w:ascii="Palatino Linotype" w:hAnsi="Palatino Linotype"/>
        </w:rPr>
        <w:t xml:space="preserve"> </w:t>
      </w:r>
      <w:r w:rsidRPr="00EC77FB">
        <w:rPr>
          <w:rFonts w:ascii="Palatino Linotype" w:eastAsia="Times New Roman" w:hAnsi="Palatino Linotype" w:cs="Times New Roman"/>
          <w:lang w:val="es-ES" w:eastAsia="es-MX"/>
        </w:rPr>
        <w:t>la presente resolución</w:t>
      </w:r>
      <w:r w:rsidR="006C050A" w:rsidRPr="00EC77FB">
        <w:rPr>
          <w:rFonts w:ascii="Palatino Linotype" w:eastAsia="Times New Roman" w:hAnsi="Palatino Linotype" w:cs="Times New Roman"/>
          <w:lang w:val="es-ES" w:eastAsia="es-MX"/>
        </w:rPr>
        <w:t xml:space="preserve"> </w:t>
      </w:r>
      <w:r w:rsidRPr="00EC77FB">
        <w:rPr>
          <w:rFonts w:ascii="Palatino Linotype" w:eastAsia="Calibri" w:hAnsi="Palatino Linotype" w:cs="Arial"/>
          <w:bCs/>
          <w:lang w:val="es-ES"/>
        </w:rPr>
        <w:t xml:space="preserve">a través del Sistema de Acceso a la Información Mexiquense </w:t>
      </w:r>
      <w:r w:rsidRPr="00EC77FB">
        <w:rPr>
          <w:rFonts w:ascii="Palatino Linotype" w:eastAsia="Calibri" w:hAnsi="Palatino Linotype" w:cs="Arial"/>
          <w:b/>
          <w:bCs/>
          <w:lang w:val="es-ES"/>
        </w:rPr>
        <w:t>(SAIMEX)</w:t>
      </w:r>
      <w:r w:rsidR="00836ADD" w:rsidRPr="00EC77FB">
        <w:rPr>
          <w:rFonts w:ascii="Palatino Linotype" w:eastAsia="Calibri" w:hAnsi="Palatino Linotype" w:cs="Arial"/>
          <w:b/>
          <w:bCs/>
          <w:lang w:val="es-ES"/>
        </w:rPr>
        <w:t>.</w:t>
      </w:r>
    </w:p>
    <w:p w14:paraId="62A79BE0" w14:textId="77777777" w:rsidR="006C050A" w:rsidRPr="00EC77FB" w:rsidRDefault="006C050A" w:rsidP="00836ADD">
      <w:pPr>
        <w:pStyle w:val="Sinespaciado"/>
        <w:spacing w:line="360" w:lineRule="auto"/>
        <w:jc w:val="both"/>
        <w:rPr>
          <w:rFonts w:ascii="Palatino Linotype" w:eastAsia="Times New Roman" w:hAnsi="Palatino Linotype" w:cs="Times New Roman"/>
          <w:color w:val="222222"/>
          <w:lang w:val="es-ES" w:eastAsia="es-MX"/>
        </w:rPr>
      </w:pPr>
    </w:p>
    <w:p w14:paraId="051F776D" w14:textId="06D69879" w:rsidR="007D13C0" w:rsidRPr="00EC77FB" w:rsidRDefault="002C26FE" w:rsidP="00836ADD">
      <w:pPr>
        <w:spacing w:line="360" w:lineRule="auto"/>
        <w:jc w:val="both"/>
        <w:rPr>
          <w:rFonts w:ascii="Palatino Linotype" w:eastAsia="MS Mincho" w:hAnsi="Palatino Linotype" w:cs="Times New Roman"/>
          <w:lang w:val="es-ES"/>
        </w:rPr>
      </w:pPr>
      <w:r w:rsidRPr="00EC77FB">
        <w:rPr>
          <w:rFonts w:ascii="Palatino Linotype" w:eastAsia="MS Mincho" w:hAnsi="Palatino Linotype" w:cs="Times New Roman"/>
          <w:b/>
          <w:lang w:val="es-MX"/>
        </w:rPr>
        <w:t>CUARTO.</w:t>
      </w:r>
      <w:r w:rsidRPr="00EC77FB">
        <w:rPr>
          <w:rFonts w:ascii="Palatino Linotype" w:eastAsia="MS Mincho" w:hAnsi="Palatino Linotype" w:cs="Times New Roman"/>
          <w:lang w:val="es-MX"/>
        </w:rPr>
        <w:t xml:space="preserve"> </w:t>
      </w:r>
      <w:r w:rsidRPr="00EC77FB">
        <w:rPr>
          <w:rFonts w:ascii="Palatino Linotype" w:eastAsia="MS Mincho" w:hAnsi="Palatino Linotype" w:cs="Times New Roman"/>
          <w:lang w:val="es-ES"/>
        </w:rPr>
        <w:t xml:space="preserve">Se hace del conocimiento del </w:t>
      </w:r>
      <w:r w:rsidRPr="00EC77FB">
        <w:rPr>
          <w:rFonts w:ascii="Palatino Linotype" w:eastAsia="Times New Roman" w:hAnsi="Palatino Linotype" w:cs="Times New Roman"/>
          <w:b/>
          <w:bCs/>
          <w:lang w:val="es-ES"/>
        </w:rPr>
        <w:t>RECURRENTE</w:t>
      </w:r>
      <w:r w:rsidRPr="00EC77FB">
        <w:rPr>
          <w:rFonts w:ascii="Palatino Linotype" w:hAnsi="Palatino Linotype"/>
        </w:rPr>
        <w:t xml:space="preserve"> </w:t>
      </w:r>
      <w:r w:rsidRPr="00EC77FB">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EC77FB">
        <w:rPr>
          <w:rFonts w:ascii="Palatino Linotype" w:eastAsia="MS Mincho" w:hAnsi="Palatino Linotype" w:cs="Times New Roman"/>
          <w:bCs/>
          <w:lang w:val="es-ES"/>
        </w:rPr>
        <w:t>vía juicio de amparo</w:t>
      </w:r>
      <w:r w:rsidRPr="00EC77FB">
        <w:rPr>
          <w:rFonts w:ascii="Palatino Linotype" w:eastAsia="MS Mincho" w:hAnsi="Palatino Linotype" w:cs="Times New Roman"/>
          <w:lang w:val="es-ES"/>
        </w:rPr>
        <w:t> en los términos de las leyes aplicables.</w:t>
      </w:r>
    </w:p>
    <w:p w14:paraId="71A40018" w14:textId="77777777" w:rsidR="00A77234" w:rsidRPr="00EC77FB" w:rsidRDefault="00A77234" w:rsidP="00836ADD">
      <w:pPr>
        <w:spacing w:line="360" w:lineRule="auto"/>
        <w:jc w:val="both"/>
        <w:rPr>
          <w:rFonts w:ascii="Palatino Linotype" w:eastAsia="MS Mincho" w:hAnsi="Palatino Linotype" w:cs="Times New Roman"/>
          <w:lang w:val="es-ES"/>
        </w:rPr>
      </w:pPr>
    </w:p>
    <w:bookmarkEnd w:id="28"/>
    <w:bookmarkEnd w:id="29"/>
    <w:bookmarkEnd w:id="30"/>
    <w:p w14:paraId="1E8CC52C" w14:textId="77777777" w:rsidR="00EC77FB" w:rsidRDefault="00EC77FB" w:rsidP="00EC77FB">
      <w:pPr>
        <w:spacing w:before="240" w:after="240" w:line="360" w:lineRule="auto"/>
        <w:jc w:val="both"/>
        <w:rPr>
          <w:rFonts w:ascii="Palatino Linotype" w:hAnsi="Palatino Linotype"/>
        </w:rPr>
      </w:pPr>
      <w:r w:rsidRPr="00EC77FB">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SEGUNDA SESIÓN ORDINARIA </w:t>
      </w:r>
      <w:r w:rsidRPr="00EC77FB">
        <w:rPr>
          <w:rFonts w:ascii="Palatino Linotype" w:hAnsi="Palatino Linotype"/>
        </w:rPr>
        <w:lastRenderedPageBreak/>
        <w:t>CELEBRADA EL SIETE (07) DE SEPTIEMBRE DE DOS MIL VEINTIDÓS, ANTE EL SECRETARIO TÉCNICO DEL PLENO ALEXIS TAPIA RAMÍREZ.</w:t>
      </w:r>
      <w:r w:rsidRPr="00624AAD">
        <w:rPr>
          <w:rFonts w:ascii="Palatino Linotype" w:hAnsi="Palatino Linotype"/>
        </w:rPr>
        <w:t xml:space="preserve"> </w:t>
      </w:r>
    </w:p>
    <w:p w14:paraId="06ABF4D0" w14:textId="77777777" w:rsidR="00836ADD" w:rsidRDefault="00836ADD" w:rsidP="00836ADD">
      <w:pPr>
        <w:spacing w:line="360" w:lineRule="auto"/>
        <w:jc w:val="both"/>
        <w:rPr>
          <w:rFonts w:ascii="Palatino Linotype" w:hAnsi="Palatino Linotype" w:cs="Tahoma"/>
        </w:rPr>
      </w:pPr>
    </w:p>
    <w:p w14:paraId="0DDB8E48" w14:textId="77777777" w:rsidR="00836ADD" w:rsidRDefault="00836ADD" w:rsidP="00836ADD">
      <w:pPr>
        <w:spacing w:line="360" w:lineRule="auto"/>
        <w:jc w:val="both"/>
        <w:rPr>
          <w:rFonts w:ascii="Palatino Linotype" w:hAnsi="Palatino Linotype" w:cs="Tahoma"/>
        </w:rPr>
      </w:pPr>
    </w:p>
    <w:p w14:paraId="3AEE14E8" w14:textId="77777777" w:rsidR="00836ADD" w:rsidRDefault="00836ADD" w:rsidP="00836ADD">
      <w:pPr>
        <w:spacing w:line="360" w:lineRule="auto"/>
        <w:jc w:val="both"/>
        <w:rPr>
          <w:rFonts w:ascii="Palatino Linotype" w:hAnsi="Palatino Linotype" w:cs="Tahoma"/>
        </w:rPr>
      </w:pPr>
    </w:p>
    <w:p w14:paraId="5AA4DD53" w14:textId="77777777" w:rsidR="00836ADD" w:rsidRDefault="00836ADD" w:rsidP="00836ADD">
      <w:pPr>
        <w:spacing w:line="360" w:lineRule="auto"/>
        <w:jc w:val="both"/>
        <w:rPr>
          <w:rFonts w:ascii="Palatino Linotype" w:hAnsi="Palatino Linotype" w:cs="Tahoma"/>
        </w:rPr>
      </w:pPr>
    </w:p>
    <w:p w14:paraId="01CB9937" w14:textId="77777777" w:rsidR="00836ADD" w:rsidRDefault="00836ADD" w:rsidP="00836ADD">
      <w:pPr>
        <w:spacing w:line="360" w:lineRule="auto"/>
        <w:jc w:val="both"/>
        <w:rPr>
          <w:rFonts w:ascii="Palatino Linotype" w:hAnsi="Palatino Linotype" w:cs="Tahoma"/>
        </w:rPr>
      </w:pPr>
    </w:p>
    <w:p w14:paraId="7AC18135" w14:textId="77777777" w:rsidR="00836ADD" w:rsidRDefault="00836ADD" w:rsidP="00836ADD">
      <w:pPr>
        <w:spacing w:line="360" w:lineRule="auto"/>
        <w:jc w:val="both"/>
        <w:rPr>
          <w:rFonts w:ascii="Palatino Linotype" w:hAnsi="Palatino Linotype" w:cs="Tahoma"/>
        </w:rPr>
      </w:pPr>
    </w:p>
    <w:p w14:paraId="6C86D13A" w14:textId="77777777" w:rsidR="00836ADD" w:rsidRDefault="00836ADD" w:rsidP="00836ADD">
      <w:pPr>
        <w:spacing w:line="360" w:lineRule="auto"/>
        <w:jc w:val="both"/>
        <w:rPr>
          <w:rFonts w:ascii="Palatino Linotype" w:hAnsi="Palatino Linotype" w:cs="Tahoma"/>
        </w:rPr>
      </w:pPr>
    </w:p>
    <w:p w14:paraId="0B15A279" w14:textId="77777777" w:rsidR="00836ADD" w:rsidRDefault="00836ADD" w:rsidP="00836ADD">
      <w:pPr>
        <w:spacing w:line="360" w:lineRule="auto"/>
        <w:jc w:val="both"/>
        <w:rPr>
          <w:rFonts w:ascii="Palatino Linotype" w:hAnsi="Palatino Linotype" w:cs="Tahoma"/>
        </w:rPr>
      </w:pPr>
    </w:p>
    <w:p w14:paraId="5806ADEF" w14:textId="77777777" w:rsidR="00836ADD" w:rsidRDefault="00836ADD" w:rsidP="00836ADD">
      <w:pPr>
        <w:spacing w:line="360" w:lineRule="auto"/>
        <w:jc w:val="both"/>
        <w:rPr>
          <w:rFonts w:ascii="Palatino Linotype" w:hAnsi="Palatino Linotype" w:cs="Tahoma"/>
        </w:rPr>
      </w:pPr>
    </w:p>
    <w:p w14:paraId="134B8996" w14:textId="77777777" w:rsidR="00836ADD" w:rsidRDefault="00836ADD" w:rsidP="00836ADD">
      <w:pPr>
        <w:spacing w:line="360" w:lineRule="auto"/>
        <w:jc w:val="both"/>
        <w:rPr>
          <w:rFonts w:ascii="Palatino Linotype" w:hAnsi="Palatino Linotype" w:cs="Tahoma"/>
        </w:rPr>
      </w:pPr>
    </w:p>
    <w:p w14:paraId="53E9F836" w14:textId="77777777" w:rsidR="00836ADD" w:rsidRDefault="00836ADD" w:rsidP="00836ADD">
      <w:pPr>
        <w:spacing w:line="360" w:lineRule="auto"/>
        <w:jc w:val="both"/>
        <w:rPr>
          <w:rFonts w:ascii="Palatino Linotype" w:hAnsi="Palatino Linotype" w:cs="Tahoma"/>
        </w:rPr>
      </w:pPr>
    </w:p>
    <w:p w14:paraId="51E41CB6" w14:textId="77777777" w:rsidR="00836ADD" w:rsidRDefault="00836ADD" w:rsidP="00836ADD">
      <w:pPr>
        <w:spacing w:line="360" w:lineRule="auto"/>
        <w:jc w:val="both"/>
        <w:rPr>
          <w:rFonts w:ascii="Palatino Linotype" w:hAnsi="Palatino Linotype" w:cs="Tahoma"/>
        </w:rPr>
      </w:pPr>
    </w:p>
    <w:p w14:paraId="372E5DF1" w14:textId="77777777" w:rsidR="00836ADD" w:rsidRDefault="00836ADD" w:rsidP="00836ADD">
      <w:pPr>
        <w:spacing w:line="360" w:lineRule="auto"/>
        <w:jc w:val="both"/>
        <w:rPr>
          <w:rFonts w:ascii="Palatino Linotype" w:hAnsi="Palatino Linotype" w:cs="Tahoma"/>
        </w:rPr>
      </w:pPr>
    </w:p>
    <w:p w14:paraId="08D6A8A4" w14:textId="77777777" w:rsidR="00836ADD" w:rsidRDefault="00836ADD" w:rsidP="00836ADD">
      <w:pPr>
        <w:spacing w:line="360" w:lineRule="auto"/>
        <w:jc w:val="both"/>
        <w:rPr>
          <w:rFonts w:ascii="Palatino Linotype" w:hAnsi="Palatino Linotype" w:cs="Tahoma"/>
        </w:rPr>
      </w:pPr>
    </w:p>
    <w:p w14:paraId="2E1056FF" w14:textId="77777777" w:rsidR="00836ADD" w:rsidRPr="00D27D9F" w:rsidRDefault="00836ADD" w:rsidP="00836ADD">
      <w:pPr>
        <w:spacing w:line="360" w:lineRule="auto"/>
        <w:jc w:val="both"/>
        <w:rPr>
          <w:rFonts w:ascii="Palatino Linotype" w:hAnsi="Palatino Linotype" w:cs="Tahoma"/>
        </w:rPr>
      </w:pPr>
    </w:p>
    <w:sectPr w:rsidR="00836ADD" w:rsidRPr="00D27D9F" w:rsidSect="00C1682A">
      <w:headerReference w:type="default" r:id="rId16"/>
      <w:footerReference w:type="default" r:id="rId17"/>
      <w:headerReference w:type="first" r:id="rId18"/>
      <w:footerReference w:type="first" r:id="rId19"/>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BD7FF7" w14:textId="77777777" w:rsidR="003C5817" w:rsidRDefault="003C5817" w:rsidP="00587366">
      <w:r>
        <w:separator/>
      </w:r>
    </w:p>
  </w:endnote>
  <w:endnote w:type="continuationSeparator" w:id="0">
    <w:p w14:paraId="0430058A" w14:textId="77777777" w:rsidR="003C5817" w:rsidRDefault="003C5817"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AA5FE2" w:rsidRPr="00883450" w:rsidRDefault="00AA5FE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36573">
              <w:rPr>
                <w:rFonts w:ascii="Palatino Linotype" w:hAnsi="Palatino Linotype"/>
                <w:b/>
                <w:bCs/>
                <w:noProof/>
                <w:sz w:val="22"/>
                <w:szCs w:val="20"/>
              </w:rPr>
              <w:t>23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36573">
              <w:rPr>
                <w:rFonts w:ascii="Palatino Linotype" w:hAnsi="Palatino Linotype"/>
                <w:b/>
                <w:bCs/>
                <w:noProof/>
                <w:sz w:val="22"/>
                <w:szCs w:val="20"/>
              </w:rPr>
              <w:t>25</w:t>
            </w:r>
            <w:r w:rsidRPr="00883450">
              <w:rPr>
                <w:rFonts w:ascii="Palatino Linotype" w:hAnsi="Palatino Linotype"/>
                <w:b/>
                <w:bCs/>
                <w:sz w:val="22"/>
                <w:szCs w:val="20"/>
              </w:rPr>
              <w:fldChar w:fldCharType="end"/>
            </w:r>
          </w:p>
        </w:sdtContent>
      </w:sdt>
    </w:sdtContent>
  </w:sdt>
  <w:p w14:paraId="6243EC1B" w14:textId="77777777" w:rsidR="00AA5FE2" w:rsidRDefault="00AA5FE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AA5FE2" w:rsidRPr="00883450" w:rsidRDefault="00AA5FE2"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36573" w:rsidRPr="00336573">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36573" w:rsidRPr="00336573">
      <w:rPr>
        <w:rFonts w:ascii="Palatino Linotype" w:hAnsi="Palatino Linotype"/>
        <w:noProof/>
        <w:sz w:val="22"/>
        <w:szCs w:val="22"/>
        <w:lang w:val="es-ES"/>
      </w:rPr>
      <w:t>25</w:t>
    </w:r>
    <w:r w:rsidRPr="00883450">
      <w:rPr>
        <w:rFonts w:ascii="Palatino Linotype" w:hAnsi="Palatino Linotype"/>
        <w:sz w:val="22"/>
        <w:szCs w:val="22"/>
      </w:rPr>
      <w:fldChar w:fldCharType="end"/>
    </w:r>
  </w:p>
  <w:p w14:paraId="5F5C4865" w14:textId="77777777" w:rsidR="00AA5FE2" w:rsidRPr="00883450" w:rsidRDefault="00AA5FE2">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1B9908" w14:textId="77777777" w:rsidR="003C5817" w:rsidRDefault="003C5817" w:rsidP="00587366">
      <w:r>
        <w:separator/>
      </w:r>
    </w:p>
  </w:footnote>
  <w:footnote w:type="continuationSeparator" w:id="0">
    <w:p w14:paraId="05FC95F4" w14:textId="77777777" w:rsidR="003C5817" w:rsidRDefault="003C5817"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F5764EE" w:rsidR="00AA5FE2" w:rsidRDefault="003C5817" w:rsidP="001C6012">
    <w:pPr>
      <w:pStyle w:val="Encabezado"/>
      <w:tabs>
        <w:tab w:val="clear" w:pos="4252"/>
        <w:tab w:val="clear" w:pos="8504"/>
        <w:tab w:val="left" w:pos="8460"/>
      </w:tabs>
    </w:pPr>
    <w:r>
      <w:rPr>
        <w:noProof/>
        <w:lang w:val="es-MX" w:eastAsia="es-MX"/>
      </w:rPr>
      <w:pict w14:anchorId="1BEA0A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resolución infoem imagen" style="position:absolute;margin-left:-95.85pt;margin-top:-115.6pt;width:589.8pt;height:768pt;z-index:-251657216;mso-wrap-edited:f;mso-width-percent:0;mso-height-percent:0;mso-position-horizontal-relative:margin;mso-position-vertical-relative:margin;mso-width-percent:0;mso-height-percent:0" o:allowincell="f">
          <v:imagedata r:id="rId1" o:title="resolución infoem imagen"/>
          <w10:wrap anchorx="margin" anchory="margin"/>
        </v:shape>
      </w:pict>
    </w:r>
    <w:r w:rsidR="00AA5FE2">
      <w:tab/>
    </w:r>
  </w:p>
  <w:p w14:paraId="64F5F23E" w14:textId="25789E23" w:rsidR="00AA5FE2" w:rsidRDefault="00AA5FE2">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AA5FE2" w:rsidRPr="00674A46" w14:paraId="07F2896E" w14:textId="77777777" w:rsidTr="00F3586F">
      <w:trPr>
        <w:trHeight w:val="138"/>
      </w:trPr>
      <w:tc>
        <w:tcPr>
          <w:tcW w:w="3544" w:type="dxa"/>
          <w:vAlign w:val="center"/>
        </w:tcPr>
        <w:p w14:paraId="4A5B1974" w14:textId="3B2AB4E0" w:rsidR="00AA5FE2" w:rsidRPr="00674A46" w:rsidRDefault="00AA5FE2"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337802EF" w:rsidR="00AA5FE2" w:rsidRPr="0017265D" w:rsidRDefault="00883F62" w:rsidP="00986821">
          <w:pPr>
            <w:pStyle w:val="Encabezado"/>
            <w:jc w:val="both"/>
            <w:rPr>
              <w:rFonts w:ascii="Palatino Linotype" w:hAnsi="Palatino Linotype" w:cs="Arial"/>
              <w:b/>
              <w:bCs/>
              <w:sz w:val="22"/>
              <w:szCs w:val="22"/>
              <w:lang w:eastAsia="es-MX"/>
            </w:rPr>
          </w:pPr>
          <w:r>
            <w:rPr>
              <w:rFonts w:ascii="Palatino Linotype" w:hAnsi="Palatino Linotype" w:cs="Arial"/>
              <w:b/>
              <w:bCs/>
              <w:sz w:val="22"/>
              <w:szCs w:val="22"/>
              <w:lang w:eastAsia="es-MX"/>
            </w:rPr>
            <w:t>10333</w:t>
          </w:r>
          <w:r w:rsidR="00AA5FE2">
            <w:rPr>
              <w:rFonts w:ascii="Palatino Linotype" w:hAnsi="Palatino Linotype" w:cs="Arial"/>
              <w:b/>
              <w:bCs/>
              <w:sz w:val="22"/>
              <w:szCs w:val="22"/>
              <w:lang w:eastAsia="es-MX"/>
            </w:rPr>
            <w:t>/INFOEM/IP/RR/202</w:t>
          </w:r>
          <w:r w:rsidR="001430CA">
            <w:rPr>
              <w:rFonts w:ascii="Palatino Linotype" w:hAnsi="Palatino Linotype" w:cs="Arial"/>
              <w:b/>
              <w:bCs/>
              <w:sz w:val="22"/>
              <w:szCs w:val="22"/>
              <w:lang w:eastAsia="es-MX"/>
            </w:rPr>
            <w:t>2</w:t>
          </w:r>
        </w:p>
      </w:tc>
    </w:tr>
    <w:tr w:rsidR="00AA5FE2" w:rsidRPr="00674A46" w14:paraId="1B5D8690" w14:textId="77777777" w:rsidTr="00F3586F">
      <w:trPr>
        <w:trHeight w:val="233"/>
      </w:trPr>
      <w:tc>
        <w:tcPr>
          <w:tcW w:w="3544" w:type="dxa"/>
          <w:vAlign w:val="center"/>
        </w:tcPr>
        <w:p w14:paraId="3903F2C6" w14:textId="35D57A2C" w:rsidR="00AA5FE2" w:rsidRPr="00674A46" w:rsidRDefault="00AA5FE2"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21953145" w:rsidR="00AA5FE2" w:rsidRPr="00B75F20" w:rsidRDefault="00AA5FE2" w:rsidP="00462780">
          <w:pPr>
            <w:pStyle w:val="Encabezado"/>
            <w:jc w:val="both"/>
            <w:rPr>
              <w:rFonts w:ascii="Palatino Linotype" w:hAnsi="Palatino Linotype"/>
              <w:b/>
              <w:sz w:val="22"/>
              <w:szCs w:val="22"/>
            </w:rPr>
          </w:pPr>
          <w:r>
            <w:rPr>
              <w:rFonts w:ascii="Palatino Linotype" w:eastAsia="Times New Roman" w:hAnsi="Palatino Linotype"/>
              <w:b/>
              <w:color w:val="000000" w:themeColor="text1"/>
              <w:sz w:val="22"/>
              <w:szCs w:val="22"/>
            </w:rPr>
            <w:t xml:space="preserve">Ayuntamiento de </w:t>
          </w:r>
          <w:r w:rsidR="00883F62">
            <w:rPr>
              <w:rFonts w:ascii="Palatino Linotype" w:eastAsia="Times New Roman" w:hAnsi="Palatino Linotype"/>
              <w:b/>
              <w:color w:val="000000" w:themeColor="text1"/>
              <w:sz w:val="22"/>
              <w:szCs w:val="22"/>
            </w:rPr>
            <w:t>Tenancingo</w:t>
          </w:r>
        </w:p>
      </w:tc>
    </w:tr>
    <w:tr w:rsidR="00AA5FE2" w:rsidRPr="00674A46" w14:paraId="095EB01B" w14:textId="77777777" w:rsidTr="00F3586F">
      <w:trPr>
        <w:trHeight w:val="321"/>
      </w:trPr>
      <w:tc>
        <w:tcPr>
          <w:tcW w:w="3544" w:type="dxa"/>
          <w:vAlign w:val="center"/>
        </w:tcPr>
        <w:p w14:paraId="6E000A51" w14:textId="0EDEFF28" w:rsidR="00AA5FE2" w:rsidRPr="00674A46" w:rsidRDefault="00AA5FE2" w:rsidP="006E6B65">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4252" w:type="dxa"/>
          <w:vAlign w:val="center"/>
        </w:tcPr>
        <w:p w14:paraId="07560085" w14:textId="7F8B2514" w:rsidR="00AA5FE2" w:rsidRPr="00674A46" w:rsidRDefault="00AA5FE2"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193F0C87" w:rsidR="00AA5FE2" w:rsidRDefault="00AA5FE2"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0AC0A6E3" w:rsidR="00AA5FE2" w:rsidRDefault="003C5817" w:rsidP="00472C41">
    <w:pPr>
      <w:pStyle w:val="Encabezado"/>
      <w:tabs>
        <w:tab w:val="clear" w:pos="4252"/>
        <w:tab w:val="clear" w:pos="8504"/>
        <w:tab w:val="left" w:pos="3103"/>
      </w:tabs>
    </w:pPr>
    <w:r>
      <w:rPr>
        <w:noProof/>
        <w:lang w:val="es-MX" w:eastAsia="es-MX"/>
      </w:rPr>
      <w:pict w14:anchorId="4C93D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49" type="#_x0000_t75" alt="resolución infoem imagen" style="position:absolute;margin-left:-85.35pt;margin-top:-131.95pt;width:589.8pt;height:768pt;z-index:-251658240;mso-wrap-edited:f;mso-width-percent:0;mso-height-percent:0;mso-position-horizontal-relative:margin;mso-position-vertical-relative:margin;mso-width-percent:0;mso-height-percent:0" o:allowincell="f">
          <v:imagedata r:id="rId1" o:title="resolución infoem imagen"/>
          <w10:wrap anchorx="margin" anchory="margin"/>
        </v:shape>
      </w:pict>
    </w:r>
    <w:r w:rsidR="00AA5FE2">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AA5FE2" w:rsidRPr="00674A46" w14:paraId="0A3256F2" w14:textId="77777777" w:rsidTr="00F3586F">
      <w:trPr>
        <w:trHeight w:val="138"/>
      </w:trPr>
      <w:tc>
        <w:tcPr>
          <w:tcW w:w="3261" w:type="dxa"/>
          <w:vAlign w:val="center"/>
        </w:tcPr>
        <w:p w14:paraId="3D80769D" w14:textId="316F11F8" w:rsidR="00AA5FE2" w:rsidRPr="00674A46" w:rsidRDefault="00AA5FE2"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5392341D" w:rsidR="00AA5FE2" w:rsidRPr="00F37A4C" w:rsidRDefault="00883F62" w:rsidP="00184C8E">
          <w:pPr>
            <w:pStyle w:val="Encabezado"/>
            <w:rPr>
              <w:rFonts w:ascii="Palatino Linotype" w:hAnsi="Palatino Linotype"/>
              <w:b/>
              <w:sz w:val="22"/>
              <w:szCs w:val="22"/>
            </w:rPr>
          </w:pPr>
          <w:r>
            <w:rPr>
              <w:rFonts w:ascii="Palatino Linotype" w:hAnsi="Palatino Linotype" w:cs="Arial"/>
              <w:b/>
              <w:bCs/>
              <w:sz w:val="22"/>
              <w:szCs w:val="22"/>
              <w:lang w:eastAsia="es-MX"/>
            </w:rPr>
            <w:t>10333</w:t>
          </w:r>
          <w:r w:rsidR="00AA5FE2">
            <w:rPr>
              <w:rFonts w:ascii="Palatino Linotype" w:hAnsi="Palatino Linotype" w:cs="Arial"/>
              <w:b/>
              <w:bCs/>
              <w:sz w:val="22"/>
              <w:szCs w:val="22"/>
              <w:lang w:eastAsia="es-MX"/>
            </w:rPr>
            <w:t>/INFOEM/IP/RR/202</w:t>
          </w:r>
          <w:r w:rsidR="001430CA">
            <w:rPr>
              <w:rFonts w:ascii="Palatino Linotype" w:hAnsi="Palatino Linotype" w:cs="Arial"/>
              <w:b/>
              <w:bCs/>
              <w:sz w:val="22"/>
              <w:szCs w:val="22"/>
              <w:lang w:eastAsia="es-MX"/>
            </w:rPr>
            <w:t>2</w:t>
          </w:r>
        </w:p>
      </w:tc>
    </w:tr>
    <w:tr w:rsidR="00AA5FE2" w:rsidRPr="00B75F20" w14:paraId="128C8B3C" w14:textId="77777777" w:rsidTr="00F3586F">
      <w:trPr>
        <w:trHeight w:val="233"/>
      </w:trPr>
      <w:tc>
        <w:tcPr>
          <w:tcW w:w="3261" w:type="dxa"/>
          <w:vAlign w:val="center"/>
        </w:tcPr>
        <w:p w14:paraId="483E3371" w14:textId="66B1BC74" w:rsidR="00AA5FE2" w:rsidRPr="00674A46" w:rsidRDefault="00AA5FE2"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2DDE1007" w:rsidR="00AA5FE2" w:rsidRPr="00F37A4C" w:rsidRDefault="00336573" w:rsidP="00F0190C">
          <w:pPr>
            <w:pStyle w:val="Encabezado"/>
            <w:ind w:right="234"/>
            <w:rPr>
              <w:rFonts w:ascii="Palatino Linotype" w:hAnsi="Palatino Linotype"/>
              <w:b/>
              <w:sz w:val="22"/>
              <w:szCs w:val="22"/>
            </w:rPr>
          </w:pPr>
          <w:r>
            <w:rPr>
              <w:rFonts w:ascii="Palatino Linotype" w:hAnsi="Palatino Linotype"/>
              <w:b/>
              <w:sz w:val="22"/>
              <w:szCs w:val="22"/>
            </w:rPr>
            <w:t xml:space="preserve">XXXX XXXXX </w:t>
          </w:r>
          <w:proofErr w:type="spellStart"/>
          <w:r>
            <w:rPr>
              <w:rFonts w:ascii="Palatino Linotype" w:hAnsi="Palatino Linotype"/>
              <w:b/>
              <w:sz w:val="22"/>
              <w:szCs w:val="22"/>
            </w:rPr>
            <w:t>XXXXX</w:t>
          </w:r>
          <w:proofErr w:type="spellEnd"/>
        </w:p>
      </w:tc>
    </w:tr>
    <w:tr w:rsidR="00AA5FE2" w:rsidRPr="00674A46" w14:paraId="41BE0704" w14:textId="77777777" w:rsidTr="00F3586F">
      <w:trPr>
        <w:trHeight w:val="321"/>
      </w:trPr>
      <w:tc>
        <w:tcPr>
          <w:tcW w:w="3261" w:type="dxa"/>
          <w:vAlign w:val="center"/>
        </w:tcPr>
        <w:p w14:paraId="34C64148" w14:textId="10C6C8A9" w:rsidR="00AA5FE2" w:rsidRPr="00674A46" w:rsidRDefault="00AA5FE2"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0FF385B6" w:rsidR="00AA5FE2" w:rsidRPr="00F37A4C" w:rsidRDefault="00AA5FE2" w:rsidP="00462780">
          <w:pPr>
            <w:pStyle w:val="Encabezado"/>
            <w:jc w:val="both"/>
            <w:rPr>
              <w:rFonts w:ascii="Palatino Linotype" w:hAnsi="Palatino Linotype"/>
              <w:b/>
              <w:sz w:val="22"/>
              <w:szCs w:val="22"/>
            </w:rPr>
          </w:pPr>
          <w:r>
            <w:rPr>
              <w:rFonts w:ascii="Palatino Linotype" w:eastAsia="Times New Roman" w:hAnsi="Palatino Linotype"/>
              <w:b/>
              <w:color w:val="000000" w:themeColor="text1"/>
              <w:sz w:val="22"/>
              <w:szCs w:val="22"/>
            </w:rPr>
            <w:t xml:space="preserve">Ayuntamiento de </w:t>
          </w:r>
          <w:r w:rsidR="00883F62">
            <w:rPr>
              <w:rFonts w:ascii="Palatino Linotype" w:eastAsia="Times New Roman" w:hAnsi="Palatino Linotype"/>
              <w:b/>
              <w:color w:val="000000" w:themeColor="text1"/>
              <w:sz w:val="22"/>
              <w:szCs w:val="22"/>
            </w:rPr>
            <w:t>Tenancingo</w:t>
          </w:r>
        </w:p>
      </w:tc>
    </w:tr>
    <w:tr w:rsidR="00AA5FE2" w:rsidRPr="00674A46" w14:paraId="0C8B6193" w14:textId="77777777" w:rsidTr="00F3586F">
      <w:trPr>
        <w:trHeight w:val="321"/>
      </w:trPr>
      <w:tc>
        <w:tcPr>
          <w:tcW w:w="3261" w:type="dxa"/>
          <w:vAlign w:val="center"/>
        </w:tcPr>
        <w:p w14:paraId="321FFAFF" w14:textId="4B5194B8" w:rsidR="00AA5FE2" w:rsidRPr="00674A46" w:rsidRDefault="00AA5FE2" w:rsidP="00472C41">
          <w:pPr>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4111" w:type="dxa"/>
          <w:vAlign w:val="center"/>
        </w:tcPr>
        <w:p w14:paraId="0FECDA9D" w14:textId="50867E5E" w:rsidR="00AA5FE2" w:rsidRPr="00F37A4C" w:rsidRDefault="00AA5FE2" w:rsidP="00006F07">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AA5FE2" w:rsidRDefault="00AA5FE2"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6623A"/>
    <w:multiLevelType w:val="hybridMultilevel"/>
    <w:tmpl w:val="9FFAA064"/>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2DB2EBC"/>
    <w:multiLevelType w:val="hybridMultilevel"/>
    <w:tmpl w:val="56F204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ED50269"/>
    <w:multiLevelType w:val="hybridMultilevel"/>
    <w:tmpl w:val="6B0C024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nsid w:val="34317490"/>
    <w:multiLevelType w:val="hybridMultilevel"/>
    <w:tmpl w:val="BC66450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C6B2004"/>
    <w:multiLevelType w:val="multilevel"/>
    <w:tmpl w:val="C5083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628259E6"/>
    <w:multiLevelType w:val="hybridMultilevel"/>
    <w:tmpl w:val="2CF07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70136A0"/>
    <w:multiLevelType w:val="hybridMultilevel"/>
    <w:tmpl w:val="F072DB56"/>
    <w:lvl w:ilvl="0" w:tplc="080A000F">
      <w:start w:val="1"/>
      <w:numFmt w:val="decimal"/>
      <w:lvlText w:val="%1."/>
      <w:lvlJc w:val="left"/>
      <w:pPr>
        <w:ind w:left="360"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11">
    <w:nsid w:val="7DEB76BC"/>
    <w:multiLevelType w:val="hybridMultilevel"/>
    <w:tmpl w:val="6D0CE4A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2">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
  </w:num>
  <w:num w:numId="2">
    <w:abstractNumId w:val="0"/>
  </w:num>
  <w:num w:numId="3">
    <w:abstractNumId w:val="9"/>
  </w:num>
  <w:num w:numId="4">
    <w:abstractNumId w:val="1"/>
  </w:num>
  <w:num w:numId="5">
    <w:abstractNumId w:val="11"/>
  </w:num>
  <w:num w:numId="6">
    <w:abstractNumId w:val="10"/>
  </w:num>
  <w:num w:numId="7">
    <w:abstractNumId w:val="4"/>
  </w:num>
  <w:num w:numId="8">
    <w:abstractNumId w:val="7"/>
  </w:num>
  <w:num w:numId="9">
    <w:abstractNumId w:val="8"/>
  </w:num>
  <w:num w:numId="10">
    <w:abstractNumId w:val="5"/>
  </w:num>
  <w:num w:numId="11">
    <w:abstractNumId w:val="3"/>
  </w:num>
  <w:num w:numId="12">
    <w:abstractNumId w:val="12"/>
  </w:num>
  <w:num w:numId="13">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CA" w:vendorID="64" w:dllVersion="6" w:nlCheck="1" w:checkStyle="1"/>
  <w:activeWritingStyle w:appName="MSWord" w:lang="es-419" w:vendorID="64" w:dllVersion="6" w:nlCheck="1" w:checkStyle="1"/>
  <w:activeWritingStyle w:appName="MSWord" w:lang="es-AR" w:vendorID="64" w:dllVersion="6" w:nlCheck="1" w:checkStyle="1"/>
  <w:activeWritingStyle w:appName="MSWord" w:lang="es-CO"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s-ES_tradnl" w:vendorID="64" w:dllVersion="131078" w:nlCheck="1" w:checkStyle="1"/>
  <w:activeWritingStyle w:appName="MSWord" w:lang="es-ES" w:vendorID="64" w:dllVersion="131078" w:nlCheck="1" w:checkStyle="1"/>
  <w:activeWritingStyle w:appName="MSWord" w:lang="es-AR"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10B4"/>
    <w:rsid w:val="000026A3"/>
    <w:rsid w:val="0000310F"/>
    <w:rsid w:val="000031BC"/>
    <w:rsid w:val="000035F6"/>
    <w:rsid w:val="000036B1"/>
    <w:rsid w:val="00003A05"/>
    <w:rsid w:val="0000407F"/>
    <w:rsid w:val="000058E3"/>
    <w:rsid w:val="00006F07"/>
    <w:rsid w:val="00007E8A"/>
    <w:rsid w:val="00011010"/>
    <w:rsid w:val="0001106B"/>
    <w:rsid w:val="00011199"/>
    <w:rsid w:val="00011CA8"/>
    <w:rsid w:val="000120C5"/>
    <w:rsid w:val="00012472"/>
    <w:rsid w:val="00012E4F"/>
    <w:rsid w:val="0001398B"/>
    <w:rsid w:val="00014DA3"/>
    <w:rsid w:val="00015566"/>
    <w:rsid w:val="000169D4"/>
    <w:rsid w:val="000179E3"/>
    <w:rsid w:val="00017FCB"/>
    <w:rsid w:val="000203D3"/>
    <w:rsid w:val="000205A3"/>
    <w:rsid w:val="000211F8"/>
    <w:rsid w:val="00022803"/>
    <w:rsid w:val="0002384D"/>
    <w:rsid w:val="000244AD"/>
    <w:rsid w:val="00024833"/>
    <w:rsid w:val="00024C70"/>
    <w:rsid w:val="00024F35"/>
    <w:rsid w:val="00026BE9"/>
    <w:rsid w:val="0003063D"/>
    <w:rsid w:val="00031843"/>
    <w:rsid w:val="000319FD"/>
    <w:rsid w:val="00031F10"/>
    <w:rsid w:val="00032493"/>
    <w:rsid w:val="0003320B"/>
    <w:rsid w:val="00033D51"/>
    <w:rsid w:val="0003691A"/>
    <w:rsid w:val="00036EAF"/>
    <w:rsid w:val="0004072A"/>
    <w:rsid w:val="0004109C"/>
    <w:rsid w:val="0004144F"/>
    <w:rsid w:val="00041672"/>
    <w:rsid w:val="0004193F"/>
    <w:rsid w:val="00042380"/>
    <w:rsid w:val="000439C9"/>
    <w:rsid w:val="000444FF"/>
    <w:rsid w:val="00044F9D"/>
    <w:rsid w:val="000452B4"/>
    <w:rsid w:val="000454F1"/>
    <w:rsid w:val="00045B67"/>
    <w:rsid w:val="00045DD9"/>
    <w:rsid w:val="0004686A"/>
    <w:rsid w:val="000468E2"/>
    <w:rsid w:val="00050466"/>
    <w:rsid w:val="00051DBD"/>
    <w:rsid w:val="0005237C"/>
    <w:rsid w:val="0005271A"/>
    <w:rsid w:val="00052A3C"/>
    <w:rsid w:val="00053402"/>
    <w:rsid w:val="00053ABC"/>
    <w:rsid w:val="00054A03"/>
    <w:rsid w:val="00054F1C"/>
    <w:rsid w:val="000551EB"/>
    <w:rsid w:val="0005604A"/>
    <w:rsid w:val="00056A79"/>
    <w:rsid w:val="00060B80"/>
    <w:rsid w:val="00061344"/>
    <w:rsid w:val="00061CE1"/>
    <w:rsid w:val="00061FA9"/>
    <w:rsid w:val="0006262D"/>
    <w:rsid w:val="00062648"/>
    <w:rsid w:val="000631D9"/>
    <w:rsid w:val="0006407E"/>
    <w:rsid w:val="00064A37"/>
    <w:rsid w:val="00064B95"/>
    <w:rsid w:val="00066B0A"/>
    <w:rsid w:val="00070338"/>
    <w:rsid w:val="0007192E"/>
    <w:rsid w:val="00072930"/>
    <w:rsid w:val="000730E1"/>
    <w:rsid w:val="00073684"/>
    <w:rsid w:val="00075BD2"/>
    <w:rsid w:val="00075FAB"/>
    <w:rsid w:val="0007635F"/>
    <w:rsid w:val="000763CC"/>
    <w:rsid w:val="0007671D"/>
    <w:rsid w:val="000800AC"/>
    <w:rsid w:val="000804E7"/>
    <w:rsid w:val="00080946"/>
    <w:rsid w:val="00081DF2"/>
    <w:rsid w:val="0008230A"/>
    <w:rsid w:val="00082D11"/>
    <w:rsid w:val="000844A2"/>
    <w:rsid w:val="000849F1"/>
    <w:rsid w:val="0008542A"/>
    <w:rsid w:val="00085B6E"/>
    <w:rsid w:val="000869A5"/>
    <w:rsid w:val="00086D80"/>
    <w:rsid w:val="00090D6F"/>
    <w:rsid w:val="00091508"/>
    <w:rsid w:val="00093CF9"/>
    <w:rsid w:val="00094331"/>
    <w:rsid w:val="000944D8"/>
    <w:rsid w:val="000948D4"/>
    <w:rsid w:val="00094F93"/>
    <w:rsid w:val="000967AE"/>
    <w:rsid w:val="000A24C0"/>
    <w:rsid w:val="000A2A67"/>
    <w:rsid w:val="000A3F90"/>
    <w:rsid w:val="000A4E44"/>
    <w:rsid w:val="000A58CC"/>
    <w:rsid w:val="000A5E8D"/>
    <w:rsid w:val="000A63BA"/>
    <w:rsid w:val="000A74F1"/>
    <w:rsid w:val="000A77ED"/>
    <w:rsid w:val="000A7B8F"/>
    <w:rsid w:val="000B0370"/>
    <w:rsid w:val="000B0A5E"/>
    <w:rsid w:val="000B0C92"/>
    <w:rsid w:val="000B1536"/>
    <w:rsid w:val="000B32C8"/>
    <w:rsid w:val="000B3643"/>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855"/>
    <w:rsid w:val="000D11A8"/>
    <w:rsid w:val="000D1B4C"/>
    <w:rsid w:val="000D1E0F"/>
    <w:rsid w:val="000D20D2"/>
    <w:rsid w:val="000D25CC"/>
    <w:rsid w:val="000D3275"/>
    <w:rsid w:val="000D5445"/>
    <w:rsid w:val="000D560E"/>
    <w:rsid w:val="000D5A1D"/>
    <w:rsid w:val="000D7369"/>
    <w:rsid w:val="000D7BDE"/>
    <w:rsid w:val="000E07DC"/>
    <w:rsid w:val="000E11C3"/>
    <w:rsid w:val="000E1A69"/>
    <w:rsid w:val="000E1D82"/>
    <w:rsid w:val="000E24F6"/>
    <w:rsid w:val="000E2665"/>
    <w:rsid w:val="000E2E43"/>
    <w:rsid w:val="000E4D94"/>
    <w:rsid w:val="000E54C3"/>
    <w:rsid w:val="000E6436"/>
    <w:rsid w:val="000E64FE"/>
    <w:rsid w:val="000E6965"/>
    <w:rsid w:val="000E6A7D"/>
    <w:rsid w:val="000E77B8"/>
    <w:rsid w:val="000F063C"/>
    <w:rsid w:val="000F2D23"/>
    <w:rsid w:val="000F2EDD"/>
    <w:rsid w:val="000F34CB"/>
    <w:rsid w:val="000F34DE"/>
    <w:rsid w:val="000F3501"/>
    <w:rsid w:val="000F37A8"/>
    <w:rsid w:val="000F3CB2"/>
    <w:rsid w:val="000F5D21"/>
    <w:rsid w:val="000F6D7E"/>
    <w:rsid w:val="00100187"/>
    <w:rsid w:val="001002AD"/>
    <w:rsid w:val="00100DDD"/>
    <w:rsid w:val="0010179B"/>
    <w:rsid w:val="0010268C"/>
    <w:rsid w:val="00102D65"/>
    <w:rsid w:val="00103888"/>
    <w:rsid w:val="001069CE"/>
    <w:rsid w:val="00107499"/>
    <w:rsid w:val="00107557"/>
    <w:rsid w:val="00107B29"/>
    <w:rsid w:val="001105B5"/>
    <w:rsid w:val="00110C9A"/>
    <w:rsid w:val="001115F0"/>
    <w:rsid w:val="0011167C"/>
    <w:rsid w:val="001119B2"/>
    <w:rsid w:val="00112B02"/>
    <w:rsid w:val="00112BFF"/>
    <w:rsid w:val="00113930"/>
    <w:rsid w:val="00113BD3"/>
    <w:rsid w:val="00113BE4"/>
    <w:rsid w:val="00114097"/>
    <w:rsid w:val="00114A21"/>
    <w:rsid w:val="00115866"/>
    <w:rsid w:val="0011752F"/>
    <w:rsid w:val="0012006D"/>
    <w:rsid w:val="00121571"/>
    <w:rsid w:val="00121847"/>
    <w:rsid w:val="00121D9D"/>
    <w:rsid w:val="00122818"/>
    <w:rsid w:val="00124DD9"/>
    <w:rsid w:val="00124E57"/>
    <w:rsid w:val="001250B4"/>
    <w:rsid w:val="001253D1"/>
    <w:rsid w:val="001264EA"/>
    <w:rsid w:val="00127999"/>
    <w:rsid w:val="001318D2"/>
    <w:rsid w:val="00132593"/>
    <w:rsid w:val="00132C06"/>
    <w:rsid w:val="0013334A"/>
    <w:rsid w:val="001339E6"/>
    <w:rsid w:val="00133B79"/>
    <w:rsid w:val="00133CE5"/>
    <w:rsid w:val="00133FAA"/>
    <w:rsid w:val="00134F05"/>
    <w:rsid w:val="0013519F"/>
    <w:rsid w:val="001352E5"/>
    <w:rsid w:val="001354DC"/>
    <w:rsid w:val="0013673A"/>
    <w:rsid w:val="00137045"/>
    <w:rsid w:val="00140D44"/>
    <w:rsid w:val="00142CE4"/>
    <w:rsid w:val="001430CA"/>
    <w:rsid w:val="001436BB"/>
    <w:rsid w:val="0014481A"/>
    <w:rsid w:val="001459C8"/>
    <w:rsid w:val="001462DE"/>
    <w:rsid w:val="00146629"/>
    <w:rsid w:val="001467B7"/>
    <w:rsid w:val="001474B0"/>
    <w:rsid w:val="00147864"/>
    <w:rsid w:val="00152AD7"/>
    <w:rsid w:val="00152ADF"/>
    <w:rsid w:val="00152D78"/>
    <w:rsid w:val="00152E0B"/>
    <w:rsid w:val="00153833"/>
    <w:rsid w:val="001541FF"/>
    <w:rsid w:val="00154304"/>
    <w:rsid w:val="0015466E"/>
    <w:rsid w:val="00154765"/>
    <w:rsid w:val="00154955"/>
    <w:rsid w:val="00154D34"/>
    <w:rsid w:val="00154EF0"/>
    <w:rsid w:val="00155BED"/>
    <w:rsid w:val="00155E0F"/>
    <w:rsid w:val="00156A23"/>
    <w:rsid w:val="001572B1"/>
    <w:rsid w:val="0015797E"/>
    <w:rsid w:val="00160599"/>
    <w:rsid w:val="00161658"/>
    <w:rsid w:val="00162699"/>
    <w:rsid w:val="00163084"/>
    <w:rsid w:val="0016349A"/>
    <w:rsid w:val="00163780"/>
    <w:rsid w:val="00163B1F"/>
    <w:rsid w:val="00163E3D"/>
    <w:rsid w:val="001648EE"/>
    <w:rsid w:val="0016491C"/>
    <w:rsid w:val="00164B65"/>
    <w:rsid w:val="001656D5"/>
    <w:rsid w:val="001660BC"/>
    <w:rsid w:val="00166794"/>
    <w:rsid w:val="00166F03"/>
    <w:rsid w:val="00170D28"/>
    <w:rsid w:val="001710EA"/>
    <w:rsid w:val="00171D55"/>
    <w:rsid w:val="0017265D"/>
    <w:rsid w:val="00173DDB"/>
    <w:rsid w:val="00174472"/>
    <w:rsid w:val="00174509"/>
    <w:rsid w:val="0017653A"/>
    <w:rsid w:val="001775DF"/>
    <w:rsid w:val="0017788D"/>
    <w:rsid w:val="00177CA5"/>
    <w:rsid w:val="00181E9E"/>
    <w:rsid w:val="00183AD5"/>
    <w:rsid w:val="0018435D"/>
    <w:rsid w:val="00184C8E"/>
    <w:rsid w:val="001854A8"/>
    <w:rsid w:val="001854E7"/>
    <w:rsid w:val="00185F07"/>
    <w:rsid w:val="00187007"/>
    <w:rsid w:val="00190999"/>
    <w:rsid w:val="0019100C"/>
    <w:rsid w:val="0019160F"/>
    <w:rsid w:val="0019217F"/>
    <w:rsid w:val="00192E4B"/>
    <w:rsid w:val="00194538"/>
    <w:rsid w:val="001946FE"/>
    <w:rsid w:val="001972CC"/>
    <w:rsid w:val="001976DD"/>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11F9"/>
    <w:rsid w:val="001B2129"/>
    <w:rsid w:val="001B3624"/>
    <w:rsid w:val="001B3659"/>
    <w:rsid w:val="001B3DDA"/>
    <w:rsid w:val="001B40F3"/>
    <w:rsid w:val="001B53A0"/>
    <w:rsid w:val="001B5F70"/>
    <w:rsid w:val="001B6845"/>
    <w:rsid w:val="001C0940"/>
    <w:rsid w:val="001C0AED"/>
    <w:rsid w:val="001C1371"/>
    <w:rsid w:val="001C13B1"/>
    <w:rsid w:val="001C1C2A"/>
    <w:rsid w:val="001C1CDE"/>
    <w:rsid w:val="001C2713"/>
    <w:rsid w:val="001C2EF3"/>
    <w:rsid w:val="001C3430"/>
    <w:rsid w:val="001C34D6"/>
    <w:rsid w:val="001C3898"/>
    <w:rsid w:val="001C3DB4"/>
    <w:rsid w:val="001C3FEE"/>
    <w:rsid w:val="001C4179"/>
    <w:rsid w:val="001C50A4"/>
    <w:rsid w:val="001C54A9"/>
    <w:rsid w:val="001C6012"/>
    <w:rsid w:val="001C66F7"/>
    <w:rsid w:val="001C67B0"/>
    <w:rsid w:val="001C79FA"/>
    <w:rsid w:val="001D0572"/>
    <w:rsid w:val="001D07C9"/>
    <w:rsid w:val="001D1A8B"/>
    <w:rsid w:val="001D393C"/>
    <w:rsid w:val="001D39FC"/>
    <w:rsid w:val="001D3AB5"/>
    <w:rsid w:val="001D3B96"/>
    <w:rsid w:val="001D47E9"/>
    <w:rsid w:val="001D746B"/>
    <w:rsid w:val="001D7C7C"/>
    <w:rsid w:val="001D7E82"/>
    <w:rsid w:val="001E0AD2"/>
    <w:rsid w:val="001E2A10"/>
    <w:rsid w:val="001E356F"/>
    <w:rsid w:val="001E3F91"/>
    <w:rsid w:val="001E4189"/>
    <w:rsid w:val="001E5147"/>
    <w:rsid w:val="001E6822"/>
    <w:rsid w:val="001E73D0"/>
    <w:rsid w:val="001E74A5"/>
    <w:rsid w:val="001E7B9E"/>
    <w:rsid w:val="001F025B"/>
    <w:rsid w:val="001F1169"/>
    <w:rsid w:val="001F2FC5"/>
    <w:rsid w:val="001F3779"/>
    <w:rsid w:val="001F4299"/>
    <w:rsid w:val="001F4746"/>
    <w:rsid w:val="001F492B"/>
    <w:rsid w:val="001F56E3"/>
    <w:rsid w:val="001F5A3A"/>
    <w:rsid w:val="001F5AF8"/>
    <w:rsid w:val="001F653D"/>
    <w:rsid w:val="001F6AA0"/>
    <w:rsid w:val="001F783F"/>
    <w:rsid w:val="001F7DE2"/>
    <w:rsid w:val="0020074D"/>
    <w:rsid w:val="002021CB"/>
    <w:rsid w:val="00202F66"/>
    <w:rsid w:val="002031F3"/>
    <w:rsid w:val="002035BF"/>
    <w:rsid w:val="00203F45"/>
    <w:rsid w:val="00205055"/>
    <w:rsid w:val="00205B22"/>
    <w:rsid w:val="00205D9B"/>
    <w:rsid w:val="00206041"/>
    <w:rsid w:val="00206227"/>
    <w:rsid w:val="00207415"/>
    <w:rsid w:val="0021001E"/>
    <w:rsid w:val="00210939"/>
    <w:rsid w:val="002111FF"/>
    <w:rsid w:val="00211229"/>
    <w:rsid w:val="00212C9C"/>
    <w:rsid w:val="00213108"/>
    <w:rsid w:val="0021453E"/>
    <w:rsid w:val="0021475E"/>
    <w:rsid w:val="002149E5"/>
    <w:rsid w:val="00214BDF"/>
    <w:rsid w:val="00215AE7"/>
    <w:rsid w:val="002168CC"/>
    <w:rsid w:val="0021707A"/>
    <w:rsid w:val="002172AF"/>
    <w:rsid w:val="002179AC"/>
    <w:rsid w:val="0022045C"/>
    <w:rsid w:val="00220794"/>
    <w:rsid w:val="00220ADB"/>
    <w:rsid w:val="00220DD2"/>
    <w:rsid w:val="002217BA"/>
    <w:rsid w:val="00221E74"/>
    <w:rsid w:val="00222953"/>
    <w:rsid w:val="0022346D"/>
    <w:rsid w:val="00223507"/>
    <w:rsid w:val="0022353C"/>
    <w:rsid w:val="00224A30"/>
    <w:rsid w:val="002253C6"/>
    <w:rsid w:val="00225E04"/>
    <w:rsid w:val="0022739B"/>
    <w:rsid w:val="00230170"/>
    <w:rsid w:val="00230434"/>
    <w:rsid w:val="002305CF"/>
    <w:rsid w:val="00231B8E"/>
    <w:rsid w:val="00232469"/>
    <w:rsid w:val="002345FF"/>
    <w:rsid w:val="0023495B"/>
    <w:rsid w:val="00234A2F"/>
    <w:rsid w:val="002350A0"/>
    <w:rsid w:val="00235722"/>
    <w:rsid w:val="00237611"/>
    <w:rsid w:val="00237777"/>
    <w:rsid w:val="00237A8F"/>
    <w:rsid w:val="0024022A"/>
    <w:rsid w:val="00241FD2"/>
    <w:rsid w:val="00244476"/>
    <w:rsid w:val="00244D17"/>
    <w:rsid w:val="00244DAA"/>
    <w:rsid w:val="00246BC2"/>
    <w:rsid w:val="002474CE"/>
    <w:rsid w:val="00250956"/>
    <w:rsid w:val="00252A20"/>
    <w:rsid w:val="00252B41"/>
    <w:rsid w:val="002535F7"/>
    <w:rsid w:val="002538FF"/>
    <w:rsid w:val="002547CE"/>
    <w:rsid w:val="00254B01"/>
    <w:rsid w:val="0025524F"/>
    <w:rsid w:val="00256FDC"/>
    <w:rsid w:val="0025763A"/>
    <w:rsid w:val="00257A6E"/>
    <w:rsid w:val="00257D56"/>
    <w:rsid w:val="0026064B"/>
    <w:rsid w:val="00260790"/>
    <w:rsid w:val="00260C1D"/>
    <w:rsid w:val="00261001"/>
    <w:rsid w:val="002611F7"/>
    <w:rsid w:val="00261D84"/>
    <w:rsid w:val="0026380B"/>
    <w:rsid w:val="00264D02"/>
    <w:rsid w:val="0026500D"/>
    <w:rsid w:val="002656B1"/>
    <w:rsid w:val="00265890"/>
    <w:rsid w:val="00265CD7"/>
    <w:rsid w:val="00266424"/>
    <w:rsid w:val="002665BD"/>
    <w:rsid w:val="00266C52"/>
    <w:rsid w:val="002675FE"/>
    <w:rsid w:val="00270893"/>
    <w:rsid w:val="00271B06"/>
    <w:rsid w:val="00271D31"/>
    <w:rsid w:val="00272858"/>
    <w:rsid w:val="00272CE0"/>
    <w:rsid w:val="00273013"/>
    <w:rsid w:val="00273C37"/>
    <w:rsid w:val="0027430D"/>
    <w:rsid w:val="00274F7F"/>
    <w:rsid w:val="0027557F"/>
    <w:rsid w:val="0027561B"/>
    <w:rsid w:val="00275F61"/>
    <w:rsid w:val="002760D8"/>
    <w:rsid w:val="00277125"/>
    <w:rsid w:val="00277A35"/>
    <w:rsid w:val="00280994"/>
    <w:rsid w:val="00281E82"/>
    <w:rsid w:val="002820D5"/>
    <w:rsid w:val="00282686"/>
    <w:rsid w:val="00282AC8"/>
    <w:rsid w:val="00284959"/>
    <w:rsid w:val="00286E44"/>
    <w:rsid w:val="002871EB"/>
    <w:rsid w:val="002879B1"/>
    <w:rsid w:val="00290622"/>
    <w:rsid w:val="00290A93"/>
    <w:rsid w:val="0029260E"/>
    <w:rsid w:val="00293AAD"/>
    <w:rsid w:val="00294BEB"/>
    <w:rsid w:val="002951D4"/>
    <w:rsid w:val="002953A9"/>
    <w:rsid w:val="002A07F4"/>
    <w:rsid w:val="002A229B"/>
    <w:rsid w:val="002A2974"/>
    <w:rsid w:val="002A2F91"/>
    <w:rsid w:val="002A3023"/>
    <w:rsid w:val="002A35B6"/>
    <w:rsid w:val="002A61A7"/>
    <w:rsid w:val="002A6BF9"/>
    <w:rsid w:val="002A7537"/>
    <w:rsid w:val="002A7D3B"/>
    <w:rsid w:val="002B085C"/>
    <w:rsid w:val="002B2282"/>
    <w:rsid w:val="002B284F"/>
    <w:rsid w:val="002B2A2E"/>
    <w:rsid w:val="002B2F59"/>
    <w:rsid w:val="002B32AD"/>
    <w:rsid w:val="002B3688"/>
    <w:rsid w:val="002B4061"/>
    <w:rsid w:val="002B4D21"/>
    <w:rsid w:val="002B4E9C"/>
    <w:rsid w:val="002B504F"/>
    <w:rsid w:val="002B50EC"/>
    <w:rsid w:val="002B5560"/>
    <w:rsid w:val="002B577D"/>
    <w:rsid w:val="002B5A40"/>
    <w:rsid w:val="002B6D1D"/>
    <w:rsid w:val="002B78E6"/>
    <w:rsid w:val="002C0074"/>
    <w:rsid w:val="002C05E9"/>
    <w:rsid w:val="002C0804"/>
    <w:rsid w:val="002C26FE"/>
    <w:rsid w:val="002C2D44"/>
    <w:rsid w:val="002C3A0E"/>
    <w:rsid w:val="002C3B2D"/>
    <w:rsid w:val="002C4715"/>
    <w:rsid w:val="002C4780"/>
    <w:rsid w:val="002C47ED"/>
    <w:rsid w:val="002C481B"/>
    <w:rsid w:val="002C484A"/>
    <w:rsid w:val="002C559F"/>
    <w:rsid w:val="002C570D"/>
    <w:rsid w:val="002C5B8F"/>
    <w:rsid w:val="002C61FB"/>
    <w:rsid w:val="002C6339"/>
    <w:rsid w:val="002C6DB3"/>
    <w:rsid w:val="002C6FA8"/>
    <w:rsid w:val="002C7130"/>
    <w:rsid w:val="002D0E3D"/>
    <w:rsid w:val="002D10C8"/>
    <w:rsid w:val="002D1A38"/>
    <w:rsid w:val="002D28BF"/>
    <w:rsid w:val="002D2990"/>
    <w:rsid w:val="002D2A46"/>
    <w:rsid w:val="002D2A76"/>
    <w:rsid w:val="002D2BE4"/>
    <w:rsid w:val="002D2E16"/>
    <w:rsid w:val="002D2F2D"/>
    <w:rsid w:val="002D373C"/>
    <w:rsid w:val="002D3794"/>
    <w:rsid w:val="002D3F95"/>
    <w:rsid w:val="002D59F1"/>
    <w:rsid w:val="002D6108"/>
    <w:rsid w:val="002D6EF8"/>
    <w:rsid w:val="002D78E6"/>
    <w:rsid w:val="002E14C4"/>
    <w:rsid w:val="002E15EF"/>
    <w:rsid w:val="002E1FA2"/>
    <w:rsid w:val="002E2C1C"/>
    <w:rsid w:val="002E388C"/>
    <w:rsid w:val="002E3986"/>
    <w:rsid w:val="002E482C"/>
    <w:rsid w:val="002E4A6D"/>
    <w:rsid w:val="002E4FC4"/>
    <w:rsid w:val="002E5399"/>
    <w:rsid w:val="002E6531"/>
    <w:rsid w:val="002E689B"/>
    <w:rsid w:val="002E6CFE"/>
    <w:rsid w:val="002E73A2"/>
    <w:rsid w:val="002E74CE"/>
    <w:rsid w:val="002E7AD0"/>
    <w:rsid w:val="002E7F43"/>
    <w:rsid w:val="002F1871"/>
    <w:rsid w:val="002F225F"/>
    <w:rsid w:val="002F265F"/>
    <w:rsid w:val="002F287A"/>
    <w:rsid w:val="002F2A37"/>
    <w:rsid w:val="002F364F"/>
    <w:rsid w:val="002F3672"/>
    <w:rsid w:val="002F6C6C"/>
    <w:rsid w:val="002F72FA"/>
    <w:rsid w:val="003007E0"/>
    <w:rsid w:val="0030150B"/>
    <w:rsid w:val="00301B41"/>
    <w:rsid w:val="00301D47"/>
    <w:rsid w:val="003030B1"/>
    <w:rsid w:val="00303657"/>
    <w:rsid w:val="00303717"/>
    <w:rsid w:val="00304013"/>
    <w:rsid w:val="00304137"/>
    <w:rsid w:val="003046AA"/>
    <w:rsid w:val="003049F3"/>
    <w:rsid w:val="0030521A"/>
    <w:rsid w:val="00305F6D"/>
    <w:rsid w:val="00306048"/>
    <w:rsid w:val="003064B8"/>
    <w:rsid w:val="00306CB4"/>
    <w:rsid w:val="00307227"/>
    <w:rsid w:val="00307D7B"/>
    <w:rsid w:val="0031055D"/>
    <w:rsid w:val="003105D0"/>
    <w:rsid w:val="003105D6"/>
    <w:rsid w:val="00310D66"/>
    <w:rsid w:val="003116A6"/>
    <w:rsid w:val="00312733"/>
    <w:rsid w:val="00312AE7"/>
    <w:rsid w:val="00312D8C"/>
    <w:rsid w:val="0031317E"/>
    <w:rsid w:val="003136E1"/>
    <w:rsid w:val="00313A14"/>
    <w:rsid w:val="0031434A"/>
    <w:rsid w:val="003143B6"/>
    <w:rsid w:val="0031518A"/>
    <w:rsid w:val="00316065"/>
    <w:rsid w:val="00316B6F"/>
    <w:rsid w:val="003170D2"/>
    <w:rsid w:val="00317883"/>
    <w:rsid w:val="00317EFF"/>
    <w:rsid w:val="003208D6"/>
    <w:rsid w:val="00321AA3"/>
    <w:rsid w:val="00322A7D"/>
    <w:rsid w:val="003231A0"/>
    <w:rsid w:val="00323895"/>
    <w:rsid w:val="0032464F"/>
    <w:rsid w:val="00324D61"/>
    <w:rsid w:val="00325208"/>
    <w:rsid w:val="0032581C"/>
    <w:rsid w:val="00327829"/>
    <w:rsid w:val="00327D79"/>
    <w:rsid w:val="00330239"/>
    <w:rsid w:val="00331011"/>
    <w:rsid w:val="00331DE4"/>
    <w:rsid w:val="003326FE"/>
    <w:rsid w:val="00332CF9"/>
    <w:rsid w:val="00332E6B"/>
    <w:rsid w:val="00333652"/>
    <w:rsid w:val="00333BE8"/>
    <w:rsid w:val="003344FE"/>
    <w:rsid w:val="00334D3D"/>
    <w:rsid w:val="00335BFE"/>
    <w:rsid w:val="0033608B"/>
    <w:rsid w:val="00336573"/>
    <w:rsid w:val="00336D64"/>
    <w:rsid w:val="00337941"/>
    <w:rsid w:val="003407D0"/>
    <w:rsid w:val="00341BE8"/>
    <w:rsid w:val="003428ED"/>
    <w:rsid w:val="0034378F"/>
    <w:rsid w:val="00343BE0"/>
    <w:rsid w:val="00344488"/>
    <w:rsid w:val="00345B79"/>
    <w:rsid w:val="00345D0F"/>
    <w:rsid w:val="00346885"/>
    <w:rsid w:val="00346DF7"/>
    <w:rsid w:val="003472B3"/>
    <w:rsid w:val="0034786E"/>
    <w:rsid w:val="003509D4"/>
    <w:rsid w:val="00350A12"/>
    <w:rsid w:val="00351009"/>
    <w:rsid w:val="0035104F"/>
    <w:rsid w:val="00352260"/>
    <w:rsid w:val="00354DA4"/>
    <w:rsid w:val="00355469"/>
    <w:rsid w:val="00355AEE"/>
    <w:rsid w:val="00355D3B"/>
    <w:rsid w:val="00356D43"/>
    <w:rsid w:val="0036073F"/>
    <w:rsid w:val="003607B9"/>
    <w:rsid w:val="003629EE"/>
    <w:rsid w:val="003641F0"/>
    <w:rsid w:val="003643B3"/>
    <w:rsid w:val="003646AC"/>
    <w:rsid w:val="00364ECD"/>
    <w:rsid w:val="003656E5"/>
    <w:rsid w:val="00365AD3"/>
    <w:rsid w:val="003672CE"/>
    <w:rsid w:val="00370BB1"/>
    <w:rsid w:val="00370EDD"/>
    <w:rsid w:val="003721B2"/>
    <w:rsid w:val="00372328"/>
    <w:rsid w:val="00372E18"/>
    <w:rsid w:val="00373680"/>
    <w:rsid w:val="00373688"/>
    <w:rsid w:val="0037428A"/>
    <w:rsid w:val="00374A4E"/>
    <w:rsid w:val="00374BE8"/>
    <w:rsid w:val="00375EC8"/>
    <w:rsid w:val="003762FD"/>
    <w:rsid w:val="003771ED"/>
    <w:rsid w:val="00377C5E"/>
    <w:rsid w:val="00377CC8"/>
    <w:rsid w:val="00380295"/>
    <w:rsid w:val="0038145C"/>
    <w:rsid w:val="0038160C"/>
    <w:rsid w:val="00381F74"/>
    <w:rsid w:val="00382A03"/>
    <w:rsid w:val="003835FE"/>
    <w:rsid w:val="00383AC7"/>
    <w:rsid w:val="00383B41"/>
    <w:rsid w:val="00383E66"/>
    <w:rsid w:val="00383F27"/>
    <w:rsid w:val="003848B5"/>
    <w:rsid w:val="00384D8B"/>
    <w:rsid w:val="0038513E"/>
    <w:rsid w:val="00386D7E"/>
    <w:rsid w:val="003876F1"/>
    <w:rsid w:val="00387DC9"/>
    <w:rsid w:val="003905BB"/>
    <w:rsid w:val="00390DCE"/>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CB7"/>
    <w:rsid w:val="003A2029"/>
    <w:rsid w:val="003A20F5"/>
    <w:rsid w:val="003A514F"/>
    <w:rsid w:val="003A6359"/>
    <w:rsid w:val="003A6417"/>
    <w:rsid w:val="003A6551"/>
    <w:rsid w:val="003A65FE"/>
    <w:rsid w:val="003A6774"/>
    <w:rsid w:val="003A6A5A"/>
    <w:rsid w:val="003A7221"/>
    <w:rsid w:val="003A730E"/>
    <w:rsid w:val="003A74B5"/>
    <w:rsid w:val="003B253F"/>
    <w:rsid w:val="003B2856"/>
    <w:rsid w:val="003B2A0D"/>
    <w:rsid w:val="003B2A35"/>
    <w:rsid w:val="003B45B6"/>
    <w:rsid w:val="003B46AB"/>
    <w:rsid w:val="003B50CD"/>
    <w:rsid w:val="003B5187"/>
    <w:rsid w:val="003B544F"/>
    <w:rsid w:val="003B55AD"/>
    <w:rsid w:val="003B565C"/>
    <w:rsid w:val="003B5D48"/>
    <w:rsid w:val="003B6963"/>
    <w:rsid w:val="003B7421"/>
    <w:rsid w:val="003B7EC4"/>
    <w:rsid w:val="003C001C"/>
    <w:rsid w:val="003C0AF0"/>
    <w:rsid w:val="003C0D68"/>
    <w:rsid w:val="003C3086"/>
    <w:rsid w:val="003C4E02"/>
    <w:rsid w:val="003C5817"/>
    <w:rsid w:val="003C5EFD"/>
    <w:rsid w:val="003C7282"/>
    <w:rsid w:val="003C788C"/>
    <w:rsid w:val="003D00D5"/>
    <w:rsid w:val="003D0758"/>
    <w:rsid w:val="003D181D"/>
    <w:rsid w:val="003D20C4"/>
    <w:rsid w:val="003D3475"/>
    <w:rsid w:val="003D3C1A"/>
    <w:rsid w:val="003D415B"/>
    <w:rsid w:val="003D4188"/>
    <w:rsid w:val="003D46D0"/>
    <w:rsid w:val="003D50CE"/>
    <w:rsid w:val="003D55AE"/>
    <w:rsid w:val="003D577C"/>
    <w:rsid w:val="003D6286"/>
    <w:rsid w:val="003E00D1"/>
    <w:rsid w:val="003E05AF"/>
    <w:rsid w:val="003E08E5"/>
    <w:rsid w:val="003E2030"/>
    <w:rsid w:val="003E2E91"/>
    <w:rsid w:val="003E3C26"/>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6A4"/>
    <w:rsid w:val="003F607C"/>
    <w:rsid w:val="003F70CA"/>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17E3F"/>
    <w:rsid w:val="0042068A"/>
    <w:rsid w:val="004207CF"/>
    <w:rsid w:val="00420907"/>
    <w:rsid w:val="00422DE8"/>
    <w:rsid w:val="00424118"/>
    <w:rsid w:val="0042437A"/>
    <w:rsid w:val="00424AA3"/>
    <w:rsid w:val="00424E72"/>
    <w:rsid w:val="0042558A"/>
    <w:rsid w:val="004259C6"/>
    <w:rsid w:val="00426847"/>
    <w:rsid w:val="00426D7C"/>
    <w:rsid w:val="00427D4D"/>
    <w:rsid w:val="004300ED"/>
    <w:rsid w:val="004305C0"/>
    <w:rsid w:val="00430FE6"/>
    <w:rsid w:val="00431165"/>
    <w:rsid w:val="0043156C"/>
    <w:rsid w:val="00431687"/>
    <w:rsid w:val="00432B72"/>
    <w:rsid w:val="00433016"/>
    <w:rsid w:val="00433BF9"/>
    <w:rsid w:val="004342F1"/>
    <w:rsid w:val="004349C0"/>
    <w:rsid w:val="00436035"/>
    <w:rsid w:val="0043661D"/>
    <w:rsid w:val="00437702"/>
    <w:rsid w:val="004401B5"/>
    <w:rsid w:val="00440800"/>
    <w:rsid w:val="00440DF4"/>
    <w:rsid w:val="00442393"/>
    <w:rsid w:val="004424F2"/>
    <w:rsid w:val="00443579"/>
    <w:rsid w:val="004436D7"/>
    <w:rsid w:val="00443DCB"/>
    <w:rsid w:val="00443DEB"/>
    <w:rsid w:val="00444891"/>
    <w:rsid w:val="00444E28"/>
    <w:rsid w:val="0044535B"/>
    <w:rsid w:val="004456B6"/>
    <w:rsid w:val="00445B32"/>
    <w:rsid w:val="00445FDA"/>
    <w:rsid w:val="00447291"/>
    <w:rsid w:val="00447F0D"/>
    <w:rsid w:val="00450A5F"/>
    <w:rsid w:val="00450F7D"/>
    <w:rsid w:val="00451514"/>
    <w:rsid w:val="0045209F"/>
    <w:rsid w:val="004537BB"/>
    <w:rsid w:val="00453BB4"/>
    <w:rsid w:val="00453E1C"/>
    <w:rsid w:val="004540C4"/>
    <w:rsid w:val="00454738"/>
    <w:rsid w:val="00456317"/>
    <w:rsid w:val="00456348"/>
    <w:rsid w:val="0046105E"/>
    <w:rsid w:val="004613B1"/>
    <w:rsid w:val="00461513"/>
    <w:rsid w:val="0046231E"/>
    <w:rsid w:val="00462780"/>
    <w:rsid w:val="0046283C"/>
    <w:rsid w:val="004635E2"/>
    <w:rsid w:val="00463A2B"/>
    <w:rsid w:val="00464688"/>
    <w:rsid w:val="00464CB6"/>
    <w:rsid w:val="0046566E"/>
    <w:rsid w:val="0046739F"/>
    <w:rsid w:val="0047025A"/>
    <w:rsid w:val="0047081C"/>
    <w:rsid w:val="00470B36"/>
    <w:rsid w:val="00471B63"/>
    <w:rsid w:val="00471E56"/>
    <w:rsid w:val="00472092"/>
    <w:rsid w:val="00472700"/>
    <w:rsid w:val="00472C41"/>
    <w:rsid w:val="00473115"/>
    <w:rsid w:val="00474477"/>
    <w:rsid w:val="0047543D"/>
    <w:rsid w:val="004764CB"/>
    <w:rsid w:val="00476730"/>
    <w:rsid w:val="004767FE"/>
    <w:rsid w:val="004769A5"/>
    <w:rsid w:val="004802C9"/>
    <w:rsid w:val="0048036B"/>
    <w:rsid w:val="004803A2"/>
    <w:rsid w:val="004810B7"/>
    <w:rsid w:val="00481A7B"/>
    <w:rsid w:val="00483667"/>
    <w:rsid w:val="0048386B"/>
    <w:rsid w:val="00483C14"/>
    <w:rsid w:val="004841FF"/>
    <w:rsid w:val="00484BCC"/>
    <w:rsid w:val="00485468"/>
    <w:rsid w:val="00485803"/>
    <w:rsid w:val="00485DB6"/>
    <w:rsid w:val="0048658E"/>
    <w:rsid w:val="00491647"/>
    <w:rsid w:val="00491C96"/>
    <w:rsid w:val="004923B6"/>
    <w:rsid w:val="00493175"/>
    <w:rsid w:val="004937AC"/>
    <w:rsid w:val="00494294"/>
    <w:rsid w:val="00494338"/>
    <w:rsid w:val="00494ED8"/>
    <w:rsid w:val="0049522E"/>
    <w:rsid w:val="00495611"/>
    <w:rsid w:val="00496359"/>
    <w:rsid w:val="004963ED"/>
    <w:rsid w:val="00496B38"/>
    <w:rsid w:val="00496C48"/>
    <w:rsid w:val="00496F12"/>
    <w:rsid w:val="00497897"/>
    <w:rsid w:val="004A0411"/>
    <w:rsid w:val="004A125E"/>
    <w:rsid w:val="004A14BE"/>
    <w:rsid w:val="004A14F7"/>
    <w:rsid w:val="004A1821"/>
    <w:rsid w:val="004A1A3F"/>
    <w:rsid w:val="004A2BF5"/>
    <w:rsid w:val="004A3085"/>
    <w:rsid w:val="004A49A6"/>
    <w:rsid w:val="004A4BD5"/>
    <w:rsid w:val="004A4CFD"/>
    <w:rsid w:val="004A62C9"/>
    <w:rsid w:val="004A677C"/>
    <w:rsid w:val="004A6E25"/>
    <w:rsid w:val="004A7D67"/>
    <w:rsid w:val="004B0546"/>
    <w:rsid w:val="004B176B"/>
    <w:rsid w:val="004B252F"/>
    <w:rsid w:val="004B293C"/>
    <w:rsid w:val="004B2A3D"/>
    <w:rsid w:val="004B2E3E"/>
    <w:rsid w:val="004B30DA"/>
    <w:rsid w:val="004B38E8"/>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AE8"/>
    <w:rsid w:val="004C7A27"/>
    <w:rsid w:val="004D0490"/>
    <w:rsid w:val="004D0DE3"/>
    <w:rsid w:val="004D12F1"/>
    <w:rsid w:val="004D1805"/>
    <w:rsid w:val="004D1C86"/>
    <w:rsid w:val="004D1CB6"/>
    <w:rsid w:val="004D257A"/>
    <w:rsid w:val="004D3142"/>
    <w:rsid w:val="004D3520"/>
    <w:rsid w:val="004D390C"/>
    <w:rsid w:val="004D3DA9"/>
    <w:rsid w:val="004D4B81"/>
    <w:rsid w:val="004D52DD"/>
    <w:rsid w:val="004D54CE"/>
    <w:rsid w:val="004D657E"/>
    <w:rsid w:val="004D68F8"/>
    <w:rsid w:val="004D6D19"/>
    <w:rsid w:val="004D7315"/>
    <w:rsid w:val="004D7569"/>
    <w:rsid w:val="004E11D8"/>
    <w:rsid w:val="004E2332"/>
    <w:rsid w:val="004E27E7"/>
    <w:rsid w:val="004E2B07"/>
    <w:rsid w:val="004E3C72"/>
    <w:rsid w:val="004E3E66"/>
    <w:rsid w:val="004E40E8"/>
    <w:rsid w:val="004E45D4"/>
    <w:rsid w:val="004E4879"/>
    <w:rsid w:val="004E4C88"/>
    <w:rsid w:val="004E5988"/>
    <w:rsid w:val="004E65CD"/>
    <w:rsid w:val="004E6E3A"/>
    <w:rsid w:val="004F063C"/>
    <w:rsid w:val="004F0C96"/>
    <w:rsid w:val="004F13F6"/>
    <w:rsid w:val="004F28A0"/>
    <w:rsid w:val="004F2A34"/>
    <w:rsid w:val="004F305D"/>
    <w:rsid w:val="004F3363"/>
    <w:rsid w:val="004F3C3C"/>
    <w:rsid w:val="004F4380"/>
    <w:rsid w:val="004F44C7"/>
    <w:rsid w:val="004F489F"/>
    <w:rsid w:val="004F4958"/>
    <w:rsid w:val="004F51F5"/>
    <w:rsid w:val="004F766F"/>
    <w:rsid w:val="004F78B7"/>
    <w:rsid w:val="004F7944"/>
    <w:rsid w:val="004F7F3F"/>
    <w:rsid w:val="00500224"/>
    <w:rsid w:val="0050146E"/>
    <w:rsid w:val="0050249D"/>
    <w:rsid w:val="00502BB2"/>
    <w:rsid w:val="00503166"/>
    <w:rsid w:val="00503DDE"/>
    <w:rsid w:val="00503F93"/>
    <w:rsid w:val="005041C2"/>
    <w:rsid w:val="005048DF"/>
    <w:rsid w:val="00504A6A"/>
    <w:rsid w:val="00504E8F"/>
    <w:rsid w:val="00505CA0"/>
    <w:rsid w:val="00507C08"/>
    <w:rsid w:val="00507D18"/>
    <w:rsid w:val="0051016E"/>
    <w:rsid w:val="005105D4"/>
    <w:rsid w:val="00510DD0"/>
    <w:rsid w:val="005115B9"/>
    <w:rsid w:val="00511612"/>
    <w:rsid w:val="00511A30"/>
    <w:rsid w:val="00512F22"/>
    <w:rsid w:val="0051305D"/>
    <w:rsid w:val="005131DD"/>
    <w:rsid w:val="00514D78"/>
    <w:rsid w:val="00516603"/>
    <w:rsid w:val="005167B1"/>
    <w:rsid w:val="005167B6"/>
    <w:rsid w:val="005171E1"/>
    <w:rsid w:val="00517914"/>
    <w:rsid w:val="00517A46"/>
    <w:rsid w:val="00517C58"/>
    <w:rsid w:val="00517D20"/>
    <w:rsid w:val="0052077C"/>
    <w:rsid w:val="00521053"/>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0CCD"/>
    <w:rsid w:val="00531594"/>
    <w:rsid w:val="0053358F"/>
    <w:rsid w:val="00533A09"/>
    <w:rsid w:val="00533F91"/>
    <w:rsid w:val="005369E6"/>
    <w:rsid w:val="00536E3E"/>
    <w:rsid w:val="00537A7A"/>
    <w:rsid w:val="00537CC0"/>
    <w:rsid w:val="00537E2C"/>
    <w:rsid w:val="0054038D"/>
    <w:rsid w:val="005407F0"/>
    <w:rsid w:val="0054146C"/>
    <w:rsid w:val="00541632"/>
    <w:rsid w:val="00541EFF"/>
    <w:rsid w:val="00542600"/>
    <w:rsid w:val="00542797"/>
    <w:rsid w:val="00542A9C"/>
    <w:rsid w:val="00542B3A"/>
    <w:rsid w:val="005434E0"/>
    <w:rsid w:val="00543E1A"/>
    <w:rsid w:val="00543E24"/>
    <w:rsid w:val="0054443E"/>
    <w:rsid w:val="00544AB9"/>
    <w:rsid w:val="00544D65"/>
    <w:rsid w:val="00544EC9"/>
    <w:rsid w:val="00545915"/>
    <w:rsid w:val="00546FBD"/>
    <w:rsid w:val="00547237"/>
    <w:rsid w:val="005504D3"/>
    <w:rsid w:val="00550A42"/>
    <w:rsid w:val="0055149F"/>
    <w:rsid w:val="00551A9B"/>
    <w:rsid w:val="00551D2C"/>
    <w:rsid w:val="005520BF"/>
    <w:rsid w:val="00552213"/>
    <w:rsid w:val="00552490"/>
    <w:rsid w:val="0055324E"/>
    <w:rsid w:val="005534B3"/>
    <w:rsid w:val="00553703"/>
    <w:rsid w:val="00554717"/>
    <w:rsid w:val="0055544F"/>
    <w:rsid w:val="00556B04"/>
    <w:rsid w:val="00556DA0"/>
    <w:rsid w:val="00557ECD"/>
    <w:rsid w:val="00560638"/>
    <w:rsid w:val="0056146A"/>
    <w:rsid w:val="0056175C"/>
    <w:rsid w:val="00561C03"/>
    <w:rsid w:val="00562702"/>
    <w:rsid w:val="00562B0A"/>
    <w:rsid w:val="00562CCE"/>
    <w:rsid w:val="00563F79"/>
    <w:rsid w:val="00564BE1"/>
    <w:rsid w:val="005669D6"/>
    <w:rsid w:val="00566C3D"/>
    <w:rsid w:val="0056727A"/>
    <w:rsid w:val="00567329"/>
    <w:rsid w:val="00567998"/>
    <w:rsid w:val="00571419"/>
    <w:rsid w:val="00571D7F"/>
    <w:rsid w:val="00571F07"/>
    <w:rsid w:val="00574F63"/>
    <w:rsid w:val="0057540C"/>
    <w:rsid w:val="00575452"/>
    <w:rsid w:val="005759CD"/>
    <w:rsid w:val="00575F68"/>
    <w:rsid w:val="00576F8E"/>
    <w:rsid w:val="00577884"/>
    <w:rsid w:val="00577D50"/>
    <w:rsid w:val="00580873"/>
    <w:rsid w:val="00581C0F"/>
    <w:rsid w:val="00582919"/>
    <w:rsid w:val="00583389"/>
    <w:rsid w:val="00583A76"/>
    <w:rsid w:val="00583CB6"/>
    <w:rsid w:val="005849B2"/>
    <w:rsid w:val="00585F00"/>
    <w:rsid w:val="00586083"/>
    <w:rsid w:val="00586992"/>
    <w:rsid w:val="00586F52"/>
    <w:rsid w:val="00587366"/>
    <w:rsid w:val="0058757A"/>
    <w:rsid w:val="00590037"/>
    <w:rsid w:val="00590465"/>
    <w:rsid w:val="005908F1"/>
    <w:rsid w:val="0059150E"/>
    <w:rsid w:val="00591CE9"/>
    <w:rsid w:val="00591D92"/>
    <w:rsid w:val="00593476"/>
    <w:rsid w:val="005942C3"/>
    <w:rsid w:val="00594590"/>
    <w:rsid w:val="005946BA"/>
    <w:rsid w:val="00594A43"/>
    <w:rsid w:val="00595091"/>
    <w:rsid w:val="00595511"/>
    <w:rsid w:val="00595C43"/>
    <w:rsid w:val="0059623C"/>
    <w:rsid w:val="00596B4D"/>
    <w:rsid w:val="00596F56"/>
    <w:rsid w:val="005A228F"/>
    <w:rsid w:val="005A24AF"/>
    <w:rsid w:val="005A2A65"/>
    <w:rsid w:val="005A2F65"/>
    <w:rsid w:val="005A31EC"/>
    <w:rsid w:val="005A3513"/>
    <w:rsid w:val="005A364D"/>
    <w:rsid w:val="005A3B9E"/>
    <w:rsid w:val="005A3BD7"/>
    <w:rsid w:val="005A50E4"/>
    <w:rsid w:val="005A60E1"/>
    <w:rsid w:val="005A6D43"/>
    <w:rsid w:val="005A76FE"/>
    <w:rsid w:val="005A786F"/>
    <w:rsid w:val="005B169C"/>
    <w:rsid w:val="005B1B39"/>
    <w:rsid w:val="005B1FAC"/>
    <w:rsid w:val="005B2DD1"/>
    <w:rsid w:val="005B31C8"/>
    <w:rsid w:val="005B3A49"/>
    <w:rsid w:val="005B472E"/>
    <w:rsid w:val="005B4816"/>
    <w:rsid w:val="005B5855"/>
    <w:rsid w:val="005B5C9F"/>
    <w:rsid w:val="005B6592"/>
    <w:rsid w:val="005B6802"/>
    <w:rsid w:val="005B6ADF"/>
    <w:rsid w:val="005B773D"/>
    <w:rsid w:val="005B7C5D"/>
    <w:rsid w:val="005C1A74"/>
    <w:rsid w:val="005C2B46"/>
    <w:rsid w:val="005C2C09"/>
    <w:rsid w:val="005C2E4E"/>
    <w:rsid w:val="005C3294"/>
    <w:rsid w:val="005C347F"/>
    <w:rsid w:val="005C42D3"/>
    <w:rsid w:val="005C5787"/>
    <w:rsid w:val="005C5875"/>
    <w:rsid w:val="005C6F55"/>
    <w:rsid w:val="005C79D8"/>
    <w:rsid w:val="005C7D9E"/>
    <w:rsid w:val="005D0D97"/>
    <w:rsid w:val="005D252B"/>
    <w:rsid w:val="005D27DD"/>
    <w:rsid w:val="005D3493"/>
    <w:rsid w:val="005D3DD3"/>
    <w:rsid w:val="005D3F92"/>
    <w:rsid w:val="005D3FD2"/>
    <w:rsid w:val="005D4F86"/>
    <w:rsid w:val="005D622E"/>
    <w:rsid w:val="005D6B00"/>
    <w:rsid w:val="005E11D5"/>
    <w:rsid w:val="005E1572"/>
    <w:rsid w:val="005E2296"/>
    <w:rsid w:val="005E22BC"/>
    <w:rsid w:val="005E2DBB"/>
    <w:rsid w:val="005E34D4"/>
    <w:rsid w:val="005E3AE2"/>
    <w:rsid w:val="005E3FDE"/>
    <w:rsid w:val="005E55F2"/>
    <w:rsid w:val="005E5EAB"/>
    <w:rsid w:val="005E5F08"/>
    <w:rsid w:val="005E65C7"/>
    <w:rsid w:val="005E68FC"/>
    <w:rsid w:val="005E7017"/>
    <w:rsid w:val="005E70EB"/>
    <w:rsid w:val="005E739A"/>
    <w:rsid w:val="005E7900"/>
    <w:rsid w:val="005F0A4A"/>
    <w:rsid w:val="005F1540"/>
    <w:rsid w:val="005F1D5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1B94"/>
    <w:rsid w:val="0061496C"/>
    <w:rsid w:val="00614DFF"/>
    <w:rsid w:val="006158DE"/>
    <w:rsid w:val="00615F70"/>
    <w:rsid w:val="00617125"/>
    <w:rsid w:val="00617813"/>
    <w:rsid w:val="00620176"/>
    <w:rsid w:val="006206CC"/>
    <w:rsid w:val="0062072F"/>
    <w:rsid w:val="00620812"/>
    <w:rsid w:val="00620984"/>
    <w:rsid w:val="00621554"/>
    <w:rsid w:val="00622B06"/>
    <w:rsid w:val="00622BF6"/>
    <w:rsid w:val="006237B4"/>
    <w:rsid w:val="0062552B"/>
    <w:rsid w:val="006260B4"/>
    <w:rsid w:val="006260F0"/>
    <w:rsid w:val="00626821"/>
    <w:rsid w:val="00627163"/>
    <w:rsid w:val="00627561"/>
    <w:rsid w:val="0062768A"/>
    <w:rsid w:val="0063265C"/>
    <w:rsid w:val="0063278F"/>
    <w:rsid w:val="00634476"/>
    <w:rsid w:val="00634878"/>
    <w:rsid w:val="006349FE"/>
    <w:rsid w:val="006400EB"/>
    <w:rsid w:val="00640A7F"/>
    <w:rsid w:val="00640DE4"/>
    <w:rsid w:val="00641315"/>
    <w:rsid w:val="006417BF"/>
    <w:rsid w:val="006426C4"/>
    <w:rsid w:val="006434B9"/>
    <w:rsid w:val="0064393B"/>
    <w:rsid w:val="00644235"/>
    <w:rsid w:val="00644375"/>
    <w:rsid w:val="00644A5C"/>
    <w:rsid w:val="00646378"/>
    <w:rsid w:val="006468E7"/>
    <w:rsid w:val="00646A08"/>
    <w:rsid w:val="00647413"/>
    <w:rsid w:val="00650392"/>
    <w:rsid w:val="006505AC"/>
    <w:rsid w:val="0065061D"/>
    <w:rsid w:val="00651230"/>
    <w:rsid w:val="006521D9"/>
    <w:rsid w:val="006521F7"/>
    <w:rsid w:val="00653E8D"/>
    <w:rsid w:val="0065715E"/>
    <w:rsid w:val="00657670"/>
    <w:rsid w:val="00657DBF"/>
    <w:rsid w:val="00657DE0"/>
    <w:rsid w:val="00657E92"/>
    <w:rsid w:val="00660D6C"/>
    <w:rsid w:val="006613EB"/>
    <w:rsid w:val="006622E4"/>
    <w:rsid w:val="00662C68"/>
    <w:rsid w:val="00662C69"/>
    <w:rsid w:val="00663CC7"/>
    <w:rsid w:val="00664298"/>
    <w:rsid w:val="0066458B"/>
    <w:rsid w:val="00664805"/>
    <w:rsid w:val="00666467"/>
    <w:rsid w:val="00667121"/>
    <w:rsid w:val="006718FB"/>
    <w:rsid w:val="006720F3"/>
    <w:rsid w:val="0067288B"/>
    <w:rsid w:val="00672942"/>
    <w:rsid w:val="00673695"/>
    <w:rsid w:val="00674701"/>
    <w:rsid w:val="00674A46"/>
    <w:rsid w:val="006752B0"/>
    <w:rsid w:val="00676959"/>
    <w:rsid w:val="00676C6B"/>
    <w:rsid w:val="00676E9D"/>
    <w:rsid w:val="00680F25"/>
    <w:rsid w:val="0068158A"/>
    <w:rsid w:val="00681811"/>
    <w:rsid w:val="00682E8C"/>
    <w:rsid w:val="006832CC"/>
    <w:rsid w:val="00683846"/>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7C3"/>
    <w:rsid w:val="006909F0"/>
    <w:rsid w:val="00690ED0"/>
    <w:rsid w:val="00691384"/>
    <w:rsid w:val="00691FAF"/>
    <w:rsid w:val="00692B3B"/>
    <w:rsid w:val="00693427"/>
    <w:rsid w:val="006945C7"/>
    <w:rsid w:val="00694C00"/>
    <w:rsid w:val="00695328"/>
    <w:rsid w:val="006958A7"/>
    <w:rsid w:val="00695F94"/>
    <w:rsid w:val="006964F5"/>
    <w:rsid w:val="00696EF8"/>
    <w:rsid w:val="006974FC"/>
    <w:rsid w:val="006A1047"/>
    <w:rsid w:val="006A1FD1"/>
    <w:rsid w:val="006A2A2F"/>
    <w:rsid w:val="006A2CF3"/>
    <w:rsid w:val="006A2D04"/>
    <w:rsid w:val="006A2D34"/>
    <w:rsid w:val="006A2EDE"/>
    <w:rsid w:val="006A3D7A"/>
    <w:rsid w:val="006A438E"/>
    <w:rsid w:val="006A53A9"/>
    <w:rsid w:val="006A54E1"/>
    <w:rsid w:val="006A5AB6"/>
    <w:rsid w:val="006A6A40"/>
    <w:rsid w:val="006A7305"/>
    <w:rsid w:val="006B004E"/>
    <w:rsid w:val="006B0198"/>
    <w:rsid w:val="006B02AE"/>
    <w:rsid w:val="006B0D54"/>
    <w:rsid w:val="006B12E8"/>
    <w:rsid w:val="006B13FB"/>
    <w:rsid w:val="006B149F"/>
    <w:rsid w:val="006B1810"/>
    <w:rsid w:val="006B1C19"/>
    <w:rsid w:val="006B1F06"/>
    <w:rsid w:val="006B336C"/>
    <w:rsid w:val="006B5CB4"/>
    <w:rsid w:val="006B5FE4"/>
    <w:rsid w:val="006B7A58"/>
    <w:rsid w:val="006B7D8C"/>
    <w:rsid w:val="006C050A"/>
    <w:rsid w:val="006C0831"/>
    <w:rsid w:val="006C22E5"/>
    <w:rsid w:val="006C26B3"/>
    <w:rsid w:val="006C27BD"/>
    <w:rsid w:val="006C2E34"/>
    <w:rsid w:val="006C2FEE"/>
    <w:rsid w:val="006C50C2"/>
    <w:rsid w:val="006C5484"/>
    <w:rsid w:val="006C563A"/>
    <w:rsid w:val="006C5842"/>
    <w:rsid w:val="006C58DF"/>
    <w:rsid w:val="006C5AE3"/>
    <w:rsid w:val="006C6E1A"/>
    <w:rsid w:val="006C767E"/>
    <w:rsid w:val="006D27EF"/>
    <w:rsid w:val="006D4949"/>
    <w:rsid w:val="006D499E"/>
    <w:rsid w:val="006D518B"/>
    <w:rsid w:val="006D52D1"/>
    <w:rsid w:val="006E013D"/>
    <w:rsid w:val="006E1056"/>
    <w:rsid w:val="006E13E3"/>
    <w:rsid w:val="006E1475"/>
    <w:rsid w:val="006E2DEC"/>
    <w:rsid w:val="006E3145"/>
    <w:rsid w:val="006E3985"/>
    <w:rsid w:val="006E3A2A"/>
    <w:rsid w:val="006E3C4C"/>
    <w:rsid w:val="006E4BD4"/>
    <w:rsid w:val="006E4E2A"/>
    <w:rsid w:val="006E5950"/>
    <w:rsid w:val="006E635A"/>
    <w:rsid w:val="006E6B65"/>
    <w:rsid w:val="006E6C14"/>
    <w:rsid w:val="006E7637"/>
    <w:rsid w:val="006E7CC5"/>
    <w:rsid w:val="006F1E31"/>
    <w:rsid w:val="006F21C6"/>
    <w:rsid w:val="006F2B0A"/>
    <w:rsid w:val="006F2C12"/>
    <w:rsid w:val="006F2F92"/>
    <w:rsid w:val="006F46EC"/>
    <w:rsid w:val="006F48DF"/>
    <w:rsid w:val="006F54CB"/>
    <w:rsid w:val="006F6271"/>
    <w:rsid w:val="006F729B"/>
    <w:rsid w:val="006F7E87"/>
    <w:rsid w:val="00700C3D"/>
    <w:rsid w:val="00700D85"/>
    <w:rsid w:val="0070160E"/>
    <w:rsid w:val="00701CEC"/>
    <w:rsid w:val="00702887"/>
    <w:rsid w:val="007046A9"/>
    <w:rsid w:val="0070499C"/>
    <w:rsid w:val="007049C8"/>
    <w:rsid w:val="007050B1"/>
    <w:rsid w:val="00707096"/>
    <w:rsid w:val="00707438"/>
    <w:rsid w:val="0071112F"/>
    <w:rsid w:val="007116E3"/>
    <w:rsid w:val="007136BC"/>
    <w:rsid w:val="00714576"/>
    <w:rsid w:val="00715A04"/>
    <w:rsid w:val="00720042"/>
    <w:rsid w:val="00721335"/>
    <w:rsid w:val="00721924"/>
    <w:rsid w:val="00721F55"/>
    <w:rsid w:val="00721F66"/>
    <w:rsid w:val="007221AE"/>
    <w:rsid w:val="00722B93"/>
    <w:rsid w:val="007234C4"/>
    <w:rsid w:val="00723EA9"/>
    <w:rsid w:val="00725BBD"/>
    <w:rsid w:val="00725BF5"/>
    <w:rsid w:val="0072670F"/>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6A8D"/>
    <w:rsid w:val="007471AB"/>
    <w:rsid w:val="007473D2"/>
    <w:rsid w:val="0074759C"/>
    <w:rsid w:val="007479C2"/>
    <w:rsid w:val="00750045"/>
    <w:rsid w:val="007504DE"/>
    <w:rsid w:val="00750A80"/>
    <w:rsid w:val="0075151E"/>
    <w:rsid w:val="00751DC1"/>
    <w:rsid w:val="0075263F"/>
    <w:rsid w:val="0075265E"/>
    <w:rsid w:val="0075440D"/>
    <w:rsid w:val="00754EF8"/>
    <w:rsid w:val="007556A8"/>
    <w:rsid w:val="0075604A"/>
    <w:rsid w:val="0075650E"/>
    <w:rsid w:val="00756FD0"/>
    <w:rsid w:val="00757995"/>
    <w:rsid w:val="007612B3"/>
    <w:rsid w:val="007615C6"/>
    <w:rsid w:val="007623A5"/>
    <w:rsid w:val="00763861"/>
    <w:rsid w:val="00764032"/>
    <w:rsid w:val="007644E6"/>
    <w:rsid w:val="00765098"/>
    <w:rsid w:val="007652EA"/>
    <w:rsid w:val="00765D96"/>
    <w:rsid w:val="0076630F"/>
    <w:rsid w:val="007665D7"/>
    <w:rsid w:val="007674F3"/>
    <w:rsid w:val="00767CD2"/>
    <w:rsid w:val="00770347"/>
    <w:rsid w:val="00770859"/>
    <w:rsid w:val="007721A1"/>
    <w:rsid w:val="0077374A"/>
    <w:rsid w:val="0077381A"/>
    <w:rsid w:val="007740B2"/>
    <w:rsid w:val="00774A5F"/>
    <w:rsid w:val="00774DFD"/>
    <w:rsid w:val="007752C7"/>
    <w:rsid w:val="007753FA"/>
    <w:rsid w:val="0077544D"/>
    <w:rsid w:val="007764C8"/>
    <w:rsid w:val="0077696C"/>
    <w:rsid w:val="00776F99"/>
    <w:rsid w:val="00777B16"/>
    <w:rsid w:val="007802A1"/>
    <w:rsid w:val="0078079A"/>
    <w:rsid w:val="00780E72"/>
    <w:rsid w:val="0078447B"/>
    <w:rsid w:val="00784885"/>
    <w:rsid w:val="00784F8A"/>
    <w:rsid w:val="007857AF"/>
    <w:rsid w:val="00785BE3"/>
    <w:rsid w:val="00785D88"/>
    <w:rsid w:val="007860B9"/>
    <w:rsid w:val="0078678D"/>
    <w:rsid w:val="007867FB"/>
    <w:rsid w:val="00786AE8"/>
    <w:rsid w:val="007914E4"/>
    <w:rsid w:val="00791BE3"/>
    <w:rsid w:val="00791DC2"/>
    <w:rsid w:val="00791E58"/>
    <w:rsid w:val="00792364"/>
    <w:rsid w:val="0079454A"/>
    <w:rsid w:val="00794673"/>
    <w:rsid w:val="00794BC3"/>
    <w:rsid w:val="00795F6F"/>
    <w:rsid w:val="00796BFE"/>
    <w:rsid w:val="00797169"/>
    <w:rsid w:val="007A0692"/>
    <w:rsid w:val="007A082B"/>
    <w:rsid w:val="007A0975"/>
    <w:rsid w:val="007A1303"/>
    <w:rsid w:val="007A17AA"/>
    <w:rsid w:val="007A22E2"/>
    <w:rsid w:val="007A2C90"/>
    <w:rsid w:val="007A493E"/>
    <w:rsid w:val="007A4DB8"/>
    <w:rsid w:val="007A65E0"/>
    <w:rsid w:val="007A70B9"/>
    <w:rsid w:val="007A7602"/>
    <w:rsid w:val="007A7683"/>
    <w:rsid w:val="007B0118"/>
    <w:rsid w:val="007B02B9"/>
    <w:rsid w:val="007B1AED"/>
    <w:rsid w:val="007B26B2"/>
    <w:rsid w:val="007B2B63"/>
    <w:rsid w:val="007B30F3"/>
    <w:rsid w:val="007B3A6F"/>
    <w:rsid w:val="007B439C"/>
    <w:rsid w:val="007B4CCD"/>
    <w:rsid w:val="007B64B8"/>
    <w:rsid w:val="007B6895"/>
    <w:rsid w:val="007B694D"/>
    <w:rsid w:val="007B753F"/>
    <w:rsid w:val="007C0013"/>
    <w:rsid w:val="007C0537"/>
    <w:rsid w:val="007C05FF"/>
    <w:rsid w:val="007C0CBC"/>
    <w:rsid w:val="007C1C02"/>
    <w:rsid w:val="007C255D"/>
    <w:rsid w:val="007C37D2"/>
    <w:rsid w:val="007C3985"/>
    <w:rsid w:val="007C6110"/>
    <w:rsid w:val="007C75B2"/>
    <w:rsid w:val="007D0032"/>
    <w:rsid w:val="007D0C01"/>
    <w:rsid w:val="007D120C"/>
    <w:rsid w:val="007D13C0"/>
    <w:rsid w:val="007D1411"/>
    <w:rsid w:val="007D17AA"/>
    <w:rsid w:val="007D2361"/>
    <w:rsid w:val="007D3FBD"/>
    <w:rsid w:val="007D49A0"/>
    <w:rsid w:val="007D5D70"/>
    <w:rsid w:val="007D6D78"/>
    <w:rsid w:val="007D6FEB"/>
    <w:rsid w:val="007D79CF"/>
    <w:rsid w:val="007D7B38"/>
    <w:rsid w:val="007D7EF3"/>
    <w:rsid w:val="007E0CA6"/>
    <w:rsid w:val="007E0E2F"/>
    <w:rsid w:val="007E0F8F"/>
    <w:rsid w:val="007E2035"/>
    <w:rsid w:val="007E3FBE"/>
    <w:rsid w:val="007E4E68"/>
    <w:rsid w:val="007E5125"/>
    <w:rsid w:val="007E545F"/>
    <w:rsid w:val="007E570A"/>
    <w:rsid w:val="007E57A7"/>
    <w:rsid w:val="007E58AC"/>
    <w:rsid w:val="007E5C4C"/>
    <w:rsid w:val="007E5DB4"/>
    <w:rsid w:val="007E60B1"/>
    <w:rsid w:val="007E6ECC"/>
    <w:rsid w:val="007F020D"/>
    <w:rsid w:val="007F0617"/>
    <w:rsid w:val="007F2130"/>
    <w:rsid w:val="007F217B"/>
    <w:rsid w:val="007F2D71"/>
    <w:rsid w:val="007F38F5"/>
    <w:rsid w:val="007F3B4E"/>
    <w:rsid w:val="007F3CB7"/>
    <w:rsid w:val="007F4B0E"/>
    <w:rsid w:val="007F4B78"/>
    <w:rsid w:val="007F4C88"/>
    <w:rsid w:val="007F5C0C"/>
    <w:rsid w:val="007F729E"/>
    <w:rsid w:val="007F763A"/>
    <w:rsid w:val="007F7802"/>
    <w:rsid w:val="007F7FB3"/>
    <w:rsid w:val="00800E69"/>
    <w:rsid w:val="00801DE2"/>
    <w:rsid w:val="00801EA7"/>
    <w:rsid w:val="00802152"/>
    <w:rsid w:val="008029C4"/>
    <w:rsid w:val="00802B62"/>
    <w:rsid w:val="008039C2"/>
    <w:rsid w:val="00803E89"/>
    <w:rsid w:val="008046E4"/>
    <w:rsid w:val="00804D47"/>
    <w:rsid w:val="008055AA"/>
    <w:rsid w:val="008055FF"/>
    <w:rsid w:val="008058EB"/>
    <w:rsid w:val="00805F67"/>
    <w:rsid w:val="00806D2D"/>
    <w:rsid w:val="00806E81"/>
    <w:rsid w:val="00810F94"/>
    <w:rsid w:val="00811876"/>
    <w:rsid w:val="00812794"/>
    <w:rsid w:val="00813690"/>
    <w:rsid w:val="0081626A"/>
    <w:rsid w:val="008164F7"/>
    <w:rsid w:val="008167F5"/>
    <w:rsid w:val="0081794B"/>
    <w:rsid w:val="00817D8E"/>
    <w:rsid w:val="008200A3"/>
    <w:rsid w:val="00820BF2"/>
    <w:rsid w:val="00821A12"/>
    <w:rsid w:val="00821D8E"/>
    <w:rsid w:val="00822828"/>
    <w:rsid w:val="00824C4E"/>
    <w:rsid w:val="008252B1"/>
    <w:rsid w:val="00825DCF"/>
    <w:rsid w:val="00825F72"/>
    <w:rsid w:val="00827432"/>
    <w:rsid w:val="008320FF"/>
    <w:rsid w:val="00832218"/>
    <w:rsid w:val="00833E4C"/>
    <w:rsid w:val="00834D56"/>
    <w:rsid w:val="0083555E"/>
    <w:rsid w:val="008361C3"/>
    <w:rsid w:val="00836224"/>
    <w:rsid w:val="00836ADD"/>
    <w:rsid w:val="00836DC1"/>
    <w:rsid w:val="00837BE4"/>
    <w:rsid w:val="00840559"/>
    <w:rsid w:val="008421F7"/>
    <w:rsid w:val="00842A68"/>
    <w:rsid w:val="00843153"/>
    <w:rsid w:val="00843908"/>
    <w:rsid w:val="008444BC"/>
    <w:rsid w:val="008446B5"/>
    <w:rsid w:val="00845D12"/>
    <w:rsid w:val="00846713"/>
    <w:rsid w:val="00846AC8"/>
    <w:rsid w:val="00846CCC"/>
    <w:rsid w:val="008473FA"/>
    <w:rsid w:val="00847830"/>
    <w:rsid w:val="00847A90"/>
    <w:rsid w:val="00850F2E"/>
    <w:rsid w:val="00851A81"/>
    <w:rsid w:val="00851E7B"/>
    <w:rsid w:val="00851F4C"/>
    <w:rsid w:val="008523BA"/>
    <w:rsid w:val="00852B26"/>
    <w:rsid w:val="00853121"/>
    <w:rsid w:val="0085480B"/>
    <w:rsid w:val="00854B65"/>
    <w:rsid w:val="008560F4"/>
    <w:rsid w:val="00860A1E"/>
    <w:rsid w:val="00860B95"/>
    <w:rsid w:val="00860FE6"/>
    <w:rsid w:val="00861622"/>
    <w:rsid w:val="00861D0D"/>
    <w:rsid w:val="00861F0F"/>
    <w:rsid w:val="0086256E"/>
    <w:rsid w:val="00863632"/>
    <w:rsid w:val="008636A2"/>
    <w:rsid w:val="008662C0"/>
    <w:rsid w:val="00867347"/>
    <w:rsid w:val="00867B8C"/>
    <w:rsid w:val="0087038F"/>
    <w:rsid w:val="00870EAB"/>
    <w:rsid w:val="0087153F"/>
    <w:rsid w:val="0087185E"/>
    <w:rsid w:val="00871BA6"/>
    <w:rsid w:val="00872266"/>
    <w:rsid w:val="00873454"/>
    <w:rsid w:val="00873FB5"/>
    <w:rsid w:val="00874558"/>
    <w:rsid w:val="0087459A"/>
    <w:rsid w:val="008749B2"/>
    <w:rsid w:val="00875167"/>
    <w:rsid w:val="00875C5D"/>
    <w:rsid w:val="00877086"/>
    <w:rsid w:val="00877170"/>
    <w:rsid w:val="00877588"/>
    <w:rsid w:val="00877E0E"/>
    <w:rsid w:val="00881004"/>
    <w:rsid w:val="008811AA"/>
    <w:rsid w:val="00881572"/>
    <w:rsid w:val="00881C8F"/>
    <w:rsid w:val="00882510"/>
    <w:rsid w:val="00882AB3"/>
    <w:rsid w:val="00882FEA"/>
    <w:rsid w:val="00883450"/>
    <w:rsid w:val="0088398C"/>
    <w:rsid w:val="00883F62"/>
    <w:rsid w:val="00885C6E"/>
    <w:rsid w:val="0089031E"/>
    <w:rsid w:val="0089067B"/>
    <w:rsid w:val="00891381"/>
    <w:rsid w:val="008920EF"/>
    <w:rsid w:val="0089412A"/>
    <w:rsid w:val="00894B33"/>
    <w:rsid w:val="00896532"/>
    <w:rsid w:val="0089666C"/>
    <w:rsid w:val="00896AD4"/>
    <w:rsid w:val="008974A5"/>
    <w:rsid w:val="008A015E"/>
    <w:rsid w:val="008A0ACE"/>
    <w:rsid w:val="008A1064"/>
    <w:rsid w:val="008A2E23"/>
    <w:rsid w:val="008A2F75"/>
    <w:rsid w:val="008A3D9B"/>
    <w:rsid w:val="008A460C"/>
    <w:rsid w:val="008A4966"/>
    <w:rsid w:val="008A52F3"/>
    <w:rsid w:val="008A5456"/>
    <w:rsid w:val="008A59AC"/>
    <w:rsid w:val="008A5A73"/>
    <w:rsid w:val="008A6CCE"/>
    <w:rsid w:val="008A72B7"/>
    <w:rsid w:val="008A7F7D"/>
    <w:rsid w:val="008B0346"/>
    <w:rsid w:val="008B0D49"/>
    <w:rsid w:val="008B1A5A"/>
    <w:rsid w:val="008B2F39"/>
    <w:rsid w:val="008B382F"/>
    <w:rsid w:val="008B4590"/>
    <w:rsid w:val="008B49B9"/>
    <w:rsid w:val="008B551D"/>
    <w:rsid w:val="008B5AB4"/>
    <w:rsid w:val="008B64A5"/>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3E52"/>
    <w:rsid w:val="008D406E"/>
    <w:rsid w:val="008D432B"/>
    <w:rsid w:val="008D453D"/>
    <w:rsid w:val="008D4BD3"/>
    <w:rsid w:val="008D4E99"/>
    <w:rsid w:val="008D5066"/>
    <w:rsid w:val="008D59DA"/>
    <w:rsid w:val="008D5A97"/>
    <w:rsid w:val="008D631F"/>
    <w:rsid w:val="008D6697"/>
    <w:rsid w:val="008D71E5"/>
    <w:rsid w:val="008D728C"/>
    <w:rsid w:val="008E0416"/>
    <w:rsid w:val="008E0674"/>
    <w:rsid w:val="008E11CC"/>
    <w:rsid w:val="008E1B8F"/>
    <w:rsid w:val="008E414C"/>
    <w:rsid w:val="008E5D47"/>
    <w:rsid w:val="008E625D"/>
    <w:rsid w:val="008E6676"/>
    <w:rsid w:val="008E75CB"/>
    <w:rsid w:val="008E7BCF"/>
    <w:rsid w:val="008F12E6"/>
    <w:rsid w:val="008F154D"/>
    <w:rsid w:val="008F1558"/>
    <w:rsid w:val="008F273D"/>
    <w:rsid w:val="008F2C19"/>
    <w:rsid w:val="008F3AFB"/>
    <w:rsid w:val="008F3F91"/>
    <w:rsid w:val="008F5927"/>
    <w:rsid w:val="008F73E9"/>
    <w:rsid w:val="008F7E83"/>
    <w:rsid w:val="009001DD"/>
    <w:rsid w:val="0090174A"/>
    <w:rsid w:val="009018D6"/>
    <w:rsid w:val="00901E1C"/>
    <w:rsid w:val="009036B3"/>
    <w:rsid w:val="009039BC"/>
    <w:rsid w:val="00903FA7"/>
    <w:rsid w:val="0090478B"/>
    <w:rsid w:val="00905C03"/>
    <w:rsid w:val="009063F0"/>
    <w:rsid w:val="009071FE"/>
    <w:rsid w:val="0090758F"/>
    <w:rsid w:val="00907761"/>
    <w:rsid w:val="009107A0"/>
    <w:rsid w:val="0091096C"/>
    <w:rsid w:val="00910E40"/>
    <w:rsid w:val="00911E63"/>
    <w:rsid w:val="0091242A"/>
    <w:rsid w:val="00912756"/>
    <w:rsid w:val="00912EE9"/>
    <w:rsid w:val="00913117"/>
    <w:rsid w:val="00913385"/>
    <w:rsid w:val="009138BF"/>
    <w:rsid w:val="009139D6"/>
    <w:rsid w:val="00913AA4"/>
    <w:rsid w:val="00915778"/>
    <w:rsid w:val="009157E2"/>
    <w:rsid w:val="00915C60"/>
    <w:rsid w:val="009164DD"/>
    <w:rsid w:val="00917A9D"/>
    <w:rsid w:val="009210C9"/>
    <w:rsid w:val="0092146E"/>
    <w:rsid w:val="00921FE3"/>
    <w:rsid w:val="00922407"/>
    <w:rsid w:val="009229CA"/>
    <w:rsid w:val="0092488A"/>
    <w:rsid w:val="00924F14"/>
    <w:rsid w:val="00925C68"/>
    <w:rsid w:val="00927447"/>
    <w:rsid w:val="00930E55"/>
    <w:rsid w:val="009315B0"/>
    <w:rsid w:val="009316E9"/>
    <w:rsid w:val="00931924"/>
    <w:rsid w:val="00931B4E"/>
    <w:rsid w:val="00931BEB"/>
    <w:rsid w:val="00932354"/>
    <w:rsid w:val="00933948"/>
    <w:rsid w:val="0093416D"/>
    <w:rsid w:val="00935346"/>
    <w:rsid w:val="00935A27"/>
    <w:rsid w:val="0093677C"/>
    <w:rsid w:val="0093681A"/>
    <w:rsid w:val="00936B46"/>
    <w:rsid w:val="00941D44"/>
    <w:rsid w:val="0094424D"/>
    <w:rsid w:val="009457AE"/>
    <w:rsid w:val="00945A61"/>
    <w:rsid w:val="00945BAD"/>
    <w:rsid w:val="00946C27"/>
    <w:rsid w:val="00946D27"/>
    <w:rsid w:val="00947D99"/>
    <w:rsid w:val="00950154"/>
    <w:rsid w:val="0095086E"/>
    <w:rsid w:val="00950A03"/>
    <w:rsid w:val="00951E78"/>
    <w:rsid w:val="00953054"/>
    <w:rsid w:val="00953A04"/>
    <w:rsid w:val="009541DD"/>
    <w:rsid w:val="0095465F"/>
    <w:rsid w:val="009548C1"/>
    <w:rsid w:val="00955323"/>
    <w:rsid w:val="009563A5"/>
    <w:rsid w:val="00956868"/>
    <w:rsid w:val="0095765F"/>
    <w:rsid w:val="009606E6"/>
    <w:rsid w:val="00961B83"/>
    <w:rsid w:val="00962F07"/>
    <w:rsid w:val="00962F40"/>
    <w:rsid w:val="00963968"/>
    <w:rsid w:val="0096489F"/>
    <w:rsid w:val="009657F8"/>
    <w:rsid w:val="00970F70"/>
    <w:rsid w:val="00971056"/>
    <w:rsid w:val="00971588"/>
    <w:rsid w:val="0097252B"/>
    <w:rsid w:val="00972668"/>
    <w:rsid w:val="009727B4"/>
    <w:rsid w:val="00972C36"/>
    <w:rsid w:val="00973878"/>
    <w:rsid w:val="00974907"/>
    <w:rsid w:val="00975768"/>
    <w:rsid w:val="00977C40"/>
    <w:rsid w:val="00980FE9"/>
    <w:rsid w:val="00982DBD"/>
    <w:rsid w:val="009830D3"/>
    <w:rsid w:val="00983B8F"/>
    <w:rsid w:val="009846B5"/>
    <w:rsid w:val="009849F0"/>
    <w:rsid w:val="0098595E"/>
    <w:rsid w:val="00986073"/>
    <w:rsid w:val="00986821"/>
    <w:rsid w:val="00986A04"/>
    <w:rsid w:val="0099059B"/>
    <w:rsid w:val="009909DD"/>
    <w:rsid w:val="00990EE2"/>
    <w:rsid w:val="0099101B"/>
    <w:rsid w:val="00991280"/>
    <w:rsid w:val="009916D2"/>
    <w:rsid w:val="0099197E"/>
    <w:rsid w:val="0099229C"/>
    <w:rsid w:val="00992F8F"/>
    <w:rsid w:val="00993714"/>
    <w:rsid w:val="009943C4"/>
    <w:rsid w:val="00995214"/>
    <w:rsid w:val="00995C9F"/>
    <w:rsid w:val="00995D2C"/>
    <w:rsid w:val="00996436"/>
    <w:rsid w:val="0099752D"/>
    <w:rsid w:val="009A0461"/>
    <w:rsid w:val="009A12A7"/>
    <w:rsid w:val="009A28A2"/>
    <w:rsid w:val="009A2E6D"/>
    <w:rsid w:val="009A4712"/>
    <w:rsid w:val="009A4A08"/>
    <w:rsid w:val="009A5191"/>
    <w:rsid w:val="009A6119"/>
    <w:rsid w:val="009A7CCB"/>
    <w:rsid w:val="009B063C"/>
    <w:rsid w:val="009B0F5C"/>
    <w:rsid w:val="009B11D6"/>
    <w:rsid w:val="009B241E"/>
    <w:rsid w:val="009B2EE9"/>
    <w:rsid w:val="009B3535"/>
    <w:rsid w:val="009B36C8"/>
    <w:rsid w:val="009B4676"/>
    <w:rsid w:val="009B475C"/>
    <w:rsid w:val="009B4864"/>
    <w:rsid w:val="009B5504"/>
    <w:rsid w:val="009B5904"/>
    <w:rsid w:val="009B62D6"/>
    <w:rsid w:val="009B649B"/>
    <w:rsid w:val="009B6F16"/>
    <w:rsid w:val="009C0940"/>
    <w:rsid w:val="009C125E"/>
    <w:rsid w:val="009C1D99"/>
    <w:rsid w:val="009C1F8B"/>
    <w:rsid w:val="009C2099"/>
    <w:rsid w:val="009C20A8"/>
    <w:rsid w:val="009C2F43"/>
    <w:rsid w:val="009C3701"/>
    <w:rsid w:val="009C46AE"/>
    <w:rsid w:val="009C5625"/>
    <w:rsid w:val="009C7053"/>
    <w:rsid w:val="009C717B"/>
    <w:rsid w:val="009D232B"/>
    <w:rsid w:val="009D2384"/>
    <w:rsid w:val="009D3240"/>
    <w:rsid w:val="009D3A6E"/>
    <w:rsid w:val="009D4647"/>
    <w:rsid w:val="009D554C"/>
    <w:rsid w:val="009D61D9"/>
    <w:rsid w:val="009D624D"/>
    <w:rsid w:val="009D6EC9"/>
    <w:rsid w:val="009D7380"/>
    <w:rsid w:val="009D7581"/>
    <w:rsid w:val="009D7724"/>
    <w:rsid w:val="009E0583"/>
    <w:rsid w:val="009E0AB4"/>
    <w:rsid w:val="009E0C02"/>
    <w:rsid w:val="009E1FA4"/>
    <w:rsid w:val="009E21FE"/>
    <w:rsid w:val="009E23A1"/>
    <w:rsid w:val="009E2906"/>
    <w:rsid w:val="009E3562"/>
    <w:rsid w:val="009E4814"/>
    <w:rsid w:val="009E4942"/>
    <w:rsid w:val="009E7975"/>
    <w:rsid w:val="009F089F"/>
    <w:rsid w:val="009F0B67"/>
    <w:rsid w:val="009F16E6"/>
    <w:rsid w:val="009F1758"/>
    <w:rsid w:val="009F1E4B"/>
    <w:rsid w:val="009F307E"/>
    <w:rsid w:val="009F50DE"/>
    <w:rsid w:val="009F54F9"/>
    <w:rsid w:val="009F6D34"/>
    <w:rsid w:val="009F7BB0"/>
    <w:rsid w:val="00A000E9"/>
    <w:rsid w:val="00A0010E"/>
    <w:rsid w:val="00A00D50"/>
    <w:rsid w:val="00A0199C"/>
    <w:rsid w:val="00A02B5C"/>
    <w:rsid w:val="00A036C5"/>
    <w:rsid w:val="00A037D8"/>
    <w:rsid w:val="00A03AD2"/>
    <w:rsid w:val="00A041F5"/>
    <w:rsid w:val="00A042C9"/>
    <w:rsid w:val="00A052CF"/>
    <w:rsid w:val="00A07D84"/>
    <w:rsid w:val="00A10336"/>
    <w:rsid w:val="00A10CE2"/>
    <w:rsid w:val="00A12870"/>
    <w:rsid w:val="00A13811"/>
    <w:rsid w:val="00A14AE3"/>
    <w:rsid w:val="00A1623B"/>
    <w:rsid w:val="00A16DF1"/>
    <w:rsid w:val="00A17A17"/>
    <w:rsid w:val="00A20308"/>
    <w:rsid w:val="00A20A8A"/>
    <w:rsid w:val="00A20B1F"/>
    <w:rsid w:val="00A20CFD"/>
    <w:rsid w:val="00A235D0"/>
    <w:rsid w:val="00A24E56"/>
    <w:rsid w:val="00A266E1"/>
    <w:rsid w:val="00A27A7F"/>
    <w:rsid w:val="00A30794"/>
    <w:rsid w:val="00A324B2"/>
    <w:rsid w:val="00A3276A"/>
    <w:rsid w:val="00A32E8C"/>
    <w:rsid w:val="00A32FAD"/>
    <w:rsid w:val="00A33705"/>
    <w:rsid w:val="00A33D3A"/>
    <w:rsid w:val="00A345A3"/>
    <w:rsid w:val="00A348A1"/>
    <w:rsid w:val="00A349D2"/>
    <w:rsid w:val="00A35492"/>
    <w:rsid w:val="00A36E2B"/>
    <w:rsid w:val="00A371F7"/>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2982"/>
    <w:rsid w:val="00A53AF8"/>
    <w:rsid w:val="00A5413B"/>
    <w:rsid w:val="00A5717B"/>
    <w:rsid w:val="00A572BC"/>
    <w:rsid w:val="00A61049"/>
    <w:rsid w:val="00A621A5"/>
    <w:rsid w:val="00A64036"/>
    <w:rsid w:val="00A64161"/>
    <w:rsid w:val="00A669FE"/>
    <w:rsid w:val="00A67428"/>
    <w:rsid w:val="00A67CD8"/>
    <w:rsid w:val="00A70260"/>
    <w:rsid w:val="00A70CF3"/>
    <w:rsid w:val="00A7155E"/>
    <w:rsid w:val="00A71BC1"/>
    <w:rsid w:val="00A71E76"/>
    <w:rsid w:val="00A72BA1"/>
    <w:rsid w:val="00A7308C"/>
    <w:rsid w:val="00A73752"/>
    <w:rsid w:val="00A74EDE"/>
    <w:rsid w:val="00A75396"/>
    <w:rsid w:val="00A763AE"/>
    <w:rsid w:val="00A76984"/>
    <w:rsid w:val="00A76B0D"/>
    <w:rsid w:val="00A76DE5"/>
    <w:rsid w:val="00A77234"/>
    <w:rsid w:val="00A80FBD"/>
    <w:rsid w:val="00A815FD"/>
    <w:rsid w:val="00A81AB5"/>
    <w:rsid w:val="00A822CB"/>
    <w:rsid w:val="00A82724"/>
    <w:rsid w:val="00A82C5A"/>
    <w:rsid w:val="00A82CBB"/>
    <w:rsid w:val="00A83A1B"/>
    <w:rsid w:val="00A83FF6"/>
    <w:rsid w:val="00A85490"/>
    <w:rsid w:val="00A8561B"/>
    <w:rsid w:val="00A8620F"/>
    <w:rsid w:val="00A8653F"/>
    <w:rsid w:val="00A86AAB"/>
    <w:rsid w:val="00A8769A"/>
    <w:rsid w:val="00A90824"/>
    <w:rsid w:val="00A92C03"/>
    <w:rsid w:val="00A92C1A"/>
    <w:rsid w:val="00A92EC0"/>
    <w:rsid w:val="00A92EED"/>
    <w:rsid w:val="00A97364"/>
    <w:rsid w:val="00A9772B"/>
    <w:rsid w:val="00A97D3C"/>
    <w:rsid w:val="00AA0660"/>
    <w:rsid w:val="00AA0FDF"/>
    <w:rsid w:val="00AA2DC4"/>
    <w:rsid w:val="00AA3875"/>
    <w:rsid w:val="00AA3D71"/>
    <w:rsid w:val="00AA404A"/>
    <w:rsid w:val="00AA40DC"/>
    <w:rsid w:val="00AA5FE2"/>
    <w:rsid w:val="00AA6228"/>
    <w:rsid w:val="00AA69A4"/>
    <w:rsid w:val="00AA7382"/>
    <w:rsid w:val="00AB0AD5"/>
    <w:rsid w:val="00AB0C23"/>
    <w:rsid w:val="00AB2006"/>
    <w:rsid w:val="00AB2744"/>
    <w:rsid w:val="00AB274F"/>
    <w:rsid w:val="00AB2D31"/>
    <w:rsid w:val="00AB5F30"/>
    <w:rsid w:val="00AB6B08"/>
    <w:rsid w:val="00AB6BE3"/>
    <w:rsid w:val="00AC067E"/>
    <w:rsid w:val="00AC0FF4"/>
    <w:rsid w:val="00AC25AD"/>
    <w:rsid w:val="00AC2610"/>
    <w:rsid w:val="00AC37C3"/>
    <w:rsid w:val="00AC37F3"/>
    <w:rsid w:val="00AC3E38"/>
    <w:rsid w:val="00AC489E"/>
    <w:rsid w:val="00AC4C32"/>
    <w:rsid w:val="00AC4D07"/>
    <w:rsid w:val="00AC4F4D"/>
    <w:rsid w:val="00AC535B"/>
    <w:rsid w:val="00AC5F6A"/>
    <w:rsid w:val="00AC78A1"/>
    <w:rsid w:val="00AC7C62"/>
    <w:rsid w:val="00AD0569"/>
    <w:rsid w:val="00AD0B3C"/>
    <w:rsid w:val="00AD0F54"/>
    <w:rsid w:val="00AD1CC0"/>
    <w:rsid w:val="00AD225D"/>
    <w:rsid w:val="00AD22B5"/>
    <w:rsid w:val="00AD3DB4"/>
    <w:rsid w:val="00AD4C0A"/>
    <w:rsid w:val="00AD5106"/>
    <w:rsid w:val="00AD5D95"/>
    <w:rsid w:val="00AD5ECA"/>
    <w:rsid w:val="00AD69A6"/>
    <w:rsid w:val="00AD6F04"/>
    <w:rsid w:val="00AE3B0B"/>
    <w:rsid w:val="00AE567C"/>
    <w:rsid w:val="00AE5853"/>
    <w:rsid w:val="00AE5A72"/>
    <w:rsid w:val="00AE5D6F"/>
    <w:rsid w:val="00AE69CC"/>
    <w:rsid w:val="00AE7935"/>
    <w:rsid w:val="00AF149D"/>
    <w:rsid w:val="00AF1CCA"/>
    <w:rsid w:val="00AF1F04"/>
    <w:rsid w:val="00AF3D59"/>
    <w:rsid w:val="00AF47BE"/>
    <w:rsid w:val="00AF623F"/>
    <w:rsid w:val="00AF6794"/>
    <w:rsid w:val="00B016F7"/>
    <w:rsid w:val="00B02BDD"/>
    <w:rsid w:val="00B055B9"/>
    <w:rsid w:val="00B059CC"/>
    <w:rsid w:val="00B10171"/>
    <w:rsid w:val="00B11372"/>
    <w:rsid w:val="00B11CB2"/>
    <w:rsid w:val="00B1200C"/>
    <w:rsid w:val="00B138BB"/>
    <w:rsid w:val="00B13D85"/>
    <w:rsid w:val="00B1414A"/>
    <w:rsid w:val="00B15BD0"/>
    <w:rsid w:val="00B16296"/>
    <w:rsid w:val="00B16DEE"/>
    <w:rsid w:val="00B16FCC"/>
    <w:rsid w:val="00B17334"/>
    <w:rsid w:val="00B1786A"/>
    <w:rsid w:val="00B206D8"/>
    <w:rsid w:val="00B216E2"/>
    <w:rsid w:val="00B21C9A"/>
    <w:rsid w:val="00B23627"/>
    <w:rsid w:val="00B23909"/>
    <w:rsid w:val="00B24217"/>
    <w:rsid w:val="00B249F0"/>
    <w:rsid w:val="00B25BF3"/>
    <w:rsid w:val="00B25D17"/>
    <w:rsid w:val="00B275EA"/>
    <w:rsid w:val="00B312C7"/>
    <w:rsid w:val="00B316B9"/>
    <w:rsid w:val="00B32E58"/>
    <w:rsid w:val="00B335A2"/>
    <w:rsid w:val="00B34371"/>
    <w:rsid w:val="00B34F17"/>
    <w:rsid w:val="00B35313"/>
    <w:rsid w:val="00B35564"/>
    <w:rsid w:val="00B35E9C"/>
    <w:rsid w:val="00B36666"/>
    <w:rsid w:val="00B36958"/>
    <w:rsid w:val="00B37104"/>
    <w:rsid w:val="00B40AFF"/>
    <w:rsid w:val="00B414A7"/>
    <w:rsid w:val="00B41A55"/>
    <w:rsid w:val="00B4279F"/>
    <w:rsid w:val="00B42CE1"/>
    <w:rsid w:val="00B438B8"/>
    <w:rsid w:val="00B43D9A"/>
    <w:rsid w:val="00B447D7"/>
    <w:rsid w:val="00B44E90"/>
    <w:rsid w:val="00B44F9F"/>
    <w:rsid w:val="00B462C1"/>
    <w:rsid w:val="00B47CBE"/>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37DA"/>
    <w:rsid w:val="00B6488D"/>
    <w:rsid w:val="00B64919"/>
    <w:rsid w:val="00B6497F"/>
    <w:rsid w:val="00B65C34"/>
    <w:rsid w:val="00B65D7E"/>
    <w:rsid w:val="00B667C6"/>
    <w:rsid w:val="00B671A3"/>
    <w:rsid w:val="00B672BA"/>
    <w:rsid w:val="00B673AE"/>
    <w:rsid w:val="00B6794E"/>
    <w:rsid w:val="00B67F56"/>
    <w:rsid w:val="00B702DA"/>
    <w:rsid w:val="00B733F9"/>
    <w:rsid w:val="00B73838"/>
    <w:rsid w:val="00B7421A"/>
    <w:rsid w:val="00B75258"/>
    <w:rsid w:val="00B75267"/>
    <w:rsid w:val="00B75473"/>
    <w:rsid w:val="00B75BBD"/>
    <w:rsid w:val="00B75EE5"/>
    <w:rsid w:val="00B75F20"/>
    <w:rsid w:val="00B762FD"/>
    <w:rsid w:val="00B77139"/>
    <w:rsid w:val="00B773FE"/>
    <w:rsid w:val="00B803F4"/>
    <w:rsid w:val="00B808A4"/>
    <w:rsid w:val="00B80BB7"/>
    <w:rsid w:val="00B80DDA"/>
    <w:rsid w:val="00B81371"/>
    <w:rsid w:val="00B821C3"/>
    <w:rsid w:val="00B828A7"/>
    <w:rsid w:val="00B83370"/>
    <w:rsid w:val="00B8341D"/>
    <w:rsid w:val="00B83E2E"/>
    <w:rsid w:val="00B8419C"/>
    <w:rsid w:val="00B84363"/>
    <w:rsid w:val="00B84371"/>
    <w:rsid w:val="00B84B6C"/>
    <w:rsid w:val="00B85EA6"/>
    <w:rsid w:val="00B86CE0"/>
    <w:rsid w:val="00B8705C"/>
    <w:rsid w:val="00B87DC4"/>
    <w:rsid w:val="00B902E7"/>
    <w:rsid w:val="00B9030B"/>
    <w:rsid w:val="00B90B7C"/>
    <w:rsid w:val="00B9217F"/>
    <w:rsid w:val="00B922D9"/>
    <w:rsid w:val="00B926D6"/>
    <w:rsid w:val="00B937A6"/>
    <w:rsid w:val="00B93DEF"/>
    <w:rsid w:val="00B9425C"/>
    <w:rsid w:val="00B94C17"/>
    <w:rsid w:val="00B950D2"/>
    <w:rsid w:val="00B966BF"/>
    <w:rsid w:val="00B97436"/>
    <w:rsid w:val="00B974B4"/>
    <w:rsid w:val="00BA0012"/>
    <w:rsid w:val="00BA0180"/>
    <w:rsid w:val="00BA2938"/>
    <w:rsid w:val="00BA3241"/>
    <w:rsid w:val="00BA33E2"/>
    <w:rsid w:val="00BA3DCE"/>
    <w:rsid w:val="00BA4923"/>
    <w:rsid w:val="00BA4EEA"/>
    <w:rsid w:val="00BA4F66"/>
    <w:rsid w:val="00BA5A80"/>
    <w:rsid w:val="00BA71D7"/>
    <w:rsid w:val="00BA7987"/>
    <w:rsid w:val="00BA7AAE"/>
    <w:rsid w:val="00BA7CFA"/>
    <w:rsid w:val="00BB04E3"/>
    <w:rsid w:val="00BB0919"/>
    <w:rsid w:val="00BB1309"/>
    <w:rsid w:val="00BB16B8"/>
    <w:rsid w:val="00BB2592"/>
    <w:rsid w:val="00BB2C94"/>
    <w:rsid w:val="00BB3156"/>
    <w:rsid w:val="00BB3C9C"/>
    <w:rsid w:val="00BB3DDC"/>
    <w:rsid w:val="00BB594C"/>
    <w:rsid w:val="00BB5CA9"/>
    <w:rsid w:val="00BB6662"/>
    <w:rsid w:val="00BC0361"/>
    <w:rsid w:val="00BC0788"/>
    <w:rsid w:val="00BC0CE4"/>
    <w:rsid w:val="00BC2018"/>
    <w:rsid w:val="00BC260A"/>
    <w:rsid w:val="00BC2D03"/>
    <w:rsid w:val="00BC30BF"/>
    <w:rsid w:val="00BC3150"/>
    <w:rsid w:val="00BC4E2C"/>
    <w:rsid w:val="00BC4F95"/>
    <w:rsid w:val="00BC573F"/>
    <w:rsid w:val="00BC5750"/>
    <w:rsid w:val="00BC61B2"/>
    <w:rsid w:val="00BC6C2E"/>
    <w:rsid w:val="00BC70FA"/>
    <w:rsid w:val="00BD010F"/>
    <w:rsid w:val="00BD02D5"/>
    <w:rsid w:val="00BD0683"/>
    <w:rsid w:val="00BD0FF1"/>
    <w:rsid w:val="00BD1092"/>
    <w:rsid w:val="00BD1B67"/>
    <w:rsid w:val="00BD2C5E"/>
    <w:rsid w:val="00BD335B"/>
    <w:rsid w:val="00BD33B6"/>
    <w:rsid w:val="00BD3D7F"/>
    <w:rsid w:val="00BD4097"/>
    <w:rsid w:val="00BD4209"/>
    <w:rsid w:val="00BD49AB"/>
    <w:rsid w:val="00BD4E41"/>
    <w:rsid w:val="00BD532C"/>
    <w:rsid w:val="00BD6560"/>
    <w:rsid w:val="00BE00FA"/>
    <w:rsid w:val="00BE0C95"/>
    <w:rsid w:val="00BE1300"/>
    <w:rsid w:val="00BE2314"/>
    <w:rsid w:val="00BE309D"/>
    <w:rsid w:val="00BE545A"/>
    <w:rsid w:val="00BE5E11"/>
    <w:rsid w:val="00BE6C95"/>
    <w:rsid w:val="00BE74FA"/>
    <w:rsid w:val="00BE75D9"/>
    <w:rsid w:val="00BF055D"/>
    <w:rsid w:val="00BF0A54"/>
    <w:rsid w:val="00BF0F1C"/>
    <w:rsid w:val="00BF1B7F"/>
    <w:rsid w:val="00BF2A79"/>
    <w:rsid w:val="00BF2C41"/>
    <w:rsid w:val="00BF41F8"/>
    <w:rsid w:val="00BF5FEC"/>
    <w:rsid w:val="00BF6639"/>
    <w:rsid w:val="00BF6747"/>
    <w:rsid w:val="00BF6A08"/>
    <w:rsid w:val="00BF6B5B"/>
    <w:rsid w:val="00BF6D83"/>
    <w:rsid w:val="00BF702E"/>
    <w:rsid w:val="00BF704D"/>
    <w:rsid w:val="00BF7824"/>
    <w:rsid w:val="00C00709"/>
    <w:rsid w:val="00C01037"/>
    <w:rsid w:val="00C0159D"/>
    <w:rsid w:val="00C020F8"/>
    <w:rsid w:val="00C02535"/>
    <w:rsid w:val="00C03113"/>
    <w:rsid w:val="00C039A3"/>
    <w:rsid w:val="00C0435B"/>
    <w:rsid w:val="00C04666"/>
    <w:rsid w:val="00C04D22"/>
    <w:rsid w:val="00C06457"/>
    <w:rsid w:val="00C07332"/>
    <w:rsid w:val="00C11482"/>
    <w:rsid w:val="00C13AEF"/>
    <w:rsid w:val="00C149E0"/>
    <w:rsid w:val="00C14CDF"/>
    <w:rsid w:val="00C150E0"/>
    <w:rsid w:val="00C150F6"/>
    <w:rsid w:val="00C151B8"/>
    <w:rsid w:val="00C15419"/>
    <w:rsid w:val="00C15559"/>
    <w:rsid w:val="00C15A26"/>
    <w:rsid w:val="00C16762"/>
    <w:rsid w:val="00C1682A"/>
    <w:rsid w:val="00C17637"/>
    <w:rsid w:val="00C179FC"/>
    <w:rsid w:val="00C20681"/>
    <w:rsid w:val="00C208DE"/>
    <w:rsid w:val="00C20E29"/>
    <w:rsid w:val="00C20EB1"/>
    <w:rsid w:val="00C2139F"/>
    <w:rsid w:val="00C21DCC"/>
    <w:rsid w:val="00C22CF5"/>
    <w:rsid w:val="00C22EFB"/>
    <w:rsid w:val="00C230A3"/>
    <w:rsid w:val="00C230FC"/>
    <w:rsid w:val="00C2364F"/>
    <w:rsid w:val="00C23AF5"/>
    <w:rsid w:val="00C252F4"/>
    <w:rsid w:val="00C25E9A"/>
    <w:rsid w:val="00C268B5"/>
    <w:rsid w:val="00C27836"/>
    <w:rsid w:val="00C27ABF"/>
    <w:rsid w:val="00C30181"/>
    <w:rsid w:val="00C315FB"/>
    <w:rsid w:val="00C317BD"/>
    <w:rsid w:val="00C32B1A"/>
    <w:rsid w:val="00C32E86"/>
    <w:rsid w:val="00C33279"/>
    <w:rsid w:val="00C34B44"/>
    <w:rsid w:val="00C36D48"/>
    <w:rsid w:val="00C37DED"/>
    <w:rsid w:val="00C40541"/>
    <w:rsid w:val="00C4085C"/>
    <w:rsid w:val="00C40FE3"/>
    <w:rsid w:val="00C41015"/>
    <w:rsid w:val="00C41CA7"/>
    <w:rsid w:val="00C43166"/>
    <w:rsid w:val="00C43EDF"/>
    <w:rsid w:val="00C43FC1"/>
    <w:rsid w:val="00C43FEF"/>
    <w:rsid w:val="00C4418A"/>
    <w:rsid w:val="00C44811"/>
    <w:rsid w:val="00C45194"/>
    <w:rsid w:val="00C454B0"/>
    <w:rsid w:val="00C45BF0"/>
    <w:rsid w:val="00C465D1"/>
    <w:rsid w:val="00C47330"/>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12F"/>
    <w:rsid w:val="00C65DBA"/>
    <w:rsid w:val="00C663BE"/>
    <w:rsid w:val="00C66CD8"/>
    <w:rsid w:val="00C66F26"/>
    <w:rsid w:val="00C70508"/>
    <w:rsid w:val="00C711D3"/>
    <w:rsid w:val="00C71858"/>
    <w:rsid w:val="00C7191A"/>
    <w:rsid w:val="00C722C5"/>
    <w:rsid w:val="00C72EEB"/>
    <w:rsid w:val="00C73C34"/>
    <w:rsid w:val="00C744AE"/>
    <w:rsid w:val="00C74781"/>
    <w:rsid w:val="00C75F93"/>
    <w:rsid w:val="00C80034"/>
    <w:rsid w:val="00C80885"/>
    <w:rsid w:val="00C809E6"/>
    <w:rsid w:val="00C80E55"/>
    <w:rsid w:val="00C82032"/>
    <w:rsid w:val="00C82206"/>
    <w:rsid w:val="00C82553"/>
    <w:rsid w:val="00C8322A"/>
    <w:rsid w:val="00C83EA7"/>
    <w:rsid w:val="00C84557"/>
    <w:rsid w:val="00C84559"/>
    <w:rsid w:val="00C8456F"/>
    <w:rsid w:val="00C85EC8"/>
    <w:rsid w:val="00C862C4"/>
    <w:rsid w:val="00C86B34"/>
    <w:rsid w:val="00C908F8"/>
    <w:rsid w:val="00C9249D"/>
    <w:rsid w:val="00C924D7"/>
    <w:rsid w:val="00C93293"/>
    <w:rsid w:val="00C94989"/>
    <w:rsid w:val="00C9520E"/>
    <w:rsid w:val="00C95593"/>
    <w:rsid w:val="00C957E7"/>
    <w:rsid w:val="00C95BAD"/>
    <w:rsid w:val="00C96A63"/>
    <w:rsid w:val="00C97093"/>
    <w:rsid w:val="00C9742A"/>
    <w:rsid w:val="00C97602"/>
    <w:rsid w:val="00C97850"/>
    <w:rsid w:val="00CA1869"/>
    <w:rsid w:val="00CA2022"/>
    <w:rsid w:val="00CA20C8"/>
    <w:rsid w:val="00CA306F"/>
    <w:rsid w:val="00CA57CC"/>
    <w:rsid w:val="00CA781C"/>
    <w:rsid w:val="00CA78E1"/>
    <w:rsid w:val="00CB0101"/>
    <w:rsid w:val="00CB12C8"/>
    <w:rsid w:val="00CB2C86"/>
    <w:rsid w:val="00CB3524"/>
    <w:rsid w:val="00CB3C69"/>
    <w:rsid w:val="00CB57BF"/>
    <w:rsid w:val="00CB6D7D"/>
    <w:rsid w:val="00CB6EE8"/>
    <w:rsid w:val="00CB7FE7"/>
    <w:rsid w:val="00CC2DE4"/>
    <w:rsid w:val="00CC360E"/>
    <w:rsid w:val="00CC3D79"/>
    <w:rsid w:val="00CC46A9"/>
    <w:rsid w:val="00CC48D6"/>
    <w:rsid w:val="00CC5F83"/>
    <w:rsid w:val="00CC76D0"/>
    <w:rsid w:val="00CC7FEE"/>
    <w:rsid w:val="00CD221B"/>
    <w:rsid w:val="00CD296A"/>
    <w:rsid w:val="00CD3616"/>
    <w:rsid w:val="00CD3D8C"/>
    <w:rsid w:val="00CD4DB2"/>
    <w:rsid w:val="00CD5543"/>
    <w:rsid w:val="00CD5CAA"/>
    <w:rsid w:val="00CD6866"/>
    <w:rsid w:val="00CD76D4"/>
    <w:rsid w:val="00CD7893"/>
    <w:rsid w:val="00CE03CC"/>
    <w:rsid w:val="00CE0D44"/>
    <w:rsid w:val="00CE0E42"/>
    <w:rsid w:val="00CE24C5"/>
    <w:rsid w:val="00CE2827"/>
    <w:rsid w:val="00CE4A83"/>
    <w:rsid w:val="00CE5729"/>
    <w:rsid w:val="00CE5FA1"/>
    <w:rsid w:val="00CE66D8"/>
    <w:rsid w:val="00CE670C"/>
    <w:rsid w:val="00CE6C3D"/>
    <w:rsid w:val="00CE6C5A"/>
    <w:rsid w:val="00CE7724"/>
    <w:rsid w:val="00CE7E6A"/>
    <w:rsid w:val="00CF030B"/>
    <w:rsid w:val="00CF23A2"/>
    <w:rsid w:val="00CF4740"/>
    <w:rsid w:val="00CF5F6B"/>
    <w:rsid w:val="00CF6A5A"/>
    <w:rsid w:val="00CF6EB2"/>
    <w:rsid w:val="00CF7FE1"/>
    <w:rsid w:val="00D00126"/>
    <w:rsid w:val="00D00230"/>
    <w:rsid w:val="00D00809"/>
    <w:rsid w:val="00D01254"/>
    <w:rsid w:val="00D0125F"/>
    <w:rsid w:val="00D02B69"/>
    <w:rsid w:val="00D02C1D"/>
    <w:rsid w:val="00D0341A"/>
    <w:rsid w:val="00D03870"/>
    <w:rsid w:val="00D049BE"/>
    <w:rsid w:val="00D05039"/>
    <w:rsid w:val="00D051F8"/>
    <w:rsid w:val="00D07227"/>
    <w:rsid w:val="00D12C5F"/>
    <w:rsid w:val="00D12D70"/>
    <w:rsid w:val="00D12EE7"/>
    <w:rsid w:val="00D130AF"/>
    <w:rsid w:val="00D1373C"/>
    <w:rsid w:val="00D1418F"/>
    <w:rsid w:val="00D15162"/>
    <w:rsid w:val="00D1674E"/>
    <w:rsid w:val="00D16EC5"/>
    <w:rsid w:val="00D17702"/>
    <w:rsid w:val="00D17C3D"/>
    <w:rsid w:val="00D20924"/>
    <w:rsid w:val="00D225CB"/>
    <w:rsid w:val="00D23EC0"/>
    <w:rsid w:val="00D24BA0"/>
    <w:rsid w:val="00D25A9F"/>
    <w:rsid w:val="00D25EA5"/>
    <w:rsid w:val="00D2734A"/>
    <w:rsid w:val="00D276CF"/>
    <w:rsid w:val="00D27D9F"/>
    <w:rsid w:val="00D27FD7"/>
    <w:rsid w:val="00D30003"/>
    <w:rsid w:val="00D300EA"/>
    <w:rsid w:val="00D306AB"/>
    <w:rsid w:val="00D308D3"/>
    <w:rsid w:val="00D30E77"/>
    <w:rsid w:val="00D31B93"/>
    <w:rsid w:val="00D33323"/>
    <w:rsid w:val="00D3469A"/>
    <w:rsid w:val="00D3478C"/>
    <w:rsid w:val="00D34A5C"/>
    <w:rsid w:val="00D35986"/>
    <w:rsid w:val="00D35E6C"/>
    <w:rsid w:val="00D36A6A"/>
    <w:rsid w:val="00D37494"/>
    <w:rsid w:val="00D37495"/>
    <w:rsid w:val="00D3789A"/>
    <w:rsid w:val="00D406EC"/>
    <w:rsid w:val="00D407B7"/>
    <w:rsid w:val="00D408E9"/>
    <w:rsid w:val="00D409B3"/>
    <w:rsid w:val="00D40DD6"/>
    <w:rsid w:val="00D41D2C"/>
    <w:rsid w:val="00D41E2D"/>
    <w:rsid w:val="00D4287D"/>
    <w:rsid w:val="00D42957"/>
    <w:rsid w:val="00D43582"/>
    <w:rsid w:val="00D4409E"/>
    <w:rsid w:val="00D44EAC"/>
    <w:rsid w:val="00D47265"/>
    <w:rsid w:val="00D472EB"/>
    <w:rsid w:val="00D4793C"/>
    <w:rsid w:val="00D53F55"/>
    <w:rsid w:val="00D55346"/>
    <w:rsid w:val="00D56485"/>
    <w:rsid w:val="00D57066"/>
    <w:rsid w:val="00D570D1"/>
    <w:rsid w:val="00D614CF"/>
    <w:rsid w:val="00D61B2A"/>
    <w:rsid w:val="00D62723"/>
    <w:rsid w:val="00D63990"/>
    <w:rsid w:val="00D6404D"/>
    <w:rsid w:val="00D64632"/>
    <w:rsid w:val="00D65068"/>
    <w:rsid w:val="00D65243"/>
    <w:rsid w:val="00D658A1"/>
    <w:rsid w:val="00D675ED"/>
    <w:rsid w:val="00D70F0E"/>
    <w:rsid w:val="00D7198C"/>
    <w:rsid w:val="00D71B21"/>
    <w:rsid w:val="00D71B3C"/>
    <w:rsid w:val="00D71D4E"/>
    <w:rsid w:val="00D72F9A"/>
    <w:rsid w:val="00D73784"/>
    <w:rsid w:val="00D738F0"/>
    <w:rsid w:val="00D73B71"/>
    <w:rsid w:val="00D74FD3"/>
    <w:rsid w:val="00D7577D"/>
    <w:rsid w:val="00D75CDC"/>
    <w:rsid w:val="00D760DC"/>
    <w:rsid w:val="00D76ECA"/>
    <w:rsid w:val="00D77552"/>
    <w:rsid w:val="00D81AB1"/>
    <w:rsid w:val="00D82CB3"/>
    <w:rsid w:val="00D82FA9"/>
    <w:rsid w:val="00D82FC0"/>
    <w:rsid w:val="00D8322A"/>
    <w:rsid w:val="00D83C17"/>
    <w:rsid w:val="00D84FFF"/>
    <w:rsid w:val="00D8510C"/>
    <w:rsid w:val="00D85885"/>
    <w:rsid w:val="00D85A93"/>
    <w:rsid w:val="00D866C9"/>
    <w:rsid w:val="00D870F1"/>
    <w:rsid w:val="00D8720F"/>
    <w:rsid w:val="00D87527"/>
    <w:rsid w:val="00D87652"/>
    <w:rsid w:val="00D87880"/>
    <w:rsid w:val="00D91C8E"/>
    <w:rsid w:val="00D9238F"/>
    <w:rsid w:val="00D92D08"/>
    <w:rsid w:val="00D9301B"/>
    <w:rsid w:val="00D9372E"/>
    <w:rsid w:val="00D9392E"/>
    <w:rsid w:val="00D942E8"/>
    <w:rsid w:val="00D947F0"/>
    <w:rsid w:val="00D95F73"/>
    <w:rsid w:val="00D963CC"/>
    <w:rsid w:val="00D968B4"/>
    <w:rsid w:val="00D96E40"/>
    <w:rsid w:val="00D96EB7"/>
    <w:rsid w:val="00D9726D"/>
    <w:rsid w:val="00D9728D"/>
    <w:rsid w:val="00DA0C4C"/>
    <w:rsid w:val="00DA0D61"/>
    <w:rsid w:val="00DA1BEE"/>
    <w:rsid w:val="00DA3A4F"/>
    <w:rsid w:val="00DA42C0"/>
    <w:rsid w:val="00DA52A2"/>
    <w:rsid w:val="00DA5802"/>
    <w:rsid w:val="00DA5E0E"/>
    <w:rsid w:val="00DA61FD"/>
    <w:rsid w:val="00DA6E45"/>
    <w:rsid w:val="00DA7AD9"/>
    <w:rsid w:val="00DA7B56"/>
    <w:rsid w:val="00DA7E2F"/>
    <w:rsid w:val="00DB0C0B"/>
    <w:rsid w:val="00DB1C43"/>
    <w:rsid w:val="00DB2B46"/>
    <w:rsid w:val="00DB2BFB"/>
    <w:rsid w:val="00DB31E7"/>
    <w:rsid w:val="00DB3A66"/>
    <w:rsid w:val="00DB4240"/>
    <w:rsid w:val="00DB4BEF"/>
    <w:rsid w:val="00DB521B"/>
    <w:rsid w:val="00DB5D6A"/>
    <w:rsid w:val="00DB5DEE"/>
    <w:rsid w:val="00DB67EE"/>
    <w:rsid w:val="00DB78B2"/>
    <w:rsid w:val="00DB7D76"/>
    <w:rsid w:val="00DC07E3"/>
    <w:rsid w:val="00DC1421"/>
    <w:rsid w:val="00DC1B92"/>
    <w:rsid w:val="00DC230C"/>
    <w:rsid w:val="00DC2CE7"/>
    <w:rsid w:val="00DC301A"/>
    <w:rsid w:val="00DC635C"/>
    <w:rsid w:val="00DC6AEA"/>
    <w:rsid w:val="00DC7377"/>
    <w:rsid w:val="00DD3C18"/>
    <w:rsid w:val="00DD4849"/>
    <w:rsid w:val="00DD4CD3"/>
    <w:rsid w:val="00DD5940"/>
    <w:rsid w:val="00DD5E7B"/>
    <w:rsid w:val="00DE0D83"/>
    <w:rsid w:val="00DE0F77"/>
    <w:rsid w:val="00DE0FC0"/>
    <w:rsid w:val="00DE224D"/>
    <w:rsid w:val="00DE2866"/>
    <w:rsid w:val="00DE3A31"/>
    <w:rsid w:val="00DE3ED4"/>
    <w:rsid w:val="00DE47A8"/>
    <w:rsid w:val="00DE53F5"/>
    <w:rsid w:val="00DE573B"/>
    <w:rsid w:val="00DE58ED"/>
    <w:rsid w:val="00DE608A"/>
    <w:rsid w:val="00DE65D3"/>
    <w:rsid w:val="00DE761E"/>
    <w:rsid w:val="00DE7E44"/>
    <w:rsid w:val="00DF074E"/>
    <w:rsid w:val="00DF13A5"/>
    <w:rsid w:val="00DF13EF"/>
    <w:rsid w:val="00DF178A"/>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739"/>
    <w:rsid w:val="00E10C25"/>
    <w:rsid w:val="00E1123F"/>
    <w:rsid w:val="00E11924"/>
    <w:rsid w:val="00E12D1C"/>
    <w:rsid w:val="00E1327D"/>
    <w:rsid w:val="00E13842"/>
    <w:rsid w:val="00E142AF"/>
    <w:rsid w:val="00E14317"/>
    <w:rsid w:val="00E147FB"/>
    <w:rsid w:val="00E14EF0"/>
    <w:rsid w:val="00E15A6C"/>
    <w:rsid w:val="00E16412"/>
    <w:rsid w:val="00E165DD"/>
    <w:rsid w:val="00E17F3A"/>
    <w:rsid w:val="00E2069C"/>
    <w:rsid w:val="00E21F52"/>
    <w:rsid w:val="00E227C3"/>
    <w:rsid w:val="00E22843"/>
    <w:rsid w:val="00E244F5"/>
    <w:rsid w:val="00E24C79"/>
    <w:rsid w:val="00E25CA3"/>
    <w:rsid w:val="00E25E89"/>
    <w:rsid w:val="00E26881"/>
    <w:rsid w:val="00E269ED"/>
    <w:rsid w:val="00E26B14"/>
    <w:rsid w:val="00E26C1E"/>
    <w:rsid w:val="00E26DFE"/>
    <w:rsid w:val="00E2713B"/>
    <w:rsid w:val="00E314C5"/>
    <w:rsid w:val="00E31ABA"/>
    <w:rsid w:val="00E324FC"/>
    <w:rsid w:val="00E3289D"/>
    <w:rsid w:val="00E32A41"/>
    <w:rsid w:val="00E32DDF"/>
    <w:rsid w:val="00E32E35"/>
    <w:rsid w:val="00E33108"/>
    <w:rsid w:val="00E33490"/>
    <w:rsid w:val="00E34706"/>
    <w:rsid w:val="00E34942"/>
    <w:rsid w:val="00E35EA3"/>
    <w:rsid w:val="00E37290"/>
    <w:rsid w:val="00E37AE3"/>
    <w:rsid w:val="00E41C80"/>
    <w:rsid w:val="00E42427"/>
    <w:rsid w:val="00E43ABE"/>
    <w:rsid w:val="00E44148"/>
    <w:rsid w:val="00E442D0"/>
    <w:rsid w:val="00E443E0"/>
    <w:rsid w:val="00E445BD"/>
    <w:rsid w:val="00E45562"/>
    <w:rsid w:val="00E4563C"/>
    <w:rsid w:val="00E46497"/>
    <w:rsid w:val="00E47A5F"/>
    <w:rsid w:val="00E507A5"/>
    <w:rsid w:val="00E51842"/>
    <w:rsid w:val="00E51987"/>
    <w:rsid w:val="00E528D2"/>
    <w:rsid w:val="00E54E89"/>
    <w:rsid w:val="00E54F6E"/>
    <w:rsid w:val="00E556FC"/>
    <w:rsid w:val="00E55EB2"/>
    <w:rsid w:val="00E57F9C"/>
    <w:rsid w:val="00E600D2"/>
    <w:rsid w:val="00E601CE"/>
    <w:rsid w:val="00E602CF"/>
    <w:rsid w:val="00E60719"/>
    <w:rsid w:val="00E61EE8"/>
    <w:rsid w:val="00E62441"/>
    <w:rsid w:val="00E63879"/>
    <w:rsid w:val="00E63CF5"/>
    <w:rsid w:val="00E64036"/>
    <w:rsid w:val="00E64EF0"/>
    <w:rsid w:val="00E66EE6"/>
    <w:rsid w:val="00E71633"/>
    <w:rsid w:val="00E72689"/>
    <w:rsid w:val="00E72CBD"/>
    <w:rsid w:val="00E730AA"/>
    <w:rsid w:val="00E730DE"/>
    <w:rsid w:val="00E73682"/>
    <w:rsid w:val="00E73A2E"/>
    <w:rsid w:val="00E752CA"/>
    <w:rsid w:val="00E767B9"/>
    <w:rsid w:val="00E76F52"/>
    <w:rsid w:val="00E77951"/>
    <w:rsid w:val="00E80774"/>
    <w:rsid w:val="00E815A9"/>
    <w:rsid w:val="00E828A5"/>
    <w:rsid w:val="00E82B54"/>
    <w:rsid w:val="00E83035"/>
    <w:rsid w:val="00E83095"/>
    <w:rsid w:val="00E838B2"/>
    <w:rsid w:val="00E84521"/>
    <w:rsid w:val="00E856B0"/>
    <w:rsid w:val="00E85D3F"/>
    <w:rsid w:val="00E867B1"/>
    <w:rsid w:val="00E86C2A"/>
    <w:rsid w:val="00E86CA1"/>
    <w:rsid w:val="00E87362"/>
    <w:rsid w:val="00E8771B"/>
    <w:rsid w:val="00E907B3"/>
    <w:rsid w:val="00E90A16"/>
    <w:rsid w:val="00E9111B"/>
    <w:rsid w:val="00E91E35"/>
    <w:rsid w:val="00E931C5"/>
    <w:rsid w:val="00E937B5"/>
    <w:rsid w:val="00E93917"/>
    <w:rsid w:val="00E9442F"/>
    <w:rsid w:val="00E94A5C"/>
    <w:rsid w:val="00E94E1B"/>
    <w:rsid w:val="00E95684"/>
    <w:rsid w:val="00E969D2"/>
    <w:rsid w:val="00E96EDD"/>
    <w:rsid w:val="00EA0CA1"/>
    <w:rsid w:val="00EA0DB8"/>
    <w:rsid w:val="00EA3249"/>
    <w:rsid w:val="00EA3C59"/>
    <w:rsid w:val="00EA5118"/>
    <w:rsid w:val="00EA7A8D"/>
    <w:rsid w:val="00EB024A"/>
    <w:rsid w:val="00EB08C0"/>
    <w:rsid w:val="00EB0DF0"/>
    <w:rsid w:val="00EB18B4"/>
    <w:rsid w:val="00EB1A2C"/>
    <w:rsid w:val="00EB2B92"/>
    <w:rsid w:val="00EB2C7A"/>
    <w:rsid w:val="00EB3B26"/>
    <w:rsid w:val="00EB40DC"/>
    <w:rsid w:val="00EB53DE"/>
    <w:rsid w:val="00EB564B"/>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4708"/>
    <w:rsid w:val="00EC7352"/>
    <w:rsid w:val="00EC77FB"/>
    <w:rsid w:val="00ED007B"/>
    <w:rsid w:val="00ED11BD"/>
    <w:rsid w:val="00ED1395"/>
    <w:rsid w:val="00ED163A"/>
    <w:rsid w:val="00ED2270"/>
    <w:rsid w:val="00ED512E"/>
    <w:rsid w:val="00ED541F"/>
    <w:rsid w:val="00ED5AF4"/>
    <w:rsid w:val="00ED7CCE"/>
    <w:rsid w:val="00EE0293"/>
    <w:rsid w:val="00EE048D"/>
    <w:rsid w:val="00EE09CF"/>
    <w:rsid w:val="00EE0ACB"/>
    <w:rsid w:val="00EE107C"/>
    <w:rsid w:val="00EE1343"/>
    <w:rsid w:val="00EE280E"/>
    <w:rsid w:val="00EE3641"/>
    <w:rsid w:val="00EE3E9C"/>
    <w:rsid w:val="00EE4319"/>
    <w:rsid w:val="00EE43A8"/>
    <w:rsid w:val="00EE4D4C"/>
    <w:rsid w:val="00EE4FBE"/>
    <w:rsid w:val="00EE73F2"/>
    <w:rsid w:val="00EF03E7"/>
    <w:rsid w:val="00EF0539"/>
    <w:rsid w:val="00EF1AD7"/>
    <w:rsid w:val="00EF2E2B"/>
    <w:rsid w:val="00EF34D2"/>
    <w:rsid w:val="00EF3C2F"/>
    <w:rsid w:val="00EF3F14"/>
    <w:rsid w:val="00EF4535"/>
    <w:rsid w:val="00EF4C26"/>
    <w:rsid w:val="00EF545E"/>
    <w:rsid w:val="00EF5CC0"/>
    <w:rsid w:val="00EF744B"/>
    <w:rsid w:val="00F005FA"/>
    <w:rsid w:val="00F0076A"/>
    <w:rsid w:val="00F012F5"/>
    <w:rsid w:val="00F0190C"/>
    <w:rsid w:val="00F02E83"/>
    <w:rsid w:val="00F02E9D"/>
    <w:rsid w:val="00F036BC"/>
    <w:rsid w:val="00F03D60"/>
    <w:rsid w:val="00F04044"/>
    <w:rsid w:val="00F046C8"/>
    <w:rsid w:val="00F047AB"/>
    <w:rsid w:val="00F05DE1"/>
    <w:rsid w:val="00F06692"/>
    <w:rsid w:val="00F07200"/>
    <w:rsid w:val="00F07353"/>
    <w:rsid w:val="00F104E6"/>
    <w:rsid w:val="00F10D6B"/>
    <w:rsid w:val="00F11ACD"/>
    <w:rsid w:val="00F120C4"/>
    <w:rsid w:val="00F12139"/>
    <w:rsid w:val="00F123F5"/>
    <w:rsid w:val="00F12CDC"/>
    <w:rsid w:val="00F13A46"/>
    <w:rsid w:val="00F13E45"/>
    <w:rsid w:val="00F147C6"/>
    <w:rsid w:val="00F152E2"/>
    <w:rsid w:val="00F158B6"/>
    <w:rsid w:val="00F160E5"/>
    <w:rsid w:val="00F17FAE"/>
    <w:rsid w:val="00F21705"/>
    <w:rsid w:val="00F231FC"/>
    <w:rsid w:val="00F23AEF"/>
    <w:rsid w:val="00F24D2E"/>
    <w:rsid w:val="00F24D34"/>
    <w:rsid w:val="00F257D6"/>
    <w:rsid w:val="00F25E84"/>
    <w:rsid w:val="00F2706D"/>
    <w:rsid w:val="00F27818"/>
    <w:rsid w:val="00F27ADB"/>
    <w:rsid w:val="00F3072D"/>
    <w:rsid w:val="00F31039"/>
    <w:rsid w:val="00F31178"/>
    <w:rsid w:val="00F317F5"/>
    <w:rsid w:val="00F31A7A"/>
    <w:rsid w:val="00F31D0B"/>
    <w:rsid w:val="00F3223E"/>
    <w:rsid w:val="00F32971"/>
    <w:rsid w:val="00F3400B"/>
    <w:rsid w:val="00F34563"/>
    <w:rsid w:val="00F3458B"/>
    <w:rsid w:val="00F34E52"/>
    <w:rsid w:val="00F34F61"/>
    <w:rsid w:val="00F3586F"/>
    <w:rsid w:val="00F35C44"/>
    <w:rsid w:val="00F36C7A"/>
    <w:rsid w:val="00F37A4C"/>
    <w:rsid w:val="00F40C05"/>
    <w:rsid w:val="00F40E86"/>
    <w:rsid w:val="00F40FAD"/>
    <w:rsid w:val="00F4175D"/>
    <w:rsid w:val="00F42168"/>
    <w:rsid w:val="00F425B3"/>
    <w:rsid w:val="00F42DF9"/>
    <w:rsid w:val="00F44C78"/>
    <w:rsid w:val="00F452C0"/>
    <w:rsid w:val="00F459E6"/>
    <w:rsid w:val="00F45BE1"/>
    <w:rsid w:val="00F46070"/>
    <w:rsid w:val="00F4708E"/>
    <w:rsid w:val="00F5225F"/>
    <w:rsid w:val="00F52CEB"/>
    <w:rsid w:val="00F5309E"/>
    <w:rsid w:val="00F53347"/>
    <w:rsid w:val="00F53C70"/>
    <w:rsid w:val="00F53E61"/>
    <w:rsid w:val="00F5433C"/>
    <w:rsid w:val="00F55D7B"/>
    <w:rsid w:val="00F5630D"/>
    <w:rsid w:val="00F56C9C"/>
    <w:rsid w:val="00F60C62"/>
    <w:rsid w:val="00F63F1D"/>
    <w:rsid w:val="00F645AF"/>
    <w:rsid w:val="00F64A45"/>
    <w:rsid w:val="00F64B7F"/>
    <w:rsid w:val="00F66428"/>
    <w:rsid w:val="00F66BC9"/>
    <w:rsid w:val="00F67946"/>
    <w:rsid w:val="00F67DE8"/>
    <w:rsid w:val="00F70082"/>
    <w:rsid w:val="00F7286D"/>
    <w:rsid w:val="00F72B99"/>
    <w:rsid w:val="00F72CCD"/>
    <w:rsid w:val="00F72E9F"/>
    <w:rsid w:val="00F739E9"/>
    <w:rsid w:val="00F73C2F"/>
    <w:rsid w:val="00F7472D"/>
    <w:rsid w:val="00F75FD0"/>
    <w:rsid w:val="00F76657"/>
    <w:rsid w:val="00F80B93"/>
    <w:rsid w:val="00F81136"/>
    <w:rsid w:val="00F81620"/>
    <w:rsid w:val="00F82323"/>
    <w:rsid w:val="00F827AD"/>
    <w:rsid w:val="00F84240"/>
    <w:rsid w:val="00F8429B"/>
    <w:rsid w:val="00F84732"/>
    <w:rsid w:val="00F84A05"/>
    <w:rsid w:val="00F85237"/>
    <w:rsid w:val="00F85395"/>
    <w:rsid w:val="00F8563D"/>
    <w:rsid w:val="00F8564F"/>
    <w:rsid w:val="00F8587B"/>
    <w:rsid w:val="00F87DAE"/>
    <w:rsid w:val="00F9000A"/>
    <w:rsid w:val="00F9002A"/>
    <w:rsid w:val="00F90CC8"/>
    <w:rsid w:val="00F94E43"/>
    <w:rsid w:val="00F95F7E"/>
    <w:rsid w:val="00F97AFE"/>
    <w:rsid w:val="00FA008B"/>
    <w:rsid w:val="00FA0128"/>
    <w:rsid w:val="00FA14BA"/>
    <w:rsid w:val="00FA1786"/>
    <w:rsid w:val="00FA215F"/>
    <w:rsid w:val="00FA3191"/>
    <w:rsid w:val="00FA3B14"/>
    <w:rsid w:val="00FA4681"/>
    <w:rsid w:val="00FA5AE3"/>
    <w:rsid w:val="00FA602E"/>
    <w:rsid w:val="00FA7073"/>
    <w:rsid w:val="00FA73DD"/>
    <w:rsid w:val="00FA7813"/>
    <w:rsid w:val="00FA78F3"/>
    <w:rsid w:val="00FB034D"/>
    <w:rsid w:val="00FB0B57"/>
    <w:rsid w:val="00FB13C2"/>
    <w:rsid w:val="00FB229D"/>
    <w:rsid w:val="00FB2BC4"/>
    <w:rsid w:val="00FB380D"/>
    <w:rsid w:val="00FB3C33"/>
    <w:rsid w:val="00FB3D6A"/>
    <w:rsid w:val="00FB4154"/>
    <w:rsid w:val="00FB4196"/>
    <w:rsid w:val="00FB462E"/>
    <w:rsid w:val="00FB50B4"/>
    <w:rsid w:val="00FB54FB"/>
    <w:rsid w:val="00FB6D09"/>
    <w:rsid w:val="00FB76C5"/>
    <w:rsid w:val="00FC1A4B"/>
    <w:rsid w:val="00FC1BF7"/>
    <w:rsid w:val="00FC2414"/>
    <w:rsid w:val="00FC2479"/>
    <w:rsid w:val="00FC2C4D"/>
    <w:rsid w:val="00FC3C70"/>
    <w:rsid w:val="00FC44A1"/>
    <w:rsid w:val="00FC453A"/>
    <w:rsid w:val="00FC4DEB"/>
    <w:rsid w:val="00FC511E"/>
    <w:rsid w:val="00FC72AD"/>
    <w:rsid w:val="00FC77FF"/>
    <w:rsid w:val="00FC7E40"/>
    <w:rsid w:val="00FD1351"/>
    <w:rsid w:val="00FD22AA"/>
    <w:rsid w:val="00FD38A5"/>
    <w:rsid w:val="00FD4AEA"/>
    <w:rsid w:val="00FD4B65"/>
    <w:rsid w:val="00FD5D3B"/>
    <w:rsid w:val="00FD6729"/>
    <w:rsid w:val="00FD7EFE"/>
    <w:rsid w:val="00FE192F"/>
    <w:rsid w:val="00FE2025"/>
    <w:rsid w:val="00FE2D9D"/>
    <w:rsid w:val="00FE3280"/>
    <w:rsid w:val="00FE3C06"/>
    <w:rsid w:val="00FE4790"/>
    <w:rsid w:val="00FE49E3"/>
    <w:rsid w:val="00FE4CD6"/>
    <w:rsid w:val="00FE4E1B"/>
    <w:rsid w:val="00FE692F"/>
    <w:rsid w:val="00FE7078"/>
    <w:rsid w:val="00FE737F"/>
    <w:rsid w:val="00FE7904"/>
    <w:rsid w:val="00FE79C6"/>
    <w:rsid w:val="00FE7DA8"/>
    <w:rsid w:val="00FF0008"/>
    <w:rsid w:val="00FF0AD1"/>
    <w:rsid w:val="00FF2F56"/>
    <w:rsid w:val="00FF3373"/>
    <w:rsid w:val="00FF3501"/>
    <w:rsid w:val="00FF3867"/>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015566"/>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015566"/>
    <w:rPr>
      <w:rFonts w:ascii="Palatino Linotype" w:eastAsiaTheme="majorEastAsia" w:hAnsi="Palatino Linotype" w:cstheme="majorBidi"/>
      <w:b/>
      <w:szCs w:val="32"/>
      <w:lang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paragraph" w:styleId="Lista">
    <w:name w:val="List"/>
    <w:basedOn w:val="Normal"/>
    <w:uiPriority w:val="99"/>
    <w:unhideWhenUsed/>
    <w:rsid w:val="009C46AE"/>
    <w:pPr>
      <w:ind w:left="283" w:hanging="283"/>
      <w:contextualSpacing/>
    </w:pPr>
  </w:style>
  <w:style w:type="paragraph" w:styleId="Lista2">
    <w:name w:val="List 2"/>
    <w:basedOn w:val="Normal"/>
    <w:uiPriority w:val="99"/>
    <w:unhideWhenUsed/>
    <w:rsid w:val="009C46AE"/>
    <w:pPr>
      <w:ind w:left="566" w:hanging="283"/>
      <w:contextualSpacing/>
    </w:pPr>
  </w:style>
  <w:style w:type="paragraph" w:styleId="Sangradetextonormal">
    <w:name w:val="Body Text Indent"/>
    <w:basedOn w:val="Normal"/>
    <w:link w:val="SangradetextonormalCar"/>
    <w:uiPriority w:val="99"/>
    <w:semiHidden/>
    <w:unhideWhenUsed/>
    <w:rsid w:val="009C46AE"/>
    <w:pPr>
      <w:spacing w:after="120"/>
      <w:ind w:left="283"/>
    </w:pPr>
  </w:style>
  <w:style w:type="character" w:customStyle="1" w:styleId="SangradetextonormalCar">
    <w:name w:val="Sangría de texto normal Car"/>
    <w:basedOn w:val="Fuentedeprrafopredeter"/>
    <w:link w:val="Sangradetextonormal"/>
    <w:uiPriority w:val="99"/>
    <w:semiHidden/>
    <w:rsid w:val="009C46AE"/>
  </w:style>
  <w:style w:type="paragraph" w:styleId="Textoindependienteprimerasangra2">
    <w:name w:val="Body Text First Indent 2"/>
    <w:basedOn w:val="Sangradetextonormal"/>
    <w:link w:val="Textoindependienteprimerasangra2Car"/>
    <w:uiPriority w:val="99"/>
    <w:unhideWhenUsed/>
    <w:rsid w:val="009C46A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C46AE"/>
  </w:style>
  <w:style w:type="character" w:styleId="nfasis">
    <w:name w:val="Emphasis"/>
    <w:basedOn w:val="Fuentedeprrafopredeter"/>
    <w:uiPriority w:val="20"/>
    <w:qFormat/>
    <w:rsid w:val="005B5855"/>
    <w:rPr>
      <w:i/>
      <w:iCs/>
    </w:rPr>
  </w:style>
  <w:style w:type="character" w:customStyle="1" w:styleId="nacep">
    <w:name w:val="n_acep"/>
    <w:basedOn w:val="Fuentedeprrafopredeter"/>
    <w:rsid w:val="005B5855"/>
  </w:style>
  <w:style w:type="table" w:styleId="Tabladecuadrcula6concolores-nfasis3">
    <w:name w:val="Grid Table 6 Colorful Accent 3"/>
    <w:basedOn w:val="Tablanormal"/>
    <w:uiPriority w:val="51"/>
    <w:rsid w:val="00F45BE1"/>
    <w:rPr>
      <w:rFonts w:eastAsiaTheme="minorHAnsi"/>
      <w:color w:val="76923C" w:themeColor="accent3" w:themeShade="BF"/>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6concolores-nfasis1">
    <w:name w:val="Grid Table 6 Colorful Accent 1"/>
    <w:basedOn w:val="Tablanormal"/>
    <w:uiPriority w:val="51"/>
    <w:rsid w:val="005D4F86"/>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5">
    <w:name w:val="Grid Table 6 Colorful Accent 5"/>
    <w:basedOn w:val="Tablanormal"/>
    <w:uiPriority w:val="51"/>
    <w:rsid w:val="005D4F86"/>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6concolores">
    <w:name w:val="Grid Table 6 Colorful"/>
    <w:basedOn w:val="Tablanormal"/>
    <w:uiPriority w:val="51"/>
    <w:rsid w:val="005D4F86"/>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FE4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48458924">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306592691">
      <w:bodyDiv w:val="1"/>
      <w:marLeft w:val="0"/>
      <w:marRight w:val="0"/>
      <w:marTop w:val="0"/>
      <w:marBottom w:val="0"/>
      <w:divBdr>
        <w:top w:val="none" w:sz="0" w:space="0" w:color="auto"/>
        <w:left w:val="none" w:sz="0" w:space="0" w:color="auto"/>
        <w:bottom w:val="none" w:sz="0" w:space="0" w:color="auto"/>
        <w:right w:val="none" w:sz="0" w:space="0" w:color="auto"/>
      </w:divBdr>
    </w:div>
    <w:div w:id="322658918">
      <w:bodyDiv w:val="1"/>
      <w:marLeft w:val="0"/>
      <w:marRight w:val="0"/>
      <w:marTop w:val="0"/>
      <w:marBottom w:val="0"/>
      <w:divBdr>
        <w:top w:val="none" w:sz="0" w:space="0" w:color="auto"/>
        <w:left w:val="none" w:sz="0" w:space="0" w:color="auto"/>
        <w:bottom w:val="none" w:sz="0" w:space="0" w:color="auto"/>
        <w:right w:val="none" w:sz="0" w:space="0" w:color="auto"/>
      </w:divBdr>
    </w:div>
    <w:div w:id="356279798">
      <w:bodyDiv w:val="1"/>
      <w:marLeft w:val="0"/>
      <w:marRight w:val="0"/>
      <w:marTop w:val="0"/>
      <w:marBottom w:val="0"/>
      <w:divBdr>
        <w:top w:val="none" w:sz="0" w:space="0" w:color="auto"/>
        <w:left w:val="none" w:sz="0" w:space="0" w:color="auto"/>
        <w:bottom w:val="none" w:sz="0" w:space="0" w:color="auto"/>
        <w:right w:val="none" w:sz="0" w:space="0" w:color="auto"/>
      </w:divBdr>
    </w:div>
    <w:div w:id="38976933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33861225">
      <w:bodyDiv w:val="1"/>
      <w:marLeft w:val="0"/>
      <w:marRight w:val="0"/>
      <w:marTop w:val="0"/>
      <w:marBottom w:val="0"/>
      <w:divBdr>
        <w:top w:val="none" w:sz="0" w:space="0" w:color="auto"/>
        <w:left w:val="none" w:sz="0" w:space="0" w:color="auto"/>
        <w:bottom w:val="none" w:sz="0" w:space="0" w:color="auto"/>
        <w:right w:val="none" w:sz="0" w:space="0" w:color="auto"/>
      </w:divBdr>
    </w:div>
    <w:div w:id="454099645">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42974902">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14700744">
      <w:bodyDiv w:val="1"/>
      <w:marLeft w:val="0"/>
      <w:marRight w:val="0"/>
      <w:marTop w:val="0"/>
      <w:marBottom w:val="0"/>
      <w:divBdr>
        <w:top w:val="none" w:sz="0" w:space="0" w:color="auto"/>
        <w:left w:val="none" w:sz="0" w:space="0" w:color="auto"/>
        <w:bottom w:val="none" w:sz="0" w:space="0" w:color="auto"/>
        <w:right w:val="none" w:sz="0" w:space="0" w:color="auto"/>
      </w:divBdr>
    </w:div>
    <w:div w:id="721758180">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014303444">
      <w:bodyDiv w:val="1"/>
      <w:marLeft w:val="0"/>
      <w:marRight w:val="0"/>
      <w:marTop w:val="0"/>
      <w:marBottom w:val="0"/>
      <w:divBdr>
        <w:top w:val="none" w:sz="0" w:space="0" w:color="auto"/>
        <w:left w:val="none" w:sz="0" w:space="0" w:color="auto"/>
        <w:bottom w:val="none" w:sz="0" w:space="0" w:color="auto"/>
        <w:right w:val="none" w:sz="0" w:space="0" w:color="auto"/>
      </w:divBdr>
    </w:div>
    <w:div w:id="1033843591">
      <w:bodyDiv w:val="1"/>
      <w:marLeft w:val="0"/>
      <w:marRight w:val="0"/>
      <w:marTop w:val="0"/>
      <w:marBottom w:val="0"/>
      <w:divBdr>
        <w:top w:val="none" w:sz="0" w:space="0" w:color="auto"/>
        <w:left w:val="none" w:sz="0" w:space="0" w:color="auto"/>
        <w:bottom w:val="none" w:sz="0" w:space="0" w:color="auto"/>
        <w:right w:val="none" w:sz="0" w:space="0" w:color="auto"/>
      </w:divBdr>
    </w:div>
    <w:div w:id="1206912442">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52728903">
      <w:bodyDiv w:val="1"/>
      <w:marLeft w:val="0"/>
      <w:marRight w:val="0"/>
      <w:marTop w:val="0"/>
      <w:marBottom w:val="0"/>
      <w:divBdr>
        <w:top w:val="none" w:sz="0" w:space="0" w:color="auto"/>
        <w:left w:val="none" w:sz="0" w:space="0" w:color="auto"/>
        <w:bottom w:val="none" w:sz="0" w:space="0" w:color="auto"/>
        <w:right w:val="none" w:sz="0" w:space="0" w:color="auto"/>
      </w:divBdr>
    </w:div>
    <w:div w:id="13782436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64811946">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591025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800998193">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54091895">
      <w:bodyDiv w:val="1"/>
      <w:marLeft w:val="0"/>
      <w:marRight w:val="0"/>
      <w:marTop w:val="0"/>
      <w:marBottom w:val="0"/>
      <w:divBdr>
        <w:top w:val="none" w:sz="0" w:space="0" w:color="auto"/>
        <w:left w:val="none" w:sz="0" w:space="0" w:color="auto"/>
        <w:bottom w:val="none" w:sz="0" w:space="0" w:color="auto"/>
        <w:right w:val="none" w:sz="0" w:space="0" w:color="auto"/>
      </w:divBdr>
    </w:div>
    <w:div w:id="1988128988">
      <w:bodyDiv w:val="1"/>
      <w:marLeft w:val="0"/>
      <w:marRight w:val="0"/>
      <w:marTop w:val="0"/>
      <w:marBottom w:val="0"/>
      <w:divBdr>
        <w:top w:val="none" w:sz="0" w:space="0" w:color="auto"/>
        <w:left w:val="none" w:sz="0" w:space="0" w:color="auto"/>
        <w:bottom w:val="none" w:sz="0" w:space="0" w:color="auto"/>
        <w:right w:val="none" w:sz="0" w:space="0" w:color="auto"/>
      </w:divBdr>
    </w:div>
    <w:div w:id="20155697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aimex.org.mx/saimex/solicitud/downloadAttach/1426360.pag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1349673.page"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FB1CF4-9AD6-4EDC-BE0E-FA38A1FD6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25</Pages>
  <Words>4608</Words>
  <Characters>25350</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2019-01-21T23:42:00Z</cp:lastPrinted>
  <dcterms:created xsi:type="dcterms:W3CDTF">2022-09-01T03:47:00Z</dcterms:created>
  <dcterms:modified xsi:type="dcterms:W3CDTF">2022-10-11T15:57:00Z</dcterms:modified>
</cp:coreProperties>
</file>