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96BEA" w14:textId="6418E2AE" w:rsidR="00CD3170" w:rsidRDefault="003B7461" w:rsidP="00336FB1">
      <w:pPr>
        <w:spacing w:line="360" w:lineRule="auto"/>
        <w:jc w:val="both"/>
        <w:rPr>
          <w:rFonts w:ascii="Palatino Linotype" w:eastAsia="Palatino Linotype" w:hAnsi="Palatino Linotype" w:cs="Palatino Linotype"/>
        </w:rPr>
      </w:pPr>
      <w:bookmarkStart w:id="0" w:name="_heading=h.tyjcwt"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9F7246">
        <w:rPr>
          <w:rFonts w:ascii="Palatino Linotype" w:eastAsia="Palatino Linotype" w:hAnsi="Palatino Linotype" w:cs="Palatino Linotype"/>
        </w:rPr>
        <w:t>diecisiete de agosto</w:t>
      </w:r>
      <w:r w:rsidR="00C246A7">
        <w:rPr>
          <w:rFonts w:ascii="Palatino Linotype" w:eastAsia="Palatino Linotype" w:hAnsi="Palatino Linotype" w:cs="Palatino Linotype"/>
        </w:rPr>
        <w:t xml:space="preserve"> </w:t>
      </w:r>
      <w:r w:rsidR="009F7246">
        <w:rPr>
          <w:rFonts w:ascii="Palatino Linotype" w:eastAsia="Palatino Linotype" w:hAnsi="Palatino Linotype" w:cs="Palatino Linotype"/>
        </w:rPr>
        <w:t>de</w:t>
      </w:r>
      <w:r>
        <w:rPr>
          <w:rFonts w:ascii="Palatino Linotype" w:eastAsia="Palatino Linotype" w:hAnsi="Palatino Linotype" w:cs="Palatino Linotype"/>
        </w:rPr>
        <w:t xml:space="preserve"> dos mil veintidós. </w:t>
      </w:r>
    </w:p>
    <w:p w14:paraId="4B250F20" w14:textId="77777777" w:rsidR="00A255AB" w:rsidRDefault="00A255AB" w:rsidP="00336FB1">
      <w:pPr>
        <w:spacing w:line="360" w:lineRule="auto"/>
        <w:jc w:val="both"/>
        <w:rPr>
          <w:rFonts w:ascii="Palatino Linotype" w:eastAsia="Palatino Linotype" w:hAnsi="Palatino Linotype" w:cs="Palatino Linotype"/>
        </w:rPr>
      </w:pPr>
    </w:p>
    <w:p w14:paraId="10FDE473" w14:textId="14E965CB"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sidR="00C246A7">
        <w:rPr>
          <w:rFonts w:ascii="Palatino Linotype" w:eastAsia="Palatino Linotype" w:hAnsi="Palatino Linotype" w:cs="Palatino Linotype"/>
          <w:b/>
        </w:rPr>
        <w:t>0</w:t>
      </w:r>
      <w:r w:rsidR="009F7246">
        <w:rPr>
          <w:rFonts w:ascii="Palatino Linotype" w:eastAsia="Palatino Linotype" w:hAnsi="Palatino Linotype" w:cs="Palatino Linotype"/>
          <w:b/>
        </w:rPr>
        <w:t>5464</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por </w:t>
      </w:r>
      <w:r w:rsidR="00805307">
        <w:rPr>
          <w:rFonts w:ascii="Palatino Linotype" w:eastAsia="Palatino Linotype" w:hAnsi="Palatino Linotype" w:cs="Palatino Linotype"/>
          <w:b/>
        </w:rPr>
        <w:t xml:space="preserve">Xxxxxxxxx Xx Xxxxxxxxxxxxx  </w:t>
      </w:r>
      <w:r w:rsidR="00805307">
        <w:rPr>
          <w:rFonts w:ascii="Palatino Linotype" w:eastAsia="Palatino Linotype" w:hAnsi="Palatino Linotype" w:cs="Palatino Linotype"/>
          <w:b/>
        </w:rPr>
        <w:t xml:space="preserve">Xx Xxxxxxxxxxxxx </w:t>
      </w:r>
      <w:r>
        <w:rPr>
          <w:rFonts w:ascii="Palatino Linotype" w:eastAsia="Palatino Linotype" w:hAnsi="Palatino Linotype" w:cs="Palatino Linotype"/>
        </w:rPr>
        <w:t>quien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será identificado en su calidad de </w:t>
      </w:r>
      <w:r w:rsidRPr="00C246A7">
        <w:rPr>
          <w:rFonts w:ascii="Palatino Linotype" w:eastAsia="Palatino Linotype" w:hAnsi="Palatino Linotype" w:cs="Palatino Linotype"/>
          <w:b/>
        </w:rPr>
        <w:t>RECURRENTE</w:t>
      </w:r>
      <w:r w:rsidR="00C246A7">
        <w:rPr>
          <w:rFonts w:ascii="Palatino Linotype" w:eastAsia="Palatino Linotype" w:hAnsi="Palatino Linotype" w:cs="Palatino Linotype"/>
          <w:bCs/>
        </w:rPr>
        <w:t xml:space="preserve">, </w:t>
      </w:r>
      <w:r w:rsidRPr="00C246A7">
        <w:rPr>
          <w:rFonts w:ascii="Palatino Linotype" w:eastAsia="Palatino Linotype" w:hAnsi="Palatino Linotype" w:cs="Palatino Linotype"/>
          <w:bCs/>
        </w:rPr>
        <w:t>en</w:t>
      </w:r>
      <w:r>
        <w:rPr>
          <w:rFonts w:ascii="Palatino Linotype" w:eastAsia="Palatino Linotype" w:hAnsi="Palatino Linotype" w:cs="Palatino Linotype"/>
        </w:rPr>
        <w:t xml:space="preserve"> contra de la respuesta d</w:t>
      </w:r>
      <w:r w:rsidR="009F7246">
        <w:rPr>
          <w:rFonts w:ascii="Palatino Linotype" w:eastAsia="Palatino Linotype" w:hAnsi="Palatino Linotype" w:cs="Palatino Linotype"/>
        </w:rPr>
        <w:t xml:space="preserve">el </w:t>
      </w:r>
      <w:r w:rsidR="009F7246">
        <w:rPr>
          <w:rFonts w:ascii="Palatino Linotype" w:eastAsia="Palatino Linotype" w:hAnsi="Palatino Linotype" w:cs="Palatino Linotype"/>
          <w:b/>
          <w:bCs/>
        </w:rPr>
        <w:t>Organismo Público Descentralizado de Agua Potable Alcantarillado y Saneamiento de Chimalhuacán</w:t>
      </w:r>
      <w:r w:rsidR="00C246A7">
        <w:rPr>
          <w:rFonts w:ascii="Palatino Linotype" w:eastAsia="Palatino Linotype" w:hAnsi="Palatino Linotype" w:cs="Palatino Linotype"/>
          <w:bCs/>
        </w:rPr>
        <w:t xml:space="preserve">, </w:t>
      </w:r>
      <w:r w:rsidRPr="00C246A7">
        <w:rPr>
          <w:rFonts w:ascii="Palatino Linotype" w:eastAsia="Palatino Linotype" w:hAnsi="Palatino Linotype" w:cs="Palatino Linotype"/>
          <w:bCs/>
        </w:rPr>
        <w:t>en</w:t>
      </w:r>
      <w:r>
        <w:rPr>
          <w:rFonts w:ascii="Palatino Linotype" w:eastAsia="Palatino Linotype" w:hAnsi="Palatino Linotype" w:cs="Palatino Linotype"/>
        </w:rPr>
        <w:t xml:space="preserve"> lo sucesivo el </w:t>
      </w:r>
      <w:r>
        <w:rPr>
          <w:rFonts w:ascii="Palatino Linotype" w:eastAsia="Palatino Linotype" w:hAnsi="Palatino Linotype" w:cs="Palatino Linotype"/>
          <w:b/>
        </w:rPr>
        <w:t xml:space="preserve">SUJETO </w:t>
      </w:r>
      <w:r w:rsidRPr="00C246A7">
        <w:rPr>
          <w:rFonts w:ascii="Palatino Linotype" w:eastAsia="Palatino Linotype" w:hAnsi="Palatino Linotype" w:cs="Palatino Linotype"/>
          <w:b/>
        </w:rPr>
        <w:t>OBLIGADO</w:t>
      </w:r>
      <w:r w:rsidR="00C246A7">
        <w:rPr>
          <w:rFonts w:ascii="Palatino Linotype" w:eastAsia="Palatino Linotype" w:hAnsi="Palatino Linotype" w:cs="Palatino Linotype"/>
          <w:bCs/>
        </w:rPr>
        <w:t xml:space="preserve">, </w:t>
      </w:r>
      <w:r w:rsidRPr="00C246A7">
        <w:rPr>
          <w:rFonts w:ascii="Palatino Linotype" w:eastAsia="Palatino Linotype" w:hAnsi="Palatino Linotype" w:cs="Palatino Linotype"/>
          <w:bCs/>
        </w:rPr>
        <w:t>se</w:t>
      </w:r>
      <w:r>
        <w:rPr>
          <w:rFonts w:ascii="Palatino Linotype" w:eastAsia="Palatino Linotype" w:hAnsi="Palatino Linotype" w:cs="Palatino Linotype"/>
        </w:rPr>
        <w:t xml:space="preserve"> procede a dictar la presente resolución con base en los siguientes: </w:t>
      </w:r>
    </w:p>
    <w:p w14:paraId="1D2B73A7" w14:textId="77777777" w:rsidR="00A255AB" w:rsidRDefault="00A255AB" w:rsidP="00336FB1">
      <w:pPr>
        <w:spacing w:line="360" w:lineRule="auto"/>
        <w:jc w:val="both"/>
        <w:rPr>
          <w:rFonts w:ascii="Palatino Linotype" w:eastAsia="Palatino Linotype" w:hAnsi="Palatino Linotype" w:cs="Palatino Linotype"/>
        </w:rPr>
      </w:pPr>
    </w:p>
    <w:p w14:paraId="7731CDBD" w14:textId="20AB59F4" w:rsidR="00CD3170" w:rsidRPr="00A255AB" w:rsidRDefault="003B7461" w:rsidP="00336FB1">
      <w:pPr>
        <w:pStyle w:val="Prrafodelista"/>
        <w:numPr>
          <w:ilvl w:val="0"/>
          <w:numId w:val="5"/>
        </w:numPr>
        <w:spacing w:line="360" w:lineRule="auto"/>
        <w:jc w:val="center"/>
        <w:rPr>
          <w:rFonts w:ascii="Palatino Linotype" w:eastAsia="Palatino Linotype" w:hAnsi="Palatino Linotype" w:cs="Palatino Linotype"/>
          <w:b/>
        </w:rPr>
      </w:pPr>
      <w:bookmarkStart w:id="1" w:name="_heading=h.3znysh7" w:colFirst="0" w:colLast="0"/>
      <w:bookmarkEnd w:id="1"/>
      <w:r w:rsidRPr="00A255AB">
        <w:rPr>
          <w:rFonts w:ascii="Palatino Linotype" w:eastAsia="Palatino Linotype" w:hAnsi="Palatino Linotype" w:cs="Palatino Linotype"/>
          <w:b/>
        </w:rPr>
        <w:t>A N T E C E D E N T E S</w:t>
      </w:r>
    </w:p>
    <w:p w14:paraId="5D18EF90" w14:textId="77777777" w:rsidR="00A255AB" w:rsidRPr="00A255AB" w:rsidRDefault="00A255AB" w:rsidP="00336FB1">
      <w:pPr>
        <w:pStyle w:val="Prrafodelista"/>
        <w:spacing w:line="360" w:lineRule="auto"/>
        <w:ind w:left="1080"/>
        <w:rPr>
          <w:rFonts w:ascii="Palatino Linotype" w:eastAsia="Palatino Linotype" w:hAnsi="Palatino Linotype" w:cs="Palatino Linotype"/>
          <w:b/>
          <w:sz w:val="28"/>
          <w:szCs w:val="28"/>
        </w:rPr>
      </w:pPr>
    </w:p>
    <w:p w14:paraId="4CAED42E" w14:textId="2AEFCF7B" w:rsidR="00CD3170" w:rsidRPr="00A255AB" w:rsidRDefault="00A255AB" w:rsidP="00336FB1">
      <w:pPr>
        <w:spacing w:line="360" w:lineRule="auto"/>
        <w:jc w:val="both"/>
        <w:rPr>
          <w:rFonts w:ascii="Palatino Linotype" w:eastAsia="Palatino Linotype" w:hAnsi="Palatino Linotype" w:cs="Palatino Linotype"/>
        </w:rPr>
      </w:pPr>
      <w:r w:rsidRPr="00A255AB">
        <w:rPr>
          <w:rFonts w:ascii="Palatino Linotype" w:eastAsia="Palatino Linotype" w:hAnsi="Palatino Linotype" w:cs="Palatino Linotype"/>
          <w:b/>
        </w:rPr>
        <w:t>1.</w:t>
      </w:r>
      <w:r>
        <w:rPr>
          <w:rFonts w:ascii="Palatino Linotype" w:eastAsia="Palatino Linotype" w:hAnsi="Palatino Linotype" w:cs="Palatino Linotype"/>
          <w:b/>
        </w:rPr>
        <w:t xml:space="preserve"> </w:t>
      </w:r>
      <w:r w:rsidR="003B7461" w:rsidRPr="00A255AB">
        <w:rPr>
          <w:rFonts w:ascii="Palatino Linotype" w:eastAsia="Palatino Linotype" w:hAnsi="Palatino Linotype" w:cs="Palatino Linotype"/>
          <w:b/>
        </w:rPr>
        <w:t>Solicitud de acceso a la información.</w:t>
      </w:r>
      <w:r w:rsidR="003B7461" w:rsidRPr="00A255AB">
        <w:rPr>
          <w:rFonts w:ascii="Palatino Linotype" w:eastAsia="Palatino Linotype" w:hAnsi="Palatino Linotype" w:cs="Palatino Linotype"/>
        </w:rPr>
        <w:t xml:space="preserve"> El </w:t>
      </w:r>
      <w:r w:rsidR="009F7246">
        <w:rPr>
          <w:rFonts w:ascii="Palatino Linotype" w:eastAsia="Palatino Linotype" w:hAnsi="Palatino Linotype" w:cs="Palatino Linotype"/>
          <w:b/>
        </w:rPr>
        <w:t>veintiocho de febrero</w:t>
      </w:r>
      <w:r w:rsidR="00C246A7" w:rsidRPr="00A255AB">
        <w:rPr>
          <w:rFonts w:ascii="Palatino Linotype" w:eastAsia="Palatino Linotype" w:hAnsi="Palatino Linotype" w:cs="Palatino Linotype"/>
          <w:b/>
        </w:rPr>
        <w:t xml:space="preserve"> de dos mil veintidós</w:t>
      </w:r>
      <w:r w:rsidR="00C246A7" w:rsidRPr="00A255AB">
        <w:rPr>
          <w:rFonts w:ascii="Palatino Linotype" w:eastAsia="Palatino Linotype" w:hAnsi="Palatino Linotype" w:cs="Palatino Linotype"/>
          <w:bCs/>
        </w:rPr>
        <w:t>,</w:t>
      </w:r>
      <w:r w:rsidR="003B7461" w:rsidRPr="00A255AB">
        <w:rPr>
          <w:rFonts w:ascii="Palatino Linotype" w:eastAsia="Palatino Linotype" w:hAnsi="Palatino Linotype" w:cs="Palatino Linotype"/>
        </w:rPr>
        <w:t xml:space="preserve"> el </w:t>
      </w:r>
      <w:r w:rsidR="003B7461" w:rsidRPr="00A255AB">
        <w:rPr>
          <w:rFonts w:ascii="Palatino Linotype" w:eastAsia="Palatino Linotype" w:hAnsi="Palatino Linotype" w:cs="Palatino Linotype"/>
          <w:b/>
        </w:rPr>
        <w:t xml:space="preserve">RECURRENTE </w:t>
      </w:r>
      <w:r w:rsidR="003B7461" w:rsidRPr="00A255AB">
        <w:rPr>
          <w:rFonts w:ascii="Palatino Linotype" w:eastAsia="Palatino Linotype" w:hAnsi="Palatino Linotype" w:cs="Palatino Linotype"/>
        </w:rPr>
        <w:t xml:space="preserve">presentó </w:t>
      </w:r>
      <w:r w:rsidR="009F7246">
        <w:rPr>
          <w:rFonts w:ascii="Palatino Linotype" w:eastAsia="Palatino Linotype" w:hAnsi="Palatino Linotype" w:cs="Palatino Linotype"/>
        </w:rPr>
        <w:t>a través d</w:t>
      </w:r>
      <w:r w:rsidRPr="00A255AB">
        <w:rPr>
          <w:rFonts w:ascii="Palatino Linotype" w:eastAsia="Palatino Linotype" w:hAnsi="Palatino Linotype" w:cs="Palatino Linotype"/>
        </w:rPr>
        <w:t xml:space="preserve">el </w:t>
      </w:r>
      <w:r w:rsidR="003B7461" w:rsidRPr="00A255AB">
        <w:rPr>
          <w:rFonts w:ascii="Palatino Linotype" w:eastAsia="Palatino Linotype" w:hAnsi="Palatino Linotype" w:cs="Palatino Linotype"/>
        </w:rPr>
        <w:t>Sistema de Acceso a la Información Mexiquense (</w:t>
      </w:r>
      <w:r w:rsidR="003B7461" w:rsidRPr="00A255AB">
        <w:rPr>
          <w:rFonts w:ascii="Palatino Linotype" w:eastAsia="Palatino Linotype" w:hAnsi="Palatino Linotype" w:cs="Palatino Linotype"/>
          <w:b/>
        </w:rPr>
        <w:t>SAIMEX)</w:t>
      </w:r>
      <w:r w:rsidR="003B7461" w:rsidRPr="009F7246">
        <w:rPr>
          <w:rFonts w:ascii="Palatino Linotype" w:eastAsia="Palatino Linotype" w:hAnsi="Palatino Linotype" w:cs="Palatino Linotype"/>
          <w:bCs/>
        </w:rPr>
        <w:t>,</w:t>
      </w:r>
      <w:r w:rsidR="003B7461" w:rsidRPr="00A255AB">
        <w:rPr>
          <w:rFonts w:ascii="Palatino Linotype" w:eastAsia="Palatino Linotype" w:hAnsi="Palatino Linotype" w:cs="Palatino Linotype"/>
        </w:rPr>
        <w:t xml:space="preserve"> la solicitud de acceso a la información pública registrada con el número </w:t>
      </w:r>
      <w:r w:rsidR="003B7461" w:rsidRPr="00A255AB">
        <w:rPr>
          <w:rFonts w:ascii="Palatino Linotype" w:eastAsia="Palatino Linotype" w:hAnsi="Palatino Linotype" w:cs="Palatino Linotype"/>
          <w:b/>
        </w:rPr>
        <w:t>00</w:t>
      </w:r>
      <w:r w:rsidR="009E7052">
        <w:rPr>
          <w:rFonts w:ascii="Palatino Linotype" w:eastAsia="Palatino Linotype" w:hAnsi="Palatino Linotype" w:cs="Palatino Linotype"/>
          <w:b/>
        </w:rPr>
        <w:t>0</w:t>
      </w:r>
      <w:r w:rsidR="009F7246">
        <w:rPr>
          <w:rFonts w:ascii="Palatino Linotype" w:eastAsia="Palatino Linotype" w:hAnsi="Palatino Linotype" w:cs="Palatino Linotype"/>
          <w:b/>
        </w:rPr>
        <w:t>4</w:t>
      </w:r>
      <w:r w:rsidR="000D1B21">
        <w:rPr>
          <w:rFonts w:ascii="Palatino Linotype" w:eastAsia="Palatino Linotype" w:hAnsi="Palatino Linotype" w:cs="Palatino Linotype"/>
          <w:b/>
        </w:rPr>
        <w:t>0</w:t>
      </w:r>
      <w:r w:rsidR="003B7461" w:rsidRPr="00A255AB">
        <w:rPr>
          <w:rFonts w:ascii="Palatino Linotype" w:eastAsia="Palatino Linotype" w:hAnsi="Palatino Linotype" w:cs="Palatino Linotype"/>
          <w:b/>
        </w:rPr>
        <w:t>/</w:t>
      </w:r>
      <w:r w:rsidR="009F7246">
        <w:rPr>
          <w:rFonts w:ascii="Palatino Linotype" w:eastAsia="Palatino Linotype" w:hAnsi="Palatino Linotype" w:cs="Palatino Linotype"/>
          <w:b/>
        </w:rPr>
        <w:t>OASCHIMAL</w:t>
      </w:r>
      <w:r w:rsidR="003B7461" w:rsidRPr="00A255AB">
        <w:rPr>
          <w:rFonts w:ascii="Palatino Linotype" w:eastAsia="Palatino Linotype" w:hAnsi="Palatino Linotype" w:cs="Palatino Linotype"/>
          <w:b/>
        </w:rPr>
        <w:t>/IP/2022</w:t>
      </w:r>
      <w:r w:rsidR="003B7461" w:rsidRPr="009F7246">
        <w:rPr>
          <w:rFonts w:ascii="Palatino Linotype" w:eastAsia="Palatino Linotype" w:hAnsi="Palatino Linotype" w:cs="Palatino Linotype"/>
          <w:bCs/>
        </w:rPr>
        <w:t>,</w:t>
      </w:r>
      <w:r w:rsidR="003B7461" w:rsidRPr="00A255AB">
        <w:rPr>
          <w:rFonts w:ascii="Palatino Linotype" w:eastAsia="Palatino Linotype" w:hAnsi="Palatino Linotype" w:cs="Palatino Linotype"/>
          <w:b/>
        </w:rPr>
        <w:t xml:space="preserve"> </w:t>
      </w:r>
      <w:r w:rsidR="003B7461" w:rsidRPr="00A255AB">
        <w:rPr>
          <w:rFonts w:ascii="Palatino Linotype" w:eastAsia="Palatino Linotype" w:hAnsi="Palatino Linotype" w:cs="Palatino Linotype"/>
        </w:rPr>
        <w:t xml:space="preserve">mediante la cual requirió la información siguiente: </w:t>
      </w:r>
    </w:p>
    <w:p w14:paraId="06ECC53E" w14:textId="77777777" w:rsidR="00A255AB" w:rsidRPr="00A255AB" w:rsidRDefault="00A255AB" w:rsidP="00336FB1">
      <w:pPr>
        <w:spacing w:line="360" w:lineRule="auto"/>
        <w:rPr>
          <w:rFonts w:eastAsia="Palatino Linotype"/>
        </w:rPr>
      </w:pPr>
    </w:p>
    <w:p w14:paraId="6A0EC0C0" w14:textId="7C00DBC0" w:rsidR="00CD3170" w:rsidRDefault="003B7461" w:rsidP="00336FB1">
      <w:pPr>
        <w:spacing w:line="360" w:lineRule="auto"/>
        <w:ind w:left="567" w:right="616"/>
        <w:jc w:val="both"/>
        <w:rPr>
          <w:rFonts w:ascii="Palatino Linotype" w:eastAsia="Palatino Linotype" w:hAnsi="Palatino Linotype" w:cs="Palatino Linotype"/>
          <w:i/>
          <w:sz w:val="22"/>
          <w:szCs w:val="22"/>
        </w:rPr>
      </w:pPr>
      <w:bookmarkStart w:id="2" w:name="_heading=h.gjdgxs" w:colFirst="0" w:colLast="0"/>
      <w:bookmarkStart w:id="3" w:name="_Hlk110968324"/>
      <w:bookmarkEnd w:id="2"/>
      <w:r>
        <w:rPr>
          <w:rFonts w:ascii="Palatino Linotype" w:eastAsia="Palatino Linotype" w:hAnsi="Palatino Linotype" w:cs="Palatino Linotype"/>
          <w:i/>
          <w:sz w:val="22"/>
          <w:szCs w:val="22"/>
        </w:rPr>
        <w:t>“</w:t>
      </w:r>
      <w:r w:rsidR="009F7246" w:rsidRPr="009F7246">
        <w:rPr>
          <w:rFonts w:ascii="Palatino Linotype" w:eastAsia="Palatino Linotype" w:hAnsi="Palatino Linotype" w:cs="Palatino Linotype"/>
          <w:i/>
          <w:sz w:val="22"/>
          <w:szCs w:val="22"/>
        </w:rPr>
        <w:t xml:space="preserve">Con fundamento en el artículo 7, 19 y 92 fracción VII, VIII, IX y XXI de la LEY DE TRANSPARENCIA Y ACCESO A LA INFORMACIÓN PÚBLICA DEL ESTADO </w:t>
      </w:r>
      <w:r w:rsidR="009F7246" w:rsidRPr="009F7246">
        <w:rPr>
          <w:rFonts w:ascii="Palatino Linotype" w:eastAsia="Palatino Linotype" w:hAnsi="Palatino Linotype" w:cs="Palatino Linotype"/>
          <w:i/>
          <w:sz w:val="22"/>
          <w:szCs w:val="22"/>
        </w:rPr>
        <w:lastRenderedPageBreak/>
        <w:t xml:space="preserve">DE MÉXICO Y MUNICIPIOS solicitó al departamento de recursos humanos y/o al área competente </w:t>
      </w:r>
      <w:r w:rsidR="009F7246" w:rsidRPr="00ED75EF">
        <w:rPr>
          <w:rFonts w:ascii="Palatino Linotype" w:eastAsia="Palatino Linotype" w:hAnsi="Palatino Linotype" w:cs="Palatino Linotype"/>
          <w:b/>
          <w:bCs/>
          <w:i/>
          <w:sz w:val="22"/>
          <w:szCs w:val="22"/>
          <w:u w:val="single"/>
        </w:rPr>
        <w:t>el listado de las y los servidores públicos adscritos al Organismo Público Descentralizado de Agua Potable Alcantarillado y Saneamiento de Chimalhuacán el listado</w:t>
      </w:r>
      <w:r w:rsidR="009F7246" w:rsidRPr="00ED75EF">
        <w:rPr>
          <w:rFonts w:ascii="Palatino Linotype" w:eastAsia="Palatino Linotype" w:hAnsi="Palatino Linotype" w:cs="Palatino Linotype"/>
          <w:i/>
          <w:sz w:val="22"/>
          <w:szCs w:val="22"/>
          <w:u w:val="single"/>
        </w:rPr>
        <w:t xml:space="preserve"> </w:t>
      </w:r>
      <w:r w:rsidR="009F7246" w:rsidRPr="00ED75EF">
        <w:rPr>
          <w:rFonts w:ascii="Palatino Linotype" w:eastAsia="Palatino Linotype" w:hAnsi="Palatino Linotype" w:cs="Palatino Linotype"/>
          <w:b/>
          <w:bCs/>
          <w:i/>
          <w:sz w:val="22"/>
          <w:szCs w:val="22"/>
          <w:u w:val="single"/>
        </w:rPr>
        <w:t>deberá contener el nombre de las y los servidores públicos, a partir del titular, nombre del puesto, nivel, grado de estudios, sueldo bruto y neto mensual.</w:t>
      </w:r>
      <w:r w:rsidR="009F7246" w:rsidRPr="009F7246">
        <w:rPr>
          <w:rFonts w:ascii="Palatino Linotype" w:eastAsia="Palatino Linotype" w:hAnsi="Palatino Linotype" w:cs="Palatino Linotype"/>
          <w:i/>
          <w:sz w:val="22"/>
          <w:szCs w:val="22"/>
        </w:rPr>
        <w:t xml:space="preserve"> Todo lo solicitado está estrictamente fundado en los artículos 7,9 y 92 fracción VII, VIII, IX y XXI de la LEY DE TRANSPARENCIA Y ACCESO A LA INFORMACIÓN PÚBLICA DEL ESTADO DE MÉXICO Y MUNICIPIOS y Artículo 88 del Bando municipal del H. Ayuntamiento Chimalhuacán 2022-2024. No omito comentar que, ante la negativa de información por parte de la Unidad de Transparencia, Recursos Humanos o demás instancia correspondiente, procederé en los términos legales a los que haya lugar, y daré visto a la contraloría interna, para que en el ámbito de sus atribuciones realice el procedimiento conducente y sancione a los responsables conforme al marco jurídico aplicable. No omito mencionar a la Unidad de Transparencia con fundamento en el Artículo 159, 160 y 162 de la Ley de Transparencia y Acceso a la Información pública del Estado de México y municipios que, en caso de negativa de acceso a la información solicita se procederá en los términos legales aplicables.</w:t>
      </w:r>
      <w:r>
        <w:rPr>
          <w:rFonts w:ascii="Palatino Linotype" w:eastAsia="Palatino Linotype" w:hAnsi="Palatino Linotype" w:cs="Palatino Linotype"/>
          <w:i/>
          <w:sz w:val="22"/>
          <w:szCs w:val="22"/>
        </w:rPr>
        <w:t>”</w:t>
      </w:r>
      <w:r w:rsidR="00A255AB">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(Sic)</w:t>
      </w:r>
    </w:p>
    <w:bookmarkEnd w:id="3"/>
    <w:p w14:paraId="53056FFF" w14:textId="77777777" w:rsidR="00CD3170" w:rsidRDefault="00CD3170" w:rsidP="00336FB1">
      <w:pPr>
        <w:spacing w:line="360" w:lineRule="auto"/>
        <w:ind w:left="851" w:right="616"/>
        <w:jc w:val="both"/>
        <w:rPr>
          <w:rFonts w:ascii="Palatino Linotype" w:eastAsia="Palatino Linotype" w:hAnsi="Palatino Linotype" w:cs="Palatino Linotype"/>
          <w:b/>
          <w:i/>
          <w:sz w:val="22"/>
          <w:szCs w:val="22"/>
        </w:rPr>
      </w:pPr>
    </w:p>
    <w:p w14:paraId="12A67935" w14:textId="23192CB0"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señaló como modalidad de entrega a través del Sistema de Acceso a la Información Mexiquense (SAIMEX)</w:t>
      </w:r>
      <w:r w:rsidR="00734EB7">
        <w:rPr>
          <w:rFonts w:ascii="Palatino Linotype" w:eastAsia="Palatino Linotype" w:hAnsi="Palatino Linotype" w:cs="Palatino Linotype"/>
        </w:rPr>
        <w:t>.</w:t>
      </w:r>
    </w:p>
    <w:p w14:paraId="16F57A5B" w14:textId="77777777" w:rsidR="00A255AB" w:rsidRDefault="00A255AB" w:rsidP="00336FB1">
      <w:pPr>
        <w:spacing w:line="360" w:lineRule="auto"/>
        <w:jc w:val="both"/>
        <w:rPr>
          <w:rFonts w:ascii="Palatino Linotype" w:eastAsia="Palatino Linotype" w:hAnsi="Palatino Linotype" w:cs="Palatino Linotype"/>
        </w:rPr>
      </w:pPr>
    </w:p>
    <w:p w14:paraId="1F659059" w14:textId="639D8504" w:rsidR="00734EB7" w:rsidRDefault="003B7461" w:rsidP="00734EB7">
      <w:pPr>
        <w:spacing w:line="360" w:lineRule="auto"/>
        <w:jc w:val="both"/>
        <w:rPr>
          <w:rFonts w:ascii="Palatino Linotype" w:eastAsia="Palatino Linotype" w:hAnsi="Palatino Linotype" w:cs="Palatino Linotype"/>
          <w:iCs/>
        </w:rPr>
      </w:pPr>
      <w:r>
        <w:rPr>
          <w:rFonts w:ascii="Palatino Linotype" w:eastAsia="Palatino Linotype" w:hAnsi="Palatino Linotype" w:cs="Palatino Linotype"/>
          <w:b/>
        </w:rPr>
        <w:lastRenderedPageBreak/>
        <w:t>2</w:t>
      </w:r>
      <w:r>
        <w:rPr>
          <w:rFonts w:ascii="Palatino Linotype" w:eastAsia="Palatino Linotype" w:hAnsi="Palatino Linotype" w:cs="Palatino Linotype"/>
          <w:i/>
          <w:sz w:val="22"/>
          <w:szCs w:val="22"/>
        </w:rPr>
        <w:t xml:space="preserve">. </w:t>
      </w:r>
      <w:r w:rsidR="00734EB7" w:rsidRPr="00734EB7">
        <w:rPr>
          <w:rFonts w:ascii="Palatino Linotype" w:eastAsia="Palatino Linotype" w:hAnsi="Palatino Linotype" w:cs="Palatino Linotype"/>
          <w:b/>
          <w:bCs/>
          <w:iCs/>
        </w:rPr>
        <w:t xml:space="preserve">Ampliación para emitir respuesta: </w:t>
      </w:r>
      <w:r w:rsidR="00734EB7" w:rsidRPr="00734EB7">
        <w:rPr>
          <w:rFonts w:ascii="Palatino Linotype" w:eastAsia="Palatino Linotype" w:hAnsi="Palatino Linotype" w:cs="Palatino Linotype"/>
          <w:iCs/>
        </w:rPr>
        <w:t xml:space="preserve">El </w:t>
      </w:r>
      <w:r w:rsidR="00734EB7" w:rsidRPr="00734EB7">
        <w:rPr>
          <w:rFonts w:ascii="Palatino Linotype" w:eastAsia="Palatino Linotype" w:hAnsi="Palatino Linotype" w:cs="Palatino Linotype"/>
          <w:b/>
          <w:bCs/>
          <w:iCs/>
        </w:rPr>
        <w:t>veintidós de marzo de dos mil veintidós</w:t>
      </w:r>
      <w:r w:rsidR="00734EB7">
        <w:rPr>
          <w:rFonts w:ascii="Palatino Linotype" w:eastAsia="Palatino Linotype" w:hAnsi="Palatino Linotype" w:cs="Palatino Linotype"/>
          <w:iCs/>
        </w:rPr>
        <w:t xml:space="preserve">, el Sujeto Obligado aprobó una ampliación de plazo para emitir respuesta por siete días. </w:t>
      </w:r>
    </w:p>
    <w:p w14:paraId="2D04CF9C" w14:textId="77777777" w:rsidR="00734EB7" w:rsidRPr="00734EB7" w:rsidRDefault="00734EB7" w:rsidP="00734EB7">
      <w:pPr>
        <w:spacing w:line="360" w:lineRule="auto"/>
        <w:jc w:val="both"/>
        <w:rPr>
          <w:rFonts w:ascii="Palatino Linotype" w:eastAsia="Palatino Linotype" w:hAnsi="Palatino Linotype" w:cs="Palatino Linotype"/>
          <w:iCs/>
        </w:rPr>
      </w:pPr>
    </w:p>
    <w:p w14:paraId="1784AB7E" w14:textId="1229826E" w:rsidR="00CD3170" w:rsidRDefault="00734EB7" w:rsidP="00336FB1">
      <w:pPr>
        <w:spacing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b/>
          <w:bCs/>
          <w:iCs/>
          <w:sz w:val="22"/>
          <w:szCs w:val="22"/>
        </w:rPr>
        <w:t xml:space="preserve">3. </w:t>
      </w:r>
      <w:r w:rsidR="003B7461">
        <w:rPr>
          <w:rFonts w:ascii="Palatino Linotype" w:eastAsia="Palatino Linotype" w:hAnsi="Palatino Linotype" w:cs="Palatino Linotype"/>
          <w:b/>
        </w:rPr>
        <w:t xml:space="preserve">Respuesta. </w:t>
      </w:r>
      <w:r w:rsidR="003B7461">
        <w:rPr>
          <w:rFonts w:ascii="Palatino Linotype" w:eastAsia="Palatino Linotype" w:hAnsi="Palatino Linotype" w:cs="Palatino Linotype"/>
        </w:rPr>
        <w:t xml:space="preserve"> El </w:t>
      </w:r>
      <w:r>
        <w:rPr>
          <w:rFonts w:ascii="Palatino Linotype" w:eastAsia="Palatino Linotype" w:hAnsi="Palatino Linotype" w:cs="Palatino Linotype"/>
          <w:b/>
        </w:rPr>
        <w:t>uno de abril de dos mil veintidós</w:t>
      </w:r>
      <w:r w:rsidR="003B7461">
        <w:rPr>
          <w:rFonts w:ascii="Palatino Linotype" w:eastAsia="Palatino Linotype" w:hAnsi="Palatino Linotype" w:cs="Palatino Linotype"/>
        </w:rPr>
        <w:t xml:space="preserve">, el </w:t>
      </w:r>
      <w:r w:rsidR="003B7461">
        <w:rPr>
          <w:rFonts w:ascii="Palatino Linotype" w:eastAsia="Palatino Linotype" w:hAnsi="Palatino Linotype" w:cs="Palatino Linotype"/>
          <w:b/>
        </w:rPr>
        <w:t>SUJETO OBLIGADO</w:t>
      </w:r>
      <w:r w:rsidR="003B7461">
        <w:rPr>
          <w:rFonts w:ascii="Palatino Linotype" w:eastAsia="Palatino Linotype" w:hAnsi="Palatino Linotype" w:cs="Palatino Linotype"/>
        </w:rPr>
        <w:t xml:space="preserve"> respondió a la solicitud de información en los términos siguientes:</w:t>
      </w:r>
    </w:p>
    <w:p w14:paraId="57B3ADF4" w14:textId="77777777" w:rsidR="00CD3170" w:rsidRDefault="00CD3170" w:rsidP="00336FB1">
      <w:pPr>
        <w:spacing w:line="360" w:lineRule="auto"/>
        <w:ind w:left="851" w:right="616"/>
        <w:jc w:val="both"/>
        <w:rPr>
          <w:rFonts w:ascii="Palatino Linotype" w:eastAsia="Palatino Linotype" w:hAnsi="Palatino Linotype" w:cs="Palatino Linotype"/>
          <w:i/>
          <w:sz w:val="22"/>
          <w:szCs w:val="22"/>
        </w:rPr>
      </w:pPr>
    </w:p>
    <w:p w14:paraId="2572ABEF" w14:textId="77777777" w:rsidR="00734EB7" w:rsidRPr="00734EB7" w:rsidRDefault="00A255AB" w:rsidP="00734EB7">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734EB7" w:rsidRPr="00734EB7">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0D50E16" w14:textId="77777777" w:rsidR="00734EB7" w:rsidRDefault="00734EB7" w:rsidP="00734EB7">
      <w:pPr>
        <w:spacing w:line="360" w:lineRule="auto"/>
        <w:ind w:left="567" w:right="616"/>
        <w:jc w:val="both"/>
        <w:rPr>
          <w:rFonts w:ascii="Palatino Linotype" w:eastAsia="Palatino Linotype" w:hAnsi="Palatino Linotype" w:cs="Palatino Linotype"/>
          <w:i/>
          <w:sz w:val="22"/>
          <w:szCs w:val="22"/>
        </w:rPr>
      </w:pPr>
      <w:r w:rsidRPr="00734EB7">
        <w:rPr>
          <w:rFonts w:ascii="Palatino Linotype" w:eastAsia="Palatino Linotype" w:hAnsi="Palatino Linotype" w:cs="Palatino Linotype"/>
          <w:i/>
          <w:sz w:val="22"/>
          <w:szCs w:val="22"/>
        </w:rPr>
        <w:t>Atentamente Unidad de transparencia ODAPAS CHIMALHUACAN</w:t>
      </w:r>
    </w:p>
    <w:p w14:paraId="232557CA" w14:textId="07790149" w:rsidR="00CD3170" w:rsidRDefault="00734EB7" w:rsidP="00734EB7">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A255AB">
        <w:rPr>
          <w:rFonts w:ascii="Palatino Linotype" w:eastAsia="Palatino Linotype" w:hAnsi="Palatino Linotype" w:cs="Palatino Linotype"/>
          <w:i/>
          <w:sz w:val="22"/>
          <w:szCs w:val="22"/>
        </w:rPr>
        <w:t>” (</w:t>
      </w:r>
      <w:r w:rsidR="003B7461">
        <w:rPr>
          <w:rFonts w:ascii="Palatino Linotype" w:eastAsia="Palatino Linotype" w:hAnsi="Palatino Linotype" w:cs="Palatino Linotype"/>
          <w:i/>
          <w:sz w:val="22"/>
          <w:szCs w:val="22"/>
        </w:rPr>
        <w:t>Sic)</w:t>
      </w:r>
    </w:p>
    <w:p w14:paraId="6AA5944E" w14:textId="77777777" w:rsidR="00CD3170" w:rsidRDefault="00CD3170" w:rsidP="00336FB1">
      <w:pPr>
        <w:spacing w:line="360" w:lineRule="auto"/>
        <w:ind w:left="851" w:right="900"/>
        <w:jc w:val="both"/>
        <w:rPr>
          <w:rFonts w:ascii="Palatino Linotype" w:eastAsia="Palatino Linotype" w:hAnsi="Palatino Linotype" w:cs="Palatino Linotype"/>
          <w:i/>
          <w:sz w:val="22"/>
          <w:szCs w:val="22"/>
        </w:rPr>
      </w:pPr>
    </w:p>
    <w:p w14:paraId="090AE031" w14:textId="07E67D85" w:rsidR="00CD3170" w:rsidRDefault="00F60DF0" w:rsidP="00336FB1">
      <w:pPr>
        <w:spacing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Asimismo, adjuntó </w:t>
      </w:r>
      <w:r w:rsidR="00734EB7">
        <w:rPr>
          <w:rFonts w:ascii="Palatino Linotype" w:eastAsia="Palatino Linotype" w:hAnsi="Palatino Linotype" w:cs="Palatino Linotype"/>
        </w:rPr>
        <w:t xml:space="preserve">los </w:t>
      </w:r>
      <w:r>
        <w:rPr>
          <w:rFonts w:ascii="Palatino Linotype" w:eastAsia="Palatino Linotype" w:hAnsi="Palatino Linotype" w:cs="Palatino Linotype"/>
        </w:rPr>
        <w:t>archivo</w:t>
      </w:r>
      <w:r w:rsidR="00734EB7">
        <w:rPr>
          <w:rFonts w:ascii="Palatino Linotype" w:eastAsia="Palatino Linotype" w:hAnsi="Palatino Linotype" w:cs="Palatino Linotype"/>
        </w:rPr>
        <w:t>s</w:t>
      </w:r>
      <w:r>
        <w:rPr>
          <w:rFonts w:ascii="Palatino Linotype" w:eastAsia="Palatino Linotype" w:hAnsi="Palatino Linotype" w:cs="Palatino Linotype"/>
        </w:rPr>
        <w:t xml:space="preserve"> que se describe</w:t>
      </w:r>
      <w:r w:rsidR="00734EB7">
        <w:rPr>
          <w:rFonts w:ascii="Palatino Linotype" w:eastAsia="Palatino Linotype" w:hAnsi="Palatino Linotype" w:cs="Palatino Linotype"/>
        </w:rPr>
        <w:t>n</w:t>
      </w:r>
      <w:r>
        <w:rPr>
          <w:rFonts w:ascii="Palatino Linotype" w:eastAsia="Palatino Linotype" w:hAnsi="Palatino Linotype" w:cs="Palatino Linotype"/>
        </w:rPr>
        <w:t xml:space="preserve"> a continuación: </w:t>
      </w:r>
    </w:p>
    <w:p w14:paraId="5401AB13" w14:textId="5F0CDAF5" w:rsidR="00F60DF0" w:rsidRDefault="00F60DF0" w:rsidP="00336FB1">
      <w:pPr>
        <w:spacing w:line="360" w:lineRule="auto"/>
        <w:ind w:right="900"/>
        <w:jc w:val="both"/>
        <w:rPr>
          <w:rFonts w:ascii="Palatino Linotype" w:eastAsia="Palatino Linotype" w:hAnsi="Palatino Linotype" w:cs="Palatino Linotype"/>
        </w:rPr>
      </w:pPr>
      <w:bookmarkStart w:id="4" w:name="_Hlk110972130"/>
    </w:p>
    <w:p w14:paraId="66BE2E85" w14:textId="1AF3FD91" w:rsidR="00D87084" w:rsidRDefault="00734EB7" w:rsidP="00734EB7">
      <w:pPr>
        <w:pStyle w:val="Prrafodelista"/>
        <w:spacing w:line="360" w:lineRule="auto"/>
        <w:ind w:right="616"/>
        <w:jc w:val="both"/>
        <w:rPr>
          <w:rFonts w:ascii="Palatino Linotype" w:eastAsia="Palatino Linotype" w:hAnsi="Palatino Linotype" w:cs="Palatino Linotype"/>
          <w:sz w:val="22"/>
          <w:szCs w:val="22"/>
        </w:rPr>
      </w:pPr>
      <w:r w:rsidRPr="00734EB7">
        <w:rPr>
          <w:rFonts w:ascii="Palatino Linotype" w:eastAsia="Palatino Linotype" w:hAnsi="Palatino Linotype" w:cs="Palatino Linotype"/>
          <w:b/>
          <w:bCs/>
          <w:sz w:val="22"/>
          <w:szCs w:val="22"/>
        </w:rPr>
        <w:t xml:space="preserve">4.- RESPUESTA AL RECURRENTE 40.pdf: </w:t>
      </w:r>
      <w:r w:rsidR="00D87084">
        <w:rPr>
          <w:rFonts w:ascii="Palatino Linotype" w:eastAsia="Palatino Linotype" w:hAnsi="Palatino Linotype" w:cs="Palatino Linotype"/>
          <w:sz w:val="22"/>
          <w:szCs w:val="22"/>
        </w:rPr>
        <w:t xml:space="preserve">Oficio de número UT/ODAPAS/0181/2022 de fecha uno de abril de dos mil veintidós, signado por el Titular de la Unidad de Transparencia, mediante el cual informa que se da respuesta a la solicitud de información y se envía el cuadro de clasificación de información y; cuadro de clasificación de fecha veintiocho de marzo de dos mil veintidós, mediante el cual se clasifica como confidencial el Registro Federal de Contribuyentes, número de seguridad social, Clave Única de Registro de Población, días laborados, faltas, descuentos de carácter personal, bonificaciones, compensaciones, comprobante fiscal digital por internet, sello </w:t>
      </w:r>
      <w:r w:rsidR="00D87084">
        <w:rPr>
          <w:rFonts w:ascii="Palatino Linotype" w:eastAsia="Palatino Linotype" w:hAnsi="Palatino Linotype" w:cs="Palatino Linotype"/>
          <w:sz w:val="22"/>
          <w:szCs w:val="22"/>
        </w:rPr>
        <w:lastRenderedPageBreak/>
        <w:t xml:space="preserve">digital del SAT, sello digital del emisor, cadena original del complemento de certificación digital del SAT, sueldo neto, sueldo base indicando deducciones (ISPT, ISSEMyM, préstamos y descuentos) </w:t>
      </w:r>
    </w:p>
    <w:p w14:paraId="0B38C7CB" w14:textId="363D3F9D" w:rsidR="00F60DF0" w:rsidRPr="00734EB7" w:rsidRDefault="00734EB7" w:rsidP="00734EB7">
      <w:pPr>
        <w:pStyle w:val="Prrafodelista"/>
        <w:spacing w:line="360" w:lineRule="auto"/>
        <w:ind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 xml:space="preserve"> </w:t>
      </w:r>
    </w:p>
    <w:p w14:paraId="39DA1581" w14:textId="58495EA0" w:rsidR="00734EB7" w:rsidRPr="00734EB7" w:rsidRDefault="00734EB7" w:rsidP="00734EB7">
      <w:pPr>
        <w:pStyle w:val="Prrafodelista"/>
        <w:spacing w:line="360" w:lineRule="auto"/>
        <w:ind w:right="616"/>
        <w:jc w:val="both"/>
        <w:rPr>
          <w:rFonts w:ascii="Palatino Linotype" w:eastAsia="Palatino Linotype" w:hAnsi="Palatino Linotype" w:cs="Palatino Linotype"/>
          <w:sz w:val="22"/>
          <w:szCs w:val="22"/>
        </w:rPr>
      </w:pPr>
      <w:r w:rsidRPr="00734EB7">
        <w:rPr>
          <w:rFonts w:ascii="Palatino Linotype" w:eastAsia="Palatino Linotype" w:hAnsi="Palatino Linotype" w:cs="Palatino Linotype"/>
          <w:b/>
          <w:bCs/>
          <w:sz w:val="22"/>
          <w:szCs w:val="22"/>
        </w:rPr>
        <w:t>Respuesta 40.pdf:</w:t>
      </w:r>
      <w:r w:rsidR="00D87084" w:rsidRPr="00D87084">
        <w:rPr>
          <w:rFonts w:ascii="Palatino Linotype" w:eastAsia="Palatino Linotype" w:hAnsi="Palatino Linotype" w:cs="Palatino Linotype"/>
          <w:sz w:val="22"/>
          <w:szCs w:val="22"/>
        </w:rPr>
        <w:t xml:space="preserve"> </w:t>
      </w:r>
      <w:r w:rsidR="00D87084" w:rsidRPr="00734EB7">
        <w:rPr>
          <w:rFonts w:ascii="Palatino Linotype" w:eastAsia="Palatino Linotype" w:hAnsi="Palatino Linotype" w:cs="Palatino Linotype"/>
          <w:sz w:val="22"/>
          <w:szCs w:val="22"/>
        </w:rPr>
        <w:t xml:space="preserve">Listado </w:t>
      </w:r>
      <w:r w:rsidR="00D87084">
        <w:rPr>
          <w:rFonts w:ascii="Palatino Linotype" w:eastAsia="Palatino Linotype" w:hAnsi="Palatino Linotype" w:cs="Palatino Linotype"/>
          <w:sz w:val="22"/>
          <w:szCs w:val="22"/>
        </w:rPr>
        <w:t>en versión pública que contiene el nombre del trabajador, puesto y grado de estudios.</w:t>
      </w:r>
    </w:p>
    <w:bookmarkEnd w:id="4"/>
    <w:p w14:paraId="01477566" w14:textId="77777777" w:rsidR="00CD3170" w:rsidRDefault="00CD3170" w:rsidP="00336FB1">
      <w:pPr>
        <w:spacing w:line="360" w:lineRule="auto"/>
        <w:ind w:right="900"/>
        <w:jc w:val="both"/>
        <w:rPr>
          <w:rFonts w:ascii="Palatino Linotype" w:eastAsia="Palatino Linotype" w:hAnsi="Palatino Linotype" w:cs="Palatino Linotype"/>
          <w:i/>
          <w:sz w:val="22"/>
          <w:szCs w:val="22"/>
        </w:rPr>
      </w:pPr>
    </w:p>
    <w:p w14:paraId="2D6F7A00" w14:textId="18F74FE7" w:rsidR="00CD3170" w:rsidRDefault="008D1197" w:rsidP="00336FB1">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w:t>
      </w:r>
      <w:r w:rsidR="003B7461">
        <w:rPr>
          <w:rFonts w:ascii="Palatino Linotype" w:eastAsia="Palatino Linotype" w:hAnsi="Palatino Linotype" w:cs="Palatino Linotype"/>
          <w:b/>
        </w:rPr>
        <w:t xml:space="preserve">. Interposición del recurso de revisión.  </w:t>
      </w:r>
      <w:r w:rsidR="003B7461">
        <w:rPr>
          <w:rFonts w:ascii="Palatino Linotype" w:eastAsia="Palatino Linotype" w:hAnsi="Palatino Linotype" w:cs="Palatino Linotype"/>
        </w:rPr>
        <w:t xml:space="preserve">El </w:t>
      </w:r>
      <w:r w:rsidR="00AE19A1">
        <w:rPr>
          <w:rFonts w:ascii="Palatino Linotype" w:eastAsia="Palatino Linotype" w:hAnsi="Palatino Linotype" w:cs="Palatino Linotype"/>
          <w:b/>
          <w:bCs/>
        </w:rPr>
        <w:t>cuatro</w:t>
      </w:r>
      <w:r w:rsidR="00D87084">
        <w:rPr>
          <w:rFonts w:ascii="Palatino Linotype" w:eastAsia="Palatino Linotype" w:hAnsi="Palatino Linotype" w:cs="Palatino Linotype"/>
          <w:b/>
          <w:bCs/>
        </w:rPr>
        <w:t xml:space="preserve"> de abril</w:t>
      </w:r>
      <w:r w:rsidR="00F60DF0">
        <w:rPr>
          <w:rFonts w:ascii="Palatino Linotype" w:eastAsia="Palatino Linotype" w:hAnsi="Palatino Linotype" w:cs="Palatino Linotype"/>
          <w:b/>
        </w:rPr>
        <w:t xml:space="preserve"> de dos mil veintidós</w:t>
      </w:r>
      <w:r w:rsidR="003B7461">
        <w:rPr>
          <w:rFonts w:ascii="Palatino Linotype" w:eastAsia="Palatino Linotype" w:hAnsi="Palatino Linotype" w:cs="Palatino Linotype"/>
          <w:b/>
        </w:rPr>
        <w:t xml:space="preserve"> </w:t>
      </w:r>
      <w:r w:rsidR="003B7461">
        <w:rPr>
          <w:rFonts w:ascii="Palatino Linotype" w:eastAsia="Palatino Linotype" w:hAnsi="Palatino Linotype" w:cs="Palatino Linotype"/>
        </w:rPr>
        <w:t xml:space="preserve">el </w:t>
      </w:r>
      <w:r w:rsidR="003B7461">
        <w:rPr>
          <w:rFonts w:ascii="Palatino Linotype" w:eastAsia="Palatino Linotype" w:hAnsi="Palatino Linotype" w:cs="Palatino Linotype"/>
          <w:b/>
        </w:rPr>
        <w:t xml:space="preserve">RECURRENTE </w:t>
      </w:r>
      <w:r w:rsidR="003B7461">
        <w:rPr>
          <w:rFonts w:ascii="Palatino Linotype" w:eastAsia="Palatino Linotype" w:hAnsi="Palatino Linotype" w:cs="Palatino Linotype"/>
        </w:rPr>
        <w:t>inconforme con la respuesta, interpuso el recurso de revisión en el que expresó lo siguiente:</w:t>
      </w:r>
    </w:p>
    <w:p w14:paraId="2019FA8B" w14:textId="77777777" w:rsidR="00D87084" w:rsidRDefault="00D87084" w:rsidP="00336FB1">
      <w:pPr>
        <w:spacing w:line="360" w:lineRule="auto"/>
        <w:ind w:right="49"/>
        <w:jc w:val="both"/>
        <w:rPr>
          <w:rFonts w:ascii="Palatino Linotype" w:eastAsia="Palatino Linotype" w:hAnsi="Palatino Linotype" w:cs="Palatino Linotype"/>
        </w:rPr>
      </w:pPr>
    </w:p>
    <w:p w14:paraId="28A8262D" w14:textId="77777777" w:rsidR="00CD3170" w:rsidRDefault="003B7461" w:rsidP="00336FB1">
      <w:pPr>
        <w:spacing w:line="360" w:lineRule="auto"/>
        <w:ind w:left="567" w:right="616"/>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55CD5211" w14:textId="77777777" w:rsidR="00CD3170" w:rsidRDefault="00CD3170" w:rsidP="00336FB1">
      <w:pPr>
        <w:spacing w:line="360" w:lineRule="auto"/>
        <w:ind w:left="567" w:right="616"/>
        <w:jc w:val="both"/>
        <w:rPr>
          <w:rFonts w:ascii="Palatino Linotype" w:eastAsia="Palatino Linotype" w:hAnsi="Palatino Linotype" w:cs="Palatino Linotype"/>
          <w:i/>
          <w:sz w:val="2"/>
          <w:szCs w:val="2"/>
        </w:rPr>
      </w:pPr>
    </w:p>
    <w:p w14:paraId="40D243D5" w14:textId="55BD1AAC" w:rsidR="00CD3170" w:rsidRDefault="003B7461" w:rsidP="00336FB1">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D1197" w:rsidRPr="008D1197">
        <w:rPr>
          <w:rFonts w:ascii="Palatino Linotype" w:eastAsia="Palatino Linotype" w:hAnsi="Palatino Linotype" w:cs="Palatino Linotype"/>
          <w:i/>
          <w:sz w:val="22"/>
          <w:szCs w:val="22"/>
        </w:rPr>
        <w:t xml:space="preserve">Se recurre al Recurso de Revisión conforme al artículo 179 de la Ley De Transparencia y Acceso A La Información Pública Del Estado De México y Municipios, con motivo de que el sujeto obligado Organismo Descentralizado de Agua Potable, Alcantarillado y Saneamiento de Chimalhuacán al cual se le solicitó mediante oficio con folio 00040/OASCHIMAL/IP/2022 con fecha de 28 de febrero del 2022 el listado de las y los servidores públicos adscritos al Organismo Público Descentralizado de Agua Potable Alcantarillado y Saneamiento de Chimalhuacán el listado deberá contener el nombre de las y los servidores públicos, a partir del titular, nombre del puesto, nivel, grado de estudios, sueldo bruto y neto mensual. La solicitud se fundamento en el artículo 7, 19 y 92 fracción VII, VIII, IX y XXI de la Ley de Transparencia y Acceso a La Información Pública Del Estado De México y Municipios, </w:t>
      </w:r>
      <w:r w:rsidR="008D1197" w:rsidRPr="00E90BEB">
        <w:rPr>
          <w:rFonts w:ascii="Palatino Linotype" w:eastAsia="Palatino Linotype" w:hAnsi="Palatino Linotype" w:cs="Palatino Linotype"/>
          <w:b/>
          <w:bCs/>
          <w:i/>
          <w:sz w:val="22"/>
          <w:szCs w:val="22"/>
          <w:u w:val="single"/>
        </w:rPr>
        <w:t>el sujeto obligado emite respuesta de clasificación de la información solicitada</w:t>
      </w:r>
      <w:r w:rsidR="008D1197" w:rsidRPr="008D1197">
        <w:rPr>
          <w:rFonts w:ascii="Palatino Linotype" w:eastAsia="Palatino Linotype" w:hAnsi="Palatino Linotype" w:cs="Palatino Linotype"/>
          <w:i/>
          <w:sz w:val="22"/>
          <w:szCs w:val="22"/>
        </w:rPr>
        <w:t xml:space="preserve">, con base en el articulo 92, Fracción VIII </w:t>
      </w:r>
      <w:r w:rsidR="008D1197" w:rsidRPr="008D1197">
        <w:rPr>
          <w:rFonts w:ascii="Palatino Linotype" w:eastAsia="Palatino Linotype" w:hAnsi="Palatino Linotype" w:cs="Palatino Linotype"/>
          <w:i/>
          <w:sz w:val="22"/>
          <w:szCs w:val="22"/>
        </w:rPr>
        <w:lastRenderedPageBreak/>
        <w:t>de la Ley de Transparencia y Acceso a La Información Pública Del Estado De México y Municipios, limitando y violando mi derecho al acceso a la información pública.</w:t>
      </w:r>
      <w:r w:rsidR="008D1197">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w:t>
      </w:r>
      <w:r w:rsidR="00252072">
        <w:rPr>
          <w:rFonts w:ascii="Palatino Linotype" w:eastAsia="Palatino Linotype" w:hAnsi="Palatino Linotype" w:cs="Palatino Linotype"/>
          <w:i/>
          <w:sz w:val="22"/>
          <w:szCs w:val="22"/>
        </w:rPr>
        <w:t>.</w:t>
      </w:r>
      <w:r>
        <w:rPr>
          <w:rFonts w:ascii="Palatino Linotype" w:eastAsia="Palatino Linotype" w:hAnsi="Palatino Linotype" w:cs="Palatino Linotype"/>
          <w:i/>
          <w:sz w:val="22"/>
          <w:szCs w:val="22"/>
        </w:rPr>
        <w:t xml:space="preserve"> (Sic)</w:t>
      </w:r>
    </w:p>
    <w:p w14:paraId="5D8128E1" w14:textId="77777777" w:rsidR="00CD3170" w:rsidRDefault="00CD3170" w:rsidP="00336FB1">
      <w:pPr>
        <w:spacing w:line="360" w:lineRule="auto"/>
        <w:ind w:left="567" w:right="616"/>
        <w:jc w:val="both"/>
        <w:rPr>
          <w:rFonts w:ascii="Palatino Linotype" w:eastAsia="Palatino Linotype" w:hAnsi="Palatino Linotype" w:cs="Palatino Linotype"/>
          <w:b/>
        </w:rPr>
      </w:pPr>
    </w:p>
    <w:p w14:paraId="3F0A2C29" w14:textId="77777777" w:rsidR="00CD3170" w:rsidRDefault="003B7461" w:rsidP="00336FB1">
      <w:pPr>
        <w:spacing w:line="360" w:lineRule="auto"/>
        <w:ind w:left="567" w:right="616"/>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b/>
          <w:sz w:val="22"/>
          <w:szCs w:val="22"/>
        </w:rPr>
        <w:t xml:space="preserve">: </w:t>
      </w:r>
    </w:p>
    <w:p w14:paraId="044CF45E" w14:textId="40267C83" w:rsidR="00CD3170" w:rsidRDefault="003B7461" w:rsidP="00336FB1">
      <w:pPr>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8D1197" w:rsidRPr="008D1197">
        <w:rPr>
          <w:rFonts w:ascii="Palatino Linotype" w:eastAsia="Palatino Linotype" w:hAnsi="Palatino Linotype" w:cs="Palatino Linotype"/>
          <w:i/>
          <w:sz w:val="22"/>
          <w:szCs w:val="22"/>
        </w:rPr>
        <w:t xml:space="preserve">El sujeto obligado Organismo Descentralizado de Agua Potable, Alcantarillado y Saneamiento de Chimalhuacán, contraviene lo establecido en el artículo 5 de la Constitución Política del Estado Libre y Soberano de México, a continuación se señala la legislación aplicable en materia de transparencia, la cual el sujeto obligado al cual se le solicito mediante oficio 00040/OASCHIMAL/IP/2022 con fecha de 28 de febrero del 2022 información pública, </w:t>
      </w:r>
      <w:r w:rsidR="008D1197" w:rsidRPr="00831CFE">
        <w:rPr>
          <w:rFonts w:ascii="Palatino Linotype" w:eastAsia="Palatino Linotype" w:hAnsi="Palatino Linotype" w:cs="Palatino Linotype"/>
          <w:bCs/>
          <w:i/>
          <w:sz w:val="22"/>
          <w:szCs w:val="22"/>
        </w:rPr>
        <w:t>emite una respuesta distinta a la solicitada</w:t>
      </w:r>
      <w:r w:rsidR="008D1197" w:rsidRPr="00E90BEB">
        <w:rPr>
          <w:rFonts w:ascii="Palatino Linotype" w:eastAsia="Palatino Linotype" w:hAnsi="Palatino Linotype" w:cs="Palatino Linotype"/>
          <w:b/>
          <w:bCs/>
          <w:i/>
          <w:sz w:val="22"/>
          <w:szCs w:val="22"/>
          <w:u w:val="single"/>
        </w:rPr>
        <w:t xml:space="preserve"> y da respuesta como información clasificada el tabulador de sueldos y/o sueldos que percibe el personal, transgrediendo lo establecido en la legislación aplicable en materia de transparencia, enunciada a continuación</w:t>
      </w:r>
      <w:r w:rsidR="008D1197" w:rsidRPr="008D1197">
        <w:rPr>
          <w:rFonts w:ascii="Palatino Linotype" w:eastAsia="Palatino Linotype" w:hAnsi="Palatino Linotype" w:cs="Palatino Linotype"/>
          <w:i/>
          <w:sz w:val="22"/>
          <w:szCs w:val="22"/>
        </w:rPr>
        <w:t xml:space="preserve">: Artículo 5 de la Constitución Política del Estado Libre y Soberano de México fracción I establece: Toda la información en posesión de cualquier autoridad Estatal o Municipal, así como de los órganos autónomos, es pública y sólo podrá ser reservada temporalmente por razones de interés público en los términos que fijen las leyes. En la interpretación de este derecho, deberá prevalecer el principio de máxima publicidad. Fracción II, establece que la información referente a la intimidad de la vida privada y la imagen de las personas será protegida a través de un marco jurídico rígido de tratamiento y manejo de datos personales, con las excepciones que establezca la ley reglamentaria. Artículo 147, fracción V, de la Constitución Política del Estado Libre y Soberano de México ,establece que las remuneraciones y sus tabuladores serán públicos, y deberán especificar y diferenciar la totalidad de sus elementos fijos y variables tanto en efectivo como en especie. Artículo 92 de la Ley de Transparencia y Acceso a La Información Pública Del Estado De México </w:t>
      </w:r>
      <w:r w:rsidR="008D1197" w:rsidRPr="008D1197">
        <w:rPr>
          <w:rFonts w:ascii="Palatino Linotype" w:eastAsia="Palatino Linotype" w:hAnsi="Palatino Linotype" w:cs="Palatino Linotype"/>
          <w:i/>
          <w:sz w:val="22"/>
          <w:szCs w:val="22"/>
        </w:rPr>
        <w:lastRenderedPageBreak/>
        <w:t>y Municipios establece que es de acceso de información pública: Fracción 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Fracción 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El sujeto obligado a través de la respuesta emitida el día 01 de abril del 2021 con número de oficio UT/ODAPAS/0181/2022 señala como motivos para la clasificación de la información de manera permanente la siguiente legislación: Artículo 24 fracción XIV XIV. Asegurar la protección de los datos personales en su posesión, en términos de la Ley de Protección de Datos Personales del Estado de México. Artículo 143 fracción I I. Se refiere a la información privada y los datos personales concernientes a una persona física o jurídico colectiva identificada o identificable. Sin embargo dentro del mismo artículo 143 de la Ley de Transparencia y Acceso a La Información Pública Del Estado De México y Municipios, fracción III, se establece que no se considerará confidencial la información que se encuentre en los registros públicos o en fuentes de acceso público, ni tampoco la que sea considerada por la presente ley como información pública, establecida en el artículo 92, Fracción VII y VIII de la expresada Ley. Así mismo, en la solicitud de información pública, no se solicitó información concerniente a domicilio, números telefónicos o información en la que se pueda transgredir o identificar al personal,poniendo en riesgo su integridad. Sola y exclusivamente se solicitó lo establecido en el artículo 92 fracción VII y VIII que por derecho es de consulta publica e interés del mismo</w:t>
      </w:r>
      <w:r w:rsidR="008D1197">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rPr>
        <w:t>(Sic)</w:t>
      </w:r>
    </w:p>
    <w:p w14:paraId="73854135" w14:textId="2647F6E2" w:rsidR="008D1197" w:rsidRDefault="008D1197" w:rsidP="008D1197">
      <w:pPr>
        <w:spacing w:line="360" w:lineRule="auto"/>
        <w:ind w:right="49"/>
        <w:jc w:val="both"/>
        <w:rPr>
          <w:rFonts w:ascii="Palatino Linotype" w:eastAsia="Palatino Linotype" w:hAnsi="Palatino Linotype" w:cs="Palatino Linotype"/>
          <w:iCs/>
          <w:sz w:val="22"/>
          <w:szCs w:val="22"/>
        </w:rPr>
      </w:pPr>
      <w:r>
        <w:rPr>
          <w:rFonts w:ascii="Palatino Linotype" w:eastAsia="Palatino Linotype" w:hAnsi="Palatino Linotype" w:cs="Palatino Linotype"/>
          <w:iCs/>
          <w:sz w:val="22"/>
          <w:szCs w:val="22"/>
        </w:rPr>
        <w:lastRenderedPageBreak/>
        <w:t xml:space="preserve">Asimismo, adjuntó a su Recurso de Revisión el listado que el Sujeto Obligado envió en respuesta. </w:t>
      </w:r>
    </w:p>
    <w:p w14:paraId="31D6F712" w14:textId="77777777" w:rsidR="008D1197" w:rsidRPr="008D1197" w:rsidRDefault="008D1197" w:rsidP="008D1197">
      <w:pPr>
        <w:spacing w:line="360" w:lineRule="auto"/>
        <w:ind w:right="616"/>
        <w:jc w:val="both"/>
        <w:rPr>
          <w:rFonts w:ascii="Palatino Linotype" w:eastAsia="Palatino Linotype" w:hAnsi="Palatino Linotype" w:cs="Palatino Linotype"/>
          <w:b/>
          <w:bCs/>
          <w:iCs/>
          <w:sz w:val="22"/>
          <w:szCs w:val="22"/>
        </w:rPr>
      </w:pPr>
    </w:p>
    <w:p w14:paraId="17477AF7" w14:textId="77777777" w:rsidR="00CD3170" w:rsidRDefault="00CD3170" w:rsidP="00336FB1">
      <w:pPr>
        <w:spacing w:line="360" w:lineRule="auto"/>
        <w:jc w:val="both"/>
        <w:rPr>
          <w:rFonts w:ascii="Palatino Linotype" w:eastAsia="Palatino Linotype" w:hAnsi="Palatino Linotype" w:cs="Palatino Linotype"/>
          <w:sz w:val="2"/>
          <w:szCs w:val="2"/>
        </w:rPr>
      </w:pPr>
    </w:p>
    <w:p w14:paraId="2C450DC7" w14:textId="77777777" w:rsidR="00CD3170" w:rsidRDefault="00CD3170" w:rsidP="00336FB1">
      <w:pPr>
        <w:spacing w:line="360" w:lineRule="auto"/>
        <w:jc w:val="both"/>
        <w:rPr>
          <w:rFonts w:ascii="Palatino Linotype" w:eastAsia="Palatino Linotype" w:hAnsi="Palatino Linotype" w:cs="Palatino Linotype"/>
          <w:sz w:val="2"/>
          <w:szCs w:val="2"/>
        </w:rPr>
      </w:pPr>
    </w:p>
    <w:p w14:paraId="702E6009" w14:textId="1F1C11EA" w:rsidR="00CD3170" w:rsidRDefault="008D1197"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5</w:t>
      </w:r>
      <w:r w:rsidR="003B7461">
        <w:rPr>
          <w:rFonts w:ascii="Palatino Linotype" w:eastAsia="Palatino Linotype" w:hAnsi="Palatino Linotype" w:cs="Palatino Linotype"/>
          <w:b/>
        </w:rPr>
        <w:t>. Turno.</w:t>
      </w:r>
      <w:r w:rsidR="003B7461">
        <w:rPr>
          <w:rFonts w:ascii="Palatino Linotype" w:eastAsia="Palatino Linotype" w:hAnsi="Palatino Linotype" w:cs="Palatino Linotype"/>
          <w:b/>
          <w:sz w:val="28"/>
          <w:szCs w:val="28"/>
        </w:rPr>
        <w:t xml:space="preserve"> </w:t>
      </w:r>
      <w:r w:rsidR="003B7461">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3B7461">
        <w:rPr>
          <w:rFonts w:ascii="Palatino Linotype" w:eastAsia="Palatino Linotype" w:hAnsi="Palatino Linotype" w:cs="Palatino Linotype"/>
          <w:b/>
        </w:rPr>
        <w:t xml:space="preserve">Guadalupe Ramírez Peña, </w:t>
      </w:r>
      <w:r w:rsidR="003B7461">
        <w:rPr>
          <w:rFonts w:ascii="Palatino Linotype" w:eastAsia="Palatino Linotype" w:hAnsi="Palatino Linotype" w:cs="Palatino Linotype"/>
        </w:rPr>
        <w:t>a efecto de que analizara sobre su admisión o su desechamiento.</w:t>
      </w:r>
    </w:p>
    <w:p w14:paraId="385FC475" w14:textId="77777777" w:rsidR="00A95C9C" w:rsidRDefault="00A95C9C" w:rsidP="00336FB1">
      <w:pPr>
        <w:spacing w:line="360" w:lineRule="auto"/>
        <w:jc w:val="both"/>
        <w:rPr>
          <w:rFonts w:ascii="Palatino Linotype" w:eastAsia="Palatino Linotype" w:hAnsi="Palatino Linotype" w:cs="Palatino Linotype"/>
        </w:rPr>
      </w:pPr>
    </w:p>
    <w:p w14:paraId="3E2723D1" w14:textId="1543845F" w:rsidR="00CD3170" w:rsidRDefault="008D1197"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3B7461">
        <w:rPr>
          <w:rFonts w:ascii="Palatino Linotype" w:eastAsia="Palatino Linotype" w:hAnsi="Palatino Linotype" w:cs="Palatino Linotype"/>
          <w:b/>
        </w:rPr>
        <w:t>.</w:t>
      </w:r>
      <w:r w:rsidR="003B7461">
        <w:rPr>
          <w:rFonts w:ascii="Palatino Linotype" w:eastAsia="Palatino Linotype" w:hAnsi="Palatino Linotype" w:cs="Palatino Linotype"/>
          <w:b/>
          <w:i/>
        </w:rPr>
        <w:t xml:space="preserve"> </w:t>
      </w:r>
      <w:r w:rsidR="003B7461">
        <w:rPr>
          <w:rFonts w:ascii="Palatino Linotype" w:eastAsia="Palatino Linotype" w:hAnsi="Palatino Linotype" w:cs="Palatino Linotype"/>
          <w:b/>
        </w:rPr>
        <w:t>Admisión del Recurso de revisión.</w:t>
      </w:r>
      <w:r w:rsidR="003B7461">
        <w:rPr>
          <w:rFonts w:ascii="Palatino Linotype" w:eastAsia="Palatino Linotype" w:hAnsi="Palatino Linotype" w:cs="Palatino Linotype"/>
          <w:sz w:val="28"/>
          <w:szCs w:val="28"/>
        </w:rPr>
        <w:t xml:space="preserve"> El</w:t>
      </w:r>
      <w:r w:rsidR="003B7461">
        <w:rPr>
          <w:rFonts w:ascii="Palatino Linotype" w:eastAsia="Palatino Linotype" w:hAnsi="Palatino Linotype" w:cs="Palatino Linotype"/>
          <w:b/>
        </w:rPr>
        <w:t xml:space="preserve"> </w:t>
      </w:r>
      <w:r>
        <w:rPr>
          <w:rFonts w:ascii="Palatino Linotype" w:eastAsia="Palatino Linotype" w:hAnsi="Palatino Linotype" w:cs="Palatino Linotype"/>
          <w:b/>
        </w:rPr>
        <w:t>siete de abril</w:t>
      </w:r>
      <w:r w:rsidR="00A95C9C">
        <w:rPr>
          <w:rFonts w:ascii="Palatino Linotype" w:eastAsia="Palatino Linotype" w:hAnsi="Palatino Linotype" w:cs="Palatino Linotype"/>
          <w:b/>
        </w:rPr>
        <w:t xml:space="preserve"> de dos mil veintidós</w:t>
      </w:r>
      <w:r w:rsidR="00A95C9C">
        <w:rPr>
          <w:rFonts w:ascii="Palatino Linotype" w:eastAsia="Palatino Linotype" w:hAnsi="Palatino Linotype" w:cs="Palatino Linotype"/>
          <w:bCs/>
        </w:rPr>
        <w:t>,</w:t>
      </w:r>
      <w:r w:rsidR="003B7461">
        <w:rPr>
          <w:rFonts w:ascii="Palatino Linotype" w:eastAsia="Palatino Linotype" w:hAnsi="Palatino Linotype" w:cs="Palatino Linotype"/>
          <w:b/>
        </w:rPr>
        <w:t xml:space="preserve"> </w:t>
      </w:r>
      <w:r w:rsidR="003B7461">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w:t>
      </w:r>
      <w:r w:rsidR="003B7461">
        <w:rPr>
          <w:rFonts w:ascii="Palatino Linotype" w:eastAsia="Palatino Linotype" w:hAnsi="Palatino Linotype" w:cs="Palatino Linotype"/>
          <w:b/>
        </w:rPr>
        <w:t>SUJETO OBLIGADO</w:t>
      </w:r>
      <w:r w:rsidR="003B7461">
        <w:rPr>
          <w:rFonts w:ascii="Palatino Linotype" w:eastAsia="Palatino Linotype" w:hAnsi="Palatino Linotype" w:cs="Palatino Linotype"/>
        </w:rPr>
        <w:t xml:space="preserve"> presentara su informe justificado.</w:t>
      </w:r>
    </w:p>
    <w:p w14:paraId="6AB4D1C8" w14:textId="77777777" w:rsidR="00A95C9C" w:rsidRDefault="00A95C9C" w:rsidP="00336FB1">
      <w:pPr>
        <w:spacing w:line="360" w:lineRule="auto"/>
        <w:jc w:val="both"/>
        <w:rPr>
          <w:rFonts w:ascii="Palatino Linotype" w:eastAsia="Palatino Linotype" w:hAnsi="Palatino Linotype" w:cs="Palatino Linotype"/>
          <w:b/>
        </w:rPr>
      </w:pPr>
    </w:p>
    <w:p w14:paraId="3AC66E7B" w14:textId="0AEA157A" w:rsidR="00793D3F" w:rsidRDefault="00C454A9"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3B7461">
        <w:rPr>
          <w:rFonts w:ascii="Palatino Linotype" w:eastAsia="Palatino Linotype" w:hAnsi="Palatino Linotype" w:cs="Palatino Linotype"/>
          <w:b/>
        </w:rPr>
        <w:t>.</w:t>
      </w:r>
      <w:r w:rsidR="00793D3F">
        <w:rPr>
          <w:rFonts w:ascii="Palatino Linotype" w:eastAsia="Palatino Linotype" w:hAnsi="Palatino Linotype" w:cs="Palatino Linotype"/>
          <w:b/>
        </w:rPr>
        <w:t xml:space="preserve"> Informe Justificado y</w:t>
      </w:r>
      <w:r w:rsidR="003B7461">
        <w:rPr>
          <w:rFonts w:ascii="Palatino Linotype" w:eastAsia="Palatino Linotype" w:hAnsi="Palatino Linotype" w:cs="Palatino Linotype"/>
          <w:b/>
        </w:rPr>
        <w:t xml:space="preserve"> Manifestaciones</w:t>
      </w:r>
      <w:r w:rsidR="003B7461">
        <w:rPr>
          <w:rFonts w:ascii="Palatino Linotype" w:eastAsia="Palatino Linotype" w:hAnsi="Palatino Linotype" w:cs="Palatino Linotype"/>
        </w:rPr>
        <w:t>.</w:t>
      </w:r>
      <w:r w:rsidR="00793D3F">
        <w:rPr>
          <w:rFonts w:ascii="Palatino Linotype" w:eastAsia="Palatino Linotype" w:hAnsi="Palatino Linotype" w:cs="Palatino Linotype"/>
        </w:rPr>
        <w:t xml:space="preserve"> Es de mencionar que el Particular </w:t>
      </w:r>
      <w:r w:rsidR="008D1197">
        <w:rPr>
          <w:rFonts w:ascii="Palatino Linotype" w:eastAsia="Palatino Linotype" w:hAnsi="Palatino Linotype" w:cs="Palatino Linotype"/>
        </w:rPr>
        <w:t xml:space="preserve">en fecha </w:t>
      </w:r>
      <w:r w:rsidR="008D1197">
        <w:rPr>
          <w:rFonts w:ascii="Palatino Linotype" w:eastAsia="Palatino Linotype" w:hAnsi="Palatino Linotype" w:cs="Palatino Linotype"/>
          <w:b/>
          <w:bCs/>
        </w:rPr>
        <w:t>veintiuno de abril de dos mil veintidós</w:t>
      </w:r>
      <w:r w:rsidR="008D1197">
        <w:rPr>
          <w:rFonts w:ascii="Palatino Linotype" w:eastAsia="Palatino Linotype" w:hAnsi="Palatino Linotype" w:cs="Palatino Linotype"/>
        </w:rPr>
        <w:t>, en calidad de manifestaciones remitió el oficio que en respuesta el Sujeto Obligado proporcionó; por su parte</w:t>
      </w:r>
      <w:r w:rsidR="00793D3F">
        <w:rPr>
          <w:rFonts w:ascii="Palatino Linotype" w:eastAsia="Palatino Linotype" w:hAnsi="Palatino Linotype" w:cs="Palatino Linotype"/>
        </w:rPr>
        <w:t xml:space="preserve">, el Sujeto Obligado en fecha </w:t>
      </w:r>
      <w:r w:rsidR="008D1197">
        <w:rPr>
          <w:rFonts w:ascii="Palatino Linotype" w:eastAsia="Palatino Linotype" w:hAnsi="Palatino Linotype" w:cs="Palatino Linotype"/>
          <w:b/>
          <w:bCs/>
        </w:rPr>
        <w:t>veinticinco de abril de dos mil veintidós</w:t>
      </w:r>
      <w:r w:rsidR="00793D3F">
        <w:rPr>
          <w:rFonts w:ascii="Palatino Linotype" w:eastAsia="Palatino Linotype" w:hAnsi="Palatino Linotype" w:cs="Palatino Linotype"/>
        </w:rPr>
        <w:t>, rindió su informe justificado, a través de los archiv</w:t>
      </w:r>
      <w:r w:rsidR="00B82D3D">
        <w:rPr>
          <w:rFonts w:ascii="Palatino Linotype" w:eastAsia="Palatino Linotype" w:hAnsi="Palatino Linotype" w:cs="Palatino Linotype"/>
        </w:rPr>
        <w:t xml:space="preserve">os que se describen a continuación: </w:t>
      </w:r>
    </w:p>
    <w:p w14:paraId="0221E74E" w14:textId="69B35926" w:rsidR="00B82D3D" w:rsidRPr="00302196" w:rsidRDefault="00B82D3D" w:rsidP="00336FB1">
      <w:pPr>
        <w:widowControl w:val="0"/>
        <w:spacing w:line="360" w:lineRule="auto"/>
        <w:jc w:val="both"/>
        <w:rPr>
          <w:rFonts w:ascii="Palatino Linotype" w:eastAsia="Palatino Linotype" w:hAnsi="Palatino Linotype" w:cs="Palatino Linotype"/>
          <w:b/>
          <w:bCs/>
        </w:rPr>
      </w:pPr>
    </w:p>
    <w:p w14:paraId="20700164" w14:textId="67F78C79" w:rsidR="008D1197" w:rsidRPr="00826EA5" w:rsidRDefault="008D1197" w:rsidP="008D1197">
      <w:pPr>
        <w:widowControl w:val="0"/>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lastRenderedPageBreak/>
        <w:t>5.- Respuesta del recurso de revisión.pdf</w:t>
      </w:r>
      <w:r w:rsidR="00826EA5">
        <w:rPr>
          <w:rFonts w:ascii="Palatino Linotype" w:eastAsia="Palatino Linotype" w:hAnsi="Palatino Linotype" w:cs="Palatino Linotype"/>
          <w:b/>
          <w:bCs/>
          <w:sz w:val="22"/>
          <w:szCs w:val="22"/>
        </w:rPr>
        <w:t xml:space="preserve">. </w:t>
      </w:r>
      <w:r w:rsidR="00826EA5">
        <w:rPr>
          <w:rFonts w:ascii="Palatino Linotype" w:eastAsia="Palatino Linotype" w:hAnsi="Palatino Linotype" w:cs="Palatino Linotype"/>
          <w:sz w:val="22"/>
          <w:szCs w:val="22"/>
        </w:rPr>
        <w:t xml:space="preserve">Oficio de número UY/ODAPAS/0209/2022, de fecha veinticinco de abril de dos mil veintidós, signado por la Unidad de Transparencia, mediante el cual informa que se entrega la información solicitada, con la finalidad de reparar cualquier posible afectación al Derecho de Acceso a la Información Pública. </w:t>
      </w:r>
    </w:p>
    <w:p w14:paraId="752527FD" w14:textId="6B60E57D" w:rsidR="00CD3170" w:rsidRDefault="008D1197" w:rsidP="00826EA5">
      <w:pPr>
        <w:widowControl w:val="0"/>
        <w:spacing w:line="360" w:lineRule="auto"/>
        <w:ind w:left="567"/>
        <w:jc w:val="both"/>
        <w:rPr>
          <w:rFonts w:ascii="Palatino Linotype" w:eastAsia="Palatino Linotype" w:hAnsi="Palatino Linotype" w:cs="Palatino Linotype"/>
          <w:sz w:val="22"/>
          <w:szCs w:val="22"/>
        </w:rPr>
      </w:pPr>
      <w:r>
        <w:rPr>
          <w:rFonts w:ascii="Palatino Linotype" w:eastAsia="Palatino Linotype" w:hAnsi="Palatino Linotype" w:cs="Palatino Linotype"/>
          <w:b/>
          <w:bCs/>
          <w:sz w:val="22"/>
          <w:szCs w:val="22"/>
        </w:rPr>
        <w:t>40 Respuesta RR-MA.pdf</w:t>
      </w:r>
      <w:r w:rsidR="00826EA5">
        <w:rPr>
          <w:rFonts w:ascii="Palatino Linotype" w:eastAsia="Palatino Linotype" w:hAnsi="Palatino Linotype" w:cs="Palatino Linotype"/>
          <w:b/>
          <w:bCs/>
          <w:sz w:val="22"/>
          <w:szCs w:val="22"/>
        </w:rPr>
        <w:t xml:space="preserve">. </w:t>
      </w:r>
      <w:r w:rsidR="00826EA5">
        <w:rPr>
          <w:rFonts w:ascii="Palatino Linotype" w:eastAsia="Palatino Linotype" w:hAnsi="Palatino Linotype" w:cs="Palatino Linotype"/>
          <w:sz w:val="22"/>
          <w:szCs w:val="22"/>
        </w:rPr>
        <w:t>Listado que contiene el nombre del trabajador, puesto, total de percepciones, neto pagado y grado de estudios.</w:t>
      </w:r>
    </w:p>
    <w:p w14:paraId="7F50D59B" w14:textId="77777777" w:rsidR="00826EA5" w:rsidRPr="00826EA5" w:rsidRDefault="00826EA5" w:rsidP="00826EA5">
      <w:pPr>
        <w:widowControl w:val="0"/>
        <w:spacing w:line="360" w:lineRule="auto"/>
        <w:ind w:left="567"/>
        <w:jc w:val="both"/>
        <w:rPr>
          <w:rFonts w:ascii="Palatino Linotype" w:eastAsia="Palatino Linotype" w:hAnsi="Palatino Linotype" w:cs="Palatino Linotype"/>
          <w:sz w:val="22"/>
          <w:szCs w:val="22"/>
        </w:rPr>
      </w:pPr>
    </w:p>
    <w:p w14:paraId="1C02DC7D" w14:textId="2D3E4CC5" w:rsidR="0046544F" w:rsidRDefault="0046544F"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se pusieron a la vista del Particular, el </w:t>
      </w:r>
      <w:r w:rsidR="00826EA5">
        <w:rPr>
          <w:rFonts w:ascii="Palatino Linotype" w:eastAsia="Palatino Linotype" w:hAnsi="Palatino Linotype" w:cs="Palatino Linotype"/>
        </w:rPr>
        <w:t xml:space="preserve">diez </w:t>
      </w:r>
      <w:r>
        <w:rPr>
          <w:rFonts w:ascii="Palatino Linotype" w:eastAsia="Palatino Linotype" w:hAnsi="Palatino Linotype" w:cs="Palatino Linotype"/>
        </w:rPr>
        <w:t xml:space="preserve">de </w:t>
      </w:r>
      <w:r w:rsidR="00826EA5">
        <w:rPr>
          <w:rFonts w:ascii="Palatino Linotype" w:eastAsia="Palatino Linotype" w:hAnsi="Palatino Linotype" w:cs="Palatino Linotype"/>
        </w:rPr>
        <w:t>agosto</w:t>
      </w:r>
      <w:r>
        <w:rPr>
          <w:rFonts w:ascii="Palatino Linotype" w:eastAsia="Palatino Linotype" w:hAnsi="Palatino Linotype" w:cs="Palatino Linotype"/>
        </w:rPr>
        <w:t xml:space="preserve"> de dos mil veintidós. </w:t>
      </w:r>
    </w:p>
    <w:p w14:paraId="2F77919A" w14:textId="19199265" w:rsidR="0046544F" w:rsidRDefault="0046544F" w:rsidP="00336FB1">
      <w:pPr>
        <w:widowControl w:val="0"/>
        <w:spacing w:line="360" w:lineRule="auto"/>
        <w:jc w:val="both"/>
        <w:rPr>
          <w:rFonts w:ascii="Palatino Linotype" w:eastAsia="Palatino Linotype" w:hAnsi="Palatino Linotype" w:cs="Palatino Linotype"/>
        </w:rPr>
      </w:pPr>
    </w:p>
    <w:p w14:paraId="2F03FE92" w14:textId="2D431598"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bCs/>
        </w:rPr>
        <w:t>8</w:t>
      </w:r>
      <w:r w:rsidR="0046544F">
        <w:rPr>
          <w:rFonts w:ascii="Palatino Linotype" w:eastAsia="Palatino Linotype" w:hAnsi="Palatino Linotype" w:cs="Palatino Linotype"/>
          <w:b/>
          <w:bCs/>
        </w:rPr>
        <w:t xml:space="preserve">.- </w:t>
      </w:r>
      <w:r w:rsidR="0046544F" w:rsidRPr="000B653E">
        <w:rPr>
          <w:rFonts w:ascii="Palatino Linotype" w:hAnsi="Palatino Linotype"/>
          <w:b/>
          <w:bCs/>
        </w:rPr>
        <w:t>Ampliación de plazo:</w:t>
      </w:r>
      <w:r w:rsidR="0046544F" w:rsidRPr="000B653E">
        <w:rPr>
          <w:rFonts w:ascii="Palatino Linotype" w:hAnsi="Palatino Linotype"/>
        </w:rPr>
        <w:t xml:space="preserve"> </w:t>
      </w:r>
      <w:r w:rsidRPr="00F62904">
        <w:rPr>
          <w:rFonts w:ascii="Palatino Linotype" w:eastAsia="Palatino Linotype" w:hAnsi="Palatino Linotype" w:cs="Palatino Linotype"/>
        </w:rPr>
        <w:t xml:space="preserve">El </w:t>
      </w:r>
      <w:r>
        <w:rPr>
          <w:rFonts w:ascii="Palatino Linotype" w:eastAsia="Palatino Linotype" w:hAnsi="Palatino Linotype" w:cs="Palatino Linotype"/>
          <w:b/>
        </w:rPr>
        <w:t>diez de agosto</w:t>
      </w:r>
      <w:r w:rsidRPr="00F62904">
        <w:rPr>
          <w:rFonts w:ascii="Palatino Linotype" w:eastAsia="Palatino Linotype" w:hAnsi="Palatino Linotype" w:cs="Palatino Linotype"/>
          <w:b/>
        </w:rPr>
        <w:t xml:space="preserve"> de dos mil veintidós</w:t>
      </w:r>
      <w:r w:rsidRPr="00F62904">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4749E8D3" w14:textId="77777777" w:rsidR="00C454A9" w:rsidRDefault="00C454A9" w:rsidP="00C454A9">
      <w:pPr>
        <w:widowControl w:val="0"/>
        <w:tabs>
          <w:tab w:val="left" w:pos="709"/>
        </w:tabs>
        <w:spacing w:line="360" w:lineRule="auto"/>
        <w:jc w:val="both"/>
        <w:rPr>
          <w:rFonts w:ascii="Palatino Linotype" w:eastAsia="Palatino Linotype" w:hAnsi="Palatino Linotype" w:cs="Palatino Linotype"/>
          <w:color w:val="FF0000"/>
        </w:rPr>
      </w:pPr>
    </w:p>
    <w:p w14:paraId="7975D2EC"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w:t>
      </w:r>
      <w:r w:rsidRPr="00F62904">
        <w:rPr>
          <w:rFonts w:ascii="Palatino Linotype" w:eastAsia="Palatino Linotype" w:hAnsi="Palatino Linotype" w:cs="Palatino Linotype"/>
        </w:rPr>
        <w:lastRenderedPageBreak/>
        <w:t>resoluciones a dichos medios de impugnación.</w:t>
      </w:r>
    </w:p>
    <w:p w14:paraId="382993A2"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2E1176E8"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F0B7FF0"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27381C57"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EA3FCB7"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6422BA6A"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3566EB8"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45E24623" w14:textId="77777777" w:rsidR="00C454A9"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4A97686"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p>
    <w:p w14:paraId="4434A2EF" w14:textId="77777777" w:rsidR="00C454A9" w:rsidRPr="00F62904" w:rsidRDefault="00C454A9" w:rsidP="00C454A9">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lastRenderedPageBreak/>
        <w:t>a)      Complejidad del asunto:</w:t>
      </w:r>
      <w:r w:rsidRPr="00F62904">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325B83C4" w14:textId="77777777" w:rsidR="00C454A9" w:rsidRPr="00F62904" w:rsidRDefault="00C454A9" w:rsidP="00C454A9">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b)     Actividad Procesal del interesado:</w:t>
      </w:r>
      <w:r w:rsidRPr="00F62904">
        <w:rPr>
          <w:rFonts w:ascii="Palatino Linotype" w:eastAsia="Palatino Linotype" w:hAnsi="Palatino Linotype" w:cs="Palatino Linotype"/>
          <w:sz w:val="22"/>
          <w:szCs w:val="22"/>
        </w:rPr>
        <w:t xml:space="preserve"> Acciones u omisiones del interesado.</w:t>
      </w:r>
    </w:p>
    <w:p w14:paraId="7BDAC0FA" w14:textId="77777777" w:rsidR="00C454A9" w:rsidRPr="00F62904" w:rsidRDefault="00C454A9" w:rsidP="00C454A9">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c)      Conducta de la Autoridad</w:t>
      </w:r>
      <w:r w:rsidRPr="00F62904">
        <w:rPr>
          <w:rFonts w:ascii="Palatino Linotype" w:eastAsia="Palatino Linotype" w:hAnsi="Palatino Linotype" w:cs="Palatino Linotype"/>
          <w:sz w:val="22"/>
          <w:szCs w:val="22"/>
        </w:rPr>
        <w:t>: Las Acciones u omisiones realizadas en el procedimiento. Así como si la autoridad actuó con la debida diligencia.</w:t>
      </w:r>
    </w:p>
    <w:p w14:paraId="122A41AA" w14:textId="77777777" w:rsidR="00C454A9" w:rsidRPr="00F62904" w:rsidRDefault="00C454A9" w:rsidP="00C454A9">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b/>
          <w:sz w:val="22"/>
          <w:szCs w:val="22"/>
        </w:rPr>
        <w:t>d) La afectación generada en la situación jurídica de la persona involucrada en el proceso</w:t>
      </w:r>
      <w:r w:rsidRPr="00F62904">
        <w:rPr>
          <w:rFonts w:ascii="Palatino Linotype" w:eastAsia="Palatino Linotype" w:hAnsi="Palatino Linotype" w:cs="Palatino Linotype"/>
          <w:sz w:val="22"/>
          <w:szCs w:val="22"/>
        </w:rPr>
        <w:t>: Violación a sus derechos humanos.</w:t>
      </w:r>
    </w:p>
    <w:p w14:paraId="7A25E08F"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1A24CAEF"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089E567"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15326B33"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F62904">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F62904">
        <w:rPr>
          <w:rFonts w:ascii="Palatino Linotype" w:eastAsia="Palatino Linotype" w:hAnsi="Palatino Linotype" w:cs="Palatino Linotype"/>
          <w:sz w:val="22"/>
          <w:szCs w:val="22"/>
        </w:rPr>
        <w:t xml:space="preserve"> </w:t>
      </w:r>
      <w:r w:rsidRPr="00F62904">
        <w:rPr>
          <w:rFonts w:ascii="Palatino Linotype" w:eastAsia="Palatino Linotype" w:hAnsi="Palatino Linotype" w:cs="Palatino Linotype"/>
        </w:rPr>
        <w:t>visible en la Gaceta del Seminario Judicial de la Federación con el registro digital 205635.</w:t>
      </w:r>
    </w:p>
    <w:p w14:paraId="4A4741A5"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2AAE20AC"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283621"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p>
    <w:p w14:paraId="22B1936A" w14:textId="77777777" w:rsidR="00C454A9" w:rsidRPr="00F62904" w:rsidRDefault="00C454A9" w:rsidP="00C454A9">
      <w:pPr>
        <w:widowControl w:val="0"/>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1711411" w14:textId="77777777" w:rsidR="00C454A9" w:rsidRPr="00F62904" w:rsidRDefault="00C454A9" w:rsidP="00C454A9">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F62904">
        <w:rPr>
          <w:rFonts w:ascii="Palatino Linotype" w:eastAsia="Palatino Linotype" w:hAnsi="Palatino Linotype" w:cs="Palatino Linotype"/>
        </w:rPr>
        <w:t xml:space="preserve"> </w:t>
      </w:r>
    </w:p>
    <w:p w14:paraId="3A1B7963" w14:textId="77777777" w:rsidR="00C454A9" w:rsidRPr="00F62904" w:rsidRDefault="00C454A9" w:rsidP="00C454A9">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 xml:space="preserve"> “</w:t>
      </w:r>
      <w:r w:rsidRPr="00F62904">
        <w:rPr>
          <w:rFonts w:ascii="Palatino Linotype" w:eastAsia="Palatino Linotype" w:hAnsi="Palatino Linotype" w:cs="Palatino Linotype"/>
          <w:b/>
          <w:sz w:val="22"/>
          <w:szCs w:val="22"/>
        </w:rPr>
        <w:t>PLAZO RAZONABLE PARA RESOLVER. DIMENSIÓN Y EFECTOS DE ESTE CONCEPTO CUANDO SE ADUCE EXCESIVA CARGA DE TRABAJO</w:t>
      </w:r>
      <w:r w:rsidRPr="00F62904">
        <w:rPr>
          <w:rFonts w:ascii="Palatino Linotype" w:eastAsia="Palatino Linotype" w:hAnsi="Palatino Linotype" w:cs="Palatino Linotype"/>
          <w:sz w:val="22"/>
          <w:szCs w:val="22"/>
        </w:rPr>
        <w:t>.” consultable en el Seminario Judicial de la Federación y su gaceta, con el registro digital 2002351.</w:t>
      </w:r>
    </w:p>
    <w:p w14:paraId="4B0CA10F" w14:textId="77777777" w:rsidR="00C454A9" w:rsidRPr="00F62904" w:rsidRDefault="00C454A9" w:rsidP="00C454A9">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 xml:space="preserve"> </w:t>
      </w:r>
    </w:p>
    <w:p w14:paraId="3E8B8AF9" w14:textId="3531FF7D" w:rsidR="00C454A9" w:rsidRDefault="00C454A9" w:rsidP="00C454A9">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F62904">
        <w:rPr>
          <w:rFonts w:ascii="Palatino Linotype" w:eastAsia="Palatino Linotype" w:hAnsi="Palatino Linotype" w:cs="Palatino Linotype"/>
          <w:sz w:val="22"/>
          <w:szCs w:val="22"/>
        </w:rPr>
        <w:t>“</w:t>
      </w:r>
      <w:r w:rsidRPr="00F62904">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F62904">
        <w:rPr>
          <w:rFonts w:ascii="Palatino Linotype" w:eastAsia="Palatino Linotype" w:hAnsi="Palatino Linotype" w:cs="Palatino Linotype"/>
          <w:sz w:val="22"/>
          <w:szCs w:val="22"/>
        </w:rPr>
        <w:t xml:space="preserve"> visible en el Seminario Judicial de la </w:t>
      </w:r>
      <w:r w:rsidRPr="00F62904">
        <w:rPr>
          <w:rFonts w:ascii="Palatino Linotype" w:eastAsia="Palatino Linotype" w:hAnsi="Palatino Linotype" w:cs="Palatino Linotype"/>
          <w:sz w:val="22"/>
          <w:szCs w:val="22"/>
        </w:rPr>
        <w:lastRenderedPageBreak/>
        <w:t>Federación y su gaceta, con el registro digital 2002350</w:t>
      </w:r>
      <w:r>
        <w:rPr>
          <w:rFonts w:ascii="Palatino Linotype" w:eastAsia="Palatino Linotype" w:hAnsi="Palatino Linotype" w:cs="Palatino Linotype"/>
          <w:sz w:val="22"/>
          <w:szCs w:val="22"/>
        </w:rPr>
        <w:t>.</w:t>
      </w:r>
    </w:p>
    <w:p w14:paraId="5A23284A" w14:textId="77777777" w:rsidR="00C454A9" w:rsidRPr="00542F7D" w:rsidRDefault="00C454A9" w:rsidP="00C454A9">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0A5F5A16" w14:textId="77777777" w:rsidR="00C454A9" w:rsidRDefault="00C454A9" w:rsidP="00C454A9">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6290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511F12E" w14:textId="688C9257" w:rsidR="0046544F" w:rsidRPr="0046544F" w:rsidRDefault="0046544F" w:rsidP="00336FB1">
      <w:pPr>
        <w:widowControl w:val="0"/>
        <w:spacing w:line="360" w:lineRule="auto"/>
        <w:jc w:val="both"/>
        <w:rPr>
          <w:rFonts w:ascii="Palatino Linotype" w:eastAsia="Palatino Linotype" w:hAnsi="Palatino Linotype" w:cs="Palatino Linotype"/>
          <w:b/>
          <w:bCs/>
        </w:rPr>
      </w:pPr>
    </w:p>
    <w:p w14:paraId="1524B52E" w14:textId="1DC3F259" w:rsidR="0046544F" w:rsidRDefault="00C454A9"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9</w:t>
      </w:r>
      <w:r w:rsidR="003B7461">
        <w:rPr>
          <w:rFonts w:ascii="Palatino Linotype" w:eastAsia="Palatino Linotype" w:hAnsi="Palatino Linotype" w:cs="Palatino Linotype"/>
          <w:b/>
        </w:rPr>
        <w:t xml:space="preserve">. Cierre de instrucción. </w:t>
      </w:r>
      <w:r w:rsidR="003B7461">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Pr>
          <w:rFonts w:ascii="Palatino Linotype" w:eastAsia="Palatino Linotype" w:hAnsi="Palatino Linotype" w:cs="Palatino Linotype"/>
          <w:b/>
        </w:rPr>
        <w:t>quince de agosto</w:t>
      </w:r>
      <w:r w:rsidR="00D2138B">
        <w:rPr>
          <w:rFonts w:ascii="Palatino Linotype" w:eastAsia="Palatino Linotype" w:hAnsi="Palatino Linotype" w:cs="Palatino Linotype"/>
          <w:b/>
        </w:rPr>
        <w:t xml:space="preserve"> de dos mil veintidós</w:t>
      </w:r>
      <w:r w:rsidR="00D2138B">
        <w:rPr>
          <w:rFonts w:ascii="Palatino Linotype" w:eastAsia="Palatino Linotype" w:hAnsi="Palatino Linotype" w:cs="Palatino Linotype"/>
          <w:bCs/>
        </w:rPr>
        <w:t>,</w:t>
      </w:r>
      <w:r w:rsidR="003B7461">
        <w:rPr>
          <w:rFonts w:ascii="Palatino Linotype" w:eastAsia="Palatino Linotype" w:hAnsi="Palatino Linotype" w:cs="Palatino Linotype"/>
        </w:rPr>
        <w:t xml:space="preserve"> la Comisionada Ponente determinó el cierre de instrucción en términos de la fracción VI del artículo 185 de la Ley de Transparencia y Acceso a la Información Pública del Estado de México y Municipios.</w:t>
      </w:r>
    </w:p>
    <w:p w14:paraId="01351109" w14:textId="77777777" w:rsidR="00C454A9" w:rsidRDefault="00C454A9" w:rsidP="00336FB1">
      <w:pPr>
        <w:widowControl w:val="0"/>
        <w:spacing w:line="360" w:lineRule="auto"/>
        <w:jc w:val="both"/>
        <w:rPr>
          <w:rFonts w:ascii="Palatino Linotype" w:eastAsia="Palatino Linotype" w:hAnsi="Palatino Linotype" w:cs="Palatino Linotype"/>
        </w:rPr>
      </w:pPr>
    </w:p>
    <w:p w14:paraId="2C0C3027" w14:textId="77777777" w:rsidR="00D2138B" w:rsidRDefault="003B7461" w:rsidP="00336FB1">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092F2EB9" w14:textId="75DFF6CE" w:rsidR="00CD3170" w:rsidRDefault="003B7461" w:rsidP="00336FB1">
      <w:pPr>
        <w:widowControl w:val="0"/>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72201378" w14:textId="1F6D9ABB" w:rsidR="00CD3170" w:rsidRPr="00D2138B" w:rsidRDefault="00D2138B" w:rsidP="00336FB1">
      <w:pPr>
        <w:widowControl w:val="0"/>
        <w:spacing w:line="360" w:lineRule="auto"/>
        <w:jc w:val="center"/>
        <w:rPr>
          <w:rFonts w:ascii="Palatino Linotype" w:eastAsia="Palatino Linotype" w:hAnsi="Palatino Linotype" w:cs="Palatino Linotype"/>
          <w:b/>
        </w:rPr>
      </w:pPr>
      <w:r w:rsidRPr="00D2138B">
        <w:rPr>
          <w:rFonts w:ascii="Palatino Linotype" w:eastAsia="Palatino Linotype" w:hAnsi="Palatino Linotype" w:cs="Palatino Linotype"/>
          <w:b/>
        </w:rPr>
        <w:t>II.</w:t>
      </w:r>
      <w:r>
        <w:rPr>
          <w:rFonts w:ascii="Palatino Linotype" w:eastAsia="Palatino Linotype" w:hAnsi="Palatino Linotype" w:cs="Palatino Linotype"/>
          <w:b/>
        </w:rPr>
        <w:t xml:space="preserve"> </w:t>
      </w:r>
      <w:r w:rsidR="003B7461" w:rsidRPr="00D2138B">
        <w:rPr>
          <w:rFonts w:ascii="Palatino Linotype" w:eastAsia="Palatino Linotype" w:hAnsi="Palatino Linotype" w:cs="Palatino Linotype"/>
          <w:b/>
        </w:rPr>
        <w:t>C O N S I D E R A N D O</w:t>
      </w:r>
    </w:p>
    <w:p w14:paraId="285CC699" w14:textId="77777777" w:rsidR="00D2138B" w:rsidRPr="00D2138B" w:rsidRDefault="00D2138B" w:rsidP="00336FB1">
      <w:pPr>
        <w:spacing w:line="360" w:lineRule="auto"/>
        <w:rPr>
          <w:rFonts w:eastAsia="Palatino Linotype"/>
        </w:rPr>
      </w:pPr>
    </w:p>
    <w:p w14:paraId="5397DF80" w14:textId="1911CEFF"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w:t>
      </w:r>
      <w:r>
        <w:rPr>
          <w:rFonts w:ascii="Palatino Linotype" w:eastAsia="Palatino Linotype" w:hAnsi="Palatino Linotype" w:cs="Palatino Linotype"/>
        </w:rPr>
        <w:lastRenderedPageBreak/>
        <w:t>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5B3ED3E4" w14:textId="77777777" w:rsidR="00D2138B" w:rsidRDefault="00D2138B" w:rsidP="00336FB1">
      <w:pPr>
        <w:spacing w:line="360" w:lineRule="auto"/>
        <w:jc w:val="both"/>
        <w:rPr>
          <w:rFonts w:ascii="Palatino Linotype" w:eastAsia="Palatino Linotype" w:hAnsi="Palatino Linotype" w:cs="Palatino Linotype"/>
        </w:rPr>
      </w:pPr>
    </w:p>
    <w:p w14:paraId="0466038D" w14:textId="1453C811" w:rsidR="00CD3170" w:rsidRDefault="003B7461" w:rsidP="00336FB1">
      <w:pPr>
        <w:spacing w:line="360" w:lineRule="auto"/>
        <w:jc w:val="both"/>
        <w:rPr>
          <w:rFonts w:ascii="Palatino Linotype" w:eastAsia="Palatino Linotype" w:hAnsi="Palatino Linotype" w:cs="Palatino Linotype"/>
        </w:rPr>
      </w:pPr>
      <w:bookmarkStart w:id="5" w:name="_heading=h.1fob9te" w:colFirst="0" w:colLast="0"/>
      <w:bookmarkEnd w:id="5"/>
      <w:r>
        <w:rPr>
          <w:rFonts w:ascii="Palatino Linotype" w:eastAsia="Palatino Linotype" w:hAnsi="Palatino Linotype" w:cs="Palatino Linotype"/>
          <w:b/>
        </w:rPr>
        <w:t>Segundo. Oportunidad y Procedibilidad del Recurso de Revisión</w:t>
      </w:r>
      <w:r>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D2EFFC7" w14:textId="77777777" w:rsidR="00D2138B" w:rsidRDefault="00D2138B" w:rsidP="00336FB1">
      <w:pPr>
        <w:spacing w:line="360" w:lineRule="auto"/>
        <w:jc w:val="both"/>
        <w:rPr>
          <w:rFonts w:ascii="Palatino Linotype" w:eastAsia="Palatino Linotype" w:hAnsi="Palatino Linotype" w:cs="Palatino Linotype"/>
        </w:rPr>
      </w:pPr>
    </w:p>
    <w:p w14:paraId="58A2E7BA" w14:textId="4026CEAB"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respondió a la solicitud de información el </w:t>
      </w:r>
      <w:r w:rsidR="00AE19A1">
        <w:rPr>
          <w:rFonts w:ascii="Palatino Linotype" w:eastAsia="Palatino Linotype" w:hAnsi="Palatino Linotype" w:cs="Palatino Linotype"/>
          <w:b/>
        </w:rPr>
        <w:t>uno de abril</w:t>
      </w:r>
      <w:r w:rsidR="00D2138B">
        <w:rPr>
          <w:rFonts w:ascii="Palatino Linotype" w:eastAsia="Palatino Linotype" w:hAnsi="Palatino Linotype" w:cs="Palatino Linotype"/>
          <w:b/>
        </w:rPr>
        <w:t xml:space="preserve"> de dos mil veintidós</w:t>
      </w:r>
      <w:r w:rsidR="00D2138B">
        <w:rPr>
          <w:rFonts w:ascii="Palatino Linotype" w:eastAsia="Palatino Linotype" w:hAnsi="Palatino Linotype" w:cs="Palatino Linotype"/>
          <w:bCs/>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mientras que el recurso de revisión se interpuso el </w:t>
      </w:r>
      <w:r w:rsidR="00AE19A1">
        <w:rPr>
          <w:rFonts w:ascii="Palatino Linotype" w:eastAsia="Palatino Linotype" w:hAnsi="Palatino Linotype" w:cs="Palatino Linotype"/>
          <w:b/>
        </w:rPr>
        <w:t>cuatro de abril</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esto es, al </w:t>
      </w:r>
      <w:r w:rsidR="00AE19A1">
        <w:rPr>
          <w:rFonts w:ascii="Palatino Linotype" w:eastAsia="Palatino Linotype" w:hAnsi="Palatino Linotype" w:cs="Palatino Linotype"/>
        </w:rPr>
        <w:t>día hábil</w:t>
      </w:r>
      <w:r>
        <w:rPr>
          <w:rFonts w:ascii="Palatino Linotype" w:eastAsia="Palatino Linotype" w:hAnsi="Palatino Linotype" w:cs="Palatino Linotype"/>
        </w:rPr>
        <w:t xml:space="preserve"> siguiente de aquel en que tuvo conocimiento de la respuesta; evidenciándose que la interposición del recurso se encuentra dentro de los márgenes temporales previstos en el citado precepto legal.</w:t>
      </w:r>
    </w:p>
    <w:p w14:paraId="52C2445C" w14:textId="77777777" w:rsidR="00D2138B" w:rsidRDefault="00D2138B" w:rsidP="00336FB1">
      <w:pPr>
        <w:spacing w:line="360" w:lineRule="auto"/>
        <w:jc w:val="both"/>
        <w:rPr>
          <w:rFonts w:ascii="Palatino Linotype" w:eastAsia="Palatino Linotype" w:hAnsi="Palatino Linotype" w:cs="Palatino Linotype"/>
        </w:rPr>
      </w:pPr>
    </w:p>
    <w:p w14:paraId="3D41FBB5" w14:textId="075ECCCA" w:rsidR="00D2138B" w:rsidRDefault="00D2138B"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de manera completa el nombre o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AE31741" w14:textId="77777777" w:rsidR="00D2138B" w:rsidRDefault="00D2138B" w:rsidP="00336FB1">
      <w:pPr>
        <w:spacing w:line="360" w:lineRule="auto"/>
        <w:jc w:val="both"/>
        <w:rPr>
          <w:rFonts w:ascii="Palatino Linotype" w:eastAsia="Palatino Linotype" w:hAnsi="Palatino Linotype" w:cs="Palatino Linotype"/>
        </w:rPr>
      </w:pPr>
    </w:p>
    <w:p w14:paraId="276214E3" w14:textId="126C5E4F" w:rsidR="00D2138B" w:rsidRPr="00336FB1" w:rsidRDefault="00336FB1" w:rsidP="00336FB1">
      <w:pPr>
        <w:spacing w:line="360" w:lineRule="auto"/>
        <w:ind w:left="851" w:right="902"/>
        <w:jc w:val="both"/>
        <w:rPr>
          <w:rFonts w:ascii="Palatino Linotype" w:eastAsia="Palatino Linotype" w:hAnsi="Palatino Linotype" w:cs="Palatino Linotype"/>
          <w:i/>
          <w:sz w:val="22"/>
          <w:szCs w:val="22"/>
        </w:rPr>
      </w:pPr>
      <w:r w:rsidRPr="00336FB1">
        <w:rPr>
          <w:rFonts w:ascii="Palatino Linotype" w:eastAsia="Palatino Linotype" w:hAnsi="Palatino Linotype" w:cs="Palatino Linotype"/>
          <w:i/>
          <w:sz w:val="22"/>
          <w:szCs w:val="22"/>
        </w:rPr>
        <w:t>“</w:t>
      </w:r>
      <w:r w:rsidR="00D2138B" w:rsidRPr="00336FB1">
        <w:rPr>
          <w:rFonts w:ascii="Palatino Linotype" w:eastAsia="Palatino Linotype" w:hAnsi="Palatino Linotype" w:cs="Palatino Linotype"/>
          <w:b/>
          <w:bCs/>
          <w:i/>
          <w:sz w:val="22"/>
          <w:szCs w:val="22"/>
        </w:rPr>
        <w:t>Artículo 155.-</w:t>
      </w:r>
      <w:r w:rsidR="00D2138B" w:rsidRPr="00336FB1">
        <w:rPr>
          <w:rFonts w:ascii="Palatino Linotype" w:eastAsia="Palatino Linotype" w:hAnsi="Palatino Linotype" w:cs="Palatino Linotype"/>
          <w:i/>
          <w:sz w:val="22"/>
          <w:szCs w:val="22"/>
        </w:rPr>
        <w:t xml:space="preserve"> Las solicitudes anónimas, </w:t>
      </w:r>
      <w:r w:rsidR="00D2138B" w:rsidRPr="00336FB1">
        <w:rPr>
          <w:rFonts w:ascii="Palatino Linotype" w:eastAsia="Palatino Linotype" w:hAnsi="Palatino Linotype" w:cs="Palatino Linotype"/>
          <w:b/>
          <w:bCs/>
          <w:i/>
          <w:sz w:val="22"/>
          <w:szCs w:val="22"/>
        </w:rPr>
        <w:t>con nombre incompleto o seudónimo</w:t>
      </w:r>
      <w:r w:rsidR="00D2138B" w:rsidRPr="00336FB1">
        <w:rPr>
          <w:rFonts w:ascii="Palatino Linotype" w:eastAsia="Palatino Linotype" w:hAnsi="Palatino Linotype" w:cs="Palatino Linotype"/>
          <w:i/>
          <w:sz w:val="22"/>
          <w:szCs w:val="22"/>
        </w:rPr>
        <w:t xml:space="preserve"> </w:t>
      </w:r>
      <w:r w:rsidR="00D2138B" w:rsidRPr="00336FB1">
        <w:rPr>
          <w:rFonts w:ascii="Palatino Linotype" w:eastAsia="Palatino Linotype" w:hAnsi="Palatino Linotype" w:cs="Palatino Linotype"/>
          <w:b/>
          <w:i/>
          <w:sz w:val="22"/>
          <w:szCs w:val="22"/>
        </w:rPr>
        <w:t>serán procedentes para su trámite por parte del sujeto obligado ante quien se presente</w:t>
      </w:r>
      <w:r w:rsidR="00D2138B" w:rsidRPr="00336FB1">
        <w:rPr>
          <w:rFonts w:ascii="Palatino Linotype" w:eastAsia="Palatino Linotype" w:hAnsi="Palatino Linotype" w:cs="Palatino Linotype"/>
          <w:i/>
          <w:sz w:val="22"/>
          <w:szCs w:val="22"/>
        </w:rPr>
        <w:t>. No podrá requerirse información adicional con motivo del nombre proporcionado por el solicitante."</w:t>
      </w:r>
    </w:p>
    <w:p w14:paraId="6B1A5F35" w14:textId="77777777" w:rsidR="00D2138B" w:rsidRDefault="00D2138B" w:rsidP="00336FB1">
      <w:pPr>
        <w:spacing w:line="360" w:lineRule="auto"/>
        <w:ind w:left="851" w:right="902"/>
        <w:jc w:val="both"/>
        <w:rPr>
          <w:rFonts w:ascii="Palatino Linotype" w:eastAsia="Palatino Linotype" w:hAnsi="Palatino Linotype" w:cs="Palatino Linotype"/>
          <w:i/>
        </w:rPr>
      </w:pPr>
    </w:p>
    <w:p w14:paraId="0D5AB85D" w14:textId="69C0874E" w:rsidR="00D2138B" w:rsidRPr="00D2138B" w:rsidRDefault="00336FB1" w:rsidP="00336FB1">
      <w:pPr>
        <w:spacing w:line="360" w:lineRule="auto"/>
        <w:ind w:right="-150"/>
        <w:jc w:val="both"/>
        <w:rPr>
          <w:rFonts w:ascii="Palatino Linotype" w:eastAsia="Palatino Linotype" w:hAnsi="Palatino Linotype" w:cs="Palatino Linotype"/>
          <w:bCs/>
        </w:rPr>
      </w:pPr>
      <w:r>
        <w:rPr>
          <w:rFonts w:ascii="Palatino Linotype" w:eastAsia="Palatino Linotype" w:hAnsi="Palatino Linotype" w:cs="Palatino Linotype"/>
        </w:rPr>
        <w:t>Asimism</w:t>
      </w:r>
      <w:r w:rsidR="003B7461">
        <w:rPr>
          <w:rFonts w:ascii="Palatino Linotype" w:eastAsia="Palatino Linotype" w:hAnsi="Palatino Linotype" w:cs="Palatino Linotype"/>
        </w:rPr>
        <w:t>o, se acreditan los elementos formales exigidos por el artículo 180 de la Ley de Transparencia y Acceso a la Información Pública del Estado de México y Municipios, en atención a que fueron presentados mediante el formato visible en el</w:t>
      </w:r>
      <w:r w:rsidR="003B7461">
        <w:rPr>
          <w:rFonts w:ascii="Palatino Linotype" w:eastAsia="Palatino Linotype" w:hAnsi="Palatino Linotype" w:cs="Palatino Linotype"/>
          <w:b/>
        </w:rPr>
        <w:t xml:space="preserve"> SAIMEX</w:t>
      </w:r>
      <w:r w:rsidR="00D2138B">
        <w:rPr>
          <w:rFonts w:ascii="Palatino Linotype" w:eastAsia="Palatino Linotype" w:hAnsi="Palatino Linotype" w:cs="Palatino Linotype"/>
          <w:bCs/>
        </w:rPr>
        <w:t>.</w:t>
      </w:r>
    </w:p>
    <w:p w14:paraId="7CA0AA8D" w14:textId="01C56906" w:rsidR="00CD3170" w:rsidRDefault="003B7461" w:rsidP="00336FB1">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b/>
        </w:rPr>
        <w:t xml:space="preserve"> </w:t>
      </w:r>
    </w:p>
    <w:p w14:paraId="3ABBD736" w14:textId="20C9F443" w:rsidR="00CD3170" w:rsidRDefault="003B746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del recurso, según lo manifestado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sus motivos de inconformidad, de acuerdo </w:t>
      </w:r>
      <w:r w:rsidR="00336FB1">
        <w:rPr>
          <w:rFonts w:ascii="Palatino Linotype" w:eastAsia="Palatino Linotype" w:hAnsi="Palatino Linotype" w:cs="Palatino Linotype"/>
        </w:rPr>
        <w:t xml:space="preserve">con el </w:t>
      </w:r>
      <w:r>
        <w:rPr>
          <w:rFonts w:ascii="Palatino Linotype" w:eastAsia="Palatino Linotype" w:hAnsi="Palatino Linotype" w:cs="Palatino Linotype"/>
        </w:rPr>
        <w:t>artículo 179, frac</w:t>
      </w:r>
      <w:r w:rsidR="00336FB1">
        <w:rPr>
          <w:rFonts w:ascii="Palatino Linotype" w:eastAsia="Palatino Linotype" w:hAnsi="Palatino Linotype" w:cs="Palatino Linotype"/>
        </w:rPr>
        <w:t xml:space="preserve">ción </w:t>
      </w:r>
      <w:r>
        <w:rPr>
          <w:rFonts w:ascii="Palatino Linotype" w:eastAsia="Palatino Linotype" w:hAnsi="Palatino Linotype" w:cs="Palatino Linotype"/>
        </w:rPr>
        <w:t>I</w:t>
      </w:r>
      <w:r w:rsidR="00AE19A1">
        <w:rPr>
          <w:rFonts w:ascii="Palatino Linotype" w:eastAsia="Palatino Linotype" w:hAnsi="Palatino Linotype" w:cs="Palatino Linotype"/>
        </w:rPr>
        <w:t>I</w:t>
      </w:r>
      <w:r>
        <w:rPr>
          <w:rFonts w:ascii="Palatino Linotype" w:eastAsia="Palatino Linotype" w:hAnsi="Palatino Linotype" w:cs="Palatino Linotype"/>
        </w:rPr>
        <w:t xml:space="preserve"> del ordenamiento legal citado, que a la letra dice: </w:t>
      </w:r>
    </w:p>
    <w:p w14:paraId="7FC3D016" w14:textId="77777777" w:rsidR="009E7052" w:rsidRDefault="009E7052" w:rsidP="00336FB1">
      <w:pPr>
        <w:spacing w:line="360" w:lineRule="auto"/>
        <w:jc w:val="both"/>
        <w:rPr>
          <w:rFonts w:ascii="Palatino Linotype" w:eastAsia="Palatino Linotype" w:hAnsi="Palatino Linotype" w:cs="Palatino Linotype"/>
        </w:rPr>
      </w:pPr>
    </w:p>
    <w:p w14:paraId="533C1359" w14:textId="77777777" w:rsidR="00CD3170" w:rsidRDefault="003B7461" w:rsidP="00336FB1">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2BF2A47" w14:textId="109768CD" w:rsidR="00CD3170" w:rsidRDefault="00AE19A1" w:rsidP="00336FB1">
      <w:pPr>
        <w:tabs>
          <w:tab w:val="left" w:pos="7088"/>
        </w:tabs>
        <w:spacing w:line="360" w:lineRule="auto"/>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4FF0B48A" w14:textId="0315EE3A" w:rsidR="00AE19A1" w:rsidRPr="00AE19A1" w:rsidRDefault="00AE19A1" w:rsidP="00AE19A1">
      <w:pPr>
        <w:tabs>
          <w:tab w:val="left" w:pos="7088"/>
        </w:tabs>
        <w:spacing w:line="360" w:lineRule="auto"/>
        <w:ind w:left="567" w:right="616"/>
        <w:jc w:val="both"/>
        <w:rPr>
          <w:rFonts w:ascii="Palatino Linotype" w:eastAsia="Palatino Linotype" w:hAnsi="Palatino Linotype" w:cs="Palatino Linotype"/>
          <w:i/>
          <w:sz w:val="22"/>
          <w:szCs w:val="22"/>
        </w:rPr>
      </w:pPr>
      <w:r w:rsidRPr="00AE19A1">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bCs/>
          <w:i/>
          <w:sz w:val="22"/>
          <w:szCs w:val="22"/>
        </w:rPr>
        <w:t>La clasificación de la información;</w:t>
      </w:r>
      <w:r>
        <w:rPr>
          <w:rFonts w:ascii="Palatino Linotype" w:eastAsia="Palatino Linotype" w:hAnsi="Palatino Linotype" w:cs="Palatino Linotype"/>
          <w:b/>
          <w:i/>
          <w:sz w:val="22"/>
          <w:szCs w:val="22"/>
        </w:rPr>
        <w:t xml:space="preserve"> </w:t>
      </w:r>
    </w:p>
    <w:p w14:paraId="604AF32A" w14:textId="1B9C3CA5" w:rsidR="00CD3170" w:rsidRDefault="00336FB1" w:rsidP="00336FB1">
      <w:pPr>
        <w:tabs>
          <w:tab w:val="left" w:pos="7088"/>
        </w:tabs>
        <w:spacing w:line="360"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sidR="003B7461">
        <w:rPr>
          <w:rFonts w:ascii="Palatino Linotype" w:eastAsia="Palatino Linotype" w:hAnsi="Palatino Linotype" w:cs="Palatino Linotype"/>
          <w:i/>
          <w:sz w:val="22"/>
          <w:szCs w:val="22"/>
        </w:rPr>
        <w:t>”</w:t>
      </w:r>
    </w:p>
    <w:p w14:paraId="0F3729DC" w14:textId="524D963E" w:rsidR="00336FB1" w:rsidRDefault="00336FB1" w:rsidP="00336FB1">
      <w:pPr>
        <w:tabs>
          <w:tab w:val="left" w:pos="7088"/>
        </w:tabs>
        <w:spacing w:line="360" w:lineRule="auto"/>
        <w:ind w:right="616"/>
        <w:jc w:val="both"/>
        <w:rPr>
          <w:rFonts w:ascii="Palatino Linotype" w:eastAsia="Palatino Linotype" w:hAnsi="Palatino Linotype" w:cs="Palatino Linotype"/>
          <w:b/>
          <w:i/>
          <w:sz w:val="22"/>
          <w:szCs w:val="22"/>
        </w:rPr>
      </w:pPr>
    </w:p>
    <w:p w14:paraId="6602A24B" w14:textId="19787B61" w:rsidR="00336FB1" w:rsidRPr="004A17EB" w:rsidRDefault="00336FB1" w:rsidP="00E16911">
      <w:pPr>
        <w:pBdr>
          <w:top w:val="nil"/>
          <w:left w:val="nil"/>
          <w:bottom w:val="nil"/>
          <w:right w:val="nil"/>
          <w:between w:val="nil"/>
        </w:pBd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Análisis de las causales de sobreseimiento. </w:t>
      </w:r>
      <w:bookmarkStart w:id="6" w:name="_Hlk107933378"/>
      <w:r w:rsidR="00EC505D">
        <w:rPr>
          <w:rFonts w:ascii="Palatino Linotype" w:eastAsia="Palatino Linotype" w:hAnsi="Palatino Linotype" w:cs="Palatino Linotype"/>
          <w:bCs/>
        </w:rPr>
        <w:t xml:space="preserve">Previo al análisis de las actuaciones que integran el expediente electrónico, es importante precisar que el Derecho de Acceso a la Información Pública consiste en que la información solicitada conste en un soporte documental en cualquiera de sus formas, de conformidad con lo que establece el artículo 3, fracción XI de la Ley de Transparencia y Acceso a la Información </w:t>
      </w:r>
      <w:r w:rsidR="001E1793">
        <w:rPr>
          <w:rFonts w:ascii="Palatino Linotype" w:eastAsia="Palatino Linotype" w:hAnsi="Palatino Linotype" w:cs="Palatino Linotype"/>
          <w:bCs/>
        </w:rPr>
        <w:t xml:space="preserve">del Estado de México y Municipios, que a la literalidad establece lo siguiente: </w:t>
      </w:r>
    </w:p>
    <w:p w14:paraId="60BA46F6" w14:textId="32DF76B2" w:rsidR="001E1793" w:rsidRPr="001E1793" w:rsidRDefault="001E1793" w:rsidP="002E3B0E">
      <w:pPr>
        <w:pBdr>
          <w:top w:val="nil"/>
          <w:left w:val="nil"/>
          <w:bottom w:val="nil"/>
          <w:right w:val="nil"/>
          <w:between w:val="nil"/>
        </w:pBdr>
        <w:spacing w:line="276" w:lineRule="auto"/>
        <w:ind w:left="567" w:right="616"/>
        <w:jc w:val="both"/>
        <w:rPr>
          <w:rFonts w:ascii="Palatino Linotype" w:eastAsia="Palatino Linotype" w:hAnsi="Palatino Linotype" w:cs="Palatino Linotype"/>
          <w:sz w:val="22"/>
          <w:szCs w:val="22"/>
        </w:rPr>
      </w:pPr>
    </w:p>
    <w:p w14:paraId="47A48C11" w14:textId="77777777"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r w:rsidRPr="001E1793">
        <w:rPr>
          <w:rFonts w:ascii="Palatino Linotype" w:eastAsia="Palatino Linotype" w:hAnsi="Palatino Linotype" w:cs="Palatino Linotype"/>
          <w:b/>
          <w:i/>
          <w:sz w:val="22"/>
          <w:szCs w:val="22"/>
        </w:rPr>
        <w:t xml:space="preserve">Artículo 3. </w:t>
      </w:r>
      <w:r w:rsidRPr="001E1793">
        <w:rPr>
          <w:rFonts w:ascii="Palatino Linotype" w:eastAsia="Palatino Linotype" w:hAnsi="Palatino Linotype" w:cs="Palatino Linotype"/>
          <w:i/>
          <w:sz w:val="22"/>
          <w:szCs w:val="22"/>
        </w:rPr>
        <w:t>Para los efectos de la presente Ley se entenderá por:</w:t>
      </w:r>
    </w:p>
    <w:p w14:paraId="0E9E470A" w14:textId="77777777"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w:t>
      </w:r>
    </w:p>
    <w:p w14:paraId="583D0CB0" w14:textId="3054BF20"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XI. Documento:</w:t>
      </w:r>
      <w:r w:rsidRPr="001E1793">
        <w:rPr>
          <w:rFonts w:ascii="Palatino Linotype" w:eastAsia="Palatino Linotype" w:hAnsi="Palatino Linotype" w:cs="Palatino Linotype"/>
          <w:i/>
          <w:sz w:val="22"/>
          <w:szCs w:val="22"/>
        </w:rPr>
        <w:t xml:space="preserve"> Los expedientes, reportes, estudios, actas, resoluciones,</w:t>
      </w:r>
      <w:r w:rsidRPr="001E1793">
        <w:rPr>
          <w:rFonts w:ascii="Palatino Linotype" w:eastAsia="Palatino Linotype" w:hAnsi="Palatino Linotype" w:cs="Palatino Linotype"/>
          <w:b/>
          <w:i/>
          <w:sz w:val="22"/>
          <w:szCs w:val="22"/>
        </w:rPr>
        <w:t xml:space="preserve"> </w:t>
      </w:r>
      <w:r w:rsidRPr="001E1793">
        <w:rPr>
          <w:rFonts w:ascii="Palatino Linotype" w:eastAsia="Palatino Linotype" w:hAnsi="Palatino Linotype" w:cs="Palatino Linotype"/>
          <w:i/>
          <w:sz w:val="22"/>
          <w:szCs w:val="22"/>
        </w:rPr>
        <w:t>oficios, correspondencia, acuerdos, directivas, directrices, circulares, contratos,</w:t>
      </w:r>
      <w:r>
        <w:rPr>
          <w:rFonts w:ascii="Palatino Linotype" w:eastAsia="Palatino Linotype" w:hAnsi="Palatino Linotype" w:cs="Palatino Linotype"/>
          <w:i/>
          <w:sz w:val="22"/>
          <w:szCs w:val="22"/>
        </w:rPr>
        <w:t xml:space="preserve"> </w:t>
      </w:r>
      <w:r w:rsidRPr="001E1793">
        <w:rPr>
          <w:rFonts w:ascii="Palatino Linotype" w:eastAsia="Palatino Linotype" w:hAnsi="Palatino Linotype" w:cs="Palatino Linotype"/>
          <w:i/>
          <w:sz w:val="22"/>
          <w:szCs w:val="22"/>
        </w:rPr>
        <w:t>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91CA344" w14:textId="77777777" w:rsidR="001E1793" w:rsidRPr="001E1793" w:rsidRDefault="001E1793" w:rsidP="002E3B0E">
      <w:pPr>
        <w:spacing w:line="276"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b/>
          <w:i/>
          <w:sz w:val="22"/>
          <w:szCs w:val="22"/>
        </w:rPr>
        <w:t>…</w:t>
      </w:r>
      <w:r w:rsidRPr="001E1793">
        <w:rPr>
          <w:rFonts w:ascii="Palatino Linotype" w:eastAsia="Palatino Linotype" w:hAnsi="Palatino Linotype" w:cs="Palatino Linotype"/>
          <w:i/>
          <w:sz w:val="22"/>
          <w:szCs w:val="22"/>
        </w:rPr>
        <w:t>”</w:t>
      </w:r>
    </w:p>
    <w:p w14:paraId="1AB02DB0" w14:textId="77777777" w:rsidR="001E1793" w:rsidRPr="001E1793" w:rsidRDefault="001E1793" w:rsidP="002E3B0E">
      <w:pPr>
        <w:spacing w:line="360" w:lineRule="auto"/>
        <w:ind w:left="567" w:right="616"/>
        <w:jc w:val="both"/>
        <w:rPr>
          <w:rFonts w:ascii="Palatino Linotype" w:eastAsia="Palatino Linotype" w:hAnsi="Palatino Linotype" w:cs="Palatino Linotype"/>
          <w:i/>
          <w:sz w:val="22"/>
          <w:szCs w:val="22"/>
        </w:rPr>
      </w:pPr>
      <w:r w:rsidRPr="001E1793">
        <w:rPr>
          <w:rFonts w:ascii="Palatino Linotype" w:eastAsia="Palatino Linotype" w:hAnsi="Palatino Linotype" w:cs="Palatino Linotype"/>
          <w:i/>
          <w:sz w:val="22"/>
          <w:szCs w:val="22"/>
        </w:rPr>
        <w:t>(Énfasis añadido)</w:t>
      </w:r>
    </w:p>
    <w:p w14:paraId="0E191667" w14:textId="3E34F1D6" w:rsidR="00336FB1" w:rsidRDefault="00336FB1" w:rsidP="00336FB1">
      <w:pPr>
        <w:spacing w:line="360" w:lineRule="auto"/>
        <w:contextualSpacing/>
        <w:jc w:val="both"/>
        <w:rPr>
          <w:rFonts w:ascii="Palatino Linotype" w:eastAsia="Palatino Linotype" w:hAnsi="Palatino Linotype" w:cs="Palatino Linotype"/>
        </w:rPr>
      </w:pPr>
    </w:p>
    <w:p w14:paraId="102E75F6" w14:textId="156F2116" w:rsidR="001E1793" w:rsidRDefault="001E1793"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para que sea posible el ejercicio del Derecho de Acceso a la Información Pública, los requerimientos deben consistir en información que se encuentre registrada en cualquier soporte documental; ya sea porque el Sujeto Obligado la generó o, porque como parte del ejercicio de sus funciones la recibió y, por consiguiente, la administra y posee. </w:t>
      </w:r>
    </w:p>
    <w:p w14:paraId="635502C3" w14:textId="196B1CD0" w:rsidR="001E1793" w:rsidRDefault="001E1793" w:rsidP="00336FB1">
      <w:pPr>
        <w:spacing w:line="360" w:lineRule="auto"/>
        <w:contextualSpacing/>
        <w:jc w:val="both"/>
        <w:rPr>
          <w:rFonts w:ascii="Palatino Linotype" w:eastAsia="Palatino Linotype" w:hAnsi="Palatino Linotype" w:cs="Palatino Linotype"/>
          <w:color w:val="000000"/>
        </w:rPr>
      </w:pPr>
    </w:p>
    <w:p w14:paraId="1F3DFDB7" w14:textId="6CC62AC0" w:rsidR="00C07B06" w:rsidRDefault="001E1793"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Una vez dicho lo anterior, resulta necesario recordar que la pretensión del Particular </w:t>
      </w:r>
      <w:r w:rsidR="00C07B06">
        <w:rPr>
          <w:rFonts w:ascii="Palatino Linotype" w:eastAsia="Palatino Linotype" w:hAnsi="Palatino Linotype" w:cs="Palatino Linotype"/>
          <w:color w:val="000000"/>
        </w:rPr>
        <w:t xml:space="preserve">es obtener </w:t>
      </w:r>
      <w:bookmarkEnd w:id="6"/>
      <w:r w:rsidR="004A17EB">
        <w:rPr>
          <w:rFonts w:ascii="Palatino Linotype" w:eastAsia="Palatino Linotype" w:hAnsi="Palatino Linotype" w:cs="Palatino Linotype"/>
          <w:color w:val="000000"/>
        </w:rPr>
        <w:t xml:space="preserve">lo siguiente: </w:t>
      </w:r>
    </w:p>
    <w:p w14:paraId="0962F8D2" w14:textId="34F04783" w:rsidR="004A17EB" w:rsidRPr="004A3CC9" w:rsidRDefault="004A17EB" w:rsidP="00C07B06">
      <w:pPr>
        <w:spacing w:line="360" w:lineRule="auto"/>
        <w:contextualSpacing/>
        <w:jc w:val="both"/>
        <w:rPr>
          <w:rFonts w:ascii="Palatino Linotype" w:eastAsia="Palatino Linotype" w:hAnsi="Palatino Linotype" w:cs="Palatino Linotype"/>
          <w:color w:val="000000"/>
          <w:sz w:val="22"/>
          <w:szCs w:val="22"/>
        </w:rPr>
      </w:pPr>
    </w:p>
    <w:p w14:paraId="00F4416A" w14:textId="11023444" w:rsidR="004A17EB" w:rsidRPr="004A3CC9" w:rsidRDefault="004A17EB" w:rsidP="004A17EB">
      <w:pPr>
        <w:pStyle w:val="Prrafodelista"/>
        <w:numPr>
          <w:ilvl w:val="0"/>
          <w:numId w:val="9"/>
        </w:numPr>
        <w:spacing w:line="360" w:lineRule="auto"/>
        <w:jc w:val="both"/>
        <w:rPr>
          <w:rFonts w:ascii="Palatino Linotype" w:eastAsia="Palatino Linotype" w:hAnsi="Palatino Linotype" w:cs="Palatino Linotype"/>
          <w:b/>
          <w:bCs/>
          <w:color w:val="000000"/>
          <w:sz w:val="22"/>
          <w:szCs w:val="22"/>
        </w:rPr>
      </w:pPr>
      <w:r w:rsidRPr="004A3CC9">
        <w:rPr>
          <w:rFonts w:ascii="Palatino Linotype" w:eastAsia="Palatino Linotype" w:hAnsi="Palatino Linotype" w:cs="Palatino Linotype"/>
          <w:b/>
          <w:bCs/>
          <w:color w:val="000000"/>
          <w:sz w:val="22"/>
          <w:szCs w:val="22"/>
        </w:rPr>
        <w:t>El listado de los servidores públicos adscritos</w:t>
      </w:r>
      <w:r w:rsidR="004A3CC9" w:rsidRPr="004A3CC9">
        <w:rPr>
          <w:rFonts w:ascii="Palatino Linotype" w:eastAsia="Palatino Linotype" w:hAnsi="Palatino Linotype" w:cs="Palatino Linotype"/>
          <w:b/>
          <w:bCs/>
          <w:color w:val="000000"/>
          <w:sz w:val="22"/>
          <w:szCs w:val="22"/>
        </w:rPr>
        <w:t xml:space="preserve"> al Sujeto Obligado que contenga el nombre a partir del titular, puesto, nivel, grado de estudios, sueldo bruto y neto mensual. </w:t>
      </w:r>
    </w:p>
    <w:p w14:paraId="7E28B50D" w14:textId="7AB6A529" w:rsidR="00C07B06" w:rsidRDefault="00C07B06" w:rsidP="00C07B06">
      <w:pPr>
        <w:spacing w:line="360" w:lineRule="auto"/>
        <w:contextualSpacing/>
        <w:jc w:val="both"/>
        <w:rPr>
          <w:rFonts w:ascii="Palatino Linotype" w:eastAsia="Palatino Linotype" w:hAnsi="Palatino Linotype" w:cs="Palatino Linotype"/>
          <w:color w:val="000000"/>
        </w:rPr>
      </w:pPr>
    </w:p>
    <w:p w14:paraId="4BEB1665" w14:textId="5BC8BAC7" w:rsidR="00C07B06" w:rsidRDefault="00C07B06"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en respuesta el Sujeto Obligado </w:t>
      </w:r>
      <w:r w:rsidR="004A3CC9">
        <w:rPr>
          <w:rFonts w:ascii="Palatino Linotype" w:eastAsia="Palatino Linotype" w:hAnsi="Palatino Linotype" w:cs="Palatino Linotype"/>
          <w:color w:val="000000"/>
        </w:rPr>
        <w:t xml:space="preserve">remitió un listado en versión pública en el que se observa el nombre del trabajador, puesto y grado de estudios, tal como se muestra a continuación: </w:t>
      </w:r>
    </w:p>
    <w:p w14:paraId="3EB24DA4" w14:textId="48EDDC3D" w:rsidR="004A3CC9" w:rsidRDefault="004A3CC9" w:rsidP="00C07B06">
      <w:pPr>
        <w:spacing w:line="360" w:lineRule="auto"/>
        <w:contextualSpacing/>
        <w:jc w:val="both"/>
        <w:rPr>
          <w:rFonts w:ascii="Palatino Linotype" w:eastAsia="Palatino Linotype" w:hAnsi="Palatino Linotype" w:cs="Palatino Linotype"/>
          <w:color w:val="000000"/>
        </w:rPr>
      </w:pPr>
    </w:p>
    <w:p w14:paraId="6826DBD6" w14:textId="15E554C2" w:rsidR="004A3CC9" w:rsidRDefault="004A3CC9" w:rsidP="00C07B06">
      <w:pPr>
        <w:spacing w:line="360" w:lineRule="auto"/>
        <w:contextualSpacing/>
        <w:jc w:val="both"/>
        <w:rPr>
          <w:rFonts w:ascii="Palatino Linotype" w:eastAsia="Palatino Linotype" w:hAnsi="Palatino Linotype" w:cs="Palatino Linotype"/>
          <w:color w:val="000000"/>
        </w:rPr>
      </w:pPr>
      <w:r w:rsidRPr="004A3CC9">
        <w:rPr>
          <w:rFonts w:ascii="Palatino Linotype" w:eastAsia="Palatino Linotype" w:hAnsi="Palatino Linotype" w:cs="Palatino Linotype"/>
          <w:noProof/>
          <w:color w:val="000000"/>
          <w:lang w:val="es-MX"/>
        </w:rPr>
        <w:drawing>
          <wp:inline distT="0" distB="0" distL="0" distR="0" wp14:anchorId="19F15100" wp14:editId="6AA1EF96">
            <wp:extent cx="5612130" cy="837565"/>
            <wp:effectExtent l="0" t="0" r="7620" b="635"/>
            <wp:docPr id="6" name="Imagen 6"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Tabla&#10;&#10;Descripción generada automáticamente"/>
                    <pic:cNvPicPr/>
                  </pic:nvPicPr>
                  <pic:blipFill>
                    <a:blip r:embed="rId8"/>
                    <a:stretch>
                      <a:fillRect/>
                    </a:stretch>
                  </pic:blipFill>
                  <pic:spPr>
                    <a:xfrm>
                      <a:off x="0" y="0"/>
                      <a:ext cx="5612130" cy="837565"/>
                    </a:xfrm>
                    <a:prstGeom prst="rect">
                      <a:avLst/>
                    </a:prstGeom>
                  </pic:spPr>
                </pic:pic>
              </a:graphicData>
            </a:graphic>
          </wp:inline>
        </w:drawing>
      </w:r>
    </w:p>
    <w:p w14:paraId="57F40EEF" w14:textId="77777777" w:rsidR="004A3CC9" w:rsidRDefault="004A3CC9" w:rsidP="00C07B06">
      <w:pPr>
        <w:spacing w:line="360" w:lineRule="auto"/>
        <w:contextualSpacing/>
        <w:jc w:val="both"/>
        <w:rPr>
          <w:rFonts w:ascii="Palatino Linotype" w:eastAsia="Palatino Linotype" w:hAnsi="Palatino Linotype" w:cs="Palatino Linotype"/>
          <w:color w:val="000000"/>
        </w:rPr>
      </w:pPr>
    </w:p>
    <w:p w14:paraId="5B9E1458" w14:textId="56AE70D6" w:rsidR="00254D3B" w:rsidRDefault="00254D3B"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Derivado de ello, el Particular en su Recurso de Revisión refirió en sus motivos de inconformidad, lo siguiente: </w:t>
      </w:r>
    </w:p>
    <w:p w14:paraId="622360FF" w14:textId="6340147F" w:rsidR="00254D3B" w:rsidRDefault="00254D3B" w:rsidP="00254D3B">
      <w:pPr>
        <w:spacing w:line="360" w:lineRule="auto"/>
        <w:ind w:left="567" w:right="616"/>
        <w:contextualSpacing/>
        <w:jc w:val="both"/>
        <w:rPr>
          <w:rFonts w:ascii="Palatino Linotype" w:hAnsi="Palatino Linotype"/>
          <w:i/>
          <w:iCs/>
          <w:sz w:val="22"/>
          <w:szCs w:val="22"/>
        </w:rPr>
      </w:pPr>
      <w:r w:rsidRPr="00254D3B">
        <w:rPr>
          <w:rFonts w:ascii="Palatino Linotype" w:hAnsi="Palatino Linotype"/>
          <w:i/>
          <w:iCs/>
          <w:sz w:val="22"/>
          <w:szCs w:val="22"/>
        </w:rPr>
        <w:lastRenderedPageBreak/>
        <w:t>…</w:t>
      </w:r>
      <w:r w:rsidRPr="005F1427">
        <w:rPr>
          <w:rFonts w:ascii="Palatino Linotype" w:hAnsi="Palatino Linotype"/>
          <w:i/>
          <w:iCs/>
          <w:sz w:val="22"/>
          <w:szCs w:val="22"/>
        </w:rPr>
        <w:t xml:space="preserve">el sujeto obligado al cual se le solicito mediante oficio 00040/OASCHIMAL/IP/2022 con fecha de 28 de febrero del 2022 información pública, </w:t>
      </w:r>
      <w:r w:rsidRPr="005F1427">
        <w:rPr>
          <w:rFonts w:ascii="Palatino Linotype" w:hAnsi="Palatino Linotype"/>
          <w:b/>
          <w:bCs/>
          <w:i/>
          <w:iCs/>
          <w:sz w:val="22"/>
          <w:szCs w:val="22"/>
          <w:u w:val="single"/>
        </w:rPr>
        <w:t>emite una respuesta distinta a la solicitada y da respuesta como información clasificada el tabulador de sueldos y/o sueldos que percibe el personal, transgrediendo lo establecido en la legislación aplicable en materia de transparencia</w:t>
      </w:r>
      <w:r w:rsidRPr="00254D3B">
        <w:rPr>
          <w:rFonts w:ascii="Palatino Linotype" w:hAnsi="Palatino Linotype"/>
          <w:i/>
          <w:iCs/>
          <w:sz w:val="22"/>
          <w:szCs w:val="22"/>
        </w:rPr>
        <w:t>…”</w:t>
      </w:r>
    </w:p>
    <w:p w14:paraId="2C5F4260" w14:textId="77777777" w:rsidR="00254D3B" w:rsidRPr="00254D3B" w:rsidRDefault="00254D3B" w:rsidP="00254D3B">
      <w:pPr>
        <w:spacing w:line="360" w:lineRule="auto"/>
        <w:ind w:left="567" w:right="616"/>
        <w:contextualSpacing/>
        <w:jc w:val="both"/>
        <w:rPr>
          <w:rFonts w:ascii="Palatino Linotype" w:eastAsia="Palatino Linotype" w:hAnsi="Palatino Linotype" w:cs="Palatino Linotype"/>
          <w:i/>
          <w:iCs/>
          <w:color w:val="000000"/>
          <w:sz w:val="22"/>
          <w:szCs w:val="22"/>
        </w:rPr>
      </w:pPr>
    </w:p>
    <w:p w14:paraId="5F78DE9E" w14:textId="48CF8014" w:rsidR="00B13E52" w:rsidRDefault="00B13E52"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por lo que, es necesario mencionar que el Solicitante, mediante Recurso de Revisión, </w:t>
      </w:r>
      <w:r>
        <w:rPr>
          <w:rFonts w:ascii="Palatino Linotype" w:eastAsia="Palatino Linotype" w:hAnsi="Palatino Linotype" w:cs="Palatino Linotype"/>
          <w:b/>
          <w:bCs/>
          <w:color w:val="000000"/>
          <w:u w:val="single"/>
        </w:rPr>
        <w:t>se inconformó por la clasificación de la información respecto a los sueldos que percibe el personal</w:t>
      </w:r>
      <w:r>
        <w:rPr>
          <w:rFonts w:ascii="Palatino Linotype" w:eastAsia="Palatino Linotype" w:hAnsi="Palatino Linotype" w:cs="Palatino Linotype"/>
          <w:color w:val="000000"/>
        </w:rPr>
        <w:t xml:space="preserve">; por lo que, resulta relevante traer a colación el Criterio 01/20, emitido por el Instituto Nacional de Transparencia, Acceso a la Información y Protección de Datos Personales, que establece lo siguiente: </w:t>
      </w:r>
    </w:p>
    <w:p w14:paraId="53302898" w14:textId="77777777" w:rsidR="00B13E52" w:rsidRPr="00223D17" w:rsidRDefault="00B13E52" w:rsidP="00B13E52">
      <w:pPr>
        <w:spacing w:line="360" w:lineRule="auto"/>
        <w:jc w:val="both"/>
        <w:rPr>
          <w:rFonts w:ascii="Palatino Linotype" w:eastAsia="Palatino Linotype" w:hAnsi="Palatino Linotype" w:cs="Palatino Linotype"/>
          <w:sz w:val="22"/>
          <w:szCs w:val="22"/>
        </w:rPr>
      </w:pPr>
    </w:p>
    <w:p w14:paraId="79921F17" w14:textId="77777777" w:rsidR="00B13E52" w:rsidRPr="00223D17" w:rsidRDefault="00B13E52" w:rsidP="00B13E52">
      <w:pPr>
        <w:spacing w:line="360" w:lineRule="auto"/>
        <w:ind w:left="567" w:right="567"/>
        <w:jc w:val="both"/>
        <w:rPr>
          <w:rFonts w:ascii="Palatino Linotype" w:hAnsi="Palatino Linotype"/>
          <w:i/>
          <w:iCs/>
          <w:sz w:val="22"/>
          <w:szCs w:val="22"/>
        </w:rPr>
      </w:pPr>
      <w:r w:rsidRPr="00223D17">
        <w:rPr>
          <w:rFonts w:ascii="Palatino Linotype" w:hAnsi="Palatino Linotype"/>
          <w:i/>
          <w:iCs/>
          <w:sz w:val="22"/>
          <w:szCs w:val="22"/>
        </w:rPr>
        <w:t>“</w:t>
      </w:r>
      <w:r w:rsidRPr="005B134D">
        <w:rPr>
          <w:rFonts w:ascii="Palatino Linotype" w:hAnsi="Palatino Linotype"/>
          <w:b/>
          <w:bCs/>
          <w:i/>
          <w:iCs/>
          <w:sz w:val="22"/>
          <w:szCs w:val="22"/>
        </w:rPr>
        <w:t>Actos consentidos tácitamente. Improcedencia de su análisis</w:t>
      </w:r>
      <w:r w:rsidRPr="00223D17">
        <w:rPr>
          <w:rFonts w:ascii="Palatino Linotype" w:hAnsi="Palatino Linotype"/>
          <w:i/>
          <w:iCs/>
          <w:sz w:val="22"/>
          <w:szCs w:val="22"/>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5BFA752" w14:textId="77777777" w:rsidR="00B13E52" w:rsidRPr="00223D17" w:rsidRDefault="00B13E52" w:rsidP="00B13E52">
      <w:pPr>
        <w:spacing w:line="360" w:lineRule="auto"/>
        <w:jc w:val="both"/>
        <w:rPr>
          <w:rFonts w:ascii="Palatino Linotype" w:hAnsi="Palatino Linotype"/>
          <w:sz w:val="22"/>
          <w:szCs w:val="22"/>
        </w:rPr>
      </w:pPr>
    </w:p>
    <w:p w14:paraId="5482D944" w14:textId="77777777" w:rsidR="00B13E52" w:rsidRDefault="00B13E52" w:rsidP="00B13E52">
      <w:pPr>
        <w:spacing w:line="360" w:lineRule="auto"/>
        <w:jc w:val="both"/>
        <w:rPr>
          <w:rFonts w:ascii="Palatino Linotype" w:hAnsi="Palatino Linotype"/>
        </w:rPr>
      </w:pPr>
      <w:r w:rsidRPr="00223D17">
        <w:rPr>
          <w:rFonts w:ascii="Palatino Linotype" w:hAnsi="Palatino Linotype"/>
        </w:rPr>
        <w:t>De tal forma que resulta improcedente entrar al análisis de las partes de la respuesta que no fueron impugnadas por el Recurrente, ya que, únicamente se debe analizar lo que refiere a los motivos de inconformidad hechos valer por el</w:t>
      </w:r>
      <w:r>
        <w:rPr>
          <w:rFonts w:ascii="Palatino Linotype" w:hAnsi="Palatino Linotype"/>
        </w:rPr>
        <w:t xml:space="preserve"> Solicitante</w:t>
      </w:r>
      <w:r w:rsidRPr="00223D17">
        <w:rPr>
          <w:rFonts w:ascii="Palatino Linotype" w:hAnsi="Palatino Linotype"/>
        </w:rPr>
        <w:t xml:space="preserve"> en la interposición de su medio de impugnación; es entonces que el Recurso de Revisión, debe versar exclusivamente sobre los motivos de inconformidad hechos valer por el Particular y atender de manera específica aquellos puntos que le generan agravio. </w:t>
      </w:r>
    </w:p>
    <w:p w14:paraId="05CD7CE9" w14:textId="5142463D" w:rsidR="00B13E52" w:rsidRDefault="00B13E52" w:rsidP="00C07B06">
      <w:pP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Dicho esto, se tiene que el Particular </w:t>
      </w:r>
      <w:r w:rsidR="00FB54F7">
        <w:rPr>
          <w:rFonts w:ascii="Palatino Linotype" w:eastAsia="Palatino Linotype" w:hAnsi="Palatino Linotype" w:cs="Palatino Linotype"/>
          <w:color w:val="000000"/>
        </w:rPr>
        <w:t xml:space="preserve">al inconformarse por la clasificación de la información relacionada con las percepciones que reciben los servidores públicos adscritos al Sujeto Obligado, el Organismo Público Descentralizado de Agua Potable Alcantarillado y Saneamiento de Chimalhuacán </w:t>
      </w:r>
      <w:r w:rsidR="00ED75EF">
        <w:rPr>
          <w:rFonts w:ascii="Palatino Linotype" w:eastAsia="Palatino Linotype" w:hAnsi="Palatino Linotype" w:cs="Palatino Linotype"/>
          <w:color w:val="000000"/>
        </w:rPr>
        <w:t xml:space="preserve">envió a través de su informe justificado una lista, en la cual se puede observar el total de percepciones </w:t>
      </w:r>
      <w:r w:rsidR="000D1B21">
        <w:rPr>
          <w:rFonts w:ascii="Palatino Linotype" w:eastAsia="Palatino Linotype" w:hAnsi="Palatino Linotype" w:cs="Palatino Linotype"/>
          <w:color w:val="000000"/>
        </w:rPr>
        <w:t xml:space="preserve">(sueldo bruto) </w:t>
      </w:r>
      <w:r w:rsidR="00ED75EF">
        <w:rPr>
          <w:rFonts w:ascii="Palatino Linotype" w:eastAsia="Palatino Linotype" w:hAnsi="Palatino Linotype" w:cs="Palatino Linotype"/>
          <w:color w:val="000000"/>
        </w:rPr>
        <w:t xml:space="preserve">y el neto pagado a los </w:t>
      </w:r>
      <w:r w:rsidR="00ED75EF" w:rsidRPr="00805307">
        <w:rPr>
          <w:rFonts w:ascii="Palatino Linotype" w:eastAsia="Palatino Linotype" w:hAnsi="Palatino Linotype" w:cs="Palatino Linotype"/>
          <w:b/>
          <w:color w:val="000000"/>
        </w:rPr>
        <w:t>servidores públicos</w:t>
      </w:r>
      <w:r w:rsidR="00ED75EF">
        <w:rPr>
          <w:rFonts w:ascii="Palatino Linotype" w:eastAsia="Palatino Linotype" w:hAnsi="Palatino Linotype" w:cs="Palatino Linotype"/>
          <w:color w:val="000000"/>
        </w:rPr>
        <w:t xml:space="preserve">, como se advierte a continuación: </w:t>
      </w:r>
    </w:p>
    <w:p w14:paraId="1CBBE92C" w14:textId="6FECF0AF" w:rsidR="00ED75EF" w:rsidRDefault="00ED75EF" w:rsidP="00C07B06">
      <w:pPr>
        <w:spacing w:line="360" w:lineRule="auto"/>
        <w:contextualSpacing/>
        <w:jc w:val="both"/>
        <w:rPr>
          <w:rFonts w:ascii="Palatino Linotype" w:eastAsia="Palatino Linotype" w:hAnsi="Palatino Linotype" w:cs="Palatino Linotype"/>
          <w:color w:val="000000"/>
        </w:rPr>
      </w:pPr>
    </w:p>
    <w:p w14:paraId="6FDA5026" w14:textId="28DFA0CC" w:rsidR="00ED75EF" w:rsidRDefault="00ED75EF" w:rsidP="00C07B06">
      <w:pPr>
        <w:spacing w:line="360" w:lineRule="auto"/>
        <w:contextualSpacing/>
        <w:jc w:val="both"/>
        <w:rPr>
          <w:rFonts w:ascii="Palatino Linotype" w:eastAsia="Palatino Linotype" w:hAnsi="Palatino Linotype" w:cs="Palatino Linotype"/>
          <w:color w:val="000000"/>
        </w:rPr>
      </w:pPr>
      <w:r w:rsidRPr="00ED75EF">
        <w:rPr>
          <w:rFonts w:ascii="Palatino Linotype" w:eastAsia="Palatino Linotype" w:hAnsi="Palatino Linotype" w:cs="Palatino Linotype"/>
          <w:noProof/>
          <w:color w:val="000000"/>
          <w:lang w:val="es-MX"/>
        </w:rPr>
        <w:drawing>
          <wp:inline distT="0" distB="0" distL="0" distR="0" wp14:anchorId="26288AFA" wp14:editId="0172654B">
            <wp:extent cx="5612130" cy="804545"/>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804545"/>
                    </a:xfrm>
                    <a:prstGeom prst="rect">
                      <a:avLst/>
                    </a:prstGeom>
                  </pic:spPr>
                </pic:pic>
              </a:graphicData>
            </a:graphic>
          </wp:inline>
        </w:drawing>
      </w:r>
    </w:p>
    <w:p w14:paraId="5AFDC74E" w14:textId="77777777" w:rsidR="00FB54F7" w:rsidRDefault="00FB54F7" w:rsidP="00C07B06">
      <w:pPr>
        <w:spacing w:line="360" w:lineRule="auto"/>
        <w:contextualSpacing/>
        <w:jc w:val="both"/>
        <w:rPr>
          <w:rFonts w:ascii="Palatino Linotype" w:eastAsia="Palatino Linotype" w:hAnsi="Palatino Linotype" w:cs="Palatino Linotype"/>
          <w:color w:val="000000"/>
        </w:rPr>
      </w:pPr>
    </w:p>
    <w:p w14:paraId="01CDFCFA" w14:textId="6BB2EF17" w:rsidR="005B3BD6" w:rsidRDefault="00E90BEB" w:rsidP="005B3BD6">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Por lo anterior, en principio</w:t>
      </w:r>
      <w:r w:rsidR="007175F0">
        <w:rPr>
          <w:rFonts w:ascii="Palatino Linotype" w:eastAsia="Palatino Linotype" w:hAnsi="Palatino Linotype" w:cs="Palatino Linotype"/>
        </w:rPr>
        <w:t xml:space="preserve">, resulta relevante mencionar que </w:t>
      </w:r>
      <w:r w:rsidR="005B3BD6">
        <w:rPr>
          <w:rFonts w:ascii="Palatino Linotype" w:eastAsia="Palatino Linotype" w:hAnsi="Palatino Linotype" w:cs="Palatino Linotype"/>
        </w:rPr>
        <w:t xml:space="preserve">de acuerdo con el documento denominado “Salario mínimo y derechos humanos” emitido por la Comisión Nacional de Derechos Humanos </w:t>
      </w:r>
      <w:r w:rsidR="005B3BD6" w:rsidRPr="00404BE8">
        <w:rPr>
          <w:rFonts w:ascii="Palatino Linotype" w:eastAsia="Palatino Linotype" w:hAnsi="Palatino Linotype" w:cs="Palatino Linotype"/>
          <w:sz w:val="20"/>
          <w:szCs w:val="20"/>
        </w:rPr>
        <w:t xml:space="preserve">(consultado en </w:t>
      </w:r>
      <w:hyperlink r:id="rId10" w:history="1">
        <w:r w:rsidR="005B3BD6" w:rsidRPr="00404BE8">
          <w:rPr>
            <w:rStyle w:val="Hipervnculo"/>
            <w:rFonts w:ascii="Palatino Linotype" w:eastAsia="Palatino Linotype" w:hAnsi="Palatino Linotype" w:cs="Palatino Linotype"/>
            <w:sz w:val="20"/>
            <w:szCs w:val="20"/>
          </w:rPr>
          <w:t>https://www.cndh.org.mx/sites/all/doc/Informes/Especiales/Salario-Minimo-DH.pdf</w:t>
        </w:r>
      </w:hyperlink>
      <w:r w:rsidR="005B3BD6" w:rsidRPr="00404BE8">
        <w:rPr>
          <w:rFonts w:ascii="Palatino Linotype" w:eastAsia="Palatino Linotype" w:hAnsi="Palatino Linotype" w:cs="Palatino Linotype"/>
          <w:sz w:val="20"/>
          <w:szCs w:val="20"/>
        </w:rPr>
        <w:t xml:space="preserve">), </w:t>
      </w:r>
      <w:r w:rsidR="005B3BD6">
        <w:rPr>
          <w:rFonts w:ascii="Palatino Linotype" w:eastAsia="Palatino Linotype" w:hAnsi="Palatino Linotype" w:cs="Palatino Linotype"/>
        </w:rPr>
        <w:t xml:space="preserve">el salario constituye uno de los derechos de toda persona que trabaja para un tercero, el cual debe permitir que disfrute de una vida digna, es decir; que cubra sus necesidades básicas de alimentación, vivienda, salud, educación, entre otras, por lo que se puede decir que, </w:t>
      </w:r>
      <w:r w:rsidR="005B3BD6" w:rsidRPr="005B3BD6">
        <w:rPr>
          <w:rFonts w:ascii="Palatino Linotype" w:eastAsia="Palatino Linotype" w:hAnsi="Palatino Linotype" w:cs="Palatino Linotype"/>
          <w:b/>
          <w:bCs/>
          <w:u w:val="single"/>
        </w:rPr>
        <w:t>el salario es un derecho que está relacionado directamente con el goce y la satisfacción de diversos derechos humanos</w:t>
      </w:r>
      <w:r w:rsidR="005B3BD6">
        <w:rPr>
          <w:rFonts w:ascii="Palatino Linotype" w:eastAsia="Palatino Linotype" w:hAnsi="Palatino Linotype" w:cs="Palatino Linotype"/>
        </w:rPr>
        <w:t xml:space="preserve">. </w:t>
      </w:r>
    </w:p>
    <w:p w14:paraId="7AE6BC5F" w14:textId="77777777" w:rsidR="005B3BD6" w:rsidRDefault="005B3BD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1AF345EB" w14:textId="77777777" w:rsidR="005B3BD6" w:rsidRDefault="005B3BD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2F5ABE74" w14:textId="04E794C5" w:rsidR="007175F0" w:rsidRDefault="005B3BD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destacar que </w:t>
      </w:r>
      <w:r w:rsidR="00F90BF6">
        <w:rPr>
          <w:rFonts w:ascii="Palatino Linotype" w:eastAsia="Palatino Linotype" w:hAnsi="Palatino Linotype" w:cs="Palatino Linotype"/>
        </w:rPr>
        <w:t xml:space="preserve">la Ley del Trabajo de los Servidores Públicos del Estado de México, establece lo siguiente: </w:t>
      </w:r>
    </w:p>
    <w:p w14:paraId="346D2C33" w14:textId="5B4570B3" w:rsidR="00F90BF6" w:rsidRDefault="00F90BF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2161AE62" w14:textId="77777777" w:rsidR="00F90BF6" w:rsidRPr="00830F64" w:rsidRDefault="00F90BF6" w:rsidP="00830F64">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830F64">
        <w:rPr>
          <w:rFonts w:ascii="Palatino Linotype" w:hAnsi="Palatino Linotype"/>
          <w:b/>
          <w:bCs/>
          <w:i/>
          <w:iCs/>
          <w:sz w:val="22"/>
          <w:szCs w:val="22"/>
        </w:rPr>
        <w:t>ARTÍCULO 71</w:t>
      </w:r>
      <w:r w:rsidRPr="00830F64">
        <w:rPr>
          <w:rFonts w:ascii="Palatino Linotype" w:hAnsi="Palatino Linotype"/>
          <w:i/>
          <w:iCs/>
          <w:sz w:val="22"/>
          <w:szCs w:val="22"/>
        </w:rPr>
        <w:t xml:space="preserve">. El sueldo es la retribución que la institución pública debe pagar al servidor público por los servicios prestados. </w:t>
      </w:r>
    </w:p>
    <w:p w14:paraId="07D8E722" w14:textId="77777777" w:rsidR="00F90BF6" w:rsidRPr="00830F64" w:rsidRDefault="00F90BF6" w:rsidP="00830F64">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p>
    <w:p w14:paraId="12016A82" w14:textId="1F36D985" w:rsidR="00F90BF6" w:rsidRPr="00830F64" w:rsidRDefault="00830F64" w:rsidP="00830F64">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830F64">
        <w:rPr>
          <w:rFonts w:ascii="Palatino Linotype" w:hAnsi="Palatino Linotype"/>
          <w:b/>
          <w:bCs/>
          <w:i/>
          <w:iCs/>
          <w:sz w:val="22"/>
          <w:szCs w:val="22"/>
        </w:rPr>
        <w:t>ARTÍCULO 220 K.-</w:t>
      </w:r>
      <w:r w:rsidRPr="00830F64">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16439418" w14:textId="62F74840" w:rsidR="00830F64" w:rsidRPr="00830F64" w:rsidRDefault="00830F64" w:rsidP="00830F64">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830F64">
        <w:rPr>
          <w:rFonts w:ascii="Palatino Linotype" w:hAnsi="Palatino Linotype"/>
          <w:i/>
          <w:iCs/>
          <w:sz w:val="22"/>
          <w:szCs w:val="22"/>
        </w:rPr>
        <w:t>…</w:t>
      </w:r>
    </w:p>
    <w:p w14:paraId="25816C83" w14:textId="7D025B04" w:rsidR="00830F64" w:rsidRPr="00830F64" w:rsidRDefault="00830F64" w:rsidP="00830F64">
      <w:pPr>
        <w:pBdr>
          <w:top w:val="nil"/>
          <w:left w:val="nil"/>
          <w:bottom w:val="nil"/>
          <w:right w:val="nil"/>
          <w:between w:val="nil"/>
        </w:pBdr>
        <w:spacing w:line="276" w:lineRule="auto"/>
        <w:ind w:left="567" w:right="616"/>
        <w:jc w:val="both"/>
        <w:rPr>
          <w:rFonts w:ascii="Palatino Linotype" w:hAnsi="Palatino Linotype"/>
          <w:i/>
          <w:iCs/>
          <w:sz w:val="22"/>
          <w:szCs w:val="22"/>
        </w:rPr>
      </w:pPr>
      <w:r w:rsidRPr="00830F64">
        <w:rPr>
          <w:rFonts w:ascii="Palatino Linotype" w:hAnsi="Palatino Linotype"/>
          <w:i/>
          <w:iCs/>
          <w:sz w:val="22"/>
          <w:szCs w:val="22"/>
        </w:rPr>
        <w:t>II. Recibos de pagos de salarios o las constancias documentales del pago de salario cuando sea por depósito o mediante información electrónica;</w:t>
      </w:r>
    </w:p>
    <w:p w14:paraId="448C01AD" w14:textId="083963C0" w:rsidR="00830F64" w:rsidRPr="00830F64" w:rsidRDefault="00830F64" w:rsidP="00830F64">
      <w:pPr>
        <w:spacing w:line="276" w:lineRule="auto"/>
        <w:ind w:left="567" w:right="616"/>
        <w:jc w:val="both"/>
        <w:rPr>
          <w:rFonts w:ascii="Palatino Linotype" w:eastAsia="Palatino Linotype" w:hAnsi="Palatino Linotype" w:cs="Palatino Linotype"/>
          <w:b/>
          <w:bCs/>
          <w:i/>
          <w:iCs/>
          <w:sz w:val="22"/>
          <w:szCs w:val="22"/>
        </w:rPr>
      </w:pPr>
      <w:r w:rsidRPr="00830F64">
        <w:rPr>
          <w:rFonts w:ascii="Palatino Linotype" w:eastAsia="Palatino Linotype" w:hAnsi="Palatino Linotype" w:cs="Palatino Linotype"/>
          <w:b/>
          <w:bCs/>
          <w:i/>
          <w:iCs/>
          <w:sz w:val="22"/>
          <w:szCs w:val="22"/>
        </w:rPr>
        <w:t>…</w:t>
      </w:r>
    </w:p>
    <w:p w14:paraId="1CB482BC" w14:textId="370FE95F" w:rsidR="00830F64" w:rsidRPr="00830F64" w:rsidRDefault="00830F64" w:rsidP="00830F64">
      <w:pPr>
        <w:spacing w:line="276" w:lineRule="auto"/>
        <w:ind w:left="567" w:right="616"/>
        <w:jc w:val="both"/>
        <w:rPr>
          <w:rFonts w:ascii="Palatino Linotype" w:hAnsi="Palatino Linotype"/>
          <w:i/>
          <w:iCs/>
          <w:sz w:val="22"/>
          <w:szCs w:val="22"/>
        </w:rPr>
      </w:pPr>
      <w:r w:rsidRPr="00830F64">
        <w:rPr>
          <w:rFonts w:ascii="Palatino Linotype" w:hAnsi="Palatino Linotype"/>
          <w:i/>
          <w:iCs/>
          <w:sz w:val="22"/>
          <w:szCs w:val="22"/>
        </w:rPr>
        <w:t>IV. Recibos o las constancias de deposito o del medio de información magnética o electrónica que sean utilizadas para el pago de salarios, prima vacacional, aguinaldo y demás prestaciones establecidas en la presente ley; y</w:t>
      </w:r>
    </w:p>
    <w:p w14:paraId="7878BA39" w14:textId="0531E403" w:rsidR="00830F64" w:rsidRPr="00830F64" w:rsidRDefault="00830F64" w:rsidP="00830F64">
      <w:pPr>
        <w:spacing w:line="276" w:lineRule="auto"/>
        <w:ind w:left="567" w:right="616"/>
        <w:jc w:val="both"/>
        <w:rPr>
          <w:rFonts w:ascii="Palatino Linotype" w:hAnsi="Palatino Linotype"/>
          <w:i/>
          <w:iCs/>
          <w:sz w:val="22"/>
          <w:szCs w:val="22"/>
        </w:rPr>
      </w:pPr>
      <w:r w:rsidRPr="00830F64">
        <w:rPr>
          <w:rFonts w:ascii="Palatino Linotype" w:hAnsi="Palatino Linotype"/>
          <w:i/>
          <w:iCs/>
          <w:sz w:val="22"/>
          <w:szCs w:val="22"/>
        </w:rPr>
        <w:t>…</w:t>
      </w:r>
    </w:p>
    <w:p w14:paraId="4E2AC00B" w14:textId="591639D7" w:rsidR="00830F64" w:rsidRPr="00830F64" w:rsidRDefault="00830F64" w:rsidP="00830F64">
      <w:pPr>
        <w:spacing w:line="276" w:lineRule="auto"/>
        <w:ind w:left="567" w:right="616"/>
        <w:jc w:val="both"/>
        <w:rPr>
          <w:rFonts w:ascii="Palatino Linotype" w:hAnsi="Palatino Linotype"/>
          <w:i/>
          <w:iCs/>
          <w:sz w:val="22"/>
          <w:szCs w:val="22"/>
        </w:rPr>
      </w:pPr>
    </w:p>
    <w:p w14:paraId="44B5D0C3" w14:textId="3943AA2F" w:rsidR="00830F64" w:rsidRPr="00830F64" w:rsidRDefault="00830F64" w:rsidP="00830F64">
      <w:pPr>
        <w:spacing w:line="276" w:lineRule="auto"/>
        <w:ind w:left="567" w:right="616"/>
        <w:jc w:val="both"/>
        <w:rPr>
          <w:rFonts w:ascii="Palatino Linotype" w:eastAsia="Palatino Linotype" w:hAnsi="Palatino Linotype" w:cs="Palatino Linotype"/>
          <w:b/>
          <w:bCs/>
          <w:i/>
          <w:iCs/>
          <w:sz w:val="22"/>
          <w:szCs w:val="22"/>
        </w:rPr>
      </w:pPr>
      <w:r w:rsidRPr="00830F64">
        <w:rPr>
          <w:rFonts w:ascii="Palatino Linotype" w:hAnsi="Palatino Linotype"/>
          <w:b/>
          <w:bCs/>
          <w:i/>
          <w:iCs/>
          <w:sz w:val="22"/>
          <w:szCs w:val="22"/>
        </w:rPr>
        <w:t>Los documentos</w:t>
      </w:r>
      <w:r w:rsidRPr="00830F64">
        <w:rPr>
          <w:rFonts w:ascii="Palatino Linotype" w:hAnsi="Palatino Linotype"/>
          <w:i/>
          <w:iCs/>
          <w:sz w:val="22"/>
          <w:szCs w:val="22"/>
        </w:rPr>
        <w:t xml:space="preserve"> señalados en la fracción I de este artículo, </w:t>
      </w:r>
      <w:r w:rsidRPr="00830F64">
        <w:rPr>
          <w:rFonts w:ascii="Palatino Linotype" w:hAnsi="Palatino Linotype"/>
          <w:b/>
          <w:bCs/>
          <w:i/>
          <w:iCs/>
          <w:sz w:val="22"/>
          <w:szCs w:val="22"/>
        </w:rPr>
        <w:t>deberán conservarse mientras dure la relación laboral y hasta un año después</w:t>
      </w:r>
      <w:r w:rsidRPr="00830F64">
        <w:rPr>
          <w:rFonts w:ascii="Palatino Linotype" w:hAnsi="Palatino Linotype"/>
          <w:i/>
          <w:iCs/>
          <w:sz w:val="22"/>
          <w:szCs w:val="22"/>
        </w:rPr>
        <w:t xml:space="preserve">; los señalados por las fracciones </w:t>
      </w:r>
      <w:r w:rsidRPr="00830F64">
        <w:rPr>
          <w:rFonts w:ascii="Palatino Linotype" w:hAnsi="Palatino Linotype"/>
          <w:b/>
          <w:bCs/>
          <w:i/>
          <w:iCs/>
          <w:sz w:val="22"/>
          <w:szCs w:val="22"/>
          <w:u w:val="single"/>
        </w:rPr>
        <w:t xml:space="preserve">II, III, IV durante el último año y un año después de que se extinga la relación laboral, y los mencionados </w:t>
      </w:r>
      <w:r w:rsidRPr="00830F64">
        <w:rPr>
          <w:rFonts w:ascii="Palatino Linotype" w:hAnsi="Palatino Linotype"/>
          <w:i/>
          <w:iCs/>
          <w:sz w:val="22"/>
          <w:szCs w:val="22"/>
        </w:rPr>
        <w:t>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49A9A0E4" w14:textId="5B6684DA" w:rsidR="007175F0" w:rsidRDefault="007175F0"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7037956" w14:textId="046E58A0" w:rsidR="00830F64" w:rsidRPr="005B3BD6" w:rsidRDefault="005B3BD6" w:rsidP="005B3BD6">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se tiene que el </w:t>
      </w:r>
      <w:r w:rsidR="00730476" w:rsidRPr="005B3BD6">
        <w:rPr>
          <w:rFonts w:ascii="Palatino Linotype" w:eastAsia="Palatino Linotype" w:hAnsi="Palatino Linotype" w:cs="Palatino Linotype"/>
        </w:rPr>
        <w:t xml:space="preserve">sueldo es aquella percepción que </w:t>
      </w:r>
      <w:r w:rsidR="001F309E" w:rsidRPr="005B3BD6">
        <w:rPr>
          <w:rFonts w:ascii="Palatino Linotype" w:eastAsia="Palatino Linotype" w:hAnsi="Palatino Linotype" w:cs="Palatino Linotype"/>
        </w:rPr>
        <w:t>se debe pagar al trabajador por los servicios prestados</w:t>
      </w:r>
      <w:r w:rsidR="00EF4D55" w:rsidRPr="005B3BD6">
        <w:rPr>
          <w:rFonts w:ascii="Palatino Linotype" w:eastAsia="Palatino Linotype" w:hAnsi="Palatino Linotype" w:cs="Palatino Linotype"/>
        </w:rPr>
        <w:t xml:space="preserve">, y para su comprobación, las instituciones </w:t>
      </w:r>
      <w:r w:rsidR="00EF4D55" w:rsidRPr="005B3BD6">
        <w:rPr>
          <w:rFonts w:ascii="Palatino Linotype" w:eastAsia="Palatino Linotype" w:hAnsi="Palatino Linotype" w:cs="Palatino Linotype"/>
        </w:rPr>
        <w:lastRenderedPageBreak/>
        <w:t xml:space="preserve">deberán de documentar y conservar los recibos de salarios durante el último año y un año después de que se extinga la relación laboral. </w:t>
      </w:r>
    </w:p>
    <w:p w14:paraId="5F95C8C7" w14:textId="184AA48E" w:rsidR="00EF4D55" w:rsidRDefault="00EF4D55"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0297986F" w14:textId="02DE310C" w:rsidR="005B3BD6" w:rsidRDefault="005B3BD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en cuanto hace a nuestra materia, es de precisar que de acuerdo con el artículo </w:t>
      </w:r>
      <w:r w:rsidR="00091C95">
        <w:rPr>
          <w:rFonts w:ascii="Palatino Linotype" w:eastAsia="Palatino Linotype" w:hAnsi="Palatino Linotype" w:cs="Palatino Linotype"/>
        </w:rPr>
        <w:t>9</w:t>
      </w:r>
      <w:r>
        <w:rPr>
          <w:rFonts w:ascii="Palatino Linotype" w:eastAsia="Palatino Linotype" w:hAnsi="Palatino Linotype" w:cs="Palatino Linotype"/>
        </w:rPr>
        <w:t xml:space="preserve"> de la Ley de Transparencia y Acceso a la Información Pública del Estado de México y Municipios</w:t>
      </w:r>
      <w:r w:rsidR="00091C95">
        <w:rPr>
          <w:rFonts w:ascii="Palatino Linotype" w:eastAsia="Palatino Linotype" w:hAnsi="Palatino Linotype" w:cs="Palatino Linotype"/>
        </w:rPr>
        <w:t xml:space="preserve">, el principio de máxima publicidad lo define como lo siguiente: </w:t>
      </w:r>
    </w:p>
    <w:p w14:paraId="210C5BC0" w14:textId="722885AE" w:rsidR="00091C95" w:rsidRDefault="00091C95"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179D4625" w14:textId="170902D9"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091C95">
        <w:rPr>
          <w:rFonts w:ascii="Palatino Linotype" w:hAnsi="Palatino Linotype"/>
          <w:b/>
          <w:bCs/>
          <w:i/>
          <w:iCs/>
          <w:sz w:val="22"/>
          <w:szCs w:val="22"/>
        </w:rPr>
        <w:t>Artículo 9.</w:t>
      </w:r>
      <w:r w:rsidRPr="00091C95">
        <w:rPr>
          <w:rFonts w:ascii="Palatino Linotype" w:hAnsi="Palatino Linotype"/>
          <w:i/>
          <w:iCs/>
          <w:sz w:val="22"/>
          <w:szCs w:val="22"/>
        </w:rPr>
        <w:t xml:space="preserve"> El Instituto deberá regir su funcionamiento de acuerdo a los siguientes principios:</w:t>
      </w:r>
    </w:p>
    <w:p w14:paraId="4FBF0DCE" w14:textId="3B5955AA"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eastAsia="Palatino Linotype" w:hAnsi="Palatino Linotype" w:cs="Palatino Linotype"/>
          <w:i/>
          <w:iCs/>
          <w:sz w:val="22"/>
          <w:szCs w:val="22"/>
        </w:rPr>
      </w:pPr>
      <w:r w:rsidRPr="00091C95">
        <w:rPr>
          <w:rFonts w:ascii="Palatino Linotype" w:hAnsi="Palatino Linotype"/>
          <w:i/>
          <w:iCs/>
          <w:sz w:val="22"/>
          <w:szCs w:val="22"/>
        </w:rPr>
        <w:t>…</w:t>
      </w:r>
    </w:p>
    <w:p w14:paraId="09846A26" w14:textId="1A55CB95"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eastAsia="Palatino Linotype" w:hAnsi="Palatino Linotype" w:cs="Palatino Linotype"/>
          <w:i/>
          <w:iCs/>
          <w:sz w:val="22"/>
          <w:szCs w:val="22"/>
        </w:rPr>
      </w:pPr>
      <w:r w:rsidRPr="00091C95">
        <w:rPr>
          <w:rFonts w:ascii="Palatino Linotype" w:hAnsi="Palatino Linotype"/>
          <w:b/>
          <w:bCs/>
          <w:i/>
          <w:iCs/>
          <w:sz w:val="22"/>
          <w:szCs w:val="22"/>
        </w:rPr>
        <w:t>VII. Máxima Publicidad</w:t>
      </w:r>
      <w:r w:rsidRPr="00091C95">
        <w:rPr>
          <w:rFonts w:ascii="Palatino Linotype" w:hAnsi="Palatino Linotype"/>
          <w:i/>
          <w:iCs/>
          <w:sz w:val="22"/>
          <w:szCs w:val="22"/>
        </w:rPr>
        <w:t>: Toda la información en posesión de los sujetos obligados será pública, completa, oportuna y accesible, sujeta a un claro régimen de excepciones que deberán estar definidas y ser además legítimas y estrictamente necesarias en una sociedad democrática;</w:t>
      </w:r>
    </w:p>
    <w:p w14:paraId="3933BC6D" w14:textId="77264137" w:rsidR="00404BE8" w:rsidRPr="00091C95" w:rsidRDefault="00091C95" w:rsidP="00091C95">
      <w:pPr>
        <w:pBdr>
          <w:top w:val="nil"/>
          <w:left w:val="nil"/>
          <w:bottom w:val="nil"/>
          <w:right w:val="nil"/>
          <w:between w:val="nil"/>
        </w:pBdr>
        <w:spacing w:line="276" w:lineRule="auto"/>
        <w:ind w:left="567" w:right="616"/>
        <w:contextualSpacing/>
        <w:jc w:val="both"/>
        <w:rPr>
          <w:rFonts w:ascii="Palatino Linotype" w:eastAsia="Palatino Linotype" w:hAnsi="Palatino Linotype" w:cs="Palatino Linotype"/>
          <w:i/>
          <w:iCs/>
          <w:sz w:val="22"/>
          <w:szCs w:val="22"/>
        </w:rPr>
      </w:pPr>
      <w:r w:rsidRPr="00091C95">
        <w:rPr>
          <w:rFonts w:ascii="Palatino Linotype" w:eastAsia="Palatino Linotype" w:hAnsi="Palatino Linotype" w:cs="Palatino Linotype"/>
          <w:i/>
          <w:iCs/>
          <w:sz w:val="22"/>
          <w:szCs w:val="22"/>
        </w:rPr>
        <w:t>…</w:t>
      </w:r>
    </w:p>
    <w:p w14:paraId="5BC81562" w14:textId="652AD20A" w:rsidR="00730476" w:rsidRDefault="0073047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36C8B4DB" w14:textId="4C257C5F" w:rsidR="00091C95" w:rsidRDefault="00091C95"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artículo 92 del dispositivo legal de referencia, precisa que los sujetos obligados deberán de poner a disposición de manera actualizada y permanente la siguiente información: </w:t>
      </w:r>
    </w:p>
    <w:p w14:paraId="55211A68" w14:textId="71FEF613"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eastAsia="Palatino Linotype" w:hAnsi="Palatino Linotype" w:cs="Palatino Linotype"/>
          <w:i/>
          <w:iCs/>
          <w:sz w:val="22"/>
          <w:szCs w:val="22"/>
        </w:rPr>
      </w:pPr>
    </w:p>
    <w:p w14:paraId="5D331F20" w14:textId="4911D226"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091C95">
        <w:rPr>
          <w:rFonts w:ascii="Palatino Linotype" w:hAnsi="Palatino Linotype"/>
          <w:b/>
          <w:bCs/>
          <w:i/>
          <w:iCs/>
          <w:sz w:val="22"/>
          <w:szCs w:val="22"/>
        </w:rPr>
        <w:t>Artículo 92.</w:t>
      </w:r>
      <w:r w:rsidRPr="00091C95">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B7CF59" w14:textId="659A777A"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p>
    <w:p w14:paraId="71E65D9B" w14:textId="6BCCF22D"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091C95">
        <w:rPr>
          <w:rFonts w:ascii="Palatino Linotype" w:hAnsi="Palatino Linotype"/>
          <w:i/>
          <w:iCs/>
          <w:sz w:val="22"/>
          <w:szCs w:val="22"/>
        </w:rPr>
        <w:lastRenderedPageBreak/>
        <w:t>…</w:t>
      </w:r>
    </w:p>
    <w:p w14:paraId="3073864F" w14:textId="46DC04DC"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091C95">
        <w:rPr>
          <w:rFonts w:ascii="Palatino Linotype" w:hAnsi="Palatino Linotype"/>
          <w:i/>
          <w:iCs/>
          <w:sz w:val="22"/>
          <w:szCs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1B351C1" w14:textId="2DB32471" w:rsidR="00091C95" w:rsidRDefault="00091C95" w:rsidP="00091C95">
      <w:pPr>
        <w:pBdr>
          <w:top w:val="nil"/>
          <w:left w:val="nil"/>
          <w:bottom w:val="nil"/>
          <w:right w:val="nil"/>
          <w:between w:val="nil"/>
        </w:pBdr>
        <w:spacing w:line="276" w:lineRule="auto"/>
        <w:ind w:left="567" w:right="616"/>
        <w:contextualSpacing/>
        <w:jc w:val="both"/>
        <w:rPr>
          <w:rFonts w:ascii="Palatino Linotype" w:hAnsi="Palatino Linotype"/>
          <w:i/>
          <w:iCs/>
          <w:sz w:val="22"/>
          <w:szCs w:val="22"/>
        </w:rPr>
      </w:pPr>
      <w:r w:rsidRPr="00091C95">
        <w:rPr>
          <w:rFonts w:ascii="Palatino Linotype" w:hAnsi="Palatino Linotype"/>
          <w:i/>
          <w:iCs/>
          <w:sz w:val="22"/>
          <w:szCs w:val="22"/>
        </w:rPr>
        <w:t>…</w:t>
      </w:r>
    </w:p>
    <w:p w14:paraId="4C89D971" w14:textId="77777777" w:rsidR="00091C95" w:rsidRPr="00091C95" w:rsidRDefault="00091C95" w:rsidP="00091C95">
      <w:pPr>
        <w:pBdr>
          <w:top w:val="nil"/>
          <w:left w:val="nil"/>
          <w:bottom w:val="nil"/>
          <w:right w:val="nil"/>
          <w:between w:val="nil"/>
        </w:pBdr>
        <w:spacing w:line="276" w:lineRule="auto"/>
        <w:ind w:left="567" w:right="616"/>
        <w:contextualSpacing/>
        <w:jc w:val="both"/>
        <w:rPr>
          <w:rFonts w:ascii="Palatino Linotype" w:eastAsia="Palatino Linotype" w:hAnsi="Palatino Linotype" w:cs="Palatino Linotype"/>
          <w:i/>
          <w:iCs/>
          <w:sz w:val="22"/>
          <w:szCs w:val="22"/>
        </w:rPr>
      </w:pPr>
    </w:p>
    <w:p w14:paraId="6627710B" w14:textId="714CA26B" w:rsidR="007175F0" w:rsidRDefault="0073047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w:t>
      </w:r>
      <w:r w:rsidR="00091C95">
        <w:rPr>
          <w:rFonts w:ascii="Palatino Linotype" w:eastAsia="Palatino Linotype" w:hAnsi="Palatino Linotype" w:cs="Palatino Linotype"/>
        </w:rPr>
        <w:t xml:space="preserve">n ese contexto, se colige que </w:t>
      </w:r>
      <w:r>
        <w:rPr>
          <w:rFonts w:ascii="Palatino Linotype" w:eastAsia="Palatino Linotype" w:hAnsi="Palatino Linotype" w:cs="Palatino Linotype"/>
        </w:rPr>
        <w:t xml:space="preserve">la remuneración es </w:t>
      </w:r>
      <w:r w:rsidR="00091C95">
        <w:rPr>
          <w:rFonts w:ascii="Palatino Linotype" w:eastAsia="Palatino Linotype" w:hAnsi="Palatino Linotype" w:cs="Palatino Linotype"/>
        </w:rPr>
        <w:t xml:space="preserve">información de naturaleza </w:t>
      </w:r>
      <w:r>
        <w:rPr>
          <w:rFonts w:ascii="Palatino Linotype" w:eastAsia="Palatino Linotype" w:hAnsi="Palatino Linotype" w:cs="Palatino Linotype"/>
        </w:rPr>
        <w:t>pública y, por ende, todas las autoridades se encuentran en la obligación de in</w:t>
      </w:r>
      <w:r w:rsidR="001F309E">
        <w:rPr>
          <w:rFonts w:ascii="Palatino Linotype" w:eastAsia="Palatino Linotype" w:hAnsi="Palatino Linotype" w:cs="Palatino Linotype"/>
        </w:rPr>
        <w:t xml:space="preserve">formar sobre </w:t>
      </w:r>
      <w:r w:rsidR="00091C95">
        <w:rPr>
          <w:rFonts w:ascii="Palatino Linotype" w:eastAsia="Palatino Linotype" w:hAnsi="Palatino Linotype" w:cs="Palatino Linotype"/>
        </w:rPr>
        <w:t>el monto de las percepciones que reciben los servidores públicos por la prestación de su</w:t>
      </w:r>
      <w:r w:rsidR="006B43A6">
        <w:rPr>
          <w:rFonts w:ascii="Palatino Linotype" w:eastAsia="Palatino Linotype" w:hAnsi="Palatino Linotype" w:cs="Palatino Linotype"/>
        </w:rPr>
        <w:t>s</w:t>
      </w:r>
      <w:r w:rsidR="00091C95">
        <w:rPr>
          <w:rFonts w:ascii="Palatino Linotype" w:eastAsia="Palatino Linotype" w:hAnsi="Palatino Linotype" w:cs="Palatino Linotype"/>
        </w:rPr>
        <w:t xml:space="preserve"> servicios</w:t>
      </w:r>
      <w:r w:rsidR="006B43A6">
        <w:rPr>
          <w:rFonts w:ascii="Palatino Linotype" w:eastAsia="Palatino Linotype" w:hAnsi="Palatino Linotype" w:cs="Palatino Linotype"/>
        </w:rPr>
        <w:t xml:space="preserve">. </w:t>
      </w:r>
    </w:p>
    <w:p w14:paraId="5828B09A" w14:textId="77777777" w:rsidR="006B43A6" w:rsidRDefault="006B43A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p>
    <w:p w14:paraId="5EE35781" w14:textId="4D084658" w:rsidR="00175D32" w:rsidRDefault="006B43A6"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rPr>
        <w:t>Dicho esto, es de recordar que</w:t>
      </w:r>
      <w:r w:rsidR="00ED75EF">
        <w:rPr>
          <w:rFonts w:ascii="Palatino Linotype" w:eastAsia="Palatino Linotype" w:hAnsi="Palatino Linotype" w:cs="Palatino Linotype"/>
        </w:rPr>
        <w:t xml:space="preserve"> el Sujeto Obligado</w:t>
      </w:r>
      <w:r>
        <w:rPr>
          <w:rFonts w:ascii="Palatino Linotype" w:eastAsia="Palatino Linotype" w:hAnsi="Palatino Linotype" w:cs="Palatino Linotype"/>
        </w:rPr>
        <w:t xml:space="preserve"> a través de su informe justificado </w:t>
      </w:r>
      <w:r>
        <w:rPr>
          <w:rFonts w:ascii="Palatino Linotype" w:eastAsia="Palatino Linotype" w:hAnsi="Palatino Linotype" w:cs="Palatino Linotype"/>
          <w:color w:val="000000"/>
        </w:rPr>
        <w:t xml:space="preserve">reparó la afectación esgrimida por el Particular en su Recurso de Revisión, </w:t>
      </w:r>
      <w:r w:rsidR="00336FB1" w:rsidRPr="000F706C">
        <w:rPr>
          <w:rFonts w:ascii="Palatino Linotype" w:eastAsia="Palatino Linotype" w:hAnsi="Palatino Linotype" w:cs="Palatino Linotype"/>
          <w:b/>
          <w:bCs/>
          <w:color w:val="000000"/>
          <w:u w:val="single"/>
        </w:rPr>
        <w:t>al haber</w:t>
      </w:r>
      <w:r>
        <w:rPr>
          <w:rFonts w:ascii="Palatino Linotype" w:eastAsia="Palatino Linotype" w:hAnsi="Palatino Linotype" w:cs="Palatino Linotype"/>
          <w:b/>
          <w:bCs/>
          <w:color w:val="000000"/>
          <w:u w:val="single"/>
        </w:rPr>
        <w:t xml:space="preserve"> </w:t>
      </w:r>
      <w:r w:rsidR="00ED75EF">
        <w:rPr>
          <w:rFonts w:ascii="Palatino Linotype" w:eastAsia="Palatino Linotype" w:hAnsi="Palatino Linotype" w:cs="Palatino Linotype"/>
          <w:b/>
          <w:bCs/>
          <w:color w:val="000000"/>
          <w:u w:val="single"/>
        </w:rPr>
        <w:t xml:space="preserve">proporcionado la lista de los servidores públicos, en </w:t>
      </w:r>
      <w:r w:rsidR="00175D32">
        <w:rPr>
          <w:rFonts w:ascii="Palatino Linotype" w:eastAsia="Palatino Linotype" w:hAnsi="Palatino Linotype" w:cs="Palatino Linotype"/>
          <w:b/>
          <w:bCs/>
          <w:color w:val="000000"/>
          <w:u w:val="single"/>
        </w:rPr>
        <w:t xml:space="preserve">la </w:t>
      </w:r>
      <w:r>
        <w:rPr>
          <w:rFonts w:ascii="Palatino Linotype" w:eastAsia="Palatino Linotype" w:hAnsi="Palatino Linotype" w:cs="Palatino Linotype"/>
          <w:b/>
          <w:bCs/>
          <w:color w:val="000000"/>
          <w:u w:val="single"/>
        </w:rPr>
        <w:t>que se advierte el</w:t>
      </w:r>
      <w:r w:rsidR="00ED75EF">
        <w:rPr>
          <w:rFonts w:ascii="Palatino Linotype" w:eastAsia="Palatino Linotype" w:hAnsi="Palatino Linotype" w:cs="Palatino Linotype"/>
          <w:b/>
          <w:bCs/>
          <w:color w:val="000000"/>
          <w:u w:val="single"/>
        </w:rPr>
        <w:t xml:space="preserve"> total de percepciones y </w:t>
      </w:r>
      <w:r w:rsidR="00175D32">
        <w:rPr>
          <w:rFonts w:ascii="Palatino Linotype" w:eastAsia="Palatino Linotype" w:hAnsi="Palatino Linotype" w:cs="Palatino Linotype"/>
          <w:b/>
          <w:bCs/>
          <w:color w:val="000000"/>
          <w:u w:val="single"/>
        </w:rPr>
        <w:t xml:space="preserve">el sueldo </w:t>
      </w:r>
      <w:r w:rsidR="00ED75EF">
        <w:rPr>
          <w:rFonts w:ascii="Palatino Linotype" w:eastAsia="Palatino Linotype" w:hAnsi="Palatino Linotype" w:cs="Palatino Linotype"/>
          <w:b/>
          <w:bCs/>
          <w:color w:val="000000"/>
          <w:u w:val="single"/>
        </w:rPr>
        <w:t>neto pagado a los servidores públicos</w:t>
      </w:r>
      <w:r>
        <w:rPr>
          <w:rFonts w:ascii="Palatino Linotype" w:eastAsia="Palatino Linotype" w:hAnsi="Palatino Linotype" w:cs="Palatino Linotype"/>
        </w:rPr>
        <w:t xml:space="preserve">, información que es de naturaleza pública y que en un principio había clasificado. </w:t>
      </w:r>
    </w:p>
    <w:p w14:paraId="3A6BA0DB" w14:textId="77777777" w:rsidR="00175D32" w:rsidRDefault="00175D32"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8C73828" w14:textId="26EF1DD4" w:rsidR="00336FB1" w:rsidRDefault="00175D32" w:rsidP="00336FB1">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Por lo anterior, </w:t>
      </w:r>
      <w:r w:rsidR="00336FB1">
        <w:rPr>
          <w:rFonts w:ascii="Palatino Linotype" w:eastAsia="Palatino Linotype" w:hAnsi="Palatino Linotype" w:cs="Palatino Linotype"/>
        </w:rPr>
        <w:t xml:space="preserve">este Organismo Garante considera que se colma el derecho de acceso a la información del </w:t>
      </w:r>
      <w:r w:rsidR="00C844D6">
        <w:rPr>
          <w:rFonts w:ascii="Palatino Linotype" w:eastAsia="Palatino Linotype" w:hAnsi="Palatino Linotype" w:cs="Palatino Linotype"/>
        </w:rPr>
        <w:t>P</w:t>
      </w:r>
      <w:r w:rsidR="00336FB1">
        <w:rPr>
          <w:rFonts w:ascii="Palatino Linotype" w:eastAsia="Palatino Linotype" w:hAnsi="Palatino Linotype" w:cs="Palatino Linotype"/>
        </w:rPr>
        <w:t>articular</w:t>
      </w:r>
      <w:r w:rsidR="00C844D6">
        <w:rPr>
          <w:rFonts w:ascii="Palatino Linotype" w:eastAsia="Palatino Linotype" w:hAnsi="Palatino Linotype" w:cs="Palatino Linotype"/>
        </w:rPr>
        <w:t xml:space="preserve"> y se actualiza</w:t>
      </w:r>
      <w:r w:rsidR="00336FB1">
        <w:rPr>
          <w:rFonts w:ascii="Palatino Linotype" w:eastAsia="Palatino Linotype" w:hAnsi="Palatino Linotype" w:cs="Palatino Linotype"/>
        </w:rPr>
        <w:t xml:space="preserve"> la causal prevista en la fracción III del artículo 192 de la Ley de Transparencia y Acceso a la Información Pública del Estado de México y Municipios,</w:t>
      </w:r>
      <w:r w:rsidR="00C844D6">
        <w:rPr>
          <w:rFonts w:ascii="Palatino Linotype" w:eastAsia="Palatino Linotype" w:hAnsi="Palatino Linotype" w:cs="Palatino Linotype"/>
        </w:rPr>
        <w:t xml:space="preserve"> que establece que </w:t>
      </w:r>
      <w:r w:rsidR="00336FB1">
        <w:rPr>
          <w:rFonts w:ascii="Palatino Linotype" w:eastAsia="Palatino Linotype" w:hAnsi="Palatino Linotype" w:cs="Palatino Linotype"/>
        </w:rPr>
        <w:t>el sobreseimiento del recurso de revisión procede en los siguientes casos:</w:t>
      </w:r>
    </w:p>
    <w:p w14:paraId="3DC2358A" w14:textId="77777777" w:rsidR="00336FB1" w:rsidRDefault="00336FB1" w:rsidP="00336FB1">
      <w:pPr>
        <w:pBdr>
          <w:top w:val="nil"/>
          <w:left w:val="nil"/>
          <w:bottom w:val="nil"/>
          <w:right w:val="nil"/>
          <w:between w:val="nil"/>
        </w:pBdr>
        <w:spacing w:line="360" w:lineRule="auto"/>
        <w:contextualSpacing/>
        <w:jc w:val="both"/>
      </w:pPr>
    </w:p>
    <w:p w14:paraId="5E8CD542" w14:textId="267BA284" w:rsidR="00336FB1" w:rsidRDefault="00336FB1" w:rsidP="000F706C">
      <w:pPr>
        <w:spacing w:line="360" w:lineRule="auto"/>
        <w:ind w:right="900" w:firstLine="567"/>
        <w:contextualSpacing/>
        <w:jc w:val="both"/>
      </w:pPr>
      <w:r>
        <w:rPr>
          <w:rFonts w:ascii="Palatino Linotype" w:eastAsia="Palatino Linotype" w:hAnsi="Palatino Linotype" w:cs="Palatino Linotype"/>
        </w:rPr>
        <w:t>a) Cuando el sujeto obligado modifique el acto impugnado</w:t>
      </w:r>
      <w:r w:rsidR="00C844D6">
        <w:rPr>
          <w:rFonts w:ascii="Palatino Linotype" w:eastAsia="Palatino Linotype" w:hAnsi="Palatino Linotype" w:cs="Palatino Linotype"/>
        </w:rPr>
        <w:t xml:space="preserve"> y;</w:t>
      </w:r>
    </w:p>
    <w:p w14:paraId="5BDE34EB" w14:textId="77777777" w:rsidR="00336FB1" w:rsidRDefault="00336FB1" w:rsidP="000F706C">
      <w:pPr>
        <w:spacing w:line="360" w:lineRule="auto"/>
        <w:ind w:right="900" w:firstLine="567"/>
        <w:contextualSpacing/>
        <w:jc w:val="both"/>
      </w:pPr>
      <w:r>
        <w:rPr>
          <w:rFonts w:ascii="Palatino Linotype" w:eastAsia="Palatino Linotype" w:hAnsi="Palatino Linotype" w:cs="Palatino Linotype"/>
        </w:rPr>
        <w:lastRenderedPageBreak/>
        <w:t>b) Cuando el sujeto obligado revoque el acto impugnado.</w:t>
      </w:r>
    </w:p>
    <w:p w14:paraId="76A10372" w14:textId="77777777" w:rsidR="00336FB1" w:rsidRDefault="00336FB1" w:rsidP="00336FB1">
      <w:pPr>
        <w:spacing w:line="360" w:lineRule="auto"/>
        <w:contextualSpacing/>
        <w:jc w:val="both"/>
        <w:rPr>
          <w:rFonts w:ascii="Palatino Linotype" w:eastAsia="Palatino Linotype" w:hAnsi="Palatino Linotype" w:cs="Palatino Linotype"/>
        </w:rPr>
      </w:pPr>
    </w:p>
    <w:p w14:paraId="1A0E11B8" w14:textId="701665E9" w:rsidR="00336FB1" w:rsidRDefault="00336FB1"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Quedando en ambos casos el acto combatido sin materia o sin efectos.</w:t>
      </w:r>
    </w:p>
    <w:p w14:paraId="2650922F" w14:textId="77777777" w:rsidR="00C844D6" w:rsidRDefault="00C844D6" w:rsidP="00336FB1">
      <w:pPr>
        <w:spacing w:line="360" w:lineRule="auto"/>
        <w:contextualSpacing/>
        <w:jc w:val="both"/>
      </w:pPr>
    </w:p>
    <w:p w14:paraId="7D09BC2D" w14:textId="44DD3F47" w:rsidR="00336FB1" w:rsidRDefault="00336FB1"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Como se observa de lo anterior, un acto impugnado es </w:t>
      </w:r>
      <w:r w:rsidRPr="00175D32">
        <w:rPr>
          <w:rFonts w:ascii="Palatino Linotype" w:eastAsia="Palatino Linotype" w:hAnsi="Palatino Linotype" w:cs="Palatino Linotype"/>
          <w:b/>
          <w:bCs/>
        </w:rPr>
        <w:t>modificado</w:t>
      </w:r>
      <w:r>
        <w:rPr>
          <w:rFonts w:ascii="Palatino Linotype" w:eastAsia="Palatino Linotype" w:hAnsi="Palatino Linotype" w:cs="Palatino Linotype"/>
        </w:rPr>
        <w:t xml:space="preserve"> en aquellos casos en los que el </w:t>
      </w:r>
      <w:r w:rsidR="00175D32">
        <w:rPr>
          <w:rFonts w:ascii="Palatino Linotype" w:eastAsia="Palatino Linotype" w:hAnsi="Palatino Linotype" w:cs="Palatino Linotype"/>
          <w:bCs/>
        </w:rPr>
        <w:t>sujeto obligado</w:t>
      </w:r>
      <w:r>
        <w:rPr>
          <w:rFonts w:ascii="Palatino Linotype" w:eastAsia="Palatino Linotype" w:hAnsi="Palatino Linotype" w:cs="Palatino Linotype"/>
        </w:rPr>
        <w:t xml:space="preserve"> después de haber otorgado una respuesta, la complementa o emite una diversa de manera posterior y en </w:t>
      </w:r>
      <w:r w:rsidR="00C844D6">
        <w:rPr>
          <w:rFonts w:ascii="Palatino Linotype" w:eastAsia="Palatino Linotype" w:hAnsi="Palatino Linotype" w:cs="Palatino Linotype"/>
        </w:rPr>
        <w:t>e</w:t>
      </w:r>
      <w:r>
        <w:rPr>
          <w:rFonts w:ascii="Palatino Linotype" w:eastAsia="Palatino Linotype" w:hAnsi="Palatino Linotype" w:cs="Palatino Linotype"/>
        </w:rPr>
        <w:t>sta subsana las deficiencias que hubiera tenido, quedando satisfecho el derecho subjetivo accionado por la part</w:t>
      </w:r>
      <w:r w:rsidR="00175D32">
        <w:rPr>
          <w:rFonts w:ascii="Palatino Linotype" w:eastAsia="Palatino Linotype" w:hAnsi="Palatino Linotype" w:cs="Palatino Linotype"/>
        </w:rPr>
        <w:t xml:space="preserve">e recurrente. </w:t>
      </w:r>
    </w:p>
    <w:p w14:paraId="52FE7C45" w14:textId="77777777" w:rsidR="00175D32" w:rsidRPr="000F706C" w:rsidRDefault="00175D32" w:rsidP="00336FB1">
      <w:pPr>
        <w:spacing w:line="360" w:lineRule="auto"/>
        <w:contextualSpacing/>
        <w:jc w:val="both"/>
        <w:rPr>
          <w:rFonts w:ascii="Palatino Linotype" w:eastAsia="Palatino Linotype" w:hAnsi="Palatino Linotype" w:cs="Palatino Linotype"/>
        </w:rPr>
      </w:pPr>
    </w:p>
    <w:p w14:paraId="798511E4" w14:textId="0C110484" w:rsidR="00336FB1" w:rsidRDefault="00336FB1" w:rsidP="00336FB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hace a la</w:t>
      </w:r>
      <w:r w:rsidRPr="00175D32">
        <w:rPr>
          <w:rFonts w:ascii="Palatino Linotype" w:eastAsia="Palatino Linotype" w:hAnsi="Palatino Linotype" w:cs="Palatino Linotype"/>
          <w:b/>
          <w:bCs/>
        </w:rPr>
        <w:t xml:space="preserve"> revocación</w:t>
      </w:r>
      <w:r>
        <w:rPr>
          <w:rFonts w:ascii="Palatino Linotype" w:eastAsia="Palatino Linotype" w:hAnsi="Palatino Linotype" w:cs="Palatino Linotype"/>
        </w:rPr>
        <w:t xml:space="preserve">, esta se actualiza cuando el </w:t>
      </w:r>
      <w:r w:rsidR="00175D32">
        <w:rPr>
          <w:rFonts w:ascii="Palatino Linotype" w:eastAsia="Palatino Linotype" w:hAnsi="Palatino Linotype" w:cs="Palatino Linotype"/>
          <w:bCs/>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14:paraId="4609B368" w14:textId="77777777" w:rsidR="00C844D6" w:rsidRDefault="00C844D6" w:rsidP="00336FB1">
      <w:pPr>
        <w:spacing w:line="360" w:lineRule="auto"/>
        <w:jc w:val="both"/>
      </w:pPr>
    </w:p>
    <w:p w14:paraId="010C484D" w14:textId="77777777" w:rsidR="00336FB1" w:rsidRDefault="00336FB1" w:rsidP="00336FB1">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14:paraId="4F3E57D0" w14:textId="77777777" w:rsidR="00336FB1" w:rsidRDefault="00336FB1" w:rsidP="00336FB1">
      <w:pPr>
        <w:spacing w:line="360" w:lineRule="auto"/>
        <w:contextualSpacing/>
        <w:jc w:val="both"/>
      </w:pPr>
    </w:p>
    <w:p w14:paraId="39D31FF5" w14:textId="0A4A6371" w:rsidR="00336FB1" w:rsidRPr="00F24568" w:rsidRDefault="00336FB1" w:rsidP="00F24568">
      <w:pPr>
        <w:spacing w:line="360" w:lineRule="auto"/>
        <w:ind w:right="49"/>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tanto, en el presente caso queda sin materia toda vez que a través del informe justificado el </w:t>
      </w:r>
      <w:r w:rsidR="00175D32">
        <w:rPr>
          <w:rFonts w:ascii="Palatino Linotype" w:eastAsia="Palatino Linotype" w:hAnsi="Palatino Linotype" w:cs="Palatino Linotype"/>
          <w:bCs/>
        </w:rPr>
        <w:t>Sujeto Obligado remitió</w:t>
      </w:r>
      <w:r w:rsidR="00175D32">
        <w:rPr>
          <w:rFonts w:ascii="Palatino Linotype" w:eastAsia="Palatino Linotype" w:hAnsi="Palatino Linotype" w:cs="Palatino Linotype"/>
          <w:color w:val="000000"/>
        </w:rPr>
        <w:t xml:space="preserve"> una lista en la que se puede observar el total de percepciones y el neto pagado a los servidores públicos, información que había clasificado en respuesta y por lo que, el Particular únicamente se inconformó</w:t>
      </w:r>
      <w:r>
        <w:rPr>
          <w:rFonts w:ascii="Palatino Linotype" w:eastAsia="Palatino Linotype" w:hAnsi="Palatino Linotype" w:cs="Palatino Linotype"/>
        </w:rPr>
        <w:t>;</w:t>
      </w:r>
      <w:r w:rsidR="00F24568">
        <w:rPr>
          <w:rFonts w:ascii="Palatino Linotype" w:eastAsia="Palatino Linotype" w:hAnsi="Palatino Linotype" w:cs="Palatino Linotype"/>
        </w:rPr>
        <w:t xml:space="preserve"> </w:t>
      </w:r>
      <w:r w:rsidR="00F24568">
        <w:rPr>
          <w:rFonts w:ascii="Palatino Linotype" w:eastAsia="Palatino Linotype" w:hAnsi="Palatino Linotype" w:cs="Palatino Linotype"/>
        </w:rPr>
        <w:lastRenderedPageBreak/>
        <w:t xml:space="preserve">situación que </w:t>
      </w:r>
      <w:r w:rsidR="00940878">
        <w:rPr>
          <w:rFonts w:ascii="Palatino Linotype" w:eastAsia="Palatino Linotype" w:hAnsi="Palatino Linotype" w:cs="Palatino Linotype"/>
        </w:rPr>
        <w:t xml:space="preserve">dejó </w:t>
      </w:r>
      <w:r>
        <w:rPr>
          <w:rFonts w:ascii="Palatino Linotype" w:eastAsia="Palatino Linotype" w:hAnsi="Palatino Linotype" w:cs="Palatino Linotype"/>
        </w:rPr>
        <w:t>sin materia el presente recurso de revisión, actualizándose entonces la causal prevista en la fracción III del artículo 192 de la Ley de la Materia vigente en la Entidad</w:t>
      </w:r>
      <w:r w:rsidR="00940878">
        <w:rPr>
          <w:rFonts w:ascii="Palatino Linotype" w:eastAsia="Palatino Linotype" w:hAnsi="Palatino Linotype" w:cs="Palatino Linotype"/>
        </w:rPr>
        <w:t xml:space="preserve">. </w:t>
      </w:r>
    </w:p>
    <w:p w14:paraId="319F27B4" w14:textId="77777777" w:rsidR="00940878" w:rsidRDefault="00940878" w:rsidP="00336FB1">
      <w:pPr>
        <w:tabs>
          <w:tab w:val="left" w:pos="709"/>
        </w:tabs>
        <w:spacing w:line="360" w:lineRule="auto"/>
        <w:contextualSpacing/>
        <w:jc w:val="both"/>
        <w:rPr>
          <w:rFonts w:ascii="Palatino Linotype" w:eastAsia="Palatino Linotype" w:hAnsi="Palatino Linotype" w:cs="Palatino Linotype"/>
        </w:rPr>
      </w:pPr>
    </w:p>
    <w:p w14:paraId="753FAF50" w14:textId="5A7E12AC" w:rsidR="00336FB1" w:rsidRDefault="00336FB1" w:rsidP="00336FB1">
      <w:pPr>
        <w:tabs>
          <w:tab w:val="left" w:pos="709"/>
        </w:tabs>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7358F71" w14:textId="77777777" w:rsidR="00336FB1" w:rsidRPr="00F2170D" w:rsidRDefault="00336FB1" w:rsidP="00336FB1">
      <w:pPr>
        <w:tabs>
          <w:tab w:val="left" w:pos="709"/>
        </w:tabs>
        <w:spacing w:line="360" w:lineRule="auto"/>
        <w:contextualSpacing/>
        <w:jc w:val="both"/>
        <w:rPr>
          <w:rFonts w:ascii="Palatino Linotype" w:eastAsia="Palatino Linotype" w:hAnsi="Palatino Linotype" w:cs="Palatino Linotype"/>
        </w:rPr>
      </w:pPr>
    </w:p>
    <w:p w14:paraId="4CCCB3CC" w14:textId="77777777" w:rsidR="00336FB1" w:rsidRDefault="00336FB1" w:rsidP="00336FB1">
      <w:pPr>
        <w:spacing w:line="360" w:lineRule="auto"/>
        <w:contextualSpacing/>
        <w:jc w:val="center"/>
        <w:rPr>
          <w:rFonts w:ascii="Palatino Linotype" w:eastAsia="Palatino Linotype" w:hAnsi="Palatino Linotype" w:cs="Palatino Linotype"/>
          <w:b/>
        </w:rPr>
      </w:pPr>
      <w:r>
        <w:rPr>
          <w:rFonts w:ascii="Palatino Linotype" w:eastAsia="Palatino Linotype" w:hAnsi="Palatino Linotype" w:cs="Palatino Linotype"/>
          <w:b/>
          <w:color w:val="000000"/>
        </w:rPr>
        <w:t>RESUELVE:</w:t>
      </w:r>
    </w:p>
    <w:p w14:paraId="641A7977" w14:textId="77777777" w:rsidR="00336FB1" w:rsidRDefault="00336FB1" w:rsidP="00336FB1">
      <w:pPr>
        <w:spacing w:line="360" w:lineRule="auto"/>
        <w:jc w:val="center"/>
        <w:rPr>
          <w:rFonts w:ascii="Palatino Linotype" w:eastAsia="Palatino Linotype" w:hAnsi="Palatino Linotype" w:cs="Palatino Linotype"/>
          <w:b/>
        </w:rPr>
      </w:pPr>
    </w:p>
    <w:p w14:paraId="66B2BAB2" w14:textId="67EB7E36" w:rsidR="00336FB1" w:rsidRDefault="00336FB1" w:rsidP="00336FB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sidR="00805307" w:rsidRPr="00805307">
        <w:rPr>
          <w:rFonts w:ascii="Palatino Linotype" w:eastAsia="Palatino Linotype" w:hAnsi="Palatino Linotype" w:cs="Palatino Linotype"/>
          <w:b/>
        </w:rPr>
        <w:t xml:space="preserve">Se SOBRESEE </w:t>
      </w:r>
      <w:r w:rsidR="00805307" w:rsidRPr="00805307">
        <w:rPr>
          <w:rFonts w:ascii="Palatino Linotype" w:eastAsia="Palatino Linotype" w:hAnsi="Palatino Linotype" w:cs="Palatino Linotype"/>
        </w:rPr>
        <w:t>el recurso de revisión número</w:t>
      </w:r>
      <w:r w:rsidR="00805307" w:rsidRPr="00805307">
        <w:rPr>
          <w:rFonts w:ascii="Palatino Linotype" w:eastAsia="Palatino Linotype" w:hAnsi="Palatino Linotype" w:cs="Palatino Linotype"/>
          <w:b/>
        </w:rPr>
        <w:t xml:space="preserve"> 05464/INFOEM/IP/RR/2022, </w:t>
      </w:r>
      <w:r w:rsidR="00805307" w:rsidRPr="00805307">
        <w:rPr>
          <w:rFonts w:ascii="Palatino Linotype" w:eastAsia="Palatino Linotype" w:hAnsi="Palatino Linotype" w:cs="Palatino Linotype"/>
        </w:rPr>
        <w:t>porque al modificar la respuesta a la solicitud de acceso a la información</w:t>
      </w:r>
      <w:r w:rsidR="00805307" w:rsidRPr="00805307">
        <w:rPr>
          <w:rFonts w:ascii="Palatino Linotype" w:eastAsia="Palatino Linotype" w:hAnsi="Palatino Linotype" w:cs="Palatino Linotype"/>
          <w:b/>
        </w:rPr>
        <w:t xml:space="preserve"> 00040/OASCHIMAL/IP/2022 </w:t>
      </w:r>
      <w:r w:rsidR="00805307" w:rsidRPr="00805307">
        <w:rPr>
          <w:rFonts w:ascii="Palatino Linotype" w:eastAsia="Palatino Linotype" w:hAnsi="Palatino Linotype" w:cs="Palatino Linotype"/>
        </w:rPr>
        <w:t>el recurso de revisión quedó sin materia de conformidad con lo dispuesto en el artículo 192 fracción III de la Ley de Transparencia vigente en la entidad, en términos</w:t>
      </w:r>
      <w:r w:rsidR="00805307" w:rsidRPr="00805307">
        <w:rPr>
          <w:rFonts w:ascii="Palatino Linotype" w:eastAsia="Palatino Linotype" w:hAnsi="Palatino Linotype" w:cs="Palatino Linotype"/>
          <w:b/>
        </w:rPr>
        <w:t xml:space="preserve"> </w:t>
      </w:r>
      <w:r w:rsidR="00805307" w:rsidRPr="00805307">
        <w:rPr>
          <w:rFonts w:ascii="Palatino Linotype" w:eastAsia="Palatino Linotype" w:hAnsi="Palatino Linotype" w:cs="Palatino Linotype"/>
        </w:rPr>
        <w:t>del</w:t>
      </w:r>
      <w:r w:rsidR="00805307" w:rsidRPr="00805307">
        <w:rPr>
          <w:rFonts w:ascii="Palatino Linotype" w:eastAsia="Palatino Linotype" w:hAnsi="Palatino Linotype" w:cs="Palatino Linotype"/>
          <w:b/>
        </w:rPr>
        <w:t xml:space="preserve"> Considerando Tercero </w:t>
      </w:r>
      <w:r w:rsidR="00805307" w:rsidRPr="00805307">
        <w:rPr>
          <w:rFonts w:ascii="Palatino Linotype" w:eastAsia="Palatino Linotype" w:hAnsi="Palatino Linotype" w:cs="Palatino Linotype"/>
        </w:rPr>
        <w:t>de la presente resolución.</w:t>
      </w:r>
    </w:p>
    <w:p w14:paraId="71B13127" w14:textId="77777777" w:rsidR="00336FB1" w:rsidRDefault="00336FB1" w:rsidP="00336FB1">
      <w:pPr>
        <w:spacing w:line="360" w:lineRule="auto"/>
        <w:jc w:val="both"/>
        <w:rPr>
          <w:rFonts w:ascii="Palatino Linotype" w:eastAsia="Palatino Linotype" w:hAnsi="Palatino Linotype" w:cs="Palatino Linotype"/>
          <w:b/>
        </w:rPr>
      </w:pPr>
    </w:p>
    <w:p w14:paraId="35B793FD" w14:textId="77777777" w:rsidR="00336FB1" w:rsidRDefault="00336FB1" w:rsidP="00336FB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highlight w:val="white"/>
        </w:rPr>
        <w:t xml:space="preserve">SEGUNDO. </w:t>
      </w:r>
      <w:r>
        <w:rPr>
          <w:rFonts w:ascii="Palatino Linotype" w:eastAsia="Palatino Linotype" w:hAnsi="Palatino Linotype" w:cs="Palatino Linotype"/>
          <w:b/>
          <w:color w:val="000000"/>
        </w:rPr>
        <w:t>Notifíque</w:t>
      </w:r>
      <w:bookmarkStart w:id="7" w:name="_GoBack"/>
      <w:bookmarkEnd w:id="7"/>
      <w:r>
        <w:rPr>
          <w:rFonts w:ascii="Palatino Linotype" w:eastAsia="Palatino Linotype" w:hAnsi="Palatino Linotype" w:cs="Palatino Linotype"/>
          <w:b/>
          <w:color w:val="000000"/>
        </w:rPr>
        <w:t>se</w:t>
      </w:r>
      <w:r w:rsidRPr="00805307">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 xml:space="preserve">SAIMEX, </w:t>
      </w:r>
      <w:r>
        <w:rPr>
          <w:rFonts w:ascii="Palatino Linotype" w:eastAsia="Palatino Linotype" w:hAnsi="Palatino Linotype" w:cs="Palatino Linotype"/>
          <w:color w:val="000000"/>
        </w:rPr>
        <w:t xml:space="preserve">al </w:t>
      </w:r>
      <w:r>
        <w:rPr>
          <w:rFonts w:ascii="Palatino Linotype" w:eastAsia="Palatino Linotype" w:hAnsi="Palatino Linotype" w:cs="Palatino Linotype"/>
        </w:rPr>
        <w:t>Titular</w:t>
      </w:r>
      <w:r>
        <w:rPr>
          <w:rFonts w:ascii="Palatino Linotype" w:eastAsia="Palatino Linotype" w:hAnsi="Palatino Linotype" w:cs="Palatino Linotype"/>
          <w:color w:val="000000"/>
        </w:rPr>
        <w:t xml:space="preserve">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su conocimiento.</w:t>
      </w:r>
    </w:p>
    <w:p w14:paraId="5EB51D43" w14:textId="77777777" w:rsidR="00336FB1" w:rsidRDefault="00336FB1" w:rsidP="00336FB1">
      <w:pPr>
        <w:spacing w:line="360" w:lineRule="auto"/>
        <w:jc w:val="both"/>
        <w:rPr>
          <w:rFonts w:ascii="Palatino Linotype" w:eastAsia="Palatino Linotype" w:hAnsi="Palatino Linotype" w:cs="Palatino Linotype"/>
          <w:color w:val="000000"/>
        </w:rPr>
      </w:pPr>
    </w:p>
    <w:p w14:paraId="653070B3" w14:textId="768D6088" w:rsidR="00336FB1" w:rsidRDefault="00336FB1" w:rsidP="00336FB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 xml:space="preserve">TERCERO. Notifíquese </w:t>
      </w:r>
      <w:r>
        <w:rPr>
          <w:rFonts w:ascii="Palatino Linotype" w:eastAsia="Palatino Linotype" w:hAnsi="Palatino Linotype" w:cs="Palatino Linotype"/>
          <w:b/>
          <w:color w:val="000000"/>
          <w:highlight w:val="white"/>
        </w:rPr>
        <w:t>vía SAIMEX</w:t>
      </w:r>
      <w:r>
        <w:rPr>
          <w:rFonts w:ascii="Palatino Linotype" w:eastAsia="Palatino Linotype" w:hAnsi="Palatino Linotype" w:cs="Palatino Linotype"/>
          <w:color w:val="000000"/>
        </w:rPr>
        <w:t xml:space="preserve">, al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presente resolución; así como, que de conformidad con lo establecido en el artículo 196 de la Ley de Transparencia y Acceso a la Información Pública del Estado de México y Municipios, podrá </w:t>
      </w:r>
      <w:r>
        <w:rPr>
          <w:rFonts w:ascii="Palatino Linotype" w:eastAsia="Palatino Linotype" w:hAnsi="Palatino Linotype" w:cs="Palatino Linotype"/>
        </w:rPr>
        <w:t>impugnar vía</w:t>
      </w:r>
      <w:r>
        <w:rPr>
          <w:rFonts w:ascii="Palatino Linotype" w:eastAsia="Palatino Linotype" w:hAnsi="Palatino Linotype" w:cs="Palatino Linotype"/>
          <w:color w:val="000000"/>
        </w:rPr>
        <w:t xml:space="preserve"> Juicio de Amparo en los términos de las leyes aplicables.</w:t>
      </w:r>
    </w:p>
    <w:p w14:paraId="0E60694F" w14:textId="77777777" w:rsidR="00336FB1" w:rsidRDefault="00336FB1" w:rsidP="00336FB1">
      <w:pPr>
        <w:spacing w:line="360" w:lineRule="auto"/>
        <w:jc w:val="both"/>
        <w:rPr>
          <w:rFonts w:ascii="Palatino Linotype" w:eastAsia="Palatino Linotype" w:hAnsi="Palatino Linotype" w:cs="Palatino Linotype"/>
          <w:color w:val="000000"/>
        </w:rPr>
      </w:pPr>
    </w:p>
    <w:p w14:paraId="23B4ACDB" w14:textId="181EF7E5" w:rsidR="00336FB1" w:rsidRDefault="00336FB1" w:rsidP="00336FB1">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w:t>
      </w:r>
      <w:r w:rsidR="00F24568">
        <w:rPr>
          <w:rFonts w:ascii="Palatino Linotype" w:eastAsia="Palatino Linotype" w:hAnsi="Palatino Linotype" w:cs="Palatino Linotype"/>
          <w:color w:val="000000"/>
        </w:rPr>
        <w:t>NOVENA</w:t>
      </w:r>
      <w:r>
        <w:rPr>
          <w:rFonts w:ascii="Palatino Linotype" w:eastAsia="Palatino Linotype" w:hAnsi="Palatino Linotype" w:cs="Palatino Linotype"/>
          <w:color w:val="000000"/>
        </w:rPr>
        <w:t xml:space="preserve"> SESIÓN ORDINARIA CELEBRADA EL </w:t>
      </w:r>
      <w:r w:rsidR="00F24568">
        <w:rPr>
          <w:rFonts w:ascii="Palatino Linotype" w:eastAsia="Palatino Linotype" w:hAnsi="Palatino Linotype" w:cs="Palatino Linotype"/>
          <w:color w:val="000000"/>
        </w:rPr>
        <w:t>DIECISIETE DE AGOSTO</w:t>
      </w:r>
      <w:r>
        <w:rPr>
          <w:rFonts w:ascii="Palatino Linotype" w:eastAsia="Palatino Linotype" w:hAnsi="Palatino Linotype" w:cs="Palatino Linotype"/>
          <w:color w:val="000000"/>
        </w:rPr>
        <w:t xml:space="preserve"> DEL DOS MIL VEINTIDÓS, ANTE EL SECRETARIO TÉCNICO DEL PLENO ALEXIS TAPIA RAMÍREZ</w:t>
      </w:r>
    </w:p>
    <w:p w14:paraId="65580707" w14:textId="348D9F46" w:rsidR="00336FB1" w:rsidRDefault="00336FB1" w:rsidP="00336FB1">
      <w:pPr>
        <w:spacing w:line="360" w:lineRule="auto"/>
        <w:contextualSpacing/>
        <w:jc w:val="both"/>
        <w:rPr>
          <w:rFonts w:ascii="Palatino Linotype" w:hAnsi="Palatino Linotype"/>
        </w:rPr>
      </w:pPr>
    </w:p>
    <w:p w14:paraId="38241327" w14:textId="5AFF8706" w:rsidR="0041391B" w:rsidRDefault="0041391B" w:rsidP="00336FB1">
      <w:pPr>
        <w:spacing w:line="360" w:lineRule="auto"/>
        <w:contextualSpacing/>
        <w:jc w:val="both"/>
        <w:rPr>
          <w:rFonts w:ascii="Palatino Linotype" w:hAnsi="Palatino Linotype"/>
        </w:rPr>
      </w:pPr>
    </w:p>
    <w:p w14:paraId="17EBD270" w14:textId="4CF4E3AF" w:rsidR="0041391B" w:rsidRDefault="0041391B" w:rsidP="00336FB1">
      <w:pPr>
        <w:spacing w:line="360" w:lineRule="auto"/>
        <w:contextualSpacing/>
        <w:jc w:val="both"/>
        <w:rPr>
          <w:rFonts w:ascii="Palatino Linotype" w:hAnsi="Palatino Linotype"/>
        </w:rPr>
      </w:pPr>
    </w:p>
    <w:p w14:paraId="69CF97F9" w14:textId="5C061EC5" w:rsidR="0041391B" w:rsidRDefault="0041391B" w:rsidP="00336FB1">
      <w:pPr>
        <w:spacing w:line="360" w:lineRule="auto"/>
        <w:contextualSpacing/>
        <w:jc w:val="both"/>
        <w:rPr>
          <w:rFonts w:ascii="Palatino Linotype" w:hAnsi="Palatino Linotype"/>
        </w:rPr>
      </w:pPr>
    </w:p>
    <w:p w14:paraId="71D75A4F" w14:textId="6DB0745E" w:rsidR="0041391B" w:rsidRDefault="0041391B" w:rsidP="00336FB1">
      <w:pPr>
        <w:spacing w:line="360" w:lineRule="auto"/>
        <w:contextualSpacing/>
        <w:jc w:val="both"/>
        <w:rPr>
          <w:rFonts w:ascii="Palatino Linotype" w:hAnsi="Palatino Linotype"/>
        </w:rPr>
      </w:pPr>
    </w:p>
    <w:p w14:paraId="256D3B1A" w14:textId="6A811F26" w:rsidR="0041391B" w:rsidRDefault="0041391B" w:rsidP="00336FB1">
      <w:pPr>
        <w:spacing w:line="360" w:lineRule="auto"/>
        <w:contextualSpacing/>
        <w:jc w:val="both"/>
        <w:rPr>
          <w:rFonts w:ascii="Palatino Linotype" w:hAnsi="Palatino Linotype"/>
        </w:rPr>
      </w:pPr>
    </w:p>
    <w:p w14:paraId="7694D250" w14:textId="46553B47" w:rsidR="0041391B" w:rsidRDefault="0041391B" w:rsidP="00336FB1">
      <w:pPr>
        <w:spacing w:line="360" w:lineRule="auto"/>
        <w:contextualSpacing/>
        <w:jc w:val="both"/>
        <w:rPr>
          <w:rFonts w:ascii="Palatino Linotype" w:hAnsi="Palatino Linotype"/>
        </w:rPr>
      </w:pPr>
    </w:p>
    <w:p w14:paraId="4ECFE224" w14:textId="182366A2" w:rsidR="0041391B" w:rsidRDefault="0041391B" w:rsidP="00336FB1">
      <w:pPr>
        <w:spacing w:line="360" w:lineRule="auto"/>
        <w:contextualSpacing/>
        <w:jc w:val="both"/>
        <w:rPr>
          <w:rFonts w:ascii="Palatino Linotype" w:hAnsi="Palatino Linotype"/>
        </w:rPr>
      </w:pPr>
    </w:p>
    <w:p w14:paraId="21250961" w14:textId="24E58E61" w:rsidR="0041391B" w:rsidRDefault="0041391B" w:rsidP="00336FB1">
      <w:pPr>
        <w:spacing w:line="360" w:lineRule="auto"/>
        <w:contextualSpacing/>
        <w:jc w:val="both"/>
        <w:rPr>
          <w:rFonts w:ascii="Palatino Linotype" w:hAnsi="Palatino Linotype"/>
        </w:rPr>
      </w:pPr>
    </w:p>
    <w:p w14:paraId="1593E54D" w14:textId="65D06814" w:rsidR="0041391B" w:rsidRDefault="0041391B" w:rsidP="00336FB1">
      <w:pPr>
        <w:spacing w:line="360" w:lineRule="auto"/>
        <w:contextualSpacing/>
        <w:jc w:val="both"/>
        <w:rPr>
          <w:rFonts w:ascii="Palatino Linotype" w:hAnsi="Palatino Linotype"/>
        </w:rPr>
      </w:pPr>
    </w:p>
    <w:p w14:paraId="0735AE72" w14:textId="31720376" w:rsidR="0041391B" w:rsidRDefault="0041391B" w:rsidP="00336FB1">
      <w:pPr>
        <w:spacing w:line="360" w:lineRule="auto"/>
        <w:contextualSpacing/>
        <w:jc w:val="both"/>
        <w:rPr>
          <w:rFonts w:ascii="Palatino Linotype" w:hAnsi="Palatino Linotype"/>
        </w:rPr>
      </w:pPr>
    </w:p>
    <w:p w14:paraId="7DFB9A9C" w14:textId="38673D39" w:rsidR="0041391B" w:rsidRDefault="0041391B" w:rsidP="00336FB1">
      <w:pPr>
        <w:spacing w:line="360" w:lineRule="auto"/>
        <w:contextualSpacing/>
        <w:jc w:val="both"/>
        <w:rPr>
          <w:rFonts w:ascii="Palatino Linotype" w:hAnsi="Palatino Linotype"/>
        </w:rPr>
      </w:pPr>
    </w:p>
    <w:p w14:paraId="6BA47292" w14:textId="1ECC3417" w:rsidR="0041391B" w:rsidRDefault="0041391B" w:rsidP="00336FB1">
      <w:pPr>
        <w:spacing w:line="360" w:lineRule="auto"/>
        <w:contextualSpacing/>
        <w:jc w:val="both"/>
        <w:rPr>
          <w:rFonts w:ascii="Palatino Linotype" w:hAnsi="Palatino Linotype"/>
        </w:rPr>
      </w:pPr>
    </w:p>
    <w:p w14:paraId="1AF7234F" w14:textId="16125615" w:rsidR="0041391B" w:rsidRDefault="0041391B" w:rsidP="00336FB1">
      <w:pPr>
        <w:spacing w:line="360" w:lineRule="auto"/>
        <w:contextualSpacing/>
        <w:jc w:val="both"/>
        <w:rPr>
          <w:rFonts w:ascii="Palatino Linotype" w:hAnsi="Palatino Linotype"/>
        </w:rPr>
      </w:pPr>
    </w:p>
    <w:p w14:paraId="587D28F0" w14:textId="77777777" w:rsidR="0041391B" w:rsidRPr="00BB5D5D" w:rsidRDefault="0041391B" w:rsidP="00336FB1">
      <w:pPr>
        <w:spacing w:line="360" w:lineRule="auto"/>
        <w:contextualSpacing/>
        <w:jc w:val="both"/>
        <w:rPr>
          <w:rFonts w:ascii="Palatino Linotype" w:hAnsi="Palatino Linotype"/>
        </w:rPr>
      </w:pPr>
    </w:p>
    <w:p w14:paraId="30773726" w14:textId="77777777" w:rsidR="00CD3170" w:rsidRDefault="00CD3170" w:rsidP="00336FB1">
      <w:pPr>
        <w:spacing w:line="360" w:lineRule="auto"/>
        <w:jc w:val="both"/>
        <w:rPr>
          <w:rFonts w:ascii="Palatino Linotype" w:eastAsia="Palatino Linotype" w:hAnsi="Palatino Linotype" w:cs="Palatino Linotype"/>
          <w:sz w:val="20"/>
          <w:szCs w:val="20"/>
        </w:rPr>
      </w:pPr>
    </w:p>
    <w:sectPr w:rsidR="00CD3170">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539C3" w14:textId="77777777" w:rsidR="005D65D5" w:rsidRDefault="005D65D5">
      <w:r>
        <w:separator/>
      </w:r>
    </w:p>
  </w:endnote>
  <w:endnote w:type="continuationSeparator" w:id="0">
    <w:p w14:paraId="3C5C0231" w14:textId="77777777" w:rsidR="005D65D5" w:rsidRDefault="005D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F3E53" w14:textId="77777777" w:rsidR="00CD3170" w:rsidRDefault="003B7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5307">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5307">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06C6C967" w14:textId="77777777" w:rsidR="00CD3170" w:rsidRDefault="00CD317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46D9E" w14:textId="77777777" w:rsidR="00CD3170" w:rsidRDefault="003B746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0530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05307">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2D4E0CFB" w14:textId="77777777" w:rsidR="00CD3170" w:rsidRDefault="00CD317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5BBB6" w14:textId="77777777" w:rsidR="005D65D5" w:rsidRDefault="005D65D5">
      <w:r>
        <w:separator/>
      </w:r>
    </w:p>
  </w:footnote>
  <w:footnote w:type="continuationSeparator" w:id="0">
    <w:p w14:paraId="10E1AD38" w14:textId="77777777" w:rsidR="005D65D5" w:rsidRDefault="005D6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3903C" w14:textId="77777777" w:rsidR="00CD3170" w:rsidRDefault="003B7461">
    <w:pPr>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608E00AE" wp14:editId="42BCF5AB">
          <wp:simplePos x="0" y="0"/>
          <wp:positionH relativeFrom="column">
            <wp:posOffset>-1080129</wp:posOffset>
          </wp:positionH>
          <wp:positionV relativeFrom="paragraph">
            <wp:posOffset>-396396</wp:posOffset>
          </wp:positionV>
          <wp:extent cx="7809865" cy="10165715"/>
          <wp:effectExtent l="0" t="0" r="0" b="0"/>
          <wp:wrapNone/>
          <wp:docPr id="3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13"/>
      <w:tblW w:w="5953" w:type="dxa"/>
      <w:tblInd w:w="3261" w:type="dxa"/>
      <w:tblLayout w:type="fixed"/>
      <w:tblLook w:val="0400" w:firstRow="0" w:lastRow="0" w:firstColumn="0" w:lastColumn="0" w:noHBand="0" w:noVBand="1"/>
    </w:tblPr>
    <w:tblGrid>
      <w:gridCol w:w="2489"/>
      <w:gridCol w:w="3464"/>
    </w:tblGrid>
    <w:tr w:rsidR="00CD3170" w14:paraId="58BC5DF6" w14:textId="77777777" w:rsidTr="00C246A7">
      <w:tc>
        <w:tcPr>
          <w:tcW w:w="2489" w:type="dxa"/>
          <w:shd w:val="clear" w:color="auto" w:fill="auto"/>
        </w:tcPr>
        <w:p w14:paraId="03F1490F"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464" w:type="dxa"/>
          <w:shd w:val="clear" w:color="auto" w:fill="auto"/>
          <w:vAlign w:val="center"/>
        </w:tcPr>
        <w:p w14:paraId="5A8C7048" w14:textId="7C3E3E48" w:rsidR="00CD3170" w:rsidRDefault="003B7461">
          <w:pPr>
            <w:ind w:right="175"/>
            <w:jc w:val="both"/>
            <w:rPr>
              <w:rFonts w:ascii="Palatino Linotype" w:eastAsia="Palatino Linotype" w:hAnsi="Palatino Linotype" w:cs="Palatino Linotype"/>
              <w:b/>
            </w:rPr>
          </w:pPr>
          <w:r>
            <w:rPr>
              <w:rFonts w:ascii="Palatino Linotype" w:eastAsia="Palatino Linotype" w:hAnsi="Palatino Linotype" w:cs="Palatino Linotype"/>
              <w:b/>
            </w:rPr>
            <w:t>0</w:t>
          </w:r>
          <w:r w:rsidR="009F7246">
            <w:rPr>
              <w:rFonts w:ascii="Palatino Linotype" w:eastAsia="Palatino Linotype" w:hAnsi="Palatino Linotype" w:cs="Palatino Linotype"/>
              <w:b/>
            </w:rPr>
            <w:t>5464</w:t>
          </w:r>
          <w:r>
            <w:rPr>
              <w:rFonts w:ascii="Palatino Linotype" w:eastAsia="Palatino Linotype" w:hAnsi="Palatino Linotype" w:cs="Palatino Linotype"/>
              <w:b/>
            </w:rPr>
            <w:t>/INFOEM/IP/RR/2022</w:t>
          </w:r>
        </w:p>
      </w:tc>
    </w:tr>
    <w:tr w:rsidR="00CD3170" w14:paraId="194CC28D" w14:textId="77777777" w:rsidTr="00C246A7">
      <w:trPr>
        <w:trHeight w:val="228"/>
      </w:trPr>
      <w:tc>
        <w:tcPr>
          <w:tcW w:w="2489" w:type="dxa"/>
          <w:shd w:val="clear" w:color="auto" w:fill="auto"/>
          <w:vAlign w:val="center"/>
        </w:tcPr>
        <w:p w14:paraId="5C93B158"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4D6D7E1C" w14:textId="6A305E04" w:rsidR="009F7246" w:rsidRDefault="009F7246">
          <w:pPr>
            <w:rPr>
              <w:rFonts w:ascii="Palatino Linotype" w:eastAsia="Palatino Linotype" w:hAnsi="Palatino Linotype" w:cs="Palatino Linotype"/>
              <w:b/>
            </w:rPr>
          </w:pPr>
        </w:p>
      </w:tc>
      <w:tc>
        <w:tcPr>
          <w:tcW w:w="3464" w:type="dxa"/>
          <w:shd w:val="clear" w:color="auto" w:fill="auto"/>
          <w:vAlign w:val="center"/>
        </w:tcPr>
        <w:p w14:paraId="7C8BC68B" w14:textId="3918097A" w:rsidR="00CD3170" w:rsidRDefault="009F724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de Agua Potable Alcantarillado y Saneamiento de Chimalhuacán</w:t>
          </w:r>
        </w:p>
      </w:tc>
    </w:tr>
    <w:tr w:rsidR="00CD3170" w14:paraId="11FFAA96" w14:textId="77777777" w:rsidTr="00C246A7">
      <w:trPr>
        <w:trHeight w:val="311"/>
      </w:trPr>
      <w:tc>
        <w:tcPr>
          <w:tcW w:w="2489" w:type="dxa"/>
          <w:shd w:val="clear" w:color="auto" w:fill="auto"/>
          <w:vAlign w:val="center"/>
        </w:tcPr>
        <w:p w14:paraId="30D05F09" w14:textId="77777777" w:rsidR="00CD3170" w:rsidRDefault="003B7461">
          <w:pPr>
            <w:ind w:right="-108"/>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464" w:type="dxa"/>
          <w:shd w:val="clear" w:color="auto" w:fill="auto"/>
          <w:vAlign w:val="center"/>
        </w:tcPr>
        <w:p w14:paraId="44DA9E82" w14:textId="77777777" w:rsidR="00CD3170" w:rsidRDefault="003B7461">
          <w:pPr>
            <w:ind w:right="175"/>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83FE94D" w14:textId="77777777" w:rsidR="00CD3170" w:rsidRDefault="003B746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9FAED" w14:textId="77777777" w:rsidR="00CD3170" w:rsidRDefault="003B746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14:anchorId="66296E85" wp14:editId="5177A11B">
          <wp:simplePos x="0" y="0"/>
          <wp:positionH relativeFrom="column">
            <wp:posOffset>-943607</wp:posOffset>
          </wp:positionH>
          <wp:positionV relativeFrom="paragraph">
            <wp:posOffset>-360677</wp:posOffset>
          </wp:positionV>
          <wp:extent cx="7809865" cy="10165715"/>
          <wp:effectExtent l="0" t="0" r="0" b="0"/>
          <wp:wrapNone/>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14"/>
      <w:tblW w:w="6095" w:type="dxa"/>
      <w:tblInd w:w="3261" w:type="dxa"/>
      <w:tblLayout w:type="fixed"/>
      <w:tblLook w:val="0400" w:firstRow="0" w:lastRow="0" w:firstColumn="0" w:lastColumn="0" w:noHBand="0" w:noVBand="1"/>
    </w:tblPr>
    <w:tblGrid>
      <w:gridCol w:w="2551"/>
      <w:gridCol w:w="3544"/>
    </w:tblGrid>
    <w:tr w:rsidR="00CD3170" w14:paraId="1DA60B77" w14:textId="77777777">
      <w:tc>
        <w:tcPr>
          <w:tcW w:w="2551" w:type="dxa"/>
          <w:shd w:val="clear" w:color="auto" w:fill="auto"/>
          <w:vAlign w:val="center"/>
        </w:tcPr>
        <w:p w14:paraId="7EAC29B7"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544" w:type="dxa"/>
          <w:shd w:val="clear" w:color="auto" w:fill="auto"/>
          <w:vAlign w:val="center"/>
        </w:tcPr>
        <w:p w14:paraId="2DC94698" w14:textId="18D3A787" w:rsidR="00CD3170" w:rsidRDefault="003B7461">
          <w:pPr>
            <w:tabs>
              <w:tab w:val="left" w:pos="3153"/>
            </w:tabs>
            <w:ind w:left="-45"/>
            <w:jc w:val="both"/>
            <w:rPr>
              <w:rFonts w:ascii="Palatino Linotype" w:eastAsia="Palatino Linotype" w:hAnsi="Palatino Linotype" w:cs="Palatino Linotype"/>
              <w:b/>
            </w:rPr>
          </w:pPr>
          <w:r>
            <w:rPr>
              <w:rFonts w:ascii="Palatino Linotype" w:eastAsia="Palatino Linotype" w:hAnsi="Palatino Linotype" w:cs="Palatino Linotype"/>
              <w:b/>
            </w:rPr>
            <w:t>0</w:t>
          </w:r>
          <w:r w:rsidR="009F7246">
            <w:rPr>
              <w:rFonts w:ascii="Palatino Linotype" w:eastAsia="Palatino Linotype" w:hAnsi="Palatino Linotype" w:cs="Palatino Linotype"/>
              <w:b/>
            </w:rPr>
            <w:t>5464</w:t>
          </w:r>
          <w:r>
            <w:rPr>
              <w:rFonts w:ascii="Palatino Linotype" w:eastAsia="Palatino Linotype" w:hAnsi="Palatino Linotype" w:cs="Palatino Linotype"/>
              <w:b/>
            </w:rPr>
            <w:t>/INFOEM/IP/RR/2022</w:t>
          </w:r>
        </w:p>
      </w:tc>
    </w:tr>
    <w:tr w:rsidR="00CD3170" w14:paraId="253D352A" w14:textId="77777777">
      <w:trPr>
        <w:trHeight w:val="130"/>
      </w:trPr>
      <w:tc>
        <w:tcPr>
          <w:tcW w:w="2551" w:type="dxa"/>
          <w:shd w:val="clear" w:color="auto" w:fill="auto"/>
          <w:vAlign w:val="center"/>
        </w:tcPr>
        <w:p w14:paraId="02CA0682" w14:textId="77777777" w:rsidR="00CD3170" w:rsidRDefault="00C246A7">
          <w:pPr>
            <w:rPr>
              <w:rFonts w:ascii="Palatino Linotype" w:eastAsia="Palatino Linotype" w:hAnsi="Palatino Linotype" w:cs="Palatino Linotype"/>
              <w:b/>
            </w:rPr>
          </w:pPr>
          <w:r>
            <w:rPr>
              <w:rFonts w:ascii="Palatino Linotype" w:eastAsia="Palatino Linotype" w:hAnsi="Palatino Linotype" w:cs="Palatino Linotype"/>
              <w:b/>
            </w:rPr>
            <w:t>Recurrente:</w:t>
          </w:r>
        </w:p>
        <w:p w14:paraId="06128A55" w14:textId="28854DC3" w:rsidR="00805307" w:rsidRDefault="00805307">
          <w:pPr>
            <w:rPr>
              <w:rFonts w:ascii="Palatino Linotype" w:eastAsia="Palatino Linotype" w:hAnsi="Palatino Linotype" w:cs="Palatino Linotype"/>
              <w:b/>
            </w:rPr>
          </w:pPr>
        </w:p>
      </w:tc>
      <w:tc>
        <w:tcPr>
          <w:tcW w:w="3544" w:type="dxa"/>
          <w:shd w:val="clear" w:color="auto" w:fill="auto"/>
          <w:vAlign w:val="center"/>
        </w:tcPr>
        <w:p w14:paraId="105197E7" w14:textId="2DB08004" w:rsidR="00CD3170" w:rsidRDefault="00805307">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Xxxxxxxxx Xx Xxxxxxxxxxxxx </w:t>
          </w:r>
          <w:r w:rsidR="009F7246">
            <w:rPr>
              <w:rFonts w:ascii="Palatino Linotype" w:eastAsia="Palatino Linotype" w:hAnsi="Palatino Linotype" w:cs="Palatino Linotype"/>
              <w:b/>
            </w:rPr>
            <w:t xml:space="preserve"> </w:t>
          </w:r>
          <w:r w:rsidRPr="00805307">
            <w:rPr>
              <w:rFonts w:ascii="Palatino Linotype" w:eastAsia="Palatino Linotype" w:hAnsi="Palatino Linotype" w:cs="Palatino Linotype"/>
              <w:b/>
            </w:rPr>
            <w:t xml:space="preserve">Xx Xxxxxxxxxxxxx  </w:t>
          </w:r>
        </w:p>
      </w:tc>
    </w:tr>
    <w:tr w:rsidR="00CD3170" w14:paraId="302DA94C" w14:textId="77777777">
      <w:trPr>
        <w:trHeight w:val="228"/>
      </w:trPr>
      <w:tc>
        <w:tcPr>
          <w:tcW w:w="2551" w:type="dxa"/>
          <w:shd w:val="clear" w:color="auto" w:fill="auto"/>
          <w:vAlign w:val="center"/>
        </w:tcPr>
        <w:p w14:paraId="1ABE3440"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382D413C" w14:textId="57094C3A" w:rsidR="009F7246" w:rsidRDefault="009F7246">
          <w:pPr>
            <w:rPr>
              <w:rFonts w:ascii="Palatino Linotype" w:eastAsia="Palatino Linotype" w:hAnsi="Palatino Linotype" w:cs="Palatino Linotype"/>
              <w:b/>
            </w:rPr>
          </w:pPr>
        </w:p>
      </w:tc>
      <w:tc>
        <w:tcPr>
          <w:tcW w:w="3544" w:type="dxa"/>
          <w:shd w:val="clear" w:color="auto" w:fill="auto"/>
          <w:vAlign w:val="center"/>
        </w:tcPr>
        <w:p w14:paraId="3B2C5E62" w14:textId="0D5AB50C" w:rsidR="00CD3170" w:rsidRDefault="009F7246">
          <w:pPr>
            <w:ind w:left="-45" w:right="176"/>
            <w:jc w:val="both"/>
            <w:rPr>
              <w:rFonts w:ascii="Palatino Linotype" w:eastAsia="Palatino Linotype" w:hAnsi="Palatino Linotype" w:cs="Palatino Linotype"/>
              <w:b/>
            </w:rPr>
          </w:pPr>
          <w:r>
            <w:rPr>
              <w:rFonts w:ascii="Palatino Linotype" w:eastAsia="Palatino Linotype" w:hAnsi="Palatino Linotype" w:cs="Palatino Linotype"/>
              <w:b/>
            </w:rPr>
            <w:t>Organismo Público Descentralizado de Agua Potable Alcantarillado y Saneamiento de Chimalhuacán</w:t>
          </w:r>
        </w:p>
      </w:tc>
    </w:tr>
    <w:tr w:rsidR="00CD3170" w14:paraId="4FD3402E" w14:textId="77777777">
      <w:tc>
        <w:tcPr>
          <w:tcW w:w="2551" w:type="dxa"/>
          <w:shd w:val="clear" w:color="auto" w:fill="auto"/>
          <w:vAlign w:val="center"/>
        </w:tcPr>
        <w:p w14:paraId="62C49E53" w14:textId="77777777" w:rsidR="00CD3170" w:rsidRDefault="003B7461">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544" w:type="dxa"/>
          <w:shd w:val="clear" w:color="auto" w:fill="auto"/>
          <w:vAlign w:val="center"/>
        </w:tcPr>
        <w:p w14:paraId="2BFACE90" w14:textId="77777777" w:rsidR="00CD3170" w:rsidRDefault="003B7461">
          <w:pPr>
            <w:ind w:left="-45"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65204B1" w14:textId="77777777" w:rsidR="00CD3170" w:rsidRDefault="00CD317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4696B"/>
    <w:multiLevelType w:val="hybridMultilevel"/>
    <w:tmpl w:val="ECA2A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8A1144"/>
    <w:multiLevelType w:val="hybridMultilevel"/>
    <w:tmpl w:val="6FA6A82E"/>
    <w:lvl w:ilvl="0" w:tplc="CEDA17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C14F5A"/>
    <w:multiLevelType w:val="multilevel"/>
    <w:tmpl w:val="EB5E1F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73C6A42"/>
    <w:multiLevelType w:val="multilevel"/>
    <w:tmpl w:val="4AB472A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4151A81"/>
    <w:multiLevelType w:val="hybridMultilevel"/>
    <w:tmpl w:val="A09034B6"/>
    <w:lvl w:ilvl="0" w:tplc="36744D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4DB1B3C"/>
    <w:multiLevelType w:val="multilevel"/>
    <w:tmpl w:val="EE6C3A2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6" w15:restartNumberingAfterBreak="0">
    <w:nsid w:val="58ED3927"/>
    <w:multiLevelType w:val="multilevel"/>
    <w:tmpl w:val="A3E406E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DF268E5"/>
    <w:multiLevelType w:val="hybridMultilevel"/>
    <w:tmpl w:val="EE3898DA"/>
    <w:lvl w:ilvl="0" w:tplc="C71C079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657712C"/>
    <w:multiLevelType w:val="hybridMultilevel"/>
    <w:tmpl w:val="01C651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D3B1A37"/>
    <w:multiLevelType w:val="hybridMultilevel"/>
    <w:tmpl w:val="A9A21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1"/>
  </w:num>
  <w:num w:numId="6">
    <w:abstractNumId w:val="4"/>
  </w:num>
  <w:num w:numId="7">
    <w:abstractNumId w:val="8"/>
  </w:num>
  <w:num w:numId="8">
    <w:abstractNumId w:val="0"/>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170"/>
    <w:rsid w:val="000012BB"/>
    <w:rsid w:val="0006189D"/>
    <w:rsid w:val="00062E0B"/>
    <w:rsid w:val="0007029A"/>
    <w:rsid w:val="0008721E"/>
    <w:rsid w:val="00091C95"/>
    <w:rsid w:val="000B1572"/>
    <w:rsid w:val="000D1B21"/>
    <w:rsid w:val="000D2385"/>
    <w:rsid w:val="000F706C"/>
    <w:rsid w:val="00175D32"/>
    <w:rsid w:val="001E1793"/>
    <w:rsid w:val="001F309E"/>
    <w:rsid w:val="002424BB"/>
    <w:rsid w:val="00252072"/>
    <w:rsid w:val="00254D3B"/>
    <w:rsid w:val="00277986"/>
    <w:rsid w:val="002A3712"/>
    <w:rsid w:val="002E1777"/>
    <w:rsid w:val="002E3B0E"/>
    <w:rsid w:val="002F531A"/>
    <w:rsid w:val="00302196"/>
    <w:rsid w:val="003353EE"/>
    <w:rsid w:val="00336FB1"/>
    <w:rsid w:val="003B3674"/>
    <w:rsid w:val="003B7461"/>
    <w:rsid w:val="00404BE8"/>
    <w:rsid w:val="0041391B"/>
    <w:rsid w:val="0046544F"/>
    <w:rsid w:val="00475802"/>
    <w:rsid w:val="004A17EB"/>
    <w:rsid w:val="004A3CC9"/>
    <w:rsid w:val="004F1F17"/>
    <w:rsid w:val="005B3BD6"/>
    <w:rsid w:val="005B54FC"/>
    <w:rsid w:val="005D65D5"/>
    <w:rsid w:val="006319F8"/>
    <w:rsid w:val="006B43A6"/>
    <w:rsid w:val="006F2685"/>
    <w:rsid w:val="007175F0"/>
    <w:rsid w:val="00726009"/>
    <w:rsid w:val="00730476"/>
    <w:rsid w:val="00734EB7"/>
    <w:rsid w:val="007401F8"/>
    <w:rsid w:val="0075737A"/>
    <w:rsid w:val="00760514"/>
    <w:rsid w:val="00793D3F"/>
    <w:rsid w:val="007E73E5"/>
    <w:rsid w:val="00805307"/>
    <w:rsid w:val="008219DC"/>
    <w:rsid w:val="00826EA5"/>
    <w:rsid w:val="00830F64"/>
    <w:rsid w:val="00831CFE"/>
    <w:rsid w:val="00892F36"/>
    <w:rsid w:val="008B65FD"/>
    <w:rsid w:val="008D1197"/>
    <w:rsid w:val="00940878"/>
    <w:rsid w:val="00977E07"/>
    <w:rsid w:val="0099290F"/>
    <w:rsid w:val="009B456E"/>
    <w:rsid w:val="009E7052"/>
    <w:rsid w:val="009F7246"/>
    <w:rsid w:val="00A255AB"/>
    <w:rsid w:val="00A6765C"/>
    <w:rsid w:val="00A95C9C"/>
    <w:rsid w:val="00AE19A1"/>
    <w:rsid w:val="00B13E52"/>
    <w:rsid w:val="00B22546"/>
    <w:rsid w:val="00B82D3D"/>
    <w:rsid w:val="00C0719A"/>
    <w:rsid w:val="00C07B06"/>
    <w:rsid w:val="00C246A7"/>
    <w:rsid w:val="00C41B43"/>
    <w:rsid w:val="00C4546E"/>
    <w:rsid w:val="00C454A9"/>
    <w:rsid w:val="00C45EB4"/>
    <w:rsid w:val="00C844D6"/>
    <w:rsid w:val="00CD3170"/>
    <w:rsid w:val="00D2138B"/>
    <w:rsid w:val="00D41F36"/>
    <w:rsid w:val="00D712FB"/>
    <w:rsid w:val="00D87084"/>
    <w:rsid w:val="00DF69CB"/>
    <w:rsid w:val="00E16911"/>
    <w:rsid w:val="00E42444"/>
    <w:rsid w:val="00E90BEB"/>
    <w:rsid w:val="00EC4D57"/>
    <w:rsid w:val="00EC505D"/>
    <w:rsid w:val="00ED1578"/>
    <w:rsid w:val="00ED75EF"/>
    <w:rsid w:val="00EF4D55"/>
    <w:rsid w:val="00F24568"/>
    <w:rsid w:val="00F42305"/>
    <w:rsid w:val="00F45BDE"/>
    <w:rsid w:val="00F60DF0"/>
    <w:rsid w:val="00F72D0F"/>
    <w:rsid w:val="00F90BF6"/>
    <w:rsid w:val="00FB54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4307F"/>
  <w15:docId w15:val="{E1A619B5-FA52-4289-9F25-D714CEA7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table" w:customStyle="1" w:styleId="12">
    <w:name w:val="12"/>
    <w:basedOn w:val="TableNormal1"/>
    <w:rPr>
      <w:sz w:val="22"/>
      <w:szCs w:val="22"/>
    </w:rPr>
    <w:tblPr>
      <w:tblStyleRowBandSize w:val="1"/>
      <w:tblStyleColBandSize w:val="1"/>
      <w:tblCellMar>
        <w:left w:w="108" w:type="dxa"/>
        <w:right w:w="108" w:type="dxa"/>
      </w:tblCellMar>
    </w:tblPr>
  </w:style>
  <w:style w:type="table" w:customStyle="1" w:styleId="11">
    <w:name w:val="11"/>
    <w:basedOn w:val="TableNormal1"/>
    <w:rPr>
      <w:sz w:val="22"/>
      <w:szCs w:val="22"/>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
    <w:tblPr>
      <w:tblStyleRowBandSize w:val="1"/>
      <w:tblStyleColBandSize w:val="1"/>
      <w:tblCellMar>
        <w:left w:w="115" w:type="dxa"/>
        <w:right w:w="115" w:type="dxa"/>
      </w:tblCellMar>
    </w:tblPr>
  </w:style>
  <w:style w:type="table" w:customStyle="1" w:styleId="9">
    <w:name w:val="9"/>
    <w:basedOn w:val="TableNormal1"/>
    <w:tblPr>
      <w:tblStyleRowBandSize w:val="1"/>
      <w:tblStyleColBandSize w:val="1"/>
      <w:tblCellMar>
        <w:left w:w="115" w:type="dxa"/>
        <w:right w:w="115" w:type="dxa"/>
      </w:tblCellMar>
    </w:tblPr>
  </w:style>
  <w:style w:type="table" w:customStyle="1" w:styleId="8">
    <w:name w:val="8"/>
    <w:basedOn w:val="TableNormal1"/>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rPr>
      <w:sz w:val="22"/>
      <w:szCs w:val="22"/>
    </w:rPr>
    <w:tblPr>
      <w:tblStyleRowBandSize w:val="1"/>
      <w:tblStyleColBandSize w:val="1"/>
      <w:tblCellMar>
        <w:left w:w="115" w:type="dxa"/>
        <w:right w:w="115" w:type="dxa"/>
      </w:tblCellMar>
    </w:tblPr>
  </w:style>
  <w:style w:type="table" w:customStyle="1" w:styleId="6">
    <w:name w:val="6"/>
    <w:basedOn w:val="TableNormal1"/>
    <w:rPr>
      <w:sz w:val="22"/>
      <w:szCs w:val="22"/>
    </w:rPr>
    <w:tblPr>
      <w:tblStyleRowBandSize w:val="1"/>
      <w:tblStyleColBandSize w:val="1"/>
      <w:tblCellMar>
        <w:left w:w="115" w:type="dxa"/>
        <w:right w:w="115" w:type="dxa"/>
      </w:tblCellMar>
    </w:tblPr>
  </w:style>
  <w:style w:type="table" w:customStyle="1" w:styleId="5">
    <w:name w:val="5"/>
    <w:basedOn w:val="TableNormal2"/>
    <w:rPr>
      <w:sz w:val="22"/>
      <w:szCs w:val="22"/>
    </w:rPr>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2"/>
    <w:rPr>
      <w:sz w:val="22"/>
      <w:szCs w:val="22"/>
    </w:rPr>
    <w:tblPr>
      <w:tblStyleRowBandSize w:val="1"/>
      <w:tblStyleColBandSize w:val="1"/>
      <w:tblCellMar>
        <w:left w:w="115" w:type="dxa"/>
        <w:right w:w="115" w:type="dxa"/>
      </w:tblCellMar>
    </w:tblPr>
  </w:style>
  <w:style w:type="table" w:customStyle="1" w:styleId="3">
    <w:name w:val="3"/>
    <w:basedOn w:val="TableNormal2"/>
    <w:rPr>
      <w:sz w:val="22"/>
      <w:szCs w:val="22"/>
    </w:rPr>
    <w:tblPr>
      <w:tblStyleRowBandSize w:val="1"/>
      <w:tblStyleColBandSize w:val="1"/>
      <w:tblCellMar>
        <w:left w:w="115" w:type="dxa"/>
        <w:right w:w="115" w:type="dxa"/>
      </w:tblCellMar>
    </w:tblPr>
  </w:style>
  <w:style w:type="table" w:customStyle="1" w:styleId="2">
    <w:name w:val="2"/>
    <w:basedOn w:val="TableNormal3"/>
    <w:rPr>
      <w:sz w:val="22"/>
      <w:szCs w:val="22"/>
    </w:rPr>
    <w:tblPr>
      <w:tblStyleRowBandSize w:val="1"/>
      <w:tblStyleColBandSize w:val="1"/>
      <w:tblCellMar>
        <w:left w:w="115" w:type="dxa"/>
        <w:right w:w="115" w:type="dxa"/>
      </w:tblCellMar>
    </w:tblPr>
  </w:style>
  <w:style w:type="table" w:customStyle="1" w:styleId="1">
    <w:name w:val="1"/>
    <w:basedOn w:val="TableNormal3"/>
    <w:rPr>
      <w:sz w:val="22"/>
      <w:szCs w:val="22"/>
    </w:rPr>
    <w:tblPr>
      <w:tblStyleRowBandSize w:val="1"/>
      <w:tblStyleColBandSize w:val="1"/>
      <w:tblCellMar>
        <w:left w:w="115" w:type="dxa"/>
        <w:right w:w="115" w:type="dxa"/>
      </w:tblCellMar>
    </w:tblPr>
  </w:style>
  <w:style w:type="table" w:customStyle="1" w:styleId="Tablaconcuadrcula1">
    <w:name w:val="Tabla con cuadrícula1"/>
    <w:basedOn w:val="Tablanormal"/>
    <w:next w:val="Tablaconcuadrcula"/>
    <w:uiPriority w:val="59"/>
    <w:rsid w:val="001F195A"/>
    <w:rPr>
      <w:rFonts w:ascii="Calibri" w:eastAsia="Calibri" w:hAnsi="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18"/>
    <w:basedOn w:val="TableNormal4"/>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17">
    <w:name w:val="17"/>
    <w:basedOn w:val="TableNormal4"/>
    <w:tblPr>
      <w:tblStyleRowBandSize w:val="1"/>
      <w:tblStyleColBandSize w:val="1"/>
      <w:tblCellMar>
        <w:left w:w="70" w:type="dxa"/>
        <w:right w:w="70" w:type="dxa"/>
      </w:tblCellMar>
    </w:tblPr>
  </w:style>
  <w:style w:type="table" w:customStyle="1" w:styleId="16">
    <w:name w:val="16"/>
    <w:basedOn w:val="TableNormal4"/>
    <w:rPr>
      <w:sz w:val="22"/>
      <w:szCs w:val="22"/>
    </w:rPr>
    <w:tblPr>
      <w:tblStyleRowBandSize w:val="1"/>
      <w:tblStyleColBandSize w:val="1"/>
      <w:tblCellMar>
        <w:left w:w="115" w:type="dxa"/>
        <w:right w:w="115" w:type="dxa"/>
      </w:tblCellMar>
    </w:tblPr>
  </w:style>
  <w:style w:type="table" w:customStyle="1" w:styleId="15">
    <w:name w:val="15"/>
    <w:basedOn w:val="TableNormal4"/>
    <w:rPr>
      <w:sz w:val="22"/>
      <w:szCs w:val="22"/>
    </w:rPr>
    <w:tblPr>
      <w:tblStyleRowBandSize w:val="1"/>
      <w:tblStyleColBandSize w:val="1"/>
      <w:tblCellMar>
        <w:left w:w="115" w:type="dxa"/>
        <w:right w:w="115" w:type="dxa"/>
      </w:tblCellMar>
    </w:tblPr>
  </w:style>
  <w:style w:type="table" w:customStyle="1" w:styleId="14">
    <w:name w:val="14"/>
    <w:basedOn w:val="TableNormal5"/>
    <w:rPr>
      <w:rFonts w:ascii="Calibri" w:eastAsia="Calibri" w:hAnsi="Calibri" w:cs="Calibri"/>
      <w:sz w:val="22"/>
      <w:szCs w:val="22"/>
    </w:rPr>
    <w:tblPr>
      <w:tblStyleRowBandSize w:val="1"/>
      <w:tblStyleColBandSize w:val="1"/>
      <w:tblCellMar>
        <w:left w:w="115" w:type="dxa"/>
        <w:right w:w="115" w:type="dxa"/>
      </w:tblCellMar>
    </w:tblPr>
  </w:style>
  <w:style w:type="table" w:customStyle="1" w:styleId="13">
    <w:name w:val="13"/>
    <w:basedOn w:val="TableNormal5"/>
    <w:rPr>
      <w:rFonts w:ascii="Calibri" w:eastAsia="Calibri" w:hAnsi="Calibri" w:cs="Calibri"/>
      <w:sz w:val="22"/>
      <w:szCs w:val="22"/>
    </w:rPr>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2779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5315">
      <w:bodyDiv w:val="1"/>
      <w:marLeft w:val="0"/>
      <w:marRight w:val="0"/>
      <w:marTop w:val="0"/>
      <w:marBottom w:val="0"/>
      <w:divBdr>
        <w:top w:val="none" w:sz="0" w:space="0" w:color="auto"/>
        <w:left w:val="none" w:sz="0" w:space="0" w:color="auto"/>
        <w:bottom w:val="none" w:sz="0" w:space="0" w:color="auto"/>
        <w:right w:val="none" w:sz="0" w:space="0" w:color="auto"/>
      </w:divBdr>
    </w:div>
    <w:div w:id="368772361">
      <w:bodyDiv w:val="1"/>
      <w:marLeft w:val="0"/>
      <w:marRight w:val="0"/>
      <w:marTop w:val="0"/>
      <w:marBottom w:val="0"/>
      <w:divBdr>
        <w:top w:val="none" w:sz="0" w:space="0" w:color="auto"/>
        <w:left w:val="none" w:sz="0" w:space="0" w:color="auto"/>
        <w:bottom w:val="none" w:sz="0" w:space="0" w:color="auto"/>
        <w:right w:val="none" w:sz="0" w:space="0" w:color="auto"/>
      </w:divBdr>
    </w:div>
    <w:div w:id="1050810624">
      <w:bodyDiv w:val="1"/>
      <w:marLeft w:val="0"/>
      <w:marRight w:val="0"/>
      <w:marTop w:val="0"/>
      <w:marBottom w:val="0"/>
      <w:divBdr>
        <w:top w:val="none" w:sz="0" w:space="0" w:color="auto"/>
        <w:left w:val="none" w:sz="0" w:space="0" w:color="auto"/>
        <w:bottom w:val="none" w:sz="0" w:space="0" w:color="auto"/>
        <w:right w:val="none" w:sz="0" w:space="0" w:color="auto"/>
      </w:divBdr>
    </w:div>
    <w:div w:id="1112479870">
      <w:bodyDiv w:val="1"/>
      <w:marLeft w:val="0"/>
      <w:marRight w:val="0"/>
      <w:marTop w:val="0"/>
      <w:marBottom w:val="0"/>
      <w:divBdr>
        <w:top w:val="none" w:sz="0" w:space="0" w:color="auto"/>
        <w:left w:val="none" w:sz="0" w:space="0" w:color="auto"/>
        <w:bottom w:val="none" w:sz="0" w:space="0" w:color="auto"/>
        <w:right w:val="none" w:sz="0" w:space="0" w:color="auto"/>
      </w:divBdr>
    </w:div>
    <w:div w:id="1697078116">
      <w:bodyDiv w:val="1"/>
      <w:marLeft w:val="0"/>
      <w:marRight w:val="0"/>
      <w:marTop w:val="0"/>
      <w:marBottom w:val="0"/>
      <w:divBdr>
        <w:top w:val="none" w:sz="0" w:space="0" w:color="auto"/>
        <w:left w:val="none" w:sz="0" w:space="0" w:color="auto"/>
        <w:bottom w:val="none" w:sz="0" w:space="0" w:color="auto"/>
        <w:right w:val="none" w:sz="0" w:space="0" w:color="auto"/>
      </w:divBdr>
    </w:div>
    <w:div w:id="1912765864">
      <w:bodyDiv w:val="1"/>
      <w:marLeft w:val="0"/>
      <w:marRight w:val="0"/>
      <w:marTop w:val="0"/>
      <w:marBottom w:val="0"/>
      <w:divBdr>
        <w:top w:val="none" w:sz="0" w:space="0" w:color="auto"/>
        <w:left w:val="none" w:sz="0" w:space="0" w:color="auto"/>
        <w:bottom w:val="none" w:sz="0" w:space="0" w:color="auto"/>
        <w:right w:val="none" w:sz="0" w:space="0" w:color="auto"/>
      </w:divBdr>
    </w:div>
    <w:div w:id="2024625777">
      <w:bodyDiv w:val="1"/>
      <w:marLeft w:val="0"/>
      <w:marRight w:val="0"/>
      <w:marTop w:val="0"/>
      <w:marBottom w:val="0"/>
      <w:divBdr>
        <w:top w:val="none" w:sz="0" w:space="0" w:color="auto"/>
        <w:left w:val="none" w:sz="0" w:space="0" w:color="auto"/>
        <w:bottom w:val="none" w:sz="0" w:space="0" w:color="auto"/>
        <w:right w:val="none" w:sz="0" w:space="0" w:color="auto"/>
      </w:divBdr>
    </w:div>
    <w:div w:id="2072149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ndh.org.mx/sites/all/doc/Informes/Especiales/Salario-Minimo-DH.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onQLj5K9dit/oFmJjTRMFFgiHQ==">AMUW2mUlC2MaG4Lttyd/dQH4IpGFWHUnSm1kFim0Gzv2FCG4e2KHOzLCcsdppG8Tl7Ka4MuzjcJjMfQh6/xzffHskq9rSZCTkT7WaimNQNrlBI1VNQd0NChpDcyg1M1oBl74kl8x927AXep9FxYU2YcJTB1I5AOL+BlA+BoqGCM2yqWXGnMqK58=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5150</Words>
  <Characters>28330</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2022-08-19T15:19:00Z</cp:lastPrinted>
  <dcterms:created xsi:type="dcterms:W3CDTF">2022-08-11T00:09:00Z</dcterms:created>
  <dcterms:modified xsi:type="dcterms:W3CDTF">2022-09-06T23:21:00Z</dcterms:modified>
</cp:coreProperties>
</file>