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7441" w:rsidRPr="00D53BFC" w:rsidRDefault="00787441" w:rsidP="00D53BFC">
      <w:pPr>
        <w:spacing w:line="360" w:lineRule="auto"/>
        <w:jc w:val="both"/>
        <w:rPr>
          <w:rFonts w:ascii="Palatino Linotype" w:hAnsi="Palatino Linotype"/>
        </w:rPr>
      </w:pPr>
      <w:r w:rsidRPr="00D53BFC">
        <w:rPr>
          <w:rFonts w:ascii="Palatino Linotype" w:hAnsi="Palatino Linotype"/>
        </w:rPr>
        <w:t xml:space="preserve">Resolución del Pleno del Instituto de Transparencia, Acceso a la Información Pública y Protección de Datos Personales del Estado de México y Municipios, con domicilio en </w:t>
      </w:r>
      <w:r w:rsidR="00597BF6" w:rsidRPr="00D53BFC">
        <w:rPr>
          <w:rFonts w:ascii="Palatino Linotype" w:hAnsi="Palatino Linotype"/>
        </w:rPr>
        <w:t>Metepec</w:t>
      </w:r>
      <w:r w:rsidRPr="00D53BFC">
        <w:rPr>
          <w:rFonts w:ascii="Palatino Linotype" w:hAnsi="Palatino Linotype"/>
        </w:rPr>
        <w:t>, Estado de México</w:t>
      </w:r>
      <w:r w:rsidR="00B0091E">
        <w:rPr>
          <w:rFonts w:ascii="Palatino Linotype" w:hAnsi="Palatino Linotype"/>
        </w:rPr>
        <w:t>, a</w:t>
      </w:r>
      <w:r w:rsidR="00F1687C">
        <w:rPr>
          <w:rFonts w:ascii="Palatino Linotype" w:hAnsi="Palatino Linotype"/>
        </w:rPr>
        <w:t xml:space="preserve"> tres</w:t>
      </w:r>
      <w:r w:rsidR="009A7D6C">
        <w:rPr>
          <w:rFonts w:ascii="Palatino Linotype" w:hAnsi="Palatino Linotype"/>
        </w:rPr>
        <w:t xml:space="preserve"> </w:t>
      </w:r>
      <w:r w:rsidR="00353132">
        <w:rPr>
          <w:rFonts w:ascii="Palatino Linotype" w:hAnsi="Palatino Linotype"/>
        </w:rPr>
        <w:t xml:space="preserve">de </w:t>
      </w:r>
      <w:r w:rsidR="00067684">
        <w:rPr>
          <w:rFonts w:ascii="Palatino Linotype" w:hAnsi="Palatino Linotype"/>
        </w:rPr>
        <w:t>agosto</w:t>
      </w:r>
      <w:r w:rsidR="00F053B8">
        <w:rPr>
          <w:rFonts w:ascii="Palatino Linotype" w:hAnsi="Palatino Linotype"/>
        </w:rPr>
        <w:t xml:space="preserve"> </w:t>
      </w:r>
      <w:r w:rsidR="00DB2015" w:rsidRPr="00D53BFC">
        <w:rPr>
          <w:rFonts w:ascii="Palatino Linotype" w:hAnsi="Palatino Linotype"/>
        </w:rPr>
        <w:t>de</w:t>
      </w:r>
      <w:r w:rsidR="00AB3ACF">
        <w:rPr>
          <w:rFonts w:ascii="Palatino Linotype" w:hAnsi="Palatino Linotype"/>
        </w:rPr>
        <w:t>l</w:t>
      </w:r>
      <w:r w:rsidR="00DB2015" w:rsidRPr="00D53BFC">
        <w:rPr>
          <w:rFonts w:ascii="Palatino Linotype" w:hAnsi="Palatino Linotype"/>
        </w:rPr>
        <w:t xml:space="preserve"> dos mil </w:t>
      </w:r>
      <w:r w:rsidR="00CE191F">
        <w:rPr>
          <w:rFonts w:ascii="Palatino Linotype" w:hAnsi="Palatino Linotype"/>
        </w:rPr>
        <w:t>veintidós</w:t>
      </w:r>
      <w:r w:rsidR="00B0091E">
        <w:rPr>
          <w:rFonts w:ascii="Palatino Linotype" w:hAnsi="Palatino Linotype"/>
        </w:rPr>
        <w:t>.</w:t>
      </w:r>
    </w:p>
    <w:p w:rsidR="00DA5F6E" w:rsidRDefault="00173B28" w:rsidP="00DA5F6E">
      <w:pPr>
        <w:spacing w:before="240" w:after="240" w:line="360" w:lineRule="auto"/>
        <w:jc w:val="both"/>
        <w:rPr>
          <w:rFonts w:ascii="Palatino Linotype" w:hAnsi="Palatino Linotype" w:cs="Arial"/>
        </w:rPr>
      </w:pPr>
      <w:r w:rsidRPr="00173B28">
        <w:rPr>
          <w:rFonts w:ascii="Palatino Linotype" w:hAnsi="Palatino Linotype" w:cs="Arial"/>
          <w:b/>
        </w:rPr>
        <w:t>Visto</w:t>
      </w:r>
      <w:r w:rsidR="00787441" w:rsidRPr="00DE10D7">
        <w:rPr>
          <w:rFonts w:ascii="Palatino Linotype" w:hAnsi="Palatino Linotype" w:cs="Arial"/>
        </w:rPr>
        <w:t xml:space="preserve"> </w:t>
      </w:r>
      <w:r w:rsidR="00B0091E">
        <w:rPr>
          <w:rFonts w:ascii="Palatino Linotype" w:hAnsi="Palatino Linotype" w:cs="Arial"/>
        </w:rPr>
        <w:t>el</w:t>
      </w:r>
      <w:r w:rsidR="0065115E">
        <w:rPr>
          <w:rFonts w:ascii="Palatino Linotype" w:hAnsi="Palatino Linotype" w:cs="Arial"/>
        </w:rPr>
        <w:t xml:space="preserve"> </w:t>
      </w:r>
      <w:r w:rsidR="00787441" w:rsidRPr="00DE10D7">
        <w:rPr>
          <w:rFonts w:ascii="Palatino Linotype" w:hAnsi="Palatino Linotype" w:cs="Arial"/>
        </w:rPr>
        <w:t>expediente formado con motivo de</w:t>
      </w:r>
      <w:r w:rsidR="00B0091E">
        <w:rPr>
          <w:rFonts w:ascii="Palatino Linotype" w:hAnsi="Palatino Linotype" w:cs="Arial"/>
        </w:rPr>
        <w:t>l</w:t>
      </w:r>
      <w:r w:rsidR="00787441" w:rsidRPr="00DE10D7">
        <w:rPr>
          <w:rFonts w:ascii="Palatino Linotype" w:hAnsi="Palatino Linotype" w:cs="Arial"/>
        </w:rPr>
        <w:t xml:space="preserve"> recurso de revi</w:t>
      </w:r>
      <w:r w:rsidR="00787441" w:rsidRPr="0070728F">
        <w:rPr>
          <w:rFonts w:ascii="Palatino Linotype" w:hAnsi="Palatino Linotype" w:cs="Arial"/>
        </w:rPr>
        <w:t xml:space="preserve">sión </w:t>
      </w:r>
      <w:r w:rsidR="00BF7AD8">
        <w:rPr>
          <w:rFonts w:ascii="Palatino Linotype" w:hAnsi="Palatino Linotype" w:cs="Arial"/>
          <w:b/>
        </w:rPr>
        <w:t>0</w:t>
      </w:r>
      <w:r w:rsidR="00F1687C">
        <w:rPr>
          <w:rFonts w:ascii="Palatino Linotype" w:hAnsi="Palatino Linotype" w:cs="Arial"/>
          <w:b/>
        </w:rPr>
        <w:t>4659</w:t>
      </w:r>
      <w:r w:rsidR="00CB6C21">
        <w:rPr>
          <w:rFonts w:ascii="Palatino Linotype" w:hAnsi="Palatino Linotype" w:cs="Arial"/>
          <w:b/>
        </w:rPr>
        <w:t>/INFOEM/IP/RR/2022</w:t>
      </w:r>
      <w:r w:rsidR="00787441" w:rsidRPr="0070728F">
        <w:rPr>
          <w:rFonts w:ascii="Palatino Linotype" w:hAnsi="Palatino Linotype" w:cs="Arial"/>
        </w:rPr>
        <w:t xml:space="preserve">, </w:t>
      </w:r>
      <w:r>
        <w:rPr>
          <w:rFonts w:ascii="Palatino Linotype" w:hAnsi="Palatino Linotype" w:cs="Arial"/>
        </w:rPr>
        <w:t xml:space="preserve">interpuesto </w:t>
      </w:r>
      <w:r w:rsidR="00787441" w:rsidRPr="006662AD">
        <w:rPr>
          <w:rFonts w:ascii="Palatino Linotype" w:hAnsi="Palatino Linotype" w:cs="Arial"/>
        </w:rPr>
        <w:t>por</w:t>
      </w:r>
      <w:r w:rsidR="00C76170">
        <w:rPr>
          <w:rFonts w:ascii="Palatino Linotype" w:hAnsi="Palatino Linotype"/>
          <w:b/>
        </w:rPr>
        <w:t xml:space="preserve"> </w:t>
      </w:r>
      <w:r w:rsidR="00D73906">
        <w:rPr>
          <w:rFonts w:ascii="Palatino Linotype" w:hAnsi="Palatino Linotype" w:cs="Arial"/>
          <w:b/>
        </w:rPr>
        <w:t>XXXXX XXXXX XXXX</w:t>
      </w:r>
      <w:r w:rsidR="00CE191F" w:rsidRPr="00911351">
        <w:rPr>
          <w:rFonts w:ascii="Palatino Linotype" w:hAnsi="Palatino Linotype" w:cs="Arial"/>
        </w:rPr>
        <w:t xml:space="preserve">, en lo sucesivo </w:t>
      </w:r>
      <w:r w:rsidR="00CE191F">
        <w:rPr>
          <w:rFonts w:ascii="Palatino Linotype" w:hAnsi="Palatino Linotype" w:cs="Arial"/>
        </w:rPr>
        <w:t>el</w:t>
      </w:r>
      <w:r w:rsidR="00CE191F" w:rsidRPr="00911351">
        <w:rPr>
          <w:rFonts w:ascii="Palatino Linotype" w:hAnsi="Palatino Linotype" w:cs="Arial"/>
        </w:rPr>
        <w:t xml:space="preserve"> </w:t>
      </w:r>
      <w:r w:rsidR="00CE191F" w:rsidRPr="00911351">
        <w:rPr>
          <w:rFonts w:ascii="Palatino Linotype" w:hAnsi="Palatino Linotype" w:cs="Arial"/>
          <w:b/>
        </w:rPr>
        <w:t>RECURRENTE</w:t>
      </w:r>
      <w:r w:rsidR="00787441" w:rsidRPr="00DE10D7">
        <w:rPr>
          <w:rFonts w:ascii="Palatino Linotype" w:hAnsi="Palatino Linotype" w:cs="Arial"/>
          <w:color w:val="000000"/>
        </w:rPr>
        <w:t>,</w:t>
      </w:r>
      <w:r w:rsidR="00787441" w:rsidRPr="00DE10D7">
        <w:rPr>
          <w:rFonts w:ascii="Palatino Linotype" w:hAnsi="Palatino Linotype" w:cs="Arial"/>
        </w:rPr>
        <w:t xml:space="preserve"> en contra de la</w:t>
      </w:r>
      <w:r w:rsidR="000C141B">
        <w:rPr>
          <w:rFonts w:ascii="Palatino Linotype" w:hAnsi="Palatino Linotype" w:cs="Arial"/>
        </w:rPr>
        <w:t xml:space="preserve"> falta de </w:t>
      </w:r>
      <w:r w:rsidR="00787441" w:rsidRPr="00DE10D7">
        <w:rPr>
          <w:rFonts w:ascii="Palatino Linotype" w:hAnsi="Palatino Linotype" w:cs="Arial"/>
        </w:rPr>
        <w:t>respuesta de</w:t>
      </w:r>
      <w:bookmarkStart w:id="0" w:name="_GoBack"/>
      <w:bookmarkEnd w:id="0"/>
      <w:r w:rsidR="002A65AD">
        <w:rPr>
          <w:rFonts w:ascii="Palatino Linotype" w:hAnsi="Palatino Linotype" w:cs="Arial"/>
        </w:rPr>
        <w:t>l</w:t>
      </w:r>
      <w:r w:rsidR="000C141B">
        <w:rPr>
          <w:rFonts w:ascii="Palatino Linotype" w:hAnsi="Palatino Linotype" w:cs="Arial"/>
        </w:rPr>
        <w:t xml:space="preserve"> </w:t>
      </w:r>
      <w:r w:rsidR="00B0091E">
        <w:rPr>
          <w:rFonts w:ascii="Palatino Linotype" w:hAnsi="Palatino Linotype" w:cs="Arial"/>
          <w:b/>
        </w:rPr>
        <w:t xml:space="preserve">Ayuntamiento de </w:t>
      </w:r>
      <w:r w:rsidR="00F1687C">
        <w:rPr>
          <w:rFonts w:ascii="Palatino Linotype" w:hAnsi="Palatino Linotype" w:cs="Arial"/>
          <w:b/>
        </w:rPr>
        <w:t>Temamatla</w:t>
      </w:r>
      <w:r w:rsidR="00637586">
        <w:rPr>
          <w:rFonts w:ascii="Palatino Linotype" w:hAnsi="Palatino Linotype" w:cs="Arial"/>
        </w:rPr>
        <w:t>,</w:t>
      </w:r>
      <w:r w:rsidR="00B76EF4">
        <w:rPr>
          <w:rFonts w:ascii="Palatino Linotype" w:hAnsi="Palatino Linotype" w:cs="Arial"/>
        </w:rPr>
        <w:t xml:space="preserve"> </w:t>
      </w:r>
      <w:r w:rsidR="00637586">
        <w:rPr>
          <w:rFonts w:ascii="Palatino Linotype" w:hAnsi="Palatino Linotype" w:cs="Arial"/>
        </w:rPr>
        <w:t>e</w:t>
      </w:r>
      <w:r w:rsidR="00787441" w:rsidRPr="00DE10D7">
        <w:rPr>
          <w:rFonts w:ascii="Palatino Linotype" w:hAnsi="Palatino Linotype" w:cs="Arial"/>
        </w:rPr>
        <w:t xml:space="preserve">n lo </w:t>
      </w:r>
      <w:r>
        <w:rPr>
          <w:rFonts w:ascii="Palatino Linotype" w:hAnsi="Palatino Linotype" w:cs="Arial"/>
        </w:rPr>
        <w:t xml:space="preserve">sucesivo </w:t>
      </w:r>
      <w:r w:rsidR="00733423" w:rsidRPr="00DE10D7">
        <w:rPr>
          <w:rFonts w:ascii="Palatino Linotype" w:hAnsi="Palatino Linotype" w:cs="Arial"/>
        </w:rPr>
        <w:t xml:space="preserve">el </w:t>
      </w:r>
      <w:r w:rsidRPr="00173B28">
        <w:rPr>
          <w:rFonts w:ascii="Palatino Linotype" w:hAnsi="Palatino Linotype" w:cs="Arial"/>
          <w:b/>
        </w:rPr>
        <w:t>SUJETO OBLIGADO</w:t>
      </w:r>
      <w:r w:rsidR="00787441" w:rsidRPr="00DE10D7">
        <w:rPr>
          <w:rFonts w:ascii="Palatino Linotype" w:hAnsi="Palatino Linotype" w:cs="Arial"/>
        </w:rPr>
        <w:t>, se</w:t>
      </w:r>
      <w:r w:rsidR="00CF27A6">
        <w:rPr>
          <w:rFonts w:ascii="Palatino Linotype" w:hAnsi="Palatino Linotype" w:cs="Arial"/>
        </w:rPr>
        <w:t xml:space="preserve"> </w:t>
      </w:r>
      <w:r w:rsidR="00787441" w:rsidRPr="00DE10D7">
        <w:rPr>
          <w:rFonts w:ascii="Palatino Linotype" w:hAnsi="Palatino Linotype" w:cs="Arial"/>
        </w:rPr>
        <w:t>procede a</w:t>
      </w:r>
      <w:r w:rsidR="00787441">
        <w:rPr>
          <w:rFonts w:ascii="Palatino Linotype" w:hAnsi="Palatino Linotype" w:cs="Arial"/>
        </w:rPr>
        <w:t xml:space="preserve"> </w:t>
      </w:r>
      <w:r w:rsidR="00787441" w:rsidRPr="00DE10D7">
        <w:rPr>
          <w:rFonts w:ascii="Palatino Linotype" w:hAnsi="Palatino Linotype" w:cs="Arial"/>
        </w:rPr>
        <w:t>dictar la presente resolución, con base en lo</w:t>
      </w:r>
      <w:r w:rsidR="0041729E">
        <w:rPr>
          <w:rFonts w:ascii="Palatino Linotype" w:hAnsi="Palatino Linotype" w:cs="Arial"/>
        </w:rPr>
        <w:t>s</w:t>
      </w:r>
      <w:r w:rsidR="00787441" w:rsidRPr="00DE10D7">
        <w:rPr>
          <w:rFonts w:ascii="Palatino Linotype" w:hAnsi="Palatino Linotype" w:cs="Arial"/>
        </w:rPr>
        <w:t xml:space="preserve"> siguiente</w:t>
      </w:r>
      <w:r w:rsidR="00386070">
        <w:rPr>
          <w:rFonts w:ascii="Palatino Linotype" w:hAnsi="Palatino Linotype" w:cs="Arial"/>
        </w:rPr>
        <w:t>s</w:t>
      </w:r>
      <w:r w:rsidR="00787441" w:rsidRPr="00DE10D7">
        <w:rPr>
          <w:rFonts w:ascii="Palatino Linotype" w:hAnsi="Palatino Linotype" w:cs="Arial"/>
        </w:rPr>
        <w:t>:</w:t>
      </w:r>
    </w:p>
    <w:p w:rsidR="00D733CB" w:rsidRPr="00DA5F6E" w:rsidRDefault="003A0E9F" w:rsidP="00DA5F6E">
      <w:pPr>
        <w:spacing w:before="240" w:after="240" w:line="360" w:lineRule="auto"/>
        <w:jc w:val="center"/>
        <w:rPr>
          <w:rFonts w:ascii="Palatino Linotype" w:hAnsi="Palatino Linotype" w:cs="Arial"/>
        </w:rPr>
      </w:pPr>
      <w:r>
        <w:rPr>
          <w:rFonts w:ascii="Palatino Linotype" w:hAnsi="Palatino Linotype"/>
          <w:b/>
        </w:rPr>
        <w:t xml:space="preserve">I. </w:t>
      </w:r>
      <w:r w:rsidR="00D733CB" w:rsidRPr="004A6EFE">
        <w:rPr>
          <w:rFonts w:ascii="Palatino Linotype" w:hAnsi="Palatino Linotype"/>
          <w:b/>
        </w:rPr>
        <w:t>A N T E C E D E N T E S</w:t>
      </w:r>
    </w:p>
    <w:p w:rsidR="00787441" w:rsidRPr="00DE10D7" w:rsidRDefault="00D733CB" w:rsidP="00787441">
      <w:pPr>
        <w:spacing w:before="240" w:after="240" w:line="360" w:lineRule="auto"/>
        <w:jc w:val="both"/>
        <w:rPr>
          <w:rFonts w:ascii="Palatino Linotype" w:hAnsi="Palatino Linotype" w:cs="Arial"/>
        </w:rPr>
      </w:pPr>
      <w:r w:rsidRPr="00DA5F6E">
        <w:rPr>
          <w:rFonts w:ascii="Palatino Linotype" w:hAnsi="Palatino Linotype" w:cs="Arial"/>
          <w:b/>
        </w:rPr>
        <w:t>1. Solicitud de acceso a la información.</w:t>
      </w:r>
      <w:r w:rsidRPr="00173B28">
        <w:rPr>
          <w:rFonts w:ascii="Palatino Linotype" w:hAnsi="Palatino Linotype" w:cs="Arial"/>
          <w:sz w:val="28"/>
          <w:szCs w:val="28"/>
        </w:rPr>
        <w:t xml:space="preserve"> </w:t>
      </w:r>
      <w:r w:rsidR="00173B28" w:rsidRPr="00173B28">
        <w:rPr>
          <w:rFonts w:ascii="Palatino Linotype" w:hAnsi="Palatino Linotype" w:cs="Arial"/>
        </w:rPr>
        <w:t>Co</w:t>
      </w:r>
      <w:r w:rsidR="00173B28">
        <w:rPr>
          <w:rFonts w:ascii="Palatino Linotype" w:hAnsi="Palatino Linotype" w:cs="Arial"/>
        </w:rPr>
        <w:t>n</w:t>
      </w:r>
      <w:r w:rsidR="00173B28" w:rsidRPr="00173B28">
        <w:rPr>
          <w:rFonts w:ascii="Palatino Linotype" w:hAnsi="Palatino Linotype" w:cs="Arial"/>
        </w:rPr>
        <w:t xml:space="preserve"> fecha </w:t>
      </w:r>
      <w:r w:rsidR="00F1687C">
        <w:rPr>
          <w:rFonts w:ascii="Palatino Linotype" w:hAnsi="Palatino Linotype" w:cs="Arial"/>
          <w:b/>
        </w:rPr>
        <w:t>dieciocho</w:t>
      </w:r>
      <w:r w:rsidR="0041729E">
        <w:rPr>
          <w:rFonts w:ascii="Palatino Linotype" w:hAnsi="Palatino Linotype" w:cs="Arial"/>
        </w:rPr>
        <w:t xml:space="preserve"> </w:t>
      </w:r>
      <w:r w:rsidR="00386070">
        <w:rPr>
          <w:rFonts w:ascii="Palatino Linotype" w:hAnsi="Palatino Linotype" w:cs="Arial"/>
          <w:b/>
        </w:rPr>
        <w:t xml:space="preserve">de </w:t>
      </w:r>
      <w:r w:rsidR="00F1687C">
        <w:rPr>
          <w:rFonts w:ascii="Palatino Linotype" w:hAnsi="Palatino Linotype" w:cs="Arial"/>
          <w:b/>
        </w:rPr>
        <w:t>febrero</w:t>
      </w:r>
      <w:r w:rsidR="0041729E">
        <w:rPr>
          <w:rFonts w:ascii="Palatino Linotype" w:hAnsi="Palatino Linotype" w:cs="Arial"/>
          <w:b/>
        </w:rPr>
        <w:t xml:space="preserve"> </w:t>
      </w:r>
      <w:r w:rsidR="006D0B51">
        <w:rPr>
          <w:rFonts w:ascii="Palatino Linotype" w:hAnsi="Palatino Linotype" w:cs="Arial"/>
          <w:b/>
        </w:rPr>
        <w:t>de</w:t>
      </w:r>
      <w:r w:rsidR="00AB3ACF">
        <w:rPr>
          <w:rFonts w:ascii="Palatino Linotype" w:hAnsi="Palatino Linotype" w:cs="Arial"/>
          <w:b/>
        </w:rPr>
        <w:t>l</w:t>
      </w:r>
      <w:r w:rsidR="006D0B51">
        <w:rPr>
          <w:rFonts w:ascii="Palatino Linotype" w:hAnsi="Palatino Linotype" w:cs="Arial"/>
          <w:b/>
        </w:rPr>
        <w:t xml:space="preserve"> dos </w:t>
      </w:r>
      <w:r w:rsidR="00CB6C21">
        <w:rPr>
          <w:rFonts w:ascii="Palatino Linotype" w:hAnsi="Palatino Linotype" w:cs="Arial"/>
          <w:b/>
        </w:rPr>
        <w:t>mil veintidós</w:t>
      </w:r>
      <w:r w:rsidR="00787441" w:rsidRPr="00DE10D7">
        <w:rPr>
          <w:rFonts w:ascii="Palatino Linotype" w:hAnsi="Palatino Linotype" w:cs="Arial"/>
        </w:rPr>
        <w:t xml:space="preserve">, </w:t>
      </w:r>
      <w:r w:rsidR="0041729E">
        <w:rPr>
          <w:rFonts w:ascii="Palatino Linotype" w:hAnsi="Palatino Linotype" w:cs="Arial"/>
        </w:rPr>
        <w:t xml:space="preserve">el </w:t>
      </w:r>
      <w:r w:rsidR="0041729E" w:rsidRPr="0041729E">
        <w:rPr>
          <w:rFonts w:ascii="Palatino Linotype" w:hAnsi="Palatino Linotype" w:cs="Arial"/>
          <w:b/>
        </w:rPr>
        <w:t>RECURRENTE</w:t>
      </w:r>
      <w:r w:rsidR="0041729E">
        <w:rPr>
          <w:rFonts w:ascii="Palatino Linotype" w:hAnsi="Palatino Linotype" w:cs="Arial"/>
          <w:b/>
        </w:rPr>
        <w:t xml:space="preserve"> </w:t>
      </w:r>
      <w:r w:rsidR="00787441" w:rsidRPr="00DE10D7">
        <w:rPr>
          <w:rFonts w:ascii="Palatino Linotype" w:hAnsi="Palatino Linotype" w:cs="Arial"/>
          <w:lang w:val="es-ES_tradnl"/>
        </w:rPr>
        <w:t xml:space="preserve">presentó a través del </w:t>
      </w:r>
      <w:r w:rsidR="00787441" w:rsidRPr="00DE10D7">
        <w:rPr>
          <w:rFonts w:ascii="Palatino Linotype" w:hAnsi="Palatino Linotype" w:cs="Arial"/>
        </w:rPr>
        <w:t>Sistema de Acce</w:t>
      </w:r>
      <w:r w:rsidR="00173B28">
        <w:rPr>
          <w:rFonts w:ascii="Palatino Linotype" w:hAnsi="Palatino Linotype" w:cs="Arial"/>
        </w:rPr>
        <w:t xml:space="preserve">so a la Información Mexiquense </w:t>
      </w:r>
      <w:r w:rsidR="00173B28">
        <w:rPr>
          <w:rFonts w:ascii="Palatino Linotype" w:hAnsi="Palatino Linotype" w:cs="Arial"/>
          <w:b/>
        </w:rPr>
        <w:t>SAIMEX</w:t>
      </w:r>
      <w:r w:rsidR="00787441" w:rsidRPr="00DE10D7">
        <w:rPr>
          <w:rFonts w:ascii="Palatino Linotype" w:hAnsi="Palatino Linotype" w:cs="Arial"/>
        </w:rPr>
        <w:t xml:space="preserve">, ante </w:t>
      </w:r>
      <w:r w:rsidR="00CA1FE9" w:rsidRPr="00DE10D7">
        <w:rPr>
          <w:rFonts w:ascii="Palatino Linotype" w:hAnsi="Palatino Linotype" w:cs="Arial"/>
        </w:rPr>
        <w:t xml:space="preserve">el </w:t>
      </w:r>
      <w:r w:rsidR="00173B28" w:rsidRPr="00173B28">
        <w:rPr>
          <w:rFonts w:ascii="Palatino Linotype" w:hAnsi="Palatino Linotype" w:cs="Arial"/>
          <w:b/>
        </w:rPr>
        <w:t>SUJETO OBLIGADO</w:t>
      </w:r>
      <w:r w:rsidR="00787441" w:rsidRPr="00DE10D7">
        <w:rPr>
          <w:rFonts w:ascii="Palatino Linotype" w:hAnsi="Palatino Linotype" w:cs="Arial"/>
        </w:rPr>
        <w:t xml:space="preserve">, la solicitud de información pública registrada con </w:t>
      </w:r>
      <w:r w:rsidR="00B0091E">
        <w:rPr>
          <w:rFonts w:ascii="Palatino Linotype" w:hAnsi="Palatino Linotype" w:cs="Arial"/>
        </w:rPr>
        <w:t>el</w:t>
      </w:r>
      <w:r w:rsidR="007B6C3F">
        <w:rPr>
          <w:rFonts w:ascii="Palatino Linotype" w:hAnsi="Palatino Linotype" w:cs="Arial"/>
        </w:rPr>
        <w:t xml:space="preserve"> </w:t>
      </w:r>
      <w:r w:rsidR="00787441" w:rsidRPr="00DE10D7">
        <w:rPr>
          <w:rFonts w:ascii="Palatino Linotype" w:hAnsi="Palatino Linotype" w:cs="Arial"/>
        </w:rPr>
        <w:t>número</w:t>
      </w:r>
      <w:r w:rsidR="00AB3ACF">
        <w:rPr>
          <w:rFonts w:ascii="Verdana" w:hAnsi="Verdana"/>
          <w:b/>
          <w:bCs/>
          <w:color w:val="FF0000"/>
        </w:rPr>
        <w:t> </w:t>
      </w:r>
      <w:r w:rsidR="00F1687C" w:rsidRPr="00F1687C">
        <w:rPr>
          <w:rFonts w:ascii="Palatino Linotype" w:hAnsi="Palatino Linotype" w:cs="Arial"/>
          <w:b/>
        </w:rPr>
        <w:t>00058/TEMAMATL/IP/2022</w:t>
      </w:r>
      <w:r w:rsidR="00B0091E" w:rsidRPr="00A244AE">
        <w:rPr>
          <w:rFonts w:ascii="Palatino Linotype" w:hAnsi="Palatino Linotype" w:cs="Arial"/>
          <w:b/>
        </w:rPr>
        <w:t>,</w:t>
      </w:r>
      <w:r w:rsidR="00B0091E">
        <w:rPr>
          <w:rFonts w:ascii="Palatino Linotype" w:hAnsi="Palatino Linotype" w:cs="Arial"/>
        </w:rPr>
        <w:t xml:space="preserve"> mediante la</w:t>
      </w:r>
      <w:r w:rsidR="00787441" w:rsidRPr="00DE10D7">
        <w:rPr>
          <w:rFonts w:ascii="Palatino Linotype" w:hAnsi="Palatino Linotype" w:cs="Arial"/>
        </w:rPr>
        <w:t xml:space="preserve"> cual solicitó </w:t>
      </w:r>
      <w:r w:rsidR="00C76170">
        <w:rPr>
          <w:rFonts w:ascii="Palatino Linotype" w:hAnsi="Palatino Linotype" w:cs="Arial"/>
        </w:rPr>
        <w:t>lo siguiente</w:t>
      </w:r>
      <w:r w:rsidR="00A6566F">
        <w:rPr>
          <w:rFonts w:ascii="Palatino Linotype" w:hAnsi="Palatino Linotype" w:cs="Arial"/>
        </w:rPr>
        <w:t>:</w:t>
      </w:r>
    </w:p>
    <w:p w:rsidR="008E76CD" w:rsidRPr="00C316EA" w:rsidRDefault="00787441" w:rsidP="00A6566F">
      <w:pPr>
        <w:spacing w:before="240" w:after="240"/>
        <w:ind w:left="992" w:right="1043"/>
        <w:contextualSpacing/>
        <w:jc w:val="both"/>
        <w:rPr>
          <w:rFonts w:ascii="Palatino Linotype" w:hAnsi="Palatino Linotype"/>
          <w:i/>
          <w:sz w:val="22"/>
          <w:szCs w:val="22"/>
          <w:lang w:val="es-ES_tradnl"/>
        </w:rPr>
      </w:pPr>
      <w:r w:rsidRPr="00C316EA">
        <w:rPr>
          <w:rFonts w:ascii="Palatino Linotype" w:hAnsi="Palatino Linotype"/>
          <w:i/>
          <w:sz w:val="22"/>
          <w:szCs w:val="22"/>
          <w:lang w:val="es-ES_tradnl"/>
        </w:rPr>
        <w:t>“</w:t>
      </w:r>
      <w:r w:rsidR="00F1687C" w:rsidRPr="00F1687C">
        <w:rPr>
          <w:rFonts w:ascii="Palatino Linotype" w:hAnsi="Palatino Linotype"/>
          <w:i/>
          <w:sz w:val="22"/>
          <w:szCs w:val="22"/>
          <w:lang w:val="es-ES_tradnl"/>
        </w:rPr>
        <w:t>RALACION DE AREAS O PUESTOS DEL AÑO 2021 AL 18 DE FEBRERO DEL AÑO 2022 Y SI SE AN CREDO NUEVAS AREAS Y LA RAZON PARA LA CRECIAON DE LAS NUEVAS</w:t>
      </w:r>
      <w:r w:rsidR="00B0091E" w:rsidRPr="00C316EA">
        <w:rPr>
          <w:rFonts w:ascii="Palatino Linotype" w:hAnsi="Palatino Linotype"/>
          <w:i/>
          <w:sz w:val="22"/>
          <w:szCs w:val="22"/>
          <w:lang w:val="es-ES_tradnl"/>
        </w:rPr>
        <w:t xml:space="preserve">” </w:t>
      </w:r>
      <w:r w:rsidRPr="00C316EA">
        <w:rPr>
          <w:rFonts w:ascii="Palatino Linotype" w:hAnsi="Palatino Linotype"/>
          <w:i/>
          <w:sz w:val="22"/>
          <w:szCs w:val="22"/>
          <w:lang w:val="es-ES_tradnl"/>
        </w:rPr>
        <w:t>(</w:t>
      </w:r>
      <w:r w:rsidR="00B0091E" w:rsidRPr="00C316EA">
        <w:rPr>
          <w:rFonts w:ascii="Palatino Linotype" w:hAnsi="Palatino Linotype"/>
          <w:i/>
          <w:sz w:val="22"/>
          <w:szCs w:val="22"/>
          <w:lang w:val="es-ES_tradnl"/>
        </w:rPr>
        <w:t>S</w:t>
      </w:r>
      <w:r w:rsidRPr="00C316EA">
        <w:rPr>
          <w:rFonts w:ascii="Palatino Linotype" w:hAnsi="Palatino Linotype"/>
          <w:i/>
          <w:sz w:val="22"/>
          <w:szCs w:val="22"/>
          <w:lang w:val="es-ES_tradnl"/>
        </w:rPr>
        <w:t>ic)</w:t>
      </w:r>
    </w:p>
    <w:p w:rsidR="00FC7C49" w:rsidRPr="00AB3ACF" w:rsidRDefault="00FC7C49" w:rsidP="00AB3ACF">
      <w:pPr>
        <w:spacing w:before="240" w:after="240"/>
        <w:ind w:left="992" w:right="1043"/>
        <w:contextualSpacing/>
        <w:jc w:val="both"/>
        <w:rPr>
          <w:rFonts w:ascii="Palatino Linotype" w:hAnsi="Palatino Linotype"/>
          <w:i/>
          <w:sz w:val="22"/>
          <w:szCs w:val="22"/>
          <w:lang w:val="es-ES_tradnl"/>
        </w:rPr>
      </w:pPr>
    </w:p>
    <w:p w:rsidR="00432514" w:rsidRDefault="001F6AC5" w:rsidP="00DA5F6E">
      <w:pPr>
        <w:spacing w:before="240" w:after="240" w:line="360" w:lineRule="auto"/>
        <w:ind w:right="51"/>
        <w:contextualSpacing/>
        <w:jc w:val="both"/>
        <w:rPr>
          <w:rFonts w:ascii="Palatino Linotype" w:eastAsia="Calibri" w:hAnsi="Palatino Linotype" w:cs="Arial"/>
          <w:szCs w:val="22"/>
          <w:lang w:val="es-MX" w:eastAsia="en-US"/>
        </w:rPr>
      </w:pPr>
      <w:r>
        <w:rPr>
          <w:rFonts w:ascii="Palatino Linotype" w:hAnsi="Palatino Linotype" w:cs="Arial"/>
          <w:lang w:val="es-ES_tradnl"/>
        </w:rPr>
        <w:t>Señaló como modalidad de entrega</w:t>
      </w:r>
      <w:r w:rsidR="00C316EA">
        <w:rPr>
          <w:rFonts w:ascii="Palatino Linotype" w:hAnsi="Palatino Linotype" w:cs="Arial"/>
          <w:lang w:val="es-ES_tradnl"/>
        </w:rPr>
        <w:t xml:space="preserve"> a través del </w:t>
      </w:r>
      <w:r w:rsidR="00C316EA" w:rsidRPr="00CE191F">
        <w:rPr>
          <w:rFonts w:ascii="Palatino Linotype" w:hAnsi="Palatino Linotype" w:cs="Arial"/>
          <w:b/>
          <w:lang w:val="es-ES_tradnl"/>
        </w:rPr>
        <w:t>SAIMEX</w:t>
      </w:r>
      <w:r w:rsidR="00C316EA">
        <w:rPr>
          <w:rFonts w:ascii="Palatino Linotype" w:hAnsi="Palatino Linotype" w:cs="Arial"/>
          <w:lang w:val="es-ES_tradnl"/>
        </w:rPr>
        <w:t>.</w:t>
      </w:r>
    </w:p>
    <w:p w:rsidR="00785613" w:rsidRPr="00C316EA" w:rsidRDefault="00785613" w:rsidP="00C3458F">
      <w:pPr>
        <w:spacing w:before="240" w:after="240" w:line="360" w:lineRule="auto"/>
        <w:contextualSpacing/>
        <w:jc w:val="both"/>
        <w:rPr>
          <w:rFonts w:ascii="Palatino Linotype" w:hAnsi="Palatino Linotype" w:cs="Arial"/>
          <w:b/>
          <w:lang w:val="es-MX"/>
        </w:rPr>
      </w:pPr>
    </w:p>
    <w:p w:rsidR="00C3458F" w:rsidRDefault="00D733CB" w:rsidP="00C3458F">
      <w:pPr>
        <w:spacing w:before="240" w:after="240" w:line="360" w:lineRule="auto"/>
        <w:contextualSpacing/>
        <w:jc w:val="both"/>
        <w:rPr>
          <w:rFonts w:ascii="Palatino Linotype" w:hAnsi="Palatino Linotype" w:cs="Arial"/>
          <w:lang w:val="es-ES_tradnl"/>
        </w:rPr>
      </w:pPr>
      <w:r w:rsidRPr="00DA5F6E">
        <w:rPr>
          <w:rFonts w:ascii="Palatino Linotype" w:hAnsi="Palatino Linotype" w:cs="Arial"/>
          <w:b/>
        </w:rPr>
        <w:t xml:space="preserve">2. </w:t>
      </w:r>
      <w:r w:rsidR="00024C73" w:rsidRPr="00DA5F6E">
        <w:rPr>
          <w:rFonts w:ascii="Palatino Linotype" w:hAnsi="Palatino Linotype" w:cs="Arial"/>
          <w:b/>
        </w:rPr>
        <w:t>Respuesta.</w:t>
      </w:r>
      <w:r w:rsidR="00024C73" w:rsidRPr="00D73998">
        <w:rPr>
          <w:rFonts w:ascii="Palatino Linotype" w:hAnsi="Palatino Linotype" w:cs="Arial"/>
          <w:b/>
        </w:rPr>
        <w:t xml:space="preserve"> </w:t>
      </w:r>
      <w:r w:rsidR="00C3458F" w:rsidRPr="00C3458F">
        <w:rPr>
          <w:rFonts w:ascii="Palatino Linotype" w:hAnsi="Palatino Linotype" w:cs="Arial"/>
          <w:lang w:val="es-ES_tradnl"/>
        </w:rPr>
        <w:t>De</w:t>
      </w:r>
      <w:r w:rsidR="006102BE">
        <w:rPr>
          <w:rFonts w:ascii="Palatino Linotype" w:hAnsi="Palatino Linotype" w:cs="Arial"/>
          <w:lang w:val="es-ES_tradnl"/>
        </w:rPr>
        <w:t>l</w:t>
      </w:r>
      <w:r w:rsidR="00C3458F" w:rsidRPr="00C3458F">
        <w:rPr>
          <w:rFonts w:ascii="Palatino Linotype" w:hAnsi="Palatino Linotype" w:cs="Arial"/>
          <w:lang w:val="es-ES_tradnl"/>
        </w:rPr>
        <w:t xml:space="preserve"> expediente electrónico se advierte que el </w:t>
      </w:r>
      <w:r w:rsidR="00C3458F" w:rsidRPr="00C3458F">
        <w:rPr>
          <w:rFonts w:ascii="Palatino Linotype" w:hAnsi="Palatino Linotype" w:cs="Arial"/>
          <w:b/>
          <w:lang w:val="es-ES_tradnl"/>
        </w:rPr>
        <w:t>SUJETO OBLIGADO</w:t>
      </w:r>
      <w:r w:rsidR="00C3458F" w:rsidRPr="00C3458F">
        <w:rPr>
          <w:rFonts w:ascii="Palatino Linotype" w:hAnsi="Palatino Linotype" w:cs="Arial"/>
          <w:lang w:val="es-ES_tradnl"/>
        </w:rPr>
        <w:t xml:space="preserve"> fue omiso en emitir respuesta </w:t>
      </w:r>
      <w:r w:rsidR="00B0091E">
        <w:rPr>
          <w:rFonts w:ascii="Palatino Linotype" w:hAnsi="Palatino Linotype" w:cs="Arial"/>
          <w:lang w:val="es-ES_tradnl"/>
        </w:rPr>
        <w:t>a la solicitud</w:t>
      </w:r>
      <w:r w:rsidR="00C3458F" w:rsidRPr="00C3458F">
        <w:rPr>
          <w:rFonts w:ascii="Palatino Linotype" w:hAnsi="Palatino Linotype" w:cs="Arial"/>
          <w:lang w:val="es-ES_tradnl"/>
        </w:rPr>
        <w:t xml:space="preserve"> de </w:t>
      </w:r>
      <w:r w:rsidR="00B0091E">
        <w:rPr>
          <w:rFonts w:ascii="Palatino Linotype" w:hAnsi="Palatino Linotype" w:cs="Arial"/>
          <w:lang w:val="es-ES_tradnl"/>
        </w:rPr>
        <w:t xml:space="preserve">acceso a la </w:t>
      </w:r>
      <w:r w:rsidR="00C3458F" w:rsidRPr="00C3458F">
        <w:rPr>
          <w:rFonts w:ascii="Palatino Linotype" w:hAnsi="Palatino Linotype" w:cs="Arial"/>
          <w:lang w:val="es-ES_tradnl"/>
        </w:rPr>
        <w:t>información pública</w:t>
      </w:r>
      <w:r w:rsidR="004548F0">
        <w:rPr>
          <w:rFonts w:ascii="Palatino Linotype" w:hAnsi="Palatino Linotype" w:cs="Arial"/>
          <w:lang w:val="es-ES_tradnl"/>
        </w:rPr>
        <w:t>,</w:t>
      </w:r>
      <w:r w:rsidR="00C3458F" w:rsidRPr="00C3458F">
        <w:rPr>
          <w:rFonts w:ascii="Palatino Linotype" w:hAnsi="Palatino Linotype" w:cs="Arial"/>
          <w:lang w:val="es-ES_tradnl"/>
        </w:rPr>
        <w:t xml:space="preserve"> dentro del plazo de quince días otorgado por el artículo 163 de la Ley de Transparencia y Acceso a la Inf</w:t>
      </w:r>
      <w:r w:rsidR="007B383B">
        <w:rPr>
          <w:rFonts w:ascii="Palatino Linotype" w:hAnsi="Palatino Linotype" w:cs="Arial"/>
          <w:lang w:val="es-ES_tradnl"/>
        </w:rPr>
        <w:t>ormación Pública de la entidad.</w:t>
      </w:r>
    </w:p>
    <w:p w:rsidR="00024C73" w:rsidRDefault="00BE781D" w:rsidP="00780A2F">
      <w:pPr>
        <w:spacing w:before="240" w:after="240" w:line="360" w:lineRule="auto"/>
        <w:contextualSpacing/>
        <w:jc w:val="both"/>
        <w:rPr>
          <w:rFonts w:ascii="Palatino Linotype" w:hAnsi="Palatino Linotype" w:cs="Arial"/>
        </w:rPr>
      </w:pPr>
      <w:r w:rsidRPr="00DA5F6E">
        <w:rPr>
          <w:rFonts w:ascii="Palatino Linotype" w:hAnsi="Palatino Linotype" w:cs="Arial"/>
          <w:b/>
        </w:rPr>
        <w:lastRenderedPageBreak/>
        <w:t xml:space="preserve">3. </w:t>
      </w:r>
      <w:r w:rsidR="00A25A7C" w:rsidRPr="00DA5F6E">
        <w:rPr>
          <w:rFonts w:ascii="Palatino Linotype" w:hAnsi="Palatino Linotype" w:cs="Arial"/>
          <w:b/>
        </w:rPr>
        <w:t>Interposición del Recurso de Revisión</w:t>
      </w:r>
      <w:r w:rsidR="00024C73" w:rsidRPr="00DA5F6E">
        <w:rPr>
          <w:rFonts w:ascii="Palatino Linotype" w:hAnsi="Palatino Linotype" w:cs="Arial"/>
          <w:b/>
        </w:rPr>
        <w:t>.</w:t>
      </w:r>
      <w:r w:rsidR="00024C73" w:rsidRPr="007F1CA3">
        <w:rPr>
          <w:rFonts w:ascii="Palatino Linotype" w:hAnsi="Palatino Linotype" w:cs="Arial"/>
          <w:b/>
        </w:rPr>
        <w:t xml:space="preserve"> </w:t>
      </w:r>
      <w:r w:rsidR="00024C73" w:rsidRPr="007F1CA3">
        <w:rPr>
          <w:rFonts w:ascii="Palatino Linotype" w:hAnsi="Palatino Linotype" w:cs="Arial"/>
        </w:rPr>
        <w:t xml:space="preserve">Inconforme con la </w:t>
      </w:r>
      <w:r w:rsidR="00C3458F">
        <w:rPr>
          <w:rFonts w:ascii="Palatino Linotype" w:hAnsi="Palatino Linotype" w:cs="Arial"/>
        </w:rPr>
        <w:t xml:space="preserve">falta de </w:t>
      </w:r>
      <w:r w:rsidR="00024C73" w:rsidRPr="007F1CA3">
        <w:rPr>
          <w:rFonts w:ascii="Palatino Linotype" w:hAnsi="Palatino Linotype" w:cs="Arial"/>
        </w:rPr>
        <w:t>respuesta, el</w:t>
      </w:r>
      <w:r w:rsidR="000B283E">
        <w:rPr>
          <w:rFonts w:ascii="Palatino Linotype" w:hAnsi="Palatino Linotype" w:cs="Arial"/>
        </w:rPr>
        <w:t xml:space="preserve"> día</w:t>
      </w:r>
      <w:r w:rsidR="00024C73" w:rsidRPr="007F1CA3">
        <w:rPr>
          <w:rFonts w:ascii="Palatino Linotype" w:hAnsi="Palatino Linotype" w:cs="Arial"/>
        </w:rPr>
        <w:t xml:space="preserve"> </w:t>
      </w:r>
      <w:r w:rsidR="00F1687C">
        <w:rPr>
          <w:rFonts w:ascii="Palatino Linotype" w:hAnsi="Palatino Linotype" w:cs="Arial"/>
          <w:b/>
        </w:rPr>
        <w:t>veinticuatro de marzo</w:t>
      </w:r>
      <w:r w:rsidR="005264E3">
        <w:rPr>
          <w:rFonts w:ascii="Palatino Linotype" w:hAnsi="Palatino Linotype" w:cs="Arial"/>
          <w:b/>
        </w:rPr>
        <w:t xml:space="preserve"> </w:t>
      </w:r>
      <w:r w:rsidR="00B90F21">
        <w:rPr>
          <w:rFonts w:ascii="Palatino Linotype" w:hAnsi="Palatino Linotype" w:cs="Arial"/>
          <w:b/>
        </w:rPr>
        <w:t>d</w:t>
      </w:r>
      <w:r w:rsidR="00A65D22">
        <w:rPr>
          <w:rFonts w:ascii="Palatino Linotype" w:hAnsi="Palatino Linotype" w:cs="Arial"/>
          <w:b/>
        </w:rPr>
        <w:t>e</w:t>
      </w:r>
      <w:r w:rsidR="00BB6051">
        <w:rPr>
          <w:rFonts w:ascii="Palatino Linotype" w:hAnsi="Palatino Linotype" w:cs="Arial"/>
          <w:b/>
        </w:rPr>
        <w:t>l</w:t>
      </w:r>
      <w:r w:rsidR="00A65D22">
        <w:rPr>
          <w:rFonts w:ascii="Palatino Linotype" w:hAnsi="Palatino Linotype" w:cs="Arial"/>
          <w:b/>
        </w:rPr>
        <w:t xml:space="preserve"> </w:t>
      </w:r>
      <w:r w:rsidR="00CB6C21">
        <w:rPr>
          <w:rFonts w:ascii="Palatino Linotype" w:hAnsi="Palatino Linotype" w:cs="Arial"/>
          <w:b/>
        </w:rPr>
        <w:t>dos mil veintidós</w:t>
      </w:r>
      <w:r w:rsidR="00DC5881">
        <w:rPr>
          <w:rFonts w:ascii="Palatino Linotype" w:hAnsi="Palatino Linotype" w:cs="Arial"/>
        </w:rPr>
        <w:t xml:space="preserve">, </w:t>
      </w:r>
      <w:r w:rsidR="0041729E">
        <w:rPr>
          <w:rFonts w:ascii="Palatino Linotype" w:hAnsi="Palatino Linotype" w:cs="Arial"/>
        </w:rPr>
        <w:t xml:space="preserve">el </w:t>
      </w:r>
      <w:r w:rsidR="0041729E" w:rsidRPr="005264E3">
        <w:rPr>
          <w:rFonts w:ascii="Palatino Linotype" w:hAnsi="Palatino Linotype" w:cs="Arial"/>
          <w:b/>
        </w:rPr>
        <w:t>RECURRENTE</w:t>
      </w:r>
      <w:r w:rsidR="005264E3">
        <w:rPr>
          <w:rFonts w:ascii="Palatino Linotype" w:hAnsi="Palatino Linotype" w:cs="Arial"/>
        </w:rPr>
        <w:t xml:space="preserve"> </w:t>
      </w:r>
      <w:r w:rsidR="00024C73" w:rsidRPr="007F1CA3">
        <w:rPr>
          <w:rFonts w:ascii="Palatino Linotype" w:hAnsi="Palatino Linotype" w:cs="Arial"/>
        </w:rPr>
        <w:t xml:space="preserve">interpuso </w:t>
      </w:r>
      <w:r w:rsidR="00A25A7C">
        <w:rPr>
          <w:rFonts w:ascii="Palatino Linotype" w:hAnsi="Palatino Linotype" w:cs="Arial"/>
        </w:rPr>
        <w:t>el recurso de revisión materia del presente estudio, en el que señaló como:</w:t>
      </w:r>
    </w:p>
    <w:p w:rsidR="00B15AB4" w:rsidRPr="007F1CA3" w:rsidRDefault="00B15AB4" w:rsidP="00780A2F">
      <w:pPr>
        <w:spacing w:before="240" w:after="240" w:line="360" w:lineRule="auto"/>
        <w:contextualSpacing/>
        <w:jc w:val="both"/>
        <w:rPr>
          <w:rFonts w:ascii="Palatino Linotype" w:eastAsia="Calibri" w:hAnsi="Palatino Linotype" w:cs="Arial"/>
          <w:b/>
          <w:sz w:val="28"/>
          <w:szCs w:val="28"/>
          <w:lang w:val="es-MX" w:eastAsia="en-US"/>
        </w:rPr>
      </w:pPr>
    </w:p>
    <w:p w:rsidR="00024C73" w:rsidRPr="00DA5F6E" w:rsidRDefault="005A7A45" w:rsidP="00E76983">
      <w:pPr>
        <w:spacing w:before="240" w:after="240"/>
        <w:jc w:val="both"/>
        <w:rPr>
          <w:rFonts w:ascii="Palatino Linotype" w:hAnsi="Palatino Linotype" w:cs="Arial"/>
          <w:b/>
        </w:rPr>
      </w:pPr>
      <w:r>
        <w:rPr>
          <w:rFonts w:ascii="Palatino Linotype" w:hAnsi="Palatino Linotype" w:cs="Arial"/>
          <w:b/>
        </w:rPr>
        <w:t>a) Acto impugnado:</w:t>
      </w:r>
    </w:p>
    <w:p w:rsidR="00024C73" w:rsidRPr="00BB6051" w:rsidRDefault="00024C73" w:rsidP="00BB6051">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024C73">
        <w:rPr>
          <w:rFonts w:ascii="Palatino Linotype" w:hAnsi="Palatino Linotype"/>
          <w:i/>
          <w:sz w:val="22"/>
          <w:szCs w:val="22"/>
          <w:lang w:val="es-ES_tradnl"/>
        </w:rPr>
        <w:t>“</w:t>
      </w:r>
      <w:r w:rsidR="00F1687C" w:rsidRPr="00F1687C">
        <w:rPr>
          <w:rFonts w:ascii="Palatino Linotype" w:hAnsi="Palatino Linotype"/>
          <w:i/>
          <w:sz w:val="22"/>
          <w:szCs w:val="22"/>
          <w:lang w:val="es-ES_tradnl"/>
        </w:rPr>
        <w:t>RELACION DE AREAS O PUESTOS DEL AÑO 2021 AL 18 DE FEBRERO DEL AÑO 2022 Y SI SE AN CREADO NUEVAS AREAS Y LA RAZON PARA LA CREACION DE LAS NUEVAS</w:t>
      </w:r>
      <w:r w:rsidR="00BB6051" w:rsidRPr="00BB6051">
        <w:rPr>
          <w:rFonts w:ascii="Palatino Linotype" w:hAnsi="Palatino Linotype"/>
          <w:i/>
          <w:sz w:val="22"/>
          <w:szCs w:val="22"/>
          <w:lang w:val="es-ES_tradnl"/>
        </w:rPr>
        <w:t>” (</w:t>
      </w:r>
      <w:r w:rsidR="00A25A7C">
        <w:rPr>
          <w:rFonts w:ascii="Palatino Linotype" w:hAnsi="Palatino Linotype"/>
          <w:i/>
          <w:sz w:val="22"/>
          <w:szCs w:val="22"/>
          <w:lang w:val="es-ES_tradnl"/>
        </w:rPr>
        <w:t>S</w:t>
      </w:r>
      <w:r w:rsidR="00EB359B">
        <w:rPr>
          <w:rFonts w:ascii="Palatino Linotype" w:hAnsi="Palatino Linotype"/>
          <w:i/>
          <w:sz w:val="22"/>
          <w:szCs w:val="22"/>
          <w:lang w:val="es-ES_tradnl"/>
        </w:rPr>
        <w:t>ic)</w:t>
      </w:r>
    </w:p>
    <w:p w:rsidR="00024C73" w:rsidRPr="00A244AE" w:rsidRDefault="00024C73" w:rsidP="00A244AE">
      <w:pPr>
        <w:tabs>
          <w:tab w:val="left" w:pos="8080"/>
          <w:tab w:val="left" w:pos="8364"/>
        </w:tabs>
        <w:spacing w:before="240" w:after="240"/>
        <w:ind w:left="992" w:right="900"/>
        <w:contextualSpacing/>
        <w:jc w:val="both"/>
        <w:rPr>
          <w:rFonts w:ascii="Palatino Linotype" w:hAnsi="Palatino Linotype"/>
          <w:i/>
          <w:sz w:val="22"/>
          <w:szCs w:val="22"/>
          <w:lang w:val="es-ES_tradnl"/>
        </w:rPr>
      </w:pPr>
    </w:p>
    <w:p w:rsidR="00024C73" w:rsidRPr="00DA5F6E" w:rsidRDefault="00024C73" w:rsidP="00024C73">
      <w:pPr>
        <w:widowControl w:val="0"/>
        <w:autoSpaceDE w:val="0"/>
        <w:autoSpaceDN w:val="0"/>
        <w:adjustRightInd w:val="0"/>
        <w:spacing w:before="240" w:after="240" w:line="360" w:lineRule="auto"/>
        <w:ind w:right="567"/>
        <w:jc w:val="both"/>
        <w:rPr>
          <w:rFonts w:ascii="Palatino Linotype" w:hAnsi="Palatino Linotype" w:cs="Arial"/>
          <w:b/>
        </w:rPr>
      </w:pPr>
      <w:r w:rsidRPr="00DA5F6E">
        <w:rPr>
          <w:rFonts w:ascii="Palatino Linotype" w:hAnsi="Palatino Linotype" w:cs="Arial"/>
          <w:b/>
        </w:rPr>
        <w:t xml:space="preserve">b) Motivo de inconformidad: </w:t>
      </w:r>
    </w:p>
    <w:p w:rsidR="00F022F8" w:rsidRDefault="00F022F8" w:rsidP="00024C73">
      <w:pPr>
        <w:tabs>
          <w:tab w:val="left" w:pos="8080"/>
          <w:tab w:val="left" w:pos="8364"/>
        </w:tabs>
        <w:spacing w:before="240" w:after="240"/>
        <w:ind w:left="992" w:right="900"/>
        <w:contextualSpacing/>
        <w:jc w:val="both"/>
        <w:rPr>
          <w:rFonts w:ascii="Palatino Linotype" w:hAnsi="Palatino Linotype"/>
          <w:i/>
          <w:sz w:val="22"/>
          <w:szCs w:val="22"/>
          <w:lang w:val="es-ES_tradnl"/>
        </w:rPr>
      </w:pPr>
      <w:r w:rsidRPr="00F022F8">
        <w:rPr>
          <w:rFonts w:ascii="Palatino Linotype" w:hAnsi="Palatino Linotype"/>
          <w:i/>
          <w:sz w:val="22"/>
          <w:szCs w:val="22"/>
          <w:lang w:val="es-ES_tradnl"/>
        </w:rPr>
        <w:t>“</w:t>
      </w:r>
      <w:r w:rsidR="00F1687C" w:rsidRPr="00F1687C">
        <w:rPr>
          <w:rFonts w:ascii="Palatino Linotype" w:hAnsi="Palatino Linotype"/>
          <w:i/>
          <w:sz w:val="22"/>
          <w:szCs w:val="22"/>
          <w:lang w:val="es-ES_tradnl"/>
        </w:rPr>
        <w:t>LA NEGATIVA A LA INFORMACION SOLICITADA</w:t>
      </w:r>
      <w:r w:rsidRPr="00F022F8">
        <w:rPr>
          <w:rFonts w:ascii="Palatino Linotype" w:hAnsi="Palatino Linotype"/>
          <w:i/>
          <w:sz w:val="22"/>
          <w:szCs w:val="22"/>
          <w:lang w:val="es-ES_tradnl"/>
        </w:rPr>
        <w:t>”</w:t>
      </w:r>
      <w:r w:rsidR="007D7E8D">
        <w:rPr>
          <w:rFonts w:ascii="Palatino Linotype" w:hAnsi="Palatino Linotype"/>
          <w:i/>
          <w:sz w:val="22"/>
          <w:szCs w:val="22"/>
          <w:lang w:val="es-ES_tradnl"/>
        </w:rPr>
        <w:t xml:space="preserve"> </w:t>
      </w:r>
      <w:r w:rsidR="00A25A7C">
        <w:rPr>
          <w:rFonts w:ascii="Palatino Linotype" w:hAnsi="Palatino Linotype"/>
          <w:i/>
          <w:sz w:val="22"/>
          <w:szCs w:val="22"/>
          <w:lang w:val="es-ES_tradnl"/>
        </w:rPr>
        <w:t>(S</w:t>
      </w:r>
      <w:r w:rsidRPr="00F022F8">
        <w:rPr>
          <w:rFonts w:ascii="Palatino Linotype" w:hAnsi="Palatino Linotype"/>
          <w:i/>
          <w:sz w:val="22"/>
          <w:szCs w:val="22"/>
          <w:lang w:val="es-ES_tradnl"/>
        </w:rPr>
        <w:t>ic)</w:t>
      </w:r>
    </w:p>
    <w:p w:rsidR="00F022F8" w:rsidRDefault="00F022F8" w:rsidP="00F022F8">
      <w:pPr>
        <w:tabs>
          <w:tab w:val="left" w:pos="8080"/>
          <w:tab w:val="left" w:pos="8364"/>
        </w:tabs>
        <w:spacing w:before="240" w:after="240"/>
        <w:ind w:right="900"/>
        <w:contextualSpacing/>
        <w:jc w:val="both"/>
        <w:rPr>
          <w:rFonts w:ascii="Palatino Linotype" w:hAnsi="Palatino Linotype"/>
          <w:i/>
          <w:sz w:val="22"/>
          <w:szCs w:val="22"/>
          <w:lang w:val="es-ES_tradnl"/>
        </w:rPr>
      </w:pPr>
    </w:p>
    <w:p w:rsidR="00A25A7C" w:rsidRDefault="00024C73" w:rsidP="00A25A7C">
      <w:pPr>
        <w:spacing w:before="240" w:after="240" w:line="360" w:lineRule="auto"/>
        <w:contextualSpacing/>
        <w:jc w:val="both"/>
        <w:rPr>
          <w:rFonts w:ascii="Palatino Linotype" w:eastAsia="Calibri" w:hAnsi="Palatino Linotype" w:cs="Arial"/>
        </w:rPr>
      </w:pPr>
      <w:r w:rsidRPr="00DA5F6E">
        <w:rPr>
          <w:rFonts w:ascii="Palatino Linotype" w:eastAsia="Calibri" w:hAnsi="Palatino Linotype" w:cs="Arial"/>
          <w:b/>
        </w:rPr>
        <w:t>4</w:t>
      </w:r>
      <w:r w:rsidR="00281D9C" w:rsidRPr="00DA5F6E">
        <w:rPr>
          <w:rFonts w:ascii="Palatino Linotype" w:eastAsia="Calibri" w:hAnsi="Palatino Linotype" w:cs="Arial"/>
          <w:b/>
        </w:rPr>
        <w:t xml:space="preserve">. </w:t>
      </w:r>
      <w:r w:rsidR="009220E0" w:rsidRPr="00DA5F6E">
        <w:rPr>
          <w:rFonts w:ascii="Palatino Linotype" w:eastAsia="Calibri" w:hAnsi="Palatino Linotype" w:cs="Arial"/>
          <w:b/>
        </w:rPr>
        <w:t xml:space="preserve">Turno. </w:t>
      </w:r>
      <w:r w:rsidR="009220E0" w:rsidRPr="009220E0">
        <w:rPr>
          <w:rFonts w:ascii="Palatino Linotype" w:eastAsia="Calibri" w:hAnsi="Palatino Linotype" w:cs="Arial"/>
        </w:rPr>
        <w:t>De conformidad con el artículo 185 fracción I de la Ley de Transparencia y Acceso a la Información Pública del Estado de México y Municipios vi</w:t>
      </w:r>
      <w:r w:rsidR="005A7A45">
        <w:rPr>
          <w:rFonts w:ascii="Palatino Linotype" w:eastAsia="Calibri" w:hAnsi="Palatino Linotype" w:cs="Arial"/>
        </w:rPr>
        <w:t>gen</w:t>
      </w:r>
      <w:r w:rsidR="00C316EA">
        <w:rPr>
          <w:rFonts w:ascii="Palatino Linotype" w:eastAsia="Calibri" w:hAnsi="Palatino Linotype" w:cs="Arial"/>
        </w:rPr>
        <w:t xml:space="preserve">te, el recurso de revisión </w:t>
      </w:r>
      <w:r w:rsidR="00F1687C">
        <w:rPr>
          <w:rFonts w:ascii="Palatino Linotype" w:eastAsia="Calibri" w:hAnsi="Palatino Linotype" w:cs="Arial"/>
          <w:b/>
        </w:rPr>
        <w:t>04659</w:t>
      </w:r>
      <w:r w:rsidR="00BF4E77">
        <w:rPr>
          <w:rFonts w:ascii="Palatino Linotype" w:eastAsia="Calibri" w:hAnsi="Palatino Linotype" w:cs="Arial"/>
          <w:b/>
        </w:rPr>
        <w:t>/INFOEM/IP/RR/2022</w:t>
      </w:r>
      <w:r w:rsidR="009220E0" w:rsidRPr="009220E0">
        <w:rPr>
          <w:rFonts w:ascii="Palatino Linotype" w:eastAsia="Calibri" w:hAnsi="Palatino Linotype" w:cs="Arial"/>
        </w:rPr>
        <w:t xml:space="preserve"> se turnó por el sistema electrónico del Instituto de Transparencia, Acceso a la Información Pública y Protección de Datos Personales del Estado de México y Municipios, </w:t>
      </w:r>
      <w:r w:rsidR="00A244AE">
        <w:rPr>
          <w:rFonts w:ascii="Palatino Linotype" w:hAnsi="Palatino Linotype" w:cs="Arial"/>
        </w:rPr>
        <w:t>a la</w:t>
      </w:r>
      <w:r w:rsidR="00A244AE">
        <w:rPr>
          <w:rFonts w:ascii="Palatino Linotype" w:eastAsia="Calibri" w:hAnsi="Palatino Linotype" w:cs="Arial"/>
        </w:rPr>
        <w:t xml:space="preserve"> Comisionada</w:t>
      </w:r>
      <w:r w:rsidR="009220E0" w:rsidRPr="009220E0">
        <w:rPr>
          <w:rFonts w:ascii="Palatino Linotype" w:eastAsia="Calibri" w:hAnsi="Palatino Linotype" w:cs="Arial"/>
        </w:rPr>
        <w:t xml:space="preserve"> </w:t>
      </w:r>
      <w:r w:rsidR="00A244AE" w:rsidRPr="00C316EA">
        <w:rPr>
          <w:rFonts w:ascii="Palatino Linotype" w:eastAsia="Calibri" w:hAnsi="Palatino Linotype" w:cs="Arial"/>
          <w:b/>
        </w:rPr>
        <w:t>Guadalupe Ramírez Peña</w:t>
      </w:r>
      <w:r w:rsidR="00A25A7C">
        <w:rPr>
          <w:rFonts w:ascii="Palatino Linotype" w:eastAsia="Calibri" w:hAnsi="Palatino Linotype" w:cs="Arial"/>
        </w:rPr>
        <w:t xml:space="preserve">, </w:t>
      </w:r>
      <w:r w:rsidR="00A25A7C" w:rsidRPr="00A25A7C">
        <w:rPr>
          <w:rFonts w:ascii="Palatino Linotype" w:eastAsia="Calibri" w:hAnsi="Palatino Linotype" w:cs="Arial"/>
        </w:rPr>
        <w:t xml:space="preserve">para su análisis, estudio, elaboración del proyecto y </w:t>
      </w:r>
      <w:r w:rsidR="00A25A7C" w:rsidRPr="009F7D9F">
        <w:rPr>
          <w:rFonts w:ascii="Palatino Linotype" w:eastAsia="Calibri" w:hAnsi="Palatino Linotype" w:cs="Arial"/>
        </w:rPr>
        <w:t xml:space="preserve">presentación </w:t>
      </w:r>
      <w:r w:rsidR="00A25A7C">
        <w:rPr>
          <w:rFonts w:ascii="Palatino Linotype" w:eastAsia="Calibri" w:hAnsi="Palatino Linotype" w:cs="Arial"/>
        </w:rPr>
        <w:t>ante el Pleno de este Instituto.</w:t>
      </w:r>
    </w:p>
    <w:p w:rsidR="00240223" w:rsidRPr="00240223" w:rsidRDefault="00240223" w:rsidP="000F0BAC">
      <w:pPr>
        <w:widowControl w:val="0"/>
        <w:autoSpaceDE w:val="0"/>
        <w:autoSpaceDN w:val="0"/>
        <w:adjustRightInd w:val="0"/>
        <w:jc w:val="both"/>
        <w:rPr>
          <w:rFonts w:ascii="Palatino Linotype" w:hAnsi="Palatino Linotype" w:cs="Arial"/>
          <w:b/>
          <w:sz w:val="16"/>
          <w:szCs w:val="16"/>
        </w:rPr>
      </w:pPr>
    </w:p>
    <w:p w:rsidR="00A25A7C" w:rsidRPr="00553FFC" w:rsidRDefault="00024C73" w:rsidP="00A25A7C">
      <w:pPr>
        <w:spacing w:before="240" w:after="240" w:line="360" w:lineRule="auto"/>
        <w:jc w:val="both"/>
        <w:rPr>
          <w:rFonts w:ascii="Palatino Linotype" w:hAnsi="Palatino Linotype" w:cs="Arial"/>
        </w:rPr>
      </w:pPr>
      <w:r w:rsidRPr="00DA5F6E">
        <w:rPr>
          <w:rFonts w:ascii="Palatino Linotype" w:hAnsi="Palatino Linotype" w:cs="Arial"/>
          <w:b/>
        </w:rPr>
        <w:t>5</w:t>
      </w:r>
      <w:r w:rsidR="00A117A2" w:rsidRPr="00DA5F6E">
        <w:rPr>
          <w:rFonts w:ascii="Palatino Linotype" w:hAnsi="Palatino Linotype" w:cs="Arial"/>
          <w:b/>
        </w:rPr>
        <w:t>.</w:t>
      </w:r>
      <w:r w:rsidR="00A117A2" w:rsidRPr="00DA5F6E">
        <w:rPr>
          <w:rFonts w:ascii="Palatino Linotype" w:hAnsi="Palatino Linotype" w:cs="Arial"/>
          <w:b/>
          <w:i/>
        </w:rPr>
        <w:t xml:space="preserve"> </w:t>
      </w:r>
      <w:r w:rsidR="00A117A2" w:rsidRPr="00DA5F6E">
        <w:rPr>
          <w:rFonts w:ascii="Palatino Linotype" w:hAnsi="Palatino Linotype" w:cs="Arial"/>
          <w:b/>
        </w:rPr>
        <w:t>Admisión de</w:t>
      </w:r>
      <w:r w:rsidR="00A25A7C" w:rsidRPr="00DA5F6E">
        <w:rPr>
          <w:rFonts w:ascii="Palatino Linotype" w:hAnsi="Palatino Linotype" w:cs="Arial"/>
          <w:b/>
        </w:rPr>
        <w:t>l R</w:t>
      </w:r>
      <w:r w:rsidR="00A117A2" w:rsidRPr="00DA5F6E">
        <w:rPr>
          <w:rFonts w:ascii="Palatino Linotype" w:hAnsi="Palatino Linotype" w:cs="Arial"/>
          <w:b/>
        </w:rPr>
        <w:t>ecurso</w:t>
      </w:r>
      <w:r w:rsidR="00A25A7C" w:rsidRPr="00DA5F6E">
        <w:rPr>
          <w:rFonts w:ascii="Palatino Linotype" w:hAnsi="Palatino Linotype" w:cs="Arial"/>
          <w:b/>
        </w:rPr>
        <w:t>s de R</w:t>
      </w:r>
      <w:r w:rsidR="009220E0" w:rsidRPr="00DA5F6E">
        <w:rPr>
          <w:rFonts w:ascii="Palatino Linotype" w:hAnsi="Palatino Linotype" w:cs="Arial"/>
          <w:b/>
        </w:rPr>
        <w:t>evisión</w:t>
      </w:r>
      <w:r w:rsidR="00A117A2">
        <w:rPr>
          <w:rFonts w:ascii="Palatino Linotype" w:hAnsi="Palatino Linotype" w:cs="Arial"/>
          <w:b/>
          <w:sz w:val="28"/>
          <w:szCs w:val="28"/>
        </w:rPr>
        <w:t>.</w:t>
      </w:r>
      <w:r w:rsidR="00A117A2" w:rsidRPr="00C27EBD">
        <w:rPr>
          <w:rFonts w:ascii="Palatino Linotype" w:hAnsi="Palatino Linotype" w:cs="Arial"/>
          <w:sz w:val="28"/>
          <w:szCs w:val="28"/>
        </w:rPr>
        <w:t xml:space="preserve"> </w:t>
      </w:r>
      <w:r w:rsidR="00A25A7C" w:rsidRPr="00553FFC">
        <w:rPr>
          <w:rFonts w:ascii="Palatino Linotype" w:hAnsi="Palatino Linotype" w:cs="Arial"/>
          <w:szCs w:val="28"/>
        </w:rPr>
        <w:t>Con</w:t>
      </w:r>
      <w:r w:rsidR="00A25A7C" w:rsidRPr="00553FFC">
        <w:rPr>
          <w:rFonts w:ascii="Palatino Linotype" w:hAnsi="Palatino Linotype" w:cs="Arial"/>
        </w:rPr>
        <w:t xml:space="preserve"> fecha</w:t>
      </w:r>
      <w:r w:rsidR="00F1687C">
        <w:rPr>
          <w:rFonts w:ascii="Palatino Linotype" w:hAnsi="Palatino Linotype" w:cs="Arial"/>
          <w:b/>
        </w:rPr>
        <w:t xml:space="preserve"> veintinueve de marzo</w:t>
      </w:r>
      <w:r w:rsidR="00A25A7C" w:rsidRPr="00553FFC">
        <w:rPr>
          <w:rFonts w:ascii="Palatino Linotype" w:hAnsi="Palatino Linotype" w:cs="Arial"/>
          <w:b/>
        </w:rPr>
        <w:t xml:space="preserve"> de</w:t>
      </w:r>
      <w:r w:rsidR="00BF4E77">
        <w:rPr>
          <w:rFonts w:ascii="Palatino Linotype" w:hAnsi="Palatino Linotype" w:cs="Arial"/>
          <w:b/>
        </w:rPr>
        <w:t>l dos mil veintidós</w:t>
      </w:r>
      <w:r w:rsidR="00A25A7C" w:rsidRPr="00553FFC">
        <w:rPr>
          <w:rFonts w:ascii="Palatino Linotype" w:hAnsi="Palatino Linotype" w:cs="Arial"/>
          <w:b/>
        </w:rPr>
        <w:t xml:space="preserve">, </w:t>
      </w:r>
      <w:r w:rsidR="00A25A7C" w:rsidRPr="00553FFC">
        <w:rPr>
          <w:rFonts w:ascii="Palatino Linotype" w:hAnsi="Palatino Linotype" w:cs="Arial"/>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00780805" w:rsidRPr="00780805">
        <w:rPr>
          <w:rFonts w:ascii="Palatino Linotype" w:hAnsi="Palatino Linotype" w:cs="Arial"/>
          <w:b/>
        </w:rPr>
        <w:t>SUJETO OBLIGADO</w:t>
      </w:r>
      <w:r w:rsidR="00780805" w:rsidRPr="00553FFC">
        <w:rPr>
          <w:rFonts w:ascii="Palatino Linotype" w:hAnsi="Palatino Linotype" w:cs="Arial"/>
        </w:rPr>
        <w:t xml:space="preserve"> </w:t>
      </w:r>
      <w:r w:rsidR="00A25A7C" w:rsidRPr="00553FFC">
        <w:rPr>
          <w:rFonts w:ascii="Palatino Linotype" w:hAnsi="Palatino Linotype" w:cs="Arial"/>
        </w:rPr>
        <w:t>presentara su informe justificado.</w:t>
      </w:r>
    </w:p>
    <w:p w:rsidR="005A7A45" w:rsidRDefault="00247436" w:rsidP="00BB6051">
      <w:pPr>
        <w:spacing w:after="240" w:line="360" w:lineRule="auto"/>
        <w:contextualSpacing/>
        <w:jc w:val="both"/>
        <w:rPr>
          <w:rFonts w:ascii="Palatino Linotype" w:hAnsi="Palatino Linotype" w:cs="Arial"/>
        </w:rPr>
      </w:pPr>
      <w:r w:rsidRPr="00DA5F6E">
        <w:rPr>
          <w:rFonts w:ascii="Palatino Linotype" w:hAnsi="Palatino Linotype" w:cs="Arial"/>
          <w:b/>
        </w:rPr>
        <w:lastRenderedPageBreak/>
        <w:t>6.</w:t>
      </w:r>
      <w:r w:rsidR="00B11BDA" w:rsidRPr="00DA5F6E">
        <w:rPr>
          <w:rFonts w:ascii="Palatino Linotype" w:hAnsi="Palatino Linotype" w:cs="Arial"/>
        </w:rPr>
        <w:t xml:space="preserve"> </w:t>
      </w:r>
      <w:r w:rsidR="00B11BDA" w:rsidRPr="00DA5F6E">
        <w:rPr>
          <w:rFonts w:ascii="Palatino Linotype" w:hAnsi="Palatino Linotype" w:cs="Arial"/>
          <w:b/>
        </w:rPr>
        <w:t>Manifestaciones</w:t>
      </w:r>
      <w:r w:rsidR="00B11BDA">
        <w:rPr>
          <w:rFonts w:ascii="Palatino Linotype" w:hAnsi="Palatino Linotype" w:cs="Arial"/>
        </w:rPr>
        <w:t xml:space="preserve">. De las constancias que integran el expediente en </w:t>
      </w:r>
      <w:r w:rsidR="00F1687C">
        <w:rPr>
          <w:rFonts w:ascii="Palatino Linotype" w:hAnsi="Palatino Linotype" w:cs="Arial"/>
        </w:rPr>
        <w:t>que se actúa se advierte que el</w:t>
      </w:r>
      <w:r w:rsidR="005A7A45">
        <w:rPr>
          <w:rFonts w:ascii="Palatino Linotype" w:hAnsi="Palatino Linotype" w:cs="Arial"/>
        </w:rPr>
        <w:t xml:space="preserve"> </w:t>
      </w:r>
      <w:r w:rsidR="00780805" w:rsidRPr="00780805">
        <w:rPr>
          <w:rFonts w:ascii="Palatino Linotype" w:hAnsi="Palatino Linotype" w:cs="Arial"/>
          <w:b/>
        </w:rPr>
        <w:t>RECURRENTE</w:t>
      </w:r>
      <w:r w:rsidR="005A7A45">
        <w:rPr>
          <w:rFonts w:ascii="Palatino Linotype" w:hAnsi="Palatino Linotype" w:cs="Arial"/>
        </w:rPr>
        <w:t xml:space="preserve"> </w:t>
      </w:r>
      <w:r w:rsidR="00BF4E77">
        <w:rPr>
          <w:rFonts w:ascii="Palatino Linotype" w:hAnsi="Palatino Linotype" w:cs="Arial"/>
        </w:rPr>
        <w:t>fue omiso</w:t>
      </w:r>
      <w:r w:rsidR="00A244AE">
        <w:rPr>
          <w:rFonts w:ascii="Palatino Linotype" w:hAnsi="Palatino Linotype" w:cs="Arial"/>
        </w:rPr>
        <w:t xml:space="preserve"> en </w:t>
      </w:r>
      <w:r w:rsidR="00A244AE" w:rsidRPr="00780805">
        <w:rPr>
          <w:rFonts w:ascii="Palatino Linotype" w:hAnsi="Palatino Linotype" w:cs="Arial"/>
        </w:rPr>
        <w:t>presentar alegatos o manifestación alguna.</w:t>
      </w:r>
    </w:p>
    <w:p w:rsidR="00BB6051" w:rsidRDefault="00BB6051" w:rsidP="00B11BDA">
      <w:pPr>
        <w:spacing w:after="240" w:line="360" w:lineRule="auto"/>
        <w:contextualSpacing/>
        <w:jc w:val="both"/>
        <w:rPr>
          <w:rFonts w:ascii="Palatino Linotype" w:hAnsi="Palatino Linotype" w:cs="Arial"/>
        </w:rPr>
      </w:pPr>
    </w:p>
    <w:p w:rsidR="00CE191F" w:rsidRDefault="00780805" w:rsidP="00A659D6">
      <w:pPr>
        <w:spacing w:after="240" w:line="360" w:lineRule="auto"/>
        <w:contextualSpacing/>
        <w:jc w:val="both"/>
        <w:rPr>
          <w:rFonts w:ascii="Palatino Linotype" w:hAnsi="Palatino Linotype" w:cs="Arial"/>
        </w:rPr>
      </w:pPr>
      <w:r>
        <w:rPr>
          <w:rFonts w:ascii="Palatino Linotype" w:hAnsi="Palatino Linotype" w:cs="Arial"/>
        </w:rPr>
        <w:t>Al respecto</w:t>
      </w:r>
      <w:r w:rsidR="00684120" w:rsidRPr="00A659D6">
        <w:rPr>
          <w:rFonts w:ascii="Palatino Linotype" w:hAnsi="Palatino Linotype" w:cs="Arial"/>
        </w:rPr>
        <w:t xml:space="preserve"> el </w:t>
      </w:r>
      <w:r w:rsidRPr="00780805">
        <w:rPr>
          <w:rFonts w:ascii="Palatino Linotype" w:hAnsi="Palatino Linotype" w:cs="Arial"/>
          <w:b/>
        </w:rPr>
        <w:t>SUJETO OBLIGADO</w:t>
      </w:r>
      <w:r w:rsidRPr="00A659D6">
        <w:rPr>
          <w:rFonts w:ascii="Palatino Linotype" w:hAnsi="Palatino Linotype" w:cs="Arial"/>
        </w:rPr>
        <w:t xml:space="preserve"> </w:t>
      </w:r>
      <w:r w:rsidR="00BB6051" w:rsidRPr="00A659D6">
        <w:rPr>
          <w:rFonts w:ascii="Palatino Linotype" w:hAnsi="Palatino Linotype" w:cs="Arial"/>
        </w:rPr>
        <w:t>en fecha</w:t>
      </w:r>
      <w:r w:rsidR="00C316EA" w:rsidRPr="00A659D6">
        <w:rPr>
          <w:rFonts w:ascii="Palatino Linotype" w:hAnsi="Palatino Linotype" w:cs="Arial"/>
        </w:rPr>
        <w:t xml:space="preserve"> </w:t>
      </w:r>
      <w:r w:rsidR="00F1687C">
        <w:rPr>
          <w:rFonts w:ascii="Palatino Linotype" w:hAnsi="Palatino Linotype" w:cs="Arial"/>
        </w:rPr>
        <w:t>dos</w:t>
      </w:r>
      <w:r w:rsidR="00BB6051" w:rsidRPr="00A659D6">
        <w:rPr>
          <w:rFonts w:ascii="Palatino Linotype" w:hAnsi="Palatino Linotype" w:cs="Arial"/>
        </w:rPr>
        <w:t xml:space="preserve"> </w:t>
      </w:r>
      <w:r w:rsidR="00F1687C">
        <w:rPr>
          <w:rFonts w:ascii="Palatino Linotype" w:hAnsi="Palatino Linotype" w:cs="Arial"/>
        </w:rPr>
        <w:t>de marzo</w:t>
      </w:r>
      <w:r w:rsidR="00761467">
        <w:rPr>
          <w:rFonts w:ascii="Palatino Linotype" w:hAnsi="Palatino Linotype" w:cs="Arial"/>
        </w:rPr>
        <w:t xml:space="preserve"> </w:t>
      </w:r>
      <w:r w:rsidR="00684120" w:rsidRPr="00A659D6">
        <w:rPr>
          <w:rFonts w:ascii="Palatino Linotype" w:hAnsi="Palatino Linotype" w:cs="Arial"/>
        </w:rPr>
        <w:t xml:space="preserve">del año </w:t>
      </w:r>
      <w:r w:rsidR="00BF4E77">
        <w:rPr>
          <w:rFonts w:ascii="Palatino Linotype" w:hAnsi="Palatino Linotype" w:cs="Arial"/>
        </w:rPr>
        <w:t>dos mil veintidós</w:t>
      </w:r>
      <w:r w:rsidR="00BB6051" w:rsidRPr="00A659D6">
        <w:rPr>
          <w:rFonts w:ascii="Palatino Linotype" w:hAnsi="Palatino Linotype" w:cs="Arial"/>
        </w:rPr>
        <w:t>,</w:t>
      </w:r>
      <w:r w:rsidR="00124483">
        <w:rPr>
          <w:rFonts w:ascii="Palatino Linotype" w:hAnsi="Palatino Linotype" w:cs="Arial"/>
        </w:rPr>
        <w:t xml:space="preserve"> remitió los</w:t>
      </w:r>
      <w:r w:rsidR="0018456A">
        <w:rPr>
          <w:rFonts w:ascii="Palatino Linotype" w:hAnsi="Palatino Linotype" w:cs="Arial"/>
        </w:rPr>
        <w:t xml:space="preserve"> archivo</w:t>
      </w:r>
      <w:r w:rsidR="00124483">
        <w:rPr>
          <w:rFonts w:ascii="Palatino Linotype" w:hAnsi="Palatino Linotype" w:cs="Arial"/>
        </w:rPr>
        <w:t>s</w:t>
      </w:r>
      <w:r w:rsidR="0018456A">
        <w:rPr>
          <w:rFonts w:ascii="Palatino Linotype" w:hAnsi="Palatino Linotype" w:cs="Arial"/>
        </w:rPr>
        <w:t xml:space="preserve"> electrónico</w:t>
      </w:r>
      <w:r w:rsidR="00124483">
        <w:rPr>
          <w:rFonts w:ascii="Palatino Linotype" w:hAnsi="Palatino Linotype" w:cs="Arial"/>
        </w:rPr>
        <w:t>s</w:t>
      </w:r>
      <w:r w:rsidR="00684120" w:rsidRPr="00A659D6">
        <w:rPr>
          <w:rFonts w:ascii="Palatino Linotype" w:hAnsi="Palatino Linotype" w:cs="Arial"/>
        </w:rPr>
        <w:t xml:space="preserve"> siguientes:</w:t>
      </w:r>
    </w:p>
    <w:p w:rsidR="00C76556" w:rsidRDefault="00C76556" w:rsidP="00A659D6">
      <w:pPr>
        <w:spacing w:after="240" w:line="360" w:lineRule="auto"/>
        <w:contextualSpacing/>
        <w:jc w:val="both"/>
        <w:rPr>
          <w:rFonts w:ascii="Palatino Linotype" w:hAnsi="Palatino Linotype" w:cs="Arial"/>
        </w:rPr>
      </w:pPr>
    </w:p>
    <w:p w:rsidR="00F1687C" w:rsidRDefault="001872F7" w:rsidP="00A659D6">
      <w:pPr>
        <w:spacing w:after="240" w:line="360" w:lineRule="auto"/>
        <w:contextualSpacing/>
        <w:jc w:val="both"/>
        <w:rPr>
          <w:rFonts w:ascii="Palatino Linotype" w:hAnsi="Palatino Linotype" w:cs="Arial"/>
        </w:rPr>
      </w:pPr>
      <w:r>
        <w:rPr>
          <w:rFonts w:ascii="Palatino Linotype" w:hAnsi="Palatino Linotype" w:cs="Arial"/>
        </w:rPr>
        <w:t>-</w:t>
      </w:r>
      <w:r w:rsidR="00BF4E77">
        <w:rPr>
          <w:rFonts w:ascii="Palatino Linotype" w:hAnsi="Palatino Linotype" w:cs="Arial"/>
        </w:rPr>
        <w:t>“</w:t>
      </w:r>
      <w:hyperlink r:id="rId8" w:history="1">
        <w:r w:rsidR="00F1687C" w:rsidRPr="00F1687C">
          <w:rPr>
            <w:rFonts w:ascii="Palatino Linotype" w:hAnsi="Palatino Linotype"/>
          </w:rPr>
          <w:t>SOL 00046 SOL 00050 SOL 00051 SOL 00057 SOL 00058 SOL 00060 SOL 00066 SOL 00067 SOL 00068 DIRECCIÓN DE ADMINISTRACIÓN2.pdf</w:t>
        </w:r>
      </w:hyperlink>
      <w:r w:rsidR="00BF4E77">
        <w:rPr>
          <w:rFonts w:ascii="Palatino Linotype" w:hAnsi="Palatino Linotype" w:cs="Arial"/>
        </w:rPr>
        <w:t xml:space="preserve">”, el cual contiene </w:t>
      </w:r>
      <w:r w:rsidR="00F1687C">
        <w:rPr>
          <w:rFonts w:ascii="Palatino Linotype" w:hAnsi="Palatino Linotype" w:cs="Arial"/>
        </w:rPr>
        <w:t xml:space="preserve">la respuesta del </w:t>
      </w:r>
      <w:r w:rsidR="00F1687C" w:rsidRPr="00E33715">
        <w:rPr>
          <w:rFonts w:ascii="Palatino Linotype" w:hAnsi="Palatino Linotype" w:cs="Arial"/>
        </w:rPr>
        <w:t xml:space="preserve">Servidor Público Habilitado de la Dirección de Administración a diferentes </w:t>
      </w:r>
      <w:r w:rsidR="00960C16" w:rsidRPr="00E33715">
        <w:rPr>
          <w:rFonts w:ascii="Palatino Linotype" w:hAnsi="Palatino Linotype" w:cs="Arial"/>
        </w:rPr>
        <w:t>solicitudes de acceso a la información pública; entre ellas, las sol</w:t>
      </w:r>
      <w:r w:rsidR="00B6450E">
        <w:rPr>
          <w:rFonts w:ascii="Palatino Linotype" w:hAnsi="Palatino Linotype" w:cs="Arial"/>
        </w:rPr>
        <w:t xml:space="preserve">icitudes 00058/TEMAMATL/IP/2022, que es la que nos ocupa, </w:t>
      </w:r>
      <w:r w:rsidR="00960C16" w:rsidRPr="00E33715">
        <w:rPr>
          <w:rFonts w:ascii="Palatino Linotype" w:hAnsi="Palatino Linotype" w:cs="Arial"/>
        </w:rPr>
        <w:t>en donde respondió que la informaci</w:t>
      </w:r>
      <w:r w:rsidR="009A103F" w:rsidRPr="00E33715">
        <w:rPr>
          <w:rFonts w:ascii="Palatino Linotype" w:hAnsi="Palatino Linotype" w:cs="Arial"/>
        </w:rPr>
        <w:t xml:space="preserve">ón no obra en esta área, a pesar que es pública la derivada de la anterior administración y la presente. </w:t>
      </w:r>
    </w:p>
    <w:p w:rsidR="00BF4E77" w:rsidRDefault="00BF4E77" w:rsidP="00A659D6">
      <w:pPr>
        <w:spacing w:after="240" w:line="360" w:lineRule="auto"/>
        <w:contextualSpacing/>
        <w:jc w:val="both"/>
        <w:rPr>
          <w:rFonts w:ascii="Palatino Linotype" w:hAnsi="Palatino Linotype" w:cs="Arial"/>
        </w:rPr>
      </w:pPr>
    </w:p>
    <w:p w:rsidR="00BB6051" w:rsidRDefault="00E33715" w:rsidP="00A659D6">
      <w:pPr>
        <w:spacing w:after="240" w:line="360" w:lineRule="auto"/>
        <w:contextualSpacing/>
        <w:jc w:val="both"/>
        <w:rPr>
          <w:rFonts w:ascii="Palatino Linotype" w:hAnsi="Palatino Linotype"/>
        </w:rPr>
      </w:pPr>
      <w:r>
        <w:rPr>
          <w:rFonts w:ascii="Palatino Linotype" w:hAnsi="Palatino Linotype"/>
        </w:rPr>
        <w:t>La cual</w:t>
      </w:r>
      <w:r w:rsidR="001872F7">
        <w:rPr>
          <w:rFonts w:ascii="Palatino Linotype" w:hAnsi="Palatino Linotype"/>
        </w:rPr>
        <w:t>, se</w:t>
      </w:r>
      <w:r w:rsidR="00C76556">
        <w:rPr>
          <w:rFonts w:ascii="Palatino Linotype" w:hAnsi="Palatino Linotype"/>
        </w:rPr>
        <w:t xml:space="preserve"> determinó poner a la </w:t>
      </w:r>
      <w:r w:rsidR="00854CD8">
        <w:rPr>
          <w:rFonts w:ascii="Palatino Linotype" w:hAnsi="Palatino Linotype"/>
        </w:rPr>
        <w:t xml:space="preserve">vista del </w:t>
      </w:r>
      <w:r w:rsidR="00780805" w:rsidRPr="00780805">
        <w:rPr>
          <w:rFonts w:ascii="Palatino Linotype" w:hAnsi="Palatino Linotype"/>
          <w:b/>
        </w:rPr>
        <w:t>RECURRENTE</w:t>
      </w:r>
      <w:r w:rsidR="00854CD8">
        <w:rPr>
          <w:rFonts w:ascii="Palatino Linotype" w:hAnsi="Palatino Linotype"/>
        </w:rPr>
        <w:t xml:space="preserve"> en fecha </w:t>
      </w:r>
      <w:r>
        <w:rPr>
          <w:rFonts w:ascii="Palatino Linotype" w:hAnsi="Palatino Linotype"/>
        </w:rPr>
        <w:t>veintinueve de junio</w:t>
      </w:r>
      <w:r w:rsidR="00854CD8">
        <w:rPr>
          <w:rFonts w:ascii="Palatino Linotype" w:hAnsi="Palatino Linotype"/>
        </w:rPr>
        <w:t xml:space="preserve"> del año en curso, </w:t>
      </w:r>
      <w:r w:rsidR="00BB6051" w:rsidRPr="00854CD8">
        <w:rPr>
          <w:rFonts w:ascii="Palatino Linotype" w:hAnsi="Palatino Linotype"/>
        </w:rPr>
        <w:t xml:space="preserve">en términos de la fracción III del artículo 185 de la Ley de Transparencia y Acceso a la Información Pública del Estado de México y Municipios; para que en el término de tres días manifestara lo que a su derecho convenga respecto de la modificación a la falta de </w:t>
      </w:r>
      <w:r w:rsidR="00BB6051" w:rsidRPr="00780805">
        <w:rPr>
          <w:rFonts w:ascii="Palatino Linotype" w:hAnsi="Palatino Linotype"/>
        </w:rPr>
        <w:t xml:space="preserve">respuesta; sin que el </w:t>
      </w:r>
      <w:r w:rsidR="001872F7" w:rsidRPr="00780805">
        <w:rPr>
          <w:rFonts w:ascii="Palatino Linotype" w:hAnsi="Palatino Linotype"/>
          <w:b/>
        </w:rPr>
        <w:t>RECURRENTE</w:t>
      </w:r>
      <w:r w:rsidR="00BB6051" w:rsidRPr="00780805">
        <w:rPr>
          <w:rFonts w:ascii="Palatino Linotype" w:hAnsi="Palatino Linotype"/>
        </w:rPr>
        <w:t xml:space="preserve"> hiciera manifestación alguna.</w:t>
      </w:r>
    </w:p>
    <w:p w:rsidR="00E33715" w:rsidRDefault="00E33715" w:rsidP="00A659D6">
      <w:pPr>
        <w:spacing w:after="240" w:line="360" w:lineRule="auto"/>
        <w:contextualSpacing/>
        <w:jc w:val="both"/>
        <w:rPr>
          <w:rFonts w:ascii="Palatino Linotype" w:hAnsi="Palatino Linotype"/>
        </w:rPr>
      </w:pPr>
    </w:p>
    <w:p w:rsidR="00E33715" w:rsidRDefault="00E33715" w:rsidP="00E33715">
      <w:pPr>
        <w:widowControl w:val="0"/>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 Ampliación del plazo.</w:t>
      </w:r>
      <w:r>
        <w:rPr>
          <w:rFonts w:ascii="Palatino Linotype" w:eastAsia="Palatino Linotype" w:hAnsi="Palatino Linotype" w:cs="Palatino Linotype"/>
        </w:rPr>
        <w:t xml:space="preserve"> En fecha seis de junio</w:t>
      </w:r>
      <w:r w:rsidRPr="00F50901">
        <w:rPr>
          <w:rFonts w:ascii="Palatino Linotype" w:eastAsia="Palatino Linotype" w:hAnsi="Palatino Linotype" w:cs="Palatino Linotype"/>
        </w:rPr>
        <w:t xml:space="preserve"> </w:t>
      </w:r>
      <w:r>
        <w:rPr>
          <w:rFonts w:ascii="Palatino Linotype" w:eastAsia="Palatino Linotype" w:hAnsi="Palatino Linotype" w:cs="Palatino Linotype"/>
        </w:rPr>
        <w:t>del año dos mil veintidós, con fundamento en el artículo 181, párrafo tercero de la Ley de Transparencia y Acceso a la Información Pública del Estado de México y Municipios, se notificó la ampliación del plazo para su resolución.</w:t>
      </w: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numPr>
          <w:ilvl w:val="0"/>
          <w:numId w:val="35"/>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E33715" w:rsidRDefault="00E33715" w:rsidP="00E33715">
      <w:pPr>
        <w:spacing w:line="360" w:lineRule="auto"/>
        <w:ind w:left="927"/>
        <w:jc w:val="both"/>
        <w:rPr>
          <w:rFonts w:ascii="Palatino Linotype" w:eastAsia="Palatino Linotype" w:hAnsi="Palatino Linotype" w:cs="Palatino Linotype"/>
        </w:rPr>
      </w:pPr>
    </w:p>
    <w:p w:rsidR="00E33715" w:rsidRDefault="00E33715" w:rsidP="00E33715">
      <w:pPr>
        <w:numPr>
          <w:ilvl w:val="0"/>
          <w:numId w:val="35"/>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numPr>
          <w:ilvl w:val="0"/>
          <w:numId w:val="35"/>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rsidR="00E33715" w:rsidRDefault="00E33715" w:rsidP="00E33715">
      <w:pPr>
        <w:spacing w:line="360" w:lineRule="auto"/>
        <w:ind w:left="708"/>
        <w:rPr>
          <w:rFonts w:ascii="Palatino Linotype" w:eastAsia="Palatino Linotype" w:hAnsi="Palatino Linotype" w:cs="Palatino Linotype"/>
        </w:rPr>
      </w:pPr>
    </w:p>
    <w:p w:rsidR="00E33715" w:rsidRDefault="00E33715" w:rsidP="00E33715">
      <w:pPr>
        <w:spacing w:line="360" w:lineRule="auto"/>
        <w:ind w:left="567"/>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 xml:space="preserve">“TÉRMINOS PROCESALES. PARA DETERMINAR SI UN FUNCIONARIO JUDICIAL ACTUÓ INDEBIDAMENTE POR NO </w:t>
      </w:r>
      <w:r>
        <w:rPr>
          <w:rFonts w:ascii="Palatino Linotype" w:eastAsia="Palatino Linotype" w:hAnsi="Palatino Linotype" w:cs="Palatino Linotype"/>
          <w:i/>
        </w:rPr>
        <w:lastRenderedPageBreak/>
        <w:t>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rsidR="00E33715" w:rsidRDefault="00E33715" w:rsidP="00E33715">
      <w:pPr>
        <w:spacing w:line="360" w:lineRule="auto"/>
        <w:jc w:val="both"/>
        <w:rPr>
          <w:rFonts w:ascii="Palatino Linotype" w:eastAsia="Palatino Linotype" w:hAnsi="Palatino Linotype" w:cs="Palatino Linotype"/>
          <w:b/>
        </w:rPr>
      </w:pP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 xml:space="preserve">“PLAZO RAZONABLE PARA RESOLVER. CONCEPTO Y ELEMENTOS QUE LO INTEGRAN A LA LUZ DEL DERECHO INTERNACIONAL DE LOS DERECHOS </w:t>
      </w:r>
      <w:r>
        <w:rPr>
          <w:rFonts w:ascii="Palatino Linotype" w:eastAsia="Palatino Linotype" w:hAnsi="Palatino Linotype" w:cs="Palatino Linotype"/>
          <w:i/>
        </w:rPr>
        <w:lastRenderedPageBreak/>
        <w:t>HUMANOS.”</w:t>
      </w:r>
      <w:r>
        <w:rPr>
          <w:rFonts w:ascii="Palatino Linotype" w:eastAsia="Palatino Linotype" w:hAnsi="Palatino Linotype" w:cs="Palatino Linotype"/>
        </w:rPr>
        <w:t>, visible en el Seminario Judicial de la Federación y su gaceta, con el registro digital 2002350.</w:t>
      </w:r>
    </w:p>
    <w:p w:rsidR="00E33715" w:rsidRDefault="00E33715" w:rsidP="00E33715">
      <w:pPr>
        <w:spacing w:line="360" w:lineRule="auto"/>
        <w:jc w:val="both"/>
        <w:rPr>
          <w:rFonts w:ascii="Palatino Linotype" w:eastAsia="Palatino Linotype" w:hAnsi="Palatino Linotype" w:cs="Palatino Linotype"/>
        </w:rPr>
      </w:pPr>
    </w:p>
    <w:p w:rsidR="00E33715" w:rsidRDefault="00E33715" w:rsidP="00E33715">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E33715" w:rsidRDefault="00E33715" w:rsidP="00A659D6">
      <w:pPr>
        <w:spacing w:after="240" w:line="360" w:lineRule="auto"/>
        <w:contextualSpacing/>
        <w:jc w:val="both"/>
        <w:rPr>
          <w:rFonts w:ascii="Palatino Linotype" w:hAnsi="Palatino Linotype"/>
        </w:rPr>
      </w:pPr>
    </w:p>
    <w:p w:rsidR="00BF6E92" w:rsidRDefault="00E33715" w:rsidP="00BF6E92">
      <w:pPr>
        <w:spacing w:before="240" w:after="240" w:line="360" w:lineRule="auto"/>
        <w:contextualSpacing/>
        <w:jc w:val="both"/>
        <w:rPr>
          <w:rFonts w:ascii="Palatino Linotype" w:hAnsi="Palatino Linotype"/>
        </w:rPr>
      </w:pPr>
      <w:r>
        <w:rPr>
          <w:rFonts w:ascii="Palatino Linotype" w:hAnsi="Palatino Linotype" w:cs="Arial"/>
          <w:b/>
        </w:rPr>
        <w:t>8</w:t>
      </w:r>
      <w:r w:rsidR="009C2DFF" w:rsidRPr="00DA5F6E">
        <w:rPr>
          <w:rFonts w:ascii="Palatino Linotype" w:hAnsi="Palatino Linotype" w:cs="Arial"/>
          <w:b/>
        </w:rPr>
        <w:t>.</w:t>
      </w:r>
      <w:r w:rsidR="00CE2C0A" w:rsidRPr="00DA5F6E">
        <w:rPr>
          <w:rFonts w:ascii="Palatino Linotype" w:hAnsi="Palatino Linotype" w:cs="Arial"/>
          <w:b/>
        </w:rPr>
        <w:t xml:space="preserve"> </w:t>
      </w:r>
      <w:r w:rsidR="00E92B34" w:rsidRPr="00DA5F6E">
        <w:rPr>
          <w:rFonts w:ascii="Palatino Linotype" w:hAnsi="Palatino Linotype" w:cs="Arial"/>
          <w:b/>
        </w:rPr>
        <w:t>Cierre de Instrucción</w:t>
      </w:r>
      <w:r w:rsidR="00E92B34" w:rsidRPr="003C3E95">
        <w:rPr>
          <w:rFonts w:ascii="Palatino Linotype" w:hAnsi="Palatino Linotype" w:cs="Arial"/>
          <w:b/>
          <w:sz w:val="28"/>
          <w:szCs w:val="28"/>
        </w:rPr>
        <w:t>.</w:t>
      </w:r>
      <w:r w:rsidR="00E92B34" w:rsidRPr="003C3E95">
        <w:rPr>
          <w:rFonts w:ascii="Palatino Linotype" w:hAnsi="Palatino Linotype" w:cs="Arial"/>
        </w:rPr>
        <w:t xml:space="preserve"> </w:t>
      </w:r>
      <w:r w:rsidR="00851008" w:rsidRPr="003C3E95">
        <w:rPr>
          <w:rFonts w:ascii="Palatino Linotype" w:hAnsi="Palatino Linotype" w:cs="Arial"/>
        </w:rPr>
        <w:t xml:space="preserve">En </w:t>
      </w:r>
      <w:r w:rsidR="006E32CE" w:rsidRPr="003C3E95">
        <w:rPr>
          <w:rFonts w:ascii="Palatino Linotype" w:hAnsi="Palatino Linotype" w:cs="Arial"/>
        </w:rPr>
        <w:t xml:space="preserve">fecha </w:t>
      </w:r>
      <w:r>
        <w:rPr>
          <w:rFonts w:ascii="Palatino Linotype" w:hAnsi="Palatino Linotype" w:cs="Arial"/>
          <w:b/>
        </w:rPr>
        <w:t>siete</w:t>
      </w:r>
      <w:r w:rsidR="00652EC3" w:rsidRPr="00C92B08">
        <w:rPr>
          <w:rFonts w:ascii="Palatino Linotype" w:hAnsi="Palatino Linotype" w:cs="Arial"/>
          <w:b/>
        </w:rPr>
        <w:t xml:space="preserve"> </w:t>
      </w:r>
      <w:r w:rsidR="009C2DFF" w:rsidRPr="00C92B08">
        <w:rPr>
          <w:rFonts w:ascii="Palatino Linotype" w:hAnsi="Palatino Linotype" w:cs="Arial"/>
          <w:b/>
        </w:rPr>
        <w:t xml:space="preserve">de </w:t>
      </w:r>
      <w:r>
        <w:rPr>
          <w:rFonts w:ascii="Palatino Linotype" w:hAnsi="Palatino Linotype" w:cs="Arial"/>
          <w:b/>
        </w:rPr>
        <w:t>abril</w:t>
      </w:r>
      <w:r w:rsidR="00612C03" w:rsidRPr="00C92B08">
        <w:rPr>
          <w:rFonts w:ascii="Palatino Linotype" w:hAnsi="Palatino Linotype" w:cs="Arial"/>
          <w:b/>
        </w:rPr>
        <w:t xml:space="preserve"> </w:t>
      </w:r>
      <w:r w:rsidR="002A0404" w:rsidRPr="00C92B08">
        <w:rPr>
          <w:rFonts w:ascii="Palatino Linotype" w:hAnsi="Palatino Linotype" w:cs="Arial"/>
          <w:b/>
        </w:rPr>
        <w:t>de</w:t>
      </w:r>
      <w:r w:rsidR="004F365E" w:rsidRPr="00C92B08">
        <w:rPr>
          <w:rFonts w:ascii="Palatino Linotype" w:hAnsi="Palatino Linotype" w:cs="Arial"/>
          <w:b/>
        </w:rPr>
        <w:t>l</w:t>
      </w:r>
      <w:r w:rsidR="002A0404" w:rsidRPr="00C92B08">
        <w:rPr>
          <w:rFonts w:ascii="Palatino Linotype" w:hAnsi="Palatino Linotype" w:cs="Arial"/>
          <w:b/>
        </w:rPr>
        <w:t xml:space="preserve"> </w:t>
      </w:r>
      <w:r w:rsidR="00854CD8" w:rsidRPr="00C92B08">
        <w:rPr>
          <w:rFonts w:ascii="Palatino Linotype" w:hAnsi="Palatino Linotype" w:cs="Arial"/>
          <w:b/>
        </w:rPr>
        <w:t>dos mil veintidós</w:t>
      </w:r>
      <w:r w:rsidR="00BF6E92" w:rsidRPr="00C92B08">
        <w:rPr>
          <w:rFonts w:ascii="Palatino Linotype" w:hAnsi="Palatino Linotype" w:cs="Arial"/>
          <w:b/>
        </w:rPr>
        <w:t>,</w:t>
      </w:r>
      <w:r w:rsidR="00E80302" w:rsidRPr="00C92B08">
        <w:rPr>
          <w:rFonts w:ascii="Palatino Linotype" w:hAnsi="Palatino Linotype" w:cs="Arial"/>
        </w:rPr>
        <w:t xml:space="preserve"> </w:t>
      </w:r>
      <w:r w:rsidR="00A659D6">
        <w:rPr>
          <w:rFonts w:ascii="Palatino Linotype" w:hAnsi="Palatino Linotype"/>
        </w:rPr>
        <w:t>la</w:t>
      </w:r>
      <w:r w:rsidR="00BF6E92" w:rsidRPr="007F1F39">
        <w:rPr>
          <w:rFonts w:ascii="Palatino Linotype" w:hAnsi="Palatino Linotype"/>
        </w:rPr>
        <w:t xml:space="preserve"> </w:t>
      </w:r>
      <w:r w:rsidR="00A659D6">
        <w:rPr>
          <w:rFonts w:ascii="Palatino Linotype" w:hAnsi="Palatino Linotype"/>
        </w:rPr>
        <w:t>Comisionada</w:t>
      </w:r>
      <w:r w:rsidR="00BF6E92">
        <w:rPr>
          <w:rFonts w:ascii="Palatino Linotype" w:hAnsi="Palatino Linotype"/>
        </w:rPr>
        <w:t xml:space="preserve"> ponente determinó el cierre de instrucció</w:t>
      </w:r>
      <w:r w:rsidR="004F365E">
        <w:rPr>
          <w:rFonts w:ascii="Palatino Linotype" w:hAnsi="Palatino Linotype"/>
        </w:rPr>
        <w:t>n en términos de la fracción VI</w:t>
      </w:r>
      <w:r w:rsidR="00BF6E92">
        <w:rPr>
          <w:rFonts w:ascii="Palatino Linotype" w:hAnsi="Palatino Linotype"/>
        </w:rPr>
        <w:t xml:space="preserve"> del artículo 185 de la Ley de Transparencia y Acceso a la información Pública del Estado de México y Municipios.</w:t>
      </w:r>
    </w:p>
    <w:p w:rsidR="00E33715" w:rsidRDefault="00E33715" w:rsidP="00BF6E92">
      <w:pPr>
        <w:spacing w:before="240" w:after="240" w:line="360" w:lineRule="auto"/>
        <w:contextualSpacing/>
        <w:jc w:val="both"/>
        <w:rPr>
          <w:rFonts w:ascii="Palatino Linotype" w:hAnsi="Palatino Linotype"/>
        </w:rPr>
      </w:pPr>
    </w:p>
    <w:p w:rsidR="00E33715" w:rsidRPr="00F50901" w:rsidRDefault="00E33715" w:rsidP="00E33715">
      <w:pPr>
        <w:spacing w:before="240" w:after="240" w:line="360" w:lineRule="auto"/>
        <w:jc w:val="both"/>
        <w:rPr>
          <w:rFonts w:ascii="Palatino Linotype" w:eastAsia="Palatino Linotype" w:hAnsi="Palatino Linotype" w:cs="Palatino Linotype"/>
        </w:rPr>
      </w:pPr>
      <w:r w:rsidRPr="00F50901">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787441" w:rsidRPr="00FA5154" w:rsidRDefault="003A0E9F" w:rsidP="00787441">
      <w:pPr>
        <w:spacing w:before="240" w:after="240" w:line="360" w:lineRule="auto"/>
        <w:jc w:val="center"/>
        <w:rPr>
          <w:rFonts w:ascii="Palatino Linotype" w:hAnsi="Palatino Linotype"/>
          <w:b/>
          <w:bCs/>
          <w:spacing w:val="60"/>
          <w:sz w:val="28"/>
          <w:szCs w:val="28"/>
          <w:lang w:val="es-ES_tradnl"/>
        </w:rPr>
      </w:pPr>
      <w:r>
        <w:rPr>
          <w:rFonts w:ascii="Palatino Linotype" w:hAnsi="Palatino Linotype"/>
          <w:b/>
          <w:bCs/>
          <w:spacing w:val="60"/>
          <w:sz w:val="28"/>
          <w:szCs w:val="28"/>
          <w:lang w:val="es-ES_tradnl"/>
        </w:rPr>
        <w:t>II.</w:t>
      </w:r>
      <w:r w:rsidR="00787441" w:rsidRPr="00FA5154">
        <w:rPr>
          <w:rFonts w:ascii="Palatino Linotype" w:hAnsi="Palatino Linotype"/>
          <w:b/>
          <w:bCs/>
          <w:spacing w:val="60"/>
          <w:sz w:val="28"/>
          <w:szCs w:val="28"/>
          <w:lang w:val="es-ES_tradnl"/>
        </w:rPr>
        <w:t>CONSIDERANDO</w:t>
      </w:r>
    </w:p>
    <w:p w:rsidR="00487829" w:rsidRPr="006B1696" w:rsidRDefault="00B66773" w:rsidP="00487829">
      <w:pPr>
        <w:spacing w:before="240" w:after="240" w:line="360" w:lineRule="auto"/>
        <w:jc w:val="both"/>
        <w:rPr>
          <w:rFonts w:ascii="Palatino Linotype" w:hAnsi="Palatino Linotype"/>
          <w:color w:val="222222"/>
          <w:shd w:val="clear" w:color="auto" w:fill="FFFFFF"/>
        </w:rPr>
      </w:pPr>
      <w:r w:rsidRPr="00FA5154">
        <w:rPr>
          <w:rFonts w:ascii="Palatino Linotype" w:hAnsi="Palatino Linotype" w:cs="Arial"/>
          <w:b/>
        </w:rPr>
        <w:t>Primero</w:t>
      </w:r>
      <w:r w:rsidR="00300932" w:rsidRPr="00FA5154">
        <w:rPr>
          <w:rFonts w:ascii="Palatino Linotype" w:hAnsi="Palatino Linotype" w:cs="Arial"/>
          <w:b/>
        </w:rPr>
        <w:t>. Competencia.</w:t>
      </w:r>
      <w:r w:rsidR="00300932" w:rsidRPr="00300932">
        <w:rPr>
          <w:rFonts w:ascii="Palatino Linotype" w:hAnsi="Palatino Linotype" w:cs="Arial"/>
          <w:b/>
        </w:rPr>
        <w:t xml:space="preserve"> </w:t>
      </w:r>
      <w:r w:rsidR="00487829" w:rsidRPr="00A362EC">
        <w:rPr>
          <w:rFonts w:ascii="Palatino Linotype" w:hAnsi="Palatino Linotype"/>
          <w:color w:val="2222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w:t>
      </w:r>
      <w:r w:rsidR="0000739C">
        <w:rPr>
          <w:rFonts w:ascii="Palatino Linotype" w:hAnsi="Palatino Linotype"/>
          <w:color w:val="222222"/>
          <w:shd w:val="clear" w:color="auto" w:fill="FFFFFF"/>
        </w:rPr>
        <w:t>s Unidos Mexicanos; 5, párrafos</w:t>
      </w:r>
      <w:r w:rsidR="0000739C" w:rsidRPr="0000739C">
        <w:rPr>
          <w:rFonts w:ascii="Palatino Linotype" w:hAnsi="Palatino Linotype"/>
          <w:color w:val="222222"/>
          <w:shd w:val="clear" w:color="auto" w:fill="FFFFFF"/>
        </w:rPr>
        <w:t xml:space="preserve"> </w:t>
      </w:r>
      <w:r w:rsidR="00A659D6">
        <w:rPr>
          <w:rFonts w:ascii="Palatino Linotype" w:hAnsi="Palatino Linotype"/>
          <w:color w:val="222222"/>
          <w:shd w:val="clear" w:color="auto" w:fill="FFFFFF"/>
        </w:rPr>
        <w:t xml:space="preserve">trigésimo, </w:t>
      </w:r>
      <w:r w:rsidR="009B0FED">
        <w:rPr>
          <w:rFonts w:ascii="Palatino Linotype" w:hAnsi="Palatino Linotype"/>
          <w:color w:val="222222"/>
          <w:shd w:val="clear" w:color="auto" w:fill="FFFFFF"/>
        </w:rPr>
        <w:t>trigésimos primero</w:t>
      </w:r>
      <w:r w:rsidR="00A659D6">
        <w:rPr>
          <w:rFonts w:ascii="Palatino Linotype" w:hAnsi="Palatino Linotype"/>
          <w:color w:val="222222"/>
          <w:shd w:val="clear" w:color="auto" w:fill="FFFFFF"/>
        </w:rPr>
        <w:t xml:space="preserve"> y trigésimo segundo</w:t>
      </w:r>
      <w:r w:rsidR="00487829" w:rsidRPr="00A362EC">
        <w:rPr>
          <w:rFonts w:ascii="Palatino Linotype" w:hAnsi="Palatino Linotype"/>
          <w:color w:val="222222"/>
          <w:shd w:val="clear" w:color="auto" w:fill="FFFFFF"/>
        </w:rPr>
        <w:t xml:space="preserve">, fracciones  IV y V; de la Constitución Política del Estado Libre y Soberano de México; 1, 2, fracción II; 13,  29, 36, fracciones I y II; 176, 178, 179, 181 párrafo tercero y 185 </w:t>
      </w:r>
      <w:r w:rsidR="00487829" w:rsidRPr="00A362EC">
        <w:rPr>
          <w:rFonts w:ascii="Palatino Linotype" w:hAnsi="Palatino Linotype"/>
          <w:color w:val="222222"/>
          <w:shd w:val="clear" w:color="auto" w:fill="FFFFFF"/>
        </w:rPr>
        <w:lastRenderedPageBreak/>
        <w:t>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A328B" w:rsidRPr="008A328B" w:rsidRDefault="00B66773" w:rsidP="008A328B">
      <w:pPr>
        <w:spacing w:before="240" w:after="240" w:line="360" w:lineRule="auto"/>
        <w:jc w:val="both"/>
        <w:rPr>
          <w:rFonts w:ascii="Palatino Linotype" w:eastAsia="Calibri" w:hAnsi="Palatino Linotype" w:cs="Arial"/>
          <w:lang w:val="es-MX" w:eastAsia="en-US"/>
        </w:rPr>
      </w:pPr>
      <w:r w:rsidRPr="00FA5154">
        <w:rPr>
          <w:rFonts w:ascii="Palatino Linotype" w:hAnsi="Palatino Linotype" w:cs="Arial"/>
          <w:b/>
        </w:rPr>
        <w:t>Segundo</w:t>
      </w:r>
      <w:r w:rsidR="00300932" w:rsidRPr="00FA5154">
        <w:rPr>
          <w:rFonts w:ascii="Palatino Linotype" w:hAnsi="Palatino Linotype" w:cs="Arial"/>
          <w:b/>
        </w:rPr>
        <w:t>. Oportunidad y Procedibilidad del Recurso de Revisión</w:t>
      </w:r>
      <w:r w:rsidR="00300932" w:rsidRPr="00415B05">
        <w:rPr>
          <w:rFonts w:ascii="Palatino Linotype" w:hAnsi="Palatino Linotype" w:cs="Arial"/>
          <w:b/>
          <w:sz w:val="28"/>
          <w:szCs w:val="28"/>
        </w:rPr>
        <w:t>.</w:t>
      </w:r>
      <w:r w:rsidR="00300932" w:rsidRPr="00415B05">
        <w:rPr>
          <w:rFonts w:ascii="Palatino Linotype" w:hAnsi="Palatino Linotype" w:cs="Arial"/>
          <w:b/>
        </w:rPr>
        <w:t xml:space="preserve"> </w:t>
      </w:r>
      <w:r w:rsidR="008A328B" w:rsidRPr="008A328B">
        <w:rPr>
          <w:rFonts w:ascii="Palatino Linotype" w:hAnsi="Palatino Linotype" w:cs="Arial"/>
        </w:rPr>
        <w:t>Por</w:t>
      </w:r>
      <w:r w:rsidR="00F235C0">
        <w:rPr>
          <w:rFonts w:ascii="Palatino Linotype" w:hAnsi="Palatino Linotype" w:cs="Arial"/>
        </w:rPr>
        <w:t xml:space="preserve"> cuanto hace a la oportunidad del</w:t>
      </w:r>
      <w:r w:rsidR="00707A6E">
        <w:rPr>
          <w:rFonts w:ascii="Palatino Linotype" w:hAnsi="Palatino Linotype" w:cs="Arial"/>
        </w:rPr>
        <w:t xml:space="preserve"> </w:t>
      </w:r>
      <w:r w:rsidR="008A328B" w:rsidRPr="008A328B">
        <w:rPr>
          <w:rFonts w:ascii="Palatino Linotype" w:hAnsi="Palatino Linotype" w:cs="Arial"/>
        </w:rPr>
        <w:t>recurso de revisión</w:t>
      </w:r>
      <w:r w:rsidR="008A328B" w:rsidRPr="008A328B">
        <w:rPr>
          <w:rFonts w:ascii="Palatino Linotype" w:hAnsi="Palatino Linotype" w:cs="Arial"/>
          <w:b/>
        </w:rPr>
        <w:t xml:space="preserve"> </w:t>
      </w:r>
      <w:r w:rsidR="008A328B" w:rsidRPr="008A328B">
        <w:rPr>
          <w:rFonts w:ascii="Palatino Linotype" w:eastAsia="Calibri" w:hAnsi="Palatino Linotype" w:cs="Arial"/>
          <w:lang w:val="es-MX" w:eastAsia="en-US"/>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w:t>
      </w:r>
      <w:r w:rsidR="00F235C0">
        <w:rPr>
          <w:rFonts w:ascii="Palatino Linotype" w:eastAsia="Calibri" w:hAnsi="Palatino Linotype" w:cs="Arial"/>
          <w:lang w:val="es-MX" w:eastAsia="en-US"/>
        </w:rPr>
        <w:t>revisión en cualquier momento.</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Derivado de lo anterior, se constituye la figura jurídica de la </w:t>
      </w:r>
      <w:r w:rsidRPr="008A328B">
        <w:rPr>
          <w:rFonts w:ascii="Palatino Linotype" w:eastAsia="Calibri" w:hAnsi="Palatino Linotype" w:cs="Arial"/>
          <w:b/>
          <w:lang w:val="es-MX" w:eastAsia="en-US"/>
        </w:rPr>
        <w:t>NEGATIVA FICTA</w:t>
      </w:r>
      <w:r w:rsidRPr="008A328B">
        <w:rPr>
          <w:rFonts w:ascii="Palatino Linotype" w:eastAsia="Calibri" w:hAnsi="Palatino Linotype" w:cs="Arial"/>
          <w:lang w:val="es-MX" w:eastAsia="en-US"/>
        </w:rPr>
        <w:t>, cuya esencia consiste en atribuir un efecto negativo al silencio de la autoridad administrativa frente a las instancias y solicitudes que hagan los particulares.</w:t>
      </w:r>
    </w:p>
    <w:p w:rsidR="008A328B" w:rsidRP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t xml:space="preserve">De tal manera, en </w:t>
      </w:r>
      <w:r w:rsidR="00F235C0">
        <w:rPr>
          <w:rFonts w:ascii="Palatino Linotype" w:eastAsia="Calibri" w:hAnsi="Palatino Linotype" w:cs="Arial"/>
          <w:lang w:val="es-MX" w:eastAsia="en-US"/>
        </w:rPr>
        <w:t>el</w:t>
      </w:r>
      <w:r w:rsidR="00B9383D">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 xml:space="preserve">presente recurso de revisión se actualizó la negativa ficta por parte del </w:t>
      </w:r>
      <w:r w:rsidRPr="008A328B">
        <w:rPr>
          <w:rFonts w:ascii="Palatino Linotype" w:eastAsia="Calibri" w:hAnsi="Palatino Linotype" w:cs="Arial"/>
          <w:b/>
          <w:lang w:val="es-MX" w:eastAsia="en-US"/>
        </w:rPr>
        <w:t>SUJETO OBLIGADO</w:t>
      </w:r>
      <w:r w:rsidRPr="008A328B">
        <w:rPr>
          <w:rFonts w:ascii="Palatino Linotype" w:eastAsia="Calibri" w:hAnsi="Palatino Linotype" w:cs="Arial"/>
          <w:lang w:val="es-MX" w:eastAsia="en-US"/>
        </w:rPr>
        <w:t xml:space="preserve"> al no haber respondido a</w:t>
      </w:r>
      <w:r w:rsidR="00612C03">
        <w:rPr>
          <w:rFonts w:ascii="Palatino Linotype" w:eastAsia="Calibri" w:hAnsi="Palatino Linotype" w:cs="Arial"/>
          <w:lang w:val="es-MX" w:eastAsia="en-US"/>
        </w:rPr>
        <w:t xml:space="preserve">l </w:t>
      </w:r>
      <w:r w:rsidR="0041729E" w:rsidRPr="00612C03">
        <w:rPr>
          <w:rFonts w:ascii="Palatino Linotype" w:eastAsia="Calibri" w:hAnsi="Palatino Linotype" w:cs="Arial"/>
          <w:b/>
          <w:lang w:val="es-MX" w:eastAsia="en-US"/>
        </w:rPr>
        <w:t>RECURRENTE</w:t>
      </w:r>
      <w:r w:rsidR="00612C03">
        <w:rPr>
          <w:rFonts w:ascii="Palatino Linotype" w:eastAsia="Calibri" w:hAnsi="Palatino Linotype" w:cs="Arial"/>
          <w:lang w:val="es-MX" w:eastAsia="en-US"/>
        </w:rPr>
        <w:t xml:space="preserve"> </w:t>
      </w:r>
      <w:r w:rsidRPr="008A328B">
        <w:rPr>
          <w:rFonts w:ascii="Palatino Linotype" w:eastAsia="Calibri" w:hAnsi="Palatino Linotype" w:cs="Arial"/>
          <w:lang w:val="es-MX" w:eastAsia="en-US"/>
        </w:rPr>
        <w:t>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rsidR="008A328B" w:rsidRDefault="008A328B" w:rsidP="008A328B">
      <w:pPr>
        <w:spacing w:before="240" w:after="240" w:line="360" w:lineRule="auto"/>
        <w:jc w:val="both"/>
        <w:rPr>
          <w:rFonts w:ascii="Palatino Linotype" w:eastAsia="Calibri" w:hAnsi="Palatino Linotype" w:cs="Arial"/>
          <w:lang w:val="es-MX" w:eastAsia="en-US"/>
        </w:rPr>
      </w:pPr>
      <w:r w:rsidRPr="008A328B">
        <w:rPr>
          <w:rFonts w:ascii="Palatino Linotype" w:eastAsia="Calibri" w:hAnsi="Palatino Linotype" w:cs="Arial"/>
          <w:lang w:val="es-MX" w:eastAsia="en-US"/>
        </w:rPr>
        <w:lastRenderedPageBreak/>
        <w:t>Si a ello se le suma lo previsto en el párrafo segundo del artículo 178, párrafo segundo</w:t>
      </w:r>
      <w:r w:rsidR="00FA5154">
        <w:rPr>
          <w:rStyle w:val="Refdenotaalpie"/>
          <w:rFonts w:ascii="Palatino Linotype" w:eastAsia="Calibri" w:hAnsi="Palatino Linotype" w:cs="Arial"/>
          <w:lang w:val="es-MX" w:eastAsia="en-US"/>
        </w:rPr>
        <w:footnoteReference w:id="1"/>
      </w:r>
      <w:r w:rsidRPr="008A328B">
        <w:rPr>
          <w:rFonts w:ascii="Palatino Linotype" w:eastAsia="Calibri" w:hAnsi="Palatino Linotype" w:cs="Arial"/>
          <w:lang w:val="es-MX" w:eastAsia="en-US"/>
        </w:rPr>
        <w:t xml:space="preserve"> de la Ley de Transparencia y Acceso a la Información Pública vigente en la entidad.</w:t>
      </w:r>
    </w:p>
    <w:p w:rsidR="008A328B" w:rsidRPr="008A328B" w:rsidRDefault="008A328B" w:rsidP="008A328B">
      <w:pPr>
        <w:spacing w:before="240" w:after="360" w:line="360" w:lineRule="auto"/>
        <w:jc w:val="both"/>
        <w:rPr>
          <w:rFonts w:eastAsia="Calibri"/>
          <w:i/>
          <w:szCs w:val="22"/>
          <w:lang w:val="es-MX"/>
        </w:rPr>
      </w:pPr>
      <w:r w:rsidRPr="008A328B">
        <w:rPr>
          <w:rFonts w:ascii="Palatino Linotype" w:eastAsia="Calibri" w:hAnsi="Palatino Linotype" w:cs="Arial"/>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rsidR="008A328B" w:rsidRPr="008A328B" w:rsidRDefault="008A328B" w:rsidP="008A328B">
      <w:pPr>
        <w:spacing w:before="240" w:after="360"/>
        <w:ind w:left="851" w:right="851"/>
        <w:jc w:val="both"/>
        <w:rPr>
          <w:rFonts w:ascii="Palatino Linotype" w:eastAsia="Calibri" w:hAnsi="Palatino Linotype"/>
          <w:b/>
          <w:i/>
          <w:sz w:val="22"/>
          <w:szCs w:val="22"/>
          <w:lang w:val="es-MX"/>
        </w:rPr>
      </w:pPr>
      <w:r w:rsidRPr="008A328B">
        <w:rPr>
          <w:rFonts w:ascii="Palatino Linotype" w:eastAsia="Calibri" w:hAnsi="Palatino Linotype"/>
          <w:i/>
          <w:sz w:val="22"/>
          <w:szCs w:val="22"/>
          <w:lang w:val="es-MX"/>
        </w:rPr>
        <w:t>“</w:t>
      </w:r>
      <w:r w:rsidRPr="008A328B">
        <w:rPr>
          <w:rFonts w:ascii="Palatino Linotype" w:eastAsia="Calibri" w:hAnsi="Palatino Linotype"/>
          <w:b/>
          <w:i/>
          <w:sz w:val="22"/>
          <w:szCs w:val="22"/>
          <w:lang w:val="es-MX"/>
        </w:rPr>
        <w:t xml:space="preserve">CRITERIO 0001-15 </w:t>
      </w:r>
    </w:p>
    <w:p w:rsidR="008A328B" w:rsidRPr="008A328B" w:rsidRDefault="008A328B" w:rsidP="008A328B">
      <w:pPr>
        <w:spacing w:before="240" w:after="360"/>
        <w:ind w:left="851" w:right="851"/>
        <w:jc w:val="both"/>
        <w:rPr>
          <w:rFonts w:ascii="Palatino Linotype" w:eastAsia="Calibri" w:hAnsi="Palatino Linotype"/>
          <w:i/>
          <w:sz w:val="22"/>
          <w:szCs w:val="22"/>
          <w:lang w:val="es-ES_tradnl"/>
        </w:rPr>
      </w:pPr>
      <w:r w:rsidRPr="008A328B">
        <w:rPr>
          <w:rFonts w:ascii="Palatino Linotype" w:eastAsia="Calibri" w:hAnsi="Palatino Linotype"/>
          <w:b/>
          <w:i/>
          <w:sz w:val="22"/>
          <w:szCs w:val="22"/>
          <w:lang w:val="es-MX"/>
        </w:rPr>
        <w:t>NEGATIVA FICTA. PLAZO PARA INTERPONER EL RECURSO DE REVISIÓN TRATÁNDOSE DE</w:t>
      </w:r>
      <w:r w:rsidRPr="008A328B">
        <w:rPr>
          <w:rFonts w:ascii="Palatino Linotype" w:eastAsia="Calibri" w:hAnsi="Palatino Linotype"/>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780805" w:rsidRDefault="00780805" w:rsidP="00780805">
      <w:pPr>
        <w:pStyle w:val="paragraph"/>
        <w:spacing w:before="0" w:beforeAutospacing="0" w:after="240" w:afterAutospacing="0" w:line="360" w:lineRule="auto"/>
        <w:ind w:right="-147"/>
        <w:contextualSpacing/>
        <w:jc w:val="both"/>
        <w:textAlignment w:val="baseline"/>
        <w:rPr>
          <w:rStyle w:val="normaltextrun"/>
          <w:rFonts w:ascii="Palatino Linotype" w:hAnsi="Palatino Linotype" w:cs="Segoe UI"/>
        </w:rPr>
      </w:pPr>
      <w:r>
        <w:rPr>
          <w:rFonts w:ascii="Palatino Linotype" w:hAnsi="Palatino Linotype" w:cs="Arial"/>
        </w:rPr>
        <w:lastRenderedPageBreak/>
        <w:t xml:space="preserve">Además, </w:t>
      </w:r>
      <w:r w:rsidRPr="00FD07CE">
        <w:rPr>
          <w:rFonts w:ascii="Palatino Linotype" w:hAnsi="Palatino Linotype" w:cs="Arial"/>
        </w:rPr>
        <w:t xml:space="preserve">por </w:t>
      </w:r>
      <w:r w:rsidRPr="00080788">
        <w:rPr>
          <w:rFonts w:ascii="Palatino Linotype" w:hAnsi="Palatino Linotype" w:cs="Arial"/>
        </w:rPr>
        <w:t>cuanto hace a la procedibilidad del recurso de revisión una vez realizado el análisis del formato de interposición</w:t>
      </w:r>
      <w:r w:rsidRPr="00080788">
        <w:rPr>
          <w:rStyle w:val="normaltextrun"/>
          <w:rFonts w:ascii="Palatino Linotype" w:hAnsi="Palatino Linotype" w:cs="Segoe UI"/>
        </w:rPr>
        <w:t xml:space="preserve"> del recurso, se acreditan plenamente de todos y cada uno de los elementos formales exigidos por el artículo 180 de la</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EL</w:t>
      </w:r>
      <w:r w:rsidRPr="00080788">
        <w:rPr>
          <w:rStyle w:val="apple-converted-space"/>
          <w:rFonts w:ascii="Palatino Linotype" w:hAnsi="Palatino Linotype" w:cs="Segoe UI"/>
        </w:rPr>
        <w:t xml:space="preserve"> </w:t>
      </w:r>
      <w:r w:rsidRPr="00080788">
        <w:rPr>
          <w:rStyle w:val="normaltextrun"/>
          <w:rFonts w:ascii="Palatino Linotype" w:hAnsi="Palatino Linotype" w:cs="Segoe UI"/>
          <w:b/>
          <w:bCs/>
        </w:rPr>
        <w:t>SAIMEX</w:t>
      </w:r>
      <w:r w:rsidRPr="00080788">
        <w:rPr>
          <w:rStyle w:val="normaltextrun"/>
          <w:rFonts w:ascii="Palatino Linotype" w:hAnsi="Palatino Linotype" w:cs="Segoe UI"/>
        </w:rPr>
        <w:t>.</w:t>
      </w:r>
    </w:p>
    <w:p w:rsidR="00BD4811" w:rsidRDefault="00BD4811" w:rsidP="00A659D6">
      <w:pPr>
        <w:spacing w:before="240" w:after="240" w:line="360" w:lineRule="auto"/>
        <w:jc w:val="both"/>
        <w:rPr>
          <w:rFonts w:ascii="Segoe UI" w:hAnsi="Segoe UI" w:cs="Segoe UI"/>
          <w:lang w:val="es-MX" w:eastAsia="es-MX"/>
        </w:rPr>
      </w:pPr>
      <w:r>
        <w:rPr>
          <w:rStyle w:val="normaltextrun"/>
          <w:rFonts w:ascii="Palatino Linotype" w:hAnsi="Palatino Linotype" w:cs="Segoe UI"/>
        </w:rPr>
        <w:t xml:space="preserve">Ahora bien, </w:t>
      </w:r>
      <w:r>
        <w:rPr>
          <w:rFonts w:ascii="Palatino Linotype" w:hAnsi="Palatino Linotype" w:cs="Segoe UI"/>
          <w:lang w:val="es-MX" w:eastAsia="es-MX"/>
        </w:rPr>
        <w:t>resulta pr</w:t>
      </w:r>
      <w:r w:rsidR="009B2AAE">
        <w:rPr>
          <w:rFonts w:ascii="Palatino Linotype" w:hAnsi="Palatino Linotype" w:cs="Segoe UI"/>
          <w:lang w:val="es-MX" w:eastAsia="es-MX"/>
        </w:rPr>
        <w:t>ocedente la interposición del recurso</w:t>
      </w:r>
      <w:r>
        <w:rPr>
          <w:rFonts w:ascii="Palatino Linotype" w:hAnsi="Palatino Linotype" w:cs="Segoe UI"/>
          <w:lang w:val="es-MX" w:eastAsia="es-MX"/>
        </w:rPr>
        <w:t xml:space="preserve"> de revisión, según lo aducido por el </w:t>
      </w:r>
      <w:r>
        <w:rPr>
          <w:rFonts w:ascii="Palatino Linotype" w:hAnsi="Palatino Linotype" w:cs="Segoe UI"/>
          <w:b/>
          <w:lang w:val="es-MX" w:eastAsia="es-MX"/>
        </w:rPr>
        <w:t>RECURRENTE</w:t>
      </w:r>
      <w:r>
        <w:rPr>
          <w:rFonts w:ascii="Palatino Linotype" w:hAnsi="Palatino Linotype" w:cs="Segoe UI"/>
          <w:lang w:val="es-MX" w:eastAsia="es-MX"/>
        </w:rPr>
        <w:t>, en términos del artículo</w:t>
      </w:r>
      <w:r>
        <w:rPr>
          <w:rFonts w:ascii="Palatino Linotype" w:eastAsia="Cambria" w:hAnsi="Palatino Linotype" w:cs="Segoe UI"/>
          <w:lang w:val="es-MX" w:eastAsia="es-MX"/>
        </w:rPr>
        <w:t xml:space="preserve"> 179</w:t>
      </w:r>
      <w:r>
        <w:rPr>
          <w:rFonts w:ascii="Palatino Linotype" w:hAnsi="Palatino Linotype" w:cs="Segoe UI"/>
          <w:lang w:val="es-MX" w:eastAsia="es-MX"/>
        </w:rPr>
        <w:t>, fracción VII del ordenamiento legal de la materia, que a la letra dice:</w:t>
      </w:r>
    </w:p>
    <w:p w:rsidR="008A328B" w:rsidRPr="008A328B" w:rsidRDefault="008A328B" w:rsidP="00BD4811">
      <w:pPr>
        <w:spacing w:before="240" w:after="240"/>
        <w:ind w:left="993" w:right="1041"/>
        <w:jc w:val="both"/>
        <w:textAlignment w:val="baseline"/>
        <w:rPr>
          <w:rFonts w:ascii="Palatino Linotype" w:eastAsia="MS Gothic" w:hAnsi="Palatino Linotype" w:cs="Segoe UI"/>
          <w:sz w:val="22"/>
          <w:szCs w:val="22"/>
          <w:lang w:val="es-MX" w:eastAsia="es-MX"/>
        </w:rPr>
      </w:pPr>
      <w:r w:rsidRPr="008A328B">
        <w:rPr>
          <w:rFonts w:ascii="Palatino Linotype" w:hAnsi="Palatino Linotype" w:cs="Segoe UI"/>
          <w:bCs/>
          <w:i/>
          <w:iCs/>
          <w:sz w:val="22"/>
          <w:szCs w:val="22"/>
          <w:lang w:val="es-MX" w:eastAsia="es-MX"/>
        </w:rPr>
        <w:t>“</w:t>
      </w:r>
      <w:r w:rsidRPr="008A328B">
        <w:rPr>
          <w:rFonts w:ascii="Palatino Linotype" w:hAnsi="Palatino Linotype" w:cs="Segoe UI"/>
          <w:b/>
          <w:bCs/>
          <w:sz w:val="22"/>
          <w:szCs w:val="22"/>
          <w:lang w:val="es-MX" w:eastAsia="es-MX"/>
        </w:rPr>
        <w:t>Artículo 179.</w:t>
      </w:r>
      <w:r w:rsidRPr="008A328B">
        <w:rPr>
          <w:rFonts w:ascii="Palatino Linotype" w:eastAsia="Cambria" w:hAnsi="Palatino Linotype" w:cs="Segoe UI"/>
          <w:i/>
          <w:iCs/>
          <w:sz w:val="22"/>
          <w:szCs w:val="22"/>
          <w:lang w:val="es-MX" w:eastAsia="es-MX"/>
        </w:rPr>
        <w:t xml:space="preserve">El recurso de revisión es un medio de protección que la Ley otorga a los particulares, para hacer valer su derecho de acceso a la información pública, y procederá en contra de las siguientes causas: </w:t>
      </w:r>
      <w:r w:rsidRPr="008A328B">
        <w:rPr>
          <w:rFonts w:ascii="Palatino Linotype" w:eastAsia="MS Gothic" w:hAnsi="Palatino Linotype" w:cs="Segoe UI"/>
          <w:sz w:val="22"/>
          <w:szCs w:val="22"/>
          <w:lang w:val="es-MX" w:eastAsia="es-MX"/>
        </w:rPr>
        <w:t> </w:t>
      </w:r>
    </w:p>
    <w:p w:rsidR="008A328B" w:rsidRDefault="008A328B" w:rsidP="008A328B">
      <w:pPr>
        <w:numPr>
          <w:ilvl w:val="0"/>
          <w:numId w:val="6"/>
        </w:numPr>
        <w:spacing w:before="240" w:after="240"/>
        <w:ind w:right="1041" w:hanging="87"/>
        <w:jc w:val="both"/>
        <w:textAlignment w:val="baseline"/>
        <w:rPr>
          <w:rFonts w:ascii="Palatino Linotype" w:eastAsia="MS Gothic" w:hAnsi="Palatino Linotype" w:cs="Segoe UI"/>
          <w:i/>
          <w:sz w:val="22"/>
          <w:szCs w:val="22"/>
          <w:lang w:val="es-MX" w:eastAsia="es-MX"/>
        </w:rPr>
      </w:pPr>
      <w:r w:rsidRPr="008A328B">
        <w:rPr>
          <w:rFonts w:ascii="Palatino Linotype" w:eastAsia="MS Gothic" w:hAnsi="Palatino Linotype" w:cs="Segoe UI"/>
          <w:i/>
          <w:sz w:val="22"/>
          <w:szCs w:val="22"/>
          <w:lang w:val="es-MX" w:eastAsia="es-MX"/>
        </w:rPr>
        <w:t>La falta de respuesta a una solic</w:t>
      </w:r>
      <w:r w:rsidR="00FA5154">
        <w:rPr>
          <w:rFonts w:ascii="Palatino Linotype" w:eastAsia="MS Gothic" w:hAnsi="Palatino Linotype" w:cs="Segoe UI"/>
          <w:i/>
          <w:sz w:val="22"/>
          <w:szCs w:val="22"/>
          <w:lang w:val="es-MX" w:eastAsia="es-MX"/>
        </w:rPr>
        <w:t>itud de acceso a la información…(Sic)</w:t>
      </w:r>
    </w:p>
    <w:p w:rsidR="00780805" w:rsidRDefault="00875615" w:rsidP="00780805">
      <w:pPr>
        <w:spacing w:before="280" w:after="280" w:line="360" w:lineRule="auto"/>
        <w:jc w:val="both"/>
        <w:rPr>
          <w:rFonts w:ascii="Palatino Linotype" w:eastAsia="Palatino Linotype" w:hAnsi="Palatino Linotype" w:cs="Palatino Linotype"/>
        </w:rPr>
      </w:pPr>
      <w:r w:rsidRPr="00080788">
        <w:rPr>
          <w:rFonts w:ascii="Palatino Linotype" w:hAnsi="Palatino Linotype" w:cs="Arial"/>
          <w:b/>
        </w:rPr>
        <w:t>Tercero. Materia de Revisión</w:t>
      </w:r>
      <w:r w:rsidRPr="00080788">
        <w:rPr>
          <w:rFonts w:ascii="Palatino Linotype" w:hAnsi="Palatino Linotype" w:cs="Arial"/>
        </w:rPr>
        <w:t xml:space="preserve">: </w:t>
      </w:r>
      <w:r w:rsidR="00780805">
        <w:rPr>
          <w:rFonts w:ascii="Palatino Linotype" w:eastAsia="Palatino Linotype" w:hAnsi="Palatino Linotype" w:cs="Palatino Linotype"/>
        </w:rPr>
        <w:t xml:space="preserve">De las constancias que integran el expediente electrónico se advierte que el tema sobre el que este Instituto se pronunciará será: </w:t>
      </w:r>
      <w:r w:rsidR="00780805">
        <w:rPr>
          <w:rFonts w:ascii="Palatino Linotype" w:eastAsia="Palatino Linotype" w:hAnsi="Palatino Linotype" w:cs="Palatino Linotype"/>
          <w:b/>
        </w:rPr>
        <w:t xml:space="preserve">verificar si la información remitida en el apartado de manifestaciones del SAIMEX por el SUJETO OBLIGADO es adecuada y suficiente para satisfacer el derecho de acceso a la información pública </w:t>
      </w:r>
      <w:r w:rsidR="00780805">
        <w:rPr>
          <w:rFonts w:ascii="Palatino Linotype" w:eastAsia="Palatino Linotype" w:hAnsi="Palatino Linotype" w:cs="Palatino Linotype"/>
        </w:rPr>
        <w:t xml:space="preserve">del </w:t>
      </w:r>
      <w:r w:rsidR="00780805">
        <w:rPr>
          <w:rFonts w:ascii="Palatino Linotype" w:eastAsia="Palatino Linotype" w:hAnsi="Palatino Linotype" w:cs="Palatino Linotype"/>
          <w:b/>
        </w:rPr>
        <w:t>RECURRENTE</w:t>
      </w:r>
      <w:r w:rsidR="00780805">
        <w:rPr>
          <w:rFonts w:ascii="Palatino Linotype" w:eastAsia="Palatino Linotype" w:hAnsi="Palatino Linotype" w:cs="Palatino Linotype"/>
        </w:rPr>
        <w:t>, o en su defecto, en caso de ser procedente, ordenar la entrega de información.</w:t>
      </w:r>
    </w:p>
    <w:p w:rsidR="00B6450E" w:rsidRDefault="00875615" w:rsidP="00B6450E">
      <w:pPr>
        <w:spacing w:before="240" w:after="240" w:line="360" w:lineRule="auto"/>
        <w:contextualSpacing/>
        <w:jc w:val="both"/>
        <w:rPr>
          <w:rFonts w:ascii="Palatino Linotype" w:hAnsi="Palatino Linotype" w:cs="Arial"/>
        </w:rPr>
      </w:pPr>
      <w:r w:rsidRPr="00875615">
        <w:rPr>
          <w:rFonts w:ascii="Palatino Linotype" w:hAnsi="Palatino Linotype" w:cs="Arial"/>
          <w:b/>
        </w:rPr>
        <w:t>Cuarto. Estudio de fondo del asunto.</w:t>
      </w:r>
      <w:r>
        <w:rPr>
          <w:rFonts w:ascii="Palatino Linotype" w:hAnsi="Palatino Linotype" w:cs="Arial"/>
          <w:b/>
        </w:rPr>
        <w:t xml:space="preserve"> </w:t>
      </w:r>
      <w:r w:rsidR="00B6450E">
        <w:rPr>
          <w:rFonts w:ascii="Palatino Linotype" w:hAnsi="Palatino Linotype" w:cs="Arial"/>
        </w:rPr>
        <w:t>C</w:t>
      </w:r>
      <w:r w:rsidR="00B6450E" w:rsidRPr="008F095F">
        <w:rPr>
          <w:rFonts w:ascii="Palatino Linotype" w:hAnsi="Palatino Linotype" w:cs="Arial"/>
        </w:rPr>
        <w:t xml:space="preserve">omo se puede observar en los antecedentes de la presente resolución, el </w:t>
      </w:r>
      <w:r w:rsidR="00B6450E" w:rsidRPr="008F095F">
        <w:rPr>
          <w:rFonts w:ascii="Palatino Linotype" w:hAnsi="Palatino Linotype" w:cs="Arial"/>
          <w:b/>
        </w:rPr>
        <w:t>SUJETO OBLIGADO</w:t>
      </w:r>
      <w:r w:rsidR="00B6450E" w:rsidRPr="008F095F">
        <w:rPr>
          <w:rFonts w:ascii="Palatino Linotype" w:hAnsi="Palatino Linotype" w:cs="Arial"/>
        </w:rPr>
        <w:t xml:space="preserve"> fue omiso en emitir respuesta a la solicitud de información</w:t>
      </w:r>
      <w:r w:rsidR="00B6450E">
        <w:rPr>
          <w:rFonts w:ascii="Palatino Linotype" w:hAnsi="Palatino Linotype" w:cs="Arial"/>
        </w:rPr>
        <w:t>;</w:t>
      </w:r>
      <w:r w:rsidR="00B6450E" w:rsidRPr="008F095F">
        <w:rPr>
          <w:rFonts w:ascii="Palatino Linotype" w:hAnsi="Palatino Linotype" w:cs="Arial"/>
        </w:rPr>
        <w:t xml:space="preserve"> </w:t>
      </w:r>
      <w:r w:rsidR="00B6450E">
        <w:rPr>
          <w:rFonts w:ascii="Palatino Linotype" w:hAnsi="Palatino Linotype" w:cs="Arial"/>
        </w:rPr>
        <w:t xml:space="preserve">sin embargo, con posterioridad mediante informe justificado remite un documento a través del cual dio respuesta a la solicitud de acceso a la información número </w:t>
      </w:r>
      <w:r w:rsidR="00B6450E" w:rsidRPr="00B6450E">
        <w:rPr>
          <w:rFonts w:ascii="Palatino Linotype" w:hAnsi="Palatino Linotype" w:cs="Arial"/>
        </w:rPr>
        <w:t>00058/TEMAMATL/IP/2022.</w:t>
      </w:r>
      <w:r w:rsidR="00B6450E">
        <w:rPr>
          <w:rFonts w:ascii="Palatino Linotype" w:hAnsi="Palatino Linotype" w:cs="Arial"/>
        </w:rPr>
        <w:t xml:space="preserve"> </w:t>
      </w:r>
    </w:p>
    <w:p w:rsidR="00B6450E" w:rsidRPr="00FD4CA1" w:rsidRDefault="00B6450E" w:rsidP="00B6450E">
      <w:pPr>
        <w:spacing w:before="240" w:after="240" w:line="360" w:lineRule="auto"/>
        <w:contextualSpacing/>
        <w:jc w:val="both"/>
        <w:rPr>
          <w:rFonts w:ascii="Palatino Linotype" w:hAnsi="Palatino Linotype" w:cs="Arial"/>
        </w:rPr>
      </w:pPr>
      <w:r w:rsidRPr="00FD4CA1">
        <w:rPr>
          <w:rFonts w:ascii="Palatino Linotype" w:hAnsi="Palatino Linotype" w:cs="Arial"/>
        </w:rPr>
        <w:lastRenderedPageBreak/>
        <w:t xml:space="preserve">En este sentido, existe un cambio o modificación en la acción del </w:t>
      </w:r>
      <w:r w:rsidRPr="0024504A">
        <w:rPr>
          <w:rFonts w:ascii="Palatino Linotype" w:hAnsi="Palatino Linotype" w:cs="Arial"/>
          <w:b/>
        </w:rPr>
        <w:t>SUJETO OBLIGADO</w:t>
      </w:r>
      <w:r w:rsidRPr="00FD4CA1">
        <w:rPr>
          <w:rFonts w:ascii="Palatino Linotype" w:hAnsi="Palatino Linotype" w:cs="Arial"/>
        </w:rPr>
        <w:t>, en dond</w:t>
      </w:r>
      <w:r>
        <w:rPr>
          <w:rFonts w:ascii="Palatino Linotype" w:hAnsi="Palatino Linotype" w:cs="Arial"/>
        </w:rPr>
        <w:t>e de una</w:t>
      </w:r>
      <w:r w:rsidRPr="00FD4CA1">
        <w:rPr>
          <w:rFonts w:ascii="Palatino Linotype" w:hAnsi="Palatino Linotype" w:cs="Arial"/>
        </w:rPr>
        <w:t xml:space="preserve"> negativa de información, se traslada a una situación por medio de la cual se pretende poner a disposición del </w:t>
      </w:r>
      <w:r w:rsidRPr="005E50BE">
        <w:rPr>
          <w:rFonts w:ascii="Palatino Linotype" w:hAnsi="Palatino Linotype" w:cs="Arial"/>
          <w:b/>
        </w:rPr>
        <w:t>RECURRENTE</w:t>
      </w:r>
      <w:r w:rsidRPr="00FD4CA1">
        <w:rPr>
          <w:rFonts w:ascii="Palatino Linotype" w:hAnsi="Palatino Linotype" w:cs="Arial"/>
        </w:rPr>
        <w:t xml:space="preserve"> la información requerida.</w:t>
      </w:r>
    </w:p>
    <w:p w:rsidR="00B6450E" w:rsidRPr="00FD4CA1" w:rsidRDefault="00B6450E" w:rsidP="00B6450E">
      <w:pPr>
        <w:spacing w:before="240" w:after="240" w:line="360" w:lineRule="auto"/>
        <w:contextualSpacing/>
        <w:jc w:val="both"/>
        <w:rPr>
          <w:rFonts w:ascii="Palatino Linotype" w:hAnsi="Palatino Linotype" w:cs="Arial"/>
        </w:rPr>
      </w:pPr>
    </w:p>
    <w:p w:rsidR="00B6450E" w:rsidRDefault="00B6450E" w:rsidP="00B6450E">
      <w:pPr>
        <w:spacing w:before="240" w:after="240" w:line="360" w:lineRule="auto"/>
        <w:contextualSpacing/>
        <w:jc w:val="both"/>
        <w:rPr>
          <w:rFonts w:ascii="Palatino Linotype" w:hAnsi="Palatino Linotype" w:cs="Arial"/>
        </w:rPr>
      </w:pPr>
      <w:r w:rsidRPr="00FD4CA1">
        <w:rPr>
          <w:rFonts w:ascii="Palatino Linotype" w:hAnsi="Palatino Linotype" w:cs="Arial"/>
        </w:rPr>
        <w:t xml:space="preserve">En razón de ello, con el fin de no dejar en estado de indefensión al </w:t>
      </w:r>
      <w:r w:rsidRPr="0024504A">
        <w:rPr>
          <w:rFonts w:ascii="Palatino Linotype" w:hAnsi="Palatino Linotype" w:cs="Arial"/>
          <w:b/>
        </w:rPr>
        <w:t>RECURRENT</w:t>
      </w:r>
      <w:r w:rsidRPr="00FD4CA1">
        <w:rPr>
          <w:rFonts w:ascii="Palatino Linotype" w:hAnsi="Palatino Linotype" w:cs="Arial"/>
        </w:rPr>
        <w:t>E, resulta oportuno analizar y determinar si la información proporcionada vía manifestaciones, satisface el alcance y contenido del derecho de acceso a la información en términos del artículo 4 d</w:t>
      </w:r>
      <w:r>
        <w:rPr>
          <w:rFonts w:ascii="Palatino Linotype" w:hAnsi="Palatino Linotype" w:cs="Arial"/>
        </w:rPr>
        <w:t xml:space="preserve">e la Ley en la Materia, esto es, que cualquier persona tiene el derecho al acceso de la información pública, información que consiste en aquella </w:t>
      </w:r>
      <w:r w:rsidRPr="000534DD">
        <w:rPr>
          <w:rFonts w:ascii="Palatino Linotype" w:hAnsi="Palatino Linotype" w:cs="Arial"/>
        </w:rPr>
        <w:t>que sea generada, obtenida, adquirida, transformada, administrada o en posesión de los Sujetos Obligados,</w:t>
      </w:r>
      <w:r>
        <w:rPr>
          <w:rFonts w:ascii="Palatino Linotype" w:hAnsi="Palatino Linotype" w:cs="Arial"/>
        </w:rPr>
        <w:t xml:space="preserve"> como así también lo señala la </w:t>
      </w:r>
      <w:r w:rsidRPr="000534DD">
        <w:rPr>
          <w:rFonts w:ascii="Palatino Linotype" w:hAnsi="Palatino Linotype" w:cs="Arial"/>
        </w:rPr>
        <w:t>Ley</w:t>
      </w:r>
      <w:r>
        <w:rPr>
          <w:rFonts w:ascii="Palatino Linotype" w:hAnsi="Palatino Linotype" w:cs="Arial"/>
        </w:rPr>
        <w:t xml:space="preserve"> </w:t>
      </w:r>
      <w:r w:rsidRPr="00B6113B">
        <w:rPr>
          <w:rFonts w:ascii="Palatino Linotype" w:hAnsi="Palatino Linotype" w:cs="Arial"/>
        </w:rPr>
        <w:t>de Transparencia y Acceso a la Información Pública del Estado de México y Municipios</w:t>
      </w:r>
      <w:r>
        <w:rPr>
          <w:rFonts w:ascii="Palatino Linotype" w:hAnsi="Palatino Linotype" w:cs="Arial"/>
        </w:rPr>
        <w:t xml:space="preserve"> en su artículo 4, que toda la información </w:t>
      </w:r>
      <w:r w:rsidRPr="004B2697">
        <w:rPr>
          <w:rFonts w:ascii="Palatino Linotype" w:hAnsi="Palatino Linotype" w:cs="Arial"/>
        </w:rPr>
        <w:t>generada, obtenida, adquirida, transformada, administrada o en posesión de los sujetos obligados</w:t>
      </w:r>
      <w:r>
        <w:rPr>
          <w:rFonts w:ascii="Palatino Linotype" w:hAnsi="Palatino Linotype" w:cs="Arial"/>
        </w:rPr>
        <w:t>,</w:t>
      </w:r>
      <w:r w:rsidRPr="004B2697">
        <w:rPr>
          <w:rFonts w:ascii="Palatino Linotype" w:hAnsi="Palatino Linotype" w:cs="Arial"/>
        </w:rPr>
        <w:t xml:space="preserve"> es pública y accesible</w:t>
      </w:r>
      <w:r>
        <w:rPr>
          <w:rFonts w:ascii="Palatino Linotype" w:hAnsi="Palatino Linotype" w:cs="Arial"/>
        </w:rPr>
        <w:t>,</w:t>
      </w:r>
      <w:r w:rsidRPr="004B2697">
        <w:rPr>
          <w:rFonts w:ascii="Palatino Linotype" w:hAnsi="Palatino Linotype" w:cs="Arial"/>
        </w:rPr>
        <w:t xml:space="preserve"> de manera permanente a cualquier persona</w:t>
      </w:r>
      <w:r w:rsidRPr="000534DD">
        <w:rPr>
          <w:rFonts w:ascii="Palatino Linotype" w:hAnsi="Palatino Linotype" w:cs="Arial"/>
        </w:rPr>
        <w:t xml:space="preserve">, privilegiando el principio de máxima publicidad, como </w:t>
      </w:r>
      <w:r>
        <w:rPr>
          <w:rFonts w:ascii="Palatino Linotype" w:hAnsi="Palatino Linotype" w:cs="Arial"/>
        </w:rPr>
        <w:t>así lo establece dicha determinación, que a continuación se trascribe para un mejor entendimiento:</w:t>
      </w:r>
    </w:p>
    <w:p w:rsidR="00B6450E" w:rsidRDefault="00B6450E" w:rsidP="00B6450E">
      <w:pPr>
        <w:spacing w:before="240" w:after="240" w:line="360" w:lineRule="auto"/>
        <w:contextualSpacing/>
        <w:jc w:val="both"/>
        <w:rPr>
          <w:rFonts w:ascii="Palatino Linotype" w:hAnsi="Palatino Linotype" w:cs="Arial"/>
        </w:rPr>
      </w:pPr>
    </w:p>
    <w:p w:rsidR="00B6450E" w:rsidRDefault="00B6450E" w:rsidP="00B6450E">
      <w:pPr>
        <w:spacing w:before="240" w:after="240"/>
        <w:ind w:left="709" w:right="76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w:t>
      </w:r>
      <w:r w:rsidRPr="00935E29">
        <w:rPr>
          <w:rFonts w:ascii="Palatino Linotype" w:hAnsi="Palatino Linotype" w:cs="Arial"/>
          <w:b/>
          <w:i/>
          <w:sz w:val="22"/>
          <w:szCs w:val="22"/>
        </w:rPr>
        <w:t>4</w:t>
      </w:r>
      <w:r w:rsidRPr="004B2697">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B6450E" w:rsidRPr="00903A6F" w:rsidRDefault="00B6450E" w:rsidP="00B6450E">
      <w:pPr>
        <w:spacing w:before="240" w:after="240"/>
        <w:ind w:left="709" w:right="760"/>
        <w:contextualSpacing/>
        <w:jc w:val="both"/>
        <w:rPr>
          <w:rFonts w:ascii="Palatino Linotype" w:hAnsi="Palatino Linotype" w:cs="Arial"/>
          <w:b/>
          <w:i/>
          <w:sz w:val="22"/>
          <w:szCs w:val="22"/>
        </w:rPr>
      </w:pPr>
      <w:r w:rsidRPr="00903A6F">
        <w:rPr>
          <w:rFonts w:ascii="Palatino Linotype" w:hAnsi="Palatino Linotype" w:cs="Arial"/>
          <w:b/>
          <w:i/>
          <w:sz w:val="22"/>
          <w:szCs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w:t>
      </w:r>
      <w:r w:rsidRPr="00903A6F">
        <w:rPr>
          <w:rFonts w:ascii="Palatino Linotype" w:hAnsi="Palatino Linotype" w:cs="Arial"/>
          <w:b/>
          <w:i/>
          <w:sz w:val="22"/>
          <w:szCs w:val="22"/>
        </w:rPr>
        <w:lastRenderedPageBreak/>
        <w:t>interés público, en los términos de las causas legítimas y estrictamente necesarias previstas por esta Ley.</w:t>
      </w:r>
    </w:p>
    <w:p w:rsidR="00B6450E" w:rsidRDefault="00B6450E" w:rsidP="00B6450E">
      <w:pPr>
        <w:spacing w:before="240" w:after="240"/>
        <w:ind w:left="709" w:right="760"/>
        <w:contextualSpacing/>
        <w:jc w:val="both"/>
        <w:rPr>
          <w:rFonts w:ascii="Palatino Linotype" w:hAnsi="Palatino Linotype" w:cs="Arial"/>
          <w:i/>
          <w:sz w:val="22"/>
          <w:szCs w:val="22"/>
        </w:rPr>
      </w:pPr>
      <w:r w:rsidRPr="004B2697">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i/>
          <w:sz w:val="22"/>
          <w:szCs w:val="22"/>
        </w:rPr>
        <w:t>” (Sic)</w:t>
      </w:r>
    </w:p>
    <w:p w:rsidR="00B6450E" w:rsidRDefault="00B6450E" w:rsidP="00B6450E">
      <w:pPr>
        <w:spacing w:before="240" w:after="240" w:line="360" w:lineRule="auto"/>
        <w:contextualSpacing/>
        <w:jc w:val="both"/>
        <w:rPr>
          <w:rFonts w:ascii="Palatino Linotype" w:hAnsi="Palatino Linotype" w:cs="Arial"/>
        </w:rPr>
      </w:pPr>
    </w:p>
    <w:p w:rsidR="00B6450E" w:rsidRDefault="00B6450E" w:rsidP="00B6450E">
      <w:pPr>
        <w:spacing w:before="240" w:after="240" w:line="360" w:lineRule="auto"/>
        <w:contextualSpacing/>
        <w:jc w:val="both"/>
        <w:rPr>
          <w:rFonts w:ascii="Palatino Linotype" w:hAnsi="Palatino Linotype" w:cs="Arial"/>
        </w:rPr>
      </w:pPr>
      <w:r>
        <w:rPr>
          <w:rFonts w:ascii="Palatino Linotype" w:hAnsi="Palatino Linotype" w:cs="Arial"/>
        </w:rPr>
        <w:t xml:space="preserve">De lo precedente, se desprende que los Sujetos Obligados tiene la obligación o deber de atender las solicitudes de acceso a la información pública que se les hagan de su conocimiento y proporcionar la información pública que obren en su poder como así lo establece el </w:t>
      </w:r>
      <w:r w:rsidRPr="00935E29">
        <w:rPr>
          <w:rFonts w:ascii="Palatino Linotype" w:hAnsi="Palatino Linotype" w:cs="Arial"/>
          <w:b/>
        </w:rPr>
        <w:t>artículo 12</w:t>
      </w:r>
      <w:r>
        <w:rPr>
          <w:rFonts w:ascii="Palatino Linotype" w:hAnsi="Palatino Linotype" w:cs="Arial"/>
        </w:rPr>
        <w:t xml:space="preserve"> de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 el cual a la letra dice:</w:t>
      </w:r>
    </w:p>
    <w:p w:rsidR="00B6450E" w:rsidRDefault="00B6450E" w:rsidP="00B6450E">
      <w:pPr>
        <w:spacing w:before="240" w:after="240" w:line="360" w:lineRule="auto"/>
        <w:contextualSpacing/>
        <w:jc w:val="both"/>
        <w:rPr>
          <w:rFonts w:ascii="Palatino Linotype" w:hAnsi="Palatino Linotype" w:cs="Arial"/>
        </w:rPr>
      </w:pPr>
    </w:p>
    <w:p w:rsidR="00B6450E" w:rsidRDefault="00B6450E" w:rsidP="00B6450E">
      <w:pPr>
        <w:spacing w:before="240" w:after="240"/>
        <w:ind w:left="567" w:right="758"/>
        <w:contextualSpacing/>
        <w:jc w:val="both"/>
        <w:rPr>
          <w:rFonts w:ascii="Palatino Linotype" w:hAnsi="Palatino Linotype" w:cs="Arial"/>
          <w:i/>
          <w:sz w:val="22"/>
          <w:szCs w:val="22"/>
        </w:rPr>
      </w:pPr>
      <w:r w:rsidRPr="00786FA3">
        <w:rPr>
          <w:rFonts w:ascii="Palatino Linotype" w:hAnsi="Palatino Linotype" w:cs="Arial"/>
          <w:i/>
          <w:sz w:val="22"/>
          <w:szCs w:val="22"/>
        </w:rPr>
        <w:t>“</w:t>
      </w:r>
      <w:r w:rsidRPr="00903A6F">
        <w:rPr>
          <w:rFonts w:ascii="Palatino Linotype" w:hAnsi="Palatino Linotype" w:cs="Arial"/>
          <w:b/>
          <w:i/>
          <w:sz w:val="22"/>
          <w:szCs w:val="22"/>
        </w:rPr>
        <w:t>Artículo 12</w:t>
      </w:r>
      <w:r>
        <w:rPr>
          <w:rFonts w:ascii="Palatino Linotype" w:hAnsi="Palatino Linotype" w:cs="Arial"/>
          <w:i/>
          <w:sz w:val="22"/>
          <w:szCs w:val="22"/>
        </w:rPr>
        <w:t xml:space="preserve">. </w:t>
      </w:r>
      <w:r w:rsidRPr="00B11B43">
        <w:rPr>
          <w:rFonts w:ascii="Palatino Linotype" w:hAnsi="Palatino Linotype" w:cs="Arial"/>
          <w:i/>
          <w:sz w:val="22"/>
          <w:szCs w:val="22"/>
        </w:rPr>
        <w:t xml:space="preserve">Quienes generen, recopilen, administren, manejen, procesen, archiven o conserven información pública serán responsables de la misma en los términos de las disposiciones jurídicas aplicables. </w:t>
      </w:r>
    </w:p>
    <w:p w:rsidR="00B6450E" w:rsidRDefault="00B6450E" w:rsidP="00B6450E">
      <w:pPr>
        <w:spacing w:before="240" w:after="240"/>
        <w:ind w:left="567" w:right="758"/>
        <w:contextualSpacing/>
        <w:jc w:val="both"/>
        <w:rPr>
          <w:rFonts w:ascii="Palatino Linotype" w:hAnsi="Palatino Linotype" w:cs="Arial"/>
          <w:i/>
          <w:sz w:val="22"/>
          <w:szCs w:val="22"/>
        </w:rPr>
      </w:pPr>
    </w:p>
    <w:p w:rsidR="00B6450E" w:rsidRPr="00B11B43" w:rsidRDefault="00B6450E" w:rsidP="00B6450E">
      <w:pPr>
        <w:spacing w:before="240" w:after="240"/>
        <w:ind w:left="567" w:right="758"/>
        <w:contextualSpacing/>
        <w:jc w:val="both"/>
        <w:rPr>
          <w:rFonts w:ascii="Palatino Linotype" w:hAnsi="Palatino Linotype" w:cs="Arial"/>
          <w:i/>
          <w:sz w:val="22"/>
          <w:szCs w:val="22"/>
        </w:rPr>
      </w:pPr>
      <w:r w:rsidRPr="00B11B43">
        <w:rPr>
          <w:rFonts w:ascii="Palatino Linotype" w:hAnsi="Palatino Linotype" w:cs="Arial"/>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Pr>
          <w:rFonts w:ascii="Palatino Linotype" w:hAnsi="Palatino Linotype" w:cs="Arial"/>
          <w:i/>
          <w:sz w:val="22"/>
          <w:szCs w:val="22"/>
        </w:rPr>
        <w:t>” (Sic)</w:t>
      </w:r>
    </w:p>
    <w:p w:rsidR="00B6450E" w:rsidRDefault="00B6450E" w:rsidP="00B6450E">
      <w:pPr>
        <w:spacing w:line="360" w:lineRule="auto"/>
        <w:jc w:val="both"/>
        <w:rPr>
          <w:rFonts w:ascii="Palatino Linotype" w:hAnsi="Palatino Linotype" w:cs="Arial"/>
        </w:rPr>
      </w:pPr>
    </w:p>
    <w:p w:rsidR="00B6450E" w:rsidRPr="00A8729B" w:rsidRDefault="00B6450E" w:rsidP="00B6450E">
      <w:pPr>
        <w:spacing w:line="360" w:lineRule="auto"/>
        <w:jc w:val="both"/>
        <w:rPr>
          <w:rFonts w:ascii="Palatino Linotype" w:hAnsi="Palatino Linotype" w:cs="Arial"/>
          <w:color w:val="000000"/>
        </w:rPr>
      </w:pPr>
      <w:r>
        <w:rPr>
          <w:rFonts w:ascii="Palatino Linotype" w:hAnsi="Palatino Linotype" w:cs="Arial"/>
          <w:color w:val="000000"/>
        </w:rPr>
        <w:t>Es decir, que</w:t>
      </w:r>
      <w:r w:rsidRPr="009E12B6">
        <w:rPr>
          <w:rFonts w:ascii="Palatino Linotype" w:hAnsi="Palatino Linotype" w:cs="Arial"/>
          <w:color w:val="000000"/>
        </w:rPr>
        <w:t xml:space="preserve"> el derecho de acceso a la información pública se satisface en aquellos casos en que</w:t>
      </w:r>
      <w:r>
        <w:rPr>
          <w:rFonts w:ascii="Palatino Linotype" w:hAnsi="Palatino Linotype" w:cs="Arial"/>
          <w:color w:val="000000"/>
        </w:rPr>
        <w:t xml:space="preserve"> se entregue documento</w:t>
      </w:r>
      <w:r w:rsidRPr="009E12B6">
        <w:rPr>
          <w:rFonts w:ascii="Palatino Linotype" w:hAnsi="Palatino Linotype" w:cs="Arial"/>
          <w:color w:val="000000"/>
        </w:rPr>
        <w:t xml:space="preserve"> en q</w:t>
      </w:r>
      <w:r>
        <w:rPr>
          <w:rFonts w:ascii="Palatino Linotype" w:hAnsi="Palatino Linotype" w:cs="Arial"/>
          <w:color w:val="000000"/>
        </w:rPr>
        <w:t>ue conste la información requerida</w:t>
      </w:r>
      <w:r w:rsidRPr="009E12B6">
        <w:rPr>
          <w:rFonts w:ascii="Palatino Linotype" w:hAnsi="Palatino Linotype" w:cs="Arial"/>
          <w:color w:val="000000"/>
        </w:rPr>
        <w:t>, toda vez que, los Sujetos Obligados</w:t>
      </w:r>
      <w:r w:rsidRPr="009E12B6">
        <w:rPr>
          <w:rFonts w:ascii="Palatino Linotype" w:hAnsi="Palatino Linotype" w:cs="Arial"/>
          <w:b/>
          <w:color w:val="000000"/>
        </w:rPr>
        <w:t xml:space="preserve"> </w:t>
      </w:r>
      <w:r w:rsidRPr="009E12B6">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9E12B6">
        <w:rPr>
          <w:rFonts w:ascii="Palatino Linotype" w:hAnsi="Palatino Linotype" w:cs="Arial"/>
          <w:i/>
          <w:color w:val="000000"/>
        </w:rPr>
        <w:t>ad hoc</w:t>
      </w:r>
      <w:r w:rsidRPr="009E12B6">
        <w:rPr>
          <w:rFonts w:ascii="Palatino Linotype" w:hAnsi="Palatino Linotype" w:cs="Arial"/>
          <w:color w:val="000000"/>
        </w:rPr>
        <w:t>, para satisfacer el derecho de acceso a</w:t>
      </w:r>
      <w:r>
        <w:rPr>
          <w:rFonts w:ascii="Palatino Linotype" w:hAnsi="Palatino Linotype" w:cs="Arial"/>
          <w:color w:val="000000"/>
        </w:rPr>
        <w:t xml:space="preserve"> la información pública, </w:t>
      </w:r>
      <w:r>
        <w:rPr>
          <w:rFonts w:ascii="Palatino Linotype" w:hAnsi="Palatino Linotype" w:cs="Arial"/>
        </w:rPr>
        <w:t>como</w:t>
      </w:r>
      <w:r w:rsidRPr="00DB74D3">
        <w:rPr>
          <w:rFonts w:ascii="Palatino Linotype" w:hAnsi="Palatino Linotype" w:cs="Arial"/>
        </w:rPr>
        <w:t xml:space="preserve"> </w:t>
      </w:r>
      <w:r>
        <w:rPr>
          <w:rFonts w:ascii="Palatino Linotype" w:hAnsi="Palatino Linotype" w:cs="Arial"/>
        </w:rPr>
        <w:t xml:space="preserve">así lo establece </w:t>
      </w:r>
      <w:r w:rsidRPr="00DB74D3">
        <w:rPr>
          <w:rFonts w:ascii="Palatino Linotype" w:hAnsi="Palatino Linotype" w:cs="Arial"/>
        </w:rPr>
        <w:t>los criterios 09/10 y 03/17 emitidos por el Instituto Nacional de Transparencia, Acceso a la Información Pública y Protección de Datos</w:t>
      </w:r>
      <w:r>
        <w:rPr>
          <w:rFonts w:ascii="Palatino Linotype" w:hAnsi="Palatino Linotype" w:cs="Arial"/>
        </w:rPr>
        <w:t xml:space="preserve"> Personales, los cuales señalan lo siguiente</w:t>
      </w:r>
      <w:r w:rsidRPr="00DB74D3">
        <w:rPr>
          <w:rFonts w:ascii="Palatino Linotype" w:hAnsi="Palatino Linotype" w:cs="Arial"/>
        </w:rPr>
        <w:t>:</w:t>
      </w:r>
    </w:p>
    <w:p w:rsidR="00B6450E" w:rsidRPr="003720E2" w:rsidRDefault="00B6450E" w:rsidP="00B6450E">
      <w:pPr>
        <w:spacing w:before="120" w:after="240"/>
        <w:ind w:left="1134" w:right="902"/>
        <w:jc w:val="both"/>
        <w:rPr>
          <w:rFonts w:ascii="Palatino Linotype" w:hAnsi="Palatino Linotype"/>
          <w:b/>
          <w:i/>
          <w:sz w:val="22"/>
          <w:szCs w:val="22"/>
        </w:rPr>
      </w:pPr>
      <w:r w:rsidRPr="003720E2">
        <w:rPr>
          <w:rFonts w:ascii="Palatino Linotype" w:hAnsi="Palatino Linotype"/>
          <w:b/>
          <w:i/>
          <w:sz w:val="22"/>
          <w:szCs w:val="22"/>
        </w:rPr>
        <w:lastRenderedPageBreak/>
        <w:t>09/10</w:t>
      </w:r>
    </w:p>
    <w:p w:rsidR="00B6450E" w:rsidRPr="003720E2" w:rsidRDefault="00B6450E" w:rsidP="00B6450E">
      <w:pPr>
        <w:spacing w:before="120" w:after="240"/>
        <w:ind w:left="1134" w:right="902"/>
        <w:jc w:val="both"/>
        <w:rPr>
          <w:rFonts w:ascii="Palatino Linotype" w:hAnsi="Palatino Linotype"/>
          <w:b/>
          <w:i/>
          <w:sz w:val="22"/>
          <w:szCs w:val="22"/>
        </w:rPr>
      </w:pPr>
      <w:r w:rsidRPr="003720E2">
        <w:rPr>
          <w:rFonts w:ascii="Palatino Linotype" w:hAnsi="Palatino Linotype"/>
          <w:b/>
          <w:i/>
          <w:sz w:val="22"/>
          <w:szCs w:val="22"/>
        </w:rPr>
        <w:t>"LAS DEPENDENCIAS Y ENTIDADES NO ESTÁN OBLIGADAS A GENERAR DOCUMENTOS AD HOC PARA RESPONDER UNA SOLICITUD DE ACC ESO A LA INFORMACIÓN.</w:t>
      </w:r>
    </w:p>
    <w:p w:rsidR="00B6450E" w:rsidRPr="003720E2" w:rsidRDefault="00B6450E" w:rsidP="00B6450E">
      <w:pPr>
        <w:spacing w:before="120" w:after="240"/>
        <w:ind w:left="1134" w:right="902"/>
        <w:jc w:val="both"/>
        <w:rPr>
          <w:rFonts w:ascii="Palatino Linotype" w:hAnsi="Palatino Linotype"/>
          <w:i/>
          <w:sz w:val="22"/>
          <w:szCs w:val="22"/>
        </w:rPr>
      </w:pPr>
      <w:r w:rsidRPr="003720E2">
        <w:rPr>
          <w:rFonts w:ascii="Palatino Linotype" w:hAnsi="Palatino Linotype"/>
          <w:i/>
          <w:sz w:val="22"/>
          <w:szCs w:val="22"/>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rsidR="00B6450E" w:rsidRPr="003720E2" w:rsidRDefault="00B6450E" w:rsidP="00B6450E">
      <w:pPr>
        <w:spacing w:before="120" w:after="240"/>
        <w:ind w:left="1134" w:right="902"/>
        <w:jc w:val="both"/>
        <w:rPr>
          <w:rFonts w:ascii="Palatino Linotype" w:hAnsi="Palatino Linotype"/>
          <w:b/>
          <w:i/>
          <w:sz w:val="22"/>
          <w:szCs w:val="22"/>
        </w:rPr>
      </w:pPr>
      <w:r w:rsidRPr="003720E2">
        <w:rPr>
          <w:rFonts w:ascii="Palatino Linotype" w:hAnsi="Palatino Linotype"/>
          <w:b/>
          <w:i/>
          <w:sz w:val="22"/>
          <w:szCs w:val="22"/>
        </w:rPr>
        <w:t>03/17</w:t>
      </w:r>
    </w:p>
    <w:p w:rsidR="00B6450E" w:rsidRPr="003720E2" w:rsidRDefault="00B6450E" w:rsidP="00B6450E">
      <w:pPr>
        <w:spacing w:before="120" w:after="240"/>
        <w:ind w:left="1134" w:right="902"/>
        <w:jc w:val="both"/>
        <w:rPr>
          <w:rFonts w:ascii="Palatino Linotype" w:hAnsi="Palatino Linotype"/>
          <w:b/>
          <w:i/>
          <w:sz w:val="22"/>
          <w:szCs w:val="22"/>
        </w:rPr>
      </w:pPr>
      <w:r w:rsidRPr="003720E2">
        <w:rPr>
          <w:rFonts w:ascii="Palatino Linotype" w:hAnsi="Palatino Linotype"/>
          <w:b/>
          <w:i/>
          <w:sz w:val="22"/>
          <w:szCs w:val="22"/>
        </w:rPr>
        <w:t>“NO EXISTE OBLIGACIÓN DE ELABORAR DOCUM ENTOS AD HOC PARA ATENDER LAS SOLICITUDES DE ACCESO A LA INFORM ACIÓN.</w:t>
      </w:r>
    </w:p>
    <w:p w:rsidR="00B6450E" w:rsidRPr="003720E2" w:rsidRDefault="00B6450E" w:rsidP="00B6450E">
      <w:pPr>
        <w:spacing w:before="120" w:after="240"/>
        <w:ind w:left="1134" w:right="902"/>
        <w:jc w:val="both"/>
        <w:rPr>
          <w:rFonts w:ascii="Palatino Linotype" w:hAnsi="Palatino Linotype"/>
          <w:i/>
          <w:sz w:val="22"/>
          <w:szCs w:val="22"/>
        </w:rPr>
      </w:pPr>
      <w:r w:rsidRPr="003720E2">
        <w:rPr>
          <w:rFonts w:ascii="Palatino Linotype" w:hAnsi="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rsidR="00B6450E" w:rsidRDefault="00B6450E" w:rsidP="00B6450E">
      <w:pPr>
        <w:spacing w:line="360" w:lineRule="auto"/>
        <w:jc w:val="both"/>
        <w:rPr>
          <w:rFonts w:ascii="Palatino Linotype" w:hAnsi="Palatino Linotype" w:cs="Arial"/>
          <w:color w:val="000000" w:themeColor="text1"/>
        </w:rPr>
      </w:pPr>
      <w:r w:rsidRPr="004975CB">
        <w:rPr>
          <w:rFonts w:ascii="Palatino Linotype" w:hAnsi="Palatino Linotype" w:cs="Arial"/>
        </w:rPr>
        <w:t>Por otra parte, y aunado a lo antepuesto</w:t>
      </w:r>
      <w:r>
        <w:rPr>
          <w:rFonts w:ascii="Palatino Linotype" w:hAnsi="Palatino Linotype" w:cs="Arial"/>
        </w:rPr>
        <w:t>,</w:t>
      </w:r>
      <w:r w:rsidRPr="004975CB">
        <w:rPr>
          <w:rFonts w:ascii="Palatino Linotype" w:hAnsi="Palatino Linotype" w:cs="Arial"/>
        </w:rPr>
        <w:t xml:space="preserve"> el </w:t>
      </w:r>
      <w:r>
        <w:rPr>
          <w:rFonts w:ascii="Palatino Linotype" w:hAnsi="Palatino Linotype" w:cs="Arial"/>
        </w:rPr>
        <w:t xml:space="preserve">último párrafo del </w:t>
      </w:r>
      <w:r w:rsidRPr="004975CB">
        <w:rPr>
          <w:rFonts w:ascii="Palatino Linotype" w:hAnsi="Palatino Linotype" w:cs="Arial"/>
        </w:rPr>
        <w:t xml:space="preserve">artículo 24 de la Ley de la materia, dispone que los Sujetos Obligados </w:t>
      </w:r>
      <w:r w:rsidRPr="009E12B6">
        <w:rPr>
          <w:rFonts w:ascii="Palatino Linotype" w:hAnsi="Palatino Linotype" w:cs="Arial"/>
          <w:color w:val="000000" w:themeColor="text1"/>
        </w:rPr>
        <w:t xml:space="preserve">sólo proporcionarán la información pública que </w:t>
      </w:r>
      <w:r w:rsidRPr="009E12B6">
        <w:rPr>
          <w:rFonts w:ascii="Palatino Linotype" w:hAnsi="Palatino Linotype" w:cs="Arial"/>
        </w:rPr>
        <w:t>generen</w:t>
      </w:r>
      <w:r w:rsidRPr="009E12B6">
        <w:rPr>
          <w:rFonts w:ascii="Palatino Linotype" w:hAnsi="Palatino Linotype" w:cs="Arial"/>
          <w:color w:val="000000" w:themeColor="text1"/>
        </w:rPr>
        <w:t>, administren o posean en el ejercicio de sus atribuciones; por consiguiente, la información pública se encuentra a disposición de cualquier persona, lo que implica que es deber de los Su</w:t>
      </w:r>
      <w:r>
        <w:rPr>
          <w:rFonts w:ascii="Palatino Linotype" w:hAnsi="Palatino Linotype" w:cs="Arial"/>
          <w:color w:val="000000" w:themeColor="text1"/>
        </w:rPr>
        <w:t>jetos Obligados, garantizar el Derecho de Acceso a la Información P</w:t>
      </w:r>
      <w:r w:rsidRPr="009E12B6">
        <w:rPr>
          <w:rFonts w:ascii="Palatino Linotype" w:hAnsi="Palatino Linotype" w:cs="Arial"/>
          <w:color w:val="000000" w:themeColor="text1"/>
        </w:rPr>
        <w:t>ública.</w:t>
      </w:r>
    </w:p>
    <w:p w:rsidR="00B6450E" w:rsidRDefault="00B6450E" w:rsidP="00B6450E">
      <w:pPr>
        <w:spacing w:before="240" w:after="240" w:line="360" w:lineRule="auto"/>
        <w:ind w:right="49"/>
        <w:contextualSpacing/>
        <w:jc w:val="both"/>
        <w:rPr>
          <w:rFonts w:ascii="Palatino Linotype" w:hAnsi="Palatino Linotype" w:cs="Arial"/>
        </w:rPr>
      </w:pPr>
      <w:r w:rsidRPr="00FC1F16">
        <w:rPr>
          <w:rFonts w:ascii="Palatino Linotype" w:hAnsi="Palatino Linotype" w:cs="Arial"/>
        </w:rPr>
        <w:lastRenderedPageBreak/>
        <w:t xml:space="preserve">Siempre </w:t>
      </w:r>
      <w:r>
        <w:rPr>
          <w:rFonts w:ascii="Palatino Linotype" w:hAnsi="Palatino Linotype" w:cs="Arial"/>
        </w:rPr>
        <w:t xml:space="preserve">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w:t>
      </w:r>
      <w:r w:rsidRPr="00B6113B">
        <w:rPr>
          <w:rFonts w:ascii="Palatino Linotype" w:hAnsi="Palatino Linotype" w:cs="Arial"/>
        </w:rPr>
        <w:t>de Transparencia y Acceso a la Información Pública del Estado de México y Municipios</w:t>
      </w:r>
      <w:r>
        <w:rPr>
          <w:rFonts w:ascii="Palatino Linotype" w:hAnsi="Palatino Linotype" w:cs="Arial"/>
        </w:rPr>
        <w:t>.</w:t>
      </w:r>
    </w:p>
    <w:p w:rsidR="00B6450E" w:rsidRPr="009E12B6" w:rsidRDefault="00B6450E" w:rsidP="00B6450E">
      <w:pPr>
        <w:jc w:val="both"/>
        <w:rPr>
          <w:rFonts w:ascii="Palatino Linotype" w:hAnsi="Palatino Linotype" w:cs="Arial"/>
          <w:color w:val="000000" w:themeColor="text1"/>
        </w:rPr>
      </w:pPr>
    </w:p>
    <w:p w:rsidR="00B6450E" w:rsidRPr="004975CB" w:rsidRDefault="00B6450E" w:rsidP="00B6450E">
      <w:pPr>
        <w:spacing w:line="360" w:lineRule="auto"/>
        <w:jc w:val="both"/>
        <w:rPr>
          <w:rFonts w:ascii="Palatino Linotype" w:hAnsi="Palatino Linotype" w:cs="Arial"/>
        </w:rPr>
      </w:pPr>
      <w:r w:rsidRPr="004975CB">
        <w:rPr>
          <w:rFonts w:ascii="Palatino Linotype" w:hAnsi="Palatino Linotype" w:cs="Arial"/>
        </w:rPr>
        <w:t>En conclusión</w:t>
      </w:r>
      <w:r>
        <w:rPr>
          <w:rFonts w:ascii="Palatino Linotype" w:hAnsi="Palatino Linotype" w:cs="Arial"/>
        </w:rPr>
        <w:t>,</w:t>
      </w:r>
      <w:r w:rsidRPr="004975CB">
        <w:rPr>
          <w:rFonts w:ascii="Palatino Linotype" w:hAnsi="Palatino Linotype" w:cs="Arial"/>
        </w:rPr>
        <w:t xml:space="preserve">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B6450E" w:rsidRPr="004975CB" w:rsidRDefault="00B6450E" w:rsidP="00B6450E">
      <w:pPr>
        <w:ind w:left="1134" w:right="899"/>
        <w:jc w:val="both"/>
        <w:rPr>
          <w:rFonts w:ascii="Palatino Linotype" w:hAnsi="Palatino Linotype" w:cs="Arial"/>
          <w:i/>
          <w:sz w:val="22"/>
          <w:szCs w:val="22"/>
        </w:rPr>
      </w:pPr>
    </w:p>
    <w:p w:rsidR="00B6450E" w:rsidRPr="004975CB" w:rsidRDefault="00B6450E" w:rsidP="00B6450E">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r w:rsidRPr="004975CB">
        <w:rPr>
          <w:rFonts w:ascii="Palatino Linotype" w:hAnsi="Palatino Linotype" w:cs="Arial"/>
          <w:b/>
          <w:i/>
          <w:sz w:val="22"/>
          <w:szCs w:val="22"/>
        </w:rPr>
        <w:t xml:space="preserve">Artículo 3. </w:t>
      </w:r>
      <w:r w:rsidRPr="004975CB">
        <w:rPr>
          <w:rFonts w:ascii="Palatino Linotype" w:hAnsi="Palatino Linotype" w:cs="Arial"/>
          <w:i/>
          <w:sz w:val="22"/>
          <w:szCs w:val="22"/>
        </w:rPr>
        <w:t>Para los efectos de la presente Ley se entenderá por:</w:t>
      </w:r>
    </w:p>
    <w:p w:rsidR="00B6450E" w:rsidRPr="004975CB" w:rsidRDefault="00B6450E" w:rsidP="00B6450E">
      <w:pPr>
        <w:ind w:left="1134" w:right="899"/>
        <w:jc w:val="both"/>
        <w:rPr>
          <w:rFonts w:ascii="Palatino Linotype" w:hAnsi="Palatino Linotype" w:cs="Arial"/>
          <w:i/>
          <w:sz w:val="22"/>
          <w:szCs w:val="22"/>
        </w:rPr>
      </w:pPr>
      <w:r w:rsidRPr="004975CB">
        <w:rPr>
          <w:rFonts w:ascii="Palatino Linotype" w:hAnsi="Palatino Linotype" w:cs="Arial"/>
          <w:i/>
          <w:sz w:val="22"/>
          <w:szCs w:val="22"/>
        </w:rPr>
        <w:t>…</w:t>
      </w:r>
    </w:p>
    <w:p w:rsidR="00B6450E" w:rsidRDefault="00B6450E" w:rsidP="00B6450E">
      <w:pPr>
        <w:ind w:left="1134" w:right="899"/>
        <w:jc w:val="both"/>
        <w:rPr>
          <w:rFonts w:ascii="Palatino Linotype" w:hAnsi="Palatino Linotype" w:cs="Arial"/>
          <w:i/>
          <w:color w:val="000000"/>
          <w:sz w:val="22"/>
          <w:szCs w:val="22"/>
        </w:rPr>
      </w:pPr>
      <w:r w:rsidRPr="009E12B6">
        <w:rPr>
          <w:rFonts w:ascii="Palatino Linotype" w:hAnsi="Palatino Linotype" w:cs="Arial"/>
          <w:b/>
          <w:i/>
          <w:color w:val="000000"/>
          <w:sz w:val="22"/>
          <w:szCs w:val="22"/>
        </w:rPr>
        <w:t>XI. Documento:</w:t>
      </w:r>
      <w:r w:rsidRPr="009E12B6">
        <w:rPr>
          <w:rFonts w:ascii="Palatino Linotype" w:hAnsi="Palatino Linotype" w:cs="Arial"/>
          <w:i/>
          <w:color w:val="000000"/>
          <w:sz w:val="22"/>
          <w:szCs w:val="22"/>
        </w:rPr>
        <w:t xml:space="preserve"> Los expedientes, reportes, estudios, </w:t>
      </w:r>
      <w:r w:rsidRPr="0005622E">
        <w:rPr>
          <w:rFonts w:ascii="Palatino Linotype" w:hAnsi="Palatino Linotype" w:cs="Arial"/>
          <w:b/>
          <w:i/>
          <w:color w:val="000000"/>
          <w:sz w:val="22"/>
          <w:szCs w:val="22"/>
        </w:rPr>
        <w:t>actas,</w:t>
      </w:r>
      <w:r w:rsidRPr="009E12B6">
        <w:rPr>
          <w:rFonts w:ascii="Palatino Linotype" w:hAnsi="Palatino Linotype" w:cs="Arial"/>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w:t>
      </w:r>
      <w:r>
        <w:rPr>
          <w:rFonts w:ascii="Palatino Linotype" w:hAnsi="Palatino Linotype" w:cs="Arial"/>
          <w:i/>
          <w:color w:val="000000"/>
          <w:sz w:val="22"/>
          <w:szCs w:val="22"/>
        </w:rPr>
        <w:t>nico, informático u holográfico</w:t>
      </w:r>
      <w:r w:rsidRPr="009E12B6">
        <w:rPr>
          <w:rFonts w:ascii="Palatino Linotype" w:hAnsi="Palatino Linotype" w:cs="Arial"/>
          <w:b/>
          <w:i/>
          <w:color w:val="000000"/>
          <w:sz w:val="22"/>
          <w:szCs w:val="22"/>
        </w:rPr>
        <w:t>…</w:t>
      </w:r>
      <w:r w:rsidRPr="009E12B6">
        <w:rPr>
          <w:rFonts w:ascii="Palatino Linotype" w:hAnsi="Palatino Linotype" w:cs="Arial"/>
          <w:i/>
          <w:color w:val="000000"/>
          <w:sz w:val="22"/>
          <w:szCs w:val="22"/>
        </w:rPr>
        <w:t>”</w:t>
      </w:r>
      <w:r w:rsidR="003720E2">
        <w:rPr>
          <w:rFonts w:ascii="Palatino Linotype" w:hAnsi="Palatino Linotype" w:cs="Arial"/>
          <w:i/>
          <w:color w:val="000000"/>
          <w:sz w:val="22"/>
          <w:szCs w:val="22"/>
        </w:rPr>
        <w:t>(Sic)</w:t>
      </w:r>
    </w:p>
    <w:p w:rsidR="00B6450E" w:rsidRPr="009E12B6" w:rsidRDefault="00B6450E" w:rsidP="00B6450E">
      <w:pPr>
        <w:ind w:left="851" w:right="899"/>
        <w:jc w:val="both"/>
        <w:rPr>
          <w:rFonts w:ascii="Palatino Linotype" w:hAnsi="Palatino Linotype" w:cs="Arial"/>
          <w:i/>
          <w:color w:val="000000"/>
          <w:sz w:val="22"/>
          <w:szCs w:val="22"/>
        </w:rPr>
      </w:pPr>
    </w:p>
    <w:p w:rsidR="00B6450E" w:rsidRPr="009E12B6" w:rsidRDefault="00B6450E" w:rsidP="00B6450E">
      <w:pPr>
        <w:autoSpaceDE w:val="0"/>
        <w:autoSpaceDN w:val="0"/>
        <w:adjustRightInd w:val="0"/>
        <w:spacing w:line="360" w:lineRule="auto"/>
        <w:jc w:val="both"/>
        <w:rPr>
          <w:rFonts w:ascii="Palatino Linotype" w:hAnsi="Palatino Linotype" w:cs="Arial"/>
        </w:rPr>
      </w:pPr>
      <w:r w:rsidRPr="009E12B6">
        <w:rPr>
          <w:rFonts w:ascii="Palatino Linotype" w:hAnsi="Palatino Linotype" w:cs="Arial"/>
        </w:rPr>
        <w:t xml:space="preserve">Siendo aplicable, el Criterio </w:t>
      </w:r>
      <w:r w:rsidRPr="009E12B6">
        <w:rPr>
          <w:rFonts w:ascii="Palatino Linotype" w:hAnsi="Palatino Linotype" w:cs="Arial"/>
          <w:bCs/>
          <w:lang w:eastAsia="es-MX"/>
        </w:rPr>
        <w:t xml:space="preserve">de interpretación en el orden administrativo número 0002-11, emitido por Acuerdo del Pleno del Instituto de Transparencia y Acceso a la Información </w:t>
      </w:r>
      <w:r w:rsidRPr="009E12B6">
        <w:rPr>
          <w:rFonts w:ascii="Palatino Linotype" w:hAnsi="Palatino Linotype" w:cs="Arial"/>
          <w:bCs/>
          <w:lang w:eastAsia="es-MX"/>
        </w:rPr>
        <w:lastRenderedPageBreak/>
        <w:t xml:space="preserve">Pública del Estado de México y Municipios; publicado en el Periódico Oficial del Gobierno del Estado Libre y Soberano de México “Gaceta del Gobierno”, el diecinueve de octubre de dos mil once, </w:t>
      </w:r>
      <w:r w:rsidRPr="009E12B6">
        <w:rPr>
          <w:rFonts w:ascii="Palatino Linotype" w:hAnsi="Palatino Linotype" w:cs="Arial"/>
        </w:rPr>
        <w:t>cuyo rubro y texto refieren lo siguiente:</w:t>
      </w:r>
    </w:p>
    <w:p w:rsidR="00B6450E" w:rsidRPr="009E12B6" w:rsidRDefault="00B6450E" w:rsidP="00B6450E">
      <w:pPr>
        <w:ind w:left="851" w:right="899"/>
        <w:jc w:val="both"/>
        <w:rPr>
          <w:rFonts w:ascii="Palatino Linotype" w:hAnsi="Palatino Linotype" w:cs="Arial"/>
        </w:rPr>
      </w:pPr>
    </w:p>
    <w:p w:rsidR="00B6450E" w:rsidRPr="004B675A" w:rsidRDefault="00B6450E" w:rsidP="00B6450E">
      <w:pPr>
        <w:ind w:left="1134" w:right="899"/>
        <w:jc w:val="both"/>
        <w:rPr>
          <w:rFonts w:ascii="Palatino Linotype" w:hAnsi="Palatino Linotype" w:cs="Arial"/>
          <w:b/>
          <w:i/>
          <w:sz w:val="22"/>
          <w:szCs w:val="22"/>
          <w:lang w:eastAsia="es-MX"/>
        </w:rPr>
      </w:pPr>
      <w:r w:rsidRPr="009E12B6">
        <w:rPr>
          <w:rFonts w:ascii="Palatino Linotype" w:hAnsi="Palatino Linotype" w:cs="Arial"/>
          <w:b/>
          <w:sz w:val="22"/>
          <w:szCs w:val="22"/>
          <w:lang w:eastAsia="es-MX"/>
        </w:rPr>
        <w:t>“</w:t>
      </w:r>
      <w:r w:rsidRPr="004B675A">
        <w:rPr>
          <w:rFonts w:ascii="Palatino Linotype" w:hAnsi="Palatino Linotype" w:cs="Arial"/>
          <w:b/>
          <w:i/>
          <w:sz w:val="22"/>
          <w:szCs w:val="22"/>
          <w:lang w:eastAsia="es-MX"/>
        </w:rPr>
        <w:t>CRITERIO 0002-11</w:t>
      </w:r>
    </w:p>
    <w:p w:rsidR="00B6450E" w:rsidRPr="009E12B6" w:rsidRDefault="00B6450E" w:rsidP="00B6450E">
      <w:pPr>
        <w:ind w:left="1134" w:right="899"/>
        <w:jc w:val="both"/>
        <w:rPr>
          <w:rFonts w:ascii="Palatino Linotype" w:hAnsi="Palatino Linotype" w:cs="Arial"/>
          <w:i/>
          <w:sz w:val="22"/>
          <w:szCs w:val="22"/>
          <w:lang w:eastAsia="es-MX"/>
        </w:rPr>
      </w:pPr>
      <w:r w:rsidRPr="004B675A">
        <w:rPr>
          <w:rFonts w:ascii="Palatino Linotype" w:hAnsi="Palatino Linotype" w:cs="Arial"/>
          <w:b/>
          <w:i/>
          <w:sz w:val="22"/>
          <w:szCs w:val="22"/>
          <w:lang w:eastAsia="es-MX"/>
        </w:rPr>
        <w:t xml:space="preserve">INFORMACIÓN PÚBLICA, CONCEPTO DE, EN MATERIA DE TRANSPARENCIA. INTERPRETACIÓN SISTEMÁTICA DE LOS ARTÍCULOS 2°, FRACCIÓN </w:t>
      </w:r>
      <w:r w:rsidRPr="004B675A">
        <w:rPr>
          <w:rFonts w:ascii="Palatino Linotype" w:hAnsi="Palatino Linotype" w:cs="Arial"/>
          <w:b/>
          <w:bCs/>
          <w:i/>
          <w:sz w:val="22"/>
          <w:szCs w:val="22"/>
          <w:lang w:eastAsia="es-MX"/>
        </w:rPr>
        <w:t xml:space="preserve">V, XV, Y XVI, </w:t>
      </w:r>
      <w:r w:rsidRPr="004B675A">
        <w:rPr>
          <w:rFonts w:ascii="Palatino Linotype" w:hAnsi="Palatino Linotype" w:cs="Arial"/>
          <w:b/>
          <w:i/>
          <w:sz w:val="22"/>
          <w:szCs w:val="22"/>
          <w:lang w:eastAsia="es-MX"/>
        </w:rPr>
        <w:t>3°, 4°, 11 Y 41.</w:t>
      </w:r>
      <w:r w:rsidRPr="004B675A">
        <w:rPr>
          <w:rFonts w:ascii="Palatino Linotype" w:hAnsi="Palatino Linotype" w:cs="Arial"/>
          <w:i/>
          <w:sz w:val="22"/>
          <w:szCs w:val="22"/>
          <w:lang w:eastAsia="es-MX"/>
        </w:rPr>
        <w:t xml:space="preserve"> De conformidad con los artículos antes referidos, el derecho de acceso a la información pública</w:t>
      </w:r>
      <w:r w:rsidRPr="009E12B6">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B6450E" w:rsidRPr="009E12B6" w:rsidRDefault="00B6450E" w:rsidP="00B6450E">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En consecuencia el acceso a la información se refiere a que se cumplan cualquiera de los siguientes tres supuestos:</w:t>
      </w:r>
    </w:p>
    <w:p w:rsidR="00B6450E" w:rsidRPr="009E12B6" w:rsidRDefault="00B6450E" w:rsidP="00B6450E">
      <w:pPr>
        <w:ind w:left="1134" w:right="899"/>
        <w:jc w:val="both"/>
        <w:rPr>
          <w:rFonts w:ascii="Palatino Linotype" w:hAnsi="Palatino Linotype" w:cs="Arial"/>
          <w:b/>
          <w:i/>
          <w:sz w:val="22"/>
          <w:szCs w:val="22"/>
          <w:lang w:eastAsia="es-MX"/>
        </w:rPr>
      </w:pPr>
      <w:r w:rsidRPr="009E12B6">
        <w:rPr>
          <w:rFonts w:ascii="Palatino Linotype" w:hAnsi="Palatino Linotype" w:cs="Arial"/>
          <w:b/>
          <w:i/>
          <w:sz w:val="22"/>
          <w:szCs w:val="22"/>
          <w:lang w:eastAsia="es-MX"/>
        </w:rPr>
        <w:t>1) Que se trate de información registrada en cualquier soporte documental, que en ejercicio de las atribuciones conferidas, sea generada por los Sujetos Obligados;</w:t>
      </w:r>
    </w:p>
    <w:p w:rsidR="00B6450E" w:rsidRPr="009E12B6" w:rsidRDefault="00B6450E" w:rsidP="00B6450E">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2) Que se trate de información registrada en cualquier soporte documental, que en ejercicio de las atribuciones conferidas, sea administrada por los Sujetos Obligados, y</w:t>
      </w:r>
    </w:p>
    <w:p w:rsidR="00B6450E" w:rsidRPr="009E12B6" w:rsidRDefault="00B6450E" w:rsidP="00B6450E">
      <w:pPr>
        <w:ind w:left="1134" w:right="899"/>
        <w:jc w:val="both"/>
        <w:rPr>
          <w:rFonts w:ascii="Palatino Linotype" w:hAnsi="Palatino Linotype" w:cs="Arial"/>
          <w:i/>
          <w:sz w:val="22"/>
          <w:szCs w:val="22"/>
          <w:lang w:eastAsia="es-MX"/>
        </w:rPr>
      </w:pPr>
      <w:r w:rsidRPr="009E12B6">
        <w:rPr>
          <w:rFonts w:ascii="Palatino Linotype" w:hAnsi="Palatino Linotype" w:cs="Arial"/>
          <w:i/>
          <w:sz w:val="22"/>
          <w:szCs w:val="22"/>
          <w:lang w:eastAsia="es-MX"/>
        </w:rPr>
        <w:t>3) Que se trate de información registrada en cualquier soporte documental, que en ejercicio de las atribuciones conferidas, se encuentre en pose</w:t>
      </w:r>
      <w:r>
        <w:rPr>
          <w:rFonts w:ascii="Palatino Linotype" w:hAnsi="Palatino Linotype" w:cs="Arial"/>
          <w:i/>
          <w:sz w:val="22"/>
          <w:szCs w:val="22"/>
          <w:lang w:eastAsia="es-MX"/>
        </w:rPr>
        <w:t>sión de los Sujetos Obligados.”(Sic)</w:t>
      </w:r>
    </w:p>
    <w:p w:rsidR="00B6450E" w:rsidRPr="00C51126" w:rsidRDefault="00B6450E" w:rsidP="00B6450E">
      <w:pPr>
        <w:ind w:left="1134" w:right="1041"/>
        <w:jc w:val="both"/>
        <w:rPr>
          <w:rFonts w:ascii="Palatino Linotype" w:hAnsi="Palatino Linotype"/>
          <w:sz w:val="22"/>
          <w:szCs w:val="22"/>
        </w:rPr>
      </w:pPr>
    </w:p>
    <w:p w:rsidR="00B6450E" w:rsidRDefault="00B6450E" w:rsidP="00B6450E">
      <w:pPr>
        <w:spacing w:before="100" w:beforeAutospacing="1" w:after="100" w:afterAutospacing="1" w:line="360" w:lineRule="auto"/>
        <w:jc w:val="both"/>
        <w:rPr>
          <w:rFonts w:ascii="Palatino Linotype" w:hAnsi="Palatino Linotype" w:cs="Arial"/>
          <w:lang w:val="es-MX" w:eastAsia="es-MX"/>
        </w:rPr>
      </w:pPr>
      <w:r w:rsidRPr="00C51126">
        <w:rPr>
          <w:rFonts w:ascii="Palatino Linotype" w:hAnsi="Palatino Linotype" w:cs="Arial"/>
          <w:lang w:val="es-MX" w:eastAsia="es-MX"/>
        </w:rPr>
        <w:t>De ahí que</w:t>
      </w:r>
      <w:r w:rsidRPr="000D0897">
        <w:rPr>
          <w:rFonts w:ascii="Palatino Linotype" w:hAnsi="Palatino Linotype" w:cs="Arial"/>
          <w:lang w:val="es-MX" w:eastAsia="es-MX"/>
        </w:rPr>
        <w:t xml:space="preserve"> el </w:t>
      </w:r>
      <w:r w:rsidRPr="002F03D3">
        <w:rPr>
          <w:rFonts w:ascii="Palatino Linotype" w:hAnsi="Palatino Linotype" w:cs="Arial"/>
          <w:b/>
          <w:lang w:val="es-MX" w:eastAsia="es-MX"/>
        </w:rPr>
        <w:t>SUJETO OBLIGADO</w:t>
      </w:r>
      <w:r w:rsidRPr="002F03D3">
        <w:rPr>
          <w:rFonts w:ascii="Palatino Linotype" w:hAnsi="Palatino Linotype" w:cs="Arial"/>
          <w:lang w:val="es-MX" w:eastAsia="es-MX"/>
        </w:rPr>
        <w:t xml:space="preserve"> </w:t>
      </w:r>
      <w:r w:rsidRPr="000D0897">
        <w:rPr>
          <w:rFonts w:ascii="Palatino Linotype" w:hAnsi="Palatino Linotype" w:cs="Arial"/>
          <w:lang w:val="es-MX" w:eastAsia="es-MX"/>
        </w:rPr>
        <w:t>cuenta con el deber de satisfacer las solicitudes de acceso a la inf</w:t>
      </w:r>
      <w:r w:rsidRPr="002F03D3">
        <w:rPr>
          <w:rFonts w:ascii="Palatino Linotype" w:hAnsi="Palatino Linotype" w:cs="Arial"/>
          <w:lang w:val="es-MX" w:eastAsia="es-MX"/>
        </w:rPr>
        <w:t xml:space="preserve">ormación que le sean formuladas y </w:t>
      </w:r>
      <w:r w:rsidRPr="000D0897">
        <w:rPr>
          <w:rFonts w:ascii="Palatino Linotype" w:hAnsi="Palatino Linotype" w:cs="Arial"/>
          <w:lang w:val="es-MX" w:eastAsia="es-MX"/>
        </w:rPr>
        <w:t xml:space="preserve">entregar la información pública que obre en sus archivos; más aún si la misma se trata de información pública de oficio la cual se relaciona con aquella que se genere de acuerdo con sus facultades, atribuciones señaladas por la Ley en </w:t>
      </w:r>
      <w:r w:rsidRPr="002F03D3">
        <w:rPr>
          <w:rFonts w:ascii="Palatino Linotype" w:hAnsi="Palatino Linotype" w:cs="Arial"/>
          <w:lang w:val="es-MX" w:eastAsia="es-MX"/>
        </w:rPr>
        <w:t xml:space="preserve">la </w:t>
      </w:r>
      <w:r w:rsidRPr="000D0897">
        <w:rPr>
          <w:rFonts w:ascii="Palatino Linotype" w:hAnsi="Palatino Linotype" w:cs="Arial"/>
          <w:lang w:val="es-MX" w:eastAsia="es-MX"/>
        </w:rPr>
        <w:t>materia</w:t>
      </w:r>
      <w:r w:rsidRPr="002F03D3">
        <w:rPr>
          <w:rFonts w:ascii="Palatino Linotype" w:hAnsi="Palatino Linotype" w:cs="Arial"/>
          <w:vertAlign w:val="superscript"/>
          <w:lang w:val="es-MX" w:eastAsia="es-MX"/>
        </w:rPr>
        <w:footnoteReference w:id="2"/>
      </w:r>
      <w:r w:rsidRPr="000D0897">
        <w:rPr>
          <w:rFonts w:ascii="Palatino Linotype" w:hAnsi="Palatino Linotype" w:cs="Arial"/>
          <w:lang w:val="es-MX" w:eastAsia="es-MX"/>
        </w:rPr>
        <w:t xml:space="preserve">, así como de interés público, es decir, aquella que resulta </w:t>
      </w:r>
      <w:r w:rsidRPr="000D0897">
        <w:rPr>
          <w:rFonts w:ascii="Palatino Linotype" w:hAnsi="Palatino Linotype" w:cs="Arial"/>
          <w:lang w:val="es-MX" w:eastAsia="es-MX"/>
        </w:rPr>
        <w:lastRenderedPageBreak/>
        <w:t>relevante o beneficiosa para la sociedad y no si</w:t>
      </w:r>
      <w:r>
        <w:rPr>
          <w:rFonts w:ascii="Palatino Linotype" w:hAnsi="Palatino Linotype" w:cs="Arial"/>
          <w:lang w:val="es-MX" w:eastAsia="es-MX"/>
        </w:rPr>
        <w:t xml:space="preserve">mplemente de interés individual, </w:t>
      </w:r>
      <w:r w:rsidRPr="000D0897">
        <w:rPr>
          <w:rFonts w:ascii="Palatino Linotype" w:hAnsi="Palatino Linotype" w:cs="Arial"/>
          <w:lang w:val="es-MX" w:eastAsia="es-MX"/>
        </w:rPr>
        <w:t>y cuya divulgación resulta útil para que el público</w:t>
      </w:r>
      <w:r>
        <w:rPr>
          <w:rFonts w:ascii="Palatino Linotype" w:hAnsi="Palatino Linotype" w:cs="Arial"/>
          <w:lang w:val="es-MX" w:eastAsia="es-MX"/>
        </w:rPr>
        <w:t xml:space="preserve"> </w:t>
      </w:r>
      <w:r w:rsidRPr="000D0897">
        <w:rPr>
          <w:rFonts w:ascii="Palatino Linotype" w:hAnsi="Palatino Linotype" w:cs="Arial"/>
          <w:lang w:val="es-MX" w:eastAsia="es-MX"/>
        </w:rPr>
        <w:t>comprenda las actividades que llevan a cabo los Sujetos Obligados</w:t>
      </w:r>
      <w:r w:rsidRPr="00AD359A">
        <w:rPr>
          <w:rFonts w:ascii="Palatino Linotype" w:hAnsi="Palatino Linotype" w:cs="Arial"/>
          <w:vertAlign w:val="superscript"/>
          <w:lang w:val="es-MX" w:eastAsia="es-MX"/>
        </w:rPr>
        <w:footnoteReference w:id="3"/>
      </w:r>
      <w:r>
        <w:rPr>
          <w:rFonts w:ascii="Palatino Linotype" w:hAnsi="Palatino Linotype" w:cs="Arial"/>
          <w:lang w:val="es-MX" w:eastAsia="es-MX"/>
        </w:rPr>
        <w:t>.</w:t>
      </w:r>
    </w:p>
    <w:p w:rsidR="00262370" w:rsidRDefault="00B6450E" w:rsidP="00262370">
      <w:pPr>
        <w:pStyle w:val="paragraph"/>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Ahora bien, d</w:t>
      </w:r>
      <w:r w:rsidR="00AE71CA" w:rsidRPr="004857FC">
        <w:rPr>
          <w:rFonts w:ascii="Palatino Linotype" w:hAnsi="Palatino Linotype"/>
        </w:rPr>
        <w:t>erivado del</w:t>
      </w:r>
      <w:r w:rsidR="002A5E7B" w:rsidRPr="004857FC">
        <w:rPr>
          <w:rFonts w:ascii="Palatino Linotype" w:hAnsi="Palatino Linotype"/>
        </w:rPr>
        <w:t xml:space="preserve"> análisis de</w:t>
      </w:r>
      <w:r w:rsidR="00FA5154" w:rsidRPr="004857FC">
        <w:rPr>
          <w:rFonts w:ascii="Palatino Linotype" w:hAnsi="Palatino Linotype"/>
        </w:rPr>
        <w:t>l</w:t>
      </w:r>
      <w:r w:rsidR="00AB690A" w:rsidRPr="004857FC">
        <w:rPr>
          <w:rFonts w:ascii="Palatino Linotype" w:hAnsi="Palatino Linotype"/>
        </w:rPr>
        <w:t xml:space="preserve"> </w:t>
      </w:r>
      <w:r w:rsidR="002A5E7B" w:rsidRPr="004857FC">
        <w:rPr>
          <w:rFonts w:ascii="Palatino Linotype" w:hAnsi="Palatino Linotype"/>
        </w:rPr>
        <w:t>recurso de revisión materia del presente estudio,</w:t>
      </w:r>
      <w:r w:rsidR="00FA5154" w:rsidRPr="004857FC">
        <w:rPr>
          <w:rFonts w:ascii="Palatino Linotype" w:hAnsi="Palatino Linotype"/>
        </w:rPr>
        <w:t xml:space="preserve"> es pertinente recordar</w:t>
      </w:r>
      <w:r w:rsidR="00DC5881" w:rsidRPr="004857FC">
        <w:rPr>
          <w:rFonts w:ascii="Palatino Linotype" w:hAnsi="Palatino Linotype"/>
        </w:rPr>
        <w:t xml:space="preserve"> que </w:t>
      </w:r>
      <w:r w:rsidR="0041729E" w:rsidRPr="004857FC">
        <w:rPr>
          <w:rFonts w:ascii="Palatino Linotype" w:hAnsi="Palatino Linotype"/>
        </w:rPr>
        <w:t xml:space="preserve">el </w:t>
      </w:r>
      <w:r w:rsidR="0041729E" w:rsidRPr="004857FC">
        <w:rPr>
          <w:rFonts w:ascii="Palatino Linotype" w:hAnsi="Palatino Linotype"/>
          <w:b/>
        </w:rPr>
        <w:t>RECURRENTE</w:t>
      </w:r>
      <w:r w:rsidR="009B0453" w:rsidRPr="004857FC">
        <w:rPr>
          <w:rFonts w:ascii="Palatino Linotype" w:hAnsi="Palatino Linotype"/>
        </w:rPr>
        <w:t xml:space="preserve"> </w:t>
      </w:r>
      <w:r w:rsidR="00FA5CFA" w:rsidRPr="004857FC">
        <w:rPr>
          <w:rFonts w:ascii="Palatino Linotype" w:hAnsi="Palatino Linotype"/>
        </w:rPr>
        <w:t xml:space="preserve">solicitó </w:t>
      </w:r>
      <w:r w:rsidR="00FA5154" w:rsidRPr="004857FC">
        <w:rPr>
          <w:rFonts w:ascii="Palatino Linotype" w:hAnsi="Palatino Linotype"/>
        </w:rPr>
        <w:t>al Ayuntamiento</w:t>
      </w:r>
      <w:r w:rsidR="00FA5154" w:rsidRPr="002579FA">
        <w:rPr>
          <w:rFonts w:ascii="Palatino Linotype" w:hAnsi="Palatino Linotype"/>
        </w:rPr>
        <w:t xml:space="preserve"> de </w:t>
      </w:r>
      <w:r w:rsidR="00B15EC8">
        <w:rPr>
          <w:rFonts w:ascii="Palatino Linotype" w:hAnsi="Palatino Linotype"/>
        </w:rPr>
        <w:t>Temamatla</w:t>
      </w:r>
      <w:r w:rsidR="00FA5154" w:rsidRPr="002579FA">
        <w:rPr>
          <w:rFonts w:ascii="Palatino Linotype" w:hAnsi="Palatino Linotype"/>
        </w:rPr>
        <w:t>, lo siguiente:</w:t>
      </w:r>
    </w:p>
    <w:p w:rsidR="001872F7" w:rsidRDefault="00262370" w:rsidP="00262370">
      <w:pPr>
        <w:pStyle w:val="paragraph"/>
        <w:numPr>
          <w:ilvl w:val="0"/>
          <w:numId w:val="36"/>
        </w:numPr>
        <w:spacing w:before="0" w:beforeAutospacing="0" w:after="240" w:afterAutospacing="0" w:line="360" w:lineRule="auto"/>
        <w:ind w:right="-150"/>
        <w:jc w:val="both"/>
        <w:textAlignment w:val="baseline"/>
        <w:rPr>
          <w:rFonts w:ascii="Palatino Linotype" w:hAnsi="Palatino Linotype"/>
        </w:rPr>
      </w:pPr>
      <w:r>
        <w:rPr>
          <w:rFonts w:ascii="Palatino Linotype" w:hAnsi="Palatino Linotype"/>
        </w:rPr>
        <w:t>Re</w:t>
      </w:r>
      <w:r w:rsidRPr="00262370">
        <w:rPr>
          <w:rFonts w:ascii="Palatino Linotype" w:hAnsi="Palatino Linotype"/>
        </w:rPr>
        <w:t xml:space="preserve">lación de áreas o puestos del año 2021 al 18 de febrero del año 2022 y si se </w:t>
      </w:r>
      <w:r>
        <w:rPr>
          <w:rFonts w:ascii="Palatino Linotype" w:hAnsi="Palatino Linotype"/>
        </w:rPr>
        <w:t>h</w:t>
      </w:r>
      <w:r w:rsidRPr="00262370">
        <w:rPr>
          <w:rFonts w:ascii="Palatino Linotype" w:hAnsi="Palatino Linotype"/>
        </w:rPr>
        <w:t>an credo nuevas áreas y la razón para la creación de las nuevas</w:t>
      </w:r>
      <w:r w:rsidRPr="001872F7">
        <w:rPr>
          <w:rFonts w:ascii="Palatino Linotype" w:hAnsi="Palatino Linotype"/>
        </w:rPr>
        <w:t>.</w:t>
      </w:r>
    </w:p>
    <w:p w:rsidR="00B85C31" w:rsidRPr="004857FC" w:rsidRDefault="00D42BE3" w:rsidP="004857FC">
      <w:pPr>
        <w:pStyle w:val="paragraph"/>
        <w:spacing w:before="0" w:beforeAutospacing="0" w:after="240" w:afterAutospacing="0" w:line="360" w:lineRule="auto"/>
        <w:ind w:right="-150"/>
        <w:jc w:val="both"/>
        <w:textAlignment w:val="baseline"/>
        <w:rPr>
          <w:rFonts w:ascii="Palatino Linotype" w:hAnsi="Palatino Linotype" w:cs="Segoe UI"/>
        </w:rPr>
      </w:pPr>
      <w:r>
        <w:rPr>
          <w:rFonts w:ascii="Palatino Linotype" w:hAnsi="Palatino Linotype"/>
        </w:rPr>
        <w:t xml:space="preserve">Por su parte, </w:t>
      </w:r>
      <w:r w:rsidR="00B85C31" w:rsidRPr="00B85C31">
        <w:rPr>
          <w:rFonts w:ascii="Palatino Linotype" w:hAnsi="Palatino Linotype"/>
        </w:rPr>
        <w:t xml:space="preserve">el </w:t>
      </w:r>
      <w:r w:rsidR="00B85C31" w:rsidRPr="00B85C31">
        <w:rPr>
          <w:rFonts w:ascii="Palatino Linotype" w:hAnsi="Palatino Linotype"/>
          <w:b/>
        </w:rPr>
        <w:t>SUJETO OBLIGADO</w:t>
      </w:r>
      <w:r w:rsidR="00B85C31" w:rsidRPr="00B85C31">
        <w:rPr>
          <w:rFonts w:ascii="Palatino Linotype" w:hAnsi="Palatino Linotype"/>
        </w:rPr>
        <w:t xml:space="preserve"> omitió dar respuesta a</w:t>
      </w:r>
      <w:r w:rsidR="00103049">
        <w:rPr>
          <w:rFonts w:ascii="Palatino Linotype" w:hAnsi="Palatino Linotype"/>
        </w:rPr>
        <w:t>l</w:t>
      </w:r>
      <w:r w:rsidR="00EB1142">
        <w:rPr>
          <w:rFonts w:ascii="Palatino Linotype" w:hAnsi="Palatino Linotype"/>
        </w:rPr>
        <w:t xml:space="preserve"> </w:t>
      </w:r>
      <w:r w:rsidR="00B85C31" w:rsidRPr="00B85C31">
        <w:rPr>
          <w:rFonts w:ascii="Palatino Linotype" w:hAnsi="Palatino Linotype"/>
        </w:rPr>
        <w:t>requerimiento</w:t>
      </w:r>
      <w:r w:rsidR="00103049">
        <w:rPr>
          <w:rFonts w:ascii="Palatino Linotype" w:hAnsi="Palatino Linotype"/>
        </w:rPr>
        <w:t xml:space="preserve"> del particular.</w:t>
      </w:r>
    </w:p>
    <w:p w:rsidR="00AA2C12" w:rsidRDefault="00B85C31" w:rsidP="00BC7FF0">
      <w:pPr>
        <w:spacing w:before="240" w:after="240" w:line="360" w:lineRule="auto"/>
        <w:jc w:val="both"/>
        <w:rPr>
          <w:rFonts w:ascii="Palatino Linotype" w:hAnsi="Palatino Linotype"/>
        </w:rPr>
      </w:pPr>
      <w:r w:rsidRPr="00B85C31">
        <w:rPr>
          <w:rFonts w:ascii="Palatino Linotype" w:hAnsi="Palatino Linotype"/>
        </w:rPr>
        <w:t>Inconforme por la falta de</w:t>
      </w:r>
      <w:r>
        <w:rPr>
          <w:rFonts w:ascii="Palatino Linotype" w:hAnsi="Palatino Linotype"/>
        </w:rPr>
        <w:t xml:space="preserve"> respuesta, </w:t>
      </w:r>
      <w:r w:rsidR="00EB1142">
        <w:rPr>
          <w:rFonts w:ascii="Palatino Linotype" w:hAnsi="Palatino Linotype"/>
        </w:rPr>
        <w:t xml:space="preserve">el </w:t>
      </w:r>
      <w:r w:rsidRPr="00B85C31">
        <w:rPr>
          <w:rFonts w:ascii="Palatino Linotype" w:hAnsi="Palatino Linotype"/>
        </w:rPr>
        <w:t xml:space="preserve">hoy </w:t>
      </w:r>
      <w:r w:rsidRPr="00B85C31">
        <w:rPr>
          <w:rFonts w:ascii="Palatino Linotype" w:hAnsi="Palatino Linotype"/>
          <w:b/>
        </w:rPr>
        <w:t>RECURRENTE</w:t>
      </w:r>
      <w:r w:rsidRPr="00B85C31">
        <w:rPr>
          <w:rFonts w:ascii="Palatino Linotype" w:hAnsi="Palatino Linotype"/>
        </w:rPr>
        <w:t xml:space="preserve"> interpuso </w:t>
      </w:r>
      <w:r w:rsidR="00103049">
        <w:rPr>
          <w:rFonts w:ascii="Palatino Linotype" w:hAnsi="Palatino Linotype"/>
        </w:rPr>
        <w:t>el</w:t>
      </w:r>
      <w:r w:rsidR="00EB1142">
        <w:rPr>
          <w:rFonts w:ascii="Palatino Linotype" w:hAnsi="Palatino Linotype"/>
        </w:rPr>
        <w:t xml:space="preserve"> </w:t>
      </w:r>
      <w:r w:rsidRPr="00B85C31">
        <w:rPr>
          <w:rFonts w:ascii="Palatino Linotype" w:hAnsi="Palatino Linotype"/>
        </w:rPr>
        <w:t xml:space="preserve">presente recurso </w:t>
      </w:r>
      <w:r w:rsidR="004857FC">
        <w:rPr>
          <w:rFonts w:ascii="Palatino Linotype" w:hAnsi="Palatino Linotype"/>
        </w:rPr>
        <w:t>d</w:t>
      </w:r>
      <w:r w:rsidRPr="00B85C31">
        <w:rPr>
          <w:rFonts w:ascii="Palatino Linotype" w:hAnsi="Palatino Linotype"/>
        </w:rPr>
        <w:t xml:space="preserve">e </w:t>
      </w:r>
      <w:r>
        <w:rPr>
          <w:rFonts w:ascii="Palatino Linotype" w:hAnsi="Palatino Linotype"/>
        </w:rPr>
        <w:t xml:space="preserve">revisión en el que señaló </w:t>
      </w:r>
      <w:r w:rsidR="00A659D6">
        <w:rPr>
          <w:rFonts w:ascii="Palatino Linotype" w:hAnsi="Palatino Linotype"/>
        </w:rPr>
        <w:t xml:space="preserve">medularmente la falta de respuesta. </w:t>
      </w:r>
    </w:p>
    <w:p w:rsidR="00262370" w:rsidRDefault="00103049" w:rsidP="00262370">
      <w:pPr>
        <w:spacing w:after="240" w:line="360" w:lineRule="auto"/>
        <w:contextualSpacing/>
        <w:jc w:val="both"/>
        <w:rPr>
          <w:rFonts w:ascii="Palatino Linotype" w:hAnsi="Palatino Linotype" w:cs="Arial"/>
        </w:rPr>
      </w:pPr>
      <w:r>
        <w:rPr>
          <w:rFonts w:ascii="Palatino Linotype" w:hAnsi="Palatino Linotype"/>
        </w:rPr>
        <w:t>Una vez notificado el recurso de revisión a</w:t>
      </w:r>
      <w:r w:rsidR="00BC7FF0" w:rsidRPr="00B0231C">
        <w:rPr>
          <w:rFonts w:ascii="Palatino Linotype" w:hAnsi="Palatino Linotype"/>
        </w:rPr>
        <w:t xml:space="preserve">l </w:t>
      </w:r>
      <w:r w:rsidR="00BC7FF0" w:rsidRPr="00B0231C">
        <w:rPr>
          <w:rFonts w:ascii="Palatino Linotype" w:hAnsi="Palatino Linotype"/>
          <w:b/>
        </w:rPr>
        <w:t>SUJETO OBLIGADO</w:t>
      </w:r>
      <w:r>
        <w:rPr>
          <w:rFonts w:ascii="Palatino Linotype" w:hAnsi="Palatino Linotype"/>
        </w:rPr>
        <w:t xml:space="preserve">, éste </w:t>
      </w:r>
      <w:r w:rsidR="00AE0F3A">
        <w:rPr>
          <w:rFonts w:ascii="Palatino Linotype" w:hAnsi="Palatino Linotype"/>
        </w:rPr>
        <w:t>a través del apartado de manifestaciones del Sistema del Acceso a la Información Mexiquense</w:t>
      </w:r>
      <w:r w:rsidR="00262370">
        <w:rPr>
          <w:rFonts w:ascii="Palatino Linotype" w:hAnsi="Palatino Linotype"/>
        </w:rPr>
        <w:t xml:space="preserve">, </w:t>
      </w:r>
      <w:r w:rsidR="00AE0F3A">
        <w:rPr>
          <w:rFonts w:ascii="Palatino Linotype" w:hAnsi="Palatino Linotype"/>
        </w:rPr>
        <w:t xml:space="preserve"> </w:t>
      </w:r>
      <w:r w:rsidR="00262370">
        <w:rPr>
          <w:rFonts w:ascii="Palatino Linotype" w:hAnsi="Palatino Linotype" w:cs="Arial"/>
        </w:rPr>
        <w:t xml:space="preserve">remitió la respuesta del </w:t>
      </w:r>
      <w:r w:rsidR="00262370" w:rsidRPr="00E33715">
        <w:rPr>
          <w:rFonts w:ascii="Palatino Linotype" w:hAnsi="Palatino Linotype" w:cs="Arial"/>
        </w:rPr>
        <w:t xml:space="preserve">Servidor Público Habilitado de la Dirección de Administración a diferentes solicitudes de acceso a la información pública; entre ellas, las solicitudes 00058/TEMAMATL/IP/2022 en donde respondió que la información no obra en esta área, a pesar que es pública la derivada de la anterior administración y la presente. </w:t>
      </w:r>
    </w:p>
    <w:p w:rsidR="00B6450E" w:rsidRDefault="00B6450E" w:rsidP="004847FA">
      <w:pPr>
        <w:spacing w:before="240" w:after="240" w:line="360" w:lineRule="auto"/>
        <w:ind w:right="-93"/>
        <w:jc w:val="both"/>
        <w:rPr>
          <w:rFonts w:ascii="Palatino Linotype" w:hAnsi="Palatino Linotype" w:cs="Arial"/>
        </w:rPr>
      </w:pPr>
    </w:p>
    <w:p w:rsidR="004847FA" w:rsidRDefault="00262370" w:rsidP="004847FA">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color w:val="000000"/>
        </w:rPr>
        <w:lastRenderedPageBreak/>
        <w:t>En virtud de lo anterior</w:t>
      </w:r>
      <w:r>
        <w:rPr>
          <w:rFonts w:ascii="Palatino Linotype" w:eastAsia="Palatino Linotype" w:hAnsi="Palatino Linotype" w:cs="Palatino Linotype"/>
        </w:rPr>
        <w:t xml:space="preserve">, se determina que la respuesta emitida por el </w:t>
      </w:r>
      <w:r>
        <w:rPr>
          <w:rFonts w:ascii="Palatino Linotype" w:eastAsia="Palatino Linotype" w:hAnsi="Palatino Linotype" w:cs="Palatino Linotype"/>
          <w:b/>
        </w:rPr>
        <w:t xml:space="preserve">SUJETO OBLIGADO </w:t>
      </w:r>
      <w:r w:rsidRPr="00262370">
        <w:rPr>
          <w:rFonts w:ascii="Palatino Linotype" w:eastAsia="Palatino Linotype" w:hAnsi="Palatino Linotype" w:cs="Palatino Linotype"/>
        </w:rPr>
        <w:t>a través de su informe justificado</w:t>
      </w:r>
      <w:r>
        <w:rPr>
          <w:rFonts w:ascii="Palatino Linotype" w:eastAsia="Palatino Linotype" w:hAnsi="Palatino Linotype" w:cs="Palatino Linotype"/>
        </w:rPr>
        <w:t>, no cumple con lo establ</w:t>
      </w:r>
      <w:r w:rsidR="003720E2">
        <w:rPr>
          <w:rFonts w:ascii="Palatino Linotype" w:eastAsia="Palatino Linotype" w:hAnsi="Palatino Linotype" w:cs="Palatino Linotype"/>
        </w:rPr>
        <w:t xml:space="preserve">ecido por los artículos 4, 12, </w:t>
      </w:r>
      <w:r>
        <w:rPr>
          <w:rFonts w:ascii="Palatino Linotype" w:eastAsia="Palatino Linotype" w:hAnsi="Palatino Linotype" w:cs="Palatino Linotype"/>
        </w:rPr>
        <w:t>24 primer párrafo</w:t>
      </w:r>
      <w:r w:rsidR="003720E2">
        <w:rPr>
          <w:rFonts w:ascii="Palatino Linotype" w:eastAsia="Palatino Linotype" w:hAnsi="Palatino Linotype" w:cs="Palatino Linotype"/>
        </w:rPr>
        <w:t xml:space="preserve"> y 161</w:t>
      </w:r>
      <w:r>
        <w:rPr>
          <w:rFonts w:ascii="Palatino Linotype" w:eastAsia="Palatino Linotype" w:hAnsi="Palatino Linotype" w:cs="Palatino Linotype"/>
        </w:rPr>
        <w:t xml:space="preserve"> Ley de Transparencia y Acceso a la Información Pública del</w:t>
      </w:r>
      <w:r w:rsidR="003720E2">
        <w:rPr>
          <w:rFonts w:ascii="Palatino Linotype" w:eastAsia="Palatino Linotype" w:hAnsi="Palatino Linotype" w:cs="Palatino Linotype"/>
        </w:rPr>
        <w:t xml:space="preserve"> Estado de México y Municipios.</w:t>
      </w:r>
    </w:p>
    <w:p w:rsidR="00B6450E" w:rsidRDefault="00B6450E" w:rsidP="00B6450E">
      <w:pPr>
        <w:widowControl w:val="0"/>
        <w:tabs>
          <w:tab w:val="left" w:pos="1276"/>
        </w:tabs>
        <w:spacing w:line="360" w:lineRule="auto"/>
        <w:jc w:val="both"/>
        <w:rPr>
          <w:rFonts w:ascii="Palatino Linotype" w:eastAsia="Palatino Linotype" w:hAnsi="Palatino Linotype" w:cs="Palatino Linotype"/>
        </w:rPr>
      </w:pPr>
      <w:r w:rsidRPr="008F095F">
        <w:rPr>
          <w:rFonts w:ascii="Palatino Linotype" w:hAnsi="Palatino Linotype" w:cs="Arial"/>
        </w:rPr>
        <w:t xml:space="preserve">En esa tesitura, </w:t>
      </w:r>
      <w:r w:rsidRPr="006313B3">
        <w:rPr>
          <w:rFonts w:ascii="Palatino Linotype" w:eastAsia="Palatino Linotype" w:hAnsi="Palatino Linotype" w:cs="Palatino Linotype"/>
        </w:rPr>
        <w:t>se advierte que el particular solicitó información de la administración pública municipal del Ayuntamiento de Temamatla 2019-2021 y de la actual administración</w:t>
      </w:r>
      <w:r>
        <w:rPr>
          <w:rFonts w:ascii="Palatino Linotype" w:eastAsia="Palatino Linotype" w:hAnsi="Palatino Linotype" w:cs="Palatino Linotype"/>
        </w:rPr>
        <w:t xml:space="preserve"> 2022-2024;</w:t>
      </w:r>
      <w:r w:rsidRPr="006313B3">
        <w:rPr>
          <w:rFonts w:ascii="Palatino Linotype" w:eastAsia="Palatino Linotype" w:hAnsi="Palatino Linotype" w:cs="Palatino Linotype"/>
        </w:rPr>
        <w:t xml:space="preserve"> por ello</w:t>
      </w:r>
      <w:r>
        <w:rPr>
          <w:rFonts w:ascii="Palatino Linotype" w:eastAsia="Palatino Linotype" w:hAnsi="Palatino Linotype" w:cs="Palatino Linotype"/>
        </w:rPr>
        <w:t xml:space="preserve"> debemos recordar, que los Ayuntamientos del Estado de México se revocaran cada tres años en términos de lo señalado por el articulo 16 primer párrafo y 19 de la Ley Orgánica Municipal del Estado de México, que señala:</w:t>
      </w:r>
    </w:p>
    <w:p w:rsidR="00B6450E" w:rsidRDefault="00B6450E" w:rsidP="00B6450E">
      <w:pPr>
        <w:widowControl w:val="0"/>
        <w:tabs>
          <w:tab w:val="left" w:pos="1276"/>
        </w:tabs>
        <w:spacing w:line="360" w:lineRule="auto"/>
        <w:jc w:val="both"/>
        <w:rPr>
          <w:rFonts w:ascii="Palatino Linotype" w:eastAsia="Palatino Linotype" w:hAnsi="Palatino Linotype" w:cs="Palatino Linotype"/>
        </w:rPr>
      </w:pPr>
    </w:p>
    <w:p w:rsidR="00B6450E" w:rsidRDefault="00B6450E" w:rsidP="00B6450E">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6313B3">
        <w:rPr>
          <w:rFonts w:ascii="Palatino Linotype" w:eastAsia="Palatino Linotype" w:hAnsi="Palatino Linotype" w:cs="Palatino Linotype"/>
          <w:i/>
          <w:sz w:val="22"/>
          <w:szCs w:val="22"/>
        </w:rPr>
        <w:t xml:space="preserve">Artículo 16.- </w:t>
      </w:r>
      <w:r w:rsidRPr="00CB7E35">
        <w:rPr>
          <w:rFonts w:ascii="Palatino Linotype" w:eastAsia="Palatino Linotype" w:hAnsi="Palatino Linotype" w:cs="Palatino Linotype"/>
          <w:b/>
          <w:i/>
          <w:sz w:val="22"/>
          <w:szCs w:val="22"/>
        </w:rPr>
        <w:t>Los Ayuntamientos se renovarán cada tres años, iniciarán su periodo el 1 de enero del año inmediato siguiente al de las elecciones municipales ordinarias y concluirán el 31 de diciembre del año de las elecciones para su renovación</w:t>
      </w:r>
      <w:r>
        <w:rPr>
          <w:rFonts w:ascii="Palatino Linotype" w:eastAsia="Palatino Linotype" w:hAnsi="Palatino Linotype" w:cs="Palatino Linotype"/>
          <w:i/>
          <w:sz w:val="22"/>
          <w:szCs w:val="22"/>
        </w:rPr>
        <w:t>; y se integrarán por…</w:t>
      </w:r>
    </w:p>
    <w:p w:rsidR="00B6450E" w:rsidRDefault="00B6450E" w:rsidP="00B6450E">
      <w:pPr>
        <w:widowControl w:val="0"/>
        <w:tabs>
          <w:tab w:val="left" w:pos="1276"/>
        </w:tabs>
        <w:ind w:left="851" w:right="902"/>
        <w:jc w:val="both"/>
        <w:rPr>
          <w:rFonts w:ascii="Palatino Linotype" w:eastAsia="Palatino Linotype" w:hAnsi="Palatino Linotype" w:cs="Palatino Linotype"/>
          <w:i/>
          <w:sz w:val="22"/>
          <w:szCs w:val="22"/>
        </w:rPr>
      </w:pPr>
    </w:p>
    <w:p w:rsidR="00B6450E" w:rsidRDefault="00B6450E" w:rsidP="00B6450E">
      <w:pPr>
        <w:widowControl w:val="0"/>
        <w:tabs>
          <w:tab w:val="left" w:pos="1276"/>
        </w:tabs>
        <w:ind w:left="851" w:right="902"/>
        <w:jc w:val="both"/>
        <w:rPr>
          <w:rFonts w:ascii="Palatino Linotype" w:eastAsia="Palatino Linotype" w:hAnsi="Palatino Linotype" w:cs="Palatino Linotype"/>
          <w:i/>
          <w:sz w:val="22"/>
          <w:szCs w:val="22"/>
        </w:rPr>
      </w:pPr>
      <w:r w:rsidRPr="00CB7E35">
        <w:rPr>
          <w:rFonts w:ascii="Palatino Linotype" w:eastAsia="Palatino Linotype" w:hAnsi="Palatino Linotype" w:cs="Palatino Linotype"/>
          <w:i/>
          <w:sz w:val="22"/>
          <w:szCs w:val="22"/>
        </w:rPr>
        <w:t xml:space="preserve">Artículo 19.- </w:t>
      </w:r>
      <w:r w:rsidRPr="00CB7E35">
        <w:rPr>
          <w:rFonts w:ascii="Palatino Linotype" w:eastAsia="Palatino Linotype" w:hAnsi="Palatino Linotype" w:cs="Palatino Linotype"/>
          <w:b/>
          <w:i/>
          <w:sz w:val="22"/>
          <w:szCs w:val="22"/>
        </w:rPr>
        <w:t>A las nueve horas del día 1 de enero del año inmediato siguiente a aquel en que se hayan efectuado las elecciones municipales, el ayuntamiento saliente dará posesión de las oficinas municipales a los miembros del ayuntamiento entrante</w:t>
      </w:r>
      <w:r w:rsidRPr="00CB7E35">
        <w:rPr>
          <w:rFonts w:ascii="Palatino Linotype" w:eastAsia="Palatino Linotype" w:hAnsi="Palatino Linotype" w:cs="Palatino Linotype"/>
          <w:i/>
          <w:sz w:val="22"/>
          <w:szCs w:val="22"/>
        </w:rPr>
        <w:t xml:space="preserve">, que hubieren rendido la protesta de ley, cuyo presidente municipal hará la siguiente declaratoria formal y solemne: “Queda legítimamente instalado el ayuntamiento del municipio de…, que deberá funcionar durante los años de…”. </w:t>
      </w:r>
    </w:p>
    <w:p w:rsidR="00B6450E" w:rsidRDefault="00B6450E" w:rsidP="00B6450E">
      <w:pPr>
        <w:widowControl w:val="0"/>
        <w:tabs>
          <w:tab w:val="left" w:pos="1276"/>
        </w:tabs>
        <w:ind w:left="851" w:right="902"/>
        <w:jc w:val="both"/>
        <w:rPr>
          <w:rFonts w:ascii="Palatino Linotype" w:eastAsia="Palatino Linotype" w:hAnsi="Palatino Linotype" w:cs="Palatino Linotype"/>
          <w:i/>
          <w:sz w:val="22"/>
          <w:szCs w:val="22"/>
        </w:rPr>
      </w:pPr>
      <w:r w:rsidRPr="00CB7E35">
        <w:rPr>
          <w:rFonts w:ascii="Palatino Linotype" w:eastAsia="Palatino Linotype" w:hAnsi="Palatino Linotype" w:cs="Palatino Linotype"/>
          <w:i/>
          <w:sz w:val="22"/>
          <w:szCs w:val="22"/>
        </w:rPr>
        <w:t xml:space="preserve">La inasistencia de los integrantes del ayuntamiento saliente no será obstáculo para que se dé por instalado el entrante, sin perjuicio de las sanciones que establezcan las disposiciones jurídicas aplicables. </w:t>
      </w:r>
    </w:p>
    <w:p w:rsidR="00B6450E" w:rsidRDefault="00B6450E" w:rsidP="00B6450E">
      <w:pPr>
        <w:widowControl w:val="0"/>
        <w:tabs>
          <w:tab w:val="left" w:pos="1276"/>
        </w:tabs>
        <w:ind w:left="851" w:right="902"/>
        <w:jc w:val="both"/>
        <w:rPr>
          <w:rFonts w:ascii="Palatino Linotype" w:eastAsia="Palatino Linotype" w:hAnsi="Palatino Linotype" w:cs="Palatino Linotype"/>
          <w:i/>
          <w:sz w:val="22"/>
          <w:szCs w:val="22"/>
        </w:rPr>
      </w:pPr>
      <w:r w:rsidRPr="00CB7E35">
        <w:rPr>
          <w:rFonts w:ascii="Palatino Linotype" w:eastAsia="Palatino Linotype" w:hAnsi="Palatino Linotype" w:cs="Palatino Linotype"/>
          <w:b/>
          <w:i/>
          <w:sz w:val="22"/>
          <w:szCs w:val="22"/>
        </w:rPr>
        <w:t xml:space="preserve">A continuación se procederá a la suscripción de las actas y demás documentos relativos a la entrega-recepción de la administración municipal, con la participación de </w:t>
      </w:r>
      <w:r w:rsidRPr="00CB7E35">
        <w:rPr>
          <w:rFonts w:ascii="Palatino Linotype" w:eastAsia="Palatino Linotype" w:hAnsi="Palatino Linotype" w:cs="Palatino Linotype"/>
          <w:i/>
          <w:sz w:val="22"/>
          <w:szCs w:val="22"/>
        </w:rPr>
        <w:t xml:space="preserve">los miembros de los ayuntamientos y </w:t>
      </w:r>
      <w:r w:rsidRPr="00CB7E35">
        <w:rPr>
          <w:rFonts w:ascii="Palatino Linotype" w:eastAsia="Palatino Linotype" w:hAnsi="Palatino Linotype" w:cs="Palatino Linotype"/>
          <w:b/>
          <w:i/>
          <w:sz w:val="22"/>
          <w:szCs w:val="22"/>
        </w:rPr>
        <w:t>los titulares de sus dependencias administrativas salientes y entrantes,</w:t>
      </w:r>
      <w:r w:rsidRPr="00CB7E35">
        <w:rPr>
          <w:rFonts w:ascii="Palatino Linotype" w:eastAsia="Palatino Linotype" w:hAnsi="Palatino Linotype" w:cs="Palatino Linotype"/>
          <w:i/>
          <w:sz w:val="22"/>
          <w:szCs w:val="22"/>
        </w:rPr>
        <w:t xml:space="preserve">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w:t>
      </w:r>
      <w:r w:rsidRPr="00CB7E35">
        <w:rPr>
          <w:rFonts w:ascii="Palatino Linotype" w:eastAsia="Palatino Linotype" w:hAnsi="Palatino Linotype" w:cs="Palatino Linotype"/>
          <w:i/>
          <w:sz w:val="22"/>
          <w:szCs w:val="22"/>
        </w:rPr>
        <w:lastRenderedPageBreak/>
        <w:t xml:space="preserve">leyes. 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 </w:t>
      </w:r>
    </w:p>
    <w:p w:rsidR="00B6450E" w:rsidRDefault="00B6450E" w:rsidP="00B6450E">
      <w:pPr>
        <w:widowControl w:val="0"/>
        <w:tabs>
          <w:tab w:val="left" w:pos="1276"/>
        </w:tabs>
        <w:ind w:left="851" w:right="902"/>
        <w:jc w:val="both"/>
        <w:rPr>
          <w:rFonts w:ascii="Palatino Linotype" w:eastAsia="Palatino Linotype" w:hAnsi="Palatino Linotype" w:cs="Palatino Linotype"/>
          <w:i/>
          <w:sz w:val="22"/>
          <w:szCs w:val="22"/>
        </w:rPr>
      </w:pPr>
      <w:r w:rsidRPr="00CB7E35">
        <w:rPr>
          <w:rFonts w:ascii="Palatino Linotype" w:eastAsia="Palatino Linotype" w:hAnsi="Palatino Linotype" w:cs="Palatino Linotype"/>
          <w:i/>
          <w:sz w:val="22"/>
          <w:szCs w:val="22"/>
        </w:rPr>
        <w:t xml:space="preserve">La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 </w:t>
      </w:r>
    </w:p>
    <w:p w:rsidR="00B6450E" w:rsidRPr="006313B3" w:rsidRDefault="00B6450E" w:rsidP="00B6450E">
      <w:pPr>
        <w:widowControl w:val="0"/>
        <w:tabs>
          <w:tab w:val="left" w:pos="1276"/>
        </w:tabs>
        <w:ind w:left="851" w:right="902"/>
        <w:jc w:val="both"/>
        <w:rPr>
          <w:rFonts w:ascii="Palatino Linotype" w:eastAsia="Palatino Linotype" w:hAnsi="Palatino Linotype" w:cs="Palatino Linotype"/>
          <w:i/>
          <w:sz w:val="22"/>
          <w:szCs w:val="22"/>
        </w:rPr>
      </w:pPr>
      <w:r w:rsidRPr="00CB7E35">
        <w:rPr>
          <w:rFonts w:ascii="Palatino Linotype" w:eastAsia="Palatino Linotype" w:hAnsi="Palatino Linotype" w:cs="Palatino Linotype"/>
          <w:i/>
          <w:sz w:val="22"/>
          <w:szCs w:val="22"/>
        </w:rPr>
        <w:t>El ayuntamiento saliente realizará las acciones necesarias para dar cumplimiento a lo dispuesto en los artículos 18 y 19 de la presente ley, en caso de incumplimiento, se hará del conocimiento de la Contraloría del Poder Legislativo y de las autoridades competentes del Estado, quienes determinarán si existe o no responsabilidad administrativa disciplinaria</w:t>
      </w:r>
      <w:r>
        <w:rPr>
          <w:rFonts w:ascii="Palatino Linotype" w:eastAsia="Palatino Linotype" w:hAnsi="Palatino Linotype" w:cs="Palatino Linotype"/>
          <w:i/>
          <w:sz w:val="22"/>
          <w:szCs w:val="22"/>
        </w:rPr>
        <w:t>.” (Sic)</w:t>
      </w:r>
    </w:p>
    <w:p w:rsidR="00B6450E" w:rsidRPr="006313B3" w:rsidRDefault="00B6450E" w:rsidP="00B6450E">
      <w:pPr>
        <w:widowControl w:val="0"/>
        <w:tabs>
          <w:tab w:val="left" w:pos="1276"/>
        </w:tabs>
        <w:ind w:left="851" w:right="902"/>
        <w:jc w:val="both"/>
        <w:rPr>
          <w:rFonts w:ascii="Palatino Linotype" w:eastAsia="Palatino Linotype" w:hAnsi="Palatino Linotype" w:cs="Palatino Linotype"/>
          <w:i/>
          <w:sz w:val="22"/>
          <w:szCs w:val="22"/>
        </w:rPr>
      </w:pPr>
    </w:p>
    <w:p w:rsidR="00B6450E" w:rsidRDefault="00B6450E" w:rsidP="00B6450E">
      <w:pPr>
        <w:spacing w:before="240" w:after="240" w:line="360" w:lineRule="auto"/>
        <w:jc w:val="both"/>
        <w:rPr>
          <w:rFonts w:ascii="Palatino Linotype" w:eastAsia="Palatino Linotype" w:hAnsi="Palatino Linotype" w:cs="Palatino Linotype"/>
        </w:rPr>
      </w:pPr>
      <w:r w:rsidRPr="00CB7E35">
        <w:rPr>
          <w:rFonts w:ascii="Palatino Linotype" w:eastAsia="Palatino Linotype" w:hAnsi="Palatino Linotype" w:cs="Palatino Linotype"/>
        </w:rPr>
        <w:t xml:space="preserve">Luego entonces, la administración </w:t>
      </w:r>
      <w:r>
        <w:rPr>
          <w:rFonts w:ascii="Palatino Linotype" w:eastAsia="Palatino Linotype" w:hAnsi="Palatino Linotype" w:cs="Palatino Linotype"/>
        </w:rPr>
        <w:t xml:space="preserve">pública saliente 2019-2021, le debió hacer entrega a </w:t>
      </w:r>
      <w:r w:rsidRPr="00CB7E35">
        <w:rPr>
          <w:rFonts w:ascii="Palatino Linotype" w:eastAsia="Palatino Linotype" w:hAnsi="Palatino Linotype" w:cs="Palatino Linotype"/>
        </w:rPr>
        <w:t xml:space="preserve">la administración pública de Temamatla </w:t>
      </w:r>
      <w:r>
        <w:rPr>
          <w:rFonts w:ascii="Palatino Linotype" w:eastAsia="Palatino Linotype" w:hAnsi="Palatino Linotype" w:cs="Palatino Linotype"/>
        </w:rPr>
        <w:t xml:space="preserve">2022-2024; en la entrega-recepción, toda la documentación generada en cumplimiento a sus atribuciones tanto de los integrantes del Ayuntamiento como de cada uno de los Titulares de las dependencias administrativas, con lo que se acredita que la actual administración debe contar con la documentación en donde consten la relación de las áreas administrativas del Ayuntamiento de Temamatla en el año 2021.  </w:t>
      </w:r>
    </w:p>
    <w:p w:rsidR="00ED5B91" w:rsidRPr="007F2CDC" w:rsidRDefault="00B6450E" w:rsidP="00ED5B91">
      <w:pPr>
        <w:shd w:val="clear" w:color="auto" w:fill="FFFFFF"/>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concierne a la actual administración 2022-2024, </w:t>
      </w:r>
      <w:r w:rsidR="00ED5B91">
        <w:rPr>
          <w:rFonts w:ascii="Palatino Linotype" w:eastAsia="Palatino Linotype" w:hAnsi="Palatino Linotype" w:cs="Palatino Linotype"/>
        </w:rPr>
        <w:t>se advierte en el artículo</w:t>
      </w:r>
      <w:r w:rsidR="00ED5B91" w:rsidRPr="007F2CDC">
        <w:rPr>
          <w:rFonts w:ascii="Palatino Linotype" w:eastAsia="Palatino Linotype" w:hAnsi="Palatino Linotype" w:cs="Palatino Linotype"/>
        </w:rPr>
        <w:t xml:space="preserve"> 31 fracción IX de la Ley Orgánica Muni</w:t>
      </w:r>
      <w:r w:rsidR="00EC2C62">
        <w:rPr>
          <w:rFonts w:ascii="Palatino Linotype" w:eastAsia="Palatino Linotype" w:hAnsi="Palatino Linotype" w:cs="Palatino Linotype"/>
        </w:rPr>
        <w:t xml:space="preserve">cipal del Estado de México, </w:t>
      </w:r>
      <w:r w:rsidR="003720E2">
        <w:rPr>
          <w:rFonts w:ascii="Palatino Linotype" w:eastAsia="Palatino Linotype" w:hAnsi="Palatino Linotype" w:cs="Palatino Linotype"/>
        </w:rPr>
        <w:t xml:space="preserve">que </w:t>
      </w:r>
      <w:r w:rsidR="00ED5B91" w:rsidRPr="007F2CDC">
        <w:rPr>
          <w:rFonts w:ascii="Palatino Linotype" w:eastAsia="Palatino Linotype" w:hAnsi="Palatino Linotype" w:cs="Palatino Linotype"/>
        </w:rPr>
        <w:t>señala</w:t>
      </w:r>
      <w:r w:rsidR="00EC2C62">
        <w:rPr>
          <w:rFonts w:ascii="Palatino Linotype" w:eastAsia="Palatino Linotype" w:hAnsi="Palatino Linotype" w:cs="Palatino Linotype"/>
        </w:rPr>
        <w:t xml:space="preserve"> lo siguiente</w:t>
      </w:r>
      <w:r w:rsidR="00ED5B91" w:rsidRPr="007F2CDC">
        <w:rPr>
          <w:rFonts w:ascii="Palatino Linotype" w:eastAsia="Palatino Linotype" w:hAnsi="Palatino Linotype" w:cs="Palatino Linotype"/>
        </w:rPr>
        <w:t>:</w:t>
      </w:r>
    </w:p>
    <w:p w:rsidR="00ED5B91" w:rsidRPr="00616079" w:rsidRDefault="00ED5B91" w:rsidP="00ED5B91">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r w:rsidRPr="00616079">
        <w:rPr>
          <w:rFonts w:ascii="Palatino Linotype" w:eastAsia="Palatino Linotype" w:hAnsi="Palatino Linotype" w:cs="Palatino Linotype"/>
          <w:i/>
          <w:color w:val="222222"/>
          <w:sz w:val="22"/>
          <w:szCs w:val="22"/>
        </w:rPr>
        <w:t>Artículo 31.- Son atribuciones de los ayuntamientos:</w:t>
      </w:r>
    </w:p>
    <w:p w:rsidR="00ED5B91" w:rsidRPr="00616079" w:rsidRDefault="00ED5B91" w:rsidP="00ED5B91">
      <w:pPr>
        <w:shd w:val="clear" w:color="auto" w:fill="FFFFFF"/>
        <w:spacing w:after="240"/>
        <w:ind w:left="993" w:right="1041"/>
        <w:jc w:val="both"/>
        <w:rPr>
          <w:rFonts w:ascii="Palatino Linotype" w:eastAsia="Palatino Linotype" w:hAnsi="Palatino Linotype" w:cs="Palatino Linotype"/>
          <w:i/>
          <w:color w:val="222222"/>
          <w:sz w:val="22"/>
          <w:szCs w:val="22"/>
        </w:rPr>
      </w:pPr>
      <w:r w:rsidRPr="00616079">
        <w:rPr>
          <w:rFonts w:ascii="Palatino Linotype" w:eastAsia="Palatino Linotype" w:hAnsi="Palatino Linotype" w:cs="Palatino Linotype"/>
          <w:i/>
          <w:color w:val="222222"/>
          <w:sz w:val="22"/>
          <w:szCs w:val="22"/>
        </w:rPr>
        <w:lastRenderedPageBreak/>
        <w:t>…</w:t>
      </w:r>
    </w:p>
    <w:p w:rsidR="00ED5B91" w:rsidRPr="00616079" w:rsidRDefault="00ED5B91" w:rsidP="00ED5B91">
      <w:pPr>
        <w:shd w:val="clear" w:color="auto" w:fill="FFFFFF"/>
        <w:spacing w:after="240"/>
        <w:ind w:left="993" w:right="1041"/>
        <w:jc w:val="both"/>
        <w:rPr>
          <w:rFonts w:ascii="Palatino Linotype" w:eastAsia="Palatino Linotype" w:hAnsi="Palatino Linotype" w:cs="Palatino Linotype"/>
          <w:i/>
          <w:color w:val="222222"/>
          <w:sz w:val="22"/>
          <w:szCs w:val="22"/>
        </w:rPr>
      </w:pPr>
      <w:r w:rsidRPr="00616079">
        <w:rPr>
          <w:rFonts w:ascii="Palatino Linotype" w:eastAsia="Palatino Linotype" w:hAnsi="Palatino Linotype" w:cs="Palatino Linotype"/>
          <w:i/>
          <w:color w:val="222222"/>
          <w:sz w:val="22"/>
          <w:szCs w:val="22"/>
        </w:rPr>
        <w:t>IX. Crear las unidades administrativas necesarias para el adecuado funcionamiento de la administración pública municipal y para la eficaz prest</w:t>
      </w:r>
      <w:r>
        <w:rPr>
          <w:rFonts w:ascii="Palatino Linotype" w:eastAsia="Palatino Linotype" w:hAnsi="Palatino Linotype" w:cs="Palatino Linotype"/>
          <w:i/>
          <w:color w:val="222222"/>
          <w:sz w:val="22"/>
          <w:szCs w:val="22"/>
        </w:rPr>
        <w:t>ación de los servicios públicos…” (Sic)</w:t>
      </w:r>
    </w:p>
    <w:p w:rsidR="00ED5B91" w:rsidRDefault="00ED5B91" w:rsidP="00ED5B91">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La atribución de los Ayuntamientos para crear unidades administrativas necesarias para el adecuado funcionamiento de la administración pública, en el presente caso el Ayuntamiento de Temamatla 2022-2024, se integra de a siguiente manera conforme al artículo 4 fracción III del Bando Municipal del </w:t>
      </w:r>
      <w:r w:rsidRPr="00616079">
        <w:rPr>
          <w:rFonts w:ascii="Palatino Linotype" w:eastAsia="Palatino Linotype" w:hAnsi="Palatino Linotype" w:cs="Palatino Linotype"/>
          <w:b/>
        </w:rPr>
        <w:t>SUJETO OBLIGADO</w:t>
      </w:r>
      <w:r>
        <w:rPr>
          <w:rFonts w:ascii="Palatino Linotype" w:eastAsia="Palatino Linotype" w:hAnsi="Palatino Linotype" w:cs="Palatino Linotype"/>
        </w:rPr>
        <w:t xml:space="preserve"> vigente en el año 2022, que señala:</w:t>
      </w:r>
    </w:p>
    <w:p w:rsidR="00ED5B91" w:rsidRPr="00616079" w:rsidRDefault="00ED5B91" w:rsidP="00ED5B91">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r w:rsidRPr="00616079">
        <w:rPr>
          <w:rFonts w:ascii="Palatino Linotype" w:eastAsia="Palatino Linotype" w:hAnsi="Palatino Linotype" w:cs="Palatino Linotype"/>
          <w:i/>
          <w:color w:val="222222"/>
          <w:sz w:val="22"/>
          <w:szCs w:val="22"/>
        </w:rPr>
        <w:t>Artículo 4.- Para efectos del presente Bando, se entiende por:</w:t>
      </w:r>
    </w:p>
    <w:p w:rsidR="00ED5B91" w:rsidRPr="00616079" w:rsidRDefault="00ED5B91" w:rsidP="00ED5B91">
      <w:pPr>
        <w:shd w:val="clear" w:color="auto" w:fill="FFFFFF"/>
        <w:spacing w:after="240"/>
        <w:ind w:left="993" w:right="1041"/>
        <w:jc w:val="both"/>
        <w:rPr>
          <w:rFonts w:ascii="Palatino Linotype" w:eastAsia="Palatino Linotype" w:hAnsi="Palatino Linotype" w:cs="Palatino Linotype"/>
          <w:i/>
          <w:color w:val="222222"/>
          <w:sz w:val="22"/>
          <w:szCs w:val="22"/>
        </w:rPr>
      </w:pPr>
      <w:r w:rsidRPr="00616079">
        <w:rPr>
          <w:rFonts w:ascii="Palatino Linotype" w:eastAsia="Palatino Linotype" w:hAnsi="Palatino Linotype" w:cs="Palatino Linotype"/>
          <w:i/>
          <w:color w:val="222222"/>
          <w:sz w:val="22"/>
          <w:szCs w:val="22"/>
        </w:rPr>
        <w:t>…</w:t>
      </w:r>
    </w:p>
    <w:p w:rsidR="00ED5B91" w:rsidRPr="00616079" w:rsidRDefault="00ED5B91" w:rsidP="00ED5B91">
      <w:pPr>
        <w:shd w:val="clear" w:color="auto" w:fill="FFFFFF"/>
        <w:spacing w:after="240"/>
        <w:ind w:left="993" w:right="1041"/>
        <w:jc w:val="both"/>
        <w:rPr>
          <w:rFonts w:ascii="Palatino Linotype" w:eastAsia="Palatino Linotype" w:hAnsi="Palatino Linotype" w:cs="Palatino Linotype"/>
          <w:i/>
          <w:color w:val="222222"/>
          <w:sz w:val="22"/>
          <w:szCs w:val="22"/>
        </w:rPr>
      </w:pPr>
      <w:r w:rsidRPr="00616079">
        <w:rPr>
          <w:rFonts w:ascii="Palatino Linotype" w:eastAsia="Palatino Linotype" w:hAnsi="Palatino Linotype" w:cs="Palatino Linotype"/>
          <w:i/>
          <w:color w:val="222222"/>
          <w:sz w:val="22"/>
          <w:szCs w:val="22"/>
        </w:rPr>
        <w:t xml:space="preserve">III. Ayuntamiento. - Ayuntamiento de Temamatla, Estado de México, integrado por </w:t>
      </w:r>
      <w:r w:rsidRPr="00ED5B91">
        <w:rPr>
          <w:rFonts w:ascii="Palatino Linotype" w:eastAsia="Palatino Linotype" w:hAnsi="Palatino Linotype" w:cs="Palatino Linotype"/>
          <w:b/>
          <w:i/>
          <w:color w:val="222222"/>
          <w:sz w:val="22"/>
          <w:szCs w:val="22"/>
        </w:rPr>
        <w:t>el Presidente Municipal, Síndica, Regidoras y Regidores</w:t>
      </w:r>
      <w:r>
        <w:rPr>
          <w:rFonts w:ascii="Palatino Linotype" w:eastAsia="Palatino Linotype" w:hAnsi="Palatino Linotype" w:cs="Palatino Linotype"/>
          <w:i/>
          <w:color w:val="222222"/>
          <w:sz w:val="22"/>
          <w:szCs w:val="22"/>
        </w:rPr>
        <w:t>…” (Sic)</w:t>
      </w:r>
    </w:p>
    <w:p w:rsidR="00EC2C62" w:rsidRDefault="00EC2C62" w:rsidP="00EC2C62">
      <w:pPr>
        <w:spacing w:before="240" w:after="240" w:line="360" w:lineRule="auto"/>
        <w:contextualSpacing/>
        <w:jc w:val="both"/>
        <w:rPr>
          <w:rFonts w:ascii="Palatino Linotype" w:eastAsia="Palatino Linotype" w:hAnsi="Palatino Linotype" w:cs="Palatino Linotype"/>
        </w:rPr>
      </w:pPr>
    </w:p>
    <w:p w:rsidR="00B6450E" w:rsidRDefault="00EC2C62" w:rsidP="00EC2C62">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Con lo cual se acredita que tanto la administración pública pasada 2019-2021 y la administración pública actual 2022-2024, ambos del Ayuntamiento de Temamatla, tienen la atribución de contar con el documento en donde consten las denominaciones de las</w:t>
      </w:r>
      <w:r w:rsidRPr="00EC2C62">
        <w:rPr>
          <w:rFonts w:ascii="Palatino Linotype" w:eastAsia="Palatino Linotype" w:hAnsi="Palatino Linotype" w:cs="Palatino Linotype"/>
        </w:rPr>
        <w:t xml:space="preserve"> unidades administrativas </w:t>
      </w:r>
      <w:r>
        <w:rPr>
          <w:rFonts w:ascii="Palatino Linotype" w:eastAsia="Palatino Linotype" w:hAnsi="Palatino Linotype" w:cs="Palatino Linotype"/>
        </w:rPr>
        <w:t xml:space="preserve">creadas por el Ayuntamiento, </w:t>
      </w:r>
      <w:r w:rsidRPr="00EC2C62">
        <w:rPr>
          <w:rFonts w:ascii="Palatino Linotype" w:eastAsia="Palatino Linotype" w:hAnsi="Palatino Linotype" w:cs="Palatino Linotype"/>
        </w:rPr>
        <w:t>necesarias para el adecuado funcionamiento</w:t>
      </w:r>
      <w:r>
        <w:rPr>
          <w:rFonts w:ascii="Palatino Linotype" w:eastAsia="Palatino Linotype" w:hAnsi="Palatino Linotype" w:cs="Palatino Linotype"/>
        </w:rPr>
        <w:t xml:space="preserve"> de su </w:t>
      </w:r>
      <w:r w:rsidR="007729F2">
        <w:rPr>
          <w:rFonts w:ascii="Palatino Linotype" w:eastAsia="Palatino Linotype" w:hAnsi="Palatino Linotype" w:cs="Palatino Linotype"/>
        </w:rPr>
        <w:t>Administración</w:t>
      </w:r>
      <w:r>
        <w:rPr>
          <w:rFonts w:ascii="Palatino Linotype" w:eastAsia="Palatino Linotype" w:hAnsi="Palatino Linotype" w:cs="Palatino Linotype"/>
        </w:rPr>
        <w:t xml:space="preserve"> Pública. </w:t>
      </w:r>
    </w:p>
    <w:p w:rsidR="007729F2" w:rsidRDefault="007729F2" w:rsidP="00EC2C62">
      <w:pPr>
        <w:spacing w:before="240" w:after="240" w:line="360" w:lineRule="auto"/>
        <w:contextualSpacing/>
        <w:jc w:val="both"/>
        <w:rPr>
          <w:rFonts w:ascii="Palatino Linotype" w:eastAsia="Palatino Linotype" w:hAnsi="Palatino Linotype" w:cs="Palatino Linotype"/>
        </w:rPr>
      </w:pPr>
    </w:p>
    <w:p w:rsidR="009D5AFD" w:rsidRDefault="009D5AFD" w:rsidP="009D5AFD">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Es pertinente señalar, que si bien el área que se pronunció fue la Dirección de Administración del Ayuntamiento de Temamatla 2022-2024, </w:t>
      </w:r>
      <w:r w:rsidR="003720E2">
        <w:rPr>
          <w:rFonts w:ascii="Palatino Linotype" w:eastAsia="Palatino Linotype" w:hAnsi="Palatino Linotype" w:cs="Palatino Linotype"/>
        </w:rPr>
        <w:t xml:space="preserve">es una de las </w:t>
      </w:r>
      <w:r>
        <w:rPr>
          <w:rFonts w:ascii="Palatino Linotype" w:eastAsia="Palatino Linotype" w:hAnsi="Palatino Linotype" w:cs="Palatino Linotype"/>
        </w:rPr>
        <w:t>competente</w:t>
      </w:r>
      <w:r w:rsidR="003720E2">
        <w:rPr>
          <w:rFonts w:ascii="Palatino Linotype" w:eastAsia="Palatino Linotype" w:hAnsi="Palatino Linotype" w:cs="Palatino Linotype"/>
        </w:rPr>
        <w:t>s</w:t>
      </w:r>
      <w:r>
        <w:rPr>
          <w:rFonts w:ascii="Palatino Linotype" w:eastAsia="Palatino Linotype" w:hAnsi="Palatino Linotype" w:cs="Palatino Linotype"/>
        </w:rPr>
        <w:t xml:space="preserve"> para para generar y conocer de la información</w:t>
      </w:r>
      <w:r w:rsidR="003720E2">
        <w:rPr>
          <w:rFonts w:ascii="Palatino Linotype" w:eastAsia="Palatino Linotype" w:hAnsi="Palatino Linotype" w:cs="Palatino Linotype"/>
        </w:rPr>
        <w:t xml:space="preserve"> solicitada</w:t>
      </w:r>
      <w:r>
        <w:rPr>
          <w:rFonts w:ascii="Palatino Linotype" w:eastAsia="Palatino Linotype" w:hAnsi="Palatino Linotype" w:cs="Palatino Linotype"/>
        </w:rPr>
        <w:t xml:space="preserve">, lo cierto es que su respuesta otorgada en informe justificado careció de fundamentación y motivación. </w:t>
      </w:r>
    </w:p>
    <w:p w:rsidR="009D5AFD" w:rsidRPr="009D5AFD" w:rsidRDefault="009D5AFD" w:rsidP="009D5AFD">
      <w:pPr>
        <w:widowControl w:val="0"/>
        <w:tabs>
          <w:tab w:val="left" w:pos="1276"/>
        </w:tabs>
        <w:spacing w:before="240" w:after="240" w:line="360" w:lineRule="auto"/>
        <w:jc w:val="both"/>
        <w:rPr>
          <w:rFonts w:ascii="Palatino Linotype" w:eastAsia="Palatino Linotype" w:hAnsi="Palatino Linotype" w:cs="Palatino Linotype"/>
        </w:rPr>
      </w:pPr>
      <w:r w:rsidRPr="009D5AFD">
        <w:rPr>
          <w:rFonts w:ascii="Palatino Linotype" w:eastAsia="Palatino Linotype" w:hAnsi="Palatino Linotype" w:cs="Palatino Linotype"/>
        </w:rPr>
        <w:lastRenderedPageBreak/>
        <w:t>Respecto a la fundamentación y motivación es de señalar que el máximo tribunal del país ha establecido jurisprudencia respecto a qué debe entenderse por fundamentación y motivación, en los siguientes términos:</w:t>
      </w:r>
    </w:p>
    <w:p w:rsidR="009D5AFD" w:rsidRDefault="009D5AFD" w:rsidP="009D5AFD">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“FUNDAMENTACIÓN Y MOTIVACIÓN.</w:t>
      </w:r>
      <w:r>
        <w:rPr>
          <w:rFonts w:ascii="Palatino Linotype" w:eastAsia="Palatino Linotype" w:hAnsi="Palatino Linotype" w:cs="Palatino Linotype"/>
          <w:i/>
          <w:sz w:val="22"/>
          <w:szCs w:val="22"/>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rsidR="009D5AFD" w:rsidRDefault="009D5AFD" w:rsidP="009D5AFD">
      <w:pPr>
        <w:widowControl w:val="0"/>
        <w:tabs>
          <w:tab w:val="left" w:pos="1276"/>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 manera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sirviendo de sustento la diversa jurisprudencia dictada por el Poder Judicial de la Federación que sostiene que la finalidad de la fundamentación o motivación es la de explicar, justificar, posibilitar la defensa y comunicar la decisión de la autoridad:</w:t>
      </w:r>
    </w:p>
    <w:p w:rsidR="009D5AFD" w:rsidRDefault="009D5AFD" w:rsidP="009D5AFD">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FUNDAMENTACIÓN Y MOTIVACIÓN. EL ASPECTO FORMAL DE LA GARANTÍA Y SU FINALIDAD SE TRADUCEN EN EXPLICAR, JUSTIFICAR, POSIBILITAR LA DEFENSA Y COMUNICAR LA DECISIÓN.</w:t>
      </w:r>
      <w:r>
        <w:rPr>
          <w:rFonts w:ascii="Palatino Linotype" w:eastAsia="Palatino Linotype" w:hAnsi="Palatino Linotype" w:cs="Palatino Linotype"/>
          <w:i/>
          <w:sz w:val="22"/>
          <w:szCs w:val="22"/>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w:t>
      </w:r>
      <w:r>
        <w:rPr>
          <w:rFonts w:ascii="Palatino Linotype" w:eastAsia="Palatino Linotype" w:hAnsi="Palatino Linotype" w:cs="Palatino Linotype"/>
          <w:i/>
          <w:sz w:val="22"/>
          <w:szCs w:val="22"/>
        </w:rPr>
        <w:lastRenderedPageBreak/>
        <w:t>argumento mínimo pero suficiente para acreditar el razonamiento del que se deduzca la relación de pertenencia lógica de los hechos al derecho invocado, que es la subsunción.”(Sic)</w:t>
      </w:r>
    </w:p>
    <w:p w:rsidR="009D5AFD" w:rsidRDefault="009D5AFD" w:rsidP="009D5AFD">
      <w:pPr>
        <w:widowControl w:val="0"/>
        <w:tabs>
          <w:tab w:val="left" w:pos="1276"/>
        </w:tabs>
        <w:spacing w:line="360" w:lineRule="auto"/>
        <w:jc w:val="both"/>
        <w:rPr>
          <w:rFonts w:ascii="Palatino Linotype" w:eastAsia="Palatino Linotype" w:hAnsi="Palatino Linotype" w:cs="Palatino Linotype"/>
        </w:rPr>
      </w:pPr>
    </w:p>
    <w:p w:rsidR="009D5AFD" w:rsidRDefault="009D5AFD" w:rsidP="009D5AFD">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cual, la fundamentación y motivación implica que, en el acto de autoridad, además de contenerse los supuestos jurídicos aplicables, debe de explicarse claramente por qué a través de la utilización de la norma se emitió el acto. De este modo, la persona que se siente afectada pueda impugnar la decisión, permitiéndole una real y auténtica defensa.</w:t>
      </w:r>
    </w:p>
    <w:p w:rsidR="009D5AFD" w:rsidRDefault="009D5AFD" w:rsidP="009D5AFD">
      <w:pPr>
        <w:spacing w:before="240" w:after="240" w:line="360" w:lineRule="auto"/>
        <w:contextualSpacing/>
        <w:jc w:val="both"/>
        <w:rPr>
          <w:rFonts w:ascii="Palatino Linotype" w:eastAsia="Palatino Linotype" w:hAnsi="Palatino Linotype" w:cs="Palatino Linotype"/>
        </w:rPr>
      </w:pPr>
    </w:p>
    <w:p w:rsidR="009D5AFD" w:rsidRDefault="009D5AFD" w:rsidP="009D5AFD">
      <w:pPr>
        <w:spacing w:before="240" w:after="240" w:line="360" w:lineRule="auto"/>
        <w:contextualSpacing/>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Máxime, que de las constancias que integran el presente expediente electrónico que se analiza, no se advierte en el SAIMEX, que el </w:t>
      </w:r>
      <w:r w:rsidRPr="00806B82">
        <w:rPr>
          <w:rFonts w:ascii="Palatino Linotype" w:eastAsia="Palatino Linotype" w:hAnsi="Palatino Linotype" w:cs="Palatino Linotype"/>
          <w:b/>
        </w:rPr>
        <w:t>SUJETO OBLIGADO</w:t>
      </w:r>
      <w:r>
        <w:rPr>
          <w:rFonts w:ascii="Palatino Linotype" w:eastAsia="Palatino Linotype" w:hAnsi="Palatino Linotype" w:cs="Palatino Linotype"/>
        </w:rPr>
        <w:t xml:space="preserve"> haya turnado la solicitud a todas las áreas que, de acuerdo a sus atribuciones deban conocer de la información solicitada, lo que incumplió </w:t>
      </w:r>
      <w:r>
        <w:rPr>
          <w:rFonts w:ascii="Palatino Linotype" w:eastAsia="Palatino Linotype" w:hAnsi="Palatino Linotype" w:cs="Palatino Linotype"/>
          <w:color w:val="222222"/>
        </w:rPr>
        <w:t>con lo expresado en el artículo 162 de la Ley </w:t>
      </w:r>
      <w:r>
        <w:rPr>
          <w:rFonts w:ascii="Palatino Linotype" w:eastAsia="Palatino Linotype" w:hAnsi="Palatino Linotype" w:cs="Palatino Linotype"/>
          <w:color w:val="000000"/>
        </w:rPr>
        <w:t>de Transparencia y Acceso a la Información Pública del Estado de México y Municipios, el cual menciona lo siguiente:</w:t>
      </w:r>
    </w:p>
    <w:p w:rsidR="009D5AFD" w:rsidRPr="009D5AFD" w:rsidRDefault="009D5AFD" w:rsidP="009D5AFD">
      <w:pPr>
        <w:spacing w:before="240" w:after="240" w:line="360" w:lineRule="auto"/>
        <w:contextualSpacing/>
        <w:jc w:val="both"/>
        <w:rPr>
          <w:rFonts w:ascii="Palatino Linotype" w:eastAsia="Palatino Linotype" w:hAnsi="Palatino Linotype" w:cs="Palatino Linotype"/>
        </w:rPr>
      </w:pPr>
    </w:p>
    <w:p w:rsidR="009D5AFD" w:rsidRDefault="009D5AFD" w:rsidP="009D5AFD">
      <w:pPr>
        <w:shd w:val="clear" w:color="auto" w:fill="FFFFFF"/>
        <w:spacing w:after="240"/>
        <w:ind w:left="993" w:right="1041"/>
        <w:jc w:val="both"/>
        <w:rPr>
          <w:color w:val="222222"/>
        </w:rPr>
      </w:pPr>
      <w:r>
        <w:rPr>
          <w:rFonts w:ascii="Palatino Linotype" w:eastAsia="Palatino Linotype" w:hAnsi="Palatino Linotype" w:cs="Palatino Linotype"/>
          <w:b/>
          <w:i/>
          <w:color w:val="222222"/>
          <w:sz w:val="22"/>
          <w:szCs w:val="22"/>
        </w:rPr>
        <w:t>“Artículo 162.</w:t>
      </w:r>
      <w:r>
        <w:rPr>
          <w:rFonts w:ascii="Palatino Linotype" w:eastAsia="Palatino Linotype" w:hAnsi="Palatino Linotype" w:cs="Palatino Linotype"/>
          <w:i/>
          <w:color w:val="222222"/>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solicitada.”(Sic)</w:t>
      </w:r>
    </w:p>
    <w:p w:rsidR="009D5AFD" w:rsidRDefault="009D5AFD" w:rsidP="009D5AFD">
      <w:pPr>
        <w:shd w:val="clear" w:color="auto" w:fill="FFFFFF"/>
        <w:spacing w:line="360" w:lineRule="auto"/>
        <w:jc w:val="both"/>
        <w:rPr>
          <w:color w:val="222222"/>
        </w:rPr>
      </w:pPr>
      <w:r>
        <w:rPr>
          <w:rFonts w:ascii="Palatino Linotype" w:eastAsia="Palatino Linotype" w:hAnsi="Palatino Linotype" w:cs="Palatino Linotype"/>
          <w:color w:val="222222"/>
        </w:rPr>
        <w:t>Dicho procedimiento de búsqueda, se constituye como la garantía primaria del derecho humano de acceso a la información pública, el cual se rige por los principios de simplicidad, rapidez, gratuidad del procedimiento, auxilio y orientación a los particulares con el fin de otorgar la protección más amplia de éste derecho</w:t>
      </w:r>
      <w:r>
        <w:rPr>
          <w:rFonts w:ascii="Palatino Linotype" w:eastAsia="Palatino Linotype" w:hAnsi="Palatino Linotype" w:cs="Palatino Linotype"/>
          <w:color w:val="222222"/>
          <w:vertAlign w:val="superscript"/>
        </w:rPr>
        <w:footnoteReference w:id="4"/>
      </w:r>
      <w:r>
        <w:rPr>
          <w:rFonts w:ascii="Palatino Linotype" w:eastAsia="Palatino Linotype" w:hAnsi="Palatino Linotype" w:cs="Palatino Linotype"/>
          <w:color w:val="222222"/>
        </w:rPr>
        <w:t xml:space="preserve">, para ello la misma norma establece que los sujetos obligados deberán otorgar el acceso a los documentos que obren </w:t>
      </w:r>
      <w:r>
        <w:rPr>
          <w:rFonts w:ascii="Palatino Linotype" w:eastAsia="Palatino Linotype" w:hAnsi="Palatino Linotype" w:cs="Palatino Linotype"/>
          <w:color w:val="222222"/>
        </w:rPr>
        <w:lastRenderedPageBreak/>
        <w:t>en sus archivos o que estén obligados a documentar de acuerdo a sus facultades, competencias o funciones; por ende, al recibir una solicitud de acceso a la información pública, y como fue referido, las solicitudes se tendrán que turnar al área competente para brindar contestación, por lo que la misma Ley indica que serán los Sujetos Obligados quienes establecerán la forma y términos en que darán trámite interno a las solicitudes que no podrán exceder de los periodos establecidos para brindar respuesta, tal cual se desprende de los siguientes artículos:</w:t>
      </w:r>
    </w:p>
    <w:p w:rsidR="009D5AFD" w:rsidRDefault="009D5AFD" w:rsidP="009D5AFD">
      <w:pPr>
        <w:shd w:val="clear" w:color="auto" w:fill="FFFFFF"/>
        <w:ind w:left="993" w:right="1041"/>
        <w:jc w:val="both"/>
        <w:rPr>
          <w:rFonts w:ascii="Palatino Linotype" w:eastAsia="Palatino Linotype" w:hAnsi="Palatino Linotype" w:cs="Palatino Linotype"/>
          <w:b/>
          <w:i/>
          <w:color w:val="222222"/>
          <w:sz w:val="22"/>
          <w:szCs w:val="22"/>
        </w:rPr>
      </w:pPr>
    </w:p>
    <w:p w:rsidR="009D5AFD" w:rsidRDefault="009D5AFD" w:rsidP="009D5AFD">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160. </w:t>
      </w:r>
      <w:r>
        <w:rPr>
          <w:rFonts w:ascii="Palatino Linotype" w:eastAsia="Palatino Linotype" w:hAnsi="Palatino Linotype" w:cs="Palatino Linotype"/>
          <w:i/>
          <w:color w:val="222222"/>
          <w:sz w:val="22"/>
          <w:szCs w:val="22"/>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9D5AFD" w:rsidRDefault="009D5AFD" w:rsidP="009D5AFD">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En caso que la información solicitada consista en bases de datos se deberá privilegiar la entrega de la misma en formatos abiertos.</w:t>
      </w:r>
    </w:p>
    <w:p w:rsidR="009D5AFD" w:rsidRDefault="009D5AFD" w:rsidP="009D5AFD">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163.</w:t>
      </w:r>
      <w:r>
        <w:rPr>
          <w:rFonts w:ascii="Palatino Linotype" w:eastAsia="Palatino Linotype" w:hAnsi="Palatino Linotype" w:cs="Palatino Linotype"/>
          <w:i/>
          <w:color w:val="222222"/>
          <w:sz w:val="22"/>
          <w:szCs w:val="22"/>
        </w:rPr>
        <w:t> La Unidad de Transparencia deberá notificar la respuesta a la solicitud al interesado en el menor tiempo posible, que no podrá exceder de quince días hábiles, contados a partir del día siguiente a la presentación de aquélla.</w:t>
      </w:r>
    </w:p>
    <w:p w:rsidR="009D5AFD" w:rsidRDefault="009D5AFD" w:rsidP="009D5AFD">
      <w:pPr>
        <w:shd w:val="clear" w:color="auto" w:fill="FFFFFF"/>
        <w:ind w:left="993" w:right="1041"/>
        <w:jc w:val="both"/>
        <w:rPr>
          <w:color w:val="222222"/>
        </w:rPr>
      </w:pPr>
      <w:r>
        <w:rPr>
          <w:rFonts w:ascii="Palatino Linotype" w:eastAsia="Palatino Linotype" w:hAnsi="Palatino Linotype" w:cs="Palatino Linotype"/>
          <w:i/>
          <w:color w:val="222222"/>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D5AFD" w:rsidRDefault="009D5AFD" w:rsidP="009D5AFD">
      <w:pPr>
        <w:shd w:val="clear" w:color="auto" w:fill="FFFFFF"/>
        <w:ind w:left="993" w:right="1041"/>
        <w:jc w:val="both"/>
        <w:rPr>
          <w:color w:val="222222"/>
        </w:rPr>
      </w:pPr>
      <w:r>
        <w:rPr>
          <w:rFonts w:ascii="Palatino Linotype" w:eastAsia="Palatino Linotype" w:hAnsi="Palatino Linotype" w:cs="Palatino Linotype"/>
          <w:b/>
          <w:i/>
          <w:color w:val="222222"/>
          <w:sz w:val="22"/>
          <w:szCs w:val="22"/>
        </w:rPr>
        <w:t>Artículo 165.</w:t>
      </w:r>
      <w:r>
        <w:rPr>
          <w:rFonts w:ascii="Palatino Linotype" w:eastAsia="Palatino Linotype" w:hAnsi="Palatino Linotype" w:cs="Palatino Linotype"/>
          <w:i/>
          <w:color w:val="222222"/>
          <w:sz w:val="22"/>
          <w:szCs w:val="22"/>
        </w:rPr>
        <w:t> Los sujetos obligados establecerán la forma y términos en que darán trámite interno a las solicitudes en materia de acceso a la información.</w:t>
      </w:r>
    </w:p>
    <w:p w:rsidR="009D5AFD" w:rsidRDefault="009D5AFD" w:rsidP="009D5AFD">
      <w:pPr>
        <w:shd w:val="clear" w:color="auto" w:fill="FFFFFF"/>
        <w:ind w:left="993" w:right="1041"/>
        <w:jc w:val="both"/>
        <w:rPr>
          <w:color w:val="222222"/>
        </w:rPr>
      </w:pPr>
      <w:r>
        <w:rPr>
          <w:rFonts w:ascii="Palatino Linotype" w:eastAsia="Palatino Linotype" w:hAnsi="Palatino Linotype" w:cs="Palatino Linotype"/>
          <w:i/>
          <w:color w:val="222222"/>
          <w:sz w:val="22"/>
          <w:szCs w:val="22"/>
        </w:rPr>
        <w:t>La información que se entregue en versión pública, cuya modalidad de reproducción o envío tenga un costo, procederá una vez que se acredite el pago respectivo. No puede entenderse como reproducción la elaboración de la misma.</w:t>
      </w:r>
    </w:p>
    <w:p w:rsidR="009D5AFD" w:rsidRDefault="009D5AFD" w:rsidP="009D5AFD">
      <w:pPr>
        <w:shd w:val="clear" w:color="auto" w:fill="FFFFFF"/>
        <w:spacing w:after="240"/>
        <w:ind w:left="993" w:right="1041"/>
        <w:jc w:val="both"/>
        <w:rPr>
          <w:color w:val="222222"/>
        </w:rPr>
      </w:pPr>
      <w:r>
        <w:rPr>
          <w:rFonts w:ascii="Palatino Linotype" w:eastAsia="Palatino Linotype" w:hAnsi="Palatino Linotype" w:cs="Palatino Linotype"/>
          <w:i/>
          <w:color w:val="222222"/>
          <w:sz w:val="22"/>
          <w:szCs w:val="22"/>
        </w:rPr>
        <w:t>Ante la falta de respuesta a una solicitud en el plazo previsto y en caso de que proceda el acceso, los costos de reproducción y envío correrán a cargo del sujeto obligado.”(Sic)</w:t>
      </w:r>
    </w:p>
    <w:p w:rsidR="009D5AFD" w:rsidRDefault="009D5AFD" w:rsidP="009D5AFD">
      <w:pPr>
        <w:shd w:val="clear" w:color="auto" w:fill="FFFFFF"/>
        <w:spacing w:before="240" w:after="240" w:line="360" w:lineRule="auto"/>
        <w:jc w:val="both"/>
        <w:rPr>
          <w:color w:val="222222"/>
        </w:rPr>
      </w:pPr>
      <w:r>
        <w:rPr>
          <w:rFonts w:ascii="Palatino Linotype" w:eastAsia="Palatino Linotype" w:hAnsi="Palatino Linotype" w:cs="Palatino Linotype"/>
          <w:color w:val="222222"/>
        </w:rPr>
        <w:lastRenderedPageBreak/>
        <w:t>Finalmente, la Ley de Transparencia vigente determina que el procedimiento de acceso a la información pública se tendrá por cumplida cuando el solicitante tenga a su disposición la información requerida, o en su caso, cuando realice la consulta de la misma en el que ésta se localice</w:t>
      </w:r>
      <w:r>
        <w:rPr>
          <w:rFonts w:ascii="Palatino Linotype" w:eastAsia="Palatino Linotype" w:hAnsi="Palatino Linotype" w:cs="Palatino Linotype"/>
          <w:color w:val="222222"/>
          <w:vertAlign w:val="superscript"/>
        </w:rPr>
        <w:footnoteReference w:id="5"/>
      </w:r>
      <w:r>
        <w:rPr>
          <w:rFonts w:ascii="Palatino Linotype" w:eastAsia="Palatino Linotype" w:hAnsi="Palatino Linotype" w:cs="Palatino Linotype"/>
          <w:color w:val="222222"/>
        </w:rPr>
        <w:t xml:space="preserve">, situación que no se advierte en el presente caso, toda vez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a través de la Unidad de Transparencia no ha brindado el acceso a la información solicitada por el particular, por ende para tener por satisfecho el derecho humano en mérito, será necesario que la Unidad de Transparencia en estricto apego al procedimiento descrito realice una búsqueda exhaustiva y razonable de la información, turnando a las áreas competentes la solicitud con el objetivo de brindar contestación al requerimiento.</w:t>
      </w:r>
    </w:p>
    <w:p w:rsidR="009D5AFD" w:rsidRPr="009D5AFD" w:rsidRDefault="009D5AFD" w:rsidP="009D5AFD">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color w:val="222222"/>
        </w:rPr>
        <w:t xml:space="preserve">En mérito de lo anterior, se colige que el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debió realizar una búsqueda exhaustiva y razonable de la información peticionada en todas las áreas competentes para que se pronunciaran respecto de la solicitud del particular, como podría ser de manera enunciativa mas no limitada el </w:t>
      </w:r>
      <w:r>
        <w:rPr>
          <w:rFonts w:ascii="Palatino Linotype" w:eastAsia="Palatino Linotype" w:hAnsi="Palatino Linotype" w:cs="Palatino Linotype"/>
          <w:b/>
          <w:color w:val="222222"/>
        </w:rPr>
        <w:t>Presidente Municipal</w:t>
      </w:r>
      <w:r w:rsidRPr="009D5AFD">
        <w:rPr>
          <w:rFonts w:ascii="Palatino Linotype" w:eastAsia="Palatino Linotype" w:hAnsi="Palatino Linotype" w:cs="Palatino Linotype"/>
          <w:b/>
          <w:color w:val="222222"/>
        </w:rPr>
        <w:t>, Sindico o Regidores,</w:t>
      </w:r>
      <w:r>
        <w:rPr>
          <w:rFonts w:ascii="Palatino Linotype" w:eastAsia="Palatino Linotype" w:hAnsi="Palatino Linotype" w:cs="Palatino Linotype"/>
          <w:color w:val="222222"/>
        </w:rPr>
        <w:t xml:space="preserve"> en términos del artículo 31 fracción IX de la Ley Orgánica Municipal del Estado de México y </w:t>
      </w:r>
      <w:r>
        <w:rPr>
          <w:rFonts w:ascii="Palatino Linotype" w:eastAsia="Palatino Linotype" w:hAnsi="Palatino Linotype" w:cs="Palatino Linotype"/>
        </w:rPr>
        <w:t xml:space="preserve">artículo 4 fracción III del Bando Municipal del </w:t>
      </w:r>
      <w:r w:rsidRPr="00616079">
        <w:rPr>
          <w:rFonts w:ascii="Palatino Linotype" w:eastAsia="Palatino Linotype" w:hAnsi="Palatino Linotype" w:cs="Palatino Linotype"/>
          <w:b/>
        </w:rPr>
        <w:t>SUJETO OBLIGADO</w:t>
      </w:r>
      <w:r>
        <w:rPr>
          <w:rFonts w:ascii="Palatino Linotype" w:eastAsia="Palatino Linotype" w:hAnsi="Palatino Linotype" w:cs="Palatino Linotype"/>
        </w:rPr>
        <w:t xml:space="preserve"> vigente en el año 2022, previamente citados. </w:t>
      </w:r>
    </w:p>
    <w:p w:rsidR="008336D9" w:rsidRDefault="00616079" w:rsidP="003267D3">
      <w:pPr>
        <w:spacing w:before="240" w:after="240" w:line="360" w:lineRule="auto"/>
        <w:ind w:right="-91"/>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Una vez establecido lo anterior, el documento en donde constaría la </w:t>
      </w:r>
      <w:r w:rsidR="009D5AFD">
        <w:rPr>
          <w:rFonts w:ascii="Palatino Linotype" w:eastAsia="Palatino Linotype" w:hAnsi="Palatino Linotype" w:cs="Palatino Linotype"/>
        </w:rPr>
        <w:t>denominación</w:t>
      </w:r>
      <w:r>
        <w:rPr>
          <w:rFonts w:ascii="Palatino Linotype" w:eastAsia="Palatino Linotype" w:hAnsi="Palatino Linotype" w:cs="Palatino Linotype"/>
        </w:rPr>
        <w:t xml:space="preserve"> de las áreas que integraron la administración pública en el año 2021 y las del primero de enero al dieciocho de febrero</w:t>
      </w:r>
      <w:r w:rsidR="00891374">
        <w:rPr>
          <w:rFonts w:ascii="Palatino Linotype" w:eastAsia="Palatino Linotype" w:hAnsi="Palatino Linotype" w:cs="Palatino Linotype"/>
        </w:rPr>
        <w:t xml:space="preserve"> del año 2022, de manera enunciativa mas no limitada, sería e</w:t>
      </w:r>
      <w:r w:rsidR="00891374" w:rsidRPr="003267D3">
        <w:rPr>
          <w:rFonts w:ascii="Palatino Linotype" w:eastAsia="Palatino Linotype" w:hAnsi="Palatino Linotype" w:cs="Palatino Linotype"/>
        </w:rPr>
        <w:t xml:space="preserve">l </w:t>
      </w:r>
      <w:r w:rsidR="003267D3" w:rsidRPr="003267D3">
        <w:rPr>
          <w:rFonts w:ascii="Palatino Linotype" w:eastAsia="Palatino Linotype" w:hAnsi="Palatino Linotype" w:cs="Palatino Linotype"/>
        </w:rPr>
        <w:t xml:space="preserve">directorio </w:t>
      </w:r>
      <w:r w:rsidR="0001394F">
        <w:rPr>
          <w:rFonts w:ascii="Palatino Linotype" w:eastAsia="Palatino Linotype" w:hAnsi="Palatino Linotype" w:cs="Palatino Linotype"/>
        </w:rPr>
        <w:t xml:space="preserve">o estructura orgánica </w:t>
      </w:r>
      <w:r w:rsidR="003267D3">
        <w:rPr>
          <w:rFonts w:ascii="Palatino Linotype" w:eastAsia="Palatino Linotype" w:hAnsi="Palatino Linotype" w:cs="Palatino Linotype"/>
        </w:rPr>
        <w:t xml:space="preserve">del Ayuntamiento de Temamatla; en razón, de que se trata de una obligación de transparencia en términos de lo señalado por el artículo 92 </w:t>
      </w:r>
      <w:r w:rsidR="0001394F">
        <w:rPr>
          <w:rFonts w:ascii="Palatino Linotype" w:eastAsia="Palatino Linotype" w:hAnsi="Palatino Linotype" w:cs="Palatino Linotype"/>
        </w:rPr>
        <w:t xml:space="preserve">fracciones </w:t>
      </w:r>
      <w:r w:rsidR="0001394F">
        <w:rPr>
          <w:rFonts w:ascii="Palatino Linotype" w:eastAsia="Palatino Linotype" w:hAnsi="Palatino Linotype" w:cs="Palatino Linotype"/>
        </w:rPr>
        <w:lastRenderedPageBreak/>
        <w:t xml:space="preserve">II y </w:t>
      </w:r>
      <w:r w:rsidR="003267D3">
        <w:rPr>
          <w:rFonts w:ascii="Palatino Linotype" w:eastAsia="Palatino Linotype" w:hAnsi="Palatino Linotype" w:cs="Palatino Linotype"/>
        </w:rPr>
        <w:t xml:space="preserve"> VII de la </w:t>
      </w:r>
      <w:r w:rsidR="003267D3" w:rsidRPr="002608B8">
        <w:rPr>
          <w:rFonts w:ascii="Palatino Linotype" w:hAnsi="Palatino Linotype" w:cs="Arial"/>
        </w:rPr>
        <w:t>Ley de Transparencia y Acceso a la Información Pública del Estado de México y Municipios</w:t>
      </w:r>
      <w:r w:rsidR="003267D3">
        <w:rPr>
          <w:rFonts w:ascii="Palatino Linotype" w:hAnsi="Palatino Linotype" w:cs="Arial"/>
        </w:rPr>
        <w:t>, que señala lo conducente:</w:t>
      </w:r>
    </w:p>
    <w:p w:rsidR="003267D3" w:rsidRDefault="003267D3" w:rsidP="003267D3">
      <w:pPr>
        <w:spacing w:before="240" w:after="240" w:line="360" w:lineRule="auto"/>
        <w:ind w:right="-91"/>
        <w:contextualSpacing/>
        <w:jc w:val="both"/>
        <w:rPr>
          <w:rFonts w:ascii="Palatino Linotype" w:eastAsia="Palatino Linotype" w:hAnsi="Palatino Linotype" w:cs="Palatino Linotype"/>
        </w:rPr>
      </w:pPr>
    </w:p>
    <w:p w:rsid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r w:rsidRPr="003267D3">
        <w:rPr>
          <w:rFonts w:ascii="Palatino Linotype" w:eastAsia="Palatino Linotype" w:hAnsi="Palatino Linotype" w:cs="Palatino Linotype"/>
          <w:i/>
          <w:color w:val="222222"/>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Palatino Linotype" w:eastAsia="Palatino Linotype" w:hAnsi="Palatino Linotype" w:cs="Palatino Linotype"/>
          <w:i/>
          <w:color w:val="222222"/>
          <w:sz w:val="22"/>
          <w:szCs w:val="22"/>
        </w:rPr>
        <w:t>:</w:t>
      </w:r>
    </w:p>
    <w:p w:rsid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p>
    <w:p w:rsidR="0001394F" w:rsidRDefault="0001394F" w:rsidP="0001394F">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rsidR="0001394F"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p>
    <w:p w:rsid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3267D3" w:rsidRP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w:t>
      </w:r>
      <w:r>
        <w:rPr>
          <w:rFonts w:ascii="Palatino Linotype" w:eastAsia="Palatino Linotype" w:hAnsi="Palatino Linotype" w:cs="Palatino Linotype"/>
          <w:i/>
          <w:color w:val="222222"/>
          <w:sz w:val="22"/>
          <w:szCs w:val="22"/>
        </w:rPr>
        <w:t>pública de cada sujeto obligado…” (Sic)</w:t>
      </w:r>
    </w:p>
    <w:p w:rsidR="008336D9" w:rsidRDefault="003267D3" w:rsidP="004847FA">
      <w:pPr>
        <w:spacing w:before="240" w:after="240" w:line="360" w:lineRule="auto"/>
        <w:ind w:right="-93"/>
        <w:jc w:val="both"/>
        <w:rPr>
          <w:rFonts w:ascii="Palatino Linotype" w:eastAsia="Palatino Linotype" w:hAnsi="Palatino Linotype" w:cs="Palatino Linotype"/>
        </w:rPr>
      </w:pPr>
      <w:r w:rsidRPr="003267D3">
        <w:rPr>
          <w:rFonts w:ascii="Palatino Linotype" w:eastAsia="Palatino Linotype" w:hAnsi="Palatino Linotype" w:cs="Palatino Linotype"/>
        </w:rPr>
        <w:t>Lo que se robustece, con lo señalado por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Pr>
          <w:rFonts w:ascii="Palatino Linotype" w:eastAsia="Palatino Linotype" w:hAnsi="Palatino Linotype" w:cs="Palatino Linotype"/>
        </w:rPr>
        <w:t xml:space="preserve">, que señalan para </w:t>
      </w:r>
      <w:r w:rsidR="00906A4F">
        <w:rPr>
          <w:rFonts w:ascii="Palatino Linotype" w:eastAsia="Palatino Linotype" w:hAnsi="Palatino Linotype" w:cs="Palatino Linotype"/>
        </w:rPr>
        <w:t>sus fracciones</w:t>
      </w:r>
      <w:r w:rsidR="0001394F">
        <w:rPr>
          <w:rFonts w:ascii="Palatino Linotype" w:eastAsia="Palatino Linotype" w:hAnsi="Palatino Linotype" w:cs="Palatino Linotype"/>
        </w:rPr>
        <w:t xml:space="preserve"> II y</w:t>
      </w:r>
      <w:r>
        <w:rPr>
          <w:rFonts w:ascii="Palatino Linotype" w:eastAsia="Palatino Linotype" w:hAnsi="Palatino Linotype" w:cs="Palatino Linotype"/>
        </w:rPr>
        <w:t xml:space="preserve"> VII, lo siguiente:</w:t>
      </w:r>
    </w:p>
    <w:p w:rsidR="0001394F" w:rsidRDefault="003267D3" w:rsidP="0001394F">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lastRenderedPageBreak/>
        <w:t>“</w:t>
      </w:r>
      <w:r w:rsidR="0001394F" w:rsidRPr="0001394F">
        <w:rPr>
          <w:rFonts w:ascii="Palatino Linotype" w:eastAsia="Palatino Linotype" w:hAnsi="Palatino Linotype" w:cs="Palatino Linotype"/>
          <w:i/>
          <w:color w:val="222222"/>
          <w:sz w:val="22"/>
          <w:szCs w:val="22"/>
        </w:rPr>
        <w:t xml:space="preserve">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 </w:t>
      </w:r>
    </w:p>
    <w:p w:rsidR="0001394F" w:rsidRDefault="0001394F" w:rsidP="0001394F">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El sujeto obligado incluirá la estructura orgánica que da cuenta de la distribución y orden de las funciones que se establecen para el cumplimiento de sus objetivos conforme a criterios de jerarquía y especialización, ordenados mediante los catálogos de las áreas que integran el sujeto obligado; de tal forma que sea posible visualizar los niveles jerárquicos y sus relaciones de dependencia de acuerdo con el estatuto orgánico u otro ordenamiento que le aplique. </w:t>
      </w:r>
    </w:p>
    <w:p w:rsidR="0001394F" w:rsidRPr="0001394F" w:rsidRDefault="0001394F" w:rsidP="0001394F">
      <w:pPr>
        <w:shd w:val="clear" w:color="auto" w:fill="FFFFFF"/>
        <w:spacing w:after="240"/>
        <w:ind w:left="993" w:right="1041"/>
        <w:jc w:val="both"/>
        <w:rPr>
          <w:rFonts w:ascii="Palatino Linotype" w:eastAsia="Palatino Linotype" w:hAnsi="Palatino Linotype" w:cs="Palatino Linotype"/>
          <w:b/>
          <w:i/>
          <w:color w:val="222222"/>
          <w:sz w:val="22"/>
          <w:szCs w:val="22"/>
        </w:rPr>
      </w:pPr>
      <w:r w:rsidRPr="0001394F">
        <w:rPr>
          <w:rFonts w:ascii="Palatino Linotype" w:eastAsia="Palatino Linotype" w:hAnsi="Palatino Linotype" w:cs="Palatino Linotype"/>
          <w:b/>
          <w:i/>
          <w:color w:val="222222"/>
          <w:sz w:val="22"/>
          <w:szCs w:val="22"/>
        </w:rPr>
        <w:t xml:space="preserve">Se deberá publicar la estructura vigente, es decir, la que está en operación en el sujeto obligado y ha sido aprobada y/o dictaminada por la autoridad competente. En aquellos casos en los que dicha estructura no corresponda con la funcional, deberá especificarse cuáles puestos se encuentran en tránsito de aprobación por parte de las autoridades competentes. </w:t>
      </w:r>
    </w:p>
    <w:p w:rsidR="0001394F" w:rsidRDefault="0001394F" w:rsidP="0001394F">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b/>
          <w:i/>
          <w:color w:val="222222"/>
          <w:sz w:val="22"/>
          <w:szCs w:val="22"/>
        </w:rPr>
        <w:t>Si la estructura aprobada se modifica, los sujetos obligados deberán aclarar mediante una nota fundamentada, motivada y actualizada al periodo que corresponda, cuáles son las áreas de reciente creación, las que cambiaron de denominación (anterior y actual) y aquéllas que desaparecieron</w:t>
      </w:r>
      <w:r w:rsidRPr="0001394F">
        <w:rPr>
          <w:rFonts w:ascii="Palatino Linotype" w:eastAsia="Palatino Linotype" w:hAnsi="Palatino Linotype" w:cs="Palatino Linotype"/>
          <w:i/>
          <w:color w:val="222222"/>
          <w:sz w:val="22"/>
          <w:szCs w:val="22"/>
        </w:rPr>
        <w:t xml:space="preserve">. </w:t>
      </w:r>
    </w:p>
    <w:p w:rsidR="0001394F" w:rsidRDefault="0001394F" w:rsidP="0001394F">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Esta nota se conservará durante un trimestre, el cual empezará a contar a partir de la actualización de la fracción. Los sujetos obligados que no tengan estructura orgánica autorizada deberán incluir una nota fundamentada, motivada y actualizada al periodo que corresponda, que explique la situación del sujeto obligado. </w:t>
      </w:r>
    </w:p>
    <w:p w:rsidR="0001394F" w:rsidRDefault="0001394F" w:rsidP="0001394F">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La estructura orgánica deberá incluir al titular del sujeto obligado y todos los servidores públicos adscritos a las unidades administrativas, áreas, institutos o los que correspondan, incluido el personal de gabinete de apoyo u homólogo, prestadores de servicios profesionales, miembros de los sujetos obligados, así como los respectivos niveles de adjunto, homólogo o cualquier otro equivalente, según la denominación que se le dé. Asimismo, se publicará la estructura orgánica de la administración paramunicipal, desconcentrada y de los diversos institutos con que cuentan los municipios, ayuntamientos o delegaciones. </w:t>
      </w:r>
    </w:p>
    <w:p w:rsidR="0001394F" w:rsidRDefault="0001394F" w:rsidP="0001394F">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Por cada área registrada, el sujeto obligado deberá incluir la denominación de las áreas que le están subordinadas jerárquicamente, así como las atribuciones, responsabilidades y/o funciones conferidas por las disposiciones aplicables a los(as) </w:t>
      </w:r>
      <w:r w:rsidRPr="0001394F">
        <w:rPr>
          <w:rFonts w:ascii="Palatino Linotype" w:eastAsia="Palatino Linotype" w:hAnsi="Palatino Linotype" w:cs="Palatino Linotype"/>
          <w:i/>
          <w:color w:val="222222"/>
          <w:sz w:val="22"/>
          <w:szCs w:val="22"/>
        </w:rPr>
        <w:lastRenderedPageBreak/>
        <w:t xml:space="preserve">servidores(as) públicos(as) y/o toda persona que desempeñe un empleo, cargo o comisión y/o ejerza actos de autoridad. Asimismo, se deberá registrar, en su caso, el número de prestadores de servicios profesionales contratados y/o de los miembros integrados de conformidad con las disposiciones aplicables (por ejemplo, en puestos honoríficos o que realicen actos de autoridad). </w:t>
      </w:r>
    </w:p>
    <w:p w:rsidR="0001394F" w:rsidRDefault="0001394F" w:rsidP="0001394F">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Todos los sujetos obligados deberán publicar una nota que especifique claramente que los prestadores de servicios profesionales reportados no forman parte de la estructura orgánica en virtud de que fungen como apoyo para el desarrollo de las actividades de los puestos que sí conforman la estructura orgánica. Además, se publicará un hipervínculo al organigrama completo, con el objetivo de visualizar la representación gráfica de la estructura orgánica, desde el puesto del titular del sujeto obligado hasta el nivel de jefatura de departamento u homólogo y, en su caso, los prestadores de servicios profesionales y/o cualquier</w:t>
      </w:r>
      <w:r>
        <w:rPr>
          <w:rFonts w:ascii="Palatino Linotype" w:eastAsia="Palatino Linotype" w:hAnsi="Palatino Linotype" w:cs="Palatino Linotype"/>
          <w:i/>
          <w:color w:val="222222"/>
          <w:sz w:val="22"/>
          <w:szCs w:val="22"/>
        </w:rPr>
        <w:t xml:space="preserve"> otro tipo de personal adscrito</w:t>
      </w:r>
      <w:r w:rsidRPr="0001394F">
        <w:rPr>
          <w:rFonts w:ascii="Palatino Linotype" w:eastAsia="Palatino Linotype" w:hAnsi="Palatino Linotype" w:cs="Palatino Linotype"/>
          <w:i/>
          <w:color w:val="222222"/>
          <w:sz w:val="22"/>
          <w:szCs w:val="22"/>
        </w:rPr>
        <w:t xml:space="preserve">. </w:t>
      </w:r>
    </w:p>
    <w:p w:rsidR="0001394F" w:rsidRDefault="0001394F" w:rsidP="0001394F">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Respecto de los sujetos obligados que no forman parte de los organismos gubernamentales la estructura orgánica hará referencia a los cargos equivalentes conforme a su normatividad interna.</w:t>
      </w:r>
    </w:p>
    <w:p w:rsidR="0001394F"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Pr>
          <w:rFonts w:ascii="Palatino Linotype" w:eastAsia="Palatino Linotype" w:hAnsi="Palatino Linotype" w:cs="Palatino Linotype"/>
          <w:i/>
          <w:color w:val="222222"/>
          <w:sz w:val="22"/>
          <w:szCs w:val="22"/>
        </w:rPr>
        <w:t>…</w:t>
      </w:r>
    </w:p>
    <w:p w:rsid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VII.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rsid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El directorio deberá incluir al menos el nombre, cargo o nombramiento asignado, nivel del puesto en la estructura orgánica, fecha de alta en el cargo, número telefónico, domicilio para recibir correspondencia y dirección de correo electrónico oficiales Para el cumplimiento de la presente fracción los sujetos obligados deberán integrar el directorio con los datos básicos para establecer contacto con sus servidores(as) públicos(as), integrantes y/o miembros, así como toda persona que desempeñe un empleo, cargo o comisión y/o ejerza actos de autoridad en los mismos.</w:t>
      </w:r>
    </w:p>
    <w:p w:rsid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 Se publicará la información correspondiente desde el nivel de jefe de departamento o equivalente, hasta el titular del sujeto obligado; y de menor nivel en caso de que brinden atención al público, manejen o apliquen recursos públicos, realicen actos de autoridad o presten servicios profesionales bajo el régimen de honorarios,</w:t>
      </w:r>
      <w:r>
        <w:rPr>
          <w:rFonts w:ascii="Palatino Linotype" w:eastAsia="Palatino Linotype" w:hAnsi="Palatino Linotype" w:cs="Palatino Linotype"/>
          <w:i/>
          <w:color w:val="222222"/>
          <w:sz w:val="22"/>
          <w:szCs w:val="22"/>
        </w:rPr>
        <w:t xml:space="preserve"> confianza y personal de base10</w:t>
      </w:r>
      <w:r w:rsidRPr="003267D3">
        <w:rPr>
          <w:rFonts w:ascii="Palatino Linotype" w:eastAsia="Palatino Linotype" w:hAnsi="Palatino Linotype" w:cs="Palatino Linotype"/>
          <w:i/>
          <w:color w:val="222222"/>
          <w:sz w:val="22"/>
          <w:szCs w:val="22"/>
        </w:rPr>
        <w:t xml:space="preserve">. Respecto de los prestadores de servicios profesionales reportados se incluirá una nota que especifique que éstos no forman parte de la </w:t>
      </w:r>
      <w:r w:rsidRPr="003267D3">
        <w:rPr>
          <w:rFonts w:ascii="Palatino Linotype" w:eastAsia="Palatino Linotype" w:hAnsi="Palatino Linotype" w:cs="Palatino Linotype"/>
          <w:i/>
          <w:color w:val="222222"/>
          <w:sz w:val="22"/>
          <w:szCs w:val="22"/>
        </w:rPr>
        <w:lastRenderedPageBreak/>
        <w:t xml:space="preserve">estructura orgánica del sujeto obligado toda vez que fungen como apoyo para el desarrollo de las actividades de los puestos que sí conforman la estructura. </w:t>
      </w:r>
    </w:p>
    <w:p w:rsid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Periodo de actualización: trimestral En su caso, 15 días hábiles después de alguna modificación </w:t>
      </w:r>
    </w:p>
    <w:p w:rsid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Conservar en sitio de Internet: información vigente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Aplica a: todos los sujetos obligados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Criterios sustantivos de contenido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Criterio 1 Ejercicio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Criterio 2 Periodo que se informa (fecha de inicio y fecha de término con el formato día/mes/año)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Criterio 3 Clave o nivel del puesto (de acuerdo con el catálogo que regule la actividad del sujeto obligado)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Criterio 4 Denominación del cargo (de conformidad con nombramiento otorgado) Criterio 5 Nombre del servidor(a) público(a)(nombre[s], primer apellido, segundo apellido), integrante y/o miembro del sujeto obligado, y/o persona que desempeñe un empleo, cargo o comisión y/o ejerza actos de autoridad11. En su caso, incluir una nota que especifique el motivo por el cual no existe servidor(a) público(a) ocupando el cargo, por ejemplo: Vacante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Criterio 6 Área de adscripción (de acuerdo con el catálogo que, en su caso, regule la actividad del sujeto obligado)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Criterio 7 Fecha de alta en el cargo con el formato día/mes/año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Criterio 8 Domicilio para recibir correspondencia oficial (tipo de vialidad [catálogo], nombre de vialidad [calle], número exterior, número interior [en su caso], tipo de asentamiento humano [catálogo], nombre de asentamiento humano [colonia], clave de la localidad, nombre de la localidad, clave del municipio, nombre del municipio o delegación, clave de la entidad federativa, nombre de la entidad federativa [catálogo], código postal)12 </w:t>
      </w:r>
    </w:p>
    <w:p w:rsidR="0001394F"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 xml:space="preserve">Criterio 9 Número(s) de teléfono(s) oficial(es) y extensión (es) </w:t>
      </w:r>
    </w:p>
    <w:p w:rsidR="003267D3" w:rsidRDefault="003267D3"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3267D3">
        <w:rPr>
          <w:rFonts w:ascii="Palatino Linotype" w:eastAsia="Palatino Linotype" w:hAnsi="Palatino Linotype" w:cs="Palatino Linotype"/>
          <w:i/>
          <w:color w:val="222222"/>
          <w:sz w:val="22"/>
          <w:szCs w:val="22"/>
        </w:rPr>
        <w:t>Criterio 10 Correo electrónico oficial, en su caso</w:t>
      </w:r>
    </w:p>
    <w:p w:rsidR="0001394F"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lastRenderedPageBreak/>
        <w:t xml:space="preserve">Criterio 11 Periodo de actualización de la información: trimestral. En su caso, 15 días hábiles después de alguna modificación </w:t>
      </w:r>
    </w:p>
    <w:p w:rsidR="0001394F"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Criterio 12 La información publicada deberá estar actualizada al periodo que corresponde de acuerdo con la Tabla de actualización y conservación de la información </w:t>
      </w:r>
    </w:p>
    <w:p w:rsidR="0001394F"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Criterio 13 Conservar en el sitio de Internet y a través de la Plataforma Nacional la Información de acuerdo con la Tabla de actualización y conservación de la información Criterios adjetivos de confiabilidad </w:t>
      </w:r>
    </w:p>
    <w:p w:rsidR="0001394F"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Criterio 14 Área(s) responsable(s)que genera(n), posee(n), publica(n) y actualiza(n) la información </w:t>
      </w:r>
    </w:p>
    <w:p w:rsidR="0001394F"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Criterio 15 Fecha de actualización de la información publicada con el formato día/mes/año </w:t>
      </w:r>
    </w:p>
    <w:p w:rsidR="0001394F"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Criterio 16 Fecha de validación de la información publicada con el formato día/mes/año </w:t>
      </w:r>
    </w:p>
    <w:p w:rsidR="0001394F"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 xml:space="preserve">Criterio 17 Nota. Este criterio se cumple en caso de que sea necesario que el sujeto obligado incluya alguna aclaración relativa a la información publicada y/o explicación por la falta de información Criterios adjetivos de formato </w:t>
      </w:r>
    </w:p>
    <w:p w:rsidR="0001394F" w:rsidRPr="003267D3" w:rsidRDefault="0001394F" w:rsidP="003267D3">
      <w:pPr>
        <w:shd w:val="clear" w:color="auto" w:fill="FFFFFF"/>
        <w:spacing w:after="240"/>
        <w:ind w:left="993" w:right="1041"/>
        <w:jc w:val="both"/>
        <w:rPr>
          <w:rFonts w:ascii="Palatino Linotype" w:eastAsia="Palatino Linotype" w:hAnsi="Palatino Linotype" w:cs="Palatino Linotype"/>
          <w:i/>
          <w:color w:val="222222"/>
          <w:sz w:val="22"/>
          <w:szCs w:val="22"/>
        </w:rPr>
      </w:pPr>
      <w:r w:rsidRPr="0001394F">
        <w:rPr>
          <w:rFonts w:ascii="Palatino Linotype" w:eastAsia="Palatino Linotype" w:hAnsi="Palatino Linotype" w:cs="Palatino Linotype"/>
          <w:i/>
          <w:color w:val="222222"/>
          <w:sz w:val="22"/>
          <w:szCs w:val="22"/>
        </w:rPr>
        <w:t>Criterio 18 La información publicada se organiza mediante el formato 7, en el que se incluyen todos los campos especificados en los criterios sustantivos de contenido Criterio 19 El soporte de la información permite su reutilización</w:t>
      </w:r>
      <w:r>
        <w:rPr>
          <w:rFonts w:ascii="Palatino Linotype" w:eastAsia="Palatino Linotype" w:hAnsi="Palatino Linotype" w:cs="Palatino Linotype"/>
          <w:i/>
          <w:color w:val="222222"/>
          <w:sz w:val="22"/>
          <w:szCs w:val="22"/>
        </w:rPr>
        <w:t>…” (Sic)</w:t>
      </w:r>
    </w:p>
    <w:p w:rsidR="00906A4F" w:rsidRDefault="00906A4F" w:rsidP="00906A4F">
      <w:pPr>
        <w:spacing w:before="240" w:after="240" w:line="360" w:lineRule="auto"/>
        <w:contextualSpacing/>
        <w:jc w:val="both"/>
        <w:rPr>
          <w:rFonts w:ascii="Palatino Linotype" w:eastAsia="Palatino Linotype" w:hAnsi="Palatino Linotype" w:cs="Palatino Linotype"/>
        </w:rPr>
      </w:pPr>
    </w:p>
    <w:p w:rsidR="00906A4F" w:rsidRDefault="00906A4F" w:rsidP="00906A4F">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respecto del punto de la solicitud en donde el particular requirió “si se crearon nuevas áreas y </w:t>
      </w:r>
      <w:r w:rsidRPr="007729F2">
        <w:rPr>
          <w:rFonts w:ascii="Palatino Linotype" w:eastAsia="Palatino Linotype" w:hAnsi="Palatino Linotype" w:cs="Palatino Linotype"/>
        </w:rPr>
        <w:t>la razón para la creación de las nuevas</w:t>
      </w:r>
      <w:r>
        <w:rPr>
          <w:rFonts w:ascii="Palatino Linotype" w:eastAsia="Palatino Linotype" w:hAnsi="Palatino Linotype" w:cs="Palatino Linotype"/>
        </w:rPr>
        <w:t>”, si bien es cierto dichos requerimientos no constituye un derecho de acceso a la información y por lo tanto no es atendible mediante una solicitud de acceso a la información pública, porque se tratan de manifestaciones subjetivas vertidas por el particular, interrogantes y declaraciones, situación que conlleva a afirmar que se está en presencia del ejercicio del derecho a la libre expresión y en todo caso a un derecho de petición.</w:t>
      </w:r>
    </w:p>
    <w:p w:rsidR="00906A4F" w:rsidRDefault="00906A4F" w:rsidP="00906A4F">
      <w:pPr>
        <w:spacing w:before="240" w:after="240" w:line="360" w:lineRule="auto"/>
        <w:contextualSpacing/>
        <w:jc w:val="both"/>
        <w:rPr>
          <w:rFonts w:ascii="Palatino Linotype" w:eastAsia="Palatino Linotype" w:hAnsi="Palatino Linotype" w:cs="Palatino Linotype"/>
        </w:rPr>
      </w:pPr>
    </w:p>
    <w:p w:rsidR="00906A4F" w:rsidRDefault="00906A4F" w:rsidP="00906A4F">
      <w:pPr>
        <w:spacing w:before="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A efecto de sustentar lo anterior, es preciso mencionar que David Cienfuegos Salgado, concibe al derecho de petición como </w:t>
      </w:r>
      <w:r>
        <w:rPr>
          <w:rFonts w:ascii="Palatino Linotype" w:eastAsia="Palatino Linotype" w:hAnsi="Palatino Linotype" w:cs="Palatino Linotype"/>
          <w:i/>
        </w:rPr>
        <w:t>“</w:t>
      </w:r>
      <w:r>
        <w:rPr>
          <w:rFonts w:ascii="Palatino Linotype" w:eastAsia="Palatino Linotype" w:hAnsi="Palatino Linotype" w:cs="Palatino Linotype"/>
          <w:b/>
          <w:i/>
          <w:u w:val="single"/>
        </w:rPr>
        <w:t>el derecho de toda persona a ser escuchado por quienes ejercen el poder públic</w:t>
      </w:r>
      <w:r>
        <w:rPr>
          <w:rFonts w:ascii="Palatino Linotype" w:eastAsia="Palatino Linotype" w:hAnsi="Palatino Linotype" w:cs="Palatino Linotype"/>
          <w:i/>
        </w:rPr>
        <w:t>o.</w:t>
      </w:r>
      <w:r>
        <w:rPr>
          <w:rStyle w:val="Refdenotaalpie"/>
          <w:rFonts w:ascii="Palatino Linotype" w:eastAsia="Palatino Linotype" w:hAnsi="Palatino Linotype" w:cs="Palatino Linotype"/>
          <w:i/>
        </w:rPr>
        <w:footnoteReference w:id="6"/>
      </w:r>
      <w:r>
        <w:rPr>
          <w:rFonts w:ascii="Palatino Linotype" w:eastAsia="Palatino Linotype" w:hAnsi="Palatino Linotype" w:cs="Palatino Linotype"/>
          <w:i/>
        </w:rPr>
        <w:t>” (Sic)</w:t>
      </w:r>
    </w:p>
    <w:p w:rsidR="00906A4F" w:rsidRPr="001E3B7D" w:rsidRDefault="00906A4F" w:rsidP="00906A4F">
      <w:pPr>
        <w:spacing w:before="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 la misma manera, Miguel Carbonell en su libro Los derechos fundamentales refiere que el derecho de petición se ha entendido de dos distintas maneras, a saber: como un derecho fundamental de participación política ya que permite a los particulares trasladar a las autoridades sus inquietudes, quejas, sugerencias y requerimientos en cualquier materia o asunto; y como una forma específica de la libertad de expresión,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Pr>
          <w:rStyle w:val="Refdenotaalpie"/>
          <w:rFonts w:ascii="Palatino Linotype" w:eastAsia="Palatino Linotype" w:hAnsi="Palatino Linotype" w:cs="Palatino Linotype"/>
        </w:rPr>
        <w:footnoteReference w:id="7"/>
      </w:r>
    </w:p>
    <w:p w:rsidR="00906A4F" w:rsidRDefault="00906A4F" w:rsidP="00906A4F">
      <w:pPr>
        <w:spacing w:before="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Por otro lado, el autor anteriormente citado, indica que el </w:t>
      </w:r>
      <w:r>
        <w:rPr>
          <w:rFonts w:ascii="Palatino Linotype" w:eastAsia="Palatino Linotype" w:hAnsi="Palatino Linotype" w:cs="Palatino Linotype"/>
          <w:b/>
          <w:u w:val="single"/>
        </w:rPr>
        <w:t>derecho de acceso a la información pública</w:t>
      </w:r>
      <w:r>
        <w:rPr>
          <w:rFonts w:ascii="Palatino Linotype" w:eastAsia="Palatino Linotype" w:hAnsi="Palatino Linotype" w:cs="Palatino Linotype"/>
        </w:rPr>
        <w:t xml:space="preserve"> es el derecho de conocer la </w:t>
      </w:r>
      <w:r>
        <w:rPr>
          <w:rFonts w:ascii="Palatino Linotype" w:eastAsia="Palatino Linotype" w:hAnsi="Palatino Linotype" w:cs="Palatino Linotype"/>
          <w:u w:val="single"/>
        </w:rPr>
        <w:t>información de carácter público que se genera o está en posesión de los órganos del poder público</w:t>
      </w:r>
      <w:r>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rsidR="00906A4F" w:rsidRDefault="00906A4F" w:rsidP="00906A4F">
      <w:pPr>
        <w:spacing w:before="240" w:line="360" w:lineRule="auto"/>
        <w:jc w:val="both"/>
        <w:rPr>
          <w:rFonts w:ascii="Palatino Linotype" w:eastAsia="Palatino Linotype" w:hAnsi="Palatino Linotype" w:cs="Palatino Linotype"/>
          <w:sz w:val="40"/>
          <w:szCs w:val="40"/>
          <w:vertAlign w:val="superscript"/>
        </w:rPr>
      </w:pPr>
      <w:r>
        <w:rPr>
          <w:rFonts w:ascii="Palatino Linotype" w:eastAsia="Palatino Linotype" w:hAnsi="Palatino Linotype" w:cs="Palatino Linotype"/>
        </w:rPr>
        <w:t xml:space="preserve">Por su parte Ernesto Villanueva define al derecho de acceso a la información pública como la prerrogativa de la persona para acceder a datos, registros y todo tipo de informaciones </w:t>
      </w:r>
      <w:r>
        <w:rPr>
          <w:rFonts w:ascii="Palatino Linotype" w:eastAsia="Palatino Linotype" w:hAnsi="Palatino Linotype" w:cs="Palatino Linotype"/>
        </w:rPr>
        <w:lastRenderedPageBreak/>
        <w:t>en poder de las entidades públicas y empresas privadas que ejercen gasto público o cumplen funciones de autoridad, con las excepciones taxativas que establezca la ley en una sociedad democrática.</w:t>
      </w:r>
      <w:r>
        <w:rPr>
          <w:rStyle w:val="Refdenotaalpie"/>
          <w:rFonts w:ascii="Palatino Linotype" w:eastAsia="Palatino Linotype" w:hAnsi="Palatino Linotype" w:cs="Palatino Linotype"/>
        </w:rPr>
        <w:footnoteReference w:id="8"/>
      </w:r>
    </w:p>
    <w:p w:rsidR="00906A4F" w:rsidRDefault="00906A4F" w:rsidP="00906A4F">
      <w:pPr>
        <w:spacing w:line="360" w:lineRule="auto"/>
        <w:ind w:right="10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906A4F" w:rsidRDefault="00906A4F" w:rsidP="00906A4F">
      <w:pPr>
        <w:spacing w:line="360" w:lineRule="auto"/>
        <w:ind w:right="100"/>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puede concluir que la distinción entre el </w:t>
      </w:r>
      <w:r>
        <w:rPr>
          <w:rFonts w:ascii="Palatino Linotype" w:eastAsia="Palatino Linotype" w:hAnsi="Palatino Linotype" w:cs="Palatino Linotype"/>
          <w:b/>
        </w:rPr>
        <w:t>derecho de petición</w:t>
      </w:r>
      <w:r>
        <w:rPr>
          <w:rFonts w:ascii="Palatino Linotype" w:eastAsia="Palatino Linotype" w:hAnsi="Palatino Linotype" w:cs="Palatino Linotype"/>
        </w:rPr>
        <w:t xml:space="preserve"> y el derecho de acceso a la información descansa, principalmente, en que </w:t>
      </w:r>
      <w:r>
        <w:rPr>
          <w:rFonts w:ascii="Palatino Linotype" w:eastAsia="Palatino Linotype" w:hAnsi="Palatino Linotype" w:cs="Palatino Linotype"/>
          <w:u w:val="single"/>
        </w:rPr>
        <w:t xml:space="preserve">la pretensión del peticionario consiste generalmente en obligar a la autoridad responsable a que actúe </w:t>
      </w:r>
      <w:r>
        <w:rPr>
          <w:rFonts w:ascii="Palatino Linotype" w:eastAsia="Palatino Linotype" w:hAnsi="Palatino Linotype" w:cs="Palatino Linotype"/>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rsidR="00906A4F" w:rsidRDefault="00906A4F" w:rsidP="00906A4F">
      <w:pPr>
        <w:spacing w:line="360" w:lineRule="auto"/>
        <w:ind w:right="100"/>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rsidR="00906A4F" w:rsidRDefault="00906A4F" w:rsidP="00906A4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base a lo anterior, en el caso concreto,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pretende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responda, de manera subjetiva, los cuestionamientos formulados, por consiguiente, la entrega de una razón o la respuesta o atención a pronunciamientos que no encuentren en soporte documental alguno, no es algo que la Ley de la Materia establezca como atribución, derecho o facultad; pues ello implicaría emitir un juicio de valor referente a cuestionamientos realizados, los cuales como ha quedado explicado, al constituir </w:t>
      </w:r>
      <w:r>
        <w:rPr>
          <w:rFonts w:ascii="Palatino Linotype" w:eastAsia="Palatino Linotype" w:hAnsi="Palatino Linotype" w:cs="Palatino Linotype"/>
          <w:b/>
          <w:u w:val="single"/>
        </w:rPr>
        <w:t>interrogantes, inquietudes, quejas y manifestaciones</w:t>
      </w:r>
      <w:r>
        <w:rPr>
          <w:rFonts w:ascii="Palatino Linotype" w:eastAsia="Palatino Linotype" w:hAnsi="Palatino Linotype" w:cs="Palatino Linotype"/>
        </w:rPr>
        <w:t xml:space="preserve"> resultan estar encaminadas a ser satisfechas en ejercicio del derecho de petición.</w:t>
      </w:r>
    </w:p>
    <w:p w:rsidR="00906A4F" w:rsidRDefault="00906A4F" w:rsidP="00906A4F">
      <w:pPr>
        <w:spacing w:line="360" w:lineRule="auto"/>
        <w:jc w:val="both"/>
        <w:rPr>
          <w:rFonts w:ascii="Palatino Linotype" w:eastAsia="Palatino Linotype" w:hAnsi="Palatino Linotype" w:cs="Palatino Linotype"/>
        </w:rPr>
      </w:pPr>
    </w:p>
    <w:p w:rsidR="00906A4F" w:rsidRDefault="00906A4F" w:rsidP="00906A4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w:t>
      </w:r>
      <w:r w:rsidRPr="00067EAA">
        <w:rPr>
          <w:rFonts w:ascii="Palatino Linotype" w:eastAsia="Palatino Linotype" w:hAnsi="Palatino Linotype" w:cs="Palatino Linotype"/>
        </w:rPr>
        <w:t xml:space="preserve">in embargo, </w:t>
      </w:r>
      <w:r>
        <w:rPr>
          <w:rFonts w:ascii="Palatino Linotype" w:eastAsia="Palatino Linotype" w:hAnsi="Palatino Linotype" w:cs="Palatino Linotype"/>
        </w:rPr>
        <w:t xml:space="preserve">se advierte que la Dirección de Administración del Ayuntamiento de Temamatla de la Administración 2022-2024, en el artículo 192 fracción XI del Bando Municipal del </w:t>
      </w:r>
      <w:r w:rsidRPr="0093799F">
        <w:rPr>
          <w:rFonts w:ascii="Palatino Linotype" w:eastAsia="Palatino Linotype" w:hAnsi="Palatino Linotype" w:cs="Palatino Linotype"/>
          <w:b/>
        </w:rPr>
        <w:t>SUJETO OBLIGADO</w:t>
      </w:r>
      <w:r>
        <w:rPr>
          <w:rFonts w:ascii="Palatino Linotype" w:eastAsia="Palatino Linotype" w:hAnsi="Palatino Linotype" w:cs="Palatino Linotype"/>
        </w:rPr>
        <w:t xml:space="preserve"> vigente en el año en curso, tiene la siguiente atribución:</w:t>
      </w:r>
    </w:p>
    <w:p w:rsidR="00906A4F" w:rsidRDefault="00906A4F" w:rsidP="00906A4F">
      <w:pPr>
        <w:spacing w:line="360" w:lineRule="auto"/>
        <w:jc w:val="both"/>
        <w:rPr>
          <w:rFonts w:ascii="Palatino Linotype" w:eastAsia="Palatino Linotype" w:hAnsi="Palatino Linotype" w:cs="Palatino Linotype"/>
        </w:rPr>
      </w:pPr>
    </w:p>
    <w:p w:rsidR="00906A4F" w:rsidRPr="00067EAA" w:rsidRDefault="00906A4F" w:rsidP="00906A4F">
      <w:pPr>
        <w:widowControl w:val="0"/>
        <w:tabs>
          <w:tab w:val="left" w:pos="1276"/>
        </w:tabs>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sidRPr="00067EAA">
        <w:rPr>
          <w:rFonts w:ascii="Palatino Linotype" w:eastAsia="Palatino Linotype" w:hAnsi="Palatino Linotype" w:cs="Palatino Linotype"/>
          <w:i/>
          <w:sz w:val="22"/>
          <w:szCs w:val="22"/>
        </w:rPr>
        <w:t>Artículo 192.- La Dirección de Administración es el órgano encargado de prestar el apoyo administrativo que requiera la administración pública municipal. Atenderá y proporcionará a las unidades administrativas del gobierno municipal, los recursos humanos y material suficiente para su buen desarrollo, así como conservar, procurar y garantizar el buen y óptimo funcionamiento de las instalaciones y servicios del palacio municipal implementando controles de requisición, suministro, distribución, y asignación, la Dirección de Administración tendrá las siguientes atribuciones específicas:</w:t>
      </w:r>
    </w:p>
    <w:p w:rsidR="00906A4F" w:rsidRPr="00067EAA" w:rsidRDefault="00906A4F" w:rsidP="00906A4F">
      <w:pPr>
        <w:widowControl w:val="0"/>
        <w:tabs>
          <w:tab w:val="left" w:pos="1276"/>
        </w:tabs>
        <w:ind w:left="851" w:right="902"/>
        <w:jc w:val="both"/>
        <w:rPr>
          <w:rFonts w:ascii="Palatino Linotype" w:eastAsia="Palatino Linotype" w:hAnsi="Palatino Linotype" w:cs="Palatino Linotype"/>
          <w:i/>
          <w:sz w:val="22"/>
          <w:szCs w:val="22"/>
        </w:rPr>
      </w:pPr>
      <w:r w:rsidRPr="00067EAA">
        <w:rPr>
          <w:rFonts w:ascii="Palatino Linotype" w:eastAsia="Palatino Linotype" w:hAnsi="Palatino Linotype" w:cs="Palatino Linotype"/>
          <w:i/>
          <w:sz w:val="22"/>
          <w:szCs w:val="22"/>
        </w:rPr>
        <w:t>…</w:t>
      </w:r>
    </w:p>
    <w:p w:rsidR="00906A4F" w:rsidRPr="00067EAA" w:rsidRDefault="00906A4F" w:rsidP="00906A4F">
      <w:pPr>
        <w:widowControl w:val="0"/>
        <w:tabs>
          <w:tab w:val="left" w:pos="1276"/>
        </w:tabs>
        <w:ind w:left="851" w:right="902"/>
        <w:jc w:val="both"/>
        <w:rPr>
          <w:rFonts w:ascii="Palatino Linotype" w:eastAsia="Palatino Linotype" w:hAnsi="Palatino Linotype" w:cs="Palatino Linotype"/>
          <w:i/>
          <w:sz w:val="22"/>
          <w:szCs w:val="22"/>
        </w:rPr>
      </w:pPr>
      <w:r w:rsidRPr="00E622BE">
        <w:rPr>
          <w:rFonts w:ascii="Palatino Linotype" w:eastAsia="Palatino Linotype" w:hAnsi="Palatino Linotype" w:cs="Palatino Linotype"/>
          <w:b/>
          <w:i/>
          <w:sz w:val="22"/>
          <w:szCs w:val="22"/>
        </w:rPr>
        <w:t>XI. Propondrá al Presidente Municipal la creación de unidades administrativas que requieran las dependencias de la administración pública municipal</w:t>
      </w:r>
      <w:r>
        <w:rPr>
          <w:rFonts w:ascii="Palatino Linotype" w:eastAsia="Palatino Linotype" w:hAnsi="Palatino Linotype" w:cs="Palatino Linotype"/>
          <w:i/>
          <w:sz w:val="22"/>
          <w:szCs w:val="22"/>
        </w:rPr>
        <w:t>…” (Sic)</w:t>
      </w:r>
    </w:p>
    <w:p w:rsidR="00906A4F" w:rsidRDefault="00906A4F" w:rsidP="00906A4F">
      <w:pPr>
        <w:spacing w:before="240" w:after="240" w:line="360" w:lineRule="auto"/>
        <w:ind w:right="-93"/>
        <w:jc w:val="both"/>
        <w:rPr>
          <w:rFonts w:ascii="Palatino Linotype" w:eastAsia="Palatino Linotype" w:hAnsi="Palatino Linotype" w:cs="Palatino Linotype"/>
        </w:rPr>
      </w:pPr>
    </w:p>
    <w:p w:rsidR="00906A4F" w:rsidRDefault="00906A4F" w:rsidP="00906A4F">
      <w:pPr>
        <w:spacing w:before="240" w:after="240"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Documento en donde debe constar los motivos legales por los cuales el Director de Administración considera que se debe crear una nueva unidad administrativa dentro de la administración pública, por consiguiente, se aplica la suplencia de la queja señalada en los referidos artículos 13</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rPr>
        <w:t>y 181, párrafo cuarto</w:t>
      </w:r>
      <w:r>
        <w:rPr>
          <w:rFonts w:ascii="Palatino Linotype" w:eastAsia="Palatino Linotype" w:hAnsi="Palatino Linotype" w:cs="Palatino Linotype"/>
          <w:sz w:val="16"/>
          <w:szCs w:val="16"/>
        </w:rPr>
        <w:t xml:space="preserve"> </w:t>
      </w:r>
      <w:r>
        <w:rPr>
          <w:rFonts w:ascii="Palatino Linotype" w:eastAsia="Palatino Linotype" w:hAnsi="Palatino Linotype" w:cs="Palatino Linotype"/>
        </w:rPr>
        <w:t>de la Ley de Transparencia y Acceso a la Información Pública de la entidad, a favor de la particular; por lo que, lo requerido por el particular son las propuestas para la creación de nuevas áreas administrativas.</w:t>
      </w:r>
    </w:p>
    <w:p w:rsidR="008336D9" w:rsidRDefault="0001394F" w:rsidP="004847FA">
      <w:pPr>
        <w:spacing w:before="240" w:after="240" w:line="360" w:lineRule="auto"/>
        <w:ind w:right="-93"/>
        <w:jc w:val="both"/>
        <w:rPr>
          <w:rFonts w:ascii="Palatino Linotype" w:eastAsia="Palatino Linotype" w:hAnsi="Palatino Linotype" w:cs="Palatino Linotype"/>
        </w:rPr>
      </w:pPr>
      <w:r w:rsidRPr="0001394F">
        <w:rPr>
          <w:rFonts w:ascii="Palatino Linotype" w:eastAsia="Palatino Linotype" w:hAnsi="Palatino Linotype" w:cs="Palatino Linotype"/>
        </w:rPr>
        <w:t xml:space="preserve">Razones por las cuales lo </w:t>
      </w:r>
      <w:r>
        <w:rPr>
          <w:rFonts w:ascii="Palatino Linotype" w:eastAsia="Palatino Linotype" w:hAnsi="Palatino Linotype" w:cs="Palatino Linotype"/>
        </w:rPr>
        <w:t>procede</w:t>
      </w:r>
      <w:r w:rsidRPr="0001394F">
        <w:rPr>
          <w:rFonts w:ascii="Palatino Linotype" w:eastAsia="Palatino Linotype" w:hAnsi="Palatino Linotype" w:cs="Palatino Linotype"/>
        </w:rPr>
        <w:t xml:space="preserve">nte es ordenar de nuevo una búsqueda </w:t>
      </w:r>
      <w:r>
        <w:rPr>
          <w:rFonts w:ascii="Palatino Linotype" w:eastAsia="Palatino Linotype" w:hAnsi="Palatino Linotype" w:cs="Palatino Linotype"/>
        </w:rPr>
        <w:t>exhaustiva</w:t>
      </w:r>
      <w:r w:rsidR="0093799F">
        <w:rPr>
          <w:rFonts w:ascii="Palatino Linotype" w:eastAsia="Palatino Linotype" w:hAnsi="Palatino Linotype" w:cs="Palatino Linotype"/>
        </w:rPr>
        <w:t xml:space="preserve"> y razonable,</w:t>
      </w:r>
      <w:r>
        <w:rPr>
          <w:rFonts w:ascii="Palatino Linotype" w:eastAsia="Palatino Linotype" w:hAnsi="Palatino Linotype" w:cs="Palatino Linotype"/>
        </w:rPr>
        <w:t xml:space="preserve"> para la entrega del documento en donde conste la </w:t>
      </w:r>
      <w:r w:rsidR="009D5AFD">
        <w:rPr>
          <w:rFonts w:ascii="Palatino Linotype" w:eastAsia="Palatino Linotype" w:hAnsi="Palatino Linotype" w:cs="Palatino Linotype"/>
        </w:rPr>
        <w:t>denominación de</w:t>
      </w:r>
      <w:r>
        <w:rPr>
          <w:rFonts w:ascii="Palatino Linotype" w:eastAsia="Palatino Linotype" w:hAnsi="Palatino Linotype" w:cs="Palatino Linotype"/>
        </w:rPr>
        <w:t xml:space="preserve"> las áreas que integraron la administ</w:t>
      </w:r>
      <w:r w:rsidR="00906A4F">
        <w:rPr>
          <w:rFonts w:ascii="Palatino Linotype" w:eastAsia="Palatino Linotype" w:hAnsi="Palatino Linotype" w:cs="Palatino Linotype"/>
        </w:rPr>
        <w:t xml:space="preserve">ración pública en el año 2021, la denominación de las áreas que </w:t>
      </w:r>
      <w:r w:rsidR="00906A4F">
        <w:rPr>
          <w:rFonts w:ascii="Palatino Linotype" w:eastAsia="Palatino Linotype" w:hAnsi="Palatino Linotype" w:cs="Palatino Linotype"/>
        </w:rPr>
        <w:lastRenderedPageBreak/>
        <w:t xml:space="preserve">integran la actual administración y de las propuestas para la creación de nuevas áreas administrativas </w:t>
      </w:r>
      <w:r>
        <w:rPr>
          <w:rFonts w:ascii="Palatino Linotype" w:eastAsia="Palatino Linotype" w:hAnsi="Palatino Linotype" w:cs="Palatino Linotype"/>
        </w:rPr>
        <w:t>del primero de enero al di</w:t>
      </w:r>
      <w:r w:rsidR="00906A4F">
        <w:rPr>
          <w:rFonts w:ascii="Palatino Linotype" w:eastAsia="Palatino Linotype" w:hAnsi="Palatino Linotype" w:cs="Palatino Linotype"/>
        </w:rPr>
        <w:t>eciocho de febrero del año 2022.</w:t>
      </w:r>
    </w:p>
    <w:p w:rsidR="00BF2B94" w:rsidRDefault="00BF2B94" w:rsidP="00BF2B9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supuesto, de actualizarse la circunstancia fáctica de que, derivado de una búsqueda exhaustiva y razonable, por alguna </w:t>
      </w:r>
      <w:r w:rsidR="00906A4F">
        <w:rPr>
          <w:rFonts w:ascii="Palatino Linotype" w:eastAsia="Palatino Linotype" w:hAnsi="Palatino Linotype" w:cs="Palatino Linotype"/>
        </w:rPr>
        <w:t>razón, la información correspondiente a la denominación de las áreas que integraron la administración pública en el año 2021 y la denominación de las áreas que integran la actual administración</w:t>
      </w:r>
      <w:r>
        <w:rPr>
          <w:rFonts w:ascii="Palatino Linotype" w:eastAsia="Palatino Linotype" w:hAnsi="Palatino Linotype" w:cs="Palatino Linotype"/>
        </w:rPr>
        <w:t xml:space="preserve"> </w:t>
      </w:r>
      <w:r w:rsidR="00906A4F">
        <w:rPr>
          <w:rFonts w:ascii="Palatino Linotype" w:eastAsia="Palatino Linotype" w:hAnsi="Palatino Linotype" w:cs="Palatino Linotype"/>
        </w:rPr>
        <w:t xml:space="preserve">del primero de enero al dieciocho de febrero del año 2022; </w:t>
      </w:r>
      <w:r>
        <w:rPr>
          <w:rFonts w:ascii="Palatino Linotype" w:eastAsia="Palatino Linotype" w:hAnsi="Palatino Linotype" w:cs="Palatino Linotype"/>
        </w:rPr>
        <w:t xml:space="preserve">no obre en sus archivos, tendrá que realizar un Acuerdo de Inexistencia de la Información y notificárselo 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w:t>
      </w:r>
    </w:p>
    <w:p w:rsidR="00BF2B94" w:rsidRDefault="00BF2B94" w:rsidP="00BF2B94">
      <w:pPr>
        <w:spacing w:line="360" w:lineRule="auto"/>
        <w:jc w:val="both"/>
        <w:rPr>
          <w:rFonts w:ascii="Palatino Linotype" w:eastAsia="Palatino Linotype" w:hAnsi="Palatino Linotype" w:cs="Palatino Linotype"/>
        </w:rPr>
      </w:pPr>
    </w:p>
    <w:p w:rsidR="00BF2B94" w:rsidRDefault="00BF2B94" w:rsidP="00BF2B9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por lo que, de manera fundada y motivada, sustente las razones por las cuales no se tiene la información solicitada y de que se le dio la adecuada atención a su solicitud por lo que, de manera fundada y motivada, sustente las razones por las cuales no se tiene la información para hacer entrega de ella es una facultad que le corresponde al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correspondiente, de acuerdo a los artículos 47 y 49, fracciones II y III, de la Ley de Transparencia y Acceso a la Información Pública del Estado de México y Municipios:</w:t>
      </w:r>
    </w:p>
    <w:p w:rsidR="00BF2B94" w:rsidRDefault="00BF2B94" w:rsidP="00BF2B94">
      <w:pPr>
        <w:spacing w:line="360" w:lineRule="auto"/>
        <w:jc w:val="both"/>
        <w:rPr>
          <w:rFonts w:ascii="Palatino Linotype" w:eastAsia="Palatino Linotype" w:hAnsi="Palatino Linotype" w:cs="Palatino Linotype"/>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47.</w:t>
      </w:r>
      <w:r>
        <w:rPr>
          <w:rFonts w:ascii="Palatino Linotype" w:eastAsia="Palatino Linotype" w:hAnsi="Palatino Linotype" w:cs="Palatino Linotype"/>
          <w:i/>
          <w:sz w:val="22"/>
          <w:szCs w:val="22"/>
        </w:rPr>
        <w:t xml:space="preserve"> El Comité de Transparencia será la autoridad máxima al interior del sujeto obligado en materia del derecho de acceso a la información.</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El Comité se reunirá en sesión ordinaria o extraordinaria las veces que estime necesario. El tipo de sesión se precisará en la convocatoria emitida.</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integrantes del Comité de Transparencia tendrán acceso a la información para determinar su clasificación, conforme a la normatividad aplicable previamente establecida por los sujetos obligados para el resguardo o salvaguarda de la información.</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las sesiones y trabajos del Comité, podrán participar como invitados permanentes, los representantes de las áreas que decida el Comité, y contará con derecho de voz, pero no voto.</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Los titulares de las unidades administrativas que propongan la reserva, confidencialidad o declaren la </w:t>
      </w:r>
      <w:r>
        <w:rPr>
          <w:rFonts w:ascii="Palatino Linotype" w:eastAsia="Palatino Linotype" w:hAnsi="Palatino Linotype" w:cs="Palatino Linotype"/>
          <w:i/>
          <w:sz w:val="22"/>
          <w:szCs w:val="22"/>
          <w:u w:val="single"/>
        </w:rPr>
        <w:t>inexistencia</w:t>
      </w:r>
      <w:r>
        <w:rPr>
          <w:rFonts w:ascii="Palatino Linotype" w:eastAsia="Palatino Linotype" w:hAnsi="Palatino Linotype" w:cs="Palatino Linotype"/>
          <w:i/>
          <w:sz w:val="22"/>
          <w:szCs w:val="22"/>
        </w:rPr>
        <w:t xml:space="preserve"> de información, acudirán a las sesiones de dicho Comité donde se discuta la propuesta correspondiente.”</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Los Comités de Transparencia tendrán las siguientes atribuciones:</w:t>
      </w: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Confirmar, modificar o revocar las determinaciones que en materia de ampliación del plazo de respuesta, clasificación de la información y </w:t>
      </w:r>
      <w:r>
        <w:rPr>
          <w:rFonts w:ascii="Palatino Linotype" w:eastAsia="Palatino Linotype" w:hAnsi="Palatino Linotype" w:cs="Palatino Linotype"/>
          <w:i/>
          <w:sz w:val="22"/>
          <w:szCs w:val="22"/>
          <w:u w:val="single"/>
        </w:rPr>
        <w:t xml:space="preserve">declaración de inexistencia </w:t>
      </w:r>
      <w:r>
        <w:rPr>
          <w:rFonts w:ascii="Palatino Linotype" w:eastAsia="Palatino Linotype" w:hAnsi="Palatino Linotype" w:cs="Palatino Linotype"/>
          <w:i/>
          <w:sz w:val="22"/>
          <w:szCs w:val="22"/>
        </w:rPr>
        <w:t>o de incompetencia realicen los titulares de las áreas de los sujetos obligados;</w:t>
      </w: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BF2B94" w:rsidRDefault="00BF2B94" w:rsidP="00BF2B94">
      <w:pPr>
        <w:ind w:left="567" w:right="567"/>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XIII. Dictaminar las declaratorias de inexistencia de la información que les remitan las unidades administrativas y resolver en consecuencia…” (Sic)</w:t>
      </w:r>
    </w:p>
    <w:p w:rsidR="00BF2B94" w:rsidRDefault="00BF2B94" w:rsidP="00BF2B94">
      <w:pPr>
        <w:spacing w:line="360" w:lineRule="auto"/>
        <w:jc w:val="both"/>
        <w:rPr>
          <w:rFonts w:ascii="Palatino Linotype" w:eastAsia="Palatino Linotype" w:hAnsi="Palatino Linotype" w:cs="Palatino Linotype"/>
          <w:i/>
        </w:rPr>
      </w:pPr>
    </w:p>
    <w:p w:rsidR="00BF2B94" w:rsidRDefault="00BF2B94" w:rsidP="00BF2B9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el acuerdo de inexistencia deberá apegarse a lo dispuesto por los artículos 169 y 170, de la Ley de la materia que ordenan: </w:t>
      </w:r>
    </w:p>
    <w:p w:rsidR="00BF2B94" w:rsidRDefault="00BF2B94" w:rsidP="00BF2B94">
      <w:pPr>
        <w:spacing w:line="360" w:lineRule="auto"/>
        <w:jc w:val="both"/>
        <w:rPr>
          <w:rFonts w:ascii="Palatino Linotype" w:eastAsia="Palatino Linotype" w:hAnsi="Palatino Linotype" w:cs="Palatino Linotype"/>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169.</w:t>
      </w:r>
      <w:r>
        <w:rPr>
          <w:rFonts w:ascii="Palatino Linotype" w:eastAsia="Palatino Linotype" w:hAnsi="Palatino Linotype" w:cs="Palatino Linotype"/>
          <w:i/>
          <w:sz w:val="22"/>
          <w:szCs w:val="22"/>
        </w:rPr>
        <w:t xml:space="preserve"> Cuando la información no se encuentre en los archivos del sujeto obligado, el Comité de Transparencia:</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 Analizará el caso y tomará las medidas necesarias para localizar la información;</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Expedirá una resolución que confirme la inexistencia del documento;</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IV. Notificará al órgano interno de control o equivalente del sujeto obligado quien, en su caso, deberá iniciar el procedimiento de responsabilidad administrativa que corresponda</w:t>
      </w:r>
      <w:r>
        <w:rPr>
          <w:rFonts w:ascii="Palatino Linotype" w:eastAsia="Palatino Linotype" w:hAnsi="Palatino Linotype" w:cs="Palatino Linotype"/>
          <w:i/>
          <w:sz w:val="22"/>
          <w:szCs w:val="22"/>
        </w:rPr>
        <w:t>.</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Unidad de Transparencia deberá notificarlo al solicitante por escrito, en un plazo que no exceda de quince días hábiles contados a partir del día siguiente a la presentación de la solicitud.</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Este plazo podrá ampliarse hasta por otros siete días hábiles, siempre que existan razones para ello, debiendo notificarse por escrito al solicitante.</w:t>
      </w:r>
    </w:p>
    <w:p w:rsidR="00BF2B94" w:rsidRDefault="00BF2B94" w:rsidP="00BF2B94">
      <w:pPr>
        <w:ind w:left="567" w:right="567"/>
        <w:jc w:val="both"/>
        <w:rPr>
          <w:rFonts w:ascii="Palatino Linotype" w:eastAsia="Palatino Linotype" w:hAnsi="Palatino Linotype" w:cs="Palatino Linotype"/>
          <w:i/>
          <w:sz w:val="22"/>
          <w:szCs w:val="22"/>
        </w:rPr>
      </w:pPr>
    </w:p>
    <w:p w:rsidR="00BF2B94" w:rsidRDefault="00BF2B94" w:rsidP="00BF2B94">
      <w:pPr>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170.</w:t>
      </w:r>
      <w:r>
        <w:rPr>
          <w:rFonts w:ascii="Palatino Linotype" w:eastAsia="Palatino Linotype" w:hAnsi="Palatino Linotype" w:cs="Palatino Linotype"/>
          <w:i/>
          <w:sz w:val="22"/>
          <w:szCs w:val="22"/>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misma.”(Sic) </w:t>
      </w:r>
    </w:p>
    <w:p w:rsidR="00BF2B94" w:rsidRDefault="00BF2B94" w:rsidP="00BF2B94">
      <w:pPr>
        <w:ind w:left="567" w:right="567"/>
        <w:jc w:val="both"/>
        <w:rPr>
          <w:rFonts w:ascii="Palatino Linotype" w:eastAsia="Palatino Linotype" w:hAnsi="Palatino Linotype" w:cs="Palatino Linotype"/>
        </w:rPr>
      </w:pPr>
    </w:p>
    <w:p w:rsidR="00BF2B94" w:rsidRDefault="00BF2B94" w:rsidP="00BF2B94">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BF2B94" w:rsidRDefault="00BF2B94" w:rsidP="00BF2B94">
      <w:pPr>
        <w:spacing w:line="360" w:lineRule="auto"/>
        <w:jc w:val="both"/>
        <w:rPr>
          <w:rFonts w:ascii="Palatino Linotype" w:eastAsia="Palatino Linotype" w:hAnsi="Palatino Linotype" w:cs="Palatino Linotype"/>
        </w:rPr>
      </w:pPr>
    </w:p>
    <w:p w:rsidR="00BF2B94" w:rsidRDefault="00BF2B94" w:rsidP="00BF2B94">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contexto, de conformidad con los </w:t>
      </w:r>
      <w:r>
        <w:rPr>
          <w:rFonts w:ascii="Palatino Linotype" w:eastAsia="Palatino Linotype" w:hAnsi="Palatino Linotype" w:cs="Palatino Linotype"/>
          <w:b/>
        </w:rPr>
        <w:t>criterios 12/10 y 04/19</w:t>
      </w:r>
      <w:r>
        <w:rPr>
          <w:rFonts w:ascii="Palatino Linotype" w:eastAsia="Palatino Linotype" w:hAnsi="Palatino Linotype" w:cs="Palatino Linotype"/>
        </w:rPr>
        <w:t xml:space="preserve">, emitidos por el Instituto Nacional de Transparencia, Acceso a la Información y Protección de Datos Personales, traídos por analogía, se colige que los sujetos obligados para acreditar que se realizó una </w:t>
      </w:r>
      <w:r>
        <w:rPr>
          <w:rFonts w:ascii="Palatino Linotype" w:eastAsia="Palatino Linotype" w:hAnsi="Palatino Linotype" w:cs="Palatino Linotype"/>
        </w:rPr>
        <w:lastRenderedPageBreak/>
        <w:t>búsqueda exhaustiva y razonable, deben de proporcionar los elementos suficientes del carácter exhaustivo de la indagación realizada, a saber, los siguientes:</w:t>
      </w:r>
    </w:p>
    <w:p w:rsidR="00BF2B94" w:rsidRDefault="00BF2B94" w:rsidP="00BF2B94">
      <w:pPr>
        <w:spacing w:line="360" w:lineRule="auto"/>
        <w:jc w:val="both"/>
        <w:rPr>
          <w:rFonts w:ascii="Palatino Linotype" w:eastAsia="Palatino Linotype" w:hAnsi="Palatino Linotype" w:cs="Palatino Linotype"/>
        </w:rPr>
      </w:pPr>
    </w:p>
    <w:p w:rsidR="00BF2B94" w:rsidRDefault="00BF2B94" w:rsidP="00BF2B94">
      <w:pPr>
        <w:numPr>
          <w:ilvl w:val="0"/>
          <w:numId w:val="38"/>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Motivación por las que se buscó la información, en determinadas unidades administrativas;</w:t>
      </w:r>
    </w:p>
    <w:p w:rsidR="00BF2B94" w:rsidRDefault="00BF2B94" w:rsidP="00BF2B94">
      <w:pPr>
        <w:numPr>
          <w:ilvl w:val="0"/>
          <w:numId w:val="38"/>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Los criterios de búsqueda utilizados, y</w:t>
      </w:r>
    </w:p>
    <w:p w:rsidR="00BF2B94" w:rsidRDefault="00BF2B94" w:rsidP="00BF2B94">
      <w:pPr>
        <w:numPr>
          <w:ilvl w:val="0"/>
          <w:numId w:val="38"/>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circunstancias que fueron tomadas en cuenta.</w:t>
      </w:r>
    </w:p>
    <w:p w:rsidR="00BF2B94" w:rsidRDefault="00BF2B94" w:rsidP="00BF2B94">
      <w:pPr>
        <w:pBdr>
          <w:top w:val="nil"/>
          <w:left w:val="nil"/>
          <w:bottom w:val="nil"/>
          <w:right w:val="nil"/>
          <w:between w:val="nil"/>
        </w:pBdr>
        <w:rPr>
          <w:color w:val="000000"/>
        </w:rPr>
      </w:pPr>
    </w:p>
    <w:p w:rsidR="00BF2B94" w:rsidRDefault="00BF2B94" w:rsidP="00BF2B94">
      <w:p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De tales circunstancias, se considera que para que los Sujetos Obligados justifiquen que realizaron una búsqueda exhaustiva y razonable, deben indicar de manera clara, lo siguiente:</w:t>
      </w:r>
    </w:p>
    <w:p w:rsidR="00BF2B94" w:rsidRDefault="00BF2B94" w:rsidP="00BF2B94">
      <w:pPr>
        <w:numPr>
          <w:ilvl w:val="0"/>
          <w:numId w:val="37"/>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áreas donde se buscó la información;</w:t>
      </w:r>
    </w:p>
    <w:p w:rsidR="00BF2B94" w:rsidRDefault="00BF2B94" w:rsidP="00BF2B94">
      <w:pPr>
        <w:numPr>
          <w:ilvl w:val="0"/>
          <w:numId w:val="37"/>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Tipo de archivos buscados (físicos o electrónicos);</w:t>
      </w:r>
    </w:p>
    <w:p w:rsidR="00BF2B94" w:rsidRDefault="00BF2B94" w:rsidP="00BF2B94">
      <w:pPr>
        <w:numPr>
          <w:ilvl w:val="0"/>
          <w:numId w:val="37"/>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criterios de búsqueda utilizados, y </w:t>
      </w:r>
    </w:p>
    <w:p w:rsidR="00BF2B94" w:rsidRDefault="00BF2B94" w:rsidP="00BF2B94">
      <w:pPr>
        <w:numPr>
          <w:ilvl w:val="0"/>
          <w:numId w:val="37"/>
        </w:numPr>
        <w:spacing w:after="160" w:line="360" w:lineRule="auto"/>
        <w:jc w:val="both"/>
        <w:rPr>
          <w:rFonts w:ascii="Palatino Linotype" w:eastAsia="Palatino Linotype" w:hAnsi="Palatino Linotype" w:cs="Palatino Linotype"/>
        </w:rPr>
      </w:pPr>
      <w:r>
        <w:rPr>
          <w:rFonts w:ascii="Palatino Linotype" w:eastAsia="Palatino Linotype" w:hAnsi="Palatino Linotype" w:cs="Palatino Linotype"/>
        </w:rPr>
        <w:t>Las circunstancias que fueron tomadas en cuenta.</w:t>
      </w:r>
    </w:p>
    <w:p w:rsidR="00431FA6" w:rsidRDefault="006D4816" w:rsidP="00431FA6">
      <w:pPr>
        <w:spacing w:before="100" w:beforeAutospacing="1" w:after="100" w:afterAutospacing="1" w:line="360" w:lineRule="auto"/>
        <w:ind w:right="49"/>
        <w:jc w:val="both"/>
        <w:rPr>
          <w:rFonts w:ascii="Palatino Linotype" w:hAnsi="Palatino Linotype" w:cs="Arial"/>
        </w:rPr>
      </w:pPr>
      <w:r>
        <w:rPr>
          <w:rFonts w:ascii="Palatino Linotype" w:eastAsia="Arial Unicode MS" w:hAnsi="Palatino Linotype" w:cs="Arial"/>
        </w:rPr>
        <w:t>Finalmente</w:t>
      </w:r>
      <w:r w:rsidR="00431FA6" w:rsidRPr="002608B8">
        <w:rPr>
          <w:rFonts w:ascii="Palatino Linotype" w:hAnsi="Palatino Linotype"/>
          <w:lang w:eastAsia="es-MX"/>
        </w:rPr>
        <w:t>, es de señalar que</w:t>
      </w:r>
      <w:r w:rsidR="00431FA6" w:rsidRPr="002608B8">
        <w:rPr>
          <w:rFonts w:ascii="Palatino Linotype" w:hAnsi="Palatino Linotype" w:cs="Arial"/>
        </w:rPr>
        <w:t xml:space="preserve">, como ya se mencionó </w:t>
      </w:r>
      <w:r w:rsidR="00431FA6" w:rsidRPr="005B4914">
        <w:rPr>
          <w:rFonts w:ascii="Palatino Linotype" w:hAnsi="Palatino Linotype" w:cs="Arial"/>
        </w:rPr>
        <w:t>el</w:t>
      </w:r>
      <w:r w:rsidR="00431FA6" w:rsidRPr="002608B8">
        <w:rPr>
          <w:rFonts w:ascii="Palatino Linotype" w:hAnsi="Palatino Linotype" w:cs="Arial"/>
          <w:b/>
        </w:rPr>
        <w:t xml:space="preserve"> </w:t>
      </w:r>
      <w:r w:rsidR="00431FA6" w:rsidRPr="002608B8">
        <w:rPr>
          <w:rFonts w:ascii="Palatino Linotype" w:eastAsia="Calibri" w:hAnsi="Palatino Linotype" w:cs="Arial"/>
          <w:b/>
        </w:rPr>
        <w:t>SUJETO OBLIGADO</w:t>
      </w:r>
      <w:r w:rsidR="00431FA6" w:rsidRPr="002608B8">
        <w:rPr>
          <w:rFonts w:ascii="Palatino Linotype" w:eastAsia="Calibri" w:hAnsi="Palatino Linotype" w:cs="Arial"/>
        </w:rPr>
        <w:t>, omitió proporcionar la respuesta a su solicitud de acceso a la información pública, en el término contemplado en el ya citado artículo 163 de la Ley de la materia</w:t>
      </w:r>
      <w:r w:rsidR="00431FA6">
        <w:rPr>
          <w:rFonts w:ascii="Palatino Linotype" w:eastAsia="Calibri" w:hAnsi="Palatino Linotype" w:cs="Arial"/>
        </w:rPr>
        <w:t>,</w:t>
      </w:r>
      <w:r w:rsidR="00431FA6" w:rsidRPr="002608B8">
        <w:rPr>
          <w:rFonts w:ascii="Palatino Linotype" w:eastAsia="Calibri" w:hAnsi="Palatino Linotype" w:cs="Arial"/>
        </w:rPr>
        <w:t xml:space="preserve"> razón por la que</w:t>
      </w:r>
      <w:r w:rsidR="00431FA6" w:rsidRPr="002608B8">
        <w:rPr>
          <w:rFonts w:ascii="Palatino Linotype" w:hAnsi="Palatino Linotype" w:cs="Arial"/>
        </w:rPr>
        <w:t xml:space="preserve"> </w:t>
      </w:r>
      <w:r w:rsidR="00431FA6" w:rsidRPr="002608B8">
        <w:rPr>
          <w:rFonts w:ascii="Palatino Linotype" w:hAnsi="Palatino Linotype" w:cs="Arial"/>
          <w:b/>
        </w:rPr>
        <w:t>se ordena dar vista al Titular de la Contraloría Interna y Órgano de Control y Vigilancia de este Instituto</w:t>
      </w:r>
      <w:r w:rsidR="00431FA6" w:rsidRPr="002608B8">
        <w:rPr>
          <w:rFonts w:ascii="Palatino Linotype" w:hAnsi="Palatino Linotype" w:cs="Arial"/>
        </w:rPr>
        <w:t xml:space="preserve">, para que resuelva lo conducente y determine en su caso el grado de responsabilidad en el incumplimiento de las obligaciones establecidas en la misma, en </w:t>
      </w:r>
      <w:r w:rsidR="00431FA6" w:rsidRPr="002608B8">
        <w:rPr>
          <w:rFonts w:ascii="Palatino Linotype" w:hAnsi="Palatino Linotype" w:cs="Arial"/>
        </w:rPr>
        <w:lastRenderedPageBreak/>
        <w:t>términos del artículo 190 de la Ley de Transparencia y Acceso a la Información Pública del Estado de México y Municipios.</w:t>
      </w:r>
    </w:p>
    <w:p w:rsidR="004C2440" w:rsidRPr="008656C9" w:rsidRDefault="004C2440" w:rsidP="0030511D">
      <w:pPr>
        <w:spacing w:before="100" w:beforeAutospacing="1" w:after="100" w:afterAutospacing="1" w:line="360" w:lineRule="auto"/>
        <w:jc w:val="both"/>
        <w:rPr>
          <w:rFonts w:ascii="Palatino Linotype" w:hAnsi="Palatino Linotype" w:cs="Arial"/>
        </w:rPr>
      </w:pPr>
      <w:r w:rsidRPr="008656C9">
        <w:rPr>
          <w:rFonts w:ascii="Palatino Linotype" w:hAnsi="Palatino Linotype" w:cs="Arial"/>
        </w:rPr>
        <w:t xml:space="preserve">Así, con fundamento en lo prescrito en los artículos 5 </w:t>
      </w:r>
      <w:r w:rsidRPr="008656C9">
        <w:rPr>
          <w:rFonts w:ascii="Palatino Linotype" w:hAnsi="Palatino Linotype"/>
          <w:shd w:val="clear" w:color="auto" w:fill="FFFFFF"/>
        </w:rPr>
        <w:t>párrafos vigésimo</w:t>
      </w:r>
      <w:r>
        <w:rPr>
          <w:rFonts w:ascii="Palatino Linotype" w:hAnsi="Palatino Linotype"/>
          <w:shd w:val="clear" w:color="auto" w:fill="FFFFFF"/>
        </w:rPr>
        <w:t xml:space="preserve"> noveno, trigésimo y trigésimo primero </w:t>
      </w:r>
      <w:r w:rsidRPr="008656C9">
        <w:rPr>
          <w:rFonts w:ascii="Palatino Linotype" w:hAnsi="Palatino Linotype"/>
          <w:shd w:val="clear" w:color="auto" w:fill="FFFFFF"/>
        </w:rPr>
        <w:t xml:space="preserve">fracciones IV y V </w:t>
      </w:r>
      <w:r w:rsidRPr="008656C9">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rsidR="004C7732" w:rsidRDefault="004C7732" w:rsidP="004C7732">
      <w:pPr>
        <w:spacing w:before="240" w:after="240" w:line="360" w:lineRule="auto"/>
        <w:ind w:left="360"/>
        <w:contextualSpacing/>
        <w:jc w:val="center"/>
        <w:rPr>
          <w:rFonts w:ascii="Palatino Linotype" w:hAnsi="Palatino Linotype" w:cs="Arial"/>
          <w:b/>
        </w:rPr>
      </w:pPr>
      <w:r>
        <w:rPr>
          <w:rFonts w:ascii="Palatino Linotype" w:hAnsi="Palatino Linotype" w:cs="Arial"/>
          <w:b/>
        </w:rPr>
        <w:t>III. R E S U E L V E:</w:t>
      </w:r>
    </w:p>
    <w:p w:rsidR="005C7C92" w:rsidRDefault="005C7C92" w:rsidP="005C7C92">
      <w:pPr>
        <w:spacing w:before="240" w:after="240" w:line="360" w:lineRule="auto"/>
        <w:contextualSpacing/>
        <w:jc w:val="both"/>
        <w:rPr>
          <w:rFonts w:ascii="Palatino Linotype" w:eastAsia="Calibri" w:hAnsi="Palatino Linotype" w:cs="Arial"/>
          <w:b/>
        </w:rPr>
      </w:pPr>
    </w:p>
    <w:p w:rsidR="00AA0032" w:rsidRPr="009D61C6" w:rsidRDefault="00AA0032" w:rsidP="005C7C92">
      <w:pPr>
        <w:spacing w:before="240" w:after="240" w:line="360" w:lineRule="auto"/>
        <w:contextualSpacing/>
        <w:jc w:val="both"/>
        <w:rPr>
          <w:rFonts w:ascii="Palatino Linotype" w:eastAsia="Calibri" w:hAnsi="Palatino Linotype" w:cs="Arial"/>
        </w:rPr>
      </w:pPr>
      <w:r w:rsidRPr="009D61C6">
        <w:rPr>
          <w:rFonts w:ascii="Palatino Linotype" w:eastAsia="Calibri" w:hAnsi="Palatino Linotype" w:cs="Arial"/>
          <w:b/>
        </w:rPr>
        <w:t>Primero.</w:t>
      </w:r>
      <w:r w:rsidRPr="009D61C6">
        <w:rPr>
          <w:rFonts w:ascii="Palatino Linotype" w:eastAsia="Calibri" w:hAnsi="Palatino Linotype" w:cs="Arial"/>
        </w:rPr>
        <w:t xml:space="preserve"> Resultan </w:t>
      </w:r>
      <w:r w:rsidRPr="009D61C6">
        <w:rPr>
          <w:rFonts w:ascii="Palatino Linotype" w:eastAsia="Calibri" w:hAnsi="Palatino Linotype" w:cs="Arial"/>
          <w:b/>
        </w:rPr>
        <w:t>fundadas</w:t>
      </w:r>
      <w:r w:rsidRPr="009D61C6">
        <w:rPr>
          <w:rFonts w:ascii="Palatino Linotype" w:eastAsia="Calibri" w:hAnsi="Palatino Linotype" w:cs="Arial"/>
        </w:rPr>
        <w:t xml:space="preserve"> las razones o motivos de la</w:t>
      </w:r>
      <w:r>
        <w:rPr>
          <w:rFonts w:ascii="Palatino Linotype" w:eastAsia="Calibri" w:hAnsi="Palatino Linotype" w:cs="Arial"/>
        </w:rPr>
        <w:t xml:space="preserve"> inconformidad planteadas por el</w:t>
      </w:r>
      <w:r w:rsidRPr="009D61C6">
        <w:rPr>
          <w:rFonts w:ascii="Palatino Linotype" w:eastAsia="Calibri" w:hAnsi="Palatino Linotype" w:cs="Arial"/>
        </w:rPr>
        <w:t xml:space="preserve"> </w:t>
      </w:r>
      <w:r w:rsidR="008E4B26" w:rsidRPr="008E4B26">
        <w:rPr>
          <w:rFonts w:ascii="Palatino Linotype" w:hAnsi="Palatino Linotype" w:cs="Arial"/>
          <w:b/>
        </w:rPr>
        <w:t>RECURRENTE</w:t>
      </w:r>
      <w:r>
        <w:rPr>
          <w:rFonts w:ascii="Palatino Linotype" w:hAnsi="Palatino Linotype" w:cs="Arial"/>
          <w:b/>
          <w:i/>
        </w:rPr>
        <w:t xml:space="preserve"> </w:t>
      </w:r>
      <w:r>
        <w:rPr>
          <w:rFonts w:ascii="Palatino Linotype" w:eastAsia="Palatino Linotype" w:hAnsi="Palatino Linotype" w:cs="Palatino Linotype"/>
        </w:rPr>
        <w:t xml:space="preserve">en el recurso de revisión </w:t>
      </w:r>
      <w:r w:rsidR="0093799F">
        <w:rPr>
          <w:rFonts w:ascii="Palatino Linotype" w:eastAsia="Palatino Linotype" w:hAnsi="Palatino Linotype" w:cs="Palatino Linotype"/>
          <w:b/>
        </w:rPr>
        <w:t>04659</w:t>
      </w:r>
      <w:r w:rsidR="005C7C92">
        <w:rPr>
          <w:rFonts w:ascii="Palatino Linotype" w:eastAsia="Palatino Linotype" w:hAnsi="Palatino Linotype" w:cs="Palatino Linotype"/>
          <w:b/>
        </w:rPr>
        <w:t>/INFOEM/IP/RR/2022</w:t>
      </w:r>
      <w:r w:rsidRPr="002F44C7">
        <w:rPr>
          <w:rFonts w:ascii="Palatino Linotype" w:eastAsia="Palatino Linotype" w:hAnsi="Palatino Linotype" w:cs="Palatino Linotype"/>
        </w:rPr>
        <w:t xml:space="preserve">, </w:t>
      </w:r>
      <w:r w:rsidRPr="009D61C6">
        <w:rPr>
          <w:rFonts w:ascii="Palatino Linotype" w:eastAsia="Calibri" w:hAnsi="Palatino Linotype" w:cs="Arial"/>
        </w:rPr>
        <w:t xml:space="preserve">en términos del Considerando </w:t>
      </w:r>
      <w:r w:rsidRPr="009D61C6">
        <w:rPr>
          <w:rFonts w:ascii="Palatino Linotype" w:eastAsia="Calibri" w:hAnsi="Palatino Linotype" w:cs="Arial"/>
          <w:b/>
        </w:rPr>
        <w:t>CUARTO</w:t>
      </w:r>
      <w:r w:rsidRPr="009D61C6">
        <w:rPr>
          <w:rFonts w:ascii="Palatino Linotype" w:eastAsia="Calibri" w:hAnsi="Palatino Linotype" w:cs="Arial"/>
        </w:rPr>
        <w:t xml:space="preserve"> de esta Resolución.</w:t>
      </w:r>
    </w:p>
    <w:p w:rsidR="00AA0032" w:rsidRDefault="00AA0032" w:rsidP="00AA0032">
      <w:pPr>
        <w:pStyle w:val="NormalWeb"/>
        <w:spacing w:line="360" w:lineRule="auto"/>
        <w:jc w:val="both"/>
        <w:rPr>
          <w:rFonts w:ascii="Palatino Linotype" w:hAnsi="Palatino Linotype" w:cs="Arial"/>
          <w:bCs/>
          <w:shd w:val="clear" w:color="auto" w:fill="FFFFFF"/>
          <w:lang w:val="es-MX" w:eastAsia="es-MX"/>
        </w:rPr>
      </w:pPr>
      <w:r w:rsidRPr="003A0E9F">
        <w:rPr>
          <w:rFonts w:ascii="Palatino Linotype" w:hAnsi="Palatino Linotype" w:cs="Arial"/>
          <w:b/>
          <w:bCs/>
          <w:shd w:val="clear" w:color="auto" w:fill="FFFFFF"/>
        </w:rPr>
        <w:t xml:space="preserve">Segundo. </w:t>
      </w:r>
      <w:r w:rsidRPr="009D61C6">
        <w:rPr>
          <w:rFonts w:ascii="Palatino Linotype" w:hAnsi="Palatino Linotype" w:cs="Arial"/>
          <w:b/>
          <w:bCs/>
          <w:shd w:val="clear" w:color="auto" w:fill="FFFFFF"/>
          <w:lang w:val="es-MX" w:eastAsia="es-MX"/>
        </w:rPr>
        <w:t xml:space="preserve">Se ORDENA </w:t>
      </w:r>
      <w:r w:rsidRPr="009D61C6">
        <w:rPr>
          <w:rFonts w:ascii="Palatino Linotype" w:hAnsi="Palatino Linotype" w:cs="Arial"/>
          <w:bCs/>
          <w:shd w:val="clear" w:color="auto" w:fill="FFFFFF"/>
          <w:lang w:val="es-MX" w:eastAsia="es-MX"/>
        </w:rPr>
        <w:t xml:space="preserve">al </w:t>
      </w:r>
      <w:r w:rsidRPr="009D61C6">
        <w:rPr>
          <w:rFonts w:ascii="Palatino Linotype" w:hAnsi="Palatino Linotype" w:cs="Arial"/>
          <w:b/>
          <w:bCs/>
          <w:shd w:val="clear" w:color="auto" w:fill="FFFFFF"/>
          <w:lang w:val="es-MX" w:eastAsia="es-MX"/>
        </w:rPr>
        <w:t>SUJETO OBLIGADO</w:t>
      </w:r>
      <w:r w:rsidRPr="009D61C6">
        <w:rPr>
          <w:rFonts w:ascii="Palatino Linotype" w:hAnsi="Palatino Linotype" w:cs="Arial"/>
          <w:bCs/>
          <w:shd w:val="clear" w:color="auto" w:fill="FFFFFF"/>
          <w:lang w:val="es-MX" w:eastAsia="es-MX"/>
        </w:rPr>
        <w:t xml:space="preserve"> en términos del Considerando Cuarto</w:t>
      </w:r>
      <w:r w:rsidR="00D614E3">
        <w:rPr>
          <w:rFonts w:ascii="Palatino Linotype" w:hAnsi="Palatino Linotype" w:cs="Arial"/>
          <w:bCs/>
          <w:shd w:val="clear" w:color="auto" w:fill="FFFFFF"/>
          <w:lang w:val="es-MX" w:eastAsia="es-MX"/>
        </w:rPr>
        <w:t xml:space="preserve"> </w:t>
      </w:r>
      <w:r w:rsidRPr="009D61C6">
        <w:rPr>
          <w:rFonts w:ascii="Palatino Linotype" w:hAnsi="Palatino Linotype" w:cs="Arial"/>
          <w:bCs/>
          <w:shd w:val="clear" w:color="auto" w:fill="FFFFFF"/>
          <w:lang w:val="es-MX" w:eastAsia="es-MX"/>
        </w:rPr>
        <w:t>de esta resol</w:t>
      </w:r>
      <w:r>
        <w:rPr>
          <w:rFonts w:ascii="Palatino Linotype" w:hAnsi="Palatino Linotype" w:cs="Arial"/>
          <w:bCs/>
          <w:shd w:val="clear" w:color="auto" w:fill="FFFFFF"/>
          <w:lang w:val="es-MX" w:eastAsia="es-MX"/>
        </w:rPr>
        <w:t>ución, haga entrega vía SAIMEX</w:t>
      </w:r>
      <w:r w:rsidR="0093799F">
        <w:rPr>
          <w:rFonts w:ascii="Palatino Linotype" w:hAnsi="Palatino Linotype" w:cs="Arial"/>
          <w:bCs/>
          <w:shd w:val="clear" w:color="auto" w:fill="FFFFFF"/>
          <w:lang w:val="es-MX" w:eastAsia="es-MX"/>
        </w:rPr>
        <w:t>, previa búsqueda exhaustiva y razonable</w:t>
      </w:r>
      <w:r>
        <w:rPr>
          <w:rFonts w:ascii="Palatino Linotype" w:hAnsi="Palatino Linotype" w:cs="Arial"/>
          <w:bCs/>
          <w:shd w:val="clear" w:color="auto" w:fill="FFFFFF"/>
          <w:lang w:val="es-MX" w:eastAsia="es-MX"/>
        </w:rPr>
        <w:t>, de</w:t>
      </w:r>
      <w:r w:rsidR="00D614E3">
        <w:rPr>
          <w:rFonts w:ascii="Palatino Linotype" w:hAnsi="Palatino Linotype" w:cs="Arial"/>
          <w:bCs/>
          <w:shd w:val="clear" w:color="auto" w:fill="FFFFFF"/>
          <w:lang w:val="es-MX" w:eastAsia="es-MX"/>
        </w:rPr>
        <w:t>l documento o documento</w:t>
      </w:r>
      <w:r w:rsidR="0093799F">
        <w:rPr>
          <w:rFonts w:ascii="Palatino Linotype" w:hAnsi="Palatino Linotype" w:cs="Arial"/>
          <w:bCs/>
          <w:shd w:val="clear" w:color="auto" w:fill="FFFFFF"/>
          <w:lang w:val="es-MX" w:eastAsia="es-MX"/>
        </w:rPr>
        <w:t>s</w:t>
      </w:r>
      <w:r w:rsidR="00D614E3">
        <w:rPr>
          <w:rFonts w:ascii="Palatino Linotype" w:hAnsi="Palatino Linotype" w:cs="Arial"/>
          <w:bCs/>
          <w:shd w:val="clear" w:color="auto" w:fill="FFFFFF"/>
          <w:lang w:val="es-MX" w:eastAsia="es-MX"/>
        </w:rPr>
        <w:t xml:space="preserve"> en donde conste</w:t>
      </w:r>
      <w:r>
        <w:rPr>
          <w:rFonts w:ascii="Palatino Linotype" w:hAnsi="Palatino Linotype" w:cs="Arial"/>
          <w:bCs/>
          <w:shd w:val="clear" w:color="auto" w:fill="FFFFFF"/>
          <w:lang w:val="es-MX" w:eastAsia="es-MX"/>
        </w:rPr>
        <w:t xml:space="preserve"> lo s</w:t>
      </w:r>
      <w:r w:rsidRPr="009D61C6">
        <w:rPr>
          <w:rFonts w:ascii="Palatino Linotype" w:hAnsi="Palatino Linotype" w:cs="Arial"/>
          <w:bCs/>
          <w:shd w:val="clear" w:color="auto" w:fill="FFFFFF"/>
          <w:lang w:val="es-MX" w:eastAsia="es-MX"/>
        </w:rPr>
        <w:t>iguiente:</w:t>
      </w:r>
    </w:p>
    <w:p w:rsidR="00906A4F" w:rsidRDefault="00906A4F" w:rsidP="00AA0032">
      <w:pPr>
        <w:pStyle w:val="NormalWeb"/>
        <w:spacing w:line="360" w:lineRule="auto"/>
        <w:jc w:val="both"/>
        <w:rPr>
          <w:rFonts w:ascii="Palatino Linotype" w:hAnsi="Palatino Linotype" w:cs="Arial"/>
          <w:bCs/>
          <w:shd w:val="clear" w:color="auto" w:fill="FFFFFF"/>
          <w:lang w:val="es-MX" w:eastAsia="es-MX"/>
        </w:rPr>
      </w:pPr>
    </w:p>
    <w:p w:rsidR="00906A4F" w:rsidRDefault="00906A4F" w:rsidP="00057937">
      <w:pPr>
        <w:pStyle w:val="NormalWeb"/>
        <w:numPr>
          <w:ilvl w:val="0"/>
          <w:numId w:val="39"/>
        </w:numPr>
        <w:spacing w:line="360" w:lineRule="auto"/>
        <w:jc w:val="both"/>
        <w:rPr>
          <w:rFonts w:ascii="Palatino Linotype" w:eastAsia="Palatino Linotype" w:hAnsi="Palatino Linotype" w:cs="Palatino Linotype"/>
        </w:rPr>
      </w:pPr>
      <w:r w:rsidRPr="00906A4F">
        <w:rPr>
          <w:rFonts w:ascii="Palatino Linotype" w:eastAsia="Palatino Linotype" w:hAnsi="Palatino Linotype" w:cs="Palatino Linotype"/>
        </w:rPr>
        <w:t>La denomin</w:t>
      </w:r>
      <w:r w:rsidR="00D05CBC">
        <w:rPr>
          <w:rFonts w:ascii="Palatino Linotype" w:eastAsia="Palatino Linotype" w:hAnsi="Palatino Linotype" w:cs="Palatino Linotype"/>
        </w:rPr>
        <w:t>ación de las áreas que integraro</w:t>
      </w:r>
      <w:r w:rsidR="00D05CBC" w:rsidRPr="00906A4F">
        <w:rPr>
          <w:rFonts w:ascii="Palatino Linotype" w:eastAsia="Palatino Linotype" w:hAnsi="Palatino Linotype" w:cs="Palatino Linotype"/>
        </w:rPr>
        <w:t>n</w:t>
      </w:r>
      <w:r w:rsidRPr="00906A4F">
        <w:rPr>
          <w:rFonts w:ascii="Palatino Linotype" w:eastAsia="Palatino Linotype" w:hAnsi="Palatino Linotype" w:cs="Palatino Linotype"/>
        </w:rPr>
        <w:t xml:space="preserve"> la administración pública </w:t>
      </w:r>
      <w:r w:rsidR="00D05CBC">
        <w:rPr>
          <w:rFonts w:ascii="Palatino Linotype" w:eastAsia="Palatino Linotype" w:hAnsi="Palatino Linotype" w:cs="Palatino Linotype"/>
        </w:rPr>
        <w:t xml:space="preserve">municipal </w:t>
      </w:r>
      <w:r w:rsidRPr="00906A4F">
        <w:rPr>
          <w:rFonts w:ascii="Palatino Linotype" w:eastAsia="Palatino Linotype" w:hAnsi="Palatino Linotype" w:cs="Palatino Linotype"/>
        </w:rPr>
        <w:t>en el año 2021.</w:t>
      </w:r>
    </w:p>
    <w:p w:rsidR="00906A4F" w:rsidRDefault="00906A4F" w:rsidP="009C14AA">
      <w:pPr>
        <w:pStyle w:val="NormalWeb"/>
        <w:numPr>
          <w:ilvl w:val="0"/>
          <w:numId w:val="39"/>
        </w:numPr>
        <w:spacing w:line="360" w:lineRule="auto"/>
        <w:jc w:val="both"/>
        <w:rPr>
          <w:rFonts w:ascii="Palatino Linotype" w:eastAsia="Palatino Linotype" w:hAnsi="Palatino Linotype" w:cs="Palatino Linotype"/>
        </w:rPr>
      </w:pPr>
      <w:r w:rsidRPr="00906A4F">
        <w:rPr>
          <w:rFonts w:ascii="Palatino Linotype" w:eastAsia="Palatino Linotype" w:hAnsi="Palatino Linotype" w:cs="Palatino Linotype"/>
        </w:rPr>
        <w:t xml:space="preserve">La denominación de las áreas que integran la actual administración </w:t>
      </w:r>
      <w:r w:rsidR="00D05CBC">
        <w:rPr>
          <w:rFonts w:ascii="Palatino Linotype" w:eastAsia="Palatino Linotype" w:hAnsi="Palatino Linotype" w:cs="Palatino Linotype"/>
        </w:rPr>
        <w:t xml:space="preserve">pública municipal </w:t>
      </w:r>
      <w:r w:rsidRPr="00906A4F">
        <w:rPr>
          <w:rFonts w:ascii="Palatino Linotype" w:eastAsia="Palatino Linotype" w:hAnsi="Palatino Linotype" w:cs="Palatino Linotype"/>
        </w:rPr>
        <w:t>del primero de enero al dieciocho de febrero del año 2022.</w:t>
      </w:r>
    </w:p>
    <w:p w:rsidR="00906A4F" w:rsidRPr="00906A4F" w:rsidRDefault="00906A4F" w:rsidP="00700514">
      <w:pPr>
        <w:pStyle w:val="NormalWeb"/>
        <w:numPr>
          <w:ilvl w:val="0"/>
          <w:numId w:val="39"/>
        </w:numPr>
        <w:spacing w:before="240" w:after="240" w:line="360" w:lineRule="auto"/>
        <w:ind w:left="788" w:right="-91"/>
        <w:contextualSpacing/>
        <w:jc w:val="both"/>
        <w:rPr>
          <w:rFonts w:ascii="Palatino Linotype" w:eastAsia="Palatino Linotype" w:hAnsi="Palatino Linotype" w:cs="Palatino Linotype"/>
        </w:rPr>
      </w:pPr>
      <w:r w:rsidRPr="00906A4F">
        <w:rPr>
          <w:rFonts w:ascii="Palatino Linotype" w:eastAsia="Palatino Linotype" w:hAnsi="Palatino Linotype" w:cs="Palatino Linotype"/>
        </w:rPr>
        <w:t>Las propuestas para la creación de nuevas áreas administrativas del primero de enero al dieciocho de febrero del año 2022.</w:t>
      </w:r>
    </w:p>
    <w:p w:rsidR="00906A4F" w:rsidRDefault="00BF2B94" w:rsidP="00906A4F">
      <w:pPr>
        <w:pStyle w:val="Prrafodelista"/>
        <w:spacing w:before="240" w:after="240"/>
        <w:ind w:left="788" w:right="-91"/>
        <w:contextualSpacing/>
        <w:jc w:val="both"/>
        <w:rPr>
          <w:rFonts w:ascii="Palatino Linotype" w:eastAsia="Palatino Linotype" w:hAnsi="Palatino Linotype" w:cs="Palatino Linotype"/>
          <w:i/>
          <w:sz w:val="22"/>
          <w:szCs w:val="22"/>
        </w:rPr>
      </w:pPr>
      <w:r w:rsidRPr="00BF2B94">
        <w:rPr>
          <w:rFonts w:ascii="Palatino Linotype" w:eastAsia="Palatino Linotype" w:hAnsi="Palatino Linotype" w:cs="Palatino Linotype"/>
          <w:i/>
          <w:sz w:val="22"/>
          <w:szCs w:val="22"/>
        </w:rPr>
        <w:lastRenderedPageBreak/>
        <w:t xml:space="preserve">En el caso </w:t>
      </w:r>
      <w:r w:rsidR="003720E2" w:rsidRPr="00BF2B94">
        <w:rPr>
          <w:rFonts w:ascii="Palatino Linotype" w:eastAsia="Palatino Linotype" w:hAnsi="Palatino Linotype" w:cs="Palatino Linotype"/>
          <w:i/>
          <w:sz w:val="22"/>
          <w:szCs w:val="22"/>
        </w:rPr>
        <w:t>que,</w:t>
      </w:r>
      <w:r w:rsidRPr="00BF2B94">
        <w:rPr>
          <w:rFonts w:ascii="Palatino Linotype" w:eastAsia="Palatino Linotype" w:hAnsi="Palatino Linotype" w:cs="Palatino Linotype"/>
          <w:i/>
          <w:sz w:val="22"/>
          <w:szCs w:val="22"/>
        </w:rPr>
        <w:t xml:space="preserve"> derivado de la búsqueda exhaustiva y razonable, por alguna razón no se localice en los archivos del </w:t>
      </w:r>
      <w:r w:rsidRPr="00BF2B94">
        <w:rPr>
          <w:rFonts w:ascii="Palatino Linotype" w:eastAsia="Palatino Linotype" w:hAnsi="Palatino Linotype" w:cs="Palatino Linotype"/>
          <w:b/>
          <w:i/>
          <w:sz w:val="22"/>
          <w:szCs w:val="22"/>
        </w:rPr>
        <w:t>SUJETO OBLIGADO</w:t>
      </w:r>
      <w:r w:rsidRPr="00BF2B94">
        <w:rPr>
          <w:rFonts w:ascii="Palatino Linotype" w:eastAsia="Palatino Linotype" w:hAnsi="Palatino Linotype" w:cs="Palatino Linotype"/>
          <w:i/>
          <w:sz w:val="22"/>
          <w:szCs w:val="22"/>
        </w:rPr>
        <w:t>, la información que se ordena</w:t>
      </w:r>
      <w:r>
        <w:rPr>
          <w:rFonts w:ascii="Palatino Linotype" w:eastAsia="Palatino Linotype" w:hAnsi="Palatino Linotype" w:cs="Palatino Linotype"/>
          <w:i/>
          <w:sz w:val="22"/>
          <w:szCs w:val="22"/>
        </w:rPr>
        <w:t xml:space="preserve"> en el inciso</w:t>
      </w:r>
      <w:r w:rsidR="00906A4F">
        <w:rPr>
          <w:rFonts w:ascii="Palatino Linotype" w:eastAsia="Palatino Linotype" w:hAnsi="Palatino Linotype" w:cs="Palatino Linotype"/>
          <w:i/>
          <w:sz w:val="22"/>
          <w:szCs w:val="22"/>
        </w:rPr>
        <w:t xml:space="preserve"> “a” y</w:t>
      </w:r>
      <w:r>
        <w:rPr>
          <w:rFonts w:ascii="Palatino Linotype" w:eastAsia="Palatino Linotype" w:hAnsi="Palatino Linotype" w:cs="Palatino Linotype"/>
          <w:i/>
          <w:sz w:val="22"/>
          <w:szCs w:val="22"/>
        </w:rPr>
        <w:t xml:space="preserve"> “b”</w:t>
      </w:r>
      <w:r w:rsidRPr="00BF2B94">
        <w:rPr>
          <w:rFonts w:ascii="Palatino Linotype" w:eastAsia="Palatino Linotype" w:hAnsi="Palatino Linotype" w:cs="Palatino Linotype"/>
          <w:i/>
          <w:sz w:val="22"/>
          <w:szCs w:val="22"/>
        </w:rPr>
        <w:t xml:space="preserve">, el </w:t>
      </w:r>
      <w:r w:rsidRPr="00BF2B94">
        <w:rPr>
          <w:rFonts w:ascii="Palatino Linotype" w:eastAsia="Palatino Linotype" w:hAnsi="Palatino Linotype" w:cs="Palatino Linotype"/>
          <w:b/>
          <w:i/>
          <w:sz w:val="22"/>
          <w:szCs w:val="22"/>
        </w:rPr>
        <w:t>SUJETO OBLIGADO</w:t>
      </w:r>
      <w:r w:rsidRPr="00BF2B94">
        <w:rPr>
          <w:rFonts w:ascii="Palatino Linotype" w:eastAsia="Palatino Linotype" w:hAnsi="Palatino Linotype" w:cs="Palatino Linotype"/>
          <w:i/>
          <w:sz w:val="22"/>
          <w:szCs w:val="22"/>
        </w:rPr>
        <w:t xml:space="preserve"> deberá emitir el Acuerdo de Inexistencia en términos de los artículos 49, fracciones II y XIII, 169 y 170 de la Ley de Transparencia y Acceso a la Información Pública del Estado de México y Municipios, debiendo notificarlo al </w:t>
      </w:r>
      <w:r w:rsidRPr="00BF2B94">
        <w:rPr>
          <w:rFonts w:ascii="Palatino Linotype" w:eastAsia="Palatino Linotype" w:hAnsi="Palatino Linotype" w:cs="Palatino Linotype"/>
          <w:b/>
          <w:i/>
          <w:sz w:val="22"/>
          <w:szCs w:val="22"/>
        </w:rPr>
        <w:t>RECURRENTE</w:t>
      </w:r>
      <w:r w:rsidRPr="00BF2B94">
        <w:rPr>
          <w:rFonts w:ascii="Palatino Linotype" w:eastAsia="Palatino Linotype" w:hAnsi="Palatino Linotype" w:cs="Palatino Linotype"/>
          <w:i/>
          <w:sz w:val="22"/>
          <w:szCs w:val="22"/>
        </w:rPr>
        <w:t xml:space="preserve"> al momento de dar cumplimiento a la presente resolución.</w:t>
      </w:r>
    </w:p>
    <w:p w:rsidR="00906A4F" w:rsidRDefault="00906A4F" w:rsidP="00906A4F">
      <w:pPr>
        <w:pStyle w:val="Prrafodelista"/>
        <w:spacing w:before="240" w:after="240"/>
        <w:ind w:left="788" w:right="-91"/>
        <w:contextualSpacing/>
        <w:jc w:val="both"/>
        <w:rPr>
          <w:rFonts w:ascii="Palatino Linotype" w:eastAsia="Palatino Linotype" w:hAnsi="Palatino Linotype" w:cs="Palatino Linotype"/>
          <w:i/>
          <w:sz w:val="22"/>
          <w:szCs w:val="22"/>
        </w:rPr>
      </w:pPr>
    </w:p>
    <w:p w:rsidR="00906A4F" w:rsidRDefault="00906A4F" w:rsidP="00906A4F">
      <w:pPr>
        <w:pStyle w:val="Prrafodelista"/>
        <w:spacing w:before="240" w:after="240"/>
        <w:ind w:left="788" w:right="-91"/>
        <w:contextualSpacing/>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el supuesto de la información ordenada en el inciso “</w:t>
      </w:r>
      <w:r w:rsidR="007B30A4">
        <w:rPr>
          <w:rFonts w:ascii="Palatino Linotype" w:eastAsia="Palatino Linotype" w:hAnsi="Palatino Linotype" w:cs="Palatino Linotype"/>
          <w:i/>
          <w:sz w:val="22"/>
          <w:szCs w:val="22"/>
        </w:rPr>
        <w:t>c</w:t>
      </w:r>
      <w:r>
        <w:rPr>
          <w:rFonts w:ascii="Palatino Linotype" w:eastAsia="Palatino Linotype" w:hAnsi="Palatino Linotype" w:cs="Palatino Linotype"/>
          <w:i/>
          <w:sz w:val="22"/>
          <w:szCs w:val="22"/>
        </w:rPr>
        <w:t xml:space="preserve">”, no obre en los archivos por no haberse generado del </w:t>
      </w:r>
      <w:r>
        <w:rPr>
          <w:rFonts w:ascii="Palatino Linotype" w:eastAsia="Palatino Linotype" w:hAnsi="Palatino Linotype" w:cs="Palatino Linotype"/>
          <w:b/>
          <w:i/>
          <w:sz w:val="22"/>
          <w:szCs w:val="22"/>
        </w:rPr>
        <w:t>SUJETO OBLIGADO</w:t>
      </w:r>
      <w:r>
        <w:rPr>
          <w:rFonts w:ascii="Palatino Linotype" w:eastAsia="Palatino Linotype" w:hAnsi="Palatino Linotype" w:cs="Palatino Linotype"/>
          <w:i/>
          <w:sz w:val="22"/>
          <w:szCs w:val="22"/>
        </w:rPr>
        <w:t xml:space="preserve"> bastará con que así lo haga del conocimiento de la parte </w:t>
      </w:r>
      <w:r>
        <w:rPr>
          <w:rFonts w:ascii="Palatino Linotype" w:eastAsia="Palatino Linotype" w:hAnsi="Palatino Linotype" w:cs="Palatino Linotype"/>
          <w:b/>
          <w:i/>
          <w:sz w:val="22"/>
          <w:szCs w:val="22"/>
        </w:rPr>
        <w:t>Recurrente de manera fundada y motivada en términos del segundo párrafo del artículo 19 de la Ley en la materia</w:t>
      </w:r>
      <w:r>
        <w:rPr>
          <w:rFonts w:ascii="Palatino Linotype" w:eastAsia="Palatino Linotype" w:hAnsi="Palatino Linotype" w:cs="Palatino Linotype"/>
          <w:i/>
          <w:sz w:val="22"/>
          <w:szCs w:val="22"/>
        </w:rPr>
        <w:t>, para tener por colmados los requerimientos de información.</w:t>
      </w:r>
    </w:p>
    <w:p w:rsidR="00906A4F" w:rsidRPr="00BF2B94" w:rsidRDefault="00906A4F" w:rsidP="00BF2B94">
      <w:pPr>
        <w:pStyle w:val="Prrafodelista"/>
        <w:spacing w:before="240" w:after="240"/>
        <w:ind w:left="788" w:right="-91"/>
        <w:contextualSpacing/>
        <w:jc w:val="both"/>
        <w:rPr>
          <w:rFonts w:ascii="Palatino Linotype" w:eastAsia="Palatino Linotype" w:hAnsi="Palatino Linotype" w:cs="Palatino Linotype"/>
          <w:i/>
          <w:sz w:val="22"/>
          <w:szCs w:val="22"/>
        </w:rPr>
      </w:pPr>
    </w:p>
    <w:p w:rsidR="00AA0032" w:rsidRDefault="00AA0032" w:rsidP="00AA0032">
      <w:pPr>
        <w:spacing w:line="360" w:lineRule="auto"/>
        <w:ind w:right="49"/>
        <w:jc w:val="both"/>
        <w:rPr>
          <w:rFonts w:ascii="Palatino Linotype" w:hAnsi="Palatino Linotype"/>
          <w:shd w:val="clear" w:color="auto" w:fill="FFFFFF"/>
        </w:rPr>
      </w:pPr>
      <w:r w:rsidRPr="009D61C6">
        <w:rPr>
          <w:rFonts w:ascii="Palatino Linotype" w:hAnsi="Palatino Linotype" w:cs="Arial"/>
          <w:b/>
          <w:bCs/>
          <w:shd w:val="clear" w:color="auto" w:fill="FFFFFF"/>
        </w:rPr>
        <w:t xml:space="preserve">Tercero. </w:t>
      </w:r>
      <w:r>
        <w:rPr>
          <w:rFonts w:ascii="Palatino Linotype" w:hAnsi="Palatino Linotype" w:cs="Arial"/>
          <w:b/>
          <w:bCs/>
          <w:shd w:val="clear" w:color="auto" w:fill="FFFFFF"/>
        </w:rPr>
        <w:t>Notifíquese</w:t>
      </w:r>
      <w:r>
        <w:rPr>
          <w:rFonts w:ascii="Palatino Linotype" w:hAnsi="Palatino Linotype" w:cs="Arial"/>
          <w:b/>
          <w:bCs/>
          <w:i/>
          <w:iCs/>
          <w:shd w:val="clear" w:color="auto" w:fill="FFFFFF"/>
        </w:rPr>
        <w:t xml:space="preserve"> </w:t>
      </w:r>
      <w:r w:rsidR="00D614E3">
        <w:rPr>
          <w:rFonts w:ascii="Palatino Linotype" w:hAnsi="Palatino Linotype" w:cs="Arial"/>
          <w:b/>
          <w:bCs/>
          <w:i/>
          <w:iCs/>
          <w:shd w:val="clear" w:color="auto" w:fill="FFFFFF"/>
        </w:rPr>
        <w:t xml:space="preserve">vía SAIMEX, </w:t>
      </w:r>
      <w:r w:rsidRPr="009D61C6">
        <w:rPr>
          <w:rFonts w:ascii="Palatino Linotype" w:hAnsi="Palatino Linotype"/>
          <w:shd w:val="clear" w:color="auto" w:fill="FFFFFF"/>
        </w:rPr>
        <w:t>al Responsable de la Unidad de Transparencia del</w:t>
      </w:r>
      <w:r>
        <w:rPr>
          <w:rFonts w:ascii="Palatino Linotype" w:hAnsi="Palatino Linotype"/>
          <w:bCs/>
          <w:shd w:val="clear" w:color="auto" w:fill="FFFFFF"/>
        </w:rPr>
        <w:t xml:space="preserve"> </w:t>
      </w:r>
      <w:r w:rsidR="00D614E3" w:rsidRPr="00D614E3">
        <w:rPr>
          <w:rFonts w:ascii="Palatino Linotype" w:hAnsi="Palatino Linotype"/>
          <w:b/>
          <w:bCs/>
          <w:shd w:val="clear" w:color="auto" w:fill="FFFFFF"/>
        </w:rPr>
        <w:t>SUJETO OBLIGADO</w:t>
      </w:r>
      <w:r w:rsidRPr="009D61C6">
        <w:rPr>
          <w:rFonts w:ascii="Palatino Linotype" w:hAnsi="Palatino Linotype"/>
          <w:shd w:val="clear" w:color="auto" w:fill="FFFFFF"/>
        </w:rPr>
        <w:t>, para que conforme al artículo 186, último párrafo y 189, párrafo segundo de la Ley de Transparencia y Acceso a la Información Pública del Estado de México y Municipios dé cumplimiento a lo o</w:t>
      </w:r>
      <w:r>
        <w:rPr>
          <w:rFonts w:ascii="Palatino Linotype" w:hAnsi="Palatino Linotype"/>
          <w:shd w:val="clear" w:color="auto" w:fill="FFFFFF"/>
        </w:rPr>
        <w:t>rdenado dentro del plazo de diez</w:t>
      </w:r>
      <w:r w:rsidRPr="009D61C6">
        <w:rPr>
          <w:rFonts w:ascii="Palatino Linotype" w:hAnsi="Palatino Linotype"/>
          <w:shd w:val="clear" w:color="auto" w:fill="FFFFFF"/>
        </w:rPr>
        <w:t xml:space="preserve"> días hábiles, debiendo informar a este Instituto en un plazo de tres días hábiles siguientes sobre el cumplimiento dado a la presente resolución.</w:t>
      </w:r>
    </w:p>
    <w:p w:rsidR="006E41C9" w:rsidRDefault="006E41C9" w:rsidP="00AA0032">
      <w:pPr>
        <w:spacing w:line="360" w:lineRule="auto"/>
        <w:ind w:right="49"/>
        <w:jc w:val="both"/>
        <w:rPr>
          <w:rFonts w:ascii="Palatino Linotype" w:hAnsi="Palatino Linotype"/>
          <w:shd w:val="clear" w:color="auto" w:fill="FFFFFF"/>
        </w:rPr>
      </w:pPr>
    </w:p>
    <w:p w:rsidR="00AA0032" w:rsidRDefault="00AA0032" w:rsidP="00AA0032">
      <w:pPr>
        <w:spacing w:line="360" w:lineRule="auto"/>
        <w:jc w:val="both"/>
        <w:rPr>
          <w:rFonts w:ascii="Palatino Linotype" w:hAnsi="Palatino Linotype" w:cs="Arial"/>
        </w:rPr>
      </w:pPr>
      <w:r w:rsidRPr="00E54DEB">
        <w:rPr>
          <w:rFonts w:ascii="Palatino Linotype" w:hAnsi="Palatino Linotype" w:cs="Arial"/>
          <w:b/>
        </w:rPr>
        <w:t>Cuarto.</w:t>
      </w:r>
      <w:r>
        <w:rPr>
          <w:rFonts w:ascii="Palatino Linotype" w:hAnsi="Palatino Linotype" w:cs="Arial"/>
          <w:b/>
          <w:sz w:val="28"/>
          <w:szCs w:val="28"/>
          <w:lang w:val="es-MX" w:eastAsia="es-MX"/>
        </w:rPr>
        <w:t xml:space="preserve"> </w:t>
      </w:r>
      <w:r w:rsidRPr="009D61C6">
        <w:rPr>
          <w:rFonts w:ascii="Palatino Linotype" w:hAnsi="Palatino Linotype" w:cs="Arial"/>
          <w:b/>
        </w:rPr>
        <w:t xml:space="preserve">Notifíquese </w:t>
      </w:r>
      <w:r w:rsidR="00D614E3">
        <w:rPr>
          <w:rFonts w:ascii="Palatino Linotype" w:hAnsi="Palatino Linotype" w:cs="Arial"/>
          <w:b/>
          <w:bCs/>
          <w:i/>
          <w:iCs/>
          <w:shd w:val="clear" w:color="auto" w:fill="FFFFFF"/>
        </w:rPr>
        <w:t>vía SAIMEX</w:t>
      </w:r>
      <w:r w:rsidR="00D614E3">
        <w:rPr>
          <w:rFonts w:ascii="Palatino Linotype" w:hAnsi="Palatino Linotype" w:cs="Arial"/>
        </w:rPr>
        <w:t xml:space="preserve">, </w:t>
      </w:r>
      <w:r w:rsidRPr="009D61C6">
        <w:rPr>
          <w:rFonts w:ascii="Palatino Linotype" w:hAnsi="Palatino Linotype" w:cs="Arial"/>
        </w:rPr>
        <w:t xml:space="preserve">al </w:t>
      </w:r>
      <w:r w:rsidR="00D614E3">
        <w:rPr>
          <w:rFonts w:ascii="Palatino Linotype" w:hAnsi="Palatino Linotype" w:cs="Arial"/>
          <w:b/>
        </w:rPr>
        <w:t>R</w:t>
      </w:r>
      <w:r w:rsidR="00D614E3" w:rsidRPr="009D61C6">
        <w:rPr>
          <w:rFonts w:ascii="Palatino Linotype" w:hAnsi="Palatino Linotype" w:cs="Arial"/>
          <w:b/>
        </w:rPr>
        <w:t>ECURRENTE</w:t>
      </w:r>
      <w:r w:rsidRPr="009D61C6">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rsidR="00AA0032" w:rsidRDefault="00AA0032" w:rsidP="00AA0032">
      <w:pPr>
        <w:spacing w:line="360" w:lineRule="auto"/>
        <w:jc w:val="both"/>
        <w:rPr>
          <w:rFonts w:ascii="Palatino Linotype" w:hAnsi="Palatino Linotype" w:cs="Arial"/>
        </w:rPr>
      </w:pPr>
    </w:p>
    <w:p w:rsidR="00AA0032"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r>
        <w:rPr>
          <w:rFonts w:ascii="Palatino Linotype" w:hAnsi="Palatino Linotype" w:cs="Arial"/>
          <w:b/>
          <w:bCs/>
          <w:lang w:eastAsia="es-MX"/>
        </w:rPr>
        <w:t>Quinto</w:t>
      </w:r>
      <w:r w:rsidRPr="004D7720">
        <w:rPr>
          <w:rFonts w:ascii="Palatino Linotype" w:hAnsi="Palatino Linotype" w:cs="Arial"/>
          <w:b/>
          <w:bCs/>
          <w:lang w:eastAsia="es-MX"/>
        </w:rPr>
        <w:t>.</w:t>
      </w:r>
      <w:r w:rsidRPr="004D7720">
        <w:rPr>
          <w:rFonts w:ascii="Palatino Linotype" w:hAnsi="Palatino Linotype"/>
          <w:lang w:eastAsia="es-ES_tradnl"/>
        </w:rPr>
        <w:t xml:space="preserve"> </w:t>
      </w:r>
      <w:r>
        <w:rPr>
          <w:rFonts w:ascii="Palatino Linotype" w:hAnsi="Palatino Linotype"/>
          <w:b/>
          <w:lang w:eastAsia="es-ES_tradnl"/>
        </w:rPr>
        <w:t xml:space="preserve">Notifíquese </w:t>
      </w:r>
      <w:r w:rsidR="00D614E3">
        <w:rPr>
          <w:rFonts w:ascii="Palatino Linotype" w:hAnsi="Palatino Linotype" w:cs="Arial"/>
          <w:b/>
          <w:bCs/>
          <w:i/>
          <w:iCs/>
          <w:shd w:val="clear" w:color="auto" w:fill="FFFFFF"/>
        </w:rPr>
        <w:t>vía SAIMEX</w:t>
      </w:r>
      <w:r w:rsidR="00D614E3">
        <w:rPr>
          <w:rFonts w:ascii="Palatino Linotype" w:hAnsi="Palatino Linotype"/>
          <w:b/>
          <w:lang w:eastAsia="es-ES_tradnl"/>
        </w:rPr>
        <w:t xml:space="preserve">, </w:t>
      </w:r>
      <w:r>
        <w:rPr>
          <w:rFonts w:ascii="Palatino Linotype" w:hAnsi="Palatino Linotype"/>
          <w:b/>
          <w:lang w:eastAsia="es-ES_tradnl"/>
        </w:rPr>
        <w:t>al</w:t>
      </w:r>
      <w:r w:rsidRPr="004D7720">
        <w:rPr>
          <w:rFonts w:ascii="Palatino Linotype" w:hAnsi="Palatino Linotype"/>
          <w:lang w:eastAsia="es-ES_tradnl"/>
        </w:rPr>
        <w:t xml:space="preserve"> </w:t>
      </w:r>
      <w:r w:rsidR="00D614E3" w:rsidRPr="004D7720">
        <w:rPr>
          <w:rFonts w:ascii="Palatino Linotype" w:hAnsi="Palatino Linotype"/>
          <w:b/>
          <w:lang w:eastAsia="es-ES_tradnl"/>
        </w:rPr>
        <w:t>RECURRENTE</w:t>
      </w:r>
      <w:r w:rsidRPr="004D7720">
        <w:rPr>
          <w:rFonts w:ascii="Palatino Linotype" w:hAnsi="Palatino Linotype"/>
          <w:b/>
          <w:lang w:eastAsia="es-ES_tradnl"/>
        </w:rPr>
        <w:t xml:space="preserve"> </w:t>
      </w:r>
      <w:r w:rsidRPr="004D7720">
        <w:rPr>
          <w:rFonts w:ascii="Palatino Linotype" w:hAnsi="Palatino Linotype"/>
          <w:lang w:eastAsia="es-ES_tradnl"/>
        </w:rPr>
        <w:t xml:space="preserve">que la respuesta que dé </w:t>
      </w:r>
      <w:r>
        <w:rPr>
          <w:rFonts w:ascii="Palatino Linotype" w:hAnsi="Palatino Linotype"/>
          <w:b/>
          <w:lang w:eastAsia="es-ES_tradnl"/>
        </w:rPr>
        <w:t>e</w:t>
      </w:r>
      <w:r w:rsidRPr="004D7720">
        <w:rPr>
          <w:rFonts w:ascii="Palatino Linotype" w:hAnsi="Palatino Linotype"/>
          <w:b/>
          <w:lang w:eastAsia="es-ES_tradnl"/>
        </w:rPr>
        <w:t xml:space="preserve">l </w:t>
      </w:r>
      <w:r w:rsidR="00D614E3" w:rsidRPr="004D7720">
        <w:rPr>
          <w:rFonts w:ascii="Palatino Linotype" w:hAnsi="Palatino Linotype"/>
          <w:b/>
          <w:lang w:eastAsia="es-ES_tradnl"/>
        </w:rPr>
        <w:t>SUJETO OBLIGADO</w:t>
      </w:r>
      <w:r w:rsidRPr="004D7720">
        <w:rPr>
          <w:rFonts w:ascii="Palatino Linotype" w:hAnsi="Palatino Linotype"/>
          <w:lang w:eastAsia="es-ES_tradnl"/>
        </w:rPr>
        <w:t xml:space="preserve"> derivada de la presente resolución es susceptible de ser impugnada nuevamente, mediante recurso de revisión, ante el Instituto, en términos del artículo 179, último párrafo de la Ley </w:t>
      </w:r>
      <w:r w:rsidRPr="004D7720">
        <w:rPr>
          <w:rFonts w:ascii="Palatino Linotype" w:hAnsi="Palatino Linotype"/>
          <w:lang w:eastAsia="es-MX"/>
        </w:rPr>
        <w:t xml:space="preserve">de Transparencia y Acceso a la Información Pública del Estado </w:t>
      </w:r>
      <w:r w:rsidRPr="004D7720">
        <w:rPr>
          <w:rFonts w:ascii="Palatino Linotype" w:hAnsi="Palatino Linotype"/>
          <w:lang w:eastAsia="es-MX"/>
        </w:rPr>
        <w:lastRenderedPageBreak/>
        <w:t>de México y Municipios.</w:t>
      </w:r>
    </w:p>
    <w:p w:rsidR="00AA0032"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p>
    <w:p w:rsidR="00AA0032" w:rsidRPr="00930A49"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ES_tradnl"/>
        </w:rPr>
      </w:pPr>
      <w:r>
        <w:rPr>
          <w:rFonts w:ascii="Palatino Linotype" w:hAnsi="Palatino Linotype"/>
          <w:b/>
          <w:lang w:eastAsia="es-ES_tradnl"/>
        </w:rPr>
        <w:t>Sexto</w:t>
      </w:r>
      <w:r w:rsidRPr="00930A49">
        <w:rPr>
          <w:rFonts w:ascii="Palatino Linotype" w:hAnsi="Palatino Linotype"/>
          <w:lang w:eastAsia="es-ES_tradnl"/>
        </w:rPr>
        <w:t xml:space="preserve">. Con fundamento en el artículo 198 de la Ley de Transparencia y Acceso a la Información Pública del Estado de México y Municipios, se apercibe al </w:t>
      </w:r>
      <w:r w:rsidR="00D614E3" w:rsidRPr="00D614E3">
        <w:rPr>
          <w:rFonts w:ascii="Palatino Linotype" w:hAnsi="Palatino Linotype"/>
          <w:b/>
          <w:lang w:eastAsia="es-ES_tradnl"/>
        </w:rPr>
        <w:t>SUJETO OBLIGADO</w:t>
      </w:r>
      <w:r w:rsidR="00D614E3" w:rsidRPr="00930A49">
        <w:rPr>
          <w:rFonts w:ascii="Palatino Linotype" w:hAnsi="Palatino Linotype"/>
          <w:lang w:eastAsia="es-ES_tradnl"/>
        </w:rPr>
        <w:t xml:space="preserve"> </w:t>
      </w:r>
      <w:r w:rsidRPr="00930A49">
        <w:rPr>
          <w:rFonts w:ascii="Palatino Linotype" w:hAnsi="Palatino Linotype"/>
          <w:lang w:eastAsia="es-ES_tradnl"/>
        </w:rPr>
        <w:t>que, en caso de negarse a cumplir la presente resolución o hacerlo de manera parcial se actuará de conformidad con lo previsto en los artículos 213, 214, 216 y 217 de dicha Ley.</w:t>
      </w:r>
    </w:p>
    <w:p w:rsidR="00AA0032" w:rsidRDefault="00AA0032" w:rsidP="00AA0032">
      <w:pPr>
        <w:widowControl w:val="0"/>
        <w:tabs>
          <w:tab w:val="left" w:pos="1701"/>
        </w:tabs>
        <w:autoSpaceDE w:val="0"/>
        <w:autoSpaceDN w:val="0"/>
        <w:adjustRightInd w:val="0"/>
        <w:spacing w:before="240" w:after="240" w:line="360" w:lineRule="auto"/>
        <w:ind w:right="51"/>
        <w:contextualSpacing/>
        <w:jc w:val="both"/>
        <w:rPr>
          <w:rFonts w:ascii="Palatino Linotype" w:hAnsi="Palatino Linotype"/>
          <w:lang w:eastAsia="es-MX"/>
        </w:rPr>
      </w:pPr>
    </w:p>
    <w:p w:rsidR="00AA0032" w:rsidRDefault="00AA0032" w:rsidP="00AA0032">
      <w:pPr>
        <w:spacing w:before="240" w:after="240" w:line="360" w:lineRule="auto"/>
        <w:contextualSpacing/>
        <w:jc w:val="both"/>
        <w:rPr>
          <w:rFonts w:ascii="Palatino Linotype" w:hAnsi="Palatino Linotype"/>
        </w:rPr>
      </w:pPr>
      <w:r>
        <w:rPr>
          <w:rFonts w:ascii="Palatino Linotype" w:hAnsi="Palatino Linotype"/>
          <w:b/>
          <w:lang w:eastAsia="es-ES_tradnl"/>
        </w:rPr>
        <w:t>Séptimo</w:t>
      </w:r>
      <w:r w:rsidRPr="00930A49">
        <w:rPr>
          <w:rFonts w:ascii="Palatino Linotype" w:hAnsi="Palatino Linotype"/>
          <w:b/>
          <w:lang w:eastAsia="es-ES_tradnl"/>
        </w:rPr>
        <w:t>.</w:t>
      </w:r>
      <w:r>
        <w:rPr>
          <w:rFonts w:ascii="Palatino Linotype" w:hAnsi="Palatino Linotype"/>
          <w:b/>
          <w:sz w:val="28"/>
          <w:szCs w:val="25"/>
        </w:rPr>
        <w:t xml:space="preserve"> </w:t>
      </w:r>
      <w:r w:rsidR="006E41C9">
        <w:rPr>
          <w:rFonts w:ascii="Palatino Linotype" w:eastAsia="Palatino Linotype" w:hAnsi="Palatino Linotype" w:cs="Palatino Linotype"/>
          <w:b/>
          <w:highlight w:val="white"/>
        </w:rPr>
        <w:t>Gírese</w:t>
      </w:r>
      <w:r w:rsidR="006E41C9">
        <w:rPr>
          <w:rFonts w:ascii="Palatino Linotype" w:eastAsia="Palatino Linotype" w:hAnsi="Palatino Linotype" w:cs="Palatino Linotype"/>
          <w:highlight w:val="white"/>
        </w:rPr>
        <w:t>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w:t>
      </w:r>
    </w:p>
    <w:p w:rsidR="00AA0032" w:rsidRDefault="00AA0032" w:rsidP="00446491">
      <w:pPr>
        <w:spacing w:line="360" w:lineRule="auto"/>
        <w:ind w:right="49"/>
        <w:jc w:val="both"/>
        <w:rPr>
          <w:rFonts w:ascii="Palatino Linotype" w:hAnsi="Palatino Linotype" w:cs="Arial"/>
          <w:b/>
        </w:rPr>
      </w:pPr>
    </w:p>
    <w:p w:rsidR="00E2679B" w:rsidRPr="00446491" w:rsidRDefault="00067684" w:rsidP="00446491">
      <w:pPr>
        <w:spacing w:line="360" w:lineRule="auto"/>
        <w:ind w:right="49"/>
        <w:jc w:val="both"/>
        <w:rPr>
          <w:rFonts w:ascii="Palatino Linotype" w:hAnsi="Palatino Linotype"/>
        </w:rPr>
        <w:sectPr w:rsidR="00E2679B" w:rsidRPr="00446491" w:rsidSect="00B111A8">
          <w:headerReference w:type="default" r:id="rId9"/>
          <w:footerReference w:type="default" r:id="rId10"/>
          <w:headerReference w:type="first" r:id="rId11"/>
          <w:footerReference w:type="first" r:id="rId12"/>
          <w:pgSz w:w="12240" w:h="15840"/>
          <w:pgMar w:top="1701" w:right="1418" w:bottom="1843" w:left="1418" w:header="709" w:footer="709" w:gutter="0"/>
          <w:cols w:space="708"/>
          <w:titlePg/>
          <w:docGrid w:linePitch="360"/>
        </w:sect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185420</wp:posOffset>
                </wp:positionH>
                <wp:positionV relativeFrom="paragraph">
                  <wp:posOffset>2605405</wp:posOffset>
                </wp:positionV>
                <wp:extent cx="5638800" cy="108585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38800" cy="1085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cx="http://schemas.microsoft.com/office/drawing/2014/chartex">
            <w:pict>
              <v:line w14:anchorId="7EAD5F9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6pt,205.15pt" to="458.6pt,29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" strokecolor="black [3200]" strokeweight=".5pt">
                <v:stroke joinstyle="miter"/>
              </v:line>
            </w:pict>
          </mc:Fallback>
        </mc:AlternateContent>
      </w:r>
      <w:r w:rsidR="00E2679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w:t>
      </w:r>
      <w:r w:rsidR="00BF2B94">
        <w:rPr>
          <w:rFonts w:ascii="Palatino Linotype" w:hAnsi="Palatino Linotype"/>
        </w:rPr>
        <w:t xml:space="preserve">EÑA; EN LA VIGÉSIMA SÉPTIMA </w:t>
      </w:r>
      <w:r w:rsidR="00554055">
        <w:rPr>
          <w:rFonts w:ascii="Palatino Linotype" w:hAnsi="Palatino Linotype"/>
        </w:rPr>
        <w:t>SESI</w:t>
      </w:r>
      <w:r w:rsidR="00AA0032">
        <w:rPr>
          <w:rFonts w:ascii="Palatino Linotype" w:hAnsi="Palatino Linotype"/>
        </w:rPr>
        <w:t>ÓN OR</w:t>
      </w:r>
      <w:r w:rsidR="00BF2B94">
        <w:rPr>
          <w:rFonts w:ascii="Palatino Linotype" w:hAnsi="Palatino Linotype"/>
        </w:rPr>
        <w:t>DINARIA CELEBRADA EL TRES DE AGOSTO</w:t>
      </w:r>
      <w:r w:rsidR="00D614E3">
        <w:rPr>
          <w:rFonts w:ascii="Palatino Linotype" w:hAnsi="Palatino Linotype"/>
        </w:rPr>
        <w:t xml:space="preserve"> DE DOS MIL VEINTIDÓS</w:t>
      </w:r>
      <w:r w:rsidR="00E2679B">
        <w:rPr>
          <w:rFonts w:ascii="Palatino Linotype" w:hAnsi="Palatino Linotype"/>
        </w:rPr>
        <w:t>, ANTE EL SECRETARIO TÉCNICO DEL PLENO ALEXIS TAPIA RAMÍREZ.</w:t>
      </w:r>
    </w:p>
    <w:p w:rsidR="00A44DE5" w:rsidRDefault="00A44DE5"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Default="00E2679B" w:rsidP="00785613">
      <w:pPr>
        <w:spacing w:before="240" w:after="240" w:line="360" w:lineRule="auto"/>
        <w:jc w:val="both"/>
        <w:rPr>
          <w:rFonts w:ascii="Palatino Linotype" w:hAnsi="Palatino Linotype" w:cs="Arial"/>
        </w:rPr>
      </w:pPr>
    </w:p>
    <w:p w:rsidR="00E2679B" w:rsidRPr="009D61C6" w:rsidRDefault="00E2679B" w:rsidP="00785613">
      <w:pPr>
        <w:spacing w:before="240" w:after="240" w:line="360" w:lineRule="auto"/>
        <w:jc w:val="both"/>
        <w:rPr>
          <w:rFonts w:ascii="Palatino Linotype" w:hAnsi="Palatino Linotype" w:cs="Arial"/>
        </w:rPr>
      </w:pPr>
    </w:p>
    <w:p w:rsidR="008F01F6" w:rsidRPr="003A0E9F" w:rsidRDefault="008F01F6" w:rsidP="008F01F6">
      <w:pPr>
        <w:jc w:val="both"/>
        <w:rPr>
          <w:rFonts w:ascii="Palatino Linotype" w:hAnsi="Palatino Linotype" w:cs="Arial"/>
          <w:sz w:val="20"/>
          <w:szCs w:val="20"/>
        </w:rPr>
      </w:pPr>
    </w:p>
    <w:sectPr w:rsidR="008F01F6" w:rsidRPr="003A0E9F" w:rsidSect="00B111A8">
      <w:headerReference w:type="first" r:id="rId13"/>
      <w:pgSz w:w="12240" w:h="15840"/>
      <w:pgMar w:top="1701" w:right="1418" w:bottom="1843"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B82" w:rsidRDefault="00806B82" w:rsidP="00C80F8C">
      <w:r>
        <w:separator/>
      </w:r>
    </w:p>
  </w:endnote>
  <w:endnote w:type="continuationSeparator" w:id="0">
    <w:p w:rsidR="00806B82" w:rsidRDefault="00806B8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Tino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82" w:rsidRPr="00986599" w:rsidRDefault="00806B82"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73906">
      <w:rPr>
        <w:rFonts w:ascii="Arial" w:hAnsi="Arial" w:cs="Arial"/>
        <w:b/>
        <w:bCs/>
        <w:noProof/>
        <w:sz w:val="20"/>
        <w:szCs w:val="20"/>
      </w:rPr>
      <w:t>21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73906">
      <w:rPr>
        <w:rFonts w:ascii="Arial" w:hAnsi="Arial" w:cs="Arial"/>
        <w:b/>
        <w:bCs/>
        <w:noProof/>
        <w:sz w:val="20"/>
        <w:szCs w:val="20"/>
      </w:rPr>
      <w:t>39</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82" w:rsidRPr="00986599" w:rsidRDefault="00806B82" w:rsidP="00D2712C">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73906">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73906">
      <w:rPr>
        <w:rFonts w:ascii="Arial" w:hAnsi="Arial" w:cs="Arial"/>
        <w:b/>
        <w:bCs/>
        <w:noProof/>
        <w:sz w:val="20"/>
        <w:szCs w:val="20"/>
      </w:rPr>
      <w:t>39</w:t>
    </w:r>
    <w:r w:rsidRPr="00986599">
      <w:rPr>
        <w:rFonts w:ascii="Arial" w:hAnsi="Arial" w:cs="Arial"/>
        <w:b/>
        <w:bCs/>
        <w:sz w:val="20"/>
        <w:szCs w:val="20"/>
      </w:rPr>
      <w:fldChar w:fldCharType="end"/>
    </w:r>
  </w:p>
  <w:p w:rsidR="00806B82" w:rsidRDefault="00806B8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B82" w:rsidRDefault="00806B82" w:rsidP="00C80F8C">
      <w:r>
        <w:separator/>
      </w:r>
    </w:p>
  </w:footnote>
  <w:footnote w:type="continuationSeparator" w:id="0">
    <w:p w:rsidR="00806B82" w:rsidRDefault="00806B82" w:rsidP="00C80F8C">
      <w:r>
        <w:continuationSeparator/>
      </w:r>
    </w:p>
  </w:footnote>
  <w:footnote w:id="1">
    <w:p w:rsidR="00806B82" w:rsidRDefault="00806B82" w:rsidP="00FA5154">
      <w:pPr>
        <w:spacing w:before="240" w:after="240"/>
        <w:contextualSpacing/>
        <w:jc w:val="both"/>
        <w:rPr>
          <w:rFonts w:ascii="Palatino Linotype" w:eastAsia="Calibri" w:hAnsi="Palatino Linotype" w:cs="Arial"/>
          <w:sz w:val="16"/>
          <w:szCs w:val="16"/>
          <w:lang w:val="es-MX" w:eastAsia="en-US"/>
        </w:rPr>
      </w:pPr>
      <w:r>
        <w:rPr>
          <w:rStyle w:val="Refdenotaalpie"/>
        </w:rPr>
        <w:footnoteRef/>
      </w:r>
      <w:r w:rsidRPr="00FA5154">
        <w:rPr>
          <w:rFonts w:ascii="Palatino Linotype" w:eastAsia="Calibri" w:hAnsi="Palatino Linotype" w:cs="Arial"/>
          <w:sz w:val="16"/>
          <w:szCs w:val="16"/>
          <w:lang w:val="es-MX" w:eastAsia="en-US"/>
        </w:rPr>
        <w:t>“</w:t>
      </w:r>
      <w:r>
        <w:rPr>
          <w:rFonts w:ascii="Palatino Linotype" w:eastAsia="Calibri" w:hAnsi="Palatino Linotype" w:cs="Arial"/>
          <w:sz w:val="16"/>
          <w:szCs w:val="16"/>
          <w:lang w:val="es-MX" w:eastAsia="en-US"/>
        </w:rPr>
        <w:t>Artículo 178.</w:t>
      </w:r>
    </w:p>
    <w:p w:rsidR="00806B82" w:rsidRDefault="00806B82" w:rsidP="00FA5154">
      <w:pPr>
        <w:spacing w:before="240" w:after="240"/>
        <w:contextualSpacing/>
        <w:jc w:val="both"/>
        <w:rPr>
          <w:rFonts w:ascii="Palatino Linotype" w:eastAsia="Calibri" w:hAnsi="Palatino Linotype" w:cs="Arial"/>
          <w:sz w:val="16"/>
          <w:szCs w:val="16"/>
          <w:lang w:val="es-MX" w:eastAsia="en-US"/>
        </w:rPr>
      </w:pPr>
      <w:r>
        <w:rPr>
          <w:rFonts w:ascii="Palatino Linotype" w:eastAsia="Calibri" w:hAnsi="Palatino Linotype" w:cs="Arial"/>
          <w:sz w:val="16"/>
          <w:szCs w:val="16"/>
          <w:lang w:val="es-MX" w:eastAsia="en-US"/>
        </w:rPr>
        <w:t>…</w:t>
      </w:r>
    </w:p>
    <w:p w:rsidR="00806B82" w:rsidRPr="00FA5154" w:rsidRDefault="00806B82" w:rsidP="00FA5154">
      <w:pPr>
        <w:spacing w:before="240" w:after="240"/>
        <w:contextualSpacing/>
        <w:jc w:val="both"/>
        <w:rPr>
          <w:lang w:val="es-MX"/>
        </w:rPr>
      </w:pPr>
      <w:r w:rsidRPr="00F235C0">
        <w:rPr>
          <w:rFonts w:ascii="Palatino Linotype" w:eastAsia="Calibri" w:hAnsi="Palatino Linotype" w:cs="Arial"/>
          <w:sz w:val="16"/>
          <w:szCs w:val="16"/>
          <w:lang w:val="es-MX" w:eastAsia="en-US"/>
        </w:rPr>
        <w:t>A falta de respuesta del sujeto obligado, dentro de los plazos establecidos en esta Ley, a una solicitud de acceso a la información pública, el recurso podrá ser interpuesto en cualquier momento, acompañado con el documento que pruebe la fec</w:t>
      </w:r>
      <w:r>
        <w:rPr>
          <w:rFonts w:ascii="Palatino Linotype" w:eastAsia="Calibri" w:hAnsi="Palatino Linotype" w:cs="Arial"/>
          <w:sz w:val="16"/>
          <w:szCs w:val="16"/>
          <w:lang w:val="es-MX" w:eastAsia="en-US"/>
        </w:rPr>
        <w:t>ha en que presentó la solicitud…”(Sic)</w:t>
      </w:r>
    </w:p>
  </w:footnote>
  <w:footnote w:id="2">
    <w:p w:rsidR="00B6450E" w:rsidRDefault="00B6450E" w:rsidP="00B6450E">
      <w:pPr>
        <w:pStyle w:val="Textonotapie"/>
        <w:contextualSpacing/>
      </w:pPr>
      <w:r>
        <w:rPr>
          <w:rStyle w:val="Refdenotaalpie"/>
        </w:rPr>
        <w:footnoteRef/>
      </w:r>
      <w:r>
        <w:t xml:space="preserve"> </w:t>
      </w:r>
      <w:r w:rsidRPr="00920C32">
        <w:rPr>
          <w:rFonts w:ascii="Palatino Linotype" w:hAnsi="Palatino Linotype"/>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t xml:space="preserve"> (…)</w:t>
      </w:r>
    </w:p>
  </w:footnote>
  <w:footnote w:id="3">
    <w:p w:rsidR="00B6450E" w:rsidRPr="00815CEB" w:rsidRDefault="00B6450E" w:rsidP="00B6450E">
      <w:pPr>
        <w:pStyle w:val="Textonotapie"/>
        <w:jc w:val="both"/>
        <w:rPr>
          <w:rFonts w:ascii="Palatino Linotype" w:hAnsi="Palatino Linotype"/>
          <w:sz w:val="16"/>
          <w:szCs w:val="16"/>
        </w:rPr>
      </w:pPr>
      <w:r w:rsidRPr="008D59A3">
        <w:rPr>
          <w:rStyle w:val="Refdenotaalpie"/>
          <w:rFonts w:ascii="Palatino Linotype" w:hAnsi="Palatino Linotype"/>
          <w:sz w:val="19"/>
          <w:szCs w:val="19"/>
        </w:rPr>
        <w:footnoteRef/>
      </w:r>
      <w:r w:rsidRPr="008D59A3">
        <w:rPr>
          <w:rFonts w:ascii="Palatino Linotype" w:hAnsi="Palatino Linotype"/>
          <w:sz w:val="19"/>
          <w:szCs w:val="19"/>
        </w:rPr>
        <w:t xml:space="preserve"> </w:t>
      </w:r>
      <w:r w:rsidRPr="00815CEB">
        <w:rPr>
          <w:rFonts w:ascii="Palatino Linotype" w:hAnsi="Palatino Linotype"/>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4">
    <w:p w:rsidR="009D5AFD" w:rsidRDefault="009D5AFD" w:rsidP="009D5AF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150 de la Ley de Transparencia y Acceso a la Información Pública del Estado de México y Municipios</w:t>
      </w:r>
    </w:p>
  </w:footnote>
  <w:footnote w:id="5">
    <w:p w:rsidR="009D5AFD" w:rsidRDefault="009D5AFD" w:rsidP="009D5AFD">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165, ibídem</w:t>
      </w:r>
    </w:p>
  </w:footnote>
  <w:footnote w:id="6">
    <w:p w:rsidR="00906A4F" w:rsidRPr="0085366E" w:rsidRDefault="00906A4F" w:rsidP="00906A4F">
      <w:pPr>
        <w:autoSpaceDE w:val="0"/>
        <w:autoSpaceDN w:val="0"/>
        <w:adjustRightInd w:val="0"/>
        <w:jc w:val="both"/>
        <w:rPr>
          <w:rFonts w:ascii="Palatino Linotype" w:eastAsiaTheme="minorEastAsia" w:hAnsi="Palatino Linotype" w:cs="Arial"/>
          <w:sz w:val="16"/>
          <w:szCs w:val="16"/>
          <w:lang w:val="es-MX"/>
        </w:rPr>
      </w:pPr>
      <w:r>
        <w:rPr>
          <w:rStyle w:val="Refdenotaalpie"/>
        </w:rPr>
        <w:footnoteRef/>
      </w:r>
      <w:r>
        <w:t xml:space="preserve"> </w:t>
      </w:r>
      <w:r w:rsidRPr="0085366E">
        <w:rPr>
          <w:rFonts w:ascii="Palatino Linotype" w:eastAsiaTheme="minorEastAsia" w:hAnsi="Palatino Linotype" w:cs="Arial"/>
          <w:sz w:val="16"/>
          <w:szCs w:val="16"/>
          <w:lang w:val="es-MX"/>
        </w:rPr>
        <w:t>CIENFUEGOS SALGADO David. El Derecho de Petición en México. Ed. Instituto de Investigaciones Jurídica UNAM. México 2004. p. 31</w:t>
      </w:r>
    </w:p>
    <w:p w:rsidR="00906A4F" w:rsidRDefault="00906A4F" w:rsidP="00906A4F">
      <w:pPr>
        <w:pStyle w:val="Textonotapie"/>
      </w:pPr>
    </w:p>
  </w:footnote>
  <w:footnote w:id="7">
    <w:p w:rsidR="00906A4F" w:rsidRDefault="00906A4F" w:rsidP="00906A4F">
      <w:pPr>
        <w:pStyle w:val="Textonotapie"/>
      </w:pPr>
      <w:r>
        <w:rPr>
          <w:rStyle w:val="Refdenotaalpie"/>
        </w:rPr>
        <w:footnoteRef/>
      </w:r>
      <w:r>
        <w:t xml:space="preserve"> </w:t>
      </w:r>
      <w:r w:rsidRPr="0085366E">
        <w:rPr>
          <w:rFonts w:ascii="Palatino Linotype" w:hAnsi="Palatino Linotype" w:cs="Arial"/>
          <w:sz w:val="16"/>
          <w:szCs w:val="16"/>
        </w:rPr>
        <w:t>Carbonell, M. (2004). Los Derechos Fundamentales (Primera Edición ed.), México: Instituto de investigaciones Jurídicas.</w:t>
      </w:r>
    </w:p>
  </w:footnote>
  <w:footnote w:id="8">
    <w:p w:rsidR="00906A4F" w:rsidRDefault="00906A4F" w:rsidP="00906A4F">
      <w:pPr>
        <w:pStyle w:val="Textonotapie"/>
      </w:pPr>
      <w:r>
        <w:rPr>
          <w:rStyle w:val="Refdenotaalpie"/>
        </w:rPr>
        <w:footnoteRef/>
      </w:r>
      <w:r>
        <w:t xml:space="preserve"> </w:t>
      </w:r>
      <w:r w:rsidRPr="003E7E06">
        <w:rPr>
          <w:rFonts w:ascii="Palatino Linotype" w:hAnsi="Palatino Linotype"/>
          <w:sz w:val="16"/>
          <w:szCs w:val="16"/>
        </w:rPr>
        <w:t>VILLANUEVA VILLANUEVA Ernesto, Derecho de la Información, Ed, Porrúa S.A., México.</w:t>
      </w:r>
      <w:r w:rsidRPr="003E7E06">
        <w:rPr>
          <w:rFonts w:ascii="Palatino Linotype" w:hAnsi="Palatino Linotype"/>
          <w:spacing w:val="6"/>
          <w:sz w:val="16"/>
          <w:szCs w:val="16"/>
        </w:rPr>
        <w:t xml:space="preserve"> </w:t>
      </w:r>
      <w:r w:rsidRPr="003E7E06">
        <w:rPr>
          <w:rFonts w:ascii="Palatino Linotype" w:hAnsi="Palatino Linotype"/>
          <w:sz w:val="16"/>
          <w:szCs w:val="16"/>
        </w:rPr>
        <w:t xml:space="preserve">2006, </w:t>
      </w:r>
      <w:r>
        <w:rPr>
          <w:rFonts w:ascii="Palatino Linotype" w:hAnsi="Palatino Linotype"/>
          <w:sz w:val="16"/>
          <w:szCs w:val="16"/>
        </w:rPr>
        <w:t>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82" w:rsidRDefault="00806B82" w:rsidP="009753FB">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3B6A576E" wp14:editId="79A8F4C5">
          <wp:simplePos x="0" y="0"/>
          <wp:positionH relativeFrom="page">
            <wp:posOffset>354483</wp:posOffset>
          </wp:positionH>
          <wp:positionV relativeFrom="paragraph">
            <wp:posOffset>-446862</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7553" w:type="dxa"/>
      <w:tblInd w:w="3794" w:type="dxa"/>
      <w:tblLayout w:type="fixed"/>
      <w:tblLook w:val="04A0" w:firstRow="1" w:lastRow="0" w:firstColumn="1" w:lastColumn="0" w:noHBand="0" w:noVBand="1"/>
    </w:tblPr>
    <w:tblGrid>
      <w:gridCol w:w="2551"/>
      <w:gridCol w:w="4253"/>
      <w:gridCol w:w="749"/>
    </w:tblGrid>
    <w:tr w:rsidR="00806B82" w:rsidRPr="00032B01" w:rsidTr="00BB223B">
      <w:tc>
        <w:tcPr>
          <w:tcW w:w="2551" w:type="dxa"/>
          <w:shd w:val="clear" w:color="auto" w:fill="auto"/>
        </w:tcPr>
        <w:p w:rsidR="00806B82" w:rsidRPr="00032B01" w:rsidRDefault="00806B82"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5002" w:type="dxa"/>
          <w:gridSpan w:val="2"/>
          <w:shd w:val="clear" w:color="auto" w:fill="auto"/>
        </w:tcPr>
        <w:p w:rsidR="00806B82" w:rsidRPr="00032B01" w:rsidRDefault="00806B82" w:rsidP="00815CEB">
          <w:pPr>
            <w:rPr>
              <w:rFonts w:ascii="Palatino Linotype" w:hAnsi="Palatino Linotype"/>
              <w:b/>
              <w:sz w:val="22"/>
              <w:szCs w:val="22"/>
            </w:rPr>
          </w:pPr>
          <w:r>
            <w:rPr>
              <w:rFonts w:ascii="Palatino Linotype" w:hAnsi="Palatino Linotype"/>
              <w:b/>
              <w:sz w:val="22"/>
              <w:szCs w:val="22"/>
            </w:rPr>
            <w:t>04659/INFOEM/IP/RR/2022.</w:t>
          </w:r>
        </w:p>
      </w:tc>
    </w:tr>
    <w:tr w:rsidR="00806B82" w:rsidRPr="00032B01" w:rsidTr="00BB223B">
      <w:trPr>
        <w:gridAfter w:val="1"/>
        <w:wAfter w:w="749" w:type="dxa"/>
      </w:trPr>
      <w:tc>
        <w:tcPr>
          <w:tcW w:w="2551" w:type="dxa"/>
          <w:shd w:val="clear" w:color="auto" w:fill="auto"/>
        </w:tcPr>
        <w:p w:rsidR="00806B82" w:rsidRPr="00032B01" w:rsidRDefault="00806B82"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53" w:type="dxa"/>
          <w:shd w:val="clear" w:color="auto" w:fill="auto"/>
        </w:tcPr>
        <w:p w:rsidR="00806B82" w:rsidRPr="00032B01" w:rsidRDefault="00806B82" w:rsidP="00F1687C">
          <w:pPr>
            <w:tabs>
              <w:tab w:val="left" w:pos="3606"/>
            </w:tabs>
            <w:ind w:right="996"/>
            <w:rPr>
              <w:rFonts w:ascii="Palatino Linotype" w:hAnsi="Palatino Linotype"/>
              <w:b/>
              <w:sz w:val="22"/>
              <w:szCs w:val="22"/>
            </w:rPr>
          </w:pPr>
          <w:r>
            <w:rPr>
              <w:rFonts w:ascii="Palatino Linotype" w:hAnsi="Palatino Linotype"/>
              <w:b/>
              <w:sz w:val="22"/>
              <w:szCs w:val="22"/>
            </w:rPr>
            <w:t>Ayuntamiento de Temamatla.</w:t>
          </w:r>
        </w:p>
      </w:tc>
    </w:tr>
    <w:tr w:rsidR="00806B82" w:rsidRPr="00032B01" w:rsidTr="00BB223B">
      <w:trPr>
        <w:trHeight w:val="228"/>
      </w:trPr>
      <w:tc>
        <w:tcPr>
          <w:tcW w:w="2551" w:type="dxa"/>
          <w:shd w:val="clear" w:color="auto" w:fill="auto"/>
        </w:tcPr>
        <w:p w:rsidR="00806B82" w:rsidRPr="00032B01" w:rsidRDefault="00806B82" w:rsidP="00032B01">
          <w:pPr>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5002" w:type="dxa"/>
          <w:gridSpan w:val="2"/>
          <w:shd w:val="clear" w:color="auto" w:fill="auto"/>
        </w:tcPr>
        <w:p w:rsidR="00806B82" w:rsidRPr="00032B01" w:rsidRDefault="00806B82" w:rsidP="00032B01">
          <w:pPr>
            <w:rPr>
              <w:rFonts w:ascii="Palatino Linotype" w:hAnsi="Palatino Linotype"/>
              <w:b/>
              <w:sz w:val="22"/>
              <w:szCs w:val="22"/>
            </w:rPr>
          </w:pPr>
          <w:r>
            <w:rPr>
              <w:rFonts w:ascii="Palatino Linotype" w:hAnsi="Palatino Linotype"/>
              <w:b/>
              <w:sz w:val="22"/>
              <w:szCs w:val="22"/>
            </w:rPr>
            <w:t>Guadalupe Ramírez Peña</w:t>
          </w:r>
          <w:r w:rsidRPr="00032B01">
            <w:rPr>
              <w:rFonts w:ascii="Palatino Linotype" w:hAnsi="Palatino Linotype"/>
              <w:b/>
              <w:sz w:val="22"/>
              <w:szCs w:val="22"/>
            </w:rPr>
            <w:t>.</w:t>
          </w:r>
        </w:p>
      </w:tc>
    </w:tr>
  </w:tbl>
  <w:p w:rsidR="00806B82" w:rsidRPr="00032B01" w:rsidRDefault="00806B82" w:rsidP="00032B01">
    <w:pPr>
      <w:pStyle w:val="Encabezado"/>
      <w:tabs>
        <w:tab w:val="clear" w:pos="4252"/>
        <w:tab w:val="clear" w:pos="8504"/>
        <w:tab w:val="left" w:pos="2326"/>
        <w:tab w:val="left" w:pos="7051"/>
      </w:tabs>
      <w:rPr>
        <w:rFonts w:ascii="Palatino Linotype" w:hAnsi="Palatino Linotype"/>
        <w:b/>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844" w:type="dxa"/>
      <w:tblInd w:w="3794" w:type="dxa"/>
      <w:tblLayout w:type="fixed"/>
      <w:tblLook w:val="04A0" w:firstRow="1" w:lastRow="0" w:firstColumn="1" w:lastColumn="0" w:noHBand="0" w:noVBand="1"/>
    </w:tblPr>
    <w:tblGrid>
      <w:gridCol w:w="2551"/>
      <w:gridCol w:w="3544"/>
      <w:gridCol w:w="749"/>
    </w:tblGrid>
    <w:tr w:rsidR="00806B82" w:rsidRPr="000341AF" w:rsidTr="00032B01">
      <w:tc>
        <w:tcPr>
          <w:tcW w:w="2551" w:type="dxa"/>
          <w:shd w:val="clear" w:color="auto" w:fill="auto"/>
        </w:tcPr>
        <w:p w:rsidR="00806B82" w:rsidRPr="00032B01" w:rsidRDefault="00806B82" w:rsidP="00032B01">
          <w:pPr>
            <w:rPr>
              <w:rFonts w:ascii="Palatino Linotype" w:hAnsi="Palatino Linotype"/>
              <w:b/>
              <w:sz w:val="22"/>
              <w:szCs w:val="22"/>
            </w:rPr>
          </w:pPr>
          <w:r w:rsidRPr="00032B01">
            <w:rPr>
              <w:rFonts w:ascii="Palatino Linotype" w:hAnsi="Palatino Linotype"/>
              <w:b/>
              <w:sz w:val="22"/>
              <w:szCs w:val="22"/>
            </w:rPr>
            <w:t>Recurso de Revisión:</w:t>
          </w:r>
        </w:p>
      </w:tc>
      <w:tc>
        <w:tcPr>
          <w:tcW w:w="4293" w:type="dxa"/>
          <w:gridSpan w:val="2"/>
          <w:shd w:val="clear" w:color="auto" w:fill="auto"/>
        </w:tcPr>
        <w:p w:rsidR="00806B82" w:rsidRPr="00032B01" w:rsidRDefault="00806B82" w:rsidP="00B0091E">
          <w:pPr>
            <w:ind w:left="-74"/>
            <w:rPr>
              <w:rFonts w:ascii="Palatino Linotype" w:hAnsi="Palatino Linotype"/>
              <w:b/>
              <w:sz w:val="22"/>
              <w:szCs w:val="22"/>
            </w:rPr>
          </w:pPr>
          <w:r>
            <w:rPr>
              <w:rFonts w:ascii="Palatino Linotype" w:hAnsi="Palatino Linotype"/>
              <w:b/>
              <w:sz w:val="22"/>
              <w:szCs w:val="22"/>
            </w:rPr>
            <w:t>04659/INFOEM/IP/RR/2022.</w:t>
          </w:r>
        </w:p>
      </w:tc>
    </w:tr>
    <w:tr w:rsidR="00806B82" w:rsidRPr="00032B01" w:rsidTr="00032B01">
      <w:trPr>
        <w:gridAfter w:val="1"/>
        <w:wAfter w:w="749" w:type="dxa"/>
      </w:trPr>
      <w:tc>
        <w:tcPr>
          <w:tcW w:w="2551" w:type="dxa"/>
          <w:shd w:val="clear" w:color="auto" w:fill="auto"/>
        </w:tcPr>
        <w:p w:rsidR="00806B82" w:rsidRPr="00032B01" w:rsidRDefault="00806B82" w:rsidP="00032B01">
          <w:pPr>
            <w:rPr>
              <w:rFonts w:ascii="Palatino Linotype" w:hAnsi="Palatino Linotype"/>
              <w:b/>
              <w:sz w:val="22"/>
              <w:szCs w:val="22"/>
            </w:rPr>
          </w:pPr>
          <w:r w:rsidRPr="00032B01">
            <w:rPr>
              <w:rFonts w:ascii="Palatino Linotype" w:hAnsi="Palatino Linotype"/>
              <w:b/>
              <w:sz w:val="22"/>
              <w:szCs w:val="22"/>
            </w:rPr>
            <w:t>Recurrente:</w:t>
          </w:r>
        </w:p>
      </w:tc>
      <w:tc>
        <w:tcPr>
          <w:tcW w:w="3544" w:type="dxa"/>
          <w:shd w:val="clear" w:color="auto" w:fill="auto"/>
        </w:tcPr>
        <w:p w:rsidR="00806B82" w:rsidRPr="00032B01" w:rsidRDefault="00D73906" w:rsidP="0065115E">
          <w:pPr>
            <w:ind w:left="-74"/>
            <w:rPr>
              <w:rFonts w:ascii="Palatino Linotype" w:hAnsi="Palatino Linotype"/>
              <w:b/>
              <w:sz w:val="22"/>
              <w:szCs w:val="22"/>
            </w:rPr>
          </w:pPr>
          <w:r>
            <w:rPr>
              <w:rFonts w:ascii="Palatino Linotype" w:hAnsi="Palatino Linotype"/>
              <w:b/>
              <w:sz w:val="22"/>
              <w:szCs w:val="22"/>
            </w:rPr>
            <w:t>XXXXX XXXXX XXXXX</w:t>
          </w:r>
          <w:r w:rsidR="00806B82">
            <w:rPr>
              <w:rFonts w:ascii="Palatino Linotype" w:hAnsi="Palatino Linotype"/>
              <w:b/>
              <w:sz w:val="22"/>
              <w:szCs w:val="22"/>
            </w:rPr>
            <w:t xml:space="preserve"> </w:t>
          </w:r>
        </w:p>
      </w:tc>
    </w:tr>
    <w:tr w:rsidR="00806B82" w:rsidRPr="000341AF" w:rsidTr="00032B01">
      <w:trPr>
        <w:trHeight w:val="228"/>
      </w:trPr>
      <w:tc>
        <w:tcPr>
          <w:tcW w:w="2551" w:type="dxa"/>
          <w:shd w:val="clear" w:color="auto" w:fill="auto"/>
        </w:tcPr>
        <w:p w:rsidR="00806B82" w:rsidRPr="00032B01" w:rsidRDefault="00806B82" w:rsidP="00032B01">
          <w:pPr>
            <w:rPr>
              <w:rFonts w:ascii="Palatino Linotype" w:hAnsi="Palatino Linotype"/>
              <w:b/>
              <w:sz w:val="22"/>
              <w:szCs w:val="22"/>
            </w:rPr>
          </w:pPr>
          <w:r w:rsidRPr="00032B01">
            <w:rPr>
              <w:rFonts w:ascii="Palatino Linotype" w:hAnsi="Palatino Linotype"/>
              <w:b/>
              <w:sz w:val="22"/>
              <w:szCs w:val="22"/>
            </w:rPr>
            <w:t>Sujeto obligado:</w:t>
          </w:r>
        </w:p>
      </w:tc>
      <w:tc>
        <w:tcPr>
          <w:tcW w:w="4293" w:type="dxa"/>
          <w:gridSpan w:val="2"/>
          <w:shd w:val="clear" w:color="auto" w:fill="auto"/>
        </w:tcPr>
        <w:p w:rsidR="00806B82" w:rsidRPr="00032B01" w:rsidRDefault="00806B82" w:rsidP="00F1687C">
          <w:pPr>
            <w:ind w:left="-74" w:right="1173" w:hanging="34"/>
            <w:rPr>
              <w:rFonts w:ascii="Palatino Linotype" w:hAnsi="Palatino Linotype"/>
              <w:b/>
              <w:sz w:val="22"/>
              <w:szCs w:val="22"/>
            </w:rPr>
          </w:pPr>
          <w:r>
            <w:rPr>
              <w:rFonts w:ascii="Palatino Linotype" w:hAnsi="Palatino Linotype"/>
              <w:b/>
              <w:sz w:val="22"/>
              <w:szCs w:val="22"/>
            </w:rPr>
            <w:t>Ayuntamiento de Temamatla.</w:t>
          </w:r>
        </w:p>
      </w:tc>
    </w:tr>
    <w:tr w:rsidR="00806B82" w:rsidRPr="000341AF" w:rsidTr="00032B01">
      <w:tc>
        <w:tcPr>
          <w:tcW w:w="2551" w:type="dxa"/>
          <w:shd w:val="clear" w:color="auto" w:fill="auto"/>
        </w:tcPr>
        <w:p w:rsidR="00806B82" w:rsidRPr="00032B01" w:rsidRDefault="00806B82" w:rsidP="00032B01">
          <w:pPr>
            <w:ind w:right="-250"/>
            <w:rPr>
              <w:rFonts w:ascii="Palatino Linotype" w:hAnsi="Palatino Linotype"/>
              <w:b/>
              <w:sz w:val="22"/>
              <w:szCs w:val="22"/>
            </w:rPr>
          </w:pPr>
          <w:r>
            <w:rPr>
              <w:rFonts w:ascii="Palatino Linotype" w:hAnsi="Palatino Linotype"/>
              <w:b/>
              <w:sz w:val="22"/>
              <w:szCs w:val="22"/>
            </w:rPr>
            <w:t>Comisionada</w:t>
          </w:r>
          <w:r w:rsidRPr="00032B01">
            <w:rPr>
              <w:rFonts w:ascii="Palatino Linotype" w:hAnsi="Palatino Linotype"/>
              <w:b/>
              <w:sz w:val="22"/>
              <w:szCs w:val="22"/>
            </w:rPr>
            <w:t xml:space="preserve"> ponente:</w:t>
          </w:r>
        </w:p>
      </w:tc>
      <w:tc>
        <w:tcPr>
          <w:tcW w:w="4293" w:type="dxa"/>
          <w:gridSpan w:val="2"/>
          <w:shd w:val="clear" w:color="auto" w:fill="auto"/>
        </w:tcPr>
        <w:p w:rsidR="00806B82" w:rsidRPr="00032B01" w:rsidRDefault="00806B82" w:rsidP="0065115E">
          <w:pPr>
            <w:ind w:left="-74"/>
            <w:rPr>
              <w:rFonts w:ascii="Palatino Linotype" w:hAnsi="Palatino Linotype"/>
              <w:b/>
              <w:sz w:val="22"/>
              <w:szCs w:val="22"/>
            </w:rPr>
          </w:pPr>
          <w:r>
            <w:rPr>
              <w:rFonts w:ascii="Palatino Linotype" w:hAnsi="Palatino Linotype"/>
              <w:b/>
              <w:sz w:val="22"/>
              <w:szCs w:val="22"/>
            </w:rPr>
            <w:t>Guadalupe Ramírez Peña.</w:t>
          </w:r>
        </w:p>
      </w:tc>
    </w:tr>
  </w:tbl>
  <w:p w:rsidR="00806B82" w:rsidRDefault="00806B82">
    <w:pPr>
      <w:pStyle w:val="Encabezado"/>
    </w:pPr>
    <w:r>
      <w:rPr>
        <w:noProof/>
        <w:lang w:val="es-MX" w:eastAsia="es-MX"/>
      </w:rPr>
      <w:drawing>
        <wp:anchor distT="0" distB="0" distL="114300" distR="114300" simplePos="0" relativeHeight="251659264" behindDoc="1" locked="0" layoutInCell="1" allowOverlap="1" wp14:anchorId="614E37D4" wp14:editId="10C09D01">
          <wp:simplePos x="0" y="0"/>
          <wp:positionH relativeFrom="page">
            <wp:posOffset>445135</wp:posOffset>
          </wp:positionH>
          <wp:positionV relativeFrom="paragraph">
            <wp:posOffset>-1101725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B82" w:rsidRDefault="00806B8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3042E"/>
    <w:multiLevelType w:val="hybridMultilevel"/>
    <w:tmpl w:val="EC7A9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0294C"/>
    <w:multiLevelType w:val="hybridMultilevel"/>
    <w:tmpl w:val="A5D8E496"/>
    <w:lvl w:ilvl="0" w:tplc="0DEC9D00">
      <w:start w:val="1"/>
      <w:numFmt w:val="lowerLetter"/>
      <w:lvlText w:val="%1)"/>
      <w:lvlJc w:val="left"/>
      <w:pPr>
        <w:ind w:left="1421" w:hanging="57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02C906DD"/>
    <w:multiLevelType w:val="hybridMultilevel"/>
    <w:tmpl w:val="9E1073D0"/>
    <w:lvl w:ilvl="0" w:tplc="820CA1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033E13A3"/>
    <w:multiLevelType w:val="hybridMultilevel"/>
    <w:tmpl w:val="2D240DF0"/>
    <w:lvl w:ilvl="0" w:tplc="04090017">
      <w:start w:val="1"/>
      <w:numFmt w:val="lowerLetter"/>
      <w:lvlText w:val="%1)"/>
      <w:lvlJc w:val="left"/>
      <w:pPr>
        <w:ind w:left="786" w:hanging="360"/>
      </w:pPr>
      <w:rPr>
        <w:rFonts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4" w15:restartNumberingAfterBreak="0">
    <w:nsid w:val="07557AAF"/>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7F2CF1"/>
    <w:multiLevelType w:val="hybridMultilevel"/>
    <w:tmpl w:val="E1A61B6E"/>
    <w:lvl w:ilvl="0" w:tplc="46745498">
      <w:start w:val="1"/>
      <w:numFmt w:val="upperRoman"/>
      <w:lvlText w:val="%1."/>
      <w:lvlJc w:val="left"/>
      <w:pPr>
        <w:ind w:left="1571" w:hanging="720"/>
      </w:pPr>
      <w:rPr>
        <w:b/>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6" w15:restartNumberingAfterBreak="0">
    <w:nsid w:val="0E574E8F"/>
    <w:multiLevelType w:val="hybridMultilevel"/>
    <w:tmpl w:val="0922B0EE"/>
    <w:lvl w:ilvl="0" w:tplc="1EDA1792">
      <w:start w:val="1"/>
      <w:numFmt w:val="decimal"/>
      <w:lvlText w:val="%1."/>
      <w:lvlJc w:val="left"/>
      <w:pPr>
        <w:ind w:left="720" w:hanging="360"/>
      </w:pPr>
      <w:rPr>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F7A6FD8"/>
    <w:multiLevelType w:val="hybridMultilevel"/>
    <w:tmpl w:val="E1B8CB52"/>
    <w:lvl w:ilvl="0" w:tplc="02467E04">
      <w:start w:val="50"/>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1B1B1637"/>
    <w:multiLevelType w:val="multilevel"/>
    <w:tmpl w:val="ED00A788"/>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1FFA7D7E"/>
    <w:multiLevelType w:val="hybridMultilevel"/>
    <w:tmpl w:val="C72ED49C"/>
    <w:lvl w:ilvl="0" w:tplc="8EACEB98">
      <w:start w:val="1"/>
      <w:numFmt w:val="upperRoman"/>
      <w:lvlText w:val="%1."/>
      <w:lvlJc w:val="left"/>
      <w:pPr>
        <w:ind w:left="1488" w:hanging="72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0" w15:restartNumberingAfterBreak="0">
    <w:nsid w:val="22111049"/>
    <w:multiLevelType w:val="hybridMultilevel"/>
    <w:tmpl w:val="551A166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2A343C8E"/>
    <w:multiLevelType w:val="hybridMultilevel"/>
    <w:tmpl w:val="61767CF0"/>
    <w:lvl w:ilvl="0" w:tplc="76D8A1A4">
      <w:start w:val="1"/>
      <w:numFmt w:val="decimal"/>
      <w:lvlText w:val="%1)"/>
      <w:lvlJc w:val="left"/>
      <w:pPr>
        <w:ind w:left="1070" w:hanging="360"/>
      </w:pPr>
      <w:rPr>
        <w:rFonts w:ascii="Arial" w:eastAsia="Calibri" w:hAnsi="Arial" w:cs="Arial"/>
        <w:b w:val="0"/>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 w15:restartNumberingAfterBreak="0">
    <w:nsid w:val="2D2C3AEF"/>
    <w:multiLevelType w:val="hybridMultilevel"/>
    <w:tmpl w:val="22B4D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F7DD5"/>
    <w:multiLevelType w:val="hybridMultilevel"/>
    <w:tmpl w:val="475CE4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7A1E8F"/>
    <w:multiLevelType w:val="hybridMultilevel"/>
    <w:tmpl w:val="2E8C2AD4"/>
    <w:lvl w:ilvl="0" w:tplc="4622FEB6">
      <w:start w:val="1"/>
      <w:numFmt w:val="upp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5" w15:restartNumberingAfterBreak="0">
    <w:nsid w:val="362C6FF5"/>
    <w:multiLevelType w:val="hybridMultilevel"/>
    <w:tmpl w:val="3392BBA6"/>
    <w:lvl w:ilvl="0" w:tplc="E0A25124">
      <w:start w:val="2"/>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5930A1"/>
    <w:multiLevelType w:val="hybridMultilevel"/>
    <w:tmpl w:val="CFE2CFB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665C1A"/>
    <w:multiLevelType w:val="hybridMultilevel"/>
    <w:tmpl w:val="888AA23C"/>
    <w:lvl w:ilvl="0" w:tplc="F58A5432">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8" w15:restartNumberingAfterBreak="0">
    <w:nsid w:val="3AD8321B"/>
    <w:multiLevelType w:val="hybridMultilevel"/>
    <w:tmpl w:val="F348C930"/>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40C76166"/>
    <w:multiLevelType w:val="hybridMultilevel"/>
    <w:tmpl w:val="2192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202A42"/>
    <w:multiLevelType w:val="hybridMultilevel"/>
    <w:tmpl w:val="53E28EF2"/>
    <w:lvl w:ilvl="0" w:tplc="F3D251D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41885318"/>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9634AD"/>
    <w:multiLevelType w:val="hybridMultilevel"/>
    <w:tmpl w:val="195E95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9B1413"/>
    <w:multiLevelType w:val="hybridMultilevel"/>
    <w:tmpl w:val="BD4207C0"/>
    <w:lvl w:ilvl="0" w:tplc="B28ACA0C">
      <w:start w:val="4"/>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2833DFC"/>
    <w:multiLevelType w:val="hybridMultilevel"/>
    <w:tmpl w:val="68BAF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5D46593"/>
    <w:multiLevelType w:val="multilevel"/>
    <w:tmpl w:val="E92A7A5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6111C67"/>
    <w:multiLevelType w:val="hybridMultilevel"/>
    <w:tmpl w:val="BA82C4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75519C2"/>
    <w:multiLevelType w:val="hybridMultilevel"/>
    <w:tmpl w:val="941204A4"/>
    <w:lvl w:ilvl="0" w:tplc="080A0001">
      <w:start w:val="1"/>
      <w:numFmt w:val="bullet"/>
      <w:lvlText w:val=""/>
      <w:lvlJc w:val="left"/>
      <w:pPr>
        <w:ind w:left="784" w:hanging="360"/>
      </w:pPr>
      <w:rPr>
        <w:rFonts w:ascii="Symbol" w:hAnsi="Symbol" w:hint="default"/>
      </w:rPr>
    </w:lvl>
    <w:lvl w:ilvl="1" w:tplc="080A0003" w:tentative="1">
      <w:start w:val="1"/>
      <w:numFmt w:val="bullet"/>
      <w:lvlText w:val="o"/>
      <w:lvlJc w:val="left"/>
      <w:pPr>
        <w:ind w:left="1504" w:hanging="360"/>
      </w:pPr>
      <w:rPr>
        <w:rFonts w:ascii="Courier New" w:hAnsi="Courier New" w:cs="Courier New" w:hint="default"/>
      </w:rPr>
    </w:lvl>
    <w:lvl w:ilvl="2" w:tplc="080A0005" w:tentative="1">
      <w:start w:val="1"/>
      <w:numFmt w:val="bullet"/>
      <w:lvlText w:val=""/>
      <w:lvlJc w:val="left"/>
      <w:pPr>
        <w:ind w:left="2224" w:hanging="360"/>
      </w:pPr>
      <w:rPr>
        <w:rFonts w:ascii="Wingdings" w:hAnsi="Wingdings" w:hint="default"/>
      </w:rPr>
    </w:lvl>
    <w:lvl w:ilvl="3" w:tplc="080A0001" w:tentative="1">
      <w:start w:val="1"/>
      <w:numFmt w:val="bullet"/>
      <w:lvlText w:val=""/>
      <w:lvlJc w:val="left"/>
      <w:pPr>
        <w:ind w:left="2944" w:hanging="360"/>
      </w:pPr>
      <w:rPr>
        <w:rFonts w:ascii="Symbol" w:hAnsi="Symbol" w:hint="default"/>
      </w:rPr>
    </w:lvl>
    <w:lvl w:ilvl="4" w:tplc="080A0003" w:tentative="1">
      <w:start w:val="1"/>
      <w:numFmt w:val="bullet"/>
      <w:lvlText w:val="o"/>
      <w:lvlJc w:val="left"/>
      <w:pPr>
        <w:ind w:left="3664" w:hanging="360"/>
      </w:pPr>
      <w:rPr>
        <w:rFonts w:ascii="Courier New" w:hAnsi="Courier New" w:cs="Courier New" w:hint="default"/>
      </w:rPr>
    </w:lvl>
    <w:lvl w:ilvl="5" w:tplc="080A0005" w:tentative="1">
      <w:start w:val="1"/>
      <w:numFmt w:val="bullet"/>
      <w:lvlText w:val=""/>
      <w:lvlJc w:val="left"/>
      <w:pPr>
        <w:ind w:left="4384" w:hanging="360"/>
      </w:pPr>
      <w:rPr>
        <w:rFonts w:ascii="Wingdings" w:hAnsi="Wingdings" w:hint="default"/>
      </w:rPr>
    </w:lvl>
    <w:lvl w:ilvl="6" w:tplc="080A0001" w:tentative="1">
      <w:start w:val="1"/>
      <w:numFmt w:val="bullet"/>
      <w:lvlText w:val=""/>
      <w:lvlJc w:val="left"/>
      <w:pPr>
        <w:ind w:left="5104" w:hanging="360"/>
      </w:pPr>
      <w:rPr>
        <w:rFonts w:ascii="Symbol" w:hAnsi="Symbol" w:hint="default"/>
      </w:rPr>
    </w:lvl>
    <w:lvl w:ilvl="7" w:tplc="080A0003" w:tentative="1">
      <w:start w:val="1"/>
      <w:numFmt w:val="bullet"/>
      <w:lvlText w:val="o"/>
      <w:lvlJc w:val="left"/>
      <w:pPr>
        <w:ind w:left="5824" w:hanging="360"/>
      </w:pPr>
      <w:rPr>
        <w:rFonts w:ascii="Courier New" w:hAnsi="Courier New" w:cs="Courier New" w:hint="default"/>
      </w:rPr>
    </w:lvl>
    <w:lvl w:ilvl="8" w:tplc="080A0005" w:tentative="1">
      <w:start w:val="1"/>
      <w:numFmt w:val="bullet"/>
      <w:lvlText w:val=""/>
      <w:lvlJc w:val="left"/>
      <w:pPr>
        <w:ind w:left="6544" w:hanging="360"/>
      </w:pPr>
      <w:rPr>
        <w:rFonts w:ascii="Wingdings" w:hAnsi="Wingdings" w:hint="default"/>
      </w:rPr>
    </w:lvl>
  </w:abstractNum>
  <w:abstractNum w:abstractNumId="28" w15:restartNumberingAfterBreak="0">
    <w:nsid w:val="593E5EF8"/>
    <w:multiLevelType w:val="hybridMultilevel"/>
    <w:tmpl w:val="AFF031C8"/>
    <w:lvl w:ilvl="0" w:tplc="F0B04970">
      <w:start w:val="2"/>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5A2462AF"/>
    <w:multiLevelType w:val="hybridMultilevel"/>
    <w:tmpl w:val="B6264270"/>
    <w:lvl w:ilvl="0" w:tplc="332CAE48">
      <w:start w:val="7"/>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05D17B6"/>
    <w:multiLevelType w:val="hybridMultilevel"/>
    <w:tmpl w:val="45CE64C8"/>
    <w:lvl w:ilvl="0" w:tplc="30F0CF38">
      <w:start w:val="2"/>
      <w:numFmt w:val="bullet"/>
      <w:lvlText w:val="-"/>
      <w:lvlJc w:val="left"/>
      <w:pPr>
        <w:ind w:left="1781" w:hanging="360"/>
      </w:pPr>
      <w:rPr>
        <w:rFonts w:ascii="Palatino Linotype" w:eastAsia="Calibri" w:hAnsi="Palatino Linotype" w:cs="Arial" w:hint="default"/>
      </w:rPr>
    </w:lvl>
    <w:lvl w:ilvl="1" w:tplc="080A0003" w:tentative="1">
      <w:start w:val="1"/>
      <w:numFmt w:val="bullet"/>
      <w:lvlText w:val="o"/>
      <w:lvlJc w:val="left"/>
      <w:pPr>
        <w:ind w:left="2501" w:hanging="360"/>
      </w:pPr>
      <w:rPr>
        <w:rFonts w:ascii="Courier New" w:hAnsi="Courier New" w:cs="Courier New" w:hint="default"/>
      </w:rPr>
    </w:lvl>
    <w:lvl w:ilvl="2" w:tplc="080A0005" w:tentative="1">
      <w:start w:val="1"/>
      <w:numFmt w:val="bullet"/>
      <w:lvlText w:val=""/>
      <w:lvlJc w:val="left"/>
      <w:pPr>
        <w:ind w:left="3221" w:hanging="360"/>
      </w:pPr>
      <w:rPr>
        <w:rFonts w:ascii="Wingdings" w:hAnsi="Wingdings" w:hint="default"/>
      </w:rPr>
    </w:lvl>
    <w:lvl w:ilvl="3" w:tplc="080A0001" w:tentative="1">
      <w:start w:val="1"/>
      <w:numFmt w:val="bullet"/>
      <w:lvlText w:val=""/>
      <w:lvlJc w:val="left"/>
      <w:pPr>
        <w:ind w:left="3941" w:hanging="360"/>
      </w:pPr>
      <w:rPr>
        <w:rFonts w:ascii="Symbol" w:hAnsi="Symbol" w:hint="default"/>
      </w:rPr>
    </w:lvl>
    <w:lvl w:ilvl="4" w:tplc="080A0003" w:tentative="1">
      <w:start w:val="1"/>
      <w:numFmt w:val="bullet"/>
      <w:lvlText w:val="o"/>
      <w:lvlJc w:val="left"/>
      <w:pPr>
        <w:ind w:left="4661" w:hanging="360"/>
      </w:pPr>
      <w:rPr>
        <w:rFonts w:ascii="Courier New" w:hAnsi="Courier New" w:cs="Courier New" w:hint="default"/>
      </w:rPr>
    </w:lvl>
    <w:lvl w:ilvl="5" w:tplc="080A0005" w:tentative="1">
      <w:start w:val="1"/>
      <w:numFmt w:val="bullet"/>
      <w:lvlText w:val=""/>
      <w:lvlJc w:val="left"/>
      <w:pPr>
        <w:ind w:left="5381" w:hanging="360"/>
      </w:pPr>
      <w:rPr>
        <w:rFonts w:ascii="Wingdings" w:hAnsi="Wingdings" w:hint="default"/>
      </w:rPr>
    </w:lvl>
    <w:lvl w:ilvl="6" w:tplc="080A0001" w:tentative="1">
      <w:start w:val="1"/>
      <w:numFmt w:val="bullet"/>
      <w:lvlText w:val=""/>
      <w:lvlJc w:val="left"/>
      <w:pPr>
        <w:ind w:left="6101" w:hanging="360"/>
      </w:pPr>
      <w:rPr>
        <w:rFonts w:ascii="Symbol" w:hAnsi="Symbol" w:hint="default"/>
      </w:rPr>
    </w:lvl>
    <w:lvl w:ilvl="7" w:tplc="080A0003" w:tentative="1">
      <w:start w:val="1"/>
      <w:numFmt w:val="bullet"/>
      <w:lvlText w:val="o"/>
      <w:lvlJc w:val="left"/>
      <w:pPr>
        <w:ind w:left="6821" w:hanging="360"/>
      </w:pPr>
      <w:rPr>
        <w:rFonts w:ascii="Courier New" w:hAnsi="Courier New" w:cs="Courier New" w:hint="default"/>
      </w:rPr>
    </w:lvl>
    <w:lvl w:ilvl="8" w:tplc="080A0005" w:tentative="1">
      <w:start w:val="1"/>
      <w:numFmt w:val="bullet"/>
      <w:lvlText w:val=""/>
      <w:lvlJc w:val="left"/>
      <w:pPr>
        <w:ind w:left="7541" w:hanging="360"/>
      </w:pPr>
      <w:rPr>
        <w:rFonts w:ascii="Wingdings" w:hAnsi="Wingdings" w:hint="default"/>
      </w:rPr>
    </w:lvl>
  </w:abstractNum>
  <w:abstractNum w:abstractNumId="31" w15:restartNumberingAfterBreak="0">
    <w:nsid w:val="63A44FF6"/>
    <w:multiLevelType w:val="hybridMultilevel"/>
    <w:tmpl w:val="B07876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DB61B5"/>
    <w:multiLevelType w:val="hybridMultilevel"/>
    <w:tmpl w:val="1C7ACA34"/>
    <w:lvl w:ilvl="0" w:tplc="DE6C5B06">
      <w:start w:val="1"/>
      <w:numFmt w:val="upperRoman"/>
      <w:lvlText w:val="%1."/>
      <w:lvlJc w:val="left"/>
      <w:pPr>
        <w:ind w:left="1080" w:hanging="720"/>
      </w:pPr>
      <w:rPr>
        <w:rFonts w:hint="default"/>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6A521B3"/>
    <w:multiLevelType w:val="hybridMultilevel"/>
    <w:tmpl w:val="DDBAD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7F14CE"/>
    <w:multiLevelType w:val="hybridMultilevel"/>
    <w:tmpl w:val="09F44904"/>
    <w:lvl w:ilvl="0" w:tplc="69E27CA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6E115589"/>
    <w:multiLevelType w:val="multilevel"/>
    <w:tmpl w:val="787454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84C5909"/>
    <w:multiLevelType w:val="hybridMultilevel"/>
    <w:tmpl w:val="C3D6691C"/>
    <w:lvl w:ilvl="0" w:tplc="E0A834BE">
      <w:start w:val="1"/>
      <w:numFmt w:val="upperRoman"/>
      <w:lvlText w:val="%1."/>
      <w:lvlJc w:val="left"/>
      <w:pPr>
        <w:ind w:left="1571" w:hanging="720"/>
      </w:pPr>
      <w:rPr>
        <w:b/>
        <w:i/>
        <w:sz w:val="22"/>
      </w:rPr>
    </w:lvl>
    <w:lvl w:ilvl="1" w:tplc="080A0019">
      <w:start w:val="1"/>
      <w:numFmt w:val="lowerLetter"/>
      <w:lvlText w:val="%2."/>
      <w:lvlJc w:val="left"/>
      <w:pPr>
        <w:ind w:left="1931" w:hanging="360"/>
      </w:pPr>
    </w:lvl>
    <w:lvl w:ilvl="2" w:tplc="080A001B">
      <w:start w:val="1"/>
      <w:numFmt w:val="lowerRoman"/>
      <w:lvlText w:val="%3."/>
      <w:lvlJc w:val="right"/>
      <w:pPr>
        <w:ind w:left="2651" w:hanging="180"/>
      </w:pPr>
    </w:lvl>
    <w:lvl w:ilvl="3" w:tplc="080A000F">
      <w:start w:val="1"/>
      <w:numFmt w:val="decimal"/>
      <w:lvlText w:val="%4."/>
      <w:lvlJc w:val="left"/>
      <w:pPr>
        <w:ind w:left="3371" w:hanging="360"/>
      </w:pPr>
    </w:lvl>
    <w:lvl w:ilvl="4" w:tplc="080A0019">
      <w:start w:val="1"/>
      <w:numFmt w:val="lowerLetter"/>
      <w:lvlText w:val="%5."/>
      <w:lvlJc w:val="left"/>
      <w:pPr>
        <w:ind w:left="4091" w:hanging="360"/>
      </w:pPr>
    </w:lvl>
    <w:lvl w:ilvl="5" w:tplc="080A001B">
      <w:start w:val="1"/>
      <w:numFmt w:val="lowerRoman"/>
      <w:lvlText w:val="%6."/>
      <w:lvlJc w:val="right"/>
      <w:pPr>
        <w:ind w:left="4811" w:hanging="180"/>
      </w:pPr>
    </w:lvl>
    <w:lvl w:ilvl="6" w:tplc="080A000F">
      <w:start w:val="1"/>
      <w:numFmt w:val="decimal"/>
      <w:lvlText w:val="%7."/>
      <w:lvlJc w:val="left"/>
      <w:pPr>
        <w:ind w:left="5531" w:hanging="360"/>
      </w:pPr>
    </w:lvl>
    <w:lvl w:ilvl="7" w:tplc="080A0019">
      <w:start w:val="1"/>
      <w:numFmt w:val="lowerLetter"/>
      <w:lvlText w:val="%8."/>
      <w:lvlJc w:val="left"/>
      <w:pPr>
        <w:ind w:left="6251" w:hanging="360"/>
      </w:pPr>
    </w:lvl>
    <w:lvl w:ilvl="8" w:tplc="080A001B">
      <w:start w:val="1"/>
      <w:numFmt w:val="lowerRoman"/>
      <w:lvlText w:val="%9."/>
      <w:lvlJc w:val="right"/>
      <w:pPr>
        <w:ind w:left="6971" w:hanging="180"/>
      </w:pPr>
    </w:lvl>
  </w:abstractNum>
  <w:abstractNum w:abstractNumId="37" w15:restartNumberingAfterBreak="0">
    <w:nsid w:val="78716C0E"/>
    <w:multiLevelType w:val="hybridMultilevel"/>
    <w:tmpl w:val="6AF0E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8D179B"/>
    <w:multiLevelType w:val="hybridMultilevel"/>
    <w:tmpl w:val="9098B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30"/>
  </w:num>
  <w:num w:numId="4">
    <w:abstractNumId w:val="10"/>
  </w:num>
  <w:num w:numId="5">
    <w:abstractNumId w:val="15"/>
  </w:num>
  <w:num w:numId="6">
    <w:abstractNumId w:val="29"/>
  </w:num>
  <w:num w:numId="7">
    <w:abstractNumId w:val="1"/>
  </w:num>
  <w:num w:numId="8">
    <w:abstractNumId w:val="2"/>
  </w:num>
  <w:num w:numId="9">
    <w:abstractNumId w:val="11"/>
  </w:num>
  <w:num w:numId="10">
    <w:abstractNumId w:val="20"/>
  </w:num>
  <w:num w:numId="11">
    <w:abstractNumId w:val="9"/>
  </w:num>
  <w:num w:numId="12">
    <w:abstractNumId w:val="6"/>
  </w:num>
  <w:num w:numId="13">
    <w:abstractNumId w:val="27"/>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5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0"/>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4"/>
  </w:num>
  <w:num w:numId="21">
    <w:abstractNumId w:val="38"/>
  </w:num>
  <w:num w:numId="22">
    <w:abstractNumId w:val="33"/>
  </w:num>
  <w:num w:numId="23">
    <w:abstractNumId w:val="31"/>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28"/>
  </w:num>
  <w:num w:numId="27">
    <w:abstractNumId w:val="12"/>
  </w:num>
  <w:num w:numId="28">
    <w:abstractNumId w:val="19"/>
  </w:num>
  <w:num w:numId="29">
    <w:abstractNumId w:val="32"/>
  </w:num>
  <w:num w:numId="30">
    <w:abstractNumId w:val="21"/>
  </w:num>
  <w:num w:numId="31">
    <w:abstractNumId w:val="22"/>
  </w:num>
  <w:num w:numId="32">
    <w:abstractNumId w:val="14"/>
  </w:num>
  <w:num w:numId="33">
    <w:abstractNumId w:val="3"/>
  </w:num>
  <w:num w:numId="34">
    <w:abstractNumId w:val="4"/>
  </w:num>
  <w:num w:numId="35">
    <w:abstractNumId w:val="8"/>
  </w:num>
  <w:num w:numId="36">
    <w:abstractNumId w:val="37"/>
  </w:num>
  <w:num w:numId="37">
    <w:abstractNumId w:val="25"/>
  </w:num>
  <w:num w:numId="38">
    <w:abstractNumId w:val="35"/>
  </w:num>
  <w:num w:numId="3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9"/>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C8"/>
    <w:rsid w:val="000002B3"/>
    <w:rsid w:val="0000209A"/>
    <w:rsid w:val="000033D5"/>
    <w:rsid w:val="000035FF"/>
    <w:rsid w:val="00003768"/>
    <w:rsid w:val="00004349"/>
    <w:rsid w:val="000047BA"/>
    <w:rsid w:val="00004C17"/>
    <w:rsid w:val="00005638"/>
    <w:rsid w:val="000069B7"/>
    <w:rsid w:val="0000707D"/>
    <w:rsid w:val="0000739C"/>
    <w:rsid w:val="000079E0"/>
    <w:rsid w:val="00007EAA"/>
    <w:rsid w:val="00010027"/>
    <w:rsid w:val="00010A7B"/>
    <w:rsid w:val="00010DC7"/>
    <w:rsid w:val="00013109"/>
    <w:rsid w:val="000138B7"/>
    <w:rsid w:val="0001394F"/>
    <w:rsid w:val="000142B6"/>
    <w:rsid w:val="000144F8"/>
    <w:rsid w:val="000147F7"/>
    <w:rsid w:val="00015B8B"/>
    <w:rsid w:val="00015E5D"/>
    <w:rsid w:val="00017560"/>
    <w:rsid w:val="000205C8"/>
    <w:rsid w:val="00020F45"/>
    <w:rsid w:val="00022F13"/>
    <w:rsid w:val="00023203"/>
    <w:rsid w:val="00023C94"/>
    <w:rsid w:val="00024244"/>
    <w:rsid w:val="00024C73"/>
    <w:rsid w:val="000254C3"/>
    <w:rsid w:val="00026862"/>
    <w:rsid w:val="00027874"/>
    <w:rsid w:val="00027C82"/>
    <w:rsid w:val="00027F7E"/>
    <w:rsid w:val="00027FDD"/>
    <w:rsid w:val="00030286"/>
    <w:rsid w:val="000302E4"/>
    <w:rsid w:val="00030627"/>
    <w:rsid w:val="00031A33"/>
    <w:rsid w:val="00031C73"/>
    <w:rsid w:val="00031E61"/>
    <w:rsid w:val="0003214E"/>
    <w:rsid w:val="00032503"/>
    <w:rsid w:val="00032B01"/>
    <w:rsid w:val="0003438B"/>
    <w:rsid w:val="000344ED"/>
    <w:rsid w:val="0003561B"/>
    <w:rsid w:val="0003590D"/>
    <w:rsid w:val="00035CB0"/>
    <w:rsid w:val="000363AC"/>
    <w:rsid w:val="000365EE"/>
    <w:rsid w:val="000377CF"/>
    <w:rsid w:val="000378BF"/>
    <w:rsid w:val="0004000C"/>
    <w:rsid w:val="00040375"/>
    <w:rsid w:val="00040B69"/>
    <w:rsid w:val="00040C30"/>
    <w:rsid w:val="000413DF"/>
    <w:rsid w:val="00042374"/>
    <w:rsid w:val="00044028"/>
    <w:rsid w:val="00044E2B"/>
    <w:rsid w:val="0004534A"/>
    <w:rsid w:val="00047A96"/>
    <w:rsid w:val="0005168D"/>
    <w:rsid w:val="00052A34"/>
    <w:rsid w:val="000536F6"/>
    <w:rsid w:val="00053F72"/>
    <w:rsid w:val="000555A2"/>
    <w:rsid w:val="00055B3B"/>
    <w:rsid w:val="00055C9D"/>
    <w:rsid w:val="00056525"/>
    <w:rsid w:val="000566AE"/>
    <w:rsid w:val="00056A6B"/>
    <w:rsid w:val="00057995"/>
    <w:rsid w:val="00057AFB"/>
    <w:rsid w:val="000607E0"/>
    <w:rsid w:val="000624F9"/>
    <w:rsid w:val="000625AA"/>
    <w:rsid w:val="00062E82"/>
    <w:rsid w:val="000630F1"/>
    <w:rsid w:val="00063F43"/>
    <w:rsid w:val="00065065"/>
    <w:rsid w:val="000655F3"/>
    <w:rsid w:val="00067684"/>
    <w:rsid w:val="00067896"/>
    <w:rsid w:val="00067B1C"/>
    <w:rsid w:val="00067B7C"/>
    <w:rsid w:val="00067EAA"/>
    <w:rsid w:val="000715B6"/>
    <w:rsid w:val="00071A8E"/>
    <w:rsid w:val="00073399"/>
    <w:rsid w:val="000738AA"/>
    <w:rsid w:val="000755C7"/>
    <w:rsid w:val="00076304"/>
    <w:rsid w:val="000772E0"/>
    <w:rsid w:val="000777F4"/>
    <w:rsid w:val="00080295"/>
    <w:rsid w:val="00080C1D"/>
    <w:rsid w:val="0008128D"/>
    <w:rsid w:val="0008147E"/>
    <w:rsid w:val="00082A5C"/>
    <w:rsid w:val="00083B11"/>
    <w:rsid w:val="00083B93"/>
    <w:rsid w:val="00083CF4"/>
    <w:rsid w:val="000848A3"/>
    <w:rsid w:val="000848C6"/>
    <w:rsid w:val="0008542A"/>
    <w:rsid w:val="00085CEB"/>
    <w:rsid w:val="0008669B"/>
    <w:rsid w:val="00087644"/>
    <w:rsid w:val="00087ED9"/>
    <w:rsid w:val="00090410"/>
    <w:rsid w:val="0009134F"/>
    <w:rsid w:val="000918BD"/>
    <w:rsid w:val="00091D3F"/>
    <w:rsid w:val="00091F54"/>
    <w:rsid w:val="0009207B"/>
    <w:rsid w:val="00094AD5"/>
    <w:rsid w:val="0009666C"/>
    <w:rsid w:val="00097615"/>
    <w:rsid w:val="00097D34"/>
    <w:rsid w:val="000A0D5F"/>
    <w:rsid w:val="000A127A"/>
    <w:rsid w:val="000A16BF"/>
    <w:rsid w:val="000A2FCC"/>
    <w:rsid w:val="000A4F26"/>
    <w:rsid w:val="000A5646"/>
    <w:rsid w:val="000A6602"/>
    <w:rsid w:val="000A67FC"/>
    <w:rsid w:val="000A6A7F"/>
    <w:rsid w:val="000A6E79"/>
    <w:rsid w:val="000B13DE"/>
    <w:rsid w:val="000B27FB"/>
    <w:rsid w:val="000B283E"/>
    <w:rsid w:val="000B2DA6"/>
    <w:rsid w:val="000B3596"/>
    <w:rsid w:val="000B39C8"/>
    <w:rsid w:val="000B3FFD"/>
    <w:rsid w:val="000B4057"/>
    <w:rsid w:val="000B46C0"/>
    <w:rsid w:val="000B47E9"/>
    <w:rsid w:val="000B54C2"/>
    <w:rsid w:val="000B5A72"/>
    <w:rsid w:val="000B5DB6"/>
    <w:rsid w:val="000B670A"/>
    <w:rsid w:val="000B68EA"/>
    <w:rsid w:val="000B70B6"/>
    <w:rsid w:val="000B718D"/>
    <w:rsid w:val="000C0D51"/>
    <w:rsid w:val="000C141B"/>
    <w:rsid w:val="000C1B4B"/>
    <w:rsid w:val="000C2EBA"/>
    <w:rsid w:val="000C3CB7"/>
    <w:rsid w:val="000C3CC2"/>
    <w:rsid w:val="000C427F"/>
    <w:rsid w:val="000C4453"/>
    <w:rsid w:val="000C47FF"/>
    <w:rsid w:val="000C5568"/>
    <w:rsid w:val="000C6387"/>
    <w:rsid w:val="000C688A"/>
    <w:rsid w:val="000D0722"/>
    <w:rsid w:val="000D0897"/>
    <w:rsid w:val="000D0956"/>
    <w:rsid w:val="000D0C58"/>
    <w:rsid w:val="000D1663"/>
    <w:rsid w:val="000D22CF"/>
    <w:rsid w:val="000D26B9"/>
    <w:rsid w:val="000D3C92"/>
    <w:rsid w:val="000D5EB4"/>
    <w:rsid w:val="000E080D"/>
    <w:rsid w:val="000E097F"/>
    <w:rsid w:val="000E0EAB"/>
    <w:rsid w:val="000E103B"/>
    <w:rsid w:val="000E1BB1"/>
    <w:rsid w:val="000E2F28"/>
    <w:rsid w:val="000E3C3D"/>
    <w:rsid w:val="000E3E5A"/>
    <w:rsid w:val="000E43BD"/>
    <w:rsid w:val="000E5163"/>
    <w:rsid w:val="000E5178"/>
    <w:rsid w:val="000E57BA"/>
    <w:rsid w:val="000E61A8"/>
    <w:rsid w:val="000E712E"/>
    <w:rsid w:val="000E78E4"/>
    <w:rsid w:val="000E7CCB"/>
    <w:rsid w:val="000E7D73"/>
    <w:rsid w:val="000F0BAC"/>
    <w:rsid w:val="000F0D35"/>
    <w:rsid w:val="000F1841"/>
    <w:rsid w:val="000F22D8"/>
    <w:rsid w:val="000F257D"/>
    <w:rsid w:val="000F3AB6"/>
    <w:rsid w:val="000F3AEC"/>
    <w:rsid w:val="000F412B"/>
    <w:rsid w:val="000F65EE"/>
    <w:rsid w:val="000F7133"/>
    <w:rsid w:val="000F7C6D"/>
    <w:rsid w:val="00100BE0"/>
    <w:rsid w:val="00101FB5"/>
    <w:rsid w:val="00102689"/>
    <w:rsid w:val="00103049"/>
    <w:rsid w:val="00103D9E"/>
    <w:rsid w:val="00103DC3"/>
    <w:rsid w:val="001040C8"/>
    <w:rsid w:val="00104D08"/>
    <w:rsid w:val="00105D92"/>
    <w:rsid w:val="0010626B"/>
    <w:rsid w:val="00106391"/>
    <w:rsid w:val="0010649D"/>
    <w:rsid w:val="00106677"/>
    <w:rsid w:val="001066FC"/>
    <w:rsid w:val="0010729E"/>
    <w:rsid w:val="0010742D"/>
    <w:rsid w:val="00107783"/>
    <w:rsid w:val="00107E37"/>
    <w:rsid w:val="001111F9"/>
    <w:rsid w:val="001116F6"/>
    <w:rsid w:val="00111734"/>
    <w:rsid w:val="00113006"/>
    <w:rsid w:val="0011305D"/>
    <w:rsid w:val="001132BA"/>
    <w:rsid w:val="00114084"/>
    <w:rsid w:val="00114319"/>
    <w:rsid w:val="0011612A"/>
    <w:rsid w:val="00116926"/>
    <w:rsid w:val="00116EAF"/>
    <w:rsid w:val="0011712D"/>
    <w:rsid w:val="00120885"/>
    <w:rsid w:val="00120C1E"/>
    <w:rsid w:val="001222A7"/>
    <w:rsid w:val="001228C1"/>
    <w:rsid w:val="001242A7"/>
    <w:rsid w:val="00124483"/>
    <w:rsid w:val="00126059"/>
    <w:rsid w:val="00126071"/>
    <w:rsid w:val="0012609F"/>
    <w:rsid w:val="0012677E"/>
    <w:rsid w:val="001300D3"/>
    <w:rsid w:val="001319E0"/>
    <w:rsid w:val="001320DD"/>
    <w:rsid w:val="00132CA1"/>
    <w:rsid w:val="001338AE"/>
    <w:rsid w:val="00133D89"/>
    <w:rsid w:val="00134E0E"/>
    <w:rsid w:val="0013612D"/>
    <w:rsid w:val="0013746C"/>
    <w:rsid w:val="001375FB"/>
    <w:rsid w:val="00137D62"/>
    <w:rsid w:val="00137FC3"/>
    <w:rsid w:val="001420DB"/>
    <w:rsid w:val="00142811"/>
    <w:rsid w:val="001429D8"/>
    <w:rsid w:val="00142F73"/>
    <w:rsid w:val="00144140"/>
    <w:rsid w:val="001472AE"/>
    <w:rsid w:val="001474C9"/>
    <w:rsid w:val="001475B6"/>
    <w:rsid w:val="00147BBB"/>
    <w:rsid w:val="001502C8"/>
    <w:rsid w:val="001516DB"/>
    <w:rsid w:val="00151B41"/>
    <w:rsid w:val="001520F1"/>
    <w:rsid w:val="00153256"/>
    <w:rsid w:val="00153BCE"/>
    <w:rsid w:val="00154076"/>
    <w:rsid w:val="00154478"/>
    <w:rsid w:val="00156651"/>
    <w:rsid w:val="00156F88"/>
    <w:rsid w:val="00157358"/>
    <w:rsid w:val="0016080D"/>
    <w:rsid w:val="00163916"/>
    <w:rsid w:val="00163C3B"/>
    <w:rsid w:val="0016405B"/>
    <w:rsid w:val="00164419"/>
    <w:rsid w:val="00164B2C"/>
    <w:rsid w:val="00165481"/>
    <w:rsid w:val="001654FD"/>
    <w:rsid w:val="0017035E"/>
    <w:rsid w:val="00170A15"/>
    <w:rsid w:val="00170B3E"/>
    <w:rsid w:val="001733EB"/>
    <w:rsid w:val="00173B28"/>
    <w:rsid w:val="00174189"/>
    <w:rsid w:val="00174DD4"/>
    <w:rsid w:val="00175BC2"/>
    <w:rsid w:val="001776B1"/>
    <w:rsid w:val="00177B8B"/>
    <w:rsid w:val="00181174"/>
    <w:rsid w:val="001815C0"/>
    <w:rsid w:val="00181EA8"/>
    <w:rsid w:val="00181FB8"/>
    <w:rsid w:val="0018248F"/>
    <w:rsid w:val="00182605"/>
    <w:rsid w:val="00182C57"/>
    <w:rsid w:val="00182F78"/>
    <w:rsid w:val="001843AD"/>
    <w:rsid w:val="00184442"/>
    <w:rsid w:val="0018456A"/>
    <w:rsid w:val="00184A5D"/>
    <w:rsid w:val="001857CD"/>
    <w:rsid w:val="0018674B"/>
    <w:rsid w:val="00186F3F"/>
    <w:rsid w:val="001872F7"/>
    <w:rsid w:val="00187CBD"/>
    <w:rsid w:val="00190250"/>
    <w:rsid w:val="001906F6"/>
    <w:rsid w:val="00191B8B"/>
    <w:rsid w:val="001920CA"/>
    <w:rsid w:val="001922F5"/>
    <w:rsid w:val="001923A9"/>
    <w:rsid w:val="00193461"/>
    <w:rsid w:val="0019370F"/>
    <w:rsid w:val="00194486"/>
    <w:rsid w:val="0019462B"/>
    <w:rsid w:val="001950A9"/>
    <w:rsid w:val="0019569C"/>
    <w:rsid w:val="00195FB1"/>
    <w:rsid w:val="00196205"/>
    <w:rsid w:val="00196348"/>
    <w:rsid w:val="001968B8"/>
    <w:rsid w:val="0019698F"/>
    <w:rsid w:val="001A0A66"/>
    <w:rsid w:val="001A195A"/>
    <w:rsid w:val="001A1E29"/>
    <w:rsid w:val="001A1FD8"/>
    <w:rsid w:val="001A232F"/>
    <w:rsid w:val="001A28E9"/>
    <w:rsid w:val="001A5771"/>
    <w:rsid w:val="001A6532"/>
    <w:rsid w:val="001A6E96"/>
    <w:rsid w:val="001A7D32"/>
    <w:rsid w:val="001B018D"/>
    <w:rsid w:val="001B07C0"/>
    <w:rsid w:val="001B0C6D"/>
    <w:rsid w:val="001B19C4"/>
    <w:rsid w:val="001B1AE4"/>
    <w:rsid w:val="001B2013"/>
    <w:rsid w:val="001B489F"/>
    <w:rsid w:val="001B5302"/>
    <w:rsid w:val="001B62B5"/>
    <w:rsid w:val="001B65A3"/>
    <w:rsid w:val="001C08B3"/>
    <w:rsid w:val="001C0B92"/>
    <w:rsid w:val="001C1BD9"/>
    <w:rsid w:val="001C24B5"/>
    <w:rsid w:val="001C2ED2"/>
    <w:rsid w:val="001C484E"/>
    <w:rsid w:val="001C507C"/>
    <w:rsid w:val="001C5AE2"/>
    <w:rsid w:val="001C7966"/>
    <w:rsid w:val="001D03B8"/>
    <w:rsid w:val="001D1A0C"/>
    <w:rsid w:val="001D1A23"/>
    <w:rsid w:val="001D1E03"/>
    <w:rsid w:val="001D34C8"/>
    <w:rsid w:val="001D39B5"/>
    <w:rsid w:val="001D44C3"/>
    <w:rsid w:val="001D6045"/>
    <w:rsid w:val="001D6A81"/>
    <w:rsid w:val="001D6A93"/>
    <w:rsid w:val="001D7EF4"/>
    <w:rsid w:val="001E0040"/>
    <w:rsid w:val="001E0044"/>
    <w:rsid w:val="001E024D"/>
    <w:rsid w:val="001E0DC4"/>
    <w:rsid w:val="001E14A9"/>
    <w:rsid w:val="001E2415"/>
    <w:rsid w:val="001E2EED"/>
    <w:rsid w:val="001E2F0D"/>
    <w:rsid w:val="001E5626"/>
    <w:rsid w:val="001E6339"/>
    <w:rsid w:val="001E6B12"/>
    <w:rsid w:val="001E6FB9"/>
    <w:rsid w:val="001F2109"/>
    <w:rsid w:val="001F3075"/>
    <w:rsid w:val="001F354D"/>
    <w:rsid w:val="001F3D9F"/>
    <w:rsid w:val="001F437D"/>
    <w:rsid w:val="001F48F0"/>
    <w:rsid w:val="001F49BC"/>
    <w:rsid w:val="001F4C95"/>
    <w:rsid w:val="001F5424"/>
    <w:rsid w:val="001F58AE"/>
    <w:rsid w:val="001F5AD0"/>
    <w:rsid w:val="001F6AC5"/>
    <w:rsid w:val="001F7058"/>
    <w:rsid w:val="001F79C4"/>
    <w:rsid w:val="001F7FE3"/>
    <w:rsid w:val="002002E7"/>
    <w:rsid w:val="0020073E"/>
    <w:rsid w:val="00200FA2"/>
    <w:rsid w:val="002010E7"/>
    <w:rsid w:val="002016A0"/>
    <w:rsid w:val="00201AD5"/>
    <w:rsid w:val="00201D5D"/>
    <w:rsid w:val="00202089"/>
    <w:rsid w:val="00202BE0"/>
    <w:rsid w:val="0020343D"/>
    <w:rsid w:val="00203EA5"/>
    <w:rsid w:val="00204761"/>
    <w:rsid w:val="00206763"/>
    <w:rsid w:val="00207733"/>
    <w:rsid w:val="002101CA"/>
    <w:rsid w:val="00210272"/>
    <w:rsid w:val="002106F0"/>
    <w:rsid w:val="00210EB7"/>
    <w:rsid w:val="002113F4"/>
    <w:rsid w:val="002118D4"/>
    <w:rsid w:val="00212701"/>
    <w:rsid w:val="002127DE"/>
    <w:rsid w:val="00212ADB"/>
    <w:rsid w:val="00214249"/>
    <w:rsid w:val="0021535A"/>
    <w:rsid w:val="002176FE"/>
    <w:rsid w:val="002203C1"/>
    <w:rsid w:val="00220B57"/>
    <w:rsid w:val="00222204"/>
    <w:rsid w:val="00223EFD"/>
    <w:rsid w:val="00224E13"/>
    <w:rsid w:val="00225F07"/>
    <w:rsid w:val="00226ACA"/>
    <w:rsid w:val="0022755F"/>
    <w:rsid w:val="00227F82"/>
    <w:rsid w:val="00230792"/>
    <w:rsid w:val="00230D29"/>
    <w:rsid w:val="00231E95"/>
    <w:rsid w:val="002331F5"/>
    <w:rsid w:val="00233271"/>
    <w:rsid w:val="002332A3"/>
    <w:rsid w:val="00234D55"/>
    <w:rsid w:val="0023584B"/>
    <w:rsid w:val="002359CC"/>
    <w:rsid w:val="00235CEF"/>
    <w:rsid w:val="0023697D"/>
    <w:rsid w:val="00236B94"/>
    <w:rsid w:val="00237022"/>
    <w:rsid w:val="0023731C"/>
    <w:rsid w:val="0024012D"/>
    <w:rsid w:val="00240223"/>
    <w:rsid w:val="0024026A"/>
    <w:rsid w:val="00240A61"/>
    <w:rsid w:val="00242584"/>
    <w:rsid w:val="00242F5F"/>
    <w:rsid w:val="00244465"/>
    <w:rsid w:val="00244733"/>
    <w:rsid w:val="0024504A"/>
    <w:rsid w:val="00245411"/>
    <w:rsid w:val="002467BB"/>
    <w:rsid w:val="00247027"/>
    <w:rsid w:val="00247436"/>
    <w:rsid w:val="0025006A"/>
    <w:rsid w:val="00250937"/>
    <w:rsid w:val="002510CA"/>
    <w:rsid w:val="002515C2"/>
    <w:rsid w:val="00253789"/>
    <w:rsid w:val="00253B71"/>
    <w:rsid w:val="002540DE"/>
    <w:rsid w:val="002556FF"/>
    <w:rsid w:val="00255BEF"/>
    <w:rsid w:val="00255CC9"/>
    <w:rsid w:val="002561AD"/>
    <w:rsid w:val="00256586"/>
    <w:rsid w:val="00257172"/>
    <w:rsid w:val="002579FA"/>
    <w:rsid w:val="00260762"/>
    <w:rsid w:val="002618A9"/>
    <w:rsid w:val="00262251"/>
    <w:rsid w:val="00262370"/>
    <w:rsid w:val="0026269A"/>
    <w:rsid w:val="00262E7E"/>
    <w:rsid w:val="002634FB"/>
    <w:rsid w:val="0026385D"/>
    <w:rsid w:val="00263DF5"/>
    <w:rsid w:val="002646C8"/>
    <w:rsid w:val="00264737"/>
    <w:rsid w:val="00265AD8"/>
    <w:rsid w:val="00266BCC"/>
    <w:rsid w:val="00267D96"/>
    <w:rsid w:val="002707BC"/>
    <w:rsid w:val="002708E4"/>
    <w:rsid w:val="00270A77"/>
    <w:rsid w:val="00273812"/>
    <w:rsid w:val="0027426E"/>
    <w:rsid w:val="002746C4"/>
    <w:rsid w:val="00274F40"/>
    <w:rsid w:val="00275365"/>
    <w:rsid w:val="002808ED"/>
    <w:rsid w:val="002814E2"/>
    <w:rsid w:val="00281C6D"/>
    <w:rsid w:val="00281D9C"/>
    <w:rsid w:val="0028275F"/>
    <w:rsid w:val="00282869"/>
    <w:rsid w:val="00282A3C"/>
    <w:rsid w:val="002845B6"/>
    <w:rsid w:val="002846C3"/>
    <w:rsid w:val="0028599E"/>
    <w:rsid w:val="00287692"/>
    <w:rsid w:val="002900E6"/>
    <w:rsid w:val="00290547"/>
    <w:rsid w:val="00291F32"/>
    <w:rsid w:val="00292BCD"/>
    <w:rsid w:val="00293099"/>
    <w:rsid w:val="002936A2"/>
    <w:rsid w:val="00293E8F"/>
    <w:rsid w:val="00295A31"/>
    <w:rsid w:val="00297350"/>
    <w:rsid w:val="002975BE"/>
    <w:rsid w:val="00297BA4"/>
    <w:rsid w:val="002A0404"/>
    <w:rsid w:val="002A0EFE"/>
    <w:rsid w:val="002A11E2"/>
    <w:rsid w:val="002A2227"/>
    <w:rsid w:val="002A234B"/>
    <w:rsid w:val="002A3357"/>
    <w:rsid w:val="002A3A29"/>
    <w:rsid w:val="002A5E7B"/>
    <w:rsid w:val="002A65AD"/>
    <w:rsid w:val="002A7D4D"/>
    <w:rsid w:val="002B03B6"/>
    <w:rsid w:val="002B0B38"/>
    <w:rsid w:val="002B1A27"/>
    <w:rsid w:val="002B2431"/>
    <w:rsid w:val="002B3957"/>
    <w:rsid w:val="002B4C8F"/>
    <w:rsid w:val="002B4CCB"/>
    <w:rsid w:val="002B508F"/>
    <w:rsid w:val="002B574A"/>
    <w:rsid w:val="002B578F"/>
    <w:rsid w:val="002B5EB7"/>
    <w:rsid w:val="002B6E1C"/>
    <w:rsid w:val="002C0618"/>
    <w:rsid w:val="002C0860"/>
    <w:rsid w:val="002C08EF"/>
    <w:rsid w:val="002C233A"/>
    <w:rsid w:val="002C2F4B"/>
    <w:rsid w:val="002C2FD9"/>
    <w:rsid w:val="002C3C58"/>
    <w:rsid w:val="002C4800"/>
    <w:rsid w:val="002C4A3D"/>
    <w:rsid w:val="002C4C1A"/>
    <w:rsid w:val="002C5DFA"/>
    <w:rsid w:val="002C62AB"/>
    <w:rsid w:val="002C744C"/>
    <w:rsid w:val="002C75AD"/>
    <w:rsid w:val="002D1A51"/>
    <w:rsid w:val="002D2972"/>
    <w:rsid w:val="002D2D8E"/>
    <w:rsid w:val="002D3F0A"/>
    <w:rsid w:val="002D4BD7"/>
    <w:rsid w:val="002D50AA"/>
    <w:rsid w:val="002D6680"/>
    <w:rsid w:val="002D6F74"/>
    <w:rsid w:val="002E11E4"/>
    <w:rsid w:val="002E1DAA"/>
    <w:rsid w:val="002E2ED4"/>
    <w:rsid w:val="002E3D46"/>
    <w:rsid w:val="002E41C1"/>
    <w:rsid w:val="002E4334"/>
    <w:rsid w:val="002E56BA"/>
    <w:rsid w:val="002E639B"/>
    <w:rsid w:val="002E6EE3"/>
    <w:rsid w:val="002E6F11"/>
    <w:rsid w:val="002F03D3"/>
    <w:rsid w:val="002F0786"/>
    <w:rsid w:val="002F09CB"/>
    <w:rsid w:val="002F0A70"/>
    <w:rsid w:val="002F1EB0"/>
    <w:rsid w:val="002F265D"/>
    <w:rsid w:val="002F2F9A"/>
    <w:rsid w:val="002F317F"/>
    <w:rsid w:val="002F44C7"/>
    <w:rsid w:val="002F5342"/>
    <w:rsid w:val="002F68F4"/>
    <w:rsid w:val="002F7B6B"/>
    <w:rsid w:val="00300274"/>
    <w:rsid w:val="00300932"/>
    <w:rsid w:val="00301790"/>
    <w:rsid w:val="00301F5E"/>
    <w:rsid w:val="00302194"/>
    <w:rsid w:val="0030241C"/>
    <w:rsid w:val="00302430"/>
    <w:rsid w:val="0030282D"/>
    <w:rsid w:val="00302E28"/>
    <w:rsid w:val="00303766"/>
    <w:rsid w:val="0030511D"/>
    <w:rsid w:val="0030527F"/>
    <w:rsid w:val="00306589"/>
    <w:rsid w:val="0030660B"/>
    <w:rsid w:val="003067BD"/>
    <w:rsid w:val="0030700B"/>
    <w:rsid w:val="00310E76"/>
    <w:rsid w:val="00314310"/>
    <w:rsid w:val="00315ADB"/>
    <w:rsid w:val="00316729"/>
    <w:rsid w:val="0031689E"/>
    <w:rsid w:val="00320591"/>
    <w:rsid w:val="00320625"/>
    <w:rsid w:val="00320DBE"/>
    <w:rsid w:val="003222BF"/>
    <w:rsid w:val="00322848"/>
    <w:rsid w:val="0032322B"/>
    <w:rsid w:val="00323673"/>
    <w:rsid w:val="00323F54"/>
    <w:rsid w:val="00325CBA"/>
    <w:rsid w:val="00325FCE"/>
    <w:rsid w:val="003267D3"/>
    <w:rsid w:val="003274DB"/>
    <w:rsid w:val="003277EF"/>
    <w:rsid w:val="0033043E"/>
    <w:rsid w:val="0033174E"/>
    <w:rsid w:val="00333196"/>
    <w:rsid w:val="003331C4"/>
    <w:rsid w:val="003332E4"/>
    <w:rsid w:val="00333DC5"/>
    <w:rsid w:val="003345E2"/>
    <w:rsid w:val="00335AB4"/>
    <w:rsid w:val="00335BB2"/>
    <w:rsid w:val="003360B8"/>
    <w:rsid w:val="003367E9"/>
    <w:rsid w:val="00337275"/>
    <w:rsid w:val="00337E49"/>
    <w:rsid w:val="0034033F"/>
    <w:rsid w:val="00342B01"/>
    <w:rsid w:val="00342B40"/>
    <w:rsid w:val="00343039"/>
    <w:rsid w:val="0034496A"/>
    <w:rsid w:val="00344E73"/>
    <w:rsid w:val="00345B64"/>
    <w:rsid w:val="003465E0"/>
    <w:rsid w:val="00346B86"/>
    <w:rsid w:val="00346FC1"/>
    <w:rsid w:val="0034783C"/>
    <w:rsid w:val="00347E9D"/>
    <w:rsid w:val="00351F79"/>
    <w:rsid w:val="00353132"/>
    <w:rsid w:val="003535B4"/>
    <w:rsid w:val="00355F07"/>
    <w:rsid w:val="003560C2"/>
    <w:rsid w:val="00357CE8"/>
    <w:rsid w:val="00357FEC"/>
    <w:rsid w:val="00360F5B"/>
    <w:rsid w:val="0036138B"/>
    <w:rsid w:val="00362954"/>
    <w:rsid w:val="00362D69"/>
    <w:rsid w:val="0036383B"/>
    <w:rsid w:val="00363D85"/>
    <w:rsid w:val="00363E4D"/>
    <w:rsid w:val="00364B62"/>
    <w:rsid w:val="0036532A"/>
    <w:rsid w:val="0036560E"/>
    <w:rsid w:val="0036596F"/>
    <w:rsid w:val="00365A1C"/>
    <w:rsid w:val="00365D54"/>
    <w:rsid w:val="00366945"/>
    <w:rsid w:val="00366E78"/>
    <w:rsid w:val="0036730C"/>
    <w:rsid w:val="00367D15"/>
    <w:rsid w:val="00370393"/>
    <w:rsid w:val="00371376"/>
    <w:rsid w:val="00371C05"/>
    <w:rsid w:val="003720E2"/>
    <w:rsid w:val="00373502"/>
    <w:rsid w:val="003741E5"/>
    <w:rsid w:val="00376C81"/>
    <w:rsid w:val="00377368"/>
    <w:rsid w:val="00377869"/>
    <w:rsid w:val="00377B92"/>
    <w:rsid w:val="0038011A"/>
    <w:rsid w:val="003816AF"/>
    <w:rsid w:val="00381863"/>
    <w:rsid w:val="00381F96"/>
    <w:rsid w:val="00382403"/>
    <w:rsid w:val="00382A7E"/>
    <w:rsid w:val="00384176"/>
    <w:rsid w:val="0038481A"/>
    <w:rsid w:val="0038505B"/>
    <w:rsid w:val="00386070"/>
    <w:rsid w:val="003866C5"/>
    <w:rsid w:val="00386B8A"/>
    <w:rsid w:val="00390D2E"/>
    <w:rsid w:val="0039124A"/>
    <w:rsid w:val="00392CCC"/>
    <w:rsid w:val="00392D6B"/>
    <w:rsid w:val="00393358"/>
    <w:rsid w:val="003945EB"/>
    <w:rsid w:val="003949BC"/>
    <w:rsid w:val="0039690B"/>
    <w:rsid w:val="00396E0B"/>
    <w:rsid w:val="003A0E9F"/>
    <w:rsid w:val="003A17AA"/>
    <w:rsid w:val="003A4E39"/>
    <w:rsid w:val="003A66EB"/>
    <w:rsid w:val="003A6FEC"/>
    <w:rsid w:val="003B1400"/>
    <w:rsid w:val="003B2131"/>
    <w:rsid w:val="003B2B5C"/>
    <w:rsid w:val="003B3A48"/>
    <w:rsid w:val="003B4125"/>
    <w:rsid w:val="003B57AE"/>
    <w:rsid w:val="003B6B2F"/>
    <w:rsid w:val="003C00E9"/>
    <w:rsid w:val="003C2068"/>
    <w:rsid w:val="003C3574"/>
    <w:rsid w:val="003C3E95"/>
    <w:rsid w:val="003C420A"/>
    <w:rsid w:val="003C43C1"/>
    <w:rsid w:val="003C66D9"/>
    <w:rsid w:val="003D0E8D"/>
    <w:rsid w:val="003D10BB"/>
    <w:rsid w:val="003D1EE4"/>
    <w:rsid w:val="003D30C8"/>
    <w:rsid w:val="003D3555"/>
    <w:rsid w:val="003D404A"/>
    <w:rsid w:val="003D40DF"/>
    <w:rsid w:val="003D46F7"/>
    <w:rsid w:val="003D58E7"/>
    <w:rsid w:val="003D5922"/>
    <w:rsid w:val="003D5DAB"/>
    <w:rsid w:val="003D5F16"/>
    <w:rsid w:val="003D6A1F"/>
    <w:rsid w:val="003D6D95"/>
    <w:rsid w:val="003D6E19"/>
    <w:rsid w:val="003D7571"/>
    <w:rsid w:val="003D7C10"/>
    <w:rsid w:val="003E087A"/>
    <w:rsid w:val="003E0DCC"/>
    <w:rsid w:val="003E1380"/>
    <w:rsid w:val="003E30C7"/>
    <w:rsid w:val="003E31F6"/>
    <w:rsid w:val="003E3220"/>
    <w:rsid w:val="003E376F"/>
    <w:rsid w:val="003E5C88"/>
    <w:rsid w:val="003E5CC8"/>
    <w:rsid w:val="003E5FB5"/>
    <w:rsid w:val="003E6543"/>
    <w:rsid w:val="003E6BB8"/>
    <w:rsid w:val="003F0443"/>
    <w:rsid w:val="003F04CC"/>
    <w:rsid w:val="003F0B4B"/>
    <w:rsid w:val="003F0F3D"/>
    <w:rsid w:val="003F2371"/>
    <w:rsid w:val="003F23EA"/>
    <w:rsid w:val="003F278D"/>
    <w:rsid w:val="003F3CB4"/>
    <w:rsid w:val="003F5A8C"/>
    <w:rsid w:val="003F6367"/>
    <w:rsid w:val="003F6CF2"/>
    <w:rsid w:val="003F71EC"/>
    <w:rsid w:val="004001AB"/>
    <w:rsid w:val="00400976"/>
    <w:rsid w:val="00400C21"/>
    <w:rsid w:val="00401862"/>
    <w:rsid w:val="00404545"/>
    <w:rsid w:val="004049E2"/>
    <w:rsid w:val="00404AD2"/>
    <w:rsid w:val="00405ECB"/>
    <w:rsid w:val="0040633B"/>
    <w:rsid w:val="004072F9"/>
    <w:rsid w:val="00410B3A"/>
    <w:rsid w:val="00410BBA"/>
    <w:rsid w:val="004112CF"/>
    <w:rsid w:val="00412A9C"/>
    <w:rsid w:val="00412B89"/>
    <w:rsid w:val="00413DB3"/>
    <w:rsid w:val="004145A8"/>
    <w:rsid w:val="004152B2"/>
    <w:rsid w:val="004152B8"/>
    <w:rsid w:val="00415B05"/>
    <w:rsid w:val="0041729E"/>
    <w:rsid w:val="00417EF0"/>
    <w:rsid w:val="0042039B"/>
    <w:rsid w:val="0042066D"/>
    <w:rsid w:val="004207FD"/>
    <w:rsid w:val="00421150"/>
    <w:rsid w:val="0042424B"/>
    <w:rsid w:val="00424D5C"/>
    <w:rsid w:val="0042565F"/>
    <w:rsid w:val="0042769B"/>
    <w:rsid w:val="004279ED"/>
    <w:rsid w:val="00427BCF"/>
    <w:rsid w:val="00427BD3"/>
    <w:rsid w:val="00430C46"/>
    <w:rsid w:val="00431364"/>
    <w:rsid w:val="00431782"/>
    <w:rsid w:val="00431FA6"/>
    <w:rsid w:val="00432514"/>
    <w:rsid w:val="004330AC"/>
    <w:rsid w:val="00434211"/>
    <w:rsid w:val="00434E16"/>
    <w:rsid w:val="00435A0E"/>
    <w:rsid w:val="00436763"/>
    <w:rsid w:val="00437017"/>
    <w:rsid w:val="00437AFA"/>
    <w:rsid w:val="00437DC1"/>
    <w:rsid w:val="00441EB9"/>
    <w:rsid w:val="004420DF"/>
    <w:rsid w:val="004435B2"/>
    <w:rsid w:val="00443EC2"/>
    <w:rsid w:val="00446013"/>
    <w:rsid w:val="00446491"/>
    <w:rsid w:val="0044736B"/>
    <w:rsid w:val="00447445"/>
    <w:rsid w:val="00451453"/>
    <w:rsid w:val="00451BA3"/>
    <w:rsid w:val="00451CB7"/>
    <w:rsid w:val="004521DC"/>
    <w:rsid w:val="004524F9"/>
    <w:rsid w:val="004528D7"/>
    <w:rsid w:val="004529CB"/>
    <w:rsid w:val="00454011"/>
    <w:rsid w:val="004548F0"/>
    <w:rsid w:val="00455FA3"/>
    <w:rsid w:val="00456D2B"/>
    <w:rsid w:val="00457C93"/>
    <w:rsid w:val="00460180"/>
    <w:rsid w:val="00460F4B"/>
    <w:rsid w:val="00463584"/>
    <w:rsid w:val="004649D5"/>
    <w:rsid w:val="004657F4"/>
    <w:rsid w:val="00465E0C"/>
    <w:rsid w:val="0046753B"/>
    <w:rsid w:val="0047002E"/>
    <w:rsid w:val="0047104E"/>
    <w:rsid w:val="004711EB"/>
    <w:rsid w:val="00471E4F"/>
    <w:rsid w:val="00471F24"/>
    <w:rsid w:val="004739A6"/>
    <w:rsid w:val="004770A2"/>
    <w:rsid w:val="004771D8"/>
    <w:rsid w:val="004801E3"/>
    <w:rsid w:val="00480380"/>
    <w:rsid w:val="004807B5"/>
    <w:rsid w:val="00482939"/>
    <w:rsid w:val="00482B39"/>
    <w:rsid w:val="00482C6E"/>
    <w:rsid w:val="00482DED"/>
    <w:rsid w:val="004839E3"/>
    <w:rsid w:val="00484759"/>
    <w:rsid w:val="004847FA"/>
    <w:rsid w:val="004848AE"/>
    <w:rsid w:val="00484BF2"/>
    <w:rsid w:val="00484E0E"/>
    <w:rsid w:val="004857FC"/>
    <w:rsid w:val="00486621"/>
    <w:rsid w:val="00486831"/>
    <w:rsid w:val="00486CEA"/>
    <w:rsid w:val="00486D34"/>
    <w:rsid w:val="00487829"/>
    <w:rsid w:val="0049017C"/>
    <w:rsid w:val="00490D84"/>
    <w:rsid w:val="00490F2B"/>
    <w:rsid w:val="00494E9A"/>
    <w:rsid w:val="00496070"/>
    <w:rsid w:val="00496901"/>
    <w:rsid w:val="00496966"/>
    <w:rsid w:val="004969F5"/>
    <w:rsid w:val="00497150"/>
    <w:rsid w:val="00497BDF"/>
    <w:rsid w:val="00497D9E"/>
    <w:rsid w:val="004A0371"/>
    <w:rsid w:val="004A08D5"/>
    <w:rsid w:val="004A0C82"/>
    <w:rsid w:val="004A110E"/>
    <w:rsid w:val="004A13BD"/>
    <w:rsid w:val="004A1AD8"/>
    <w:rsid w:val="004A36CB"/>
    <w:rsid w:val="004A41BD"/>
    <w:rsid w:val="004A4D82"/>
    <w:rsid w:val="004A523C"/>
    <w:rsid w:val="004A61D2"/>
    <w:rsid w:val="004A7267"/>
    <w:rsid w:val="004B0D19"/>
    <w:rsid w:val="004B2493"/>
    <w:rsid w:val="004B2898"/>
    <w:rsid w:val="004B4FC9"/>
    <w:rsid w:val="004B556E"/>
    <w:rsid w:val="004B5782"/>
    <w:rsid w:val="004B5805"/>
    <w:rsid w:val="004B5C27"/>
    <w:rsid w:val="004B7F57"/>
    <w:rsid w:val="004C0B60"/>
    <w:rsid w:val="004C2146"/>
    <w:rsid w:val="004C2440"/>
    <w:rsid w:val="004C2764"/>
    <w:rsid w:val="004C28F9"/>
    <w:rsid w:val="004C408F"/>
    <w:rsid w:val="004C4158"/>
    <w:rsid w:val="004C48C2"/>
    <w:rsid w:val="004C496D"/>
    <w:rsid w:val="004C568A"/>
    <w:rsid w:val="004C5B6C"/>
    <w:rsid w:val="004C6B8C"/>
    <w:rsid w:val="004C6D5D"/>
    <w:rsid w:val="004C7732"/>
    <w:rsid w:val="004D0427"/>
    <w:rsid w:val="004D0A26"/>
    <w:rsid w:val="004D12E5"/>
    <w:rsid w:val="004D1326"/>
    <w:rsid w:val="004D141B"/>
    <w:rsid w:val="004D18A3"/>
    <w:rsid w:val="004D31AD"/>
    <w:rsid w:val="004D4101"/>
    <w:rsid w:val="004D4E96"/>
    <w:rsid w:val="004D5B88"/>
    <w:rsid w:val="004D62D9"/>
    <w:rsid w:val="004D635B"/>
    <w:rsid w:val="004D6516"/>
    <w:rsid w:val="004D6950"/>
    <w:rsid w:val="004D6C0F"/>
    <w:rsid w:val="004D6CE8"/>
    <w:rsid w:val="004D7720"/>
    <w:rsid w:val="004D7B55"/>
    <w:rsid w:val="004E06EF"/>
    <w:rsid w:val="004E09E5"/>
    <w:rsid w:val="004E0D6B"/>
    <w:rsid w:val="004E1D51"/>
    <w:rsid w:val="004E2D4C"/>
    <w:rsid w:val="004E3CE0"/>
    <w:rsid w:val="004E4267"/>
    <w:rsid w:val="004E5231"/>
    <w:rsid w:val="004E5714"/>
    <w:rsid w:val="004E5A05"/>
    <w:rsid w:val="004E682C"/>
    <w:rsid w:val="004E68EC"/>
    <w:rsid w:val="004E6E70"/>
    <w:rsid w:val="004E76BA"/>
    <w:rsid w:val="004F0F02"/>
    <w:rsid w:val="004F161D"/>
    <w:rsid w:val="004F1F3A"/>
    <w:rsid w:val="004F3143"/>
    <w:rsid w:val="004F365E"/>
    <w:rsid w:val="004F3A98"/>
    <w:rsid w:val="004F4BCD"/>
    <w:rsid w:val="004F4E8B"/>
    <w:rsid w:val="004F5399"/>
    <w:rsid w:val="004F6AC5"/>
    <w:rsid w:val="00500BC9"/>
    <w:rsid w:val="005010CA"/>
    <w:rsid w:val="005016C0"/>
    <w:rsid w:val="005023ED"/>
    <w:rsid w:val="00502C9B"/>
    <w:rsid w:val="0050438E"/>
    <w:rsid w:val="00504786"/>
    <w:rsid w:val="00504B58"/>
    <w:rsid w:val="00504CF0"/>
    <w:rsid w:val="005071E8"/>
    <w:rsid w:val="00511BB7"/>
    <w:rsid w:val="005120CF"/>
    <w:rsid w:val="00512970"/>
    <w:rsid w:val="00514AAD"/>
    <w:rsid w:val="005153FA"/>
    <w:rsid w:val="00516DB8"/>
    <w:rsid w:val="0052159B"/>
    <w:rsid w:val="0052168B"/>
    <w:rsid w:val="00521EBB"/>
    <w:rsid w:val="0052219D"/>
    <w:rsid w:val="0052348D"/>
    <w:rsid w:val="00523C9D"/>
    <w:rsid w:val="00523D0A"/>
    <w:rsid w:val="00523D68"/>
    <w:rsid w:val="0052460C"/>
    <w:rsid w:val="00525DCE"/>
    <w:rsid w:val="00525E42"/>
    <w:rsid w:val="00525EEC"/>
    <w:rsid w:val="005260CC"/>
    <w:rsid w:val="005264E3"/>
    <w:rsid w:val="00526858"/>
    <w:rsid w:val="005268DB"/>
    <w:rsid w:val="00527B4A"/>
    <w:rsid w:val="00530A6C"/>
    <w:rsid w:val="005312C4"/>
    <w:rsid w:val="00532478"/>
    <w:rsid w:val="00532600"/>
    <w:rsid w:val="0053304A"/>
    <w:rsid w:val="00534E2D"/>
    <w:rsid w:val="00534F7F"/>
    <w:rsid w:val="00537A25"/>
    <w:rsid w:val="00541055"/>
    <w:rsid w:val="0054215E"/>
    <w:rsid w:val="00542A6D"/>
    <w:rsid w:val="0054412C"/>
    <w:rsid w:val="00544D03"/>
    <w:rsid w:val="00544FA3"/>
    <w:rsid w:val="00545200"/>
    <w:rsid w:val="0054531E"/>
    <w:rsid w:val="005463F1"/>
    <w:rsid w:val="00546C16"/>
    <w:rsid w:val="0054700B"/>
    <w:rsid w:val="00547A6D"/>
    <w:rsid w:val="00547BE9"/>
    <w:rsid w:val="005511A7"/>
    <w:rsid w:val="005518D3"/>
    <w:rsid w:val="00552FA5"/>
    <w:rsid w:val="00553E18"/>
    <w:rsid w:val="00554055"/>
    <w:rsid w:val="005554A3"/>
    <w:rsid w:val="00556A21"/>
    <w:rsid w:val="0055740E"/>
    <w:rsid w:val="00557E0B"/>
    <w:rsid w:val="00560742"/>
    <w:rsid w:val="0056075E"/>
    <w:rsid w:val="00560825"/>
    <w:rsid w:val="00560D9A"/>
    <w:rsid w:val="00561620"/>
    <w:rsid w:val="005626F8"/>
    <w:rsid w:val="0056399E"/>
    <w:rsid w:val="00564788"/>
    <w:rsid w:val="0056758A"/>
    <w:rsid w:val="00567FB4"/>
    <w:rsid w:val="00570398"/>
    <w:rsid w:val="00571453"/>
    <w:rsid w:val="0057163D"/>
    <w:rsid w:val="00571A6F"/>
    <w:rsid w:val="00572433"/>
    <w:rsid w:val="005728B6"/>
    <w:rsid w:val="005729CD"/>
    <w:rsid w:val="005731D2"/>
    <w:rsid w:val="005733D0"/>
    <w:rsid w:val="00573C77"/>
    <w:rsid w:val="00574678"/>
    <w:rsid w:val="0057577D"/>
    <w:rsid w:val="00576029"/>
    <w:rsid w:val="00576B36"/>
    <w:rsid w:val="00580E0B"/>
    <w:rsid w:val="00581663"/>
    <w:rsid w:val="0058166A"/>
    <w:rsid w:val="00582268"/>
    <w:rsid w:val="00583034"/>
    <w:rsid w:val="00583363"/>
    <w:rsid w:val="00583F48"/>
    <w:rsid w:val="00584475"/>
    <w:rsid w:val="00585FED"/>
    <w:rsid w:val="0058675C"/>
    <w:rsid w:val="00586DEF"/>
    <w:rsid w:val="00586F89"/>
    <w:rsid w:val="00587885"/>
    <w:rsid w:val="00590102"/>
    <w:rsid w:val="005902FD"/>
    <w:rsid w:val="00590AA6"/>
    <w:rsid w:val="00591E93"/>
    <w:rsid w:val="00591F5A"/>
    <w:rsid w:val="00592F7D"/>
    <w:rsid w:val="0059303A"/>
    <w:rsid w:val="00593B5B"/>
    <w:rsid w:val="005947AB"/>
    <w:rsid w:val="00596703"/>
    <w:rsid w:val="005967F0"/>
    <w:rsid w:val="00596FF3"/>
    <w:rsid w:val="00597BF6"/>
    <w:rsid w:val="00597D24"/>
    <w:rsid w:val="005A0CED"/>
    <w:rsid w:val="005A3628"/>
    <w:rsid w:val="005A495B"/>
    <w:rsid w:val="005A4DAE"/>
    <w:rsid w:val="005A515A"/>
    <w:rsid w:val="005A5C3A"/>
    <w:rsid w:val="005A60D5"/>
    <w:rsid w:val="005A67BA"/>
    <w:rsid w:val="005A7A45"/>
    <w:rsid w:val="005A7B5D"/>
    <w:rsid w:val="005B1775"/>
    <w:rsid w:val="005B188F"/>
    <w:rsid w:val="005B1B86"/>
    <w:rsid w:val="005B3F57"/>
    <w:rsid w:val="005B431C"/>
    <w:rsid w:val="005B5288"/>
    <w:rsid w:val="005B63D8"/>
    <w:rsid w:val="005B66E9"/>
    <w:rsid w:val="005B7007"/>
    <w:rsid w:val="005B7BD6"/>
    <w:rsid w:val="005C039F"/>
    <w:rsid w:val="005C0BC8"/>
    <w:rsid w:val="005C24C3"/>
    <w:rsid w:val="005C3F32"/>
    <w:rsid w:val="005C4106"/>
    <w:rsid w:val="005C4128"/>
    <w:rsid w:val="005C58F9"/>
    <w:rsid w:val="005C5B08"/>
    <w:rsid w:val="005C65E1"/>
    <w:rsid w:val="005C7C92"/>
    <w:rsid w:val="005D1BE2"/>
    <w:rsid w:val="005D2427"/>
    <w:rsid w:val="005D2CAC"/>
    <w:rsid w:val="005D2E36"/>
    <w:rsid w:val="005D2F96"/>
    <w:rsid w:val="005D4518"/>
    <w:rsid w:val="005D53A9"/>
    <w:rsid w:val="005D6BFB"/>
    <w:rsid w:val="005D708B"/>
    <w:rsid w:val="005E1B0D"/>
    <w:rsid w:val="005E1C9B"/>
    <w:rsid w:val="005E33A2"/>
    <w:rsid w:val="005E3EF5"/>
    <w:rsid w:val="005E50BE"/>
    <w:rsid w:val="005E7830"/>
    <w:rsid w:val="005E7CBD"/>
    <w:rsid w:val="005F02F6"/>
    <w:rsid w:val="005F1108"/>
    <w:rsid w:val="005F16F6"/>
    <w:rsid w:val="005F1A6E"/>
    <w:rsid w:val="005F2268"/>
    <w:rsid w:val="005F4736"/>
    <w:rsid w:val="005F5F28"/>
    <w:rsid w:val="005F6596"/>
    <w:rsid w:val="005F68D5"/>
    <w:rsid w:val="005F730F"/>
    <w:rsid w:val="0060175B"/>
    <w:rsid w:val="00602314"/>
    <w:rsid w:val="00605B6C"/>
    <w:rsid w:val="00605D52"/>
    <w:rsid w:val="00605ED5"/>
    <w:rsid w:val="00606DBC"/>
    <w:rsid w:val="00610104"/>
    <w:rsid w:val="006101BD"/>
    <w:rsid w:val="00610270"/>
    <w:rsid w:val="006102BE"/>
    <w:rsid w:val="00610672"/>
    <w:rsid w:val="00610EB2"/>
    <w:rsid w:val="00611AA8"/>
    <w:rsid w:val="006122CC"/>
    <w:rsid w:val="00612321"/>
    <w:rsid w:val="00612587"/>
    <w:rsid w:val="0061297B"/>
    <w:rsid w:val="00612C03"/>
    <w:rsid w:val="00612CAF"/>
    <w:rsid w:val="00613834"/>
    <w:rsid w:val="00613A34"/>
    <w:rsid w:val="00613CDC"/>
    <w:rsid w:val="00614D15"/>
    <w:rsid w:val="00615785"/>
    <w:rsid w:val="00615BCE"/>
    <w:rsid w:val="00615E25"/>
    <w:rsid w:val="00616079"/>
    <w:rsid w:val="00616215"/>
    <w:rsid w:val="00616963"/>
    <w:rsid w:val="0061790E"/>
    <w:rsid w:val="00617D0B"/>
    <w:rsid w:val="006203E6"/>
    <w:rsid w:val="00620D2C"/>
    <w:rsid w:val="006214C6"/>
    <w:rsid w:val="006221D1"/>
    <w:rsid w:val="00622389"/>
    <w:rsid w:val="0062316B"/>
    <w:rsid w:val="006235DD"/>
    <w:rsid w:val="00623850"/>
    <w:rsid w:val="0062559B"/>
    <w:rsid w:val="00625E44"/>
    <w:rsid w:val="00626003"/>
    <w:rsid w:val="00627188"/>
    <w:rsid w:val="00627FA9"/>
    <w:rsid w:val="00627FB6"/>
    <w:rsid w:val="006300CD"/>
    <w:rsid w:val="006313B3"/>
    <w:rsid w:val="00631B39"/>
    <w:rsid w:val="00631D8C"/>
    <w:rsid w:val="00632081"/>
    <w:rsid w:val="006320B0"/>
    <w:rsid w:val="00632720"/>
    <w:rsid w:val="00632833"/>
    <w:rsid w:val="00632F62"/>
    <w:rsid w:val="00634485"/>
    <w:rsid w:val="00635182"/>
    <w:rsid w:val="00635714"/>
    <w:rsid w:val="00635912"/>
    <w:rsid w:val="00637586"/>
    <w:rsid w:val="00642D75"/>
    <w:rsid w:val="006431E2"/>
    <w:rsid w:val="00643CCC"/>
    <w:rsid w:val="00643D1C"/>
    <w:rsid w:val="00645525"/>
    <w:rsid w:val="00645C93"/>
    <w:rsid w:val="006505B6"/>
    <w:rsid w:val="00650E7A"/>
    <w:rsid w:val="0065115E"/>
    <w:rsid w:val="006518A2"/>
    <w:rsid w:val="00651CC4"/>
    <w:rsid w:val="006521A3"/>
    <w:rsid w:val="0065267E"/>
    <w:rsid w:val="00652EC3"/>
    <w:rsid w:val="00653367"/>
    <w:rsid w:val="00654340"/>
    <w:rsid w:val="00655F63"/>
    <w:rsid w:val="00656487"/>
    <w:rsid w:val="00656C0F"/>
    <w:rsid w:val="00657A25"/>
    <w:rsid w:val="006600A5"/>
    <w:rsid w:val="00660D7E"/>
    <w:rsid w:val="00663063"/>
    <w:rsid w:val="00663AC4"/>
    <w:rsid w:val="00663FF8"/>
    <w:rsid w:val="006648A3"/>
    <w:rsid w:val="0066527E"/>
    <w:rsid w:val="006655FF"/>
    <w:rsid w:val="006662AD"/>
    <w:rsid w:val="00666300"/>
    <w:rsid w:val="00666503"/>
    <w:rsid w:val="006668B2"/>
    <w:rsid w:val="00667F41"/>
    <w:rsid w:val="0067045E"/>
    <w:rsid w:val="00670AC4"/>
    <w:rsid w:val="00670DF7"/>
    <w:rsid w:val="00671416"/>
    <w:rsid w:val="00671A50"/>
    <w:rsid w:val="00673BFD"/>
    <w:rsid w:val="00674270"/>
    <w:rsid w:val="006749FD"/>
    <w:rsid w:val="006754A9"/>
    <w:rsid w:val="006760F7"/>
    <w:rsid w:val="0067617B"/>
    <w:rsid w:val="00676DD6"/>
    <w:rsid w:val="00680427"/>
    <w:rsid w:val="00680FAC"/>
    <w:rsid w:val="00681764"/>
    <w:rsid w:val="006826F2"/>
    <w:rsid w:val="0068380B"/>
    <w:rsid w:val="0068385B"/>
    <w:rsid w:val="00684070"/>
    <w:rsid w:val="00684120"/>
    <w:rsid w:val="00684448"/>
    <w:rsid w:val="00684949"/>
    <w:rsid w:val="0068660F"/>
    <w:rsid w:val="00686919"/>
    <w:rsid w:val="0068747B"/>
    <w:rsid w:val="00690712"/>
    <w:rsid w:val="006913CC"/>
    <w:rsid w:val="00691847"/>
    <w:rsid w:val="00693000"/>
    <w:rsid w:val="006931CE"/>
    <w:rsid w:val="0069329C"/>
    <w:rsid w:val="00693669"/>
    <w:rsid w:val="0069458E"/>
    <w:rsid w:val="0069500B"/>
    <w:rsid w:val="006950C6"/>
    <w:rsid w:val="00695290"/>
    <w:rsid w:val="006953F0"/>
    <w:rsid w:val="006969AB"/>
    <w:rsid w:val="00696C6C"/>
    <w:rsid w:val="006A1B7C"/>
    <w:rsid w:val="006A37D2"/>
    <w:rsid w:val="006A3DC9"/>
    <w:rsid w:val="006A469A"/>
    <w:rsid w:val="006A54BF"/>
    <w:rsid w:val="006A6D49"/>
    <w:rsid w:val="006A7136"/>
    <w:rsid w:val="006A7C49"/>
    <w:rsid w:val="006A7F07"/>
    <w:rsid w:val="006B1696"/>
    <w:rsid w:val="006B1CE3"/>
    <w:rsid w:val="006B2144"/>
    <w:rsid w:val="006B3C60"/>
    <w:rsid w:val="006B3D71"/>
    <w:rsid w:val="006B47D2"/>
    <w:rsid w:val="006B4E54"/>
    <w:rsid w:val="006B5C7E"/>
    <w:rsid w:val="006B5CEC"/>
    <w:rsid w:val="006B6F54"/>
    <w:rsid w:val="006B7C0E"/>
    <w:rsid w:val="006B7FCC"/>
    <w:rsid w:val="006C004F"/>
    <w:rsid w:val="006C085D"/>
    <w:rsid w:val="006C0AC8"/>
    <w:rsid w:val="006C31D0"/>
    <w:rsid w:val="006C32E1"/>
    <w:rsid w:val="006C413A"/>
    <w:rsid w:val="006C4A9A"/>
    <w:rsid w:val="006C5D2E"/>
    <w:rsid w:val="006C60EE"/>
    <w:rsid w:val="006C6E0F"/>
    <w:rsid w:val="006C7877"/>
    <w:rsid w:val="006C7EC6"/>
    <w:rsid w:val="006D0B51"/>
    <w:rsid w:val="006D0DC5"/>
    <w:rsid w:val="006D0F3E"/>
    <w:rsid w:val="006D3C64"/>
    <w:rsid w:val="006D3E97"/>
    <w:rsid w:val="006D4586"/>
    <w:rsid w:val="006D4816"/>
    <w:rsid w:val="006D4AD9"/>
    <w:rsid w:val="006D5458"/>
    <w:rsid w:val="006D6522"/>
    <w:rsid w:val="006D669A"/>
    <w:rsid w:val="006D7596"/>
    <w:rsid w:val="006E06EE"/>
    <w:rsid w:val="006E13A2"/>
    <w:rsid w:val="006E15F5"/>
    <w:rsid w:val="006E2CB8"/>
    <w:rsid w:val="006E2CD3"/>
    <w:rsid w:val="006E2D3C"/>
    <w:rsid w:val="006E32CE"/>
    <w:rsid w:val="006E3E2D"/>
    <w:rsid w:val="006E41C9"/>
    <w:rsid w:val="006E446C"/>
    <w:rsid w:val="006E4B9D"/>
    <w:rsid w:val="006E4E3E"/>
    <w:rsid w:val="006E5682"/>
    <w:rsid w:val="006E5D83"/>
    <w:rsid w:val="006E60A7"/>
    <w:rsid w:val="006E6389"/>
    <w:rsid w:val="006E6C6E"/>
    <w:rsid w:val="006E6F16"/>
    <w:rsid w:val="006E758E"/>
    <w:rsid w:val="006E791F"/>
    <w:rsid w:val="006F0088"/>
    <w:rsid w:val="006F00C9"/>
    <w:rsid w:val="006F0504"/>
    <w:rsid w:val="006F05FC"/>
    <w:rsid w:val="006F0935"/>
    <w:rsid w:val="006F0D24"/>
    <w:rsid w:val="006F1322"/>
    <w:rsid w:val="006F15BD"/>
    <w:rsid w:val="006F26ED"/>
    <w:rsid w:val="006F30F8"/>
    <w:rsid w:val="006F3F3D"/>
    <w:rsid w:val="006F454F"/>
    <w:rsid w:val="006F5ABF"/>
    <w:rsid w:val="006F7BE7"/>
    <w:rsid w:val="00701473"/>
    <w:rsid w:val="007042E1"/>
    <w:rsid w:val="00704915"/>
    <w:rsid w:val="00704A54"/>
    <w:rsid w:val="00705029"/>
    <w:rsid w:val="0070631A"/>
    <w:rsid w:val="00706520"/>
    <w:rsid w:val="00706E9A"/>
    <w:rsid w:val="007075B2"/>
    <w:rsid w:val="00707A6E"/>
    <w:rsid w:val="00707A93"/>
    <w:rsid w:val="00710283"/>
    <w:rsid w:val="0071057E"/>
    <w:rsid w:val="007132FF"/>
    <w:rsid w:val="00713309"/>
    <w:rsid w:val="007134AD"/>
    <w:rsid w:val="00714208"/>
    <w:rsid w:val="00714BD1"/>
    <w:rsid w:val="0071600A"/>
    <w:rsid w:val="007160CB"/>
    <w:rsid w:val="00717C83"/>
    <w:rsid w:val="00717E82"/>
    <w:rsid w:val="00717F15"/>
    <w:rsid w:val="00720FCD"/>
    <w:rsid w:val="0072157D"/>
    <w:rsid w:val="007233B1"/>
    <w:rsid w:val="0072395C"/>
    <w:rsid w:val="00723C32"/>
    <w:rsid w:val="00723E3E"/>
    <w:rsid w:val="0072590E"/>
    <w:rsid w:val="00725D9F"/>
    <w:rsid w:val="00725E74"/>
    <w:rsid w:val="0072689D"/>
    <w:rsid w:val="00726A89"/>
    <w:rsid w:val="00727A48"/>
    <w:rsid w:val="00727A94"/>
    <w:rsid w:val="00731654"/>
    <w:rsid w:val="007317E3"/>
    <w:rsid w:val="00732E0C"/>
    <w:rsid w:val="00733119"/>
    <w:rsid w:val="00733423"/>
    <w:rsid w:val="007341C6"/>
    <w:rsid w:val="007345C8"/>
    <w:rsid w:val="007345FE"/>
    <w:rsid w:val="007359D9"/>
    <w:rsid w:val="0073600C"/>
    <w:rsid w:val="00736C06"/>
    <w:rsid w:val="00737930"/>
    <w:rsid w:val="00737AAC"/>
    <w:rsid w:val="007402F6"/>
    <w:rsid w:val="007416DA"/>
    <w:rsid w:val="007417D8"/>
    <w:rsid w:val="007427CA"/>
    <w:rsid w:val="00743726"/>
    <w:rsid w:val="00743957"/>
    <w:rsid w:val="00744098"/>
    <w:rsid w:val="00744D71"/>
    <w:rsid w:val="00745EE7"/>
    <w:rsid w:val="00745F28"/>
    <w:rsid w:val="00746DC9"/>
    <w:rsid w:val="0075086B"/>
    <w:rsid w:val="00750B21"/>
    <w:rsid w:val="00751565"/>
    <w:rsid w:val="00753ED5"/>
    <w:rsid w:val="00754D31"/>
    <w:rsid w:val="00755ED1"/>
    <w:rsid w:val="00756266"/>
    <w:rsid w:val="00757763"/>
    <w:rsid w:val="00761368"/>
    <w:rsid w:val="00761467"/>
    <w:rsid w:val="007623AB"/>
    <w:rsid w:val="00762645"/>
    <w:rsid w:val="00762A67"/>
    <w:rsid w:val="0076324B"/>
    <w:rsid w:val="00763B4E"/>
    <w:rsid w:val="00763DF1"/>
    <w:rsid w:val="007654FB"/>
    <w:rsid w:val="00765575"/>
    <w:rsid w:val="00765D87"/>
    <w:rsid w:val="00767A3A"/>
    <w:rsid w:val="00767C4D"/>
    <w:rsid w:val="00770F6D"/>
    <w:rsid w:val="007729F2"/>
    <w:rsid w:val="007736A4"/>
    <w:rsid w:val="00775CB7"/>
    <w:rsid w:val="00776111"/>
    <w:rsid w:val="00776209"/>
    <w:rsid w:val="007768C2"/>
    <w:rsid w:val="00776BC3"/>
    <w:rsid w:val="00780805"/>
    <w:rsid w:val="00780A2F"/>
    <w:rsid w:val="0078130B"/>
    <w:rsid w:val="00782AE5"/>
    <w:rsid w:val="00782C00"/>
    <w:rsid w:val="00783C3D"/>
    <w:rsid w:val="00785613"/>
    <w:rsid w:val="00785F86"/>
    <w:rsid w:val="007861F6"/>
    <w:rsid w:val="00787441"/>
    <w:rsid w:val="0078749F"/>
    <w:rsid w:val="00787AF7"/>
    <w:rsid w:val="0079144D"/>
    <w:rsid w:val="007918D8"/>
    <w:rsid w:val="00793635"/>
    <w:rsid w:val="00793669"/>
    <w:rsid w:val="00793895"/>
    <w:rsid w:val="00794823"/>
    <w:rsid w:val="00795FF0"/>
    <w:rsid w:val="007961DE"/>
    <w:rsid w:val="007977A0"/>
    <w:rsid w:val="0079790B"/>
    <w:rsid w:val="007A10B3"/>
    <w:rsid w:val="007A1D39"/>
    <w:rsid w:val="007A42BB"/>
    <w:rsid w:val="007A55B6"/>
    <w:rsid w:val="007A5881"/>
    <w:rsid w:val="007A611B"/>
    <w:rsid w:val="007A6AEA"/>
    <w:rsid w:val="007B0131"/>
    <w:rsid w:val="007B11A8"/>
    <w:rsid w:val="007B1E48"/>
    <w:rsid w:val="007B24C1"/>
    <w:rsid w:val="007B265E"/>
    <w:rsid w:val="007B3079"/>
    <w:rsid w:val="007B30A4"/>
    <w:rsid w:val="007B383B"/>
    <w:rsid w:val="007B3EA5"/>
    <w:rsid w:val="007B3FDA"/>
    <w:rsid w:val="007B470E"/>
    <w:rsid w:val="007B4ADF"/>
    <w:rsid w:val="007B4E42"/>
    <w:rsid w:val="007B6C3F"/>
    <w:rsid w:val="007B71E1"/>
    <w:rsid w:val="007C0566"/>
    <w:rsid w:val="007C10F6"/>
    <w:rsid w:val="007C112E"/>
    <w:rsid w:val="007C1CA1"/>
    <w:rsid w:val="007C1E00"/>
    <w:rsid w:val="007C2355"/>
    <w:rsid w:val="007C2723"/>
    <w:rsid w:val="007C3A68"/>
    <w:rsid w:val="007C3B73"/>
    <w:rsid w:val="007C4E99"/>
    <w:rsid w:val="007C4EEC"/>
    <w:rsid w:val="007C535A"/>
    <w:rsid w:val="007C64A3"/>
    <w:rsid w:val="007C7C75"/>
    <w:rsid w:val="007D1B80"/>
    <w:rsid w:val="007D2CD7"/>
    <w:rsid w:val="007D4FAA"/>
    <w:rsid w:val="007D5678"/>
    <w:rsid w:val="007D57B6"/>
    <w:rsid w:val="007D6200"/>
    <w:rsid w:val="007D63CA"/>
    <w:rsid w:val="007D69B8"/>
    <w:rsid w:val="007D7774"/>
    <w:rsid w:val="007D7B1A"/>
    <w:rsid w:val="007D7E8D"/>
    <w:rsid w:val="007E064E"/>
    <w:rsid w:val="007E0C2E"/>
    <w:rsid w:val="007E0DFB"/>
    <w:rsid w:val="007E1B15"/>
    <w:rsid w:val="007E1DD3"/>
    <w:rsid w:val="007E3A19"/>
    <w:rsid w:val="007E3B9C"/>
    <w:rsid w:val="007E3FD6"/>
    <w:rsid w:val="007E6435"/>
    <w:rsid w:val="007E6B5A"/>
    <w:rsid w:val="007E6B94"/>
    <w:rsid w:val="007E779D"/>
    <w:rsid w:val="007F00E0"/>
    <w:rsid w:val="007F0378"/>
    <w:rsid w:val="007F1CA3"/>
    <w:rsid w:val="007F2C08"/>
    <w:rsid w:val="007F2CDC"/>
    <w:rsid w:val="007F3CBC"/>
    <w:rsid w:val="007F49C9"/>
    <w:rsid w:val="007F4C85"/>
    <w:rsid w:val="007F528B"/>
    <w:rsid w:val="007F5CAF"/>
    <w:rsid w:val="007F605B"/>
    <w:rsid w:val="007F6131"/>
    <w:rsid w:val="007F619C"/>
    <w:rsid w:val="007F6603"/>
    <w:rsid w:val="007F66C3"/>
    <w:rsid w:val="007F695F"/>
    <w:rsid w:val="007F7442"/>
    <w:rsid w:val="007F748B"/>
    <w:rsid w:val="00800750"/>
    <w:rsid w:val="00800CD9"/>
    <w:rsid w:val="00800F2D"/>
    <w:rsid w:val="00801E74"/>
    <w:rsid w:val="00803B7C"/>
    <w:rsid w:val="008043A1"/>
    <w:rsid w:val="00804B17"/>
    <w:rsid w:val="00805CB3"/>
    <w:rsid w:val="008062FB"/>
    <w:rsid w:val="00806B82"/>
    <w:rsid w:val="00806FF9"/>
    <w:rsid w:val="00807182"/>
    <w:rsid w:val="008135A2"/>
    <w:rsid w:val="00813635"/>
    <w:rsid w:val="0081485C"/>
    <w:rsid w:val="00815A32"/>
    <w:rsid w:val="00815CEB"/>
    <w:rsid w:val="00815F10"/>
    <w:rsid w:val="0081710B"/>
    <w:rsid w:val="0081752D"/>
    <w:rsid w:val="00821896"/>
    <w:rsid w:val="00821BA5"/>
    <w:rsid w:val="0082283B"/>
    <w:rsid w:val="00824554"/>
    <w:rsid w:val="00824566"/>
    <w:rsid w:val="00826CE5"/>
    <w:rsid w:val="00826D95"/>
    <w:rsid w:val="00827449"/>
    <w:rsid w:val="008278C5"/>
    <w:rsid w:val="00827C78"/>
    <w:rsid w:val="00827D92"/>
    <w:rsid w:val="00830172"/>
    <w:rsid w:val="008302E7"/>
    <w:rsid w:val="00830846"/>
    <w:rsid w:val="00830A20"/>
    <w:rsid w:val="00830A45"/>
    <w:rsid w:val="008321CD"/>
    <w:rsid w:val="00832D87"/>
    <w:rsid w:val="00833133"/>
    <w:rsid w:val="008336D9"/>
    <w:rsid w:val="008336E4"/>
    <w:rsid w:val="00834197"/>
    <w:rsid w:val="008345C4"/>
    <w:rsid w:val="008356EF"/>
    <w:rsid w:val="00836925"/>
    <w:rsid w:val="00836FBA"/>
    <w:rsid w:val="00836FDB"/>
    <w:rsid w:val="00837143"/>
    <w:rsid w:val="008373BA"/>
    <w:rsid w:val="0084220B"/>
    <w:rsid w:val="00842835"/>
    <w:rsid w:val="008431F6"/>
    <w:rsid w:val="008434AB"/>
    <w:rsid w:val="0084404A"/>
    <w:rsid w:val="0084411D"/>
    <w:rsid w:val="008452C3"/>
    <w:rsid w:val="008453F5"/>
    <w:rsid w:val="00845D2B"/>
    <w:rsid w:val="00846AE9"/>
    <w:rsid w:val="00847577"/>
    <w:rsid w:val="00847609"/>
    <w:rsid w:val="00851008"/>
    <w:rsid w:val="00851ADA"/>
    <w:rsid w:val="00852D5B"/>
    <w:rsid w:val="00853499"/>
    <w:rsid w:val="00854CD8"/>
    <w:rsid w:val="00855B2D"/>
    <w:rsid w:val="00856084"/>
    <w:rsid w:val="008567EC"/>
    <w:rsid w:val="00856ED4"/>
    <w:rsid w:val="008577C7"/>
    <w:rsid w:val="00857F67"/>
    <w:rsid w:val="00860EAD"/>
    <w:rsid w:val="0086226A"/>
    <w:rsid w:val="0086267D"/>
    <w:rsid w:val="00863AE8"/>
    <w:rsid w:val="0086465B"/>
    <w:rsid w:val="00865CAD"/>
    <w:rsid w:val="008660F5"/>
    <w:rsid w:val="00866F6A"/>
    <w:rsid w:val="00867011"/>
    <w:rsid w:val="0087042C"/>
    <w:rsid w:val="00870733"/>
    <w:rsid w:val="00870BF7"/>
    <w:rsid w:val="00870BFA"/>
    <w:rsid w:val="00871376"/>
    <w:rsid w:val="008718F3"/>
    <w:rsid w:val="00871DFB"/>
    <w:rsid w:val="0087288F"/>
    <w:rsid w:val="0087307A"/>
    <w:rsid w:val="00874399"/>
    <w:rsid w:val="00874E6A"/>
    <w:rsid w:val="00874E79"/>
    <w:rsid w:val="00874F8F"/>
    <w:rsid w:val="00875615"/>
    <w:rsid w:val="00876E52"/>
    <w:rsid w:val="00877173"/>
    <w:rsid w:val="00877891"/>
    <w:rsid w:val="008778AC"/>
    <w:rsid w:val="00882EA1"/>
    <w:rsid w:val="00883364"/>
    <w:rsid w:val="008841D6"/>
    <w:rsid w:val="00884A95"/>
    <w:rsid w:val="00884B20"/>
    <w:rsid w:val="00886342"/>
    <w:rsid w:val="00886671"/>
    <w:rsid w:val="00887452"/>
    <w:rsid w:val="00891374"/>
    <w:rsid w:val="00891985"/>
    <w:rsid w:val="00891D86"/>
    <w:rsid w:val="0089233B"/>
    <w:rsid w:val="00892AFC"/>
    <w:rsid w:val="008942E9"/>
    <w:rsid w:val="00894526"/>
    <w:rsid w:val="008947F5"/>
    <w:rsid w:val="0089572E"/>
    <w:rsid w:val="008961DB"/>
    <w:rsid w:val="008967DC"/>
    <w:rsid w:val="008974A2"/>
    <w:rsid w:val="00897F0B"/>
    <w:rsid w:val="008A036E"/>
    <w:rsid w:val="008A13BB"/>
    <w:rsid w:val="008A328B"/>
    <w:rsid w:val="008A37BB"/>
    <w:rsid w:val="008A3BFD"/>
    <w:rsid w:val="008A3DFA"/>
    <w:rsid w:val="008A5AB2"/>
    <w:rsid w:val="008A6B29"/>
    <w:rsid w:val="008B0634"/>
    <w:rsid w:val="008B1434"/>
    <w:rsid w:val="008B1C59"/>
    <w:rsid w:val="008B2E84"/>
    <w:rsid w:val="008B36A2"/>
    <w:rsid w:val="008B3B38"/>
    <w:rsid w:val="008B4AE3"/>
    <w:rsid w:val="008B4C27"/>
    <w:rsid w:val="008B5C08"/>
    <w:rsid w:val="008B639C"/>
    <w:rsid w:val="008B70B4"/>
    <w:rsid w:val="008B7AFD"/>
    <w:rsid w:val="008B7BFA"/>
    <w:rsid w:val="008C0A2C"/>
    <w:rsid w:val="008C0A6A"/>
    <w:rsid w:val="008C0F9A"/>
    <w:rsid w:val="008C133C"/>
    <w:rsid w:val="008C173D"/>
    <w:rsid w:val="008C19F5"/>
    <w:rsid w:val="008C1BA9"/>
    <w:rsid w:val="008C36DF"/>
    <w:rsid w:val="008C54AB"/>
    <w:rsid w:val="008C5769"/>
    <w:rsid w:val="008C5FD8"/>
    <w:rsid w:val="008C6427"/>
    <w:rsid w:val="008C6D93"/>
    <w:rsid w:val="008C6E06"/>
    <w:rsid w:val="008C7B7B"/>
    <w:rsid w:val="008C7C7C"/>
    <w:rsid w:val="008D1526"/>
    <w:rsid w:val="008D2B3E"/>
    <w:rsid w:val="008D2EAC"/>
    <w:rsid w:val="008D3238"/>
    <w:rsid w:val="008D37FF"/>
    <w:rsid w:val="008D3BD5"/>
    <w:rsid w:val="008D4360"/>
    <w:rsid w:val="008D52C6"/>
    <w:rsid w:val="008D5428"/>
    <w:rsid w:val="008D569C"/>
    <w:rsid w:val="008D5BF8"/>
    <w:rsid w:val="008D6105"/>
    <w:rsid w:val="008E0F42"/>
    <w:rsid w:val="008E1252"/>
    <w:rsid w:val="008E1468"/>
    <w:rsid w:val="008E218C"/>
    <w:rsid w:val="008E3269"/>
    <w:rsid w:val="008E3B14"/>
    <w:rsid w:val="008E48A8"/>
    <w:rsid w:val="008E4B26"/>
    <w:rsid w:val="008E52DC"/>
    <w:rsid w:val="008E5575"/>
    <w:rsid w:val="008E5914"/>
    <w:rsid w:val="008E6ED6"/>
    <w:rsid w:val="008E76CD"/>
    <w:rsid w:val="008E7A9A"/>
    <w:rsid w:val="008F01F6"/>
    <w:rsid w:val="008F0892"/>
    <w:rsid w:val="008F095F"/>
    <w:rsid w:val="008F17AE"/>
    <w:rsid w:val="008F1D62"/>
    <w:rsid w:val="008F27AA"/>
    <w:rsid w:val="008F3B47"/>
    <w:rsid w:val="008F483B"/>
    <w:rsid w:val="008F4D83"/>
    <w:rsid w:val="008F52A0"/>
    <w:rsid w:val="008F55B5"/>
    <w:rsid w:val="008F7218"/>
    <w:rsid w:val="0090005E"/>
    <w:rsid w:val="00900371"/>
    <w:rsid w:val="00900546"/>
    <w:rsid w:val="00901AB8"/>
    <w:rsid w:val="00901E63"/>
    <w:rsid w:val="0090323B"/>
    <w:rsid w:val="0090369D"/>
    <w:rsid w:val="00904047"/>
    <w:rsid w:val="00904719"/>
    <w:rsid w:val="00904A6E"/>
    <w:rsid w:val="0090530D"/>
    <w:rsid w:val="009059E8"/>
    <w:rsid w:val="00905CBF"/>
    <w:rsid w:val="00905D98"/>
    <w:rsid w:val="0090671B"/>
    <w:rsid w:val="00906A4F"/>
    <w:rsid w:val="00906B08"/>
    <w:rsid w:val="00906CDC"/>
    <w:rsid w:val="009119AB"/>
    <w:rsid w:val="00912677"/>
    <w:rsid w:val="00912D62"/>
    <w:rsid w:val="009150FF"/>
    <w:rsid w:val="00916816"/>
    <w:rsid w:val="00916E93"/>
    <w:rsid w:val="009172AD"/>
    <w:rsid w:val="0092071D"/>
    <w:rsid w:val="00920AA5"/>
    <w:rsid w:val="00920C32"/>
    <w:rsid w:val="00920EB1"/>
    <w:rsid w:val="00920EC4"/>
    <w:rsid w:val="00921337"/>
    <w:rsid w:val="00921B87"/>
    <w:rsid w:val="00921E60"/>
    <w:rsid w:val="00921FFB"/>
    <w:rsid w:val="00922019"/>
    <w:rsid w:val="009220E0"/>
    <w:rsid w:val="00923E08"/>
    <w:rsid w:val="00923F4B"/>
    <w:rsid w:val="00924942"/>
    <w:rsid w:val="0092531B"/>
    <w:rsid w:val="0092636F"/>
    <w:rsid w:val="00926AEB"/>
    <w:rsid w:val="009270A3"/>
    <w:rsid w:val="0093013E"/>
    <w:rsid w:val="009308D4"/>
    <w:rsid w:val="00930A49"/>
    <w:rsid w:val="00930ACE"/>
    <w:rsid w:val="0093170C"/>
    <w:rsid w:val="00931E5D"/>
    <w:rsid w:val="009328BF"/>
    <w:rsid w:val="00932ACF"/>
    <w:rsid w:val="00932D69"/>
    <w:rsid w:val="00932E4C"/>
    <w:rsid w:val="0093576D"/>
    <w:rsid w:val="009357D0"/>
    <w:rsid w:val="00935AF5"/>
    <w:rsid w:val="009365D8"/>
    <w:rsid w:val="00936A13"/>
    <w:rsid w:val="009373A1"/>
    <w:rsid w:val="0093799B"/>
    <w:rsid w:val="0093799F"/>
    <w:rsid w:val="00937D95"/>
    <w:rsid w:val="00940235"/>
    <w:rsid w:val="00940354"/>
    <w:rsid w:val="00941098"/>
    <w:rsid w:val="00941DAB"/>
    <w:rsid w:val="009423A4"/>
    <w:rsid w:val="00942BF1"/>
    <w:rsid w:val="00943217"/>
    <w:rsid w:val="00943261"/>
    <w:rsid w:val="0094438C"/>
    <w:rsid w:val="0094481C"/>
    <w:rsid w:val="00945663"/>
    <w:rsid w:val="009464A7"/>
    <w:rsid w:val="009467BF"/>
    <w:rsid w:val="009467FF"/>
    <w:rsid w:val="009468BF"/>
    <w:rsid w:val="009508DF"/>
    <w:rsid w:val="00951D8A"/>
    <w:rsid w:val="00952D3E"/>
    <w:rsid w:val="00953987"/>
    <w:rsid w:val="009540DB"/>
    <w:rsid w:val="009558DE"/>
    <w:rsid w:val="00956376"/>
    <w:rsid w:val="009567C2"/>
    <w:rsid w:val="00956FCB"/>
    <w:rsid w:val="00960576"/>
    <w:rsid w:val="00960C16"/>
    <w:rsid w:val="009610A4"/>
    <w:rsid w:val="0096245A"/>
    <w:rsid w:val="00963F14"/>
    <w:rsid w:val="00964E04"/>
    <w:rsid w:val="009651DC"/>
    <w:rsid w:val="00965EAF"/>
    <w:rsid w:val="00966772"/>
    <w:rsid w:val="00966F59"/>
    <w:rsid w:val="0097272D"/>
    <w:rsid w:val="009753FB"/>
    <w:rsid w:val="00975EB9"/>
    <w:rsid w:val="00976BD1"/>
    <w:rsid w:val="00977056"/>
    <w:rsid w:val="009773A8"/>
    <w:rsid w:val="00977456"/>
    <w:rsid w:val="00980718"/>
    <w:rsid w:val="00980CA8"/>
    <w:rsid w:val="00982A98"/>
    <w:rsid w:val="0098325E"/>
    <w:rsid w:val="009841E6"/>
    <w:rsid w:val="00986AAB"/>
    <w:rsid w:val="00986ED5"/>
    <w:rsid w:val="00987473"/>
    <w:rsid w:val="00991301"/>
    <w:rsid w:val="00992B53"/>
    <w:rsid w:val="00992F62"/>
    <w:rsid w:val="00993B42"/>
    <w:rsid w:val="00993C12"/>
    <w:rsid w:val="00993F21"/>
    <w:rsid w:val="0099628A"/>
    <w:rsid w:val="00996A9B"/>
    <w:rsid w:val="00997110"/>
    <w:rsid w:val="00997153"/>
    <w:rsid w:val="0099745D"/>
    <w:rsid w:val="0099757E"/>
    <w:rsid w:val="009978AF"/>
    <w:rsid w:val="009A0952"/>
    <w:rsid w:val="009A103F"/>
    <w:rsid w:val="009A1158"/>
    <w:rsid w:val="009A34C9"/>
    <w:rsid w:val="009A3852"/>
    <w:rsid w:val="009A3D79"/>
    <w:rsid w:val="009A4309"/>
    <w:rsid w:val="009A45A4"/>
    <w:rsid w:val="009A5B67"/>
    <w:rsid w:val="009A60FC"/>
    <w:rsid w:val="009A70E9"/>
    <w:rsid w:val="009A73F8"/>
    <w:rsid w:val="009A7446"/>
    <w:rsid w:val="009A7D00"/>
    <w:rsid w:val="009A7D6C"/>
    <w:rsid w:val="009B0453"/>
    <w:rsid w:val="009B0FED"/>
    <w:rsid w:val="009B2486"/>
    <w:rsid w:val="009B2AAE"/>
    <w:rsid w:val="009B2BCE"/>
    <w:rsid w:val="009B3818"/>
    <w:rsid w:val="009B4797"/>
    <w:rsid w:val="009B5E89"/>
    <w:rsid w:val="009B5F9C"/>
    <w:rsid w:val="009B6BD8"/>
    <w:rsid w:val="009B7508"/>
    <w:rsid w:val="009B7858"/>
    <w:rsid w:val="009B7B9D"/>
    <w:rsid w:val="009C07AF"/>
    <w:rsid w:val="009C0DBA"/>
    <w:rsid w:val="009C29F9"/>
    <w:rsid w:val="009C2DFF"/>
    <w:rsid w:val="009C353E"/>
    <w:rsid w:val="009C42DE"/>
    <w:rsid w:val="009C5891"/>
    <w:rsid w:val="009C670C"/>
    <w:rsid w:val="009C6841"/>
    <w:rsid w:val="009C6A19"/>
    <w:rsid w:val="009C6A7F"/>
    <w:rsid w:val="009C6EC8"/>
    <w:rsid w:val="009C75DD"/>
    <w:rsid w:val="009C7D8C"/>
    <w:rsid w:val="009D05AF"/>
    <w:rsid w:val="009D17E5"/>
    <w:rsid w:val="009D1D6E"/>
    <w:rsid w:val="009D2C1D"/>
    <w:rsid w:val="009D2E70"/>
    <w:rsid w:val="009D31FD"/>
    <w:rsid w:val="009D3B76"/>
    <w:rsid w:val="009D481A"/>
    <w:rsid w:val="009D48C7"/>
    <w:rsid w:val="009D5AFD"/>
    <w:rsid w:val="009D5FAC"/>
    <w:rsid w:val="009D61C6"/>
    <w:rsid w:val="009D6B29"/>
    <w:rsid w:val="009D6FEC"/>
    <w:rsid w:val="009D7202"/>
    <w:rsid w:val="009D7A26"/>
    <w:rsid w:val="009E0301"/>
    <w:rsid w:val="009E0559"/>
    <w:rsid w:val="009E099D"/>
    <w:rsid w:val="009E0B58"/>
    <w:rsid w:val="009E0D1E"/>
    <w:rsid w:val="009E0E01"/>
    <w:rsid w:val="009E1E2F"/>
    <w:rsid w:val="009E268D"/>
    <w:rsid w:val="009E29B5"/>
    <w:rsid w:val="009E2BBB"/>
    <w:rsid w:val="009E45CF"/>
    <w:rsid w:val="009E49ED"/>
    <w:rsid w:val="009E4F90"/>
    <w:rsid w:val="009E781A"/>
    <w:rsid w:val="009F0295"/>
    <w:rsid w:val="009F02E2"/>
    <w:rsid w:val="009F06B0"/>
    <w:rsid w:val="009F125F"/>
    <w:rsid w:val="009F25BD"/>
    <w:rsid w:val="009F2C61"/>
    <w:rsid w:val="009F36F6"/>
    <w:rsid w:val="009F4D46"/>
    <w:rsid w:val="009F5E2B"/>
    <w:rsid w:val="009F6649"/>
    <w:rsid w:val="009F77F4"/>
    <w:rsid w:val="009F78D7"/>
    <w:rsid w:val="009F7D9F"/>
    <w:rsid w:val="00A0067D"/>
    <w:rsid w:val="00A00CFC"/>
    <w:rsid w:val="00A00E82"/>
    <w:rsid w:val="00A0258A"/>
    <w:rsid w:val="00A0284D"/>
    <w:rsid w:val="00A02AAB"/>
    <w:rsid w:val="00A02B67"/>
    <w:rsid w:val="00A04118"/>
    <w:rsid w:val="00A0537D"/>
    <w:rsid w:val="00A05801"/>
    <w:rsid w:val="00A064F1"/>
    <w:rsid w:val="00A06D85"/>
    <w:rsid w:val="00A07942"/>
    <w:rsid w:val="00A10968"/>
    <w:rsid w:val="00A117A2"/>
    <w:rsid w:val="00A1195F"/>
    <w:rsid w:val="00A12B76"/>
    <w:rsid w:val="00A12F67"/>
    <w:rsid w:val="00A13153"/>
    <w:rsid w:val="00A13755"/>
    <w:rsid w:val="00A14400"/>
    <w:rsid w:val="00A14787"/>
    <w:rsid w:val="00A15C1E"/>
    <w:rsid w:val="00A16938"/>
    <w:rsid w:val="00A16B14"/>
    <w:rsid w:val="00A16B62"/>
    <w:rsid w:val="00A1784A"/>
    <w:rsid w:val="00A17E1E"/>
    <w:rsid w:val="00A2107E"/>
    <w:rsid w:val="00A21D14"/>
    <w:rsid w:val="00A23CAA"/>
    <w:rsid w:val="00A244AE"/>
    <w:rsid w:val="00A25A7C"/>
    <w:rsid w:val="00A26A83"/>
    <w:rsid w:val="00A26C4A"/>
    <w:rsid w:val="00A27457"/>
    <w:rsid w:val="00A30D4B"/>
    <w:rsid w:val="00A316C6"/>
    <w:rsid w:val="00A31B95"/>
    <w:rsid w:val="00A32DAB"/>
    <w:rsid w:val="00A33A8C"/>
    <w:rsid w:val="00A340D6"/>
    <w:rsid w:val="00A3534E"/>
    <w:rsid w:val="00A35FEF"/>
    <w:rsid w:val="00A360AE"/>
    <w:rsid w:val="00A3614F"/>
    <w:rsid w:val="00A362BB"/>
    <w:rsid w:val="00A362EF"/>
    <w:rsid w:val="00A365EE"/>
    <w:rsid w:val="00A367B7"/>
    <w:rsid w:val="00A371BC"/>
    <w:rsid w:val="00A37222"/>
    <w:rsid w:val="00A3737B"/>
    <w:rsid w:val="00A373A1"/>
    <w:rsid w:val="00A374A1"/>
    <w:rsid w:val="00A40681"/>
    <w:rsid w:val="00A4083F"/>
    <w:rsid w:val="00A40F73"/>
    <w:rsid w:val="00A416BB"/>
    <w:rsid w:val="00A41802"/>
    <w:rsid w:val="00A418F3"/>
    <w:rsid w:val="00A44157"/>
    <w:rsid w:val="00A444C6"/>
    <w:rsid w:val="00A44DE5"/>
    <w:rsid w:val="00A44DE7"/>
    <w:rsid w:val="00A450E9"/>
    <w:rsid w:val="00A472F7"/>
    <w:rsid w:val="00A47B26"/>
    <w:rsid w:val="00A47BC2"/>
    <w:rsid w:val="00A47DA5"/>
    <w:rsid w:val="00A501B0"/>
    <w:rsid w:val="00A50381"/>
    <w:rsid w:val="00A5053E"/>
    <w:rsid w:val="00A52618"/>
    <w:rsid w:val="00A53559"/>
    <w:rsid w:val="00A5457A"/>
    <w:rsid w:val="00A5509A"/>
    <w:rsid w:val="00A55149"/>
    <w:rsid w:val="00A5529B"/>
    <w:rsid w:val="00A555B6"/>
    <w:rsid w:val="00A55E3D"/>
    <w:rsid w:val="00A561E7"/>
    <w:rsid w:val="00A60297"/>
    <w:rsid w:val="00A6099F"/>
    <w:rsid w:val="00A60AF0"/>
    <w:rsid w:val="00A620D0"/>
    <w:rsid w:val="00A62F48"/>
    <w:rsid w:val="00A63120"/>
    <w:rsid w:val="00A63F7E"/>
    <w:rsid w:val="00A64981"/>
    <w:rsid w:val="00A64FDD"/>
    <w:rsid w:val="00A655A1"/>
    <w:rsid w:val="00A6566F"/>
    <w:rsid w:val="00A659D6"/>
    <w:rsid w:val="00A65D22"/>
    <w:rsid w:val="00A67421"/>
    <w:rsid w:val="00A7008B"/>
    <w:rsid w:val="00A70FE1"/>
    <w:rsid w:val="00A71661"/>
    <w:rsid w:val="00A718A4"/>
    <w:rsid w:val="00A72705"/>
    <w:rsid w:val="00A72AA5"/>
    <w:rsid w:val="00A7314B"/>
    <w:rsid w:val="00A7426E"/>
    <w:rsid w:val="00A75C00"/>
    <w:rsid w:val="00A75D30"/>
    <w:rsid w:val="00A7603C"/>
    <w:rsid w:val="00A762D5"/>
    <w:rsid w:val="00A76C19"/>
    <w:rsid w:val="00A771E7"/>
    <w:rsid w:val="00A77E53"/>
    <w:rsid w:val="00A802DE"/>
    <w:rsid w:val="00A80765"/>
    <w:rsid w:val="00A81140"/>
    <w:rsid w:val="00A812B2"/>
    <w:rsid w:val="00A83810"/>
    <w:rsid w:val="00A83935"/>
    <w:rsid w:val="00A83E44"/>
    <w:rsid w:val="00A924FE"/>
    <w:rsid w:val="00A92B29"/>
    <w:rsid w:val="00A92F22"/>
    <w:rsid w:val="00A94FD1"/>
    <w:rsid w:val="00A96027"/>
    <w:rsid w:val="00A97143"/>
    <w:rsid w:val="00A976AA"/>
    <w:rsid w:val="00AA0032"/>
    <w:rsid w:val="00AA0188"/>
    <w:rsid w:val="00AA1E8F"/>
    <w:rsid w:val="00AA255C"/>
    <w:rsid w:val="00AA27A7"/>
    <w:rsid w:val="00AA2C12"/>
    <w:rsid w:val="00AA32FA"/>
    <w:rsid w:val="00AA3335"/>
    <w:rsid w:val="00AA3D6A"/>
    <w:rsid w:val="00AA41C6"/>
    <w:rsid w:val="00AA5F4D"/>
    <w:rsid w:val="00AB13BD"/>
    <w:rsid w:val="00AB2336"/>
    <w:rsid w:val="00AB35CD"/>
    <w:rsid w:val="00AB3ACF"/>
    <w:rsid w:val="00AB690A"/>
    <w:rsid w:val="00AB6FD0"/>
    <w:rsid w:val="00AB7FAA"/>
    <w:rsid w:val="00AB7FAC"/>
    <w:rsid w:val="00AC1355"/>
    <w:rsid w:val="00AC16FE"/>
    <w:rsid w:val="00AC1A95"/>
    <w:rsid w:val="00AC1E0D"/>
    <w:rsid w:val="00AC2C6A"/>
    <w:rsid w:val="00AC3F65"/>
    <w:rsid w:val="00AC544D"/>
    <w:rsid w:val="00AC5B6C"/>
    <w:rsid w:val="00AC748A"/>
    <w:rsid w:val="00AD24F2"/>
    <w:rsid w:val="00AD359A"/>
    <w:rsid w:val="00AD3BC9"/>
    <w:rsid w:val="00AD4094"/>
    <w:rsid w:val="00AD56AA"/>
    <w:rsid w:val="00AD60AD"/>
    <w:rsid w:val="00AD6E47"/>
    <w:rsid w:val="00AD7673"/>
    <w:rsid w:val="00AE0F3A"/>
    <w:rsid w:val="00AE142B"/>
    <w:rsid w:val="00AE2772"/>
    <w:rsid w:val="00AE359A"/>
    <w:rsid w:val="00AE71CA"/>
    <w:rsid w:val="00AE7FC6"/>
    <w:rsid w:val="00AF0E53"/>
    <w:rsid w:val="00AF142B"/>
    <w:rsid w:val="00AF1F7B"/>
    <w:rsid w:val="00AF2700"/>
    <w:rsid w:val="00AF29DD"/>
    <w:rsid w:val="00AF3190"/>
    <w:rsid w:val="00AF3962"/>
    <w:rsid w:val="00AF4AC0"/>
    <w:rsid w:val="00AF569D"/>
    <w:rsid w:val="00AF5CA0"/>
    <w:rsid w:val="00AF70F8"/>
    <w:rsid w:val="00AF74F9"/>
    <w:rsid w:val="00B00396"/>
    <w:rsid w:val="00B0091E"/>
    <w:rsid w:val="00B00A41"/>
    <w:rsid w:val="00B01E6F"/>
    <w:rsid w:val="00B0231C"/>
    <w:rsid w:val="00B02B19"/>
    <w:rsid w:val="00B059C4"/>
    <w:rsid w:val="00B05DF9"/>
    <w:rsid w:val="00B0736E"/>
    <w:rsid w:val="00B1063F"/>
    <w:rsid w:val="00B10A2E"/>
    <w:rsid w:val="00B111A8"/>
    <w:rsid w:val="00B11BDA"/>
    <w:rsid w:val="00B11E6F"/>
    <w:rsid w:val="00B1219E"/>
    <w:rsid w:val="00B1251C"/>
    <w:rsid w:val="00B12A97"/>
    <w:rsid w:val="00B1356B"/>
    <w:rsid w:val="00B138C4"/>
    <w:rsid w:val="00B15AB4"/>
    <w:rsid w:val="00B15D89"/>
    <w:rsid w:val="00B15EC8"/>
    <w:rsid w:val="00B169DE"/>
    <w:rsid w:val="00B16CDA"/>
    <w:rsid w:val="00B17124"/>
    <w:rsid w:val="00B179EF"/>
    <w:rsid w:val="00B210BD"/>
    <w:rsid w:val="00B21263"/>
    <w:rsid w:val="00B23A07"/>
    <w:rsid w:val="00B249A9"/>
    <w:rsid w:val="00B25209"/>
    <w:rsid w:val="00B252F2"/>
    <w:rsid w:val="00B2541D"/>
    <w:rsid w:val="00B25CD5"/>
    <w:rsid w:val="00B275A1"/>
    <w:rsid w:val="00B27947"/>
    <w:rsid w:val="00B30A16"/>
    <w:rsid w:val="00B30E85"/>
    <w:rsid w:val="00B31CA9"/>
    <w:rsid w:val="00B31F76"/>
    <w:rsid w:val="00B32F79"/>
    <w:rsid w:val="00B33CCC"/>
    <w:rsid w:val="00B35DA7"/>
    <w:rsid w:val="00B362FF"/>
    <w:rsid w:val="00B3646F"/>
    <w:rsid w:val="00B36873"/>
    <w:rsid w:val="00B36D89"/>
    <w:rsid w:val="00B4115F"/>
    <w:rsid w:val="00B4121F"/>
    <w:rsid w:val="00B413B5"/>
    <w:rsid w:val="00B41471"/>
    <w:rsid w:val="00B4196E"/>
    <w:rsid w:val="00B42DC4"/>
    <w:rsid w:val="00B4304A"/>
    <w:rsid w:val="00B443DE"/>
    <w:rsid w:val="00B47077"/>
    <w:rsid w:val="00B476DB"/>
    <w:rsid w:val="00B47DF2"/>
    <w:rsid w:val="00B47EB6"/>
    <w:rsid w:val="00B5100F"/>
    <w:rsid w:val="00B5299F"/>
    <w:rsid w:val="00B52CD9"/>
    <w:rsid w:val="00B53005"/>
    <w:rsid w:val="00B53367"/>
    <w:rsid w:val="00B54330"/>
    <w:rsid w:val="00B5468A"/>
    <w:rsid w:val="00B54A26"/>
    <w:rsid w:val="00B54AC5"/>
    <w:rsid w:val="00B54D6E"/>
    <w:rsid w:val="00B55D12"/>
    <w:rsid w:val="00B55F53"/>
    <w:rsid w:val="00B56FDE"/>
    <w:rsid w:val="00B57164"/>
    <w:rsid w:val="00B5792B"/>
    <w:rsid w:val="00B57F9D"/>
    <w:rsid w:val="00B60EAF"/>
    <w:rsid w:val="00B61847"/>
    <w:rsid w:val="00B6223E"/>
    <w:rsid w:val="00B624CC"/>
    <w:rsid w:val="00B638EF"/>
    <w:rsid w:val="00B6450E"/>
    <w:rsid w:val="00B66773"/>
    <w:rsid w:val="00B66909"/>
    <w:rsid w:val="00B66AE1"/>
    <w:rsid w:val="00B67497"/>
    <w:rsid w:val="00B677CD"/>
    <w:rsid w:val="00B7025E"/>
    <w:rsid w:val="00B70759"/>
    <w:rsid w:val="00B719A7"/>
    <w:rsid w:val="00B7221D"/>
    <w:rsid w:val="00B73677"/>
    <w:rsid w:val="00B7383E"/>
    <w:rsid w:val="00B74C31"/>
    <w:rsid w:val="00B754A8"/>
    <w:rsid w:val="00B76EF4"/>
    <w:rsid w:val="00B77589"/>
    <w:rsid w:val="00B803BA"/>
    <w:rsid w:val="00B80664"/>
    <w:rsid w:val="00B80DC9"/>
    <w:rsid w:val="00B833FD"/>
    <w:rsid w:val="00B844E7"/>
    <w:rsid w:val="00B851FF"/>
    <w:rsid w:val="00B85C31"/>
    <w:rsid w:val="00B869BB"/>
    <w:rsid w:val="00B86F2C"/>
    <w:rsid w:val="00B90200"/>
    <w:rsid w:val="00B90602"/>
    <w:rsid w:val="00B908DF"/>
    <w:rsid w:val="00B90918"/>
    <w:rsid w:val="00B90F21"/>
    <w:rsid w:val="00B910B6"/>
    <w:rsid w:val="00B915AF"/>
    <w:rsid w:val="00B920DB"/>
    <w:rsid w:val="00B92DE1"/>
    <w:rsid w:val="00B931D4"/>
    <w:rsid w:val="00B934B2"/>
    <w:rsid w:val="00B93528"/>
    <w:rsid w:val="00B936ED"/>
    <w:rsid w:val="00B93778"/>
    <w:rsid w:val="00B937A4"/>
    <w:rsid w:val="00B9383D"/>
    <w:rsid w:val="00B94A7B"/>
    <w:rsid w:val="00B95626"/>
    <w:rsid w:val="00B966D4"/>
    <w:rsid w:val="00B96811"/>
    <w:rsid w:val="00BA07A9"/>
    <w:rsid w:val="00BA1551"/>
    <w:rsid w:val="00BA159F"/>
    <w:rsid w:val="00BA17DB"/>
    <w:rsid w:val="00BA2EB3"/>
    <w:rsid w:val="00BA377C"/>
    <w:rsid w:val="00BA4B6D"/>
    <w:rsid w:val="00BA4E23"/>
    <w:rsid w:val="00BA55D3"/>
    <w:rsid w:val="00BA5C27"/>
    <w:rsid w:val="00BB0008"/>
    <w:rsid w:val="00BB1BB7"/>
    <w:rsid w:val="00BB223B"/>
    <w:rsid w:val="00BB2421"/>
    <w:rsid w:val="00BB2A6D"/>
    <w:rsid w:val="00BB3DDD"/>
    <w:rsid w:val="00BB3DF9"/>
    <w:rsid w:val="00BB45C5"/>
    <w:rsid w:val="00BB4C3D"/>
    <w:rsid w:val="00BB55AE"/>
    <w:rsid w:val="00BB6051"/>
    <w:rsid w:val="00BB7DF1"/>
    <w:rsid w:val="00BC0A11"/>
    <w:rsid w:val="00BC0D36"/>
    <w:rsid w:val="00BC11BC"/>
    <w:rsid w:val="00BC268A"/>
    <w:rsid w:val="00BC4EE4"/>
    <w:rsid w:val="00BC7FF0"/>
    <w:rsid w:val="00BD001E"/>
    <w:rsid w:val="00BD0E5F"/>
    <w:rsid w:val="00BD2224"/>
    <w:rsid w:val="00BD24DC"/>
    <w:rsid w:val="00BD34D5"/>
    <w:rsid w:val="00BD3C03"/>
    <w:rsid w:val="00BD3E87"/>
    <w:rsid w:val="00BD4811"/>
    <w:rsid w:val="00BD50E0"/>
    <w:rsid w:val="00BD5CC3"/>
    <w:rsid w:val="00BD5CE2"/>
    <w:rsid w:val="00BD6F2B"/>
    <w:rsid w:val="00BD7483"/>
    <w:rsid w:val="00BE00A5"/>
    <w:rsid w:val="00BE0992"/>
    <w:rsid w:val="00BE14E0"/>
    <w:rsid w:val="00BE1519"/>
    <w:rsid w:val="00BE15BA"/>
    <w:rsid w:val="00BE1F56"/>
    <w:rsid w:val="00BE20C7"/>
    <w:rsid w:val="00BE37C2"/>
    <w:rsid w:val="00BE38AF"/>
    <w:rsid w:val="00BE4F08"/>
    <w:rsid w:val="00BE5EBA"/>
    <w:rsid w:val="00BE65FC"/>
    <w:rsid w:val="00BE6E73"/>
    <w:rsid w:val="00BE776C"/>
    <w:rsid w:val="00BE781D"/>
    <w:rsid w:val="00BF0085"/>
    <w:rsid w:val="00BF1D02"/>
    <w:rsid w:val="00BF2B94"/>
    <w:rsid w:val="00BF3DA4"/>
    <w:rsid w:val="00BF3E01"/>
    <w:rsid w:val="00BF4E77"/>
    <w:rsid w:val="00BF6753"/>
    <w:rsid w:val="00BF6D7E"/>
    <w:rsid w:val="00BF6E92"/>
    <w:rsid w:val="00BF7506"/>
    <w:rsid w:val="00BF75B2"/>
    <w:rsid w:val="00BF7AD8"/>
    <w:rsid w:val="00C003CE"/>
    <w:rsid w:val="00C00678"/>
    <w:rsid w:val="00C00978"/>
    <w:rsid w:val="00C03F7E"/>
    <w:rsid w:val="00C05046"/>
    <w:rsid w:val="00C05AB6"/>
    <w:rsid w:val="00C06F54"/>
    <w:rsid w:val="00C074F0"/>
    <w:rsid w:val="00C104CD"/>
    <w:rsid w:val="00C105EB"/>
    <w:rsid w:val="00C1127C"/>
    <w:rsid w:val="00C130F3"/>
    <w:rsid w:val="00C13442"/>
    <w:rsid w:val="00C13873"/>
    <w:rsid w:val="00C13C23"/>
    <w:rsid w:val="00C14139"/>
    <w:rsid w:val="00C15A9C"/>
    <w:rsid w:val="00C1778C"/>
    <w:rsid w:val="00C204A4"/>
    <w:rsid w:val="00C212D1"/>
    <w:rsid w:val="00C21E13"/>
    <w:rsid w:val="00C21FDD"/>
    <w:rsid w:val="00C22F88"/>
    <w:rsid w:val="00C2371A"/>
    <w:rsid w:val="00C23989"/>
    <w:rsid w:val="00C25413"/>
    <w:rsid w:val="00C261D1"/>
    <w:rsid w:val="00C2655E"/>
    <w:rsid w:val="00C274D6"/>
    <w:rsid w:val="00C27AE8"/>
    <w:rsid w:val="00C27EBD"/>
    <w:rsid w:val="00C27F51"/>
    <w:rsid w:val="00C30F0B"/>
    <w:rsid w:val="00C31166"/>
    <w:rsid w:val="00C316EA"/>
    <w:rsid w:val="00C31853"/>
    <w:rsid w:val="00C31F70"/>
    <w:rsid w:val="00C321FA"/>
    <w:rsid w:val="00C3315F"/>
    <w:rsid w:val="00C33623"/>
    <w:rsid w:val="00C3458F"/>
    <w:rsid w:val="00C3525F"/>
    <w:rsid w:val="00C358FA"/>
    <w:rsid w:val="00C3691C"/>
    <w:rsid w:val="00C37B89"/>
    <w:rsid w:val="00C37C39"/>
    <w:rsid w:val="00C40F59"/>
    <w:rsid w:val="00C41622"/>
    <w:rsid w:val="00C41704"/>
    <w:rsid w:val="00C4293E"/>
    <w:rsid w:val="00C42B63"/>
    <w:rsid w:val="00C43022"/>
    <w:rsid w:val="00C43101"/>
    <w:rsid w:val="00C432CA"/>
    <w:rsid w:val="00C434E4"/>
    <w:rsid w:val="00C43567"/>
    <w:rsid w:val="00C43BBD"/>
    <w:rsid w:val="00C44017"/>
    <w:rsid w:val="00C44F5A"/>
    <w:rsid w:val="00C455C0"/>
    <w:rsid w:val="00C45C76"/>
    <w:rsid w:val="00C47208"/>
    <w:rsid w:val="00C51126"/>
    <w:rsid w:val="00C5163D"/>
    <w:rsid w:val="00C51C7F"/>
    <w:rsid w:val="00C51C93"/>
    <w:rsid w:val="00C52861"/>
    <w:rsid w:val="00C53C27"/>
    <w:rsid w:val="00C555EB"/>
    <w:rsid w:val="00C55AB4"/>
    <w:rsid w:val="00C60B47"/>
    <w:rsid w:val="00C62504"/>
    <w:rsid w:val="00C62574"/>
    <w:rsid w:val="00C626DA"/>
    <w:rsid w:val="00C6342D"/>
    <w:rsid w:val="00C63ABA"/>
    <w:rsid w:val="00C63C4B"/>
    <w:rsid w:val="00C63C73"/>
    <w:rsid w:val="00C63DB0"/>
    <w:rsid w:val="00C647FD"/>
    <w:rsid w:val="00C6591E"/>
    <w:rsid w:val="00C659EA"/>
    <w:rsid w:val="00C66892"/>
    <w:rsid w:val="00C6735C"/>
    <w:rsid w:val="00C7027D"/>
    <w:rsid w:val="00C70491"/>
    <w:rsid w:val="00C72976"/>
    <w:rsid w:val="00C73B03"/>
    <w:rsid w:val="00C73E69"/>
    <w:rsid w:val="00C7409C"/>
    <w:rsid w:val="00C74334"/>
    <w:rsid w:val="00C74607"/>
    <w:rsid w:val="00C748DF"/>
    <w:rsid w:val="00C74A79"/>
    <w:rsid w:val="00C7534C"/>
    <w:rsid w:val="00C75FF1"/>
    <w:rsid w:val="00C76170"/>
    <w:rsid w:val="00C76556"/>
    <w:rsid w:val="00C769D1"/>
    <w:rsid w:val="00C76D88"/>
    <w:rsid w:val="00C779C7"/>
    <w:rsid w:val="00C8099B"/>
    <w:rsid w:val="00C80F8C"/>
    <w:rsid w:val="00C8209E"/>
    <w:rsid w:val="00C821C3"/>
    <w:rsid w:val="00C83F85"/>
    <w:rsid w:val="00C85E13"/>
    <w:rsid w:val="00C86DE0"/>
    <w:rsid w:val="00C91845"/>
    <w:rsid w:val="00C91E18"/>
    <w:rsid w:val="00C928DF"/>
    <w:rsid w:val="00C92B08"/>
    <w:rsid w:val="00C92E5A"/>
    <w:rsid w:val="00C93146"/>
    <w:rsid w:val="00C9394D"/>
    <w:rsid w:val="00C943AD"/>
    <w:rsid w:val="00C943EC"/>
    <w:rsid w:val="00C94F83"/>
    <w:rsid w:val="00C96B51"/>
    <w:rsid w:val="00C976F2"/>
    <w:rsid w:val="00CA1A58"/>
    <w:rsid w:val="00CA1FE9"/>
    <w:rsid w:val="00CA2534"/>
    <w:rsid w:val="00CA3737"/>
    <w:rsid w:val="00CA4CF9"/>
    <w:rsid w:val="00CA5314"/>
    <w:rsid w:val="00CB0420"/>
    <w:rsid w:val="00CB20FE"/>
    <w:rsid w:val="00CB2AD8"/>
    <w:rsid w:val="00CB2E49"/>
    <w:rsid w:val="00CB403D"/>
    <w:rsid w:val="00CB43EB"/>
    <w:rsid w:val="00CB4A8B"/>
    <w:rsid w:val="00CB55B6"/>
    <w:rsid w:val="00CB5CDE"/>
    <w:rsid w:val="00CB61AF"/>
    <w:rsid w:val="00CB6C21"/>
    <w:rsid w:val="00CB6D2E"/>
    <w:rsid w:val="00CB719D"/>
    <w:rsid w:val="00CB7419"/>
    <w:rsid w:val="00CB7E35"/>
    <w:rsid w:val="00CC0182"/>
    <w:rsid w:val="00CC166A"/>
    <w:rsid w:val="00CC1E8C"/>
    <w:rsid w:val="00CC2718"/>
    <w:rsid w:val="00CC34ED"/>
    <w:rsid w:val="00CC375C"/>
    <w:rsid w:val="00CC3C1A"/>
    <w:rsid w:val="00CC3E00"/>
    <w:rsid w:val="00CC3E0B"/>
    <w:rsid w:val="00CC51DD"/>
    <w:rsid w:val="00CC55A4"/>
    <w:rsid w:val="00CC646F"/>
    <w:rsid w:val="00CC6F66"/>
    <w:rsid w:val="00CC7DE2"/>
    <w:rsid w:val="00CD07BA"/>
    <w:rsid w:val="00CD0976"/>
    <w:rsid w:val="00CD0C3B"/>
    <w:rsid w:val="00CD0DD4"/>
    <w:rsid w:val="00CD14CD"/>
    <w:rsid w:val="00CD2409"/>
    <w:rsid w:val="00CD3065"/>
    <w:rsid w:val="00CD5928"/>
    <w:rsid w:val="00CD692F"/>
    <w:rsid w:val="00CD7661"/>
    <w:rsid w:val="00CE0EB7"/>
    <w:rsid w:val="00CE118C"/>
    <w:rsid w:val="00CE14A8"/>
    <w:rsid w:val="00CE191F"/>
    <w:rsid w:val="00CE1A87"/>
    <w:rsid w:val="00CE22DA"/>
    <w:rsid w:val="00CE2C0A"/>
    <w:rsid w:val="00CE2E83"/>
    <w:rsid w:val="00CE372E"/>
    <w:rsid w:val="00CE55DC"/>
    <w:rsid w:val="00CE58A1"/>
    <w:rsid w:val="00CE7BD8"/>
    <w:rsid w:val="00CE7E3F"/>
    <w:rsid w:val="00CE7FE2"/>
    <w:rsid w:val="00CF1346"/>
    <w:rsid w:val="00CF190A"/>
    <w:rsid w:val="00CF27A6"/>
    <w:rsid w:val="00CF352C"/>
    <w:rsid w:val="00CF4884"/>
    <w:rsid w:val="00CF49AF"/>
    <w:rsid w:val="00CF4D36"/>
    <w:rsid w:val="00CF4DD1"/>
    <w:rsid w:val="00CF5982"/>
    <w:rsid w:val="00CF689C"/>
    <w:rsid w:val="00CF6D82"/>
    <w:rsid w:val="00CF7572"/>
    <w:rsid w:val="00CF77AF"/>
    <w:rsid w:val="00CF797E"/>
    <w:rsid w:val="00D01CA5"/>
    <w:rsid w:val="00D02182"/>
    <w:rsid w:val="00D0220E"/>
    <w:rsid w:val="00D022EF"/>
    <w:rsid w:val="00D03843"/>
    <w:rsid w:val="00D04524"/>
    <w:rsid w:val="00D04B98"/>
    <w:rsid w:val="00D056A8"/>
    <w:rsid w:val="00D05BCB"/>
    <w:rsid w:val="00D05CBC"/>
    <w:rsid w:val="00D05DE7"/>
    <w:rsid w:val="00D061EB"/>
    <w:rsid w:val="00D06CF2"/>
    <w:rsid w:val="00D103C2"/>
    <w:rsid w:val="00D11EA9"/>
    <w:rsid w:val="00D12377"/>
    <w:rsid w:val="00D123F9"/>
    <w:rsid w:val="00D13117"/>
    <w:rsid w:val="00D13C82"/>
    <w:rsid w:val="00D14207"/>
    <w:rsid w:val="00D142A4"/>
    <w:rsid w:val="00D1435E"/>
    <w:rsid w:val="00D14883"/>
    <w:rsid w:val="00D14C5C"/>
    <w:rsid w:val="00D15864"/>
    <w:rsid w:val="00D16642"/>
    <w:rsid w:val="00D1778A"/>
    <w:rsid w:val="00D2017D"/>
    <w:rsid w:val="00D20914"/>
    <w:rsid w:val="00D226B5"/>
    <w:rsid w:val="00D22E0D"/>
    <w:rsid w:val="00D22EE3"/>
    <w:rsid w:val="00D2405F"/>
    <w:rsid w:val="00D24231"/>
    <w:rsid w:val="00D2573C"/>
    <w:rsid w:val="00D25936"/>
    <w:rsid w:val="00D26143"/>
    <w:rsid w:val="00D26503"/>
    <w:rsid w:val="00D26E4B"/>
    <w:rsid w:val="00D26F75"/>
    <w:rsid w:val="00D2712C"/>
    <w:rsid w:val="00D2744D"/>
    <w:rsid w:val="00D27818"/>
    <w:rsid w:val="00D27DF8"/>
    <w:rsid w:val="00D3063E"/>
    <w:rsid w:val="00D3094F"/>
    <w:rsid w:val="00D30E16"/>
    <w:rsid w:val="00D317EA"/>
    <w:rsid w:val="00D32422"/>
    <w:rsid w:val="00D32A6C"/>
    <w:rsid w:val="00D33B8B"/>
    <w:rsid w:val="00D34727"/>
    <w:rsid w:val="00D361D8"/>
    <w:rsid w:val="00D36242"/>
    <w:rsid w:val="00D37DB3"/>
    <w:rsid w:val="00D40559"/>
    <w:rsid w:val="00D40841"/>
    <w:rsid w:val="00D413D9"/>
    <w:rsid w:val="00D4148E"/>
    <w:rsid w:val="00D41EE9"/>
    <w:rsid w:val="00D42066"/>
    <w:rsid w:val="00D42B93"/>
    <w:rsid w:val="00D42BE3"/>
    <w:rsid w:val="00D42C25"/>
    <w:rsid w:val="00D441D8"/>
    <w:rsid w:val="00D450B1"/>
    <w:rsid w:val="00D454D1"/>
    <w:rsid w:val="00D460B7"/>
    <w:rsid w:val="00D464B3"/>
    <w:rsid w:val="00D46846"/>
    <w:rsid w:val="00D47400"/>
    <w:rsid w:val="00D47404"/>
    <w:rsid w:val="00D47A7F"/>
    <w:rsid w:val="00D507D8"/>
    <w:rsid w:val="00D514E6"/>
    <w:rsid w:val="00D51ED4"/>
    <w:rsid w:val="00D53A36"/>
    <w:rsid w:val="00D53BFC"/>
    <w:rsid w:val="00D54C9B"/>
    <w:rsid w:val="00D551E0"/>
    <w:rsid w:val="00D55A31"/>
    <w:rsid w:val="00D56077"/>
    <w:rsid w:val="00D56A8C"/>
    <w:rsid w:val="00D57C3A"/>
    <w:rsid w:val="00D6021E"/>
    <w:rsid w:val="00D60C51"/>
    <w:rsid w:val="00D60C91"/>
    <w:rsid w:val="00D61009"/>
    <w:rsid w:val="00D614E3"/>
    <w:rsid w:val="00D62A0E"/>
    <w:rsid w:val="00D62FD6"/>
    <w:rsid w:val="00D63E0D"/>
    <w:rsid w:val="00D66A40"/>
    <w:rsid w:val="00D67355"/>
    <w:rsid w:val="00D70032"/>
    <w:rsid w:val="00D712C1"/>
    <w:rsid w:val="00D71504"/>
    <w:rsid w:val="00D71CB9"/>
    <w:rsid w:val="00D722A2"/>
    <w:rsid w:val="00D72769"/>
    <w:rsid w:val="00D733CB"/>
    <w:rsid w:val="00D738DC"/>
    <w:rsid w:val="00D73906"/>
    <w:rsid w:val="00D73DC2"/>
    <w:rsid w:val="00D7407B"/>
    <w:rsid w:val="00D7442B"/>
    <w:rsid w:val="00D74D7D"/>
    <w:rsid w:val="00D764A7"/>
    <w:rsid w:val="00D768BF"/>
    <w:rsid w:val="00D80EA7"/>
    <w:rsid w:val="00D80FEF"/>
    <w:rsid w:val="00D814D8"/>
    <w:rsid w:val="00D82C51"/>
    <w:rsid w:val="00D839E7"/>
    <w:rsid w:val="00D844B9"/>
    <w:rsid w:val="00D84B1C"/>
    <w:rsid w:val="00D84CAC"/>
    <w:rsid w:val="00D8555A"/>
    <w:rsid w:val="00D85C5F"/>
    <w:rsid w:val="00D85F49"/>
    <w:rsid w:val="00D86B14"/>
    <w:rsid w:val="00D86D4A"/>
    <w:rsid w:val="00D87449"/>
    <w:rsid w:val="00D8749A"/>
    <w:rsid w:val="00D903E5"/>
    <w:rsid w:val="00D90562"/>
    <w:rsid w:val="00D91B18"/>
    <w:rsid w:val="00D9330A"/>
    <w:rsid w:val="00D959BD"/>
    <w:rsid w:val="00D95B21"/>
    <w:rsid w:val="00D9727A"/>
    <w:rsid w:val="00D97A57"/>
    <w:rsid w:val="00DA0074"/>
    <w:rsid w:val="00DA0355"/>
    <w:rsid w:val="00DA0F9A"/>
    <w:rsid w:val="00DA1C16"/>
    <w:rsid w:val="00DA2764"/>
    <w:rsid w:val="00DA5409"/>
    <w:rsid w:val="00DA5C9B"/>
    <w:rsid w:val="00DA5F6E"/>
    <w:rsid w:val="00DA6833"/>
    <w:rsid w:val="00DA69F4"/>
    <w:rsid w:val="00DA6C8D"/>
    <w:rsid w:val="00DA78A3"/>
    <w:rsid w:val="00DA791D"/>
    <w:rsid w:val="00DB1F07"/>
    <w:rsid w:val="00DB2015"/>
    <w:rsid w:val="00DB362C"/>
    <w:rsid w:val="00DB471C"/>
    <w:rsid w:val="00DB4878"/>
    <w:rsid w:val="00DB5CD3"/>
    <w:rsid w:val="00DB6BBA"/>
    <w:rsid w:val="00DC0566"/>
    <w:rsid w:val="00DC0A2B"/>
    <w:rsid w:val="00DC0C59"/>
    <w:rsid w:val="00DC1096"/>
    <w:rsid w:val="00DC18EF"/>
    <w:rsid w:val="00DC50AE"/>
    <w:rsid w:val="00DC5881"/>
    <w:rsid w:val="00DC62E7"/>
    <w:rsid w:val="00DC637D"/>
    <w:rsid w:val="00DC65B8"/>
    <w:rsid w:val="00DC6E74"/>
    <w:rsid w:val="00DC7DC7"/>
    <w:rsid w:val="00DC7F93"/>
    <w:rsid w:val="00DD061D"/>
    <w:rsid w:val="00DD2F9B"/>
    <w:rsid w:val="00DD4186"/>
    <w:rsid w:val="00DD4806"/>
    <w:rsid w:val="00DD4CC1"/>
    <w:rsid w:val="00DD582A"/>
    <w:rsid w:val="00DD5910"/>
    <w:rsid w:val="00DD5D55"/>
    <w:rsid w:val="00DD66FF"/>
    <w:rsid w:val="00DD6D28"/>
    <w:rsid w:val="00DD738C"/>
    <w:rsid w:val="00DD7604"/>
    <w:rsid w:val="00DE0851"/>
    <w:rsid w:val="00DE0BC1"/>
    <w:rsid w:val="00DE25F0"/>
    <w:rsid w:val="00DE2DF9"/>
    <w:rsid w:val="00DE34D0"/>
    <w:rsid w:val="00DE3640"/>
    <w:rsid w:val="00DE49B2"/>
    <w:rsid w:val="00DE4F55"/>
    <w:rsid w:val="00DE5819"/>
    <w:rsid w:val="00DE5B12"/>
    <w:rsid w:val="00DE62CA"/>
    <w:rsid w:val="00DE7956"/>
    <w:rsid w:val="00DF067A"/>
    <w:rsid w:val="00DF0DC8"/>
    <w:rsid w:val="00DF1CE4"/>
    <w:rsid w:val="00DF44C1"/>
    <w:rsid w:val="00DF6A20"/>
    <w:rsid w:val="00DF7BAD"/>
    <w:rsid w:val="00E0015A"/>
    <w:rsid w:val="00E017F3"/>
    <w:rsid w:val="00E0256F"/>
    <w:rsid w:val="00E02862"/>
    <w:rsid w:val="00E032B4"/>
    <w:rsid w:val="00E03762"/>
    <w:rsid w:val="00E044D3"/>
    <w:rsid w:val="00E06516"/>
    <w:rsid w:val="00E06546"/>
    <w:rsid w:val="00E06AD3"/>
    <w:rsid w:val="00E07192"/>
    <w:rsid w:val="00E101E5"/>
    <w:rsid w:val="00E10C75"/>
    <w:rsid w:val="00E1184A"/>
    <w:rsid w:val="00E12C01"/>
    <w:rsid w:val="00E132EE"/>
    <w:rsid w:val="00E13F65"/>
    <w:rsid w:val="00E1402C"/>
    <w:rsid w:val="00E14AEE"/>
    <w:rsid w:val="00E1698F"/>
    <w:rsid w:val="00E2019F"/>
    <w:rsid w:val="00E214C6"/>
    <w:rsid w:val="00E222DB"/>
    <w:rsid w:val="00E23098"/>
    <w:rsid w:val="00E2349A"/>
    <w:rsid w:val="00E23DC4"/>
    <w:rsid w:val="00E23F67"/>
    <w:rsid w:val="00E2442B"/>
    <w:rsid w:val="00E24C8F"/>
    <w:rsid w:val="00E24F62"/>
    <w:rsid w:val="00E25758"/>
    <w:rsid w:val="00E25782"/>
    <w:rsid w:val="00E2679B"/>
    <w:rsid w:val="00E31ABE"/>
    <w:rsid w:val="00E32B31"/>
    <w:rsid w:val="00E32CCA"/>
    <w:rsid w:val="00E33715"/>
    <w:rsid w:val="00E345D7"/>
    <w:rsid w:val="00E35376"/>
    <w:rsid w:val="00E35B99"/>
    <w:rsid w:val="00E35D7C"/>
    <w:rsid w:val="00E36567"/>
    <w:rsid w:val="00E36D30"/>
    <w:rsid w:val="00E3738D"/>
    <w:rsid w:val="00E378E0"/>
    <w:rsid w:val="00E37E16"/>
    <w:rsid w:val="00E41565"/>
    <w:rsid w:val="00E422D0"/>
    <w:rsid w:val="00E43DBD"/>
    <w:rsid w:val="00E43E08"/>
    <w:rsid w:val="00E44BDA"/>
    <w:rsid w:val="00E46CA9"/>
    <w:rsid w:val="00E47205"/>
    <w:rsid w:val="00E506BC"/>
    <w:rsid w:val="00E507F4"/>
    <w:rsid w:val="00E50C53"/>
    <w:rsid w:val="00E50D83"/>
    <w:rsid w:val="00E50F02"/>
    <w:rsid w:val="00E52479"/>
    <w:rsid w:val="00E52B81"/>
    <w:rsid w:val="00E534DD"/>
    <w:rsid w:val="00E5454C"/>
    <w:rsid w:val="00E54902"/>
    <w:rsid w:val="00E54B7E"/>
    <w:rsid w:val="00E54DEB"/>
    <w:rsid w:val="00E554AF"/>
    <w:rsid w:val="00E55703"/>
    <w:rsid w:val="00E557FD"/>
    <w:rsid w:val="00E55F87"/>
    <w:rsid w:val="00E55F93"/>
    <w:rsid w:val="00E56898"/>
    <w:rsid w:val="00E56FB3"/>
    <w:rsid w:val="00E56FC1"/>
    <w:rsid w:val="00E622BE"/>
    <w:rsid w:val="00E62CDE"/>
    <w:rsid w:val="00E62D24"/>
    <w:rsid w:val="00E640AB"/>
    <w:rsid w:val="00E64389"/>
    <w:rsid w:val="00E64A8F"/>
    <w:rsid w:val="00E64E89"/>
    <w:rsid w:val="00E650F7"/>
    <w:rsid w:val="00E66BA2"/>
    <w:rsid w:val="00E717A2"/>
    <w:rsid w:val="00E724F2"/>
    <w:rsid w:val="00E72607"/>
    <w:rsid w:val="00E72F71"/>
    <w:rsid w:val="00E750D4"/>
    <w:rsid w:val="00E7656B"/>
    <w:rsid w:val="00E76983"/>
    <w:rsid w:val="00E774CB"/>
    <w:rsid w:val="00E77DE7"/>
    <w:rsid w:val="00E80302"/>
    <w:rsid w:val="00E804C3"/>
    <w:rsid w:val="00E808D4"/>
    <w:rsid w:val="00E8156F"/>
    <w:rsid w:val="00E81E25"/>
    <w:rsid w:val="00E8299A"/>
    <w:rsid w:val="00E82E3B"/>
    <w:rsid w:val="00E8315E"/>
    <w:rsid w:val="00E83FBE"/>
    <w:rsid w:val="00E84E83"/>
    <w:rsid w:val="00E8628F"/>
    <w:rsid w:val="00E86E4F"/>
    <w:rsid w:val="00E878F7"/>
    <w:rsid w:val="00E87CFE"/>
    <w:rsid w:val="00E904EB"/>
    <w:rsid w:val="00E92B34"/>
    <w:rsid w:val="00E93F28"/>
    <w:rsid w:val="00E94D33"/>
    <w:rsid w:val="00E960C8"/>
    <w:rsid w:val="00E96732"/>
    <w:rsid w:val="00E9753A"/>
    <w:rsid w:val="00E97FF0"/>
    <w:rsid w:val="00EA002B"/>
    <w:rsid w:val="00EA26B4"/>
    <w:rsid w:val="00EA28BA"/>
    <w:rsid w:val="00EA2E30"/>
    <w:rsid w:val="00EA3960"/>
    <w:rsid w:val="00EA4496"/>
    <w:rsid w:val="00EA4552"/>
    <w:rsid w:val="00EA4D9C"/>
    <w:rsid w:val="00EA4E01"/>
    <w:rsid w:val="00EA4E03"/>
    <w:rsid w:val="00EA51A7"/>
    <w:rsid w:val="00EA6F19"/>
    <w:rsid w:val="00EA6FD5"/>
    <w:rsid w:val="00EA7CDF"/>
    <w:rsid w:val="00EB0824"/>
    <w:rsid w:val="00EB1142"/>
    <w:rsid w:val="00EB19C7"/>
    <w:rsid w:val="00EB1F4B"/>
    <w:rsid w:val="00EB277B"/>
    <w:rsid w:val="00EB2872"/>
    <w:rsid w:val="00EB2A13"/>
    <w:rsid w:val="00EB2A83"/>
    <w:rsid w:val="00EB2E9D"/>
    <w:rsid w:val="00EB31A0"/>
    <w:rsid w:val="00EB359B"/>
    <w:rsid w:val="00EB473F"/>
    <w:rsid w:val="00EB5603"/>
    <w:rsid w:val="00EB577E"/>
    <w:rsid w:val="00EB583C"/>
    <w:rsid w:val="00EB5A15"/>
    <w:rsid w:val="00EB5A63"/>
    <w:rsid w:val="00EB68A8"/>
    <w:rsid w:val="00EC0A69"/>
    <w:rsid w:val="00EC0C83"/>
    <w:rsid w:val="00EC0D68"/>
    <w:rsid w:val="00EC28A3"/>
    <w:rsid w:val="00EC2C62"/>
    <w:rsid w:val="00EC35FD"/>
    <w:rsid w:val="00EC4D25"/>
    <w:rsid w:val="00EC51EA"/>
    <w:rsid w:val="00EC5372"/>
    <w:rsid w:val="00EC5B08"/>
    <w:rsid w:val="00ED21D2"/>
    <w:rsid w:val="00ED2443"/>
    <w:rsid w:val="00ED24ED"/>
    <w:rsid w:val="00ED2927"/>
    <w:rsid w:val="00ED33DC"/>
    <w:rsid w:val="00ED39DF"/>
    <w:rsid w:val="00ED4716"/>
    <w:rsid w:val="00ED50CC"/>
    <w:rsid w:val="00ED5642"/>
    <w:rsid w:val="00ED5B91"/>
    <w:rsid w:val="00ED638B"/>
    <w:rsid w:val="00EE0A9C"/>
    <w:rsid w:val="00EE1190"/>
    <w:rsid w:val="00EE2597"/>
    <w:rsid w:val="00EE30F4"/>
    <w:rsid w:val="00EE3364"/>
    <w:rsid w:val="00EE3E8B"/>
    <w:rsid w:val="00EE4968"/>
    <w:rsid w:val="00EE4CBD"/>
    <w:rsid w:val="00EE5B5B"/>
    <w:rsid w:val="00EE613F"/>
    <w:rsid w:val="00EE66FC"/>
    <w:rsid w:val="00EE6743"/>
    <w:rsid w:val="00EE689F"/>
    <w:rsid w:val="00EE74B9"/>
    <w:rsid w:val="00EE77CD"/>
    <w:rsid w:val="00EE7F63"/>
    <w:rsid w:val="00EF0824"/>
    <w:rsid w:val="00EF0BA2"/>
    <w:rsid w:val="00EF177A"/>
    <w:rsid w:val="00EF1E90"/>
    <w:rsid w:val="00EF25FC"/>
    <w:rsid w:val="00EF400E"/>
    <w:rsid w:val="00EF4D0B"/>
    <w:rsid w:val="00EF501F"/>
    <w:rsid w:val="00EF525D"/>
    <w:rsid w:val="00EF6BA4"/>
    <w:rsid w:val="00EF724F"/>
    <w:rsid w:val="00EF7F2A"/>
    <w:rsid w:val="00F006D7"/>
    <w:rsid w:val="00F00E9D"/>
    <w:rsid w:val="00F01862"/>
    <w:rsid w:val="00F022F8"/>
    <w:rsid w:val="00F025A3"/>
    <w:rsid w:val="00F02951"/>
    <w:rsid w:val="00F02CC4"/>
    <w:rsid w:val="00F02E14"/>
    <w:rsid w:val="00F042F0"/>
    <w:rsid w:val="00F046E3"/>
    <w:rsid w:val="00F053B8"/>
    <w:rsid w:val="00F053EB"/>
    <w:rsid w:val="00F05655"/>
    <w:rsid w:val="00F05A96"/>
    <w:rsid w:val="00F06132"/>
    <w:rsid w:val="00F067F0"/>
    <w:rsid w:val="00F06A60"/>
    <w:rsid w:val="00F07559"/>
    <w:rsid w:val="00F1004C"/>
    <w:rsid w:val="00F100DA"/>
    <w:rsid w:val="00F12824"/>
    <w:rsid w:val="00F12F08"/>
    <w:rsid w:val="00F13712"/>
    <w:rsid w:val="00F15E43"/>
    <w:rsid w:val="00F15FC9"/>
    <w:rsid w:val="00F160A5"/>
    <w:rsid w:val="00F1687C"/>
    <w:rsid w:val="00F16A13"/>
    <w:rsid w:val="00F177A9"/>
    <w:rsid w:val="00F2006C"/>
    <w:rsid w:val="00F20A49"/>
    <w:rsid w:val="00F20ECE"/>
    <w:rsid w:val="00F21D60"/>
    <w:rsid w:val="00F235C0"/>
    <w:rsid w:val="00F247FE"/>
    <w:rsid w:val="00F248D1"/>
    <w:rsid w:val="00F24ABF"/>
    <w:rsid w:val="00F261CB"/>
    <w:rsid w:val="00F309E0"/>
    <w:rsid w:val="00F31705"/>
    <w:rsid w:val="00F32E04"/>
    <w:rsid w:val="00F3330B"/>
    <w:rsid w:val="00F33413"/>
    <w:rsid w:val="00F33CFE"/>
    <w:rsid w:val="00F33D4D"/>
    <w:rsid w:val="00F33E50"/>
    <w:rsid w:val="00F34281"/>
    <w:rsid w:val="00F347B5"/>
    <w:rsid w:val="00F34B2B"/>
    <w:rsid w:val="00F36937"/>
    <w:rsid w:val="00F37FCA"/>
    <w:rsid w:val="00F41648"/>
    <w:rsid w:val="00F427D9"/>
    <w:rsid w:val="00F444CA"/>
    <w:rsid w:val="00F44EC8"/>
    <w:rsid w:val="00F466E9"/>
    <w:rsid w:val="00F50C69"/>
    <w:rsid w:val="00F50C6B"/>
    <w:rsid w:val="00F50EA9"/>
    <w:rsid w:val="00F520D5"/>
    <w:rsid w:val="00F52977"/>
    <w:rsid w:val="00F52B39"/>
    <w:rsid w:val="00F5336C"/>
    <w:rsid w:val="00F5381C"/>
    <w:rsid w:val="00F5469E"/>
    <w:rsid w:val="00F548ED"/>
    <w:rsid w:val="00F54B75"/>
    <w:rsid w:val="00F564E5"/>
    <w:rsid w:val="00F5721B"/>
    <w:rsid w:val="00F5796D"/>
    <w:rsid w:val="00F61394"/>
    <w:rsid w:val="00F6387E"/>
    <w:rsid w:val="00F63883"/>
    <w:rsid w:val="00F65E66"/>
    <w:rsid w:val="00F672DB"/>
    <w:rsid w:val="00F67C6E"/>
    <w:rsid w:val="00F67D91"/>
    <w:rsid w:val="00F7100D"/>
    <w:rsid w:val="00F71BE3"/>
    <w:rsid w:val="00F73555"/>
    <w:rsid w:val="00F745E7"/>
    <w:rsid w:val="00F751A4"/>
    <w:rsid w:val="00F7593E"/>
    <w:rsid w:val="00F76B8B"/>
    <w:rsid w:val="00F77544"/>
    <w:rsid w:val="00F776B1"/>
    <w:rsid w:val="00F80A8A"/>
    <w:rsid w:val="00F811E9"/>
    <w:rsid w:val="00F8124C"/>
    <w:rsid w:val="00F81260"/>
    <w:rsid w:val="00F82507"/>
    <w:rsid w:val="00F82A7B"/>
    <w:rsid w:val="00F82D9E"/>
    <w:rsid w:val="00F8362C"/>
    <w:rsid w:val="00F83662"/>
    <w:rsid w:val="00F83FD5"/>
    <w:rsid w:val="00F8461C"/>
    <w:rsid w:val="00F84790"/>
    <w:rsid w:val="00F85A62"/>
    <w:rsid w:val="00F85BE3"/>
    <w:rsid w:val="00F87384"/>
    <w:rsid w:val="00F87B46"/>
    <w:rsid w:val="00F903AA"/>
    <w:rsid w:val="00F90F00"/>
    <w:rsid w:val="00F914E3"/>
    <w:rsid w:val="00F92394"/>
    <w:rsid w:val="00F93ED3"/>
    <w:rsid w:val="00F9407B"/>
    <w:rsid w:val="00F942B1"/>
    <w:rsid w:val="00F9608E"/>
    <w:rsid w:val="00F969A0"/>
    <w:rsid w:val="00F96B67"/>
    <w:rsid w:val="00F97745"/>
    <w:rsid w:val="00F977DC"/>
    <w:rsid w:val="00FA01C6"/>
    <w:rsid w:val="00FA0887"/>
    <w:rsid w:val="00FA1E45"/>
    <w:rsid w:val="00FA2805"/>
    <w:rsid w:val="00FA3F21"/>
    <w:rsid w:val="00FA4704"/>
    <w:rsid w:val="00FA4D30"/>
    <w:rsid w:val="00FA5154"/>
    <w:rsid w:val="00FA53D7"/>
    <w:rsid w:val="00FA5CFA"/>
    <w:rsid w:val="00FB020B"/>
    <w:rsid w:val="00FB0288"/>
    <w:rsid w:val="00FB1606"/>
    <w:rsid w:val="00FB1924"/>
    <w:rsid w:val="00FB1FEC"/>
    <w:rsid w:val="00FB250A"/>
    <w:rsid w:val="00FB33AB"/>
    <w:rsid w:val="00FB38C6"/>
    <w:rsid w:val="00FB3C15"/>
    <w:rsid w:val="00FB46D7"/>
    <w:rsid w:val="00FB46EC"/>
    <w:rsid w:val="00FB48D6"/>
    <w:rsid w:val="00FB52DF"/>
    <w:rsid w:val="00FB5930"/>
    <w:rsid w:val="00FB5AB5"/>
    <w:rsid w:val="00FB6DFE"/>
    <w:rsid w:val="00FB7263"/>
    <w:rsid w:val="00FB737A"/>
    <w:rsid w:val="00FB74C5"/>
    <w:rsid w:val="00FC149B"/>
    <w:rsid w:val="00FC1519"/>
    <w:rsid w:val="00FC183C"/>
    <w:rsid w:val="00FC4D20"/>
    <w:rsid w:val="00FC5215"/>
    <w:rsid w:val="00FC6510"/>
    <w:rsid w:val="00FC6976"/>
    <w:rsid w:val="00FC6E9B"/>
    <w:rsid w:val="00FC7C49"/>
    <w:rsid w:val="00FD10D0"/>
    <w:rsid w:val="00FD16D4"/>
    <w:rsid w:val="00FD2EEF"/>
    <w:rsid w:val="00FD33A4"/>
    <w:rsid w:val="00FD3883"/>
    <w:rsid w:val="00FD454C"/>
    <w:rsid w:val="00FD465F"/>
    <w:rsid w:val="00FD4CA1"/>
    <w:rsid w:val="00FD6AA5"/>
    <w:rsid w:val="00FD76CD"/>
    <w:rsid w:val="00FE0787"/>
    <w:rsid w:val="00FE1162"/>
    <w:rsid w:val="00FE1854"/>
    <w:rsid w:val="00FE26A2"/>
    <w:rsid w:val="00FE4BFD"/>
    <w:rsid w:val="00FE6BDE"/>
    <w:rsid w:val="00FE7204"/>
    <w:rsid w:val="00FE7B3B"/>
    <w:rsid w:val="00FF0DEF"/>
    <w:rsid w:val="00FF0E30"/>
    <w:rsid w:val="00FF12A5"/>
    <w:rsid w:val="00FF1380"/>
    <w:rsid w:val="00FF161E"/>
    <w:rsid w:val="00FF1D0D"/>
    <w:rsid w:val="00FF1FE2"/>
    <w:rsid w:val="00FF272D"/>
    <w:rsid w:val="00FF3705"/>
    <w:rsid w:val="00FF4B91"/>
    <w:rsid w:val="00FF4E75"/>
    <w:rsid w:val="00FF57C9"/>
    <w:rsid w:val="00FF6C66"/>
    <w:rsid w:val="00FF79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5:docId w15:val="{267A6572-764C-4BC9-9014-7F2EBBC42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36F6"/>
    <w:rPr>
      <w:rFonts w:ascii="Times New Roman" w:eastAsia="Times New Roman" w:hAnsi="Times New Roman"/>
      <w:sz w:val="24"/>
      <w:szCs w:val="24"/>
      <w:lang w:val="es-ES" w:eastAsia="es-ES"/>
    </w:rPr>
  </w:style>
  <w:style w:type="paragraph" w:styleId="Ttulo1">
    <w:name w:val="heading 1"/>
    <w:basedOn w:val="Normal"/>
    <w:next w:val="Normal"/>
    <w:link w:val="Ttulo1Car"/>
    <w:uiPriority w:val="9"/>
    <w:qFormat/>
    <w:rsid w:val="00D53BFC"/>
    <w:pPr>
      <w:keepNext/>
      <w:spacing w:before="240" w:after="60"/>
      <w:outlineLvl w:val="0"/>
    </w:pPr>
    <w:rPr>
      <w:rFonts w:ascii="Calibri Light" w:hAnsi="Calibri Light"/>
      <w:b/>
      <w:bCs/>
      <w:kern w:val="32"/>
      <w:sz w:val="32"/>
      <w:szCs w:val="32"/>
    </w:rPr>
  </w:style>
  <w:style w:type="paragraph" w:styleId="Ttulo2">
    <w:name w:val="heading 2"/>
    <w:basedOn w:val="Normal"/>
    <w:next w:val="Normal"/>
    <w:link w:val="Ttulo2Car"/>
    <w:uiPriority w:val="9"/>
    <w:unhideWhenUsed/>
    <w:qFormat/>
    <w:rsid w:val="00D733CB"/>
    <w:pPr>
      <w:keepNext/>
      <w:keepLines/>
      <w:spacing w:before="40"/>
      <w:outlineLvl w:val="1"/>
    </w:pPr>
    <w:rPr>
      <w:rFonts w:ascii="Calibri" w:eastAsia="MS Gothic" w:hAnsi="Calibri"/>
      <w:color w:val="365F91"/>
      <w:sz w:val="26"/>
      <w:szCs w:val="26"/>
    </w:rPr>
  </w:style>
  <w:style w:type="paragraph" w:styleId="Ttulo3">
    <w:name w:val="heading 3"/>
    <w:basedOn w:val="Normal"/>
    <w:next w:val="Normal"/>
    <w:link w:val="Ttulo3Car"/>
    <w:uiPriority w:val="9"/>
    <w:unhideWhenUsed/>
    <w:qFormat/>
    <w:rsid w:val="00D53BFC"/>
    <w:pPr>
      <w:keepNext/>
      <w:spacing w:before="240" w:after="60"/>
      <w:outlineLvl w:val="2"/>
    </w:pPr>
    <w:rPr>
      <w:rFonts w:ascii="Calibri Light" w:hAnsi="Calibri Light"/>
      <w:b/>
      <w:bCs/>
      <w:sz w:val="26"/>
      <w:szCs w:val="26"/>
    </w:rPr>
  </w:style>
  <w:style w:type="paragraph" w:styleId="Ttulo4">
    <w:name w:val="heading 4"/>
    <w:basedOn w:val="Normal"/>
    <w:next w:val="Normal"/>
    <w:link w:val="Ttulo4Car"/>
    <w:uiPriority w:val="9"/>
    <w:unhideWhenUsed/>
    <w:qFormat/>
    <w:rsid w:val="00D53BFC"/>
    <w:pPr>
      <w:keepNext/>
      <w:spacing w:before="240" w:after="60"/>
      <w:outlineLvl w:val="3"/>
    </w:pPr>
    <w:rPr>
      <w:rFonts w:ascii="Calibri" w:hAnsi="Calibri"/>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Cambria" w:eastAsia="MS Mincho" w:hAnsi="Cambria"/>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Cambria" w:eastAsia="MS Mincho" w:hAnsi="Cambria"/>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MS Mincho" w:hAnsi="Lucida Grande" w:cs="Lucida Grande"/>
      <w:sz w:val="18"/>
      <w:szCs w:val="18"/>
      <w:lang w:val="es-ES_tradnl"/>
    </w:rPr>
  </w:style>
  <w:style w:type="character" w:customStyle="1" w:styleId="TextodegloboCar">
    <w:name w:val="Texto de globo Ca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753FB"/>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23DC4"/>
    <w:rPr>
      <w:rFonts w:ascii="Times New Roman" w:eastAsia="Times New Roman" w:hAnsi="Times New Roman" w:cs="Times New Roman"/>
      <w:lang w:val="es-ES"/>
    </w:rPr>
  </w:style>
  <w:style w:type="character" w:styleId="Hipervnculo">
    <w:name w:val="Hyperlink"/>
    <w:uiPriority w:val="99"/>
    <w:unhideWhenUsed/>
    <w:rsid w:val="00787441"/>
    <w:rPr>
      <w:strike w:val="0"/>
      <w:dstrike w:val="0"/>
      <w:color w:val="035899"/>
      <w:u w:val="none"/>
      <w:effect w:val="none"/>
    </w:rPr>
  </w:style>
  <w:style w:type="character" w:customStyle="1" w:styleId="apple-converted-space">
    <w:name w:val="apple-converted-space"/>
    <w:rsid w:val="00434211"/>
  </w:style>
  <w:style w:type="character" w:customStyle="1" w:styleId="Ttulo2Car">
    <w:name w:val="Título 2 Car"/>
    <w:link w:val="Ttulo2"/>
    <w:uiPriority w:val="9"/>
    <w:rsid w:val="00D733CB"/>
    <w:rPr>
      <w:rFonts w:ascii="Calibri" w:eastAsia="MS Gothic" w:hAnsi="Calibri"/>
      <w:color w:val="365F91"/>
      <w:sz w:val="26"/>
      <w:szCs w:val="26"/>
      <w:lang w:val="es-ES" w:eastAsia="es-ES"/>
    </w:rPr>
  </w:style>
  <w:style w:type="table" w:styleId="Tablaconcuadrcula">
    <w:name w:val="Table Grid"/>
    <w:basedOn w:val="Tablanormal"/>
    <w:uiPriority w:val="59"/>
    <w:rsid w:val="00625E44"/>
    <w:rPr>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632081"/>
    <w:rPr>
      <w:sz w:val="16"/>
      <w:szCs w:val="16"/>
    </w:rPr>
  </w:style>
  <w:style w:type="paragraph" w:styleId="Textocomentario">
    <w:name w:val="annotation text"/>
    <w:basedOn w:val="Normal"/>
    <w:link w:val="TextocomentarioCar"/>
    <w:uiPriority w:val="99"/>
    <w:semiHidden/>
    <w:unhideWhenUsed/>
    <w:rsid w:val="00632081"/>
    <w:rPr>
      <w:sz w:val="20"/>
      <w:szCs w:val="20"/>
    </w:rPr>
  </w:style>
  <w:style w:type="character" w:customStyle="1" w:styleId="TextocomentarioCar">
    <w:name w:val="Texto comentario Car"/>
    <w:link w:val="Textocomentario"/>
    <w:uiPriority w:val="99"/>
    <w:semiHidden/>
    <w:rsid w:val="00632081"/>
    <w:rPr>
      <w:rFonts w:ascii="Times New Roman" w:eastAsia="Times New Roman" w:hAnsi="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632081"/>
    <w:rPr>
      <w:b/>
      <w:bCs/>
    </w:rPr>
  </w:style>
  <w:style w:type="character" w:customStyle="1" w:styleId="AsuntodelcomentarioCar">
    <w:name w:val="Asunto del comentario Car"/>
    <w:link w:val="Asuntodelcomentario"/>
    <w:uiPriority w:val="99"/>
    <w:semiHidden/>
    <w:rsid w:val="00632081"/>
    <w:rPr>
      <w:rFonts w:ascii="Times New Roman" w:eastAsia="Times New Roman" w:hAnsi="Times New Roman"/>
      <w:b/>
      <w:bCs/>
      <w:lang w:val="es-ES" w:eastAsia="es-ES"/>
    </w:rPr>
  </w:style>
  <w:style w:type="paragraph" w:customStyle="1" w:styleId="Textonotapie1">
    <w:name w:val="Texto nota pie1"/>
    <w:basedOn w:val="Normal"/>
    <w:next w:val="Textonotapie"/>
    <w:link w:val="TextonotapieCar"/>
    <w:uiPriority w:val="99"/>
    <w:semiHidden/>
    <w:unhideWhenUsed/>
    <w:rsid w:val="00653367"/>
    <w:rPr>
      <w:rFonts w:ascii="Cambria" w:eastAsia="MS Mincho" w:hAnsi="Cambria"/>
      <w:sz w:val="20"/>
      <w:szCs w:val="20"/>
      <w:lang w:val="es-ES_tradnl"/>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link w:val="Textonotapie1"/>
    <w:uiPriority w:val="99"/>
    <w:qFormat/>
    <w:rsid w:val="00653367"/>
    <w:rPr>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uiPriority w:val="99"/>
    <w:unhideWhenUsed/>
    <w:qFormat/>
    <w:rsid w:val="00653367"/>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1"/>
    <w:uiPriority w:val="99"/>
    <w:unhideWhenUsed/>
    <w:qFormat/>
    <w:rsid w:val="00653367"/>
    <w:rPr>
      <w:sz w:val="20"/>
      <w:szCs w:val="20"/>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link w:val="Textonotapie"/>
    <w:uiPriority w:val="99"/>
    <w:rsid w:val="00653367"/>
    <w:rPr>
      <w:rFonts w:ascii="Times New Roman" w:eastAsia="Times New Roman" w:hAnsi="Times New Roman"/>
      <w:lang w:val="es-ES" w:eastAsia="es-ES"/>
    </w:rPr>
  </w:style>
  <w:style w:type="character" w:styleId="nfasis">
    <w:name w:val="Emphasis"/>
    <w:uiPriority w:val="20"/>
    <w:qFormat/>
    <w:rsid w:val="002176FE"/>
    <w:rPr>
      <w:i/>
      <w:iCs/>
    </w:rPr>
  </w:style>
  <w:style w:type="paragraph" w:customStyle="1" w:styleId="n2">
    <w:name w:val="n2"/>
    <w:basedOn w:val="Normal"/>
    <w:rsid w:val="002176FE"/>
    <w:pPr>
      <w:spacing w:after="120"/>
    </w:pPr>
    <w:rPr>
      <w:rFonts w:ascii="Tinos" w:hAnsi="Tinos"/>
      <w:color w:val="008000"/>
      <w:sz w:val="22"/>
      <w:szCs w:val="22"/>
      <w:lang w:val="es-MX" w:eastAsia="es-MX"/>
    </w:rPr>
  </w:style>
  <w:style w:type="paragraph" w:customStyle="1" w:styleId="j">
    <w:name w:val="j"/>
    <w:basedOn w:val="Normal"/>
    <w:rsid w:val="002176FE"/>
    <w:pPr>
      <w:spacing w:after="120"/>
    </w:pPr>
    <w:rPr>
      <w:lang w:val="es-MX" w:eastAsia="es-MX"/>
    </w:rPr>
  </w:style>
  <w:style w:type="character" w:customStyle="1" w:styleId="nacep">
    <w:name w:val="n_acep"/>
    <w:rsid w:val="002176FE"/>
  </w:style>
  <w:style w:type="paragraph" w:styleId="Lista">
    <w:name w:val="List"/>
    <w:basedOn w:val="Normal"/>
    <w:uiPriority w:val="99"/>
    <w:unhideWhenUsed/>
    <w:rsid w:val="002176FE"/>
    <w:pPr>
      <w:ind w:left="283" w:hanging="283"/>
      <w:contextualSpacing/>
    </w:pPr>
  </w:style>
  <w:style w:type="paragraph" w:styleId="Lista2">
    <w:name w:val="List 2"/>
    <w:basedOn w:val="Normal"/>
    <w:uiPriority w:val="99"/>
    <w:unhideWhenUsed/>
    <w:rsid w:val="002176FE"/>
    <w:pPr>
      <w:ind w:left="566" w:hanging="283"/>
      <w:contextualSpacing/>
    </w:pPr>
  </w:style>
  <w:style w:type="paragraph" w:styleId="Continuarlista">
    <w:name w:val="List Continue"/>
    <w:basedOn w:val="Normal"/>
    <w:uiPriority w:val="99"/>
    <w:unhideWhenUsed/>
    <w:rsid w:val="002176FE"/>
    <w:pPr>
      <w:spacing w:after="120"/>
      <w:ind w:left="283"/>
      <w:contextualSpacing/>
    </w:pPr>
  </w:style>
  <w:style w:type="paragraph" w:styleId="Textoindependiente">
    <w:name w:val="Body Text"/>
    <w:basedOn w:val="Normal"/>
    <w:link w:val="TextoindependienteCar"/>
    <w:uiPriority w:val="99"/>
    <w:unhideWhenUsed/>
    <w:rsid w:val="002176FE"/>
    <w:pPr>
      <w:spacing w:after="120"/>
    </w:pPr>
  </w:style>
  <w:style w:type="character" w:customStyle="1" w:styleId="TextoindependienteCar">
    <w:name w:val="Texto independiente Car"/>
    <w:link w:val="Textoindependiente"/>
    <w:uiPriority w:val="99"/>
    <w:rsid w:val="002176FE"/>
    <w:rPr>
      <w:rFonts w:ascii="Times New Roman" w:eastAsia="Times New Roman" w:hAnsi="Times New Roman"/>
      <w:sz w:val="24"/>
      <w:szCs w:val="24"/>
      <w:lang w:val="es-ES" w:eastAsia="es-ES"/>
    </w:rPr>
  </w:style>
  <w:style w:type="paragraph" w:styleId="Sangradetextonormal">
    <w:name w:val="Body Text Indent"/>
    <w:basedOn w:val="Normal"/>
    <w:link w:val="SangradetextonormalCar"/>
    <w:uiPriority w:val="99"/>
    <w:semiHidden/>
    <w:unhideWhenUsed/>
    <w:rsid w:val="002176FE"/>
    <w:pPr>
      <w:spacing w:after="120"/>
      <w:ind w:left="283"/>
    </w:pPr>
  </w:style>
  <w:style w:type="character" w:customStyle="1" w:styleId="SangradetextonormalCar">
    <w:name w:val="Sangría de texto normal Car"/>
    <w:link w:val="Sangradetextonormal"/>
    <w:uiPriority w:val="99"/>
    <w:semiHidden/>
    <w:rsid w:val="002176FE"/>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2176FE"/>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2176FE"/>
    <w:rPr>
      <w:rFonts w:ascii="Times New Roman" w:eastAsia="Times New Roman" w:hAnsi="Times New Roman"/>
      <w:sz w:val="24"/>
      <w:szCs w:val="24"/>
      <w:lang w:val="es-ES" w:eastAsia="es-ES"/>
    </w:rPr>
  </w:style>
  <w:style w:type="paragraph" w:styleId="Textonotaalfinal">
    <w:name w:val="endnote text"/>
    <w:basedOn w:val="Normal"/>
    <w:link w:val="TextonotaalfinalCar"/>
    <w:uiPriority w:val="99"/>
    <w:semiHidden/>
    <w:unhideWhenUsed/>
    <w:rsid w:val="00297350"/>
    <w:rPr>
      <w:sz w:val="20"/>
      <w:szCs w:val="20"/>
    </w:rPr>
  </w:style>
  <w:style w:type="character" w:customStyle="1" w:styleId="TextonotaalfinalCar">
    <w:name w:val="Texto nota al final Car"/>
    <w:link w:val="Textonotaalfinal"/>
    <w:uiPriority w:val="99"/>
    <w:semiHidden/>
    <w:rsid w:val="00297350"/>
    <w:rPr>
      <w:rFonts w:ascii="Times New Roman" w:eastAsia="Times New Roman" w:hAnsi="Times New Roman"/>
      <w:lang w:val="es-ES" w:eastAsia="es-ES"/>
    </w:rPr>
  </w:style>
  <w:style w:type="character" w:styleId="Refdenotaalfinal">
    <w:name w:val="endnote reference"/>
    <w:uiPriority w:val="99"/>
    <w:semiHidden/>
    <w:unhideWhenUsed/>
    <w:rsid w:val="00297350"/>
    <w:rPr>
      <w:vertAlign w:val="superscript"/>
    </w:rPr>
  </w:style>
  <w:style w:type="paragraph" w:customStyle="1" w:styleId="Default">
    <w:name w:val="Default"/>
    <w:rsid w:val="002F5342"/>
    <w:pPr>
      <w:autoSpaceDE w:val="0"/>
      <w:autoSpaceDN w:val="0"/>
      <w:adjustRightInd w:val="0"/>
    </w:pPr>
    <w:rPr>
      <w:rFonts w:ascii="Arial" w:eastAsia="Calibri" w:hAnsi="Arial" w:cs="Arial"/>
      <w:color w:val="000000"/>
      <w:sz w:val="24"/>
      <w:szCs w:val="24"/>
      <w:lang w:eastAsia="en-US"/>
    </w:rPr>
  </w:style>
  <w:style w:type="paragraph" w:styleId="Sinespaciado">
    <w:name w:val="No Spacing"/>
    <w:aliases w:val="Francesa,INAI"/>
    <w:link w:val="SinespaciadoCar"/>
    <w:uiPriority w:val="1"/>
    <w:qFormat/>
    <w:rsid w:val="00D53BFC"/>
    <w:rPr>
      <w:rFonts w:ascii="Times New Roman" w:eastAsia="Times New Roman" w:hAnsi="Times New Roman"/>
      <w:sz w:val="24"/>
      <w:szCs w:val="24"/>
      <w:lang w:val="es-ES" w:eastAsia="es-ES"/>
    </w:rPr>
  </w:style>
  <w:style w:type="character" w:customStyle="1" w:styleId="Ttulo1Car">
    <w:name w:val="Título 1 Car"/>
    <w:link w:val="Ttulo1"/>
    <w:uiPriority w:val="9"/>
    <w:rsid w:val="00D53BFC"/>
    <w:rPr>
      <w:rFonts w:ascii="Calibri Light" w:eastAsia="Times New Roman" w:hAnsi="Calibri Light" w:cs="Times New Roman"/>
      <w:b/>
      <w:bCs/>
      <w:kern w:val="32"/>
      <w:sz w:val="32"/>
      <w:szCs w:val="32"/>
      <w:lang w:val="es-ES" w:eastAsia="es-ES"/>
    </w:rPr>
  </w:style>
  <w:style w:type="character" w:customStyle="1" w:styleId="Ttulo3Car">
    <w:name w:val="Título 3 Car"/>
    <w:link w:val="Ttulo3"/>
    <w:uiPriority w:val="9"/>
    <w:rsid w:val="00D53BFC"/>
    <w:rPr>
      <w:rFonts w:ascii="Calibri Light" w:eastAsia="Times New Roman" w:hAnsi="Calibri Light" w:cs="Times New Roman"/>
      <w:b/>
      <w:bCs/>
      <w:sz w:val="26"/>
      <w:szCs w:val="26"/>
      <w:lang w:val="es-ES" w:eastAsia="es-ES"/>
    </w:rPr>
  </w:style>
  <w:style w:type="character" w:customStyle="1" w:styleId="Ttulo4Car">
    <w:name w:val="Título 4 Car"/>
    <w:link w:val="Ttulo4"/>
    <w:uiPriority w:val="9"/>
    <w:rsid w:val="00D53BFC"/>
    <w:rPr>
      <w:rFonts w:ascii="Calibri" w:eastAsia="Times New Roman" w:hAnsi="Calibri" w:cs="Times New Roman"/>
      <w:b/>
      <w:bCs/>
      <w:sz w:val="28"/>
      <w:szCs w:val="28"/>
      <w:lang w:val="es-ES" w:eastAsia="es-ES"/>
    </w:rPr>
  </w:style>
  <w:style w:type="paragraph" w:styleId="Textosinformato">
    <w:name w:val="Plain Text"/>
    <w:basedOn w:val="Normal"/>
    <w:link w:val="TextosinformatoCar"/>
    <w:uiPriority w:val="99"/>
    <w:semiHidden/>
    <w:unhideWhenUsed/>
    <w:rsid w:val="000D0897"/>
    <w:rPr>
      <w:rFonts w:ascii="Consolas" w:hAnsi="Consolas"/>
      <w:sz w:val="21"/>
      <w:szCs w:val="21"/>
    </w:rPr>
  </w:style>
  <w:style w:type="character" w:customStyle="1" w:styleId="TextosinformatoCar">
    <w:name w:val="Texto sin formato Car"/>
    <w:basedOn w:val="Fuentedeprrafopredeter"/>
    <w:link w:val="Textosinformato"/>
    <w:uiPriority w:val="99"/>
    <w:semiHidden/>
    <w:rsid w:val="000D0897"/>
    <w:rPr>
      <w:rFonts w:ascii="Consolas" w:eastAsia="Times New Roman" w:hAnsi="Consolas"/>
      <w:sz w:val="21"/>
      <w:szCs w:val="21"/>
      <w:lang w:val="es-ES" w:eastAsia="es-ES"/>
    </w:rPr>
  </w:style>
  <w:style w:type="paragraph" w:styleId="NormalWeb">
    <w:name w:val="Normal (Web)"/>
    <w:basedOn w:val="Normal"/>
    <w:uiPriority w:val="99"/>
    <w:unhideWhenUsed/>
    <w:rsid w:val="00C40F59"/>
  </w:style>
  <w:style w:type="character" w:customStyle="1" w:styleId="normaltextrun">
    <w:name w:val="normaltextrun"/>
    <w:basedOn w:val="Fuentedeprrafopredeter"/>
    <w:rsid w:val="00BD4811"/>
  </w:style>
  <w:style w:type="character" w:customStyle="1" w:styleId="SinespaciadoCar">
    <w:name w:val="Sin espaciado Car"/>
    <w:aliases w:val="Francesa Car,INAI Car"/>
    <w:link w:val="Sinespaciado"/>
    <w:uiPriority w:val="1"/>
    <w:locked/>
    <w:rsid w:val="000B5A72"/>
    <w:rPr>
      <w:rFonts w:ascii="Times New Roman" w:eastAsia="Times New Roman" w:hAnsi="Times New Roman"/>
      <w:sz w:val="24"/>
      <w:szCs w:val="24"/>
      <w:lang w:val="es-ES" w:eastAsia="es-ES"/>
    </w:rPr>
  </w:style>
  <w:style w:type="character" w:styleId="Textoennegrita">
    <w:name w:val="Strong"/>
    <w:basedOn w:val="Fuentedeprrafopredeter"/>
    <w:uiPriority w:val="22"/>
    <w:qFormat/>
    <w:rsid w:val="000B5A72"/>
    <w:rPr>
      <w:b/>
      <w:bCs/>
    </w:rPr>
  </w:style>
  <w:style w:type="paragraph" w:customStyle="1" w:styleId="paragraph">
    <w:name w:val="paragraph"/>
    <w:basedOn w:val="Normal"/>
    <w:rsid w:val="00A659D6"/>
    <w:pPr>
      <w:spacing w:before="100" w:beforeAutospacing="1" w:after="100" w:afterAutospacing="1"/>
    </w:pPr>
    <w:rPr>
      <w:lang w:val="es-MX" w:eastAsia="es-MX"/>
    </w:rPr>
  </w:style>
  <w:style w:type="character" w:customStyle="1" w:styleId="apple-style-span">
    <w:name w:val="apple-style-span"/>
    <w:rsid w:val="006B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84">
      <w:bodyDiv w:val="1"/>
      <w:marLeft w:val="0"/>
      <w:marRight w:val="0"/>
      <w:marTop w:val="0"/>
      <w:marBottom w:val="0"/>
      <w:divBdr>
        <w:top w:val="none" w:sz="0" w:space="0" w:color="auto"/>
        <w:left w:val="none" w:sz="0" w:space="0" w:color="auto"/>
        <w:bottom w:val="none" w:sz="0" w:space="0" w:color="auto"/>
        <w:right w:val="none" w:sz="0" w:space="0" w:color="auto"/>
      </w:divBdr>
    </w:div>
    <w:div w:id="131023710">
      <w:bodyDiv w:val="1"/>
      <w:marLeft w:val="0"/>
      <w:marRight w:val="0"/>
      <w:marTop w:val="0"/>
      <w:marBottom w:val="0"/>
      <w:divBdr>
        <w:top w:val="none" w:sz="0" w:space="0" w:color="auto"/>
        <w:left w:val="none" w:sz="0" w:space="0" w:color="auto"/>
        <w:bottom w:val="none" w:sz="0" w:space="0" w:color="auto"/>
        <w:right w:val="none" w:sz="0" w:space="0" w:color="auto"/>
      </w:divBdr>
    </w:div>
    <w:div w:id="544028941">
      <w:bodyDiv w:val="1"/>
      <w:marLeft w:val="0"/>
      <w:marRight w:val="0"/>
      <w:marTop w:val="0"/>
      <w:marBottom w:val="0"/>
      <w:divBdr>
        <w:top w:val="none" w:sz="0" w:space="0" w:color="auto"/>
        <w:left w:val="none" w:sz="0" w:space="0" w:color="auto"/>
        <w:bottom w:val="none" w:sz="0" w:space="0" w:color="auto"/>
        <w:right w:val="none" w:sz="0" w:space="0" w:color="auto"/>
      </w:divBdr>
    </w:div>
    <w:div w:id="744572158">
      <w:bodyDiv w:val="1"/>
      <w:marLeft w:val="0"/>
      <w:marRight w:val="0"/>
      <w:marTop w:val="0"/>
      <w:marBottom w:val="0"/>
      <w:divBdr>
        <w:top w:val="none" w:sz="0" w:space="0" w:color="auto"/>
        <w:left w:val="none" w:sz="0" w:space="0" w:color="auto"/>
        <w:bottom w:val="none" w:sz="0" w:space="0" w:color="auto"/>
        <w:right w:val="none" w:sz="0" w:space="0" w:color="auto"/>
      </w:divBdr>
    </w:div>
    <w:div w:id="869684379">
      <w:bodyDiv w:val="1"/>
      <w:marLeft w:val="0"/>
      <w:marRight w:val="0"/>
      <w:marTop w:val="0"/>
      <w:marBottom w:val="0"/>
      <w:divBdr>
        <w:top w:val="none" w:sz="0" w:space="0" w:color="auto"/>
        <w:left w:val="none" w:sz="0" w:space="0" w:color="auto"/>
        <w:bottom w:val="none" w:sz="0" w:space="0" w:color="auto"/>
        <w:right w:val="none" w:sz="0" w:space="0" w:color="auto"/>
      </w:divBdr>
    </w:div>
    <w:div w:id="870994409">
      <w:bodyDiv w:val="1"/>
      <w:marLeft w:val="0"/>
      <w:marRight w:val="0"/>
      <w:marTop w:val="0"/>
      <w:marBottom w:val="0"/>
      <w:divBdr>
        <w:top w:val="none" w:sz="0" w:space="0" w:color="auto"/>
        <w:left w:val="none" w:sz="0" w:space="0" w:color="auto"/>
        <w:bottom w:val="none" w:sz="0" w:space="0" w:color="auto"/>
        <w:right w:val="none" w:sz="0" w:space="0" w:color="auto"/>
      </w:divBdr>
    </w:div>
    <w:div w:id="936249958">
      <w:bodyDiv w:val="1"/>
      <w:marLeft w:val="0"/>
      <w:marRight w:val="0"/>
      <w:marTop w:val="0"/>
      <w:marBottom w:val="0"/>
      <w:divBdr>
        <w:top w:val="none" w:sz="0" w:space="0" w:color="auto"/>
        <w:left w:val="none" w:sz="0" w:space="0" w:color="auto"/>
        <w:bottom w:val="none" w:sz="0" w:space="0" w:color="auto"/>
        <w:right w:val="none" w:sz="0" w:space="0" w:color="auto"/>
      </w:divBdr>
    </w:div>
    <w:div w:id="966548092">
      <w:bodyDiv w:val="1"/>
      <w:marLeft w:val="0"/>
      <w:marRight w:val="0"/>
      <w:marTop w:val="0"/>
      <w:marBottom w:val="0"/>
      <w:divBdr>
        <w:top w:val="none" w:sz="0" w:space="0" w:color="auto"/>
        <w:left w:val="none" w:sz="0" w:space="0" w:color="auto"/>
        <w:bottom w:val="none" w:sz="0" w:space="0" w:color="auto"/>
        <w:right w:val="none" w:sz="0" w:space="0" w:color="auto"/>
      </w:divBdr>
    </w:div>
    <w:div w:id="972908989">
      <w:bodyDiv w:val="1"/>
      <w:marLeft w:val="0"/>
      <w:marRight w:val="0"/>
      <w:marTop w:val="0"/>
      <w:marBottom w:val="0"/>
      <w:divBdr>
        <w:top w:val="none" w:sz="0" w:space="0" w:color="auto"/>
        <w:left w:val="none" w:sz="0" w:space="0" w:color="auto"/>
        <w:bottom w:val="none" w:sz="0" w:space="0" w:color="auto"/>
        <w:right w:val="none" w:sz="0" w:space="0" w:color="auto"/>
      </w:divBdr>
    </w:div>
    <w:div w:id="1103693297">
      <w:bodyDiv w:val="1"/>
      <w:marLeft w:val="0"/>
      <w:marRight w:val="0"/>
      <w:marTop w:val="0"/>
      <w:marBottom w:val="0"/>
      <w:divBdr>
        <w:top w:val="none" w:sz="0" w:space="0" w:color="auto"/>
        <w:left w:val="none" w:sz="0" w:space="0" w:color="auto"/>
        <w:bottom w:val="none" w:sz="0" w:space="0" w:color="auto"/>
        <w:right w:val="none" w:sz="0" w:space="0" w:color="auto"/>
      </w:divBdr>
    </w:div>
    <w:div w:id="1210067466">
      <w:bodyDiv w:val="1"/>
      <w:marLeft w:val="0"/>
      <w:marRight w:val="0"/>
      <w:marTop w:val="0"/>
      <w:marBottom w:val="0"/>
      <w:divBdr>
        <w:top w:val="none" w:sz="0" w:space="0" w:color="auto"/>
        <w:left w:val="none" w:sz="0" w:space="0" w:color="auto"/>
        <w:bottom w:val="none" w:sz="0" w:space="0" w:color="auto"/>
        <w:right w:val="none" w:sz="0" w:space="0" w:color="auto"/>
      </w:divBdr>
    </w:div>
    <w:div w:id="1288701648">
      <w:bodyDiv w:val="1"/>
      <w:marLeft w:val="0"/>
      <w:marRight w:val="0"/>
      <w:marTop w:val="0"/>
      <w:marBottom w:val="0"/>
      <w:divBdr>
        <w:top w:val="none" w:sz="0" w:space="0" w:color="auto"/>
        <w:left w:val="none" w:sz="0" w:space="0" w:color="auto"/>
        <w:bottom w:val="none" w:sz="0" w:space="0" w:color="auto"/>
        <w:right w:val="none" w:sz="0" w:space="0" w:color="auto"/>
      </w:divBdr>
    </w:div>
    <w:div w:id="1295982162">
      <w:bodyDiv w:val="1"/>
      <w:marLeft w:val="0"/>
      <w:marRight w:val="0"/>
      <w:marTop w:val="0"/>
      <w:marBottom w:val="0"/>
      <w:divBdr>
        <w:top w:val="none" w:sz="0" w:space="0" w:color="auto"/>
        <w:left w:val="none" w:sz="0" w:space="0" w:color="auto"/>
        <w:bottom w:val="none" w:sz="0" w:space="0" w:color="auto"/>
        <w:right w:val="none" w:sz="0" w:space="0" w:color="auto"/>
      </w:divBdr>
    </w:div>
    <w:div w:id="1331059776">
      <w:bodyDiv w:val="1"/>
      <w:marLeft w:val="0"/>
      <w:marRight w:val="0"/>
      <w:marTop w:val="0"/>
      <w:marBottom w:val="0"/>
      <w:divBdr>
        <w:top w:val="none" w:sz="0" w:space="0" w:color="auto"/>
        <w:left w:val="none" w:sz="0" w:space="0" w:color="auto"/>
        <w:bottom w:val="none" w:sz="0" w:space="0" w:color="auto"/>
        <w:right w:val="none" w:sz="0" w:space="0" w:color="auto"/>
      </w:divBdr>
    </w:div>
    <w:div w:id="1418744365">
      <w:bodyDiv w:val="1"/>
      <w:marLeft w:val="0"/>
      <w:marRight w:val="0"/>
      <w:marTop w:val="0"/>
      <w:marBottom w:val="0"/>
      <w:divBdr>
        <w:top w:val="none" w:sz="0" w:space="0" w:color="auto"/>
        <w:left w:val="none" w:sz="0" w:space="0" w:color="auto"/>
        <w:bottom w:val="none" w:sz="0" w:space="0" w:color="auto"/>
        <w:right w:val="none" w:sz="0" w:space="0" w:color="auto"/>
      </w:divBdr>
    </w:div>
    <w:div w:id="1593079780">
      <w:bodyDiv w:val="1"/>
      <w:marLeft w:val="0"/>
      <w:marRight w:val="0"/>
      <w:marTop w:val="0"/>
      <w:marBottom w:val="0"/>
      <w:divBdr>
        <w:top w:val="none" w:sz="0" w:space="0" w:color="auto"/>
        <w:left w:val="none" w:sz="0" w:space="0" w:color="auto"/>
        <w:bottom w:val="none" w:sz="0" w:space="0" w:color="auto"/>
        <w:right w:val="none" w:sz="0" w:space="0" w:color="auto"/>
      </w:divBdr>
    </w:div>
    <w:div w:id="1780949207">
      <w:bodyDiv w:val="1"/>
      <w:marLeft w:val="0"/>
      <w:marRight w:val="0"/>
      <w:marTop w:val="0"/>
      <w:marBottom w:val="0"/>
      <w:divBdr>
        <w:top w:val="none" w:sz="0" w:space="0" w:color="auto"/>
        <w:left w:val="none" w:sz="0" w:space="0" w:color="auto"/>
        <w:bottom w:val="none" w:sz="0" w:space="0" w:color="auto"/>
        <w:right w:val="none" w:sz="0" w:space="0" w:color="auto"/>
      </w:divBdr>
      <w:divsChild>
        <w:div w:id="663361550">
          <w:marLeft w:val="0"/>
          <w:marRight w:val="0"/>
          <w:marTop w:val="0"/>
          <w:marBottom w:val="0"/>
          <w:divBdr>
            <w:top w:val="none" w:sz="0" w:space="0" w:color="auto"/>
            <w:left w:val="none" w:sz="0" w:space="0" w:color="auto"/>
            <w:bottom w:val="none" w:sz="0" w:space="0" w:color="auto"/>
            <w:right w:val="none" w:sz="0" w:space="0" w:color="auto"/>
          </w:divBdr>
          <w:divsChild>
            <w:div w:id="684357151">
              <w:marLeft w:val="0"/>
              <w:marRight w:val="0"/>
              <w:marTop w:val="0"/>
              <w:marBottom w:val="0"/>
              <w:divBdr>
                <w:top w:val="none" w:sz="0" w:space="0" w:color="auto"/>
                <w:left w:val="none" w:sz="0" w:space="0" w:color="auto"/>
                <w:bottom w:val="none" w:sz="0" w:space="0" w:color="auto"/>
                <w:right w:val="none" w:sz="0" w:space="0" w:color="auto"/>
              </w:divBdr>
              <w:divsChild>
                <w:div w:id="468405975">
                  <w:marLeft w:val="0"/>
                  <w:marRight w:val="0"/>
                  <w:marTop w:val="0"/>
                  <w:marBottom w:val="0"/>
                  <w:divBdr>
                    <w:top w:val="none" w:sz="0" w:space="0" w:color="auto"/>
                    <w:left w:val="none" w:sz="0" w:space="0" w:color="auto"/>
                    <w:bottom w:val="none" w:sz="0" w:space="0" w:color="auto"/>
                    <w:right w:val="none" w:sz="0" w:space="0" w:color="auto"/>
                  </w:divBdr>
                  <w:divsChild>
                    <w:div w:id="1188908535">
                      <w:marLeft w:val="0"/>
                      <w:marRight w:val="240"/>
                      <w:marTop w:val="600"/>
                      <w:marBottom w:val="0"/>
                      <w:divBdr>
                        <w:top w:val="none" w:sz="0" w:space="0" w:color="auto"/>
                        <w:left w:val="none" w:sz="0" w:space="0" w:color="auto"/>
                        <w:bottom w:val="none" w:sz="0" w:space="0" w:color="auto"/>
                        <w:right w:val="none" w:sz="0" w:space="0" w:color="auto"/>
                      </w:divBdr>
                      <w:divsChild>
                        <w:div w:id="1644580584">
                          <w:marLeft w:val="0"/>
                          <w:marRight w:val="0"/>
                          <w:marTop w:val="0"/>
                          <w:marBottom w:val="0"/>
                          <w:divBdr>
                            <w:top w:val="none" w:sz="0" w:space="0" w:color="auto"/>
                            <w:left w:val="none" w:sz="0" w:space="0" w:color="auto"/>
                            <w:bottom w:val="none" w:sz="0" w:space="0" w:color="auto"/>
                            <w:right w:val="none" w:sz="0" w:space="0" w:color="auto"/>
                          </w:divBdr>
                          <w:divsChild>
                            <w:div w:id="9412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0411415">
      <w:bodyDiv w:val="1"/>
      <w:marLeft w:val="0"/>
      <w:marRight w:val="0"/>
      <w:marTop w:val="0"/>
      <w:marBottom w:val="0"/>
      <w:divBdr>
        <w:top w:val="none" w:sz="0" w:space="0" w:color="auto"/>
        <w:left w:val="none" w:sz="0" w:space="0" w:color="auto"/>
        <w:bottom w:val="none" w:sz="0" w:space="0" w:color="auto"/>
        <w:right w:val="none" w:sz="0" w:space="0" w:color="auto"/>
      </w:divBdr>
    </w:div>
    <w:div w:id="1971979527">
      <w:bodyDiv w:val="1"/>
      <w:marLeft w:val="0"/>
      <w:marRight w:val="0"/>
      <w:marTop w:val="0"/>
      <w:marBottom w:val="0"/>
      <w:divBdr>
        <w:top w:val="none" w:sz="0" w:space="0" w:color="auto"/>
        <w:left w:val="none" w:sz="0" w:space="0" w:color="auto"/>
        <w:bottom w:val="none" w:sz="0" w:space="0" w:color="auto"/>
        <w:right w:val="none" w:sz="0" w:space="0" w:color="auto"/>
      </w:divBdr>
    </w:div>
    <w:div w:id="20613172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392217.pag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5B830-CF60-4195-BF42-9DCF5C86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39</Pages>
  <Words>10572</Words>
  <Characters>58152</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Jhancarlo</cp:lastModifiedBy>
  <cp:revision>15</cp:revision>
  <cp:lastPrinted>2019-05-10T14:39:00Z</cp:lastPrinted>
  <dcterms:created xsi:type="dcterms:W3CDTF">2022-07-11T18:29:00Z</dcterms:created>
  <dcterms:modified xsi:type="dcterms:W3CDTF">2022-09-06T21:20:00Z</dcterms:modified>
</cp:coreProperties>
</file>