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3790B" w14:textId="06701DE4" w:rsidR="006E2564" w:rsidRPr="00934FF6" w:rsidRDefault="009B11D6" w:rsidP="006E2564">
      <w:pPr>
        <w:tabs>
          <w:tab w:val="left" w:pos="3465"/>
        </w:tabs>
        <w:spacing w:line="360" w:lineRule="auto"/>
        <w:jc w:val="both"/>
        <w:rPr>
          <w:rFonts w:ascii="Palatino Linotype" w:hAnsi="Palatino Linotype"/>
          <w:color w:val="000000" w:themeColor="text1"/>
        </w:rPr>
      </w:pPr>
      <w:r w:rsidRPr="00934FF6">
        <w:rPr>
          <w:rFonts w:ascii="Palatino Linotype" w:hAnsi="Palatino Linotype"/>
          <w:color w:val="000000" w:themeColor="text1"/>
        </w:rPr>
        <w:t>R</w:t>
      </w:r>
      <w:r w:rsidR="00662C69" w:rsidRPr="00934FF6">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934FF6">
        <w:rPr>
          <w:rFonts w:ascii="Palatino Linotype" w:hAnsi="Palatino Linotype"/>
          <w:color w:val="000000" w:themeColor="text1"/>
        </w:rPr>
        <w:t>icipios, con</w:t>
      </w:r>
      <w:r w:rsidR="00662C69" w:rsidRPr="00934FF6">
        <w:rPr>
          <w:rFonts w:ascii="Palatino Linotype" w:hAnsi="Palatino Linotype"/>
          <w:color w:val="000000" w:themeColor="text1"/>
        </w:rPr>
        <w:t xml:space="preserve"> </w:t>
      </w:r>
      <w:r w:rsidR="00485DB6" w:rsidRPr="00934FF6">
        <w:rPr>
          <w:rFonts w:ascii="Palatino Linotype" w:hAnsi="Palatino Linotype"/>
          <w:color w:val="000000" w:themeColor="text1"/>
        </w:rPr>
        <w:t xml:space="preserve">domicilio </w:t>
      </w:r>
      <w:r w:rsidR="00662C69" w:rsidRPr="00934FF6">
        <w:rPr>
          <w:rFonts w:ascii="Palatino Linotype" w:hAnsi="Palatino Linotype"/>
          <w:color w:val="000000" w:themeColor="text1"/>
        </w:rPr>
        <w:t xml:space="preserve">en Metepec, Estado de México; </w:t>
      </w:r>
      <w:r w:rsidR="006E2564" w:rsidRPr="00934FF6">
        <w:rPr>
          <w:rFonts w:ascii="Palatino Linotype" w:hAnsi="Palatino Linotype"/>
          <w:color w:val="000000" w:themeColor="text1"/>
        </w:rPr>
        <w:t xml:space="preserve">de  </w:t>
      </w:r>
      <w:r w:rsidR="00464F7D" w:rsidRPr="00934FF6">
        <w:rPr>
          <w:rFonts w:ascii="Palatino Linotype" w:hAnsi="Palatino Linotype"/>
          <w:color w:val="000000" w:themeColor="text1"/>
        </w:rPr>
        <w:t>cinco (05) de octubre</w:t>
      </w:r>
      <w:r w:rsidR="00A5734E" w:rsidRPr="00934FF6">
        <w:rPr>
          <w:rFonts w:ascii="Palatino Linotype" w:hAnsi="Palatino Linotype"/>
          <w:color w:val="000000" w:themeColor="text1"/>
        </w:rPr>
        <w:t xml:space="preserve"> </w:t>
      </w:r>
      <w:r w:rsidR="006E2564" w:rsidRPr="00934FF6">
        <w:rPr>
          <w:rFonts w:ascii="Palatino Linotype" w:hAnsi="Palatino Linotype"/>
          <w:color w:val="000000" w:themeColor="text1"/>
        </w:rPr>
        <w:t>de dos mil veintidós.</w:t>
      </w:r>
    </w:p>
    <w:p w14:paraId="1181C59D" w14:textId="5E7E4254" w:rsidR="00B31E90" w:rsidRPr="00934FF6" w:rsidRDefault="00B31E90" w:rsidP="00B31E90">
      <w:pPr>
        <w:tabs>
          <w:tab w:val="left" w:pos="3465"/>
        </w:tabs>
        <w:spacing w:line="360" w:lineRule="auto"/>
        <w:jc w:val="both"/>
        <w:rPr>
          <w:rFonts w:ascii="Palatino Linotype" w:hAnsi="Palatino Linotype"/>
          <w:color w:val="000000" w:themeColor="text1"/>
        </w:rPr>
      </w:pPr>
    </w:p>
    <w:p w14:paraId="04F87235" w14:textId="1642D8CC" w:rsidR="005F0007" w:rsidRPr="00934FF6" w:rsidRDefault="00662C69" w:rsidP="00B31E90">
      <w:pPr>
        <w:spacing w:line="360" w:lineRule="auto"/>
        <w:jc w:val="both"/>
        <w:rPr>
          <w:rFonts w:ascii="Palatino Linotype" w:eastAsia="Times New Roman" w:hAnsi="Palatino Linotype" w:cs="Times New Roman"/>
          <w:color w:val="000000" w:themeColor="text1"/>
        </w:rPr>
      </w:pPr>
      <w:r w:rsidRPr="00934FF6">
        <w:rPr>
          <w:rFonts w:ascii="Palatino Linotype" w:hAnsi="Palatino Linotype"/>
          <w:b/>
          <w:color w:val="000000" w:themeColor="text1"/>
        </w:rPr>
        <w:t>VISTO</w:t>
      </w:r>
      <w:r w:rsidRPr="00934FF6">
        <w:rPr>
          <w:rFonts w:ascii="Palatino Linotype" w:hAnsi="Palatino Linotype"/>
          <w:color w:val="000000" w:themeColor="text1"/>
        </w:rPr>
        <w:t xml:space="preserve"> el expediente electrónico for</w:t>
      </w:r>
      <w:r w:rsidR="00D37494" w:rsidRPr="00934FF6">
        <w:rPr>
          <w:rFonts w:ascii="Palatino Linotype" w:hAnsi="Palatino Linotype"/>
          <w:color w:val="000000" w:themeColor="text1"/>
        </w:rPr>
        <w:t>mado con motivo del</w:t>
      </w:r>
      <w:r w:rsidRPr="00934FF6">
        <w:rPr>
          <w:rFonts w:ascii="Palatino Linotype" w:hAnsi="Palatino Linotype"/>
          <w:color w:val="000000" w:themeColor="text1"/>
        </w:rPr>
        <w:t xml:space="preserve"> recurso de revisión </w:t>
      </w:r>
      <w:r w:rsidR="00E31E0B" w:rsidRPr="00934FF6">
        <w:rPr>
          <w:rFonts w:ascii="Palatino Linotype" w:hAnsi="Palatino Linotype"/>
          <w:b/>
          <w:bCs/>
          <w:color w:val="000000" w:themeColor="text1"/>
        </w:rPr>
        <w:t>13263/INFOEM/IP/RR/2022</w:t>
      </w:r>
      <w:r w:rsidR="005F1362" w:rsidRPr="00934FF6">
        <w:rPr>
          <w:rFonts w:ascii="Palatino Linotype" w:eastAsia="Times New Roman" w:hAnsi="Palatino Linotype" w:cs="Arial"/>
          <w:bCs/>
          <w:color w:val="000000" w:themeColor="text1"/>
        </w:rPr>
        <w:t xml:space="preserve">, </w:t>
      </w:r>
      <w:r w:rsidR="006B31E7" w:rsidRPr="00934FF6">
        <w:rPr>
          <w:rFonts w:ascii="Palatino Linotype" w:eastAsia="Times New Roman" w:hAnsi="Palatino Linotype" w:cs="Times New Roman"/>
          <w:color w:val="000000" w:themeColor="text1"/>
        </w:rPr>
        <w:t>interpuesto por</w:t>
      </w:r>
      <w:r w:rsidR="0078249C" w:rsidRPr="00934FF6">
        <w:rPr>
          <w:rFonts w:ascii="Palatino Linotype" w:eastAsia="Times New Roman" w:hAnsi="Palatino Linotype" w:cs="Times New Roman"/>
          <w:color w:val="000000" w:themeColor="text1"/>
        </w:rPr>
        <w:t xml:space="preserve"> </w:t>
      </w:r>
      <w:r w:rsidR="000F0E0D" w:rsidRPr="00934FF6">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para ser identificado, por lo que</w:t>
      </w:r>
      <w:r w:rsidR="007076C5" w:rsidRPr="00934FF6">
        <w:rPr>
          <w:rFonts w:ascii="Palatino Linotype" w:eastAsia="Times New Roman" w:hAnsi="Palatino Linotype" w:cs="Times New Roman"/>
          <w:color w:val="000000" w:themeColor="text1"/>
        </w:rPr>
        <w:t xml:space="preserve"> en </w:t>
      </w:r>
      <w:r w:rsidR="000F0E0D" w:rsidRPr="00934FF6">
        <w:rPr>
          <w:rFonts w:ascii="Palatino Linotype" w:eastAsia="Times New Roman" w:hAnsi="Palatino Linotype" w:cs="Times New Roman"/>
          <w:color w:val="000000" w:themeColor="text1"/>
        </w:rPr>
        <w:t xml:space="preserve">delante se le reconocerá como </w:t>
      </w:r>
      <w:r w:rsidR="000F0E0D" w:rsidRPr="00934FF6">
        <w:rPr>
          <w:rFonts w:ascii="Palatino Linotype" w:eastAsia="Times New Roman" w:hAnsi="Palatino Linotype" w:cs="Times New Roman"/>
          <w:b/>
          <w:color w:val="000000" w:themeColor="text1"/>
        </w:rPr>
        <w:t>EL</w:t>
      </w:r>
      <w:r w:rsidR="00E92215" w:rsidRPr="00934FF6">
        <w:rPr>
          <w:rFonts w:ascii="Palatino Linotype" w:eastAsia="Times New Roman" w:hAnsi="Palatino Linotype" w:cs="Times New Roman"/>
          <w:color w:val="000000" w:themeColor="text1"/>
        </w:rPr>
        <w:t xml:space="preserve"> </w:t>
      </w:r>
      <w:r w:rsidR="006B31E7" w:rsidRPr="00934FF6">
        <w:rPr>
          <w:rFonts w:ascii="Palatino Linotype" w:eastAsia="Times New Roman" w:hAnsi="Palatino Linotype" w:cs="Times New Roman"/>
          <w:b/>
          <w:bCs/>
          <w:color w:val="000000" w:themeColor="text1"/>
        </w:rPr>
        <w:t>RECURRENTE</w:t>
      </w:r>
      <w:r w:rsidR="00E647FF" w:rsidRPr="00934FF6">
        <w:rPr>
          <w:rFonts w:ascii="Palatino Linotype" w:eastAsia="Times New Roman" w:hAnsi="Palatino Linotype" w:cs="Arial"/>
          <w:color w:val="000000" w:themeColor="text1"/>
        </w:rPr>
        <w:t>;</w:t>
      </w:r>
      <w:r w:rsidR="005F1362" w:rsidRPr="00934FF6">
        <w:rPr>
          <w:rFonts w:ascii="Palatino Linotype" w:eastAsia="Times New Roman" w:hAnsi="Palatino Linotype" w:cs="Arial"/>
          <w:color w:val="000000" w:themeColor="text1"/>
        </w:rPr>
        <w:t xml:space="preserve"> en contra de la respuesta del</w:t>
      </w:r>
      <w:r w:rsidR="002C1007" w:rsidRPr="00934FF6">
        <w:rPr>
          <w:rFonts w:ascii="Palatino Linotype" w:eastAsia="Times New Roman" w:hAnsi="Palatino Linotype" w:cs="Arial"/>
          <w:color w:val="000000" w:themeColor="text1"/>
        </w:rPr>
        <w:t xml:space="preserve"> </w:t>
      </w:r>
      <w:r w:rsidR="00E31E0B" w:rsidRPr="00934FF6">
        <w:rPr>
          <w:rFonts w:ascii="Palatino Linotype" w:eastAsia="Times New Roman" w:hAnsi="Palatino Linotype" w:cs="Arial"/>
          <w:b/>
          <w:color w:val="000000" w:themeColor="text1"/>
        </w:rPr>
        <w:t>Ayuntamiento de Coacalco de Berriozábal</w:t>
      </w:r>
      <w:r w:rsidR="009572EE" w:rsidRPr="00934FF6">
        <w:rPr>
          <w:rFonts w:ascii="Palatino Linotype" w:eastAsia="Calibri" w:hAnsi="Palatino Linotype" w:cs="Arial"/>
          <w:color w:val="000000" w:themeColor="text1"/>
          <w:lang w:val="es-ES"/>
        </w:rPr>
        <w:t>,</w:t>
      </w:r>
      <w:r w:rsidR="005F1362" w:rsidRPr="00934FF6">
        <w:rPr>
          <w:rFonts w:ascii="Palatino Linotype" w:eastAsia="Calibri" w:hAnsi="Palatino Linotype" w:cs="Arial"/>
          <w:color w:val="000000" w:themeColor="text1"/>
          <w:lang w:val="es-ES"/>
        </w:rPr>
        <w:t xml:space="preserve"> </w:t>
      </w:r>
      <w:r w:rsidR="005F1362" w:rsidRPr="00934FF6">
        <w:rPr>
          <w:rFonts w:ascii="Palatino Linotype" w:eastAsia="Times New Roman" w:hAnsi="Palatino Linotype" w:cs="Times New Roman"/>
          <w:color w:val="000000" w:themeColor="text1"/>
        </w:rPr>
        <w:t>en lo sucesivo el</w:t>
      </w:r>
      <w:r w:rsidR="005F1362" w:rsidRPr="00934FF6">
        <w:rPr>
          <w:rFonts w:ascii="Palatino Linotype" w:eastAsia="Times New Roman" w:hAnsi="Palatino Linotype" w:cs="Times New Roman"/>
          <w:b/>
          <w:color w:val="000000" w:themeColor="text1"/>
        </w:rPr>
        <w:t xml:space="preserve"> SUJETO OBLIGADO, </w:t>
      </w:r>
      <w:r w:rsidR="005F1362" w:rsidRPr="00934FF6">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934FF6" w:rsidRDefault="009A593A" w:rsidP="00B31E90">
      <w:pPr>
        <w:spacing w:line="360" w:lineRule="auto"/>
        <w:jc w:val="both"/>
        <w:rPr>
          <w:rFonts w:ascii="Palatino Linotype" w:hAnsi="Palatino Linotype"/>
          <w:b/>
          <w:color w:val="000000" w:themeColor="text1"/>
        </w:rPr>
      </w:pPr>
    </w:p>
    <w:p w14:paraId="769E1410" w14:textId="77F45709" w:rsidR="00587366" w:rsidRPr="00934FF6"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934FF6">
        <w:rPr>
          <w:b/>
          <w:color w:val="000000" w:themeColor="text1"/>
        </w:rPr>
        <w:t>A</w:t>
      </w:r>
      <w:r w:rsidR="00C967DD" w:rsidRPr="00934FF6">
        <w:rPr>
          <w:b/>
          <w:color w:val="000000" w:themeColor="text1"/>
        </w:rPr>
        <w:t xml:space="preserve"> </w:t>
      </w:r>
      <w:r w:rsidRPr="00934FF6">
        <w:rPr>
          <w:b/>
          <w:color w:val="000000" w:themeColor="text1"/>
        </w:rPr>
        <w:t>N</w:t>
      </w:r>
      <w:r w:rsidR="00C967DD" w:rsidRPr="00934FF6">
        <w:rPr>
          <w:b/>
          <w:color w:val="000000" w:themeColor="text1"/>
        </w:rPr>
        <w:t xml:space="preserve"> </w:t>
      </w:r>
      <w:r w:rsidRPr="00934FF6">
        <w:rPr>
          <w:b/>
          <w:color w:val="000000" w:themeColor="text1"/>
        </w:rPr>
        <w:t>T</w:t>
      </w:r>
      <w:r w:rsidR="00C967DD" w:rsidRPr="00934FF6">
        <w:rPr>
          <w:b/>
          <w:color w:val="000000" w:themeColor="text1"/>
        </w:rPr>
        <w:t xml:space="preserve"> </w:t>
      </w:r>
      <w:r w:rsidRPr="00934FF6">
        <w:rPr>
          <w:b/>
          <w:color w:val="000000" w:themeColor="text1"/>
        </w:rPr>
        <w:t>E</w:t>
      </w:r>
      <w:r w:rsidR="00C967DD" w:rsidRPr="00934FF6">
        <w:rPr>
          <w:b/>
          <w:color w:val="000000" w:themeColor="text1"/>
        </w:rPr>
        <w:t xml:space="preserve"> </w:t>
      </w:r>
      <w:r w:rsidRPr="00934FF6">
        <w:rPr>
          <w:b/>
          <w:color w:val="000000" w:themeColor="text1"/>
        </w:rPr>
        <w:t>C</w:t>
      </w:r>
      <w:r w:rsidR="00C967DD" w:rsidRPr="00934FF6">
        <w:rPr>
          <w:b/>
          <w:color w:val="000000" w:themeColor="text1"/>
        </w:rPr>
        <w:t xml:space="preserve"> </w:t>
      </w:r>
      <w:r w:rsidRPr="00934FF6">
        <w:rPr>
          <w:b/>
          <w:color w:val="000000" w:themeColor="text1"/>
        </w:rPr>
        <w:t>E</w:t>
      </w:r>
      <w:r w:rsidR="00C967DD" w:rsidRPr="00934FF6">
        <w:rPr>
          <w:b/>
          <w:color w:val="000000" w:themeColor="text1"/>
        </w:rPr>
        <w:t xml:space="preserve"> </w:t>
      </w:r>
      <w:r w:rsidRPr="00934FF6">
        <w:rPr>
          <w:b/>
          <w:color w:val="000000" w:themeColor="text1"/>
        </w:rPr>
        <w:t>D</w:t>
      </w:r>
      <w:r w:rsidR="00C967DD" w:rsidRPr="00934FF6">
        <w:rPr>
          <w:b/>
          <w:color w:val="000000" w:themeColor="text1"/>
        </w:rPr>
        <w:t xml:space="preserve"> </w:t>
      </w:r>
      <w:r w:rsidRPr="00934FF6">
        <w:rPr>
          <w:b/>
          <w:color w:val="000000" w:themeColor="text1"/>
        </w:rPr>
        <w:t>E</w:t>
      </w:r>
      <w:r w:rsidR="00C967DD" w:rsidRPr="00934FF6">
        <w:rPr>
          <w:b/>
          <w:color w:val="000000" w:themeColor="text1"/>
        </w:rPr>
        <w:t xml:space="preserve"> </w:t>
      </w:r>
      <w:r w:rsidRPr="00934FF6">
        <w:rPr>
          <w:b/>
          <w:color w:val="000000" w:themeColor="text1"/>
        </w:rPr>
        <w:t>N</w:t>
      </w:r>
      <w:r w:rsidR="00C967DD" w:rsidRPr="00934FF6">
        <w:rPr>
          <w:b/>
          <w:color w:val="000000" w:themeColor="text1"/>
        </w:rPr>
        <w:t xml:space="preserve"> </w:t>
      </w:r>
      <w:r w:rsidRPr="00934FF6">
        <w:rPr>
          <w:b/>
          <w:color w:val="000000" w:themeColor="text1"/>
        </w:rPr>
        <w:t>T</w:t>
      </w:r>
      <w:r w:rsidR="00C967DD" w:rsidRPr="00934FF6">
        <w:rPr>
          <w:b/>
          <w:color w:val="000000" w:themeColor="text1"/>
        </w:rPr>
        <w:t xml:space="preserve"> </w:t>
      </w:r>
      <w:r w:rsidRPr="00934FF6">
        <w:rPr>
          <w:b/>
          <w:color w:val="000000" w:themeColor="text1"/>
        </w:rPr>
        <w:t>E</w:t>
      </w:r>
      <w:r w:rsidR="00C967DD" w:rsidRPr="00934FF6">
        <w:rPr>
          <w:b/>
          <w:color w:val="000000" w:themeColor="text1"/>
        </w:rPr>
        <w:t xml:space="preserve"> </w:t>
      </w:r>
      <w:r w:rsidRPr="00934FF6">
        <w:rPr>
          <w:b/>
          <w:color w:val="000000" w:themeColor="text1"/>
        </w:rPr>
        <w:t>S</w:t>
      </w:r>
      <w:bookmarkEnd w:id="0"/>
      <w:bookmarkEnd w:id="1"/>
      <w:bookmarkEnd w:id="2"/>
    </w:p>
    <w:p w14:paraId="5672105D" w14:textId="77777777" w:rsidR="00B31E90" w:rsidRPr="00934FF6"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EF242F7" w:rsidR="00D9392E" w:rsidRPr="00934FF6"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34FF6">
        <w:rPr>
          <w:rFonts w:ascii="Palatino Linotype" w:eastAsia="Calibri" w:hAnsi="Palatino Linotype" w:cs="Arial"/>
          <w:color w:val="000000" w:themeColor="text1"/>
          <w:lang w:val="es-ES"/>
        </w:rPr>
        <w:t>El</w:t>
      </w:r>
      <w:r w:rsidR="00D9392E" w:rsidRPr="00934FF6">
        <w:rPr>
          <w:rFonts w:ascii="Palatino Linotype" w:eastAsia="Calibri" w:hAnsi="Palatino Linotype" w:cs="Arial"/>
          <w:color w:val="000000" w:themeColor="text1"/>
          <w:lang w:val="es-ES"/>
        </w:rPr>
        <w:t xml:space="preserve"> </w:t>
      </w:r>
      <w:r w:rsidR="00241A2F" w:rsidRPr="00934FF6">
        <w:rPr>
          <w:rFonts w:ascii="Palatino Linotype" w:eastAsia="Calibri" w:hAnsi="Palatino Linotype" w:cs="Arial"/>
          <w:color w:val="000000" w:themeColor="text1"/>
          <w:lang w:val="es-ES"/>
        </w:rPr>
        <w:t xml:space="preserve">once (11) de julio </w:t>
      </w:r>
      <w:r w:rsidR="000F0E0D" w:rsidRPr="00934FF6">
        <w:rPr>
          <w:rFonts w:ascii="Palatino Linotype" w:eastAsia="Calibri" w:hAnsi="Palatino Linotype" w:cs="Arial"/>
          <w:color w:val="000000" w:themeColor="text1"/>
          <w:lang w:val="es-ES"/>
        </w:rPr>
        <w:t>de dos mil veintidós</w:t>
      </w:r>
      <w:r w:rsidR="005F1362" w:rsidRPr="00934FF6">
        <w:rPr>
          <w:rFonts w:ascii="Palatino Linotype" w:eastAsia="Calibri" w:hAnsi="Palatino Linotype" w:cs="Arial"/>
          <w:color w:val="000000" w:themeColor="text1"/>
          <w:lang w:val="es-ES"/>
        </w:rPr>
        <w:t xml:space="preserve">, </w:t>
      </w:r>
      <w:r w:rsidR="000F0E0D" w:rsidRPr="00934FF6">
        <w:rPr>
          <w:rFonts w:ascii="Palatino Linotype" w:eastAsia="Calibri" w:hAnsi="Palatino Linotype" w:cs="Arial"/>
          <w:color w:val="000000" w:themeColor="text1"/>
          <w:lang w:val="es-ES"/>
        </w:rPr>
        <w:t>se</w:t>
      </w:r>
      <w:r w:rsidR="005F1362" w:rsidRPr="00934FF6">
        <w:rPr>
          <w:rFonts w:ascii="Palatino Linotype" w:hAnsi="Palatino Linotype"/>
          <w:color w:val="000000" w:themeColor="text1"/>
        </w:rPr>
        <w:t xml:space="preserve"> presentó</w:t>
      </w:r>
      <w:r w:rsidR="005F1362" w:rsidRPr="00934FF6">
        <w:rPr>
          <w:rFonts w:ascii="Palatino Linotype" w:hAnsi="Palatino Linotype"/>
          <w:b/>
          <w:color w:val="000000" w:themeColor="text1"/>
        </w:rPr>
        <w:t xml:space="preserve"> </w:t>
      </w:r>
      <w:r w:rsidR="00127E68" w:rsidRPr="00934FF6">
        <w:rPr>
          <w:rFonts w:ascii="Palatino Linotype" w:hAnsi="Palatino Linotype"/>
          <w:bCs/>
          <w:color w:val="000000" w:themeColor="text1"/>
        </w:rPr>
        <w:t xml:space="preserve">a través </w:t>
      </w:r>
      <w:r w:rsidR="000F0E0D" w:rsidRPr="00934FF6">
        <w:rPr>
          <w:rFonts w:ascii="Palatino Linotype" w:hAnsi="Palatino Linotype"/>
          <w:bCs/>
          <w:color w:val="000000" w:themeColor="text1"/>
        </w:rPr>
        <w:t>del SAIMEX</w:t>
      </w:r>
      <w:r w:rsidR="005F1362" w:rsidRPr="00934FF6">
        <w:rPr>
          <w:rFonts w:ascii="Palatino Linotype" w:eastAsia="Calibri" w:hAnsi="Palatino Linotype" w:cs="Arial"/>
          <w:color w:val="000000" w:themeColor="text1"/>
          <w:lang w:val="es-ES"/>
        </w:rPr>
        <w:t>, la solicitud de información pública registrada con el número</w:t>
      </w:r>
      <w:r w:rsidR="005F1362" w:rsidRPr="00934FF6">
        <w:rPr>
          <w:rFonts w:ascii="Palatino Linotype" w:hAnsi="Palatino Linotype"/>
          <w:b/>
          <w:bCs/>
          <w:color w:val="000000" w:themeColor="text1"/>
        </w:rPr>
        <w:t xml:space="preserve"> </w:t>
      </w:r>
      <w:r w:rsidR="00E31E0B" w:rsidRPr="00934FF6">
        <w:rPr>
          <w:rFonts w:ascii="Palatino Linotype" w:hAnsi="Palatino Linotype"/>
          <w:b/>
          <w:bCs/>
          <w:color w:val="000000" w:themeColor="text1"/>
        </w:rPr>
        <w:t>00278/COACALCO/IP/2022</w:t>
      </w:r>
      <w:r w:rsidR="005F1362" w:rsidRPr="00934FF6">
        <w:rPr>
          <w:rFonts w:ascii="Palatino Linotype" w:hAnsi="Palatino Linotype"/>
          <w:b/>
          <w:bCs/>
          <w:color w:val="000000" w:themeColor="text1"/>
        </w:rPr>
        <w:t>,</w:t>
      </w:r>
      <w:r w:rsidR="005F1362" w:rsidRPr="00934FF6">
        <w:rPr>
          <w:rFonts w:ascii="Palatino Linotype" w:eastAsia="Calibri" w:hAnsi="Palatino Linotype" w:cs="Arial"/>
          <w:color w:val="000000" w:themeColor="text1"/>
          <w:lang w:val="es-ES"/>
        </w:rPr>
        <w:t xml:space="preserve"> mediante la cual requirió</w:t>
      </w:r>
      <w:r w:rsidR="00022D89" w:rsidRPr="00934FF6">
        <w:rPr>
          <w:rFonts w:ascii="Palatino Linotype" w:eastAsia="Calibri" w:hAnsi="Palatino Linotype" w:cs="Arial"/>
          <w:color w:val="000000" w:themeColor="text1"/>
          <w:lang w:val="es-ES"/>
        </w:rPr>
        <w:t xml:space="preserve"> lo siguiente</w:t>
      </w:r>
      <w:r w:rsidR="005F1362" w:rsidRPr="00934FF6">
        <w:rPr>
          <w:rFonts w:ascii="Palatino Linotype" w:eastAsia="Calibri" w:hAnsi="Palatino Linotype" w:cs="Arial"/>
          <w:color w:val="000000" w:themeColor="text1"/>
          <w:lang w:val="es-ES"/>
        </w:rPr>
        <w:t>:</w:t>
      </w:r>
    </w:p>
    <w:p w14:paraId="76EB7490" w14:textId="77777777" w:rsidR="00B31E90" w:rsidRPr="00934FF6"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021A4C04" w:rsidR="0097210F" w:rsidRPr="00934FF6" w:rsidRDefault="005F1362" w:rsidP="00B31E90">
      <w:pPr>
        <w:pStyle w:val="Prrafodelista"/>
        <w:spacing w:line="276" w:lineRule="auto"/>
        <w:ind w:left="567" w:right="567"/>
        <w:jc w:val="both"/>
        <w:rPr>
          <w:rFonts w:ascii="Palatino Linotype" w:hAnsi="Palatino Linotype"/>
          <w:i/>
          <w:color w:val="000000" w:themeColor="text1"/>
          <w:szCs w:val="22"/>
        </w:rPr>
      </w:pPr>
      <w:r w:rsidRPr="00934FF6">
        <w:rPr>
          <w:rFonts w:ascii="Palatino Linotype" w:hAnsi="Palatino Linotype"/>
          <w:i/>
          <w:color w:val="000000" w:themeColor="text1"/>
          <w:sz w:val="22"/>
          <w:szCs w:val="22"/>
        </w:rPr>
        <w:t>“</w:t>
      </w:r>
      <w:r w:rsidR="00241A2F" w:rsidRPr="00934FF6">
        <w:rPr>
          <w:rFonts w:ascii="Palatino Linotype" w:hAnsi="Palatino Linotype"/>
          <w:i/>
          <w:iCs/>
          <w:color w:val="000000" w:themeColor="text1"/>
          <w:sz w:val="22"/>
          <w:szCs w:val="22"/>
        </w:rPr>
        <w:t>Contrato del proveedor que realizó la app CoacalcoSeguro</w:t>
      </w:r>
      <w:r w:rsidRPr="00934FF6">
        <w:rPr>
          <w:rFonts w:ascii="Palatino Linotype" w:hAnsi="Palatino Linotype"/>
          <w:i/>
          <w:color w:val="000000" w:themeColor="text1"/>
          <w:sz w:val="22"/>
          <w:szCs w:val="22"/>
        </w:rPr>
        <w:t xml:space="preserve">” </w:t>
      </w:r>
      <w:r w:rsidRPr="00934FF6">
        <w:rPr>
          <w:rFonts w:ascii="Palatino Linotype" w:hAnsi="Palatino Linotype"/>
          <w:color w:val="000000" w:themeColor="text1"/>
          <w:sz w:val="22"/>
          <w:szCs w:val="22"/>
        </w:rPr>
        <w:t>(Sic).</w:t>
      </w:r>
    </w:p>
    <w:p w14:paraId="65A03C8D" w14:textId="77777777" w:rsidR="005F1362" w:rsidRPr="00934FF6" w:rsidRDefault="005F1362" w:rsidP="00B31E90">
      <w:pPr>
        <w:spacing w:line="360" w:lineRule="auto"/>
        <w:ind w:right="333"/>
        <w:jc w:val="both"/>
        <w:rPr>
          <w:rFonts w:ascii="Palatino Linotype" w:hAnsi="Palatino Linotype"/>
          <w:color w:val="000000" w:themeColor="text1"/>
        </w:rPr>
      </w:pPr>
    </w:p>
    <w:p w14:paraId="49C21E77" w14:textId="528F4EF4" w:rsidR="0039142B" w:rsidRPr="00934FF6"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34FF6">
        <w:rPr>
          <w:rFonts w:ascii="Palatino Linotype" w:hAnsi="Palatino Linotype" w:cs="Arial"/>
          <w:color w:val="000000" w:themeColor="text1"/>
        </w:rPr>
        <w:t xml:space="preserve">Se hace constar que </w:t>
      </w:r>
      <w:r w:rsidR="00241A2F" w:rsidRPr="00934FF6">
        <w:rPr>
          <w:rFonts w:ascii="Palatino Linotype" w:eastAsia="Times New Roman" w:hAnsi="Palatino Linotype" w:cs="Arial"/>
          <w:color w:val="000000" w:themeColor="text1"/>
          <w:lang w:val="es-ES"/>
        </w:rPr>
        <w:t>el</w:t>
      </w:r>
      <w:r w:rsidR="00025127" w:rsidRPr="00934FF6">
        <w:rPr>
          <w:rFonts w:ascii="Palatino Linotype" w:eastAsia="Times New Roman" w:hAnsi="Palatino Linotype" w:cs="Arial"/>
          <w:color w:val="000000" w:themeColor="text1"/>
          <w:lang w:val="es-ES"/>
        </w:rPr>
        <w:t xml:space="preserve"> entonces</w:t>
      </w:r>
      <w:r w:rsidR="00FD7996" w:rsidRPr="00934FF6">
        <w:rPr>
          <w:rFonts w:ascii="Palatino Linotype" w:eastAsia="Times New Roman" w:hAnsi="Palatino Linotype" w:cs="Arial"/>
          <w:color w:val="000000" w:themeColor="text1"/>
          <w:lang w:val="es-ES"/>
        </w:rPr>
        <w:t xml:space="preserve"> </w:t>
      </w:r>
      <w:r w:rsidR="00FD7996" w:rsidRPr="00934FF6">
        <w:rPr>
          <w:rFonts w:ascii="Palatino Linotype" w:eastAsia="Times New Roman" w:hAnsi="Palatino Linotype" w:cs="Arial"/>
          <w:b/>
          <w:color w:val="000000" w:themeColor="text1"/>
          <w:lang w:val="es-ES"/>
        </w:rPr>
        <w:t>SOLICITANTE</w:t>
      </w:r>
      <w:r w:rsidRPr="00934FF6">
        <w:rPr>
          <w:rFonts w:ascii="Palatino Linotype" w:eastAsia="Times New Roman" w:hAnsi="Palatino Linotype" w:cs="Arial"/>
          <w:color w:val="000000" w:themeColor="text1"/>
          <w:lang w:val="es-ES"/>
        </w:rPr>
        <w:t xml:space="preserve"> </w:t>
      </w:r>
      <w:r w:rsidR="007076C5" w:rsidRPr="00934FF6">
        <w:rPr>
          <w:rFonts w:ascii="Palatino Linotype" w:eastAsia="Times New Roman" w:hAnsi="Palatino Linotype" w:cs="Arial"/>
          <w:color w:val="000000" w:themeColor="text1"/>
          <w:lang w:val="es-ES"/>
        </w:rPr>
        <w:t>señaló</w:t>
      </w:r>
      <w:r w:rsidRPr="00934FF6">
        <w:rPr>
          <w:rFonts w:ascii="Palatino Linotype" w:eastAsia="Times New Roman" w:hAnsi="Palatino Linotype" w:cs="Arial"/>
          <w:color w:val="000000" w:themeColor="text1"/>
          <w:lang w:val="es-ES"/>
        </w:rPr>
        <w:t xml:space="preserve"> </w:t>
      </w:r>
      <w:r w:rsidR="00241A2F" w:rsidRPr="00934FF6">
        <w:rPr>
          <w:rFonts w:ascii="Palatino Linotype" w:eastAsia="Times New Roman" w:hAnsi="Palatino Linotype" w:cs="Arial"/>
          <w:color w:val="000000" w:themeColor="text1"/>
          <w:lang w:val="es-ES"/>
        </w:rPr>
        <w:t xml:space="preserve">como </w:t>
      </w:r>
      <w:r w:rsidRPr="00934FF6">
        <w:rPr>
          <w:rFonts w:ascii="Palatino Linotype" w:eastAsia="Times New Roman" w:hAnsi="Palatino Linotype" w:cs="Arial"/>
          <w:color w:val="000000" w:themeColor="text1"/>
          <w:lang w:val="es-ES"/>
        </w:rPr>
        <w:t>modalidad de entrega de la información</w:t>
      </w:r>
      <w:r w:rsidRPr="00934FF6">
        <w:rPr>
          <w:rFonts w:ascii="Palatino Linotype" w:eastAsia="Times New Roman" w:hAnsi="Palatino Linotype" w:cs="Arial"/>
          <w:b/>
          <w:color w:val="000000" w:themeColor="text1"/>
          <w:lang w:val="es-ES"/>
        </w:rPr>
        <w:t>:</w:t>
      </w:r>
      <w:r w:rsidR="001E4152" w:rsidRPr="00934FF6">
        <w:rPr>
          <w:rFonts w:ascii="Palatino Linotype" w:eastAsia="Times New Roman" w:hAnsi="Palatino Linotype" w:cs="Arial"/>
          <w:b/>
          <w:color w:val="000000" w:themeColor="text1"/>
          <w:lang w:val="es-ES"/>
        </w:rPr>
        <w:t xml:space="preserve"> </w:t>
      </w:r>
      <w:r w:rsidR="001E4152" w:rsidRPr="00934FF6">
        <w:rPr>
          <w:rFonts w:ascii="Palatino Linotype" w:eastAsia="Times New Roman" w:hAnsi="Palatino Linotype" w:cs="Arial"/>
          <w:b/>
          <w:i/>
          <w:iCs/>
          <w:color w:val="000000" w:themeColor="text1"/>
          <w:lang w:val="es-ES"/>
        </w:rPr>
        <w:t>A través del SAIMEX</w:t>
      </w:r>
      <w:r w:rsidR="000F0E0D" w:rsidRPr="00934FF6">
        <w:rPr>
          <w:rFonts w:ascii="Palatino Linotype" w:eastAsia="Calibri" w:hAnsi="Palatino Linotype" w:cs="Arial"/>
          <w:color w:val="000000" w:themeColor="text1"/>
          <w:lang w:val="es-AR"/>
        </w:rPr>
        <w:t>.</w:t>
      </w:r>
    </w:p>
    <w:p w14:paraId="35BA18A9" w14:textId="77777777" w:rsidR="0039142B" w:rsidRPr="00934FF6"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52365D3D" w:rsidR="0022448D" w:rsidRPr="00934FF6"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934FF6">
        <w:rPr>
          <w:rFonts w:ascii="Palatino Linotype" w:eastAsia="MS Mincho" w:hAnsi="Palatino Linotype" w:cs="Times New Roman"/>
          <w:color w:val="000000" w:themeColor="text1"/>
        </w:rPr>
        <w:lastRenderedPageBreak/>
        <w:t xml:space="preserve">El </w:t>
      </w:r>
      <w:r w:rsidR="00241A2F" w:rsidRPr="00934FF6">
        <w:rPr>
          <w:rFonts w:ascii="Palatino Linotype" w:eastAsia="MS Mincho" w:hAnsi="Palatino Linotype" w:cs="Times New Roman"/>
          <w:color w:val="000000" w:themeColor="text1"/>
        </w:rPr>
        <w:t xml:space="preserve">once (11) de agosto </w:t>
      </w:r>
      <w:r w:rsidR="000F0E0D" w:rsidRPr="00934FF6">
        <w:rPr>
          <w:rFonts w:ascii="Palatino Linotype" w:eastAsia="MS Mincho" w:hAnsi="Palatino Linotype" w:cs="Times New Roman"/>
          <w:color w:val="000000" w:themeColor="text1"/>
        </w:rPr>
        <w:t>de dos mil veintidós</w:t>
      </w:r>
      <w:r w:rsidR="00762697" w:rsidRPr="00934FF6">
        <w:rPr>
          <w:rFonts w:ascii="Palatino Linotype" w:eastAsia="MS Mincho" w:hAnsi="Palatino Linotype" w:cs="Times New Roman"/>
          <w:color w:val="000000" w:themeColor="text1"/>
        </w:rPr>
        <w:t xml:space="preserve">, </w:t>
      </w:r>
      <w:r w:rsidR="005F1362" w:rsidRPr="00934FF6">
        <w:rPr>
          <w:rFonts w:ascii="Palatino Linotype" w:hAnsi="Palatino Linotype"/>
          <w:color w:val="000000" w:themeColor="text1"/>
          <w:szCs w:val="14"/>
        </w:rPr>
        <w:t xml:space="preserve">el </w:t>
      </w:r>
      <w:r w:rsidR="005F1362" w:rsidRPr="00934FF6">
        <w:rPr>
          <w:rFonts w:ascii="Palatino Linotype" w:hAnsi="Palatino Linotype"/>
          <w:b/>
          <w:color w:val="000000" w:themeColor="text1"/>
          <w:szCs w:val="14"/>
        </w:rPr>
        <w:t>SUJETO OBLIGADO</w:t>
      </w:r>
      <w:r w:rsidR="005F1362" w:rsidRPr="00934FF6">
        <w:rPr>
          <w:rFonts w:ascii="Palatino Linotype" w:hAnsi="Palatino Linotype"/>
          <w:color w:val="000000" w:themeColor="text1"/>
          <w:szCs w:val="14"/>
        </w:rPr>
        <w:t xml:space="preserve"> </w:t>
      </w:r>
      <w:r w:rsidR="007076C5" w:rsidRPr="00934FF6">
        <w:rPr>
          <w:rFonts w:ascii="Palatino Linotype" w:hAnsi="Palatino Linotype"/>
          <w:color w:val="000000" w:themeColor="text1"/>
          <w:szCs w:val="14"/>
        </w:rPr>
        <w:t xml:space="preserve">dio respuesta a la solicitud de información </w:t>
      </w:r>
      <w:r w:rsidR="00E31E0B" w:rsidRPr="00934FF6">
        <w:rPr>
          <w:rFonts w:ascii="Palatino Linotype" w:hAnsi="Palatino Linotype"/>
          <w:b/>
          <w:color w:val="000000" w:themeColor="text1"/>
          <w:szCs w:val="14"/>
        </w:rPr>
        <w:t>00278/COACALCO/IP/2022</w:t>
      </w:r>
      <w:r w:rsidR="007076C5" w:rsidRPr="00934FF6">
        <w:rPr>
          <w:rFonts w:ascii="Palatino Linotype" w:hAnsi="Palatino Linotype"/>
          <w:color w:val="000000" w:themeColor="text1"/>
          <w:szCs w:val="14"/>
        </w:rPr>
        <w:t xml:space="preserve"> en los siguientes términos</w:t>
      </w:r>
      <w:r w:rsidR="005F1362" w:rsidRPr="00934FF6">
        <w:rPr>
          <w:rFonts w:ascii="Palatino Linotype" w:hAnsi="Palatino Linotype"/>
          <w:color w:val="000000" w:themeColor="text1"/>
          <w:szCs w:val="14"/>
        </w:rPr>
        <w:t>:</w:t>
      </w:r>
    </w:p>
    <w:p w14:paraId="0E759FD5" w14:textId="77777777" w:rsidR="009A593A" w:rsidRPr="00934FF6" w:rsidRDefault="009A593A" w:rsidP="00B31E90">
      <w:pPr>
        <w:pStyle w:val="Sinespaciado"/>
        <w:ind w:left="567" w:right="567"/>
        <w:jc w:val="right"/>
        <w:rPr>
          <w:rFonts w:ascii="Palatino Linotype" w:hAnsi="Palatino Linotype"/>
          <w:i/>
          <w:noProof/>
          <w:color w:val="000000" w:themeColor="text1"/>
          <w:lang w:eastAsia="es-MX"/>
        </w:rPr>
      </w:pPr>
    </w:p>
    <w:p w14:paraId="20C03E3D" w14:textId="77777777" w:rsidR="00241A2F" w:rsidRPr="00934FF6" w:rsidRDefault="005F1362" w:rsidP="00241A2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34FF6">
        <w:rPr>
          <w:rFonts w:ascii="Palatino Linotype" w:hAnsi="Palatino Linotype"/>
          <w:i/>
          <w:noProof/>
          <w:color w:val="000000" w:themeColor="text1"/>
          <w:sz w:val="22"/>
          <w:szCs w:val="22"/>
          <w:lang w:val="es-MX" w:eastAsia="es-MX"/>
        </w:rPr>
        <w:t>“</w:t>
      </w:r>
      <w:r w:rsidR="00241A2F" w:rsidRPr="00934FF6">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207EFC" w14:textId="77777777" w:rsidR="00241A2F" w:rsidRPr="00934FF6" w:rsidRDefault="00241A2F" w:rsidP="00241A2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34FF6">
        <w:rPr>
          <w:rFonts w:ascii="Palatino Linotype" w:hAnsi="Palatino Linotype"/>
          <w:i/>
          <w:noProof/>
          <w:color w:val="000000" w:themeColor="text1"/>
          <w:sz w:val="22"/>
          <w:szCs w:val="22"/>
          <w:lang w:val="es-MX" w:eastAsia="es-MX"/>
        </w:rPr>
        <w:t>Con fundamento en el articulo 53 Fracción II y 163 de la Ley de Transparencia y Acceso a la Información Pública del Estado de México y Municipios, se da respuesta a la presente solicitud con el oficio que emite la Dirección de Administración del cual se anexa copia, así como la respuesta integradora por parte de la Unidad de Transparencia cumpliendo en tiempo y forma con lo solicitado</w:t>
      </w:r>
    </w:p>
    <w:p w14:paraId="5EF6D203" w14:textId="77777777" w:rsidR="00241A2F" w:rsidRPr="00934FF6" w:rsidRDefault="00241A2F" w:rsidP="00241A2F">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BB42E57" w14:textId="77777777" w:rsidR="00241A2F" w:rsidRPr="00934FF6" w:rsidRDefault="00241A2F" w:rsidP="00241A2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34FF6">
        <w:rPr>
          <w:rFonts w:ascii="Palatino Linotype" w:hAnsi="Palatino Linotype"/>
          <w:i/>
          <w:noProof/>
          <w:color w:val="000000" w:themeColor="text1"/>
          <w:sz w:val="22"/>
          <w:szCs w:val="22"/>
          <w:lang w:val="es-MX" w:eastAsia="es-MX"/>
        </w:rPr>
        <w:t>ATENTAMENTE</w:t>
      </w:r>
    </w:p>
    <w:p w14:paraId="35A36DE0" w14:textId="6A627A32" w:rsidR="0039142B" w:rsidRPr="00934FF6" w:rsidRDefault="00241A2F" w:rsidP="00241A2F">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934FF6">
        <w:rPr>
          <w:rFonts w:ascii="Palatino Linotype" w:hAnsi="Palatino Linotype"/>
          <w:i/>
          <w:noProof/>
          <w:color w:val="000000" w:themeColor="text1"/>
          <w:sz w:val="22"/>
          <w:szCs w:val="22"/>
          <w:lang w:val="es-MX" w:eastAsia="es-MX"/>
        </w:rPr>
        <w:t>LIC. CESAR AUGUSTO MAGDALENO GUERRERO</w:t>
      </w:r>
      <w:r w:rsidR="005F1362" w:rsidRPr="00934FF6">
        <w:rPr>
          <w:rFonts w:ascii="Palatino Linotype" w:hAnsi="Palatino Linotype"/>
          <w:i/>
          <w:noProof/>
          <w:color w:val="000000" w:themeColor="text1"/>
          <w:sz w:val="22"/>
          <w:szCs w:val="22"/>
          <w:lang w:val="es-MX" w:eastAsia="es-MX"/>
        </w:rPr>
        <w:t>”</w:t>
      </w:r>
      <w:r w:rsidR="00EB3DF7" w:rsidRPr="00934FF6">
        <w:rPr>
          <w:rFonts w:ascii="Palatino Linotype" w:hAnsi="Palatino Linotype"/>
          <w:noProof/>
          <w:color w:val="000000" w:themeColor="text1"/>
          <w:sz w:val="22"/>
          <w:szCs w:val="22"/>
          <w:lang w:val="es-MX" w:eastAsia="es-MX"/>
        </w:rPr>
        <w:t xml:space="preserve"> (Sic.)</w:t>
      </w:r>
    </w:p>
    <w:p w14:paraId="2D68519B" w14:textId="77777777" w:rsidR="0097210F" w:rsidRPr="00934FF6" w:rsidRDefault="0097210F" w:rsidP="009A593A">
      <w:pPr>
        <w:pStyle w:val="Sinespaciado"/>
        <w:ind w:right="567"/>
        <w:jc w:val="both"/>
        <w:rPr>
          <w:rFonts w:ascii="Palatino Linotype" w:hAnsi="Palatino Linotype"/>
          <w:noProof/>
          <w:color w:val="000000" w:themeColor="text1"/>
          <w:lang w:val="es-MX" w:eastAsia="es-MX"/>
        </w:rPr>
      </w:pPr>
    </w:p>
    <w:p w14:paraId="170BD45E" w14:textId="1CD60DCB" w:rsidR="00022D89" w:rsidRPr="00934FF6"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34FF6">
        <w:rPr>
          <w:rFonts w:ascii="Palatino Linotype" w:hAnsi="Palatino Linotype"/>
          <w:color w:val="000000" w:themeColor="text1"/>
          <w:szCs w:val="22"/>
        </w:rPr>
        <w:t xml:space="preserve">Adjunto al acuse de </w:t>
      </w:r>
      <w:r w:rsidR="007076C5" w:rsidRPr="00934FF6">
        <w:rPr>
          <w:rFonts w:ascii="Palatino Linotype" w:hAnsi="Palatino Linotype"/>
          <w:color w:val="000000" w:themeColor="text1"/>
          <w:szCs w:val="22"/>
        </w:rPr>
        <w:t>respuesta</w:t>
      </w:r>
      <w:r w:rsidRPr="00934FF6">
        <w:rPr>
          <w:rFonts w:ascii="Palatino Linotype" w:hAnsi="Palatino Linotype"/>
          <w:color w:val="000000" w:themeColor="text1"/>
          <w:szCs w:val="22"/>
        </w:rPr>
        <w:t xml:space="preserve">, el </w:t>
      </w:r>
      <w:r w:rsidRPr="00934FF6">
        <w:rPr>
          <w:rFonts w:ascii="Palatino Linotype" w:hAnsi="Palatino Linotype"/>
          <w:b/>
          <w:bCs/>
          <w:color w:val="000000" w:themeColor="text1"/>
          <w:szCs w:val="22"/>
        </w:rPr>
        <w:t>SUJETO OBLIGADO</w:t>
      </w:r>
      <w:r w:rsidRPr="00934FF6">
        <w:rPr>
          <w:rFonts w:ascii="Palatino Linotype" w:hAnsi="Palatino Linotype"/>
          <w:color w:val="000000" w:themeColor="text1"/>
          <w:szCs w:val="22"/>
        </w:rPr>
        <w:t xml:space="preserve"> entregó a</w:t>
      </w:r>
      <w:r w:rsidR="007076C5" w:rsidRPr="00934FF6">
        <w:rPr>
          <w:rFonts w:ascii="Palatino Linotype" w:hAnsi="Palatino Linotype"/>
          <w:color w:val="000000" w:themeColor="text1"/>
          <w:szCs w:val="22"/>
        </w:rPr>
        <w:t xml:space="preserve"> </w:t>
      </w:r>
      <w:r w:rsidRPr="00934FF6">
        <w:rPr>
          <w:rFonts w:ascii="Palatino Linotype" w:hAnsi="Palatino Linotype"/>
          <w:color w:val="000000" w:themeColor="text1"/>
          <w:szCs w:val="22"/>
        </w:rPr>
        <w:t>l</w:t>
      </w:r>
      <w:r w:rsidR="007076C5" w:rsidRPr="00934FF6">
        <w:rPr>
          <w:rFonts w:ascii="Palatino Linotype" w:hAnsi="Palatino Linotype"/>
          <w:color w:val="000000" w:themeColor="text1"/>
          <w:szCs w:val="22"/>
        </w:rPr>
        <w:t>a</w:t>
      </w:r>
      <w:r w:rsidRPr="00934FF6">
        <w:rPr>
          <w:rFonts w:ascii="Palatino Linotype" w:hAnsi="Palatino Linotype"/>
          <w:color w:val="000000" w:themeColor="text1"/>
          <w:szCs w:val="22"/>
        </w:rPr>
        <w:t xml:space="preserve"> particular </w:t>
      </w:r>
      <w:r w:rsidR="007076C5" w:rsidRPr="00934FF6">
        <w:rPr>
          <w:rFonts w:ascii="Palatino Linotype" w:hAnsi="Palatino Linotype"/>
          <w:color w:val="000000" w:themeColor="text1"/>
          <w:szCs w:val="22"/>
        </w:rPr>
        <w:t>el</w:t>
      </w:r>
      <w:r w:rsidRPr="00934FF6">
        <w:rPr>
          <w:rFonts w:ascii="Palatino Linotype" w:hAnsi="Palatino Linotype"/>
          <w:color w:val="000000" w:themeColor="text1"/>
          <w:szCs w:val="22"/>
        </w:rPr>
        <w:t xml:space="preserve"> </w:t>
      </w:r>
      <w:r w:rsidR="007076C5" w:rsidRPr="00934FF6">
        <w:rPr>
          <w:rFonts w:ascii="Palatino Linotype" w:hAnsi="Palatino Linotype"/>
          <w:color w:val="000000" w:themeColor="text1"/>
          <w:szCs w:val="22"/>
        </w:rPr>
        <w:t>archivo electrónico</w:t>
      </w:r>
      <w:r w:rsidRPr="00934FF6">
        <w:rPr>
          <w:rFonts w:ascii="Palatino Linotype" w:hAnsi="Palatino Linotype"/>
          <w:color w:val="000000" w:themeColor="text1"/>
          <w:szCs w:val="22"/>
        </w:rPr>
        <w:t xml:space="preserve"> </w:t>
      </w:r>
      <w:r w:rsidR="007076C5" w:rsidRPr="00934FF6">
        <w:rPr>
          <w:rFonts w:ascii="Palatino Linotype" w:hAnsi="Palatino Linotype"/>
          <w:color w:val="000000" w:themeColor="text1"/>
          <w:szCs w:val="22"/>
        </w:rPr>
        <w:t>cuyo contenido</w:t>
      </w:r>
      <w:r w:rsidRPr="00934FF6">
        <w:rPr>
          <w:rFonts w:ascii="Palatino Linotype" w:hAnsi="Palatino Linotype"/>
          <w:color w:val="000000" w:themeColor="text1"/>
          <w:szCs w:val="22"/>
        </w:rPr>
        <w:t xml:space="preserve"> se describe a continuación:</w:t>
      </w:r>
    </w:p>
    <w:p w14:paraId="11423777" w14:textId="7713EB01" w:rsidR="00F96460" w:rsidRPr="00934FF6" w:rsidRDefault="006B31E7" w:rsidP="00241A2F">
      <w:pPr>
        <w:pStyle w:val="Prrafodelista"/>
        <w:numPr>
          <w:ilvl w:val="0"/>
          <w:numId w:val="12"/>
        </w:numPr>
        <w:spacing w:line="360" w:lineRule="auto"/>
        <w:ind w:left="1134"/>
        <w:contextualSpacing w:val="0"/>
        <w:jc w:val="both"/>
        <w:rPr>
          <w:rFonts w:ascii="Palatino Linotype" w:hAnsi="Palatino Linotype" w:cs="Arial"/>
        </w:rPr>
      </w:pPr>
      <w:r w:rsidRPr="00934FF6">
        <w:rPr>
          <w:rFonts w:ascii="Palatino Linotype" w:hAnsi="Palatino Linotype" w:cs="Arial"/>
          <w:b/>
          <w:i/>
        </w:rPr>
        <w:t>“</w:t>
      </w:r>
      <w:r w:rsidR="00241A2F" w:rsidRPr="00934FF6">
        <w:rPr>
          <w:rFonts w:ascii="Palatino Linotype" w:hAnsi="Palatino Linotype" w:cs="Arial"/>
          <w:b/>
          <w:i/>
        </w:rPr>
        <w:t>RESPUESTA AL SOLICITANTE 00278_2022.pdf</w:t>
      </w:r>
      <w:r w:rsidRPr="00934FF6">
        <w:rPr>
          <w:rFonts w:ascii="Palatino Linotype" w:hAnsi="Palatino Linotype" w:cs="Arial"/>
          <w:b/>
          <w:i/>
        </w:rPr>
        <w:t>”</w:t>
      </w:r>
      <w:r w:rsidRPr="00934FF6">
        <w:rPr>
          <w:rFonts w:ascii="Palatino Linotype" w:hAnsi="Palatino Linotype" w:cs="Arial"/>
        </w:rPr>
        <w:t xml:space="preserve">: Documento </w:t>
      </w:r>
      <w:r w:rsidR="00241A2F" w:rsidRPr="00934FF6">
        <w:rPr>
          <w:rFonts w:ascii="Palatino Linotype" w:hAnsi="Palatino Linotype" w:cs="Arial"/>
        </w:rPr>
        <w:t>de una foja consistente en el oficio número</w:t>
      </w:r>
      <w:r w:rsidR="00916C14" w:rsidRPr="00934FF6">
        <w:rPr>
          <w:rFonts w:ascii="Palatino Linotype" w:hAnsi="Palatino Linotype" w:cs="Arial"/>
        </w:rPr>
        <w:t xml:space="preserve"> PM/UT/CAMG/947/2022, de once (1</w:t>
      </w:r>
      <w:r w:rsidR="00241A2F" w:rsidRPr="00934FF6">
        <w:rPr>
          <w:rFonts w:ascii="Palatino Linotype" w:hAnsi="Palatino Linotype" w:cs="Arial"/>
        </w:rPr>
        <w:t>1) de agosto de dos mil veintidós, emitido por el Titular de la Unidad de Transparencia, y dirigido al particular, por el que ofrece las respuestas proveídas por la Dirección de Administración.</w:t>
      </w:r>
    </w:p>
    <w:p w14:paraId="41AB4CA4" w14:textId="63B3D941" w:rsidR="00241A2F" w:rsidRPr="00934FF6" w:rsidRDefault="00241A2F" w:rsidP="00241A2F">
      <w:pPr>
        <w:pStyle w:val="Prrafodelista"/>
        <w:numPr>
          <w:ilvl w:val="0"/>
          <w:numId w:val="12"/>
        </w:numPr>
        <w:spacing w:line="360" w:lineRule="auto"/>
        <w:ind w:left="1134"/>
        <w:contextualSpacing w:val="0"/>
        <w:jc w:val="both"/>
        <w:rPr>
          <w:rFonts w:ascii="Palatino Linotype" w:hAnsi="Palatino Linotype" w:cs="Arial"/>
        </w:rPr>
      </w:pPr>
      <w:r w:rsidRPr="00934FF6">
        <w:rPr>
          <w:rFonts w:ascii="Palatino Linotype" w:hAnsi="Palatino Linotype" w:cs="Arial"/>
          <w:b/>
          <w:i/>
        </w:rPr>
        <w:t>“CONTESTACION ADMON 00278_2022.pdf”</w:t>
      </w:r>
      <w:r w:rsidRPr="00934FF6">
        <w:rPr>
          <w:rFonts w:ascii="Palatino Linotype" w:hAnsi="Palatino Linotype" w:cs="Arial"/>
        </w:rPr>
        <w:t>: Archivo de nueve fojas consistente en los siguientes instrumentos:</w:t>
      </w:r>
    </w:p>
    <w:p w14:paraId="05A2717A" w14:textId="0E2A483A" w:rsidR="00241A2F" w:rsidRPr="00934FF6" w:rsidRDefault="00241A2F" w:rsidP="00241A2F">
      <w:pPr>
        <w:pStyle w:val="Prrafodelista"/>
        <w:numPr>
          <w:ilvl w:val="1"/>
          <w:numId w:val="12"/>
        </w:numPr>
        <w:spacing w:line="360" w:lineRule="auto"/>
        <w:ind w:left="1701"/>
        <w:contextualSpacing w:val="0"/>
        <w:jc w:val="both"/>
        <w:rPr>
          <w:rFonts w:ascii="Palatino Linotype" w:hAnsi="Palatino Linotype" w:cs="Arial"/>
        </w:rPr>
      </w:pPr>
      <w:r w:rsidRPr="00934FF6">
        <w:rPr>
          <w:rFonts w:ascii="Palatino Linotype" w:hAnsi="Palatino Linotype" w:cs="Arial"/>
        </w:rPr>
        <w:t xml:space="preserve">Oficio número DA/1657/2022, de diez (10) de agosto de dos mil veintidós, emitido por la Directora de Administración, y dirigido al Titular de la Unidad de Transparencia, por el que manifiesta </w:t>
      </w:r>
      <w:r w:rsidRPr="00934FF6">
        <w:rPr>
          <w:rFonts w:ascii="Palatino Linotype" w:hAnsi="Palatino Linotype" w:cs="Arial"/>
        </w:rPr>
        <w:lastRenderedPageBreak/>
        <w:t>adjuntar el oficio de respuesta de la Subdirección de Adquisiciones y Recursos Materiales.</w:t>
      </w:r>
    </w:p>
    <w:p w14:paraId="0721819C" w14:textId="6968D940" w:rsidR="00241A2F" w:rsidRPr="00934FF6" w:rsidRDefault="00241A2F" w:rsidP="00241A2F">
      <w:pPr>
        <w:pStyle w:val="Prrafodelista"/>
        <w:numPr>
          <w:ilvl w:val="1"/>
          <w:numId w:val="12"/>
        </w:numPr>
        <w:spacing w:line="360" w:lineRule="auto"/>
        <w:ind w:left="1701"/>
        <w:contextualSpacing w:val="0"/>
        <w:jc w:val="both"/>
        <w:rPr>
          <w:rFonts w:ascii="Palatino Linotype" w:hAnsi="Palatino Linotype" w:cs="Arial"/>
        </w:rPr>
      </w:pPr>
      <w:r w:rsidRPr="00934FF6">
        <w:rPr>
          <w:rFonts w:ascii="Palatino Linotype" w:hAnsi="Palatino Linotype" w:cs="Arial"/>
        </w:rPr>
        <w:t xml:space="preserve">Oficio número SRM/ACO/209/2022, de diez (10) de agosto de dos mil veintidós, emitido por el Subdirector de Recursos Materiales, y dirigido a la Directora de </w:t>
      </w:r>
      <w:r w:rsidR="00071543" w:rsidRPr="00934FF6">
        <w:rPr>
          <w:rFonts w:ascii="Palatino Linotype" w:hAnsi="Palatino Linotype" w:cs="Arial"/>
        </w:rPr>
        <w:t>Administración</w:t>
      </w:r>
      <w:r w:rsidRPr="00934FF6">
        <w:rPr>
          <w:rFonts w:ascii="Palatino Linotype" w:hAnsi="Palatino Linotype" w:cs="Arial"/>
        </w:rPr>
        <w:t xml:space="preserve"> </w:t>
      </w:r>
      <w:r w:rsidR="00071543" w:rsidRPr="00934FF6">
        <w:rPr>
          <w:rFonts w:ascii="Palatino Linotype" w:hAnsi="Palatino Linotype" w:cs="Arial"/>
        </w:rPr>
        <w:t xml:space="preserve">por el que adjunta la copia del documento del proveedor que llevó a cabo el diseño y licencia de la aplicación </w:t>
      </w:r>
      <w:r w:rsidR="00071543" w:rsidRPr="00934FF6">
        <w:rPr>
          <w:rFonts w:ascii="Palatino Linotype" w:hAnsi="Palatino Linotype" w:cs="Arial"/>
          <w:i/>
        </w:rPr>
        <w:t>Coacalco Seguro</w:t>
      </w:r>
      <w:r w:rsidR="00071543" w:rsidRPr="00934FF6">
        <w:rPr>
          <w:rFonts w:ascii="Palatino Linotype" w:hAnsi="Palatino Linotype" w:cs="Arial"/>
        </w:rPr>
        <w:t>.</w:t>
      </w:r>
    </w:p>
    <w:p w14:paraId="46B002D1" w14:textId="2D047A8D" w:rsidR="00071543" w:rsidRPr="00934FF6" w:rsidRDefault="00071543" w:rsidP="00241A2F">
      <w:pPr>
        <w:pStyle w:val="Prrafodelista"/>
        <w:numPr>
          <w:ilvl w:val="1"/>
          <w:numId w:val="12"/>
        </w:numPr>
        <w:spacing w:line="360" w:lineRule="auto"/>
        <w:ind w:left="1701"/>
        <w:contextualSpacing w:val="0"/>
        <w:jc w:val="both"/>
        <w:rPr>
          <w:rFonts w:ascii="Palatino Linotype" w:hAnsi="Palatino Linotype" w:cs="Arial"/>
        </w:rPr>
      </w:pPr>
      <w:r w:rsidRPr="00934FF6">
        <w:rPr>
          <w:rFonts w:ascii="Palatino Linotype" w:hAnsi="Palatino Linotype" w:cs="Arial"/>
        </w:rPr>
        <w:t xml:space="preserve">Acuerdo de Licencia número 0003/COA/01/05/2022/SECURITY-IUBEO/CITY-IUBEO, generado por la persona jurídico-colectiva </w:t>
      </w:r>
      <w:r w:rsidRPr="00934FF6">
        <w:rPr>
          <w:rFonts w:ascii="Palatino Linotype" w:hAnsi="Palatino Linotype" w:cs="Arial"/>
          <w:i/>
        </w:rPr>
        <w:t>IUBEO</w:t>
      </w:r>
      <w:r w:rsidRPr="00934FF6">
        <w:rPr>
          <w:rFonts w:ascii="Palatino Linotype" w:hAnsi="Palatino Linotype" w:cs="Arial"/>
        </w:rPr>
        <w:t xml:space="preserve">, que reconoce al Municipio de Coacalco de Berriozábal como un socio autorizado para hacer uso del </w:t>
      </w:r>
      <w:r w:rsidRPr="00934FF6">
        <w:rPr>
          <w:rFonts w:ascii="Palatino Linotype" w:hAnsi="Palatino Linotype" w:cs="Arial"/>
          <w:i/>
        </w:rPr>
        <w:t>software</w:t>
      </w:r>
      <w:r w:rsidRPr="00934FF6">
        <w:rPr>
          <w:rFonts w:ascii="Palatino Linotype" w:hAnsi="Palatino Linotype" w:cs="Arial"/>
        </w:rPr>
        <w:t xml:space="preserve"> concedido a través del acuerdo en cuestión.</w:t>
      </w:r>
    </w:p>
    <w:p w14:paraId="3CDD0E7E" w14:textId="77777777" w:rsidR="00C967DD" w:rsidRPr="00934FF6" w:rsidRDefault="00C967DD" w:rsidP="00C967DD">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1FF6D6D5" w:rsidR="000D5A1D" w:rsidRPr="00934FF6"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934FF6">
        <w:rPr>
          <w:rFonts w:ascii="Palatino Linotype" w:eastAsia="Times New Roman" w:hAnsi="Palatino Linotype" w:cs="Arial"/>
          <w:color w:val="000000" w:themeColor="text1"/>
          <w:lang w:val="es-ES"/>
        </w:rPr>
        <w:t>D</w:t>
      </w:r>
      <w:r w:rsidR="00561ED1" w:rsidRPr="00934FF6">
        <w:rPr>
          <w:rFonts w:ascii="Palatino Linotype" w:eastAsia="Times New Roman" w:hAnsi="Palatino Linotype" w:cs="Arial"/>
          <w:color w:val="000000" w:themeColor="text1"/>
          <w:lang w:val="es-ES"/>
        </w:rPr>
        <w:t xml:space="preserve">erivado de la respuesta emitida por el </w:t>
      </w:r>
      <w:r w:rsidR="00561ED1" w:rsidRPr="00934FF6">
        <w:rPr>
          <w:rFonts w:ascii="Palatino Linotype" w:eastAsia="Times New Roman" w:hAnsi="Palatino Linotype" w:cs="Arial"/>
          <w:b/>
          <w:color w:val="000000" w:themeColor="text1"/>
          <w:lang w:val="es-ES"/>
        </w:rPr>
        <w:t>SUJETO OBLIGADO</w:t>
      </w:r>
      <w:r w:rsidR="00561ED1" w:rsidRPr="00934FF6">
        <w:rPr>
          <w:rFonts w:ascii="Palatino Linotype" w:eastAsia="Times New Roman" w:hAnsi="Palatino Linotype" w:cs="Arial"/>
          <w:color w:val="000000" w:themeColor="text1"/>
          <w:lang w:val="es-ES"/>
        </w:rPr>
        <w:t>, e</w:t>
      </w:r>
      <w:r w:rsidR="00DB4BEF" w:rsidRPr="00934FF6">
        <w:rPr>
          <w:rFonts w:ascii="Palatino Linotype" w:eastAsia="Times New Roman" w:hAnsi="Palatino Linotype" w:cs="Arial"/>
          <w:color w:val="000000" w:themeColor="text1"/>
          <w:lang w:val="es-ES"/>
        </w:rPr>
        <w:t xml:space="preserve">l </w:t>
      </w:r>
      <w:r w:rsidR="00071543" w:rsidRPr="00934FF6">
        <w:rPr>
          <w:rFonts w:ascii="Palatino Linotype" w:eastAsia="Times New Roman" w:hAnsi="Palatino Linotype" w:cs="Arial"/>
          <w:color w:val="000000" w:themeColor="text1"/>
          <w:lang w:val="es-ES"/>
        </w:rPr>
        <w:t xml:space="preserve">once (11) de agosto </w:t>
      </w:r>
      <w:r w:rsidR="000F0E0D" w:rsidRPr="00934FF6">
        <w:rPr>
          <w:rFonts w:ascii="Palatino Linotype" w:eastAsia="Times New Roman" w:hAnsi="Palatino Linotype" w:cs="Arial"/>
          <w:color w:val="000000" w:themeColor="text1"/>
          <w:lang w:val="es-ES"/>
        </w:rPr>
        <w:t>de dos mil veintidós</w:t>
      </w:r>
      <w:r w:rsidR="00FE49E3" w:rsidRPr="00934FF6">
        <w:rPr>
          <w:rFonts w:ascii="Palatino Linotype" w:eastAsia="Times New Roman" w:hAnsi="Palatino Linotype" w:cs="Arial"/>
          <w:color w:val="000000" w:themeColor="text1"/>
          <w:lang w:val="es-ES"/>
        </w:rPr>
        <w:t xml:space="preserve">, </w:t>
      </w:r>
      <w:r w:rsidR="000F0E0D" w:rsidRPr="00934FF6">
        <w:rPr>
          <w:rFonts w:ascii="Palatino Linotype" w:eastAsia="Times New Roman" w:hAnsi="Palatino Linotype" w:cs="Arial"/>
          <w:color w:val="000000" w:themeColor="text1"/>
          <w:lang w:val="es-ES"/>
        </w:rPr>
        <w:t>el</w:t>
      </w:r>
      <w:r w:rsidR="005F1362" w:rsidRPr="00934FF6">
        <w:rPr>
          <w:rFonts w:ascii="Palatino Linotype" w:eastAsia="Times New Roman" w:hAnsi="Palatino Linotype" w:cs="Arial"/>
          <w:color w:val="000000" w:themeColor="text1"/>
          <w:lang w:val="es-ES"/>
        </w:rPr>
        <w:t xml:space="preserve"> particular</w:t>
      </w:r>
      <w:r w:rsidR="00DB4BEF" w:rsidRPr="00934FF6">
        <w:rPr>
          <w:rFonts w:ascii="Palatino Linotype" w:eastAsia="Times New Roman" w:hAnsi="Palatino Linotype" w:cs="Arial"/>
          <w:color w:val="000000" w:themeColor="text1"/>
          <w:lang w:val="es-ES"/>
        </w:rPr>
        <w:t xml:space="preserve"> interpuso</w:t>
      </w:r>
      <w:r w:rsidR="009316E9" w:rsidRPr="00934FF6">
        <w:rPr>
          <w:rFonts w:ascii="Palatino Linotype" w:eastAsia="Times New Roman" w:hAnsi="Palatino Linotype" w:cs="Arial"/>
          <w:color w:val="000000" w:themeColor="text1"/>
          <w:lang w:val="es-ES"/>
        </w:rPr>
        <w:t xml:space="preserve"> </w:t>
      </w:r>
      <w:r w:rsidR="00102D65" w:rsidRPr="00934FF6">
        <w:rPr>
          <w:rFonts w:ascii="Palatino Linotype" w:eastAsia="Times New Roman" w:hAnsi="Palatino Linotype" w:cs="Arial"/>
          <w:color w:val="000000" w:themeColor="text1"/>
          <w:lang w:val="es-ES"/>
        </w:rPr>
        <w:t>el</w:t>
      </w:r>
      <w:r w:rsidR="004D68F8" w:rsidRPr="00934FF6">
        <w:rPr>
          <w:rFonts w:ascii="Palatino Linotype" w:eastAsia="Times New Roman" w:hAnsi="Palatino Linotype" w:cs="Arial"/>
          <w:color w:val="000000" w:themeColor="text1"/>
          <w:lang w:val="es-ES"/>
        </w:rPr>
        <w:t xml:space="preserve"> recurso de revisión </w:t>
      </w:r>
      <w:r w:rsidR="00E31E0B" w:rsidRPr="00934FF6">
        <w:rPr>
          <w:rFonts w:ascii="Palatino Linotype" w:eastAsia="Calibri" w:hAnsi="Palatino Linotype" w:cs="Arial"/>
          <w:b/>
          <w:color w:val="000000" w:themeColor="text1"/>
          <w:lang w:val="es-ES"/>
        </w:rPr>
        <w:t>13263/INFOEM/IP/RR/2022</w:t>
      </w:r>
      <w:r w:rsidR="009A0461" w:rsidRPr="00934FF6">
        <w:rPr>
          <w:rFonts w:ascii="Palatino Linotype" w:eastAsia="Calibri" w:hAnsi="Palatino Linotype" w:cs="Arial"/>
          <w:b/>
          <w:color w:val="000000" w:themeColor="text1"/>
          <w:lang w:val="es-ES"/>
        </w:rPr>
        <w:t>;</w:t>
      </w:r>
      <w:r w:rsidR="00102D65" w:rsidRPr="00934FF6">
        <w:rPr>
          <w:rFonts w:ascii="Palatino Linotype" w:eastAsia="Times New Roman" w:hAnsi="Palatino Linotype" w:cs="Arial"/>
          <w:color w:val="000000" w:themeColor="text1"/>
          <w:lang w:val="es-ES"/>
        </w:rPr>
        <w:t xml:space="preserve"> impugnación</w:t>
      </w:r>
      <w:r w:rsidR="004D68F8" w:rsidRPr="00934FF6">
        <w:rPr>
          <w:rFonts w:ascii="Palatino Linotype" w:eastAsia="Times New Roman" w:hAnsi="Palatino Linotype" w:cs="Arial"/>
          <w:color w:val="000000" w:themeColor="text1"/>
          <w:lang w:val="es-ES"/>
        </w:rPr>
        <w:t xml:space="preserve"> </w:t>
      </w:r>
      <w:r w:rsidR="00A45546" w:rsidRPr="00934FF6">
        <w:rPr>
          <w:rFonts w:ascii="Palatino Linotype" w:eastAsia="Times New Roman" w:hAnsi="Palatino Linotype" w:cs="Arial"/>
          <w:color w:val="000000" w:themeColor="text1"/>
          <w:lang w:val="es-ES"/>
        </w:rPr>
        <w:t xml:space="preserve">en </w:t>
      </w:r>
      <w:r w:rsidR="00977D37" w:rsidRPr="00934FF6">
        <w:rPr>
          <w:rFonts w:ascii="Palatino Linotype" w:eastAsia="Times New Roman" w:hAnsi="Palatino Linotype" w:cs="Arial"/>
          <w:color w:val="000000" w:themeColor="text1"/>
          <w:lang w:val="es-ES"/>
        </w:rPr>
        <w:t>la</w:t>
      </w:r>
      <w:r w:rsidR="00A45546" w:rsidRPr="00934FF6">
        <w:rPr>
          <w:rFonts w:ascii="Palatino Linotype" w:eastAsia="Times New Roman" w:hAnsi="Palatino Linotype" w:cs="Arial"/>
          <w:color w:val="000000" w:themeColor="text1"/>
          <w:lang w:val="es-ES"/>
        </w:rPr>
        <w:t xml:space="preserve"> que refirió </w:t>
      </w:r>
      <w:r w:rsidR="004D68F8" w:rsidRPr="00934FF6">
        <w:rPr>
          <w:rFonts w:ascii="Palatino Linotype" w:eastAsia="Times New Roman" w:hAnsi="Palatino Linotype" w:cs="Arial"/>
          <w:color w:val="000000" w:themeColor="text1"/>
          <w:lang w:val="es-ES"/>
        </w:rPr>
        <w:t>lo siguiente:</w:t>
      </w:r>
    </w:p>
    <w:p w14:paraId="054906C6" w14:textId="77777777" w:rsidR="00E34622" w:rsidRPr="00934FF6"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AD37EB7" w:rsidR="00E34622" w:rsidRPr="00934FF6" w:rsidRDefault="00E34622" w:rsidP="007A078A">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934FF6">
        <w:rPr>
          <w:rFonts w:ascii="Palatino Linotype" w:eastAsia="Times New Roman" w:hAnsi="Palatino Linotype" w:cs="Arial"/>
          <w:b/>
          <w:color w:val="000000" w:themeColor="text1"/>
          <w:lang w:val="es-ES"/>
        </w:rPr>
        <w:t>Acto impugnado:</w:t>
      </w:r>
      <w:r w:rsidRPr="00934FF6">
        <w:rPr>
          <w:rFonts w:ascii="Palatino Linotype" w:eastAsia="Times New Roman" w:hAnsi="Palatino Linotype" w:cs="Arial"/>
          <w:color w:val="000000" w:themeColor="text1"/>
          <w:lang w:val="es-ES"/>
        </w:rPr>
        <w:t xml:space="preserve"> “</w:t>
      </w:r>
      <w:r w:rsidR="00071543" w:rsidRPr="00934FF6">
        <w:rPr>
          <w:rFonts w:ascii="Palatino Linotype" w:eastAsia="Times New Roman" w:hAnsi="Palatino Linotype" w:cs="Arial"/>
          <w:i/>
          <w:color w:val="000000" w:themeColor="text1"/>
        </w:rPr>
        <w:t>LA NO ENTREGA DE LA INFORMACION</w:t>
      </w:r>
      <w:r w:rsidRPr="00934FF6">
        <w:rPr>
          <w:rFonts w:ascii="Palatino Linotype" w:eastAsia="Times New Roman" w:hAnsi="Palatino Linotype" w:cs="Arial"/>
          <w:i/>
          <w:color w:val="000000" w:themeColor="text1"/>
          <w:lang w:val="es-ES"/>
        </w:rPr>
        <w:t>”</w:t>
      </w:r>
      <w:r w:rsidRPr="00934FF6">
        <w:rPr>
          <w:rFonts w:ascii="Palatino Linotype" w:eastAsia="Times New Roman" w:hAnsi="Palatino Linotype" w:cs="Arial"/>
          <w:color w:val="000000" w:themeColor="text1"/>
          <w:lang w:val="es-ES"/>
        </w:rPr>
        <w:t xml:space="preserve"> (Sic).</w:t>
      </w:r>
    </w:p>
    <w:p w14:paraId="38724B8B" w14:textId="77777777" w:rsidR="001468E9" w:rsidRPr="00934FF6"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4FA14EFA" w:rsidR="00E34622" w:rsidRPr="00934FF6" w:rsidRDefault="00E34622" w:rsidP="00D12402">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934FF6">
        <w:rPr>
          <w:rFonts w:ascii="Palatino Linotype" w:eastAsia="Times New Roman" w:hAnsi="Palatino Linotype" w:cs="Arial"/>
          <w:b/>
          <w:color w:val="000000" w:themeColor="text1"/>
          <w:lang w:val="es-ES"/>
        </w:rPr>
        <w:t>Razones o motivos de inconformidad:</w:t>
      </w:r>
      <w:r w:rsidR="00874321" w:rsidRPr="00934FF6">
        <w:rPr>
          <w:rFonts w:ascii="Palatino Linotype" w:eastAsia="Times New Roman" w:hAnsi="Palatino Linotype" w:cs="Arial"/>
          <w:color w:val="000000" w:themeColor="text1"/>
          <w:lang w:val="es-ES"/>
        </w:rPr>
        <w:t xml:space="preserve"> </w:t>
      </w:r>
      <w:r w:rsidR="00EF7B70" w:rsidRPr="00934FF6">
        <w:rPr>
          <w:rFonts w:ascii="Palatino Linotype" w:eastAsia="Times New Roman" w:hAnsi="Palatino Linotype" w:cs="Arial"/>
          <w:i/>
          <w:color w:val="000000" w:themeColor="text1"/>
          <w:lang w:val="es-ES"/>
        </w:rPr>
        <w:t>“</w:t>
      </w:r>
      <w:r w:rsidR="00EF7B70" w:rsidRPr="00934FF6">
        <w:rPr>
          <w:rFonts w:ascii="Palatino Linotype" w:eastAsia="Times New Roman" w:hAnsi="Palatino Linotype" w:cs="Arial"/>
          <w:i/>
          <w:color w:val="000000" w:themeColor="text1"/>
        </w:rPr>
        <w:t xml:space="preserve">LA </w:t>
      </w:r>
      <w:r w:rsidR="00071543" w:rsidRPr="00934FF6">
        <w:rPr>
          <w:rFonts w:ascii="Palatino Linotype" w:eastAsia="Times New Roman" w:hAnsi="Palatino Linotype" w:cs="Arial"/>
          <w:i/>
          <w:color w:val="000000" w:themeColor="text1"/>
        </w:rPr>
        <w:t>NO ENTREGA DE LA INFORMACION</w:t>
      </w:r>
      <w:r w:rsidR="00EF7B70" w:rsidRPr="00934FF6">
        <w:rPr>
          <w:rFonts w:ascii="Palatino Linotype" w:eastAsia="Times New Roman" w:hAnsi="Palatino Linotype" w:cs="Arial"/>
          <w:i/>
          <w:color w:val="000000" w:themeColor="text1"/>
        </w:rPr>
        <w:t>”</w:t>
      </w:r>
      <w:r w:rsidR="00EF7B70" w:rsidRPr="00934FF6">
        <w:rPr>
          <w:rFonts w:ascii="Palatino Linotype" w:eastAsia="Times New Roman" w:hAnsi="Palatino Linotype" w:cs="Arial"/>
          <w:color w:val="000000" w:themeColor="text1"/>
        </w:rPr>
        <w:t xml:space="preserve"> (Sic).</w:t>
      </w:r>
    </w:p>
    <w:p w14:paraId="4D16C3B0" w14:textId="77777777" w:rsidR="00E34622" w:rsidRPr="00934FF6" w:rsidRDefault="00E34622" w:rsidP="00874321">
      <w:pPr>
        <w:tabs>
          <w:tab w:val="left" w:pos="426"/>
        </w:tabs>
        <w:spacing w:line="360" w:lineRule="auto"/>
        <w:jc w:val="both"/>
        <w:rPr>
          <w:rFonts w:ascii="Palatino Linotype" w:hAnsi="Palatino Linotype"/>
          <w:color w:val="000000" w:themeColor="text1"/>
          <w:szCs w:val="22"/>
        </w:rPr>
      </w:pPr>
    </w:p>
    <w:p w14:paraId="65CB77BE" w14:textId="3357B14E" w:rsidR="005F1362" w:rsidRPr="00934FF6"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34FF6">
        <w:rPr>
          <w:rFonts w:ascii="Palatino Linotype" w:eastAsia="Times New Roman" w:hAnsi="Palatino Linotype" w:cs="Arial"/>
          <w:color w:val="000000" w:themeColor="text1"/>
          <w:lang w:val="es-ES"/>
        </w:rPr>
        <w:t xml:space="preserve">Se registró el recurso de revisión bajo el número de expediente </w:t>
      </w:r>
      <w:r w:rsidR="004F785F" w:rsidRPr="00934FF6">
        <w:rPr>
          <w:rFonts w:ascii="Palatino Linotype" w:hAnsi="Palatino Linotype" w:cs="Arial"/>
          <w:bCs/>
          <w:color w:val="000000" w:themeColor="text1"/>
        </w:rPr>
        <w:t>al rubro indicado, asi</w:t>
      </w:r>
      <w:r w:rsidRPr="00934FF6">
        <w:rPr>
          <w:rFonts w:ascii="Palatino Linotype" w:hAnsi="Palatino Linotype" w:cs="Arial"/>
          <w:bCs/>
          <w:color w:val="000000" w:themeColor="text1"/>
        </w:rPr>
        <w:t xml:space="preserve">mismo, con fundamento en lo dispuesto por el </w:t>
      </w:r>
      <w:r w:rsidRPr="00934FF6">
        <w:rPr>
          <w:rFonts w:ascii="Palatino Linotype" w:eastAsia="Calibri" w:hAnsi="Palatino Linotype" w:cs="Arial"/>
          <w:bCs/>
          <w:color w:val="000000" w:themeColor="text1"/>
          <w:lang w:val="es-ES"/>
        </w:rPr>
        <w:t>artículo 185</w:t>
      </w:r>
      <w:r w:rsidR="00EF7B70" w:rsidRPr="00934FF6">
        <w:rPr>
          <w:rFonts w:ascii="Palatino Linotype" w:eastAsia="Calibri" w:hAnsi="Palatino Linotype" w:cs="Arial"/>
          <w:bCs/>
          <w:color w:val="000000" w:themeColor="text1"/>
          <w:lang w:val="es-ES"/>
        </w:rPr>
        <w:t>,</w:t>
      </w:r>
      <w:r w:rsidRPr="00934FF6">
        <w:rPr>
          <w:rFonts w:ascii="Palatino Linotype" w:eastAsia="Calibri" w:hAnsi="Palatino Linotype" w:cs="Arial"/>
          <w:bCs/>
          <w:color w:val="000000" w:themeColor="text1"/>
          <w:lang w:val="es-ES"/>
        </w:rPr>
        <w:t xml:space="preserve"> fracción I</w:t>
      </w:r>
      <w:r w:rsidR="00EF7B70" w:rsidRPr="00934FF6">
        <w:rPr>
          <w:rFonts w:ascii="Palatino Linotype" w:eastAsia="Calibri" w:hAnsi="Palatino Linotype" w:cs="Arial"/>
          <w:bCs/>
          <w:color w:val="000000" w:themeColor="text1"/>
          <w:lang w:val="es-ES"/>
        </w:rPr>
        <w:t>,</w:t>
      </w:r>
      <w:r w:rsidRPr="00934FF6">
        <w:rPr>
          <w:rFonts w:ascii="Palatino Linotype" w:eastAsia="Calibri" w:hAnsi="Palatino Linotype" w:cs="Arial"/>
          <w:bCs/>
          <w:color w:val="000000" w:themeColor="text1"/>
          <w:lang w:val="es-ES"/>
        </w:rPr>
        <w:t xml:space="preserve"> de la Ley </w:t>
      </w:r>
      <w:r w:rsidRPr="00934FF6">
        <w:rPr>
          <w:rFonts w:ascii="Palatino Linotype" w:eastAsia="Calibri" w:hAnsi="Palatino Linotype" w:cs="Arial"/>
          <w:bCs/>
          <w:color w:val="000000" w:themeColor="text1"/>
          <w:lang w:val="es-ES"/>
        </w:rPr>
        <w:lastRenderedPageBreak/>
        <w:t xml:space="preserve">de Transparencia y Acceso a la Información Pública del Estado de México y Municipios </w:t>
      </w:r>
      <w:r w:rsidRPr="00934FF6">
        <w:rPr>
          <w:rFonts w:ascii="Palatino Linotype" w:eastAsia="Times New Roman" w:hAnsi="Palatino Linotype" w:cs="Arial"/>
          <w:bCs/>
          <w:color w:val="000000" w:themeColor="text1"/>
          <w:lang w:val="es-ES"/>
        </w:rPr>
        <w:t xml:space="preserve">se turnó </w:t>
      </w:r>
      <w:r w:rsidR="0096234B" w:rsidRPr="00934FF6">
        <w:rPr>
          <w:rFonts w:ascii="Palatino Linotype" w:eastAsia="Times New Roman" w:hAnsi="Palatino Linotype" w:cs="Arial"/>
          <w:bCs/>
          <w:color w:val="000000" w:themeColor="text1"/>
          <w:lang w:val="es-ES"/>
        </w:rPr>
        <w:t xml:space="preserve">a la </w:t>
      </w:r>
      <w:r w:rsidR="0096234B" w:rsidRPr="00934FF6">
        <w:rPr>
          <w:rFonts w:ascii="Palatino Linotype" w:eastAsia="Times New Roman" w:hAnsi="Palatino Linotype" w:cs="Arial"/>
          <w:b/>
          <w:bCs/>
          <w:color w:val="000000" w:themeColor="text1"/>
          <w:lang w:val="es-ES"/>
        </w:rPr>
        <w:t xml:space="preserve">Comisionada </w:t>
      </w:r>
      <w:r w:rsidR="00D12402" w:rsidRPr="00934FF6">
        <w:rPr>
          <w:rFonts w:ascii="Palatino Linotype" w:eastAsia="Times New Roman" w:hAnsi="Palatino Linotype" w:cs="Arial"/>
          <w:b/>
          <w:bCs/>
          <w:color w:val="000000" w:themeColor="text1"/>
          <w:lang w:val="es-ES"/>
        </w:rPr>
        <w:t>María del Rosario Mejía Ayala</w:t>
      </w:r>
      <w:r w:rsidRPr="00934FF6">
        <w:rPr>
          <w:rFonts w:ascii="Palatino Linotype" w:eastAsia="Times New Roman" w:hAnsi="Palatino Linotype" w:cs="Arial"/>
          <w:bCs/>
          <w:color w:val="000000" w:themeColor="text1"/>
          <w:lang w:val="es-ES"/>
        </w:rPr>
        <w:t xml:space="preserve">, con el objeto de </w:t>
      </w:r>
      <w:r w:rsidRPr="00934FF6">
        <w:rPr>
          <w:rFonts w:ascii="Palatino Linotype" w:eastAsia="Times New Roman" w:hAnsi="Palatino Linotype" w:cs="Arial"/>
          <w:bCs/>
          <w:color w:val="000000" w:themeColor="text1"/>
        </w:rPr>
        <w:t>su análisis.</w:t>
      </w:r>
    </w:p>
    <w:p w14:paraId="2BDE682E" w14:textId="77777777" w:rsidR="005F1362" w:rsidRPr="00934FF6"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D5F9266" w:rsidR="007446C2" w:rsidRPr="00934FF6"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934FF6">
        <w:rPr>
          <w:rFonts w:ascii="Palatino Linotype" w:eastAsia="Times New Roman" w:hAnsi="Palatino Linotype" w:cs="Arial"/>
          <w:color w:val="000000" w:themeColor="text1"/>
          <w:lang w:val="es-ES"/>
        </w:rPr>
        <w:t>La</w:t>
      </w:r>
      <w:r w:rsidR="00E647FF" w:rsidRPr="00934FF6">
        <w:rPr>
          <w:rFonts w:ascii="Palatino Linotype" w:eastAsia="Times New Roman" w:hAnsi="Palatino Linotype" w:cs="Arial"/>
          <w:color w:val="000000" w:themeColor="text1"/>
          <w:lang w:val="es-ES"/>
        </w:rPr>
        <w:t xml:space="preserve"> </w:t>
      </w:r>
      <w:r w:rsidR="0004686A" w:rsidRPr="00934FF6">
        <w:rPr>
          <w:rFonts w:ascii="Palatino Linotype" w:eastAsia="Calibri" w:hAnsi="Palatino Linotype" w:cs="Arial"/>
          <w:color w:val="000000" w:themeColor="text1"/>
          <w:lang w:val="es-ES"/>
        </w:rPr>
        <w:t>Comisionad</w:t>
      </w:r>
      <w:r w:rsidRPr="00934FF6">
        <w:rPr>
          <w:rFonts w:ascii="Palatino Linotype" w:eastAsia="Calibri" w:hAnsi="Palatino Linotype" w:cs="Arial"/>
          <w:color w:val="000000" w:themeColor="text1"/>
          <w:lang w:val="es-ES"/>
        </w:rPr>
        <w:t>a</w:t>
      </w:r>
      <w:r w:rsidR="0004686A" w:rsidRPr="00934FF6">
        <w:rPr>
          <w:rFonts w:ascii="Palatino Linotype" w:eastAsia="Calibri" w:hAnsi="Palatino Linotype" w:cs="Arial"/>
          <w:color w:val="000000" w:themeColor="text1"/>
          <w:lang w:val="es-ES"/>
        </w:rPr>
        <w:t xml:space="preserve"> Ponente</w:t>
      </w:r>
      <w:r w:rsidR="006B31E7" w:rsidRPr="00934FF6">
        <w:rPr>
          <w:rFonts w:ascii="Palatino Linotype" w:eastAsia="Calibri" w:hAnsi="Palatino Linotype" w:cs="Arial"/>
          <w:color w:val="000000" w:themeColor="text1"/>
          <w:lang w:val="es-ES"/>
        </w:rPr>
        <w:t>,</w:t>
      </w:r>
      <w:r w:rsidR="0004686A" w:rsidRPr="00934FF6">
        <w:rPr>
          <w:rFonts w:ascii="Palatino Linotype" w:eastAsia="Calibri" w:hAnsi="Palatino Linotype" w:cs="Arial"/>
          <w:color w:val="000000" w:themeColor="text1"/>
          <w:lang w:val="es-ES"/>
        </w:rPr>
        <w:t xml:space="preserve"> con fundamento en lo dispuesto por el artículo 185</w:t>
      </w:r>
      <w:r w:rsidR="00EF7B70" w:rsidRPr="00934FF6">
        <w:rPr>
          <w:rFonts w:ascii="Palatino Linotype" w:eastAsia="Calibri" w:hAnsi="Palatino Linotype" w:cs="Arial"/>
          <w:color w:val="000000" w:themeColor="text1"/>
          <w:lang w:val="es-ES"/>
        </w:rPr>
        <w:t>,</w:t>
      </w:r>
      <w:r w:rsidR="0004686A" w:rsidRPr="00934FF6">
        <w:rPr>
          <w:rFonts w:ascii="Palatino Linotype" w:eastAsia="Calibri" w:hAnsi="Palatino Linotype" w:cs="Arial"/>
          <w:color w:val="000000" w:themeColor="text1"/>
          <w:lang w:val="es-ES"/>
        </w:rPr>
        <w:t xml:space="preserve"> fracción II</w:t>
      </w:r>
      <w:r w:rsidR="00EF7B70" w:rsidRPr="00934FF6">
        <w:rPr>
          <w:rFonts w:ascii="Palatino Linotype" w:eastAsia="Calibri" w:hAnsi="Palatino Linotype" w:cs="Arial"/>
          <w:color w:val="000000" w:themeColor="text1"/>
          <w:lang w:val="es-ES"/>
        </w:rPr>
        <w:t>,</w:t>
      </w:r>
      <w:r w:rsidR="0004686A" w:rsidRPr="00934FF6">
        <w:rPr>
          <w:rFonts w:ascii="Palatino Linotype" w:eastAsia="Calibri" w:hAnsi="Palatino Linotype" w:cs="Arial"/>
          <w:color w:val="000000" w:themeColor="text1"/>
          <w:lang w:val="es-ES"/>
        </w:rPr>
        <w:t xml:space="preserve"> de la </w:t>
      </w:r>
      <w:r w:rsidR="00613655" w:rsidRPr="00934FF6">
        <w:rPr>
          <w:rFonts w:ascii="Palatino Linotype" w:eastAsia="Calibri" w:hAnsi="Palatino Linotype" w:cs="Arial"/>
          <w:color w:val="000000" w:themeColor="text1"/>
          <w:lang w:val="es-ES"/>
        </w:rPr>
        <w:t>Ley de Transparencia y Acceso a la Información Pública del Estado de México y Municipios</w:t>
      </w:r>
      <w:r w:rsidR="0004686A" w:rsidRPr="00934FF6">
        <w:rPr>
          <w:rFonts w:ascii="Palatino Linotype" w:eastAsia="Calibri" w:hAnsi="Palatino Linotype" w:cs="Arial"/>
          <w:color w:val="000000" w:themeColor="text1"/>
          <w:lang w:val="es-ES"/>
        </w:rPr>
        <w:t xml:space="preserve">, a través </w:t>
      </w:r>
      <w:r w:rsidR="006E4E2A" w:rsidRPr="00934FF6">
        <w:rPr>
          <w:rFonts w:ascii="Palatino Linotype" w:eastAsia="Calibri" w:hAnsi="Palatino Linotype" w:cs="Arial"/>
          <w:color w:val="000000" w:themeColor="text1"/>
          <w:lang w:val="es-ES"/>
        </w:rPr>
        <w:t>del</w:t>
      </w:r>
      <w:r w:rsidR="0004686A" w:rsidRPr="00934FF6">
        <w:rPr>
          <w:rFonts w:ascii="Palatino Linotype" w:eastAsia="Calibri" w:hAnsi="Palatino Linotype" w:cs="Arial"/>
          <w:color w:val="000000" w:themeColor="text1"/>
          <w:lang w:val="es-ES"/>
        </w:rPr>
        <w:t xml:space="preserve"> </w:t>
      </w:r>
      <w:r w:rsidR="00B81371" w:rsidRPr="00934FF6">
        <w:rPr>
          <w:rFonts w:ascii="Palatino Linotype" w:eastAsia="Calibri" w:hAnsi="Palatino Linotype" w:cs="Arial"/>
          <w:color w:val="000000" w:themeColor="text1"/>
          <w:lang w:val="es-ES"/>
        </w:rPr>
        <w:t xml:space="preserve">acuerdo </w:t>
      </w:r>
      <w:r w:rsidR="00F147C6" w:rsidRPr="00934FF6">
        <w:rPr>
          <w:rFonts w:ascii="Palatino Linotype" w:eastAsia="Calibri" w:hAnsi="Palatino Linotype" w:cs="Arial"/>
          <w:color w:val="000000" w:themeColor="text1"/>
          <w:lang w:val="es-ES"/>
        </w:rPr>
        <w:t xml:space="preserve">de admisión </w:t>
      </w:r>
      <w:r w:rsidR="00B81371" w:rsidRPr="00934FF6">
        <w:rPr>
          <w:rFonts w:ascii="Palatino Linotype" w:eastAsia="Calibri" w:hAnsi="Palatino Linotype" w:cs="Arial"/>
          <w:color w:val="000000" w:themeColor="text1"/>
          <w:lang w:val="es-ES"/>
        </w:rPr>
        <w:t xml:space="preserve">de </w:t>
      </w:r>
      <w:r w:rsidR="00071543" w:rsidRPr="00934FF6">
        <w:rPr>
          <w:rFonts w:ascii="Palatino Linotype" w:eastAsia="Calibri" w:hAnsi="Palatino Linotype" w:cs="Arial"/>
          <w:color w:val="000000" w:themeColor="text1"/>
          <w:lang w:val="es-ES"/>
        </w:rPr>
        <w:t>dieciséis (16) de agosto</w:t>
      </w:r>
      <w:r w:rsidR="00EF7B70" w:rsidRPr="00934FF6">
        <w:rPr>
          <w:rFonts w:ascii="Palatino Linotype" w:eastAsia="Calibri" w:hAnsi="Palatino Linotype" w:cs="Arial"/>
          <w:color w:val="000000" w:themeColor="text1"/>
          <w:lang w:val="es-ES"/>
        </w:rPr>
        <w:t xml:space="preserve"> de dos mil veintidós</w:t>
      </w:r>
      <w:r w:rsidR="006A1047" w:rsidRPr="00934FF6">
        <w:rPr>
          <w:rFonts w:ascii="Palatino Linotype" w:eastAsia="Calibri" w:hAnsi="Palatino Linotype" w:cs="Arial"/>
          <w:color w:val="000000" w:themeColor="text1"/>
          <w:lang w:val="es-ES"/>
        </w:rPr>
        <w:t xml:space="preserve">, </w:t>
      </w:r>
      <w:r w:rsidR="00B81371" w:rsidRPr="00934FF6">
        <w:rPr>
          <w:rFonts w:ascii="Palatino Linotype" w:eastAsia="Calibri" w:hAnsi="Palatino Linotype" w:cs="Arial"/>
          <w:color w:val="000000" w:themeColor="text1"/>
          <w:lang w:val="es-ES"/>
        </w:rPr>
        <w:t xml:space="preserve">puso a </w:t>
      </w:r>
      <w:r w:rsidR="00875167" w:rsidRPr="00934FF6">
        <w:rPr>
          <w:rFonts w:ascii="Palatino Linotype" w:eastAsia="Calibri" w:hAnsi="Palatino Linotype" w:cs="Arial"/>
          <w:color w:val="000000" w:themeColor="text1"/>
          <w:lang w:val="es-ES"/>
        </w:rPr>
        <w:t>disposición</w:t>
      </w:r>
      <w:r w:rsidR="00B81371" w:rsidRPr="00934FF6">
        <w:rPr>
          <w:rFonts w:ascii="Palatino Linotype" w:eastAsia="Calibri" w:hAnsi="Palatino Linotype" w:cs="Arial"/>
          <w:color w:val="000000" w:themeColor="text1"/>
          <w:lang w:val="es-ES"/>
        </w:rPr>
        <w:t xml:space="preserve"> de las partes el expediente electrónico </w:t>
      </w:r>
      <w:r w:rsidR="00B81371" w:rsidRPr="00934FF6">
        <w:rPr>
          <w:rFonts w:ascii="Palatino Linotype" w:eastAsia="Calibri" w:hAnsi="Palatino Linotype" w:cs="Arial"/>
          <w:color w:val="000000" w:themeColor="text1"/>
        </w:rPr>
        <w:t>vía</w:t>
      </w:r>
      <w:r w:rsidR="00EF7B70" w:rsidRPr="00934FF6">
        <w:rPr>
          <w:rFonts w:ascii="Palatino Linotype" w:eastAsia="Calibri" w:hAnsi="Palatino Linotype" w:cs="Arial"/>
          <w:color w:val="000000" w:themeColor="text1"/>
        </w:rPr>
        <w:t xml:space="preserve"> SAIMEX</w:t>
      </w:r>
      <w:r w:rsidR="00B81371" w:rsidRPr="00934FF6">
        <w:rPr>
          <w:rFonts w:ascii="Palatino Linotype" w:eastAsia="Calibri" w:hAnsi="Palatino Linotype" w:cs="Arial"/>
          <w:b/>
          <w:color w:val="000000" w:themeColor="text1"/>
          <w:lang w:val="es-ES"/>
        </w:rPr>
        <w:t xml:space="preserve"> </w:t>
      </w:r>
      <w:r w:rsidR="00B81371" w:rsidRPr="00934FF6">
        <w:rPr>
          <w:rFonts w:ascii="Palatino Linotype" w:eastAsia="Calibri" w:hAnsi="Palatino Linotype" w:cs="Arial"/>
          <w:color w:val="000000" w:themeColor="text1"/>
          <w:lang w:val="es-ES"/>
        </w:rPr>
        <w:t xml:space="preserve">a efecto de que en un plazo máximo de siete días </w:t>
      </w:r>
      <w:r w:rsidR="00875167" w:rsidRPr="00934FF6">
        <w:rPr>
          <w:rFonts w:ascii="Palatino Linotype" w:eastAsia="Calibri" w:hAnsi="Palatino Linotype" w:cs="Arial"/>
          <w:color w:val="000000" w:themeColor="text1"/>
          <w:lang w:val="es-ES"/>
        </w:rPr>
        <w:t>manifestaran</w:t>
      </w:r>
      <w:r w:rsidR="00B81371" w:rsidRPr="00934FF6">
        <w:rPr>
          <w:rFonts w:ascii="Palatino Linotype" w:eastAsia="Calibri" w:hAnsi="Palatino Linotype" w:cs="Arial"/>
          <w:color w:val="000000" w:themeColor="text1"/>
          <w:lang w:val="es-ES"/>
        </w:rPr>
        <w:t xml:space="preserve"> lo que a</w:t>
      </w:r>
      <w:r w:rsidR="003A2029" w:rsidRPr="00934FF6">
        <w:rPr>
          <w:rFonts w:ascii="Palatino Linotype" w:eastAsia="Calibri" w:hAnsi="Palatino Linotype" w:cs="Arial"/>
          <w:color w:val="000000" w:themeColor="text1"/>
          <w:lang w:val="es-ES"/>
        </w:rPr>
        <w:t xml:space="preserve"> su</w:t>
      </w:r>
      <w:r w:rsidR="00B81371" w:rsidRPr="00934FF6">
        <w:rPr>
          <w:rFonts w:ascii="Palatino Linotype" w:eastAsia="Calibri" w:hAnsi="Palatino Linotype" w:cs="Arial"/>
          <w:color w:val="000000" w:themeColor="text1"/>
          <w:lang w:val="es-ES"/>
        </w:rPr>
        <w:t xml:space="preserve"> derecho conviniera</w:t>
      </w:r>
      <w:r w:rsidR="00875167" w:rsidRPr="00934FF6">
        <w:rPr>
          <w:rFonts w:ascii="Palatino Linotype" w:eastAsia="Calibri" w:hAnsi="Palatino Linotype" w:cs="Arial"/>
          <w:color w:val="000000" w:themeColor="text1"/>
          <w:lang w:val="es-ES"/>
        </w:rPr>
        <w:t>n</w:t>
      </w:r>
      <w:r w:rsidR="00032493" w:rsidRPr="00934FF6">
        <w:rPr>
          <w:rFonts w:ascii="Palatino Linotype" w:eastAsia="Calibri" w:hAnsi="Palatino Linotype" w:cs="Arial"/>
          <w:color w:val="000000" w:themeColor="text1"/>
          <w:lang w:val="es-ES"/>
        </w:rPr>
        <w:t>,</w:t>
      </w:r>
      <w:r w:rsidR="00B81371" w:rsidRPr="00934FF6">
        <w:rPr>
          <w:rFonts w:ascii="Palatino Linotype" w:eastAsia="Calibri" w:hAnsi="Palatino Linotype" w:cs="Arial"/>
          <w:color w:val="000000" w:themeColor="text1"/>
          <w:lang w:val="es-ES"/>
        </w:rPr>
        <w:t xml:space="preserve"> </w:t>
      </w:r>
      <w:r w:rsidR="00875167" w:rsidRPr="00934FF6">
        <w:rPr>
          <w:rFonts w:ascii="Palatino Linotype" w:eastAsia="Calibri" w:hAnsi="Palatino Linotype" w:cs="Arial"/>
          <w:color w:val="000000" w:themeColor="text1"/>
          <w:lang w:val="es-ES"/>
        </w:rPr>
        <w:t>ofrecieran pruebas y</w:t>
      </w:r>
      <w:r w:rsidR="00132C06" w:rsidRPr="00934FF6">
        <w:rPr>
          <w:rFonts w:ascii="Palatino Linotype" w:eastAsia="Calibri" w:hAnsi="Palatino Linotype" w:cs="Arial"/>
          <w:color w:val="000000" w:themeColor="text1"/>
          <w:lang w:val="es-ES"/>
        </w:rPr>
        <w:t xml:space="preserve"> </w:t>
      </w:r>
      <w:r w:rsidR="00875167" w:rsidRPr="00934FF6">
        <w:rPr>
          <w:rFonts w:ascii="Palatino Linotype" w:eastAsia="Calibri" w:hAnsi="Palatino Linotype" w:cs="Arial"/>
          <w:color w:val="000000" w:themeColor="text1"/>
          <w:lang w:val="es-ES"/>
        </w:rPr>
        <w:t>alegatos según corresponda a</w:t>
      </w:r>
      <w:r w:rsidR="004C20F2" w:rsidRPr="00934FF6">
        <w:rPr>
          <w:rFonts w:ascii="Palatino Linotype" w:eastAsia="Calibri" w:hAnsi="Palatino Linotype" w:cs="Arial"/>
          <w:color w:val="000000" w:themeColor="text1"/>
          <w:lang w:val="es-ES"/>
        </w:rPr>
        <w:t xml:space="preserve"> </w:t>
      </w:r>
      <w:r w:rsidR="00875167" w:rsidRPr="00934FF6">
        <w:rPr>
          <w:rFonts w:ascii="Palatino Linotype" w:eastAsia="Calibri" w:hAnsi="Palatino Linotype" w:cs="Arial"/>
          <w:color w:val="000000" w:themeColor="text1"/>
          <w:lang w:val="es-ES"/>
        </w:rPr>
        <w:t>l</w:t>
      </w:r>
      <w:r w:rsidR="004C20F2" w:rsidRPr="00934FF6">
        <w:rPr>
          <w:rFonts w:ascii="Palatino Linotype" w:eastAsia="Calibri" w:hAnsi="Palatino Linotype" w:cs="Arial"/>
          <w:color w:val="000000" w:themeColor="text1"/>
          <w:lang w:val="es-ES"/>
        </w:rPr>
        <w:t>os</w:t>
      </w:r>
      <w:r w:rsidR="00875167" w:rsidRPr="00934FF6">
        <w:rPr>
          <w:rFonts w:ascii="Palatino Linotype" w:eastAsia="Calibri" w:hAnsi="Palatino Linotype" w:cs="Arial"/>
          <w:color w:val="000000" w:themeColor="text1"/>
          <w:lang w:val="es-ES"/>
        </w:rPr>
        <w:t xml:space="preserve"> caso</w:t>
      </w:r>
      <w:r w:rsidR="004C20F2" w:rsidRPr="00934FF6">
        <w:rPr>
          <w:rFonts w:ascii="Palatino Linotype" w:eastAsia="Calibri" w:hAnsi="Palatino Linotype" w:cs="Arial"/>
          <w:color w:val="000000" w:themeColor="text1"/>
          <w:lang w:val="es-ES"/>
        </w:rPr>
        <w:t>s</w:t>
      </w:r>
      <w:r w:rsidR="00875167" w:rsidRPr="00934FF6">
        <w:rPr>
          <w:rFonts w:ascii="Palatino Linotype" w:eastAsia="Calibri" w:hAnsi="Palatino Linotype" w:cs="Arial"/>
          <w:color w:val="000000" w:themeColor="text1"/>
          <w:lang w:val="es-ES"/>
        </w:rPr>
        <w:t xml:space="preserve"> concreto</w:t>
      </w:r>
      <w:r w:rsidR="004C20F2" w:rsidRPr="00934FF6">
        <w:rPr>
          <w:rFonts w:ascii="Palatino Linotype" w:eastAsia="Calibri" w:hAnsi="Palatino Linotype" w:cs="Arial"/>
          <w:color w:val="000000" w:themeColor="text1"/>
          <w:lang w:val="es-ES"/>
        </w:rPr>
        <w:t>s</w:t>
      </w:r>
      <w:r w:rsidR="00875167" w:rsidRPr="00934FF6">
        <w:rPr>
          <w:rFonts w:ascii="Palatino Linotype" w:eastAsia="Calibri" w:hAnsi="Palatino Linotype" w:cs="Arial"/>
          <w:color w:val="000000" w:themeColor="text1"/>
          <w:lang w:val="es-ES"/>
        </w:rPr>
        <w:t xml:space="preserve">, </w:t>
      </w:r>
      <w:r w:rsidR="00F147C6" w:rsidRPr="00934FF6">
        <w:rPr>
          <w:rFonts w:ascii="Palatino Linotype" w:eastAsia="Calibri" w:hAnsi="Palatino Linotype" w:cs="Arial"/>
          <w:color w:val="000000" w:themeColor="text1"/>
          <w:lang w:val="es-ES"/>
        </w:rPr>
        <w:t>de esta forma</w:t>
      </w:r>
      <w:r w:rsidR="00875167" w:rsidRPr="00934FF6">
        <w:rPr>
          <w:rFonts w:ascii="Palatino Linotype" w:eastAsia="Calibri" w:hAnsi="Palatino Linotype" w:cs="Arial"/>
          <w:color w:val="000000" w:themeColor="text1"/>
          <w:lang w:val="es-ES"/>
        </w:rPr>
        <w:t xml:space="preserve"> para que el </w:t>
      </w:r>
      <w:r w:rsidR="00875167" w:rsidRPr="00934FF6">
        <w:rPr>
          <w:rFonts w:ascii="Palatino Linotype" w:eastAsia="Calibri" w:hAnsi="Palatino Linotype" w:cs="Arial"/>
          <w:b/>
          <w:color w:val="000000" w:themeColor="text1"/>
          <w:lang w:val="es-ES"/>
        </w:rPr>
        <w:t>SUJETO OBLIGADO</w:t>
      </w:r>
      <w:r w:rsidR="00875167" w:rsidRPr="00934FF6">
        <w:rPr>
          <w:rFonts w:ascii="Palatino Linotype" w:eastAsia="Calibri" w:hAnsi="Palatino Linotype" w:cs="Arial"/>
          <w:color w:val="000000" w:themeColor="text1"/>
          <w:lang w:val="es-ES"/>
        </w:rPr>
        <w:t xml:space="preserve"> </w:t>
      </w:r>
      <w:r w:rsidR="00B81371" w:rsidRPr="00934FF6">
        <w:rPr>
          <w:rFonts w:ascii="Palatino Linotype" w:eastAsia="Calibri" w:hAnsi="Palatino Linotype" w:cs="Arial"/>
          <w:color w:val="000000" w:themeColor="text1"/>
          <w:lang w:val="es-ES"/>
        </w:rPr>
        <w:t>presentar</w:t>
      </w:r>
      <w:r w:rsidR="003A03D0" w:rsidRPr="00934FF6">
        <w:rPr>
          <w:rFonts w:ascii="Palatino Linotype" w:eastAsia="Calibri" w:hAnsi="Palatino Linotype" w:cs="Arial"/>
          <w:color w:val="000000" w:themeColor="text1"/>
          <w:lang w:val="es-ES"/>
        </w:rPr>
        <w:t>a</w:t>
      </w:r>
      <w:r w:rsidR="00B81371" w:rsidRPr="00934FF6">
        <w:rPr>
          <w:rFonts w:ascii="Palatino Linotype" w:eastAsia="Calibri" w:hAnsi="Palatino Linotype" w:cs="Arial"/>
          <w:color w:val="000000" w:themeColor="text1"/>
          <w:lang w:val="es-ES"/>
        </w:rPr>
        <w:t xml:space="preserve"> el </w:t>
      </w:r>
      <w:r w:rsidR="00556F72" w:rsidRPr="00934FF6">
        <w:rPr>
          <w:rFonts w:ascii="Palatino Linotype" w:eastAsia="Calibri" w:hAnsi="Palatino Linotype" w:cs="Arial"/>
          <w:color w:val="000000" w:themeColor="text1"/>
          <w:lang w:val="es-ES"/>
        </w:rPr>
        <w:t xml:space="preserve">informe justificado </w:t>
      </w:r>
      <w:r w:rsidR="00875167" w:rsidRPr="00934FF6">
        <w:rPr>
          <w:rFonts w:ascii="Palatino Linotype" w:eastAsia="Calibri" w:hAnsi="Palatino Linotype" w:cs="Arial"/>
          <w:color w:val="000000" w:themeColor="text1"/>
          <w:lang w:val="es-ES"/>
        </w:rPr>
        <w:t>procedente</w:t>
      </w:r>
      <w:r w:rsidR="00787184" w:rsidRPr="00934FF6">
        <w:rPr>
          <w:rFonts w:ascii="Palatino Linotype" w:eastAsia="Calibri" w:hAnsi="Palatino Linotype" w:cs="Arial"/>
          <w:color w:val="000000" w:themeColor="text1"/>
          <w:lang w:val="es-ES"/>
        </w:rPr>
        <w:t>.</w:t>
      </w:r>
    </w:p>
    <w:p w14:paraId="455C196B" w14:textId="77777777" w:rsidR="003F0DDA" w:rsidRPr="00934FF6"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CFAEB9B" w14:textId="407DDE05" w:rsidR="005C450C" w:rsidRPr="00934FF6" w:rsidRDefault="00EF7B70" w:rsidP="00EF7B70">
      <w:pPr>
        <w:pStyle w:val="Prrafodelista"/>
        <w:numPr>
          <w:ilvl w:val="0"/>
          <w:numId w:val="1"/>
        </w:numPr>
        <w:tabs>
          <w:tab w:val="left" w:pos="426"/>
        </w:tabs>
        <w:spacing w:line="360" w:lineRule="auto"/>
        <w:jc w:val="both"/>
        <w:rPr>
          <w:rFonts w:ascii="Palatino Linotype" w:hAnsi="Palatino Linotype"/>
          <w:color w:val="000000" w:themeColor="text1"/>
        </w:rPr>
      </w:pPr>
      <w:r w:rsidRPr="00934FF6">
        <w:rPr>
          <w:rFonts w:ascii="Palatino Linotype" w:eastAsia="Calibri" w:hAnsi="Palatino Linotype" w:cs="Arial"/>
          <w:color w:val="000000" w:themeColor="text1"/>
          <w:lang w:val="es-ES"/>
        </w:rPr>
        <w:t xml:space="preserve">El </w:t>
      </w:r>
      <w:r w:rsidR="00071543" w:rsidRPr="00934FF6">
        <w:rPr>
          <w:rFonts w:ascii="Palatino Linotype" w:eastAsia="Calibri" w:hAnsi="Palatino Linotype" w:cs="Arial"/>
          <w:color w:val="000000" w:themeColor="text1"/>
          <w:lang w:val="es-ES"/>
        </w:rPr>
        <w:t xml:space="preserve">veintidós (22) de agosto </w:t>
      </w:r>
      <w:r w:rsidRPr="00934FF6">
        <w:rPr>
          <w:rFonts w:ascii="Palatino Linotype" w:eastAsia="Calibri" w:hAnsi="Palatino Linotype" w:cs="Arial"/>
          <w:color w:val="000000" w:themeColor="text1"/>
          <w:lang w:val="es-ES"/>
        </w:rPr>
        <w:t xml:space="preserve">de dos mil veintidós, el </w:t>
      </w:r>
      <w:r w:rsidRPr="00934FF6">
        <w:rPr>
          <w:rFonts w:ascii="Palatino Linotype" w:eastAsia="Calibri" w:hAnsi="Palatino Linotype" w:cs="Arial"/>
          <w:b/>
          <w:color w:val="000000" w:themeColor="text1"/>
          <w:lang w:val="es-ES"/>
        </w:rPr>
        <w:t>SUJETO OBLIGADO</w:t>
      </w:r>
      <w:r w:rsidRPr="00934FF6">
        <w:rPr>
          <w:rFonts w:ascii="Palatino Linotype" w:eastAsia="Calibri" w:hAnsi="Palatino Linotype" w:cs="Arial"/>
          <w:color w:val="000000" w:themeColor="text1"/>
          <w:lang w:val="es-ES"/>
        </w:rPr>
        <w:t xml:space="preserve"> presentó, en el apartado de </w:t>
      </w:r>
      <w:r w:rsidRPr="00934FF6">
        <w:rPr>
          <w:rFonts w:ascii="Palatino Linotype" w:eastAsia="Calibri" w:hAnsi="Palatino Linotype" w:cs="Arial"/>
          <w:i/>
          <w:color w:val="000000" w:themeColor="text1"/>
          <w:lang w:val="es-ES"/>
        </w:rPr>
        <w:t>Manifestaciones</w:t>
      </w:r>
      <w:r w:rsidRPr="00934FF6">
        <w:rPr>
          <w:rFonts w:ascii="Palatino Linotype" w:eastAsia="Calibri" w:hAnsi="Palatino Linotype" w:cs="Arial"/>
          <w:color w:val="000000" w:themeColor="text1"/>
          <w:lang w:val="es-ES"/>
        </w:rPr>
        <w:t xml:space="preserve"> del SAIMEX, </w:t>
      </w:r>
      <w:r w:rsidR="00071543" w:rsidRPr="00934FF6">
        <w:rPr>
          <w:rFonts w:ascii="Palatino Linotype" w:eastAsia="Calibri" w:hAnsi="Palatino Linotype" w:cs="Arial"/>
          <w:color w:val="000000" w:themeColor="text1"/>
          <w:lang w:val="es-ES"/>
        </w:rPr>
        <w:t>los archivos electrónicos cuyo contenido se describe a continuación:</w:t>
      </w:r>
    </w:p>
    <w:p w14:paraId="37BB2F66" w14:textId="6FA780FC" w:rsidR="00071543" w:rsidRPr="00934FF6" w:rsidRDefault="00071543" w:rsidP="00071543">
      <w:pPr>
        <w:pStyle w:val="Prrafodelista"/>
        <w:numPr>
          <w:ilvl w:val="1"/>
          <w:numId w:val="13"/>
        </w:numPr>
        <w:tabs>
          <w:tab w:val="left" w:pos="426"/>
        </w:tabs>
        <w:spacing w:line="360" w:lineRule="auto"/>
        <w:ind w:left="1134"/>
        <w:jc w:val="both"/>
        <w:rPr>
          <w:rFonts w:ascii="Palatino Linotype" w:hAnsi="Palatino Linotype"/>
          <w:color w:val="000000" w:themeColor="text1"/>
        </w:rPr>
      </w:pPr>
      <w:r w:rsidRPr="00934FF6">
        <w:rPr>
          <w:rFonts w:ascii="Palatino Linotype" w:eastAsia="Calibri" w:hAnsi="Palatino Linotype" w:cs="Arial"/>
          <w:b/>
          <w:i/>
          <w:color w:val="000000" w:themeColor="text1"/>
          <w:lang w:val="es-ES"/>
        </w:rPr>
        <w:t>“</w:t>
      </w:r>
      <w:r w:rsidR="00416B8C" w:rsidRPr="00934FF6">
        <w:rPr>
          <w:rFonts w:ascii="Palatino Linotype" w:eastAsia="Calibri" w:hAnsi="Palatino Linotype" w:cs="Arial"/>
          <w:b/>
          <w:i/>
          <w:color w:val="000000" w:themeColor="text1"/>
          <w:lang w:val="es-ES"/>
        </w:rPr>
        <w:t>INFORME JUSTIFICADO 13263_2022_0001.pdf</w:t>
      </w:r>
      <w:r w:rsidRPr="00934FF6">
        <w:rPr>
          <w:rFonts w:ascii="Palatino Linotype" w:eastAsia="Calibri" w:hAnsi="Palatino Linotype" w:cs="Arial"/>
          <w:b/>
          <w:i/>
          <w:color w:val="000000" w:themeColor="text1"/>
          <w:lang w:val="es-ES"/>
        </w:rPr>
        <w:t>”</w:t>
      </w:r>
      <w:r w:rsidRPr="00934FF6">
        <w:rPr>
          <w:rFonts w:ascii="Palatino Linotype" w:eastAsia="Calibri" w:hAnsi="Palatino Linotype" w:cs="Arial"/>
          <w:color w:val="000000" w:themeColor="text1"/>
          <w:lang w:val="es-ES"/>
        </w:rPr>
        <w:t xml:space="preserve">: Documento </w:t>
      </w:r>
      <w:r w:rsidR="00416B8C" w:rsidRPr="00934FF6">
        <w:rPr>
          <w:rFonts w:ascii="Palatino Linotype" w:eastAsia="Calibri" w:hAnsi="Palatino Linotype" w:cs="Arial"/>
          <w:color w:val="000000" w:themeColor="text1"/>
          <w:lang w:val="es-ES"/>
        </w:rPr>
        <w:t>de tres fojas consistente en el Informe Justificado presentado por el Titular de la Unidad de Transparencia, y que por medio del cual, ofrece los alegatos emitidos por la Subdirección de Recursos Materiales contra el recurso de revisión.</w:t>
      </w:r>
    </w:p>
    <w:p w14:paraId="141504F7" w14:textId="77777777" w:rsidR="00416B8C" w:rsidRPr="00934FF6" w:rsidRDefault="00071543" w:rsidP="00071543">
      <w:pPr>
        <w:pStyle w:val="Prrafodelista"/>
        <w:numPr>
          <w:ilvl w:val="1"/>
          <w:numId w:val="13"/>
        </w:numPr>
        <w:tabs>
          <w:tab w:val="left" w:pos="426"/>
        </w:tabs>
        <w:spacing w:line="360" w:lineRule="auto"/>
        <w:ind w:left="1134"/>
        <w:jc w:val="both"/>
        <w:rPr>
          <w:rFonts w:ascii="Palatino Linotype" w:hAnsi="Palatino Linotype"/>
          <w:color w:val="000000" w:themeColor="text1"/>
        </w:rPr>
      </w:pPr>
      <w:r w:rsidRPr="00934FF6">
        <w:rPr>
          <w:rFonts w:ascii="Palatino Linotype" w:eastAsia="Calibri" w:hAnsi="Palatino Linotype" w:cs="Arial"/>
          <w:b/>
          <w:i/>
          <w:color w:val="000000" w:themeColor="text1"/>
          <w:lang w:val="es-ES"/>
        </w:rPr>
        <w:t>“</w:t>
      </w:r>
      <w:r w:rsidR="00416B8C" w:rsidRPr="00934FF6">
        <w:rPr>
          <w:rFonts w:ascii="Palatino Linotype" w:eastAsia="Calibri" w:hAnsi="Palatino Linotype" w:cs="Arial"/>
          <w:b/>
          <w:i/>
          <w:color w:val="000000" w:themeColor="text1"/>
          <w:lang w:val="es-ES"/>
        </w:rPr>
        <w:t>CONTESTACION ADMON Y RECURMATE RR_13263_2022_0001.pdf</w:t>
      </w:r>
      <w:r w:rsidRPr="00934FF6">
        <w:rPr>
          <w:rFonts w:ascii="Palatino Linotype" w:eastAsia="Calibri" w:hAnsi="Palatino Linotype" w:cs="Arial"/>
          <w:b/>
          <w:i/>
          <w:color w:val="000000" w:themeColor="text1"/>
          <w:lang w:val="es-ES"/>
        </w:rPr>
        <w:t>”</w:t>
      </w:r>
      <w:r w:rsidRPr="00934FF6">
        <w:rPr>
          <w:rFonts w:ascii="Palatino Linotype" w:eastAsia="Calibri" w:hAnsi="Palatino Linotype" w:cs="Arial"/>
          <w:color w:val="000000" w:themeColor="text1"/>
          <w:lang w:val="es-ES"/>
        </w:rPr>
        <w:t xml:space="preserve">: </w:t>
      </w:r>
      <w:r w:rsidR="00416B8C" w:rsidRPr="00934FF6">
        <w:rPr>
          <w:rFonts w:ascii="Palatino Linotype" w:eastAsia="Calibri" w:hAnsi="Palatino Linotype" w:cs="Arial"/>
          <w:color w:val="000000" w:themeColor="text1"/>
          <w:lang w:val="es-ES"/>
        </w:rPr>
        <w:t>Archivo de seis fojas consistente en los siguientes instrumentos:</w:t>
      </w:r>
    </w:p>
    <w:p w14:paraId="1CCC937B" w14:textId="0F62B8F9" w:rsidR="00071543" w:rsidRPr="00934FF6" w:rsidRDefault="00416B8C" w:rsidP="00416B8C">
      <w:pPr>
        <w:pStyle w:val="Prrafodelista"/>
        <w:numPr>
          <w:ilvl w:val="2"/>
          <w:numId w:val="14"/>
        </w:numPr>
        <w:tabs>
          <w:tab w:val="left" w:pos="426"/>
        </w:tabs>
        <w:spacing w:line="360" w:lineRule="auto"/>
        <w:ind w:left="1701"/>
        <w:jc w:val="both"/>
        <w:rPr>
          <w:rFonts w:ascii="Palatino Linotype" w:hAnsi="Palatino Linotype"/>
          <w:color w:val="000000" w:themeColor="text1"/>
        </w:rPr>
      </w:pPr>
      <w:r w:rsidRPr="00934FF6">
        <w:rPr>
          <w:rFonts w:ascii="Palatino Linotype" w:eastAsia="Calibri" w:hAnsi="Palatino Linotype" w:cs="Arial"/>
          <w:color w:val="000000" w:themeColor="text1"/>
          <w:lang w:val="es-ES"/>
        </w:rPr>
        <w:lastRenderedPageBreak/>
        <w:t>Oficio número DA/1711/2022, de diecisiete (17) de agosto de dos mil veintidós, firmado por la Directora de Administración, y dirigido al titular de la Unidad de Transparencia, por el que adjunta la respuesta de la Subdirección de Adquisiciones y Recursos Materiales.</w:t>
      </w:r>
    </w:p>
    <w:p w14:paraId="482A0731" w14:textId="434644A8" w:rsidR="00416B8C" w:rsidRPr="00934FF6" w:rsidRDefault="00416B8C" w:rsidP="00416B8C">
      <w:pPr>
        <w:pStyle w:val="Prrafodelista"/>
        <w:numPr>
          <w:ilvl w:val="2"/>
          <w:numId w:val="14"/>
        </w:numPr>
        <w:tabs>
          <w:tab w:val="left" w:pos="426"/>
        </w:tabs>
        <w:spacing w:line="360" w:lineRule="auto"/>
        <w:ind w:left="1701"/>
        <w:jc w:val="both"/>
        <w:rPr>
          <w:rFonts w:ascii="Palatino Linotype" w:hAnsi="Palatino Linotype"/>
          <w:color w:val="000000" w:themeColor="text1"/>
        </w:rPr>
      </w:pPr>
      <w:r w:rsidRPr="00934FF6">
        <w:rPr>
          <w:rFonts w:ascii="Palatino Linotype" w:eastAsia="Calibri" w:hAnsi="Palatino Linotype" w:cs="Arial"/>
          <w:color w:val="000000" w:themeColor="text1"/>
          <w:lang w:val="es-ES"/>
        </w:rPr>
        <w:t>Oficio número SRM/ACO/220/2022, de diecisiete (17) de agosto de dos mil veintidós, firmado por el Subdirector de Recursos Materiales, y dirigido a la Directora de Administración, por el que ratifica su respuesta, y ofrece nuevamente la copia del Acuerdo de Licencia de Usuario Final presentada a través de la respuesta inicial.</w:t>
      </w:r>
    </w:p>
    <w:p w14:paraId="79C4B3C0" w14:textId="5D171597" w:rsidR="00416B8C" w:rsidRPr="00934FF6" w:rsidRDefault="00416B8C" w:rsidP="00416B8C">
      <w:pPr>
        <w:pStyle w:val="Prrafodelista"/>
        <w:numPr>
          <w:ilvl w:val="2"/>
          <w:numId w:val="14"/>
        </w:numPr>
        <w:tabs>
          <w:tab w:val="left" w:pos="426"/>
        </w:tabs>
        <w:spacing w:line="360" w:lineRule="auto"/>
        <w:ind w:left="1701"/>
        <w:jc w:val="both"/>
        <w:rPr>
          <w:rFonts w:ascii="Palatino Linotype" w:hAnsi="Palatino Linotype"/>
          <w:color w:val="000000" w:themeColor="text1"/>
        </w:rPr>
      </w:pPr>
      <w:r w:rsidRPr="00934FF6">
        <w:rPr>
          <w:rFonts w:ascii="Palatino Linotype" w:hAnsi="Palatino Linotype" w:cs="Arial"/>
        </w:rPr>
        <w:t>Acuerdo de Licencia número 0003/COA/01/05/2022/SECURITY-IUBEO/CITY-IUBEO, presentado originalmente en respuesta a la solicitud.</w:t>
      </w:r>
    </w:p>
    <w:p w14:paraId="1B0183BB" w14:textId="77777777" w:rsidR="00A5734E" w:rsidRPr="00934FF6" w:rsidRDefault="00A5734E" w:rsidP="00A5734E">
      <w:pPr>
        <w:pStyle w:val="Prrafodelista"/>
        <w:tabs>
          <w:tab w:val="left" w:pos="426"/>
        </w:tabs>
        <w:spacing w:line="360" w:lineRule="auto"/>
        <w:ind w:left="0"/>
        <w:jc w:val="both"/>
        <w:rPr>
          <w:rFonts w:ascii="Palatino Linotype" w:hAnsi="Palatino Linotype"/>
          <w:color w:val="000000" w:themeColor="text1"/>
        </w:rPr>
      </w:pPr>
    </w:p>
    <w:p w14:paraId="59A4358B" w14:textId="435F3B31" w:rsidR="00416B8C" w:rsidRPr="00934FF6" w:rsidRDefault="00976CCD" w:rsidP="00335793">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934FF6">
        <w:rPr>
          <w:rFonts w:ascii="Palatino Linotype" w:hAnsi="Palatino Linotype" w:cs="Arial"/>
          <w:color w:val="000000" w:themeColor="text1"/>
        </w:rPr>
        <w:t>E</w:t>
      </w:r>
      <w:r w:rsidR="00416B8C" w:rsidRPr="00934FF6">
        <w:rPr>
          <w:rFonts w:ascii="Palatino Linotype" w:hAnsi="Palatino Linotype" w:cs="Arial"/>
          <w:color w:val="000000" w:themeColor="text1"/>
        </w:rPr>
        <w:t xml:space="preserve">l veintidós (22) de septiembre de dos mil veintidós, la Ponencia Resolutora puso a la vista del </w:t>
      </w:r>
      <w:r w:rsidR="00416B8C" w:rsidRPr="00934FF6">
        <w:rPr>
          <w:rFonts w:ascii="Palatino Linotype" w:hAnsi="Palatino Linotype" w:cs="Arial"/>
          <w:b/>
          <w:color w:val="000000" w:themeColor="text1"/>
        </w:rPr>
        <w:t>RECURRENTE</w:t>
      </w:r>
      <w:r w:rsidR="00416B8C" w:rsidRPr="00934FF6">
        <w:rPr>
          <w:rFonts w:ascii="Palatino Linotype" w:hAnsi="Palatino Linotype" w:cs="Arial"/>
          <w:color w:val="000000" w:themeColor="text1"/>
        </w:rPr>
        <w:t xml:space="preserve"> los archivos electrónicos presentados por el </w:t>
      </w:r>
      <w:r w:rsidR="00416B8C" w:rsidRPr="00934FF6">
        <w:rPr>
          <w:rFonts w:ascii="Palatino Linotype" w:hAnsi="Palatino Linotype" w:cs="Arial"/>
          <w:b/>
          <w:color w:val="000000" w:themeColor="text1"/>
        </w:rPr>
        <w:t>SUJETO OBLIGADO</w:t>
      </w:r>
      <w:r w:rsidR="00416B8C" w:rsidRPr="00934FF6">
        <w:rPr>
          <w:rFonts w:ascii="Palatino Linotype" w:hAnsi="Palatino Linotype" w:cs="Arial"/>
          <w:color w:val="000000" w:themeColor="text1"/>
        </w:rPr>
        <w:t xml:space="preserve"> en vía de Informe Justificado, </w:t>
      </w:r>
      <w:r w:rsidR="00416B8C" w:rsidRPr="00934FF6">
        <w:rPr>
          <w:rFonts w:ascii="Palatino Linotype" w:eastAsia="Calibri" w:hAnsi="Palatino Linotype" w:cs="Arial"/>
          <w:color w:val="000000"/>
        </w:rPr>
        <w:t>concediéndole un plazo de tres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6992EC07" w14:textId="77777777" w:rsidR="00416B8C" w:rsidRPr="00934FF6" w:rsidRDefault="00416B8C" w:rsidP="00416B8C">
      <w:pPr>
        <w:pStyle w:val="Prrafodelista"/>
        <w:tabs>
          <w:tab w:val="left" w:pos="426"/>
        </w:tabs>
        <w:spacing w:line="360" w:lineRule="auto"/>
        <w:ind w:left="0"/>
        <w:jc w:val="both"/>
        <w:rPr>
          <w:rFonts w:ascii="Palatino Linotype" w:hAnsi="Palatino Linotype"/>
          <w:color w:val="000000" w:themeColor="text1"/>
        </w:rPr>
      </w:pPr>
    </w:p>
    <w:p w14:paraId="4BE76616" w14:textId="5B42F0DA" w:rsidR="00976CCD" w:rsidRPr="00934FF6" w:rsidRDefault="00416B8C" w:rsidP="00335793">
      <w:pPr>
        <w:pStyle w:val="Prrafodelista"/>
        <w:numPr>
          <w:ilvl w:val="0"/>
          <w:numId w:val="1"/>
        </w:numPr>
        <w:tabs>
          <w:tab w:val="left" w:pos="426"/>
        </w:tabs>
        <w:spacing w:line="360" w:lineRule="auto"/>
        <w:jc w:val="both"/>
        <w:rPr>
          <w:rFonts w:ascii="Palatino Linotype" w:hAnsi="Palatino Linotype"/>
          <w:color w:val="000000" w:themeColor="text1"/>
        </w:rPr>
      </w:pPr>
      <w:r w:rsidRPr="00934FF6">
        <w:rPr>
          <w:rFonts w:ascii="Palatino Linotype" w:hAnsi="Palatino Linotype" w:cs="Arial"/>
          <w:color w:val="000000" w:themeColor="text1"/>
        </w:rPr>
        <w:t>E</w:t>
      </w:r>
      <w:r w:rsidR="00EF7B70" w:rsidRPr="00934FF6">
        <w:rPr>
          <w:rFonts w:ascii="Palatino Linotype" w:hAnsi="Palatino Linotype" w:cs="Arial"/>
          <w:color w:val="000000" w:themeColor="text1"/>
        </w:rPr>
        <w:t xml:space="preserve">l </w:t>
      </w:r>
      <w:r w:rsidRPr="00934FF6">
        <w:rPr>
          <w:rFonts w:ascii="Palatino Linotype" w:eastAsia="Times New Roman" w:hAnsi="Palatino Linotype" w:cs="Arial"/>
          <w:color w:val="000000" w:themeColor="text1"/>
        </w:rPr>
        <w:t xml:space="preserve">veintiocho (28) de septiembre </w:t>
      </w:r>
      <w:r w:rsidR="00EF7B70" w:rsidRPr="00934FF6">
        <w:rPr>
          <w:rFonts w:ascii="Palatino Linotype" w:eastAsia="Times New Roman" w:hAnsi="Palatino Linotype" w:cs="Arial"/>
          <w:color w:val="000000" w:themeColor="text1"/>
        </w:rPr>
        <w:t xml:space="preserve">de dos mil veintidós, </w:t>
      </w:r>
      <w:r w:rsidR="00706D43" w:rsidRPr="00934FF6">
        <w:rPr>
          <w:rFonts w:ascii="Palatino Linotype" w:hAnsi="Palatino Linotype" w:cs="Arial"/>
          <w:color w:val="000000" w:themeColor="text1"/>
        </w:rPr>
        <w:t xml:space="preserve">la Comisionada Ponente decretó el cierre del periodo de instrucción, por lo que ordenó turnar el expediente </w:t>
      </w:r>
      <w:r w:rsidR="00706D43" w:rsidRPr="00934FF6">
        <w:rPr>
          <w:rFonts w:ascii="Palatino Linotype" w:hAnsi="Palatino Linotype" w:cs="Arial"/>
          <w:color w:val="000000" w:themeColor="text1"/>
        </w:rPr>
        <w:lastRenderedPageBreak/>
        <w:t>para su resolución, misma que ahora se pronuncia</w:t>
      </w:r>
      <w:r w:rsidR="00706D43" w:rsidRPr="00934FF6">
        <w:rPr>
          <w:rFonts w:ascii="Palatino Linotype" w:hAnsi="Palatino Linotype" w:cs="Arial"/>
          <w:color w:val="000000" w:themeColor="text1"/>
          <w:lang w:val="es-ES"/>
        </w:rPr>
        <w:t xml:space="preserve">; y, en misma fecha, </w:t>
      </w:r>
      <w:r w:rsidR="00EF7B70" w:rsidRPr="00934FF6">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EF7B70" w:rsidRPr="00934FF6">
        <w:rPr>
          <w:rFonts w:ascii="Palatino Linotype" w:hAnsi="Palatino Linotype" w:cs="Arial"/>
          <w:bCs/>
          <w:color w:val="000000" w:themeColor="text1"/>
          <w:lang w:val="es-ES"/>
        </w:rPr>
        <w:t xml:space="preserve"> </w:t>
      </w:r>
      <w:r w:rsidR="00EF7B70" w:rsidRPr="00934FF6">
        <w:rPr>
          <w:rFonts w:ascii="Palatino Linotype" w:hAnsi="Palatino Linotype" w:cs="Arial"/>
          <w:color w:val="000000" w:themeColor="text1"/>
          <w:lang w:val="es-ES"/>
        </w:rPr>
        <w:t>se notificó que el plazo de treinta (30) días para resolver los recursos de revisión acumulados sería ampliado por un periodo de quince (15) días hábiles adicio</w:t>
      </w:r>
      <w:r w:rsidRPr="00934FF6">
        <w:rPr>
          <w:rFonts w:ascii="Palatino Linotype" w:hAnsi="Palatino Linotype" w:cs="Arial"/>
          <w:color w:val="000000" w:themeColor="text1"/>
          <w:lang w:val="es-ES"/>
        </w:rPr>
        <w:t>nales.</w:t>
      </w:r>
      <w:r w:rsidR="00706D43" w:rsidRPr="00934FF6">
        <w:rPr>
          <w:rFonts w:ascii="Palatino Linotype" w:hAnsi="Palatino Linotype" w:cs="Arial"/>
          <w:color w:val="000000" w:themeColor="text1"/>
          <w:lang w:val="es-ES"/>
        </w:rPr>
        <w:t xml:space="preserve"> -------------------------------------</w:t>
      </w:r>
    </w:p>
    <w:p w14:paraId="023B690C" w14:textId="77777777" w:rsidR="009523B7" w:rsidRPr="00934FF6" w:rsidRDefault="009523B7" w:rsidP="009523B7">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934FF6"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934FF6" w:rsidRDefault="007C0013" w:rsidP="00B31E90">
      <w:pPr>
        <w:pStyle w:val="Ttulo1"/>
        <w:spacing w:before="0"/>
        <w:jc w:val="center"/>
        <w:rPr>
          <w:b/>
          <w:color w:val="000000" w:themeColor="text1"/>
        </w:rPr>
      </w:pPr>
      <w:bookmarkStart w:id="5" w:name="_Toc87456485"/>
      <w:r w:rsidRPr="00934FF6">
        <w:rPr>
          <w:b/>
          <w:color w:val="000000" w:themeColor="text1"/>
        </w:rPr>
        <w:t>CONSIDERANDO</w:t>
      </w:r>
      <w:bookmarkEnd w:id="3"/>
      <w:bookmarkEnd w:id="4"/>
      <w:bookmarkEnd w:id="5"/>
    </w:p>
    <w:p w14:paraId="435CF9A4" w14:textId="77777777" w:rsidR="00FC1DA7" w:rsidRPr="00934FF6" w:rsidRDefault="00FC1DA7" w:rsidP="00B31E90">
      <w:pPr>
        <w:rPr>
          <w:color w:val="000000" w:themeColor="text1"/>
          <w:lang w:eastAsia="en-US"/>
        </w:rPr>
      </w:pPr>
    </w:p>
    <w:p w14:paraId="629A5BE2" w14:textId="56C3E7D5" w:rsidR="007C0013" w:rsidRPr="00934FF6"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934FF6">
        <w:rPr>
          <w:rFonts w:ascii="Palatino Linotype" w:hAnsi="Palatino Linotype"/>
          <w:b/>
          <w:color w:val="000000" w:themeColor="text1"/>
          <w:sz w:val="24"/>
        </w:rPr>
        <w:t>PRIMERO. De la competencia</w:t>
      </w:r>
      <w:bookmarkEnd w:id="6"/>
      <w:bookmarkEnd w:id="7"/>
      <w:bookmarkEnd w:id="8"/>
    </w:p>
    <w:p w14:paraId="60FBD8C7" w14:textId="77777777" w:rsidR="00FC1DA7" w:rsidRPr="00934FF6" w:rsidRDefault="00FC1DA7" w:rsidP="00B31E90">
      <w:pPr>
        <w:rPr>
          <w:rFonts w:ascii="Palatino Linotype" w:hAnsi="Palatino Linotype"/>
          <w:color w:val="000000" w:themeColor="text1"/>
          <w:lang w:eastAsia="en-US"/>
        </w:rPr>
      </w:pPr>
    </w:p>
    <w:p w14:paraId="0BF52B18" w14:textId="515C3AEB" w:rsidR="005A228F" w:rsidRPr="00934FF6"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934FF6">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934FF6">
        <w:rPr>
          <w:rFonts w:ascii="Palatino Linotype" w:eastAsia="Calibri" w:hAnsi="Palatino Linotype" w:cs="Times New Roman"/>
          <w:color w:val="000000" w:themeColor="text1"/>
          <w:lang w:val="es-ES"/>
        </w:rPr>
        <w:t xml:space="preserve">etente para conocer y resolver </w:t>
      </w:r>
      <w:r w:rsidRPr="00934FF6">
        <w:rPr>
          <w:rFonts w:ascii="Palatino Linotype" w:eastAsia="Calibri" w:hAnsi="Palatino Linotype" w:cs="Times New Roman"/>
          <w:color w:val="000000" w:themeColor="text1"/>
          <w:lang w:val="es-ES"/>
        </w:rPr>
        <w:t xml:space="preserve">el presente recurso de conformidad con el artículo: 6, apartado A, fracción IV de la </w:t>
      </w:r>
      <w:r w:rsidRPr="00934FF6">
        <w:rPr>
          <w:rFonts w:ascii="Palatino Linotype" w:eastAsia="Calibri" w:hAnsi="Palatino Linotype" w:cs="Times New Roman"/>
          <w:b/>
          <w:color w:val="000000" w:themeColor="text1"/>
          <w:lang w:val="es-ES"/>
        </w:rPr>
        <w:t>Constitución Política de los Estados Unidos Mexicanos</w:t>
      </w:r>
      <w:r w:rsidRPr="00934FF6">
        <w:rPr>
          <w:rFonts w:ascii="Palatino Linotype" w:eastAsia="Calibri" w:hAnsi="Palatino Linotype" w:cs="Times New Roman"/>
          <w:color w:val="000000" w:themeColor="text1"/>
          <w:lang w:val="es-ES"/>
        </w:rPr>
        <w:t xml:space="preserve">; 5, párrafos </w:t>
      </w:r>
      <w:r w:rsidR="000B7C4F" w:rsidRPr="00934FF6">
        <w:rPr>
          <w:rFonts w:ascii="Palatino Linotype" w:eastAsia="Calibri" w:hAnsi="Palatino Linotype" w:cs="Times New Roman"/>
          <w:color w:val="000000" w:themeColor="text1"/>
          <w:lang w:val="es-ES"/>
        </w:rPr>
        <w:t>trigésimo, trigésimo primero y trigésimo segundo</w:t>
      </w:r>
      <w:r w:rsidR="004F785F" w:rsidRPr="00934FF6">
        <w:rPr>
          <w:rFonts w:ascii="Palatino Linotype" w:eastAsia="Calibri" w:hAnsi="Palatino Linotype" w:cs="Times New Roman"/>
          <w:color w:val="000000" w:themeColor="text1"/>
          <w:lang w:val="es-ES"/>
        </w:rPr>
        <w:t>,</w:t>
      </w:r>
      <w:r w:rsidRPr="00934FF6">
        <w:rPr>
          <w:rFonts w:ascii="Palatino Linotype" w:eastAsia="Calibri" w:hAnsi="Palatino Linotype" w:cs="Times New Roman"/>
          <w:color w:val="000000" w:themeColor="text1"/>
          <w:lang w:val="es-ES"/>
        </w:rPr>
        <w:t xml:space="preserve"> fracciones IV y V</w:t>
      </w:r>
      <w:r w:rsidR="004F785F" w:rsidRPr="00934FF6">
        <w:rPr>
          <w:rFonts w:ascii="Palatino Linotype" w:eastAsia="Calibri" w:hAnsi="Palatino Linotype" w:cs="Times New Roman"/>
          <w:color w:val="000000" w:themeColor="text1"/>
          <w:lang w:val="es-ES"/>
        </w:rPr>
        <w:t>,</w:t>
      </w:r>
      <w:r w:rsidRPr="00934FF6">
        <w:rPr>
          <w:rFonts w:ascii="Palatino Linotype" w:eastAsia="Calibri" w:hAnsi="Palatino Linotype" w:cs="Times New Roman"/>
          <w:color w:val="000000" w:themeColor="text1"/>
          <w:lang w:val="es-ES"/>
        </w:rPr>
        <w:t xml:space="preserve"> de la </w:t>
      </w:r>
      <w:r w:rsidRPr="00934FF6">
        <w:rPr>
          <w:rFonts w:ascii="Palatino Linotype" w:eastAsia="Calibri" w:hAnsi="Palatino Linotype" w:cs="Times New Roman"/>
          <w:b/>
          <w:color w:val="000000" w:themeColor="text1"/>
          <w:lang w:val="es-ES"/>
        </w:rPr>
        <w:t>Constitución Política del Estado Libre y Soberano de México</w:t>
      </w:r>
      <w:r w:rsidRPr="00934FF6">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934FF6">
        <w:rPr>
          <w:rFonts w:ascii="Palatino Linotype" w:eastAsia="Calibri" w:hAnsi="Palatino Linotype" w:cs="Arial"/>
          <w:color w:val="000000" w:themeColor="text1"/>
          <w:lang w:val="es-ES"/>
        </w:rPr>
        <w:t xml:space="preserve">de la </w:t>
      </w:r>
      <w:r w:rsidRPr="00934FF6">
        <w:rPr>
          <w:rFonts w:ascii="Palatino Linotype" w:eastAsia="Calibri" w:hAnsi="Palatino Linotype" w:cs="Arial"/>
          <w:b/>
          <w:color w:val="000000" w:themeColor="text1"/>
          <w:lang w:val="es-ES"/>
        </w:rPr>
        <w:t>Ley de Transparencia y Acceso a la Información Pública del Estado de México y Municipios</w:t>
      </w:r>
      <w:r w:rsidRPr="00934FF6">
        <w:rPr>
          <w:rFonts w:ascii="Palatino Linotype" w:eastAsia="Calibri" w:hAnsi="Palatino Linotype" w:cs="Arial"/>
          <w:color w:val="000000" w:themeColor="text1"/>
          <w:lang w:val="es-ES"/>
        </w:rPr>
        <w:t xml:space="preserve">; y 10, 7, 9 fracciones I y XXIV, y 11 del </w:t>
      </w:r>
      <w:r w:rsidRPr="00934FF6">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934FF6"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934FF6"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934FF6">
        <w:rPr>
          <w:rFonts w:ascii="Palatino Linotype" w:hAnsi="Palatino Linotype"/>
          <w:b/>
          <w:color w:val="000000" w:themeColor="text1"/>
          <w:sz w:val="24"/>
        </w:rPr>
        <w:t>SEGUNDO. De la oportunidad y proced</w:t>
      </w:r>
      <w:r w:rsidR="00F35C44" w:rsidRPr="00934FF6">
        <w:rPr>
          <w:rFonts w:ascii="Palatino Linotype" w:hAnsi="Palatino Linotype"/>
          <w:b/>
          <w:color w:val="000000" w:themeColor="text1"/>
          <w:sz w:val="24"/>
        </w:rPr>
        <w:t>encia</w:t>
      </w:r>
      <w:r w:rsidRPr="00934FF6">
        <w:rPr>
          <w:rFonts w:ascii="Palatino Linotype" w:hAnsi="Palatino Linotype"/>
          <w:b/>
          <w:color w:val="000000" w:themeColor="text1"/>
          <w:sz w:val="24"/>
        </w:rPr>
        <w:t>.</w:t>
      </w:r>
      <w:bookmarkEnd w:id="9"/>
      <w:bookmarkEnd w:id="10"/>
      <w:bookmarkEnd w:id="11"/>
    </w:p>
    <w:p w14:paraId="18E22450" w14:textId="77777777" w:rsidR="00C6440A" w:rsidRPr="00934FF6" w:rsidRDefault="00C6440A" w:rsidP="00B31E90">
      <w:pPr>
        <w:rPr>
          <w:color w:val="000000" w:themeColor="text1"/>
          <w:lang w:eastAsia="en-US"/>
        </w:rPr>
      </w:pPr>
    </w:p>
    <w:p w14:paraId="63E5A495" w14:textId="2BCE73FD" w:rsidR="009E360A" w:rsidRPr="00934FF6"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eastAsia="Calibri" w:hAnsi="Palatino Linotype" w:cs="Arial"/>
          <w:color w:val="000000" w:themeColor="text1"/>
        </w:rPr>
        <w:lastRenderedPageBreak/>
        <w:t xml:space="preserve">El </w:t>
      </w:r>
      <w:r w:rsidR="00740BA4" w:rsidRPr="00934FF6">
        <w:rPr>
          <w:rFonts w:ascii="Palatino Linotype" w:eastAsia="Calibri" w:hAnsi="Palatino Linotype" w:cs="Arial"/>
          <w:color w:val="000000" w:themeColor="text1"/>
        </w:rPr>
        <w:t xml:space="preserve">medio de impugnación fue presentado a través del </w:t>
      </w:r>
      <w:r w:rsidR="00740BA4" w:rsidRPr="00934FF6">
        <w:rPr>
          <w:rFonts w:ascii="Palatino Linotype" w:eastAsia="Calibri" w:hAnsi="Palatino Linotype" w:cs="Arial"/>
          <w:bCs/>
          <w:iCs/>
          <w:color w:val="000000" w:themeColor="text1"/>
        </w:rPr>
        <w:t>SAIMEX</w:t>
      </w:r>
      <w:r w:rsidR="00740BA4" w:rsidRPr="00934FF6">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934FF6">
        <w:rPr>
          <w:rFonts w:ascii="Palatino Linotype" w:eastAsia="Calibri" w:hAnsi="Palatino Linotype" w:cs="Arial"/>
          <w:b/>
          <w:color w:val="000000" w:themeColor="text1"/>
        </w:rPr>
        <w:t>SUJETO OBLIGADO</w:t>
      </w:r>
      <w:r w:rsidR="00740BA4" w:rsidRPr="00934FF6">
        <w:rPr>
          <w:rFonts w:ascii="Palatino Linotype" w:eastAsia="Calibri" w:hAnsi="Palatino Linotype" w:cs="Arial"/>
          <w:color w:val="000000" w:themeColor="text1"/>
        </w:rPr>
        <w:t xml:space="preserve"> entregó respuesta el </w:t>
      </w:r>
      <w:r w:rsidR="00706D43" w:rsidRPr="00934FF6">
        <w:rPr>
          <w:rFonts w:ascii="Palatino Linotype" w:eastAsia="Calibri" w:hAnsi="Palatino Linotype" w:cs="Arial"/>
          <w:color w:val="000000" w:themeColor="text1"/>
        </w:rPr>
        <w:t xml:space="preserve">once (11) de agosto </w:t>
      </w:r>
      <w:r w:rsidR="00EF7B70" w:rsidRPr="00934FF6">
        <w:rPr>
          <w:rFonts w:ascii="Palatino Linotype" w:eastAsia="Calibri" w:hAnsi="Palatino Linotype" w:cs="Arial"/>
          <w:color w:val="000000" w:themeColor="text1"/>
        </w:rPr>
        <w:t>de dos mil veintidós</w:t>
      </w:r>
      <w:r w:rsidR="00740BA4" w:rsidRPr="00934FF6">
        <w:rPr>
          <w:rFonts w:ascii="Palatino Linotype" w:eastAsia="Calibri" w:hAnsi="Palatino Linotype" w:cs="Arial"/>
          <w:color w:val="000000" w:themeColor="text1"/>
        </w:rPr>
        <w:t xml:space="preserve">, de tal forma que el plazo para interponer el recurso de revisión transcurrió del </w:t>
      </w:r>
      <w:r w:rsidR="00706D43" w:rsidRPr="00934FF6">
        <w:rPr>
          <w:rFonts w:ascii="Palatino Linotype" w:eastAsia="Calibri" w:hAnsi="Palatino Linotype" w:cs="Arial"/>
          <w:color w:val="000000" w:themeColor="text1"/>
        </w:rPr>
        <w:t xml:space="preserve">doce (12) de agosto al uno (01) de septiembre </w:t>
      </w:r>
      <w:r w:rsidR="00705CFC" w:rsidRPr="00934FF6">
        <w:rPr>
          <w:rFonts w:ascii="Palatino Linotype" w:eastAsia="Calibri" w:hAnsi="Palatino Linotype" w:cs="Arial"/>
          <w:color w:val="000000" w:themeColor="text1"/>
        </w:rPr>
        <w:t>de dos mil veintidós</w:t>
      </w:r>
      <w:r w:rsidR="00921375" w:rsidRPr="00934FF6">
        <w:rPr>
          <w:rFonts w:ascii="Palatino Linotype" w:eastAsia="Calibri" w:hAnsi="Palatino Linotype" w:cs="Arial"/>
          <w:color w:val="000000" w:themeColor="text1"/>
        </w:rPr>
        <w:t>,</w:t>
      </w:r>
      <w:r w:rsidR="00740BA4" w:rsidRPr="00934FF6">
        <w:rPr>
          <w:rFonts w:ascii="Palatino Linotype" w:eastAsia="Calibri" w:hAnsi="Palatino Linotype" w:cs="Arial"/>
          <w:color w:val="000000" w:themeColor="text1"/>
        </w:rPr>
        <w:t xml:space="preserve"> sin contemplar en el cómputo los sábados</w:t>
      </w:r>
      <w:r w:rsidR="00706D43" w:rsidRPr="00934FF6">
        <w:rPr>
          <w:rFonts w:ascii="Palatino Linotype" w:eastAsia="Calibri" w:hAnsi="Palatino Linotype" w:cs="Arial"/>
          <w:color w:val="000000" w:themeColor="text1"/>
        </w:rPr>
        <w:t xml:space="preserve"> y</w:t>
      </w:r>
      <w:r w:rsidR="00740BA4" w:rsidRPr="00934FF6">
        <w:rPr>
          <w:rFonts w:ascii="Palatino Linotype" w:eastAsia="Calibri" w:hAnsi="Palatino Linotype" w:cs="Arial"/>
          <w:color w:val="000000" w:themeColor="text1"/>
        </w:rPr>
        <w:t xml:space="preserve"> domingos</w:t>
      </w:r>
      <w:r w:rsidR="00706D43" w:rsidRPr="00934FF6">
        <w:rPr>
          <w:rFonts w:ascii="Palatino Linotype" w:eastAsia="Calibri" w:hAnsi="Palatino Linotype" w:cs="Arial"/>
          <w:color w:val="000000" w:themeColor="text1"/>
        </w:rPr>
        <w:t xml:space="preserve">, </w:t>
      </w:r>
      <w:r w:rsidR="00740BA4" w:rsidRPr="00934FF6">
        <w:rPr>
          <w:rFonts w:ascii="Palatino Linotype" w:eastAsia="Calibri" w:hAnsi="Palatino Linotype" w:cs="Arial"/>
          <w:color w:val="000000" w:themeColor="text1"/>
        </w:rPr>
        <w:t>en términos del artículo 3</w:t>
      </w:r>
      <w:r w:rsidR="00921375" w:rsidRPr="00934FF6">
        <w:rPr>
          <w:rFonts w:ascii="Palatino Linotype" w:eastAsia="Calibri" w:hAnsi="Palatino Linotype" w:cs="Arial"/>
          <w:color w:val="000000" w:themeColor="text1"/>
        </w:rPr>
        <w:t>,</w:t>
      </w:r>
      <w:r w:rsidR="00740BA4" w:rsidRPr="00934FF6">
        <w:rPr>
          <w:rFonts w:ascii="Palatino Linotype" w:eastAsia="Calibri" w:hAnsi="Palatino Linotype" w:cs="Arial"/>
          <w:color w:val="000000" w:themeColor="text1"/>
        </w:rPr>
        <w:t xml:space="preserve"> fracción X</w:t>
      </w:r>
      <w:r w:rsidR="00921375" w:rsidRPr="00934FF6">
        <w:rPr>
          <w:rFonts w:ascii="Palatino Linotype" w:eastAsia="Calibri" w:hAnsi="Palatino Linotype" w:cs="Arial"/>
          <w:color w:val="000000" w:themeColor="text1"/>
        </w:rPr>
        <w:t>,</w:t>
      </w:r>
      <w:r w:rsidR="00740BA4" w:rsidRPr="00934FF6">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934FF6"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6C95DB6" w14:textId="07AA229C" w:rsidR="00706D43" w:rsidRPr="00934FF6" w:rsidRDefault="00706D43" w:rsidP="00706D43">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eastAsia="Calibri" w:hAnsi="Palatino Linotype" w:cs="Arial"/>
          <w:color w:val="000000" w:themeColor="text1"/>
        </w:rPr>
        <w:t xml:space="preserve">De </w:t>
      </w:r>
      <w:r w:rsidRPr="00934FF6">
        <w:rPr>
          <w:rFonts w:ascii="Palatino Linotype" w:eastAsia="Calibri" w:hAnsi="Palatino Linotype" w:cs="Arial"/>
          <w:color w:val="000000" w:themeColor="text1"/>
          <w:lang w:val="es-ES_tradnl"/>
        </w:rPr>
        <w:t xml:space="preserve">las constancias que obran en el expediente digital que se revisa, se aprecia que el hoy </w:t>
      </w:r>
      <w:r w:rsidRPr="00934FF6">
        <w:rPr>
          <w:rFonts w:ascii="Palatino Linotype" w:eastAsia="Calibri" w:hAnsi="Palatino Linotype" w:cs="Arial"/>
          <w:b/>
          <w:color w:val="000000" w:themeColor="text1"/>
          <w:lang w:val="es-ES_tradnl"/>
        </w:rPr>
        <w:t xml:space="preserve">RECURRENTE </w:t>
      </w:r>
      <w:r w:rsidRPr="00934FF6">
        <w:rPr>
          <w:rFonts w:ascii="Palatino Linotype" w:eastAsia="Calibri" w:hAnsi="Palatino Linotype" w:cs="Arial"/>
          <w:color w:val="000000" w:themeColor="text1"/>
          <w:lang w:val="es-ES_tradnl"/>
        </w:rPr>
        <w:t>presentó su inconformidad el once (11) de agosto de dos mil veintidós;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661CDF4A" w14:textId="77777777" w:rsidR="00706D43" w:rsidRPr="00934FF6" w:rsidRDefault="00706D43" w:rsidP="00706D4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CAF015B" w14:textId="77777777" w:rsidR="00706D43" w:rsidRPr="00934FF6" w:rsidRDefault="00706D43" w:rsidP="00706D43">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eastAsia="Calibri" w:hAnsi="Palatino Linotype" w:cs="Arial"/>
          <w:color w:val="000000" w:themeColor="text1"/>
        </w:rPr>
        <w:t>Al 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quince (15) días hábiles siguientes en que se tenga conocimiento de la respuesta impugnada</w:t>
      </w:r>
      <w:r w:rsidRPr="00934FF6">
        <w:rPr>
          <w:rStyle w:val="Refdenotaalpie"/>
          <w:rFonts w:ascii="Palatino Linotype" w:eastAsia="Calibri" w:hAnsi="Palatino Linotype" w:cs="Arial"/>
          <w:color w:val="000000" w:themeColor="text1"/>
        </w:rPr>
        <w:footnoteReference w:id="1"/>
      </w:r>
      <w:r w:rsidRPr="00934FF6">
        <w:rPr>
          <w:rFonts w:ascii="Palatino Linotype" w:eastAsia="Calibri" w:hAnsi="Palatino Linotype" w:cs="Arial"/>
          <w:color w:val="000000" w:themeColor="text1"/>
        </w:rPr>
        <w:t xml:space="preserve">; sin embargo, no prohíbe que el recurso de revisión, se presente el </w:t>
      </w:r>
      <w:r w:rsidRPr="00934FF6">
        <w:rPr>
          <w:rFonts w:ascii="Palatino Linotype" w:eastAsia="Calibri" w:hAnsi="Palatino Linotype" w:cs="Arial"/>
          <w:color w:val="000000" w:themeColor="text1"/>
        </w:rPr>
        <w:lastRenderedPageBreak/>
        <w:t>mismo día en que esta fue notificada. Por lo que es de señalar que, en aras de privilegiar el derecho de acceso a la información, se entrará al estudio del presente recurso de revisión sin que la fecha en que se presentó afecte la resolución.</w:t>
      </w:r>
    </w:p>
    <w:p w14:paraId="60D3FA57" w14:textId="77777777" w:rsidR="00706D43" w:rsidRPr="00934FF6" w:rsidRDefault="00706D43" w:rsidP="00706D4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F37C63B" w14:textId="77777777" w:rsidR="00706D43" w:rsidRPr="00934FF6" w:rsidRDefault="00706D43" w:rsidP="00706D43">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eastAsia="Calibri" w:hAnsi="Palatino Linotype" w:cs="Arial"/>
          <w:color w:val="000000" w:themeColor="text1"/>
        </w:rPr>
        <w:t xml:space="preserve">Discernimiento </w:t>
      </w:r>
      <w:r w:rsidRPr="00934FF6">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59BC8B1E" w14:textId="77777777" w:rsidR="00706D43" w:rsidRPr="00934FF6" w:rsidRDefault="00706D43" w:rsidP="00706D4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131D4E4" w14:textId="77777777" w:rsidR="00706D43" w:rsidRPr="00934FF6" w:rsidRDefault="00706D43" w:rsidP="00706D43">
      <w:pPr>
        <w:pStyle w:val="Prrafodelista"/>
        <w:spacing w:line="276" w:lineRule="auto"/>
        <w:ind w:left="567" w:right="567"/>
        <w:jc w:val="both"/>
        <w:rPr>
          <w:rFonts w:ascii="Palatino Linotype" w:eastAsia="Times New Roman" w:hAnsi="Palatino Linotype" w:cs="Arial"/>
          <w:bCs/>
          <w:color w:val="000000" w:themeColor="text1"/>
          <w:sz w:val="22"/>
          <w:szCs w:val="22"/>
          <w:lang w:eastAsia="es-MX"/>
        </w:rPr>
      </w:pPr>
      <w:r w:rsidRPr="00934FF6">
        <w:rPr>
          <w:rFonts w:ascii="Palatino Linotype" w:eastAsia="Times New Roman" w:hAnsi="Palatino Linotype" w:cs="Arial"/>
          <w:b/>
          <w:bCs/>
          <w:i/>
          <w:color w:val="000000" w:themeColor="text1"/>
          <w:sz w:val="22"/>
          <w:szCs w:val="22"/>
          <w:lang w:eastAsia="es-MX"/>
        </w:rPr>
        <w:t>RECURSO DE RECLAMACIÓN. SU INTERPOSICIÓN NO ES EXTEMPORÁNEA SI SE REALIZA ANTES DE QUE INICIE EL PLAZO PARA HACERLO.</w:t>
      </w:r>
      <w:r w:rsidRPr="00934FF6">
        <w:rPr>
          <w:rFonts w:ascii="Palatino Linotype" w:eastAsia="Times New Roman"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FC1043F" w14:textId="77777777" w:rsidR="00706D43" w:rsidRPr="00934FF6" w:rsidRDefault="00706D43" w:rsidP="00706D4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ACCC16D" w14:textId="77777777" w:rsidR="00706D43" w:rsidRPr="00934FF6" w:rsidRDefault="00706D43" w:rsidP="00706D43">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eastAsia="Calibri" w:hAnsi="Palatino Linotype" w:cs="Arial"/>
          <w:color w:val="000000" w:themeColor="text1"/>
        </w:rPr>
        <w:t xml:space="preserve">Esto </w:t>
      </w:r>
      <w:r w:rsidRPr="00934FF6">
        <w:rPr>
          <w:rFonts w:ascii="Palatino Linotype" w:hAnsi="Palatino Linotype" w:cs="Arial"/>
        </w:rPr>
        <w:t xml:space="preserve">es así porque, en primer lugar, es necesario que el </w:t>
      </w:r>
      <w:r w:rsidRPr="00934FF6">
        <w:rPr>
          <w:rFonts w:ascii="Palatino Linotype" w:hAnsi="Palatino Linotype" w:cs="Arial"/>
          <w:b/>
        </w:rPr>
        <w:t>RECURRENTE</w:t>
      </w:r>
      <w:r w:rsidRPr="00934FF6">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el </w:t>
      </w:r>
      <w:r w:rsidRPr="00934FF6">
        <w:rPr>
          <w:rFonts w:ascii="Palatino Linotype" w:hAnsi="Palatino Linotype" w:cs="Arial"/>
          <w:b/>
        </w:rPr>
        <w:t>RECURRENTE</w:t>
      </w:r>
      <w:r w:rsidRPr="00934FF6">
        <w:rPr>
          <w:rFonts w:ascii="Palatino Linotype" w:hAnsi="Palatino Linotype" w:cs="Arial"/>
        </w:rPr>
        <w:t xml:space="preserve"> </w:t>
      </w:r>
      <w:r w:rsidRPr="00934FF6">
        <w:rPr>
          <w:rFonts w:ascii="Palatino Linotype" w:hAnsi="Palatino Linotype" w:cs="Arial"/>
        </w:rPr>
        <w:lastRenderedPageBreak/>
        <w:t>actúe, ya que, por el contrario, lo que demuestra es el interés de éste para ejercer su derecho bajo el principio constitucional de justicia expedita.</w:t>
      </w:r>
    </w:p>
    <w:p w14:paraId="6C253296" w14:textId="77777777" w:rsidR="00706D43" w:rsidRPr="00934FF6" w:rsidRDefault="00706D43" w:rsidP="00706D4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A1282F9" w14:textId="77777777" w:rsidR="00706D43" w:rsidRPr="00934FF6" w:rsidRDefault="00706D43" w:rsidP="00706D43">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eastAsia="Calibri" w:hAnsi="Palatino Linotype" w:cs="Arial"/>
          <w:color w:val="000000" w:themeColor="text1"/>
        </w:rPr>
        <w:t xml:space="preserve">Por </w:t>
      </w:r>
      <w:r w:rsidRPr="00934FF6">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63378C9B" w14:textId="77777777" w:rsidR="00706D43" w:rsidRPr="00934FF6" w:rsidRDefault="00706D43" w:rsidP="00706D4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651A03B4" w:rsidR="00740BA4" w:rsidRPr="00934FF6" w:rsidRDefault="00706D43" w:rsidP="00706D43">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hAnsi="Palatino Linotype" w:cs="Arial"/>
        </w:rPr>
        <w:t>Así, la interposición del recurso de revisión antes de que inicie el plazo para su presentación no es determinante para declararlo extemporáneo</w:t>
      </w:r>
      <w:r w:rsidRPr="00934FF6">
        <w:rPr>
          <w:rFonts w:ascii="Palatino Linotype" w:hAnsi="Palatino Linotype" w:cs="Arial"/>
          <w:lang w:val="es-ES"/>
        </w:rPr>
        <w:t xml:space="preserve">, siempre y cuando ello ocurra de manera posterior a que se haya notificado la respuesta del </w:t>
      </w:r>
      <w:r w:rsidRPr="00934FF6">
        <w:rPr>
          <w:rFonts w:ascii="Palatino Linotype" w:hAnsi="Palatino Linotype" w:cs="Arial"/>
          <w:b/>
          <w:lang w:val="es-ES"/>
        </w:rPr>
        <w:t>SUJETO OBLIGADO</w:t>
      </w:r>
      <w:r w:rsidRPr="00934FF6">
        <w:rPr>
          <w:rFonts w:ascii="Palatino Linotype" w:hAnsi="Palatino Linotype" w:cs="Arial"/>
          <w:bCs/>
          <w:lang w:val="es-ES"/>
        </w:rPr>
        <w:t xml:space="preserve"> -tal como ocurre en el presente asunto-.</w:t>
      </w:r>
    </w:p>
    <w:p w14:paraId="59CCEA40" w14:textId="77777777" w:rsidR="00774AB3" w:rsidRPr="00934FF6"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2B2F168" w14:textId="33E83BAE" w:rsidR="00774AB3" w:rsidRPr="00934FF6"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hAnsi="Palatino Linotype" w:cs="Arial"/>
          <w:color w:val="000000" w:themeColor="text1"/>
        </w:rPr>
        <w:t xml:space="preserve">Por </w:t>
      </w:r>
      <w:r w:rsidRPr="00934FF6">
        <w:rPr>
          <w:rFonts w:ascii="Palatino Linotype" w:hAnsi="Palatino Linotype" w:cs="Arial"/>
          <w:color w:val="000000" w:themeColor="text1"/>
          <w:lang w:val="es-ES"/>
        </w:rPr>
        <w:t xml:space="preserve">otro lado, de la revisión al expediente electrónico contenido en el </w:t>
      </w:r>
      <w:r w:rsidR="00705CFC" w:rsidRPr="00934FF6">
        <w:rPr>
          <w:rFonts w:ascii="Palatino Linotype" w:hAnsi="Palatino Linotype" w:cs="Arial"/>
          <w:color w:val="000000" w:themeColor="text1"/>
          <w:lang w:val="es-ES"/>
        </w:rPr>
        <w:t>SAIMEX,</w:t>
      </w:r>
      <w:r w:rsidRPr="00934FF6">
        <w:rPr>
          <w:rFonts w:ascii="Palatino Linotype" w:hAnsi="Palatino Linotype" w:cs="Arial"/>
          <w:color w:val="000000" w:themeColor="text1"/>
          <w:lang w:val="es-ES"/>
        </w:rPr>
        <w:t xml:space="preserve"> se desprende que la parte solicitante, en ejercicio de su derecho de acceso a la información pública, tanto en la solicitud de información como en el recurso de revisión, </w:t>
      </w:r>
      <w:r w:rsidRPr="00934FF6">
        <w:rPr>
          <w:rFonts w:ascii="Palatino Linotype" w:hAnsi="Palatino Linotype" w:cs="Arial"/>
          <w:b/>
          <w:color w:val="000000" w:themeColor="text1"/>
          <w:lang w:val="es-ES"/>
        </w:rPr>
        <w:t xml:space="preserve">no </w:t>
      </w:r>
      <w:r w:rsidR="00921375" w:rsidRPr="00934FF6">
        <w:rPr>
          <w:rFonts w:ascii="Palatino Linotype" w:hAnsi="Palatino Linotype" w:cs="Arial"/>
          <w:b/>
          <w:color w:val="000000" w:themeColor="text1"/>
          <w:lang w:val="es-ES"/>
        </w:rPr>
        <w:t xml:space="preserve">señaló </w:t>
      </w:r>
      <w:r w:rsidR="00705CFC" w:rsidRPr="00934FF6">
        <w:rPr>
          <w:rFonts w:ascii="Palatino Linotype" w:hAnsi="Palatino Linotype" w:cs="Arial"/>
          <w:b/>
          <w:color w:val="000000" w:themeColor="text1"/>
          <w:lang w:val="es-ES"/>
        </w:rPr>
        <w:t>ningún</w:t>
      </w:r>
      <w:r w:rsidR="00921375" w:rsidRPr="00934FF6">
        <w:rPr>
          <w:rFonts w:ascii="Palatino Linotype" w:hAnsi="Palatino Linotype" w:cs="Arial"/>
          <w:b/>
          <w:color w:val="000000" w:themeColor="text1"/>
          <w:lang w:val="es-ES"/>
        </w:rPr>
        <w:t xml:space="preserve"> nombre</w:t>
      </w:r>
      <w:r w:rsidR="00705CFC" w:rsidRPr="00934FF6">
        <w:rPr>
          <w:rFonts w:ascii="Palatino Linotype" w:hAnsi="Palatino Linotype" w:cs="Arial"/>
          <w:b/>
          <w:color w:val="000000" w:themeColor="text1"/>
          <w:lang w:val="es-ES"/>
        </w:rPr>
        <w:t>, seudónimo o carácter para ser identificado</w:t>
      </w:r>
      <w:r w:rsidR="00921375" w:rsidRPr="00934FF6">
        <w:rPr>
          <w:rFonts w:ascii="Palatino Linotype" w:hAnsi="Palatino Linotype" w:cs="Arial"/>
          <w:b/>
          <w:color w:val="000000" w:themeColor="text1"/>
          <w:lang w:val="es-ES"/>
        </w:rPr>
        <w:t>, ni se tiene certeza de su identidad</w:t>
      </w:r>
      <w:r w:rsidRPr="00934FF6">
        <w:rPr>
          <w:rFonts w:ascii="Palatino Linotype" w:hAnsi="Palatino Linotype" w:cs="Arial"/>
          <w:color w:val="000000" w:themeColor="text1"/>
          <w:lang w:val="es-ES"/>
        </w:rPr>
        <w:t xml:space="preserve">; sin embargo, es importante señalar que </w:t>
      </w:r>
      <w:r w:rsidRPr="00934FF6">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54381B4" w14:textId="77777777" w:rsidR="00774AB3" w:rsidRPr="00934FF6"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5E42741" w14:textId="51A5ADFE" w:rsidR="00774AB3" w:rsidRPr="00934FF6"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hAnsi="Palatino Linotype" w:cs="Arial"/>
          <w:color w:val="000000" w:themeColor="text1"/>
        </w:rPr>
        <w:lastRenderedPageBreak/>
        <w:t xml:space="preserve">Esto </w:t>
      </w:r>
      <w:r w:rsidRPr="00934FF6">
        <w:rPr>
          <w:rFonts w:ascii="Palatino Linotype" w:hAnsi="Palatino Linotype" w:cs="Arial"/>
          <w:color w:val="000000" w:themeColor="text1"/>
          <w:lang w:val="es-ES"/>
        </w:rPr>
        <w:t xml:space="preserve">es así, ya que de conformidad con los artículos 6, apartado A, fracciones III y IV de la </w:t>
      </w:r>
      <w:r w:rsidRPr="00934FF6">
        <w:rPr>
          <w:rFonts w:ascii="Palatino Linotype" w:hAnsi="Palatino Linotype" w:cs="Arial"/>
          <w:b/>
          <w:color w:val="000000" w:themeColor="text1"/>
          <w:lang w:val="es-ES"/>
        </w:rPr>
        <w:t>Constitución Política de los Estados Unidos Mexicanos</w:t>
      </w:r>
      <w:r w:rsidRPr="00934FF6">
        <w:rPr>
          <w:rFonts w:ascii="Palatino Linotype" w:hAnsi="Palatino Linotype" w:cs="Arial"/>
          <w:color w:val="000000" w:themeColor="text1"/>
          <w:lang w:val="es-ES"/>
        </w:rPr>
        <w:t xml:space="preserve">; 5, párrafos vigésimo segundo, vigésimo tercero y vigésimo cuarto, fracciones III, IV y V, de la </w:t>
      </w:r>
      <w:r w:rsidRPr="00934FF6">
        <w:rPr>
          <w:rFonts w:ascii="Palatino Linotype" w:hAnsi="Palatino Linotype" w:cs="Arial"/>
          <w:b/>
          <w:color w:val="000000" w:themeColor="text1"/>
          <w:lang w:val="es-ES"/>
        </w:rPr>
        <w:t>Constitución Política del Estado Libre y Soberano de México</w:t>
      </w:r>
      <w:r w:rsidRPr="00934FF6">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9D391CF" w14:textId="77777777" w:rsidR="00774AB3" w:rsidRPr="00934FF6"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779A480" w14:textId="3D6523B9" w:rsidR="00774AB3" w:rsidRPr="00934FF6"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hAnsi="Palatino Linotype" w:cs="Arial"/>
          <w:color w:val="000000" w:themeColor="text1"/>
        </w:rPr>
        <w:t xml:space="preserve">Por </w:t>
      </w:r>
      <w:r w:rsidRPr="00934FF6">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48D8D9D" w14:textId="77777777" w:rsidR="00774AB3" w:rsidRPr="00934FF6"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0F83678" w14:textId="530BDC20" w:rsidR="00774AB3" w:rsidRPr="00934FF6"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hAnsi="Palatino Linotype" w:cs="Arial"/>
          <w:color w:val="000000" w:themeColor="text1"/>
        </w:rPr>
        <w:t xml:space="preserve">Asimismo, </w:t>
      </w:r>
      <w:r w:rsidRPr="00934FF6">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57E8A97" w14:textId="77777777" w:rsidR="00774AB3" w:rsidRPr="00934FF6"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011FBA9" w14:textId="64AA7D6D" w:rsidR="00774AB3" w:rsidRPr="00934FF6" w:rsidRDefault="00774AB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hAnsi="Palatino Linotype" w:cs="Arial"/>
          <w:color w:val="000000" w:themeColor="text1"/>
        </w:rPr>
        <w:lastRenderedPageBreak/>
        <w:t xml:space="preserve">De </w:t>
      </w:r>
      <w:r w:rsidRPr="00934FF6">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297926E" w14:textId="77777777" w:rsidR="00774AB3" w:rsidRPr="00934FF6"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C0C5B9A" w14:textId="135C7B6C" w:rsidR="00774AB3" w:rsidRPr="00934FF6" w:rsidRDefault="009B1D13"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934FF6">
        <w:rPr>
          <w:rFonts w:ascii="Palatino Linotype" w:hAnsi="Palatino Linotype" w:cs="Arial"/>
          <w:color w:val="000000" w:themeColor="text1"/>
        </w:rPr>
        <w:t>Luego entonces</w:t>
      </w:r>
      <w:r w:rsidR="00774AB3" w:rsidRPr="00934FF6">
        <w:rPr>
          <w:rFonts w:ascii="Palatino Linotype" w:eastAsia="Calibri" w:hAnsi="Palatino Linotype" w:cs="Arial"/>
        </w:rPr>
        <w:t xml:space="preserve">, </w:t>
      </w:r>
      <w:r w:rsidR="00774AB3" w:rsidRPr="00934FF6">
        <w:rPr>
          <w:rFonts w:ascii="Palatino Linotype" w:eastAsia="Times New Roman" w:hAnsi="Palatino Linotype" w:cs="Arial"/>
          <w:color w:val="000000" w:themeColor="text1"/>
          <w:lang w:val="es-ES" w:eastAsia="es-MX"/>
        </w:rPr>
        <w:t xml:space="preserve">el nombre del </w:t>
      </w:r>
      <w:r w:rsidR="00774AB3" w:rsidRPr="00934FF6">
        <w:rPr>
          <w:rFonts w:ascii="Palatino Linotype" w:eastAsia="Times New Roman" w:hAnsi="Palatino Linotype" w:cs="Arial"/>
          <w:b/>
          <w:color w:val="000000" w:themeColor="text1"/>
          <w:lang w:val="es-ES" w:eastAsia="es-MX"/>
        </w:rPr>
        <w:t>SOLICITANTE</w:t>
      </w:r>
      <w:r w:rsidR="00774AB3" w:rsidRPr="00934FF6">
        <w:rPr>
          <w:rFonts w:ascii="Palatino Linotype" w:eastAsia="Times New Roman" w:hAnsi="Palatino Linotype" w:cs="Arial"/>
          <w:color w:val="000000" w:themeColor="text1"/>
          <w:lang w:val="es-ES" w:eastAsia="es-MX"/>
        </w:rPr>
        <w:t xml:space="preserve"> y subsecuente </w:t>
      </w:r>
      <w:r w:rsidR="00774AB3" w:rsidRPr="00934FF6">
        <w:rPr>
          <w:rFonts w:ascii="Palatino Linotype" w:eastAsia="Times New Roman" w:hAnsi="Palatino Linotype" w:cs="Arial"/>
          <w:b/>
          <w:color w:val="000000" w:themeColor="text1"/>
          <w:lang w:val="es-ES" w:eastAsia="es-MX"/>
        </w:rPr>
        <w:t>RECURRENTE</w:t>
      </w:r>
      <w:r w:rsidR="00774AB3" w:rsidRPr="00934FF6">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2394D29D" w14:textId="77777777" w:rsidR="009C4817" w:rsidRPr="00934FF6" w:rsidRDefault="009C4817" w:rsidP="009C4817">
      <w:pPr>
        <w:pStyle w:val="Prrafodelista"/>
        <w:rPr>
          <w:rFonts w:ascii="Palatino Linotype" w:eastAsia="Times New Roman" w:hAnsi="Palatino Linotype" w:cs="Arial"/>
          <w:bCs/>
          <w:color w:val="000000" w:themeColor="text1"/>
          <w:lang w:eastAsia="es-MX"/>
        </w:rPr>
      </w:pPr>
    </w:p>
    <w:p w14:paraId="52DD5993" w14:textId="0BD17DCF" w:rsidR="005F1362" w:rsidRPr="00934FF6"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934FF6">
        <w:rPr>
          <w:rFonts w:ascii="Palatino Linotype" w:eastAsia="Calibri" w:hAnsi="Palatino Linotype" w:cs="Arial"/>
          <w:color w:val="000000" w:themeColor="text1"/>
        </w:rPr>
        <w:t>C</w:t>
      </w:r>
      <w:r w:rsidR="00AF6795" w:rsidRPr="00934FF6">
        <w:rPr>
          <w:rFonts w:ascii="Palatino Linotype" w:eastAsia="Calibri" w:hAnsi="Palatino Linotype" w:cs="Arial"/>
          <w:color w:val="000000" w:themeColor="text1"/>
        </w:rPr>
        <w:t>onsecuencia de lo anterior, este</w:t>
      </w:r>
      <w:r w:rsidRPr="00934FF6">
        <w:rPr>
          <w:rFonts w:ascii="Palatino Linotype" w:eastAsia="Calibri" w:hAnsi="Palatino Linotype" w:cs="Arial"/>
          <w:color w:val="000000" w:themeColor="text1"/>
        </w:rPr>
        <w:t xml:space="preserve"> </w:t>
      </w:r>
      <w:r w:rsidR="00AF6795" w:rsidRPr="00934FF6">
        <w:rPr>
          <w:rFonts w:ascii="Palatino Linotype" w:eastAsia="Calibri" w:hAnsi="Palatino Linotype" w:cs="Arial"/>
          <w:color w:val="000000" w:themeColor="text1"/>
        </w:rPr>
        <w:t>Órgano Garante</w:t>
      </w:r>
      <w:r w:rsidRPr="00934FF6">
        <w:rPr>
          <w:rFonts w:ascii="Palatino Linotype" w:eastAsia="Calibri" w:hAnsi="Palatino Linotype" w:cs="Arial"/>
          <w:color w:val="000000" w:themeColor="text1"/>
        </w:rPr>
        <w:t xml:space="preserve"> advierte que </w:t>
      </w:r>
      <w:r w:rsidR="00540208" w:rsidRPr="00934FF6">
        <w:rPr>
          <w:rFonts w:ascii="Palatino Linotype" w:eastAsia="Calibri" w:hAnsi="Palatino Linotype" w:cs="Arial"/>
          <w:color w:val="000000" w:themeColor="text1"/>
        </w:rPr>
        <w:t xml:space="preserve">el escrito contiene las formalidades previstas por el artículo 180 último párrafo de la Ley </w:t>
      </w:r>
      <w:r w:rsidR="004911B6" w:rsidRPr="00934FF6">
        <w:rPr>
          <w:rFonts w:ascii="Palatino Linotype" w:eastAsia="Calibri" w:hAnsi="Palatino Linotype" w:cs="Arial"/>
          <w:color w:val="000000" w:themeColor="text1"/>
        </w:rPr>
        <w:t>de Transparencia y Acceso a la Información Pública del Estado de México y Municipios</w:t>
      </w:r>
      <w:r w:rsidR="00540208" w:rsidRPr="00934FF6">
        <w:rPr>
          <w:rFonts w:ascii="Palatino Linotype" w:eastAsia="Calibri" w:hAnsi="Palatino Linotype" w:cs="Arial"/>
          <w:color w:val="000000" w:themeColor="text1"/>
        </w:rPr>
        <w:t xml:space="preserve">, por lo que es procedente que </w:t>
      </w:r>
      <w:r w:rsidR="004911B6" w:rsidRPr="00934FF6">
        <w:rPr>
          <w:rFonts w:ascii="Palatino Linotype" w:eastAsia="Calibri" w:hAnsi="Palatino Linotype" w:cs="Arial"/>
          <w:color w:val="000000" w:themeColor="text1"/>
        </w:rPr>
        <w:t>e</w:t>
      </w:r>
      <w:r w:rsidR="00540208" w:rsidRPr="00934FF6">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934FF6"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2CDF4EE3" w:rsidR="00540208" w:rsidRPr="00934FF6"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934FF6">
        <w:rPr>
          <w:rFonts w:ascii="Palatino Linotype" w:hAnsi="Palatino Linotype"/>
          <w:b/>
          <w:color w:val="000000" w:themeColor="text1"/>
          <w:sz w:val="24"/>
          <w:szCs w:val="24"/>
        </w:rPr>
        <w:t>TERCERO</w:t>
      </w:r>
      <w:r w:rsidR="00C50A2B" w:rsidRPr="00934FF6">
        <w:rPr>
          <w:rFonts w:ascii="Palatino Linotype" w:hAnsi="Palatino Linotype"/>
          <w:b/>
          <w:color w:val="000000" w:themeColor="text1"/>
          <w:sz w:val="24"/>
          <w:szCs w:val="24"/>
        </w:rPr>
        <w:t>. De</w:t>
      </w:r>
      <w:r w:rsidR="00AD76A1" w:rsidRPr="00934FF6">
        <w:rPr>
          <w:rFonts w:ascii="Palatino Linotype" w:hAnsi="Palatino Linotype"/>
          <w:b/>
          <w:color w:val="000000" w:themeColor="text1"/>
          <w:sz w:val="24"/>
          <w:szCs w:val="24"/>
        </w:rPr>
        <w:t xml:space="preserve">l planteamiento de la </w:t>
      </w:r>
      <w:r w:rsidR="00AD76A1" w:rsidRPr="00934FF6">
        <w:rPr>
          <w:rFonts w:ascii="Palatino Linotype" w:hAnsi="Palatino Linotype"/>
          <w:b/>
          <w:i/>
          <w:color w:val="000000" w:themeColor="text1"/>
          <w:sz w:val="24"/>
          <w:szCs w:val="24"/>
        </w:rPr>
        <w:t>Litis</w:t>
      </w:r>
      <w:r w:rsidR="00C50A2B" w:rsidRPr="00934FF6">
        <w:rPr>
          <w:rFonts w:ascii="Palatino Linotype" w:hAnsi="Palatino Linotype"/>
          <w:b/>
          <w:color w:val="000000" w:themeColor="text1"/>
          <w:sz w:val="24"/>
          <w:szCs w:val="24"/>
        </w:rPr>
        <w:t>.</w:t>
      </w:r>
      <w:bookmarkEnd w:id="12"/>
      <w:bookmarkEnd w:id="13"/>
      <w:bookmarkEnd w:id="14"/>
    </w:p>
    <w:p w14:paraId="4231B8D5" w14:textId="77777777" w:rsidR="00540208" w:rsidRPr="00934FF6" w:rsidRDefault="00540208" w:rsidP="00B31E90">
      <w:pPr>
        <w:rPr>
          <w:rFonts w:ascii="Palatino Linotype" w:hAnsi="Palatino Linotype"/>
          <w:color w:val="000000" w:themeColor="text1"/>
          <w:lang w:eastAsia="en-US"/>
        </w:rPr>
      </w:pPr>
    </w:p>
    <w:bookmarkEnd w:id="15"/>
    <w:bookmarkEnd w:id="16"/>
    <w:p w14:paraId="26137E4C" w14:textId="3869D8BC" w:rsidR="0056788F" w:rsidRPr="00934FF6" w:rsidRDefault="001C20E8"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34FF6">
        <w:rPr>
          <w:rFonts w:ascii="Palatino Linotype" w:hAnsi="Palatino Linotype" w:cs="Arial"/>
          <w:color w:val="000000" w:themeColor="text1"/>
        </w:rPr>
        <w:t xml:space="preserve">Se requirió </w:t>
      </w:r>
      <w:r w:rsidR="00706D43" w:rsidRPr="00934FF6">
        <w:rPr>
          <w:rFonts w:ascii="Palatino Linotype" w:hAnsi="Palatino Linotype" w:cs="Arial"/>
          <w:color w:val="000000" w:themeColor="text1"/>
        </w:rPr>
        <w:t xml:space="preserve">el contrato del proveedor que realizó la aplicación </w:t>
      </w:r>
      <w:r w:rsidR="00706D43" w:rsidRPr="00934FF6">
        <w:rPr>
          <w:rFonts w:ascii="Palatino Linotype" w:hAnsi="Palatino Linotype" w:cs="Arial"/>
          <w:i/>
          <w:color w:val="000000" w:themeColor="text1"/>
        </w:rPr>
        <w:t>Coacalco Seguro</w:t>
      </w:r>
      <w:r w:rsidR="007E64B6" w:rsidRPr="00934FF6">
        <w:rPr>
          <w:rFonts w:ascii="Palatino Linotype" w:hAnsi="Palatino Linotype" w:cs="Arial"/>
          <w:color w:val="000000" w:themeColor="text1"/>
        </w:rPr>
        <w:t>.</w:t>
      </w:r>
      <w:r w:rsidR="00910076" w:rsidRPr="00934FF6">
        <w:rPr>
          <w:rFonts w:ascii="Palatino Linotype" w:hAnsi="Palatino Linotype" w:cs="Arial"/>
          <w:color w:val="000000" w:themeColor="text1"/>
        </w:rPr>
        <w:t xml:space="preserve"> El </w:t>
      </w:r>
      <w:r w:rsidR="00910076" w:rsidRPr="00934FF6">
        <w:rPr>
          <w:rFonts w:ascii="Palatino Linotype" w:hAnsi="Palatino Linotype" w:cs="Arial"/>
          <w:b/>
          <w:bCs/>
          <w:color w:val="000000" w:themeColor="text1"/>
        </w:rPr>
        <w:t>SUJETO OBLIGADO</w:t>
      </w:r>
      <w:r w:rsidR="00910076" w:rsidRPr="00934FF6">
        <w:rPr>
          <w:rFonts w:ascii="Palatino Linotype" w:hAnsi="Palatino Linotype" w:cs="Arial"/>
          <w:color w:val="000000" w:themeColor="text1"/>
        </w:rPr>
        <w:t xml:space="preserve"> </w:t>
      </w:r>
      <w:r w:rsidR="00706D43" w:rsidRPr="00934FF6">
        <w:rPr>
          <w:rFonts w:ascii="Palatino Linotype" w:hAnsi="Palatino Linotype" w:cs="Arial"/>
          <w:color w:val="000000" w:themeColor="text1"/>
        </w:rPr>
        <w:t xml:space="preserve">entregó la </w:t>
      </w:r>
      <w:r w:rsidR="00706D43" w:rsidRPr="00934FF6">
        <w:rPr>
          <w:rFonts w:ascii="Palatino Linotype" w:hAnsi="Palatino Linotype" w:cs="Arial"/>
        </w:rPr>
        <w:t xml:space="preserve">Licencia número 0003/COA/01/05/2022/SECURITY-IUBEO/CITY-IUBEO, generado por la persona jurídico-colectiva </w:t>
      </w:r>
      <w:r w:rsidR="00706D43" w:rsidRPr="00934FF6">
        <w:rPr>
          <w:rFonts w:ascii="Palatino Linotype" w:hAnsi="Palatino Linotype" w:cs="Arial"/>
          <w:i/>
        </w:rPr>
        <w:t>IUBEO</w:t>
      </w:r>
      <w:r w:rsidR="00706D43" w:rsidRPr="00934FF6">
        <w:rPr>
          <w:rFonts w:ascii="Palatino Linotype" w:hAnsi="Palatino Linotype" w:cs="Arial"/>
        </w:rPr>
        <w:t xml:space="preserve">, que reconoce al Municipio de Coacalco de Berriozábal como un socio autorizado para hacer uso del </w:t>
      </w:r>
      <w:r w:rsidR="00706D43" w:rsidRPr="00934FF6">
        <w:rPr>
          <w:rFonts w:ascii="Palatino Linotype" w:hAnsi="Palatino Linotype" w:cs="Arial"/>
          <w:i/>
        </w:rPr>
        <w:t>software</w:t>
      </w:r>
      <w:r w:rsidR="00706D43" w:rsidRPr="00934FF6">
        <w:rPr>
          <w:rFonts w:ascii="Palatino Linotype" w:hAnsi="Palatino Linotype" w:cs="Arial"/>
        </w:rPr>
        <w:t xml:space="preserve"> concedido a través del acuerdo </w:t>
      </w:r>
      <w:r w:rsidR="00706D43" w:rsidRPr="00934FF6">
        <w:rPr>
          <w:rFonts w:ascii="Palatino Linotype" w:hAnsi="Palatino Linotype" w:cs="Arial"/>
        </w:rPr>
        <w:lastRenderedPageBreak/>
        <w:t>en cuestión</w:t>
      </w:r>
      <w:r w:rsidR="007E64B6" w:rsidRPr="00934FF6">
        <w:rPr>
          <w:rFonts w:ascii="Palatino Linotype" w:hAnsi="Palatino Linotype" w:cs="Arial"/>
          <w:color w:val="000000" w:themeColor="text1"/>
        </w:rPr>
        <w:t>.</w:t>
      </w:r>
      <w:r w:rsidR="007758D3" w:rsidRPr="00934FF6">
        <w:rPr>
          <w:rFonts w:ascii="Palatino Linotype" w:hAnsi="Palatino Linotype" w:cs="Arial"/>
          <w:color w:val="000000" w:themeColor="text1"/>
        </w:rPr>
        <w:t xml:space="preserve"> </w:t>
      </w:r>
      <w:r w:rsidR="00705CFC" w:rsidRPr="00934FF6">
        <w:rPr>
          <w:rFonts w:ascii="Palatino Linotype" w:hAnsi="Palatino Linotype" w:cs="Arial"/>
          <w:color w:val="000000" w:themeColor="text1"/>
        </w:rPr>
        <w:t>El</w:t>
      </w:r>
      <w:r w:rsidR="00080B7D" w:rsidRPr="00934FF6">
        <w:rPr>
          <w:rFonts w:ascii="Palatino Linotype" w:hAnsi="Palatino Linotype" w:cs="Arial"/>
          <w:color w:val="000000" w:themeColor="text1"/>
        </w:rPr>
        <w:t xml:space="preserve"> </w:t>
      </w:r>
      <w:r w:rsidR="007758D3" w:rsidRPr="00934FF6">
        <w:rPr>
          <w:rFonts w:ascii="Palatino Linotype" w:hAnsi="Palatino Linotype" w:cs="Arial"/>
          <w:color w:val="000000" w:themeColor="text1"/>
        </w:rPr>
        <w:t xml:space="preserve">particular impugnó la respuesta del </w:t>
      </w:r>
      <w:r w:rsidR="007758D3" w:rsidRPr="00934FF6">
        <w:rPr>
          <w:rFonts w:ascii="Palatino Linotype" w:hAnsi="Palatino Linotype" w:cs="Arial"/>
          <w:b/>
          <w:color w:val="000000" w:themeColor="text1"/>
        </w:rPr>
        <w:t>SUJETO OBLIGADO</w:t>
      </w:r>
      <w:r w:rsidR="007758D3" w:rsidRPr="00934FF6">
        <w:rPr>
          <w:rFonts w:ascii="Palatino Linotype" w:hAnsi="Palatino Linotype" w:cs="Arial"/>
          <w:color w:val="000000" w:themeColor="text1"/>
        </w:rPr>
        <w:t xml:space="preserve"> mediante recurso de revisión</w:t>
      </w:r>
      <w:r w:rsidR="00080B7D" w:rsidRPr="00934FF6">
        <w:rPr>
          <w:rFonts w:ascii="Palatino Linotype" w:hAnsi="Palatino Linotype" w:cs="Arial"/>
          <w:color w:val="000000" w:themeColor="text1"/>
        </w:rPr>
        <w:t>,</w:t>
      </w:r>
      <w:r w:rsidR="007758D3" w:rsidRPr="00934FF6">
        <w:rPr>
          <w:rFonts w:ascii="Palatino Linotype" w:hAnsi="Palatino Linotype" w:cs="Arial"/>
          <w:color w:val="000000" w:themeColor="text1"/>
        </w:rPr>
        <w:t xml:space="preserve"> en el que señaló por agravios, </w:t>
      </w:r>
      <w:r w:rsidR="00706D43" w:rsidRPr="00934FF6">
        <w:rPr>
          <w:rFonts w:ascii="Palatino Linotype" w:hAnsi="Palatino Linotype" w:cs="Arial"/>
          <w:color w:val="000000" w:themeColor="text1"/>
        </w:rPr>
        <w:t>la no entrega de la información</w:t>
      </w:r>
      <w:r w:rsidR="007758D3" w:rsidRPr="00934FF6">
        <w:rPr>
          <w:rFonts w:ascii="Palatino Linotype" w:hAnsi="Palatino Linotype" w:cs="Arial"/>
          <w:color w:val="000000" w:themeColor="text1"/>
        </w:rPr>
        <w:t>.</w:t>
      </w:r>
    </w:p>
    <w:p w14:paraId="52493E42" w14:textId="77777777" w:rsidR="0056788F" w:rsidRPr="00934FF6"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5D5293C6" w:rsidR="001A032D" w:rsidRPr="00934FF6"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34FF6">
        <w:rPr>
          <w:rFonts w:ascii="Palatino Linotype" w:hAnsi="Palatino Linotype" w:cs="Arial"/>
          <w:color w:val="000000" w:themeColor="text1"/>
        </w:rPr>
        <w:t xml:space="preserve">En ese sentido, </w:t>
      </w:r>
      <w:r w:rsidR="00AF6795" w:rsidRPr="00934FF6">
        <w:rPr>
          <w:rFonts w:ascii="Palatino Linotype" w:hAnsi="Palatino Linotype" w:cs="Arial"/>
          <w:color w:val="000000" w:themeColor="text1"/>
        </w:rPr>
        <w:t>este</w:t>
      </w:r>
      <w:r w:rsidR="002E160F" w:rsidRPr="00934FF6">
        <w:rPr>
          <w:rFonts w:ascii="Palatino Linotype" w:hAnsi="Palatino Linotype" w:cs="Arial"/>
          <w:color w:val="000000" w:themeColor="text1"/>
        </w:rPr>
        <w:t xml:space="preserve"> </w:t>
      </w:r>
      <w:r w:rsidR="00AF6795" w:rsidRPr="00934FF6">
        <w:rPr>
          <w:rFonts w:ascii="Palatino Linotype" w:hAnsi="Palatino Linotype" w:cs="Arial"/>
          <w:color w:val="000000" w:themeColor="text1"/>
        </w:rPr>
        <w:t>Órgano Garante</w:t>
      </w:r>
      <w:r w:rsidR="002E160F" w:rsidRPr="00934FF6">
        <w:rPr>
          <w:rFonts w:ascii="Palatino Linotype" w:hAnsi="Palatino Linotype" w:cs="Arial"/>
          <w:color w:val="000000" w:themeColor="text1"/>
        </w:rPr>
        <w:t xml:space="preserve"> advierte que las razones o motivos de inconformidad manifestados por el </w:t>
      </w:r>
      <w:r w:rsidRPr="00934FF6">
        <w:rPr>
          <w:rFonts w:ascii="Palatino Linotype" w:hAnsi="Palatino Linotype" w:cs="Arial"/>
          <w:b/>
          <w:bCs/>
          <w:color w:val="000000" w:themeColor="text1"/>
        </w:rPr>
        <w:t>RECURRENTE</w:t>
      </w:r>
      <w:r w:rsidRPr="00934FF6">
        <w:rPr>
          <w:rFonts w:ascii="Palatino Linotype" w:hAnsi="Palatino Linotype" w:cs="Arial"/>
          <w:color w:val="000000" w:themeColor="text1"/>
        </w:rPr>
        <w:t xml:space="preserve"> </w:t>
      </w:r>
      <w:r w:rsidR="002E160F" w:rsidRPr="00934FF6">
        <w:rPr>
          <w:rFonts w:ascii="Palatino Linotype" w:hAnsi="Palatino Linotype" w:cs="Arial"/>
          <w:color w:val="000000" w:themeColor="text1"/>
        </w:rPr>
        <w:t>sugieren que la respuesta proporcionada</w:t>
      </w:r>
      <w:r w:rsidR="00B855AA" w:rsidRPr="00934FF6">
        <w:rPr>
          <w:rFonts w:ascii="Palatino Linotype" w:hAnsi="Palatino Linotype" w:cs="Arial"/>
          <w:color w:val="000000" w:themeColor="text1"/>
        </w:rPr>
        <w:t xml:space="preserve"> por el </w:t>
      </w:r>
      <w:r w:rsidR="00B855AA" w:rsidRPr="00934FF6">
        <w:rPr>
          <w:rFonts w:ascii="Palatino Linotype" w:hAnsi="Palatino Linotype" w:cs="Arial"/>
          <w:b/>
          <w:bCs/>
          <w:color w:val="000000" w:themeColor="text1"/>
        </w:rPr>
        <w:t>SUJETO OBLIGADO</w:t>
      </w:r>
      <w:r w:rsidR="00B855AA" w:rsidRPr="00934FF6">
        <w:rPr>
          <w:rFonts w:ascii="Palatino Linotype" w:hAnsi="Palatino Linotype" w:cs="Arial"/>
          <w:color w:val="000000" w:themeColor="text1"/>
        </w:rPr>
        <w:t xml:space="preserve"> no cumplió con </w:t>
      </w:r>
      <w:r w:rsidR="008F7752" w:rsidRPr="00934FF6">
        <w:rPr>
          <w:rFonts w:ascii="Palatino Linotype" w:hAnsi="Palatino Linotype" w:cs="Arial"/>
          <w:color w:val="000000" w:themeColor="text1"/>
        </w:rPr>
        <w:t>los</w:t>
      </w:r>
      <w:r w:rsidR="00B855AA" w:rsidRPr="00934FF6">
        <w:rPr>
          <w:rFonts w:ascii="Palatino Linotype" w:hAnsi="Palatino Linotype" w:cs="Arial"/>
          <w:color w:val="000000" w:themeColor="text1"/>
        </w:rPr>
        <w:t xml:space="preserve"> principio</w:t>
      </w:r>
      <w:r w:rsidR="008F7752" w:rsidRPr="00934FF6">
        <w:rPr>
          <w:rFonts w:ascii="Palatino Linotype" w:hAnsi="Palatino Linotype" w:cs="Arial"/>
          <w:color w:val="000000" w:themeColor="text1"/>
        </w:rPr>
        <w:t>s</w:t>
      </w:r>
      <w:r w:rsidR="00B855AA" w:rsidRPr="00934FF6">
        <w:rPr>
          <w:rFonts w:ascii="Palatino Linotype" w:hAnsi="Palatino Linotype" w:cs="Arial"/>
          <w:color w:val="000000" w:themeColor="text1"/>
        </w:rPr>
        <w:t xml:space="preserve"> contendido</w:t>
      </w:r>
      <w:r w:rsidR="008F7752" w:rsidRPr="00934FF6">
        <w:rPr>
          <w:rFonts w:ascii="Palatino Linotype" w:hAnsi="Palatino Linotype" w:cs="Arial"/>
          <w:color w:val="000000" w:themeColor="text1"/>
        </w:rPr>
        <w:t>s</w:t>
      </w:r>
      <w:r w:rsidR="00B855AA" w:rsidRPr="00934FF6">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934FF6">
        <w:rPr>
          <w:rFonts w:ascii="Palatino Linotype" w:hAnsi="Palatino Linotype" w:cs="Arial"/>
          <w:color w:val="000000" w:themeColor="text1"/>
        </w:rPr>
        <w:t>os</w:t>
      </w:r>
      <w:r w:rsidR="00B855AA" w:rsidRPr="00934FF6">
        <w:rPr>
          <w:rFonts w:ascii="Palatino Linotype" w:hAnsi="Palatino Linotype" w:cs="Arial"/>
          <w:color w:val="000000" w:themeColor="text1"/>
        </w:rPr>
        <w:t xml:space="preserve"> cual</w:t>
      </w:r>
      <w:r w:rsidR="008F7752" w:rsidRPr="00934FF6">
        <w:rPr>
          <w:rFonts w:ascii="Palatino Linotype" w:hAnsi="Palatino Linotype" w:cs="Arial"/>
          <w:color w:val="000000" w:themeColor="text1"/>
        </w:rPr>
        <w:t>es</w:t>
      </w:r>
      <w:r w:rsidR="00B855AA" w:rsidRPr="00934FF6">
        <w:rPr>
          <w:rFonts w:ascii="Palatino Linotype" w:hAnsi="Palatino Linotype" w:cs="Arial"/>
          <w:color w:val="000000" w:themeColor="text1"/>
        </w:rPr>
        <w:t xml:space="preserve"> señala</w:t>
      </w:r>
      <w:r w:rsidR="008F7752" w:rsidRPr="00934FF6">
        <w:rPr>
          <w:rFonts w:ascii="Palatino Linotype" w:hAnsi="Palatino Linotype" w:cs="Arial"/>
          <w:color w:val="000000" w:themeColor="text1"/>
        </w:rPr>
        <w:t>n</w:t>
      </w:r>
      <w:r w:rsidR="00B855AA" w:rsidRPr="00934FF6">
        <w:rPr>
          <w:rFonts w:ascii="Palatino Linotype" w:hAnsi="Palatino Linotype" w:cs="Arial"/>
          <w:color w:val="000000" w:themeColor="text1"/>
        </w:rPr>
        <w:t xml:space="preserve"> que en la generación, publicación y entrega de información se deberá garantizar que ésta </w:t>
      </w:r>
      <w:r w:rsidR="00C51671" w:rsidRPr="00934FF6">
        <w:rPr>
          <w:rFonts w:ascii="Palatino Linotype" w:hAnsi="Palatino Linotype" w:cs="Arial"/>
          <w:color w:val="000000" w:themeColor="text1"/>
        </w:rPr>
        <w:t>sea</w:t>
      </w:r>
      <w:r w:rsidR="00B855AA" w:rsidRPr="00934FF6">
        <w:rPr>
          <w:rFonts w:ascii="Palatino Linotype" w:hAnsi="Palatino Linotype" w:cs="Arial"/>
          <w:color w:val="000000" w:themeColor="text1"/>
        </w:rPr>
        <w:t xml:space="preserve"> </w:t>
      </w:r>
      <w:r w:rsidR="00706D43" w:rsidRPr="00934FF6">
        <w:rPr>
          <w:rFonts w:ascii="Palatino Linotype" w:hAnsi="Palatino Linotype" w:cs="Arial"/>
          <w:b/>
          <w:bCs/>
          <w:color w:val="000000" w:themeColor="text1"/>
        </w:rPr>
        <w:t>accesible</w:t>
      </w:r>
      <w:r w:rsidR="00B855AA" w:rsidRPr="00934FF6">
        <w:rPr>
          <w:rFonts w:ascii="Palatino Linotype" w:hAnsi="Palatino Linotype" w:cs="Arial"/>
          <w:color w:val="000000" w:themeColor="text1"/>
        </w:rPr>
        <w:t>.</w:t>
      </w:r>
    </w:p>
    <w:p w14:paraId="026A3A70" w14:textId="77777777" w:rsidR="00197091" w:rsidRPr="00934FF6"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13D0170E" w:rsidR="00AD76A1" w:rsidRPr="00934FF6"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934FF6">
        <w:rPr>
          <w:rFonts w:ascii="Palatino Linotype" w:hAnsi="Palatino Linotype" w:cs="Arial"/>
          <w:color w:val="000000" w:themeColor="text1"/>
          <w:szCs w:val="23"/>
        </w:rPr>
        <w:t xml:space="preserve">Por lo anterior, la </w:t>
      </w:r>
      <w:r w:rsidRPr="00934FF6">
        <w:rPr>
          <w:rFonts w:ascii="Palatino Linotype" w:hAnsi="Palatino Linotype" w:cs="Arial"/>
          <w:i/>
          <w:color w:val="000000" w:themeColor="text1"/>
          <w:szCs w:val="23"/>
        </w:rPr>
        <w:t>Litis</w:t>
      </w:r>
      <w:r w:rsidRPr="00934FF6">
        <w:rPr>
          <w:rFonts w:ascii="Palatino Linotype" w:hAnsi="Palatino Linotype" w:cs="Arial"/>
          <w:color w:val="000000" w:themeColor="text1"/>
          <w:szCs w:val="23"/>
        </w:rPr>
        <w:t xml:space="preserve"> a resolver en el presente recurso se circunscribe en determinar si</w:t>
      </w:r>
      <w:r w:rsidR="002C6561" w:rsidRPr="00934FF6">
        <w:rPr>
          <w:rFonts w:ascii="Palatino Linotype" w:hAnsi="Palatino Linotype" w:cs="Arial"/>
          <w:color w:val="000000" w:themeColor="text1"/>
          <w:szCs w:val="23"/>
        </w:rPr>
        <w:t xml:space="preserve"> </w:t>
      </w:r>
      <w:r w:rsidR="004B0EB6" w:rsidRPr="00934FF6">
        <w:rPr>
          <w:rFonts w:ascii="Palatino Linotype" w:hAnsi="Palatino Linotype" w:cs="Arial"/>
          <w:color w:val="000000" w:themeColor="text1"/>
          <w:szCs w:val="23"/>
        </w:rPr>
        <w:t>la respuesta del</w:t>
      </w:r>
      <w:r w:rsidR="002C6561" w:rsidRPr="00934FF6">
        <w:rPr>
          <w:rFonts w:ascii="Palatino Linotype" w:hAnsi="Palatino Linotype" w:cs="Arial"/>
          <w:color w:val="000000" w:themeColor="text1"/>
          <w:szCs w:val="23"/>
        </w:rPr>
        <w:t xml:space="preserve"> </w:t>
      </w:r>
      <w:r w:rsidR="002C6561" w:rsidRPr="00934FF6">
        <w:rPr>
          <w:rFonts w:ascii="Palatino Linotype" w:hAnsi="Palatino Linotype" w:cs="Arial"/>
          <w:b/>
          <w:bCs/>
          <w:color w:val="000000" w:themeColor="text1"/>
          <w:szCs w:val="23"/>
        </w:rPr>
        <w:t>SUJETO OBLIGADO</w:t>
      </w:r>
      <w:r w:rsidR="002C6561" w:rsidRPr="00934FF6">
        <w:rPr>
          <w:rFonts w:ascii="Palatino Linotype" w:hAnsi="Palatino Linotype" w:cs="Arial"/>
          <w:color w:val="000000" w:themeColor="text1"/>
          <w:szCs w:val="23"/>
        </w:rPr>
        <w:t xml:space="preserve"> </w:t>
      </w:r>
      <w:r w:rsidR="004B0EB6" w:rsidRPr="00934FF6">
        <w:rPr>
          <w:rFonts w:ascii="Palatino Linotype" w:hAnsi="Palatino Linotype" w:cs="Arial"/>
          <w:color w:val="000000" w:themeColor="text1"/>
          <w:szCs w:val="23"/>
        </w:rPr>
        <w:t xml:space="preserve">colma el derecho de acceso a la información ejercido por el </w:t>
      </w:r>
      <w:r w:rsidR="004B0EB6" w:rsidRPr="00934FF6">
        <w:rPr>
          <w:rFonts w:ascii="Palatino Linotype" w:hAnsi="Palatino Linotype" w:cs="Arial"/>
          <w:b/>
          <w:bCs/>
          <w:color w:val="000000" w:themeColor="text1"/>
          <w:szCs w:val="23"/>
        </w:rPr>
        <w:t>RECURRENTE</w:t>
      </w:r>
      <w:r w:rsidR="002C6561" w:rsidRPr="00934FF6">
        <w:rPr>
          <w:rFonts w:ascii="Palatino Linotype" w:hAnsi="Palatino Linotype" w:cs="Arial"/>
          <w:color w:val="000000" w:themeColor="text1"/>
          <w:szCs w:val="23"/>
        </w:rPr>
        <w:t>; o si, por el contrario, se</w:t>
      </w:r>
      <w:r w:rsidR="00E32652" w:rsidRPr="00934FF6">
        <w:rPr>
          <w:rFonts w:ascii="Palatino Linotype" w:hAnsi="Palatino Linotype" w:cs="Arial"/>
          <w:color w:val="000000" w:themeColor="text1"/>
          <w:szCs w:val="23"/>
        </w:rPr>
        <w:t xml:space="preserve"> </w:t>
      </w:r>
      <w:r w:rsidR="0028248C" w:rsidRPr="00934FF6">
        <w:rPr>
          <w:rFonts w:ascii="Palatino Linotype" w:hAnsi="Palatino Linotype"/>
          <w:color w:val="000000" w:themeColor="text1"/>
        </w:rPr>
        <w:t>actualiza la causal de procedencia</w:t>
      </w:r>
      <w:r w:rsidR="00E66A80" w:rsidRPr="00934FF6">
        <w:rPr>
          <w:rFonts w:ascii="Palatino Linotype" w:hAnsi="Palatino Linotype" w:cs="Arial"/>
          <w:color w:val="000000" w:themeColor="text1"/>
          <w:szCs w:val="23"/>
        </w:rPr>
        <w:t xml:space="preserve"> del recurso de revisión establecida en el artículo 179</w:t>
      </w:r>
      <w:r w:rsidR="004364EE" w:rsidRPr="00934FF6">
        <w:rPr>
          <w:rFonts w:ascii="Palatino Linotype" w:hAnsi="Palatino Linotype" w:cs="Arial"/>
          <w:color w:val="000000" w:themeColor="text1"/>
          <w:szCs w:val="23"/>
        </w:rPr>
        <w:t>,</w:t>
      </w:r>
      <w:r w:rsidR="00E66A80" w:rsidRPr="00934FF6">
        <w:rPr>
          <w:rFonts w:ascii="Palatino Linotype" w:hAnsi="Palatino Linotype" w:cs="Arial"/>
          <w:color w:val="000000" w:themeColor="text1"/>
          <w:szCs w:val="23"/>
        </w:rPr>
        <w:t xml:space="preserve"> </w:t>
      </w:r>
      <w:r w:rsidR="00C51671" w:rsidRPr="00934FF6">
        <w:rPr>
          <w:rFonts w:ascii="Palatino Linotype" w:hAnsi="Palatino Linotype" w:cs="Arial"/>
          <w:color w:val="000000" w:themeColor="text1"/>
          <w:szCs w:val="23"/>
        </w:rPr>
        <w:t>fracci</w:t>
      </w:r>
      <w:r w:rsidR="004364EE" w:rsidRPr="00934FF6">
        <w:rPr>
          <w:rFonts w:ascii="Palatino Linotype" w:hAnsi="Palatino Linotype" w:cs="Arial"/>
          <w:color w:val="000000" w:themeColor="text1"/>
          <w:szCs w:val="23"/>
        </w:rPr>
        <w:t>ón</w:t>
      </w:r>
      <w:r w:rsidR="00E66A80" w:rsidRPr="00934FF6">
        <w:rPr>
          <w:rFonts w:ascii="Palatino Linotype" w:hAnsi="Palatino Linotype" w:cs="Arial"/>
          <w:color w:val="000000" w:themeColor="text1"/>
          <w:szCs w:val="23"/>
        </w:rPr>
        <w:t xml:space="preserve"> </w:t>
      </w:r>
      <w:r w:rsidR="002C6561" w:rsidRPr="00934FF6">
        <w:rPr>
          <w:rFonts w:ascii="Palatino Linotype" w:hAnsi="Palatino Linotype" w:cs="Arial"/>
          <w:color w:val="000000" w:themeColor="text1"/>
          <w:szCs w:val="23"/>
        </w:rPr>
        <w:t>I</w:t>
      </w:r>
      <w:r w:rsidR="004364EE" w:rsidRPr="00934FF6">
        <w:rPr>
          <w:rFonts w:ascii="Palatino Linotype" w:hAnsi="Palatino Linotype" w:cs="Arial"/>
          <w:color w:val="000000" w:themeColor="text1"/>
          <w:szCs w:val="23"/>
        </w:rPr>
        <w:t>,</w:t>
      </w:r>
      <w:r w:rsidR="00C15F97" w:rsidRPr="00934FF6">
        <w:rPr>
          <w:rFonts w:ascii="Palatino Linotype" w:hAnsi="Palatino Linotype" w:cs="Arial"/>
          <w:color w:val="000000" w:themeColor="text1"/>
          <w:szCs w:val="23"/>
        </w:rPr>
        <w:t xml:space="preserve"> </w:t>
      </w:r>
      <w:r w:rsidR="00E66A80" w:rsidRPr="00934FF6">
        <w:rPr>
          <w:rFonts w:ascii="Palatino Linotype" w:hAnsi="Palatino Linotype" w:cs="Arial"/>
          <w:color w:val="000000" w:themeColor="text1"/>
          <w:szCs w:val="23"/>
        </w:rPr>
        <w:t xml:space="preserve">de la Ley de Transparencia y Acceso a la Información Pública del Estado de México y Municipios, </w:t>
      </w:r>
      <w:r w:rsidR="004364EE" w:rsidRPr="00934FF6">
        <w:rPr>
          <w:rFonts w:ascii="Palatino Linotype" w:hAnsi="Palatino Linotype" w:cs="Arial"/>
          <w:color w:val="000000" w:themeColor="text1"/>
          <w:szCs w:val="23"/>
        </w:rPr>
        <w:t>misma</w:t>
      </w:r>
      <w:r w:rsidR="00C51671" w:rsidRPr="00934FF6">
        <w:rPr>
          <w:rFonts w:ascii="Palatino Linotype" w:hAnsi="Palatino Linotype" w:cs="Arial"/>
          <w:color w:val="000000" w:themeColor="text1"/>
          <w:szCs w:val="23"/>
        </w:rPr>
        <w:t xml:space="preserve"> </w:t>
      </w:r>
      <w:r w:rsidR="00E66A80" w:rsidRPr="00934FF6">
        <w:rPr>
          <w:rFonts w:ascii="Palatino Linotype" w:hAnsi="Palatino Linotype" w:cs="Arial"/>
          <w:color w:val="000000" w:themeColor="text1"/>
          <w:szCs w:val="23"/>
        </w:rPr>
        <w:t>que se transcribe a continuación:</w:t>
      </w:r>
    </w:p>
    <w:p w14:paraId="5D251E5B" w14:textId="77777777" w:rsidR="002630E4" w:rsidRPr="00934FF6"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934FF6" w:rsidRDefault="00E66A80" w:rsidP="00B31E90">
      <w:pPr>
        <w:pStyle w:val="Sinespaciado"/>
        <w:tabs>
          <w:tab w:val="left" w:pos="426"/>
        </w:tabs>
        <w:ind w:left="851" w:right="567"/>
        <w:jc w:val="both"/>
        <w:rPr>
          <w:rFonts w:ascii="Palatino Linotype" w:hAnsi="Palatino Linotype"/>
          <w:i/>
          <w:color w:val="000000" w:themeColor="text1"/>
          <w:sz w:val="22"/>
        </w:rPr>
      </w:pPr>
      <w:r w:rsidRPr="00934FF6">
        <w:rPr>
          <w:rFonts w:ascii="Palatino Linotype" w:hAnsi="Palatino Linotype"/>
          <w:i/>
          <w:color w:val="000000" w:themeColor="text1"/>
          <w:sz w:val="22"/>
        </w:rPr>
        <w:t>“</w:t>
      </w:r>
      <w:r w:rsidRPr="00934FF6">
        <w:rPr>
          <w:rFonts w:ascii="Palatino Linotype" w:hAnsi="Palatino Linotype"/>
          <w:b/>
          <w:i/>
          <w:color w:val="000000" w:themeColor="text1"/>
          <w:sz w:val="22"/>
        </w:rPr>
        <w:t>Artículo 179.</w:t>
      </w:r>
      <w:r w:rsidRPr="00934FF6">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934FF6" w:rsidRDefault="00C51671" w:rsidP="00B31E90">
      <w:pPr>
        <w:pStyle w:val="Sinespaciado"/>
        <w:tabs>
          <w:tab w:val="left" w:pos="426"/>
        </w:tabs>
        <w:ind w:left="851" w:right="567"/>
        <w:jc w:val="both"/>
        <w:rPr>
          <w:rFonts w:ascii="Palatino Linotype" w:hAnsi="Palatino Linotype"/>
          <w:i/>
          <w:color w:val="000000" w:themeColor="text1"/>
          <w:sz w:val="22"/>
        </w:rPr>
      </w:pPr>
      <w:r w:rsidRPr="00934FF6">
        <w:rPr>
          <w:rFonts w:ascii="Palatino Linotype" w:hAnsi="Palatino Linotype"/>
          <w:b/>
          <w:bCs/>
          <w:i/>
          <w:color w:val="000000" w:themeColor="text1"/>
          <w:sz w:val="22"/>
        </w:rPr>
        <w:t>I.</w:t>
      </w:r>
      <w:r w:rsidRPr="00934FF6">
        <w:rPr>
          <w:rFonts w:ascii="Palatino Linotype" w:hAnsi="Palatino Linotype"/>
          <w:i/>
          <w:color w:val="000000" w:themeColor="text1"/>
          <w:sz w:val="22"/>
        </w:rPr>
        <w:t xml:space="preserve"> La negativa a la información solicitada;</w:t>
      </w:r>
    </w:p>
    <w:p w14:paraId="4FCA9B3F" w14:textId="78F726B6" w:rsidR="00515DEC" w:rsidRPr="00934FF6" w:rsidRDefault="00515DEC" w:rsidP="004364EE">
      <w:pPr>
        <w:pStyle w:val="Sinespaciado"/>
        <w:tabs>
          <w:tab w:val="left" w:pos="426"/>
        </w:tabs>
        <w:ind w:left="851" w:right="567"/>
        <w:jc w:val="both"/>
        <w:rPr>
          <w:rFonts w:ascii="Palatino Linotype" w:hAnsi="Palatino Linotype"/>
          <w:i/>
          <w:color w:val="000000" w:themeColor="text1"/>
          <w:sz w:val="22"/>
        </w:rPr>
      </w:pPr>
      <w:r w:rsidRPr="00934FF6">
        <w:rPr>
          <w:rFonts w:ascii="Palatino Linotype" w:hAnsi="Palatino Linotype"/>
          <w:i/>
          <w:color w:val="000000" w:themeColor="text1"/>
          <w:sz w:val="22"/>
        </w:rPr>
        <w:t>(…)</w:t>
      </w:r>
      <w:r w:rsidR="00A073A0" w:rsidRPr="00934FF6">
        <w:rPr>
          <w:rFonts w:ascii="Palatino Linotype" w:hAnsi="Palatino Linotype"/>
          <w:i/>
          <w:color w:val="000000" w:themeColor="text1"/>
          <w:sz w:val="22"/>
        </w:rPr>
        <w:t>”</w:t>
      </w:r>
    </w:p>
    <w:p w14:paraId="1C5AB6B5" w14:textId="46B28510" w:rsidR="009F1566" w:rsidRPr="00934FF6" w:rsidRDefault="009F1566" w:rsidP="00F96156">
      <w:pPr>
        <w:pStyle w:val="Ttulo2"/>
        <w:tabs>
          <w:tab w:val="left" w:pos="426"/>
        </w:tabs>
        <w:rPr>
          <w:rFonts w:ascii="Palatino Linotype" w:hAnsi="Palatino Linotype" w:cs="Arial"/>
          <w:b/>
          <w:color w:val="FF0000"/>
          <w:sz w:val="24"/>
        </w:rPr>
      </w:pPr>
    </w:p>
    <w:p w14:paraId="5CEC2F48" w14:textId="1B05DC04" w:rsidR="00EF014A" w:rsidRPr="00934FF6" w:rsidRDefault="00273D1A" w:rsidP="00F96156">
      <w:pPr>
        <w:pStyle w:val="Ttulo2"/>
        <w:tabs>
          <w:tab w:val="left" w:pos="426"/>
        </w:tabs>
        <w:rPr>
          <w:rFonts w:ascii="Palatino Linotype" w:hAnsi="Palatino Linotype" w:cs="Arial"/>
          <w:b/>
          <w:color w:val="000000" w:themeColor="text1"/>
          <w:sz w:val="24"/>
        </w:rPr>
      </w:pPr>
      <w:bookmarkStart w:id="22" w:name="_Toc87456489"/>
      <w:r w:rsidRPr="00934FF6">
        <w:rPr>
          <w:rFonts w:ascii="Palatino Linotype" w:hAnsi="Palatino Linotype" w:cs="Arial"/>
          <w:b/>
          <w:color w:val="000000" w:themeColor="text1"/>
          <w:sz w:val="24"/>
        </w:rPr>
        <w:t>CUARTO</w:t>
      </w:r>
      <w:r w:rsidR="00EF014A" w:rsidRPr="00934FF6">
        <w:rPr>
          <w:rFonts w:ascii="Palatino Linotype" w:hAnsi="Palatino Linotype" w:cs="Arial"/>
          <w:b/>
          <w:color w:val="000000" w:themeColor="text1"/>
          <w:sz w:val="24"/>
        </w:rPr>
        <w:t>. Estudio y Resolución del asunto.</w:t>
      </w:r>
      <w:bookmarkEnd w:id="22"/>
    </w:p>
    <w:p w14:paraId="6E979250" w14:textId="2A34D6B5" w:rsidR="00A55D2B" w:rsidRPr="00934FF6"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934FF6"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934FF6">
        <w:rPr>
          <w:rFonts w:ascii="Palatino Linotype" w:hAnsi="Palatino Linotype"/>
          <w:b/>
          <w:bCs/>
          <w:color w:val="000000" w:themeColor="text1"/>
        </w:rPr>
        <w:t xml:space="preserve">I. De la </w:t>
      </w:r>
      <w:r w:rsidR="00167813" w:rsidRPr="00934FF6">
        <w:rPr>
          <w:rFonts w:ascii="Palatino Linotype" w:hAnsi="Palatino Linotype"/>
          <w:b/>
          <w:bCs/>
          <w:color w:val="000000" w:themeColor="text1"/>
        </w:rPr>
        <w:t>atención</w:t>
      </w:r>
      <w:r w:rsidR="00D00269" w:rsidRPr="00934FF6">
        <w:rPr>
          <w:rFonts w:ascii="Palatino Linotype" w:hAnsi="Palatino Linotype"/>
          <w:b/>
          <w:bCs/>
          <w:color w:val="000000" w:themeColor="text1"/>
        </w:rPr>
        <w:t xml:space="preserve"> a la solicitud de información</w:t>
      </w:r>
      <w:r w:rsidRPr="00934FF6">
        <w:rPr>
          <w:rFonts w:ascii="Palatino Linotype" w:hAnsi="Palatino Linotype"/>
          <w:b/>
          <w:bCs/>
          <w:color w:val="000000" w:themeColor="text1"/>
        </w:rPr>
        <w:t>.</w:t>
      </w:r>
      <w:bookmarkEnd w:id="25"/>
    </w:p>
    <w:p w14:paraId="47DD46B3" w14:textId="77777777" w:rsidR="00DA2D95" w:rsidRPr="00934FF6"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365ADD92" w14:textId="77777777" w:rsidR="00E50851" w:rsidRPr="00934FF6" w:rsidRDefault="00E50851" w:rsidP="00E5085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lastRenderedPageBreak/>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56F2EBC0" w14:textId="77777777" w:rsidR="00E50851" w:rsidRPr="00934FF6" w:rsidRDefault="00E50851" w:rsidP="00E50851">
      <w:pPr>
        <w:pStyle w:val="Prrafodelista"/>
        <w:tabs>
          <w:tab w:val="left" w:pos="426"/>
        </w:tabs>
        <w:spacing w:before="240" w:after="240" w:line="360" w:lineRule="auto"/>
        <w:ind w:left="0" w:right="51"/>
        <w:jc w:val="both"/>
        <w:rPr>
          <w:rFonts w:ascii="Palatino Linotype" w:hAnsi="Palatino Linotype"/>
          <w:color w:val="000000" w:themeColor="text1"/>
        </w:rPr>
      </w:pPr>
    </w:p>
    <w:p w14:paraId="404B0A0E" w14:textId="77777777" w:rsidR="00E50851" w:rsidRPr="00934FF6" w:rsidRDefault="00E50851" w:rsidP="00E5085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Para </w:t>
      </w:r>
      <w:r w:rsidRPr="00934FF6">
        <w:rPr>
          <w:rFonts w:ascii="Palatino Linotype" w:hAnsi="Palatino Linotype" w:cs="Arial"/>
        </w:rPr>
        <w:t xml:space="preserve">atender las solicitudes de información, los Sujetos Obligados contarán con un área denominada </w:t>
      </w:r>
      <w:r w:rsidRPr="00934FF6">
        <w:rPr>
          <w:rFonts w:ascii="Palatino Linotype" w:hAnsi="Palatino Linotype" w:cs="Arial"/>
          <w:b/>
          <w:bCs/>
        </w:rPr>
        <w:t>Unidad de Transparencia</w:t>
      </w:r>
      <w:r w:rsidRPr="00934FF6">
        <w:rPr>
          <w:rFonts w:ascii="Palatino Linotype" w:hAnsi="Palatino Linotype" w:cs="Arial"/>
          <w:vertAlign w:val="superscript"/>
        </w:rPr>
        <w:footnoteReference w:id="2"/>
      </w:r>
      <w:r w:rsidRPr="00934FF6">
        <w:rPr>
          <w:rFonts w:ascii="Palatino Linotype" w:hAnsi="Palatino Linotype" w:cs="Arial"/>
        </w:rPr>
        <w:t xml:space="preserve">, la cual será presidida por un Titular, quien fungirá como enlace entre éstos y los solicitantes. Dicha Unidad </w:t>
      </w:r>
      <w:r w:rsidRPr="00934FF6">
        <w:rPr>
          <w:rFonts w:ascii="Palatino Linotype" w:hAnsi="Palatino Linotype" w:cs="Arial"/>
          <w:b/>
          <w:bCs/>
        </w:rPr>
        <w:t>será la encargada de tramitar internamente la solicitud de información</w:t>
      </w:r>
      <w:r w:rsidRPr="00934FF6">
        <w:rPr>
          <w:rFonts w:ascii="Palatino Linotype" w:hAnsi="Palatino Linotype" w:cs="Arial"/>
        </w:rPr>
        <w:t xml:space="preserve"> y tendrá la responsabilidad de verificar en cada caso que la misma no sea confidencial o reservada. Asimismo, contará con las facultades internas necesarias para </w:t>
      </w:r>
      <w:r w:rsidRPr="00934FF6">
        <w:rPr>
          <w:rFonts w:ascii="Palatino Linotype" w:hAnsi="Palatino Linotype" w:cs="Arial"/>
          <w:b/>
          <w:bCs/>
        </w:rPr>
        <w:t xml:space="preserve">gestionar la atención a las solicitudes de información </w:t>
      </w:r>
      <w:r w:rsidRPr="00934FF6">
        <w:rPr>
          <w:rFonts w:ascii="Palatino Linotype" w:hAnsi="Palatino Linotype" w:cs="Arial"/>
        </w:rPr>
        <w:t>en los términos de la Ley General y la Ley de Transparencia y Acceso a la Información Pública del Estado de México y Municipios</w:t>
      </w:r>
      <w:r w:rsidRPr="00934FF6">
        <w:rPr>
          <w:rFonts w:ascii="Palatino Linotype" w:hAnsi="Palatino Linotype" w:cs="Arial"/>
          <w:vertAlign w:val="superscript"/>
        </w:rPr>
        <w:footnoteReference w:id="3"/>
      </w:r>
      <w:r w:rsidRPr="00934FF6">
        <w:rPr>
          <w:rFonts w:ascii="Palatino Linotype" w:hAnsi="Palatino Linotype" w:cs="Arial"/>
        </w:rPr>
        <w:t>.</w:t>
      </w:r>
    </w:p>
    <w:p w14:paraId="19CD84BE" w14:textId="77777777" w:rsidR="00E50851" w:rsidRPr="00934FF6" w:rsidRDefault="00E50851" w:rsidP="00E50851">
      <w:pPr>
        <w:pStyle w:val="Prrafodelista"/>
        <w:tabs>
          <w:tab w:val="left" w:pos="426"/>
        </w:tabs>
        <w:spacing w:before="240" w:after="240" w:line="360" w:lineRule="auto"/>
        <w:ind w:left="0" w:right="51"/>
        <w:jc w:val="both"/>
        <w:rPr>
          <w:rFonts w:ascii="Palatino Linotype" w:hAnsi="Palatino Linotype"/>
          <w:color w:val="000000" w:themeColor="text1"/>
        </w:rPr>
      </w:pPr>
    </w:p>
    <w:p w14:paraId="7C6A35B3" w14:textId="77777777" w:rsidR="00E50851" w:rsidRPr="00934FF6" w:rsidRDefault="00E50851" w:rsidP="00E5085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De </w:t>
      </w:r>
      <w:r w:rsidRPr="00934FF6">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119B1B93" w14:textId="77777777" w:rsidR="00E50851" w:rsidRPr="00934FF6" w:rsidRDefault="00E50851" w:rsidP="00F15830">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sidRPr="00934FF6">
        <w:rPr>
          <w:rFonts w:ascii="Palatino Linotype" w:hAnsi="Palatino Linotype" w:cs="Arial"/>
          <w:color w:val="000000" w:themeColor="text1"/>
        </w:rPr>
        <w:lastRenderedPageBreak/>
        <w:t>Recibir, tramitar y dar respuesta a las solicitudes de acceso a la información;</w:t>
      </w:r>
    </w:p>
    <w:p w14:paraId="067DA083" w14:textId="77777777" w:rsidR="00E50851" w:rsidRPr="00934FF6" w:rsidRDefault="00E50851" w:rsidP="00F15830">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sidRPr="00934FF6">
        <w:rPr>
          <w:rFonts w:ascii="Palatino Linotype" w:hAnsi="Palatino Linotype" w:cs="Arial"/>
          <w:color w:val="000000" w:themeColor="text1"/>
        </w:rPr>
        <w:t xml:space="preserve">Realizar, con efectividad, los trámites internos necesarios para la atención de las solicitudes de acceso a la información; </w:t>
      </w:r>
    </w:p>
    <w:p w14:paraId="1C83675B" w14:textId="77777777" w:rsidR="00E50851" w:rsidRPr="00934FF6" w:rsidRDefault="00E50851" w:rsidP="00F15830">
      <w:pPr>
        <w:pStyle w:val="Prrafodelista"/>
        <w:numPr>
          <w:ilvl w:val="1"/>
          <w:numId w:val="5"/>
        </w:numPr>
        <w:tabs>
          <w:tab w:val="left" w:pos="426"/>
        </w:tabs>
        <w:spacing w:before="240" w:after="240" w:line="360" w:lineRule="auto"/>
        <w:ind w:left="1134" w:right="51"/>
        <w:jc w:val="both"/>
        <w:rPr>
          <w:rFonts w:ascii="Palatino Linotype" w:hAnsi="Palatino Linotype" w:cs="Arial"/>
          <w:color w:val="000000" w:themeColor="text1"/>
        </w:rPr>
      </w:pPr>
      <w:r w:rsidRPr="00934FF6">
        <w:rPr>
          <w:rFonts w:ascii="Palatino Linotype" w:hAnsi="Palatino Linotype" w:cs="Arial"/>
          <w:color w:val="000000" w:themeColor="text1"/>
        </w:rPr>
        <w:t xml:space="preserve">Entregar, en su caso, a los particulares la información solicitada; y </w:t>
      </w:r>
    </w:p>
    <w:p w14:paraId="7820D683" w14:textId="77777777" w:rsidR="00E50851" w:rsidRPr="00934FF6" w:rsidRDefault="00E50851" w:rsidP="00F15830">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s="Arial"/>
          <w:color w:val="000000" w:themeColor="text1"/>
        </w:rPr>
        <w:t>Efectuar las notificaciones a los solicitantes.</w:t>
      </w:r>
    </w:p>
    <w:p w14:paraId="1ED2523C" w14:textId="77777777" w:rsidR="00E50851" w:rsidRPr="00934FF6" w:rsidRDefault="00E50851" w:rsidP="00E50851">
      <w:pPr>
        <w:pStyle w:val="Prrafodelista"/>
        <w:tabs>
          <w:tab w:val="left" w:pos="426"/>
        </w:tabs>
        <w:spacing w:before="240" w:after="240" w:line="360" w:lineRule="auto"/>
        <w:ind w:left="0" w:right="51"/>
        <w:jc w:val="both"/>
        <w:rPr>
          <w:rFonts w:ascii="Palatino Linotype" w:hAnsi="Palatino Linotype"/>
          <w:color w:val="000000" w:themeColor="text1"/>
        </w:rPr>
      </w:pPr>
    </w:p>
    <w:p w14:paraId="05A977FB" w14:textId="77777777" w:rsidR="00E50851" w:rsidRPr="00934FF6" w:rsidRDefault="00E50851" w:rsidP="00E5085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Otros </w:t>
      </w:r>
      <w:r w:rsidRPr="00934FF6">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934FF6">
        <w:rPr>
          <w:rStyle w:val="Refdenotaalpie"/>
          <w:rFonts w:ascii="Palatino Linotype" w:hAnsi="Palatino Linotype" w:cs="Arial"/>
          <w:color w:val="000000" w:themeColor="text1"/>
        </w:rPr>
        <w:footnoteReference w:id="4"/>
      </w:r>
      <w:r w:rsidRPr="00934FF6">
        <w:rPr>
          <w:rFonts w:ascii="Palatino Linotype" w:hAnsi="Palatino Linotype" w:cs="Arial"/>
          <w:color w:val="000000" w:themeColor="text1"/>
        </w:rPr>
        <w:t xml:space="preserve"> y tendrán, entre sus atribuciones, las siguientes</w:t>
      </w:r>
      <w:r w:rsidRPr="00934FF6">
        <w:rPr>
          <w:rStyle w:val="Refdenotaalpie"/>
          <w:rFonts w:ascii="Palatino Linotype" w:hAnsi="Palatino Linotype" w:cs="Arial"/>
          <w:color w:val="000000" w:themeColor="text1"/>
        </w:rPr>
        <w:footnoteReference w:id="5"/>
      </w:r>
      <w:r w:rsidRPr="00934FF6">
        <w:rPr>
          <w:rFonts w:ascii="Palatino Linotype" w:hAnsi="Palatino Linotype" w:cs="Arial"/>
          <w:color w:val="000000" w:themeColor="text1"/>
        </w:rPr>
        <w:t>:</w:t>
      </w:r>
    </w:p>
    <w:p w14:paraId="516C83CB" w14:textId="77777777" w:rsidR="00E50851" w:rsidRPr="00934FF6" w:rsidRDefault="00E50851" w:rsidP="00F15830">
      <w:pPr>
        <w:pStyle w:val="Prrafodelista"/>
        <w:numPr>
          <w:ilvl w:val="1"/>
          <w:numId w:val="6"/>
        </w:numPr>
        <w:tabs>
          <w:tab w:val="left" w:pos="426"/>
        </w:tabs>
        <w:spacing w:before="240" w:after="240" w:line="360" w:lineRule="auto"/>
        <w:ind w:left="1134" w:right="51"/>
        <w:jc w:val="both"/>
        <w:rPr>
          <w:rFonts w:ascii="Palatino Linotype" w:hAnsi="Palatino Linotype" w:cs="Arial"/>
          <w:color w:val="000000" w:themeColor="text1"/>
        </w:rPr>
      </w:pPr>
      <w:r w:rsidRPr="00934FF6">
        <w:rPr>
          <w:rFonts w:ascii="Palatino Linotype" w:hAnsi="Palatino Linotype" w:cs="Arial"/>
          <w:color w:val="000000" w:themeColor="text1"/>
        </w:rPr>
        <w:t>Localizar la información que le solicite la Unidad de Transparencia; y</w:t>
      </w:r>
    </w:p>
    <w:p w14:paraId="4B08D1A5" w14:textId="77777777" w:rsidR="00E50851" w:rsidRPr="00934FF6" w:rsidRDefault="00E50851" w:rsidP="00F15830">
      <w:pPr>
        <w:pStyle w:val="Prrafodelista"/>
        <w:numPr>
          <w:ilvl w:val="1"/>
          <w:numId w:val="6"/>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s="Arial"/>
          <w:color w:val="000000" w:themeColor="text1"/>
        </w:rPr>
        <w:t>Proporcionar la información que obre en los archivos y que le sea solicitada por la Unidad de Transparencia.</w:t>
      </w:r>
    </w:p>
    <w:p w14:paraId="2C5F8B0C" w14:textId="77777777" w:rsidR="00E50851" w:rsidRPr="00934FF6" w:rsidRDefault="00E50851" w:rsidP="00E50851">
      <w:pPr>
        <w:pStyle w:val="Prrafodelista"/>
        <w:tabs>
          <w:tab w:val="left" w:pos="426"/>
        </w:tabs>
        <w:spacing w:before="240" w:after="240" w:line="360" w:lineRule="auto"/>
        <w:ind w:left="0" w:right="51"/>
        <w:jc w:val="both"/>
        <w:rPr>
          <w:rFonts w:ascii="Palatino Linotype" w:hAnsi="Palatino Linotype"/>
          <w:color w:val="000000" w:themeColor="text1"/>
        </w:rPr>
      </w:pPr>
    </w:p>
    <w:p w14:paraId="49DF5D16" w14:textId="75706C97" w:rsidR="00E50851" w:rsidRPr="00934FF6" w:rsidRDefault="00E50851" w:rsidP="00E5085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De </w:t>
      </w:r>
      <w:r w:rsidRPr="00934FF6">
        <w:rPr>
          <w:rFonts w:ascii="Palatino Linotype" w:hAnsi="Palatino Linotype" w:cs="Arial"/>
          <w:color w:val="000000" w:themeColor="text1"/>
        </w:rPr>
        <w:t xml:space="preserve">tal manera que cada una de las áreas administrativas del </w:t>
      </w:r>
      <w:r w:rsidRPr="00934FF6">
        <w:rPr>
          <w:rFonts w:ascii="Palatino Linotype" w:hAnsi="Palatino Linotype" w:cs="Arial"/>
          <w:b/>
          <w:bCs/>
          <w:color w:val="000000" w:themeColor="text1"/>
        </w:rPr>
        <w:t>SUJETO OBLIGADO</w:t>
      </w:r>
      <w:r w:rsidRPr="00934FF6">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1578A21" w14:textId="77777777" w:rsidR="00E50851" w:rsidRPr="00934FF6" w:rsidRDefault="00E50851" w:rsidP="00E50851">
      <w:pPr>
        <w:pStyle w:val="Prrafodelista"/>
        <w:tabs>
          <w:tab w:val="left" w:pos="426"/>
        </w:tabs>
        <w:spacing w:before="240" w:after="240" w:line="360" w:lineRule="auto"/>
        <w:ind w:left="0" w:right="51"/>
        <w:jc w:val="both"/>
        <w:rPr>
          <w:rFonts w:ascii="Palatino Linotype" w:hAnsi="Palatino Linotype"/>
          <w:color w:val="000000" w:themeColor="text1"/>
        </w:rPr>
      </w:pPr>
    </w:p>
    <w:p w14:paraId="29D23E2C" w14:textId="572D8201" w:rsidR="007B12AA" w:rsidRPr="00934FF6" w:rsidRDefault="00910076" w:rsidP="007B12A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lastRenderedPageBreak/>
        <w:t xml:space="preserve">Una </w:t>
      </w:r>
      <w:r w:rsidRPr="00934FF6">
        <w:rPr>
          <w:rFonts w:ascii="Palatino Linotype" w:hAnsi="Palatino Linotype"/>
        </w:rPr>
        <w:t xml:space="preserve">vez expuesto lo anterior, de la lectura a la solicitud de información </w:t>
      </w:r>
      <w:r w:rsidR="00E31E0B" w:rsidRPr="00934FF6">
        <w:rPr>
          <w:rFonts w:ascii="Palatino Linotype" w:hAnsi="Palatino Linotype"/>
          <w:b/>
          <w:bCs/>
        </w:rPr>
        <w:t>00278/COACALCO/IP/2022</w:t>
      </w:r>
      <w:r w:rsidRPr="00934FF6">
        <w:rPr>
          <w:rFonts w:ascii="Palatino Linotype" w:hAnsi="Palatino Linotype"/>
        </w:rPr>
        <w:t xml:space="preserve">, y como fuera señalado en el </w:t>
      </w:r>
      <w:r w:rsidRPr="00934FF6">
        <w:rPr>
          <w:rFonts w:ascii="Palatino Linotype" w:hAnsi="Palatino Linotype"/>
          <w:i/>
          <w:iCs/>
        </w:rPr>
        <w:t>Planteamiento de la Litis</w:t>
      </w:r>
      <w:r w:rsidRPr="00934FF6">
        <w:rPr>
          <w:rFonts w:ascii="Palatino Linotype" w:hAnsi="Palatino Linotype"/>
        </w:rPr>
        <w:t xml:space="preserve"> de esta resolución, se advierte que </w:t>
      </w:r>
      <w:r w:rsidR="004003E9" w:rsidRPr="00934FF6">
        <w:rPr>
          <w:rFonts w:ascii="Palatino Linotype" w:hAnsi="Palatino Linotype"/>
        </w:rPr>
        <w:t>el</w:t>
      </w:r>
      <w:r w:rsidRPr="00934FF6">
        <w:rPr>
          <w:rFonts w:ascii="Palatino Linotype" w:hAnsi="Palatino Linotype"/>
        </w:rPr>
        <w:t xml:space="preserve"> </w:t>
      </w:r>
      <w:r w:rsidR="00EB3F5C" w:rsidRPr="00934FF6">
        <w:rPr>
          <w:rFonts w:ascii="Palatino Linotype" w:hAnsi="Palatino Linotype"/>
        </w:rPr>
        <w:t xml:space="preserve">entonces </w:t>
      </w:r>
      <w:r w:rsidR="00EB3F5C" w:rsidRPr="00934FF6">
        <w:rPr>
          <w:rFonts w:ascii="Palatino Linotype" w:hAnsi="Palatino Linotype"/>
          <w:b/>
        </w:rPr>
        <w:t>SOLICITANTE</w:t>
      </w:r>
      <w:r w:rsidR="00EB3F5C" w:rsidRPr="00934FF6">
        <w:rPr>
          <w:rFonts w:ascii="Palatino Linotype" w:hAnsi="Palatino Linotype"/>
        </w:rPr>
        <w:t xml:space="preserve"> requirió</w:t>
      </w:r>
      <w:r w:rsidR="00B8225B" w:rsidRPr="00934FF6">
        <w:rPr>
          <w:rFonts w:ascii="Palatino Linotype" w:hAnsi="Palatino Linotype"/>
        </w:rPr>
        <w:t>,</w:t>
      </w:r>
      <w:r w:rsidRPr="00934FF6">
        <w:rPr>
          <w:rFonts w:ascii="Palatino Linotype" w:hAnsi="Palatino Linotype"/>
        </w:rPr>
        <w:t xml:space="preserve"> </w:t>
      </w:r>
      <w:r w:rsidR="00B8225B" w:rsidRPr="00934FF6">
        <w:rPr>
          <w:rFonts w:ascii="Palatino Linotype" w:hAnsi="Palatino Linotype"/>
        </w:rPr>
        <w:t xml:space="preserve">al </w:t>
      </w:r>
      <w:r w:rsidR="00E31E0B" w:rsidRPr="00934FF6">
        <w:rPr>
          <w:rFonts w:ascii="Palatino Linotype" w:hAnsi="Palatino Linotype"/>
        </w:rPr>
        <w:t>Ayuntamiento de Coacalco de Berriozábal</w:t>
      </w:r>
      <w:r w:rsidR="00B8225B" w:rsidRPr="00934FF6">
        <w:rPr>
          <w:rFonts w:ascii="Palatino Linotype" w:hAnsi="Palatino Linotype"/>
        </w:rPr>
        <w:t>,</w:t>
      </w:r>
      <w:r w:rsidRPr="00934FF6">
        <w:rPr>
          <w:rFonts w:ascii="Palatino Linotype" w:hAnsi="Palatino Linotype"/>
        </w:rPr>
        <w:t xml:space="preserve"> </w:t>
      </w:r>
      <w:r w:rsidR="00706D43" w:rsidRPr="00934FF6">
        <w:rPr>
          <w:rFonts w:ascii="Palatino Linotype" w:hAnsi="Palatino Linotype"/>
        </w:rPr>
        <w:t>lo siguiente:</w:t>
      </w:r>
    </w:p>
    <w:p w14:paraId="07E13EA0" w14:textId="3AAE77D2" w:rsidR="00706D43" w:rsidRPr="00934FF6" w:rsidRDefault="00706D43" w:rsidP="00706D43">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rPr>
        <w:t xml:space="preserve">El contrato del proveedor que realizó la aplicación </w:t>
      </w:r>
      <w:r w:rsidRPr="00934FF6">
        <w:rPr>
          <w:rFonts w:ascii="Palatino Linotype" w:hAnsi="Palatino Linotype"/>
          <w:i/>
        </w:rPr>
        <w:t>Coacalco Seguro</w:t>
      </w:r>
      <w:r w:rsidRPr="00934FF6">
        <w:rPr>
          <w:rFonts w:ascii="Palatino Linotype" w:hAnsi="Palatino Linotype"/>
        </w:rPr>
        <w:t>.</w:t>
      </w:r>
    </w:p>
    <w:p w14:paraId="15771B33" w14:textId="01A7F3A2" w:rsidR="00B8225B" w:rsidRPr="00934FF6" w:rsidRDefault="007B12AA" w:rsidP="007B12AA">
      <w:pPr>
        <w:pStyle w:val="Prrafodelista"/>
        <w:tabs>
          <w:tab w:val="left" w:pos="426"/>
        </w:tabs>
        <w:spacing w:before="240" w:after="240" w:line="360" w:lineRule="auto"/>
        <w:ind w:left="0" w:right="51"/>
        <w:jc w:val="both"/>
        <w:rPr>
          <w:rFonts w:ascii="Palatino Linotype" w:hAnsi="Palatino Linotype"/>
          <w:color w:val="000000" w:themeColor="text1"/>
        </w:rPr>
      </w:pPr>
      <w:r w:rsidRPr="00934FF6">
        <w:rPr>
          <w:rFonts w:ascii="Palatino Linotype" w:hAnsi="Palatino Linotype"/>
          <w:color w:val="000000" w:themeColor="text1"/>
        </w:rPr>
        <w:t xml:space="preserve"> </w:t>
      </w:r>
    </w:p>
    <w:p w14:paraId="2D403DA4" w14:textId="522B7EF9" w:rsidR="00910076" w:rsidRPr="00934FF6"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En respuesta a la solicitud de información, </w:t>
      </w:r>
      <w:r w:rsidR="00EB3F5C" w:rsidRPr="00934FF6">
        <w:rPr>
          <w:rFonts w:ascii="Palatino Linotype" w:hAnsi="Palatino Linotype"/>
          <w:color w:val="000000" w:themeColor="text1"/>
        </w:rPr>
        <w:t xml:space="preserve">el </w:t>
      </w:r>
      <w:r w:rsidR="00EB3F5C" w:rsidRPr="00934FF6">
        <w:rPr>
          <w:rFonts w:ascii="Palatino Linotype" w:hAnsi="Palatino Linotype"/>
          <w:b/>
          <w:color w:val="000000" w:themeColor="text1"/>
        </w:rPr>
        <w:t>SUJETO OBLIGADO</w:t>
      </w:r>
      <w:r w:rsidR="00C871C7" w:rsidRPr="00934FF6">
        <w:rPr>
          <w:rFonts w:ascii="Palatino Linotype" w:hAnsi="Palatino Linotype"/>
          <w:color w:val="000000" w:themeColor="text1"/>
        </w:rPr>
        <w:t xml:space="preserve"> </w:t>
      </w:r>
      <w:r w:rsidR="0075728A" w:rsidRPr="00934FF6">
        <w:rPr>
          <w:rFonts w:ascii="Palatino Linotype" w:hAnsi="Palatino Linotype"/>
          <w:color w:val="000000" w:themeColor="text1"/>
        </w:rPr>
        <w:t>entregó a</w:t>
      </w:r>
      <w:r w:rsidR="00916C14" w:rsidRPr="00934FF6">
        <w:rPr>
          <w:rFonts w:ascii="Palatino Linotype" w:hAnsi="Palatino Linotype"/>
          <w:color w:val="000000" w:themeColor="text1"/>
        </w:rPr>
        <w:t xml:space="preserve"> </w:t>
      </w:r>
      <w:r w:rsidR="003637E8" w:rsidRPr="00934FF6">
        <w:rPr>
          <w:rFonts w:ascii="Palatino Linotype" w:hAnsi="Palatino Linotype"/>
          <w:color w:val="000000" w:themeColor="text1"/>
        </w:rPr>
        <w:t>l</w:t>
      </w:r>
      <w:r w:rsidR="0075728A" w:rsidRPr="00934FF6">
        <w:rPr>
          <w:rFonts w:ascii="Palatino Linotype" w:hAnsi="Palatino Linotype"/>
          <w:color w:val="000000" w:themeColor="text1"/>
        </w:rPr>
        <w:t xml:space="preserve">a particular, </w:t>
      </w:r>
      <w:r w:rsidR="003637E8" w:rsidRPr="00934FF6">
        <w:rPr>
          <w:rFonts w:ascii="Palatino Linotype" w:hAnsi="Palatino Linotype"/>
          <w:color w:val="000000" w:themeColor="text1"/>
        </w:rPr>
        <w:t xml:space="preserve">la </w:t>
      </w:r>
      <w:r w:rsidR="003637E8" w:rsidRPr="00934FF6">
        <w:rPr>
          <w:rFonts w:ascii="Palatino Linotype" w:hAnsi="Palatino Linotype" w:cs="Arial"/>
        </w:rPr>
        <w:t xml:space="preserve">Licencia número 0003/COA/01/05/2022/SECURITY-IUBEO/CITY-IUBEO, generado por la persona jurídico-colectiva </w:t>
      </w:r>
      <w:r w:rsidR="003637E8" w:rsidRPr="00934FF6">
        <w:rPr>
          <w:rFonts w:ascii="Palatino Linotype" w:hAnsi="Palatino Linotype" w:cs="Arial"/>
          <w:i/>
        </w:rPr>
        <w:t>IUBEO</w:t>
      </w:r>
      <w:r w:rsidR="003637E8" w:rsidRPr="00934FF6">
        <w:rPr>
          <w:rFonts w:ascii="Palatino Linotype" w:hAnsi="Palatino Linotype" w:cs="Arial"/>
        </w:rPr>
        <w:t xml:space="preserve">, que reconoce al Municipio de Coacalco de Berriozábal como un socio autorizado para hacer uso del </w:t>
      </w:r>
      <w:r w:rsidR="003637E8" w:rsidRPr="00934FF6">
        <w:rPr>
          <w:rFonts w:ascii="Palatino Linotype" w:hAnsi="Palatino Linotype" w:cs="Arial"/>
          <w:i/>
        </w:rPr>
        <w:t>software</w:t>
      </w:r>
      <w:r w:rsidR="003637E8" w:rsidRPr="00934FF6">
        <w:rPr>
          <w:rFonts w:ascii="Palatino Linotype" w:hAnsi="Palatino Linotype" w:cs="Arial"/>
        </w:rPr>
        <w:t xml:space="preserve"> concedido a través del acuerdo en cuestión</w:t>
      </w:r>
      <w:r w:rsidR="003637E8" w:rsidRPr="00934FF6">
        <w:rPr>
          <w:rFonts w:ascii="Palatino Linotype" w:hAnsi="Palatino Linotype"/>
          <w:color w:val="000000" w:themeColor="text1"/>
        </w:rPr>
        <w:t>. Se adjunta un fragmento de la primer foja del instrumento como mera referencia:</w:t>
      </w:r>
    </w:p>
    <w:p w14:paraId="5F049569" w14:textId="1A437C8C" w:rsidR="003637E8" w:rsidRPr="00934FF6" w:rsidRDefault="003637E8" w:rsidP="003637E8">
      <w:pPr>
        <w:pStyle w:val="Prrafodelista"/>
        <w:tabs>
          <w:tab w:val="left" w:pos="426"/>
        </w:tabs>
        <w:spacing w:before="240" w:after="240" w:line="360" w:lineRule="auto"/>
        <w:ind w:left="0" w:right="51"/>
        <w:jc w:val="center"/>
        <w:rPr>
          <w:rFonts w:ascii="Palatino Linotype" w:hAnsi="Palatino Linotype"/>
          <w:color w:val="000000" w:themeColor="text1"/>
        </w:rPr>
      </w:pPr>
      <w:r w:rsidRPr="00934FF6">
        <w:rPr>
          <w:rFonts w:ascii="Palatino Linotype" w:hAnsi="Palatino Linotype"/>
          <w:noProof/>
          <w:color w:val="000000" w:themeColor="text1"/>
          <w:lang w:eastAsia="es-MX"/>
        </w:rPr>
        <w:drawing>
          <wp:inline distT="0" distB="0" distL="0" distR="0" wp14:anchorId="2A0DCDE5" wp14:editId="12C392D9">
            <wp:extent cx="4060755" cy="3491018"/>
            <wp:effectExtent l="57150" t="57150" r="111760" b="1098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0504" cy="34993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BC322F" w14:textId="77777777" w:rsidR="00EB3F5C" w:rsidRPr="00934FF6" w:rsidRDefault="00EB3F5C" w:rsidP="00100C6D">
      <w:pPr>
        <w:pStyle w:val="Prrafodelista"/>
        <w:tabs>
          <w:tab w:val="left" w:pos="426"/>
        </w:tabs>
        <w:spacing w:before="240" w:after="240" w:line="360" w:lineRule="auto"/>
        <w:ind w:left="0" w:right="51"/>
        <w:jc w:val="both"/>
        <w:rPr>
          <w:rFonts w:ascii="Palatino Linotype" w:hAnsi="Palatino Linotype"/>
          <w:color w:val="000000" w:themeColor="text1"/>
        </w:rPr>
      </w:pPr>
    </w:p>
    <w:p w14:paraId="186A75AA" w14:textId="19712041" w:rsidR="00100C6D" w:rsidRPr="00934FF6" w:rsidRDefault="003637E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Por su parte</w:t>
      </w:r>
      <w:r w:rsidR="00EB3F5C" w:rsidRPr="00934FF6">
        <w:rPr>
          <w:rFonts w:ascii="Palatino Linotype" w:hAnsi="Palatino Linotype"/>
          <w:color w:val="000000" w:themeColor="text1"/>
        </w:rPr>
        <w:t xml:space="preserve">, </w:t>
      </w:r>
      <w:r w:rsidR="004003E9" w:rsidRPr="00934FF6">
        <w:rPr>
          <w:rFonts w:ascii="Palatino Linotype" w:hAnsi="Palatino Linotype"/>
          <w:color w:val="000000" w:themeColor="text1"/>
        </w:rPr>
        <w:t>el</w:t>
      </w:r>
      <w:r w:rsidR="00EB3F5C" w:rsidRPr="00934FF6">
        <w:rPr>
          <w:rFonts w:ascii="Palatino Linotype" w:hAnsi="Palatino Linotype"/>
          <w:color w:val="000000" w:themeColor="text1"/>
        </w:rPr>
        <w:t xml:space="preserve"> </w:t>
      </w:r>
      <w:r w:rsidR="00EB3F5C" w:rsidRPr="00934FF6">
        <w:rPr>
          <w:rFonts w:ascii="Palatino Linotype" w:hAnsi="Palatino Linotype"/>
          <w:b/>
          <w:color w:val="000000" w:themeColor="text1"/>
        </w:rPr>
        <w:t>RECURRENTE</w:t>
      </w:r>
      <w:r w:rsidR="00EB3F5C" w:rsidRPr="00934FF6">
        <w:rPr>
          <w:rFonts w:ascii="Palatino Linotype" w:hAnsi="Palatino Linotype"/>
          <w:color w:val="000000" w:themeColor="text1"/>
        </w:rPr>
        <w:t xml:space="preserve"> promovió el recurso de revisión con número al rubro indicado</w:t>
      </w:r>
      <w:r w:rsidR="004003E9" w:rsidRPr="00934FF6">
        <w:rPr>
          <w:rFonts w:ascii="Palatino Linotype" w:hAnsi="Palatino Linotype"/>
          <w:color w:val="000000" w:themeColor="text1"/>
        </w:rPr>
        <w:t>,</w:t>
      </w:r>
      <w:r w:rsidR="00EB3F5C" w:rsidRPr="00934FF6">
        <w:rPr>
          <w:rFonts w:ascii="Palatino Linotype" w:hAnsi="Palatino Linotype"/>
          <w:color w:val="000000" w:themeColor="text1"/>
        </w:rPr>
        <w:t xml:space="preserve"> en contra de la respuesta del </w:t>
      </w:r>
      <w:r w:rsidR="00EB3F5C" w:rsidRPr="00934FF6">
        <w:rPr>
          <w:rFonts w:ascii="Palatino Linotype" w:hAnsi="Palatino Linotype"/>
          <w:b/>
          <w:color w:val="000000" w:themeColor="text1"/>
        </w:rPr>
        <w:t>SUJETO OBLIGADO</w:t>
      </w:r>
      <w:r w:rsidR="00EB3F5C" w:rsidRPr="00934FF6">
        <w:rPr>
          <w:rFonts w:ascii="Palatino Linotype" w:hAnsi="Palatino Linotype"/>
          <w:color w:val="000000" w:themeColor="text1"/>
        </w:rPr>
        <w:t>,</w:t>
      </w:r>
      <w:r w:rsidR="004003E9" w:rsidRPr="00934FF6">
        <w:rPr>
          <w:rFonts w:ascii="Palatino Linotype" w:hAnsi="Palatino Linotype"/>
          <w:color w:val="000000" w:themeColor="text1"/>
        </w:rPr>
        <w:t xml:space="preserve"> y</w:t>
      </w:r>
      <w:r w:rsidR="00EB3F5C" w:rsidRPr="00934FF6">
        <w:rPr>
          <w:rFonts w:ascii="Palatino Linotype" w:hAnsi="Palatino Linotype"/>
          <w:color w:val="000000" w:themeColor="text1"/>
        </w:rPr>
        <w:t xml:space="preserve"> en el que señal</w:t>
      </w:r>
      <w:r w:rsidRPr="00934FF6">
        <w:rPr>
          <w:rFonts w:ascii="Palatino Linotype" w:hAnsi="Palatino Linotype"/>
          <w:color w:val="000000" w:themeColor="text1"/>
        </w:rPr>
        <w:t>ó por agravios</w:t>
      </w:r>
      <w:r w:rsidR="0089651A" w:rsidRPr="00934FF6">
        <w:rPr>
          <w:rFonts w:ascii="Palatino Linotype" w:hAnsi="Palatino Linotype"/>
          <w:color w:val="000000" w:themeColor="text1"/>
        </w:rPr>
        <w:t>,</w:t>
      </w:r>
      <w:r w:rsidR="00EB3F5C" w:rsidRPr="00934FF6">
        <w:rPr>
          <w:rFonts w:ascii="Palatino Linotype" w:hAnsi="Palatino Linotype"/>
          <w:color w:val="000000" w:themeColor="text1"/>
        </w:rPr>
        <w:t xml:space="preserve"> lo siguiente:</w:t>
      </w:r>
    </w:p>
    <w:p w14:paraId="74C0DB4E" w14:textId="13FF09EB" w:rsidR="000B750B" w:rsidRPr="00934FF6" w:rsidRDefault="003637E8" w:rsidP="00E047DA">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934FF6">
        <w:rPr>
          <w:rFonts w:ascii="Palatino Linotype" w:hAnsi="Palatino Linotype"/>
          <w:color w:val="000000" w:themeColor="text1"/>
        </w:rPr>
        <w:t>La no entrega de información.</w:t>
      </w:r>
    </w:p>
    <w:p w14:paraId="702E3841" w14:textId="77777777" w:rsidR="007820F2" w:rsidRPr="00934FF6"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60E1DD3E" w14:textId="771477C2" w:rsidR="007820F2" w:rsidRPr="00934FF6" w:rsidRDefault="007820F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En razón de lo anterior, el estudio del presente asuntó versará en analizar </w:t>
      </w:r>
      <w:r w:rsidR="003637E8" w:rsidRPr="00934FF6">
        <w:rPr>
          <w:rFonts w:ascii="Palatino Linotype" w:hAnsi="Palatino Linotype"/>
          <w:color w:val="000000" w:themeColor="text1"/>
        </w:rPr>
        <w:t>las constancias que obran dentro del expediente digital formado en el SAIMEX</w:t>
      </w:r>
      <w:r w:rsidR="004003E9" w:rsidRPr="00934FF6">
        <w:rPr>
          <w:rFonts w:ascii="Palatino Linotype" w:hAnsi="Palatino Linotype"/>
          <w:color w:val="000000" w:themeColor="text1"/>
        </w:rPr>
        <w:t xml:space="preserve">, con el objeto de determinar si, con su respuesta, el </w:t>
      </w:r>
      <w:r w:rsidR="004003E9" w:rsidRPr="00934FF6">
        <w:rPr>
          <w:rFonts w:ascii="Palatino Linotype" w:hAnsi="Palatino Linotype"/>
          <w:b/>
          <w:color w:val="000000" w:themeColor="text1"/>
        </w:rPr>
        <w:t>SUJETO OBLIGADO</w:t>
      </w:r>
      <w:r w:rsidR="004003E9" w:rsidRPr="00934FF6">
        <w:rPr>
          <w:rFonts w:ascii="Palatino Linotype" w:hAnsi="Palatino Linotype"/>
          <w:color w:val="000000" w:themeColor="text1"/>
        </w:rPr>
        <w:t xml:space="preserve"> colmó el derecho de acceso a la información o, si por el contrario, procede la entrega de información.</w:t>
      </w:r>
    </w:p>
    <w:p w14:paraId="2ACA06ED" w14:textId="77777777" w:rsidR="007820F2" w:rsidRPr="00934FF6"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2E231DA7" w14:textId="1EA52DE1" w:rsidR="007820F2" w:rsidRPr="00934FF6"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6" w:name="_Toc87456491"/>
      <w:r w:rsidRPr="00934FF6">
        <w:rPr>
          <w:rFonts w:ascii="Palatino Linotype" w:hAnsi="Palatino Linotype"/>
          <w:b/>
          <w:color w:val="000000" w:themeColor="text1"/>
        </w:rPr>
        <w:t xml:space="preserve">II. </w:t>
      </w:r>
      <w:r w:rsidR="003637E8" w:rsidRPr="00934FF6">
        <w:rPr>
          <w:rFonts w:ascii="Palatino Linotype" w:hAnsi="Palatino Linotype"/>
          <w:b/>
          <w:color w:val="000000" w:themeColor="text1"/>
        </w:rPr>
        <w:t xml:space="preserve">De la aplicación </w:t>
      </w:r>
      <w:r w:rsidR="003637E8" w:rsidRPr="00934FF6">
        <w:rPr>
          <w:rFonts w:ascii="Palatino Linotype" w:hAnsi="Palatino Linotype"/>
          <w:b/>
          <w:i/>
          <w:color w:val="000000" w:themeColor="text1"/>
        </w:rPr>
        <w:t>Coacalco Seguro</w:t>
      </w:r>
      <w:r w:rsidRPr="00934FF6">
        <w:rPr>
          <w:rFonts w:ascii="Palatino Linotype" w:hAnsi="Palatino Linotype"/>
          <w:b/>
          <w:color w:val="000000" w:themeColor="text1"/>
        </w:rPr>
        <w:t>.</w:t>
      </w:r>
      <w:bookmarkEnd w:id="26"/>
    </w:p>
    <w:p w14:paraId="1435567A" w14:textId="77777777" w:rsidR="007820F2" w:rsidRPr="00934FF6"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2BD337F0" w14:textId="77777777" w:rsidR="007820F2" w:rsidRPr="00934FF6" w:rsidRDefault="007820F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El artículo 115 de la Constitución Política de los Estados Unidos Mexicanos, en su fracción II, establece que los municipios estarán investidos de personalidad jurídica y manejarán su patrimonio conforme a la ley; derivado de lo anterior, tendrán facultades para aprobar, de acuerdo con las leyes en materia municipal, los bandos de policía y gobierno, los reglamentos, circulares y disposiciones administrativas de observancia general dentro de sus respectivas jurisdicciones, que organicen </w:t>
      </w:r>
      <w:r w:rsidRPr="00934FF6">
        <w:rPr>
          <w:rFonts w:ascii="Palatino Linotype" w:hAnsi="Palatino Linotype"/>
          <w:b/>
          <w:color w:val="000000" w:themeColor="text1"/>
        </w:rPr>
        <w:t>la administración pública municipal, regulen las materias, procedimientos, funciones y servicios públicos de su competencia y aseguren la participación ciudadana y vecinal</w:t>
      </w:r>
      <w:r w:rsidRPr="00934FF6">
        <w:rPr>
          <w:rFonts w:ascii="Palatino Linotype" w:hAnsi="Palatino Linotype"/>
          <w:color w:val="000000" w:themeColor="text1"/>
        </w:rPr>
        <w:t>.</w:t>
      </w:r>
    </w:p>
    <w:p w14:paraId="0AE79F93" w14:textId="77777777" w:rsidR="00DF7D32" w:rsidRPr="00934FF6" w:rsidRDefault="00DF7D32" w:rsidP="00DF7D32">
      <w:pPr>
        <w:pStyle w:val="Prrafodelista"/>
        <w:tabs>
          <w:tab w:val="left" w:pos="426"/>
        </w:tabs>
        <w:spacing w:before="240" w:after="240" w:line="360" w:lineRule="auto"/>
        <w:ind w:left="0" w:right="51"/>
        <w:jc w:val="both"/>
        <w:rPr>
          <w:rFonts w:ascii="Palatino Linotype" w:hAnsi="Palatino Linotype"/>
          <w:color w:val="000000" w:themeColor="text1"/>
        </w:rPr>
      </w:pPr>
    </w:p>
    <w:p w14:paraId="404A4C8C" w14:textId="45D3FF46" w:rsidR="00DF7D32" w:rsidRPr="00934FF6" w:rsidRDefault="00DF7D32" w:rsidP="00DF7D3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lastRenderedPageBreak/>
        <w:t>Por su parte, la fracción III del dispositivo constitucional antes señalado establece que los municipios tendrán a su cargo las funciones y servicios públicos siguientes:</w:t>
      </w:r>
    </w:p>
    <w:p w14:paraId="0F24BF6C" w14:textId="77777777" w:rsidR="00DF7D32" w:rsidRPr="00934FF6" w:rsidRDefault="00DF7D32" w:rsidP="00DF7D32">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Agua potable, drenaje, alcantarillado, tratamiento y disposición de sus aguas residuales; </w:t>
      </w:r>
    </w:p>
    <w:p w14:paraId="5F128D1F" w14:textId="77777777" w:rsidR="00DF7D32" w:rsidRPr="00934FF6" w:rsidRDefault="00DF7D32" w:rsidP="00DF7D32">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Alumbrado público. </w:t>
      </w:r>
    </w:p>
    <w:p w14:paraId="0B29E5FA" w14:textId="77777777" w:rsidR="00DF7D32" w:rsidRPr="00934FF6" w:rsidRDefault="00DF7D32" w:rsidP="00DF7D32">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Limpia, recolección, traslado, tratamiento y disposición final de residuos; </w:t>
      </w:r>
    </w:p>
    <w:p w14:paraId="38F7E7DB" w14:textId="77777777" w:rsidR="00DF7D32" w:rsidRPr="00934FF6" w:rsidRDefault="00DF7D32" w:rsidP="00DF7D32">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Mercados y centrales de abasto. </w:t>
      </w:r>
    </w:p>
    <w:p w14:paraId="7796D75D" w14:textId="77777777" w:rsidR="00DF7D32" w:rsidRPr="00934FF6" w:rsidRDefault="00DF7D32" w:rsidP="00DF7D32">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Panteones. </w:t>
      </w:r>
    </w:p>
    <w:p w14:paraId="3BF8194F" w14:textId="77777777" w:rsidR="00DF7D32" w:rsidRPr="00934FF6" w:rsidRDefault="00DF7D32" w:rsidP="00DF7D32">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Rastro. </w:t>
      </w:r>
    </w:p>
    <w:p w14:paraId="269DA9F7" w14:textId="77777777" w:rsidR="00DF7D32" w:rsidRPr="00934FF6" w:rsidRDefault="00DF7D32" w:rsidP="00DF7D32">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Calles, parques y jardines y su equipamiento; </w:t>
      </w:r>
    </w:p>
    <w:p w14:paraId="10C75F1E" w14:textId="2A818D07" w:rsidR="00DF7D32" w:rsidRPr="00934FF6" w:rsidRDefault="00DF7D32" w:rsidP="00DF7D32">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b/>
          <w:color w:val="000000" w:themeColor="text1"/>
        </w:rPr>
        <w:t>Seguridad pública</w:t>
      </w:r>
      <w:r w:rsidRPr="00934FF6">
        <w:rPr>
          <w:rFonts w:ascii="Palatino Linotype" w:hAnsi="Palatino Linotype"/>
          <w:color w:val="000000" w:themeColor="text1"/>
        </w:rPr>
        <w:t xml:space="preserve">, en los términos del artículo 21 de la Constitución Política de los Estados Unidos Mexicanos, policía preventiva municipal y tránsito; e </w:t>
      </w:r>
    </w:p>
    <w:p w14:paraId="70F5038F" w14:textId="4B98B8BF" w:rsidR="00DF7D32" w:rsidRPr="00934FF6" w:rsidRDefault="00DF7D32" w:rsidP="00DF7D32">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Los demás que las Legislaturas locales determinen según las condiciones territoriales y socio-económicas de los Municipios, así como su capacidad administrativa y financiera.</w:t>
      </w:r>
    </w:p>
    <w:p w14:paraId="65CD2D45" w14:textId="77777777" w:rsidR="00DF7D32" w:rsidRPr="00934FF6" w:rsidRDefault="00DF7D32" w:rsidP="00DF7D32">
      <w:pPr>
        <w:pStyle w:val="Prrafodelista"/>
        <w:tabs>
          <w:tab w:val="left" w:pos="426"/>
        </w:tabs>
        <w:spacing w:before="240" w:after="240" w:line="360" w:lineRule="auto"/>
        <w:ind w:left="0" w:right="51"/>
        <w:jc w:val="both"/>
        <w:rPr>
          <w:rFonts w:ascii="Palatino Linotype" w:hAnsi="Palatino Linotype"/>
          <w:color w:val="000000" w:themeColor="text1"/>
        </w:rPr>
      </w:pPr>
    </w:p>
    <w:p w14:paraId="7D676E4C" w14:textId="0A39688B" w:rsidR="00DF7D32" w:rsidRPr="00934FF6" w:rsidRDefault="00F96F2C" w:rsidP="00F96F2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Correlativo a lo anterior, el numeral 21 de nuestra </w:t>
      </w:r>
      <w:r w:rsidRPr="00934FF6">
        <w:rPr>
          <w:rFonts w:ascii="Palatino Linotype" w:hAnsi="Palatino Linotype"/>
          <w:i/>
          <w:color w:val="000000" w:themeColor="text1"/>
        </w:rPr>
        <w:t>Magna Carta</w:t>
      </w:r>
      <w:r w:rsidRPr="00934FF6">
        <w:rPr>
          <w:rFonts w:ascii="Palatino Linotype" w:hAnsi="Palatino Linotype"/>
          <w:color w:val="000000" w:themeColor="text1"/>
        </w:rPr>
        <w:t xml:space="preserve"> reconoce a la seguridad pública como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w:t>
      </w:r>
      <w:r w:rsidRPr="00934FF6">
        <w:rPr>
          <w:rFonts w:ascii="Palatino Linotype" w:hAnsi="Palatino Linotype"/>
          <w:color w:val="000000" w:themeColor="text1"/>
        </w:rPr>
        <w:lastRenderedPageBreak/>
        <w:t>previsto en la Constitución Federal y las leyes en la materia; comprende la prevención, investigación y persecución de los delitos, así como la sanción de las infracciones administrativas, en los términos de la ley, en las respectivas competencias que la propia Constitución señala.</w:t>
      </w:r>
    </w:p>
    <w:p w14:paraId="4E3FA293" w14:textId="77777777" w:rsidR="00DF7D32" w:rsidRPr="00934FF6" w:rsidRDefault="00DF7D32" w:rsidP="00DF7D32">
      <w:pPr>
        <w:pStyle w:val="Prrafodelista"/>
        <w:tabs>
          <w:tab w:val="left" w:pos="426"/>
        </w:tabs>
        <w:spacing w:before="240" w:after="240" w:line="360" w:lineRule="auto"/>
        <w:ind w:left="0" w:right="51"/>
        <w:jc w:val="both"/>
        <w:rPr>
          <w:rFonts w:ascii="Palatino Linotype" w:hAnsi="Palatino Linotype"/>
          <w:color w:val="000000" w:themeColor="text1"/>
        </w:rPr>
      </w:pPr>
    </w:p>
    <w:p w14:paraId="60713DF5" w14:textId="66264F5A" w:rsidR="00DF7D32" w:rsidRPr="00934FF6" w:rsidRDefault="00F96F2C"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Dicho lo anterior, este Organismo Garante realizó un ejercicio de búsqueda de la información solicitada a través de internet, específicamente dentro del portal oficial del Ayuntamiento de Coacalco de Berriozábal</w:t>
      </w:r>
      <w:r w:rsidRPr="00934FF6">
        <w:rPr>
          <w:rStyle w:val="Refdenotaalpie"/>
          <w:rFonts w:ascii="Palatino Linotype" w:hAnsi="Palatino Linotype"/>
          <w:color w:val="000000" w:themeColor="text1"/>
        </w:rPr>
        <w:footnoteReference w:id="6"/>
      </w:r>
      <w:r w:rsidRPr="00934FF6">
        <w:rPr>
          <w:rFonts w:ascii="Palatino Linotype" w:hAnsi="Palatino Linotype"/>
          <w:color w:val="000000" w:themeColor="text1"/>
        </w:rPr>
        <w:t>, encontrándose un micrositio</w:t>
      </w:r>
      <w:r w:rsidRPr="00934FF6">
        <w:rPr>
          <w:rStyle w:val="Refdenotaalpie"/>
          <w:rFonts w:ascii="Palatino Linotype" w:hAnsi="Palatino Linotype"/>
          <w:color w:val="000000" w:themeColor="text1"/>
        </w:rPr>
        <w:footnoteReference w:id="7"/>
      </w:r>
      <w:r w:rsidRPr="00934FF6">
        <w:rPr>
          <w:rFonts w:ascii="Palatino Linotype" w:hAnsi="Palatino Linotype"/>
          <w:color w:val="000000" w:themeColor="text1"/>
        </w:rPr>
        <w:t xml:space="preserve"> destinado a acercar a la sociedad con la aplicación denominada </w:t>
      </w:r>
      <w:r w:rsidRPr="00934FF6">
        <w:rPr>
          <w:rFonts w:ascii="Palatino Linotype" w:hAnsi="Palatino Linotype"/>
          <w:i/>
          <w:color w:val="000000" w:themeColor="text1"/>
        </w:rPr>
        <w:t>Coacalco Seguro</w:t>
      </w:r>
      <w:r w:rsidRPr="00934FF6">
        <w:rPr>
          <w:rFonts w:ascii="Palatino Linotype" w:hAnsi="Palatino Linotype"/>
          <w:color w:val="000000" w:themeColor="text1"/>
        </w:rPr>
        <w:t>, la cual, consiste en una plataforma que incluye una serie de servicios para mejorar la gestión municipal, la solución de incidencias y fomentar la comunicación con los ciudadanos creando una “Ciudad en Sincronía”</w:t>
      </w:r>
      <w:r w:rsidRPr="00934FF6">
        <w:rPr>
          <w:rStyle w:val="Refdenotaalpie"/>
          <w:rFonts w:ascii="Palatino Linotype" w:hAnsi="Palatino Linotype"/>
          <w:color w:val="000000" w:themeColor="text1"/>
        </w:rPr>
        <w:footnoteReference w:id="8"/>
      </w:r>
      <w:r w:rsidRPr="00934FF6">
        <w:rPr>
          <w:rFonts w:ascii="Palatino Linotype" w:hAnsi="Palatino Linotype"/>
          <w:color w:val="000000" w:themeColor="text1"/>
        </w:rPr>
        <w:t>.</w:t>
      </w:r>
    </w:p>
    <w:p w14:paraId="0B4EA28F" w14:textId="77777777" w:rsidR="00DF7D32" w:rsidRPr="00934FF6" w:rsidRDefault="00DF7D32" w:rsidP="00DF7D32">
      <w:pPr>
        <w:pStyle w:val="Prrafodelista"/>
        <w:tabs>
          <w:tab w:val="left" w:pos="426"/>
        </w:tabs>
        <w:spacing w:before="240" w:after="240" w:line="360" w:lineRule="auto"/>
        <w:ind w:left="0" w:right="51"/>
        <w:jc w:val="both"/>
        <w:rPr>
          <w:rFonts w:ascii="Palatino Linotype" w:hAnsi="Palatino Linotype"/>
          <w:color w:val="000000" w:themeColor="text1"/>
        </w:rPr>
      </w:pPr>
    </w:p>
    <w:p w14:paraId="698B3275" w14:textId="6CF9F3EE" w:rsidR="00DF7D32" w:rsidRPr="00934FF6" w:rsidRDefault="00F96F2C"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De acuerdo con lo publicado en el micrositio de mérito, la aplicación </w:t>
      </w:r>
      <w:r w:rsidRPr="00934FF6">
        <w:rPr>
          <w:rFonts w:ascii="Palatino Linotype" w:hAnsi="Palatino Linotype"/>
          <w:i/>
          <w:color w:val="000000" w:themeColor="text1"/>
        </w:rPr>
        <w:t>Coacalco Seguro</w:t>
      </w:r>
      <w:r w:rsidRPr="00934FF6">
        <w:rPr>
          <w:rFonts w:ascii="Palatino Linotype" w:hAnsi="Palatino Linotype"/>
          <w:color w:val="000000" w:themeColor="text1"/>
        </w:rPr>
        <w:t xml:space="preserve"> tiene el objetivo de combatir conductas delictivas a través de la participación activa y organizada de autoridades, grupos de respuesta y ciudadanos. Pretende simplificar los datos subyacentes y presentarlos en un formato procesable, los cuales, se utilizan para prevenir y predecir actividades delictivas, así como la planificación de misiones y el establecimiento d</w:t>
      </w:r>
      <w:r w:rsidR="00573C89" w:rsidRPr="00934FF6">
        <w:rPr>
          <w:rFonts w:ascii="Palatino Linotype" w:hAnsi="Palatino Linotype"/>
          <w:color w:val="000000" w:themeColor="text1"/>
        </w:rPr>
        <w:t>e distintos niveles de recursos; activando, con ello, la cohesión social en el municipio, al gestionar y administrar las incidencia, incluyendo informe y herramientas para así optimizar tiempos y costos</w:t>
      </w:r>
      <w:r w:rsidR="00573C89" w:rsidRPr="00934FF6">
        <w:rPr>
          <w:rStyle w:val="Refdenotaalpie"/>
          <w:rFonts w:ascii="Palatino Linotype" w:hAnsi="Palatino Linotype"/>
          <w:color w:val="000000" w:themeColor="text1"/>
        </w:rPr>
        <w:footnoteReference w:id="9"/>
      </w:r>
      <w:r w:rsidR="00573C89" w:rsidRPr="00934FF6">
        <w:rPr>
          <w:rFonts w:ascii="Palatino Linotype" w:hAnsi="Palatino Linotype"/>
          <w:color w:val="000000" w:themeColor="text1"/>
        </w:rPr>
        <w:t>.</w:t>
      </w:r>
    </w:p>
    <w:p w14:paraId="62BF1067" w14:textId="77777777" w:rsidR="00DF7D32" w:rsidRPr="00934FF6" w:rsidRDefault="00DF7D32" w:rsidP="00DF7D32">
      <w:pPr>
        <w:pStyle w:val="Prrafodelista"/>
        <w:tabs>
          <w:tab w:val="left" w:pos="426"/>
        </w:tabs>
        <w:spacing w:before="240" w:after="240" w:line="360" w:lineRule="auto"/>
        <w:ind w:left="0" w:right="51"/>
        <w:jc w:val="both"/>
        <w:rPr>
          <w:rFonts w:ascii="Palatino Linotype" w:hAnsi="Palatino Linotype"/>
          <w:color w:val="000000" w:themeColor="text1"/>
        </w:rPr>
      </w:pPr>
    </w:p>
    <w:p w14:paraId="07CC8DB6" w14:textId="2F62ECC1" w:rsidR="00DF7D32" w:rsidRPr="00934FF6" w:rsidRDefault="00573C89"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lastRenderedPageBreak/>
        <w:t xml:space="preserve">La aplicación está disponible para su descarga en la </w:t>
      </w:r>
      <w:r w:rsidRPr="00934FF6">
        <w:rPr>
          <w:rFonts w:ascii="Palatino Linotype" w:hAnsi="Palatino Linotype"/>
          <w:i/>
          <w:color w:val="000000" w:themeColor="text1"/>
        </w:rPr>
        <w:t>App Store</w:t>
      </w:r>
      <w:r w:rsidRPr="00934FF6">
        <w:rPr>
          <w:rFonts w:ascii="Palatino Linotype" w:hAnsi="Palatino Linotype"/>
          <w:color w:val="000000" w:themeColor="text1"/>
        </w:rPr>
        <w:t xml:space="preserve"> de dispositivos móviles con sistema operativo </w:t>
      </w:r>
      <w:r w:rsidRPr="00934FF6">
        <w:rPr>
          <w:rFonts w:ascii="Palatino Linotype" w:hAnsi="Palatino Linotype"/>
          <w:i/>
          <w:color w:val="000000" w:themeColor="text1"/>
        </w:rPr>
        <w:t>iOS</w:t>
      </w:r>
      <w:r w:rsidRPr="00934FF6">
        <w:rPr>
          <w:rFonts w:ascii="Palatino Linotype" w:hAnsi="Palatino Linotype"/>
          <w:color w:val="000000" w:themeColor="text1"/>
        </w:rPr>
        <w:t xml:space="preserve">, y </w:t>
      </w:r>
      <w:r w:rsidRPr="00934FF6">
        <w:rPr>
          <w:rFonts w:ascii="Palatino Linotype" w:hAnsi="Palatino Linotype"/>
          <w:i/>
          <w:color w:val="000000" w:themeColor="text1"/>
        </w:rPr>
        <w:t>Play Store</w:t>
      </w:r>
      <w:r w:rsidRPr="00934FF6">
        <w:rPr>
          <w:rFonts w:ascii="Palatino Linotype" w:hAnsi="Palatino Linotype"/>
          <w:color w:val="000000" w:themeColor="text1"/>
        </w:rPr>
        <w:t xml:space="preserve"> para dispositivos con sistema operativo </w:t>
      </w:r>
      <w:r w:rsidRPr="00934FF6">
        <w:rPr>
          <w:rFonts w:ascii="Palatino Linotype" w:hAnsi="Palatino Linotype"/>
          <w:i/>
          <w:color w:val="000000" w:themeColor="text1"/>
        </w:rPr>
        <w:t>Android</w:t>
      </w:r>
      <w:r w:rsidRPr="00934FF6">
        <w:rPr>
          <w:rFonts w:ascii="Palatino Linotype" w:hAnsi="Palatino Linotype"/>
          <w:color w:val="000000" w:themeColor="text1"/>
        </w:rPr>
        <w:t>; y ofrece los siguientes servicios:</w:t>
      </w:r>
    </w:p>
    <w:p w14:paraId="56E5320F" w14:textId="77777777" w:rsidR="00DF7D32" w:rsidRPr="00934FF6" w:rsidRDefault="00DF7D32" w:rsidP="00DF7D32">
      <w:pPr>
        <w:pStyle w:val="Prrafodelista"/>
        <w:tabs>
          <w:tab w:val="left" w:pos="426"/>
        </w:tabs>
        <w:spacing w:before="240" w:after="240" w:line="360" w:lineRule="auto"/>
        <w:ind w:left="0" w:right="51"/>
        <w:jc w:val="both"/>
        <w:rPr>
          <w:rFonts w:ascii="Palatino Linotype" w:hAnsi="Palatino Linotype"/>
          <w:color w:val="000000" w:themeColor="text1"/>
        </w:rPr>
      </w:pPr>
    </w:p>
    <w:p w14:paraId="0228EB6D" w14:textId="16488BA5" w:rsidR="00573C89" w:rsidRPr="00934FF6" w:rsidRDefault="00573C89" w:rsidP="00573C89">
      <w:pPr>
        <w:pStyle w:val="Prrafodelista"/>
        <w:tabs>
          <w:tab w:val="left" w:pos="426"/>
        </w:tabs>
        <w:spacing w:before="240" w:after="240" w:line="360" w:lineRule="auto"/>
        <w:ind w:left="0" w:right="51"/>
        <w:jc w:val="center"/>
        <w:rPr>
          <w:rFonts w:ascii="Palatino Linotype" w:hAnsi="Palatino Linotype"/>
          <w:color w:val="000000" w:themeColor="text1"/>
        </w:rPr>
      </w:pPr>
      <w:r w:rsidRPr="00934FF6">
        <w:rPr>
          <w:rFonts w:ascii="Palatino Linotype" w:hAnsi="Palatino Linotype"/>
          <w:noProof/>
          <w:color w:val="000000" w:themeColor="text1"/>
          <w:lang w:eastAsia="es-MX"/>
        </w:rPr>
        <w:drawing>
          <wp:inline distT="0" distB="0" distL="0" distR="0" wp14:anchorId="78220391" wp14:editId="7C4CC0C6">
            <wp:extent cx="4785512" cy="3794080"/>
            <wp:effectExtent l="57150" t="57150" r="110490" b="1117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0378" cy="37979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DC6F1D" w14:textId="77777777" w:rsidR="00573C89" w:rsidRPr="00934FF6" w:rsidRDefault="00573C89" w:rsidP="00DF7D32">
      <w:pPr>
        <w:pStyle w:val="Prrafodelista"/>
        <w:tabs>
          <w:tab w:val="left" w:pos="426"/>
        </w:tabs>
        <w:spacing w:before="240" w:after="240" w:line="360" w:lineRule="auto"/>
        <w:ind w:left="0" w:right="51"/>
        <w:jc w:val="both"/>
        <w:rPr>
          <w:rFonts w:ascii="Palatino Linotype" w:hAnsi="Palatino Linotype"/>
          <w:color w:val="000000" w:themeColor="text1"/>
        </w:rPr>
      </w:pPr>
    </w:p>
    <w:p w14:paraId="18EEF628" w14:textId="36042DC6" w:rsidR="00DF7D32" w:rsidRPr="00934FF6" w:rsidRDefault="00573C89"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Una vez expuesto lo anterior, conviene recordar que el </w:t>
      </w:r>
      <w:r w:rsidRPr="00934FF6">
        <w:rPr>
          <w:rFonts w:ascii="Palatino Linotype" w:hAnsi="Palatino Linotype"/>
          <w:b/>
          <w:color w:val="000000" w:themeColor="text1"/>
        </w:rPr>
        <w:t>SUJETO OBLIGADO</w:t>
      </w:r>
      <w:r w:rsidRPr="00934FF6">
        <w:rPr>
          <w:rFonts w:ascii="Palatino Linotype" w:hAnsi="Palatino Linotype"/>
          <w:color w:val="000000" w:themeColor="text1"/>
        </w:rPr>
        <w:t xml:space="preserve"> hizo entrega del </w:t>
      </w:r>
      <w:r w:rsidRPr="00934FF6">
        <w:rPr>
          <w:rFonts w:ascii="Palatino Linotype" w:hAnsi="Palatino Linotype" w:cs="Arial"/>
        </w:rPr>
        <w:t xml:space="preserve">Licencia número 0003/COA/01/05/2022/SECURITY-IUBEO/CITY-IUBEO, generado por la persona jurídico-colectiva </w:t>
      </w:r>
      <w:r w:rsidRPr="00934FF6">
        <w:rPr>
          <w:rFonts w:ascii="Palatino Linotype" w:hAnsi="Palatino Linotype" w:cs="Arial"/>
          <w:i/>
        </w:rPr>
        <w:t>IUBEO</w:t>
      </w:r>
      <w:r w:rsidRPr="00934FF6">
        <w:rPr>
          <w:rFonts w:ascii="Palatino Linotype" w:hAnsi="Palatino Linotype" w:cs="Arial"/>
        </w:rPr>
        <w:t xml:space="preserve">, que reconoce al Municipio de Coacalco de Berriozábal como un socio autorizado para hacer uso del </w:t>
      </w:r>
      <w:r w:rsidRPr="00934FF6">
        <w:rPr>
          <w:rFonts w:ascii="Palatino Linotype" w:hAnsi="Palatino Linotype" w:cs="Arial"/>
          <w:i/>
        </w:rPr>
        <w:t>software</w:t>
      </w:r>
      <w:r w:rsidRPr="00934FF6">
        <w:rPr>
          <w:rFonts w:ascii="Palatino Linotype" w:hAnsi="Palatino Linotype" w:cs="Arial"/>
        </w:rPr>
        <w:t xml:space="preserve"> concedido a través del acuerdo en cuestión, y que dentro de su apartado de </w:t>
      </w:r>
      <w:r w:rsidRPr="00934FF6">
        <w:rPr>
          <w:rFonts w:ascii="Palatino Linotype" w:hAnsi="Palatino Linotype" w:cs="Arial"/>
          <w:i/>
        </w:rPr>
        <w:t>Definiciones</w:t>
      </w:r>
      <w:r w:rsidRPr="00934FF6">
        <w:rPr>
          <w:rFonts w:ascii="Palatino Linotype" w:hAnsi="Palatino Linotype" w:cs="Arial"/>
        </w:rPr>
        <w:t>, menciona lo siguiente:</w:t>
      </w:r>
    </w:p>
    <w:p w14:paraId="31BE3FD8" w14:textId="77777777" w:rsidR="00DF7D32" w:rsidRPr="00934FF6" w:rsidRDefault="00DF7D32" w:rsidP="00DF7D32">
      <w:pPr>
        <w:pStyle w:val="Prrafodelista"/>
        <w:tabs>
          <w:tab w:val="left" w:pos="426"/>
        </w:tabs>
        <w:spacing w:before="240" w:after="240" w:line="360" w:lineRule="auto"/>
        <w:ind w:left="0" w:right="51"/>
        <w:jc w:val="both"/>
        <w:rPr>
          <w:rFonts w:ascii="Palatino Linotype" w:hAnsi="Palatino Linotype"/>
          <w:color w:val="000000" w:themeColor="text1"/>
        </w:rPr>
      </w:pPr>
    </w:p>
    <w:p w14:paraId="608DF61A" w14:textId="07806937" w:rsidR="00DC59EF" w:rsidRPr="00934FF6" w:rsidRDefault="00573C89" w:rsidP="00573C8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934FF6">
        <w:rPr>
          <w:rFonts w:ascii="Palatino Linotype" w:hAnsi="Palatino Linotype"/>
          <w:i/>
          <w:color w:val="000000" w:themeColor="text1"/>
          <w:sz w:val="22"/>
        </w:rPr>
        <w:t>“</w:t>
      </w:r>
      <w:r w:rsidR="00DC59EF" w:rsidRPr="00934FF6">
        <w:rPr>
          <w:rFonts w:ascii="Palatino Linotype" w:hAnsi="Palatino Linotype"/>
          <w:i/>
          <w:color w:val="000000" w:themeColor="text1"/>
          <w:sz w:val="22"/>
        </w:rPr>
        <w:t>c) El término “sistema de riesgo alto” hace referencia a un dispositivo o sistema que requiere funcionalidades de seguridad adicionales, para mantener un estado seguro cuando sea razonablemente previsible que una falla en el dispositivo o el sistema pueda provocar directamente muertes, lesiones personales o daños materiales catastróficos. Un dispositivo o sistema con una función a prueba de fallas puede volver, en caso de que se produzca una falla, a una condición de seguridad en lugar de a un estado de desperfecto, puede incluir un sistema secundario que entra en funcionamiento para evitar un desperfecto o puede funcionar como una copia de seguridad en caso de avería. Un dispositivo o sistema con una función tolerante a fallas puede continuar con la operación prevista en caso de que produzca una falla, posiblemente a un nivel reducido, en lugar de fallar por completo. A título enunciativo, es posible que se soliciten sistemas de riesgo alto en infraestructura en áreas de seguridad pública.</w:t>
      </w:r>
    </w:p>
    <w:p w14:paraId="14592E2B" w14:textId="77777777" w:rsidR="00DC59EF" w:rsidRPr="00934FF6" w:rsidRDefault="00DC59EF" w:rsidP="00573C89">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95CC7C4" w14:textId="5010BC87" w:rsidR="00573C89" w:rsidRPr="00934FF6" w:rsidRDefault="00573C89" w:rsidP="00573C89">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934FF6">
        <w:rPr>
          <w:rFonts w:ascii="Palatino Linotype" w:hAnsi="Palatino Linotype"/>
          <w:i/>
          <w:color w:val="000000" w:themeColor="text1"/>
          <w:sz w:val="22"/>
        </w:rPr>
        <w:t xml:space="preserve">d) El término “software” hace referencia al programa de software de ciudad en sincronía en formato de código abierto cuya licencia es otorgada por </w:t>
      </w:r>
      <w:r w:rsidRPr="00934FF6">
        <w:rPr>
          <w:rFonts w:ascii="Palatino Linotype" w:hAnsi="Palatino Linotype"/>
          <w:b/>
          <w:i/>
          <w:color w:val="000000" w:themeColor="text1"/>
          <w:sz w:val="22"/>
        </w:rPr>
        <w:t>iubeo</w:t>
      </w:r>
      <w:r w:rsidRPr="00934FF6">
        <w:rPr>
          <w:rFonts w:ascii="Palatino Linotype" w:hAnsi="Palatino Linotype"/>
          <w:i/>
          <w:color w:val="000000" w:themeColor="text1"/>
          <w:sz w:val="22"/>
        </w:rPr>
        <w:t xml:space="preserve"> o se adquiere en </w:t>
      </w:r>
      <w:r w:rsidRPr="00934FF6">
        <w:rPr>
          <w:rFonts w:ascii="Palatino Linotype" w:hAnsi="Palatino Linotype"/>
          <w:b/>
          <w:i/>
          <w:color w:val="000000" w:themeColor="text1"/>
          <w:sz w:val="22"/>
        </w:rPr>
        <w:t>COACALCO</w:t>
      </w:r>
      <w:r w:rsidRPr="00934FF6">
        <w:rPr>
          <w:rFonts w:ascii="Palatino Linotype" w:hAnsi="Palatino Linotype"/>
          <w:i/>
          <w:color w:val="000000" w:themeColor="text1"/>
          <w:sz w:val="22"/>
        </w:rPr>
        <w:t xml:space="preserve"> como sus socios autorizados, o se encuentra incorporado o cargado previamente en un equipo de hardware; en cada caso se incluyen las ampliaciones y las actualizaciones que se instalen durante el periodo de soporte correspondiente. El software también puede incluir funciones o funcionalidades adicionales a las que se puede acceder con una suscripción actual o un contrato de soporte activo a determinados servicios en la nuble, según lo requiera la oferta específica y sujetos a los términos de servicios de en la nube.”</w:t>
      </w:r>
      <w:r w:rsidR="00DC59EF" w:rsidRPr="00934FF6">
        <w:rPr>
          <w:rFonts w:ascii="Palatino Linotype" w:hAnsi="Palatino Linotype"/>
          <w:color w:val="000000" w:themeColor="text1"/>
          <w:sz w:val="22"/>
        </w:rPr>
        <w:t xml:space="preserve"> (Sic)</w:t>
      </w:r>
    </w:p>
    <w:p w14:paraId="576884F1" w14:textId="77777777" w:rsidR="00573C89" w:rsidRPr="00934FF6" w:rsidRDefault="00573C89" w:rsidP="00DF7D32">
      <w:pPr>
        <w:pStyle w:val="Prrafodelista"/>
        <w:tabs>
          <w:tab w:val="left" w:pos="426"/>
        </w:tabs>
        <w:spacing w:before="240" w:after="240" w:line="360" w:lineRule="auto"/>
        <w:ind w:left="0" w:right="51"/>
        <w:jc w:val="both"/>
        <w:rPr>
          <w:rFonts w:ascii="Palatino Linotype" w:hAnsi="Palatino Linotype"/>
          <w:color w:val="000000" w:themeColor="text1"/>
        </w:rPr>
      </w:pPr>
    </w:p>
    <w:p w14:paraId="36F47DB9" w14:textId="065B1EA0" w:rsidR="00DF7D32" w:rsidRPr="00934FF6" w:rsidRDefault="00DC59EF"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De lo anterior se coligue que la licencia de funcionamiento expedida por la persona jurídico-colectiva </w:t>
      </w:r>
      <w:r w:rsidRPr="00934FF6">
        <w:rPr>
          <w:rFonts w:ascii="Palatino Linotype" w:hAnsi="Palatino Linotype"/>
          <w:i/>
          <w:color w:val="000000" w:themeColor="text1"/>
        </w:rPr>
        <w:t>IUBEO</w:t>
      </w:r>
      <w:r w:rsidRPr="00934FF6">
        <w:rPr>
          <w:rFonts w:ascii="Palatino Linotype" w:hAnsi="Palatino Linotype"/>
          <w:color w:val="000000" w:themeColor="text1"/>
        </w:rPr>
        <w:t>, hace referencia al uso de un sistema que funciona en distintos niveles para procurar funciones de seguridad pública, y que se halla implementado en el Municipio de Coacalco de Berriozábal, al ser éste un socio autorizado.</w:t>
      </w:r>
    </w:p>
    <w:p w14:paraId="6AA40580" w14:textId="77777777" w:rsidR="00DF7D32" w:rsidRPr="00934FF6" w:rsidRDefault="00DF7D32" w:rsidP="00DF7D32">
      <w:pPr>
        <w:pStyle w:val="Prrafodelista"/>
        <w:tabs>
          <w:tab w:val="left" w:pos="426"/>
        </w:tabs>
        <w:spacing w:before="240" w:after="240" w:line="360" w:lineRule="auto"/>
        <w:ind w:left="0" w:right="51"/>
        <w:jc w:val="both"/>
        <w:rPr>
          <w:rFonts w:ascii="Palatino Linotype" w:hAnsi="Palatino Linotype"/>
          <w:color w:val="000000" w:themeColor="text1"/>
        </w:rPr>
      </w:pPr>
    </w:p>
    <w:p w14:paraId="42A0F237" w14:textId="1CEADFC5" w:rsidR="00E075F3" w:rsidRPr="00934FF6" w:rsidRDefault="008A098D"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lastRenderedPageBreak/>
        <w:t xml:space="preserve">No es ocioso mencionar que de la consulta al </w:t>
      </w:r>
      <w:r w:rsidRPr="00934FF6">
        <w:rPr>
          <w:rFonts w:ascii="Palatino Linotype" w:hAnsi="Palatino Linotype"/>
          <w:i/>
          <w:color w:val="000000" w:themeColor="text1"/>
        </w:rPr>
        <w:t>Padrón de proveedores y contratistas 2022</w:t>
      </w:r>
      <w:r w:rsidRPr="00934FF6">
        <w:rPr>
          <w:rStyle w:val="Refdenotaalpie"/>
          <w:rFonts w:ascii="Palatino Linotype" w:hAnsi="Palatino Linotype"/>
          <w:i/>
          <w:color w:val="000000" w:themeColor="text1"/>
        </w:rPr>
        <w:footnoteReference w:id="10"/>
      </w:r>
      <w:r w:rsidRPr="00934FF6">
        <w:rPr>
          <w:rFonts w:ascii="Palatino Linotype" w:hAnsi="Palatino Linotype"/>
          <w:i/>
          <w:color w:val="000000" w:themeColor="text1"/>
        </w:rPr>
        <w:t>,</w:t>
      </w:r>
      <w:r w:rsidRPr="00934FF6">
        <w:rPr>
          <w:rFonts w:ascii="Palatino Linotype" w:hAnsi="Palatino Linotype"/>
          <w:color w:val="000000" w:themeColor="text1"/>
        </w:rPr>
        <w:t xml:space="preserve"> consultable en el portal de Información Pública de Oficio Mexiquense del Ayuntamiento de Coacalco de Berriozábal</w:t>
      </w:r>
      <w:r w:rsidRPr="00934FF6">
        <w:rPr>
          <w:rStyle w:val="Refdenotaalpie"/>
          <w:rFonts w:ascii="Palatino Linotype" w:hAnsi="Palatino Linotype"/>
          <w:color w:val="000000" w:themeColor="text1"/>
        </w:rPr>
        <w:footnoteReference w:id="11"/>
      </w:r>
      <w:r w:rsidRPr="00934FF6">
        <w:rPr>
          <w:rFonts w:ascii="Palatino Linotype" w:hAnsi="Palatino Linotype"/>
          <w:color w:val="000000" w:themeColor="text1"/>
        </w:rPr>
        <w:t>, específicamente en su Registro número 30, se encontró a la siguiente persona jurídico-colectiva:</w:t>
      </w:r>
    </w:p>
    <w:p w14:paraId="3379051E" w14:textId="77777777" w:rsidR="00E075F3" w:rsidRPr="00934FF6" w:rsidRDefault="00E075F3" w:rsidP="00E075F3">
      <w:pPr>
        <w:pStyle w:val="Prrafodelista"/>
        <w:tabs>
          <w:tab w:val="left" w:pos="426"/>
        </w:tabs>
        <w:spacing w:before="240" w:after="240" w:line="360" w:lineRule="auto"/>
        <w:ind w:left="0" w:right="51"/>
        <w:jc w:val="both"/>
        <w:rPr>
          <w:rFonts w:ascii="Palatino Linotype" w:hAnsi="Palatino Linotype"/>
          <w:color w:val="000000" w:themeColor="text1"/>
        </w:rPr>
      </w:pPr>
    </w:p>
    <w:p w14:paraId="39EA238A" w14:textId="0CC19B28" w:rsidR="008A098D" w:rsidRPr="00934FF6" w:rsidRDefault="008A098D" w:rsidP="008A098D">
      <w:pPr>
        <w:pStyle w:val="Prrafodelista"/>
        <w:tabs>
          <w:tab w:val="left" w:pos="426"/>
        </w:tabs>
        <w:spacing w:before="240" w:line="360" w:lineRule="auto"/>
        <w:ind w:left="0" w:right="51"/>
        <w:jc w:val="center"/>
        <w:rPr>
          <w:rFonts w:ascii="Palatino Linotype" w:hAnsi="Palatino Linotype"/>
          <w:color w:val="000000" w:themeColor="text1"/>
        </w:rPr>
      </w:pPr>
      <w:r w:rsidRPr="00934FF6">
        <w:rPr>
          <w:rFonts w:ascii="Palatino Linotype" w:hAnsi="Palatino Linotype"/>
          <w:noProof/>
          <w:color w:val="000000" w:themeColor="text1"/>
          <w:lang w:eastAsia="es-MX"/>
        </w:rPr>
        <w:drawing>
          <wp:inline distT="0" distB="0" distL="0" distR="0" wp14:anchorId="7A69FFBB" wp14:editId="7FA1E302">
            <wp:extent cx="4725025" cy="3261219"/>
            <wp:effectExtent l="57150" t="57150" r="114300" b="1111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5602" cy="326851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8EC9A1" w14:textId="6036DADC" w:rsidR="008A098D" w:rsidRPr="00934FF6" w:rsidRDefault="008A098D" w:rsidP="008A098D">
      <w:pPr>
        <w:pStyle w:val="Prrafodelista"/>
        <w:tabs>
          <w:tab w:val="left" w:pos="426"/>
        </w:tabs>
        <w:spacing w:after="240" w:line="360" w:lineRule="auto"/>
        <w:ind w:left="567" w:right="567"/>
        <w:jc w:val="both"/>
        <w:rPr>
          <w:rFonts w:ascii="Palatino Linotype" w:hAnsi="Palatino Linotype"/>
          <w:color w:val="000000" w:themeColor="text1"/>
        </w:rPr>
      </w:pPr>
      <w:r w:rsidRPr="00934FF6">
        <w:rPr>
          <w:rFonts w:ascii="Palatino Linotype" w:hAnsi="Palatino Linotype"/>
          <w:color w:val="000000" w:themeColor="text1"/>
        </w:rPr>
        <w:t>(Fragmento)</w:t>
      </w:r>
    </w:p>
    <w:p w14:paraId="79973C1D" w14:textId="77777777" w:rsidR="008A098D" w:rsidRPr="00934FF6" w:rsidRDefault="008A098D" w:rsidP="00E075F3">
      <w:pPr>
        <w:pStyle w:val="Prrafodelista"/>
        <w:tabs>
          <w:tab w:val="left" w:pos="426"/>
        </w:tabs>
        <w:spacing w:before="240" w:after="240" w:line="360" w:lineRule="auto"/>
        <w:ind w:left="0" w:right="51"/>
        <w:jc w:val="both"/>
        <w:rPr>
          <w:rFonts w:ascii="Palatino Linotype" w:hAnsi="Palatino Linotype"/>
          <w:color w:val="000000" w:themeColor="text1"/>
        </w:rPr>
      </w:pPr>
    </w:p>
    <w:p w14:paraId="2A7B208F" w14:textId="2C98424A" w:rsidR="00E075F3" w:rsidRPr="00934FF6" w:rsidRDefault="008A098D"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De lo anterior se coligue que la empresa </w:t>
      </w:r>
      <w:r w:rsidRPr="00934FF6">
        <w:rPr>
          <w:rFonts w:ascii="Palatino Linotype" w:hAnsi="Palatino Linotype"/>
          <w:i/>
          <w:color w:val="000000" w:themeColor="text1"/>
        </w:rPr>
        <w:t>IUBEO REINGENIERÍA ESTRATÉGICA DIGITAL Y ENLACE SOCIAL</w:t>
      </w:r>
      <w:r w:rsidRPr="00934FF6">
        <w:rPr>
          <w:rFonts w:ascii="Palatino Linotype" w:hAnsi="Palatino Linotype"/>
          <w:color w:val="000000" w:themeColor="text1"/>
        </w:rPr>
        <w:t xml:space="preserve"> es una Sociedad Anónima Promotora de Inversión de Capital Variable, cuya actividad económica se orienta en la </w:t>
      </w:r>
      <w:r w:rsidRPr="00934FF6">
        <w:rPr>
          <w:rFonts w:ascii="Palatino Linotype" w:hAnsi="Palatino Linotype"/>
          <w:i/>
          <w:color w:val="000000" w:themeColor="text1"/>
        </w:rPr>
        <w:t xml:space="preserve">compra, venta, fabricación, renta, producción, diseño, implementación, contratación, representación, </w:t>
      </w:r>
      <w:r w:rsidRPr="00934FF6">
        <w:rPr>
          <w:rFonts w:ascii="Palatino Linotype" w:hAnsi="Palatino Linotype"/>
          <w:i/>
          <w:color w:val="000000" w:themeColor="text1"/>
        </w:rPr>
        <w:lastRenderedPageBreak/>
        <w:t xml:space="preserve">distribución, exportación, importación, manufacturas, comercialización, operación, reparación, acondicionamiento, almacenamiento, administración de datos, consignación de toda clase de equipos de cómputo, </w:t>
      </w:r>
      <w:r w:rsidRPr="00934FF6">
        <w:rPr>
          <w:rFonts w:ascii="Palatino Linotype" w:hAnsi="Palatino Linotype"/>
          <w:color w:val="000000" w:themeColor="text1"/>
        </w:rPr>
        <w:t>así como de</w:t>
      </w:r>
      <w:r w:rsidRPr="00934FF6">
        <w:rPr>
          <w:rFonts w:ascii="Palatino Linotype" w:hAnsi="Palatino Linotype"/>
          <w:i/>
          <w:color w:val="000000" w:themeColor="text1"/>
        </w:rPr>
        <w:t xml:space="preserve"> herramientas, accesorios, refacciones, servidores, equipos de almacenamiento, equipos de telecomunicaciones, de tecnologías de virtualización, hiperconvergencia, equipos de seguridad informática </w:t>
      </w:r>
      <w:r w:rsidRPr="00934FF6">
        <w:rPr>
          <w:rFonts w:ascii="Palatino Linotype" w:hAnsi="Palatino Linotype"/>
          <w:color w:val="000000" w:themeColor="text1"/>
        </w:rPr>
        <w:t>y</w:t>
      </w:r>
      <w:r w:rsidRPr="00934FF6">
        <w:rPr>
          <w:rFonts w:ascii="Palatino Linotype" w:hAnsi="Palatino Linotype"/>
          <w:i/>
          <w:color w:val="000000" w:themeColor="text1"/>
        </w:rPr>
        <w:t xml:space="preserve"> edición de software</w:t>
      </w:r>
      <w:r w:rsidRPr="00934FF6">
        <w:rPr>
          <w:rFonts w:ascii="Palatino Linotype" w:hAnsi="Palatino Linotype"/>
          <w:color w:val="000000" w:themeColor="text1"/>
        </w:rPr>
        <w:t>.</w:t>
      </w:r>
    </w:p>
    <w:p w14:paraId="4CBF4D61" w14:textId="77777777" w:rsidR="00E075F3" w:rsidRPr="00934FF6" w:rsidRDefault="00E075F3" w:rsidP="00E075F3">
      <w:pPr>
        <w:pStyle w:val="Prrafodelista"/>
        <w:tabs>
          <w:tab w:val="left" w:pos="426"/>
        </w:tabs>
        <w:spacing w:before="240" w:after="240" w:line="360" w:lineRule="auto"/>
        <w:ind w:left="0" w:right="51"/>
        <w:jc w:val="both"/>
        <w:rPr>
          <w:rFonts w:ascii="Palatino Linotype" w:hAnsi="Palatino Linotype"/>
          <w:color w:val="000000" w:themeColor="text1"/>
        </w:rPr>
      </w:pPr>
    </w:p>
    <w:p w14:paraId="6A19B436" w14:textId="77777777" w:rsidR="008A098D" w:rsidRPr="00934FF6" w:rsidRDefault="008A098D" w:rsidP="008A09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En ese sentido, </w:t>
      </w:r>
      <w:r w:rsidRPr="00934FF6">
        <w:rPr>
          <w:rFonts w:ascii="Palatino Linotype" w:hAnsi="Palatino Linotype" w:cs="Arial"/>
        </w:rPr>
        <w:t xml:space="preserve">es necesario señalar que éste Órgano Garante no está facultado para pronunciarse sobre la veracidad de la información que los Sujetos Obligados ponen a disposición de los solicitantes; situación que se aleja de las atribuciones de este Instituto </w:t>
      </w:r>
      <w:r w:rsidRPr="00934FF6">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77237885" w14:textId="77777777" w:rsidR="008A098D" w:rsidRPr="00934FF6" w:rsidRDefault="008A098D" w:rsidP="008A098D">
      <w:pPr>
        <w:pStyle w:val="Prrafodelista"/>
        <w:tabs>
          <w:tab w:val="left" w:pos="426"/>
        </w:tabs>
        <w:spacing w:before="240" w:after="240" w:line="360" w:lineRule="auto"/>
        <w:ind w:left="0" w:right="51"/>
        <w:jc w:val="both"/>
        <w:rPr>
          <w:rFonts w:ascii="Palatino Linotype" w:hAnsi="Palatino Linotype"/>
          <w:color w:val="000000" w:themeColor="text1"/>
        </w:rPr>
      </w:pPr>
    </w:p>
    <w:p w14:paraId="26D37EA7" w14:textId="77777777" w:rsidR="008A098D" w:rsidRPr="00934FF6" w:rsidRDefault="008A098D" w:rsidP="008A09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Sustenta </w:t>
      </w:r>
      <w:r w:rsidRPr="00934FF6">
        <w:rPr>
          <w:rFonts w:ascii="Palatino Linotype" w:hAnsi="Palatino Linotype"/>
        </w:rPr>
        <w:t xml:space="preserve">lo anterior el Criterio de Interpretación </w:t>
      </w:r>
      <w:r w:rsidRPr="00934FF6">
        <w:rPr>
          <w:rFonts w:ascii="Palatino Linotype" w:hAnsi="Palatino Linotype"/>
          <w:b/>
        </w:rPr>
        <w:t>31-10</w:t>
      </w:r>
      <w:r w:rsidRPr="00934FF6">
        <w:rPr>
          <w:rFonts w:ascii="Palatino Linotype" w:hAnsi="Palatino Linotype"/>
        </w:rPr>
        <w:t xml:space="preserve"> emitido por el ahora Instituto Nacional de Transparencia, Acceso a la Información y Protección de Datos Personales, que a la letra dice:</w:t>
      </w:r>
    </w:p>
    <w:p w14:paraId="1AAE9BB8" w14:textId="77777777" w:rsidR="008A098D" w:rsidRPr="00934FF6" w:rsidRDefault="008A098D" w:rsidP="008A098D">
      <w:pPr>
        <w:pStyle w:val="Prrafodelista"/>
        <w:tabs>
          <w:tab w:val="left" w:pos="426"/>
        </w:tabs>
        <w:spacing w:before="240" w:after="240" w:line="360" w:lineRule="auto"/>
        <w:ind w:left="0" w:right="51"/>
        <w:jc w:val="both"/>
        <w:rPr>
          <w:rFonts w:ascii="Palatino Linotype" w:hAnsi="Palatino Linotype"/>
          <w:color w:val="000000" w:themeColor="text1"/>
        </w:rPr>
      </w:pPr>
    </w:p>
    <w:p w14:paraId="3798AD86" w14:textId="77777777" w:rsidR="008A098D" w:rsidRPr="00934FF6" w:rsidRDefault="008A098D" w:rsidP="008A098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934FF6">
        <w:rPr>
          <w:rFonts w:ascii="Palatino Linotype" w:hAnsi="Palatino Linotype"/>
          <w:b/>
          <w:i/>
          <w:color w:val="000000" w:themeColor="text1"/>
          <w:sz w:val="22"/>
        </w:rPr>
        <w:t>EL INSTITUTO FEDERAL DE ACCESO A LA INFORMACIÓN Y PROTECCIÓN DE DATOS NO CUENTA CON FACULTADES PARA PRONUNCIARSE RESPECTO DE LA VERACIDAD DE LOS DOCUMENTOS PROPORCIONADOS POR LOS SUJETOS OBLIGADOS</w:t>
      </w:r>
      <w:r w:rsidRPr="00934FF6">
        <w:rPr>
          <w:rFonts w:ascii="Palatino Linotype" w:hAnsi="Palatino Linotype"/>
          <w:i/>
          <w:color w:val="000000" w:themeColor="text1"/>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w:t>
      </w:r>
      <w:r w:rsidRPr="00934FF6">
        <w:rPr>
          <w:rFonts w:ascii="Palatino Linotype" w:hAnsi="Palatino Linotype"/>
          <w:i/>
          <w:color w:val="000000" w:themeColor="text1"/>
          <w:sz w:val="22"/>
        </w:rPr>
        <w:lastRenderedPageBreak/>
        <w:t>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745B2B0" w14:textId="77777777" w:rsidR="008A098D" w:rsidRPr="00934FF6" w:rsidRDefault="008A098D" w:rsidP="008A098D">
      <w:pPr>
        <w:pStyle w:val="Prrafodelista"/>
        <w:tabs>
          <w:tab w:val="left" w:pos="426"/>
        </w:tabs>
        <w:spacing w:before="240" w:after="240" w:line="360" w:lineRule="auto"/>
        <w:ind w:left="0" w:right="51"/>
        <w:jc w:val="both"/>
        <w:rPr>
          <w:rFonts w:ascii="Palatino Linotype" w:hAnsi="Palatino Linotype"/>
          <w:color w:val="000000" w:themeColor="text1"/>
        </w:rPr>
      </w:pPr>
    </w:p>
    <w:p w14:paraId="47E4EEF1" w14:textId="77777777" w:rsidR="008A098D" w:rsidRPr="00934FF6" w:rsidRDefault="008A098D" w:rsidP="008A09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Así </w:t>
      </w:r>
      <w:r w:rsidRPr="00934FF6">
        <w:rPr>
          <w:rFonts w:ascii="Palatino Linotype" w:hAnsi="Palatino Linotype" w:cs="Arial"/>
        </w:rPr>
        <w:t>mismo,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4AF67B2" w14:textId="77777777" w:rsidR="008A098D" w:rsidRPr="00934FF6" w:rsidRDefault="008A098D" w:rsidP="008A098D">
      <w:pPr>
        <w:pStyle w:val="Prrafodelista"/>
        <w:tabs>
          <w:tab w:val="left" w:pos="426"/>
        </w:tabs>
        <w:spacing w:before="240" w:after="240" w:line="360" w:lineRule="auto"/>
        <w:ind w:left="0" w:right="51"/>
        <w:jc w:val="both"/>
        <w:rPr>
          <w:rFonts w:ascii="Palatino Linotype" w:hAnsi="Palatino Linotype"/>
          <w:color w:val="000000" w:themeColor="text1"/>
        </w:rPr>
      </w:pPr>
    </w:p>
    <w:p w14:paraId="4829F0D4" w14:textId="77777777" w:rsidR="008A098D" w:rsidRPr="00934FF6" w:rsidRDefault="008A098D" w:rsidP="008A098D">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934FF6">
        <w:rPr>
          <w:rFonts w:ascii="Palatino Linotype" w:hAnsi="Palatino Linotype"/>
          <w:i/>
          <w:color w:val="000000" w:themeColor="text1"/>
          <w:sz w:val="22"/>
        </w:rPr>
        <w:t>“</w:t>
      </w:r>
      <w:r w:rsidRPr="00934FF6">
        <w:rPr>
          <w:rFonts w:ascii="Palatino Linotype" w:hAnsi="Palatino Linotype"/>
          <w:b/>
          <w:i/>
          <w:color w:val="000000" w:themeColor="text1"/>
          <w:sz w:val="22"/>
        </w:rPr>
        <w:t>Artículo 3.-</w:t>
      </w:r>
      <w:r w:rsidRPr="00934FF6">
        <w:rPr>
          <w:rFonts w:ascii="Palatino Linotype" w:hAnsi="Palatino Linotype"/>
          <w:i/>
          <w:color w:val="000000" w:themeColor="text1"/>
          <w:sz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934FF6">
        <w:rPr>
          <w:rFonts w:ascii="Palatino Linotype" w:hAnsi="Palatino Linotype"/>
          <w:b/>
          <w:i/>
          <w:color w:val="000000" w:themeColor="text1"/>
          <w:sz w:val="22"/>
        </w:rPr>
        <w:t>Los Sujetos Obligados deben poner en práctica, políticas y programas de acceso a la información que se apeguen a criterios de publicidad, veracidad, oportunidad, precisión y suficiencia en beneficio de los solicitantes.</w:t>
      </w:r>
      <w:r w:rsidRPr="00934FF6">
        <w:rPr>
          <w:rFonts w:ascii="Palatino Linotype" w:hAnsi="Palatino Linotype"/>
          <w:i/>
          <w:color w:val="000000" w:themeColor="text1"/>
          <w:sz w:val="22"/>
        </w:rPr>
        <w:t>”</w:t>
      </w:r>
    </w:p>
    <w:p w14:paraId="0C08D4B4" w14:textId="77777777" w:rsidR="008A098D" w:rsidRPr="00934FF6" w:rsidRDefault="008A098D" w:rsidP="008A098D">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934FF6">
        <w:rPr>
          <w:rFonts w:ascii="Palatino Linotype" w:hAnsi="Palatino Linotype"/>
          <w:color w:val="000000" w:themeColor="text1"/>
          <w:sz w:val="22"/>
        </w:rPr>
        <w:t>(Énfasis añadido)</w:t>
      </w:r>
    </w:p>
    <w:p w14:paraId="49D4AF25" w14:textId="77777777" w:rsidR="008A098D" w:rsidRPr="00934FF6" w:rsidRDefault="008A098D" w:rsidP="008A098D">
      <w:pPr>
        <w:pStyle w:val="Prrafodelista"/>
        <w:tabs>
          <w:tab w:val="left" w:pos="426"/>
        </w:tabs>
        <w:spacing w:before="240" w:after="240" w:line="360" w:lineRule="auto"/>
        <w:ind w:left="0" w:right="51"/>
        <w:jc w:val="both"/>
        <w:rPr>
          <w:rFonts w:ascii="Palatino Linotype" w:hAnsi="Palatino Linotype"/>
          <w:color w:val="000000" w:themeColor="text1"/>
        </w:rPr>
      </w:pPr>
    </w:p>
    <w:p w14:paraId="7F4FE94B" w14:textId="77777777" w:rsidR="008A098D" w:rsidRPr="00934FF6" w:rsidRDefault="008A098D" w:rsidP="008A09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Numerales </w:t>
      </w:r>
      <w:r w:rsidRPr="00934FF6">
        <w:rPr>
          <w:rFonts w:ascii="Palatino Linotype" w:hAnsi="Palatino Linotype" w:cs="Arial"/>
          <w:noProof/>
          <w:lang w:eastAsia="es-MX"/>
        </w:rPr>
        <w:t xml:space="preserve">que compelen al </w:t>
      </w:r>
      <w:r w:rsidRPr="00934FF6">
        <w:rPr>
          <w:rFonts w:ascii="Palatino Linotype" w:hAnsi="Palatino Linotype" w:cs="Arial"/>
          <w:b/>
          <w:noProof/>
          <w:lang w:eastAsia="es-MX"/>
        </w:rPr>
        <w:t>SUJETO OBLIGADO</w:t>
      </w:r>
      <w:r w:rsidRPr="00934FF6">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0D2ED6C6" w14:textId="77777777" w:rsidR="00FF4B22" w:rsidRPr="00934FF6" w:rsidRDefault="00FF4B22" w:rsidP="00FF4B22">
      <w:pPr>
        <w:pStyle w:val="Prrafodelista"/>
        <w:tabs>
          <w:tab w:val="left" w:pos="426"/>
        </w:tabs>
        <w:spacing w:before="240" w:after="240" w:line="360" w:lineRule="auto"/>
        <w:ind w:left="0" w:right="51"/>
        <w:jc w:val="both"/>
        <w:rPr>
          <w:rFonts w:ascii="Palatino Linotype" w:hAnsi="Palatino Linotype"/>
          <w:color w:val="000000" w:themeColor="text1"/>
        </w:rPr>
      </w:pPr>
    </w:p>
    <w:p w14:paraId="2DA84E6B" w14:textId="67505A11" w:rsidR="00E075F3" w:rsidRPr="00934FF6" w:rsidRDefault="00FF4B22" w:rsidP="007820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Luego entonces, por cuanto hace a la persona jurídico-colectiva señalada por el </w:t>
      </w:r>
      <w:r w:rsidRPr="00934FF6">
        <w:rPr>
          <w:rFonts w:ascii="Palatino Linotype" w:hAnsi="Palatino Linotype"/>
          <w:b/>
          <w:color w:val="000000" w:themeColor="text1"/>
        </w:rPr>
        <w:t>SUJETO OBLIGADO</w:t>
      </w:r>
      <w:r w:rsidRPr="00934FF6">
        <w:rPr>
          <w:rFonts w:ascii="Palatino Linotype" w:hAnsi="Palatino Linotype"/>
          <w:color w:val="000000" w:themeColor="text1"/>
        </w:rPr>
        <w:t xml:space="preserve">, y quien fuera contratada por éste para diseñar e </w:t>
      </w:r>
      <w:r w:rsidRPr="00934FF6">
        <w:rPr>
          <w:rFonts w:ascii="Palatino Linotype" w:hAnsi="Palatino Linotype"/>
          <w:color w:val="000000" w:themeColor="text1"/>
        </w:rPr>
        <w:lastRenderedPageBreak/>
        <w:t xml:space="preserve">implementar la aplicación </w:t>
      </w:r>
      <w:r w:rsidRPr="00934FF6">
        <w:rPr>
          <w:rFonts w:ascii="Palatino Linotype" w:hAnsi="Palatino Linotype"/>
          <w:i/>
          <w:color w:val="000000" w:themeColor="text1"/>
        </w:rPr>
        <w:t>Coacalco Seguro</w:t>
      </w:r>
      <w:r w:rsidRPr="00934FF6">
        <w:rPr>
          <w:rFonts w:ascii="Palatino Linotype" w:hAnsi="Palatino Linotype"/>
          <w:color w:val="000000" w:themeColor="text1"/>
        </w:rPr>
        <w:t xml:space="preserve">, se tiene que fue la denominada </w:t>
      </w:r>
      <w:r w:rsidRPr="00934FF6">
        <w:rPr>
          <w:rFonts w:ascii="Palatino Linotype" w:hAnsi="Palatino Linotype"/>
          <w:i/>
          <w:color w:val="000000" w:themeColor="text1"/>
        </w:rPr>
        <w:t>IUBEO REINGENIERÍA ESTRATÉGICA DIGITAL Y ENLACE SOCIAL S.A.P.I. DE C.V.</w:t>
      </w:r>
    </w:p>
    <w:p w14:paraId="62085C4D" w14:textId="77777777" w:rsidR="00E075F3" w:rsidRPr="00934FF6" w:rsidRDefault="00E075F3" w:rsidP="00E075F3">
      <w:pPr>
        <w:pStyle w:val="Prrafodelista"/>
        <w:tabs>
          <w:tab w:val="left" w:pos="426"/>
        </w:tabs>
        <w:spacing w:before="240" w:after="240" w:line="360" w:lineRule="auto"/>
        <w:ind w:left="0" w:right="51"/>
        <w:jc w:val="both"/>
        <w:rPr>
          <w:rFonts w:ascii="Palatino Linotype" w:hAnsi="Palatino Linotype"/>
          <w:color w:val="000000" w:themeColor="text1"/>
        </w:rPr>
      </w:pPr>
    </w:p>
    <w:p w14:paraId="787E1536" w14:textId="538E9F1E" w:rsidR="00707912" w:rsidRPr="00934FF6" w:rsidRDefault="00FF4B22" w:rsidP="00FF4B2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No obstante, </w:t>
      </w:r>
      <w:r w:rsidRPr="00934FF6">
        <w:rPr>
          <w:rFonts w:ascii="Palatino Linotype" w:hAnsi="Palatino Linotype"/>
          <w:b/>
          <w:color w:val="000000" w:themeColor="text1"/>
        </w:rPr>
        <w:t xml:space="preserve">del </w:t>
      </w:r>
      <w:r w:rsidR="00DC59EF" w:rsidRPr="00934FF6">
        <w:rPr>
          <w:rFonts w:ascii="Palatino Linotype" w:hAnsi="Palatino Linotype"/>
          <w:b/>
          <w:color w:val="000000" w:themeColor="text1"/>
        </w:rPr>
        <w:t>análisis realizado al contenido de la Licencia de Usuario Final</w:t>
      </w:r>
      <w:r w:rsidR="00DC59EF" w:rsidRPr="00934FF6">
        <w:rPr>
          <w:rFonts w:ascii="Palatino Linotype" w:hAnsi="Palatino Linotype"/>
          <w:color w:val="000000" w:themeColor="text1"/>
        </w:rPr>
        <w:t xml:space="preserve"> expedida por la persona jurídico-colectiva </w:t>
      </w:r>
      <w:r w:rsidR="00DC59EF" w:rsidRPr="00934FF6">
        <w:rPr>
          <w:rFonts w:ascii="Palatino Linotype" w:hAnsi="Palatino Linotype"/>
          <w:i/>
          <w:color w:val="000000" w:themeColor="text1"/>
        </w:rPr>
        <w:t>IUBEO</w:t>
      </w:r>
      <w:r w:rsidR="00DC59EF" w:rsidRPr="00934FF6">
        <w:rPr>
          <w:rFonts w:ascii="Palatino Linotype" w:hAnsi="Palatino Linotype"/>
          <w:color w:val="000000" w:themeColor="text1"/>
        </w:rPr>
        <w:t xml:space="preserve"> en favor del </w:t>
      </w:r>
      <w:r w:rsidR="00DC59EF" w:rsidRPr="00934FF6">
        <w:rPr>
          <w:rFonts w:ascii="Palatino Linotype" w:hAnsi="Palatino Linotype"/>
          <w:b/>
          <w:color w:val="000000" w:themeColor="text1"/>
        </w:rPr>
        <w:t>SUJETO OBLIGADO</w:t>
      </w:r>
      <w:r w:rsidR="00DC59EF" w:rsidRPr="00934FF6">
        <w:rPr>
          <w:rFonts w:ascii="Palatino Linotype" w:hAnsi="Palatino Linotype"/>
          <w:color w:val="000000" w:themeColor="text1"/>
        </w:rPr>
        <w:t xml:space="preserve">, </w:t>
      </w:r>
      <w:r w:rsidRPr="00934FF6">
        <w:rPr>
          <w:rFonts w:ascii="Palatino Linotype" w:hAnsi="Palatino Linotype"/>
          <w:color w:val="000000" w:themeColor="text1"/>
        </w:rPr>
        <w:t xml:space="preserve">y entregada en respuesta a la solicitud primigenia, </w:t>
      </w:r>
      <w:r w:rsidRPr="00934FF6">
        <w:rPr>
          <w:rFonts w:ascii="Palatino Linotype" w:hAnsi="Palatino Linotype"/>
          <w:b/>
          <w:color w:val="000000" w:themeColor="text1"/>
        </w:rPr>
        <w:t>no se advierten elementos esenciales que pudieran acreditar que el documento en cuestión se trata de un contrato</w:t>
      </w:r>
      <w:r w:rsidRPr="00934FF6">
        <w:rPr>
          <w:rFonts w:ascii="Palatino Linotype" w:hAnsi="Palatino Linotype"/>
          <w:color w:val="000000" w:themeColor="text1"/>
        </w:rPr>
        <w:t>, puesto que la licencia de mérito no contiene firmas de los suscriptores ni tampoco precios o montos de la contratación.</w:t>
      </w:r>
    </w:p>
    <w:p w14:paraId="64DD7BDD" w14:textId="77777777" w:rsidR="00FF4B22" w:rsidRPr="00934FF6" w:rsidRDefault="00FF4B22" w:rsidP="00FF4B22">
      <w:pPr>
        <w:pStyle w:val="Prrafodelista"/>
        <w:tabs>
          <w:tab w:val="left" w:pos="426"/>
        </w:tabs>
        <w:spacing w:before="240" w:after="240" w:line="360" w:lineRule="auto"/>
        <w:ind w:left="0" w:right="51"/>
        <w:jc w:val="both"/>
        <w:rPr>
          <w:rFonts w:ascii="Palatino Linotype" w:hAnsi="Palatino Linotype"/>
          <w:color w:val="000000" w:themeColor="text1"/>
        </w:rPr>
      </w:pPr>
    </w:p>
    <w:p w14:paraId="17017059" w14:textId="77777777" w:rsidR="00FF4B22" w:rsidRPr="00934FF6" w:rsidRDefault="00FF4B22" w:rsidP="00FF4B22">
      <w:pPr>
        <w:numPr>
          <w:ilvl w:val="0"/>
          <w:numId w:val="1"/>
        </w:numPr>
        <w:tabs>
          <w:tab w:val="left" w:pos="426"/>
        </w:tabs>
        <w:spacing w:line="360" w:lineRule="auto"/>
        <w:ind w:right="49"/>
        <w:contextualSpacing/>
        <w:jc w:val="both"/>
        <w:rPr>
          <w:rFonts w:ascii="Palatino Linotype" w:hAnsi="Palatino Linotype" w:cs="Arial"/>
          <w:color w:val="000000" w:themeColor="text1"/>
        </w:rPr>
      </w:pPr>
      <w:r w:rsidRPr="00934FF6">
        <w:rPr>
          <w:rFonts w:ascii="Palatino Linotype" w:hAnsi="Palatino Linotype"/>
          <w:color w:val="000000" w:themeColor="text1"/>
        </w:rPr>
        <w:t xml:space="preserve">Así las cosas, </w:t>
      </w:r>
      <w:r w:rsidRPr="00934FF6">
        <w:rPr>
          <w:rFonts w:ascii="Palatino Linotype" w:hAnsi="Palatino Linotype" w:cs="Arial"/>
          <w:color w:val="000000" w:themeColor="text1"/>
        </w:rPr>
        <w:t xml:space="preserve">es conveniente señalar que la naturaleza de un contrato de servicios </w:t>
      </w:r>
      <w:r w:rsidRPr="00934FF6">
        <w:rPr>
          <w:rFonts w:ascii="Palatino Linotype" w:hAnsi="Palatino Linotype" w:cs="Arial"/>
          <w:color w:val="000000" w:themeColor="text1"/>
          <w:lang w:val="es-ES_tradnl"/>
        </w:rPr>
        <w:t xml:space="preserve">encuadra perfectamente como información pública de oficio que el </w:t>
      </w:r>
      <w:r w:rsidRPr="00934FF6">
        <w:rPr>
          <w:rFonts w:ascii="Palatino Linotype" w:hAnsi="Palatino Linotype" w:cs="Arial"/>
          <w:b/>
          <w:color w:val="000000" w:themeColor="text1"/>
          <w:lang w:val="es-ES_tradnl"/>
        </w:rPr>
        <w:t>SUJETO OBLIGADO</w:t>
      </w:r>
      <w:r w:rsidRPr="00934FF6">
        <w:rPr>
          <w:rFonts w:ascii="Palatino Linotype" w:hAnsi="Palatino Linotype" w:cs="Arial"/>
          <w:color w:val="000000" w:themeColor="text1"/>
          <w:lang w:val="es-ES_tradnl"/>
        </w:rPr>
        <w:t xml:space="preserve"> está impuesto a poner a disposición de los particulares, de conformidad con la fracción XXXII del artículo 92 de la Ley de Transparencia y Acceso a la Información Pública del Estado de México y Municipios, así como la fracción XXVII del numeral 70 de su homóloga Ley General, las cuales refieren lo siguiente:</w:t>
      </w:r>
    </w:p>
    <w:p w14:paraId="2D3FC5B9" w14:textId="77777777" w:rsidR="00FF4B22" w:rsidRPr="00934FF6" w:rsidRDefault="00FF4B22" w:rsidP="00FF4B22">
      <w:pPr>
        <w:tabs>
          <w:tab w:val="left" w:pos="426"/>
        </w:tabs>
        <w:spacing w:line="276" w:lineRule="auto"/>
        <w:ind w:left="567" w:right="567"/>
        <w:contextualSpacing/>
        <w:jc w:val="both"/>
        <w:rPr>
          <w:rFonts w:ascii="Palatino Linotype" w:hAnsi="Palatino Linotype" w:cs="Arial"/>
          <w:color w:val="000000" w:themeColor="text1"/>
        </w:rPr>
      </w:pPr>
    </w:p>
    <w:p w14:paraId="02911750" w14:textId="77777777" w:rsidR="00FF4B22" w:rsidRPr="00934FF6" w:rsidRDefault="00FF4B22" w:rsidP="00FF4B22">
      <w:pPr>
        <w:pStyle w:val="Prrafodelista"/>
        <w:tabs>
          <w:tab w:val="left" w:pos="142"/>
          <w:tab w:val="left" w:pos="284"/>
          <w:tab w:val="left" w:pos="426"/>
        </w:tabs>
        <w:spacing w:before="240" w:after="240" w:line="276" w:lineRule="auto"/>
        <w:ind w:left="567" w:right="567"/>
        <w:jc w:val="center"/>
        <w:rPr>
          <w:rFonts w:ascii="Palatino Linotype" w:eastAsia="MS Gothic" w:hAnsi="Palatino Linotype" w:cs="Times New Roman"/>
          <w:b/>
          <w:i/>
          <w:szCs w:val="26"/>
        </w:rPr>
      </w:pPr>
      <w:r w:rsidRPr="00934FF6">
        <w:rPr>
          <w:rFonts w:ascii="Palatino Linotype" w:hAnsi="Palatino Linotype"/>
          <w:b/>
          <w:i/>
        </w:rPr>
        <w:t>LEY DE TRANSPARENCIA Y ACCESO A LA INFORMACIÓN PÚBLICA DEL ESTADO DE MÉXICO Y MUNICIPIOS</w:t>
      </w:r>
    </w:p>
    <w:p w14:paraId="13380805" w14:textId="77777777" w:rsidR="00FF4B22" w:rsidRPr="00934FF6" w:rsidRDefault="00FF4B22" w:rsidP="00FF4B22">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934FF6">
        <w:rPr>
          <w:rFonts w:ascii="Palatino Linotype" w:hAnsi="Palatino Linotype"/>
          <w:i/>
        </w:rPr>
        <w:t>“</w:t>
      </w:r>
      <w:r w:rsidRPr="00934FF6">
        <w:rPr>
          <w:rFonts w:ascii="Palatino Linotype" w:hAnsi="Palatino Linotype"/>
          <w:b/>
          <w:i/>
        </w:rPr>
        <w:t>Artículo 92.</w:t>
      </w:r>
      <w:r w:rsidRPr="00934FF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9864E2" w14:textId="77777777" w:rsidR="00FF4B22" w:rsidRPr="00934FF6" w:rsidRDefault="00FF4B22" w:rsidP="00FF4B22">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934FF6">
        <w:rPr>
          <w:rFonts w:ascii="Palatino Linotype" w:hAnsi="Palatino Linotype"/>
          <w:i/>
        </w:rPr>
        <w:lastRenderedPageBreak/>
        <w:t>(…)</w:t>
      </w:r>
    </w:p>
    <w:p w14:paraId="5C63245E" w14:textId="77777777" w:rsidR="00FF4B22" w:rsidRPr="00934FF6" w:rsidRDefault="00FF4B22" w:rsidP="00FF4B22">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934FF6">
        <w:rPr>
          <w:rFonts w:ascii="Palatino Linotype" w:hAnsi="Palatino Linotype"/>
          <w:b/>
          <w:i/>
        </w:rPr>
        <w:t>XXIX.</w:t>
      </w:r>
      <w:r w:rsidRPr="00934FF6">
        <w:rPr>
          <w:rFonts w:ascii="Palatino Linotype" w:hAnsi="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62770410" w14:textId="77777777" w:rsidR="00FF4B22" w:rsidRPr="00934FF6" w:rsidRDefault="00FF4B22" w:rsidP="00FF4B22">
      <w:pPr>
        <w:pStyle w:val="Prrafodelista"/>
        <w:tabs>
          <w:tab w:val="left" w:pos="142"/>
          <w:tab w:val="left" w:pos="284"/>
          <w:tab w:val="left" w:pos="851"/>
        </w:tabs>
        <w:spacing w:before="240" w:after="240" w:line="276" w:lineRule="auto"/>
        <w:ind w:left="567" w:right="567"/>
        <w:jc w:val="both"/>
        <w:rPr>
          <w:rFonts w:ascii="Palatino Linotype" w:hAnsi="Palatino Linotype"/>
          <w:b/>
          <w:i/>
        </w:rPr>
      </w:pPr>
      <w:r w:rsidRPr="00934FF6">
        <w:rPr>
          <w:rFonts w:ascii="Palatino Linotype" w:hAnsi="Palatino Linotype"/>
          <w:b/>
          <w:i/>
        </w:rPr>
        <w:t>a) De licitaciones públicas o procedimientos de invitación restringida:</w:t>
      </w:r>
    </w:p>
    <w:p w14:paraId="0AE3B275"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1) La convocatoria o invitación emitida, así como los fundamentos legales aplicados para llevarla a cabo;</w:t>
      </w:r>
    </w:p>
    <w:p w14:paraId="5C41E168"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2) Los nombres de los participantes o invitados;</w:t>
      </w:r>
    </w:p>
    <w:p w14:paraId="667147BE"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3) El nombre del ganador y las razones que lo justifican;</w:t>
      </w:r>
    </w:p>
    <w:p w14:paraId="22DA329F"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4) El área solicitante y la responsable de su ejecución;</w:t>
      </w:r>
    </w:p>
    <w:p w14:paraId="27D4B523"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5) Las convocatorias e invitaciones emitidas;</w:t>
      </w:r>
    </w:p>
    <w:p w14:paraId="2635BC1C"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6) Los dictámenes y fallo de adjudicación;</w:t>
      </w:r>
    </w:p>
    <w:p w14:paraId="767E4114"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b/>
          <w:bCs/>
          <w:i/>
        </w:rPr>
      </w:pPr>
      <w:r w:rsidRPr="00934FF6">
        <w:rPr>
          <w:rFonts w:ascii="Palatino Linotype" w:hAnsi="Palatino Linotype"/>
          <w:b/>
          <w:bCs/>
          <w:i/>
        </w:rPr>
        <w:t>7) El contrato y, en su caso, sus anexos;</w:t>
      </w:r>
    </w:p>
    <w:p w14:paraId="6493A455"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8) Los mecanismos de vigilancia y supervisión, incluyendo en su caso, los estudios de impacto urbano y ambiental, según corresponda;</w:t>
      </w:r>
    </w:p>
    <w:p w14:paraId="0F144BB1"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9) La partida presupuestal, de conformidad con el clasificador por objeto del gasto, en el caso de ser aplicable;</w:t>
      </w:r>
    </w:p>
    <w:p w14:paraId="18A86D9D"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10) Origen de los recursos especificando si son federales, estatales o municipales, así como el tipo de fondo de participación o aportación respectiva;</w:t>
      </w:r>
    </w:p>
    <w:p w14:paraId="1081EF3D"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11) Los convenios modificatorios que, en su caso, sean firmados, precisando el objeto y la fecha de celebración;</w:t>
      </w:r>
    </w:p>
    <w:p w14:paraId="63C3AA69"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12) Los informes de avance físico y financiero sobre las obras o servicios contratados;</w:t>
      </w:r>
    </w:p>
    <w:p w14:paraId="646D6146"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13) El convenio de terminación; y</w:t>
      </w:r>
    </w:p>
    <w:p w14:paraId="5339A02E" w14:textId="77777777" w:rsidR="00FF4B22" w:rsidRPr="00934FF6" w:rsidRDefault="00FF4B22" w:rsidP="00FF4B22">
      <w:pPr>
        <w:pStyle w:val="Prrafodelista"/>
        <w:tabs>
          <w:tab w:val="left" w:pos="142"/>
          <w:tab w:val="left" w:pos="284"/>
          <w:tab w:val="left" w:pos="709"/>
        </w:tabs>
        <w:spacing w:before="240" w:after="240" w:line="276" w:lineRule="auto"/>
        <w:ind w:left="567" w:right="567"/>
        <w:jc w:val="both"/>
        <w:rPr>
          <w:rFonts w:ascii="Palatino Linotype" w:hAnsi="Palatino Linotype"/>
          <w:i/>
        </w:rPr>
      </w:pPr>
      <w:r w:rsidRPr="00934FF6">
        <w:rPr>
          <w:rFonts w:ascii="Palatino Linotype" w:hAnsi="Palatino Linotype"/>
          <w:i/>
        </w:rPr>
        <w:t>14) El finiquito.</w:t>
      </w:r>
      <w:r w:rsidRPr="00934FF6">
        <w:rPr>
          <w:rFonts w:ascii="Palatino Linotype" w:hAnsi="Palatino Linotype"/>
          <w:i/>
        </w:rPr>
        <w:cr/>
        <w:t>(…)”</w:t>
      </w:r>
    </w:p>
    <w:p w14:paraId="64C2F82C" w14:textId="77777777" w:rsidR="00FF4B22" w:rsidRPr="00934FF6" w:rsidRDefault="00FF4B22" w:rsidP="00FF4B22">
      <w:pPr>
        <w:pStyle w:val="Prrafodelista"/>
        <w:tabs>
          <w:tab w:val="left" w:pos="142"/>
          <w:tab w:val="left" w:pos="284"/>
          <w:tab w:val="left" w:pos="426"/>
        </w:tabs>
        <w:spacing w:before="240" w:after="240" w:line="276" w:lineRule="auto"/>
        <w:ind w:left="567" w:right="567"/>
        <w:jc w:val="both"/>
        <w:rPr>
          <w:rFonts w:ascii="Palatino Linotype" w:hAnsi="Palatino Linotype"/>
          <w:i/>
        </w:rPr>
      </w:pPr>
    </w:p>
    <w:p w14:paraId="26B7ACAB" w14:textId="77777777" w:rsidR="00FF4B22" w:rsidRPr="00934FF6" w:rsidRDefault="00FF4B22" w:rsidP="00FF4B22">
      <w:pPr>
        <w:pStyle w:val="Prrafodelista"/>
        <w:tabs>
          <w:tab w:val="left" w:pos="142"/>
          <w:tab w:val="left" w:pos="284"/>
          <w:tab w:val="left" w:pos="426"/>
        </w:tabs>
        <w:spacing w:before="240" w:after="240" w:line="276" w:lineRule="auto"/>
        <w:ind w:left="567" w:right="567"/>
        <w:jc w:val="center"/>
        <w:rPr>
          <w:rFonts w:ascii="Palatino Linotype" w:hAnsi="Palatino Linotype"/>
          <w:b/>
          <w:i/>
        </w:rPr>
      </w:pPr>
      <w:r w:rsidRPr="00934FF6">
        <w:rPr>
          <w:rFonts w:ascii="Palatino Linotype" w:hAnsi="Palatino Linotype"/>
          <w:b/>
          <w:i/>
        </w:rPr>
        <w:t>LEY GENERAL DE TRANSPARENCIA Y ACCESO A LA INFORMAICÓN PÚBLICA</w:t>
      </w:r>
    </w:p>
    <w:p w14:paraId="6F67D92F" w14:textId="77777777" w:rsidR="00FF4B22" w:rsidRPr="00934FF6" w:rsidRDefault="00FF4B22" w:rsidP="00FF4B22">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934FF6">
        <w:rPr>
          <w:rFonts w:ascii="Palatino Linotype" w:hAnsi="Palatino Linotype"/>
          <w:b/>
          <w:i/>
        </w:rPr>
        <w:t>“Artículo 70.</w:t>
      </w:r>
      <w:r w:rsidRPr="00934FF6">
        <w:rPr>
          <w:rFonts w:ascii="Palatino Linotype" w:hAnsi="Palatino Linotype"/>
          <w:i/>
        </w:rPr>
        <w:t xml:space="preserve"> En la Ley Federal y de las Entidades Federativas se contemplará que los sujetos obligados pongan a disposición del público y mantengan </w:t>
      </w:r>
      <w:r w:rsidRPr="00934FF6">
        <w:rPr>
          <w:rFonts w:ascii="Palatino Linotype" w:hAnsi="Palatino Linotype"/>
          <w:i/>
        </w:rPr>
        <w:lastRenderedPageBreak/>
        <w:t>actualizada, en los respectivos medios electrónicos, de acuerdo con sus facultades, atribuciones, funciones u objeto social, según corresponda, la información, por lo menos, de los temas, documentos y políticas que a continuación se señalan:</w:t>
      </w:r>
    </w:p>
    <w:p w14:paraId="7E03E1B2" w14:textId="77777777" w:rsidR="00FF4B22" w:rsidRPr="00934FF6" w:rsidRDefault="00FF4B22" w:rsidP="00FF4B22">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934FF6">
        <w:rPr>
          <w:rFonts w:ascii="Palatino Linotype" w:hAnsi="Palatino Linotype"/>
          <w:i/>
        </w:rPr>
        <w:t>(…)</w:t>
      </w:r>
    </w:p>
    <w:p w14:paraId="75F67328" w14:textId="77777777" w:rsidR="00FF4B22" w:rsidRPr="00934FF6" w:rsidRDefault="00FF4B22" w:rsidP="00FF4B22">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934FF6">
        <w:rPr>
          <w:rFonts w:ascii="Palatino Linotype" w:hAnsi="Palatino Linotype"/>
          <w:b/>
          <w:i/>
        </w:rPr>
        <w:t>XXVIII.</w:t>
      </w:r>
      <w:r w:rsidRPr="00934FF6">
        <w:rPr>
          <w:rFonts w:ascii="Palatino Linotype" w:hAnsi="Palatino Linotype"/>
          <w:i/>
        </w:rPr>
        <w:t xml:space="preserve">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0AACAB5D" w14:textId="77777777" w:rsidR="00FF4B22" w:rsidRPr="00934FF6" w:rsidRDefault="00FF4B22" w:rsidP="00FF4B22">
      <w:pPr>
        <w:pStyle w:val="Prrafodelista"/>
        <w:tabs>
          <w:tab w:val="left" w:pos="142"/>
          <w:tab w:val="left" w:pos="284"/>
          <w:tab w:val="left" w:pos="993"/>
        </w:tabs>
        <w:spacing w:before="240" w:after="240" w:line="276" w:lineRule="auto"/>
        <w:ind w:left="567" w:right="567"/>
        <w:jc w:val="both"/>
        <w:rPr>
          <w:rFonts w:ascii="Palatino Linotype" w:hAnsi="Palatino Linotype"/>
          <w:b/>
          <w:i/>
        </w:rPr>
      </w:pPr>
      <w:r w:rsidRPr="00934FF6">
        <w:rPr>
          <w:rFonts w:ascii="Palatino Linotype" w:hAnsi="Palatino Linotype"/>
          <w:b/>
          <w:i/>
        </w:rPr>
        <w:t>a) De licitaciones públicas o procedimientos de invitación restringida:</w:t>
      </w:r>
    </w:p>
    <w:p w14:paraId="1D36BC92"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1. La convocatoria o invitación emitida, así como los fundamentos legales aplicados para llevarla a cabo;</w:t>
      </w:r>
    </w:p>
    <w:p w14:paraId="57ECDFD7"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2. Los nombres de los participantes o invitados;</w:t>
      </w:r>
    </w:p>
    <w:p w14:paraId="35541ACA"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3. El nombre del ganador y las razones que lo justifican;</w:t>
      </w:r>
    </w:p>
    <w:p w14:paraId="76948F7F"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4. El Área solicitante y la responsable de su ejecución;</w:t>
      </w:r>
    </w:p>
    <w:p w14:paraId="3C51EC5B"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5. Las convocatorias e invitaciones emitidas;</w:t>
      </w:r>
    </w:p>
    <w:p w14:paraId="2DE52438"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6. Los dictámenes y fallo de adjudicación;</w:t>
      </w:r>
    </w:p>
    <w:p w14:paraId="4AAB44EC"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b/>
          <w:bCs/>
          <w:i/>
        </w:rPr>
      </w:pPr>
      <w:r w:rsidRPr="00934FF6">
        <w:rPr>
          <w:rFonts w:ascii="Palatino Linotype" w:hAnsi="Palatino Linotype"/>
          <w:b/>
          <w:bCs/>
          <w:i/>
        </w:rPr>
        <w:t>7. El contrato y, en su caso, sus anexos;</w:t>
      </w:r>
    </w:p>
    <w:p w14:paraId="277FDDA3"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8. Los mecanismos de vigilancia y supervisión, incluyendo, en su caso, los estudios de impacto urbano y ambiental, según corresponda;</w:t>
      </w:r>
    </w:p>
    <w:p w14:paraId="6F669020"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9. La partida presupuestal, de conformidad con el clasificador por objeto del gasto, en el caso de ser aplicable;</w:t>
      </w:r>
    </w:p>
    <w:p w14:paraId="4CB41AA1"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10. Origen de los recursos especificando si son federales, estatales o municipales, así como el tipo de fondo de participación o aportación respectiva;</w:t>
      </w:r>
    </w:p>
    <w:p w14:paraId="346E67D5"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11. Los convenios modificatorios que, en su caso, sean firmados, precisando el objeto y la fecha de celebración;</w:t>
      </w:r>
    </w:p>
    <w:p w14:paraId="0A922BF3"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12. Los informes de avance físico y financiero sobre las obras o servicios contratados;</w:t>
      </w:r>
    </w:p>
    <w:p w14:paraId="24ACCD64"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13. El convenio de terminación, y</w:t>
      </w:r>
    </w:p>
    <w:p w14:paraId="14502D14"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
        </w:rPr>
      </w:pPr>
      <w:r w:rsidRPr="00934FF6">
        <w:rPr>
          <w:rFonts w:ascii="Palatino Linotype" w:hAnsi="Palatino Linotype"/>
          <w:i/>
        </w:rPr>
        <w:t>14. El finiquito;</w:t>
      </w:r>
    </w:p>
    <w:p w14:paraId="62DE1122"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Cs/>
        </w:rPr>
      </w:pPr>
      <w:r w:rsidRPr="00934FF6">
        <w:rPr>
          <w:rFonts w:ascii="Palatino Linotype" w:hAnsi="Palatino Linotype"/>
          <w:i/>
        </w:rPr>
        <w:t>(…)”</w:t>
      </w:r>
    </w:p>
    <w:p w14:paraId="7C444061" w14:textId="77777777" w:rsidR="00FF4B22" w:rsidRPr="00934FF6" w:rsidRDefault="00FF4B22" w:rsidP="00FF4B22">
      <w:pPr>
        <w:pStyle w:val="Prrafodelista"/>
        <w:tabs>
          <w:tab w:val="left" w:pos="142"/>
          <w:tab w:val="left" w:pos="284"/>
        </w:tabs>
        <w:spacing w:before="240" w:after="240" w:line="276" w:lineRule="auto"/>
        <w:ind w:left="567" w:right="567"/>
        <w:jc w:val="both"/>
        <w:rPr>
          <w:rFonts w:ascii="Palatino Linotype" w:hAnsi="Palatino Linotype"/>
          <w:iCs/>
        </w:rPr>
      </w:pPr>
      <w:r w:rsidRPr="00934FF6">
        <w:rPr>
          <w:rFonts w:ascii="Palatino Linotype" w:hAnsi="Palatino Linotype"/>
          <w:iCs/>
        </w:rPr>
        <w:t>(Énfasis añadido)</w:t>
      </w:r>
    </w:p>
    <w:p w14:paraId="6166D32E" w14:textId="77777777" w:rsidR="00FF4B22" w:rsidRPr="00934FF6" w:rsidRDefault="00FF4B22" w:rsidP="00FF4B22">
      <w:pPr>
        <w:tabs>
          <w:tab w:val="left" w:pos="426"/>
        </w:tabs>
        <w:spacing w:line="276" w:lineRule="auto"/>
        <w:ind w:left="567" w:right="567"/>
        <w:contextualSpacing/>
        <w:jc w:val="both"/>
        <w:rPr>
          <w:rFonts w:ascii="Palatino Linotype" w:hAnsi="Palatino Linotype" w:cs="Arial"/>
          <w:color w:val="000000" w:themeColor="text1"/>
        </w:rPr>
      </w:pPr>
    </w:p>
    <w:p w14:paraId="40C074FC" w14:textId="77777777" w:rsidR="00FF4B22" w:rsidRPr="00934FF6" w:rsidRDefault="00FF4B22" w:rsidP="00FF4B22">
      <w:pPr>
        <w:numPr>
          <w:ilvl w:val="0"/>
          <w:numId w:val="1"/>
        </w:numPr>
        <w:tabs>
          <w:tab w:val="left" w:pos="426"/>
        </w:tabs>
        <w:spacing w:line="360" w:lineRule="auto"/>
        <w:ind w:right="49"/>
        <w:contextualSpacing/>
        <w:jc w:val="both"/>
        <w:rPr>
          <w:rFonts w:ascii="Palatino Linotype" w:hAnsi="Palatino Linotype" w:cs="Arial"/>
          <w:iCs/>
          <w:color w:val="000000" w:themeColor="text1"/>
        </w:rPr>
      </w:pPr>
      <w:r w:rsidRPr="00934FF6">
        <w:rPr>
          <w:rFonts w:ascii="Palatino Linotype" w:hAnsi="Palatino Linotype" w:cs="Arial"/>
          <w:color w:val="000000" w:themeColor="text1"/>
        </w:rPr>
        <w:t xml:space="preserve">Los dispositivos legales anteriormente referidos, señalan que toda la </w:t>
      </w:r>
      <w:r w:rsidRPr="00934FF6">
        <w:rPr>
          <w:rFonts w:ascii="Palatino Linotype" w:hAnsi="Palatino Linotype" w:cs="Arial"/>
          <w:iCs/>
          <w:color w:val="000000" w:themeColor="text1"/>
        </w:rPr>
        <w:t xml:space="preserve">información relativa a los resultados sobre procedimientos de adjudicación directa, invitación restringida y/o licitación de cualquier naturaleza, </w:t>
      </w:r>
      <w:r w:rsidRPr="00934FF6">
        <w:rPr>
          <w:rFonts w:ascii="Palatino Linotype" w:hAnsi="Palatino Linotype" w:cs="Arial"/>
          <w:b/>
          <w:iCs/>
          <w:color w:val="000000" w:themeColor="text1"/>
        </w:rPr>
        <w:t>incluyendo los contratos celebrados</w:t>
      </w:r>
      <w:r w:rsidRPr="00934FF6">
        <w:rPr>
          <w:rFonts w:ascii="Palatino Linotype" w:hAnsi="Palatino Linotype" w:cs="Arial"/>
          <w:iCs/>
          <w:color w:val="000000" w:themeColor="text1"/>
        </w:rPr>
        <w:t xml:space="preserve">, deberá ponerse a disposición de la ciudadanía al ser información de interés público en el tenor de que cualquier tipo de contratación que realice el </w:t>
      </w:r>
      <w:r w:rsidRPr="00934FF6">
        <w:rPr>
          <w:rFonts w:ascii="Palatino Linotype" w:hAnsi="Palatino Linotype" w:cs="Arial"/>
          <w:b/>
          <w:bCs/>
          <w:iCs/>
          <w:color w:val="000000" w:themeColor="text1"/>
        </w:rPr>
        <w:t>SUJETO OBLIGADO</w:t>
      </w:r>
      <w:r w:rsidRPr="00934FF6">
        <w:rPr>
          <w:rFonts w:ascii="Palatino Linotype" w:hAnsi="Palatino Linotype" w:cs="Arial"/>
          <w:iCs/>
          <w:color w:val="000000" w:themeColor="text1"/>
        </w:rPr>
        <w:t xml:space="preserve"> presupone el uso y disposición del erario público, en consecuencia, debe mantener procesos transparentes en la erogación de las arcas públicas.</w:t>
      </w:r>
    </w:p>
    <w:p w14:paraId="66DD7648" w14:textId="47E60DF7" w:rsidR="00FF4B22" w:rsidRPr="00934FF6" w:rsidRDefault="00FF4B22" w:rsidP="00FF4B2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Ahora bien, la Ley de contratación Pública del Estado de México y Municipios tiene por objeto regular los actos relativos a la planeación, programación, presupuestación, ejecución y control de la adquisición, enajenación y arrendamiento de bienes, y la contratación de servicios de cualquier naturaleza, que realicen</w:t>
      </w:r>
      <w:r w:rsidRPr="00934FF6">
        <w:rPr>
          <w:rStyle w:val="Refdenotaalpie"/>
          <w:rFonts w:ascii="Palatino Linotype" w:hAnsi="Palatino Linotype"/>
          <w:color w:val="000000" w:themeColor="text1"/>
        </w:rPr>
        <w:footnoteReference w:id="12"/>
      </w:r>
      <w:r w:rsidRPr="00934FF6">
        <w:rPr>
          <w:rFonts w:ascii="Palatino Linotype" w:hAnsi="Palatino Linotype"/>
          <w:color w:val="000000" w:themeColor="text1"/>
        </w:rPr>
        <w:t>:</w:t>
      </w:r>
    </w:p>
    <w:p w14:paraId="2DBF19C5" w14:textId="77777777" w:rsidR="00FF4B22" w:rsidRPr="00934FF6" w:rsidRDefault="00FF4B22" w:rsidP="00FF4B22">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Las secretarías y las unidades administrativas del Poder Ejecutivo del Estado. </w:t>
      </w:r>
    </w:p>
    <w:p w14:paraId="3CA44276" w14:textId="77777777" w:rsidR="00FF4B22" w:rsidRPr="00934FF6" w:rsidRDefault="00FF4B22" w:rsidP="00FF4B22">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La Procuraduría General de Justicia. </w:t>
      </w:r>
    </w:p>
    <w:p w14:paraId="293232D6" w14:textId="77777777" w:rsidR="00FF4B22" w:rsidRPr="00934FF6" w:rsidRDefault="00FF4B22" w:rsidP="00FF4B22">
      <w:pPr>
        <w:pStyle w:val="Prrafodelista"/>
        <w:numPr>
          <w:ilvl w:val="1"/>
          <w:numId w:val="16"/>
        </w:numPr>
        <w:tabs>
          <w:tab w:val="left" w:pos="426"/>
        </w:tabs>
        <w:spacing w:before="240" w:after="240" w:line="360" w:lineRule="auto"/>
        <w:ind w:left="1134" w:right="51"/>
        <w:jc w:val="both"/>
        <w:rPr>
          <w:rFonts w:ascii="Palatino Linotype" w:hAnsi="Palatino Linotype"/>
          <w:b/>
          <w:color w:val="000000" w:themeColor="text1"/>
        </w:rPr>
      </w:pPr>
      <w:r w:rsidRPr="00934FF6">
        <w:rPr>
          <w:rFonts w:ascii="Palatino Linotype" w:hAnsi="Palatino Linotype"/>
          <w:b/>
          <w:color w:val="000000" w:themeColor="text1"/>
        </w:rPr>
        <w:t xml:space="preserve">Los ayuntamientos de los municipios del Estado. </w:t>
      </w:r>
    </w:p>
    <w:p w14:paraId="2DC6B328" w14:textId="77777777" w:rsidR="00FF4B22" w:rsidRPr="00934FF6" w:rsidRDefault="00FF4B22" w:rsidP="00FF4B22">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Los organismos auxiliares y fideicomisos públicos, de carácter estatal o municipal. </w:t>
      </w:r>
    </w:p>
    <w:p w14:paraId="0AF26A79" w14:textId="6EA3FC73" w:rsidR="00FF4B22" w:rsidRPr="00934FF6" w:rsidRDefault="00FF4B22" w:rsidP="00FF4B22">
      <w:pPr>
        <w:pStyle w:val="Prrafodelista"/>
        <w:numPr>
          <w:ilvl w:val="1"/>
          <w:numId w:val="16"/>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Los tribunales administrativos.</w:t>
      </w:r>
    </w:p>
    <w:p w14:paraId="1FE5BB35" w14:textId="77777777" w:rsidR="00FF4B22" w:rsidRPr="00934FF6" w:rsidRDefault="00FF4B22" w:rsidP="00FF4B22">
      <w:pPr>
        <w:pStyle w:val="Prrafodelista"/>
        <w:tabs>
          <w:tab w:val="left" w:pos="426"/>
        </w:tabs>
        <w:spacing w:before="240" w:after="240" w:line="360" w:lineRule="auto"/>
        <w:ind w:left="0" w:right="51"/>
        <w:jc w:val="both"/>
        <w:rPr>
          <w:rFonts w:ascii="Palatino Linotype" w:hAnsi="Palatino Linotype"/>
          <w:color w:val="000000" w:themeColor="text1"/>
        </w:rPr>
      </w:pPr>
    </w:p>
    <w:p w14:paraId="590F87EA" w14:textId="727367CA" w:rsidR="00FF4B22" w:rsidRPr="00934FF6" w:rsidRDefault="00C27D57" w:rsidP="00FF4B2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lastRenderedPageBreak/>
        <w:t xml:space="preserve">En lo referente a la suscripción de contratos fruto de procedimientos de la adjudicación de bienes y/o servicios, el artículo 65 de la Ley de Contratación Pública del Estado de México y Municipios establece que la convocante y el licitante ganador se obligarán a suscribir el contrato respectivo, dentro de los 10 días hábiles siguientes al de la notificación del fallo. </w:t>
      </w:r>
    </w:p>
    <w:p w14:paraId="4B4BA5A3" w14:textId="77777777" w:rsidR="00FF4B22" w:rsidRPr="00934FF6" w:rsidRDefault="00FF4B22" w:rsidP="00FF4B22">
      <w:pPr>
        <w:pStyle w:val="Prrafodelista"/>
        <w:tabs>
          <w:tab w:val="left" w:pos="426"/>
        </w:tabs>
        <w:spacing w:before="240" w:after="240" w:line="360" w:lineRule="auto"/>
        <w:ind w:left="0" w:right="51"/>
        <w:jc w:val="both"/>
        <w:rPr>
          <w:rFonts w:ascii="Palatino Linotype" w:hAnsi="Palatino Linotype"/>
          <w:color w:val="000000" w:themeColor="text1"/>
        </w:rPr>
      </w:pPr>
    </w:p>
    <w:p w14:paraId="301E3FB3" w14:textId="66CC842D" w:rsidR="00FF4B22" w:rsidRPr="00934FF6" w:rsidRDefault="00C27D57" w:rsidP="00D336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Por su parte, el Reglamento de la Ley de Contratación Pública del Estado de México y Municipios, en su artículo 120, señala los elementos mínimos que deberán integrarse dentro de los contratos regulados por la Ley de mérito, a saber:</w:t>
      </w:r>
    </w:p>
    <w:p w14:paraId="6C95399F" w14:textId="77777777"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Objeto; </w:t>
      </w:r>
    </w:p>
    <w:p w14:paraId="4EF7B0AD" w14:textId="33D06958"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Fecha de suministro de los bienes o período de prestación del servicio;</w:t>
      </w:r>
    </w:p>
    <w:p w14:paraId="04757BB6" w14:textId="77777777"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Datos del procedimiento que dio origen al contrato; </w:t>
      </w:r>
    </w:p>
    <w:p w14:paraId="3FD6699B" w14:textId="77777777"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Importe total; </w:t>
      </w:r>
    </w:p>
    <w:p w14:paraId="2BC7BA85" w14:textId="77777777"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Porcentajes, número y fechas de las exhibiciones y amortización de los anticipos que se otorguen; </w:t>
      </w:r>
    </w:p>
    <w:p w14:paraId="78445B53" w14:textId="77777777"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Formalidades para el otorgamiento y cobro de garantías; </w:t>
      </w:r>
    </w:p>
    <w:p w14:paraId="0CFC1E60" w14:textId="77777777"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14:paraId="79D8FB19" w14:textId="77777777"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lastRenderedPageBreak/>
        <w:t xml:space="preserve">Términos en que el proveedor o prestador del servicio, en su caso, reintegrará las cantidades que, en cualquier forma, hubiere recibido en exceso por la contratación; </w:t>
      </w:r>
    </w:p>
    <w:p w14:paraId="703E112F" w14:textId="77777777"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Causales por las que la Secretaría, organismos auxiliares, tribunales administrativos o municipios podrán dar por rescindido el contrato y sus efectos; </w:t>
      </w:r>
    </w:p>
    <w:p w14:paraId="297AE88A" w14:textId="77777777"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Las consecuencias de la cancelación o terminación anticipada por causas imputables al proveedor o prestador del servicio; </w:t>
      </w:r>
    </w:p>
    <w:p w14:paraId="3AE14127" w14:textId="77777777"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 xml:space="preserve">Señalamiento del domicilio de las partes, ubicado en el territorio del Estado, o bien, domicilio para oír y recibir notificaciones; y </w:t>
      </w:r>
    </w:p>
    <w:p w14:paraId="5D66340D" w14:textId="21DFBE79" w:rsidR="00C27D57" w:rsidRPr="00934FF6" w:rsidRDefault="00C27D57" w:rsidP="00C27D57">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934FF6">
        <w:rPr>
          <w:rFonts w:ascii="Palatino Linotype" w:hAnsi="Palatino Linotype"/>
          <w:color w:val="000000" w:themeColor="text1"/>
        </w:rPr>
        <w:t>Renuncia expresa al fuero que les pudiera corresponder en función de su domicilio o vecindad presente o futuro.</w:t>
      </w:r>
    </w:p>
    <w:p w14:paraId="7942543E" w14:textId="77777777" w:rsidR="00C27D57" w:rsidRPr="00934FF6" w:rsidRDefault="00C27D57" w:rsidP="00C27D57">
      <w:pPr>
        <w:pStyle w:val="Prrafodelista"/>
        <w:tabs>
          <w:tab w:val="left" w:pos="426"/>
        </w:tabs>
        <w:spacing w:before="240" w:after="240" w:line="360" w:lineRule="auto"/>
        <w:ind w:left="0" w:right="51"/>
        <w:jc w:val="both"/>
        <w:rPr>
          <w:rFonts w:ascii="Palatino Linotype" w:hAnsi="Palatino Linotype"/>
          <w:color w:val="000000" w:themeColor="text1"/>
        </w:rPr>
      </w:pPr>
    </w:p>
    <w:p w14:paraId="1DCC97D4" w14:textId="0A0C3061" w:rsidR="00FF4B22" w:rsidRPr="00934FF6" w:rsidRDefault="00C27D57" w:rsidP="00FF4B2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Así las cosas, es concluyente que el </w:t>
      </w:r>
      <w:r w:rsidRPr="00934FF6">
        <w:rPr>
          <w:rFonts w:ascii="Palatino Linotype" w:hAnsi="Palatino Linotype"/>
          <w:b/>
          <w:color w:val="000000" w:themeColor="text1"/>
        </w:rPr>
        <w:t>SUJETO OBLIGADO</w:t>
      </w:r>
      <w:r w:rsidRPr="00934FF6">
        <w:rPr>
          <w:rFonts w:ascii="Palatino Linotype" w:hAnsi="Palatino Linotype"/>
          <w:color w:val="000000" w:themeColor="text1"/>
        </w:rPr>
        <w:t xml:space="preserve"> no entregó el contrato suscrito entre el Ayuntamiento de Coacalco de Berriozábal y la empresa </w:t>
      </w:r>
      <w:r w:rsidRPr="00934FF6">
        <w:rPr>
          <w:rFonts w:ascii="Palatino Linotype" w:hAnsi="Palatino Linotype"/>
          <w:i/>
          <w:color w:val="000000" w:themeColor="text1"/>
        </w:rPr>
        <w:t>IUBEO REINGENIERÍA ESTRATÉGICA DIGITAL Y ENLACE SOCIAL S.A.P.I. DE C.V.</w:t>
      </w:r>
      <w:r w:rsidRPr="00934FF6">
        <w:rPr>
          <w:rFonts w:ascii="Palatino Linotype" w:hAnsi="Palatino Linotype"/>
          <w:color w:val="000000" w:themeColor="text1"/>
        </w:rPr>
        <w:t xml:space="preserve">, suscrito con motivo del diseño y creación de la aplicación </w:t>
      </w:r>
      <w:r w:rsidRPr="00934FF6">
        <w:rPr>
          <w:rFonts w:ascii="Palatino Linotype" w:hAnsi="Palatino Linotype"/>
          <w:i/>
          <w:color w:val="000000" w:themeColor="text1"/>
        </w:rPr>
        <w:t>Coacalco Seguro</w:t>
      </w:r>
      <w:r w:rsidRPr="00934FF6">
        <w:rPr>
          <w:rFonts w:ascii="Palatino Linotype" w:hAnsi="Palatino Linotype"/>
          <w:color w:val="000000" w:themeColor="text1"/>
        </w:rPr>
        <w:t>.</w:t>
      </w:r>
    </w:p>
    <w:p w14:paraId="137E7592" w14:textId="77777777" w:rsidR="00FF4B22" w:rsidRPr="00934FF6" w:rsidRDefault="00FF4B22" w:rsidP="00FF4B22">
      <w:pPr>
        <w:pStyle w:val="Prrafodelista"/>
        <w:tabs>
          <w:tab w:val="left" w:pos="426"/>
        </w:tabs>
        <w:spacing w:before="240" w:after="240" w:line="360" w:lineRule="auto"/>
        <w:ind w:left="0" w:right="51"/>
        <w:jc w:val="both"/>
        <w:rPr>
          <w:rFonts w:ascii="Palatino Linotype" w:hAnsi="Palatino Linotype"/>
          <w:color w:val="000000" w:themeColor="text1"/>
        </w:rPr>
      </w:pPr>
    </w:p>
    <w:p w14:paraId="326F49F3" w14:textId="36D4177A" w:rsidR="003F2CBE" w:rsidRPr="00934FF6" w:rsidRDefault="00C27D57"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Razón de lo anterior, este Organismo Garante encuentra conforme a derecho </w:t>
      </w:r>
      <w:r w:rsidRPr="00934FF6">
        <w:rPr>
          <w:rFonts w:ascii="Palatino Linotype" w:hAnsi="Palatino Linotype"/>
          <w:b/>
          <w:color w:val="000000" w:themeColor="text1"/>
        </w:rPr>
        <w:t>modificar</w:t>
      </w:r>
      <w:r w:rsidRPr="00934FF6">
        <w:rPr>
          <w:rFonts w:ascii="Palatino Linotype" w:hAnsi="Palatino Linotype"/>
          <w:color w:val="000000" w:themeColor="text1"/>
        </w:rPr>
        <w:t xml:space="preserve"> la respuesta proveída a la solicitud de información </w:t>
      </w:r>
      <w:r w:rsidRPr="00934FF6">
        <w:rPr>
          <w:rFonts w:ascii="Palatino Linotype" w:hAnsi="Palatino Linotype"/>
          <w:b/>
          <w:color w:val="000000" w:themeColor="text1"/>
        </w:rPr>
        <w:t>00278/COACALCO/IP/2022</w:t>
      </w:r>
      <w:r w:rsidRPr="00934FF6">
        <w:rPr>
          <w:rFonts w:ascii="Palatino Linotype" w:hAnsi="Palatino Linotype"/>
          <w:color w:val="000000" w:themeColor="text1"/>
        </w:rPr>
        <w:t xml:space="preserve"> y se </w:t>
      </w:r>
      <w:r w:rsidRPr="00934FF6">
        <w:rPr>
          <w:rFonts w:ascii="Palatino Linotype" w:hAnsi="Palatino Linotype"/>
          <w:b/>
          <w:color w:val="000000" w:themeColor="text1"/>
        </w:rPr>
        <w:t>ordena</w:t>
      </w:r>
      <w:r w:rsidRPr="00934FF6">
        <w:rPr>
          <w:rFonts w:ascii="Palatino Linotype" w:hAnsi="Palatino Linotype"/>
          <w:color w:val="000000" w:themeColor="text1"/>
        </w:rPr>
        <w:t xml:space="preserve"> entregar, previa búsqueda exhaustiva y razonable, en versión pública, el </w:t>
      </w:r>
      <w:r w:rsidR="00E61056" w:rsidRPr="00934FF6">
        <w:rPr>
          <w:rFonts w:ascii="Palatino Linotype" w:hAnsi="Palatino Linotype"/>
          <w:color w:val="000000" w:themeColor="text1"/>
        </w:rPr>
        <w:t xml:space="preserve">contrato suscrito entre el Ayuntamiento de Coacalco de Berriozábal y la empresa </w:t>
      </w:r>
      <w:r w:rsidR="00E61056" w:rsidRPr="00934FF6">
        <w:rPr>
          <w:rFonts w:ascii="Palatino Linotype" w:hAnsi="Palatino Linotype"/>
          <w:i/>
          <w:color w:val="000000" w:themeColor="text1"/>
        </w:rPr>
        <w:t xml:space="preserve">IUBEO REINGENIERÍA ESTRATÉGICA </w:t>
      </w:r>
      <w:r w:rsidR="00E61056" w:rsidRPr="00934FF6">
        <w:rPr>
          <w:rFonts w:ascii="Palatino Linotype" w:hAnsi="Palatino Linotype"/>
          <w:i/>
          <w:color w:val="000000" w:themeColor="text1"/>
        </w:rPr>
        <w:lastRenderedPageBreak/>
        <w:t>DIGITAL Y ENLACE SOCIAL S.A.P.I. DE C.V.</w:t>
      </w:r>
      <w:r w:rsidR="00E61056" w:rsidRPr="00934FF6">
        <w:rPr>
          <w:rFonts w:ascii="Palatino Linotype" w:hAnsi="Palatino Linotype"/>
          <w:color w:val="000000" w:themeColor="text1"/>
        </w:rPr>
        <w:t xml:space="preserve">, suscrito con motivo del diseño y creación de la aplicación </w:t>
      </w:r>
      <w:r w:rsidR="00E61056" w:rsidRPr="00934FF6">
        <w:rPr>
          <w:rFonts w:ascii="Palatino Linotype" w:hAnsi="Palatino Linotype"/>
          <w:i/>
          <w:color w:val="000000" w:themeColor="text1"/>
        </w:rPr>
        <w:t>Coacalco Seguro</w:t>
      </w:r>
      <w:r w:rsidR="00E61056" w:rsidRPr="00934FF6">
        <w:rPr>
          <w:rFonts w:ascii="Palatino Linotype" w:hAnsi="Palatino Linotype"/>
          <w:color w:val="000000" w:themeColor="text1"/>
        </w:rPr>
        <w:t>.</w:t>
      </w:r>
    </w:p>
    <w:p w14:paraId="1E1FC468" w14:textId="77777777" w:rsidR="003F2CBE" w:rsidRPr="00934FF6" w:rsidRDefault="003F2CBE" w:rsidP="003F2CBE">
      <w:pPr>
        <w:pStyle w:val="Prrafodelista"/>
        <w:rPr>
          <w:rFonts w:ascii="Palatino Linotype" w:hAnsi="Palatino Linotype"/>
          <w:color w:val="000000" w:themeColor="text1"/>
        </w:rPr>
      </w:pPr>
    </w:p>
    <w:p w14:paraId="2859A909" w14:textId="718CDCD2" w:rsidR="007C5B45" w:rsidRPr="00934FF6" w:rsidRDefault="00100C6D"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7" w:name="_Toc87456496"/>
      <w:r w:rsidRPr="00934FF6">
        <w:rPr>
          <w:rFonts w:ascii="Palatino Linotype" w:hAnsi="Palatino Linotype"/>
          <w:b/>
          <w:bCs/>
          <w:color w:val="000000" w:themeColor="text1"/>
        </w:rPr>
        <w:t>QUINTO</w:t>
      </w:r>
      <w:r w:rsidR="00953B03" w:rsidRPr="00934FF6">
        <w:rPr>
          <w:rFonts w:ascii="Palatino Linotype" w:hAnsi="Palatino Linotype"/>
          <w:b/>
          <w:bCs/>
          <w:color w:val="000000" w:themeColor="text1"/>
        </w:rPr>
        <w:t xml:space="preserve">. </w:t>
      </w:r>
      <w:bookmarkEnd w:id="27"/>
      <w:r w:rsidR="00E61056" w:rsidRPr="00934FF6">
        <w:rPr>
          <w:rFonts w:ascii="Palatino Linotype" w:hAnsi="Palatino Linotype"/>
          <w:b/>
          <w:bCs/>
          <w:color w:val="000000" w:themeColor="text1"/>
        </w:rPr>
        <w:t>De la versión pública.</w:t>
      </w:r>
    </w:p>
    <w:p w14:paraId="1C31858D" w14:textId="77777777" w:rsidR="007C5B45" w:rsidRPr="00934FF6" w:rsidRDefault="007C5B45"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p>
    <w:p w14:paraId="0A6B7455"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Debe destacarse que, debido a la naturaleza de la información </w:t>
      </w:r>
      <w:r w:rsidRPr="00934FF6">
        <w:rPr>
          <w:rFonts w:ascii="Palatino Linotype" w:hAnsi="Palatino Linotype"/>
          <w:bCs/>
          <w:color w:val="000000" w:themeColor="text1"/>
        </w:rPr>
        <w:t>solicitada, eventualmente</w:t>
      </w:r>
      <w:r w:rsidRPr="00934FF6">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75A928E"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48B53BD6"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La </w:t>
      </w:r>
      <w:r w:rsidRPr="00934FF6">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934FF6">
        <w:rPr>
          <w:rFonts w:ascii="Palatino Linotype" w:hAnsi="Palatino Linotype" w:cs="Arial"/>
          <w:color w:val="000000" w:themeColor="text1"/>
        </w:rPr>
        <w:lastRenderedPageBreak/>
        <w:t>establecen, y agotar el procedimiento legalmente establecido, es precisamente lo que permite acreditar el cumplimiento de los otros dos requisitos.</w:t>
      </w:r>
    </w:p>
    <w:p w14:paraId="6BC549F2"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3CD5E519" w14:textId="0AB2B484" w:rsidR="007C5B45"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El </w:t>
      </w:r>
      <w:r w:rsidRPr="00934FF6">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107D9AA"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04C3D924" w14:textId="27FCA1B4" w:rsidR="00E61056" w:rsidRPr="00934FF6" w:rsidRDefault="00E61056" w:rsidP="00E61056">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934FF6">
        <w:rPr>
          <w:rFonts w:ascii="Palatino Linotype" w:hAnsi="Palatino Linotype"/>
          <w:b/>
          <w:color w:val="000000" w:themeColor="text1"/>
        </w:rPr>
        <w:t>I. Requisitos previos.</w:t>
      </w:r>
    </w:p>
    <w:p w14:paraId="686DDB7E"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2EAC220B"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Los </w:t>
      </w:r>
      <w:r w:rsidRPr="00934FF6">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CA2CB27"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2C5851C3"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Además, </w:t>
      </w:r>
      <w:r w:rsidRPr="00934FF6">
        <w:rPr>
          <w:rFonts w:ascii="Palatino Linotype" w:eastAsia="MS Mincho" w:hAnsi="Palatino Linotype" w:cs="Times New Roman"/>
        </w:rPr>
        <w:t xml:space="preserve">se debe señalar el procedimiento que establecen los artículos 132 y 106 de la Ley Estatal y General, respectivamente, por el que se realiza dicha clasificación, a saber, cuando se atiende una solicitud de acceso a la información, porque lo </w:t>
      </w:r>
      <w:r w:rsidRPr="00934FF6">
        <w:rPr>
          <w:rFonts w:ascii="Palatino Linotype" w:eastAsia="MS Mincho" w:hAnsi="Palatino Linotype" w:cs="Times New Roman"/>
        </w:rPr>
        <w:lastRenderedPageBreak/>
        <w:t>determina una autoridad competente o porque se va a generar una versión pública para cumplir con sus obligaciones.</w:t>
      </w:r>
    </w:p>
    <w:p w14:paraId="53458154"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30F15AD1" w14:textId="2C7F450A"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El </w:t>
      </w:r>
      <w:r w:rsidRPr="00934FF6">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536169D"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568B4381" w14:textId="77777777" w:rsidR="00E61056" w:rsidRPr="00934FF6" w:rsidRDefault="00E61056" w:rsidP="00E61056">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34FF6">
        <w:rPr>
          <w:rFonts w:ascii="Palatino Linotype" w:hAnsi="Palatino Linotype"/>
          <w:b/>
          <w:bCs/>
          <w:color w:val="000000" w:themeColor="text1"/>
        </w:rPr>
        <w:t>II. Supuestos de clasificación.</w:t>
      </w:r>
    </w:p>
    <w:p w14:paraId="6F418E75"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1FD85651"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Las </w:t>
      </w:r>
      <w:r w:rsidRPr="00934FF6">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49741A72"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06276A06"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Los </w:t>
      </w:r>
      <w:r w:rsidRPr="00934FF6">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11B1D28" w14:textId="77777777" w:rsidR="00E61056" w:rsidRPr="00934FF6" w:rsidRDefault="00E61056" w:rsidP="00E6105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34FF6">
        <w:rPr>
          <w:rFonts w:ascii="Palatino Linotype" w:hAnsi="Palatino Linotype"/>
          <w:i/>
          <w:iCs/>
          <w:color w:val="000000" w:themeColor="text1"/>
          <w:sz w:val="22"/>
          <w:szCs w:val="22"/>
        </w:rPr>
        <w:t>“</w:t>
      </w:r>
      <w:r w:rsidRPr="00934FF6">
        <w:rPr>
          <w:rFonts w:ascii="Palatino Linotype" w:hAnsi="Palatino Linotype" w:cs="Bookman Old Style"/>
          <w:b/>
          <w:i/>
          <w:color w:val="000000"/>
          <w:sz w:val="22"/>
          <w:szCs w:val="22"/>
        </w:rPr>
        <w:t>I.</w:t>
      </w:r>
      <w:r w:rsidRPr="00934FF6">
        <w:rPr>
          <w:rFonts w:ascii="Palatino Linotype" w:hAnsi="Palatino Linotype" w:cs="Bookman Old Style"/>
          <w:bCs/>
          <w:i/>
          <w:color w:val="000000"/>
          <w:sz w:val="22"/>
          <w:szCs w:val="22"/>
        </w:rPr>
        <w:t xml:space="preserve"> </w:t>
      </w:r>
      <w:r w:rsidRPr="00934FF6">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783A4B1D" w14:textId="77777777" w:rsidR="00E61056" w:rsidRPr="00934FF6" w:rsidRDefault="00E61056" w:rsidP="00E6105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34FF6">
        <w:rPr>
          <w:rFonts w:ascii="Palatino Linotype" w:hAnsi="Palatino Linotype" w:cs="Bookman Old Style"/>
          <w:b/>
          <w:i/>
          <w:color w:val="000000"/>
          <w:sz w:val="22"/>
          <w:szCs w:val="22"/>
        </w:rPr>
        <w:t>II.</w:t>
      </w:r>
      <w:r w:rsidRPr="00934FF6">
        <w:rPr>
          <w:rFonts w:ascii="Palatino Linotype" w:hAnsi="Palatino Linotype" w:cs="Bookman Old Style"/>
          <w:bCs/>
          <w:i/>
          <w:color w:val="000000"/>
          <w:sz w:val="22"/>
          <w:szCs w:val="22"/>
        </w:rPr>
        <w:t xml:space="preserve"> </w:t>
      </w:r>
      <w:r w:rsidRPr="00934FF6">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F609197" w14:textId="77777777" w:rsidR="00E61056" w:rsidRPr="00934FF6" w:rsidRDefault="00E61056" w:rsidP="00E6105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34FF6">
        <w:rPr>
          <w:rFonts w:ascii="Palatino Linotype" w:hAnsi="Palatino Linotype" w:cs="Bookman Old Style"/>
          <w:b/>
          <w:i/>
          <w:color w:val="000000"/>
          <w:sz w:val="22"/>
          <w:szCs w:val="22"/>
        </w:rPr>
        <w:lastRenderedPageBreak/>
        <w:t>III.</w:t>
      </w:r>
      <w:r w:rsidRPr="00934FF6">
        <w:rPr>
          <w:rFonts w:ascii="Palatino Linotype" w:hAnsi="Palatino Linotype" w:cs="Bookman Old Style"/>
          <w:bCs/>
          <w:i/>
          <w:color w:val="000000"/>
          <w:sz w:val="22"/>
          <w:szCs w:val="22"/>
        </w:rPr>
        <w:t xml:space="preserve"> </w:t>
      </w:r>
      <w:r w:rsidRPr="00934FF6">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66BE4A02" w14:textId="77777777" w:rsidR="00E61056" w:rsidRPr="00934FF6" w:rsidRDefault="00E61056" w:rsidP="00E6105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934FF6">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2D2A2E2E" w14:textId="77777777" w:rsidR="00E61056" w:rsidRPr="00934FF6" w:rsidRDefault="00E61056" w:rsidP="00E6105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934FF6">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463A736D"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4B6AF8D6"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lang w:val="es-ES_tradnl"/>
        </w:rPr>
        <w:t xml:space="preserve">Mientras </w:t>
      </w:r>
      <w:r w:rsidRPr="00934FF6">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1D8F438"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5B1DF750"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Como </w:t>
      </w:r>
      <w:r w:rsidRPr="00934FF6">
        <w:rPr>
          <w:rFonts w:ascii="Palatino Linotype" w:eastAsia="MS Mincho" w:hAnsi="Palatino Linotype" w:cs="Times New Roman"/>
        </w:rPr>
        <w:t xml:space="preserve">consecuencia de lo anterior, el </w:t>
      </w:r>
      <w:r w:rsidRPr="00934FF6">
        <w:rPr>
          <w:rFonts w:ascii="Palatino Linotype" w:eastAsia="MS Mincho" w:hAnsi="Palatino Linotype" w:cs="Times New Roman"/>
          <w:b/>
          <w:bCs/>
        </w:rPr>
        <w:t>SUJETO OBLIGADO</w:t>
      </w:r>
      <w:r w:rsidRPr="00934FF6">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27A59247"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15E97BF2"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Al </w:t>
      </w:r>
      <w:r w:rsidRPr="00934FF6">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3944B7B3"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1C481E21"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i/>
          <w:sz w:val="22"/>
          <w:szCs w:val="22"/>
        </w:rPr>
        <w:lastRenderedPageBreak/>
        <w:t>“</w:t>
      </w:r>
      <w:r w:rsidRPr="00934FF6">
        <w:rPr>
          <w:rFonts w:ascii="Palatino Linotype" w:hAnsi="Palatino Linotype" w:cs="Arial"/>
          <w:b/>
          <w:i/>
          <w:sz w:val="22"/>
          <w:szCs w:val="22"/>
        </w:rPr>
        <w:t>Quincuagésimo.</w:t>
      </w:r>
      <w:r w:rsidRPr="00934FF6">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15B89223"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4CAFA64"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b/>
          <w:i/>
          <w:sz w:val="22"/>
          <w:szCs w:val="22"/>
        </w:rPr>
        <w:t>Quincuagésimo primero.</w:t>
      </w:r>
      <w:r w:rsidRPr="00934FF6">
        <w:rPr>
          <w:rFonts w:ascii="Palatino Linotype" w:hAnsi="Palatino Linotype" w:cs="Arial"/>
          <w:i/>
          <w:sz w:val="22"/>
          <w:szCs w:val="22"/>
        </w:rPr>
        <w:t xml:space="preserve"> La leyenda en los documentos clasificados indicará:</w:t>
      </w:r>
    </w:p>
    <w:p w14:paraId="59F4B893"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b/>
          <w:bCs/>
          <w:i/>
          <w:sz w:val="22"/>
          <w:szCs w:val="22"/>
        </w:rPr>
        <w:t>I.</w:t>
      </w:r>
      <w:r w:rsidRPr="00934FF6">
        <w:rPr>
          <w:rFonts w:ascii="Palatino Linotype" w:hAnsi="Palatino Linotype" w:cs="Arial"/>
          <w:i/>
          <w:sz w:val="22"/>
          <w:szCs w:val="22"/>
        </w:rPr>
        <w:t xml:space="preserve"> La fecha de sesión del Comité de Transparencia en donde se confirmó la clasificación, en su caso;</w:t>
      </w:r>
    </w:p>
    <w:p w14:paraId="1C59CEF9"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b/>
          <w:bCs/>
          <w:i/>
          <w:sz w:val="22"/>
          <w:szCs w:val="22"/>
        </w:rPr>
        <w:t>II.</w:t>
      </w:r>
      <w:r w:rsidRPr="00934FF6">
        <w:rPr>
          <w:rFonts w:ascii="Palatino Linotype" w:hAnsi="Palatino Linotype" w:cs="Arial"/>
          <w:i/>
          <w:sz w:val="22"/>
          <w:szCs w:val="22"/>
        </w:rPr>
        <w:t xml:space="preserve"> El nombre del área;</w:t>
      </w:r>
    </w:p>
    <w:p w14:paraId="3C65EBB1"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b/>
          <w:bCs/>
          <w:i/>
          <w:sz w:val="22"/>
          <w:szCs w:val="22"/>
        </w:rPr>
        <w:t>III.</w:t>
      </w:r>
      <w:r w:rsidRPr="00934FF6">
        <w:rPr>
          <w:rFonts w:ascii="Palatino Linotype" w:hAnsi="Palatino Linotype" w:cs="Arial"/>
          <w:i/>
          <w:sz w:val="22"/>
          <w:szCs w:val="22"/>
        </w:rPr>
        <w:t xml:space="preserve"> La palabra reservado o confidencial;</w:t>
      </w:r>
    </w:p>
    <w:p w14:paraId="2D0FB8D9"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b/>
          <w:bCs/>
          <w:i/>
          <w:sz w:val="22"/>
          <w:szCs w:val="22"/>
        </w:rPr>
        <w:t>IV.</w:t>
      </w:r>
      <w:r w:rsidRPr="00934FF6">
        <w:rPr>
          <w:rFonts w:ascii="Palatino Linotype" w:hAnsi="Palatino Linotype" w:cs="Arial"/>
          <w:i/>
          <w:sz w:val="22"/>
          <w:szCs w:val="22"/>
        </w:rPr>
        <w:t xml:space="preserve"> Las partes o secciones reservadas o confidenciales, en su caso;</w:t>
      </w:r>
    </w:p>
    <w:p w14:paraId="4F33249D"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b/>
          <w:bCs/>
          <w:i/>
          <w:sz w:val="22"/>
          <w:szCs w:val="22"/>
        </w:rPr>
        <w:t>V.</w:t>
      </w:r>
      <w:r w:rsidRPr="00934FF6">
        <w:rPr>
          <w:rFonts w:ascii="Palatino Linotype" w:hAnsi="Palatino Linotype" w:cs="Arial"/>
          <w:i/>
          <w:sz w:val="22"/>
          <w:szCs w:val="22"/>
        </w:rPr>
        <w:t xml:space="preserve"> El fundamento legal;</w:t>
      </w:r>
    </w:p>
    <w:p w14:paraId="78107552"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b/>
          <w:bCs/>
          <w:i/>
          <w:sz w:val="22"/>
          <w:szCs w:val="22"/>
        </w:rPr>
        <w:t>VI.</w:t>
      </w:r>
      <w:r w:rsidRPr="00934FF6">
        <w:rPr>
          <w:rFonts w:ascii="Palatino Linotype" w:hAnsi="Palatino Linotype" w:cs="Arial"/>
          <w:i/>
          <w:sz w:val="22"/>
          <w:szCs w:val="22"/>
        </w:rPr>
        <w:t xml:space="preserve"> El periodo de reserva, y</w:t>
      </w:r>
    </w:p>
    <w:p w14:paraId="2A71C646"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b/>
          <w:bCs/>
          <w:i/>
          <w:sz w:val="22"/>
          <w:szCs w:val="22"/>
        </w:rPr>
        <w:t>VII.</w:t>
      </w:r>
      <w:r w:rsidRPr="00934FF6">
        <w:rPr>
          <w:rFonts w:ascii="Palatino Linotype" w:hAnsi="Palatino Linotype" w:cs="Arial"/>
          <w:i/>
          <w:sz w:val="22"/>
          <w:szCs w:val="22"/>
        </w:rPr>
        <w:t xml:space="preserve"> La rúbrica del titular del área.</w:t>
      </w:r>
    </w:p>
    <w:p w14:paraId="69D02C17"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2386530"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b/>
          <w:i/>
          <w:sz w:val="22"/>
          <w:szCs w:val="22"/>
        </w:rPr>
        <w:t>Quincuagésimo segundo.</w:t>
      </w:r>
      <w:r w:rsidRPr="00934FF6">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788EE5C9"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D1239E5"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F43D2FE" w14:textId="77777777" w:rsidR="00E61056" w:rsidRPr="00934FF6" w:rsidRDefault="00E61056" w:rsidP="00E6105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934FF6">
        <w:rPr>
          <w:rFonts w:ascii="Palatino Linotype" w:hAnsi="Palatino Linotype" w:cs="Arial"/>
          <w:b/>
          <w:i/>
          <w:sz w:val="22"/>
          <w:szCs w:val="22"/>
        </w:rPr>
        <w:t>Quincuagésimo tercero.</w:t>
      </w:r>
      <w:r w:rsidRPr="00934FF6">
        <w:rPr>
          <w:rFonts w:ascii="Palatino Linotype" w:hAnsi="Palatino Linotype" w:cs="Arial"/>
          <w:i/>
          <w:sz w:val="22"/>
          <w:szCs w:val="22"/>
        </w:rPr>
        <w:t xml:space="preserve"> El formato para señalar la clasificación parcial de un documento, es el siguiente:</w:t>
      </w:r>
    </w:p>
    <w:p w14:paraId="48023B15" w14:textId="77777777" w:rsidR="00E61056" w:rsidRPr="00934FF6" w:rsidRDefault="00E61056" w:rsidP="00E61056">
      <w:pPr>
        <w:pStyle w:val="Prrafodelista"/>
        <w:tabs>
          <w:tab w:val="left" w:pos="426"/>
        </w:tabs>
        <w:spacing w:before="240" w:after="240" w:line="360" w:lineRule="auto"/>
        <w:ind w:left="0" w:right="51"/>
        <w:jc w:val="center"/>
        <w:rPr>
          <w:rFonts w:ascii="Palatino Linotype" w:hAnsi="Palatino Linotype"/>
          <w:color w:val="000000" w:themeColor="text1"/>
        </w:rPr>
      </w:pPr>
      <w:r w:rsidRPr="00934FF6">
        <w:rPr>
          <w:rFonts w:ascii="Palatino Linotype" w:hAnsi="Palatino Linotype" w:cs="Arial"/>
          <w:i/>
          <w:noProof/>
          <w:lang w:eastAsia="es-MX"/>
        </w:rPr>
        <w:lastRenderedPageBreak/>
        <w:drawing>
          <wp:inline distT="0" distB="0" distL="0" distR="0" wp14:anchorId="798F0B05" wp14:editId="7FA6C2B0">
            <wp:extent cx="4717588" cy="3872286"/>
            <wp:effectExtent l="57150" t="57150" r="121285" b="109220"/>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A1622F"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03E811D0" w14:textId="0240587B"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lang w:val="es-ES_tradnl"/>
        </w:rPr>
        <w:t xml:space="preserve">Una </w:t>
      </w:r>
      <w:r w:rsidRPr="00934FF6">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470E664B"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088ADDDC" w14:textId="77777777" w:rsidR="00E61056" w:rsidRPr="00934FF6" w:rsidRDefault="00E61056" w:rsidP="00E61056">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934FF6">
        <w:rPr>
          <w:rFonts w:ascii="Palatino Linotype" w:hAnsi="Palatino Linotype"/>
          <w:b/>
          <w:bCs/>
          <w:color w:val="000000" w:themeColor="text1"/>
        </w:rPr>
        <w:t>III. La intervención del Comité de Transparencia.</w:t>
      </w:r>
    </w:p>
    <w:p w14:paraId="526DEF9A"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934FF6">
        <w:rPr>
          <w:rFonts w:ascii="Palatino Linotype" w:hAnsi="Palatino Linotype"/>
          <w:b/>
          <w:bCs/>
          <w:color w:val="000000" w:themeColor="text1"/>
        </w:rPr>
        <w:t>a) Formalidades para emitir el Acuerdo de Clasificación.</w:t>
      </w:r>
    </w:p>
    <w:p w14:paraId="6771D5AF"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79333935"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El </w:t>
      </w:r>
      <w:r w:rsidRPr="00934FF6">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w:t>
      </w:r>
      <w:r w:rsidRPr="00934FF6">
        <w:rPr>
          <w:rFonts w:ascii="Palatino Linotype" w:eastAsia="MS Mincho" w:hAnsi="Palatino Linotype" w:cs="Times New Roman"/>
        </w:rPr>
        <w:lastRenderedPageBreak/>
        <w:t>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D26AB41"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0F849FFA"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Evidentemente, </w:t>
      </w:r>
      <w:r w:rsidRPr="00934FF6">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DF9F89C"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581EEA69" w14:textId="29C35AC1"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La </w:t>
      </w:r>
      <w:r w:rsidRPr="00934FF6">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934FF6">
        <w:rPr>
          <w:rFonts w:ascii="Palatino Linotype" w:eastAsia="MS Mincho" w:hAnsi="Palatino Linotype" w:cs="Times New Roman"/>
        </w:rPr>
        <w:lastRenderedPageBreak/>
        <w:t>a tratar en las sesiones, se insiste, a partir de las decisiones adoptadas previamente por los titulares de áreas y que son sujetas a control, en primera instancia, por el Comité de Transparencia.</w:t>
      </w:r>
    </w:p>
    <w:p w14:paraId="0E771C3F"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7263235B"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934FF6">
        <w:rPr>
          <w:rFonts w:ascii="Palatino Linotype" w:hAnsi="Palatino Linotype"/>
          <w:b/>
          <w:bCs/>
          <w:color w:val="000000" w:themeColor="text1"/>
        </w:rPr>
        <w:t>b) Requisitos de fondo del Acuerdo de Clasificación.</w:t>
      </w:r>
    </w:p>
    <w:p w14:paraId="551C6C92"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4CCAEB0D"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Como </w:t>
      </w:r>
      <w:r w:rsidRPr="00934FF6">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FA82160"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10151693"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De </w:t>
      </w:r>
      <w:r w:rsidRPr="00934FF6">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40FCFCF"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3DA3F9D6"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lastRenderedPageBreak/>
        <w:t xml:space="preserve">Han </w:t>
      </w:r>
      <w:r w:rsidRPr="00934FF6">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934FF6">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934FF6">
        <w:rPr>
          <w:rFonts w:ascii="Palatino Linotype" w:eastAsia="MS Mincho" w:hAnsi="Palatino Linotype" w:cs="Times New Roman"/>
        </w:rPr>
        <w:t>.</w:t>
      </w:r>
    </w:p>
    <w:p w14:paraId="56B46513"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61967E0A"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Por </w:t>
      </w:r>
      <w:r w:rsidRPr="00934FF6">
        <w:rPr>
          <w:rFonts w:ascii="Palatino Linotype" w:eastAsia="MS Mincho" w:hAnsi="Palatino Linotype" w:cs="Times New Roman"/>
        </w:rPr>
        <w:t>su parte, el intérprete judicial del país ha establecido una jurisprudencia</w:t>
      </w:r>
      <w:r w:rsidRPr="00934FF6">
        <w:rPr>
          <w:rStyle w:val="Refdenotaalpie"/>
          <w:rFonts w:ascii="Palatino Linotype" w:eastAsia="MS Mincho" w:hAnsi="Palatino Linotype" w:cs="Times New Roman"/>
        </w:rPr>
        <w:footnoteReference w:id="13"/>
      </w:r>
      <w:r w:rsidRPr="00934FF6">
        <w:rPr>
          <w:rFonts w:ascii="Palatino Linotype" w:eastAsia="MS Mincho" w:hAnsi="Palatino Linotype" w:cs="Times New Roman"/>
        </w:rPr>
        <w:t xml:space="preserve"> respecto a qué debe entenderse por fundamentación y motivación, en los siguientes términos:</w:t>
      </w:r>
    </w:p>
    <w:p w14:paraId="656E344D" w14:textId="77777777" w:rsidR="00E61056" w:rsidRPr="00934FF6" w:rsidRDefault="00E61056" w:rsidP="00E61056">
      <w:pPr>
        <w:spacing w:line="276" w:lineRule="auto"/>
        <w:ind w:left="567" w:right="567"/>
        <w:contextualSpacing/>
        <w:jc w:val="both"/>
        <w:rPr>
          <w:rFonts w:ascii="Palatino Linotype" w:hAnsi="Palatino Linotype" w:cs="Arial"/>
          <w:i/>
          <w:color w:val="000000"/>
          <w:sz w:val="22"/>
          <w:szCs w:val="22"/>
        </w:rPr>
      </w:pPr>
      <w:r w:rsidRPr="00934FF6">
        <w:rPr>
          <w:rFonts w:ascii="Palatino Linotype" w:hAnsi="Palatino Linotype" w:cs="Arial"/>
          <w:b/>
          <w:i/>
          <w:color w:val="000000"/>
          <w:sz w:val="22"/>
          <w:szCs w:val="22"/>
        </w:rPr>
        <w:t>FUNDAMENTACIÓN Y MOTIVACIÓN.</w:t>
      </w:r>
      <w:r w:rsidRPr="00934FF6">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FD952AD"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5F45957B"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lang w:val="es-ES_tradnl"/>
        </w:rPr>
        <w:t xml:space="preserve">Así, </w:t>
      </w:r>
      <w:r w:rsidRPr="00934FF6">
        <w:rPr>
          <w:rFonts w:ascii="Palatino Linotype" w:eastAsia="MS Mincho" w:hAnsi="Palatino Linotype" w:cs="Times New Roman"/>
        </w:rPr>
        <w:t xml:space="preserve">en un acto de autoridad se cumple con la debida fundamentación cuando se cita el precepto legal aplicable al caso concreto y la debida motivación cuando se </w:t>
      </w:r>
      <w:r w:rsidRPr="00934FF6">
        <w:rPr>
          <w:rFonts w:ascii="Palatino Linotype" w:eastAsia="MS Mincho" w:hAnsi="Palatino Linotype" w:cs="Times New Roman"/>
        </w:rPr>
        <w:lastRenderedPageBreak/>
        <w:t>expresan las razones, motivos o circunstancias que tomó en cuenta la autoridad para adecuar el hecho a los fundamentos de derecho.</w:t>
      </w:r>
    </w:p>
    <w:p w14:paraId="0B847956"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742F9010"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En </w:t>
      </w:r>
      <w:r w:rsidRPr="00934FF6">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FB69C03"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7B8C15FF" w14:textId="77777777"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En </w:t>
      </w:r>
      <w:r w:rsidRPr="00934FF6">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4834E1F4" w14:textId="77777777" w:rsidR="00E61056" w:rsidRPr="00934FF6" w:rsidRDefault="00E61056" w:rsidP="00E61056">
      <w:pPr>
        <w:pStyle w:val="Prrafodelista"/>
        <w:tabs>
          <w:tab w:val="left" w:pos="426"/>
        </w:tabs>
        <w:spacing w:before="240" w:after="240" w:line="360" w:lineRule="auto"/>
        <w:ind w:left="0" w:right="51"/>
        <w:jc w:val="both"/>
        <w:rPr>
          <w:rFonts w:ascii="Palatino Linotype" w:hAnsi="Palatino Linotype"/>
          <w:color w:val="000000" w:themeColor="text1"/>
        </w:rPr>
      </w:pPr>
    </w:p>
    <w:p w14:paraId="68FCF4D0" w14:textId="2FCD3378" w:rsidR="00E61056" w:rsidRPr="00934FF6" w:rsidRDefault="00E61056" w:rsidP="00E610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Otro </w:t>
      </w:r>
      <w:r w:rsidRPr="00934FF6">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C179252" w14:textId="77777777" w:rsidR="007C5B45" w:rsidRPr="00934FF6" w:rsidRDefault="007C5B45" w:rsidP="007C5B45">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5EE5BCB2" w:rsidR="00F01443" w:rsidRPr="00934FF6"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rPr>
        <w:t xml:space="preserve">Por </w:t>
      </w:r>
      <w:r w:rsidR="00E61056" w:rsidRPr="00934FF6">
        <w:rPr>
          <w:rFonts w:ascii="Palatino Linotype" w:eastAsia="MS Mincho" w:hAnsi="Palatino Linotype" w:cstheme="majorBidi"/>
        </w:rPr>
        <w:t>lo tanto,</w:t>
      </w:r>
      <w:r w:rsidR="00E61056" w:rsidRPr="00934FF6">
        <w:rPr>
          <w:rFonts w:ascii="Palatino Linotype" w:eastAsia="MS Mincho" w:hAnsi="Palatino Linotype" w:cstheme="majorBidi"/>
          <w:lang w:val="es-ES"/>
        </w:rPr>
        <w:t xml:space="preserve"> en consecuencia y en mérito de lo expuesto en líneas anteriores, resultan fundadas las razones o motivos de inconformidad hechos valer por el </w:t>
      </w:r>
      <w:r w:rsidR="00E61056" w:rsidRPr="00934FF6">
        <w:rPr>
          <w:rFonts w:ascii="Palatino Linotype" w:eastAsia="MS Mincho" w:hAnsi="Palatino Linotype" w:cstheme="majorBidi"/>
          <w:b/>
          <w:lang w:val="es-ES"/>
        </w:rPr>
        <w:t>RECURRENTE</w:t>
      </w:r>
      <w:r w:rsidR="00E61056" w:rsidRPr="00934FF6">
        <w:rPr>
          <w:rFonts w:ascii="Palatino Linotype" w:eastAsia="MS Mincho" w:hAnsi="Palatino Linotype" w:cstheme="majorBidi"/>
          <w:lang w:val="es-ES"/>
        </w:rPr>
        <w:t xml:space="preserve"> dentro del recurso de revisión </w:t>
      </w:r>
      <w:r w:rsidR="00E61056" w:rsidRPr="00934FF6">
        <w:rPr>
          <w:rFonts w:ascii="Palatino Linotype" w:eastAsia="MS Mincho" w:hAnsi="Palatino Linotype" w:cstheme="majorBidi"/>
          <w:b/>
          <w:bCs/>
          <w:lang w:val="es-ES"/>
        </w:rPr>
        <w:t>13263/INFOEM/IP/RR/2022</w:t>
      </w:r>
      <w:r w:rsidR="00E61056" w:rsidRPr="00934FF6">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E61056" w:rsidRPr="00934FF6">
        <w:rPr>
          <w:rFonts w:ascii="Palatino Linotype" w:eastAsia="MS Mincho" w:hAnsi="Palatino Linotype" w:cstheme="majorBidi"/>
          <w:b/>
          <w:lang w:val="es-ES"/>
        </w:rPr>
        <w:lastRenderedPageBreak/>
        <w:t>MODIFICA</w:t>
      </w:r>
      <w:r w:rsidR="00E61056" w:rsidRPr="00934FF6">
        <w:rPr>
          <w:rFonts w:ascii="Palatino Linotype" w:eastAsia="MS Mincho" w:hAnsi="Palatino Linotype" w:cstheme="majorBidi"/>
          <w:lang w:val="es-ES"/>
        </w:rPr>
        <w:t xml:space="preserve"> la respuesta a la solicitud de información número </w:t>
      </w:r>
      <w:r w:rsidR="00E61056" w:rsidRPr="00934FF6">
        <w:rPr>
          <w:rFonts w:ascii="Palatino Linotype" w:eastAsia="MS Mincho" w:hAnsi="Palatino Linotype" w:cstheme="majorBidi"/>
          <w:b/>
          <w:lang w:val="es-ES"/>
        </w:rPr>
        <w:t>00278/COACALCO/IP/2022</w:t>
      </w:r>
      <w:r w:rsidR="00E61056" w:rsidRPr="00934FF6">
        <w:rPr>
          <w:rFonts w:ascii="Palatino Linotype" w:eastAsia="MS Mincho" w:hAnsi="Palatino Linotype" w:cstheme="majorBidi"/>
          <w:lang w:val="es-ES"/>
        </w:rPr>
        <w:t>.</w:t>
      </w:r>
    </w:p>
    <w:p w14:paraId="370E910A" w14:textId="77777777" w:rsidR="00F01443" w:rsidRPr="00934FF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34109605" w:rsidR="00266588" w:rsidRPr="00934FF6"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934FF6">
        <w:rPr>
          <w:rFonts w:ascii="Palatino Linotype" w:hAnsi="Palatino Linotype"/>
          <w:color w:val="000000" w:themeColor="text1"/>
          <w:lang w:val="es-ES"/>
        </w:rPr>
        <w:t xml:space="preserve">Por </w:t>
      </w:r>
      <w:r w:rsidR="00B41516" w:rsidRPr="00934FF6">
        <w:rPr>
          <w:rFonts w:ascii="Palatino Linotype" w:hAnsi="Palatino Linotype"/>
          <w:color w:val="000000" w:themeColor="text1"/>
        </w:rPr>
        <w:t xml:space="preserve">lo anteriormente expuesto y fundado, </w:t>
      </w:r>
      <w:r w:rsidR="003E6079" w:rsidRPr="00934FF6">
        <w:rPr>
          <w:rFonts w:ascii="Palatino Linotype" w:hAnsi="Palatino Linotype"/>
          <w:color w:val="000000" w:themeColor="text1"/>
        </w:rPr>
        <w:t>e</w:t>
      </w:r>
      <w:r w:rsidR="00B41516" w:rsidRPr="00934FF6">
        <w:rPr>
          <w:rFonts w:ascii="Palatino Linotype" w:hAnsi="Palatino Linotype"/>
          <w:color w:val="000000" w:themeColor="text1"/>
        </w:rPr>
        <w:t xml:space="preserve">ste </w:t>
      </w:r>
      <w:r w:rsidR="00B41516" w:rsidRPr="00934FF6">
        <w:rPr>
          <w:rFonts w:ascii="Palatino Linotype" w:hAnsi="Palatino Linotype"/>
          <w:b/>
          <w:color w:val="000000" w:themeColor="text1"/>
        </w:rPr>
        <w:t>ÓRGANO GARANTE</w:t>
      </w:r>
      <w:r w:rsidR="00B41516" w:rsidRPr="00934FF6">
        <w:rPr>
          <w:rFonts w:ascii="Palatino Linotype" w:hAnsi="Palatino Linotype"/>
          <w:color w:val="000000" w:themeColor="text1"/>
        </w:rPr>
        <w:t xml:space="preserve"> emite los siguientes:</w:t>
      </w:r>
      <w:r w:rsidR="009421FB" w:rsidRPr="00934FF6">
        <w:rPr>
          <w:rFonts w:ascii="Palatino Linotype" w:hAnsi="Palatino Linotype"/>
          <w:color w:val="000000" w:themeColor="text1"/>
        </w:rPr>
        <w:t xml:space="preserve"> -------------------------------------------------------------------------------------------------------------------------------------------------------------------------------------------------------------------------------------------------------------------------------------------------------------------------</w:t>
      </w:r>
    </w:p>
    <w:p w14:paraId="19A111DC" w14:textId="2E84E144" w:rsidR="00266588" w:rsidRPr="00934FF6" w:rsidRDefault="00266588">
      <w:pPr>
        <w:rPr>
          <w:rFonts w:ascii="Palatino Linotype" w:hAnsi="Palatino Linotype"/>
          <w:color w:val="000000" w:themeColor="text1"/>
        </w:rPr>
      </w:pPr>
    </w:p>
    <w:p w14:paraId="18C7D92B" w14:textId="77777777" w:rsidR="009959DB" w:rsidRPr="00934FF6" w:rsidRDefault="009959DB" w:rsidP="00E61056">
      <w:pPr>
        <w:pStyle w:val="Ttulo1"/>
        <w:spacing w:after="240" w:line="360" w:lineRule="auto"/>
        <w:jc w:val="center"/>
        <w:rPr>
          <w:b/>
          <w:color w:val="000000" w:themeColor="text1"/>
          <w:sz w:val="28"/>
          <w:szCs w:val="24"/>
        </w:rPr>
      </w:pPr>
      <w:bookmarkStart w:id="28" w:name="_Toc495427547"/>
      <w:bookmarkStart w:id="29" w:name="_Toc497905366"/>
      <w:bookmarkStart w:id="30" w:name="_Toc87456497"/>
      <w:r w:rsidRPr="00934FF6">
        <w:rPr>
          <w:b/>
          <w:color w:val="000000" w:themeColor="text1"/>
          <w:sz w:val="28"/>
          <w:szCs w:val="24"/>
        </w:rPr>
        <w:t>R E S O L U T I V O S</w:t>
      </w:r>
      <w:bookmarkEnd w:id="23"/>
      <w:bookmarkEnd w:id="24"/>
      <w:bookmarkEnd w:id="28"/>
      <w:bookmarkEnd w:id="29"/>
      <w:bookmarkEnd w:id="30"/>
    </w:p>
    <w:p w14:paraId="72B1D2B6" w14:textId="53F5BBF0" w:rsidR="00E61056" w:rsidRPr="00934FF6" w:rsidRDefault="00CA0640" w:rsidP="00E61056">
      <w:pPr>
        <w:spacing w:line="360" w:lineRule="auto"/>
        <w:jc w:val="both"/>
        <w:rPr>
          <w:rFonts w:ascii="Palatino Linotype" w:eastAsia="Times New Roman" w:hAnsi="Palatino Linotype" w:cs="Times New Roman"/>
        </w:rPr>
      </w:pPr>
      <w:r w:rsidRPr="00934FF6">
        <w:rPr>
          <w:rFonts w:ascii="Palatino Linotype" w:eastAsia="Times New Roman" w:hAnsi="Palatino Linotype" w:cs="Arial"/>
          <w:b/>
          <w:sz w:val="28"/>
          <w:szCs w:val="28"/>
        </w:rPr>
        <w:t>PRIMERO</w:t>
      </w:r>
      <w:r w:rsidRPr="00934FF6">
        <w:rPr>
          <w:rFonts w:ascii="Palatino Linotype" w:eastAsia="Times New Roman" w:hAnsi="Palatino Linotype" w:cs="Arial"/>
          <w:b/>
        </w:rPr>
        <w:t xml:space="preserve">. </w:t>
      </w:r>
      <w:r w:rsidR="00E61056" w:rsidRPr="00934FF6">
        <w:rPr>
          <w:rFonts w:ascii="Palatino Linotype" w:eastAsia="Times New Roman" w:hAnsi="Palatino Linotype" w:cs="Arial"/>
        </w:rPr>
        <w:t>Resultan fundadas las</w:t>
      </w:r>
      <w:r w:rsidR="00E61056" w:rsidRPr="00934FF6">
        <w:rPr>
          <w:rFonts w:ascii="Palatino Linotype" w:eastAsia="Times New Roman" w:hAnsi="Palatino Linotype" w:cs="Arial"/>
          <w:b/>
        </w:rPr>
        <w:t xml:space="preserve"> </w:t>
      </w:r>
      <w:r w:rsidR="00E61056" w:rsidRPr="00934FF6">
        <w:rPr>
          <w:rFonts w:ascii="Palatino Linotype" w:eastAsia="Times New Roman" w:hAnsi="Palatino Linotype" w:cs="Arial"/>
          <w:lang w:val="es-ES"/>
        </w:rPr>
        <w:t xml:space="preserve">razones o motivos de inconformidad hechos valer </w:t>
      </w:r>
      <w:r w:rsidR="00E61056" w:rsidRPr="00934FF6">
        <w:rPr>
          <w:rFonts w:ascii="Palatino Linotype" w:eastAsia="Calibri" w:hAnsi="Palatino Linotype" w:cs="Arial"/>
          <w:lang w:val="es-ES"/>
        </w:rPr>
        <w:t xml:space="preserve">en el recurso de revisión </w:t>
      </w:r>
      <w:r w:rsidR="00E61056" w:rsidRPr="00934FF6">
        <w:rPr>
          <w:rFonts w:ascii="Palatino Linotype" w:eastAsia="Times New Roman" w:hAnsi="Palatino Linotype" w:cs="Times New Roman"/>
          <w:b/>
        </w:rPr>
        <w:t xml:space="preserve">13263/INFOEM/IP/RR/2022 </w:t>
      </w:r>
      <w:r w:rsidR="00E61056" w:rsidRPr="00934FF6">
        <w:rPr>
          <w:rFonts w:ascii="Palatino Linotype" w:eastAsia="Times New Roman" w:hAnsi="Palatino Linotype" w:cs="Times New Roman"/>
        </w:rPr>
        <w:t>en términos del</w:t>
      </w:r>
      <w:r w:rsidR="00E61056" w:rsidRPr="00934FF6">
        <w:rPr>
          <w:rFonts w:ascii="Palatino Linotype" w:eastAsia="Times New Roman" w:hAnsi="Palatino Linotype" w:cs="Times New Roman"/>
          <w:b/>
          <w:bCs/>
        </w:rPr>
        <w:t xml:space="preserve"> Considerando</w:t>
      </w:r>
      <w:r w:rsidR="00E61056" w:rsidRPr="00934FF6">
        <w:rPr>
          <w:rFonts w:ascii="Palatino Linotype" w:eastAsia="Times New Roman" w:hAnsi="Palatino Linotype" w:cs="Times New Roman"/>
        </w:rPr>
        <w:t xml:space="preserve"> </w:t>
      </w:r>
      <w:r w:rsidR="00E61056" w:rsidRPr="00934FF6">
        <w:rPr>
          <w:rFonts w:ascii="Palatino Linotype" w:eastAsia="Times New Roman" w:hAnsi="Palatino Linotype" w:cs="Times New Roman"/>
          <w:b/>
        </w:rPr>
        <w:t xml:space="preserve">CUARTO </w:t>
      </w:r>
      <w:r w:rsidR="00E61056" w:rsidRPr="00934FF6">
        <w:rPr>
          <w:rFonts w:ascii="Palatino Linotype" w:eastAsia="Times New Roman" w:hAnsi="Palatino Linotype" w:cs="Times New Roman"/>
          <w:bCs/>
        </w:rPr>
        <w:t>d</w:t>
      </w:r>
      <w:r w:rsidR="00E61056" w:rsidRPr="00934FF6">
        <w:rPr>
          <w:rFonts w:ascii="Palatino Linotype" w:eastAsia="Times New Roman" w:hAnsi="Palatino Linotype" w:cs="Times New Roman"/>
        </w:rPr>
        <w:t>e la presente resolución.</w:t>
      </w:r>
    </w:p>
    <w:p w14:paraId="2AED9019" w14:textId="77777777" w:rsidR="00E61056" w:rsidRPr="00934FF6" w:rsidRDefault="00E61056" w:rsidP="00E61056">
      <w:pPr>
        <w:spacing w:line="360" w:lineRule="auto"/>
        <w:contextualSpacing/>
        <w:jc w:val="both"/>
        <w:rPr>
          <w:rFonts w:ascii="Palatino Linotype" w:eastAsia="Calibri" w:hAnsi="Palatino Linotype" w:cs="Arial"/>
          <w:b/>
          <w:bCs/>
          <w:lang w:val="es-ES"/>
        </w:rPr>
      </w:pPr>
    </w:p>
    <w:p w14:paraId="76BDCBD9" w14:textId="2A11C952" w:rsidR="00E61056" w:rsidRPr="00934FF6" w:rsidRDefault="00E61056" w:rsidP="00E61056">
      <w:pPr>
        <w:spacing w:line="360" w:lineRule="auto"/>
        <w:contextualSpacing/>
        <w:jc w:val="both"/>
        <w:rPr>
          <w:rFonts w:ascii="Palatino Linotype" w:eastAsia="Times New Roman" w:hAnsi="Palatino Linotype" w:cs="Arial"/>
          <w:color w:val="000000"/>
        </w:rPr>
      </w:pPr>
      <w:r w:rsidRPr="00934FF6">
        <w:rPr>
          <w:rFonts w:ascii="Palatino Linotype" w:eastAsia="Calibri" w:hAnsi="Palatino Linotype" w:cs="Arial"/>
          <w:b/>
          <w:bCs/>
          <w:sz w:val="28"/>
          <w:szCs w:val="28"/>
          <w:lang w:val="es-ES"/>
        </w:rPr>
        <w:t>SEGUNDO</w:t>
      </w:r>
      <w:r w:rsidRPr="00934FF6">
        <w:rPr>
          <w:rFonts w:ascii="Palatino Linotype" w:eastAsia="Calibri" w:hAnsi="Palatino Linotype" w:cs="Arial"/>
          <w:b/>
          <w:bCs/>
          <w:lang w:val="es-ES"/>
        </w:rPr>
        <w:t xml:space="preserve">. </w:t>
      </w:r>
      <w:r w:rsidRPr="00934FF6">
        <w:rPr>
          <w:rFonts w:ascii="Palatino Linotype" w:eastAsia="Calibri" w:hAnsi="Palatino Linotype" w:cs="Arial"/>
          <w:lang w:val="es-ES"/>
        </w:rPr>
        <w:t xml:space="preserve">Se </w:t>
      </w:r>
      <w:r w:rsidRPr="00934FF6">
        <w:rPr>
          <w:rFonts w:ascii="Palatino Linotype" w:eastAsia="Calibri" w:hAnsi="Palatino Linotype" w:cs="Arial"/>
          <w:b/>
          <w:lang w:val="es-ES"/>
        </w:rPr>
        <w:t>MODIFICA</w:t>
      </w:r>
      <w:r w:rsidRPr="00934FF6">
        <w:rPr>
          <w:rFonts w:ascii="Palatino Linotype" w:eastAsia="Calibri" w:hAnsi="Palatino Linotype" w:cs="Arial"/>
          <w:lang w:val="es-ES"/>
        </w:rPr>
        <w:t xml:space="preserve"> la respuesta emitida por el </w:t>
      </w:r>
      <w:r w:rsidRPr="00934FF6">
        <w:rPr>
          <w:rFonts w:ascii="Palatino Linotype" w:eastAsia="Calibri" w:hAnsi="Palatino Linotype" w:cs="Arial"/>
          <w:b/>
        </w:rPr>
        <w:t>Ayuntamiento de Coacalco de Berriozábal</w:t>
      </w:r>
      <w:r w:rsidRPr="00934FF6">
        <w:rPr>
          <w:rFonts w:ascii="Palatino Linotype" w:eastAsia="Calibri" w:hAnsi="Palatino Linotype" w:cs="Arial"/>
          <w:bCs/>
        </w:rPr>
        <w:t xml:space="preserve"> a la solicitud </w:t>
      </w:r>
      <w:r w:rsidRPr="00934FF6">
        <w:rPr>
          <w:rFonts w:ascii="Palatino Linotype" w:eastAsia="Calibri" w:hAnsi="Palatino Linotype" w:cs="Arial"/>
          <w:b/>
        </w:rPr>
        <w:t xml:space="preserve">00278/COACALCO/IP/2022 </w:t>
      </w:r>
      <w:r w:rsidRPr="00934FF6">
        <w:rPr>
          <w:rFonts w:ascii="Palatino Linotype" w:eastAsia="Calibri" w:hAnsi="Palatino Linotype" w:cs="Arial"/>
        </w:rPr>
        <w:t xml:space="preserve">y se </w:t>
      </w:r>
      <w:r w:rsidRPr="00934FF6">
        <w:rPr>
          <w:rFonts w:ascii="Palatino Linotype" w:eastAsia="Calibri" w:hAnsi="Palatino Linotype" w:cs="Arial"/>
          <w:b/>
        </w:rPr>
        <w:t>ORDENA</w:t>
      </w:r>
      <w:r w:rsidRPr="00934FF6">
        <w:rPr>
          <w:rFonts w:ascii="Palatino Linotype" w:eastAsia="Calibri" w:hAnsi="Palatino Linotype" w:cs="Arial"/>
          <w:b/>
          <w:lang w:val="es-ES"/>
        </w:rPr>
        <w:t xml:space="preserve"> </w:t>
      </w:r>
      <w:r w:rsidRPr="00934FF6">
        <w:rPr>
          <w:rFonts w:ascii="Palatino Linotype" w:eastAsia="Calibri" w:hAnsi="Palatino Linotype" w:cs="Arial"/>
          <w:lang w:val="es-ES"/>
        </w:rPr>
        <w:t xml:space="preserve">entregar, </w:t>
      </w:r>
      <w:bookmarkStart w:id="31" w:name="_Toc460947013"/>
      <w:r w:rsidRPr="00934FF6">
        <w:rPr>
          <w:rFonts w:ascii="Palatino Linotype" w:eastAsia="Calibri" w:hAnsi="Palatino Linotype" w:cs="Arial"/>
          <w:lang w:val="es-ES"/>
        </w:rPr>
        <w:t>vía Sistema de Acceso a la Información Pública Mexiquense (SAIMEX)</w:t>
      </w:r>
      <w:r w:rsidRPr="00934FF6">
        <w:rPr>
          <w:rFonts w:ascii="Palatino Linotype" w:eastAsia="Times New Roman" w:hAnsi="Palatino Linotype" w:cs="Arial"/>
          <w:color w:val="000000"/>
        </w:rPr>
        <w:t xml:space="preserve">, de ser procedente en versión pública, la siguiente información: </w:t>
      </w:r>
    </w:p>
    <w:p w14:paraId="6A422995" w14:textId="77777777" w:rsidR="00E61056" w:rsidRPr="00934FF6" w:rsidRDefault="00E61056" w:rsidP="00E61056">
      <w:pPr>
        <w:spacing w:line="360" w:lineRule="auto"/>
        <w:ind w:right="616"/>
        <w:jc w:val="both"/>
        <w:rPr>
          <w:rFonts w:ascii="Palatino Linotype" w:hAnsi="Palatino Linotype"/>
          <w:b/>
          <w:bCs/>
        </w:rPr>
      </w:pPr>
      <w:bookmarkStart w:id="32" w:name="_Hlk22229143"/>
    </w:p>
    <w:bookmarkEnd w:id="32"/>
    <w:p w14:paraId="07422CBF" w14:textId="1E041F16" w:rsidR="00E61056" w:rsidRPr="00934FF6" w:rsidRDefault="00E61056" w:rsidP="00E61056">
      <w:pPr>
        <w:pStyle w:val="Prrafodelista"/>
        <w:numPr>
          <w:ilvl w:val="0"/>
          <w:numId w:val="18"/>
        </w:numPr>
        <w:spacing w:after="240" w:line="360" w:lineRule="auto"/>
        <w:ind w:left="851" w:right="567" w:hanging="284"/>
        <w:jc w:val="both"/>
        <w:rPr>
          <w:rFonts w:ascii="Palatino Linotype" w:hAnsi="Palatino Linotype"/>
          <w:b/>
          <w:bCs/>
          <w:color w:val="000000"/>
          <w:u w:val="double"/>
        </w:rPr>
      </w:pPr>
      <w:r w:rsidRPr="00934FF6">
        <w:rPr>
          <w:rFonts w:ascii="Palatino Linotype" w:hAnsi="Palatino Linotype"/>
          <w:b/>
          <w:bCs/>
          <w:iCs/>
          <w:color w:val="000000"/>
        </w:rPr>
        <w:t xml:space="preserve">El contrato suscrito entre el Ayuntamiento de Coacalco de Berriozábal y la empresa </w:t>
      </w:r>
      <w:r w:rsidRPr="00934FF6">
        <w:rPr>
          <w:rFonts w:ascii="Palatino Linotype" w:hAnsi="Palatino Linotype"/>
          <w:b/>
          <w:bCs/>
          <w:i/>
          <w:iCs/>
          <w:color w:val="000000"/>
        </w:rPr>
        <w:t>IUBEO REINGENIERÍA ESTRATÉGICA DIGITAL Y ENLACE SOCIAL S.A.P.I. DE C.V.</w:t>
      </w:r>
      <w:r w:rsidRPr="00934FF6">
        <w:rPr>
          <w:rFonts w:ascii="Palatino Linotype" w:hAnsi="Palatino Linotype"/>
          <w:b/>
          <w:bCs/>
          <w:iCs/>
          <w:color w:val="000000"/>
        </w:rPr>
        <w:t xml:space="preserve">, con motivo del diseño y creación de la aplicación </w:t>
      </w:r>
      <w:r w:rsidRPr="00934FF6">
        <w:rPr>
          <w:rFonts w:ascii="Palatino Linotype" w:hAnsi="Palatino Linotype"/>
          <w:b/>
          <w:bCs/>
          <w:i/>
          <w:iCs/>
          <w:color w:val="000000"/>
        </w:rPr>
        <w:t>Coacalco Seguro</w:t>
      </w:r>
      <w:r w:rsidRPr="00934FF6">
        <w:rPr>
          <w:rFonts w:ascii="Palatino Linotype" w:hAnsi="Palatino Linotype"/>
          <w:b/>
          <w:bCs/>
          <w:iCs/>
          <w:color w:val="000000"/>
        </w:rPr>
        <w:t>.</w:t>
      </w:r>
    </w:p>
    <w:p w14:paraId="4A3D2032" w14:textId="77777777" w:rsidR="00E61056" w:rsidRPr="00934FF6" w:rsidRDefault="00E61056" w:rsidP="00E61056">
      <w:pPr>
        <w:tabs>
          <w:tab w:val="left" w:pos="993"/>
        </w:tabs>
        <w:spacing w:line="360" w:lineRule="auto"/>
        <w:ind w:right="567"/>
        <w:jc w:val="both"/>
        <w:rPr>
          <w:rFonts w:ascii="Palatino Linotype" w:eastAsia="Calibri" w:hAnsi="Palatino Linotype" w:cs="Arial"/>
        </w:rPr>
      </w:pPr>
    </w:p>
    <w:p w14:paraId="2608FA1A" w14:textId="643C9BDC" w:rsidR="00E61056" w:rsidRPr="00934FF6" w:rsidRDefault="00E61056" w:rsidP="00E61056">
      <w:pPr>
        <w:tabs>
          <w:tab w:val="left" w:pos="993"/>
        </w:tabs>
        <w:spacing w:line="360" w:lineRule="auto"/>
        <w:ind w:right="567"/>
        <w:jc w:val="both"/>
        <w:rPr>
          <w:rFonts w:ascii="Palatino Linotype" w:eastAsia="Calibri" w:hAnsi="Palatino Linotype" w:cs="Arial"/>
        </w:rPr>
      </w:pPr>
      <w:r w:rsidRPr="00934FF6">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934FF6">
        <w:rPr>
          <w:rFonts w:ascii="Palatino Linotype" w:eastAsia="Calibri" w:hAnsi="Palatino Linotype" w:cs="Arial"/>
          <w:b/>
        </w:rPr>
        <w:t>RECURRENTE</w:t>
      </w:r>
      <w:r w:rsidRPr="00934FF6">
        <w:rPr>
          <w:rFonts w:ascii="Palatino Linotype" w:eastAsia="Calibri" w:hAnsi="Palatino Linotype" w:cs="Arial"/>
        </w:rPr>
        <w:t>.</w:t>
      </w:r>
    </w:p>
    <w:p w14:paraId="416F8C6A" w14:textId="77777777" w:rsidR="00E61056" w:rsidRPr="00934FF6" w:rsidRDefault="00E61056" w:rsidP="00E61056">
      <w:pPr>
        <w:tabs>
          <w:tab w:val="left" w:pos="993"/>
        </w:tabs>
        <w:spacing w:line="360" w:lineRule="auto"/>
        <w:ind w:right="567"/>
        <w:jc w:val="both"/>
        <w:rPr>
          <w:rFonts w:ascii="Palatino Linotype" w:eastAsia="Calibri" w:hAnsi="Palatino Linotype" w:cs="Arial"/>
        </w:rPr>
      </w:pPr>
    </w:p>
    <w:p w14:paraId="6F6A9798" w14:textId="77777777" w:rsidR="00E61056" w:rsidRPr="00934FF6" w:rsidRDefault="00E61056" w:rsidP="00E61056">
      <w:pPr>
        <w:spacing w:line="360" w:lineRule="auto"/>
        <w:jc w:val="both"/>
        <w:rPr>
          <w:rFonts w:ascii="Palatino Linotype" w:eastAsia="MS Mincho" w:hAnsi="Palatino Linotype" w:cs="Times New Roman"/>
          <w:color w:val="000000"/>
        </w:rPr>
      </w:pPr>
      <w:r w:rsidRPr="00934FF6">
        <w:rPr>
          <w:rFonts w:ascii="Palatino Linotype" w:eastAsia="MS Mincho" w:hAnsi="Palatino Linotype" w:cs="Times New Roman"/>
          <w:b/>
          <w:color w:val="000000"/>
          <w:sz w:val="28"/>
          <w:szCs w:val="28"/>
        </w:rPr>
        <w:t>TERCERO</w:t>
      </w:r>
      <w:r w:rsidRPr="00934FF6">
        <w:rPr>
          <w:rFonts w:ascii="Palatino Linotype" w:eastAsia="MS Mincho" w:hAnsi="Palatino Linotype" w:cs="Times New Roman"/>
          <w:b/>
          <w:color w:val="000000"/>
        </w:rPr>
        <w:t>.</w:t>
      </w:r>
      <w:r w:rsidRPr="00934FF6">
        <w:rPr>
          <w:rFonts w:ascii="Palatino Linotype" w:eastAsia="MS Mincho" w:hAnsi="Palatino Linotype" w:cs="Times New Roman"/>
          <w:color w:val="000000"/>
        </w:rPr>
        <w:t xml:space="preserve"> Notifíquese al Titular de la Unidad de Transparencia del</w:t>
      </w:r>
      <w:r w:rsidRPr="00934FF6">
        <w:rPr>
          <w:rFonts w:ascii="Palatino Linotype" w:eastAsia="MS Mincho" w:hAnsi="Palatino Linotype" w:cs="Times New Roman"/>
          <w:b/>
          <w:color w:val="000000"/>
        </w:rPr>
        <w:t xml:space="preserve"> SUJETO OBLIGADO</w:t>
      </w:r>
      <w:r w:rsidRPr="00934FF6">
        <w:rPr>
          <w:rFonts w:ascii="Palatino Linotype" w:eastAsia="MS Mincho" w:hAnsi="Palatino Linotype" w:cs="Times New Roman"/>
          <w:color w:val="000000"/>
        </w:rPr>
        <w:t>, vía Sistema de Acceso a la Información Mexiquense (SAIMEX), para que conforme a los artículos 186 último párrafo, 189 párrafo segundo y 199 de la Ley de Transparencia y Acceso a la Información Pública del Estado de México y Municipios, vigente, dé cumplimiento a lo ordenado dentro del plazo de diez (10) días hábiles, debiendo rendir a este Instituto el informe de cumplimiento de la resolución en un plazo de tres días hábiles posteriores.</w:t>
      </w:r>
    </w:p>
    <w:p w14:paraId="6746A14C" w14:textId="77777777" w:rsidR="00E61056" w:rsidRPr="00934FF6" w:rsidRDefault="00E61056" w:rsidP="00E61056">
      <w:pPr>
        <w:spacing w:line="360" w:lineRule="auto"/>
        <w:jc w:val="both"/>
        <w:rPr>
          <w:rFonts w:ascii="Palatino Linotype" w:eastAsia="MS Mincho" w:hAnsi="Palatino Linotype" w:cs="Times New Roman"/>
          <w:color w:val="000000"/>
        </w:rPr>
      </w:pPr>
    </w:p>
    <w:p w14:paraId="1BA6BCD9" w14:textId="77777777" w:rsidR="00E61056" w:rsidRPr="00934FF6" w:rsidRDefault="00E61056" w:rsidP="00E61056">
      <w:pPr>
        <w:spacing w:line="360" w:lineRule="auto"/>
        <w:jc w:val="both"/>
        <w:rPr>
          <w:rFonts w:ascii="Palatino Linotype" w:eastAsia="MS Mincho" w:hAnsi="Palatino Linotype" w:cs="Times New Roman"/>
          <w:color w:val="000000"/>
        </w:rPr>
      </w:pPr>
      <w:r w:rsidRPr="00934FF6">
        <w:rPr>
          <w:rFonts w:ascii="Palatino Linotype" w:eastAsia="MS Mincho" w:hAnsi="Palatino Linotype" w:cs="Times New Roman"/>
          <w:b/>
          <w:bCs/>
          <w:color w:val="000000"/>
          <w:sz w:val="28"/>
          <w:szCs w:val="28"/>
        </w:rPr>
        <w:t>CUARTO</w:t>
      </w:r>
      <w:r w:rsidRPr="00934FF6">
        <w:rPr>
          <w:rFonts w:ascii="Palatino Linotype" w:eastAsia="MS Mincho" w:hAnsi="Palatino Linotype" w:cs="Times New Roman"/>
          <w:b/>
          <w:bCs/>
          <w:color w:val="000000"/>
        </w:rPr>
        <w:t>.</w:t>
      </w:r>
      <w:r w:rsidRPr="00934FF6">
        <w:rPr>
          <w:rFonts w:ascii="Palatino Linotype" w:eastAsia="MS Mincho" w:hAnsi="Palatino Linotype" w:cs="Times New Roman"/>
          <w:color w:val="000000"/>
        </w:rPr>
        <w:t xml:space="preserve"> De </w:t>
      </w:r>
      <w:r w:rsidRPr="00934FF6">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934FF6">
        <w:rPr>
          <w:rFonts w:ascii="Palatino Linotype" w:eastAsia="MS Mincho" w:hAnsi="Palatino Linotype" w:cs="Times New Roman"/>
          <w:b/>
          <w:color w:val="000000"/>
        </w:rPr>
        <w:t>SUJETO OBLIGADO,</w:t>
      </w:r>
      <w:r w:rsidRPr="00934FF6">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66A79B4F" w14:textId="77777777" w:rsidR="00E61056" w:rsidRPr="00934FF6" w:rsidRDefault="00E61056" w:rsidP="00E61056">
      <w:pPr>
        <w:spacing w:line="360" w:lineRule="auto"/>
        <w:jc w:val="both"/>
        <w:rPr>
          <w:rFonts w:ascii="Palatino Linotype" w:eastAsia="MS Mincho" w:hAnsi="Palatino Linotype" w:cs="Times New Roman"/>
          <w:color w:val="000000"/>
        </w:rPr>
      </w:pPr>
    </w:p>
    <w:p w14:paraId="46FE14AB" w14:textId="60DC335C" w:rsidR="00E61056" w:rsidRPr="00934FF6" w:rsidRDefault="00E61056" w:rsidP="00E61056">
      <w:pPr>
        <w:spacing w:line="360" w:lineRule="auto"/>
        <w:jc w:val="both"/>
        <w:rPr>
          <w:rFonts w:ascii="Palatino Linotype" w:eastAsia="MS Mincho" w:hAnsi="Palatino Linotype" w:cs="Times New Roman"/>
          <w:color w:val="000000"/>
        </w:rPr>
      </w:pPr>
      <w:r w:rsidRPr="00934FF6">
        <w:rPr>
          <w:rFonts w:ascii="Palatino Linotype" w:eastAsia="MS Mincho" w:hAnsi="Palatino Linotype" w:cs="Times New Roman"/>
          <w:b/>
          <w:color w:val="000000"/>
          <w:sz w:val="28"/>
          <w:szCs w:val="28"/>
        </w:rPr>
        <w:t>QUINTO</w:t>
      </w:r>
      <w:r w:rsidRPr="00934FF6">
        <w:rPr>
          <w:rFonts w:ascii="Palatino Linotype" w:eastAsia="MS Mincho" w:hAnsi="Palatino Linotype" w:cs="Times New Roman"/>
          <w:b/>
          <w:color w:val="000000"/>
        </w:rPr>
        <w:t xml:space="preserve">. </w:t>
      </w:r>
      <w:r w:rsidRPr="00934FF6">
        <w:rPr>
          <w:rFonts w:ascii="Palatino Linotype" w:eastAsia="MS Mincho" w:hAnsi="Palatino Linotype" w:cs="Times New Roman"/>
          <w:color w:val="000000"/>
        </w:rPr>
        <w:t xml:space="preserve">Notifíquese al </w:t>
      </w:r>
      <w:r w:rsidRPr="00934FF6">
        <w:rPr>
          <w:rFonts w:ascii="Palatino Linotype" w:eastAsia="MS Mincho" w:hAnsi="Palatino Linotype" w:cs="Times New Roman"/>
          <w:b/>
          <w:bCs/>
          <w:color w:val="000000"/>
        </w:rPr>
        <w:t>RECURRENTE</w:t>
      </w:r>
      <w:r w:rsidRPr="00934FF6">
        <w:rPr>
          <w:rFonts w:ascii="Palatino Linotype" w:eastAsia="MS Mincho" w:hAnsi="Palatino Linotype" w:cs="Times New Roman"/>
          <w:color w:val="000000"/>
        </w:rPr>
        <w:t xml:space="preserve"> la presente resolución vía Sistema de Acceso a la Información Mexiquense (SAIMEX).</w:t>
      </w:r>
    </w:p>
    <w:p w14:paraId="1C6BBE56" w14:textId="77777777" w:rsidR="00E61056" w:rsidRPr="00934FF6" w:rsidRDefault="00E61056" w:rsidP="00E61056">
      <w:pPr>
        <w:spacing w:line="360" w:lineRule="auto"/>
        <w:jc w:val="both"/>
        <w:rPr>
          <w:rFonts w:ascii="Palatino Linotype" w:hAnsi="Palatino Linotype"/>
          <w:b/>
        </w:rPr>
      </w:pPr>
    </w:p>
    <w:p w14:paraId="08853CDF" w14:textId="17DF4BB5" w:rsidR="00115F2B" w:rsidRPr="00934FF6" w:rsidRDefault="00E61056" w:rsidP="00E61056">
      <w:pPr>
        <w:spacing w:line="360" w:lineRule="auto"/>
        <w:jc w:val="both"/>
        <w:rPr>
          <w:rFonts w:ascii="Palatino Linotype" w:eastAsia="MS Mincho" w:hAnsi="Palatino Linotype" w:cs="Times New Roman"/>
          <w:lang w:val="es-ES"/>
        </w:rPr>
      </w:pPr>
      <w:r w:rsidRPr="00934FF6">
        <w:rPr>
          <w:rFonts w:ascii="Palatino Linotype" w:eastAsia="MS Mincho" w:hAnsi="Palatino Linotype" w:cs="Times New Roman"/>
          <w:b/>
          <w:sz w:val="28"/>
          <w:szCs w:val="28"/>
        </w:rPr>
        <w:t>SEXTO</w:t>
      </w:r>
      <w:r w:rsidRPr="00934FF6">
        <w:rPr>
          <w:rFonts w:ascii="Palatino Linotype" w:eastAsia="MS Mincho" w:hAnsi="Palatino Linotype" w:cs="Times New Roman"/>
          <w:b/>
          <w:color w:val="000000"/>
        </w:rPr>
        <w:t xml:space="preserve">. </w:t>
      </w:r>
      <w:r w:rsidRPr="00934FF6">
        <w:rPr>
          <w:rFonts w:ascii="Palatino Linotype" w:eastAsia="MS Mincho" w:hAnsi="Palatino Linotype" w:cs="Times New Roman"/>
          <w:color w:val="000000"/>
        </w:rPr>
        <w:t xml:space="preserve">Se hace del conocimiento del </w:t>
      </w:r>
      <w:r w:rsidRPr="00934FF6">
        <w:rPr>
          <w:rFonts w:ascii="Palatino Linotype" w:eastAsia="MS Mincho" w:hAnsi="Palatino Linotype" w:cs="Times New Roman"/>
          <w:b/>
          <w:bCs/>
          <w:color w:val="000000"/>
        </w:rPr>
        <w:t>RECURRENTE</w:t>
      </w:r>
      <w:r w:rsidRPr="00934FF6">
        <w:rPr>
          <w:rFonts w:ascii="Palatino Linotype" w:hAnsi="Palatino Linotype"/>
          <w:b/>
        </w:rPr>
        <w:t xml:space="preserve"> </w:t>
      </w:r>
      <w:r w:rsidRPr="00934FF6">
        <w:rPr>
          <w:rFonts w:ascii="Palatino Linotype" w:eastAsia="MS Mincho" w:hAnsi="Palatino Linotype" w:cs="Times New Roman"/>
          <w:color w:val="000000"/>
        </w:rPr>
        <w:t xml:space="preserve">que, </w:t>
      </w:r>
      <w:bookmarkEnd w:id="31"/>
      <w:r w:rsidRPr="00934FF6">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934FF6">
        <w:rPr>
          <w:rFonts w:ascii="Palatino Linotype" w:eastAsia="MS Mincho" w:hAnsi="Palatino Linotype" w:cs="Times New Roman"/>
          <w:bCs/>
          <w:color w:val="000000"/>
          <w:lang w:val="es-ES"/>
        </w:rPr>
        <w:t xml:space="preserve">juicio de amparo </w:t>
      </w:r>
      <w:r w:rsidRPr="00934FF6">
        <w:rPr>
          <w:rFonts w:ascii="Palatino Linotype" w:eastAsia="MS Mincho" w:hAnsi="Palatino Linotype" w:cs="Times New Roman"/>
          <w:color w:val="000000"/>
          <w:lang w:val="es-ES"/>
        </w:rPr>
        <w:t>en los términos de las Leyes aplicables.</w:t>
      </w:r>
    </w:p>
    <w:p w14:paraId="1E2CA3C7" w14:textId="2434ACC3" w:rsidR="00CA0640" w:rsidRPr="00934FF6" w:rsidRDefault="00CA0640" w:rsidP="00115F2B">
      <w:pPr>
        <w:spacing w:line="360" w:lineRule="auto"/>
        <w:jc w:val="both"/>
        <w:rPr>
          <w:rFonts w:ascii="Palatino Linotype" w:eastAsia="MS Mincho" w:hAnsi="Palatino Linotype" w:cs="Times New Roman"/>
          <w:color w:val="000000"/>
          <w:lang w:val="es-ES"/>
        </w:rPr>
      </w:pPr>
    </w:p>
    <w:p w14:paraId="12871301" w14:textId="77777777" w:rsidR="00464F7D" w:rsidRDefault="00464F7D" w:rsidP="00464F7D">
      <w:pPr>
        <w:spacing w:before="240" w:after="240" w:line="360" w:lineRule="auto"/>
        <w:jc w:val="both"/>
        <w:rPr>
          <w:rFonts w:ascii="Palatino Linotype" w:hAnsi="Palatino Linotype"/>
        </w:rPr>
      </w:pPr>
      <w:r w:rsidRPr="00934FF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CINCO (05) DE OCTUBRE DE DOS MIL VEINTIDÓS, ANTE EL SECRETARIO TÉCNICO DEL PLENO ALEXIS TAPIA RAMÍREZ.</w:t>
      </w:r>
      <w:bookmarkStart w:id="33" w:name="_GoBack"/>
      <w:bookmarkEnd w:id="33"/>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9CDEC" w14:textId="77777777" w:rsidR="00E477DD" w:rsidRDefault="00E477DD" w:rsidP="00587366">
      <w:r>
        <w:separator/>
      </w:r>
    </w:p>
  </w:endnote>
  <w:endnote w:type="continuationSeparator" w:id="0">
    <w:p w14:paraId="7D33B051" w14:textId="77777777" w:rsidR="00E477DD" w:rsidRDefault="00E477D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706D43" w:rsidRPr="00883450" w:rsidRDefault="00706D4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34FF6">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34FF6">
              <w:rPr>
                <w:rFonts w:ascii="Palatino Linotype" w:hAnsi="Palatino Linotype"/>
                <w:b/>
                <w:bCs/>
                <w:noProof/>
                <w:sz w:val="22"/>
                <w:szCs w:val="20"/>
              </w:rPr>
              <w:t>43</w:t>
            </w:r>
            <w:r w:rsidRPr="00883450">
              <w:rPr>
                <w:rFonts w:ascii="Palatino Linotype" w:hAnsi="Palatino Linotype"/>
                <w:b/>
                <w:bCs/>
                <w:sz w:val="22"/>
                <w:szCs w:val="20"/>
              </w:rPr>
              <w:fldChar w:fldCharType="end"/>
            </w:r>
          </w:p>
        </w:sdtContent>
      </w:sdt>
    </w:sdtContent>
  </w:sdt>
  <w:p w14:paraId="6243EC1B" w14:textId="47B193F0" w:rsidR="00706D43" w:rsidRDefault="00706D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706D43" w:rsidRPr="00883450" w:rsidRDefault="00706D4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34FF6" w:rsidRPr="00934FF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34FF6" w:rsidRPr="00934FF6">
      <w:rPr>
        <w:rFonts w:ascii="Palatino Linotype" w:hAnsi="Palatino Linotype"/>
        <w:noProof/>
        <w:sz w:val="22"/>
        <w:szCs w:val="22"/>
        <w:lang w:val="es-ES"/>
      </w:rPr>
      <w:t>43</w:t>
    </w:r>
    <w:r w:rsidRPr="00883450">
      <w:rPr>
        <w:rFonts w:ascii="Palatino Linotype" w:hAnsi="Palatino Linotype"/>
        <w:sz w:val="22"/>
        <w:szCs w:val="22"/>
      </w:rPr>
      <w:fldChar w:fldCharType="end"/>
    </w:r>
  </w:p>
  <w:p w14:paraId="5F5C4865" w14:textId="0A9A2B26" w:rsidR="00706D43" w:rsidRPr="00883450" w:rsidRDefault="00706D4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85432" w14:textId="77777777" w:rsidR="00E477DD" w:rsidRDefault="00E477DD" w:rsidP="00587366">
      <w:r>
        <w:separator/>
      </w:r>
    </w:p>
  </w:footnote>
  <w:footnote w:type="continuationSeparator" w:id="0">
    <w:p w14:paraId="627B8DEF" w14:textId="77777777" w:rsidR="00E477DD" w:rsidRDefault="00E477DD" w:rsidP="00587366">
      <w:r>
        <w:continuationSeparator/>
      </w:r>
    </w:p>
  </w:footnote>
  <w:footnote w:id="1">
    <w:p w14:paraId="320CF1B9" w14:textId="77777777" w:rsidR="00706D43" w:rsidRDefault="00706D43" w:rsidP="00706D43">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5A21E2C" w14:textId="77777777" w:rsidR="00706D43" w:rsidRDefault="00706D43" w:rsidP="00706D43">
      <w:pPr>
        <w:pStyle w:val="Textonotapie"/>
        <w:jc w:val="both"/>
      </w:pPr>
      <w:r>
        <w:rPr>
          <w:lang w:val="es-ES_tradnl"/>
        </w:rPr>
        <w:t>(…)”</w:t>
      </w:r>
    </w:p>
  </w:footnote>
  <w:footnote w:id="2">
    <w:p w14:paraId="2FCAFCED" w14:textId="77777777" w:rsidR="00706D43" w:rsidRDefault="00706D43" w:rsidP="00E50851">
      <w:pPr>
        <w:pStyle w:val="Textonotapie"/>
      </w:pPr>
      <w:r>
        <w:rPr>
          <w:rStyle w:val="Refdenotaalpie"/>
        </w:rPr>
        <w:footnoteRef/>
      </w:r>
      <w:r>
        <w:t xml:space="preserve"> Artículo 50, Ley de Transparencia y Acceso a la Información Pública del Estado de México y Municipios.</w:t>
      </w:r>
    </w:p>
  </w:footnote>
  <w:footnote w:id="3">
    <w:p w14:paraId="1955EB4A" w14:textId="77777777" w:rsidR="00706D43" w:rsidRDefault="00706D43" w:rsidP="00E50851">
      <w:pPr>
        <w:pStyle w:val="Textonotapie"/>
      </w:pPr>
      <w:r>
        <w:rPr>
          <w:rStyle w:val="Refdenotaalpie"/>
        </w:rPr>
        <w:footnoteRef/>
      </w:r>
      <w:r>
        <w:t xml:space="preserve"> Artículo 51, Ídem.</w:t>
      </w:r>
    </w:p>
  </w:footnote>
  <w:footnote w:id="4">
    <w:p w14:paraId="10302B89" w14:textId="77777777" w:rsidR="00706D43" w:rsidRDefault="00706D43" w:rsidP="00E50851">
      <w:pPr>
        <w:pStyle w:val="Textonotapie"/>
      </w:pPr>
      <w:r>
        <w:rPr>
          <w:rStyle w:val="Refdenotaalpie"/>
        </w:rPr>
        <w:footnoteRef/>
      </w:r>
      <w:r>
        <w:t xml:space="preserve"> Artículo 58, Ley de Transparencia y Acceso a la Información Pública del Estado de México y Municipios.</w:t>
      </w:r>
    </w:p>
  </w:footnote>
  <w:footnote w:id="5">
    <w:p w14:paraId="2302DC58" w14:textId="77777777" w:rsidR="00706D43" w:rsidRDefault="00706D43" w:rsidP="00E50851">
      <w:pPr>
        <w:pStyle w:val="Textonotapie"/>
      </w:pPr>
      <w:r>
        <w:rPr>
          <w:rStyle w:val="Refdenotaalpie"/>
        </w:rPr>
        <w:footnoteRef/>
      </w:r>
      <w:r>
        <w:t xml:space="preserve"> Artículo 59, Ídem.</w:t>
      </w:r>
    </w:p>
  </w:footnote>
  <w:footnote w:id="6">
    <w:p w14:paraId="501B8965" w14:textId="3589E017" w:rsidR="00F96F2C" w:rsidRDefault="00F96F2C">
      <w:pPr>
        <w:pStyle w:val="Textonotapie"/>
      </w:pPr>
      <w:r>
        <w:rPr>
          <w:rStyle w:val="Refdenotaalpie"/>
        </w:rPr>
        <w:footnoteRef/>
      </w:r>
      <w:r>
        <w:t xml:space="preserve"> Consultable en: </w:t>
      </w:r>
      <w:r w:rsidRPr="00F96F2C">
        <w:t>https://coacalco.gob.mx/</w:t>
      </w:r>
    </w:p>
  </w:footnote>
  <w:footnote w:id="7">
    <w:p w14:paraId="40F7EF82" w14:textId="70F1E005" w:rsidR="00F96F2C" w:rsidRDefault="00F96F2C">
      <w:pPr>
        <w:pStyle w:val="Textonotapie"/>
      </w:pPr>
      <w:r>
        <w:rPr>
          <w:rStyle w:val="Refdenotaalpie"/>
        </w:rPr>
        <w:footnoteRef/>
      </w:r>
      <w:r>
        <w:t xml:space="preserve"> Consultable en: </w:t>
      </w:r>
      <w:r w:rsidRPr="00F96F2C">
        <w:t>https://coacalco.gob.mx/coacalco-seguro/</w:t>
      </w:r>
    </w:p>
  </w:footnote>
  <w:footnote w:id="8">
    <w:p w14:paraId="66BF0C28" w14:textId="503F2098" w:rsidR="00F96F2C" w:rsidRDefault="00F96F2C">
      <w:pPr>
        <w:pStyle w:val="Textonotapie"/>
      </w:pPr>
      <w:r>
        <w:rPr>
          <w:rStyle w:val="Refdenotaalpie"/>
        </w:rPr>
        <w:footnoteRef/>
      </w:r>
      <w:r>
        <w:t xml:space="preserve"> ¿QUÉ ES COACALCO SEGURO?, Ídem</w:t>
      </w:r>
    </w:p>
  </w:footnote>
  <w:footnote w:id="9">
    <w:p w14:paraId="4C0FE560" w14:textId="0E41821B" w:rsidR="00573C89" w:rsidRDefault="00573C89">
      <w:pPr>
        <w:pStyle w:val="Textonotapie"/>
      </w:pPr>
      <w:r>
        <w:rPr>
          <w:rStyle w:val="Refdenotaalpie"/>
        </w:rPr>
        <w:footnoteRef/>
      </w:r>
      <w:r>
        <w:t xml:space="preserve"> Ibídem.</w:t>
      </w:r>
    </w:p>
  </w:footnote>
  <w:footnote w:id="10">
    <w:p w14:paraId="5D927D4E" w14:textId="1694F1DB" w:rsidR="008A098D" w:rsidRDefault="008A098D">
      <w:pPr>
        <w:pStyle w:val="Textonotapie"/>
      </w:pPr>
      <w:r>
        <w:rPr>
          <w:rStyle w:val="Refdenotaalpie"/>
        </w:rPr>
        <w:footnoteRef/>
      </w:r>
      <w:r>
        <w:t xml:space="preserve"> Consultable en: </w:t>
      </w:r>
      <w:r w:rsidRPr="008A098D">
        <w:t>https://tinyurl.com/3z7hdkau</w:t>
      </w:r>
    </w:p>
  </w:footnote>
  <w:footnote w:id="11">
    <w:p w14:paraId="76A98AA6" w14:textId="1A8116D0" w:rsidR="008A098D" w:rsidRDefault="008A098D">
      <w:pPr>
        <w:pStyle w:val="Textonotapie"/>
      </w:pPr>
      <w:r>
        <w:rPr>
          <w:rStyle w:val="Refdenotaalpie"/>
        </w:rPr>
        <w:footnoteRef/>
      </w:r>
      <w:r>
        <w:t xml:space="preserve"> Consultable en: </w:t>
      </w:r>
      <w:r w:rsidRPr="008A098D">
        <w:t>https://tinyurl.com/534n46x7</w:t>
      </w:r>
    </w:p>
  </w:footnote>
  <w:footnote w:id="12">
    <w:p w14:paraId="5FB28B41" w14:textId="0AD7916B" w:rsidR="00FF4B22" w:rsidRDefault="00FF4B22">
      <w:pPr>
        <w:pStyle w:val="Textonotapie"/>
      </w:pPr>
      <w:r>
        <w:rPr>
          <w:rStyle w:val="Refdenotaalpie"/>
        </w:rPr>
        <w:footnoteRef/>
      </w:r>
      <w:r>
        <w:t xml:space="preserve"> Artículo 1, Ley de Contratación Pública del Estado de México y Municipios.</w:t>
      </w:r>
    </w:p>
  </w:footnote>
  <w:footnote w:id="13">
    <w:p w14:paraId="6E3C56A9" w14:textId="77777777" w:rsidR="00E61056" w:rsidRDefault="00E61056" w:rsidP="00E61056">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706D43" w:rsidRPr="00025127" w14:paraId="73F1FE1C" w14:textId="77777777" w:rsidTr="00FA0F09">
      <w:trPr>
        <w:trHeight w:val="138"/>
        <w:jc w:val="right"/>
      </w:trPr>
      <w:tc>
        <w:tcPr>
          <w:tcW w:w="3260" w:type="dxa"/>
          <w:vAlign w:val="center"/>
        </w:tcPr>
        <w:p w14:paraId="4771C587" w14:textId="77777777" w:rsidR="00706D43" w:rsidRPr="00025127" w:rsidRDefault="00706D43" w:rsidP="005F1362">
          <w:pPr>
            <w:ind w:right="34"/>
            <w:jc w:val="right"/>
            <w:rPr>
              <w:rFonts w:ascii="Palatino Linotype" w:hAnsi="Palatino Linotype"/>
              <w:b/>
              <w:sz w:val="22"/>
              <w:szCs w:val="22"/>
            </w:rPr>
          </w:pPr>
        </w:p>
      </w:tc>
      <w:tc>
        <w:tcPr>
          <w:tcW w:w="3690" w:type="dxa"/>
          <w:vAlign w:val="center"/>
        </w:tcPr>
        <w:p w14:paraId="72B3B9F6" w14:textId="77777777" w:rsidR="00706D43" w:rsidRDefault="00706D43" w:rsidP="005F1362">
          <w:pPr>
            <w:pStyle w:val="Encabezado"/>
            <w:jc w:val="both"/>
            <w:rPr>
              <w:rFonts w:ascii="Palatino Linotype" w:hAnsi="Palatino Linotype"/>
              <w:b/>
              <w:sz w:val="22"/>
              <w:szCs w:val="22"/>
            </w:rPr>
          </w:pPr>
        </w:p>
      </w:tc>
    </w:tr>
    <w:tr w:rsidR="00706D43" w:rsidRPr="00025127" w14:paraId="07F2896E" w14:textId="77777777" w:rsidTr="00FA0F09">
      <w:trPr>
        <w:trHeight w:val="138"/>
        <w:jc w:val="right"/>
      </w:trPr>
      <w:tc>
        <w:tcPr>
          <w:tcW w:w="3260" w:type="dxa"/>
          <w:vAlign w:val="center"/>
        </w:tcPr>
        <w:p w14:paraId="4A5B1974" w14:textId="44CA9AFE" w:rsidR="00706D43" w:rsidRPr="00025127" w:rsidRDefault="00706D43"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6CFE458" w:rsidR="00706D43" w:rsidRPr="00025127" w:rsidRDefault="00706D43" w:rsidP="005F1362">
          <w:pPr>
            <w:pStyle w:val="Encabezado"/>
            <w:jc w:val="both"/>
            <w:rPr>
              <w:rFonts w:ascii="Palatino Linotype" w:hAnsi="Palatino Linotype"/>
              <w:b/>
              <w:sz w:val="22"/>
              <w:szCs w:val="22"/>
            </w:rPr>
          </w:pPr>
          <w:r>
            <w:rPr>
              <w:rFonts w:ascii="Palatino Linotype" w:hAnsi="Palatino Linotype"/>
              <w:b/>
              <w:sz w:val="22"/>
              <w:szCs w:val="22"/>
            </w:rPr>
            <w:t>13263</w:t>
          </w:r>
          <w:r w:rsidRPr="00025127">
            <w:rPr>
              <w:rFonts w:ascii="Palatino Linotype" w:hAnsi="Palatino Linotype"/>
              <w:b/>
              <w:sz w:val="22"/>
              <w:szCs w:val="22"/>
            </w:rPr>
            <w:t>/INFOEM/IP/RR/</w:t>
          </w:r>
          <w:r>
            <w:rPr>
              <w:rFonts w:ascii="Palatino Linotype" w:hAnsi="Palatino Linotype"/>
              <w:b/>
              <w:sz w:val="22"/>
              <w:szCs w:val="22"/>
            </w:rPr>
            <w:t>2022</w:t>
          </w:r>
        </w:p>
      </w:tc>
    </w:tr>
    <w:tr w:rsidR="00706D43" w:rsidRPr="00025127" w14:paraId="1B5D8690" w14:textId="77777777" w:rsidTr="00FA0F09">
      <w:trPr>
        <w:trHeight w:val="233"/>
        <w:jc w:val="right"/>
      </w:trPr>
      <w:tc>
        <w:tcPr>
          <w:tcW w:w="3260" w:type="dxa"/>
          <w:vAlign w:val="center"/>
        </w:tcPr>
        <w:p w14:paraId="3903F2C6" w14:textId="22D569F8" w:rsidR="00706D43" w:rsidRPr="00025127" w:rsidRDefault="00706D43" w:rsidP="000F0E0D">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A03AD60" w:rsidR="00706D43" w:rsidRPr="00025127" w:rsidRDefault="00706D43" w:rsidP="00E31E0B">
          <w:pPr>
            <w:pStyle w:val="Encabezado"/>
            <w:rPr>
              <w:rFonts w:ascii="Palatino Linotype" w:hAnsi="Palatino Linotype"/>
              <w:b/>
              <w:sz w:val="22"/>
              <w:szCs w:val="22"/>
            </w:rPr>
          </w:pPr>
          <w:r>
            <w:rPr>
              <w:rFonts w:ascii="Palatino Linotype" w:hAnsi="Palatino Linotype"/>
              <w:b/>
              <w:bCs/>
              <w:color w:val="000000"/>
              <w:sz w:val="22"/>
              <w:szCs w:val="22"/>
            </w:rPr>
            <w:t>Ayuntamiento de Coacalco de Berriozábal</w:t>
          </w:r>
        </w:p>
      </w:tc>
    </w:tr>
    <w:tr w:rsidR="00706D43" w:rsidRPr="00025127" w14:paraId="095EB01B" w14:textId="77777777" w:rsidTr="00FA0F09">
      <w:trPr>
        <w:trHeight w:val="321"/>
        <w:jc w:val="right"/>
      </w:trPr>
      <w:tc>
        <w:tcPr>
          <w:tcW w:w="3260" w:type="dxa"/>
          <w:vAlign w:val="center"/>
        </w:tcPr>
        <w:p w14:paraId="6E000A51" w14:textId="05E1861A" w:rsidR="00706D43" w:rsidRPr="00025127" w:rsidRDefault="00706D43"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706D43" w:rsidRPr="00025127" w:rsidRDefault="00706D43"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706D43" w:rsidRDefault="00706D43" w:rsidP="00472C41">
    <w:pPr>
      <w:pStyle w:val="Encabezado"/>
    </w:pPr>
    <w:r>
      <w:rPr>
        <w:noProof/>
        <w:lang w:eastAsia="es-MX"/>
      </w:rPr>
      <w:drawing>
        <wp:anchor distT="0" distB="0" distL="114300" distR="114300" simplePos="0" relativeHeight="251657216" behindDoc="1" locked="0" layoutInCell="0" allowOverlap="1" wp14:anchorId="1A29E15A" wp14:editId="008297B4">
          <wp:simplePos x="0" y="0"/>
          <wp:positionH relativeFrom="page">
            <wp:posOffset>30480</wp:posOffset>
          </wp:positionH>
          <wp:positionV relativeFrom="page">
            <wp:posOffset>6019</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706D43" w:rsidRDefault="00E477DD"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7pt;margin-top:-130.15pt;width:663.5pt;height:12in;z-index:-251658240;mso-position-horizontal-relative:margin;mso-position-vertical-relative:margin" o:allowincell="f">
          <v:imagedata r:id="rId1" o:title="PHOTO-2020-08-13-10-14-39"/>
          <w10:wrap anchorx="margin" anchory="margin"/>
        </v:shape>
      </w:pict>
    </w:r>
    <w:r w:rsidR="00706D4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403"/>
    </w:tblGrid>
    <w:tr w:rsidR="00706D43" w:rsidRPr="00025127" w14:paraId="0A3256F2" w14:textId="77777777" w:rsidTr="000F0E0D">
      <w:trPr>
        <w:trHeight w:val="138"/>
        <w:jc w:val="right"/>
      </w:trPr>
      <w:tc>
        <w:tcPr>
          <w:tcW w:w="3969" w:type="dxa"/>
          <w:vAlign w:val="center"/>
        </w:tcPr>
        <w:p w14:paraId="3D80769D" w14:textId="316F11F8" w:rsidR="00706D43" w:rsidRPr="00025127" w:rsidRDefault="00706D43"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3" w:type="dxa"/>
          <w:vAlign w:val="center"/>
        </w:tcPr>
        <w:p w14:paraId="0453495E" w14:textId="3F3365BD" w:rsidR="00706D43" w:rsidRPr="00025127" w:rsidRDefault="00706D43" w:rsidP="005F1362">
          <w:pPr>
            <w:pStyle w:val="Encabezado"/>
            <w:rPr>
              <w:rFonts w:ascii="Palatino Linotype" w:hAnsi="Palatino Linotype"/>
              <w:b/>
              <w:sz w:val="22"/>
              <w:szCs w:val="22"/>
            </w:rPr>
          </w:pPr>
          <w:r>
            <w:rPr>
              <w:rFonts w:ascii="Palatino Linotype" w:hAnsi="Palatino Linotype"/>
              <w:b/>
              <w:sz w:val="22"/>
              <w:szCs w:val="22"/>
            </w:rPr>
            <w:t>13263</w:t>
          </w:r>
          <w:r w:rsidRPr="00025127">
            <w:rPr>
              <w:rFonts w:ascii="Palatino Linotype" w:hAnsi="Palatino Linotype"/>
              <w:b/>
              <w:sz w:val="22"/>
              <w:szCs w:val="22"/>
            </w:rPr>
            <w:t>/INFOEM/IP/RR/</w:t>
          </w:r>
          <w:r>
            <w:rPr>
              <w:rFonts w:ascii="Palatino Linotype" w:hAnsi="Palatino Linotype"/>
              <w:b/>
              <w:sz w:val="22"/>
              <w:szCs w:val="22"/>
            </w:rPr>
            <w:t>2022</w:t>
          </w:r>
        </w:p>
      </w:tc>
    </w:tr>
    <w:tr w:rsidR="00706D43" w:rsidRPr="00025127" w14:paraId="128C8B3C" w14:textId="77777777" w:rsidTr="000F0E0D">
      <w:trPr>
        <w:trHeight w:val="233"/>
        <w:jc w:val="right"/>
      </w:trPr>
      <w:tc>
        <w:tcPr>
          <w:tcW w:w="3969" w:type="dxa"/>
          <w:vAlign w:val="center"/>
        </w:tcPr>
        <w:p w14:paraId="483E3371" w14:textId="66B1BC74" w:rsidR="00706D43" w:rsidRPr="00025127" w:rsidRDefault="00706D43"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3" w:type="dxa"/>
        </w:tcPr>
        <w:p w14:paraId="1548525E" w14:textId="14A4D338" w:rsidR="00706D43" w:rsidRPr="00025127" w:rsidRDefault="00706D43" w:rsidP="0058757A">
          <w:pPr>
            <w:pStyle w:val="Encabezado"/>
            <w:rPr>
              <w:rFonts w:ascii="Palatino Linotype" w:hAnsi="Palatino Linotype"/>
              <w:b/>
              <w:sz w:val="22"/>
              <w:szCs w:val="22"/>
            </w:rPr>
          </w:pPr>
          <w:r>
            <w:rPr>
              <w:rFonts w:ascii="Palatino Linotype" w:hAnsi="Palatino Linotype"/>
              <w:b/>
              <w:sz w:val="22"/>
              <w:szCs w:val="22"/>
            </w:rPr>
            <w:t>RECURRENTE</w:t>
          </w:r>
        </w:p>
      </w:tc>
    </w:tr>
    <w:tr w:rsidR="00706D43" w:rsidRPr="00025127" w14:paraId="41BE0704" w14:textId="77777777" w:rsidTr="000F0E0D">
      <w:trPr>
        <w:trHeight w:val="321"/>
        <w:jc w:val="right"/>
      </w:trPr>
      <w:tc>
        <w:tcPr>
          <w:tcW w:w="3969" w:type="dxa"/>
          <w:vAlign w:val="center"/>
        </w:tcPr>
        <w:p w14:paraId="34C64148" w14:textId="10C6C8A9" w:rsidR="00706D43" w:rsidRPr="00025127" w:rsidRDefault="00706D43"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3" w:type="dxa"/>
          <w:vAlign w:val="center"/>
        </w:tcPr>
        <w:p w14:paraId="34C341BF" w14:textId="6324C121" w:rsidR="00706D43" w:rsidRPr="00025127" w:rsidRDefault="00706D43" w:rsidP="00E31E0B">
          <w:pPr>
            <w:pStyle w:val="Encabezado"/>
            <w:rPr>
              <w:rFonts w:ascii="Palatino Linotype" w:hAnsi="Palatino Linotype"/>
              <w:b/>
              <w:sz w:val="22"/>
              <w:szCs w:val="22"/>
            </w:rPr>
          </w:pPr>
          <w:r>
            <w:rPr>
              <w:rFonts w:ascii="Palatino Linotype" w:hAnsi="Palatino Linotype"/>
              <w:b/>
              <w:bCs/>
              <w:color w:val="000000"/>
              <w:sz w:val="22"/>
              <w:szCs w:val="22"/>
            </w:rPr>
            <w:t>Ayuntamiento de Coacalco de Berriozábal</w:t>
          </w:r>
        </w:p>
      </w:tc>
    </w:tr>
    <w:tr w:rsidR="00706D43" w:rsidRPr="00025127" w14:paraId="0C8B6193" w14:textId="77777777" w:rsidTr="000F0E0D">
      <w:trPr>
        <w:trHeight w:val="321"/>
        <w:jc w:val="right"/>
      </w:trPr>
      <w:tc>
        <w:tcPr>
          <w:tcW w:w="3969" w:type="dxa"/>
          <w:vAlign w:val="center"/>
        </w:tcPr>
        <w:p w14:paraId="321FFAFF" w14:textId="0E8C2CE7" w:rsidR="00706D43" w:rsidRPr="00025127" w:rsidRDefault="00706D43"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3" w:type="dxa"/>
          <w:vAlign w:val="center"/>
        </w:tcPr>
        <w:p w14:paraId="0FECDA9D" w14:textId="6D336FD0" w:rsidR="00706D43" w:rsidRPr="00025127" w:rsidRDefault="00706D43"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706D43" w:rsidRDefault="00706D4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91A1E51"/>
    <w:multiLevelType w:val="hybridMultilevel"/>
    <w:tmpl w:val="5DA273F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D7072E"/>
    <w:multiLevelType w:val="hybridMultilevel"/>
    <w:tmpl w:val="7F102C8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359ABD0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AB93C8E"/>
    <w:multiLevelType w:val="hybridMultilevel"/>
    <w:tmpl w:val="82740B4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3BA75A7"/>
    <w:multiLevelType w:val="hybridMultilevel"/>
    <w:tmpl w:val="A6F6B4F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43E3101"/>
    <w:multiLevelType w:val="hybridMultilevel"/>
    <w:tmpl w:val="46FEE5CE"/>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83553F0"/>
    <w:multiLevelType w:val="hybridMultilevel"/>
    <w:tmpl w:val="C5A607D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B2C0F3F"/>
    <w:multiLevelType w:val="hybridMultilevel"/>
    <w:tmpl w:val="3E2C749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5B050F1D"/>
    <w:multiLevelType w:val="hybridMultilevel"/>
    <w:tmpl w:val="170447CA"/>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EA248A"/>
    <w:multiLevelType w:val="hybridMultilevel"/>
    <w:tmpl w:val="15FCE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7DC4222"/>
    <w:multiLevelType w:val="hybridMultilevel"/>
    <w:tmpl w:val="CC5EAE8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12"/>
  </w:num>
  <w:num w:numId="3">
    <w:abstractNumId w:val="0"/>
  </w:num>
  <w:num w:numId="4">
    <w:abstractNumId w:val="7"/>
  </w:num>
  <w:num w:numId="5">
    <w:abstractNumId w:val="14"/>
  </w:num>
  <w:num w:numId="6">
    <w:abstractNumId w:val="15"/>
  </w:num>
  <w:num w:numId="7">
    <w:abstractNumId w:val="10"/>
  </w:num>
  <w:num w:numId="8">
    <w:abstractNumId w:val="17"/>
  </w:num>
  <w:num w:numId="9">
    <w:abstractNumId w:val="8"/>
  </w:num>
  <w:num w:numId="10">
    <w:abstractNumId w:val="9"/>
  </w:num>
  <w:num w:numId="11">
    <w:abstractNumId w:val="3"/>
  </w:num>
  <w:num w:numId="12">
    <w:abstractNumId w:val="16"/>
  </w:num>
  <w:num w:numId="13">
    <w:abstractNumId w:val="11"/>
  </w:num>
  <w:num w:numId="14">
    <w:abstractNumId w:val="2"/>
  </w:num>
  <w:num w:numId="15">
    <w:abstractNumId w:val="13"/>
  </w:num>
  <w:num w:numId="16">
    <w:abstractNumId w:val="1"/>
  </w:num>
  <w:num w:numId="17">
    <w:abstractNumId w:val="4"/>
  </w:num>
  <w:num w:numId="1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160F8"/>
    <w:rsid w:val="000203D3"/>
    <w:rsid w:val="000204A6"/>
    <w:rsid w:val="000211F8"/>
    <w:rsid w:val="0002146F"/>
    <w:rsid w:val="00022D89"/>
    <w:rsid w:val="000236A3"/>
    <w:rsid w:val="00024F35"/>
    <w:rsid w:val="00025127"/>
    <w:rsid w:val="00025266"/>
    <w:rsid w:val="00026ACC"/>
    <w:rsid w:val="0003063D"/>
    <w:rsid w:val="00031D37"/>
    <w:rsid w:val="00031F10"/>
    <w:rsid w:val="00031F98"/>
    <w:rsid w:val="00032493"/>
    <w:rsid w:val="0004072A"/>
    <w:rsid w:val="0004193F"/>
    <w:rsid w:val="00042380"/>
    <w:rsid w:val="00044DB9"/>
    <w:rsid w:val="0004686A"/>
    <w:rsid w:val="000468E2"/>
    <w:rsid w:val="00046CEE"/>
    <w:rsid w:val="000478BA"/>
    <w:rsid w:val="0005105B"/>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1543"/>
    <w:rsid w:val="0007221E"/>
    <w:rsid w:val="00074573"/>
    <w:rsid w:val="000800AC"/>
    <w:rsid w:val="00080B7D"/>
    <w:rsid w:val="0008230A"/>
    <w:rsid w:val="00082D11"/>
    <w:rsid w:val="00082E28"/>
    <w:rsid w:val="000834FE"/>
    <w:rsid w:val="0008465D"/>
    <w:rsid w:val="00084E31"/>
    <w:rsid w:val="0008542A"/>
    <w:rsid w:val="00087CFE"/>
    <w:rsid w:val="00090D6F"/>
    <w:rsid w:val="00091C2C"/>
    <w:rsid w:val="00093FB4"/>
    <w:rsid w:val="00093FC7"/>
    <w:rsid w:val="000953E2"/>
    <w:rsid w:val="00095BB9"/>
    <w:rsid w:val="0009663D"/>
    <w:rsid w:val="000A26B8"/>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0E0D"/>
    <w:rsid w:val="000F1731"/>
    <w:rsid w:val="000F1B9F"/>
    <w:rsid w:val="000F2739"/>
    <w:rsid w:val="000F2EDD"/>
    <w:rsid w:val="000F3457"/>
    <w:rsid w:val="000F37A8"/>
    <w:rsid w:val="000F55C1"/>
    <w:rsid w:val="000F6BFE"/>
    <w:rsid w:val="000F6D7E"/>
    <w:rsid w:val="00100187"/>
    <w:rsid w:val="00100C6D"/>
    <w:rsid w:val="00100DDD"/>
    <w:rsid w:val="00102D65"/>
    <w:rsid w:val="00103662"/>
    <w:rsid w:val="0010388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175"/>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86F78"/>
    <w:rsid w:val="00192E4B"/>
    <w:rsid w:val="00194D62"/>
    <w:rsid w:val="001957B4"/>
    <w:rsid w:val="00196407"/>
    <w:rsid w:val="00197091"/>
    <w:rsid w:val="001972CC"/>
    <w:rsid w:val="001A032D"/>
    <w:rsid w:val="001A125E"/>
    <w:rsid w:val="001A138D"/>
    <w:rsid w:val="001A2857"/>
    <w:rsid w:val="001A2A89"/>
    <w:rsid w:val="001A2C62"/>
    <w:rsid w:val="001A3634"/>
    <w:rsid w:val="001A4D5D"/>
    <w:rsid w:val="001A5150"/>
    <w:rsid w:val="001A58B9"/>
    <w:rsid w:val="001A61E1"/>
    <w:rsid w:val="001A6C1E"/>
    <w:rsid w:val="001A7A87"/>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6B8B"/>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1A2F"/>
    <w:rsid w:val="002426EA"/>
    <w:rsid w:val="00244476"/>
    <w:rsid w:val="002457CF"/>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C37"/>
    <w:rsid w:val="00273D1A"/>
    <w:rsid w:val="0027430D"/>
    <w:rsid w:val="002746D9"/>
    <w:rsid w:val="00274ED2"/>
    <w:rsid w:val="002765F2"/>
    <w:rsid w:val="00277A35"/>
    <w:rsid w:val="00280994"/>
    <w:rsid w:val="00280E3F"/>
    <w:rsid w:val="00280F05"/>
    <w:rsid w:val="0028248C"/>
    <w:rsid w:val="00286DDB"/>
    <w:rsid w:val="002871EB"/>
    <w:rsid w:val="002948C4"/>
    <w:rsid w:val="00295A91"/>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6B1"/>
    <w:rsid w:val="0030794F"/>
    <w:rsid w:val="00307DBB"/>
    <w:rsid w:val="003105D0"/>
    <w:rsid w:val="003105D6"/>
    <w:rsid w:val="003106F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37E8"/>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70CA"/>
    <w:rsid w:val="003F7823"/>
    <w:rsid w:val="004003E9"/>
    <w:rsid w:val="00400E76"/>
    <w:rsid w:val="0040137F"/>
    <w:rsid w:val="00402179"/>
    <w:rsid w:val="0040278D"/>
    <w:rsid w:val="00403249"/>
    <w:rsid w:val="004078C8"/>
    <w:rsid w:val="004102DE"/>
    <w:rsid w:val="00412696"/>
    <w:rsid w:val="00412E24"/>
    <w:rsid w:val="004147B1"/>
    <w:rsid w:val="00416727"/>
    <w:rsid w:val="00416B8C"/>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4F7D"/>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051"/>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3D21"/>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3BC6"/>
    <w:rsid w:val="00573C89"/>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13E4"/>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17"/>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07B9A"/>
    <w:rsid w:val="00611DC1"/>
    <w:rsid w:val="00613655"/>
    <w:rsid w:val="006144EE"/>
    <w:rsid w:val="00617125"/>
    <w:rsid w:val="00617813"/>
    <w:rsid w:val="006206CC"/>
    <w:rsid w:val="00622B06"/>
    <w:rsid w:val="00624425"/>
    <w:rsid w:val="006257C2"/>
    <w:rsid w:val="00625B2B"/>
    <w:rsid w:val="00627163"/>
    <w:rsid w:val="0063034E"/>
    <w:rsid w:val="00632E24"/>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6C6"/>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21C6"/>
    <w:rsid w:val="006E2564"/>
    <w:rsid w:val="006E3A2A"/>
    <w:rsid w:val="006E3C4C"/>
    <w:rsid w:val="006E4BD4"/>
    <w:rsid w:val="006E4E2A"/>
    <w:rsid w:val="006E5950"/>
    <w:rsid w:val="006E65C0"/>
    <w:rsid w:val="006E6B65"/>
    <w:rsid w:val="006E6C14"/>
    <w:rsid w:val="006E7CC5"/>
    <w:rsid w:val="006F1E31"/>
    <w:rsid w:val="006F2C12"/>
    <w:rsid w:val="006F2F92"/>
    <w:rsid w:val="006F3266"/>
    <w:rsid w:val="006F40FD"/>
    <w:rsid w:val="006F51AA"/>
    <w:rsid w:val="006F69E5"/>
    <w:rsid w:val="007050B1"/>
    <w:rsid w:val="00705527"/>
    <w:rsid w:val="00705CFC"/>
    <w:rsid w:val="00706D43"/>
    <w:rsid w:val="00707096"/>
    <w:rsid w:val="007076C5"/>
    <w:rsid w:val="00707912"/>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4E29"/>
    <w:rsid w:val="0074573F"/>
    <w:rsid w:val="0074628D"/>
    <w:rsid w:val="007473D2"/>
    <w:rsid w:val="007479C2"/>
    <w:rsid w:val="00750A80"/>
    <w:rsid w:val="00751061"/>
    <w:rsid w:val="0075151E"/>
    <w:rsid w:val="00752573"/>
    <w:rsid w:val="0075265E"/>
    <w:rsid w:val="0075440D"/>
    <w:rsid w:val="00754EF8"/>
    <w:rsid w:val="00755369"/>
    <w:rsid w:val="0075604A"/>
    <w:rsid w:val="0075650E"/>
    <w:rsid w:val="0075728A"/>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598"/>
    <w:rsid w:val="007758D3"/>
    <w:rsid w:val="00775D67"/>
    <w:rsid w:val="00776C78"/>
    <w:rsid w:val="0078079A"/>
    <w:rsid w:val="007820F2"/>
    <w:rsid w:val="0078249C"/>
    <w:rsid w:val="00784AA0"/>
    <w:rsid w:val="00784F3D"/>
    <w:rsid w:val="00785321"/>
    <w:rsid w:val="00785E63"/>
    <w:rsid w:val="007860B9"/>
    <w:rsid w:val="00786DD5"/>
    <w:rsid w:val="00787184"/>
    <w:rsid w:val="007914E4"/>
    <w:rsid w:val="00791E58"/>
    <w:rsid w:val="00794C2B"/>
    <w:rsid w:val="00797D59"/>
    <w:rsid w:val="007A0692"/>
    <w:rsid w:val="007A078A"/>
    <w:rsid w:val="007A082B"/>
    <w:rsid w:val="007A0A0E"/>
    <w:rsid w:val="007A1303"/>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26D2"/>
    <w:rsid w:val="007D2922"/>
    <w:rsid w:val="007D3FBD"/>
    <w:rsid w:val="007D49A0"/>
    <w:rsid w:val="007D586E"/>
    <w:rsid w:val="007D7EF3"/>
    <w:rsid w:val="007E0553"/>
    <w:rsid w:val="007E5125"/>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94B"/>
    <w:rsid w:val="00810F94"/>
    <w:rsid w:val="008118AF"/>
    <w:rsid w:val="00814A17"/>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57AE5"/>
    <w:rsid w:val="00860A1E"/>
    <w:rsid w:val="00861622"/>
    <w:rsid w:val="00863125"/>
    <w:rsid w:val="008662C0"/>
    <w:rsid w:val="0087030B"/>
    <w:rsid w:val="008705E1"/>
    <w:rsid w:val="0087153F"/>
    <w:rsid w:val="00872938"/>
    <w:rsid w:val="00873ABF"/>
    <w:rsid w:val="00874321"/>
    <w:rsid w:val="0087459A"/>
    <w:rsid w:val="00875167"/>
    <w:rsid w:val="00875A88"/>
    <w:rsid w:val="00875DF8"/>
    <w:rsid w:val="008765E3"/>
    <w:rsid w:val="00876DCE"/>
    <w:rsid w:val="00876FBF"/>
    <w:rsid w:val="00880132"/>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1A"/>
    <w:rsid w:val="008965EF"/>
    <w:rsid w:val="00896AD4"/>
    <w:rsid w:val="00897752"/>
    <w:rsid w:val="008A098D"/>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927"/>
    <w:rsid w:val="008F5F96"/>
    <w:rsid w:val="008F7752"/>
    <w:rsid w:val="0090174A"/>
    <w:rsid w:val="00902E52"/>
    <w:rsid w:val="009036B3"/>
    <w:rsid w:val="0090620F"/>
    <w:rsid w:val="009071FE"/>
    <w:rsid w:val="00907761"/>
    <w:rsid w:val="009077A0"/>
    <w:rsid w:val="00907A46"/>
    <w:rsid w:val="00910076"/>
    <w:rsid w:val="0091242A"/>
    <w:rsid w:val="00912E53"/>
    <w:rsid w:val="0091395C"/>
    <w:rsid w:val="00913AA4"/>
    <w:rsid w:val="00915778"/>
    <w:rsid w:val="009164DD"/>
    <w:rsid w:val="00916C14"/>
    <w:rsid w:val="009210C9"/>
    <w:rsid w:val="00921375"/>
    <w:rsid w:val="00925C68"/>
    <w:rsid w:val="00927DE1"/>
    <w:rsid w:val="009315B0"/>
    <w:rsid w:val="009316E9"/>
    <w:rsid w:val="00931C93"/>
    <w:rsid w:val="00931EE2"/>
    <w:rsid w:val="00931FD8"/>
    <w:rsid w:val="0093282F"/>
    <w:rsid w:val="0093416D"/>
    <w:rsid w:val="00934FF6"/>
    <w:rsid w:val="0093652D"/>
    <w:rsid w:val="00937309"/>
    <w:rsid w:val="00937D66"/>
    <w:rsid w:val="0094065A"/>
    <w:rsid w:val="00940FE2"/>
    <w:rsid w:val="009421FB"/>
    <w:rsid w:val="00943E62"/>
    <w:rsid w:val="00944D08"/>
    <w:rsid w:val="00945A61"/>
    <w:rsid w:val="00950154"/>
    <w:rsid w:val="00950C6E"/>
    <w:rsid w:val="00951ECA"/>
    <w:rsid w:val="009523B7"/>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F40"/>
    <w:rsid w:val="00963968"/>
    <w:rsid w:val="009670E9"/>
    <w:rsid w:val="00970F70"/>
    <w:rsid w:val="00971056"/>
    <w:rsid w:val="0097210F"/>
    <w:rsid w:val="0097252B"/>
    <w:rsid w:val="00972668"/>
    <w:rsid w:val="009727B4"/>
    <w:rsid w:val="00972C36"/>
    <w:rsid w:val="00972DF8"/>
    <w:rsid w:val="009750AA"/>
    <w:rsid w:val="00976CCD"/>
    <w:rsid w:val="00977D37"/>
    <w:rsid w:val="009813EA"/>
    <w:rsid w:val="009830D3"/>
    <w:rsid w:val="00983B8F"/>
    <w:rsid w:val="009849BB"/>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940"/>
    <w:rsid w:val="009C0950"/>
    <w:rsid w:val="009C1D99"/>
    <w:rsid w:val="009C1F8B"/>
    <w:rsid w:val="009C20A8"/>
    <w:rsid w:val="009C4817"/>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1BF8"/>
    <w:rsid w:val="00A3276A"/>
    <w:rsid w:val="00A349D2"/>
    <w:rsid w:val="00A34C05"/>
    <w:rsid w:val="00A35492"/>
    <w:rsid w:val="00A4044E"/>
    <w:rsid w:val="00A4095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34E"/>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48E8"/>
    <w:rsid w:val="00AE7F20"/>
    <w:rsid w:val="00AF0E7C"/>
    <w:rsid w:val="00AF1F04"/>
    <w:rsid w:val="00AF2612"/>
    <w:rsid w:val="00AF3B55"/>
    <w:rsid w:val="00AF3D59"/>
    <w:rsid w:val="00AF50BF"/>
    <w:rsid w:val="00AF6794"/>
    <w:rsid w:val="00AF6795"/>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225B"/>
    <w:rsid w:val="00B83E2E"/>
    <w:rsid w:val="00B855AA"/>
    <w:rsid w:val="00B8642B"/>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12BA"/>
    <w:rsid w:val="00BC22CD"/>
    <w:rsid w:val="00BC260A"/>
    <w:rsid w:val="00BC30BF"/>
    <w:rsid w:val="00BC3150"/>
    <w:rsid w:val="00BC4013"/>
    <w:rsid w:val="00BC4307"/>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C95"/>
    <w:rsid w:val="00BE1433"/>
    <w:rsid w:val="00BE31BD"/>
    <w:rsid w:val="00BE462E"/>
    <w:rsid w:val="00BE545A"/>
    <w:rsid w:val="00BE57A2"/>
    <w:rsid w:val="00BE5E11"/>
    <w:rsid w:val="00BE6C95"/>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27D57"/>
    <w:rsid w:val="00C3086E"/>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3084"/>
    <w:rsid w:val="00C95593"/>
    <w:rsid w:val="00C967DD"/>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07D1"/>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59EF"/>
    <w:rsid w:val="00DC6294"/>
    <w:rsid w:val="00DC6AEA"/>
    <w:rsid w:val="00DC7377"/>
    <w:rsid w:val="00DD2912"/>
    <w:rsid w:val="00DD353B"/>
    <w:rsid w:val="00DD3902"/>
    <w:rsid w:val="00DD417A"/>
    <w:rsid w:val="00DD45C1"/>
    <w:rsid w:val="00DD4849"/>
    <w:rsid w:val="00DE0FC0"/>
    <w:rsid w:val="00DE190A"/>
    <w:rsid w:val="00DE1A76"/>
    <w:rsid w:val="00DE31D8"/>
    <w:rsid w:val="00DE355C"/>
    <w:rsid w:val="00DE3A31"/>
    <w:rsid w:val="00DE4F75"/>
    <w:rsid w:val="00DE5C78"/>
    <w:rsid w:val="00DE5F76"/>
    <w:rsid w:val="00DF09A4"/>
    <w:rsid w:val="00DF0DF7"/>
    <w:rsid w:val="00DF13A5"/>
    <w:rsid w:val="00DF1C93"/>
    <w:rsid w:val="00DF1E5D"/>
    <w:rsid w:val="00DF2ABA"/>
    <w:rsid w:val="00DF391A"/>
    <w:rsid w:val="00DF419C"/>
    <w:rsid w:val="00DF51C5"/>
    <w:rsid w:val="00DF72C7"/>
    <w:rsid w:val="00DF7D32"/>
    <w:rsid w:val="00E00D6F"/>
    <w:rsid w:val="00E03246"/>
    <w:rsid w:val="00E03508"/>
    <w:rsid w:val="00E03C0E"/>
    <w:rsid w:val="00E047DA"/>
    <w:rsid w:val="00E066DF"/>
    <w:rsid w:val="00E07128"/>
    <w:rsid w:val="00E073C2"/>
    <w:rsid w:val="00E075F3"/>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1E0B"/>
    <w:rsid w:val="00E32652"/>
    <w:rsid w:val="00E32DDF"/>
    <w:rsid w:val="00E33108"/>
    <w:rsid w:val="00E33ECC"/>
    <w:rsid w:val="00E34622"/>
    <w:rsid w:val="00E34657"/>
    <w:rsid w:val="00E34706"/>
    <w:rsid w:val="00E35537"/>
    <w:rsid w:val="00E36F7D"/>
    <w:rsid w:val="00E43ABE"/>
    <w:rsid w:val="00E44057"/>
    <w:rsid w:val="00E445BD"/>
    <w:rsid w:val="00E46673"/>
    <w:rsid w:val="00E477DD"/>
    <w:rsid w:val="00E47A5F"/>
    <w:rsid w:val="00E506E7"/>
    <w:rsid w:val="00E507A5"/>
    <w:rsid w:val="00E50851"/>
    <w:rsid w:val="00E51A57"/>
    <w:rsid w:val="00E528D2"/>
    <w:rsid w:val="00E54E89"/>
    <w:rsid w:val="00E56DBA"/>
    <w:rsid w:val="00E57E0F"/>
    <w:rsid w:val="00E601CE"/>
    <w:rsid w:val="00E602CF"/>
    <w:rsid w:val="00E60B1D"/>
    <w:rsid w:val="00E61056"/>
    <w:rsid w:val="00E61EE8"/>
    <w:rsid w:val="00E62061"/>
    <w:rsid w:val="00E62441"/>
    <w:rsid w:val="00E63879"/>
    <w:rsid w:val="00E647FF"/>
    <w:rsid w:val="00E650C6"/>
    <w:rsid w:val="00E66A80"/>
    <w:rsid w:val="00E66EE6"/>
    <w:rsid w:val="00E7041F"/>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EF7B70"/>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62F8"/>
    <w:rsid w:val="00F37B6F"/>
    <w:rsid w:val="00F40C05"/>
    <w:rsid w:val="00F40E86"/>
    <w:rsid w:val="00F42168"/>
    <w:rsid w:val="00F425B3"/>
    <w:rsid w:val="00F448C5"/>
    <w:rsid w:val="00F44C78"/>
    <w:rsid w:val="00F44F38"/>
    <w:rsid w:val="00F452C0"/>
    <w:rsid w:val="00F459E6"/>
    <w:rsid w:val="00F53104"/>
    <w:rsid w:val="00F53C70"/>
    <w:rsid w:val="00F55309"/>
    <w:rsid w:val="00F562A9"/>
    <w:rsid w:val="00F56E0D"/>
    <w:rsid w:val="00F60C62"/>
    <w:rsid w:val="00F6300E"/>
    <w:rsid w:val="00F6301A"/>
    <w:rsid w:val="00F645AF"/>
    <w:rsid w:val="00F66BC9"/>
    <w:rsid w:val="00F67946"/>
    <w:rsid w:val="00F72B99"/>
    <w:rsid w:val="00F72CCD"/>
    <w:rsid w:val="00F72E9F"/>
    <w:rsid w:val="00F72F0D"/>
    <w:rsid w:val="00F73166"/>
    <w:rsid w:val="00F736F9"/>
    <w:rsid w:val="00F739E9"/>
    <w:rsid w:val="00F81620"/>
    <w:rsid w:val="00F84240"/>
    <w:rsid w:val="00F84865"/>
    <w:rsid w:val="00F85237"/>
    <w:rsid w:val="00F8564F"/>
    <w:rsid w:val="00F87DAE"/>
    <w:rsid w:val="00F9000A"/>
    <w:rsid w:val="00F9002A"/>
    <w:rsid w:val="00F906D0"/>
    <w:rsid w:val="00F90771"/>
    <w:rsid w:val="00F90CC8"/>
    <w:rsid w:val="00F93FEB"/>
    <w:rsid w:val="00F94AEA"/>
    <w:rsid w:val="00F94E43"/>
    <w:rsid w:val="00F96156"/>
    <w:rsid w:val="00F96460"/>
    <w:rsid w:val="00F96F2C"/>
    <w:rsid w:val="00F97AFE"/>
    <w:rsid w:val="00F97E65"/>
    <w:rsid w:val="00FA0128"/>
    <w:rsid w:val="00FA0F09"/>
    <w:rsid w:val="00FA1786"/>
    <w:rsid w:val="00FA17C2"/>
    <w:rsid w:val="00FA215F"/>
    <w:rsid w:val="00FA3191"/>
    <w:rsid w:val="00FA375C"/>
    <w:rsid w:val="00FA4709"/>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2025"/>
    <w:rsid w:val="00FE2D9D"/>
    <w:rsid w:val="00FE3280"/>
    <w:rsid w:val="00FE33C6"/>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58"/>
    <w:rsid w:val="00FF3FF6"/>
    <w:rsid w:val="00FF4B22"/>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semiHidden/>
    <w:rsid w:val="003F2CBE"/>
    <w:rPr>
      <w:rFonts w:asciiTheme="majorHAnsi" w:eastAsiaTheme="majorEastAsia" w:hAnsiTheme="majorHAnsi" w:cstheme="majorBidi"/>
      <w:color w:val="243F60" w:themeColor="accent1" w:themeShade="7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6610">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7039485">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4952044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27738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414800">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7397984">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66234922">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012691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7723572">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5661A-672E-4402-B546-A5E478EA3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43</Pages>
  <Words>8859</Words>
  <Characters>48730</Characters>
  <Application>Microsoft Office Word</Application>
  <DocSecurity>0</DocSecurity>
  <Lines>406</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2019-12-11T01:19:00Z</cp:lastPrinted>
  <dcterms:created xsi:type="dcterms:W3CDTF">2022-09-22T18:52:00Z</dcterms:created>
  <dcterms:modified xsi:type="dcterms:W3CDTF">2022-11-04T19:17:00Z</dcterms:modified>
</cp:coreProperties>
</file>