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0B2176" w14:textId="77777777" w:rsidR="0035085B" w:rsidRPr="005948CB" w:rsidRDefault="00946C73">
      <w:pPr>
        <w:spacing w:before="240" w:after="240" w:line="360" w:lineRule="auto"/>
        <w:ind w:right="49"/>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Resolución del Pleno del Instituto de Transparencia, Acceso a l</w:t>
      </w:r>
      <w:bookmarkStart w:id="0" w:name="_GoBack"/>
      <w:bookmarkEnd w:id="0"/>
      <w:r w:rsidRPr="005948CB">
        <w:rPr>
          <w:rFonts w:ascii="Palatino Linotype" w:eastAsia="Palatino Linotype" w:hAnsi="Palatino Linotype" w:cs="Palatino Linotype"/>
          <w:sz w:val="24"/>
          <w:szCs w:val="24"/>
        </w:rPr>
        <w:t>a Información Pública y Protección de Datos Personales del Estado de México y Municipios, con domicilio en Metepec, Estado de México, a veinticuatro de agosto de dos mil veintidós.</w:t>
      </w:r>
    </w:p>
    <w:p w14:paraId="560F88ED" w14:textId="3A0AFBE1"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Visto </w:t>
      </w:r>
      <w:r w:rsidRPr="005948CB">
        <w:rPr>
          <w:rFonts w:ascii="Palatino Linotype" w:eastAsia="Palatino Linotype" w:hAnsi="Palatino Linotype" w:cs="Palatino Linotype"/>
          <w:sz w:val="24"/>
          <w:szCs w:val="24"/>
        </w:rPr>
        <w:t xml:space="preserve">el expediente relativo a los recursos de revisión </w:t>
      </w:r>
      <w:r w:rsidRPr="005948CB">
        <w:rPr>
          <w:rFonts w:ascii="Palatino Linotype" w:eastAsia="Palatino Linotype" w:hAnsi="Palatino Linotype" w:cs="Palatino Linotype"/>
          <w:b/>
          <w:sz w:val="24"/>
          <w:szCs w:val="24"/>
        </w:rPr>
        <w:t>05664/INFOEM/IP/RR/2022</w:t>
      </w:r>
      <w:r w:rsidRPr="005948CB">
        <w:rPr>
          <w:rFonts w:ascii="Palatino Linotype" w:eastAsia="Palatino Linotype" w:hAnsi="Palatino Linotype" w:cs="Palatino Linotype"/>
          <w:sz w:val="24"/>
          <w:szCs w:val="24"/>
        </w:rPr>
        <w:t xml:space="preserve">, y </w:t>
      </w:r>
      <w:r w:rsidRPr="005948CB">
        <w:rPr>
          <w:rFonts w:ascii="Palatino Linotype" w:eastAsia="Palatino Linotype" w:hAnsi="Palatino Linotype" w:cs="Palatino Linotype"/>
          <w:b/>
          <w:sz w:val="24"/>
          <w:szCs w:val="24"/>
        </w:rPr>
        <w:t xml:space="preserve">05665/INFOEM/IP/RR/2022,  </w:t>
      </w:r>
      <w:r w:rsidRPr="005948CB">
        <w:rPr>
          <w:rFonts w:ascii="Palatino Linotype" w:eastAsia="Palatino Linotype" w:hAnsi="Palatino Linotype" w:cs="Palatino Linotype"/>
          <w:sz w:val="24"/>
          <w:szCs w:val="24"/>
        </w:rPr>
        <w:t xml:space="preserve">interpuestos por </w:t>
      </w:r>
      <w:r w:rsidR="00CA2CBE">
        <w:rPr>
          <w:rFonts w:ascii="Palatino Linotype" w:eastAsia="Palatino Linotype" w:hAnsi="Palatino Linotype" w:cs="Palatino Linotype"/>
          <w:b/>
          <w:sz w:val="24"/>
          <w:szCs w:val="24"/>
        </w:rPr>
        <w:t>xxxxx</w:t>
      </w:r>
      <w:r w:rsidRPr="005948CB">
        <w:rPr>
          <w:rFonts w:ascii="Palatino Linotype" w:eastAsia="Palatino Linotype" w:hAnsi="Palatino Linotype" w:cs="Palatino Linotype"/>
          <w:b/>
          <w:sz w:val="24"/>
          <w:szCs w:val="24"/>
        </w:rPr>
        <w:t xml:space="preserve"> </w:t>
      </w:r>
      <w:r w:rsidR="00CA2CBE">
        <w:rPr>
          <w:rFonts w:ascii="Palatino Linotype" w:eastAsia="Palatino Linotype" w:hAnsi="Palatino Linotype" w:cs="Palatino Linotype"/>
          <w:b/>
          <w:sz w:val="24"/>
          <w:szCs w:val="24"/>
        </w:rPr>
        <w:t>xxxxxxxx</w:t>
      </w:r>
      <w:r w:rsidRPr="005948CB">
        <w:rPr>
          <w:rFonts w:ascii="Palatino Linotype" w:eastAsia="Palatino Linotype" w:hAnsi="Palatino Linotype" w:cs="Palatino Linotype"/>
          <w:b/>
          <w:sz w:val="24"/>
          <w:szCs w:val="24"/>
        </w:rPr>
        <w:t xml:space="preserve"> </w:t>
      </w:r>
      <w:r w:rsidR="00CA2CBE">
        <w:rPr>
          <w:rFonts w:ascii="Palatino Linotype" w:eastAsia="Palatino Linotype" w:hAnsi="Palatino Linotype" w:cs="Palatino Linotype"/>
          <w:b/>
          <w:sz w:val="24"/>
          <w:szCs w:val="24"/>
        </w:rPr>
        <w:t>xxxxxx</w:t>
      </w:r>
      <w:r w:rsidRPr="005948CB">
        <w:rPr>
          <w:rFonts w:ascii="Palatino Linotype" w:eastAsia="Palatino Linotype" w:hAnsi="Palatino Linotype" w:cs="Palatino Linotype"/>
          <w:sz w:val="24"/>
          <w:szCs w:val="24"/>
        </w:rPr>
        <w:t xml:space="preserve">, a la cual en lo sucesivo se le denominara </w:t>
      </w:r>
      <w:r w:rsidRPr="005948CB">
        <w:rPr>
          <w:rFonts w:ascii="Palatino Linotype" w:eastAsia="Palatino Linotype" w:hAnsi="Palatino Linotype" w:cs="Palatino Linotype"/>
          <w:b/>
          <w:sz w:val="24"/>
          <w:szCs w:val="24"/>
        </w:rPr>
        <w:t>LA RECURRENTE</w:t>
      </w:r>
      <w:r w:rsidRPr="005948CB">
        <w:rPr>
          <w:rFonts w:ascii="Palatino Linotype" w:eastAsia="Palatino Linotype" w:hAnsi="Palatino Linotype" w:cs="Palatino Linotype"/>
          <w:sz w:val="24"/>
          <w:szCs w:val="24"/>
        </w:rPr>
        <w:t xml:space="preserve">, en contra de la falta de respuestas a la solicitudes de información con número de folio </w:t>
      </w:r>
      <w:r w:rsidRPr="005948CB">
        <w:rPr>
          <w:rFonts w:ascii="Palatino Linotype" w:eastAsia="Palatino Linotype" w:hAnsi="Palatino Linotype" w:cs="Palatino Linotype"/>
          <w:b/>
          <w:color w:val="000000"/>
          <w:sz w:val="24"/>
          <w:szCs w:val="24"/>
        </w:rPr>
        <w:t>00055/OCOYOAC/IP/2022</w:t>
      </w:r>
      <w:r w:rsidRPr="005948CB">
        <w:rPr>
          <w:rFonts w:ascii="Palatino Linotype" w:eastAsia="Palatino Linotype" w:hAnsi="Palatino Linotype" w:cs="Palatino Linotype"/>
          <w:sz w:val="24"/>
          <w:szCs w:val="24"/>
        </w:rPr>
        <w:t xml:space="preserve"> y </w:t>
      </w:r>
      <w:r w:rsidRPr="005948CB">
        <w:rPr>
          <w:rFonts w:ascii="Palatino Linotype" w:eastAsia="Palatino Linotype" w:hAnsi="Palatino Linotype" w:cs="Palatino Linotype"/>
          <w:b/>
          <w:sz w:val="24"/>
          <w:szCs w:val="24"/>
        </w:rPr>
        <w:t>00051/OCOYOAC/IP/2022</w:t>
      </w:r>
      <w:r w:rsidRPr="005948CB">
        <w:rPr>
          <w:rFonts w:ascii="Palatino Linotype" w:eastAsia="Palatino Linotype" w:hAnsi="Palatino Linotype" w:cs="Palatino Linotype"/>
          <w:sz w:val="24"/>
          <w:szCs w:val="24"/>
        </w:rPr>
        <w:t xml:space="preserve"> por parte del</w:t>
      </w:r>
      <w:r w:rsidRPr="005948CB">
        <w:rPr>
          <w:rFonts w:ascii="Palatino Linotype" w:eastAsia="Palatino Linotype" w:hAnsi="Palatino Linotype" w:cs="Palatino Linotype"/>
          <w:color w:val="FF0000"/>
          <w:sz w:val="24"/>
          <w:szCs w:val="24"/>
        </w:rPr>
        <w:t xml:space="preserve"> </w:t>
      </w:r>
      <w:r w:rsidRPr="005948CB">
        <w:rPr>
          <w:rFonts w:ascii="Palatino Linotype" w:eastAsia="Palatino Linotype" w:hAnsi="Palatino Linotype" w:cs="Palatino Linotype"/>
          <w:color w:val="000000"/>
          <w:sz w:val="24"/>
          <w:szCs w:val="24"/>
        </w:rPr>
        <w:t>Ayuntamiento de Ocoyoacac</w:t>
      </w:r>
      <w:r w:rsidRPr="005948CB">
        <w:rPr>
          <w:rFonts w:ascii="Palatino Linotype" w:eastAsia="Palatino Linotype" w:hAnsi="Palatino Linotype" w:cs="Palatino Linotype"/>
          <w:sz w:val="24"/>
          <w:szCs w:val="24"/>
        </w:rPr>
        <w:t xml:space="preserve">, en lo sucesivo </w:t>
      </w:r>
      <w:r w:rsidRPr="005948CB">
        <w:rPr>
          <w:rFonts w:ascii="Palatino Linotype" w:eastAsia="Palatino Linotype" w:hAnsi="Palatino Linotype" w:cs="Palatino Linotype"/>
          <w:b/>
          <w:sz w:val="24"/>
          <w:szCs w:val="24"/>
        </w:rPr>
        <w:t>EL</w:t>
      </w:r>
      <w:r w:rsidRPr="005948CB">
        <w:rPr>
          <w:rFonts w:ascii="Palatino Linotype" w:eastAsia="Palatino Linotype" w:hAnsi="Palatino Linotype" w:cs="Palatino Linotype"/>
          <w:sz w:val="24"/>
          <w:szCs w:val="24"/>
        </w:rPr>
        <w:t xml:space="preserve"> </w:t>
      </w:r>
      <w:r w:rsidRPr="005948CB">
        <w:rPr>
          <w:rFonts w:ascii="Palatino Linotype" w:eastAsia="Palatino Linotype" w:hAnsi="Palatino Linotype" w:cs="Palatino Linotype"/>
          <w:b/>
          <w:sz w:val="24"/>
          <w:szCs w:val="24"/>
        </w:rPr>
        <w:t xml:space="preserve">SUJETO OBLIGADO; </w:t>
      </w:r>
      <w:r w:rsidRPr="005948CB">
        <w:rPr>
          <w:rFonts w:ascii="Palatino Linotype" w:eastAsia="Palatino Linotype" w:hAnsi="Palatino Linotype" w:cs="Palatino Linotype"/>
          <w:sz w:val="24"/>
          <w:szCs w:val="24"/>
        </w:rPr>
        <w:t>se procede a dictar la presente resolución, con base en lo siguiente.</w:t>
      </w:r>
    </w:p>
    <w:p w14:paraId="2D04DCDE" w14:textId="77777777" w:rsidR="0035085B" w:rsidRPr="005948CB" w:rsidRDefault="00946C73">
      <w:pPr>
        <w:spacing w:after="0" w:line="360" w:lineRule="auto"/>
        <w:ind w:right="49"/>
        <w:jc w:val="center"/>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 xml:space="preserve">A N T E C E D E N T E S   </w:t>
      </w:r>
    </w:p>
    <w:p w14:paraId="2E99F249" w14:textId="77777777" w:rsidR="0035085B" w:rsidRPr="005948CB" w:rsidRDefault="0035085B">
      <w:pPr>
        <w:spacing w:after="0" w:line="360" w:lineRule="auto"/>
      </w:pPr>
    </w:p>
    <w:p w14:paraId="62F0B8DA"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1.</w:t>
      </w:r>
      <w:r w:rsidRPr="005948CB">
        <w:rPr>
          <w:rFonts w:ascii="Palatino Linotype" w:eastAsia="Palatino Linotype" w:hAnsi="Palatino Linotype" w:cs="Palatino Linotype"/>
          <w:sz w:val="24"/>
          <w:szCs w:val="24"/>
        </w:rPr>
        <w:t xml:space="preserve"> </w:t>
      </w:r>
      <w:r w:rsidRPr="005948CB">
        <w:rPr>
          <w:rFonts w:ascii="Palatino Linotype" w:eastAsia="Palatino Linotype" w:hAnsi="Palatino Linotype" w:cs="Palatino Linotype"/>
          <w:b/>
          <w:sz w:val="24"/>
          <w:szCs w:val="24"/>
        </w:rPr>
        <w:t>SOLICITUDES.</w:t>
      </w:r>
      <w:r w:rsidRPr="005948CB">
        <w:rPr>
          <w:rFonts w:ascii="Palatino Linotype" w:eastAsia="Palatino Linotype" w:hAnsi="Palatino Linotype" w:cs="Palatino Linotype"/>
          <w:sz w:val="24"/>
          <w:szCs w:val="24"/>
        </w:rPr>
        <w:t xml:space="preserve"> Con fecha cuatro de marzo de dos mil veintidós, </w:t>
      </w:r>
      <w:r w:rsidRPr="005948CB">
        <w:rPr>
          <w:rFonts w:ascii="Palatino Linotype" w:eastAsia="Palatino Linotype" w:hAnsi="Palatino Linotype" w:cs="Palatino Linotype"/>
          <w:b/>
          <w:sz w:val="24"/>
          <w:szCs w:val="24"/>
        </w:rPr>
        <w:t xml:space="preserve">LA RECURRENTE, </w:t>
      </w:r>
      <w:r w:rsidRPr="005948CB">
        <w:rPr>
          <w:rFonts w:ascii="Palatino Linotype" w:eastAsia="Palatino Linotype" w:hAnsi="Palatino Linotype" w:cs="Palatino Linotype"/>
          <w:sz w:val="24"/>
          <w:szCs w:val="24"/>
        </w:rPr>
        <w:t>presentó a través del Sistema de Acceso a la Información Mexiquense (</w:t>
      </w:r>
      <w:r w:rsidRPr="005948CB">
        <w:rPr>
          <w:rFonts w:ascii="Palatino Linotype" w:eastAsia="Palatino Linotype" w:hAnsi="Palatino Linotype" w:cs="Palatino Linotype"/>
          <w:b/>
          <w:sz w:val="24"/>
          <w:szCs w:val="24"/>
        </w:rPr>
        <w:t>SAIMEX)</w:t>
      </w:r>
      <w:r w:rsidRPr="005948CB">
        <w:rPr>
          <w:rFonts w:ascii="Palatino Linotype" w:eastAsia="Palatino Linotype" w:hAnsi="Palatino Linotype" w:cs="Palatino Linotype"/>
          <w:sz w:val="24"/>
          <w:szCs w:val="24"/>
        </w:rPr>
        <w:t xml:space="preserve"> ante </w:t>
      </w:r>
      <w:r w:rsidRPr="005948CB">
        <w:rPr>
          <w:rFonts w:ascii="Palatino Linotype" w:eastAsia="Palatino Linotype" w:hAnsi="Palatino Linotype" w:cs="Palatino Linotype"/>
          <w:b/>
          <w:sz w:val="24"/>
          <w:szCs w:val="24"/>
        </w:rPr>
        <w:t>EL SUJETO OBLIGADO</w:t>
      </w:r>
      <w:r w:rsidRPr="005948CB">
        <w:rPr>
          <w:rFonts w:ascii="Palatino Linotype" w:eastAsia="Palatino Linotype" w:hAnsi="Palatino Linotype" w:cs="Palatino Linotype"/>
          <w:sz w:val="24"/>
          <w:szCs w:val="24"/>
        </w:rPr>
        <w:t>, las solicitudes de acceso a la información pública, registradas bajo los números de expediente</w:t>
      </w:r>
      <w:r w:rsidRPr="005948CB">
        <w:rPr>
          <w:rFonts w:ascii="Verdana" w:eastAsia="Verdana" w:hAnsi="Verdana" w:cs="Verdana"/>
          <w:b/>
          <w:color w:val="FF0000"/>
          <w:sz w:val="24"/>
          <w:szCs w:val="24"/>
        </w:rPr>
        <w:t> </w:t>
      </w:r>
      <w:r w:rsidRPr="005948CB">
        <w:rPr>
          <w:rFonts w:ascii="Palatino Linotype" w:eastAsia="Palatino Linotype" w:hAnsi="Palatino Linotype" w:cs="Palatino Linotype"/>
          <w:b/>
          <w:color w:val="000000"/>
          <w:sz w:val="24"/>
          <w:szCs w:val="24"/>
        </w:rPr>
        <w:t>00055/OCOYOAC/IP/2022</w:t>
      </w:r>
      <w:r w:rsidRPr="005948CB">
        <w:rPr>
          <w:rFonts w:ascii="Palatino Linotype" w:eastAsia="Palatino Linotype" w:hAnsi="Palatino Linotype" w:cs="Palatino Linotype"/>
          <w:sz w:val="24"/>
          <w:szCs w:val="24"/>
        </w:rPr>
        <w:t xml:space="preserve"> y </w:t>
      </w:r>
      <w:r w:rsidRPr="005948CB">
        <w:rPr>
          <w:rFonts w:ascii="Palatino Linotype" w:eastAsia="Palatino Linotype" w:hAnsi="Palatino Linotype" w:cs="Palatino Linotype"/>
          <w:b/>
          <w:sz w:val="24"/>
          <w:szCs w:val="24"/>
        </w:rPr>
        <w:t xml:space="preserve">00051/OCOYOAC/IP/2022 </w:t>
      </w:r>
      <w:r w:rsidRPr="005948CB">
        <w:rPr>
          <w:rFonts w:ascii="Palatino Linotype" w:eastAsia="Palatino Linotype" w:hAnsi="Palatino Linotype" w:cs="Palatino Linotype"/>
          <w:sz w:val="24"/>
          <w:szCs w:val="24"/>
        </w:rPr>
        <w:t xml:space="preserve">mediante las cuales solicitó la siguiente información: </w:t>
      </w:r>
    </w:p>
    <w:p w14:paraId="47F07756" w14:textId="77777777" w:rsidR="0035085B" w:rsidRPr="005948CB" w:rsidRDefault="0035085B"/>
    <w:p w14:paraId="6F1EE68C" w14:textId="77777777" w:rsidR="0035085B" w:rsidRPr="005948CB" w:rsidRDefault="00946C73">
      <w:pPr>
        <w:rPr>
          <w:rFonts w:ascii="Palatino Linotype" w:eastAsia="Palatino Linotype" w:hAnsi="Palatino Linotype" w:cs="Palatino Linotype"/>
          <w:sz w:val="24"/>
          <w:szCs w:val="24"/>
        </w:rPr>
      </w:pPr>
      <w:r w:rsidRPr="005948CB">
        <w:rPr>
          <w:rFonts w:ascii="Palatino Linotype" w:eastAsia="Palatino Linotype" w:hAnsi="Palatino Linotype" w:cs="Palatino Linotype"/>
          <w:b/>
          <w:color w:val="000000"/>
          <w:sz w:val="24"/>
          <w:szCs w:val="24"/>
        </w:rPr>
        <w:t>00055/OCOYOAC/IP/2022</w:t>
      </w:r>
      <w:r w:rsidRPr="005948CB">
        <w:rPr>
          <w:rFonts w:ascii="Palatino Linotype" w:eastAsia="Palatino Linotype" w:hAnsi="Palatino Linotype" w:cs="Palatino Linotype"/>
          <w:sz w:val="24"/>
          <w:szCs w:val="24"/>
        </w:rPr>
        <w:t xml:space="preserve"> </w:t>
      </w:r>
    </w:p>
    <w:p w14:paraId="0F7F6D91" w14:textId="77777777" w:rsidR="0035085B" w:rsidRPr="005948CB" w:rsidRDefault="00946C73">
      <w:pPr>
        <w:ind w:left="566" w:right="629"/>
        <w:jc w:val="both"/>
        <w:rPr>
          <w:rFonts w:ascii="Palatino Linotype" w:eastAsia="Palatino Linotype" w:hAnsi="Palatino Linotype" w:cs="Palatino Linotype"/>
          <w:i/>
          <w:color w:val="000000"/>
        </w:rPr>
      </w:pPr>
      <w:r w:rsidRPr="005948CB">
        <w:rPr>
          <w:rFonts w:ascii="Palatino Linotype" w:eastAsia="Palatino Linotype" w:hAnsi="Palatino Linotype" w:cs="Palatino Linotype"/>
          <w:i/>
          <w:color w:val="000000"/>
        </w:rPr>
        <w:lastRenderedPageBreak/>
        <w:t xml:space="preserve">“Curriculo y nivel academico de todos los regidores, presidente municipal, sindico, tesorero, contralor, directores, subdirectores y jefes de departamento de la actual administracion.” </w:t>
      </w:r>
      <w:r w:rsidRPr="005948CB">
        <w:rPr>
          <w:rFonts w:ascii="Palatino Linotype" w:eastAsia="Palatino Linotype" w:hAnsi="Palatino Linotype" w:cs="Palatino Linotype"/>
          <w:i/>
        </w:rPr>
        <w:t>(Sic).</w:t>
      </w:r>
    </w:p>
    <w:p w14:paraId="269B0BF3" w14:textId="77777777" w:rsidR="0035085B" w:rsidRPr="005948CB" w:rsidRDefault="0035085B">
      <w:pPr>
        <w:rPr>
          <w:rFonts w:ascii="Palatino Linotype" w:eastAsia="Palatino Linotype" w:hAnsi="Palatino Linotype" w:cs="Palatino Linotype"/>
          <w:sz w:val="24"/>
          <w:szCs w:val="24"/>
        </w:rPr>
      </w:pPr>
    </w:p>
    <w:p w14:paraId="25262C91" w14:textId="77777777" w:rsidR="0035085B" w:rsidRPr="005948CB" w:rsidRDefault="00946C73">
      <w:pPr>
        <w:spacing w:after="0" w:line="360" w:lineRule="auto"/>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00051/OCOYOAC/IP/2022</w:t>
      </w:r>
    </w:p>
    <w:p w14:paraId="44886E7F" w14:textId="77777777" w:rsidR="0035085B" w:rsidRPr="005948CB" w:rsidRDefault="0035085B">
      <w:pPr>
        <w:spacing w:after="0" w:line="360" w:lineRule="auto"/>
        <w:rPr>
          <w:rFonts w:ascii="Palatino Linotype" w:eastAsia="Palatino Linotype" w:hAnsi="Palatino Linotype" w:cs="Palatino Linotype"/>
          <w:b/>
          <w:sz w:val="24"/>
          <w:szCs w:val="24"/>
        </w:rPr>
      </w:pPr>
    </w:p>
    <w:p w14:paraId="4103E457" w14:textId="77777777" w:rsidR="0035085B" w:rsidRPr="005948CB" w:rsidRDefault="00946C73">
      <w:pPr>
        <w:spacing w:after="0" w:line="276" w:lineRule="auto"/>
        <w:ind w:left="566" w:right="629"/>
        <w:jc w:val="both"/>
        <w:rPr>
          <w:rFonts w:ascii="Palatino Linotype" w:eastAsia="Palatino Linotype" w:hAnsi="Palatino Linotype" w:cs="Palatino Linotype"/>
          <w:i/>
          <w:color w:val="000000"/>
        </w:rPr>
      </w:pPr>
      <w:r w:rsidRPr="005948CB">
        <w:rPr>
          <w:rFonts w:ascii="Palatino Linotype" w:eastAsia="Palatino Linotype" w:hAnsi="Palatino Linotype" w:cs="Palatino Linotype"/>
          <w:i/>
          <w:color w:val="000000"/>
        </w:rPr>
        <w:t xml:space="preserve">“Solicito el nombre de los servidores publicos que ocupan los cargos conforme al organigrama de la actual administracion. asi como su informacion curricular y formacion academica.” </w:t>
      </w:r>
      <w:r w:rsidRPr="005948CB">
        <w:rPr>
          <w:rFonts w:ascii="Palatino Linotype" w:eastAsia="Palatino Linotype" w:hAnsi="Palatino Linotype" w:cs="Palatino Linotype"/>
          <w:i/>
        </w:rPr>
        <w:t>(Sic).</w:t>
      </w:r>
    </w:p>
    <w:p w14:paraId="4D5BAE27" w14:textId="77777777" w:rsidR="0035085B" w:rsidRPr="005948CB" w:rsidRDefault="0035085B"/>
    <w:p w14:paraId="5134F21F" w14:textId="77777777" w:rsidR="0035085B" w:rsidRPr="005948CB" w:rsidRDefault="00946C73">
      <w:pPr>
        <w:widowControl w:val="0"/>
        <w:spacing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2. DE LA PRÓRROGA.</w:t>
      </w:r>
      <w:r w:rsidRPr="005948CB">
        <w:rPr>
          <w:rFonts w:ascii="Palatino Linotype" w:eastAsia="Palatino Linotype" w:hAnsi="Palatino Linotype" w:cs="Palatino Linotype"/>
          <w:sz w:val="24"/>
          <w:szCs w:val="24"/>
        </w:rPr>
        <w:t xml:space="preserve"> En fecha veinticuatro de marzo de dos mil veintidós, </w:t>
      </w:r>
      <w:r w:rsidRPr="005948CB">
        <w:rPr>
          <w:rFonts w:ascii="Palatino Linotype" w:eastAsia="Palatino Linotype" w:hAnsi="Palatino Linotype" w:cs="Palatino Linotype"/>
          <w:b/>
          <w:sz w:val="24"/>
          <w:szCs w:val="24"/>
        </w:rPr>
        <w:t>EL SUJETO OBLIGADO</w:t>
      </w:r>
      <w:r w:rsidRPr="005948CB">
        <w:rPr>
          <w:rFonts w:ascii="Palatino Linotype" w:eastAsia="Palatino Linotype" w:hAnsi="Palatino Linotype" w:cs="Palatino Linotype"/>
          <w:sz w:val="24"/>
          <w:szCs w:val="24"/>
        </w:rPr>
        <w:t xml:space="preserve"> solicitó prórroga para la entrega de información, en ambas solicitudes de información, en el siguiente tenor:</w:t>
      </w:r>
    </w:p>
    <w:p w14:paraId="773974F0" w14:textId="77777777" w:rsidR="0035085B" w:rsidRPr="005948CB" w:rsidRDefault="00946C73">
      <w:pPr>
        <w:spacing w:before="120" w:after="120"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24807AE" w14:textId="77777777" w:rsidR="0035085B" w:rsidRPr="005948CB" w:rsidRDefault="00946C73">
      <w:pPr>
        <w:spacing w:before="120" w:after="120"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i/>
        </w:rPr>
        <w:t>Sirva el presente para enviarle un cordial saludo, al tiempo que le informo lo siguiente: En aras de poder brindar respuesta a la solicitud en turno, solicito la prorroga para integrar la información correspondiente. Sin mas a que hacer alusión, quedo a sus ordenes. GRACIAS</w:t>
      </w:r>
    </w:p>
    <w:p w14:paraId="505B9F03" w14:textId="77777777" w:rsidR="0035085B" w:rsidRPr="005948CB" w:rsidRDefault="00946C73">
      <w:pPr>
        <w:spacing w:before="120" w:after="120"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i/>
        </w:rPr>
        <w:t>Lic. Alan González Hernández</w:t>
      </w:r>
    </w:p>
    <w:p w14:paraId="65F01938" w14:textId="77777777" w:rsidR="0035085B" w:rsidRPr="005948CB" w:rsidRDefault="00946C73">
      <w:pPr>
        <w:spacing w:before="120" w:after="120"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i/>
        </w:rPr>
        <w:t>Responsable de la Unidad de Transparencia”(sic)</w:t>
      </w:r>
    </w:p>
    <w:p w14:paraId="47045F19" w14:textId="77777777" w:rsidR="0035085B" w:rsidRPr="005948CB" w:rsidRDefault="0035085B">
      <w:pPr>
        <w:spacing w:before="120" w:after="120" w:line="276" w:lineRule="auto"/>
        <w:ind w:left="851" w:right="900"/>
        <w:jc w:val="both"/>
        <w:rPr>
          <w:rFonts w:ascii="Palatino Linotype" w:eastAsia="Palatino Linotype" w:hAnsi="Palatino Linotype" w:cs="Palatino Linotype"/>
          <w:i/>
        </w:rPr>
      </w:pPr>
    </w:p>
    <w:p w14:paraId="0DC10F30" w14:textId="77777777" w:rsidR="0035085B" w:rsidRPr="005948CB" w:rsidRDefault="00946C73">
      <w:pPr>
        <w:spacing w:before="120" w:after="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lastRenderedPageBreak/>
        <w:t>3. RESPUESTA.</w:t>
      </w:r>
      <w:r w:rsidRPr="005948CB">
        <w:rPr>
          <w:rFonts w:ascii="Palatino Linotype" w:eastAsia="Palatino Linotype" w:hAnsi="Palatino Linotype" w:cs="Palatino Linotype"/>
          <w:b/>
        </w:rPr>
        <w:t xml:space="preserve"> </w:t>
      </w:r>
      <w:r w:rsidRPr="005948CB">
        <w:rPr>
          <w:rFonts w:ascii="Palatino Linotype" w:eastAsia="Palatino Linotype" w:hAnsi="Palatino Linotype" w:cs="Palatino Linotype"/>
          <w:sz w:val="24"/>
          <w:szCs w:val="24"/>
        </w:rPr>
        <w:t xml:space="preserve">De las constancias que obran en SAIMEX, se observa que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no emitió respuestas a las solicitudes de información formuladas por la parte </w:t>
      </w:r>
      <w:r w:rsidRPr="005948CB">
        <w:rPr>
          <w:rFonts w:ascii="Palatino Linotype" w:eastAsia="Palatino Linotype" w:hAnsi="Palatino Linotype" w:cs="Palatino Linotype"/>
          <w:b/>
          <w:sz w:val="24"/>
          <w:szCs w:val="24"/>
        </w:rPr>
        <w:t>RECURRENTE.</w:t>
      </w:r>
    </w:p>
    <w:p w14:paraId="42705464"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6A6263C1" w14:textId="77777777" w:rsidR="0035085B" w:rsidRPr="005948CB" w:rsidRDefault="00946C73">
      <w:pPr>
        <w:spacing w:after="240" w:line="360" w:lineRule="auto"/>
        <w:jc w:val="both"/>
        <w:rPr>
          <w:rFonts w:ascii="Palatino Linotype" w:eastAsia="Palatino Linotype" w:hAnsi="Palatino Linotype" w:cs="Palatino Linotype"/>
        </w:rPr>
      </w:pPr>
      <w:r w:rsidRPr="005948CB">
        <w:rPr>
          <w:rFonts w:ascii="Palatino Linotype" w:eastAsia="Palatino Linotype" w:hAnsi="Palatino Linotype" w:cs="Palatino Linotype"/>
          <w:b/>
          <w:sz w:val="24"/>
          <w:szCs w:val="24"/>
        </w:rPr>
        <w:t xml:space="preserve">4. DEL RECURSO DE REVISIÓN. </w:t>
      </w:r>
      <w:r w:rsidRPr="005948CB">
        <w:rPr>
          <w:rFonts w:ascii="Palatino Linotype" w:eastAsia="Palatino Linotype" w:hAnsi="Palatino Linotype" w:cs="Palatino Linotype"/>
          <w:sz w:val="24"/>
          <w:szCs w:val="24"/>
        </w:rPr>
        <w:t>Inconforme con la falta de respuesta del</w:t>
      </w:r>
      <w:r w:rsidRPr="005948CB">
        <w:rPr>
          <w:rFonts w:ascii="Palatino Linotype" w:eastAsia="Palatino Linotype" w:hAnsi="Palatino Linotype" w:cs="Palatino Linotype"/>
          <w:b/>
          <w:sz w:val="24"/>
          <w:szCs w:val="24"/>
        </w:rPr>
        <w:t xml:space="preserve"> SUJETO OBLIGADO, </w:t>
      </w:r>
      <w:r w:rsidRPr="005948CB">
        <w:rPr>
          <w:rFonts w:ascii="Palatino Linotype" w:eastAsia="Palatino Linotype" w:hAnsi="Palatino Linotype" w:cs="Palatino Linotype"/>
          <w:sz w:val="24"/>
          <w:szCs w:val="24"/>
        </w:rPr>
        <w:t>en fecha ocho de abril de dos mil veintidós</w:t>
      </w:r>
      <w:r w:rsidRPr="005948CB">
        <w:rPr>
          <w:rFonts w:ascii="Palatino Linotype" w:eastAsia="Palatino Linotype" w:hAnsi="Palatino Linotype" w:cs="Palatino Linotype"/>
          <w:b/>
          <w:sz w:val="24"/>
          <w:szCs w:val="24"/>
        </w:rPr>
        <w:t xml:space="preserve">, EL RECURRENTE </w:t>
      </w:r>
      <w:r w:rsidRPr="005948CB">
        <w:rPr>
          <w:rFonts w:ascii="Palatino Linotype" w:eastAsia="Palatino Linotype" w:hAnsi="Palatino Linotype" w:cs="Palatino Linotype"/>
          <w:sz w:val="24"/>
          <w:szCs w:val="24"/>
        </w:rPr>
        <w:t>interpuso los recursos de revisión</w:t>
      </w:r>
      <w:r w:rsidRPr="005948CB">
        <w:rPr>
          <w:rFonts w:ascii="Palatino Linotype" w:eastAsia="Palatino Linotype" w:hAnsi="Palatino Linotype" w:cs="Palatino Linotype"/>
        </w:rPr>
        <w:t xml:space="preserve"> expresando en ambos recursos de revisión, lo siguiente:</w:t>
      </w:r>
    </w:p>
    <w:p w14:paraId="5B99E4BD" w14:textId="77777777" w:rsidR="0035085B" w:rsidRPr="005948CB" w:rsidRDefault="00946C73">
      <w:pPr>
        <w:spacing w:before="240" w:after="240" w:line="360" w:lineRule="auto"/>
        <w:ind w:right="-234"/>
        <w:jc w:val="both"/>
        <w:rPr>
          <w:rFonts w:ascii="Palatino Linotype" w:eastAsia="Palatino Linotype" w:hAnsi="Palatino Linotype" w:cs="Palatino Linotype"/>
          <w:b/>
          <w:i/>
          <w:color w:val="000000"/>
          <w:sz w:val="24"/>
          <w:szCs w:val="24"/>
        </w:rPr>
      </w:pPr>
      <w:r w:rsidRPr="005948CB">
        <w:rPr>
          <w:rFonts w:ascii="Palatino Linotype" w:eastAsia="Palatino Linotype" w:hAnsi="Palatino Linotype" w:cs="Palatino Linotype"/>
          <w:b/>
          <w:i/>
          <w:color w:val="000000"/>
          <w:sz w:val="24"/>
          <w:szCs w:val="24"/>
        </w:rPr>
        <w:t>Acto Impugnado:</w:t>
      </w:r>
    </w:p>
    <w:p w14:paraId="39E909A4" w14:textId="77777777" w:rsidR="0035085B" w:rsidRPr="005948CB" w:rsidRDefault="00946C73">
      <w:pPr>
        <w:spacing w:before="240" w:after="240" w:line="276" w:lineRule="auto"/>
        <w:ind w:left="851"/>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r w:rsidRPr="005948CB">
        <w:rPr>
          <w:rFonts w:ascii="Palatino Linotype" w:eastAsia="Palatino Linotype" w:hAnsi="Palatino Linotype" w:cs="Palatino Linotype"/>
          <w:i/>
          <w:color w:val="000000"/>
        </w:rPr>
        <w:t>no entregaron respuesta.</w:t>
      </w:r>
      <w:r w:rsidRPr="005948CB">
        <w:rPr>
          <w:rFonts w:ascii="Palatino Linotype" w:eastAsia="Palatino Linotype" w:hAnsi="Palatino Linotype" w:cs="Palatino Linotype"/>
          <w:i/>
        </w:rPr>
        <w:t>” [sic]</w:t>
      </w:r>
    </w:p>
    <w:p w14:paraId="3C23B065" w14:textId="77777777" w:rsidR="0035085B" w:rsidRPr="005948CB" w:rsidRDefault="00946C73">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sidRPr="005948CB">
        <w:rPr>
          <w:rFonts w:ascii="Palatino Linotype" w:eastAsia="Palatino Linotype" w:hAnsi="Palatino Linotype" w:cs="Palatino Linotype"/>
          <w:b/>
          <w:i/>
          <w:color w:val="000000"/>
          <w:sz w:val="24"/>
          <w:szCs w:val="24"/>
        </w:rPr>
        <w:t>Razones o Motivos de Inconformidad</w:t>
      </w:r>
      <w:r w:rsidRPr="005948CB">
        <w:rPr>
          <w:rFonts w:ascii="Palatino Linotype" w:eastAsia="Palatino Linotype" w:hAnsi="Palatino Linotype" w:cs="Palatino Linotype"/>
          <w:i/>
          <w:color w:val="000000"/>
          <w:sz w:val="24"/>
          <w:szCs w:val="24"/>
        </w:rPr>
        <w:t>:</w:t>
      </w:r>
    </w:p>
    <w:p w14:paraId="4032E809" w14:textId="77777777" w:rsidR="0035085B" w:rsidRPr="005948CB" w:rsidRDefault="00946C73">
      <w:pPr>
        <w:spacing w:before="240" w:after="0" w:line="360" w:lineRule="auto"/>
        <w:ind w:left="851" w:right="616"/>
        <w:jc w:val="both"/>
        <w:rPr>
          <w:rFonts w:ascii="Palatino Linotype" w:eastAsia="Palatino Linotype" w:hAnsi="Palatino Linotype" w:cs="Palatino Linotype"/>
          <w:i/>
        </w:rPr>
      </w:pPr>
      <w:r w:rsidRPr="005948CB">
        <w:rPr>
          <w:rFonts w:ascii="Palatino Linotype" w:eastAsia="Palatino Linotype" w:hAnsi="Palatino Linotype" w:cs="Palatino Linotype"/>
          <w:i/>
          <w:color w:val="000000"/>
          <w:sz w:val="24"/>
          <w:szCs w:val="24"/>
        </w:rPr>
        <w:t>“</w:t>
      </w:r>
      <w:r w:rsidRPr="005948CB">
        <w:rPr>
          <w:rFonts w:ascii="Palatino Linotype" w:eastAsia="Palatino Linotype" w:hAnsi="Palatino Linotype" w:cs="Palatino Linotype"/>
          <w:i/>
          <w:color w:val="000000"/>
        </w:rPr>
        <w:t xml:space="preserve">no entregaron respuesta” </w:t>
      </w:r>
      <w:r w:rsidRPr="005948CB">
        <w:rPr>
          <w:rFonts w:ascii="Palatino Linotype" w:eastAsia="Palatino Linotype" w:hAnsi="Palatino Linotype" w:cs="Palatino Linotype"/>
          <w:i/>
        </w:rPr>
        <w:t>[sic]</w:t>
      </w:r>
    </w:p>
    <w:p w14:paraId="7BFC76D6" w14:textId="77777777" w:rsidR="0035085B" w:rsidRPr="005948CB" w:rsidRDefault="0035085B">
      <w:pPr>
        <w:spacing w:after="0" w:line="360" w:lineRule="auto"/>
        <w:ind w:left="851" w:right="616"/>
        <w:jc w:val="both"/>
        <w:rPr>
          <w:rFonts w:ascii="Palatino Linotype" w:eastAsia="Palatino Linotype" w:hAnsi="Palatino Linotype" w:cs="Palatino Linotype"/>
          <w:i/>
        </w:rPr>
      </w:pPr>
    </w:p>
    <w:p w14:paraId="1F67DA38"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5. TURNO. </w:t>
      </w:r>
      <w:r w:rsidRPr="005948CB">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5948CB">
        <w:rPr>
          <w:rFonts w:ascii="Palatino Linotype" w:eastAsia="Palatino Linotype" w:hAnsi="Palatino Linotype" w:cs="Palatino Linotype"/>
          <w:b/>
          <w:sz w:val="24"/>
          <w:szCs w:val="24"/>
        </w:rPr>
        <w:t>05664/INFOEM/IP/RR/2022</w:t>
      </w:r>
      <w:r w:rsidRPr="005948CB">
        <w:rPr>
          <w:rFonts w:ascii="Palatino Linotype" w:eastAsia="Palatino Linotype" w:hAnsi="Palatino Linotype" w:cs="Palatino Linotype"/>
          <w:sz w:val="24"/>
          <w:szCs w:val="24"/>
        </w:rPr>
        <w:t xml:space="preserve"> fue turnado a la Comisionada </w:t>
      </w:r>
      <w:r w:rsidRPr="005948CB">
        <w:rPr>
          <w:rFonts w:ascii="Palatino Linotype" w:eastAsia="Palatino Linotype" w:hAnsi="Palatino Linotype" w:cs="Palatino Linotype"/>
          <w:b/>
          <w:sz w:val="24"/>
          <w:szCs w:val="24"/>
        </w:rPr>
        <w:t xml:space="preserve">Guadalupe Ramírez Peña </w:t>
      </w:r>
      <w:r w:rsidRPr="005948CB">
        <w:rPr>
          <w:rFonts w:ascii="Palatino Linotype" w:eastAsia="Palatino Linotype" w:hAnsi="Palatino Linotype" w:cs="Palatino Linotype"/>
          <w:sz w:val="24"/>
          <w:szCs w:val="24"/>
        </w:rPr>
        <w:t>y</w:t>
      </w:r>
      <w:r w:rsidRPr="005948CB">
        <w:rPr>
          <w:rFonts w:ascii="Palatino Linotype" w:eastAsia="Palatino Linotype" w:hAnsi="Palatino Linotype" w:cs="Palatino Linotype"/>
          <w:b/>
          <w:sz w:val="24"/>
          <w:szCs w:val="24"/>
        </w:rPr>
        <w:t xml:space="preserve"> </w:t>
      </w:r>
      <w:r w:rsidRPr="005948CB">
        <w:rPr>
          <w:rFonts w:ascii="Palatino Linotype" w:eastAsia="Palatino Linotype" w:hAnsi="Palatino Linotype" w:cs="Palatino Linotype"/>
          <w:sz w:val="24"/>
          <w:szCs w:val="24"/>
        </w:rPr>
        <w:t>el recurso</w:t>
      </w:r>
      <w:r w:rsidRPr="005948CB">
        <w:rPr>
          <w:rFonts w:ascii="Palatino Linotype" w:eastAsia="Palatino Linotype" w:hAnsi="Palatino Linotype" w:cs="Palatino Linotype"/>
          <w:b/>
          <w:sz w:val="24"/>
          <w:szCs w:val="24"/>
        </w:rPr>
        <w:t xml:space="preserve"> 05665/INFOEM/IP/RR/2022 </w:t>
      </w:r>
      <w:r w:rsidRPr="005948CB">
        <w:rPr>
          <w:rFonts w:ascii="Palatino Linotype" w:eastAsia="Palatino Linotype" w:hAnsi="Palatino Linotype" w:cs="Palatino Linotype"/>
          <w:sz w:val="24"/>
          <w:szCs w:val="24"/>
        </w:rPr>
        <w:t xml:space="preserve">al </w:t>
      </w:r>
      <w:r w:rsidRPr="005948CB">
        <w:rPr>
          <w:rFonts w:ascii="Palatino Linotype" w:eastAsia="Palatino Linotype" w:hAnsi="Palatino Linotype" w:cs="Palatino Linotype"/>
          <w:b/>
          <w:sz w:val="24"/>
          <w:szCs w:val="24"/>
        </w:rPr>
        <w:t>Comisionado Presidente José Martínez Vilchis</w:t>
      </w:r>
      <w:r w:rsidRPr="005948CB">
        <w:rPr>
          <w:rFonts w:ascii="Palatino Linotype" w:eastAsia="Palatino Linotype" w:hAnsi="Palatino Linotype" w:cs="Palatino Linotype"/>
          <w:sz w:val="24"/>
          <w:szCs w:val="24"/>
        </w:rPr>
        <w:t>; a efecto de presentar al Pleno el proyecto de resolución correspondiente.</w:t>
      </w:r>
    </w:p>
    <w:p w14:paraId="6E2B4E2A" w14:textId="77777777" w:rsidR="0035085B" w:rsidRPr="005948CB" w:rsidRDefault="0035085B"/>
    <w:p w14:paraId="0E628777" w14:textId="77777777" w:rsidR="0035085B" w:rsidRPr="005948CB" w:rsidRDefault="00946C73">
      <w:pPr>
        <w:spacing w:before="240" w:after="24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lastRenderedPageBreak/>
        <w:t xml:space="preserve">6. ADMISIÓN. </w:t>
      </w:r>
      <w:r w:rsidRPr="005948CB">
        <w:rPr>
          <w:rFonts w:ascii="Palatino Linotype" w:eastAsia="Palatino Linotype" w:hAnsi="Palatino Linotype" w:cs="Palatino Linotype"/>
          <w:sz w:val="24"/>
          <w:szCs w:val="24"/>
        </w:rPr>
        <w:t xml:space="preserve">En fecha </w:t>
      </w:r>
      <w:r w:rsidRPr="005948CB">
        <w:rPr>
          <w:rFonts w:ascii="Palatino Linotype" w:eastAsia="Palatino Linotype" w:hAnsi="Palatino Linotype" w:cs="Palatino Linotype"/>
          <w:b/>
          <w:sz w:val="24"/>
          <w:szCs w:val="24"/>
        </w:rPr>
        <w:t>dieciocho y</w:t>
      </w:r>
      <w:r w:rsidRPr="005948CB">
        <w:rPr>
          <w:rFonts w:ascii="Palatino Linotype" w:eastAsia="Palatino Linotype" w:hAnsi="Palatino Linotype" w:cs="Palatino Linotype"/>
          <w:sz w:val="24"/>
          <w:szCs w:val="24"/>
        </w:rPr>
        <w:t xml:space="preserve"> </w:t>
      </w:r>
      <w:r w:rsidRPr="005948CB">
        <w:rPr>
          <w:rFonts w:ascii="Palatino Linotype" w:eastAsia="Palatino Linotype" w:hAnsi="Palatino Linotype" w:cs="Palatino Linotype"/>
          <w:b/>
          <w:sz w:val="24"/>
          <w:szCs w:val="24"/>
        </w:rPr>
        <w:t>veinte de abril de dos mil veintidós</w:t>
      </w:r>
      <w:r w:rsidRPr="005948CB">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recursos de revisión </w:t>
      </w:r>
      <w:r w:rsidRPr="005948CB">
        <w:rPr>
          <w:rFonts w:ascii="Palatino Linotype" w:eastAsia="Palatino Linotype" w:hAnsi="Palatino Linotype" w:cs="Palatino Linotype"/>
          <w:b/>
          <w:sz w:val="24"/>
          <w:szCs w:val="24"/>
        </w:rPr>
        <w:t xml:space="preserve">05664/INFOEM/IP/RR/2022 </w:t>
      </w:r>
      <w:r w:rsidRPr="005948CB">
        <w:rPr>
          <w:rFonts w:ascii="Palatino Linotype" w:eastAsia="Palatino Linotype" w:hAnsi="Palatino Linotype" w:cs="Palatino Linotype"/>
          <w:sz w:val="24"/>
          <w:szCs w:val="24"/>
        </w:rPr>
        <w:t xml:space="preserve">y </w:t>
      </w:r>
      <w:r w:rsidRPr="005948CB">
        <w:rPr>
          <w:rFonts w:ascii="Palatino Linotype" w:eastAsia="Palatino Linotype" w:hAnsi="Palatino Linotype" w:cs="Palatino Linotype"/>
          <w:b/>
          <w:sz w:val="24"/>
          <w:szCs w:val="24"/>
        </w:rPr>
        <w:t>05665/INFOEM/IP/RR/2022.</w:t>
      </w:r>
    </w:p>
    <w:p w14:paraId="74F38A6A" w14:textId="77777777" w:rsidR="0035085B" w:rsidRPr="005948CB" w:rsidRDefault="00946C73">
      <w:pPr>
        <w:spacing w:before="240"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color w:val="202124"/>
          <w:sz w:val="24"/>
          <w:szCs w:val="24"/>
        </w:rPr>
        <w:t xml:space="preserve">7. </w:t>
      </w:r>
      <w:r w:rsidRPr="005948CB">
        <w:rPr>
          <w:rFonts w:ascii="Palatino Linotype" w:eastAsia="Palatino Linotype" w:hAnsi="Palatino Linotype" w:cs="Palatino Linotype"/>
          <w:b/>
          <w:sz w:val="24"/>
          <w:szCs w:val="24"/>
        </w:rPr>
        <w:t xml:space="preserve">INFORME JUSTIFICADO O MANIFESTACIONES. </w:t>
      </w:r>
      <w:r w:rsidRPr="005948CB">
        <w:rPr>
          <w:rFonts w:ascii="Palatino Linotype" w:eastAsia="Palatino Linotype" w:hAnsi="Palatino Linotype" w:cs="Palatino Linotype"/>
          <w:sz w:val="24"/>
          <w:szCs w:val="24"/>
        </w:rPr>
        <w:t xml:space="preserve">El veintiocho de abril de dos mil veintidós, se recibieron, a través del Sistema de Acceso a la Información Mexiquense (SAIMEX), los Informe Justificado del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w:t>
      </w:r>
      <w:r w:rsidRPr="005948CB">
        <w:rPr>
          <w:rFonts w:ascii="Palatino Linotype" w:eastAsia="Palatino Linotype" w:hAnsi="Palatino Linotype" w:cs="Palatino Linotype"/>
          <w:b/>
          <w:sz w:val="24"/>
          <w:szCs w:val="24"/>
        </w:rPr>
        <w:t xml:space="preserve"> </w:t>
      </w:r>
      <w:r w:rsidRPr="005948CB">
        <w:rPr>
          <w:rFonts w:ascii="Palatino Linotype" w:eastAsia="Palatino Linotype" w:hAnsi="Palatino Linotype" w:cs="Palatino Linotype"/>
          <w:sz w:val="24"/>
          <w:szCs w:val="24"/>
        </w:rPr>
        <w:t>a través de los siguientes archivos electrónicos:</w:t>
      </w:r>
    </w:p>
    <w:p w14:paraId="3E11E876"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500FDCB2" w14:textId="77777777" w:rsidR="0035085B" w:rsidRPr="005948CB" w:rsidRDefault="00D10387">
      <w:pPr>
        <w:spacing w:after="0" w:line="360" w:lineRule="auto"/>
        <w:jc w:val="both"/>
        <w:rPr>
          <w:rFonts w:ascii="Palatino Linotype" w:eastAsia="Palatino Linotype" w:hAnsi="Palatino Linotype" w:cs="Palatino Linotype"/>
          <w:color w:val="000000"/>
          <w:sz w:val="24"/>
          <w:szCs w:val="24"/>
        </w:rPr>
      </w:pPr>
      <w:hyperlink r:id="rId8">
        <w:r w:rsidR="00946C73" w:rsidRPr="005948CB">
          <w:rPr>
            <w:rFonts w:ascii="Palatino Linotype" w:eastAsia="Palatino Linotype" w:hAnsi="Palatino Linotype" w:cs="Palatino Linotype"/>
            <w:b/>
            <w:i/>
            <w:color w:val="000000"/>
            <w:sz w:val="24"/>
            <w:szCs w:val="24"/>
            <w:u w:val="single"/>
          </w:rPr>
          <w:t>Organigrama Institucional Oficial Ayuntamiento de Ocoyoacac.pdf</w:t>
        </w:r>
      </w:hyperlink>
      <w:r w:rsidR="00946C73" w:rsidRPr="005948CB">
        <w:rPr>
          <w:rFonts w:ascii="Palatino Linotype" w:eastAsia="Palatino Linotype" w:hAnsi="Palatino Linotype" w:cs="Palatino Linotype"/>
          <w:b/>
          <w:i/>
          <w:color w:val="000000"/>
          <w:sz w:val="24"/>
          <w:szCs w:val="24"/>
          <w:u w:val="single"/>
        </w:rPr>
        <w:t xml:space="preserve">: </w:t>
      </w:r>
      <w:r w:rsidR="00946C73" w:rsidRPr="005948CB">
        <w:rPr>
          <w:rFonts w:ascii="Palatino Linotype" w:eastAsia="Palatino Linotype" w:hAnsi="Palatino Linotype" w:cs="Palatino Linotype"/>
          <w:color w:val="000000"/>
          <w:sz w:val="24"/>
          <w:szCs w:val="24"/>
        </w:rPr>
        <w:t>Organigrama del Ayuntamiento de Ocoyoacac, tal como se observa a continuación:</w:t>
      </w:r>
    </w:p>
    <w:p w14:paraId="0B926CBD"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noProof/>
        </w:rPr>
        <w:lastRenderedPageBreak/>
        <w:drawing>
          <wp:inline distT="0" distB="0" distL="0" distR="0" wp14:anchorId="45A5F8C4" wp14:editId="0B455A1D">
            <wp:extent cx="5722201" cy="2872882"/>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954" t="17804" r="17176" b="19130"/>
                    <a:stretch>
                      <a:fillRect/>
                    </a:stretch>
                  </pic:blipFill>
                  <pic:spPr>
                    <a:xfrm>
                      <a:off x="0" y="0"/>
                      <a:ext cx="5722201" cy="2872882"/>
                    </a:xfrm>
                    <a:prstGeom prst="rect">
                      <a:avLst/>
                    </a:prstGeom>
                    <a:ln/>
                  </pic:spPr>
                </pic:pic>
              </a:graphicData>
            </a:graphic>
          </wp:inline>
        </w:drawing>
      </w:r>
    </w:p>
    <w:p w14:paraId="0B623A7F"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noProof/>
        </w:rPr>
        <w:lastRenderedPageBreak/>
        <w:drawing>
          <wp:inline distT="0" distB="0" distL="0" distR="0" wp14:anchorId="7E9EB504" wp14:editId="29935A48">
            <wp:extent cx="5646379" cy="3710453"/>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8668" t="20217" r="20909" b="6760"/>
                    <a:stretch>
                      <a:fillRect/>
                    </a:stretch>
                  </pic:blipFill>
                  <pic:spPr>
                    <a:xfrm>
                      <a:off x="0" y="0"/>
                      <a:ext cx="5646379" cy="3710453"/>
                    </a:xfrm>
                    <a:prstGeom prst="rect">
                      <a:avLst/>
                    </a:prstGeom>
                    <a:ln/>
                  </pic:spPr>
                </pic:pic>
              </a:graphicData>
            </a:graphic>
          </wp:inline>
        </w:drawing>
      </w:r>
    </w:p>
    <w:p w14:paraId="526AD794" w14:textId="77777777" w:rsidR="0035085B" w:rsidRPr="005948CB" w:rsidRDefault="00D10387">
      <w:pPr>
        <w:spacing w:after="0" w:line="360" w:lineRule="auto"/>
        <w:jc w:val="both"/>
        <w:rPr>
          <w:rFonts w:ascii="Palatino Linotype" w:eastAsia="Palatino Linotype" w:hAnsi="Palatino Linotype" w:cs="Palatino Linotype"/>
          <w:color w:val="000000"/>
          <w:sz w:val="24"/>
          <w:szCs w:val="24"/>
        </w:rPr>
      </w:pPr>
      <w:hyperlink r:id="rId11">
        <w:r w:rsidR="00946C73" w:rsidRPr="005948CB">
          <w:rPr>
            <w:rFonts w:ascii="Palatino Linotype" w:eastAsia="Palatino Linotype" w:hAnsi="Palatino Linotype" w:cs="Palatino Linotype"/>
            <w:b/>
            <w:i/>
            <w:color w:val="000000"/>
            <w:sz w:val="24"/>
            <w:szCs w:val="24"/>
            <w:u w:val="single"/>
          </w:rPr>
          <w:t>00051.OCOYOACAC.IP.2022.docx</w:t>
        </w:r>
      </w:hyperlink>
      <w:r w:rsidR="00946C73" w:rsidRPr="005948CB">
        <w:rPr>
          <w:rFonts w:ascii="Palatino Linotype" w:eastAsia="Palatino Linotype" w:hAnsi="Palatino Linotype" w:cs="Palatino Linotype"/>
          <w:b/>
          <w:i/>
          <w:color w:val="000000"/>
          <w:sz w:val="24"/>
          <w:szCs w:val="24"/>
          <w:u w:val="single"/>
        </w:rPr>
        <w:t>:</w:t>
      </w:r>
      <w:r w:rsidR="00946C73" w:rsidRPr="005948CB">
        <w:rPr>
          <w:rFonts w:ascii="Palatino Linotype" w:eastAsia="Palatino Linotype" w:hAnsi="Palatino Linotype" w:cs="Palatino Linotype"/>
          <w:b/>
          <w:i/>
          <w:color w:val="000000"/>
          <w:sz w:val="28"/>
          <w:szCs w:val="28"/>
        </w:rPr>
        <w:t xml:space="preserve"> </w:t>
      </w:r>
      <w:r w:rsidR="00946C73" w:rsidRPr="005948CB">
        <w:rPr>
          <w:rFonts w:ascii="Palatino Linotype" w:eastAsia="Palatino Linotype" w:hAnsi="Palatino Linotype" w:cs="Palatino Linotype"/>
          <w:color w:val="000000"/>
          <w:sz w:val="24"/>
          <w:szCs w:val="24"/>
        </w:rPr>
        <w:t>Oficio DGA/OCOY/0501/2022</w:t>
      </w:r>
      <w:r w:rsidR="00946C73" w:rsidRPr="005948CB">
        <w:rPr>
          <w:rFonts w:ascii="Palatino Linotype" w:eastAsia="Palatino Linotype" w:hAnsi="Palatino Linotype" w:cs="Palatino Linotype"/>
          <w:b/>
          <w:color w:val="000000"/>
          <w:sz w:val="24"/>
          <w:szCs w:val="24"/>
        </w:rPr>
        <w:t xml:space="preserve"> </w:t>
      </w:r>
      <w:r w:rsidR="00946C73" w:rsidRPr="005948CB">
        <w:rPr>
          <w:rFonts w:ascii="Palatino Linotype" w:eastAsia="Palatino Linotype" w:hAnsi="Palatino Linotype" w:cs="Palatino Linotype"/>
          <w:color w:val="000000"/>
          <w:sz w:val="24"/>
          <w:szCs w:val="24"/>
        </w:rPr>
        <w:t>de fecha veintisiete de abril de dos mil veintidós, signado por el Director General de Administración, mediante el cual menciona que otorga respuesta al turno asignado.</w:t>
      </w:r>
    </w:p>
    <w:p w14:paraId="67DD2081" w14:textId="77777777" w:rsidR="0035085B" w:rsidRPr="005948CB" w:rsidRDefault="00946C73">
      <w:pPr>
        <w:spacing w:after="0" w:line="360" w:lineRule="auto"/>
        <w:jc w:val="center"/>
      </w:pPr>
      <w:r w:rsidRPr="005948CB">
        <w:rPr>
          <w:noProof/>
        </w:rPr>
        <w:lastRenderedPageBreak/>
        <w:drawing>
          <wp:inline distT="0" distB="0" distL="0" distR="0" wp14:anchorId="14FB5181" wp14:editId="08727112">
            <wp:extent cx="3132662" cy="4157898"/>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1046" t="20820" r="50950" b="13096"/>
                    <a:stretch>
                      <a:fillRect/>
                    </a:stretch>
                  </pic:blipFill>
                  <pic:spPr>
                    <a:xfrm>
                      <a:off x="0" y="0"/>
                      <a:ext cx="3132662" cy="4157898"/>
                    </a:xfrm>
                    <a:prstGeom prst="rect">
                      <a:avLst/>
                    </a:prstGeom>
                    <a:ln/>
                  </pic:spPr>
                </pic:pic>
              </a:graphicData>
            </a:graphic>
          </wp:inline>
        </w:drawing>
      </w:r>
    </w:p>
    <w:p w14:paraId="2934E99A" w14:textId="77777777" w:rsidR="0035085B" w:rsidRPr="005948CB" w:rsidRDefault="00D10387">
      <w:pPr>
        <w:spacing w:after="0" w:line="360" w:lineRule="auto"/>
        <w:jc w:val="both"/>
        <w:rPr>
          <w:rFonts w:ascii="Palatino Linotype" w:eastAsia="Palatino Linotype" w:hAnsi="Palatino Linotype" w:cs="Palatino Linotype"/>
          <w:color w:val="000000"/>
          <w:sz w:val="24"/>
          <w:szCs w:val="24"/>
        </w:rPr>
      </w:pPr>
      <w:hyperlink r:id="rId13">
        <w:r w:rsidR="00946C73" w:rsidRPr="005948CB">
          <w:rPr>
            <w:rFonts w:ascii="Palatino Linotype" w:eastAsia="Palatino Linotype" w:hAnsi="Palatino Linotype" w:cs="Palatino Linotype"/>
            <w:b/>
            <w:i/>
            <w:color w:val="000000"/>
            <w:sz w:val="24"/>
            <w:szCs w:val="24"/>
            <w:u w:val="single"/>
          </w:rPr>
          <w:br/>
          <w:t>TODAS.pdf</w:t>
        </w:r>
      </w:hyperlink>
      <w:r w:rsidR="00946C73" w:rsidRPr="005948CB">
        <w:rPr>
          <w:rFonts w:ascii="Palatino Linotype" w:eastAsia="Palatino Linotype" w:hAnsi="Palatino Linotype" w:cs="Palatino Linotype"/>
          <w:b/>
          <w:i/>
          <w:color w:val="000000"/>
          <w:sz w:val="24"/>
          <w:szCs w:val="24"/>
          <w:u w:val="single"/>
        </w:rPr>
        <w:t xml:space="preserve"> </w:t>
      </w:r>
      <w:r w:rsidR="00946C73" w:rsidRPr="005948CB">
        <w:rPr>
          <w:rFonts w:ascii="Palatino Linotype" w:eastAsia="Palatino Linotype" w:hAnsi="Palatino Linotype" w:cs="Palatino Linotype"/>
          <w:color w:val="000000"/>
          <w:sz w:val="24"/>
          <w:szCs w:val="24"/>
        </w:rPr>
        <w:t>Diversas fichas curriculares del cual, se adjunta la primera página a manera de ejemplo:</w:t>
      </w:r>
    </w:p>
    <w:p w14:paraId="6DF292A2" w14:textId="77777777" w:rsidR="0035085B" w:rsidRPr="005948CB" w:rsidRDefault="00946C73">
      <w:pPr>
        <w:spacing w:after="0" w:line="360" w:lineRule="auto"/>
        <w:jc w:val="center"/>
        <w:rPr>
          <w:rFonts w:ascii="Palatino Linotype" w:eastAsia="Palatino Linotype" w:hAnsi="Palatino Linotype" w:cs="Palatino Linotype"/>
          <w:b/>
          <w:i/>
          <w:color w:val="000000"/>
          <w:sz w:val="24"/>
          <w:szCs w:val="24"/>
          <w:u w:val="single"/>
        </w:rPr>
      </w:pPr>
      <w:r w:rsidRPr="005948CB">
        <w:rPr>
          <w:noProof/>
        </w:rPr>
        <w:lastRenderedPageBreak/>
        <w:drawing>
          <wp:inline distT="0" distB="0" distL="0" distR="0" wp14:anchorId="296883A7" wp14:editId="298F556B">
            <wp:extent cx="3471454" cy="4365301"/>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l="34963" t="18105" r="36693" b="18527"/>
                    <a:stretch>
                      <a:fillRect/>
                    </a:stretch>
                  </pic:blipFill>
                  <pic:spPr>
                    <a:xfrm>
                      <a:off x="0" y="0"/>
                      <a:ext cx="3471454" cy="4365301"/>
                    </a:xfrm>
                    <a:prstGeom prst="rect">
                      <a:avLst/>
                    </a:prstGeom>
                    <a:ln/>
                  </pic:spPr>
                </pic:pic>
              </a:graphicData>
            </a:graphic>
          </wp:inline>
        </w:drawing>
      </w:r>
    </w:p>
    <w:p w14:paraId="0DF03AF4" w14:textId="77777777" w:rsidR="0035085B" w:rsidRPr="005948CB" w:rsidRDefault="00D10387">
      <w:pPr>
        <w:spacing w:after="0" w:line="360" w:lineRule="auto"/>
        <w:jc w:val="both"/>
        <w:rPr>
          <w:rFonts w:ascii="Palatino Linotype" w:eastAsia="Palatino Linotype" w:hAnsi="Palatino Linotype" w:cs="Palatino Linotype"/>
          <w:color w:val="000000"/>
          <w:sz w:val="24"/>
          <w:szCs w:val="24"/>
        </w:rPr>
      </w:pPr>
      <w:hyperlink r:id="rId15">
        <w:r w:rsidR="00946C73" w:rsidRPr="005948CB">
          <w:rPr>
            <w:rFonts w:ascii="Palatino Linotype" w:eastAsia="Palatino Linotype" w:hAnsi="Palatino Linotype" w:cs="Palatino Linotype"/>
            <w:b/>
            <w:i/>
            <w:color w:val="000000"/>
            <w:sz w:val="24"/>
            <w:szCs w:val="24"/>
            <w:u w:val="single"/>
          </w:rPr>
          <w:br/>
          <w:t>00055.OCOYOACAC.IP.2022.docx</w:t>
        </w:r>
      </w:hyperlink>
      <w:r w:rsidR="00946C73" w:rsidRPr="005948CB">
        <w:rPr>
          <w:rFonts w:ascii="Palatino Linotype" w:eastAsia="Palatino Linotype" w:hAnsi="Palatino Linotype" w:cs="Palatino Linotype"/>
          <w:b/>
          <w:i/>
          <w:color w:val="000000"/>
          <w:sz w:val="24"/>
          <w:szCs w:val="24"/>
          <w:u w:val="single"/>
        </w:rPr>
        <w:t xml:space="preserve"> </w:t>
      </w:r>
      <w:r w:rsidR="00946C73" w:rsidRPr="005948CB">
        <w:rPr>
          <w:rFonts w:ascii="Palatino Linotype" w:eastAsia="Palatino Linotype" w:hAnsi="Palatino Linotype" w:cs="Palatino Linotype"/>
          <w:color w:val="000000"/>
          <w:sz w:val="24"/>
          <w:szCs w:val="24"/>
        </w:rPr>
        <w:t>Oficio DGA/OCOY/0503/2022 de fecha veintisiete de abril de dos mil veintidós, signado por el Director General de Administración mediante el cual menciona que otorga respuesta al turno asignado.</w:t>
      </w:r>
    </w:p>
    <w:p w14:paraId="54125DE8" w14:textId="77777777" w:rsidR="0035085B" w:rsidRPr="005948CB" w:rsidRDefault="00946C73">
      <w:pPr>
        <w:spacing w:after="0" w:line="360" w:lineRule="auto"/>
        <w:jc w:val="center"/>
        <w:rPr>
          <w:rFonts w:ascii="Palatino Linotype" w:eastAsia="Palatino Linotype" w:hAnsi="Palatino Linotype" w:cs="Palatino Linotype"/>
          <w:color w:val="000000"/>
          <w:sz w:val="24"/>
          <w:szCs w:val="24"/>
        </w:rPr>
      </w:pPr>
      <w:r w:rsidRPr="005948CB">
        <w:rPr>
          <w:noProof/>
        </w:rPr>
        <w:lastRenderedPageBreak/>
        <w:drawing>
          <wp:inline distT="0" distB="0" distL="0" distR="0" wp14:anchorId="7ACCA2BD" wp14:editId="178C27B2">
            <wp:extent cx="3231082" cy="4964232"/>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l="21215" t="19475" r="53327" b="10982"/>
                    <a:stretch>
                      <a:fillRect/>
                    </a:stretch>
                  </pic:blipFill>
                  <pic:spPr>
                    <a:xfrm>
                      <a:off x="0" y="0"/>
                      <a:ext cx="3231082" cy="4964232"/>
                    </a:xfrm>
                    <a:prstGeom prst="rect">
                      <a:avLst/>
                    </a:prstGeom>
                    <a:ln/>
                  </pic:spPr>
                </pic:pic>
              </a:graphicData>
            </a:graphic>
          </wp:inline>
        </w:drawing>
      </w:r>
    </w:p>
    <w:p w14:paraId="5FA9811E" w14:textId="77777777" w:rsidR="0035085B" w:rsidRPr="005948CB" w:rsidRDefault="0035085B">
      <w:pPr>
        <w:spacing w:after="0" w:line="360" w:lineRule="auto"/>
        <w:rPr>
          <w:rFonts w:ascii="Palatino Linotype" w:eastAsia="Palatino Linotype" w:hAnsi="Palatino Linotype" w:cs="Palatino Linotype"/>
          <w:b/>
          <w:i/>
          <w:sz w:val="24"/>
          <w:szCs w:val="24"/>
          <w:u w:val="single"/>
        </w:rPr>
      </w:pPr>
    </w:p>
    <w:p w14:paraId="04CB5510" w14:textId="77777777" w:rsidR="0035085B" w:rsidRPr="005948CB" w:rsidRDefault="00946C7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color w:val="000000"/>
          <w:sz w:val="24"/>
          <w:szCs w:val="24"/>
        </w:rPr>
        <w:t xml:space="preserve">8. DE LA ACUMULACIÓN. </w:t>
      </w:r>
      <w:r w:rsidRPr="005948CB">
        <w:rPr>
          <w:rFonts w:ascii="Palatino Linotype" w:eastAsia="Palatino Linotype" w:hAnsi="Palatino Linotype" w:cs="Palatino Linotype"/>
          <w:color w:val="000000"/>
          <w:sz w:val="24"/>
          <w:szCs w:val="24"/>
        </w:rPr>
        <w:t xml:space="preserve">Posteriormente por acuerdo del Pleno del Instituto, en la Décimo Quinta Sesión Ordinaria, de fecha veintisiete de abril de dos mil veintidós, se determinó acumular los recursos de revisión en estudio, ya que existe identidad de la solicitante, del sujeto obligado y similitud de causas y objeto de solicitud, se </w:t>
      </w:r>
      <w:r w:rsidRPr="005948CB">
        <w:rPr>
          <w:rFonts w:ascii="Palatino Linotype" w:eastAsia="Palatino Linotype" w:hAnsi="Palatino Linotype" w:cs="Palatino Linotype"/>
          <w:color w:val="000000"/>
          <w:sz w:val="24"/>
          <w:szCs w:val="24"/>
        </w:rPr>
        <w:lastRenderedPageBreak/>
        <w:t xml:space="preserve">acordó la acumulación de los recursos antes señalados, acordando que fuera la </w:t>
      </w:r>
      <w:r w:rsidRPr="005948CB">
        <w:rPr>
          <w:rFonts w:ascii="Palatino Linotype" w:eastAsia="Palatino Linotype" w:hAnsi="Palatino Linotype" w:cs="Palatino Linotype"/>
          <w:b/>
          <w:color w:val="000000"/>
          <w:sz w:val="24"/>
          <w:szCs w:val="24"/>
        </w:rPr>
        <w:t>Comisionada Guadalupe Ramírez Peña</w:t>
      </w:r>
      <w:r w:rsidRPr="005948CB">
        <w:rPr>
          <w:rFonts w:ascii="Palatino Linotype" w:eastAsia="Palatino Linotype" w:hAnsi="Palatino Linotype" w:cs="Palatino Linotype"/>
          <w:color w:val="000000"/>
          <w:sz w:val="24"/>
          <w:szCs w:val="24"/>
        </w:rPr>
        <w:t xml:space="preserve">; acumulación notificada a las partes, mediante acuerdo de tres de agosto de dos mil veintidós. </w:t>
      </w:r>
    </w:p>
    <w:p w14:paraId="078AEF47" w14:textId="77777777" w:rsidR="0035085B" w:rsidRPr="005948CB" w:rsidRDefault="0035085B">
      <w:pPr>
        <w:spacing w:after="0" w:line="360" w:lineRule="auto"/>
        <w:jc w:val="both"/>
        <w:rPr>
          <w:rFonts w:ascii="Palatino Linotype" w:eastAsia="Palatino Linotype" w:hAnsi="Palatino Linotype" w:cs="Palatino Linotype"/>
          <w:color w:val="000000"/>
          <w:sz w:val="24"/>
          <w:szCs w:val="24"/>
        </w:rPr>
      </w:pPr>
    </w:p>
    <w:p w14:paraId="780A2D90"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982E50C" w14:textId="77777777" w:rsidR="0035085B" w:rsidRPr="005948CB" w:rsidRDefault="0035085B">
      <w:pPr>
        <w:spacing w:after="80" w:line="360" w:lineRule="auto"/>
        <w:jc w:val="both"/>
        <w:rPr>
          <w:rFonts w:ascii="Palatino Linotype" w:eastAsia="Palatino Linotype" w:hAnsi="Palatino Linotype" w:cs="Palatino Linotype"/>
          <w:sz w:val="24"/>
          <w:szCs w:val="24"/>
        </w:rPr>
      </w:pPr>
    </w:p>
    <w:p w14:paraId="6D99E163" w14:textId="77777777" w:rsidR="0035085B" w:rsidRPr="005948CB" w:rsidRDefault="00946C73">
      <w:pPr>
        <w:spacing w:before="80" w:line="276" w:lineRule="auto"/>
        <w:ind w:left="851" w:right="851"/>
        <w:jc w:val="center"/>
        <w:rPr>
          <w:rFonts w:ascii="Palatino Linotype" w:eastAsia="Palatino Linotype" w:hAnsi="Palatino Linotype" w:cs="Palatino Linotype"/>
          <w:b/>
          <w:i/>
        </w:rPr>
      </w:pPr>
      <w:r w:rsidRPr="005948CB">
        <w:rPr>
          <w:rFonts w:ascii="Palatino Linotype" w:eastAsia="Palatino Linotype" w:hAnsi="Palatino Linotype" w:cs="Palatino Linotype"/>
          <w:b/>
          <w:i/>
        </w:rPr>
        <w:t>Ley de Transparencia y Acceso a la Información Pública del Estado de México y Municipios</w:t>
      </w:r>
    </w:p>
    <w:p w14:paraId="43687F9C" w14:textId="77777777" w:rsidR="0035085B" w:rsidRPr="005948CB" w:rsidRDefault="00946C73">
      <w:pPr>
        <w:spacing w:before="240" w:line="276" w:lineRule="auto"/>
        <w:ind w:left="851" w:right="851"/>
        <w:jc w:val="both"/>
        <w:rPr>
          <w:rFonts w:ascii="Palatino Linotype" w:eastAsia="Palatino Linotype" w:hAnsi="Palatino Linotype" w:cs="Palatino Linotype"/>
          <w:b/>
          <w:i/>
        </w:rPr>
      </w:pPr>
      <w:r w:rsidRPr="005948CB">
        <w:rPr>
          <w:rFonts w:ascii="Palatino Linotype" w:eastAsia="Palatino Linotype" w:hAnsi="Palatino Linotype" w:cs="Palatino Linotype"/>
          <w:i/>
        </w:rPr>
        <w:t xml:space="preserve">“Artículo 195. En la tramitación del recurso de revisión se aplicarán supletoriamente las disposiciones contenidas en el </w:t>
      </w:r>
      <w:r w:rsidRPr="005948CB">
        <w:rPr>
          <w:rFonts w:ascii="Palatino Linotype" w:eastAsia="Palatino Linotype" w:hAnsi="Palatino Linotype" w:cs="Palatino Linotype"/>
          <w:b/>
          <w:i/>
          <w:u w:val="single"/>
        </w:rPr>
        <w:t>Código de Procedimientos Administrativos del Estado de México</w:t>
      </w:r>
      <w:r w:rsidRPr="005948CB">
        <w:rPr>
          <w:rFonts w:ascii="Palatino Linotype" w:eastAsia="Palatino Linotype" w:hAnsi="Palatino Linotype" w:cs="Palatino Linotype"/>
          <w:i/>
        </w:rPr>
        <w:t xml:space="preserve">.” </w:t>
      </w:r>
      <w:r w:rsidRPr="005948CB">
        <w:rPr>
          <w:rFonts w:ascii="Palatino Linotype" w:eastAsia="Palatino Linotype" w:hAnsi="Palatino Linotype" w:cs="Palatino Linotype"/>
          <w:b/>
          <w:i/>
        </w:rPr>
        <w:t>[Sic]</w:t>
      </w:r>
    </w:p>
    <w:p w14:paraId="1AF46C33" w14:textId="77777777" w:rsidR="0035085B" w:rsidRPr="005948CB" w:rsidRDefault="00946C73">
      <w:pPr>
        <w:spacing w:before="240" w:line="276" w:lineRule="auto"/>
        <w:ind w:left="851" w:right="851"/>
        <w:jc w:val="center"/>
        <w:rPr>
          <w:rFonts w:ascii="Palatino Linotype" w:eastAsia="Palatino Linotype" w:hAnsi="Palatino Linotype" w:cs="Palatino Linotype"/>
          <w:b/>
          <w:i/>
        </w:rPr>
      </w:pPr>
      <w:r w:rsidRPr="005948CB">
        <w:rPr>
          <w:rFonts w:ascii="Palatino Linotype" w:eastAsia="Palatino Linotype" w:hAnsi="Palatino Linotype" w:cs="Palatino Linotype"/>
          <w:b/>
          <w:i/>
        </w:rPr>
        <w:t>Código de Procedimientos Administrativos del Estado de México</w:t>
      </w:r>
    </w:p>
    <w:p w14:paraId="2DE7A2EA" w14:textId="77777777" w:rsidR="0035085B" w:rsidRPr="005948CB" w:rsidRDefault="00946C73">
      <w:pPr>
        <w:spacing w:before="160" w:after="0" w:line="276" w:lineRule="auto"/>
        <w:ind w:left="851" w:right="851"/>
        <w:jc w:val="both"/>
        <w:rPr>
          <w:rFonts w:ascii="Palatino Linotype" w:eastAsia="Palatino Linotype" w:hAnsi="Palatino Linotype" w:cs="Palatino Linotype"/>
          <w:b/>
          <w:i/>
        </w:rPr>
      </w:pPr>
      <w:r w:rsidRPr="005948CB">
        <w:rPr>
          <w:rFonts w:ascii="Palatino Linotype" w:eastAsia="Palatino Linotype" w:hAnsi="Palatino Linotype" w:cs="Palatino Linotype"/>
          <w:i/>
        </w:rPr>
        <w:t xml:space="preserve">“Artículo 18.- </w:t>
      </w:r>
      <w:r w:rsidRPr="005948CB">
        <w:rPr>
          <w:rFonts w:ascii="Palatino Linotype" w:eastAsia="Palatino Linotype" w:hAnsi="Palatino Linotype" w:cs="Palatino Linotype"/>
          <w:b/>
          <w:i/>
          <w:u w:val="single"/>
        </w:rPr>
        <w:t>La autoridad administrativa</w:t>
      </w:r>
      <w:r w:rsidRPr="005948CB">
        <w:rPr>
          <w:rFonts w:ascii="Palatino Linotype" w:eastAsia="Palatino Linotype" w:hAnsi="Palatino Linotype" w:cs="Palatino Linotype"/>
          <w:i/>
        </w:rPr>
        <w:t xml:space="preserve"> o el Tribunal </w:t>
      </w:r>
      <w:r w:rsidRPr="005948CB">
        <w:rPr>
          <w:rFonts w:ascii="Palatino Linotype" w:eastAsia="Palatino Linotype" w:hAnsi="Palatino Linotype" w:cs="Palatino Linotype"/>
          <w:b/>
          <w:i/>
          <w:u w:val="single"/>
        </w:rPr>
        <w:t>acordarán la acumulación</w:t>
      </w:r>
      <w:r w:rsidRPr="005948CB">
        <w:rPr>
          <w:rFonts w:ascii="Palatino Linotype" w:eastAsia="Palatino Linotype" w:hAnsi="Palatino Linotype" w:cs="Palatino Linotype"/>
          <w:i/>
        </w:rPr>
        <w:t xml:space="preserve"> de los expedientes del procedimiento y proceso administrativo que ante ellos se sigan</w:t>
      </w:r>
      <w:r w:rsidRPr="005948CB">
        <w:rPr>
          <w:rFonts w:ascii="Palatino Linotype" w:eastAsia="Palatino Linotype" w:hAnsi="Palatino Linotype" w:cs="Palatino Linotype"/>
          <w:b/>
          <w:i/>
          <w:u w:val="single"/>
        </w:rPr>
        <w:t>, de oficio</w:t>
      </w:r>
      <w:r w:rsidRPr="005948CB">
        <w:rPr>
          <w:rFonts w:ascii="Palatino Linotype" w:eastAsia="Palatino Linotype" w:hAnsi="Palatino Linotype" w:cs="Palatino Linotype"/>
          <w:i/>
        </w:rPr>
        <w:t xml:space="preserve"> o a petición de parte, </w:t>
      </w:r>
      <w:r w:rsidRPr="005948CB">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5948CB">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5948CB">
        <w:rPr>
          <w:rFonts w:ascii="Palatino Linotype" w:eastAsia="Palatino Linotype" w:hAnsi="Palatino Linotype" w:cs="Palatino Linotype"/>
          <w:b/>
          <w:i/>
        </w:rPr>
        <w:t>[Sic]</w:t>
      </w:r>
    </w:p>
    <w:p w14:paraId="2A61C24D" w14:textId="77777777" w:rsidR="0035085B" w:rsidRPr="005948CB" w:rsidRDefault="0035085B">
      <w:pPr>
        <w:spacing w:after="0" w:line="276" w:lineRule="auto"/>
        <w:rPr>
          <w:rFonts w:ascii="Palatino Linotype" w:eastAsia="Palatino Linotype" w:hAnsi="Palatino Linotype" w:cs="Palatino Linotype"/>
          <w:b/>
          <w:i/>
          <w:color w:val="FF0000"/>
          <w:sz w:val="24"/>
          <w:szCs w:val="24"/>
          <w:u w:val="single"/>
        </w:rPr>
      </w:pPr>
    </w:p>
    <w:p w14:paraId="0367CEE8" w14:textId="77777777" w:rsidR="0035085B" w:rsidRPr="005948CB" w:rsidRDefault="00946C73">
      <w:pPr>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5948CB">
        <w:rPr>
          <w:rFonts w:ascii="Palatino Linotype" w:eastAsia="Palatino Linotype" w:hAnsi="Palatino Linotype" w:cs="Palatino Linotype"/>
          <w:b/>
          <w:color w:val="000000"/>
          <w:sz w:val="24"/>
          <w:szCs w:val="24"/>
        </w:rPr>
        <w:lastRenderedPageBreak/>
        <w:t>9.</w:t>
      </w:r>
      <w:r w:rsidRPr="005948CB">
        <w:rPr>
          <w:rFonts w:ascii="Palatino Linotype" w:eastAsia="Palatino Linotype" w:hAnsi="Palatino Linotype" w:cs="Palatino Linotype"/>
          <w:b/>
          <w:color w:val="FF0000"/>
          <w:sz w:val="24"/>
          <w:szCs w:val="24"/>
        </w:rPr>
        <w:t xml:space="preserve"> </w:t>
      </w:r>
      <w:r w:rsidRPr="005948CB">
        <w:rPr>
          <w:rFonts w:ascii="Palatino Linotype" w:eastAsia="Palatino Linotype" w:hAnsi="Palatino Linotype" w:cs="Palatino Linotype"/>
          <w:b/>
          <w:sz w:val="24"/>
          <w:szCs w:val="24"/>
        </w:rPr>
        <w:t>AMPLIACIÓN DEL PLAZO PARA EMITIR RESOLUCIÓN</w:t>
      </w:r>
      <w:r w:rsidRPr="005948CB">
        <w:rPr>
          <w:rFonts w:ascii="Palatino Linotype" w:eastAsia="Palatino Linotype" w:hAnsi="Palatino Linotype" w:cs="Palatino Linotype"/>
          <w:sz w:val="24"/>
          <w:szCs w:val="24"/>
        </w:rPr>
        <w:t>. En fecha tres de agosto de dos mil veintidós, se amplió el término para resolver el recurso de revisión en términos del artículo 181 párrafo tercero de la Ley de Transparencia y Acceso a la Información Pública del Estado de México y Municipios.</w:t>
      </w:r>
    </w:p>
    <w:p w14:paraId="40793FF8"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0697F4F3"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E9CB851"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D57AB15"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4B0C30"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51F52D2"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B923C6"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29E2279"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9D30A1"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445F84ED" w14:textId="77777777" w:rsidR="0035085B" w:rsidRPr="005948CB" w:rsidRDefault="00946C73">
      <w:pPr>
        <w:spacing w:after="0" w:line="360" w:lineRule="auto"/>
        <w:jc w:val="both"/>
        <w:rPr>
          <w:rFonts w:ascii="Palatino Linotype" w:eastAsia="Palatino Linotype" w:hAnsi="Palatino Linotype" w:cs="Palatino Linotype"/>
          <w:strike/>
          <w:color w:val="FF0000"/>
          <w:sz w:val="24"/>
          <w:szCs w:val="24"/>
        </w:rPr>
      </w:pPr>
      <w:r w:rsidRPr="005948C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F7B5C47"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5A8FE403" w14:textId="77777777" w:rsidR="0035085B" w:rsidRPr="005948CB" w:rsidRDefault="00946C73">
      <w:pPr>
        <w:numPr>
          <w:ilvl w:val="0"/>
          <w:numId w:val="3"/>
        </w:num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5D2B2739" w14:textId="77777777" w:rsidR="0035085B" w:rsidRPr="005948CB" w:rsidRDefault="0035085B">
      <w:pPr>
        <w:spacing w:after="0" w:line="360" w:lineRule="auto"/>
        <w:ind w:left="927"/>
        <w:jc w:val="both"/>
        <w:rPr>
          <w:rFonts w:ascii="Palatino Linotype" w:eastAsia="Palatino Linotype" w:hAnsi="Palatino Linotype" w:cs="Palatino Linotype"/>
          <w:sz w:val="24"/>
          <w:szCs w:val="24"/>
        </w:rPr>
      </w:pPr>
    </w:p>
    <w:p w14:paraId="5B8C9145" w14:textId="77777777" w:rsidR="0035085B" w:rsidRPr="005948CB" w:rsidRDefault="00946C73">
      <w:pPr>
        <w:numPr>
          <w:ilvl w:val="0"/>
          <w:numId w:val="3"/>
        </w:num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Actividad Procesal del interesado. Acciones u omisiones del interesado.</w:t>
      </w:r>
    </w:p>
    <w:p w14:paraId="3AADDC8F"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AF32148" w14:textId="77777777" w:rsidR="0035085B" w:rsidRPr="005948CB" w:rsidRDefault="00946C73">
      <w:pPr>
        <w:numPr>
          <w:ilvl w:val="0"/>
          <w:numId w:val="3"/>
        </w:num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1C509E00" w14:textId="77777777" w:rsidR="0035085B" w:rsidRPr="005948CB" w:rsidRDefault="0035085B">
      <w:pPr>
        <w:spacing w:after="0" w:line="360" w:lineRule="auto"/>
        <w:ind w:left="708"/>
        <w:rPr>
          <w:rFonts w:ascii="Palatino Linotype" w:eastAsia="Palatino Linotype" w:hAnsi="Palatino Linotype" w:cs="Palatino Linotype"/>
          <w:sz w:val="24"/>
          <w:szCs w:val="24"/>
        </w:rPr>
      </w:pPr>
    </w:p>
    <w:p w14:paraId="5BCA2D7B" w14:textId="77777777" w:rsidR="0035085B" w:rsidRPr="005948CB" w:rsidRDefault="00946C73">
      <w:pPr>
        <w:spacing w:after="0" w:line="360" w:lineRule="auto"/>
        <w:ind w:left="567"/>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763FAC76" w14:textId="77777777" w:rsidR="0035085B" w:rsidRPr="005948CB" w:rsidRDefault="0035085B">
      <w:pPr>
        <w:spacing w:after="0" w:line="360" w:lineRule="auto"/>
        <w:ind w:left="567"/>
        <w:jc w:val="both"/>
        <w:rPr>
          <w:rFonts w:ascii="Palatino Linotype" w:eastAsia="Palatino Linotype" w:hAnsi="Palatino Linotype" w:cs="Palatino Linotype"/>
          <w:sz w:val="24"/>
          <w:szCs w:val="24"/>
        </w:rPr>
      </w:pPr>
    </w:p>
    <w:p w14:paraId="03C81079"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2CB120"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693D0D3" w14:textId="77777777" w:rsidR="0035085B" w:rsidRPr="005948CB" w:rsidRDefault="00946C73">
      <w:pPr>
        <w:spacing w:after="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5948C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5948CB">
        <w:rPr>
          <w:rFonts w:ascii="Palatino Linotype" w:eastAsia="Palatino Linotype" w:hAnsi="Palatino Linotype" w:cs="Palatino Linotype"/>
          <w:sz w:val="24"/>
          <w:szCs w:val="24"/>
        </w:rPr>
        <w:t>, visible en la Gaceta del Seminario Judicial de la Federación con el registro digital 205635.</w:t>
      </w:r>
    </w:p>
    <w:p w14:paraId="0FBEEAF9"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A490E67"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BA44E2"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7F1662C"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42E9782E"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1B46085"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 </w:t>
      </w:r>
      <w:r w:rsidRPr="005948CB">
        <w:rPr>
          <w:rFonts w:ascii="Palatino Linotype" w:eastAsia="Palatino Linotype" w:hAnsi="Palatino Linotype" w:cs="Palatino Linotype"/>
          <w:i/>
          <w:sz w:val="24"/>
          <w:szCs w:val="24"/>
        </w:rPr>
        <w:t>“PLAZO RAZONABLE PARA RESOLVER. DIMENSIÓN Y EFECTOS DE ESTE CONCEPTO CUANDO SE ADUCE EXCESIVA CARGA DE TRABAJO.”</w:t>
      </w:r>
      <w:r w:rsidRPr="005948CB">
        <w:rPr>
          <w:rFonts w:ascii="Palatino Linotype" w:eastAsia="Palatino Linotype" w:hAnsi="Palatino Linotype" w:cs="Palatino Linotype"/>
          <w:sz w:val="24"/>
          <w:szCs w:val="24"/>
        </w:rPr>
        <w:t xml:space="preserve"> consultable en el Seminario Judicial de la Federación y su gaceta, con el registro digital 2002351.</w:t>
      </w:r>
    </w:p>
    <w:p w14:paraId="4FE77FB2"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7F1A9E09"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i/>
          <w:sz w:val="24"/>
          <w:szCs w:val="24"/>
        </w:rPr>
        <w:t xml:space="preserve">“PLAZO RAZONABLE PARA RESOLVER. CONCEPTO Y ELEMENTOS QUE LO INTEGRAN A LA LUZ DEL DERECHO INTERNACIONAL DE LOS DERECHOS </w:t>
      </w:r>
      <w:r w:rsidRPr="005948CB">
        <w:rPr>
          <w:rFonts w:ascii="Palatino Linotype" w:eastAsia="Palatino Linotype" w:hAnsi="Palatino Linotype" w:cs="Palatino Linotype"/>
          <w:i/>
          <w:sz w:val="24"/>
          <w:szCs w:val="24"/>
        </w:rPr>
        <w:lastRenderedPageBreak/>
        <w:t>HUMANOS.”</w:t>
      </w:r>
      <w:r w:rsidRPr="005948CB">
        <w:rPr>
          <w:rFonts w:ascii="Palatino Linotype" w:eastAsia="Palatino Linotype" w:hAnsi="Palatino Linotype" w:cs="Palatino Linotype"/>
          <w:sz w:val="24"/>
          <w:szCs w:val="24"/>
        </w:rPr>
        <w:t>, visible en el Seminario Judicial de la Federación y su gaceta, con el registro digital 2002350.</w:t>
      </w:r>
    </w:p>
    <w:p w14:paraId="3B2DBF53"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651196F6"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ED943F7" w14:textId="77777777" w:rsidR="0035085B" w:rsidRPr="005948CB" w:rsidRDefault="0035085B">
      <w:pPr>
        <w:spacing w:after="0" w:line="360" w:lineRule="auto"/>
        <w:rPr>
          <w:rFonts w:ascii="Palatino Linotype" w:eastAsia="Palatino Linotype" w:hAnsi="Palatino Linotype" w:cs="Palatino Linotype"/>
          <w:b/>
          <w:i/>
          <w:sz w:val="24"/>
          <w:szCs w:val="24"/>
          <w:u w:val="single"/>
        </w:rPr>
      </w:pPr>
    </w:p>
    <w:p w14:paraId="20114A73" w14:textId="77777777" w:rsidR="0035085B" w:rsidRPr="005948CB" w:rsidRDefault="00946C73">
      <w:pPr>
        <w:spacing w:after="0" w:line="360" w:lineRule="auto"/>
        <w:ind w:right="-234"/>
        <w:jc w:val="both"/>
        <w:rPr>
          <w:rFonts w:ascii="Palatino Linotype" w:eastAsia="Palatino Linotype" w:hAnsi="Palatino Linotype" w:cs="Palatino Linotype"/>
          <w:color w:val="000000"/>
          <w:sz w:val="24"/>
          <w:szCs w:val="24"/>
        </w:rPr>
      </w:pPr>
      <w:bookmarkStart w:id="2" w:name="_heading=h.30j0zll" w:colFirst="0" w:colLast="0"/>
      <w:bookmarkEnd w:id="2"/>
      <w:r w:rsidRPr="005948CB">
        <w:rPr>
          <w:rFonts w:ascii="Palatino Linotype" w:eastAsia="Palatino Linotype" w:hAnsi="Palatino Linotype" w:cs="Palatino Linotype"/>
          <w:b/>
          <w:color w:val="000000"/>
          <w:sz w:val="24"/>
          <w:szCs w:val="24"/>
        </w:rPr>
        <w:t>10.</w:t>
      </w:r>
      <w:r w:rsidRPr="005948CB">
        <w:rPr>
          <w:rFonts w:ascii="Palatino Linotype" w:eastAsia="Palatino Linotype" w:hAnsi="Palatino Linotype" w:cs="Palatino Linotype"/>
          <w:b/>
          <w:color w:val="FF0000"/>
          <w:sz w:val="24"/>
          <w:szCs w:val="24"/>
        </w:rPr>
        <w:t xml:space="preserve"> </w:t>
      </w:r>
      <w:r w:rsidRPr="005948CB">
        <w:rPr>
          <w:rFonts w:ascii="Palatino Linotype" w:eastAsia="Palatino Linotype" w:hAnsi="Palatino Linotype" w:cs="Palatino Linotype"/>
          <w:b/>
          <w:sz w:val="24"/>
          <w:szCs w:val="24"/>
        </w:rPr>
        <w:t xml:space="preserve">CIERRE DE INSTRUCCIÓN. </w:t>
      </w:r>
      <w:r w:rsidRPr="005948CB">
        <w:rPr>
          <w:rFonts w:ascii="Palatino Linotype" w:eastAsia="Palatino Linotype" w:hAnsi="Palatino Linotype" w:cs="Palatino Linotype"/>
          <w:sz w:val="24"/>
          <w:szCs w:val="24"/>
        </w:rPr>
        <w:t>El dieciséis</w:t>
      </w:r>
      <w:r w:rsidRPr="005948CB">
        <w:rPr>
          <w:rFonts w:ascii="Palatino Linotype" w:eastAsia="Palatino Linotype" w:hAnsi="Palatino Linotype" w:cs="Palatino Linotype"/>
          <w:color w:val="000000"/>
          <w:sz w:val="24"/>
          <w:szCs w:val="24"/>
        </w:rPr>
        <w:t xml:space="preserve"> de agosto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14:paraId="5261F106" w14:textId="77777777" w:rsidR="0035085B" w:rsidRPr="005948CB" w:rsidRDefault="0035085B">
      <w:pPr>
        <w:spacing w:after="0" w:line="360" w:lineRule="auto"/>
        <w:ind w:right="-234"/>
        <w:jc w:val="both"/>
        <w:rPr>
          <w:rFonts w:ascii="Palatino Linotype" w:eastAsia="Palatino Linotype" w:hAnsi="Palatino Linotype" w:cs="Palatino Linotype"/>
          <w:color w:val="000000"/>
          <w:sz w:val="24"/>
          <w:szCs w:val="24"/>
        </w:rPr>
      </w:pPr>
    </w:p>
    <w:p w14:paraId="12684574"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En razón de que fueron debidamente sustanciados los expedientes electrónicos y no existe diligencia pendiente de desahogo, se emite la Resolución que conforme a Derecho proceda, de acuerdo con los siguientes: </w:t>
      </w:r>
    </w:p>
    <w:p w14:paraId="453D378D" w14:textId="77777777" w:rsidR="0035085B" w:rsidRPr="005948CB" w:rsidRDefault="0035085B">
      <w:pPr>
        <w:spacing w:after="0" w:line="360" w:lineRule="auto"/>
        <w:rPr>
          <w:rFonts w:ascii="Palatino Linotype" w:eastAsia="Palatino Linotype" w:hAnsi="Palatino Linotype" w:cs="Palatino Linotype"/>
          <w:b/>
          <w:i/>
          <w:sz w:val="24"/>
          <w:szCs w:val="24"/>
          <w:u w:val="single"/>
        </w:rPr>
      </w:pPr>
    </w:p>
    <w:p w14:paraId="5888EFD7" w14:textId="77777777" w:rsidR="0035085B" w:rsidRPr="005948CB" w:rsidRDefault="00946C73">
      <w:pPr>
        <w:spacing w:after="0" w:line="360" w:lineRule="auto"/>
        <w:jc w:val="center"/>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CONSIDERANDOS:</w:t>
      </w:r>
    </w:p>
    <w:p w14:paraId="18660039" w14:textId="77777777" w:rsidR="0035085B" w:rsidRPr="005948CB" w:rsidRDefault="0035085B">
      <w:pPr>
        <w:spacing w:after="0" w:line="360" w:lineRule="auto"/>
        <w:jc w:val="center"/>
        <w:rPr>
          <w:rFonts w:ascii="Palatino Linotype" w:eastAsia="Palatino Linotype" w:hAnsi="Palatino Linotype" w:cs="Palatino Linotype"/>
          <w:b/>
          <w:sz w:val="24"/>
          <w:szCs w:val="24"/>
        </w:rPr>
      </w:pPr>
    </w:p>
    <w:p w14:paraId="1C233A84"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lastRenderedPageBreak/>
        <w:t xml:space="preserve">PRIMERO. COMPETENCIA. </w:t>
      </w:r>
      <w:r w:rsidRPr="005948CB">
        <w:rPr>
          <w:rFonts w:ascii="Palatino Linotype" w:eastAsia="Palatino Linotype" w:hAnsi="Palatino Linotype" w:cs="Palatino Linotype"/>
          <w:sz w:val="24"/>
          <w:szCs w:val="24"/>
        </w:rPr>
        <w:t>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E888916"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6FFCE23"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SEGUNDO. OPORTUNIDAD Y PROCEDIBILIDAD.</w:t>
      </w:r>
      <w:r w:rsidRPr="005948CB">
        <w:rPr>
          <w:rFonts w:ascii="Palatino Linotype" w:eastAsia="Palatino Linotype" w:hAnsi="Palatino Linotype" w:cs="Palatino Linotype"/>
          <w:b/>
        </w:rPr>
        <w:t xml:space="preserve"> </w:t>
      </w:r>
      <w:r w:rsidRPr="005948CB">
        <w:rPr>
          <w:rFonts w:ascii="Palatino Linotype" w:eastAsia="Palatino Linotype" w:hAnsi="Palatino Linotype" w:cs="Palatino Linotype"/>
          <w:sz w:val="24"/>
          <w:szCs w:val="24"/>
        </w:rPr>
        <w:t>Es de precisar que la</w:t>
      </w:r>
      <w:r w:rsidRPr="005948CB">
        <w:rPr>
          <w:rFonts w:ascii="Palatino Linotype" w:eastAsia="Palatino Linotype" w:hAnsi="Palatino Linotype" w:cs="Palatino Linotype"/>
          <w:b/>
          <w:sz w:val="24"/>
          <w:szCs w:val="24"/>
        </w:rPr>
        <w:t xml:space="preserve"> </w:t>
      </w:r>
      <w:r w:rsidRPr="005948CB">
        <w:rPr>
          <w:rFonts w:ascii="Palatino Linotype" w:eastAsia="Palatino Linotype" w:hAnsi="Palatino Linotype" w:cs="Palatino Linotype"/>
          <w:sz w:val="24"/>
          <w:szCs w:val="24"/>
        </w:rPr>
        <w:t xml:space="preserve">Ley de Transparencia y Acceso a la Información Pública del Estado de México y Municipios, describe el mecanismo de procedencia de los recursos de revisión, como se dispone en los artículos 163 y 166, del tenor literal siguiente: </w:t>
      </w:r>
    </w:p>
    <w:p w14:paraId="3E93D095" w14:textId="77777777" w:rsidR="0035085B" w:rsidRPr="005948CB" w:rsidRDefault="0035085B">
      <w:pPr>
        <w:spacing w:after="0" w:line="360" w:lineRule="auto"/>
        <w:jc w:val="both"/>
        <w:rPr>
          <w:rFonts w:ascii="Palatino Linotype" w:eastAsia="Palatino Linotype" w:hAnsi="Palatino Linotype" w:cs="Palatino Linotype"/>
        </w:rPr>
      </w:pPr>
    </w:p>
    <w:p w14:paraId="47B5C2FD" w14:textId="77777777" w:rsidR="0035085B" w:rsidRPr="005948CB" w:rsidRDefault="00946C73" w:rsidP="00D107EE">
      <w:pPr>
        <w:spacing w:after="0" w:line="276"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r w:rsidRPr="005948CB">
        <w:rPr>
          <w:rFonts w:ascii="Palatino Linotype" w:eastAsia="Palatino Linotype" w:hAnsi="Palatino Linotype" w:cs="Palatino Linotype"/>
          <w:b/>
          <w:i/>
        </w:rPr>
        <w:t xml:space="preserve">Artículo 163. </w:t>
      </w:r>
      <w:r w:rsidRPr="005948CB">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23063C1A" w14:textId="77777777" w:rsidR="0035085B" w:rsidRPr="005948CB" w:rsidRDefault="00946C73" w:rsidP="00D107EE">
      <w:pPr>
        <w:spacing w:after="0" w:line="276"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p>
    <w:p w14:paraId="413C8344" w14:textId="77777777" w:rsidR="0035085B" w:rsidRPr="005948CB" w:rsidRDefault="00946C73">
      <w:pPr>
        <w:spacing w:after="0" w:line="360"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b/>
          <w:i/>
        </w:rPr>
        <w:t>Artículo 166.</w:t>
      </w:r>
      <w:r w:rsidRPr="005948CB">
        <w:rPr>
          <w:rFonts w:ascii="Palatino Linotype" w:eastAsia="Palatino Linotype" w:hAnsi="Palatino Linotype" w:cs="Palatino Linotype"/>
          <w:i/>
        </w:rPr>
        <w:t xml:space="preserve"> […]</w:t>
      </w:r>
    </w:p>
    <w:p w14:paraId="4984AF07" w14:textId="77777777" w:rsidR="0035085B" w:rsidRPr="005948CB" w:rsidRDefault="00946C73" w:rsidP="00D107EE">
      <w:pPr>
        <w:spacing w:after="0" w:line="276"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i/>
        </w:rPr>
        <w:lastRenderedPageBreak/>
        <w:t xml:space="preserve">Cuando el sujeto obligado no entregue la respuesta a la solicitud dentro del plazo previsto en la Ley, la solicitud se entenderá negada y el solicitante podrá interponer el recurso de revisión previsto en este ordenamiento.” </w:t>
      </w:r>
    </w:p>
    <w:p w14:paraId="023B8BE5" w14:textId="77777777" w:rsidR="0035085B" w:rsidRPr="005948CB" w:rsidRDefault="0035085B">
      <w:pPr>
        <w:spacing w:after="0" w:line="360" w:lineRule="auto"/>
        <w:jc w:val="both"/>
        <w:rPr>
          <w:rFonts w:ascii="Palatino Linotype" w:eastAsia="Palatino Linotype" w:hAnsi="Palatino Linotype" w:cs="Palatino Linotype"/>
        </w:rPr>
      </w:pPr>
    </w:p>
    <w:p w14:paraId="41727655"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14:paraId="5F325FD0"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A92A39A"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569B1A25"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746D70F"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Por su parte, el artículo 178 del citado ordenamiento, establece:</w:t>
      </w:r>
    </w:p>
    <w:p w14:paraId="13B51738" w14:textId="77777777" w:rsidR="0035085B" w:rsidRPr="005948CB" w:rsidRDefault="0035085B">
      <w:pPr>
        <w:spacing w:after="0" w:line="360" w:lineRule="auto"/>
        <w:jc w:val="both"/>
        <w:rPr>
          <w:rFonts w:ascii="Palatino Linotype" w:eastAsia="Palatino Linotype" w:hAnsi="Palatino Linotype" w:cs="Palatino Linotype"/>
          <w:i/>
        </w:rPr>
      </w:pPr>
    </w:p>
    <w:p w14:paraId="25487EBC" w14:textId="77777777" w:rsidR="0035085B" w:rsidRPr="005948CB" w:rsidRDefault="00946C73">
      <w:pPr>
        <w:spacing w:after="0" w:line="276" w:lineRule="auto"/>
        <w:ind w:left="851" w:right="851"/>
        <w:jc w:val="both"/>
        <w:rPr>
          <w:rFonts w:ascii="Palatino Linotype" w:eastAsia="Palatino Linotype" w:hAnsi="Palatino Linotype" w:cs="Palatino Linotype"/>
          <w:b/>
          <w:i/>
        </w:rPr>
      </w:pPr>
      <w:bookmarkStart w:id="3" w:name="_heading=h.tyjcwt" w:colFirst="0" w:colLast="0"/>
      <w:bookmarkEnd w:id="3"/>
      <w:r w:rsidRPr="005948CB">
        <w:rPr>
          <w:rFonts w:ascii="Palatino Linotype" w:eastAsia="Palatino Linotype" w:hAnsi="Palatino Linotype" w:cs="Palatino Linotype"/>
          <w:i/>
        </w:rPr>
        <w:t>“</w:t>
      </w:r>
      <w:r w:rsidRPr="005948CB">
        <w:rPr>
          <w:rFonts w:ascii="Palatino Linotype" w:eastAsia="Palatino Linotype" w:hAnsi="Palatino Linotype" w:cs="Palatino Linotype"/>
          <w:b/>
          <w:i/>
        </w:rPr>
        <w:t xml:space="preserve">Artículo 178. </w:t>
      </w:r>
      <w:r w:rsidRPr="005948CB">
        <w:rPr>
          <w:rFonts w:ascii="Palatino Linotype" w:eastAsia="Palatino Linotype" w:hAnsi="Palatino Linotype" w:cs="Palatino Linotype"/>
          <w:i/>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5948CB">
        <w:rPr>
          <w:rFonts w:ascii="Palatino Linotype" w:eastAsia="Palatino Linotype" w:hAnsi="Palatino Linotype" w:cs="Palatino Linotype"/>
          <w:b/>
          <w:i/>
        </w:rPr>
        <w:t>.”</w:t>
      </w:r>
    </w:p>
    <w:p w14:paraId="6932BF65" w14:textId="77777777" w:rsidR="0035085B" w:rsidRPr="005948CB" w:rsidRDefault="0035085B">
      <w:pPr>
        <w:spacing w:after="0" w:line="360" w:lineRule="auto"/>
        <w:ind w:left="851" w:right="851"/>
        <w:jc w:val="both"/>
        <w:rPr>
          <w:rFonts w:ascii="Palatino Linotype" w:eastAsia="Palatino Linotype" w:hAnsi="Palatino Linotype" w:cs="Palatino Linotype"/>
          <w:i/>
        </w:rPr>
      </w:pPr>
    </w:p>
    <w:p w14:paraId="5AE5825F"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De lo anterior, se advierte que el recurso de revisión se ha de interponer dentro del plazo de quince días hábiles, a partir de la fecha en que el </w:t>
      </w:r>
      <w:r w:rsidRPr="005948CB">
        <w:rPr>
          <w:rFonts w:ascii="Palatino Linotype" w:eastAsia="Palatino Linotype" w:hAnsi="Palatino Linotype" w:cs="Palatino Linotype"/>
          <w:b/>
          <w:sz w:val="24"/>
          <w:szCs w:val="24"/>
        </w:rPr>
        <w:t xml:space="preserve">SUJETO OBLIGADO </w:t>
      </w:r>
      <w:r w:rsidRPr="005948CB">
        <w:rPr>
          <w:rFonts w:ascii="Palatino Linotype" w:eastAsia="Palatino Linotype" w:hAnsi="Palatino Linotype" w:cs="Palatino Linotype"/>
          <w:sz w:val="24"/>
          <w:szCs w:val="24"/>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14:paraId="31C759F1"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47D24DD0"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La negativa ficta constituye una presunción legal, en el entendido de que donde no hubo respuesta por parte del </w:t>
      </w:r>
      <w:r w:rsidRPr="005948CB">
        <w:rPr>
          <w:rFonts w:ascii="Palatino Linotype" w:eastAsia="Palatino Linotype" w:hAnsi="Palatino Linotype" w:cs="Palatino Linotype"/>
          <w:b/>
          <w:sz w:val="24"/>
          <w:szCs w:val="24"/>
        </w:rPr>
        <w:t xml:space="preserve">SUJETO OBLIGADO </w:t>
      </w:r>
      <w:r w:rsidRPr="005948CB">
        <w:rPr>
          <w:rFonts w:ascii="Palatino Linotype" w:eastAsia="Palatino Linotype" w:hAnsi="Palatino Linotype" w:cs="Palatino Linotype"/>
          <w:sz w:val="24"/>
          <w:szCs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6A00078A"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E2E3750"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w:t>
      </w:r>
      <w:r w:rsidRPr="005948CB">
        <w:rPr>
          <w:rFonts w:ascii="Palatino Linotype" w:eastAsia="Palatino Linotype" w:hAnsi="Palatino Linotype" w:cs="Palatino Linotype"/>
          <w:sz w:val="24"/>
          <w:szCs w:val="24"/>
        </w:rPr>
        <w:lastRenderedPageBreak/>
        <w:t>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desechamiento del mismo.</w:t>
      </w:r>
    </w:p>
    <w:p w14:paraId="6E0CCD67"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7C30E459"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Por lo tanto, con la finalidad de no reducir ni limitar el derecho de acceso a la información y concederle una protección más eficaz al solicitante para impugnar el silencio del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AB514F4" w14:textId="77777777" w:rsidR="0035085B" w:rsidRPr="005948CB" w:rsidRDefault="0035085B">
      <w:pPr>
        <w:spacing w:after="0" w:line="360" w:lineRule="auto"/>
        <w:jc w:val="both"/>
        <w:rPr>
          <w:rFonts w:ascii="Palatino Linotype" w:eastAsia="Palatino Linotype" w:hAnsi="Palatino Linotype" w:cs="Palatino Linotype"/>
          <w:i/>
        </w:rPr>
      </w:pPr>
    </w:p>
    <w:p w14:paraId="0FF1C0C4" w14:textId="77777777" w:rsidR="0035085B" w:rsidRPr="005948CB" w:rsidRDefault="00946C73">
      <w:pPr>
        <w:spacing w:after="0" w:line="276"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b/>
          <w:i/>
        </w:rPr>
        <w:t>“CRITERIO 0001-15. NEGATIVA FICTA. PLAZO PARA INTERPONER EL RECURSO DE REVISIÓN TRATÁNDOSE DE</w:t>
      </w:r>
      <w:r w:rsidRPr="005948CB">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w:t>
      </w:r>
      <w:r w:rsidRPr="005948CB">
        <w:rPr>
          <w:rFonts w:ascii="Palatino Linotype" w:eastAsia="Palatino Linotype" w:hAnsi="Palatino Linotype" w:cs="Palatino Linotype"/>
          <w:i/>
        </w:rPr>
        <w:lastRenderedPageBreak/>
        <w:t xml:space="preserve">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w:t>
      </w:r>
    </w:p>
    <w:p w14:paraId="487CD6E0" w14:textId="77777777" w:rsidR="0035085B" w:rsidRPr="005948CB" w:rsidRDefault="0035085B">
      <w:pPr>
        <w:spacing w:after="0" w:line="360" w:lineRule="auto"/>
        <w:jc w:val="both"/>
        <w:rPr>
          <w:rFonts w:ascii="Palatino Linotype" w:eastAsia="Palatino Linotype" w:hAnsi="Palatino Linotype" w:cs="Palatino Linotype"/>
        </w:rPr>
      </w:pPr>
    </w:p>
    <w:p w14:paraId="784C27A3"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Al mismo tiempo, por cuanto hace a la procedibilidad de los recursos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1C99975F"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4B50D46E"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Finalmente, antes de entrar al estudio de la presente resolución es preciso determinar si resulta procedente la interposición de los recursos de revisión, toda vez que se actualizan la hipótesis prevista en el artículo 179, fracción VII de la ley de la materia, que a la letra dice:</w:t>
      </w:r>
    </w:p>
    <w:p w14:paraId="76F24D49" w14:textId="77777777" w:rsidR="0035085B" w:rsidRPr="005948CB" w:rsidRDefault="0035085B">
      <w:pPr>
        <w:spacing w:after="0" w:line="360" w:lineRule="auto"/>
        <w:jc w:val="both"/>
        <w:rPr>
          <w:rFonts w:ascii="Palatino Linotype" w:eastAsia="Palatino Linotype" w:hAnsi="Palatino Linotype" w:cs="Palatino Linotype"/>
        </w:rPr>
      </w:pPr>
    </w:p>
    <w:p w14:paraId="488BD4BE" w14:textId="77777777" w:rsidR="0035085B" w:rsidRPr="005948CB" w:rsidRDefault="00946C73" w:rsidP="00D107EE">
      <w:pPr>
        <w:spacing w:after="0" w:line="276" w:lineRule="auto"/>
        <w:ind w:left="851" w:right="851"/>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r w:rsidRPr="005948CB">
        <w:rPr>
          <w:rFonts w:ascii="Palatino Linotype" w:eastAsia="Palatino Linotype" w:hAnsi="Palatino Linotype" w:cs="Palatino Linotype"/>
          <w:b/>
          <w:i/>
        </w:rPr>
        <w:t xml:space="preserve">Artículo 179. </w:t>
      </w:r>
      <w:r w:rsidRPr="005948CB">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376D542A" w14:textId="77777777" w:rsidR="0035085B" w:rsidRPr="005948CB" w:rsidRDefault="00946C73">
      <w:pPr>
        <w:spacing w:after="0" w:line="360" w:lineRule="auto"/>
        <w:ind w:left="1134" w:right="851"/>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p>
    <w:p w14:paraId="7842B29C" w14:textId="77777777" w:rsidR="0035085B" w:rsidRPr="005948CB" w:rsidRDefault="00946C73">
      <w:pPr>
        <w:spacing w:after="0" w:line="360" w:lineRule="auto"/>
        <w:ind w:left="1134" w:right="851"/>
        <w:jc w:val="both"/>
        <w:rPr>
          <w:rFonts w:ascii="Palatino Linotype" w:eastAsia="Palatino Linotype" w:hAnsi="Palatino Linotype" w:cs="Palatino Linotype"/>
          <w:i/>
        </w:rPr>
      </w:pPr>
      <w:r w:rsidRPr="005948CB">
        <w:rPr>
          <w:rFonts w:ascii="Palatino Linotype" w:eastAsia="Palatino Linotype" w:hAnsi="Palatino Linotype" w:cs="Palatino Linotype"/>
          <w:b/>
          <w:i/>
        </w:rPr>
        <w:t xml:space="preserve">VII. </w:t>
      </w:r>
      <w:r w:rsidRPr="005948CB">
        <w:rPr>
          <w:rFonts w:ascii="Palatino Linotype" w:eastAsia="Palatino Linotype" w:hAnsi="Palatino Linotype" w:cs="Palatino Linotype"/>
          <w:i/>
        </w:rPr>
        <w:t>La falta de respuesta a una solicitud de acceso a la información;</w:t>
      </w:r>
    </w:p>
    <w:p w14:paraId="31CB0555" w14:textId="77777777" w:rsidR="0035085B" w:rsidRPr="005948CB" w:rsidRDefault="00946C73">
      <w:pPr>
        <w:spacing w:after="0" w:line="360" w:lineRule="auto"/>
        <w:ind w:left="1134" w:right="851"/>
        <w:jc w:val="both"/>
        <w:rPr>
          <w:rFonts w:ascii="Palatino Linotype" w:eastAsia="Palatino Linotype" w:hAnsi="Palatino Linotype" w:cs="Palatino Linotype"/>
          <w:i/>
        </w:rPr>
      </w:pPr>
      <w:r w:rsidRPr="005948CB">
        <w:rPr>
          <w:rFonts w:ascii="Palatino Linotype" w:eastAsia="Palatino Linotype" w:hAnsi="Palatino Linotype" w:cs="Palatino Linotype"/>
          <w:b/>
          <w:i/>
        </w:rPr>
        <w:lastRenderedPageBreak/>
        <w:t>…</w:t>
      </w:r>
      <w:r w:rsidRPr="005948CB">
        <w:rPr>
          <w:rFonts w:ascii="Palatino Linotype" w:eastAsia="Palatino Linotype" w:hAnsi="Palatino Linotype" w:cs="Palatino Linotype"/>
          <w:i/>
        </w:rPr>
        <w:t>”</w:t>
      </w:r>
    </w:p>
    <w:p w14:paraId="54984EB1" w14:textId="77777777" w:rsidR="0035085B" w:rsidRPr="005948CB" w:rsidRDefault="0035085B">
      <w:pPr>
        <w:spacing w:after="0" w:line="360" w:lineRule="auto"/>
        <w:jc w:val="both"/>
        <w:rPr>
          <w:rFonts w:ascii="Palatino Linotype" w:eastAsia="Palatino Linotype" w:hAnsi="Palatino Linotype" w:cs="Palatino Linotype"/>
        </w:rPr>
      </w:pPr>
    </w:p>
    <w:p w14:paraId="720FBAB5"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El precepto legal citado, establece como supuesto de procedencia del recurso de revisión, en aquellos casos en que la parte </w:t>
      </w:r>
      <w:r w:rsidRPr="005948CB">
        <w:rPr>
          <w:rFonts w:ascii="Palatino Linotype" w:eastAsia="Palatino Linotype" w:hAnsi="Palatino Linotype" w:cs="Palatino Linotype"/>
          <w:b/>
          <w:sz w:val="24"/>
          <w:szCs w:val="24"/>
        </w:rPr>
        <w:t xml:space="preserve">RECURRENTE </w:t>
      </w:r>
      <w:r w:rsidRPr="005948CB">
        <w:rPr>
          <w:rFonts w:ascii="Palatino Linotype" w:eastAsia="Palatino Linotype" w:hAnsi="Palatino Linotype" w:cs="Palatino Linotype"/>
          <w:sz w:val="24"/>
          <w:szCs w:val="24"/>
        </w:rPr>
        <w:t xml:space="preserve">estime negado el acceso a la información por la falta de respuesta por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en este asunto se actualiza la hipótesis jurídica citada, en atención a que la parte </w:t>
      </w:r>
      <w:r w:rsidRPr="005948CB">
        <w:rPr>
          <w:rFonts w:ascii="Palatino Linotype" w:eastAsia="Palatino Linotype" w:hAnsi="Palatino Linotype" w:cs="Palatino Linotype"/>
          <w:b/>
          <w:sz w:val="24"/>
          <w:szCs w:val="24"/>
        </w:rPr>
        <w:t>RECURRENTE</w:t>
      </w:r>
      <w:r w:rsidRPr="005948CB">
        <w:rPr>
          <w:rFonts w:ascii="Palatino Linotype" w:eastAsia="Palatino Linotype" w:hAnsi="Palatino Linotype" w:cs="Palatino Linotype"/>
          <w:sz w:val="24"/>
          <w:szCs w:val="24"/>
        </w:rPr>
        <w:t xml:space="preserve"> combate falta de trámite por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y expresa motivos de inconformidad en contra de dicha circunstancia.</w:t>
      </w:r>
    </w:p>
    <w:p w14:paraId="607AACDC"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5D465E8B" w14:textId="77777777" w:rsidR="0035085B" w:rsidRPr="005948CB" w:rsidRDefault="00946C73">
      <w:pPr>
        <w:tabs>
          <w:tab w:val="left" w:pos="8647"/>
        </w:tabs>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TERCERO. MATERIA DE LA REVISIÓN. </w:t>
      </w:r>
      <w:r w:rsidRPr="005948CB">
        <w:rPr>
          <w:rFonts w:ascii="Palatino Linotype" w:eastAsia="Palatino Linotype" w:hAnsi="Palatino Linotype" w:cs="Palatino Linotype"/>
          <w:sz w:val="24"/>
          <w:szCs w:val="24"/>
        </w:rPr>
        <w:t xml:space="preserve">Este Organismo Garante procede del análisis de los agravios hechos valer por la parte </w:t>
      </w:r>
      <w:r w:rsidRPr="005948CB">
        <w:rPr>
          <w:rFonts w:ascii="Palatino Linotype" w:eastAsia="Palatino Linotype" w:hAnsi="Palatino Linotype" w:cs="Palatino Linotype"/>
          <w:b/>
          <w:sz w:val="24"/>
          <w:szCs w:val="24"/>
        </w:rPr>
        <w:t>Recurrente</w:t>
      </w:r>
      <w:r w:rsidRPr="005948CB">
        <w:rPr>
          <w:rFonts w:ascii="Palatino Linotype" w:eastAsia="Palatino Linotype" w:hAnsi="Palatino Linotype" w:cs="Palatino Linotype"/>
          <w:sz w:val="24"/>
          <w:szCs w:val="24"/>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6FA5E68A" w14:textId="77777777" w:rsidR="0035085B" w:rsidRPr="005948CB" w:rsidRDefault="0035085B">
      <w:pPr>
        <w:tabs>
          <w:tab w:val="left" w:pos="8647"/>
        </w:tabs>
        <w:spacing w:after="0" w:line="360" w:lineRule="auto"/>
        <w:jc w:val="both"/>
        <w:rPr>
          <w:rFonts w:ascii="Palatino Linotype" w:eastAsia="Palatino Linotype" w:hAnsi="Palatino Linotype" w:cs="Palatino Linotype"/>
          <w:sz w:val="24"/>
          <w:szCs w:val="24"/>
        </w:rPr>
      </w:pPr>
    </w:p>
    <w:p w14:paraId="4A8A397D" w14:textId="77777777" w:rsidR="0035085B" w:rsidRPr="005948CB" w:rsidRDefault="00946C7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color w:val="000000"/>
          <w:sz w:val="24"/>
          <w:szCs w:val="24"/>
        </w:rPr>
        <w:t xml:space="preserve">CUARTO. ESTUDIO Y RESOLUCIÓN DEL ASUNTO.  </w:t>
      </w:r>
      <w:r w:rsidRPr="005948CB">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33CC45E8" w14:textId="77777777" w:rsidR="0035085B" w:rsidRPr="005948CB" w:rsidRDefault="0035085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3EA2926C" w14:textId="77777777" w:rsidR="0035085B" w:rsidRPr="005948CB" w:rsidRDefault="00946C73" w:rsidP="00D107EE">
      <w:pPr>
        <w:spacing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i/>
        </w:rPr>
        <w:lastRenderedPageBreak/>
        <w:t xml:space="preserve"> “</w:t>
      </w:r>
      <w:r w:rsidRPr="005948CB">
        <w:rPr>
          <w:rFonts w:ascii="Palatino Linotype" w:eastAsia="Palatino Linotype" w:hAnsi="Palatino Linotype" w:cs="Palatino Linotype"/>
          <w:b/>
          <w:i/>
        </w:rPr>
        <w:t>Artículo 4.</w:t>
      </w:r>
      <w:r w:rsidRPr="005948C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DD81B76" w14:textId="77777777" w:rsidR="0035085B" w:rsidRPr="005948CB" w:rsidRDefault="00946C73" w:rsidP="00D107EE">
      <w:pPr>
        <w:spacing w:after="0" w:line="276" w:lineRule="auto"/>
        <w:ind w:left="851" w:right="900"/>
        <w:jc w:val="both"/>
        <w:rPr>
          <w:rFonts w:ascii="Palatino Linotype" w:eastAsia="Palatino Linotype" w:hAnsi="Palatino Linotype" w:cs="Palatino Linotype"/>
          <w:i/>
        </w:rPr>
      </w:pPr>
      <w:r w:rsidRPr="005948C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5948C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A28316" w14:textId="77777777" w:rsidR="0035085B" w:rsidRPr="005948CB" w:rsidRDefault="0035085B">
      <w:pPr>
        <w:spacing w:after="0" w:line="360" w:lineRule="auto"/>
        <w:ind w:left="851" w:right="900"/>
        <w:jc w:val="both"/>
        <w:rPr>
          <w:rFonts w:ascii="Palatino Linotype" w:eastAsia="Palatino Linotype" w:hAnsi="Palatino Linotype" w:cs="Palatino Linotype"/>
        </w:rPr>
      </w:pPr>
    </w:p>
    <w:p w14:paraId="038BE1B3"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85E496D" w14:textId="77777777" w:rsidR="0035085B" w:rsidRPr="005948CB" w:rsidRDefault="0035085B">
      <w:pPr>
        <w:spacing w:after="80" w:line="360" w:lineRule="auto"/>
        <w:jc w:val="both"/>
        <w:rPr>
          <w:rFonts w:ascii="Palatino Linotype" w:eastAsia="Palatino Linotype" w:hAnsi="Palatino Linotype" w:cs="Palatino Linotype"/>
          <w:sz w:val="24"/>
          <w:szCs w:val="24"/>
        </w:rPr>
      </w:pPr>
    </w:p>
    <w:p w14:paraId="44339352" w14:textId="77777777" w:rsidR="0035085B" w:rsidRPr="005948CB" w:rsidRDefault="00946C73">
      <w:pPr>
        <w:spacing w:before="80" w:after="24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“Artículo 12</w:t>
      </w:r>
      <w:r w:rsidRPr="005948C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09A77786" w14:textId="77777777" w:rsidR="0035085B" w:rsidRPr="005948CB" w:rsidRDefault="00946C73">
      <w:pPr>
        <w:spacing w:before="240" w:after="24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5948CB">
        <w:rPr>
          <w:rFonts w:ascii="Palatino Linotype" w:eastAsia="Palatino Linotype" w:hAnsi="Palatino Linotype" w:cs="Palatino Linotype"/>
          <w:i/>
        </w:rPr>
        <w:lastRenderedPageBreak/>
        <w:t>misma, ni el presentarla conforme al interés del solicitante; no estarán obligados a generarla, resumirla, efectuar cálculos o practicar investigaciones.</w:t>
      </w:r>
    </w:p>
    <w:p w14:paraId="78A11523" w14:textId="77777777" w:rsidR="0035085B" w:rsidRPr="005948CB" w:rsidRDefault="0035085B">
      <w:pPr>
        <w:spacing w:before="240" w:after="240"/>
        <w:ind w:left="851" w:right="902"/>
        <w:jc w:val="both"/>
        <w:rPr>
          <w:rFonts w:ascii="Palatino Linotype" w:eastAsia="Palatino Linotype" w:hAnsi="Palatino Linotype" w:cs="Palatino Linotype"/>
          <w:i/>
        </w:rPr>
      </w:pPr>
    </w:p>
    <w:p w14:paraId="56B4C82A" w14:textId="77777777" w:rsidR="0035085B" w:rsidRPr="005948CB" w:rsidRDefault="00946C73">
      <w:pPr>
        <w:spacing w:before="240"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sidRPr="005948CB">
        <w:rPr>
          <w:rFonts w:ascii="Palatino Linotype" w:eastAsia="Palatino Linotype" w:hAnsi="Palatino Linotype" w:cs="Palatino Linotype"/>
          <w:b/>
          <w:sz w:val="24"/>
          <w:szCs w:val="24"/>
        </w:rPr>
        <w:t xml:space="preserve"> </w:t>
      </w:r>
      <w:r w:rsidRPr="005948CB">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sidRPr="005948CB">
        <w:rPr>
          <w:rFonts w:ascii="Palatino Linotype" w:eastAsia="Palatino Linotype" w:hAnsi="Palatino Linotype" w:cs="Palatino Linotype"/>
          <w:i/>
          <w:sz w:val="24"/>
          <w:szCs w:val="24"/>
        </w:rPr>
        <w:t>ad hoc</w:t>
      </w:r>
      <w:r w:rsidRPr="005948CB">
        <w:rPr>
          <w:rFonts w:ascii="Palatino Linotype" w:eastAsia="Palatino Linotype" w:hAnsi="Palatino Linotype" w:cs="Palatino Linotype"/>
          <w:sz w:val="24"/>
          <w:szCs w:val="24"/>
        </w:rPr>
        <w:t>, para satisfacer el derecho de acceso a la información pública.</w:t>
      </w:r>
    </w:p>
    <w:p w14:paraId="75B04142" w14:textId="77777777" w:rsidR="00D107EE" w:rsidRPr="005948CB" w:rsidRDefault="00D107EE">
      <w:pPr>
        <w:spacing w:before="240" w:after="0" w:line="360" w:lineRule="auto"/>
        <w:jc w:val="both"/>
        <w:rPr>
          <w:rFonts w:ascii="Palatino Linotype" w:eastAsia="Palatino Linotype" w:hAnsi="Palatino Linotype" w:cs="Palatino Linotype"/>
          <w:sz w:val="24"/>
          <w:szCs w:val="24"/>
        </w:rPr>
      </w:pPr>
    </w:p>
    <w:p w14:paraId="706FD530"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Aunado a ello el artículo 24 de la Ley de la materia</w:t>
      </w:r>
      <w:r w:rsidRPr="005948CB">
        <w:rPr>
          <w:rFonts w:ascii="Palatino Linotype" w:eastAsia="Palatino Linotype" w:hAnsi="Palatino Linotype" w:cs="Palatino Linotype"/>
          <w:sz w:val="24"/>
          <w:szCs w:val="24"/>
          <w:vertAlign w:val="superscript"/>
        </w:rPr>
        <w:footnoteReference w:id="1"/>
      </w:r>
      <w:r w:rsidRPr="005948CB">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527BCA"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063B6D8" w14:textId="77777777" w:rsidR="0035085B" w:rsidRPr="005948CB" w:rsidRDefault="00946C73">
      <w:pPr>
        <w:spacing w:after="0" w:line="360" w:lineRule="auto"/>
        <w:jc w:val="both"/>
        <w:rPr>
          <w:rFonts w:ascii="Palatino Linotype" w:eastAsia="Palatino Linotype" w:hAnsi="Palatino Linotype" w:cs="Palatino Linotype"/>
        </w:rPr>
      </w:pPr>
      <w:r w:rsidRPr="005948CB">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948CB">
        <w:rPr>
          <w:rFonts w:ascii="Palatino Linotype" w:eastAsia="Palatino Linotype" w:hAnsi="Palatino Linotype" w:cs="Palatino Linotype"/>
          <w:b/>
          <w:sz w:val="24"/>
          <w:szCs w:val="24"/>
        </w:rPr>
        <w:t>cualquier otro registro que documente el ejercicio de las facultades, funciones y competencias de los Sujetos Obligados</w:t>
      </w:r>
      <w:r w:rsidRPr="005948CB">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sidRPr="005948CB">
        <w:rPr>
          <w:rFonts w:ascii="Palatino Linotype" w:eastAsia="Palatino Linotype" w:hAnsi="Palatino Linotype" w:cs="Palatino Linotype"/>
        </w:rPr>
        <w:t xml:space="preserve"> </w:t>
      </w:r>
    </w:p>
    <w:p w14:paraId="7C6A5ABA" w14:textId="77777777" w:rsidR="0035085B" w:rsidRPr="005948CB" w:rsidRDefault="0035085B">
      <w:pPr>
        <w:spacing w:after="0" w:line="360" w:lineRule="auto"/>
        <w:jc w:val="both"/>
        <w:rPr>
          <w:rFonts w:ascii="Palatino Linotype" w:eastAsia="Palatino Linotype" w:hAnsi="Palatino Linotype" w:cs="Palatino Linotype"/>
        </w:rPr>
      </w:pPr>
    </w:p>
    <w:p w14:paraId="17277EBE" w14:textId="77777777" w:rsidR="0035085B" w:rsidRPr="005948CB" w:rsidRDefault="00946C73">
      <w:pPr>
        <w:spacing w:after="0" w:line="276" w:lineRule="auto"/>
        <w:ind w:left="851" w:right="899"/>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r w:rsidRPr="005948CB">
        <w:rPr>
          <w:rFonts w:ascii="Palatino Linotype" w:eastAsia="Palatino Linotype" w:hAnsi="Palatino Linotype" w:cs="Palatino Linotype"/>
          <w:b/>
          <w:i/>
        </w:rPr>
        <w:t xml:space="preserve">Artículo 3. </w:t>
      </w:r>
      <w:r w:rsidRPr="005948CB">
        <w:rPr>
          <w:rFonts w:ascii="Palatino Linotype" w:eastAsia="Palatino Linotype" w:hAnsi="Palatino Linotype" w:cs="Palatino Linotype"/>
          <w:i/>
        </w:rPr>
        <w:t>Para los efectos de la presente Ley se entenderá por:</w:t>
      </w:r>
    </w:p>
    <w:p w14:paraId="61360B86" w14:textId="77777777" w:rsidR="0035085B" w:rsidRPr="005948CB" w:rsidRDefault="00946C73">
      <w:pPr>
        <w:spacing w:after="0" w:line="276" w:lineRule="auto"/>
        <w:ind w:left="1134" w:right="899"/>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p>
    <w:p w14:paraId="7164FEF9" w14:textId="77777777" w:rsidR="0035085B" w:rsidRPr="005948CB" w:rsidRDefault="00946C73">
      <w:pPr>
        <w:spacing w:after="0" w:line="276" w:lineRule="auto"/>
        <w:ind w:left="1134" w:right="899"/>
        <w:jc w:val="both"/>
        <w:rPr>
          <w:rFonts w:ascii="Palatino Linotype" w:eastAsia="Palatino Linotype" w:hAnsi="Palatino Linotype" w:cs="Palatino Linotype"/>
          <w:i/>
        </w:rPr>
      </w:pPr>
      <w:r w:rsidRPr="005948CB">
        <w:rPr>
          <w:rFonts w:ascii="Palatino Linotype" w:eastAsia="Palatino Linotype" w:hAnsi="Palatino Linotype" w:cs="Palatino Linotype"/>
          <w:b/>
          <w:i/>
        </w:rPr>
        <w:t>XI. Documento:</w:t>
      </w:r>
      <w:r w:rsidRPr="005948CB">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948CB">
        <w:rPr>
          <w:rFonts w:ascii="Palatino Linotype" w:eastAsia="Palatino Linotype" w:hAnsi="Palatino Linotype" w:cs="Palatino Linotype"/>
          <w:b/>
          <w:i/>
        </w:rPr>
        <w:t>…</w:t>
      </w:r>
      <w:r w:rsidRPr="005948CB">
        <w:rPr>
          <w:rFonts w:ascii="Palatino Linotype" w:eastAsia="Palatino Linotype" w:hAnsi="Palatino Linotype" w:cs="Palatino Linotype"/>
          <w:i/>
        </w:rPr>
        <w:t>”</w:t>
      </w:r>
    </w:p>
    <w:p w14:paraId="4A969ADB" w14:textId="77777777" w:rsidR="0035085B" w:rsidRPr="005948CB" w:rsidRDefault="0035085B">
      <w:pPr>
        <w:spacing w:after="0" w:line="360" w:lineRule="auto"/>
        <w:ind w:left="1134" w:right="899"/>
        <w:jc w:val="both"/>
        <w:rPr>
          <w:rFonts w:ascii="Palatino Linotype" w:eastAsia="Palatino Linotype" w:hAnsi="Palatino Linotype" w:cs="Palatino Linotype"/>
          <w:i/>
        </w:rPr>
      </w:pPr>
    </w:p>
    <w:p w14:paraId="0EBF9BE7"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5948CB">
        <w:rPr>
          <w:rFonts w:ascii="Palatino Linotype" w:eastAsia="Palatino Linotype" w:hAnsi="Palatino Linotype" w:cs="Palatino Linotype"/>
          <w:sz w:val="24"/>
          <w:szCs w:val="24"/>
        </w:rPr>
        <w:lastRenderedPageBreak/>
        <w:t>Oficial del Gobierno del Estado Libre y Soberano de México “Gaceta del Gobierno”, el diecinueve de octubre de dos mil once, cuyo rubro y texto refieren lo siguiente:</w:t>
      </w:r>
    </w:p>
    <w:p w14:paraId="67CCA650"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1152A26" w14:textId="77777777" w:rsidR="0035085B" w:rsidRPr="005948CB" w:rsidRDefault="00946C73">
      <w:pPr>
        <w:spacing w:after="0" w:line="276" w:lineRule="auto"/>
        <w:ind w:left="851" w:right="902"/>
        <w:jc w:val="both"/>
        <w:rPr>
          <w:rFonts w:ascii="Palatino Linotype" w:eastAsia="Palatino Linotype" w:hAnsi="Palatino Linotype" w:cs="Palatino Linotype"/>
          <w:b/>
          <w:i/>
        </w:rPr>
      </w:pPr>
      <w:r w:rsidRPr="005948CB">
        <w:rPr>
          <w:rFonts w:ascii="Palatino Linotype" w:eastAsia="Palatino Linotype" w:hAnsi="Palatino Linotype" w:cs="Palatino Linotype"/>
          <w:b/>
        </w:rPr>
        <w:t>“</w:t>
      </w:r>
      <w:r w:rsidRPr="005948CB">
        <w:rPr>
          <w:rFonts w:ascii="Palatino Linotype" w:eastAsia="Palatino Linotype" w:hAnsi="Palatino Linotype" w:cs="Palatino Linotype"/>
          <w:b/>
          <w:i/>
        </w:rPr>
        <w:t>CRITERIO 0002-11</w:t>
      </w:r>
    </w:p>
    <w:p w14:paraId="13FEBA8A" w14:textId="77777777" w:rsidR="0035085B" w:rsidRPr="005948CB" w:rsidRDefault="00946C73">
      <w:pPr>
        <w:spacing w:after="0" w:line="276" w:lineRule="auto"/>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5948C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470598" w14:textId="77777777" w:rsidR="0035085B" w:rsidRPr="005948CB" w:rsidRDefault="00946C73">
      <w:pPr>
        <w:spacing w:after="0" w:line="276" w:lineRule="auto"/>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En consecuencia el acceso a la información se refiere a que se cumplan cualquiera de los siguientes tres supuestos:</w:t>
      </w:r>
    </w:p>
    <w:p w14:paraId="75AE5A4D" w14:textId="77777777" w:rsidR="0035085B" w:rsidRPr="005948CB" w:rsidRDefault="00946C73">
      <w:pPr>
        <w:spacing w:after="0" w:line="276" w:lineRule="auto"/>
        <w:ind w:left="1134" w:right="902"/>
        <w:jc w:val="both"/>
        <w:rPr>
          <w:rFonts w:ascii="Palatino Linotype" w:eastAsia="Palatino Linotype" w:hAnsi="Palatino Linotype" w:cs="Palatino Linotype"/>
          <w:b/>
          <w:i/>
        </w:rPr>
      </w:pPr>
      <w:r w:rsidRPr="005948CB">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3CCB441E" w14:textId="77777777" w:rsidR="0035085B" w:rsidRPr="005948CB" w:rsidRDefault="00946C73">
      <w:pPr>
        <w:spacing w:after="0" w:line="276" w:lineRule="auto"/>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D010E62" w14:textId="77777777" w:rsidR="0035085B" w:rsidRPr="005948CB" w:rsidRDefault="00946C73">
      <w:pPr>
        <w:spacing w:after="0" w:line="276" w:lineRule="auto"/>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0C91BD7E" w14:textId="77777777" w:rsidR="0035085B" w:rsidRPr="005948CB" w:rsidRDefault="0035085B">
      <w:pPr>
        <w:spacing w:after="0" w:line="276" w:lineRule="auto"/>
        <w:ind w:left="1134" w:right="902"/>
        <w:jc w:val="both"/>
        <w:rPr>
          <w:rFonts w:ascii="Palatino Linotype" w:eastAsia="Palatino Linotype" w:hAnsi="Palatino Linotype" w:cs="Palatino Linotype"/>
          <w:i/>
        </w:rPr>
      </w:pPr>
    </w:p>
    <w:p w14:paraId="4E1F2FDD"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Una vez determinada la vía sobre la que versará el presente recurso, y previa revisión de los expedientes de los recursos de revisión materia de la presente resolución, se advierte lo siguiente:</w:t>
      </w:r>
    </w:p>
    <w:p w14:paraId="1D7C07C1" w14:textId="77777777" w:rsidR="0035085B" w:rsidRPr="005948CB" w:rsidRDefault="0035085B">
      <w:pPr>
        <w:tabs>
          <w:tab w:val="left" w:pos="8647"/>
        </w:tabs>
        <w:spacing w:line="360" w:lineRule="auto"/>
        <w:jc w:val="both"/>
        <w:rPr>
          <w:rFonts w:ascii="Palatino Linotype" w:eastAsia="Palatino Linotype" w:hAnsi="Palatino Linotype" w:cs="Palatino Linotype"/>
          <w:sz w:val="24"/>
          <w:szCs w:val="24"/>
        </w:rPr>
      </w:pP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1"/>
        <w:gridCol w:w="2179"/>
        <w:gridCol w:w="2179"/>
        <w:gridCol w:w="2179"/>
      </w:tblGrid>
      <w:tr w:rsidR="0035085B" w:rsidRPr="005948CB" w14:paraId="3723FED7" w14:textId="77777777">
        <w:tc>
          <w:tcPr>
            <w:tcW w:w="2291" w:type="dxa"/>
            <w:shd w:val="clear" w:color="auto" w:fill="BFBFBF"/>
          </w:tcPr>
          <w:p w14:paraId="3A42421E" w14:textId="77777777" w:rsidR="0035085B" w:rsidRPr="005948CB" w:rsidRDefault="00946C73">
            <w:pPr>
              <w:spacing w:before="240" w:after="240"/>
              <w:ind w:firstLine="114"/>
              <w:jc w:val="center"/>
              <w:rPr>
                <w:rFonts w:ascii="Palatino Linotype" w:eastAsia="Palatino Linotype" w:hAnsi="Palatino Linotype" w:cs="Palatino Linotype"/>
                <w:b/>
                <w:i/>
                <w:color w:val="000000"/>
                <w:sz w:val="18"/>
                <w:szCs w:val="18"/>
              </w:rPr>
            </w:pPr>
            <w:r w:rsidRPr="005948CB">
              <w:rPr>
                <w:rFonts w:ascii="Palatino Linotype" w:eastAsia="Palatino Linotype" w:hAnsi="Palatino Linotype" w:cs="Palatino Linotype"/>
                <w:b/>
                <w:i/>
                <w:color w:val="000000"/>
                <w:sz w:val="18"/>
                <w:szCs w:val="18"/>
              </w:rPr>
              <w:lastRenderedPageBreak/>
              <w:t>Información requerida.</w:t>
            </w:r>
          </w:p>
        </w:tc>
        <w:tc>
          <w:tcPr>
            <w:tcW w:w="2179" w:type="dxa"/>
            <w:shd w:val="clear" w:color="auto" w:fill="BFBFBF"/>
          </w:tcPr>
          <w:p w14:paraId="1AEF4BEC" w14:textId="77777777" w:rsidR="0035085B" w:rsidRPr="005948CB" w:rsidRDefault="00946C73">
            <w:pPr>
              <w:spacing w:before="240" w:after="240"/>
              <w:ind w:firstLine="114"/>
              <w:jc w:val="center"/>
              <w:rPr>
                <w:rFonts w:ascii="Palatino Linotype" w:eastAsia="Palatino Linotype" w:hAnsi="Palatino Linotype" w:cs="Palatino Linotype"/>
                <w:b/>
                <w:i/>
                <w:color w:val="000000"/>
                <w:sz w:val="18"/>
                <w:szCs w:val="18"/>
              </w:rPr>
            </w:pPr>
            <w:r w:rsidRPr="005948CB">
              <w:rPr>
                <w:rFonts w:ascii="Palatino Linotype" w:eastAsia="Palatino Linotype" w:hAnsi="Palatino Linotype" w:cs="Palatino Linotype"/>
                <w:b/>
                <w:i/>
                <w:color w:val="000000"/>
                <w:sz w:val="18"/>
                <w:szCs w:val="18"/>
              </w:rPr>
              <w:t>Respuesta</w:t>
            </w:r>
          </w:p>
        </w:tc>
        <w:tc>
          <w:tcPr>
            <w:tcW w:w="2179" w:type="dxa"/>
            <w:shd w:val="clear" w:color="auto" w:fill="BFBFBF"/>
          </w:tcPr>
          <w:p w14:paraId="69405A19" w14:textId="77777777" w:rsidR="0035085B" w:rsidRPr="005948CB" w:rsidRDefault="00946C73">
            <w:pPr>
              <w:spacing w:before="240" w:after="240"/>
              <w:ind w:firstLine="114"/>
              <w:jc w:val="center"/>
              <w:rPr>
                <w:rFonts w:ascii="Palatino Linotype" w:eastAsia="Palatino Linotype" w:hAnsi="Palatino Linotype" w:cs="Palatino Linotype"/>
                <w:b/>
                <w:i/>
                <w:color w:val="000000"/>
                <w:sz w:val="18"/>
                <w:szCs w:val="18"/>
              </w:rPr>
            </w:pPr>
            <w:r w:rsidRPr="005948CB">
              <w:rPr>
                <w:rFonts w:ascii="Palatino Linotype" w:eastAsia="Palatino Linotype" w:hAnsi="Palatino Linotype" w:cs="Palatino Linotype"/>
                <w:b/>
                <w:i/>
                <w:color w:val="000000"/>
                <w:sz w:val="18"/>
                <w:szCs w:val="18"/>
              </w:rPr>
              <w:t>Motivos de inconformidad</w:t>
            </w:r>
          </w:p>
        </w:tc>
        <w:tc>
          <w:tcPr>
            <w:tcW w:w="2179" w:type="dxa"/>
            <w:shd w:val="clear" w:color="auto" w:fill="BFBFBF"/>
          </w:tcPr>
          <w:p w14:paraId="64CD6837" w14:textId="77777777" w:rsidR="0035085B" w:rsidRPr="005948CB" w:rsidRDefault="00946C73">
            <w:pPr>
              <w:spacing w:before="240" w:after="240"/>
              <w:ind w:firstLine="114"/>
              <w:jc w:val="center"/>
              <w:rPr>
                <w:rFonts w:ascii="Palatino Linotype" w:eastAsia="Palatino Linotype" w:hAnsi="Palatino Linotype" w:cs="Palatino Linotype"/>
                <w:b/>
                <w:i/>
                <w:color w:val="000000"/>
                <w:sz w:val="18"/>
                <w:szCs w:val="18"/>
              </w:rPr>
            </w:pPr>
            <w:r w:rsidRPr="005948CB">
              <w:rPr>
                <w:rFonts w:ascii="Palatino Linotype" w:eastAsia="Palatino Linotype" w:hAnsi="Palatino Linotype" w:cs="Palatino Linotype"/>
                <w:b/>
                <w:i/>
                <w:color w:val="000000"/>
                <w:sz w:val="18"/>
                <w:szCs w:val="18"/>
              </w:rPr>
              <w:t>Informe justificado</w:t>
            </w:r>
          </w:p>
        </w:tc>
      </w:tr>
      <w:tr w:rsidR="0035085B" w:rsidRPr="005948CB" w14:paraId="66EDD52A" w14:textId="77777777">
        <w:tc>
          <w:tcPr>
            <w:tcW w:w="2291" w:type="dxa"/>
          </w:tcPr>
          <w:p w14:paraId="7AF4576B" w14:textId="77777777" w:rsidR="0035085B" w:rsidRPr="005948CB" w:rsidRDefault="00946C73">
            <w:pPr>
              <w:spacing w:before="240" w:after="240"/>
              <w:jc w:val="both"/>
              <w:rPr>
                <w:rFonts w:ascii="Palatino Linotype" w:eastAsia="Palatino Linotype" w:hAnsi="Palatino Linotype" w:cs="Palatino Linotype"/>
                <w:b/>
                <w:color w:val="000000"/>
                <w:sz w:val="18"/>
                <w:szCs w:val="18"/>
              </w:rPr>
            </w:pPr>
            <w:r w:rsidRPr="005948CB">
              <w:rPr>
                <w:rFonts w:ascii="Palatino Linotype" w:eastAsia="Palatino Linotype" w:hAnsi="Palatino Linotype" w:cs="Palatino Linotype"/>
                <w:b/>
                <w:color w:val="000000"/>
                <w:sz w:val="18"/>
                <w:szCs w:val="18"/>
              </w:rPr>
              <w:t>00055/OCOYOAC/IP/2022=05664/INFOEM/IP/RR/2022</w:t>
            </w:r>
          </w:p>
          <w:p w14:paraId="0ACA917F" w14:textId="77777777" w:rsidR="0035085B" w:rsidRPr="005948CB" w:rsidRDefault="00946C73">
            <w:pPr>
              <w:spacing w:before="240" w:after="240"/>
              <w:jc w:val="both"/>
              <w:rPr>
                <w:rFonts w:ascii="Palatino Linotype" w:eastAsia="Palatino Linotype" w:hAnsi="Palatino Linotype" w:cs="Palatino Linotype"/>
                <w:i/>
                <w:color w:val="000000"/>
                <w:sz w:val="18"/>
                <w:szCs w:val="18"/>
              </w:rPr>
            </w:pPr>
            <w:r w:rsidRPr="005948CB">
              <w:rPr>
                <w:rFonts w:ascii="Palatino Linotype" w:eastAsia="Palatino Linotype" w:hAnsi="Palatino Linotype" w:cs="Palatino Linotype"/>
                <w:i/>
                <w:color w:val="000000"/>
                <w:sz w:val="18"/>
                <w:szCs w:val="18"/>
              </w:rPr>
              <w:t>“Curriculo y nivel academico de todos los regidores, presidente municipal, sindico, tesorero, contralor, directores, subdirectores y jefes de departamento de la actual administracion. (Sic).”</w:t>
            </w:r>
          </w:p>
        </w:tc>
        <w:tc>
          <w:tcPr>
            <w:tcW w:w="2179" w:type="dxa"/>
            <w:vAlign w:val="center"/>
          </w:tcPr>
          <w:p w14:paraId="183C5EBA" w14:textId="77777777" w:rsidR="0035085B" w:rsidRPr="005948CB" w:rsidRDefault="00946C73">
            <w:pPr>
              <w:spacing w:before="240" w:after="240"/>
              <w:jc w:val="center"/>
              <w:rPr>
                <w:rFonts w:ascii="Palatino Linotype" w:eastAsia="Palatino Linotype" w:hAnsi="Palatino Linotype" w:cs="Palatino Linotype"/>
                <w:b/>
                <w:color w:val="000000"/>
                <w:sz w:val="18"/>
                <w:szCs w:val="18"/>
              </w:rPr>
            </w:pPr>
            <w:r w:rsidRPr="005948CB">
              <w:rPr>
                <w:rFonts w:ascii="Palatino Linotype" w:eastAsia="Palatino Linotype" w:hAnsi="Palatino Linotype" w:cs="Palatino Linotype"/>
                <w:b/>
                <w:color w:val="000000"/>
                <w:sz w:val="18"/>
                <w:szCs w:val="18"/>
              </w:rPr>
              <w:t>N/A</w:t>
            </w:r>
          </w:p>
        </w:tc>
        <w:tc>
          <w:tcPr>
            <w:tcW w:w="2179" w:type="dxa"/>
          </w:tcPr>
          <w:p w14:paraId="5F0AB1C7" w14:textId="77777777" w:rsidR="0035085B" w:rsidRPr="005948CB" w:rsidRDefault="00946C73">
            <w:pPr>
              <w:spacing w:before="240" w:after="240"/>
              <w:jc w:val="both"/>
              <w:rPr>
                <w:rFonts w:ascii="Palatino Linotype" w:eastAsia="Palatino Linotype" w:hAnsi="Palatino Linotype" w:cs="Palatino Linotype"/>
                <w:color w:val="000000"/>
                <w:sz w:val="20"/>
                <w:szCs w:val="20"/>
              </w:rPr>
            </w:pPr>
            <w:r w:rsidRPr="005948CB">
              <w:rPr>
                <w:rFonts w:ascii="Palatino Linotype" w:eastAsia="Palatino Linotype" w:hAnsi="Palatino Linotype" w:cs="Palatino Linotype"/>
                <w:color w:val="000000"/>
                <w:sz w:val="20"/>
                <w:szCs w:val="20"/>
              </w:rPr>
              <w:t>Falta de respuesta.</w:t>
            </w:r>
          </w:p>
        </w:tc>
        <w:tc>
          <w:tcPr>
            <w:tcW w:w="2179" w:type="dxa"/>
          </w:tcPr>
          <w:p w14:paraId="3852FF94" w14:textId="77777777" w:rsidR="0035085B" w:rsidRPr="005948CB" w:rsidRDefault="00946C73">
            <w:pPr>
              <w:spacing w:before="240" w:after="240"/>
              <w:jc w:val="both"/>
              <w:rPr>
                <w:rFonts w:ascii="Palatino Linotype" w:eastAsia="Palatino Linotype" w:hAnsi="Palatino Linotype" w:cs="Palatino Linotype"/>
                <w:b/>
                <w:color w:val="000000"/>
                <w:sz w:val="20"/>
                <w:szCs w:val="20"/>
              </w:rPr>
            </w:pPr>
            <w:r w:rsidRPr="005948CB">
              <w:rPr>
                <w:rFonts w:ascii="Palatino Linotype" w:eastAsia="Palatino Linotype" w:hAnsi="Palatino Linotype" w:cs="Palatino Linotype"/>
                <w:color w:val="000000"/>
                <w:sz w:val="20"/>
                <w:szCs w:val="20"/>
              </w:rPr>
              <w:t xml:space="preserve">- Organigrama del </w:t>
            </w:r>
            <w:r w:rsidRPr="005948CB">
              <w:rPr>
                <w:rFonts w:ascii="Palatino Linotype" w:eastAsia="Palatino Linotype" w:hAnsi="Palatino Linotype" w:cs="Palatino Linotype"/>
                <w:b/>
                <w:color w:val="000000"/>
                <w:sz w:val="20"/>
                <w:szCs w:val="20"/>
              </w:rPr>
              <w:t>SUJETO OBLIGADO.</w:t>
            </w:r>
          </w:p>
          <w:p w14:paraId="632393E6" w14:textId="77777777" w:rsidR="0035085B" w:rsidRPr="005948CB" w:rsidRDefault="00946C73">
            <w:pPr>
              <w:spacing w:before="240" w:after="240"/>
              <w:jc w:val="both"/>
              <w:rPr>
                <w:rFonts w:ascii="Palatino Linotype" w:eastAsia="Palatino Linotype" w:hAnsi="Palatino Linotype" w:cs="Palatino Linotype"/>
                <w:color w:val="000000"/>
                <w:sz w:val="20"/>
                <w:szCs w:val="20"/>
              </w:rPr>
            </w:pPr>
            <w:r w:rsidRPr="005948CB">
              <w:rPr>
                <w:rFonts w:ascii="Palatino Linotype" w:eastAsia="Palatino Linotype" w:hAnsi="Palatino Linotype" w:cs="Palatino Linotype"/>
                <w:b/>
                <w:color w:val="000000"/>
                <w:sz w:val="20"/>
                <w:szCs w:val="20"/>
              </w:rPr>
              <w:t xml:space="preserve">- </w:t>
            </w:r>
            <w:r w:rsidRPr="005948CB">
              <w:rPr>
                <w:rFonts w:ascii="Palatino Linotype" w:eastAsia="Palatino Linotype" w:hAnsi="Palatino Linotype" w:cs="Palatino Linotype"/>
                <w:color w:val="000000"/>
                <w:sz w:val="20"/>
                <w:szCs w:val="20"/>
              </w:rPr>
              <w:t>Diversas fichas curriculares.</w:t>
            </w:r>
          </w:p>
        </w:tc>
      </w:tr>
      <w:tr w:rsidR="0035085B" w:rsidRPr="005948CB" w14:paraId="7B237A17" w14:textId="77777777">
        <w:tc>
          <w:tcPr>
            <w:tcW w:w="2291" w:type="dxa"/>
          </w:tcPr>
          <w:p w14:paraId="4D179AB4" w14:textId="77777777" w:rsidR="0035085B" w:rsidRPr="005948CB" w:rsidRDefault="00946C73">
            <w:pPr>
              <w:spacing w:before="240" w:after="240"/>
              <w:jc w:val="both"/>
              <w:rPr>
                <w:rFonts w:ascii="Palatino Linotype" w:eastAsia="Palatino Linotype" w:hAnsi="Palatino Linotype" w:cs="Palatino Linotype"/>
                <w:b/>
                <w:color w:val="000000"/>
                <w:sz w:val="18"/>
                <w:szCs w:val="18"/>
              </w:rPr>
            </w:pPr>
            <w:r w:rsidRPr="005948CB">
              <w:rPr>
                <w:rFonts w:ascii="Palatino Linotype" w:eastAsia="Palatino Linotype" w:hAnsi="Palatino Linotype" w:cs="Palatino Linotype"/>
                <w:b/>
                <w:color w:val="000000"/>
                <w:sz w:val="18"/>
                <w:szCs w:val="18"/>
              </w:rPr>
              <w:t>00051/OCOYOAC/IP/2022=05665/INFOEM/IP/RR/2022</w:t>
            </w:r>
          </w:p>
          <w:p w14:paraId="1D96BB31" w14:textId="77777777" w:rsidR="0035085B" w:rsidRPr="005948CB" w:rsidRDefault="00946C73">
            <w:pPr>
              <w:spacing w:before="240" w:after="240"/>
              <w:jc w:val="both"/>
              <w:rPr>
                <w:rFonts w:ascii="Palatino Linotype" w:eastAsia="Palatino Linotype" w:hAnsi="Palatino Linotype" w:cs="Palatino Linotype"/>
                <w:i/>
                <w:color w:val="000000"/>
                <w:sz w:val="18"/>
                <w:szCs w:val="18"/>
              </w:rPr>
            </w:pPr>
            <w:r w:rsidRPr="005948CB">
              <w:rPr>
                <w:rFonts w:ascii="Palatino Linotype" w:eastAsia="Palatino Linotype" w:hAnsi="Palatino Linotype" w:cs="Palatino Linotype"/>
                <w:i/>
                <w:color w:val="000000"/>
                <w:sz w:val="18"/>
                <w:szCs w:val="18"/>
              </w:rPr>
              <w:t>“Solicito el nombre de los servidores publicos que ocupan los cargos conforme al organigrama de la actual administracion. asi como su informacion curricular y formacion academica.. (Sic).”</w:t>
            </w:r>
          </w:p>
          <w:p w14:paraId="3A980B70" w14:textId="77777777" w:rsidR="0035085B" w:rsidRPr="005948CB" w:rsidRDefault="0035085B">
            <w:pPr>
              <w:spacing w:before="240" w:after="240"/>
              <w:jc w:val="both"/>
              <w:rPr>
                <w:rFonts w:ascii="Palatino Linotype" w:eastAsia="Palatino Linotype" w:hAnsi="Palatino Linotype" w:cs="Palatino Linotype"/>
                <w:b/>
                <w:color w:val="000000"/>
                <w:sz w:val="18"/>
                <w:szCs w:val="18"/>
              </w:rPr>
            </w:pPr>
          </w:p>
        </w:tc>
        <w:tc>
          <w:tcPr>
            <w:tcW w:w="2179" w:type="dxa"/>
            <w:vAlign w:val="center"/>
          </w:tcPr>
          <w:p w14:paraId="75FB89D9" w14:textId="77777777" w:rsidR="0035085B" w:rsidRPr="005948CB" w:rsidRDefault="00946C73">
            <w:pPr>
              <w:spacing w:before="240" w:after="240"/>
              <w:jc w:val="center"/>
              <w:rPr>
                <w:rFonts w:ascii="Palatino Linotype" w:eastAsia="Palatino Linotype" w:hAnsi="Palatino Linotype" w:cs="Palatino Linotype"/>
                <w:b/>
                <w:color w:val="000000"/>
                <w:sz w:val="18"/>
                <w:szCs w:val="18"/>
              </w:rPr>
            </w:pPr>
            <w:r w:rsidRPr="005948CB">
              <w:rPr>
                <w:rFonts w:ascii="Palatino Linotype" w:eastAsia="Palatino Linotype" w:hAnsi="Palatino Linotype" w:cs="Palatino Linotype"/>
                <w:b/>
                <w:color w:val="000000"/>
                <w:sz w:val="18"/>
                <w:szCs w:val="18"/>
              </w:rPr>
              <w:t>N/A</w:t>
            </w:r>
          </w:p>
        </w:tc>
        <w:tc>
          <w:tcPr>
            <w:tcW w:w="2179" w:type="dxa"/>
          </w:tcPr>
          <w:p w14:paraId="4DE43295" w14:textId="77777777" w:rsidR="0035085B" w:rsidRPr="005948CB" w:rsidRDefault="00946C73">
            <w:pPr>
              <w:spacing w:before="240" w:after="240"/>
              <w:jc w:val="both"/>
              <w:rPr>
                <w:rFonts w:ascii="Palatino Linotype" w:eastAsia="Palatino Linotype" w:hAnsi="Palatino Linotype" w:cs="Palatino Linotype"/>
                <w:color w:val="000000"/>
                <w:sz w:val="20"/>
                <w:szCs w:val="20"/>
              </w:rPr>
            </w:pPr>
            <w:r w:rsidRPr="005948CB">
              <w:rPr>
                <w:rFonts w:ascii="Palatino Linotype" w:eastAsia="Palatino Linotype" w:hAnsi="Palatino Linotype" w:cs="Palatino Linotype"/>
                <w:color w:val="000000"/>
                <w:sz w:val="20"/>
                <w:szCs w:val="20"/>
              </w:rPr>
              <w:t>Falta de respuesta</w:t>
            </w:r>
          </w:p>
        </w:tc>
        <w:tc>
          <w:tcPr>
            <w:tcW w:w="2179" w:type="dxa"/>
          </w:tcPr>
          <w:p w14:paraId="46755592" w14:textId="77777777" w:rsidR="0035085B" w:rsidRPr="005948CB" w:rsidRDefault="00946C73">
            <w:pPr>
              <w:spacing w:before="240" w:after="240"/>
              <w:jc w:val="both"/>
              <w:rPr>
                <w:rFonts w:ascii="Palatino Linotype" w:eastAsia="Palatino Linotype" w:hAnsi="Palatino Linotype" w:cs="Palatino Linotype"/>
                <w:b/>
                <w:color w:val="000000"/>
                <w:sz w:val="20"/>
                <w:szCs w:val="20"/>
              </w:rPr>
            </w:pPr>
            <w:r w:rsidRPr="005948CB">
              <w:rPr>
                <w:rFonts w:ascii="Palatino Linotype" w:eastAsia="Palatino Linotype" w:hAnsi="Palatino Linotype" w:cs="Palatino Linotype"/>
                <w:color w:val="000000"/>
                <w:sz w:val="20"/>
                <w:szCs w:val="20"/>
              </w:rPr>
              <w:t xml:space="preserve">- Organigrama del </w:t>
            </w:r>
            <w:r w:rsidRPr="005948CB">
              <w:rPr>
                <w:rFonts w:ascii="Palatino Linotype" w:eastAsia="Palatino Linotype" w:hAnsi="Palatino Linotype" w:cs="Palatino Linotype"/>
                <w:b/>
                <w:color w:val="000000"/>
                <w:sz w:val="20"/>
                <w:szCs w:val="20"/>
              </w:rPr>
              <w:t>SUJETO OBLIGADO.</w:t>
            </w:r>
          </w:p>
          <w:p w14:paraId="1E609AE8" w14:textId="77777777" w:rsidR="0035085B" w:rsidRPr="005948CB" w:rsidRDefault="00946C73">
            <w:pPr>
              <w:spacing w:before="240" w:after="240"/>
              <w:jc w:val="both"/>
              <w:rPr>
                <w:rFonts w:ascii="Palatino Linotype" w:eastAsia="Palatino Linotype" w:hAnsi="Palatino Linotype" w:cs="Palatino Linotype"/>
                <w:color w:val="000000"/>
                <w:sz w:val="20"/>
                <w:szCs w:val="20"/>
              </w:rPr>
            </w:pPr>
            <w:r w:rsidRPr="005948CB">
              <w:rPr>
                <w:rFonts w:ascii="Palatino Linotype" w:eastAsia="Palatino Linotype" w:hAnsi="Palatino Linotype" w:cs="Palatino Linotype"/>
                <w:b/>
                <w:color w:val="000000"/>
                <w:sz w:val="20"/>
                <w:szCs w:val="20"/>
              </w:rPr>
              <w:t xml:space="preserve">- </w:t>
            </w:r>
            <w:r w:rsidRPr="005948CB">
              <w:rPr>
                <w:rFonts w:ascii="Palatino Linotype" w:eastAsia="Palatino Linotype" w:hAnsi="Palatino Linotype" w:cs="Palatino Linotype"/>
                <w:color w:val="000000"/>
                <w:sz w:val="20"/>
                <w:szCs w:val="20"/>
              </w:rPr>
              <w:t>Diversas fichas curriculares.</w:t>
            </w:r>
          </w:p>
        </w:tc>
      </w:tr>
    </w:tbl>
    <w:p w14:paraId="1B0FACF5" w14:textId="77777777" w:rsidR="0035085B" w:rsidRPr="005948CB" w:rsidRDefault="0035085B">
      <w:pPr>
        <w:tabs>
          <w:tab w:val="left" w:pos="8647"/>
        </w:tabs>
        <w:spacing w:after="0" w:line="360" w:lineRule="auto"/>
        <w:jc w:val="both"/>
        <w:rPr>
          <w:rFonts w:ascii="Palatino Linotype" w:eastAsia="Palatino Linotype" w:hAnsi="Palatino Linotype" w:cs="Palatino Linotype"/>
          <w:sz w:val="24"/>
          <w:szCs w:val="24"/>
        </w:rPr>
      </w:pPr>
    </w:p>
    <w:p w14:paraId="436AFC5C"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Como se advierte, el particular solicitó: </w:t>
      </w:r>
    </w:p>
    <w:p w14:paraId="7A602897"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56021A85" w14:textId="77777777" w:rsidR="0035085B" w:rsidRPr="005948CB" w:rsidRDefault="00946C7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lastRenderedPageBreak/>
        <w:t xml:space="preserve">El nombre de los servidores públicos que ocupan los cargos referidos en el organigrama de la actual administración. </w:t>
      </w:r>
    </w:p>
    <w:p w14:paraId="29C04F49" w14:textId="77777777" w:rsidR="0035085B" w:rsidRPr="005948CB" w:rsidRDefault="00946C7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Su información curricular </w:t>
      </w:r>
    </w:p>
    <w:p w14:paraId="51AE7DBC" w14:textId="77777777" w:rsidR="0035085B" w:rsidRPr="005948CB" w:rsidRDefault="00946C7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Su nivel académico y formación académica.</w:t>
      </w:r>
    </w:p>
    <w:p w14:paraId="2E1A6373" w14:textId="77777777" w:rsidR="0035085B" w:rsidRPr="005948CB" w:rsidRDefault="0035085B">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sz w:val="24"/>
          <w:szCs w:val="24"/>
        </w:rPr>
      </w:pPr>
    </w:p>
    <w:p w14:paraId="4565F790"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Por lo que se procede al análisis de la totalidad de las constancias que integran el expediente electrónico del Sistema de acceso a la Información Mexiquense (</w:t>
      </w:r>
      <w:r w:rsidRPr="005948CB">
        <w:rPr>
          <w:rFonts w:ascii="Palatino Linotype" w:eastAsia="Palatino Linotype" w:hAnsi="Palatino Linotype" w:cs="Palatino Linotype"/>
          <w:b/>
          <w:sz w:val="24"/>
          <w:szCs w:val="24"/>
        </w:rPr>
        <w:t>SAIMEX)</w:t>
      </w:r>
      <w:r w:rsidRPr="005948CB">
        <w:rPr>
          <w:rFonts w:ascii="Palatino Linotype" w:eastAsia="Palatino Linotype" w:hAnsi="Palatino Linotype" w:cs="Palatino Linotype"/>
          <w:sz w:val="24"/>
          <w:szCs w:val="24"/>
        </w:rPr>
        <w:t xml:space="preserve">, a efecto de determinar si con la información remitida por </w:t>
      </w:r>
      <w:r w:rsidRPr="005948CB">
        <w:rPr>
          <w:rFonts w:ascii="Palatino Linotype" w:eastAsia="Palatino Linotype" w:hAnsi="Palatino Linotype" w:cs="Palatino Linotype"/>
          <w:b/>
          <w:sz w:val="24"/>
          <w:szCs w:val="24"/>
        </w:rPr>
        <w:t>EL SUJETO OBLIGADO</w:t>
      </w:r>
      <w:r w:rsidRPr="005948CB">
        <w:rPr>
          <w:rFonts w:ascii="Palatino Linotype" w:eastAsia="Palatino Linotype" w:hAnsi="Palatino Linotype" w:cs="Palatino Linotype"/>
          <w:sz w:val="24"/>
          <w:szCs w:val="24"/>
        </w:rPr>
        <w:t xml:space="preserve"> a través de sus informes justificados se colma lo requerido en dichas solicitudes. </w:t>
      </w:r>
    </w:p>
    <w:p w14:paraId="73D71F68"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EDCDFA8" w14:textId="77777777" w:rsidR="0035085B" w:rsidRPr="005948CB" w:rsidRDefault="00946C73">
      <w:pPr>
        <w:numPr>
          <w:ilvl w:val="3"/>
          <w:numId w:val="3"/>
        </w:numPr>
        <w:pBdr>
          <w:top w:val="nil"/>
          <w:left w:val="nil"/>
          <w:bottom w:val="nil"/>
          <w:right w:val="nil"/>
          <w:between w:val="nil"/>
        </w:pBdr>
        <w:spacing w:after="0" w:line="360" w:lineRule="auto"/>
        <w:ind w:left="851"/>
        <w:jc w:val="both"/>
        <w:rPr>
          <w:rFonts w:ascii="Palatino Linotype" w:eastAsia="Palatino Linotype" w:hAnsi="Palatino Linotype" w:cs="Palatino Linotype"/>
          <w:b/>
          <w:color w:val="000000"/>
          <w:sz w:val="24"/>
          <w:szCs w:val="24"/>
          <w:u w:val="single"/>
        </w:rPr>
      </w:pPr>
      <w:r w:rsidRPr="005948CB">
        <w:rPr>
          <w:rFonts w:ascii="Palatino Linotype" w:eastAsia="Palatino Linotype" w:hAnsi="Palatino Linotype" w:cs="Palatino Linotype"/>
          <w:b/>
          <w:color w:val="000000"/>
          <w:sz w:val="24"/>
          <w:szCs w:val="24"/>
          <w:u w:val="single"/>
        </w:rPr>
        <w:t xml:space="preserve">Respecto al nombre de los servidores públicos que ocupan los cargos referidos en el organigrama de la actual administración. </w:t>
      </w:r>
    </w:p>
    <w:p w14:paraId="1A7CE1B6"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43EBC701" w14:textId="77777777" w:rsidR="0035085B" w:rsidRPr="005948CB" w:rsidRDefault="00946C73">
      <w:pPr>
        <w:tabs>
          <w:tab w:val="left" w:pos="8647"/>
        </w:tabs>
        <w:spacing w:after="0" w:line="360" w:lineRule="auto"/>
        <w:jc w:val="both"/>
        <w:rPr>
          <w:rFonts w:ascii="Arial" w:eastAsia="Arial" w:hAnsi="Arial" w:cs="Arial"/>
          <w:b/>
          <w:color w:val="202124"/>
        </w:rPr>
      </w:pPr>
      <w:r w:rsidRPr="005948CB">
        <w:rPr>
          <w:rFonts w:ascii="Palatino Linotype" w:eastAsia="Palatino Linotype" w:hAnsi="Palatino Linotype" w:cs="Palatino Linotype"/>
          <w:sz w:val="24"/>
          <w:szCs w:val="24"/>
        </w:rPr>
        <w:t xml:space="preserve">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para atender este punto de la solicitud de información proporcionó el organigrama en el que se advierte </w:t>
      </w:r>
      <w:r w:rsidRPr="005948CB">
        <w:rPr>
          <w:rFonts w:ascii="Palatino Linotype" w:eastAsia="Palatino Linotype" w:hAnsi="Palatino Linotype" w:cs="Palatino Linotype"/>
          <w:color w:val="202124"/>
          <w:sz w:val="24"/>
          <w:szCs w:val="24"/>
        </w:rPr>
        <w:t>la estructura interna del sujeto obligado, con la denominación de cada uno de los puestos, asimismo cada puesto se encentra identificado con un número, y dicho número está relacionado con el nombre de la persona servidora pública que ocupa dicho cargo, tal como se advierte de las imágenes que se insertan a continuación:</w:t>
      </w:r>
      <w:r w:rsidRPr="005948CB">
        <w:rPr>
          <w:rFonts w:ascii="Arial" w:eastAsia="Arial" w:hAnsi="Arial" w:cs="Arial"/>
          <w:b/>
          <w:color w:val="202124"/>
          <w:sz w:val="24"/>
          <w:szCs w:val="24"/>
        </w:rPr>
        <w:t xml:space="preserve"> </w:t>
      </w:r>
    </w:p>
    <w:p w14:paraId="473E3A91" w14:textId="77777777" w:rsidR="0035085B" w:rsidRPr="005948CB" w:rsidRDefault="0035085B">
      <w:pPr>
        <w:spacing w:after="0" w:line="360" w:lineRule="auto"/>
      </w:pPr>
    </w:p>
    <w:p w14:paraId="3959B846"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noProof/>
        </w:rPr>
        <w:lastRenderedPageBreak/>
        <w:drawing>
          <wp:inline distT="0" distB="0" distL="0" distR="0" wp14:anchorId="76DB9507" wp14:editId="60F124AD">
            <wp:extent cx="5792583" cy="3126482"/>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5954" t="17804" r="17176" b="19130"/>
                    <a:stretch>
                      <a:fillRect/>
                    </a:stretch>
                  </pic:blipFill>
                  <pic:spPr>
                    <a:xfrm>
                      <a:off x="0" y="0"/>
                      <a:ext cx="5792583" cy="3126482"/>
                    </a:xfrm>
                    <a:prstGeom prst="rect">
                      <a:avLst/>
                    </a:prstGeom>
                    <a:ln/>
                  </pic:spPr>
                </pic:pic>
              </a:graphicData>
            </a:graphic>
          </wp:inline>
        </w:drawing>
      </w:r>
    </w:p>
    <w:p w14:paraId="41FF28FA" w14:textId="77777777" w:rsidR="0035085B" w:rsidRPr="005948CB" w:rsidRDefault="0035085B">
      <w:pPr>
        <w:spacing w:after="0" w:line="360" w:lineRule="auto"/>
        <w:jc w:val="both"/>
        <w:rPr>
          <w:rFonts w:ascii="Palatino Linotype" w:eastAsia="Palatino Linotype" w:hAnsi="Palatino Linotype" w:cs="Palatino Linotype"/>
          <w:b/>
          <w:i/>
          <w:sz w:val="24"/>
          <w:szCs w:val="24"/>
          <w:u w:val="single"/>
        </w:rPr>
      </w:pPr>
    </w:p>
    <w:p w14:paraId="74D3C699" w14:textId="77777777" w:rsidR="0035085B" w:rsidRPr="005948CB" w:rsidRDefault="00946C73">
      <w:pPr>
        <w:spacing w:after="0" w:line="360" w:lineRule="auto"/>
        <w:jc w:val="both"/>
        <w:rPr>
          <w:rFonts w:ascii="Palatino Linotype" w:eastAsia="Palatino Linotype" w:hAnsi="Palatino Linotype" w:cs="Palatino Linotype"/>
          <w:b/>
          <w:i/>
          <w:sz w:val="24"/>
          <w:szCs w:val="24"/>
          <w:u w:val="single"/>
        </w:rPr>
      </w:pPr>
      <w:r w:rsidRPr="005948CB">
        <w:rPr>
          <w:noProof/>
        </w:rPr>
        <w:lastRenderedPageBreak/>
        <w:drawing>
          <wp:inline distT="0" distB="0" distL="0" distR="0" wp14:anchorId="1E18F9DC" wp14:editId="3F362DCF">
            <wp:extent cx="5716642" cy="3756798"/>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18668" t="20217" r="20909" b="6760"/>
                    <a:stretch>
                      <a:fillRect/>
                    </a:stretch>
                  </pic:blipFill>
                  <pic:spPr>
                    <a:xfrm>
                      <a:off x="0" y="0"/>
                      <a:ext cx="5716642" cy="3756798"/>
                    </a:xfrm>
                    <a:prstGeom prst="rect">
                      <a:avLst/>
                    </a:prstGeom>
                    <a:ln/>
                  </pic:spPr>
                </pic:pic>
              </a:graphicData>
            </a:graphic>
          </wp:inline>
        </w:drawing>
      </w:r>
    </w:p>
    <w:p w14:paraId="7B76DC3B"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9EBBEFE" w14:textId="77777777" w:rsidR="0035085B" w:rsidRPr="005948CB" w:rsidRDefault="00946C73">
      <w:pPr>
        <w:spacing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Por lo que con dicha información se colma el punto que se analiza, pues el particular podrá conocer los nombres de los servidores públicos que ocupan los cargos referidos en el organigrama. </w:t>
      </w:r>
    </w:p>
    <w:p w14:paraId="040ADDFC" w14:textId="5F434BF5" w:rsidR="0035085B" w:rsidRPr="005948CB" w:rsidRDefault="00946C73">
      <w:pPr>
        <w:pBdr>
          <w:top w:val="nil"/>
          <w:left w:val="nil"/>
          <w:bottom w:val="nil"/>
          <w:right w:val="nil"/>
          <w:between w:val="nil"/>
        </w:pBdr>
        <w:spacing w:before="240"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Aunado a lo anterior, este Pleno considera necesario dejar claro que, al haber existido un pronunciamiento por parte del </w:t>
      </w:r>
      <w:r w:rsidRPr="005948CB">
        <w:rPr>
          <w:rFonts w:ascii="Palatino Linotype" w:eastAsia="Palatino Linotype" w:hAnsi="Palatino Linotype" w:cs="Palatino Linotype"/>
          <w:b/>
          <w:color w:val="000000"/>
          <w:sz w:val="24"/>
          <w:szCs w:val="24"/>
        </w:rPr>
        <w:t>SUJETO OBLIGADO</w:t>
      </w:r>
      <w:r w:rsidRPr="005948CB">
        <w:rPr>
          <w:rFonts w:ascii="Palatino Linotype" w:eastAsia="Palatino Linotype" w:hAnsi="Palatino Linotype" w:cs="Palatino Linotype"/>
          <w:color w:val="000000"/>
          <w:sz w:val="24"/>
          <w:szCs w:val="24"/>
        </w:rPr>
        <w:t>, a fin de dar respu</w:t>
      </w:r>
      <w:r w:rsidR="00D107EE" w:rsidRPr="005948CB">
        <w:rPr>
          <w:rFonts w:ascii="Palatino Linotype" w:eastAsia="Palatino Linotype" w:hAnsi="Palatino Linotype" w:cs="Palatino Linotype"/>
          <w:color w:val="000000"/>
          <w:sz w:val="24"/>
          <w:szCs w:val="24"/>
        </w:rPr>
        <w:t>esta a la solicitud planteada, e</w:t>
      </w:r>
      <w:r w:rsidRPr="005948CB">
        <w:rPr>
          <w:rFonts w:ascii="Palatino Linotype" w:eastAsia="Palatino Linotype" w:hAnsi="Palatino Linotype" w:cs="Palatino Linotype"/>
          <w:color w:val="000000"/>
          <w:sz w:val="24"/>
          <w:szCs w:val="24"/>
        </w:rPr>
        <w:t xml:space="preserve">ste no está facultado para manifestarse sobre la veracidad de la información proporcionada, pues no existe precepto legal alguno en </w:t>
      </w:r>
      <w:r w:rsidRPr="005948CB">
        <w:rPr>
          <w:rFonts w:ascii="Palatino Linotype" w:eastAsia="Palatino Linotype" w:hAnsi="Palatino Linotype" w:cs="Palatino Linotype"/>
          <w:color w:val="000000"/>
          <w:sz w:val="24"/>
          <w:szCs w:val="24"/>
        </w:rPr>
        <w:lastRenderedPageBreak/>
        <w:t>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FF2B981" w14:textId="77777777" w:rsidR="0035085B" w:rsidRPr="005948CB" w:rsidRDefault="0035085B">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0DC3631B" w14:textId="77777777" w:rsidR="0035085B" w:rsidRPr="005948CB" w:rsidRDefault="00946C73">
      <w:pPr>
        <w:pBdr>
          <w:top w:val="nil"/>
          <w:left w:val="nil"/>
          <w:bottom w:val="nil"/>
          <w:right w:val="nil"/>
          <w:between w:val="nil"/>
        </w:pBdr>
        <w:spacing w:after="0" w:line="240" w:lineRule="auto"/>
        <w:ind w:left="860" w:right="560"/>
        <w:jc w:val="both"/>
        <w:rPr>
          <w:rFonts w:ascii="Times New Roman" w:eastAsia="Times New Roman" w:hAnsi="Times New Roman" w:cs="Times New Roman"/>
          <w:color w:val="000000"/>
          <w:sz w:val="24"/>
          <w:szCs w:val="24"/>
        </w:rPr>
      </w:pPr>
      <w:r w:rsidRPr="005948CB">
        <w:rPr>
          <w:rFonts w:ascii="Palatino Linotype" w:eastAsia="Palatino Linotype" w:hAnsi="Palatino Linotype" w:cs="Palatino Linotype"/>
          <w:i/>
          <w:color w:val="000000"/>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BDC31A" w14:textId="77777777" w:rsidR="0035085B" w:rsidRPr="005948CB" w:rsidRDefault="0035085B">
      <w:pPr>
        <w:spacing w:after="0" w:line="360" w:lineRule="auto"/>
        <w:jc w:val="both"/>
      </w:pPr>
    </w:p>
    <w:p w14:paraId="59F26A13"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222222"/>
          <w:sz w:val="24"/>
          <w:szCs w:val="24"/>
        </w:rPr>
        <w:t xml:space="preserve">Más aún cuando dicha respuesta fue emitida por el servidor público habilitado competente de acuerdo a lo dispuesto por el </w:t>
      </w:r>
      <w:r w:rsidRPr="005948CB">
        <w:rPr>
          <w:rFonts w:ascii="Palatino Linotype" w:eastAsia="Palatino Linotype" w:hAnsi="Palatino Linotype" w:cs="Palatino Linotype"/>
          <w:b/>
          <w:sz w:val="24"/>
          <w:szCs w:val="24"/>
        </w:rPr>
        <w:t>Bando Municipal 2022 del Ayuntamiento de Ocoyoacac</w:t>
      </w:r>
      <w:r w:rsidRPr="005948CB">
        <w:rPr>
          <w:rFonts w:ascii="Palatino Linotype" w:eastAsia="Palatino Linotype" w:hAnsi="Palatino Linotype" w:cs="Palatino Linotype"/>
          <w:color w:val="000000"/>
          <w:sz w:val="24"/>
          <w:szCs w:val="24"/>
        </w:rPr>
        <w:t>, mismo que señala:</w:t>
      </w:r>
    </w:p>
    <w:p w14:paraId="43DC4C7E" w14:textId="77777777" w:rsidR="0035085B" w:rsidRPr="005948CB" w:rsidRDefault="0035085B">
      <w:pPr>
        <w:spacing w:after="0" w:line="360" w:lineRule="auto"/>
        <w:jc w:val="both"/>
        <w:rPr>
          <w:rFonts w:ascii="Palatino Linotype" w:eastAsia="Palatino Linotype" w:hAnsi="Palatino Linotype" w:cs="Palatino Linotype"/>
          <w:color w:val="000000"/>
          <w:sz w:val="24"/>
          <w:szCs w:val="24"/>
        </w:rPr>
      </w:pPr>
    </w:p>
    <w:p w14:paraId="756F65B2" w14:textId="77777777" w:rsidR="0035085B" w:rsidRPr="005948CB" w:rsidRDefault="00946C73">
      <w:pPr>
        <w:spacing w:after="240" w:line="276" w:lineRule="auto"/>
        <w:ind w:left="851" w:right="900"/>
        <w:jc w:val="both"/>
        <w:rPr>
          <w:rFonts w:ascii="Palatino Linotype" w:eastAsia="Palatino Linotype" w:hAnsi="Palatino Linotype" w:cs="Palatino Linotype"/>
          <w:i/>
        </w:rPr>
      </w:pPr>
      <w:bookmarkStart w:id="4" w:name="_heading=h.1fob9te" w:colFirst="0" w:colLast="0"/>
      <w:bookmarkEnd w:id="4"/>
      <w:r w:rsidRPr="005948CB">
        <w:rPr>
          <w:rFonts w:ascii="Palatino Linotype" w:eastAsia="Palatino Linotype" w:hAnsi="Palatino Linotype" w:cs="Palatino Linotype"/>
          <w:i/>
        </w:rPr>
        <w:t xml:space="preserve">Artículo 76. La Dirección General de Administración será la dependencia responsable de administrar los recursos humanos, materiales, tecnológicos y de servicios de las diversas unidades administrativas que conforman la Administración Pública Municipal y asignará a estas, en acuerdo con el </w:t>
      </w:r>
      <w:r w:rsidRPr="005948CB">
        <w:rPr>
          <w:rFonts w:ascii="Palatino Linotype" w:eastAsia="Palatino Linotype" w:hAnsi="Palatino Linotype" w:cs="Palatino Linotype"/>
          <w:i/>
        </w:rPr>
        <w:lastRenderedPageBreak/>
        <w:t>Presidente Municipal, el personal capacitado que requieran para el cumplimiento de sus atribuciones, llevando el registro del mismo y, en coordinación con la Tesorería, gestionará el pago de los salarios, atenderá las relaciones laborales, efectuará las adquisiciones que requieran las dependencias de la Administración Pública Municipal a través del Comité de Adquisiciones y Servicios; y en general, cumplirá con todas las atribuciones que le otorguen las disposiciones legales que regulen sus actividades.</w:t>
      </w:r>
    </w:p>
    <w:p w14:paraId="4D9D5B65" w14:textId="77777777" w:rsidR="0035085B" w:rsidRPr="005948CB" w:rsidRDefault="0035085B">
      <w:pPr>
        <w:spacing w:before="240" w:after="240" w:line="276" w:lineRule="auto"/>
        <w:ind w:left="851" w:right="900"/>
        <w:jc w:val="both"/>
        <w:rPr>
          <w:rFonts w:ascii="Palatino Linotype" w:eastAsia="Palatino Linotype" w:hAnsi="Palatino Linotype" w:cs="Palatino Linotype"/>
          <w:i/>
        </w:rPr>
      </w:pPr>
    </w:p>
    <w:p w14:paraId="28C803BD" w14:textId="466A4726" w:rsidR="0035085B" w:rsidRPr="005948CB" w:rsidRDefault="00946C73">
      <w:pPr>
        <w:spacing w:before="240"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Bajo tales circunstancias, se advierte que en efecto el </w:t>
      </w:r>
      <w:r w:rsidR="00D107EE" w:rsidRPr="005948CB">
        <w:rPr>
          <w:rFonts w:ascii="Palatino Linotype" w:eastAsia="Palatino Linotype" w:hAnsi="Palatino Linotype" w:cs="Palatino Linotype"/>
          <w:color w:val="000000"/>
          <w:sz w:val="24"/>
          <w:szCs w:val="24"/>
        </w:rPr>
        <w:t xml:space="preserve">Sujeto Obligado </w:t>
      </w:r>
      <w:r w:rsidRPr="005948CB">
        <w:rPr>
          <w:rFonts w:ascii="Palatino Linotype" w:eastAsia="Palatino Linotype" w:hAnsi="Palatino Linotype" w:cs="Palatino Linotype"/>
          <w:color w:val="000000"/>
          <w:sz w:val="24"/>
          <w:szCs w:val="24"/>
        </w:rPr>
        <w:t>cuenta con la Dirección de Administración quien es el área administrativa idónea para dar respuesta a la solicitud de información ya que administra los recursos humanos de las diversas unidades administrativas que conforman la Administración Pública Municipal</w:t>
      </w:r>
    </w:p>
    <w:p w14:paraId="1C443F88" w14:textId="77777777" w:rsidR="0035085B" w:rsidRPr="005948CB" w:rsidRDefault="0035085B">
      <w:pPr>
        <w:spacing w:line="360" w:lineRule="auto"/>
        <w:jc w:val="both"/>
        <w:rPr>
          <w:rFonts w:ascii="Palatino Linotype" w:eastAsia="Palatino Linotype" w:hAnsi="Palatino Linotype" w:cs="Palatino Linotype"/>
          <w:sz w:val="24"/>
          <w:szCs w:val="24"/>
        </w:rPr>
      </w:pPr>
    </w:p>
    <w:p w14:paraId="0145FE08" w14:textId="77777777" w:rsidR="0035085B" w:rsidRPr="005948CB" w:rsidRDefault="00946C73">
      <w:pPr>
        <w:numPr>
          <w:ilvl w:val="3"/>
          <w:numId w:val="3"/>
        </w:numPr>
        <w:pBdr>
          <w:top w:val="nil"/>
          <w:left w:val="nil"/>
          <w:bottom w:val="nil"/>
          <w:right w:val="nil"/>
          <w:between w:val="nil"/>
        </w:pBdr>
        <w:spacing w:line="360" w:lineRule="auto"/>
        <w:ind w:left="426"/>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Respecto a la </w:t>
      </w:r>
      <w:r w:rsidRPr="005948CB">
        <w:rPr>
          <w:rFonts w:ascii="Palatino Linotype" w:eastAsia="Palatino Linotype" w:hAnsi="Palatino Linotype" w:cs="Palatino Linotype"/>
          <w:b/>
          <w:color w:val="000000"/>
          <w:sz w:val="24"/>
          <w:szCs w:val="24"/>
          <w:u w:val="single"/>
        </w:rPr>
        <w:t>información curricular, nivel y formación académica</w:t>
      </w:r>
      <w:r w:rsidRPr="005948CB">
        <w:rPr>
          <w:rFonts w:ascii="Palatino Linotype" w:eastAsia="Palatino Linotype" w:hAnsi="Palatino Linotype" w:cs="Palatino Linotype"/>
          <w:color w:val="000000"/>
          <w:sz w:val="24"/>
          <w:szCs w:val="24"/>
        </w:rPr>
        <w:t xml:space="preserve"> de los servidores públicos que ocupan los cargos referidos en el organigrama de la actual administración. </w:t>
      </w:r>
    </w:p>
    <w:p w14:paraId="752F202A"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Sobre el tema, es necesario traer a colación la Guía Técnica 9 “La Administración del Personal Municipal” (consultable en </w:t>
      </w:r>
      <w:hyperlink r:id="rId17">
        <w:r w:rsidRPr="005948CB">
          <w:rPr>
            <w:rFonts w:ascii="Palatino Linotype" w:eastAsia="Palatino Linotype" w:hAnsi="Palatino Linotype" w:cs="Palatino Linotype"/>
            <w:color w:val="0563C1"/>
            <w:sz w:val="24"/>
            <w:szCs w:val="24"/>
            <w:u w:val="single"/>
          </w:rPr>
          <w:t>http://www.inafed.gob.mx/work/models/inafed/Resource/335/1/images/guia09_la_administracion_del_personal_municipal.pdf</w:t>
        </w:r>
      </w:hyperlink>
      <w:r w:rsidRPr="005948CB">
        <w:rPr>
          <w:rFonts w:ascii="Palatino Linotype" w:eastAsia="Palatino Linotype" w:hAnsi="Palatino Linotype" w:cs="Palatino Linotype"/>
          <w:sz w:val="24"/>
          <w:szCs w:val="24"/>
        </w:rPr>
        <w:t xml:space="preserve">), que establece que son servidores </w:t>
      </w:r>
      <w:r w:rsidRPr="005948CB">
        <w:rPr>
          <w:rFonts w:ascii="Palatino Linotype" w:eastAsia="Palatino Linotype" w:hAnsi="Palatino Linotype" w:cs="Palatino Linotype"/>
          <w:sz w:val="24"/>
          <w:szCs w:val="24"/>
        </w:rPr>
        <w:lastRenderedPageBreak/>
        <w:t xml:space="preserve">públicos, todas aquellas personas que prestan su trabajo al servicio de municipio , conformado por las autoridades, funcionarios.  </w:t>
      </w:r>
    </w:p>
    <w:p w14:paraId="2BF1F25B"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7BEB5F40" w14:textId="77777777" w:rsidR="0035085B" w:rsidRPr="005948CB" w:rsidRDefault="00946C73">
      <w:pPr>
        <w:spacing w:after="0" w:line="360" w:lineRule="auto"/>
        <w:ind w:right="-28"/>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En ese orden de ideas, respecto al nivel académico, es susceptible señalar el artículo 47 de la Ley del Trabajo de los Servidores Públicos del Estado y Municipios, refiere que para ingresar al servicio público se requiere, entre otras cosas, cumplir con los requisitos que se establezcan para los diferentes puestos, como es el nivel académico. </w:t>
      </w:r>
    </w:p>
    <w:p w14:paraId="0FB2246C" w14:textId="77777777" w:rsidR="0035085B" w:rsidRPr="005948CB" w:rsidRDefault="0035085B">
      <w:pPr>
        <w:spacing w:after="0" w:line="360" w:lineRule="auto"/>
        <w:ind w:right="-28"/>
        <w:jc w:val="both"/>
        <w:rPr>
          <w:rFonts w:ascii="Palatino Linotype" w:eastAsia="Palatino Linotype" w:hAnsi="Palatino Linotype" w:cs="Palatino Linotype"/>
          <w:sz w:val="24"/>
          <w:szCs w:val="24"/>
        </w:rPr>
      </w:pPr>
    </w:p>
    <w:p w14:paraId="402BF49D" w14:textId="77777777" w:rsidR="0035085B" w:rsidRPr="005948CB" w:rsidRDefault="00946C73">
      <w:pPr>
        <w:spacing w:after="0" w:line="360" w:lineRule="auto"/>
        <w:jc w:val="both"/>
        <w:rPr>
          <w:rFonts w:ascii="Palatino Linotype" w:eastAsia="Palatino Linotype" w:hAnsi="Palatino Linotype" w:cs="Palatino Linotype"/>
          <w:b/>
          <w:color w:val="000000"/>
          <w:sz w:val="24"/>
          <w:szCs w:val="24"/>
          <w:u w:val="single"/>
        </w:rPr>
      </w:pPr>
      <w:r w:rsidRPr="005948CB">
        <w:rPr>
          <w:rFonts w:ascii="Palatino Linotype" w:eastAsia="Palatino Linotype" w:hAnsi="Palatino Linotype" w:cs="Palatino Linotype"/>
          <w:color w:val="000000"/>
          <w:sz w:val="24"/>
          <w:szCs w:val="24"/>
        </w:rPr>
        <w:t xml:space="preserve">Por su parte, el </w:t>
      </w:r>
      <w:r w:rsidRPr="005948CB">
        <w:rPr>
          <w:rFonts w:ascii="Palatino Linotype" w:eastAsia="Palatino Linotype" w:hAnsi="Palatino Linotype" w:cs="Palatino Linotype"/>
          <w:i/>
          <w:color w:val="000000"/>
          <w:sz w:val="24"/>
          <w:szCs w:val="24"/>
        </w:rPr>
        <w:t>curriculum vitae</w:t>
      </w:r>
      <w:r w:rsidRPr="005948CB">
        <w:rPr>
          <w:rFonts w:ascii="Palatino Linotype" w:eastAsia="Palatino Linotype" w:hAnsi="Palatino Linotype" w:cs="Palatino Linotype"/>
          <w:color w:val="000000"/>
          <w:sz w:val="24"/>
          <w:szCs w:val="24"/>
        </w:rPr>
        <w:t>, es el documento que las personas elaboran con los datos de identificación y contacto</w:t>
      </w:r>
      <w:r w:rsidRPr="005948CB">
        <w:rPr>
          <w:rFonts w:ascii="Palatino Linotype" w:eastAsia="Palatino Linotype" w:hAnsi="Palatino Linotype" w:cs="Palatino Linotype"/>
          <w:color w:val="000000"/>
          <w:sz w:val="24"/>
          <w:szCs w:val="24"/>
          <w:u w:val="single"/>
        </w:rPr>
        <w:t xml:space="preserve">, </w:t>
      </w:r>
      <w:r w:rsidRPr="005948CB">
        <w:rPr>
          <w:rFonts w:ascii="Palatino Linotype" w:eastAsia="Palatino Linotype" w:hAnsi="Palatino Linotype" w:cs="Palatino Linotype"/>
          <w:b/>
          <w:color w:val="000000"/>
          <w:sz w:val="24"/>
          <w:szCs w:val="24"/>
          <w:u w:val="single"/>
        </w:rPr>
        <w:t>preparación académica y experiencia profesion</w:t>
      </w:r>
      <w:r w:rsidRPr="005948CB">
        <w:rPr>
          <w:rFonts w:ascii="Palatino Linotype" w:eastAsia="Palatino Linotype" w:hAnsi="Palatino Linotype" w:cs="Palatino Linotype"/>
          <w:b/>
          <w:color w:val="000000"/>
          <w:sz w:val="24"/>
          <w:szCs w:val="24"/>
        </w:rPr>
        <w:t>al,</w:t>
      </w:r>
      <w:r w:rsidRPr="005948CB">
        <w:rPr>
          <w:rFonts w:ascii="Palatino Linotype" w:eastAsia="Palatino Linotype" w:hAnsi="Palatino Linotype" w:cs="Palatino Linotype"/>
          <w:color w:val="000000"/>
          <w:sz w:val="24"/>
          <w:szCs w:val="24"/>
        </w:rPr>
        <w:t xml:space="preserve"> para presentarse ante un posible empleador. </w:t>
      </w:r>
      <w:r w:rsidRPr="005948CB">
        <w:rPr>
          <w:rFonts w:ascii="Palatino Linotype" w:eastAsia="Palatino Linotype" w:hAnsi="Palatino Linotype" w:cs="Palatino Linotype"/>
          <w:sz w:val="24"/>
          <w:szCs w:val="24"/>
        </w:rPr>
        <w:t xml:space="preserve">En este sentido, los documentos que dan cuenta de la preparación académica sirven como medios de identificación para que a su titular lo relacionen con el nivel de estudios con que cuenta y, por lo que hace al </w:t>
      </w:r>
      <w:r w:rsidRPr="005948CB">
        <w:rPr>
          <w:rFonts w:ascii="Palatino Linotype" w:eastAsia="Palatino Linotype" w:hAnsi="Palatino Linotype" w:cs="Palatino Linotype"/>
          <w:i/>
          <w:sz w:val="24"/>
          <w:szCs w:val="24"/>
        </w:rPr>
        <w:t>curriculum vitae</w:t>
      </w:r>
      <w:r w:rsidRPr="005948CB">
        <w:rPr>
          <w:rFonts w:ascii="Palatino Linotype" w:eastAsia="Palatino Linotype" w:hAnsi="Palatino Linotype" w:cs="Palatino Linotype"/>
          <w:sz w:val="24"/>
          <w:szCs w:val="24"/>
        </w:rPr>
        <w:t xml:space="preserve">, se le suma la experiencia laboral </w:t>
      </w:r>
      <w:r w:rsidRPr="005948CB">
        <w:rPr>
          <w:rFonts w:ascii="Palatino Linotype" w:eastAsia="Palatino Linotype" w:hAnsi="Palatino Linotype" w:cs="Palatino Linotype"/>
          <w:b/>
          <w:sz w:val="24"/>
          <w:szCs w:val="24"/>
          <w:u w:val="single"/>
        </w:rPr>
        <w:t>pues permiten identificar el nivel y tipo de preparación de su titular y en su caso su perfil profesional o laboral.</w:t>
      </w:r>
    </w:p>
    <w:p w14:paraId="7153F968"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3D940AD6" w14:textId="77777777" w:rsidR="0035085B" w:rsidRPr="005948CB" w:rsidRDefault="00946C73">
      <w:pPr>
        <w:spacing w:after="0" w:line="360" w:lineRule="auto"/>
        <w:jc w:val="both"/>
        <w:rPr>
          <w:rFonts w:ascii="Palatino Linotype" w:eastAsia="Palatino Linotype" w:hAnsi="Palatino Linotype" w:cs="Palatino Linotype"/>
          <w:b/>
          <w:color w:val="000000"/>
          <w:sz w:val="24"/>
          <w:szCs w:val="24"/>
        </w:rPr>
      </w:pPr>
      <w:r w:rsidRPr="005948CB">
        <w:rPr>
          <w:rFonts w:ascii="Palatino Linotype" w:eastAsia="Palatino Linotype" w:hAnsi="Palatino Linotype" w:cs="Palatino Linotype"/>
          <w:color w:val="000000"/>
          <w:sz w:val="24"/>
          <w:szCs w:val="24"/>
        </w:rPr>
        <w:t xml:space="preserve">El </w:t>
      </w:r>
      <w:r w:rsidRPr="005948CB">
        <w:rPr>
          <w:rFonts w:ascii="Palatino Linotype" w:eastAsia="Palatino Linotype" w:hAnsi="Palatino Linotype" w:cs="Palatino Linotype"/>
          <w:i/>
          <w:color w:val="000000"/>
          <w:sz w:val="24"/>
          <w:szCs w:val="24"/>
        </w:rPr>
        <w:t>curriculum vitae</w:t>
      </w:r>
      <w:r w:rsidRPr="005948CB">
        <w:rPr>
          <w:rFonts w:ascii="Palatino Linotype" w:eastAsia="Palatino Linotype" w:hAnsi="Palatino Linotype" w:cs="Palatino Linotype"/>
          <w:color w:val="000000"/>
          <w:sz w:val="24"/>
          <w:szCs w:val="24"/>
        </w:rPr>
        <w:t xml:space="preserve">, proporciona información valiosa sobre la experiencia académica de quienes ocupan cargos en la administración pública, permite conocer con toda certeza y de manera indudable si las personas que se desempeñan como servidores </w:t>
      </w:r>
      <w:r w:rsidRPr="005948CB">
        <w:rPr>
          <w:rFonts w:ascii="Palatino Linotype" w:eastAsia="Palatino Linotype" w:hAnsi="Palatino Linotype" w:cs="Palatino Linotype"/>
          <w:color w:val="000000"/>
          <w:sz w:val="24"/>
          <w:szCs w:val="24"/>
        </w:rPr>
        <w:lastRenderedPageBreak/>
        <w:t>públicos tienen el perfil idóneo para desarrollar las actividades y atribuciones que se deriven de su encargo.</w:t>
      </w:r>
      <w:r w:rsidRPr="005948CB">
        <w:rPr>
          <w:rFonts w:ascii="Palatino Linotype" w:eastAsia="Palatino Linotype" w:hAnsi="Palatino Linotype" w:cs="Palatino Linotype"/>
          <w:b/>
          <w:color w:val="000000"/>
          <w:sz w:val="24"/>
          <w:szCs w:val="24"/>
        </w:rPr>
        <w:t xml:space="preserve"> </w:t>
      </w:r>
    </w:p>
    <w:p w14:paraId="7370778D" w14:textId="77777777" w:rsidR="0035085B" w:rsidRPr="005948CB" w:rsidRDefault="0035085B">
      <w:pPr>
        <w:spacing w:after="0" w:line="360" w:lineRule="auto"/>
        <w:jc w:val="both"/>
        <w:rPr>
          <w:rFonts w:ascii="Palatino Linotype" w:eastAsia="Palatino Linotype" w:hAnsi="Palatino Linotype" w:cs="Palatino Linotype"/>
          <w:color w:val="000000"/>
        </w:rPr>
      </w:pPr>
    </w:p>
    <w:p w14:paraId="3CA744D3"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El </w:t>
      </w:r>
      <w:r w:rsidRPr="005948CB">
        <w:rPr>
          <w:rFonts w:ascii="Palatino Linotype" w:eastAsia="Palatino Linotype" w:hAnsi="Palatino Linotype" w:cs="Palatino Linotype"/>
          <w:i/>
          <w:color w:val="000000"/>
          <w:sz w:val="24"/>
          <w:szCs w:val="24"/>
        </w:rPr>
        <w:t>curriculum vitae</w:t>
      </w:r>
      <w:r w:rsidRPr="005948CB">
        <w:rPr>
          <w:rFonts w:ascii="Palatino Linotype" w:eastAsia="Palatino Linotype" w:hAnsi="Palatino Linotype" w:cs="Palatino Linotype"/>
          <w:color w:val="000000"/>
          <w:sz w:val="24"/>
          <w:szCs w:val="24"/>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14:paraId="78081C01" w14:textId="77777777" w:rsidR="0035085B" w:rsidRPr="005948CB" w:rsidRDefault="0035085B">
      <w:pPr>
        <w:spacing w:after="0" w:line="360" w:lineRule="auto"/>
        <w:jc w:val="both"/>
        <w:rPr>
          <w:rFonts w:ascii="Palatino Linotype" w:eastAsia="Palatino Linotype" w:hAnsi="Palatino Linotype" w:cs="Palatino Linotype"/>
          <w:color w:val="000000"/>
        </w:rPr>
      </w:pPr>
    </w:p>
    <w:p w14:paraId="6A274BE5"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Ayuntamiento de Ocoyoacac.</w:t>
      </w:r>
    </w:p>
    <w:p w14:paraId="00978203" w14:textId="77777777" w:rsidR="0035085B" w:rsidRPr="005948CB" w:rsidRDefault="0035085B">
      <w:pPr>
        <w:spacing w:after="0" w:line="360" w:lineRule="auto"/>
        <w:jc w:val="both"/>
        <w:rPr>
          <w:rFonts w:ascii="Palatino Linotype" w:eastAsia="Palatino Linotype" w:hAnsi="Palatino Linotype" w:cs="Palatino Linotype"/>
          <w:color w:val="000000"/>
        </w:rPr>
      </w:pPr>
    </w:p>
    <w:p w14:paraId="4F635D31"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w:t>
      </w:r>
      <w:r w:rsidRPr="005948CB">
        <w:rPr>
          <w:rFonts w:ascii="Palatino Linotype" w:eastAsia="Palatino Linotype" w:hAnsi="Palatino Linotype" w:cs="Palatino Linotype"/>
          <w:color w:val="000000"/>
          <w:sz w:val="24"/>
          <w:szCs w:val="24"/>
        </w:rPr>
        <w:lastRenderedPageBreak/>
        <w:t xml:space="preserve">a la Información Pública, que deben de difundir los sujetos obligados en los portales de Internet y en la Plataforma Nacional de Transparencia, establece como datos a publicar, de los servidores públicos, </w:t>
      </w:r>
      <w:r w:rsidRPr="005948CB">
        <w:rPr>
          <w:rFonts w:ascii="Palatino Linotype" w:eastAsia="Palatino Linotype" w:hAnsi="Palatino Linotype" w:cs="Palatino Linotype"/>
          <w:b/>
          <w:color w:val="000000"/>
          <w:sz w:val="24"/>
          <w:szCs w:val="24"/>
          <w:u w:val="single"/>
        </w:rPr>
        <w:t>el nivel máximo de estudios concluido y comprobable</w:t>
      </w:r>
      <w:r w:rsidRPr="005948CB">
        <w:rPr>
          <w:rFonts w:ascii="Palatino Linotype" w:eastAsia="Palatino Linotype" w:hAnsi="Palatino Linotype" w:cs="Palatino Linotype"/>
          <w:color w:val="000000"/>
          <w:sz w:val="24"/>
          <w:szCs w:val="24"/>
        </w:rPr>
        <w:t>, así como la experiencia laboral, concerniente a los tres últimos empleos, tal como se muestra continuación:</w:t>
      </w:r>
    </w:p>
    <w:p w14:paraId="31FB122B" w14:textId="77777777" w:rsidR="0035085B" w:rsidRPr="005948CB" w:rsidRDefault="00946C73">
      <w:pPr>
        <w:spacing w:after="0" w:line="360" w:lineRule="auto"/>
        <w:jc w:val="center"/>
        <w:rPr>
          <w:rFonts w:ascii="Palatino Linotype" w:eastAsia="Palatino Linotype" w:hAnsi="Palatino Linotype" w:cs="Palatino Linotype"/>
          <w:color w:val="000000"/>
        </w:rPr>
      </w:pPr>
      <w:r w:rsidRPr="005948CB">
        <w:rPr>
          <w:rFonts w:ascii="Palatino Linotype" w:eastAsia="Palatino Linotype" w:hAnsi="Palatino Linotype" w:cs="Palatino Linotype"/>
          <w:noProof/>
          <w:color w:val="000000"/>
        </w:rPr>
        <w:drawing>
          <wp:inline distT="0" distB="0" distL="0" distR="0" wp14:anchorId="1C884394" wp14:editId="32955564">
            <wp:extent cx="4280250" cy="14766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t="24638"/>
                    <a:stretch>
                      <a:fillRect/>
                    </a:stretch>
                  </pic:blipFill>
                  <pic:spPr>
                    <a:xfrm>
                      <a:off x="0" y="0"/>
                      <a:ext cx="4280250" cy="1476600"/>
                    </a:xfrm>
                    <a:prstGeom prst="rect">
                      <a:avLst/>
                    </a:prstGeom>
                    <a:ln/>
                  </pic:spPr>
                </pic:pic>
              </a:graphicData>
            </a:graphic>
          </wp:inline>
        </w:drawing>
      </w:r>
      <w:r w:rsidRPr="005948CB">
        <w:rPr>
          <w:noProof/>
        </w:rPr>
        <mc:AlternateContent>
          <mc:Choice Requires="wpg">
            <w:drawing>
              <wp:anchor distT="0" distB="0" distL="114300" distR="114300" simplePos="0" relativeHeight="251658240" behindDoc="0" locked="0" layoutInCell="1" hidden="0" allowOverlap="1" wp14:anchorId="25F9A1E4" wp14:editId="74C46305">
                <wp:simplePos x="0" y="0"/>
                <wp:positionH relativeFrom="column">
                  <wp:posOffset>762000</wp:posOffset>
                </wp:positionH>
                <wp:positionV relativeFrom="paragraph">
                  <wp:posOffset>495300</wp:posOffset>
                </wp:positionV>
                <wp:extent cx="4254500" cy="908470"/>
                <wp:effectExtent l="0" t="0" r="0" b="0"/>
                <wp:wrapNone/>
                <wp:docPr id="19" name="Rectángulo 19"/>
                <wp:cNvGraphicFramePr/>
                <a:graphic xmlns:a="http://schemas.openxmlformats.org/drawingml/2006/main">
                  <a:graphicData uri="http://schemas.microsoft.com/office/word/2010/wordprocessingShape">
                    <wps:wsp>
                      <wps:cNvSpPr/>
                      <wps:spPr>
                        <a:xfrm>
                          <a:off x="3233038" y="3340053"/>
                          <a:ext cx="4225925" cy="879895"/>
                        </a:xfrm>
                        <a:prstGeom prst="rect">
                          <a:avLst/>
                        </a:prstGeom>
                        <a:noFill/>
                        <a:ln w="28575" cap="flat" cmpd="sng">
                          <a:solidFill>
                            <a:srgbClr val="000000"/>
                          </a:solidFill>
                          <a:prstDash val="solid"/>
                          <a:miter lim="800000"/>
                          <a:headEnd type="none" w="sm" len="sm"/>
                          <a:tailEnd type="none" w="sm" len="sm"/>
                        </a:ln>
                      </wps:spPr>
                      <wps:txbx>
                        <w:txbxContent>
                          <w:p w14:paraId="66D5F0DB" w14:textId="77777777" w:rsidR="0035085B" w:rsidRDefault="0035085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762000</wp:posOffset>
                </wp:positionH>
                <wp:positionV relativeFrom="paragraph">
                  <wp:posOffset>495300</wp:posOffset>
                </wp:positionV>
                <wp:extent cx="4254500" cy="908470"/>
                <wp:effectExtent b="0" l="0" r="0" t="0"/>
                <wp:wrapNone/>
                <wp:docPr id="19"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4254500" cy="908470"/>
                        </a:xfrm>
                        <a:prstGeom prst="rect"/>
                        <a:ln/>
                      </pic:spPr>
                    </pic:pic>
                  </a:graphicData>
                </a:graphic>
              </wp:anchor>
            </w:drawing>
          </mc:Fallback>
        </mc:AlternateContent>
      </w:r>
    </w:p>
    <w:p w14:paraId="07F4DA1C" w14:textId="77777777" w:rsidR="0035085B" w:rsidRPr="005948CB" w:rsidRDefault="0035085B">
      <w:pPr>
        <w:spacing w:after="0" w:line="360" w:lineRule="auto"/>
        <w:jc w:val="center"/>
        <w:rPr>
          <w:rFonts w:ascii="Palatino Linotype" w:eastAsia="Palatino Linotype" w:hAnsi="Palatino Linotype" w:cs="Palatino Linotype"/>
          <w:color w:val="000000"/>
        </w:rPr>
      </w:pPr>
    </w:p>
    <w:p w14:paraId="57601985" w14:textId="1B35696A"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En ese contexto, según Islas, Jorge (2016), en la “Ley General de Transparencia y Acceso a la Información Pública Comentada” (p. 244), refirió que el </w:t>
      </w:r>
      <w:r w:rsidRPr="005948CB">
        <w:rPr>
          <w:rFonts w:ascii="Palatino Linotype" w:eastAsia="Palatino Linotype" w:hAnsi="Palatino Linotype" w:cs="Palatino Linotype"/>
          <w:b/>
          <w:i/>
          <w:color w:val="000000"/>
          <w:sz w:val="24"/>
          <w:szCs w:val="24"/>
        </w:rPr>
        <w:t>curriculum vitae</w:t>
      </w:r>
      <w:r w:rsidRPr="005948CB">
        <w:rPr>
          <w:rFonts w:ascii="Palatino Linotype" w:eastAsia="Palatino Linotype" w:hAnsi="Palatino Linotype" w:cs="Palatino Linotype"/>
          <w:b/>
          <w:color w:val="000000"/>
          <w:sz w:val="24"/>
          <w:szCs w:val="24"/>
        </w:rPr>
        <w:t xml:space="preserve"> </w:t>
      </w:r>
      <w:r w:rsidRPr="005948CB">
        <w:rPr>
          <w:rFonts w:ascii="Palatino Linotype" w:eastAsia="Palatino Linotype" w:hAnsi="Palatino Linotype" w:cs="Palatino Linotype"/>
          <w:color w:val="000000"/>
          <w:sz w:val="24"/>
          <w:szCs w:val="24"/>
        </w:rPr>
        <w:t>d</w:t>
      </w:r>
      <w:r w:rsidRPr="005948CB">
        <w:rPr>
          <w:rFonts w:ascii="Palatino Linotype" w:eastAsia="Palatino Linotype" w:hAnsi="Palatino Linotype" w:cs="Palatino Linotype"/>
          <w:b/>
          <w:color w:val="000000"/>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r w:rsidR="0033692D" w:rsidRPr="005948CB">
        <w:rPr>
          <w:rFonts w:ascii="Palatino Linotype" w:eastAsia="Palatino Linotype" w:hAnsi="Palatino Linotype" w:cs="Palatino Linotype"/>
          <w:b/>
          <w:color w:val="000000"/>
          <w:sz w:val="24"/>
          <w:szCs w:val="24"/>
        </w:rPr>
        <w:t>.</w:t>
      </w:r>
    </w:p>
    <w:p w14:paraId="1CBFE9BF" w14:textId="77777777" w:rsidR="0035085B" w:rsidRPr="005948CB" w:rsidRDefault="0035085B">
      <w:pPr>
        <w:spacing w:after="0" w:line="360" w:lineRule="auto"/>
        <w:jc w:val="both"/>
        <w:rPr>
          <w:rFonts w:ascii="Palatino Linotype" w:eastAsia="Palatino Linotype" w:hAnsi="Palatino Linotype" w:cs="Palatino Linotype"/>
          <w:color w:val="000000"/>
        </w:rPr>
      </w:pPr>
    </w:p>
    <w:p w14:paraId="0977037B" w14:textId="77777777" w:rsidR="0035085B" w:rsidRPr="005948CB" w:rsidRDefault="00946C73">
      <w:pPr>
        <w:spacing w:after="0" w:line="360" w:lineRule="auto"/>
        <w:ind w:right="-93"/>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Se robustece lo anterior, con el </w:t>
      </w:r>
      <w:r w:rsidRPr="005948CB">
        <w:rPr>
          <w:rFonts w:ascii="Palatino Linotype" w:eastAsia="Palatino Linotype" w:hAnsi="Palatino Linotype" w:cs="Palatino Linotype"/>
          <w:b/>
          <w:color w:val="000000"/>
          <w:sz w:val="24"/>
          <w:szCs w:val="24"/>
        </w:rPr>
        <w:t>Criterio 03/09</w:t>
      </w:r>
      <w:r w:rsidRPr="005948CB">
        <w:rPr>
          <w:rFonts w:ascii="Palatino Linotype" w:eastAsia="Palatino Linotype" w:hAnsi="Palatino Linotype" w:cs="Palatino Linotype"/>
          <w:color w:val="000000"/>
          <w:sz w:val="24"/>
          <w:szCs w:val="24"/>
        </w:rPr>
        <w:t>, emitido por el Pleno del entonces Instituto Federal de Acceso a la Información y Protección de Datos, que prevé lo siguiente:</w:t>
      </w:r>
    </w:p>
    <w:p w14:paraId="35CD36EA" w14:textId="77777777" w:rsidR="0035085B" w:rsidRPr="005948CB" w:rsidRDefault="0035085B">
      <w:pPr>
        <w:spacing w:after="0" w:line="360" w:lineRule="auto"/>
        <w:ind w:right="-93"/>
        <w:jc w:val="both"/>
        <w:rPr>
          <w:rFonts w:ascii="Palatino Linotype" w:eastAsia="Palatino Linotype" w:hAnsi="Palatino Linotype" w:cs="Palatino Linotype"/>
          <w:color w:val="000000"/>
        </w:rPr>
      </w:pPr>
    </w:p>
    <w:p w14:paraId="1CC06F73" w14:textId="77777777" w:rsidR="0035085B" w:rsidRPr="005948CB" w:rsidRDefault="00946C73">
      <w:pPr>
        <w:spacing w:after="0" w:line="360" w:lineRule="auto"/>
        <w:ind w:left="567" w:right="567"/>
        <w:jc w:val="both"/>
        <w:rPr>
          <w:rFonts w:ascii="Palatino Linotype" w:eastAsia="Palatino Linotype" w:hAnsi="Palatino Linotype" w:cs="Palatino Linotype"/>
          <w:i/>
          <w:color w:val="000000"/>
          <w:sz w:val="20"/>
          <w:szCs w:val="20"/>
        </w:rPr>
      </w:pPr>
      <w:r w:rsidRPr="005948CB">
        <w:rPr>
          <w:rFonts w:ascii="Palatino Linotype" w:eastAsia="Palatino Linotype" w:hAnsi="Palatino Linotype" w:cs="Palatino Linotype"/>
          <w:b/>
          <w:i/>
          <w:color w:val="000000"/>
          <w:sz w:val="20"/>
          <w:szCs w:val="20"/>
        </w:rPr>
        <w:lastRenderedPageBreak/>
        <w:t>“Curriculum Vitae de servidores públicos. Es obligación de los sujetos obligados otorgar acceso a versiones públicas de los mismos ante una solicitud de acceso.</w:t>
      </w:r>
      <w:r w:rsidRPr="005948CB">
        <w:rPr>
          <w:rFonts w:ascii="Palatino Linotype" w:eastAsia="Palatino Linotype" w:hAnsi="Palatino Linotype" w:cs="Palatino Linotype"/>
          <w:i/>
          <w:color w:val="000000"/>
          <w:sz w:val="20"/>
          <w:szCs w:val="2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w:t>
      </w:r>
      <w:r w:rsidRPr="005948CB">
        <w:rPr>
          <w:rFonts w:ascii="Palatino Linotype" w:eastAsia="Palatino Linotype" w:hAnsi="Palatino Linotype" w:cs="Palatino Linotype"/>
          <w:b/>
          <w:i/>
          <w:color w:val="000000"/>
          <w:sz w:val="20"/>
          <w:szCs w:val="20"/>
          <w:u w:val="single"/>
        </w:rPr>
        <w:t>se encuentran los relativos a su trayectoria académic</w:t>
      </w:r>
      <w:r w:rsidRPr="005948CB">
        <w:rPr>
          <w:rFonts w:ascii="Palatino Linotype" w:eastAsia="Palatino Linotype" w:hAnsi="Palatino Linotype" w:cs="Palatino Linotype"/>
          <w:i/>
          <w:color w:val="000000"/>
          <w:sz w:val="20"/>
          <w:szCs w:val="20"/>
        </w:rPr>
        <w:t>a, profesional, laboral, así como todos aquellos que acrediten su capacidad, habilidades o pericia para ocupar el cargo público.”</w:t>
      </w:r>
    </w:p>
    <w:p w14:paraId="1D804A59" w14:textId="77777777" w:rsidR="0035085B" w:rsidRPr="005948CB" w:rsidRDefault="0035085B">
      <w:pPr>
        <w:spacing w:after="0" w:line="360" w:lineRule="auto"/>
        <w:jc w:val="both"/>
        <w:rPr>
          <w:rFonts w:ascii="Palatino Linotype" w:eastAsia="Palatino Linotype" w:hAnsi="Palatino Linotype" w:cs="Palatino Linotype"/>
          <w:color w:val="000000"/>
        </w:rPr>
      </w:pPr>
    </w:p>
    <w:p w14:paraId="5DB0FB51"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Del citado criterio, se desprende que una de las formas en que los ciudadanos pueden evaluar las aptitudes para desempeñar un cargo público determinado, es mediante la publicidad de ciertos datos contenidos en el </w:t>
      </w:r>
      <w:r w:rsidRPr="005948CB">
        <w:rPr>
          <w:rFonts w:ascii="Palatino Linotype" w:eastAsia="Palatino Linotype" w:hAnsi="Palatino Linotype" w:cs="Palatino Linotype"/>
          <w:i/>
          <w:color w:val="000000"/>
          <w:sz w:val="24"/>
          <w:szCs w:val="24"/>
        </w:rPr>
        <w:t xml:space="preserve">curriculum vitae, </w:t>
      </w:r>
      <w:r w:rsidRPr="005948CB">
        <w:rPr>
          <w:rFonts w:ascii="Palatino Linotype" w:eastAsia="Palatino Linotype" w:hAnsi="Palatino Linotype" w:cs="Palatino Linotype"/>
          <w:color w:val="000000"/>
          <w:sz w:val="24"/>
          <w:szCs w:val="24"/>
        </w:rPr>
        <w:t xml:space="preserve">tales como, la trayectoria académica, profesional, laboral, así como todos aquellos que acrediten su capacidad, habilidades pericia para ocupar el puesto público. Lo anterior, para favorecer la rendición de cuentas, pues la publicidad de lo anterior tiene como fin </w:t>
      </w:r>
      <w:r w:rsidRPr="005948CB">
        <w:rPr>
          <w:rFonts w:ascii="Palatino Linotype" w:eastAsia="Palatino Linotype" w:hAnsi="Palatino Linotype" w:cs="Palatino Linotype"/>
          <w:color w:val="000000"/>
          <w:sz w:val="24"/>
          <w:szCs w:val="24"/>
        </w:rPr>
        <w:lastRenderedPageBreak/>
        <w:t xml:space="preserve">verificar el correcto desempeño de los sujetos obligados. Asimismo, es importante señalar, tal como ha expuesto en párrafos anteriores, que datos como el nombre y cargo de mandos medios y superiores, que se insertan en el </w:t>
      </w:r>
      <w:r w:rsidRPr="005948CB">
        <w:rPr>
          <w:rFonts w:ascii="Palatino Linotype" w:eastAsia="Palatino Linotype" w:hAnsi="Palatino Linotype" w:cs="Palatino Linotype"/>
          <w:i/>
          <w:color w:val="000000"/>
          <w:sz w:val="24"/>
          <w:szCs w:val="24"/>
        </w:rPr>
        <w:t xml:space="preserve">curriculum vitae </w:t>
      </w:r>
      <w:r w:rsidRPr="005948CB">
        <w:rPr>
          <w:rFonts w:ascii="Palatino Linotype" w:eastAsia="Palatino Linotype" w:hAnsi="Palatino Linotype" w:cs="Palatino Linotype"/>
          <w:color w:val="000000"/>
          <w:sz w:val="24"/>
          <w:szCs w:val="24"/>
        </w:rPr>
        <w:t xml:space="preserve">de servidores públicos del Sujeto Obligado tiene naturaleza pública. </w:t>
      </w:r>
    </w:p>
    <w:p w14:paraId="69A63B19" w14:textId="77777777" w:rsidR="0035085B" w:rsidRPr="005948CB" w:rsidRDefault="0035085B">
      <w:pPr>
        <w:spacing w:after="0" w:line="360" w:lineRule="auto"/>
        <w:jc w:val="both"/>
        <w:rPr>
          <w:rFonts w:ascii="Palatino Linotype" w:eastAsia="Palatino Linotype" w:hAnsi="Palatino Linotype" w:cs="Palatino Linotype"/>
        </w:rPr>
      </w:pPr>
    </w:p>
    <w:p w14:paraId="293624C5" w14:textId="2CB302D1" w:rsidR="0035085B" w:rsidRPr="005948CB" w:rsidRDefault="00946C73">
      <w:pPr>
        <w:spacing w:after="0" w:line="360" w:lineRule="auto"/>
        <w:jc w:val="both"/>
        <w:rPr>
          <w:rFonts w:ascii="Palatino Linotype" w:eastAsia="Palatino Linotype" w:hAnsi="Palatino Linotype" w:cs="Palatino Linotype"/>
          <w:b/>
          <w:color w:val="000000"/>
          <w:sz w:val="24"/>
          <w:szCs w:val="24"/>
        </w:rPr>
      </w:pPr>
      <w:r w:rsidRPr="005948CB">
        <w:rPr>
          <w:rFonts w:ascii="Palatino Linotype" w:eastAsia="Palatino Linotype" w:hAnsi="Palatino Linotype" w:cs="Palatino Linotype"/>
          <w:sz w:val="24"/>
          <w:szCs w:val="24"/>
        </w:rPr>
        <w:t xml:space="preserve">Luego entonces, de la revisión de </w:t>
      </w:r>
      <w:r w:rsidR="00D107EE" w:rsidRPr="005948CB">
        <w:rPr>
          <w:rFonts w:ascii="Palatino Linotype" w:eastAsia="Palatino Linotype" w:hAnsi="Palatino Linotype" w:cs="Palatino Linotype"/>
          <w:sz w:val="24"/>
          <w:szCs w:val="24"/>
        </w:rPr>
        <w:t>la información</w:t>
      </w:r>
      <w:r w:rsidRPr="005948CB">
        <w:rPr>
          <w:rFonts w:ascii="Palatino Linotype" w:eastAsia="Palatino Linotype" w:hAnsi="Palatino Linotype" w:cs="Palatino Linotype"/>
          <w:sz w:val="24"/>
          <w:szCs w:val="24"/>
        </w:rPr>
        <w:t xml:space="preserve"> proporcionada</w:t>
      </w:r>
      <w:r w:rsidR="0033692D" w:rsidRPr="005948CB">
        <w:rPr>
          <w:rFonts w:ascii="Palatino Linotype" w:eastAsia="Palatino Linotype" w:hAnsi="Palatino Linotype" w:cs="Palatino Linotype"/>
          <w:sz w:val="24"/>
          <w:szCs w:val="24"/>
        </w:rPr>
        <w:t xml:space="preserve"> mediante informe justificado</w:t>
      </w:r>
      <w:r w:rsidRPr="005948CB">
        <w:rPr>
          <w:rFonts w:ascii="Palatino Linotype" w:eastAsia="Palatino Linotype" w:hAnsi="Palatino Linotype" w:cs="Palatino Linotype"/>
          <w:sz w:val="24"/>
          <w:szCs w:val="24"/>
        </w:rPr>
        <w:t xml:space="preserve"> por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se advierte que proporcionó los </w:t>
      </w:r>
      <w:r w:rsidR="00D107EE" w:rsidRPr="005948CB">
        <w:rPr>
          <w:rFonts w:ascii="Palatino Linotype" w:eastAsia="Palatino Linotype" w:hAnsi="Palatino Linotype" w:cs="Palatino Linotype"/>
          <w:i/>
          <w:sz w:val="24"/>
          <w:szCs w:val="24"/>
        </w:rPr>
        <w:t>curriculum</w:t>
      </w:r>
      <w:r w:rsidRPr="005948CB">
        <w:rPr>
          <w:rFonts w:ascii="Palatino Linotype" w:eastAsia="Palatino Linotype" w:hAnsi="Palatino Linotype" w:cs="Palatino Linotype"/>
          <w:i/>
          <w:sz w:val="24"/>
          <w:szCs w:val="24"/>
        </w:rPr>
        <w:t xml:space="preserve"> vitae </w:t>
      </w:r>
      <w:r w:rsidRPr="005948CB">
        <w:rPr>
          <w:rFonts w:ascii="Palatino Linotype" w:eastAsia="Palatino Linotype" w:hAnsi="Palatino Linotype" w:cs="Palatino Linotype"/>
          <w:sz w:val="24"/>
          <w:szCs w:val="24"/>
        </w:rPr>
        <w:t xml:space="preserve">de ochenta y seis servidores públicos referidos en </w:t>
      </w:r>
      <w:r w:rsidRPr="005948CB">
        <w:rPr>
          <w:rFonts w:ascii="Palatino Linotype" w:eastAsia="Palatino Linotype" w:hAnsi="Palatino Linotype" w:cs="Palatino Linotype"/>
          <w:color w:val="000000"/>
          <w:sz w:val="24"/>
          <w:szCs w:val="24"/>
        </w:rPr>
        <w:t xml:space="preserve">el organigrama del </w:t>
      </w:r>
      <w:r w:rsidRPr="005948CB">
        <w:rPr>
          <w:rFonts w:ascii="Palatino Linotype" w:eastAsia="Palatino Linotype" w:hAnsi="Palatino Linotype" w:cs="Palatino Linotype"/>
          <w:b/>
          <w:color w:val="000000"/>
          <w:sz w:val="24"/>
          <w:szCs w:val="24"/>
        </w:rPr>
        <w:t xml:space="preserve">SUJETO OBLIGADO, particularmente de los siguientes: </w:t>
      </w:r>
    </w:p>
    <w:p w14:paraId="72134113" w14:textId="4581FA30" w:rsidR="0035085B" w:rsidRPr="005948CB" w:rsidRDefault="00946C73">
      <w:pPr>
        <w:spacing w:before="240"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Presidencia Municipal, Sindico, Regidores, Comunicación Social, Coordinación Consultiva y de Asesores, Unidad Jurídica, Secretaria Técnica, Departamento de Innovación Gubernamental, UIIPE, Contraloría Interna del Ayuntamiento, de Organismos descentralizados y desconcentrados, Departamento de Sustanciación, Departamento de Auditoria de Obra, Departamento de Auditoria Administrativa pública y financiera, Secretaria del Ayuntamiento, Dirección General de Gobierno, Coordinación de Eventos de Logística, Subdirección de Inclusión, Asuntos Indígenas y participación ciudadana, Tesorería, </w:t>
      </w:r>
      <w:r w:rsidRPr="005948CB">
        <w:rPr>
          <w:rFonts w:ascii="Palatino Linotype" w:eastAsia="Palatino Linotype" w:hAnsi="Palatino Linotype" w:cs="Palatino Linotype"/>
          <w:sz w:val="24"/>
          <w:szCs w:val="24"/>
        </w:rPr>
        <w:t xml:space="preserve">Subdirección de Contabilidad, Presupuesto, Cuenta Pública y Finanzas, Departamento de Ingresos: Recaudación, Impuestos varios, Notificación y Cobranza, Servicios Catastrales, Dirección General de Administración, Subdirección de Almacén , Mantenimiento, Servicios Generales, Administración, Control Vehicular y Combustible, Departamento de Informática y </w:t>
      </w:r>
      <w:r w:rsidRPr="005948CB">
        <w:rPr>
          <w:rFonts w:ascii="Palatino Linotype" w:eastAsia="Palatino Linotype" w:hAnsi="Palatino Linotype" w:cs="Palatino Linotype"/>
          <w:sz w:val="24"/>
          <w:szCs w:val="24"/>
        </w:rPr>
        <w:lastRenderedPageBreak/>
        <w:t>TIC´S, Subdirección de Recursos Humanos, Departamento de Nómina y Relaciones laborales, Dirección General de Seguridad Pública, Protecc</w:t>
      </w:r>
      <w:r w:rsidR="00D107EE" w:rsidRPr="005948CB">
        <w:rPr>
          <w:rFonts w:ascii="Palatino Linotype" w:eastAsia="Palatino Linotype" w:hAnsi="Palatino Linotype" w:cs="Palatino Linotype"/>
          <w:sz w:val="24"/>
          <w:szCs w:val="24"/>
        </w:rPr>
        <w:t>ión Civil y Bomberos, Departame</w:t>
      </w:r>
      <w:r w:rsidRPr="005948CB">
        <w:rPr>
          <w:rFonts w:ascii="Palatino Linotype" w:eastAsia="Palatino Linotype" w:hAnsi="Palatino Linotype" w:cs="Palatino Linotype"/>
          <w:sz w:val="24"/>
          <w:szCs w:val="24"/>
        </w:rPr>
        <w:t xml:space="preserve">nto de Movilidad y Tránsito, Coordinación de Programas Federales y Estatales, Dirección de Desarrollo Social y Humano, Subdirección de Desarrollo Social, Departamento de Desarrollo Social y Humano y combate a la pobreza, Departamento de Fomento y Orientación para la Convivencia, integración, reintegración e inclusión Social, Subdirección de Atención a la Salud y Servicios Médicos Municipales, Subdirección de Riesgos y Medidas Epidemiológicas, Dirección General de Educación y Cultura, Subdirección de Educación, Coordinación de Bibliotecas, Subdirección de Cultura y Arte, Departamento de Fomento, Extensión y Vinculación Cultural, Departamento Investigación Cultural e Histórica, Dirección General de Desarrollo Económico, Subdirección de Desarrollo y Fomento Económico, Departamento de Desarrollo y Fomento Comercial y de Abasto, Departamento de Fomento, Extensión y Vinculación al Empleo, Subdirección de Desarrollo, Fomento Empresarial y Emprendimiento, Subdirección de Desarrollo Sustentable Agropecuario y Forestal, Departamento de Atención y Gestión al Campo, Ganadería, Piscicultura y Bosque, Subdirección de Fomento Artesanal y Promoción a las Tradiciones, Subdirección de Desarrollo y Fomento Turístico, Dirección General de Planeación Territorial, Ecología y Obras Públicas, Dirección de Desarrollo Urbano, Departamento de Tenencia, Ordenamiento Territorial y Ecológico, Control y Gestión Urbano, Departamento de Movilidad *, </w:t>
      </w:r>
      <w:r w:rsidRPr="005948CB">
        <w:rPr>
          <w:rFonts w:ascii="Palatino Linotype" w:eastAsia="Palatino Linotype" w:hAnsi="Palatino Linotype" w:cs="Palatino Linotype"/>
          <w:sz w:val="24"/>
          <w:szCs w:val="24"/>
        </w:rPr>
        <w:lastRenderedPageBreak/>
        <w:t xml:space="preserve">Urbanismo Táctico y Diseño del Paisaje, Departamento de Licencias de Construcción, Uso de Suelo, Alineamiento y No. Oficial, Departamento de Seguimiento e Inspección de Construcciones, Coordinación de Promoción, preservación y Difusión del patrimonio Cultural, Departamento de Medio Ambiente y Recursos Naturales, Departamento de Normatividad Supervisión, inspección y Notificación Ambiental, Departamento de Cultura y Educación Ambiental, Dirección Obra Pública, Subdirección de Ejecución y Evaluación de Obra, Departamento de Programación y Control Presupuestal, Departamento de Proyectos de Obra Institucional, Social, Educativa, Vial e Hidráulica, Departamento de Precios Unitarios, Departamento de Proyectos de Obra de Infraestructura Verde, Departamento de Concursos, Licitaciones y Contratos de Obra, Departamento de Proyecto y Apoyo a la Obra Comunitaria, Departamento de Residencia, de Supervisión y Mantenimiento de Obra e infraestructura urbana, Dirección General de Ciudad Sustentable, Cambio Climático y Recursos Hídricos, Dirección de Agua Potable y Aguas residuales, Departamento de Políticas de Protección, Adaptación y Mitigación, Departamento de fortalecimiento a la Gestión Ambiental y Climática, Departamento de Control e Impacto Ambiental, Departamento de Investigación y Fomento a la Economía Circular y Social, Dirección de Servicios Públicos y Municipales, Subdirección de Servicios Urbanos, Departamento de Parques, Jardines y Panteones, Departamento de Alumbrado Público, Departamento de </w:t>
      </w:r>
      <w:r w:rsidRPr="005948CB">
        <w:rPr>
          <w:rFonts w:ascii="Palatino Linotype" w:eastAsia="Palatino Linotype" w:hAnsi="Palatino Linotype" w:cs="Palatino Linotype"/>
          <w:sz w:val="24"/>
          <w:szCs w:val="24"/>
        </w:rPr>
        <w:lastRenderedPageBreak/>
        <w:t>Recolección de residuos sólidos y limpia, Subdirección de Control y Bienestar Animal, Instituto Municipal de la Mujer e IMJUVE Ocoyoacac.</w:t>
      </w:r>
    </w:p>
    <w:p w14:paraId="67B46146" w14:textId="77777777" w:rsidR="0035085B" w:rsidRPr="005948CB" w:rsidRDefault="0035085B">
      <w:pPr>
        <w:spacing w:after="0" w:line="360" w:lineRule="auto"/>
        <w:jc w:val="both"/>
        <w:rPr>
          <w:rFonts w:ascii="Palatino Linotype" w:eastAsia="Palatino Linotype" w:hAnsi="Palatino Linotype" w:cs="Palatino Linotype"/>
          <w:color w:val="000000"/>
          <w:sz w:val="24"/>
          <w:szCs w:val="24"/>
        </w:rPr>
      </w:pPr>
    </w:p>
    <w:p w14:paraId="0E049F83" w14:textId="77777777" w:rsidR="0035085B" w:rsidRPr="005948CB" w:rsidRDefault="00946C73">
      <w:pPr>
        <w:spacing w:after="0" w:line="360" w:lineRule="auto"/>
        <w:jc w:val="both"/>
        <w:rPr>
          <w:rFonts w:ascii="Palatino Linotype" w:eastAsia="Palatino Linotype" w:hAnsi="Palatino Linotype" w:cs="Palatino Linotype"/>
          <w:sz w:val="24"/>
          <w:szCs w:val="24"/>
          <w:u w:val="single"/>
        </w:rPr>
      </w:pPr>
      <w:r w:rsidRPr="005948CB">
        <w:rPr>
          <w:rFonts w:ascii="Palatino Linotype" w:eastAsia="Palatino Linotype" w:hAnsi="Palatino Linotype" w:cs="Palatino Linotype"/>
          <w:color w:val="000000"/>
          <w:sz w:val="24"/>
          <w:szCs w:val="24"/>
        </w:rPr>
        <w:t xml:space="preserve">En dichos currículos en efecto se puede advertir el dato requerido por el particular relativo al </w:t>
      </w:r>
      <w:r w:rsidRPr="005948CB">
        <w:rPr>
          <w:rFonts w:ascii="Palatino Linotype" w:eastAsia="Palatino Linotype" w:hAnsi="Palatino Linotype" w:cs="Palatino Linotype"/>
          <w:sz w:val="24"/>
          <w:szCs w:val="24"/>
          <w:u w:val="single"/>
        </w:rPr>
        <w:t xml:space="preserve">nivel y formación académica, tal como se advierte a continuación: </w:t>
      </w:r>
    </w:p>
    <w:p w14:paraId="62681956" w14:textId="77777777" w:rsidR="0035085B" w:rsidRPr="005948CB" w:rsidRDefault="0035085B">
      <w:pPr>
        <w:spacing w:after="0" w:line="360" w:lineRule="auto"/>
        <w:jc w:val="both"/>
        <w:rPr>
          <w:rFonts w:ascii="Palatino Linotype" w:eastAsia="Palatino Linotype" w:hAnsi="Palatino Linotype" w:cs="Palatino Linotype"/>
          <w:b/>
          <w:sz w:val="24"/>
          <w:szCs w:val="24"/>
          <w:u w:val="single"/>
        </w:rPr>
      </w:pPr>
    </w:p>
    <w:p w14:paraId="4EA0F3A6" w14:textId="77777777" w:rsidR="0035085B" w:rsidRPr="005948CB" w:rsidRDefault="00946C73">
      <w:pPr>
        <w:spacing w:after="0" w:line="360" w:lineRule="auto"/>
        <w:jc w:val="center"/>
        <w:rPr>
          <w:rFonts w:ascii="Palatino Linotype" w:eastAsia="Palatino Linotype" w:hAnsi="Palatino Linotype" w:cs="Palatino Linotype"/>
          <w:b/>
          <w:color w:val="000000"/>
          <w:sz w:val="24"/>
          <w:szCs w:val="24"/>
        </w:rPr>
      </w:pPr>
      <w:r w:rsidRPr="005948CB">
        <w:rPr>
          <w:noProof/>
        </w:rPr>
        <w:lastRenderedPageBreak/>
        <w:drawing>
          <wp:inline distT="0" distB="0" distL="0" distR="0" wp14:anchorId="2D17A3B0" wp14:editId="7EEF6DED">
            <wp:extent cx="4871314" cy="6535972"/>
            <wp:effectExtent l="0" t="0" r="0" b="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4871314" cy="6535972"/>
                    </a:xfrm>
                    <a:prstGeom prst="rect">
                      <a:avLst/>
                    </a:prstGeom>
                    <a:ln/>
                  </pic:spPr>
                </pic:pic>
              </a:graphicData>
            </a:graphic>
          </wp:inline>
        </w:drawing>
      </w:r>
    </w:p>
    <w:p w14:paraId="0FB0075E"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lastRenderedPageBreak/>
        <w:t>Sin embargo, faltó proporcionar información de los titulares de las siguientes áreas:</w:t>
      </w:r>
    </w:p>
    <w:p w14:paraId="6F174F60" w14:textId="77777777" w:rsidR="0035085B" w:rsidRPr="005948CB" w:rsidRDefault="00946C73">
      <w:pPr>
        <w:spacing w:after="0" w:line="360" w:lineRule="auto"/>
        <w:jc w:val="both"/>
        <w:rPr>
          <w:rFonts w:ascii="Palatino Linotype" w:eastAsia="Palatino Linotype" w:hAnsi="Palatino Linotype" w:cs="Palatino Linotype"/>
          <w:color w:val="000000"/>
          <w:sz w:val="24"/>
          <w:szCs w:val="24"/>
        </w:rPr>
      </w:pPr>
      <w:r w:rsidRPr="005948CB">
        <w:rPr>
          <w:rFonts w:ascii="Palatino Linotype" w:eastAsia="Palatino Linotype" w:hAnsi="Palatino Linotype" w:cs="Palatino Linotype"/>
          <w:color w:val="000000"/>
          <w:sz w:val="24"/>
          <w:szCs w:val="24"/>
        </w:rPr>
        <w:t xml:space="preserve"> </w:t>
      </w:r>
    </w:p>
    <w:p w14:paraId="6C4D18D9" w14:textId="77777777" w:rsidR="0035085B" w:rsidRPr="005948CB" w:rsidRDefault="00946C73">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5948CB">
        <w:rPr>
          <w:rFonts w:ascii="Palatino Linotype" w:eastAsia="Palatino Linotype" w:hAnsi="Palatino Linotype" w:cs="Palatino Linotype"/>
          <w:color w:val="000000"/>
          <w:sz w:val="24"/>
          <w:szCs w:val="24"/>
        </w:rPr>
        <w:t>Secretaria Particular, Coordinación de Atención Ciudadana Gobierno Digital y Gobierno, Secretaria Adjunta de Asuntos de Cabildo y reglamentarios, Oficiales de Registro Civil, Oficiales Mediadores, Conciliadores y Calificadores, Coordinación de Archivos y Bienes del Ayuntamiento, Departamento de Organizaciones Sociales, Políticas y Religiosas, Coordinación de Atención a Grupos Agrarios, Subdirección de Rastro, Tianguis y Mercado Municipal, Departamento de Egresos: Presupuesto, Contabilidad y Control Financiero, Subdirección de Recursos Materiales, Adquisiciones y Compras, Departamento de Concursos, Profesionalización y Desarrollo Personal, Subdirección Táctica, Estratégica y Operativa, Departamento de Operación Policial, Departamento de Prevención del Delito, Departamento de Análisis Criminal, Subdirección Jurídica, Departamento de Extensión y Vinculación Educativa, Dirección de Ecología, Subdirección de Administración y Planeación de Obra, DIF Municipal, Instituto Municipal de Cultura Física y Deporte, Instituto Municipal de Planeación y la Defensoría Municipal de Derechos Humanos</w:t>
      </w:r>
    </w:p>
    <w:p w14:paraId="64BF2A27" w14:textId="77777777" w:rsidR="0035085B" w:rsidRPr="005948CB" w:rsidRDefault="0035085B">
      <w:pPr>
        <w:spacing w:after="0" w:line="360" w:lineRule="auto"/>
        <w:jc w:val="both"/>
        <w:rPr>
          <w:rFonts w:ascii="Palatino Linotype" w:eastAsia="Palatino Linotype" w:hAnsi="Palatino Linotype" w:cs="Palatino Linotype"/>
        </w:rPr>
      </w:pPr>
    </w:p>
    <w:p w14:paraId="14C0F49C" w14:textId="0E8F32E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Razón por la cual, la </w:t>
      </w:r>
      <w:r w:rsidR="00D107EE" w:rsidRPr="005948CB">
        <w:rPr>
          <w:rFonts w:ascii="Palatino Linotype" w:eastAsia="Palatino Linotype" w:hAnsi="Palatino Linotype" w:cs="Palatino Linotype"/>
          <w:sz w:val="24"/>
          <w:szCs w:val="24"/>
        </w:rPr>
        <w:t xml:space="preserve">información remitida por el Sujeto Obligado </w:t>
      </w:r>
      <w:r w:rsidR="0033692D" w:rsidRPr="005948CB">
        <w:rPr>
          <w:rFonts w:ascii="Palatino Linotype" w:eastAsia="Palatino Linotype" w:hAnsi="Palatino Linotype" w:cs="Palatino Linotype"/>
          <w:sz w:val="24"/>
          <w:szCs w:val="24"/>
        </w:rPr>
        <w:t>mediante informe justificado</w:t>
      </w:r>
      <w:r w:rsidRPr="005948CB">
        <w:rPr>
          <w:rFonts w:ascii="Palatino Linotype" w:eastAsia="Palatino Linotype" w:hAnsi="Palatino Linotype" w:cs="Palatino Linotype"/>
          <w:sz w:val="24"/>
          <w:szCs w:val="24"/>
        </w:rPr>
        <w:t xml:space="preserve"> </w:t>
      </w:r>
      <w:r w:rsidR="00D107EE" w:rsidRPr="005948CB">
        <w:rPr>
          <w:rFonts w:ascii="Palatino Linotype" w:eastAsia="Palatino Linotype" w:hAnsi="Palatino Linotype" w:cs="Palatino Linotype"/>
          <w:sz w:val="24"/>
          <w:szCs w:val="24"/>
        </w:rPr>
        <w:t>no cumple con el</w:t>
      </w:r>
      <w:r w:rsidRPr="005948CB">
        <w:rPr>
          <w:rFonts w:ascii="Palatino Linotype" w:eastAsia="Palatino Linotype" w:hAnsi="Palatino Linotype" w:cs="Palatino Linotype"/>
          <w:sz w:val="24"/>
          <w:szCs w:val="24"/>
        </w:rPr>
        <w:t xml:space="preserve"> </w:t>
      </w:r>
      <w:r w:rsidRPr="005948CB">
        <w:rPr>
          <w:rFonts w:ascii="Palatino Linotype" w:eastAsia="Palatino Linotype" w:hAnsi="Palatino Linotype" w:cs="Palatino Linotype"/>
          <w:b/>
          <w:sz w:val="24"/>
          <w:szCs w:val="24"/>
        </w:rPr>
        <w:t xml:space="preserve">Principio de Exhaustividad </w:t>
      </w:r>
      <w:r w:rsidRPr="005948CB">
        <w:rPr>
          <w:rFonts w:ascii="Palatino Linotype" w:eastAsia="Palatino Linotype" w:hAnsi="Palatino Linotype" w:cs="Palatino Linotype"/>
          <w:sz w:val="24"/>
          <w:szCs w:val="24"/>
        </w:rPr>
        <w:t xml:space="preserve">que deben guardar las respuestas de los sujetos obligados. </w:t>
      </w:r>
    </w:p>
    <w:p w14:paraId="4974C15D" w14:textId="77777777" w:rsidR="0035085B" w:rsidRPr="005948CB" w:rsidRDefault="0035085B">
      <w:pPr>
        <w:spacing w:after="0" w:line="360" w:lineRule="auto"/>
        <w:jc w:val="both"/>
        <w:rPr>
          <w:rFonts w:ascii="Palatino Linotype" w:eastAsia="Palatino Linotype" w:hAnsi="Palatino Linotype" w:cs="Palatino Linotype"/>
        </w:rPr>
      </w:pPr>
    </w:p>
    <w:p w14:paraId="1F2AEB92" w14:textId="13BD4906"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En razón de lo anterior, el Criterio 02/17, emitido por el Instituto Nacional de Transparencia, Acceso a la Información y Protección de Datos Personales, señala que, la exhaustividad significa que dicha respuesta se refiera expresamente a cada uno de los puntos solicitados, lo cual no aconteció en el presente apartado, es así que, de conformidad con los artículos 12 y 160 de la Ley de Transparencia y Acceso a la Información Pública del Estado de México y Municipios, este Instituto determina que el Sujeto Obligado deberá entregar el </w:t>
      </w:r>
      <w:r w:rsidR="000119D0" w:rsidRPr="005948CB">
        <w:rPr>
          <w:rFonts w:ascii="Palatino Linotype" w:eastAsia="Palatino Linotype" w:hAnsi="Palatino Linotype" w:cs="Palatino Linotype"/>
          <w:i/>
          <w:sz w:val="24"/>
          <w:szCs w:val="24"/>
        </w:rPr>
        <w:t>curriculu</w:t>
      </w:r>
      <w:r w:rsidRPr="005948CB">
        <w:rPr>
          <w:rFonts w:ascii="Palatino Linotype" w:eastAsia="Palatino Linotype" w:hAnsi="Palatino Linotype" w:cs="Palatino Linotype"/>
          <w:i/>
          <w:sz w:val="24"/>
          <w:szCs w:val="24"/>
        </w:rPr>
        <w:t xml:space="preserve">m vitae </w:t>
      </w:r>
      <w:r w:rsidRPr="005948CB">
        <w:rPr>
          <w:rFonts w:ascii="Palatino Linotype" w:eastAsia="Palatino Linotype" w:hAnsi="Palatino Linotype" w:cs="Palatino Linotype"/>
          <w:sz w:val="24"/>
          <w:szCs w:val="24"/>
        </w:rPr>
        <w:t xml:space="preserve">en el que se advierta el nivel académico de los servidores públicos faltantes. </w:t>
      </w:r>
    </w:p>
    <w:p w14:paraId="4C9C1143" w14:textId="77777777" w:rsidR="0035085B" w:rsidRPr="005948CB" w:rsidRDefault="0035085B">
      <w:pPr>
        <w:spacing w:after="0" w:line="360" w:lineRule="auto"/>
        <w:ind w:right="49"/>
        <w:jc w:val="both"/>
        <w:rPr>
          <w:rFonts w:ascii="Palatino Linotype" w:eastAsia="Palatino Linotype" w:hAnsi="Palatino Linotype" w:cs="Palatino Linotype"/>
          <w:sz w:val="24"/>
          <w:szCs w:val="24"/>
        </w:rPr>
      </w:pPr>
    </w:p>
    <w:p w14:paraId="1A4F0D49" w14:textId="77777777" w:rsidR="0035085B" w:rsidRPr="005948CB" w:rsidRDefault="00946C73">
      <w:pPr>
        <w:spacing w:after="0" w:line="360" w:lineRule="auto"/>
        <w:ind w:right="49"/>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Finalmente, es de señalar que, como ya se mencionó </w:t>
      </w:r>
      <w:r w:rsidRPr="005948CB">
        <w:rPr>
          <w:rFonts w:ascii="Palatino Linotype" w:eastAsia="Palatino Linotype" w:hAnsi="Palatino Linotype" w:cs="Palatino Linotype"/>
          <w:b/>
          <w:sz w:val="24"/>
          <w:szCs w:val="24"/>
        </w:rPr>
        <w:t>el SUJETO OBLIGADO</w:t>
      </w:r>
      <w:r w:rsidRPr="005948CB">
        <w:rPr>
          <w:rFonts w:ascii="Palatino Linotype" w:eastAsia="Palatino Linotype" w:hAnsi="Palatino Linotype" w:cs="Palatino Linotype"/>
          <w:sz w:val="24"/>
          <w:szCs w:val="24"/>
        </w:rPr>
        <w:t xml:space="preserve">, omitió proporcionar las respuestas a su solicitudes de acceso a la información pública, en el término contemplado en el ya citado artículo 163 de la Ley de la materia, razón por la que </w:t>
      </w:r>
      <w:r w:rsidRPr="005948CB">
        <w:rPr>
          <w:rFonts w:ascii="Palatino Linotype" w:eastAsia="Palatino Linotype" w:hAnsi="Palatino Linotype" w:cs="Palatino Linotype"/>
          <w:b/>
          <w:sz w:val="24"/>
          <w:szCs w:val="24"/>
        </w:rPr>
        <w:t>se ordena dar vista al Titular de la Contraloría Interna y Órgano de Control y Vigilancia de este Instituto</w:t>
      </w:r>
      <w:r w:rsidRPr="005948CB">
        <w:rPr>
          <w:rFonts w:ascii="Palatino Linotype" w:eastAsia="Palatino Linotype" w:hAnsi="Palatino Linotype" w:cs="Palatino Linotype"/>
          <w:sz w:val="24"/>
          <w:szCs w:val="24"/>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65BD6A1B" w14:textId="77777777" w:rsidR="0035085B" w:rsidRPr="005948CB" w:rsidRDefault="0035085B">
      <w:pPr>
        <w:spacing w:after="0" w:line="360" w:lineRule="auto"/>
        <w:ind w:right="49"/>
        <w:jc w:val="both"/>
        <w:rPr>
          <w:rFonts w:ascii="Palatino Linotype" w:eastAsia="Palatino Linotype" w:hAnsi="Palatino Linotype" w:cs="Palatino Linotype"/>
        </w:rPr>
      </w:pPr>
    </w:p>
    <w:p w14:paraId="2E9C7DAE"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QUINTO. VERSIÓN PÚBLICA.</w:t>
      </w:r>
      <w:r w:rsidRPr="005948CB">
        <w:rPr>
          <w:rFonts w:ascii="Palatino Linotype" w:eastAsia="Palatino Linotype" w:hAnsi="Palatino Linotype" w:cs="Palatino Linotype"/>
          <w:sz w:val="32"/>
          <w:szCs w:val="32"/>
        </w:rPr>
        <w:t xml:space="preserve"> </w:t>
      </w:r>
      <w:r w:rsidRPr="005948CB">
        <w:rPr>
          <w:rFonts w:ascii="Palatino Linotype" w:eastAsia="Palatino Linotype" w:hAnsi="Palatino Linotype" w:cs="Palatino Linotype"/>
          <w:sz w:val="24"/>
          <w:szCs w:val="24"/>
        </w:rPr>
        <w:t>Finalmente, debe señalarse que de ser el caso en que los documentos que vayan a ser entregados por el</w:t>
      </w:r>
      <w:r w:rsidRPr="005948CB">
        <w:rPr>
          <w:rFonts w:ascii="Palatino Linotype" w:eastAsia="Palatino Linotype" w:hAnsi="Palatino Linotype" w:cs="Palatino Linotype"/>
          <w:b/>
          <w:sz w:val="24"/>
          <w:szCs w:val="24"/>
        </w:rPr>
        <w:t xml:space="preserve"> </w:t>
      </w:r>
      <w:r w:rsidRPr="005948CB">
        <w:rPr>
          <w:rFonts w:ascii="Palatino Linotype" w:eastAsia="Palatino Linotype" w:hAnsi="Palatino Linotype" w:cs="Palatino Linotype"/>
          <w:sz w:val="24"/>
          <w:szCs w:val="24"/>
        </w:rPr>
        <w:t xml:space="preserve">sujeto obligado, para dar </w:t>
      </w:r>
      <w:r w:rsidRPr="005948CB">
        <w:rPr>
          <w:rFonts w:ascii="Palatino Linotype" w:eastAsia="Palatino Linotype" w:hAnsi="Palatino Linotype" w:cs="Palatino Linotype"/>
          <w:sz w:val="24"/>
          <w:szCs w:val="24"/>
        </w:rPr>
        <w:lastRenderedPageBreak/>
        <w:t xml:space="preserve">cumplimiento a la presente resolución, contengan datos que deban ser clasificados,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448E36F4"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EDF1811"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FAB0D74"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10300DB6" w14:textId="77777777" w:rsidR="0035085B" w:rsidRPr="005948CB" w:rsidRDefault="00946C73">
      <w:pPr>
        <w:spacing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r w:rsidRPr="005948CB">
        <w:rPr>
          <w:rFonts w:ascii="Palatino Linotype" w:eastAsia="Palatino Linotype" w:hAnsi="Palatino Linotype" w:cs="Palatino Linotype"/>
          <w:b/>
          <w:i/>
        </w:rPr>
        <w:t>Artículo 3</w:t>
      </w:r>
      <w:r w:rsidRPr="005948CB">
        <w:rPr>
          <w:rFonts w:ascii="Palatino Linotype" w:eastAsia="Palatino Linotype" w:hAnsi="Palatino Linotype" w:cs="Palatino Linotype"/>
          <w:i/>
        </w:rPr>
        <w:t>. Para los efectos de la presente Ley se entenderá por:</w:t>
      </w:r>
    </w:p>
    <w:p w14:paraId="1E8AA841"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p>
    <w:p w14:paraId="486594BD"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IX. Datos personales</w:t>
      </w:r>
      <w:r w:rsidRPr="005948CB">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7C07E94D"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XX. Información clasificada</w:t>
      </w:r>
      <w:r w:rsidRPr="005948CB">
        <w:rPr>
          <w:rFonts w:ascii="Palatino Linotype" w:eastAsia="Palatino Linotype" w:hAnsi="Palatino Linotype" w:cs="Palatino Linotype"/>
          <w:i/>
        </w:rPr>
        <w:t>: Aquella considerada por la presente Ley como reservada o confidencial;</w:t>
      </w:r>
    </w:p>
    <w:p w14:paraId="568E3C96"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 xml:space="preserve">XXI. Información confidencial: </w:t>
      </w:r>
      <w:r w:rsidRPr="005948CB">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9B72C06"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XLV. Versión pública:</w:t>
      </w:r>
      <w:r w:rsidRPr="005948CB">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73209A60"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lastRenderedPageBreak/>
        <w:t>[…]</w:t>
      </w:r>
    </w:p>
    <w:p w14:paraId="44CF378E"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Artículo 91.</w:t>
      </w:r>
      <w:r w:rsidRPr="005948CB">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C9324F7"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Artículo 132.</w:t>
      </w:r>
      <w:r w:rsidRPr="005948CB">
        <w:rPr>
          <w:rFonts w:ascii="Palatino Linotype" w:eastAsia="Palatino Linotype" w:hAnsi="Palatino Linotype" w:cs="Palatino Linotype"/>
          <w:i/>
        </w:rPr>
        <w:t xml:space="preserve"> La clasificación de la información se llevará a cabo en el momento en que:</w:t>
      </w:r>
    </w:p>
    <w:p w14:paraId="13FE0488"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w:t>
      </w:r>
      <w:r w:rsidRPr="005948CB">
        <w:rPr>
          <w:rFonts w:ascii="Palatino Linotype" w:eastAsia="Palatino Linotype" w:hAnsi="Palatino Linotype" w:cs="Palatino Linotype"/>
          <w:i/>
        </w:rPr>
        <w:t>. Se reciba una solicitud de acceso a la información;</w:t>
      </w:r>
    </w:p>
    <w:p w14:paraId="13007EFF"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II.</w:t>
      </w:r>
      <w:r w:rsidRPr="005948CB">
        <w:rPr>
          <w:rFonts w:ascii="Palatino Linotype" w:eastAsia="Palatino Linotype" w:hAnsi="Palatino Linotype" w:cs="Palatino Linotype"/>
          <w:i/>
        </w:rPr>
        <w:t xml:space="preserve"> Se determine mediante resolución de autoridad competente; o</w:t>
      </w:r>
    </w:p>
    <w:p w14:paraId="1514A8D9"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III.</w:t>
      </w:r>
      <w:r w:rsidRPr="005948CB">
        <w:rPr>
          <w:rFonts w:ascii="Palatino Linotype" w:eastAsia="Palatino Linotype" w:hAnsi="Palatino Linotype" w:cs="Palatino Linotype"/>
          <w:i/>
        </w:rPr>
        <w:t xml:space="preserve"> Se generen versiones públicas para dar cumplimiento a las obligaciones de transparencia previstas en esta Ley.</w:t>
      </w:r>
    </w:p>
    <w:p w14:paraId="549E46C0"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w:t>
      </w:r>
    </w:p>
    <w:p w14:paraId="570D1D3F"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Artículo 143</w:t>
      </w:r>
      <w:r w:rsidRPr="005948C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2D27F080"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w:t>
      </w:r>
      <w:r w:rsidRPr="005948CB">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70422694"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II.</w:t>
      </w:r>
      <w:r w:rsidRPr="005948CB">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4CEF1EE"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III.</w:t>
      </w:r>
      <w:r w:rsidRPr="005948CB">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0223FC2D"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98DED1D" w14:textId="77777777" w:rsidR="0035085B" w:rsidRPr="005948CB" w:rsidRDefault="00946C73">
      <w:pPr>
        <w:spacing w:before="120" w:after="0" w:line="360" w:lineRule="auto"/>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14CE562B" w14:textId="77777777" w:rsidR="0035085B" w:rsidRPr="005948CB" w:rsidRDefault="0035085B">
      <w:pPr>
        <w:spacing w:after="0" w:line="360" w:lineRule="auto"/>
        <w:ind w:left="851" w:right="902"/>
        <w:jc w:val="both"/>
        <w:rPr>
          <w:rFonts w:ascii="Palatino Linotype" w:eastAsia="Palatino Linotype" w:hAnsi="Palatino Linotype" w:cs="Palatino Linotype"/>
          <w:i/>
        </w:rPr>
      </w:pPr>
    </w:p>
    <w:p w14:paraId="4ACC77ED"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121A3CE"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2295CE1C"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6810CB75"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675A25B0" w14:textId="77777777" w:rsidR="0035085B" w:rsidRPr="005948CB" w:rsidRDefault="00946C73">
      <w:pPr>
        <w:spacing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“Quincuagésimo sexto</w:t>
      </w:r>
      <w:r w:rsidRPr="005948CB">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864B725"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Quincuagésimo séptimo</w:t>
      </w:r>
      <w:r w:rsidRPr="005948CB">
        <w:rPr>
          <w:rFonts w:ascii="Palatino Linotype" w:eastAsia="Palatino Linotype" w:hAnsi="Palatino Linotype" w:cs="Palatino Linotype"/>
          <w:i/>
        </w:rPr>
        <w:t xml:space="preserve">. Se considera, en principio, como información pública y no podrá omitirse de las versiones públicas la siguiente: </w:t>
      </w:r>
    </w:p>
    <w:p w14:paraId="1AD2B0A1"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w:t>
      </w:r>
      <w:r w:rsidRPr="005948C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FCECE15"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II.</w:t>
      </w:r>
      <w:r w:rsidRPr="005948CB">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5BC4BAF1" w14:textId="77777777" w:rsidR="0035085B" w:rsidRPr="005948CB" w:rsidRDefault="00946C73">
      <w:pPr>
        <w:spacing w:before="120" w:after="120"/>
        <w:ind w:left="1134"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lastRenderedPageBreak/>
        <w:t>III.</w:t>
      </w:r>
      <w:r w:rsidRPr="005948C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5449C0D" w14:textId="77777777" w:rsidR="0035085B" w:rsidRPr="005948CB" w:rsidRDefault="00946C73">
      <w:pPr>
        <w:spacing w:before="120" w:after="120"/>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542352CC" w14:textId="77777777" w:rsidR="0035085B" w:rsidRPr="005948CB" w:rsidRDefault="00946C73">
      <w:pPr>
        <w:spacing w:before="120" w:after="0" w:line="360" w:lineRule="auto"/>
        <w:ind w:left="851" w:right="902"/>
        <w:jc w:val="both"/>
        <w:rPr>
          <w:rFonts w:ascii="Palatino Linotype" w:eastAsia="Palatino Linotype" w:hAnsi="Palatino Linotype" w:cs="Palatino Linotype"/>
          <w:i/>
        </w:rPr>
      </w:pPr>
      <w:r w:rsidRPr="005948CB">
        <w:rPr>
          <w:rFonts w:ascii="Palatino Linotype" w:eastAsia="Palatino Linotype" w:hAnsi="Palatino Linotype" w:cs="Palatino Linotype"/>
          <w:b/>
          <w:i/>
        </w:rPr>
        <w:t>Quincuagésimo octavo</w:t>
      </w:r>
      <w:r w:rsidRPr="005948CB">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6A2C3F2A" w14:textId="77777777" w:rsidR="0035085B" w:rsidRPr="005948CB" w:rsidRDefault="0035085B">
      <w:pPr>
        <w:spacing w:after="0" w:line="360" w:lineRule="auto"/>
        <w:ind w:left="851" w:right="902"/>
        <w:jc w:val="both"/>
        <w:rPr>
          <w:rFonts w:ascii="Palatino Linotype" w:eastAsia="Palatino Linotype" w:hAnsi="Palatino Linotype" w:cs="Palatino Linotype"/>
          <w:i/>
        </w:rPr>
      </w:pPr>
    </w:p>
    <w:p w14:paraId="3E800D0B"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1813038"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6423AA49" w14:textId="77777777" w:rsidR="0035085B" w:rsidRPr="005948CB" w:rsidRDefault="00946C73">
      <w:pPr>
        <w:spacing w:after="24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5085B" w:rsidRPr="005948CB" w14:paraId="44310FF9" w14:textId="77777777">
        <w:tc>
          <w:tcPr>
            <w:tcW w:w="4253" w:type="dxa"/>
            <w:gridSpan w:val="2"/>
            <w:tcBorders>
              <w:top w:val="nil"/>
              <w:left w:val="nil"/>
              <w:right w:val="nil"/>
            </w:tcBorders>
          </w:tcPr>
          <w:p w14:paraId="47489979"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lastRenderedPageBreak/>
              <w:t>Parcial</w:t>
            </w:r>
          </w:p>
        </w:tc>
        <w:tc>
          <w:tcPr>
            <w:tcW w:w="4575" w:type="dxa"/>
            <w:gridSpan w:val="2"/>
            <w:tcBorders>
              <w:top w:val="nil"/>
              <w:left w:val="nil"/>
              <w:right w:val="nil"/>
            </w:tcBorders>
          </w:tcPr>
          <w:p w14:paraId="47348076"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Total</w:t>
            </w:r>
          </w:p>
        </w:tc>
      </w:tr>
      <w:tr w:rsidR="0035085B" w:rsidRPr="005948CB" w14:paraId="4FEB4A7F" w14:textId="77777777">
        <w:tc>
          <w:tcPr>
            <w:tcW w:w="1134" w:type="dxa"/>
          </w:tcPr>
          <w:p w14:paraId="293EACE2"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Concepto</w:t>
            </w:r>
          </w:p>
        </w:tc>
        <w:tc>
          <w:tcPr>
            <w:tcW w:w="3119" w:type="dxa"/>
          </w:tcPr>
          <w:p w14:paraId="647B2361"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Dónde</w:t>
            </w:r>
          </w:p>
        </w:tc>
        <w:tc>
          <w:tcPr>
            <w:tcW w:w="1129" w:type="dxa"/>
          </w:tcPr>
          <w:p w14:paraId="630932CD"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Concepto</w:t>
            </w:r>
          </w:p>
        </w:tc>
        <w:tc>
          <w:tcPr>
            <w:tcW w:w="3446" w:type="dxa"/>
          </w:tcPr>
          <w:p w14:paraId="72EED842"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Dónde</w:t>
            </w:r>
          </w:p>
        </w:tc>
      </w:tr>
      <w:tr w:rsidR="0035085B" w:rsidRPr="005948CB" w14:paraId="5C1924AA" w14:textId="77777777">
        <w:tc>
          <w:tcPr>
            <w:tcW w:w="8828" w:type="dxa"/>
            <w:gridSpan w:val="4"/>
          </w:tcPr>
          <w:p w14:paraId="1095C0FB" w14:textId="77777777" w:rsidR="0035085B" w:rsidRPr="005948CB" w:rsidRDefault="00946C73">
            <w:pPr>
              <w:jc w:val="center"/>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Sello oficial o logotipo del sujeto obligado</w:t>
            </w:r>
          </w:p>
        </w:tc>
      </w:tr>
      <w:tr w:rsidR="0035085B" w:rsidRPr="005948CB" w14:paraId="4752457B" w14:textId="77777777">
        <w:tc>
          <w:tcPr>
            <w:tcW w:w="1134" w:type="dxa"/>
          </w:tcPr>
          <w:p w14:paraId="4BA07289"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Fecha de clasificación</w:t>
            </w:r>
          </w:p>
        </w:tc>
        <w:tc>
          <w:tcPr>
            <w:tcW w:w="3119" w:type="dxa"/>
          </w:tcPr>
          <w:p w14:paraId="6556D75F"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F913D0A"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Fecha de clasificación</w:t>
            </w:r>
          </w:p>
        </w:tc>
        <w:tc>
          <w:tcPr>
            <w:tcW w:w="3446" w:type="dxa"/>
          </w:tcPr>
          <w:p w14:paraId="11DF8732"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5085B" w:rsidRPr="005948CB" w14:paraId="03A15FCC" w14:textId="77777777">
        <w:tc>
          <w:tcPr>
            <w:tcW w:w="1134" w:type="dxa"/>
          </w:tcPr>
          <w:p w14:paraId="3A4061FD"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Área</w:t>
            </w:r>
          </w:p>
        </w:tc>
        <w:tc>
          <w:tcPr>
            <w:tcW w:w="3119" w:type="dxa"/>
          </w:tcPr>
          <w:p w14:paraId="52FC0CBD"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área del cual es titular quien clasifica.</w:t>
            </w:r>
          </w:p>
        </w:tc>
        <w:tc>
          <w:tcPr>
            <w:tcW w:w="1129" w:type="dxa"/>
          </w:tcPr>
          <w:p w14:paraId="2A8182BB"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Área</w:t>
            </w:r>
          </w:p>
        </w:tc>
        <w:tc>
          <w:tcPr>
            <w:tcW w:w="3446" w:type="dxa"/>
          </w:tcPr>
          <w:p w14:paraId="45811221"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área de la cual es el titular quien clasifica.</w:t>
            </w:r>
          </w:p>
        </w:tc>
      </w:tr>
      <w:tr w:rsidR="0035085B" w:rsidRPr="005948CB" w14:paraId="7BF8DCD3" w14:textId="77777777">
        <w:tc>
          <w:tcPr>
            <w:tcW w:w="1134" w:type="dxa"/>
          </w:tcPr>
          <w:p w14:paraId="60E4C67C"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Información reservada</w:t>
            </w:r>
          </w:p>
        </w:tc>
        <w:tc>
          <w:tcPr>
            <w:tcW w:w="3119" w:type="dxa"/>
          </w:tcPr>
          <w:p w14:paraId="439F77C9"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7C333B5"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Reservado</w:t>
            </w:r>
          </w:p>
        </w:tc>
        <w:tc>
          <w:tcPr>
            <w:tcW w:w="3446" w:type="dxa"/>
          </w:tcPr>
          <w:p w14:paraId="76A390D9"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Leyenda de información RESERVADA.</w:t>
            </w:r>
          </w:p>
        </w:tc>
      </w:tr>
      <w:tr w:rsidR="0035085B" w:rsidRPr="005948CB" w14:paraId="67C22040" w14:textId="77777777">
        <w:tc>
          <w:tcPr>
            <w:tcW w:w="1134" w:type="dxa"/>
          </w:tcPr>
          <w:p w14:paraId="153C7E92"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Fundamento legal</w:t>
            </w:r>
          </w:p>
        </w:tc>
        <w:tc>
          <w:tcPr>
            <w:tcW w:w="3119" w:type="dxa"/>
          </w:tcPr>
          <w:p w14:paraId="4CD05A84"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02D4B9F"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Periodo de reserva</w:t>
            </w:r>
          </w:p>
        </w:tc>
        <w:tc>
          <w:tcPr>
            <w:tcW w:w="3446" w:type="dxa"/>
          </w:tcPr>
          <w:p w14:paraId="14BB1284"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5085B" w:rsidRPr="005948CB" w14:paraId="45C31416" w14:textId="77777777">
        <w:tc>
          <w:tcPr>
            <w:tcW w:w="1134" w:type="dxa"/>
          </w:tcPr>
          <w:p w14:paraId="1D5C3056"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Ampliación del periodo de reserva</w:t>
            </w:r>
          </w:p>
        </w:tc>
        <w:tc>
          <w:tcPr>
            <w:tcW w:w="3119" w:type="dxa"/>
          </w:tcPr>
          <w:p w14:paraId="74B71B18"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F976F57"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Fundamento legal</w:t>
            </w:r>
          </w:p>
        </w:tc>
        <w:tc>
          <w:tcPr>
            <w:tcW w:w="3446" w:type="dxa"/>
          </w:tcPr>
          <w:p w14:paraId="5F972DC0"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5085B" w:rsidRPr="005948CB" w14:paraId="39A6E776" w14:textId="77777777">
        <w:tc>
          <w:tcPr>
            <w:tcW w:w="1134" w:type="dxa"/>
          </w:tcPr>
          <w:p w14:paraId="67E67B10"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Confidencial</w:t>
            </w:r>
          </w:p>
        </w:tc>
        <w:tc>
          <w:tcPr>
            <w:tcW w:w="3119" w:type="dxa"/>
          </w:tcPr>
          <w:p w14:paraId="100C044F"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380E08F7"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Ampliación del periodo de reserva</w:t>
            </w:r>
          </w:p>
        </w:tc>
        <w:tc>
          <w:tcPr>
            <w:tcW w:w="3446" w:type="dxa"/>
          </w:tcPr>
          <w:p w14:paraId="0D7AC366"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5085B" w:rsidRPr="005948CB" w14:paraId="48D72F19" w14:textId="77777777">
        <w:tc>
          <w:tcPr>
            <w:tcW w:w="1134" w:type="dxa"/>
          </w:tcPr>
          <w:p w14:paraId="530A77AD"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Fundamento legal</w:t>
            </w:r>
          </w:p>
        </w:tc>
        <w:tc>
          <w:tcPr>
            <w:tcW w:w="3119" w:type="dxa"/>
          </w:tcPr>
          <w:p w14:paraId="539E1192"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7214F331"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Confidencial</w:t>
            </w:r>
          </w:p>
        </w:tc>
        <w:tc>
          <w:tcPr>
            <w:tcW w:w="3446" w:type="dxa"/>
          </w:tcPr>
          <w:p w14:paraId="28C280E2"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Leyenda de información CONFIDENCIAL.</w:t>
            </w:r>
          </w:p>
        </w:tc>
      </w:tr>
      <w:tr w:rsidR="0035085B" w:rsidRPr="005948CB" w14:paraId="34CD0072" w14:textId="77777777">
        <w:tc>
          <w:tcPr>
            <w:tcW w:w="1134" w:type="dxa"/>
          </w:tcPr>
          <w:p w14:paraId="0236B97D"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Rúbrica del titular del área</w:t>
            </w:r>
          </w:p>
        </w:tc>
        <w:tc>
          <w:tcPr>
            <w:tcW w:w="3119" w:type="dxa"/>
          </w:tcPr>
          <w:p w14:paraId="08769700"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Rúbrica autógrafa de quien clasifica.</w:t>
            </w:r>
          </w:p>
        </w:tc>
        <w:tc>
          <w:tcPr>
            <w:tcW w:w="1129" w:type="dxa"/>
          </w:tcPr>
          <w:p w14:paraId="488BA362"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Fundamento legal</w:t>
            </w:r>
          </w:p>
        </w:tc>
        <w:tc>
          <w:tcPr>
            <w:tcW w:w="3446" w:type="dxa"/>
          </w:tcPr>
          <w:p w14:paraId="3007C2E8"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5085B" w:rsidRPr="005948CB" w14:paraId="42C97745" w14:textId="77777777">
        <w:tc>
          <w:tcPr>
            <w:tcW w:w="1134" w:type="dxa"/>
          </w:tcPr>
          <w:p w14:paraId="3796D7CD"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Fecha de desclasificación</w:t>
            </w:r>
          </w:p>
        </w:tc>
        <w:tc>
          <w:tcPr>
            <w:tcW w:w="3119" w:type="dxa"/>
          </w:tcPr>
          <w:p w14:paraId="30E1AAC4"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anotará la fecha en que se desclasifica el documento.</w:t>
            </w:r>
          </w:p>
        </w:tc>
        <w:tc>
          <w:tcPr>
            <w:tcW w:w="1129" w:type="dxa"/>
          </w:tcPr>
          <w:p w14:paraId="5C60EC21"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Rúbrica del titular del área</w:t>
            </w:r>
          </w:p>
        </w:tc>
        <w:tc>
          <w:tcPr>
            <w:tcW w:w="3446" w:type="dxa"/>
          </w:tcPr>
          <w:p w14:paraId="0D4FA068"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Rúbrica autógrafa de quien clasifica.</w:t>
            </w:r>
          </w:p>
        </w:tc>
      </w:tr>
      <w:tr w:rsidR="0035085B" w:rsidRPr="005948CB" w14:paraId="4AADBE9C" w14:textId="77777777">
        <w:tc>
          <w:tcPr>
            <w:tcW w:w="1134" w:type="dxa"/>
          </w:tcPr>
          <w:p w14:paraId="45F16277"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Rúbrica y cargo del servidor público</w:t>
            </w:r>
          </w:p>
        </w:tc>
        <w:tc>
          <w:tcPr>
            <w:tcW w:w="3119" w:type="dxa"/>
          </w:tcPr>
          <w:p w14:paraId="585B453F"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Rúbrica autógrafa de quien desclasifica.</w:t>
            </w:r>
          </w:p>
        </w:tc>
        <w:tc>
          <w:tcPr>
            <w:tcW w:w="1129" w:type="dxa"/>
          </w:tcPr>
          <w:p w14:paraId="407C6FCF"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Fecha de desclasificación</w:t>
            </w:r>
          </w:p>
        </w:tc>
        <w:tc>
          <w:tcPr>
            <w:tcW w:w="3446" w:type="dxa"/>
          </w:tcPr>
          <w:p w14:paraId="00DA1D96"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Se anotará la fecha en que se desclasifica.</w:t>
            </w:r>
          </w:p>
        </w:tc>
      </w:tr>
      <w:tr w:rsidR="0035085B" w:rsidRPr="005948CB" w14:paraId="38771014" w14:textId="77777777">
        <w:tc>
          <w:tcPr>
            <w:tcW w:w="1134" w:type="dxa"/>
          </w:tcPr>
          <w:p w14:paraId="06764C94" w14:textId="77777777" w:rsidR="0035085B" w:rsidRPr="005948CB" w:rsidRDefault="0035085B">
            <w:pPr>
              <w:jc w:val="both"/>
              <w:rPr>
                <w:rFonts w:ascii="Palatino Linotype" w:eastAsia="Palatino Linotype" w:hAnsi="Palatino Linotype" w:cs="Palatino Linotype"/>
                <w:b/>
                <w:sz w:val="12"/>
                <w:szCs w:val="12"/>
              </w:rPr>
            </w:pPr>
          </w:p>
        </w:tc>
        <w:tc>
          <w:tcPr>
            <w:tcW w:w="3119" w:type="dxa"/>
          </w:tcPr>
          <w:p w14:paraId="036489E9" w14:textId="77777777" w:rsidR="0035085B" w:rsidRPr="005948CB" w:rsidRDefault="0035085B">
            <w:pPr>
              <w:jc w:val="both"/>
              <w:rPr>
                <w:rFonts w:ascii="Palatino Linotype" w:eastAsia="Palatino Linotype" w:hAnsi="Palatino Linotype" w:cs="Palatino Linotype"/>
                <w:sz w:val="12"/>
                <w:szCs w:val="12"/>
              </w:rPr>
            </w:pPr>
          </w:p>
        </w:tc>
        <w:tc>
          <w:tcPr>
            <w:tcW w:w="1129" w:type="dxa"/>
          </w:tcPr>
          <w:p w14:paraId="430B4F57"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Partes o secciones reservadas o confidenciales</w:t>
            </w:r>
          </w:p>
        </w:tc>
        <w:tc>
          <w:tcPr>
            <w:tcW w:w="3446" w:type="dxa"/>
          </w:tcPr>
          <w:p w14:paraId="23EF9014"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35085B" w:rsidRPr="005948CB" w14:paraId="7BD14BFD" w14:textId="77777777">
        <w:tc>
          <w:tcPr>
            <w:tcW w:w="1134" w:type="dxa"/>
          </w:tcPr>
          <w:p w14:paraId="4AB0ADAD" w14:textId="77777777" w:rsidR="0035085B" w:rsidRPr="005948CB" w:rsidRDefault="0035085B">
            <w:pPr>
              <w:jc w:val="both"/>
              <w:rPr>
                <w:rFonts w:ascii="Palatino Linotype" w:eastAsia="Palatino Linotype" w:hAnsi="Palatino Linotype" w:cs="Palatino Linotype"/>
                <w:b/>
                <w:sz w:val="12"/>
                <w:szCs w:val="12"/>
              </w:rPr>
            </w:pPr>
          </w:p>
        </w:tc>
        <w:tc>
          <w:tcPr>
            <w:tcW w:w="3119" w:type="dxa"/>
          </w:tcPr>
          <w:p w14:paraId="77039A97" w14:textId="77777777" w:rsidR="0035085B" w:rsidRPr="005948CB" w:rsidRDefault="0035085B">
            <w:pPr>
              <w:jc w:val="both"/>
              <w:rPr>
                <w:rFonts w:ascii="Palatino Linotype" w:eastAsia="Palatino Linotype" w:hAnsi="Palatino Linotype" w:cs="Palatino Linotype"/>
                <w:sz w:val="12"/>
                <w:szCs w:val="12"/>
              </w:rPr>
            </w:pPr>
          </w:p>
        </w:tc>
        <w:tc>
          <w:tcPr>
            <w:tcW w:w="1129" w:type="dxa"/>
          </w:tcPr>
          <w:p w14:paraId="604E7D67" w14:textId="77777777" w:rsidR="0035085B" w:rsidRPr="005948CB" w:rsidRDefault="00946C73">
            <w:pPr>
              <w:jc w:val="both"/>
              <w:rPr>
                <w:rFonts w:ascii="Palatino Linotype" w:eastAsia="Palatino Linotype" w:hAnsi="Palatino Linotype" w:cs="Palatino Linotype"/>
                <w:b/>
                <w:sz w:val="12"/>
                <w:szCs w:val="12"/>
              </w:rPr>
            </w:pPr>
            <w:r w:rsidRPr="005948CB">
              <w:rPr>
                <w:rFonts w:ascii="Palatino Linotype" w:eastAsia="Palatino Linotype" w:hAnsi="Palatino Linotype" w:cs="Palatino Linotype"/>
                <w:b/>
                <w:sz w:val="12"/>
                <w:szCs w:val="12"/>
              </w:rPr>
              <w:t>Rúbrica y cargo del servidor público</w:t>
            </w:r>
          </w:p>
        </w:tc>
        <w:tc>
          <w:tcPr>
            <w:tcW w:w="3446" w:type="dxa"/>
          </w:tcPr>
          <w:p w14:paraId="3E2DBDA6" w14:textId="77777777" w:rsidR="0035085B" w:rsidRPr="005948CB" w:rsidRDefault="00946C73">
            <w:pPr>
              <w:jc w:val="both"/>
              <w:rPr>
                <w:rFonts w:ascii="Palatino Linotype" w:eastAsia="Palatino Linotype" w:hAnsi="Palatino Linotype" w:cs="Palatino Linotype"/>
                <w:sz w:val="12"/>
                <w:szCs w:val="12"/>
              </w:rPr>
            </w:pPr>
            <w:r w:rsidRPr="005948CB">
              <w:rPr>
                <w:rFonts w:ascii="Palatino Linotype" w:eastAsia="Palatino Linotype" w:hAnsi="Palatino Linotype" w:cs="Palatino Linotype"/>
                <w:sz w:val="12"/>
                <w:szCs w:val="12"/>
              </w:rPr>
              <w:t>Rúbrica autógrafa de quien desclasifica.</w:t>
            </w:r>
          </w:p>
        </w:tc>
      </w:tr>
    </w:tbl>
    <w:p w14:paraId="275D1C14" w14:textId="77777777" w:rsidR="0035085B" w:rsidRPr="005948CB" w:rsidRDefault="00946C73">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A0AE5C9" w14:textId="77777777" w:rsidR="0035085B" w:rsidRPr="005948CB" w:rsidRDefault="00946C73">
      <w:pPr>
        <w:spacing w:after="0"/>
        <w:ind w:left="-142" w:right="49"/>
        <w:jc w:val="center"/>
        <w:rPr>
          <w:rFonts w:ascii="Palatino Linotype" w:eastAsia="Palatino Linotype" w:hAnsi="Palatino Linotype" w:cs="Palatino Linotype"/>
          <w:b/>
          <w:sz w:val="28"/>
          <w:szCs w:val="28"/>
        </w:rPr>
      </w:pPr>
      <w:r w:rsidRPr="005948CB">
        <w:rPr>
          <w:rFonts w:ascii="Palatino Linotype" w:eastAsia="Palatino Linotype" w:hAnsi="Palatino Linotype" w:cs="Palatino Linotype"/>
          <w:b/>
          <w:sz w:val="28"/>
          <w:szCs w:val="28"/>
        </w:rPr>
        <w:t>R E S U E L V E:</w:t>
      </w:r>
    </w:p>
    <w:p w14:paraId="4F1E248A" w14:textId="77777777" w:rsidR="0035085B" w:rsidRPr="005948CB" w:rsidRDefault="0035085B">
      <w:pPr>
        <w:spacing w:after="0"/>
        <w:ind w:left="-142" w:right="49"/>
        <w:jc w:val="center"/>
        <w:rPr>
          <w:rFonts w:ascii="Palatino Linotype" w:eastAsia="Palatino Linotype" w:hAnsi="Palatino Linotype" w:cs="Palatino Linotype"/>
          <w:b/>
          <w:sz w:val="28"/>
          <w:szCs w:val="28"/>
        </w:rPr>
      </w:pPr>
    </w:p>
    <w:p w14:paraId="526C97C6" w14:textId="77777777" w:rsidR="0035085B" w:rsidRPr="005948CB" w:rsidRDefault="00946C73">
      <w:pPr>
        <w:spacing w:after="0" w:line="360" w:lineRule="auto"/>
        <w:ind w:right="49"/>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PRIMERO. </w:t>
      </w:r>
      <w:r w:rsidRPr="005948CB">
        <w:rPr>
          <w:rFonts w:ascii="Palatino Linotype" w:eastAsia="Palatino Linotype" w:hAnsi="Palatino Linotype" w:cs="Palatino Linotype"/>
          <w:sz w:val="24"/>
          <w:szCs w:val="24"/>
        </w:rPr>
        <w:t xml:space="preserve">Resultan </w:t>
      </w:r>
      <w:r w:rsidRPr="005948CB">
        <w:rPr>
          <w:rFonts w:ascii="Palatino Linotype" w:eastAsia="Palatino Linotype" w:hAnsi="Palatino Linotype" w:cs="Palatino Linotype"/>
          <w:b/>
          <w:sz w:val="24"/>
          <w:szCs w:val="24"/>
        </w:rPr>
        <w:t>fundados</w:t>
      </w:r>
      <w:r w:rsidRPr="005948CB">
        <w:rPr>
          <w:rFonts w:ascii="Palatino Linotype" w:eastAsia="Palatino Linotype" w:hAnsi="Palatino Linotype" w:cs="Palatino Linotype"/>
          <w:sz w:val="24"/>
          <w:szCs w:val="24"/>
        </w:rPr>
        <w:t xml:space="preserve"> los motivos de inconformidad del </w:t>
      </w:r>
      <w:r w:rsidRPr="005948CB">
        <w:rPr>
          <w:rFonts w:ascii="Palatino Linotype" w:eastAsia="Palatino Linotype" w:hAnsi="Palatino Linotype" w:cs="Palatino Linotype"/>
          <w:b/>
          <w:sz w:val="24"/>
          <w:szCs w:val="24"/>
        </w:rPr>
        <w:t>RECURRENTE</w:t>
      </w:r>
      <w:r w:rsidRPr="005948CB">
        <w:rPr>
          <w:rFonts w:ascii="Palatino Linotype" w:eastAsia="Palatino Linotype" w:hAnsi="Palatino Linotype" w:cs="Palatino Linotype"/>
          <w:sz w:val="24"/>
          <w:szCs w:val="24"/>
        </w:rPr>
        <w:t xml:space="preserve">, en los recursos de revisión </w:t>
      </w:r>
      <w:r w:rsidRPr="005948CB">
        <w:rPr>
          <w:rFonts w:ascii="Palatino Linotype" w:eastAsia="Palatino Linotype" w:hAnsi="Palatino Linotype" w:cs="Palatino Linotype"/>
          <w:b/>
          <w:sz w:val="24"/>
          <w:szCs w:val="24"/>
        </w:rPr>
        <w:t xml:space="preserve">05664/INFOEM/IP/RR/2022 </w:t>
      </w:r>
      <w:r w:rsidRPr="005948CB">
        <w:rPr>
          <w:rFonts w:ascii="Palatino Linotype" w:eastAsia="Palatino Linotype" w:hAnsi="Palatino Linotype" w:cs="Palatino Linotype"/>
          <w:sz w:val="24"/>
          <w:szCs w:val="24"/>
        </w:rPr>
        <w:t>y</w:t>
      </w:r>
      <w:r w:rsidRPr="005948CB">
        <w:rPr>
          <w:rFonts w:ascii="Palatino Linotype" w:eastAsia="Palatino Linotype" w:hAnsi="Palatino Linotype" w:cs="Palatino Linotype"/>
          <w:b/>
          <w:sz w:val="24"/>
          <w:szCs w:val="24"/>
        </w:rPr>
        <w:t xml:space="preserve"> 05665/INFOEM/IP/RR/2022 </w:t>
      </w:r>
      <w:r w:rsidRPr="005948CB">
        <w:rPr>
          <w:rFonts w:ascii="Palatino Linotype" w:eastAsia="Palatino Linotype" w:hAnsi="Palatino Linotype" w:cs="Palatino Linotype"/>
          <w:sz w:val="24"/>
          <w:szCs w:val="24"/>
        </w:rPr>
        <w:t xml:space="preserve">en términos del Considerando </w:t>
      </w:r>
      <w:r w:rsidRPr="005948CB">
        <w:rPr>
          <w:rFonts w:ascii="Palatino Linotype" w:eastAsia="Palatino Linotype" w:hAnsi="Palatino Linotype" w:cs="Palatino Linotype"/>
          <w:b/>
          <w:sz w:val="24"/>
          <w:szCs w:val="24"/>
        </w:rPr>
        <w:t>Cuarto</w:t>
      </w:r>
      <w:r w:rsidRPr="005948CB">
        <w:rPr>
          <w:rFonts w:ascii="Palatino Linotype" w:eastAsia="Palatino Linotype" w:hAnsi="Palatino Linotype" w:cs="Palatino Linotype"/>
          <w:sz w:val="24"/>
          <w:szCs w:val="24"/>
        </w:rPr>
        <w:t xml:space="preserve"> de la presente resolución.</w:t>
      </w:r>
    </w:p>
    <w:p w14:paraId="2B07785F" w14:textId="77777777" w:rsidR="0035085B" w:rsidRPr="005948CB" w:rsidRDefault="0035085B">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58A1AE80" w14:textId="77777777" w:rsidR="0035085B" w:rsidRPr="005948CB" w:rsidRDefault="00946C73">
      <w:pPr>
        <w:spacing w:after="0" w:line="360" w:lineRule="auto"/>
        <w:ind w:right="49"/>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SEGUNDO. </w:t>
      </w:r>
      <w:r w:rsidRPr="005948CB">
        <w:rPr>
          <w:rFonts w:ascii="Palatino Linotype" w:eastAsia="Palatino Linotype" w:hAnsi="Palatino Linotype" w:cs="Palatino Linotype"/>
          <w:sz w:val="24"/>
          <w:szCs w:val="24"/>
        </w:rPr>
        <w:t xml:space="preserve">Se </w:t>
      </w:r>
      <w:r w:rsidRPr="005948CB">
        <w:rPr>
          <w:rFonts w:ascii="Palatino Linotype" w:eastAsia="Palatino Linotype" w:hAnsi="Palatino Linotype" w:cs="Palatino Linotype"/>
          <w:b/>
          <w:sz w:val="24"/>
          <w:szCs w:val="24"/>
        </w:rPr>
        <w:t>ORDENA</w:t>
      </w:r>
      <w:r w:rsidRPr="005948CB">
        <w:rPr>
          <w:rFonts w:ascii="Palatino Linotype" w:eastAsia="Palatino Linotype" w:hAnsi="Palatino Linotype" w:cs="Palatino Linotype"/>
          <w:sz w:val="24"/>
          <w:szCs w:val="24"/>
        </w:rPr>
        <w:t xml:space="preserve"> al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que en términos del Considerando Cuarto y Quinto de esta resolución haga entrega, vía SAIMEX, en versión pública de ser procedente, del documento donde conste:</w:t>
      </w:r>
    </w:p>
    <w:p w14:paraId="4DB0441C" w14:textId="77777777" w:rsidR="0035085B" w:rsidRPr="005948CB" w:rsidRDefault="0035085B">
      <w:pPr>
        <w:spacing w:after="0" w:line="360" w:lineRule="auto"/>
        <w:ind w:right="49"/>
        <w:jc w:val="both"/>
        <w:rPr>
          <w:rFonts w:ascii="Palatino Linotype" w:eastAsia="Palatino Linotype" w:hAnsi="Palatino Linotype" w:cs="Palatino Linotype"/>
          <w:sz w:val="24"/>
          <w:szCs w:val="24"/>
        </w:rPr>
      </w:pPr>
    </w:p>
    <w:p w14:paraId="7E31B751" w14:textId="77777777" w:rsidR="0035085B" w:rsidRPr="005948CB" w:rsidRDefault="00946C73">
      <w:pPr>
        <w:spacing w:line="360" w:lineRule="auto"/>
        <w:ind w:right="49"/>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 La información curricular, nivel y formación académica de los </w:t>
      </w:r>
      <w:r w:rsidRPr="005948CB">
        <w:rPr>
          <w:rFonts w:ascii="Palatino Linotype" w:eastAsia="Palatino Linotype" w:hAnsi="Palatino Linotype" w:cs="Palatino Linotype"/>
          <w:color w:val="000000"/>
          <w:sz w:val="24"/>
          <w:szCs w:val="24"/>
        </w:rPr>
        <w:t xml:space="preserve">Titulares de la Secretaria Particular, Coordinación de Atención Ciudadana Gobierno Digital y Gobierno, Secretaria Adjunta de Asuntos de Cabildo y reglamentarios, Oficiales de </w:t>
      </w:r>
      <w:r w:rsidRPr="005948CB">
        <w:rPr>
          <w:rFonts w:ascii="Palatino Linotype" w:eastAsia="Palatino Linotype" w:hAnsi="Palatino Linotype" w:cs="Palatino Linotype"/>
          <w:color w:val="000000"/>
          <w:sz w:val="24"/>
          <w:szCs w:val="24"/>
        </w:rPr>
        <w:lastRenderedPageBreak/>
        <w:t>Registro Civil, Oficiales Mediadores, Conciliadores y Calificadores, Coordinación de Archivos y Bienes del Ayuntamiento, Departamento de Organizaciones Sociales, Políticas y Religiosas, Coordinación de Atención a Grupos Agrarios, Subdirección de Rastro, Tianguis y Mercado Municipal, Departamento de Egresos: Presupuesto, Contabilidad y Control Financiero, Subdirección de Recursos Materiales, Adquisiciones y Compras, Departamento de Concursos, Profesionalización y Desarrollo Personal, Subdirección Táctica, Estratégica y Operativa, Departamento de Operación Policial, Departamento de Prevención del Delito, Departamento de Análisis Criminal, Subdirección Jurídica, Departamento de Extensión y Vinculación Educativa, Dirección Ecológica, Subdirección de Administración y Planeación de Obra, DIF Municipal, Instituto Municipal de Cultura Física y Deporte, Instituto Municipal de Planeación y la Defensoría Municipal de Derechos Humanos</w:t>
      </w:r>
      <w:r w:rsidRPr="005948CB">
        <w:rPr>
          <w:rFonts w:ascii="Palatino Linotype" w:eastAsia="Palatino Linotype" w:hAnsi="Palatino Linotype" w:cs="Palatino Linotype"/>
          <w:sz w:val="24"/>
          <w:szCs w:val="24"/>
        </w:rPr>
        <w:t xml:space="preserve">, vigentes a la fecha en la que se presentó la solicitud. </w:t>
      </w:r>
    </w:p>
    <w:p w14:paraId="545293C3" w14:textId="77777777" w:rsidR="0035085B" w:rsidRPr="005948CB" w:rsidRDefault="0035085B">
      <w:pPr>
        <w:pBdr>
          <w:top w:val="nil"/>
          <w:left w:val="nil"/>
          <w:bottom w:val="nil"/>
          <w:right w:val="nil"/>
          <w:between w:val="nil"/>
        </w:pBdr>
        <w:spacing w:after="0" w:line="360" w:lineRule="auto"/>
        <w:ind w:left="720" w:right="49"/>
        <w:jc w:val="both"/>
        <w:rPr>
          <w:rFonts w:ascii="Palatino Linotype" w:eastAsia="Palatino Linotype" w:hAnsi="Palatino Linotype" w:cs="Palatino Linotype"/>
          <w:color w:val="000000"/>
          <w:sz w:val="24"/>
          <w:szCs w:val="24"/>
        </w:rPr>
      </w:pPr>
    </w:p>
    <w:p w14:paraId="7EFB8B0F" w14:textId="77777777" w:rsidR="0035085B" w:rsidRPr="005948CB" w:rsidRDefault="00946C73">
      <w:pPr>
        <w:pBdr>
          <w:top w:val="nil"/>
          <w:left w:val="nil"/>
          <w:bottom w:val="nil"/>
          <w:right w:val="nil"/>
          <w:between w:val="nil"/>
        </w:pBdr>
        <w:spacing w:after="0" w:line="360" w:lineRule="auto"/>
        <w:ind w:left="720" w:right="49"/>
        <w:jc w:val="both"/>
        <w:rPr>
          <w:rFonts w:ascii="Palatino Linotype" w:eastAsia="Palatino Linotype" w:hAnsi="Palatino Linotype" w:cs="Palatino Linotype"/>
          <w:i/>
          <w:color w:val="000000"/>
          <w:sz w:val="20"/>
          <w:szCs w:val="20"/>
        </w:rPr>
      </w:pPr>
      <w:r w:rsidRPr="005948CB">
        <w:rPr>
          <w:rFonts w:ascii="Palatino Linotype" w:eastAsia="Palatino Linotype" w:hAnsi="Palatino Linotype" w:cs="Palatino Linotype"/>
          <w:i/>
          <w:color w:val="000000"/>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1312BBE2" w14:textId="77777777" w:rsidR="0035085B" w:rsidRPr="005948CB" w:rsidRDefault="0035085B">
      <w:pPr>
        <w:pBdr>
          <w:top w:val="nil"/>
          <w:left w:val="nil"/>
          <w:bottom w:val="nil"/>
          <w:right w:val="nil"/>
          <w:between w:val="nil"/>
        </w:pBdr>
        <w:spacing w:after="120" w:line="360" w:lineRule="auto"/>
        <w:ind w:left="720" w:right="49"/>
        <w:jc w:val="both"/>
        <w:rPr>
          <w:rFonts w:ascii="Palatino Linotype" w:eastAsia="Palatino Linotype" w:hAnsi="Palatino Linotype" w:cs="Palatino Linotype"/>
          <w:color w:val="000000"/>
        </w:rPr>
      </w:pPr>
    </w:p>
    <w:p w14:paraId="50BE8346" w14:textId="77777777" w:rsidR="0035085B" w:rsidRPr="005948CB" w:rsidRDefault="00946C73">
      <w:pPr>
        <w:spacing w:before="240" w:after="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 xml:space="preserve">TERCERO. Notifíquese, </w:t>
      </w:r>
      <w:r w:rsidRPr="005948CB">
        <w:rPr>
          <w:rFonts w:ascii="Palatino Linotype" w:eastAsia="Palatino Linotype" w:hAnsi="Palatino Linotype" w:cs="Palatino Linotype"/>
          <w:sz w:val="24"/>
          <w:szCs w:val="24"/>
        </w:rPr>
        <w:t>vía</w:t>
      </w:r>
      <w:r w:rsidRPr="005948CB">
        <w:rPr>
          <w:rFonts w:ascii="Palatino Linotype" w:eastAsia="Palatino Linotype" w:hAnsi="Palatino Linotype" w:cs="Palatino Linotype"/>
          <w:b/>
          <w:sz w:val="24"/>
          <w:szCs w:val="24"/>
        </w:rPr>
        <w:t xml:space="preserve"> SAIMEX, </w:t>
      </w:r>
      <w:r w:rsidRPr="005948CB">
        <w:rPr>
          <w:rFonts w:ascii="Palatino Linotype" w:eastAsia="Palatino Linotype" w:hAnsi="Palatino Linotype" w:cs="Palatino Linotype"/>
          <w:sz w:val="24"/>
          <w:szCs w:val="24"/>
        </w:rPr>
        <w:t xml:space="preserve">al Responsable de la Unidad de Transparencia del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la presente resolución, para que conforme </w:t>
      </w:r>
      <w:r w:rsidRPr="005948CB">
        <w:rPr>
          <w:rFonts w:ascii="Palatino Linotype" w:eastAsia="Palatino Linotype" w:hAnsi="Palatino Linotype" w:cs="Palatino Linotype"/>
          <w:sz w:val="24"/>
          <w:szCs w:val="24"/>
        </w:rPr>
        <w:lastRenderedPageBreak/>
        <w:t>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5948CB">
        <w:rPr>
          <w:rFonts w:ascii="Palatino Linotype" w:eastAsia="Palatino Linotype" w:hAnsi="Palatino Linotype" w:cs="Palatino Linotype"/>
          <w:b/>
          <w:sz w:val="24"/>
          <w:szCs w:val="24"/>
        </w:rPr>
        <w:t>.</w:t>
      </w:r>
    </w:p>
    <w:p w14:paraId="37BEFAC8"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34A7A924"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1F10A5CB"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5CB51CCF" w14:textId="77777777" w:rsidR="0035085B" w:rsidRPr="005948CB" w:rsidRDefault="00946C73">
      <w:pPr>
        <w:spacing w:after="0" w:line="360" w:lineRule="auto"/>
        <w:jc w:val="both"/>
        <w:rPr>
          <w:rFonts w:ascii="Palatino Linotype" w:eastAsia="Palatino Linotype" w:hAnsi="Palatino Linotype" w:cs="Palatino Linotype"/>
          <w:sz w:val="24"/>
          <w:szCs w:val="24"/>
        </w:rPr>
      </w:pPr>
      <w:bookmarkStart w:id="5" w:name="_heading=h.4d34og8" w:colFirst="0" w:colLast="0"/>
      <w:bookmarkEnd w:id="5"/>
      <w:r w:rsidRPr="005948CB">
        <w:rPr>
          <w:rFonts w:ascii="Palatino Linotype" w:eastAsia="Palatino Linotype" w:hAnsi="Palatino Linotype" w:cs="Palatino Linotype"/>
          <w:b/>
          <w:sz w:val="24"/>
          <w:szCs w:val="24"/>
        </w:rPr>
        <w:t xml:space="preserve">CUARTO.  Notifíquese, </w:t>
      </w:r>
      <w:r w:rsidRPr="005948CB">
        <w:rPr>
          <w:rFonts w:ascii="Palatino Linotype" w:eastAsia="Palatino Linotype" w:hAnsi="Palatino Linotype" w:cs="Palatino Linotype"/>
          <w:sz w:val="24"/>
          <w:szCs w:val="24"/>
        </w:rPr>
        <w:t xml:space="preserve">vía </w:t>
      </w:r>
      <w:r w:rsidRPr="005948CB">
        <w:rPr>
          <w:rFonts w:ascii="Palatino Linotype" w:eastAsia="Palatino Linotype" w:hAnsi="Palatino Linotype" w:cs="Palatino Linotype"/>
          <w:b/>
          <w:sz w:val="24"/>
          <w:szCs w:val="24"/>
        </w:rPr>
        <w:t>SAIMEX</w:t>
      </w:r>
      <w:r w:rsidRPr="005948CB">
        <w:rPr>
          <w:rFonts w:ascii="Palatino Linotype" w:eastAsia="Palatino Linotype" w:hAnsi="Palatino Linotype" w:cs="Palatino Linotype"/>
          <w:sz w:val="24"/>
          <w:szCs w:val="24"/>
        </w:rPr>
        <w:t xml:space="preserve">, a la parte </w:t>
      </w:r>
      <w:r w:rsidRPr="005948CB">
        <w:rPr>
          <w:rFonts w:ascii="Palatino Linotype" w:eastAsia="Palatino Linotype" w:hAnsi="Palatino Linotype" w:cs="Palatino Linotype"/>
          <w:b/>
          <w:sz w:val="24"/>
          <w:szCs w:val="24"/>
        </w:rPr>
        <w:t>RECURRENTE</w:t>
      </w:r>
      <w:r w:rsidRPr="005948CB">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B1F16A7" w14:textId="77777777" w:rsidR="0035085B" w:rsidRPr="005948CB" w:rsidRDefault="0035085B">
      <w:pPr>
        <w:pBdr>
          <w:top w:val="nil"/>
          <w:left w:val="nil"/>
          <w:bottom w:val="nil"/>
          <w:right w:val="nil"/>
          <w:between w:val="nil"/>
        </w:pBdr>
        <w:spacing w:after="0" w:line="360" w:lineRule="auto"/>
        <w:ind w:right="-234"/>
        <w:jc w:val="both"/>
        <w:rPr>
          <w:rFonts w:ascii="Palatino Linotype" w:eastAsia="Palatino Linotype" w:hAnsi="Palatino Linotype" w:cs="Palatino Linotype"/>
          <w:color w:val="000000"/>
          <w:sz w:val="24"/>
          <w:szCs w:val="24"/>
        </w:rPr>
      </w:pPr>
    </w:p>
    <w:p w14:paraId="62B4DC42" w14:textId="77777777" w:rsidR="0035085B" w:rsidRPr="005948CB" w:rsidRDefault="00946C73">
      <w:pPr>
        <w:spacing w:after="0" w:line="360" w:lineRule="auto"/>
        <w:jc w:val="both"/>
        <w:rPr>
          <w:rFonts w:ascii="Palatino Linotype" w:eastAsia="Palatino Linotype" w:hAnsi="Palatino Linotype" w:cs="Palatino Linotype"/>
          <w:sz w:val="24"/>
          <w:szCs w:val="24"/>
        </w:rPr>
      </w:pPr>
      <w:r w:rsidRPr="005948CB">
        <w:rPr>
          <w:rFonts w:ascii="Palatino Linotype" w:eastAsia="Palatino Linotype" w:hAnsi="Palatino Linotype" w:cs="Palatino Linotype"/>
          <w:b/>
          <w:sz w:val="24"/>
          <w:szCs w:val="24"/>
        </w:rPr>
        <w:t xml:space="preserve">QUINTO. </w:t>
      </w:r>
      <w:r w:rsidRPr="005948CB">
        <w:rPr>
          <w:rFonts w:ascii="Palatino Linotype" w:eastAsia="Palatino Linotype" w:hAnsi="Palatino Linotype" w:cs="Palatino Linotype"/>
          <w:sz w:val="24"/>
          <w:szCs w:val="24"/>
        </w:rPr>
        <w:t xml:space="preserve">Notifíquese, a la parte </w:t>
      </w:r>
      <w:r w:rsidRPr="005948CB">
        <w:rPr>
          <w:rFonts w:ascii="Palatino Linotype" w:eastAsia="Palatino Linotype" w:hAnsi="Palatino Linotype" w:cs="Palatino Linotype"/>
          <w:b/>
          <w:sz w:val="24"/>
          <w:szCs w:val="24"/>
        </w:rPr>
        <w:t>RECURRENTE</w:t>
      </w:r>
      <w:r w:rsidRPr="005948CB">
        <w:rPr>
          <w:rFonts w:ascii="Palatino Linotype" w:eastAsia="Palatino Linotype" w:hAnsi="Palatino Linotype" w:cs="Palatino Linotype"/>
          <w:sz w:val="24"/>
          <w:szCs w:val="24"/>
        </w:rPr>
        <w:t xml:space="preserve"> que las respuestas que dé el </w:t>
      </w:r>
      <w:r w:rsidRPr="005948CB">
        <w:rPr>
          <w:rFonts w:ascii="Palatino Linotype" w:eastAsia="Palatino Linotype" w:hAnsi="Palatino Linotype" w:cs="Palatino Linotype"/>
          <w:b/>
          <w:sz w:val="24"/>
          <w:szCs w:val="24"/>
        </w:rPr>
        <w:t>SUJETO OBLIGADO</w:t>
      </w:r>
      <w:r w:rsidRPr="005948CB">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w:t>
      </w:r>
      <w:r w:rsidRPr="005948CB">
        <w:rPr>
          <w:rFonts w:ascii="Palatino Linotype" w:eastAsia="Palatino Linotype" w:hAnsi="Palatino Linotype" w:cs="Palatino Linotype"/>
          <w:sz w:val="24"/>
          <w:szCs w:val="24"/>
        </w:rPr>
        <w:lastRenderedPageBreak/>
        <w:t>del artículo 179, último párrafo de la Ley de Transparencia y Acceso a la Información Pública del Estado de México y Municipios.</w:t>
      </w:r>
    </w:p>
    <w:p w14:paraId="4F72B6C7" w14:textId="77777777" w:rsidR="0035085B" w:rsidRPr="005948CB" w:rsidRDefault="0035085B">
      <w:pPr>
        <w:spacing w:after="0" w:line="360" w:lineRule="auto"/>
        <w:jc w:val="both"/>
        <w:rPr>
          <w:rFonts w:ascii="Palatino Linotype" w:eastAsia="Palatino Linotype" w:hAnsi="Palatino Linotype" w:cs="Palatino Linotype"/>
          <w:sz w:val="24"/>
          <w:szCs w:val="24"/>
        </w:rPr>
      </w:pPr>
    </w:p>
    <w:p w14:paraId="7EDAD239" w14:textId="77777777" w:rsidR="0035085B" w:rsidRPr="005948CB" w:rsidRDefault="00946C73">
      <w:pPr>
        <w:spacing w:after="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 xml:space="preserve">SEXTO. GÍRESE </w:t>
      </w:r>
      <w:r w:rsidRPr="005948CB">
        <w:rPr>
          <w:rFonts w:ascii="Palatino Linotype" w:eastAsia="Palatino Linotype" w:hAnsi="Palatino Linotype" w:cs="Palatino Linotype"/>
          <w:sz w:val="24"/>
          <w:szCs w:val="24"/>
        </w:rPr>
        <w:t xml:space="preserve">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a los Recursos de Revisión </w:t>
      </w:r>
      <w:r w:rsidRPr="005948CB">
        <w:rPr>
          <w:rFonts w:ascii="Palatino Linotype" w:eastAsia="Palatino Linotype" w:hAnsi="Palatino Linotype" w:cs="Palatino Linotype"/>
          <w:b/>
          <w:color w:val="000000"/>
          <w:sz w:val="24"/>
          <w:szCs w:val="24"/>
        </w:rPr>
        <w:t xml:space="preserve">05664/INFOEM/IP/RR/2022 </w:t>
      </w:r>
      <w:r w:rsidRPr="005948CB">
        <w:rPr>
          <w:rFonts w:ascii="Palatino Linotype" w:eastAsia="Palatino Linotype" w:hAnsi="Palatino Linotype" w:cs="Palatino Linotype"/>
          <w:color w:val="000000"/>
          <w:sz w:val="24"/>
          <w:szCs w:val="24"/>
        </w:rPr>
        <w:t xml:space="preserve">y </w:t>
      </w:r>
      <w:r w:rsidRPr="005948CB">
        <w:rPr>
          <w:rFonts w:ascii="Palatino Linotype" w:eastAsia="Palatino Linotype" w:hAnsi="Palatino Linotype" w:cs="Palatino Linotype"/>
          <w:b/>
          <w:color w:val="000000"/>
          <w:sz w:val="24"/>
          <w:szCs w:val="24"/>
        </w:rPr>
        <w:t>05665/INFOEM/IP/RR/2022</w:t>
      </w:r>
      <w:r w:rsidRPr="005948CB">
        <w:rPr>
          <w:rFonts w:ascii="Palatino Linotype" w:eastAsia="Palatino Linotype" w:hAnsi="Palatino Linotype" w:cs="Palatino Linotype"/>
          <w:sz w:val="24"/>
          <w:szCs w:val="24"/>
        </w:rPr>
        <w:t>, en términos de lo señalado en el considerando</w:t>
      </w:r>
      <w:r w:rsidRPr="005948CB">
        <w:rPr>
          <w:rFonts w:ascii="Palatino Linotype" w:eastAsia="Palatino Linotype" w:hAnsi="Palatino Linotype" w:cs="Palatino Linotype"/>
          <w:b/>
          <w:sz w:val="24"/>
          <w:szCs w:val="24"/>
        </w:rPr>
        <w:t xml:space="preserve"> Cuarto </w:t>
      </w:r>
      <w:r w:rsidRPr="005948CB">
        <w:rPr>
          <w:rFonts w:ascii="Palatino Linotype" w:eastAsia="Palatino Linotype" w:hAnsi="Palatino Linotype" w:cs="Palatino Linotype"/>
          <w:sz w:val="24"/>
          <w:szCs w:val="24"/>
        </w:rPr>
        <w:t>de la presente resolución.</w:t>
      </w:r>
      <w:r w:rsidRPr="005948CB">
        <w:rPr>
          <w:rFonts w:ascii="Palatino Linotype" w:eastAsia="Palatino Linotype" w:hAnsi="Palatino Linotype" w:cs="Palatino Linotype"/>
          <w:b/>
          <w:sz w:val="24"/>
          <w:szCs w:val="24"/>
        </w:rPr>
        <w:t xml:space="preserve"> </w:t>
      </w:r>
    </w:p>
    <w:p w14:paraId="2BBFBE0F"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75EB07E8" w14:textId="77777777" w:rsidR="0035085B" w:rsidRPr="005948CB" w:rsidRDefault="00946C73">
      <w:pPr>
        <w:spacing w:after="0" w:line="360" w:lineRule="auto"/>
        <w:jc w:val="both"/>
        <w:rPr>
          <w:rFonts w:ascii="Palatino Linotype" w:eastAsia="Palatino Linotype" w:hAnsi="Palatino Linotype" w:cs="Palatino Linotype"/>
          <w:b/>
          <w:sz w:val="24"/>
          <w:szCs w:val="24"/>
        </w:rPr>
      </w:pPr>
      <w:r w:rsidRPr="005948CB">
        <w:rPr>
          <w:rFonts w:ascii="Palatino Linotype" w:eastAsia="Palatino Linotype" w:hAnsi="Palatino Linotype" w:cs="Palatino Linotype"/>
          <w:b/>
          <w:sz w:val="24"/>
          <w:szCs w:val="24"/>
        </w:rPr>
        <w:t xml:space="preserve">SÉPTIMO. </w:t>
      </w:r>
      <w:r w:rsidRPr="005948CB">
        <w:rPr>
          <w:rFonts w:ascii="Palatino Linotype" w:eastAsia="Palatino Linotype" w:hAnsi="Palatino Linotype" w:cs="Palatino Linotype"/>
          <w:sz w:val="24"/>
          <w:szCs w:val="24"/>
        </w:rPr>
        <w:t>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Pr="005948CB">
        <w:rPr>
          <w:rFonts w:ascii="Palatino Linotype" w:eastAsia="Palatino Linotype" w:hAnsi="Palatino Linotype" w:cs="Palatino Linotype"/>
          <w:b/>
          <w:sz w:val="24"/>
          <w:szCs w:val="24"/>
        </w:rPr>
        <w:t xml:space="preserve">  </w:t>
      </w:r>
    </w:p>
    <w:p w14:paraId="549B53E7" w14:textId="77777777" w:rsidR="0035085B" w:rsidRPr="005948CB" w:rsidRDefault="0035085B">
      <w:pPr>
        <w:spacing w:after="0" w:line="360" w:lineRule="auto"/>
        <w:jc w:val="both"/>
        <w:rPr>
          <w:rFonts w:ascii="Palatino Linotype" w:eastAsia="Palatino Linotype" w:hAnsi="Palatino Linotype" w:cs="Palatino Linotype"/>
          <w:b/>
          <w:sz w:val="24"/>
          <w:szCs w:val="24"/>
        </w:rPr>
      </w:pPr>
    </w:p>
    <w:p w14:paraId="65EEB23D" w14:textId="77777777" w:rsidR="0035085B" w:rsidRDefault="00946C73">
      <w:pPr>
        <w:spacing w:after="80" w:line="360" w:lineRule="auto"/>
        <w:jc w:val="both"/>
        <w:rPr>
          <w:rFonts w:ascii="Palatino Linotype" w:eastAsia="Palatino Linotype" w:hAnsi="Palatino Linotype" w:cs="Palatino Linotype"/>
          <w:sz w:val="24"/>
          <w:szCs w:val="24"/>
        </w:rPr>
      </w:pPr>
      <w:bookmarkStart w:id="6" w:name="_heading=h.3znysh7" w:colFirst="0" w:colLast="0"/>
      <w:bookmarkEnd w:id="6"/>
      <w:r w:rsidRPr="005948C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w:t>
      </w:r>
      <w:r w:rsidRPr="005948CB">
        <w:rPr>
          <w:rFonts w:ascii="Palatino Linotype" w:eastAsia="Palatino Linotype" w:hAnsi="Palatino Linotype" w:cs="Palatino Linotype"/>
          <w:sz w:val="24"/>
          <w:szCs w:val="24"/>
        </w:rPr>
        <w:lastRenderedPageBreak/>
        <w:t>VILCHIS, MARÍA DEL ROSARIO MEJÍA AYALA, SHARON CRISTINA MORALES MARTÍNEZ, LUIS GUSTAVO PARRA NORIEGA Y GUADALUPE RAMÍREZ PEÑA; EN LA TRIGÉSIMA SESIÓN ORDINARIA CELEBRADA EL VEINTICUATRO DE AGOSTO DE DOS MIL VEINTIDÓS, ANTE EL SECRETARIO TÉCNICO DEL PLENO ALEXIS TAPIA RAMÍREZ.</w:t>
      </w:r>
    </w:p>
    <w:p w14:paraId="1138A887" w14:textId="46881AB3" w:rsidR="0035085B"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noProof/>
          <w:color w:val="000000"/>
          <w:sz w:val="24"/>
          <w:szCs w:val="24"/>
        </w:rPr>
        <mc:AlternateContent>
          <mc:Choice Requires="wps">
            <w:drawing>
              <wp:anchor distT="0" distB="0" distL="114300" distR="114300" simplePos="0" relativeHeight="251659264" behindDoc="0" locked="0" layoutInCell="1" allowOverlap="1" wp14:anchorId="6E751F04" wp14:editId="155F82AE">
                <wp:simplePos x="0" y="0"/>
                <wp:positionH relativeFrom="column">
                  <wp:posOffset>348615</wp:posOffset>
                </wp:positionH>
                <wp:positionV relativeFrom="paragraph">
                  <wp:posOffset>415289</wp:posOffset>
                </wp:positionV>
                <wp:extent cx="4991100" cy="40290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4991100" cy="402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1433F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45pt,32.7pt" to="420.45pt,3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" strokecolor="#4472c4 [3204]" strokeweight=".5pt">
                <v:stroke joinstyle="miter"/>
              </v:line>
            </w:pict>
          </mc:Fallback>
        </mc:AlternateContent>
      </w:r>
    </w:p>
    <w:p w14:paraId="174467B7" w14:textId="364B9D04"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0DD36B83" w14:textId="02D037E4"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08FCDB41" w14:textId="677413A5"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6B229944" w14:textId="295EABAF"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2FED144B" w14:textId="3530522B"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19CD1C0E" w14:textId="6CBA1628"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39F0EAE7" w14:textId="6A7068D2"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75723660" w14:textId="399CE4E8"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53065EA3" w14:textId="3669828F"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08C27EA5" w14:textId="2881397D"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00873712" w14:textId="5E586C07"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p w14:paraId="0135351F" w14:textId="77777777" w:rsidR="007C5955" w:rsidRDefault="007C5955">
      <w:pPr>
        <w:pBdr>
          <w:top w:val="nil"/>
          <w:left w:val="nil"/>
          <w:bottom w:val="nil"/>
          <w:right w:val="nil"/>
          <w:between w:val="nil"/>
        </w:pBdr>
        <w:spacing w:before="80" w:after="240" w:line="360" w:lineRule="auto"/>
        <w:ind w:right="-234"/>
        <w:jc w:val="both"/>
        <w:rPr>
          <w:rFonts w:ascii="Palatino Linotype" w:eastAsia="Palatino Linotype" w:hAnsi="Palatino Linotype" w:cs="Palatino Linotype"/>
          <w:color w:val="000000"/>
          <w:sz w:val="24"/>
          <w:szCs w:val="24"/>
        </w:rPr>
      </w:pPr>
    </w:p>
    <w:sectPr w:rsidR="007C5955">
      <w:headerReference w:type="default" r:id="rId21"/>
      <w:footerReference w:type="default" r:id="rId22"/>
      <w:headerReference w:type="first" r:id="rId23"/>
      <w:footerReference w:type="first" r:id="rId24"/>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E478F" w14:textId="77777777" w:rsidR="00D10387" w:rsidRDefault="00D10387">
      <w:pPr>
        <w:spacing w:after="0" w:line="240" w:lineRule="auto"/>
      </w:pPr>
      <w:r>
        <w:separator/>
      </w:r>
    </w:p>
  </w:endnote>
  <w:endnote w:type="continuationSeparator" w:id="0">
    <w:p w14:paraId="09D9EDAD" w14:textId="77777777" w:rsidR="00D10387" w:rsidRDefault="00D10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D8E4" w14:textId="62639C0C" w:rsidR="0035085B" w:rsidRDefault="00946C73">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CBE">
      <w:rPr>
        <w:rFonts w:ascii="Arial" w:eastAsia="Arial" w:hAnsi="Arial" w:cs="Arial"/>
        <w:b/>
        <w:noProof/>
        <w:color w:val="000000"/>
        <w:sz w:val="20"/>
        <w:szCs w:val="20"/>
      </w:rPr>
      <w:t>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CBE">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2362751A" w14:textId="77777777" w:rsidR="0035085B" w:rsidRDefault="0035085B">
    <w:pPr>
      <w:pBdr>
        <w:top w:val="nil"/>
        <w:left w:val="nil"/>
        <w:bottom w:val="nil"/>
        <w:right w:val="nil"/>
        <w:between w:val="nil"/>
      </w:pBdr>
      <w:tabs>
        <w:tab w:val="center" w:pos="4419"/>
        <w:tab w:val="right" w:pos="8838"/>
      </w:tabs>
      <w:rPr>
        <w:color w:val="000000"/>
      </w:rPr>
    </w:pPr>
  </w:p>
  <w:p w14:paraId="13332ADC" w14:textId="77777777" w:rsidR="0035085B" w:rsidRDefault="0035085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B4BC7" w14:textId="27BBDBF5" w:rsidR="0035085B" w:rsidRDefault="00946C73">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A2CB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A2CBE">
      <w:rPr>
        <w:rFonts w:ascii="Arial" w:eastAsia="Arial" w:hAnsi="Arial" w:cs="Arial"/>
        <w:b/>
        <w:noProof/>
        <w:color w:val="000000"/>
        <w:sz w:val="20"/>
        <w:szCs w:val="20"/>
      </w:rPr>
      <w:t>53</w:t>
    </w:r>
    <w:r>
      <w:rPr>
        <w:rFonts w:ascii="Arial" w:eastAsia="Arial" w:hAnsi="Arial" w:cs="Arial"/>
        <w:b/>
        <w:color w:val="000000"/>
        <w:sz w:val="20"/>
        <w:szCs w:val="20"/>
      </w:rPr>
      <w:fldChar w:fldCharType="end"/>
    </w:r>
  </w:p>
  <w:p w14:paraId="27C6F3FA" w14:textId="77777777" w:rsidR="0035085B" w:rsidRDefault="0035085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F43CD" w14:textId="77777777" w:rsidR="00D10387" w:rsidRDefault="00D10387">
      <w:pPr>
        <w:spacing w:after="0" w:line="240" w:lineRule="auto"/>
      </w:pPr>
      <w:r>
        <w:separator/>
      </w:r>
    </w:p>
  </w:footnote>
  <w:footnote w:type="continuationSeparator" w:id="0">
    <w:p w14:paraId="513592F6" w14:textId="77777777" w:rsidR="00D10387" w:rsidRDefault="00D10387">
      <w:pPr>
        <w:spacing w:after="0" w:line="240" w:lineRule="auto"/>
      </w:pPr>
      <w:r>
        <w:continuationSeparator/>
      </w:r>
    </w:p>
  </w:footnote>
  <w:footnote w:id="1">
    <w:p w14:paraId="0A511404" w14:textId="77777777" w:rsidR="0035085B" w:rsidRDefault="00946C73">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63799127" w14:textId="77777777" w:rsidR="0035085B" w:rsidRDefault="00946C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49C26BBF" w14:textId="77777777" w:rsidR="0035085B" w:rsidRDefault="00946C73">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7B997" w14:textId="77777777" w:rsidR="0035085B" w:rsidRDefault="0035085B">
    <w:pPr>
      <w:widowControl w:val="0"/>
      <w:pBdr>
        <w:top w:val="nil"/>
        <w:left w:val="nil"/>
        <w:bottom w:val="nil"/>
        <w:right w:val="nil"/>
        <w:between w:val="nil"/>
      </w:pBdr>
      <w:spacing w:after="0" w:line="276" w:lineRule="auto"/>
      <w:rPr>
        <w:color w:val="000000"/>
      </w:rPr>
    </w:pPr>
  </w:p>
  <w:tbl>
    <w:tblPr>
      <w:tblStyle w:val="a2"/>
      <w:tblW w:w="10480" w:type="dxa"/>
      <w:tblInd w:w="-1303" w:type="dxa"/>
      <w:tblLayout w:type="fixed"/>
      <w:tblLook w:val="0400" w:firstRow="0" w:lastRow="0" w:firstColumn="0" w:lastColumn="0" w:noHBand="0" w:noVBand="1"/>
    </w:tblPr>
    <w:tblGrid>
      <w:gridCol w:w="5758"/>
      <w:gridCol w:w="4722"/>
    </w:tblGrid>
    <w:tr w:rsidR="0035085B" w14:paraId="5B363A1D" w14:textId="77777777">
      <w:trPr>
        <w:trHeight w:val="246"/>
      </w:trPr>
      <w:tc>
        <w:tcPr>
          <w:tcW w:w="5758" w:type="dxa"/>
        </w:tcPr>
        <w:p w14:paraId="1097BB89" w14:textId="77777777" w:rsidR="0035085B" w:rsidRDefault="00946C7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22" w:type="dxa"/>
        </w:tcPr>
        <w:p w14:paraId="28023CE7" w14:textId="77777777" w:rsidR="0035085B" w:rsidRDefault="00946C7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05664/INFOEM/IP/RR/2022 y </w:t>
          </w:r>
        </w:p>
        <w:p w14:paraId="78E7445A" w14:textId="77777777" w:rsidR="0035085B" w:rsidRDefault="00946C7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05665/INFOEM/IP/RR/2022</w:t>
          </w:r>
        </w:p>
      </w:tc>
    </w:tr>
    <w:tr w:rsidR="0035085B" w14:paraId="7C393CD0" w14:textId="77777777">
      <w:trPr>
        <w:trHeight w:val="212"/>
      </w:trPr>
      <w:tc>
        <w:tcPr>
          <w:tcW w:w="5758" w:type="dxa"/>
        </w:tcPr>
        <w:p w14:paraId="4A604978" w14:textId="77777777" w:rsidR="0035085B" w:rsidRDefault="00946C7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22" w:type="dxa"/>
        </w:tcPr>
        <w:p w14:paraId="6AEF5FC0" w14:textId="77777777" w:rsidR="0035085B" w:rsidRDefault="0035085B">
          <w:pPr>
            <w:spacing w:after="120"/>
            <w:ind w:left="-486" w:right="214" w:firstLine="567"/>
            <w:jc w:val="right"/>
            <w:rPr>
              <w:rFonts w:ascii="Palatino Linotype" w:eastAsia="Palatino Linotype" w:hAnsi="Palatino Linotype" w:cs="Palatino Linotype"/>
              <w:sz w:val="24"/>
              <w:szCs w:val="24"/>
            </w:rPr>
          </w:pPr>
        </w:p>
      </w:tc>
    </w:tr>
    <w:tr w:rsidR="0035085B" w14:paraId="6D64D147" w14:textId="77777777">
      <w:trPr>
        <w:trHeight w:val="264"/>
      </w:trPr>
      <w:tc>
        <w:tcPr>
          <w:tcW w:w="5758" w:type="dxa"/>
        </w:tcPr>
        <w:p w14:paraId="3ADEDF57" w14:textId="77777777" w:rsidR="0035085B" w:rsidRDefault="00946C7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22" w:type="dxa"/>
        </w:tcPr>
        <w:p w14:paraId="132AD61D" w14:textId="77777777" w:rsidR="0035085B" w:rsidRDefault="00946C7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Ocoyoacac</w:t>
          </w:r>
        </w:p>
      </w:tc>
    </w:tr>
    <w:tr w:rsidR="0035085B" w14:paraId="1B5DC933" w14:textId="77777777">
      <w:trPr>
        <w:trHeight w:val="372"/>
      </w:trPr>
      <w:tc>
        <w:tcPr>
          <w:tcW w:w="5758" w:type="dxa"/>
        </w:tcPr>
        <w:p w14:paraId="4FBD7A37" w14:textId="77777777" w:rsidR="0035085B" w:rsidRDefault="00946C7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22" w:type="dxa"/>
        </w:tcPr>
        <w:p w14:paraId="33067FB3" w14:textId="77777777" w:rsidR="0035085B" w:rsidRDefault="00946C7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7FC74D4" w14:textId="77777777" w:rsidR="0035085B" w:rsidRDefault="00946C7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EF55B30" wp14:editId="55B838FF">
          <wp:simplePos x="0" y="0"/>
          <wp:positionH relativeFrom="column">
            <wp:posOffset>-693419</wp:posOffset>
          </wp:positionH>
          <wp:positionV relativeFrom="paragraph">
            <wp:posOffset>-1762124</wp:posOffset>
          </wp:positionV>
          <wp:extent cx="7753350" cy="9942731"/>
          <wp:effectExtent l="0" t="0" r="0" b="0"/>
          <wp:wrapNone/>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49E75" w14:textId="77777777" w:rsidR="0035085B" w:rsidRDefault="0035085B">
    <w:pPr>
      <w:widowControl w:val="0"/>
      <w:pBdr>
        <w:top w:val="nil"/>
        <w:left w:val="nil"/>
        <w:bottom w:val="nil"/>
        <w:right w:val="nil"/>
        <w:between w:val="nil"/>
      </w:pBdr>
      <w:spacing w:after="0" w:line="276" w:lineRule="auto"/>
      <w:rPr>
        <w:rFonts w:ascii="Palatino Linotype" w:eastAsia="Palatino Linotype" w:hAnsi="Palatino Linotype" w:cs="Palatino Linotype"/>
        <w:i/>
        <w:sz w:val="16"/>
        <w:szCs w:val="16"/>
      </w:rPr>
    </w:pPr>
  </w:p>
  <w:tbl>
    <w:tblPr>
      <w:tblStyle w:val="a1"/>
      <w:tblW w:w="10480" w:type="dxa"/>
      <w:tblInd w:w="-1303" w:type="dxa"/>
      <w:tblLayout w:type="fixed"/>
      <w:tblLook w:val="0400" w:firstRow="0" w:lastRow="0" w:firstColumn="0" w:lastColumn="0" w:noHBand="0" w:noVBand="1"/>
    </w:tblPr>
    <w:tblGrid>
      <w:gridCol w:w="5758"/>
      <w:gridCol w:w="4722"/>
    </w:tblGrid>
    <w:tr w:rsidR="0035085B" w14:paraId="1D5DA6DB" w14:textId="77777777">
      <w:trPr>
        <w:trHeight w:val="246"/>
      </w:trPr>
      <w:tc>
        <w:tcPr>
          <w:tcW w:w="5758" w:type="dxa"/>
        </w:tcPr>
        <w:p w14:paraId="794FEB08" w14:textId="77777777" w:rsidR="0035085B" w:rsidRDefault="00946C7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722" w:type="dxa"/>
        </w:tcPr>
        <w:p w14:paraId="09F88DEB" w14:textId="77777777" w:rsidR="0035085B" w:rsidRDefault="00946C7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05664/INFOEM/IP/RR/2022 y </w:t>
          </w:r>
        </w:p>
        <w:p w14:paraId="1F69152A" w14:textId="77777777" w:rsidR="0035085B" w:rsidRDefault="00946C73">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05665/INFOEM/IP/RR/2022 acumulados </w:t>
          </w:r>
        </w:p>
      </w:tc>
    </w:tr>
    <w:tr w:rsidR="0035085B" w14:paraId="3F11FD89" w14:textId="77777777">
      <w:trPr>
        <w:trHeight w:val="212"/>
      </w:trPr>
      <w:tc>
        <w:tcPr>
          <w:tcW w:w="5758" w:type="dxa"/>
        </w:tcPr>
        <w:p w14:paraId="2CD6D4AF" w14:textId="77777777" w:rsidR="0035085B" w:rsidRDefault="00946C73">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722" w:type="dxa"/>
        </w:tcPr>
        <w:p w14:paraId="48AA0F19" w14:textId="40A325AB" w:rsidR="0035085B" w:rsidRDefault="00CA2CBE">
          <w:pPr>
            <w:spacing w:after="120"/>
            <w:ind w:left="-486" w:right="214" w:firstLine="567"/>
            <w:jc w:val="right"/>
            <w:rPr>
              <w:rFonts w:ascii="Palatino Linotype" w:eastAsia="Palatino Linotype" w:hAnsi="Palatino Linotype" w:cs="Palatino Linotype"/>
              <w:sz w:val="24"/>
              <w:szCs w:val="24"/>
            </w:rPr>
          </w:pPr>
          <w:r w:rsidRPr="00CA2CBE">
            <w:rPr>
              <w:rFonts w:ascii="Palatino Linotype" w:eastAsia="Palatino Linotype" w:hAnsi="Palatino Linotype" w:cs="Palatino Linotype"/>
              <w:sz w:val="24"/>
              <w:szCs w:val="24"/>
            </w:rPr>
            <w:t>xxxxx xxxxxxxx xxxxxx</w:t>
          </w:r>
        </w:p>
      </w:tc>
    </w:tr>
    <w:tr w:rsidR="0035085B" w14:paraId="151FB048" w14:textId="77777777">
      <w:trPr>
        <w:trHeight w:val="264"/>
      </w:trPr>
      <w:tc>
        <w:tcPr>
          <w:tcW w:w="5758" w:type="dxa"/>
        </w:tcPr>
        <w:p w14:paraId="3038473D" w14:textId="77777777" w:rsidR="0035085B" w:rsidRDefault="00946C73">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722" w:type="dxa"/>
        </w:tcPr>
        <w:p w14:paraId="7A11BA29" w14:textId="77777777" w:rsidR="0035085B" w:rsidRDefault="00946C73">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Ocoyoacac</w:t>
          </w:r>
        </w:p>
      </w:tc>
    </w:tr>
    <w:tr w:rsidR="0035085B" w14:paraId="7051D4C9" w14:textId="77777777">
      <w:trPr>
        <w:trHeight w:val="372"/>
      </w:trPr>
      <w:tc>
        <w:tcPr>
          <w:tcW w:w="5758" w:type="dxa"/>
        </w:tcPr>
        <w:p w14:paraId="7BBA7785" w14:textId="77777777" w:rsidR="0035085B" w:rsidRDefault="00946C73">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722" w:type="dxa"/>
        </w:tcPr>
        <w:p w14:paraId="3B882074" w14:textId="77777777" w:rsidR="0035085B" w:rsidRDefault="00946C73">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0E5D0A46" w14:textId="77777777" w:rsidR="0035085B" w:rsidRDefault="00946C73">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14:anchorId="176F7285" wp14:editId="298910AA">
          <wp:simplePos x="0" y="0"/>
          <wp:positionH relativeFrom="column">
            <wp:posOffset>-674369</wp:posOffset>
          </wp:positionH>
          <wp:positionV relativeFrom="paragraph">
            <wp:posOffset>-1819274</wp:posOffset>
          </wp:positionV>
          <wp:extent cx="7753350" cy="9942731"/>
          <wp:effectExtent l="0" t="0" r="0" b="0"/>
          <wp:wrapNone/>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D27BAC"/>
    <w:multiLevelType w:val="multilevel"/>
    <w:tmpl w:val="906AC30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5C7F4CFA"/>
    <w:multiLevelType w:val="multilevel"/>
    <w:tmpl w:val="BBE23F22"/>
    <w:lvl w:ilvl="0">
      <w:start w:val="9"/>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DAA27EE"/>
    <w:multiLevelType w:val="multilevel"/>
    <w:tmpl w:val="FB6260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85B"/>
    <w:rsid w:val="000061B8"/>
    <w:rsid w:val="000119D0"/>
    <w:rsid w:val="0033692D"/>
    <w:rsid w:val="0035085B"/>
    <w:rsid w:val="003E1BD5"/>
    <w:rsid w:val="005948CB"/>
    <w:rsid w:val="007C5955"/>
    <w:rsid w:val="007E7C9E"/>
    <w:rsid w:val="0090374F"/>
    <w:rsid w:val="00946C73"/>
    <w:rsid w:val="00C8254E"/>
    <w:rsid w:val="00CA2CBE"/>
    <w:rsid w:val="00D10387"/>
    <w:rsid w:val="00D107EE"/>
    <w:rsid w:val="00ED78DC"/>
    <w:rsid w:val="00F56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189B2"/>
  <w15:docId w15:val="{1F8961EB-CC19-4D1D-86A8-347875C5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38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F73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389"/>
  </w:style>
  <w:style w:type="paragraph" w:styleId="Piedepgina">
    <w:name w:val="footer"/>
    <w:basedOn w:val="Normal"/>
    <w:link w:val="PiedepginaCar"/>
    <w:uiPriority w:val="99"/>
    <w:unhideWhenUsed/>
    <w:rsid w:val="004F73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389"/>
  </w:style>
  <w:style w:type="character" w:styleId="Hipervnculo">
    <w:name w:val="Hyperlink"/>
    <w:basedOn w:val="Fuentedeprrafopredeter"/>
    <w:uiPriority w:val="99"/>
    <w:semiHidden/>
    <w:unhideWhenUsed/>
    <w:rsid w:val="00F30D4E"/>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868B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94EC6"/>
    <w:rPr>
      <w:rFonts w:ascii="Calibri" w:eastAsia="Calibri" w:hAnsi="Calibri" w:cs="Calibri"/>
      <w:lang w:eastAsia="es-MX"/>
    </w:rPr>
  </w:style>
  <w:style w:type="paragraph" w:styleId="NormalWeb">
    <w:name w:val="Normal (Web)"/>
    <w:basedOn w:val="Normal"/>
    <w:uiPriority w:val="99"/>
    <w:semiHidden/>
    <w:unhideWhenUsed/>
    <w:rsid w:val="004222EC"/>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419092.page" TargetMode="External"/><Relationship Id="rId13" Type="http://schemas.openxmlformats.org/officeDocument/2006/relationships/hyperlink" Target="https://saimex.org.mx/saimex/solicitud/downloadAttach/1419094.page"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inafed.gob.mx/work/models/inafed/Resource/335/1/images/guia09_la_administracion_del_personal_municipal.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19093.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aimex.org.mx/saimex/solicitud/downloadAttach/1419253.page"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UO6TJyMYgPHVgyzsmL4CcAHjew==">AMUW2mXs1U64DXMbQ3lKajZifq9qwgAEfkweDSQRBsypbkqlpzAXqTtvUBVdpUaPfP72Bz5OrmlGAEAT7CplblAaDN5LyXaLlvP4jaVeoxnv1i3GAD7SB6k2ptx4CYKD8gu8FpgImjugaD6Xsdq6sD0w5zfhcgT/hsrhVjs7katgUDXbnO7GMnf6kmbl9kKzn7k2ovfRo0b6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9382</Words>
  <Characters>51602</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LAURA RENDON GARCIA</dc:creator>
  <cp:lastModifiedBy>USUARIO</cp:lastModifiedBy>
  <cp:revision>8</cp:revision>
  <cp:lastPrinted>2022-08-26T15:34:00Z</cp:lastPrinted>
  <dcterms:created xsi:type="dcterms:W3CDTF">2022-08-23T03:05:00Z</dcterms:created>
  <dcterms:modified xsi:type="dcterms:W3CDTF">2022-09-07T00:09:00Z</dcterms:modified>
</cp:coreProperties>
</file>