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E257C" w14:textId="141BCF02" w:rsidR="00290EA9" w:rsidRPr="005A2D5B" w:rsidRDefault="00290EA9" w:rsidP="00290EA9">
      <w:pPr>
        <w:spacing w:line="360" w:lineRule="auto"/>
        <w:jc w:val="both"/>
        <w:rPr>
          <w:rFonts w:ascii="Palatino Linotype" w:hAnsi="Palatino Linotype"/>
        </w:rPr>
      </w:pPr>
      <w:r w:rsidRPr="005A2D5B">
        <w:rPr>
          <w:rFonts w:ascii="Palatino Linotype" w:hAnsi="Palatino Linotype"/>
        </w:rPr>
        <w:t>Resolución del Pleno del Instituto de Transparencia, Acceso a la Información Pública y Protección de Datos Personales del Estado de México y Municipios, con domicilio en Metepec, Estado de México, celebrada el</w:t>
      </w:r>
      <w:r w:rsidR="0069309F" w:rsidRPr="005A2D5B">
        <w:rPr>
          <w:rFonts w:ascii="Palatino Linotype" w:hAnsi="Palatino Linotype"/>
        </w:rPr>
        <w:t xml:space="preserve"> catorce</w:t>
      </w:r>
      <w:r w:rsidR="00BB55A9" w:rsidRPr="005A2D5B">
        <w:rPr>
          <w:rFonts w:ascii="Palatino Linotype" w:hAnsi="Palatino Linotype"/>
        </w:rPr>
        <w:t xml:space="preserve"> </w:t>
      </w:r>
      <w:r w:rsidRPr="005A2D5B">
        <w:rPr>
          <w:rFonts w:ascii="Palatino Linotype" w:hAnsi="Palatino Linotype"/>
        </w:rPr>
        <w:t xml:space="preserve">de </w:t>
      </w:r>
      <w:r w:rsidR="00744790" w:rsidRPr="005A2D5B">
        <w:rPr>
          <w:rFonts w:ascii="Palatino Linotype" w:hAnsi="Palatino Linotype"/>
        </w:rPr>
        <w:t>diciembre</w:t>
      </w:r>
      <w:r w:rsidRPr="005A2D5B">
        <w:rPr>
          <w:rFonts w:ascii="Palatino Linotype" w:hAnsi="Palatino Linotype"/>
        </w:rPr>
        <w:t xml:space="preserve"> de dos mil veintidós.</w:t>
      </w:r>
    </w:p>
    <w:p w14:paraId="28464D58" w14:textId="77777777" w:rsidR="00457BB8" w:rsidRPr="005A2D5B" w:rsidRDefault="00457BB8" w:rsidP="0066637D">
      <w:pPr>
        <w:spacing w:line="360" w:lineRule="auto"/>
        <w:jc w:val="both"/>
        <w:rPr>
          <w:rFonts w:ascii="Palatino Linotype" w:hAnsi="Palatino Linotype"/>
        </w:rPr>
      </w:pPr>
    </w:p>
    <w:p w14:paraId="2C11FACB" w14:textId="7B5E3E29" w:rsidR="00457BB8" w:rsidRPr="005A2D5B" w:rsidRDefault="00457BB8" w:rsidP="0066637D">
      <w:pPr>
        <w:spacing w:line="360" w:lineRule="auto"/>
        <w:jc w:val="both"/>
        <w:rPr>
          <w:rFonts w:ascii="Palatino Linotype" w:hAnsi="Palatino Linotype"/>
          <w:b/>
        </w:rPr>
      </w:pPr>
      <w:r w:rsidRPr="005A2D5B">
        <w:rPr>
          <w:rFonts w:ascii="Palatino Linotype" w:hAnsi="Palatino Linotype"/>
          <w:b/>
        </w:rPr>
        <w:t>VISTO</w:t>
      </w:r>
      <w:r w:rsidRPr="005A2D5B">
        <w:rPr>
          <w:rFonts w:ascii="Palatino Linotype" w:hAnsi="Palatino Linotype"/>
        </w:rPr>
        <w:t xml:space="preserve"> el exp</w:t>
      </w:r>
      <w:r w:rsidR="00CB5585" w:rsidRPr="005A2D5B">
        <w:rPr>
          <w:rFonts w:ascii="Palatino Linotype" w:hAnsi="Palatino Linotype"/>
        </w:rPr>
        <w:t xml:space="preserve">ediente formado con motivo del </w:t>
      </w:r>
      <w:r w:rsidR="00D86297" w:rsidRPr="005A2D5B">
        <w:rPr>
          <w:rFonts w:ascii="Palatino Linotype" w:hAnsi="Palatino Linotype"/>
        </w:rPr>
        <w:t>Recurso Revisión</w:t>
      </w:r>
      <w:r w:rsidRPr="005A2D5B">
        <w:rPr>
          <w:rFonts w:ascii="Palatino Linotype" w:hAnsi="Palatino Linotype"/>
        </w:rPr>
        <w:t xml:space="preserve"> </w:t>
      </w:r>
      <w:r w:rsidR="00744790" w:rsidRPr="005A2D5B">
        <w:rPr>
          <w:rFonts w:ascii="Palatino Linotype" w:hAnsi="Palatino Linotype"/>
          <w:b/>
          <w:lang w:val="es-ES_tradnl"/>
        </w:rPr>
        <w:t>12877</w:t>
      </w:r>
      <w:r w:rsidR="008834CE" w:rsidRPr="005A2D5B">
        <w:rPr>
          <w:rFonts w:ascii="Palatino Linotype" w:hAnsi="Palatino Linotype"/>
          <w:b/>
          <w:lang w:val="es-ES_tradnl"/>
        </w:rPr>
        <w:t>/INFOEM/IP/RR/2022</w:t>
      </w:r>
      <w:r w:rsidRPr="005A2D5B">
        <w:rPr>
          <w:rFonts w:ascii="Palatino Linotype" w:hAnsi="Palatino Linotype"/>
        </w:rPr>
        <w:t xml:space="preserve">, </w:t>
      </w:r>
      <w:r w:rsidR="006C52D7" w:rsidRPr="005A2D5B">
        <w:rPr>
          <w:rFonts w:ascii="Palatino Linotype" w:hAnsi="Palatino Linotype"/>
        </w:rPr>
        <w:t xml:space="preserve">promovido </w:t>
      </w:r>
      <w:r w:rsidR="005C250B" w:rsidRPr="005A2D5B">
        <w:rPr>
          <w:rFonts w:ascii="Palatino Linotype" w:hAnsi="Palatino Linotype"/>
          <w:color w:val="000000" w:themeColor="text1"/>
        </w:rPr>
        <w:t>por</w:t>
      </w:r>
      <w:r w:rsidR="008D625B" w:rsidRPr="005A2D5B">
        <w:rPr>
          <w:rFonts w:ascii="Palatino Linotype" w:hAnsi="Palatino Linotype"/>
          <w:color w:val="000000" w:themeColor="text1"/>
        </w:rPr>
        <w:t xml:space="preserve"> </w:t>
      </w:r>
      <w:r w:rsidR="00E671E5">
        <w:rPr>
          <w:rFonts w:ascii="Palatino Linotype" w:hAnsi="Palatino Linotype"/>
          <w:b/>
          <w:color w:val="000000" w:themeColor="text1"/>
        </w:rPr>
        <w:t xml:space="preserve">XXXXXX </w:t>
      </w:r>
      <w:proofErr w:type="spellStart"/>
      <w:r w:rsidR="00E671E5">
        <w:rPr>
          <w:rFonts w:ascii="Palatino Linotype" w:hAnsi="Palatino Linotype"/>
          <w:b/>
          <w:color w:val="000000" w:themeColor="text1"/>
        </w:rPr>
        <w:t>XXXXXX</w:t>
      </w:r>
      <w:proofErr w:type="spellEnd"/>
      <w:r w:rsidR="005C250B" w:rsidRPr="005A2D5B">
        <w:rPr>
          <w:rFonts w:ascii="Palatino Linotype" w:hAnsi="Palatino Linotype"/>
          <w:color w:val="000000" w:themeColor="text1"/>
        </w:rPr>
        <w:t>,</w:t>
      </w:r>
      <w:r w:rsidR="005C250B" w:rsidRPr="005A2D5B">
        <w:rPr>
          <w:rFonts w:ascii="Palatino Linotype" w:hAnsi="Palatino Linotype" w:cs="Arial"/>
          <w:b/>
          <w:color w:val="000000" w:themeColor="text1"/>
          <w:lang w:val="es-ES"/>
        </w:rPr>
        <w:t xml:space="preserve"> </w:t>
      </w:r>
      <w:r w:rsidR="007E09B0" w:rsidRPr="005A2D5B">
        <w:rPr>
          <w:rFonts w:ascii="Palatino Linotype" w:hAnsi="Palatino Linotype" w:cs="Arial"/>
          <w:color w:val="000000" w:themeColor="text1"/>
          <w:lang w:val="es-ES"/>
        </w:rPr>
        <w:t xml:space="preserve">a </w:t>
      </w:r>
      <w:r w:rsidR="007E09B0" w:rsidRPr="005A2D5B">
        <w:rPr>
          <w:rFonts w:ascii="Palatino Linotype" w:hAnsi="Palatino Linotype"/>
          <w:color w:val="000000" w:themeColor="text1"/>
          <w:lang w:val="es-ES"/>
        </w:rPr>
        <w:t>quien</w:t>
      </w:r>
      <w:r w:rsidR="005C250B" w:rsidRPr="005A2D5B">
        <w:rPr>
          <w:rFonts w:ascii="Palatino Linotype" w:hAnsi="Palatino Linotype" w:cs="Arial"/>
          <w:b/>
          <w:color w:val="000000" w:themeColor="text1"/>
          <w:lang w:val="es-ES"/>
        </w:rPr>
        <w:t xml:space="preserve"> </w:t>
      </w:r>
      <w:r w:rsidR="005C250B" w:rsidRPr="005A2D5B">
        <w:rPr>
          <w:rFonts w:ascii="Palatino Linotype" w:hAnsi="Palatino Linotype"/>
          <w:color w:val="000000" w:themeColor="text1"/>
        </w:rPr>
        <w:t>en lo sucesivo se</w:t>
      </w:r>
      <w:r w:rsidR="007E09B0" w:rsidRPr="005A2D5B">
        <w:rPr>
          <w:rFonts w:ascii="Palatino Linotype" w:hAnsi="Palatino Linotype"/>
          <w:color w:val="000000" w:themeColor="text1"/>
        </w:rPr>
        <w:t xml:space="preserve"> le</w:t>
      </w:r>
      <w:r w:rsidR="005C250B" w:rsidRPr="005A2D5B">
        <w:rPr>
          <w:rFonts w:ascii="Palatino Linotype" w:hAnsi="Palatino Linotype"/>
          <w:color w:val="000000" w:themeColor="text1"/>
        </w:rPr>
        <w:t xml:space="preserve"> denominará </w:t>
      </w:r>
      <w:r w:rsidR="00646DD9" w:rsidRPr="005A2D5B">
        <w:rPr>
          <w:rFonts w:ascii="Palatino Linotype" w:hAnsi="Palatino Linotype" w:cs="Arial"/>
          <w:b/>
          <w:color w:val="000000" w:themeColor="text1"/>
          <w:lang w:val="es-ES"/>
        </w:rPr>
        <w:t>EL</w:t>
      </w:r>
      <w:r w:rsidR="005C250B" w:rsidRPr="005A2D5B">
        <w:rPr>
          <w:rFonts w:ascii="Palatino Linotype" w:hAnsi="Palatino Linotype" w:cs="Arial"/>
          <w:b/>
          <w:color w:val="000000" w:themeColor="text1"/>
          <w:lang w:val="es-ES"/>
        </w:rPr>
        <w:t xml:space="preserve"> RECURRENTE</w:t>
      </w:r>
      <w:r w:rsidR="005C250B" w:rsidRPr="005A2D5B">
        <w:rPr>
          <w:rFonts w:ascii="Palatino Linotype" w:hAnsi="Palatino Linotype"/>
          <w:color w:val="000000" w:themeColor="text1"/>
        </w:rPr>
        <w:t>,</w:t>
      </w:r>
      <w:r w:rsidRPr="005A2D5B">
        <w:rPr>
          <w:rFonts w:ascii="Palatino Linotype" w:hAnsi="Palatino Linotype"/>
        </w:rPr>
        <w:t xml:space="preserve"> </w:t>
      </w:r>
      <w:r w:rsidR="00E24730" w:rsidRPr="005A2D5B">
        <w:rPr>
          <w:rFonts w:ascii="Palatino Linotype" w:hAnsi="Palatino Linotype"/>
        </w:rPr>
        <w:t xml:space="preserve">en contra de </w:t>
      </w:r>
      <w:r w:rsidR="00DD7C89" w:rsidRPr="005A2D5B">
        <w:rPr>
          <w:rFonts w:ascii="Palatino Linotype" w:hAnsi="Palatino Linotype" w:cs="Arial"/>
          <w:color w:val="000000" w:themeColor="text1"/>
          <w:lang w:val="es-ES"/>
        </w:rPr>
        <w:t>la</w:t>
      </w:r>
      <w:r w:rsidR="00E24730" w:rsidRPr="005A2D5B">
        <w:rPr>
          <w:rFonts w:ascii="Palatino Linotype" w:hAnsi="Palatino Linotype" w:cs="Arial"/>
          <w:color w:val="000000" w:themeColor="text1"/>
          <w:lang w:val="es-ES"/>
        </w:rPr>
        <w:t xml:space="preserve"> respuesta</w:t>
      </w:r>
      <w:r w:rsidR="00F74502" w:rsidRPr="005A2D5B">
        <w:rPr>
          <w:rFonts w:ascii="Palatino Linotype" w:hAnsi="Palatino Linotype" w:cs="Arial"/>
          <w:color w:val="000000" w:themeColor="text1"/>
          <w:lang w:val="es-ES"/>
        </w:rPr>
        <w:t xml:space="preserve"> d</w:t>
      </w:r>
      <w:r w:rsidR="000C0B7F" w:rsidRPr="005A2D5B">
        <w:rPr>
          <w:rFonts w:ascii="Palatino Linotype" w:hAnsi="Palatino Linotype" w:cs="Arial"/>
          <w:color w:val="000000" w:themeColor="text1"/>
          <w:lang w:val="es-ES"/>
        </w:rPr>
        <w:t>e</w:t>
      </w:r>
      <w:r w:rsidR="005C250B" w:rsidRPr="005A2D5B">
        <w:rPr>
          <w:rFonts w:ascii="Palatino Linotype" w:hAnsi="Palatino Linotype" w:cs="Arial"/>
          <w:color w:val="000000" w:themeColor="text1"/>
          <w:lang w:val="es-ES"/>
        </w:rPr>
        <w:t xml:space="preserve">l </w:t>
      </w:r>
      <w:r w:rsidR="00FC76BB" w:rsidRPr="005A2D5B">
        <w:rPr>
          <w:rFonts w:ascii="Palatino Linotype" w:hAnsi="Palatino Linotype" w:cs="Arial"/>
          <w:b/>
        </w:rPr>
        <w:t>Ayuntamiento de Amecameca</w:t>
      </w:r>
      <w:r w:rsidRPr="005A2D5B">
        <w:rPr>
          <w:rFonts w:ascii="Palatino Linotype" w:hAnsi="Palatino Linotype"/>
          <w:b/>
        </w:rPr>
        <w:t xml:space="preserve">, </w:t>
      </w:r>
      <w:r w:rsidR="00A66569" w:rsidRPr="005A2D5B">
        <w:rPr>
          <w:rFonts w:ascii="Palatino Linotype" w:hAnsi="Palatino Linotype"/>
          <w:lang w:val="es-419"/>
        </w:rPr>
        <w:t xml:space="preserve">que en </w:t>
      </w:r>
      <w:r w:rsidRPr="005A2D5B">
        <w:rPr>
          <w:rFonts w:ascii="Palatino Linotype" w:hAnsi="Palatino Linotype"/>
        </w:rPr>
        <w:t xml:space="preserve">lo sucesivo </w:t>
      </w:r>
      <w:r w:rsidR="009E2E2C" w:rsidRPr="005A2D5B">
        <w:rPr>
          <w:rFonts w:ascii="Palatino Linotype" w:hAnsi="Palatino Linotype"/>
        </w:rPr>
        <w:t xml:space="preserve">se denominará </w:t>
      </w:r>
      <w:r w:rsidRPr="005A2D5B">
        <w:rPr>
          <w:rFonts w:ascii="Palatino Linotype" w:hAnsi="Palatino Linotype"/>
          <w:b/>
        </w:rPr>
        <w:t>EL SUJETO OBLIGADO</w:t>
      </w:r>
      <w:r w:rsidRPr="005A2D5B">
        <w:rPr>
          <w:rFonts w:ascii="Palatino Linotype" w:hAnsi="Palatino Linotype"/>
        </w:rPr>
        <w:t xml:space="preserve">, se procede a dictar la presente resolución con base en lo siguiente: </w:t>
      </w:r>
    </w:p>
    <w:p w14:paraId="48CEFEB5" w14:textId="77777777" w:rsidR="00457BB8" w:rsidRPr="005A2D5B" w:rsidRDefault="00457BB8" w:rsidP="0066637D">
      <w:pPr>
        <w:jc w:val="center"/>
        <w:rPr>
          <w:rFonts w:ascii="Palatino Linotype" w:hAnsi="Palatino Linotype"/>
        </w:rPr>
      </w:pPr>
    </w:p>
    <w:p w14:paraId="480E521A" w14:textId="1C45FB4A" w:rsidR="00457BB8" w:rsidRPr="005A2D5B" w:rsidRDefault="003103D9" w:rsidP="0066637D">
      <w:pPr>
        <w:jc w:val="center"/>
        <w:rPr>
          <w:rFonts w:ascii="Palatino Linotype" w:hAnsi="Palatino Linotype"/>
          <w:b/>
          <w:bCs/>
          <w:spacing w:val="40"/>
          <w:sz w:val="28"/>
        </w:rPr>
      </w:pPr>
      <w:r w:rsidRPr="005A2D5B">
        <w:rPr>
          <w:rFonts w:ascii="Palatino Linotype" w:hAnsi="Palatino Linotype"/>
          <w:b/>
          <w:bCs/>
          <w:spacing w:val="40"/>
          <w:sz w:val="28"/>
        </w:rPr>
        <w:t>ANTECEDENTES</w:t>
      </w:r>
    </w:p>
    <w:p w14:paraId="68707BF2" w14:textId="77777777" w:rsidR="00457BB8" w:rsidRPr="005A2D5B" w:rsidRDefault="00457BB8" w:rsidP="0066637D">
      <w:pPr>
        <w:jc w:val="center"/>
        <w:rPr>
          <w:rFonts w:ascii="Palatino Linotype" w:hAnsi="Palatino Linotype"/>
          <w:b/>
          <w:bCs/>
          <w:spacing w:val="40"/>
        </w:rPr>
      </w:pPr>
    </w:p>
    <w:p w14:paraId="27A028CA" w14:textId="38A75BD8" w:rsidR="0046481A" w:rsidRPr="005A2D5B" w:rsidRDefault="00457BB8" w:rsidP="0066637D">
      <w:pPr>
        <w:spacing w:line="360" w:lineRule="auto"/>
        <w:jc w:val="both"/>
        <w:rPr>
          <w:rFonts w:ascii="Palatino Linotype" w:hAnsi="Palatino Linotype"/>
          <w:b/>
          <w:sz w:val="26"/>
          <w:szCs w:val="26"/>
        </w:rPr>
      </w:pPr>
      <w:r w:rsidRPr="005A2D5B">
        <w:rPr>
          <w:rFonts w:ascii="Palatino Linotype" w:hAnsi="Palatino Linotype"/>
          <w:b/>
          <w:sz w:val="26"/>
          <w:szCs w:val="26"/>
        </w:rPr>
        <w:t xml:space="preserve">I. </w:t>
      </w:r>
      <w:r w:rsidR="00747069" w:rsidRPr="005A2D5B">
        <w:rPr>
          <w:rFonts w:ascii="Palatino Linotype" w:hAnsi="Palatino Linotype"/>
          <w:b/>
          <w:sz w:val="26"/>
          <w:szCs w:val="26"/>
        </w:rPr>
        <w:t>De la Solicitud de Información</w:t>
      </w:r>
      <w:r w:rsidR="00E547B6" w:rsidRPr="005A2D5B">
        <w:rPr>
          <w:rFonts w:ascii="Palatino Linotype" w:hAnsi="Palatino Linotype"/>
          <w:b/>
          <w:sz w:val="26"/>
          <w:szCs w:val="26"/>
        </w:rPr>
        <w:t>.</w:t>
      </w:r>
    </w:p>
    <w:p w14:paraId="4EA39801" w14:textId="2755328C" w:rsidR="00F67B0E" w:rsidRPr="005A2D5B" w:rsidRDefault="00290EA9" w:rsidP="00D73171">
      <w:pPr>
        <w:spacing w:line="360" w:lineRule="auto"/>
        <w:jc w:val="both"/>
        <w:rPr>
          <w:rFonts w:ascii="Palatino Linotype" w:hAnsi="Palatino Linotype" w:cs="Arial"/>
          <w:b/>
        </w:rPr>
      </w:pPr>
      <w:r w:rsidRPr="005A2D5B">
        <w:rPr>
          <w:rFonts w:ascii="Palatino Linotype" w:hAnsi="Palatino Linotype" w:cs="Arial"/>
        </w:rPr>
        <w:t>El</w:t>
      </w:r>
      <w:r w:rsidR="00D73171" w:rsidRPr="005A2D5B">
        <w:rPr>
          <w:rFonts w:ascii="Palatino Linotype" w:hAnsi="Palatino Linotype" w:cs="Arial"/>
        </w:rPr>
        <w:t xml:space="preserve"> </w:t>
      </w:r>
      <w:r w:rsidR="00FC76BB" w:rsidRPr="005A2D5B">
        <w:rPr>
          <w:rFonts w:ascii="Palatino Linotype" w:hAnsi="Palatino Linotype" w:cs="Arial"/>
          <w:b/>
        </w:rPr>
        <w:t>treinta</w:t>
      </w:r>
      <w:r w:rsidR="002D18A7" w:rsidRPr="005A2D5B">
        <w:rPr>
          <w:rFonts w:ascii="Palatino Linotype" w:hAnsi="Palatino Linotype" w:cs="Arial"/>
          <w:b/>
        </w:rPr>
        <w:t xml:space="preserve"> </w:t>
      </w:r>
      <w:r w:rsidR="00D73171" w:rsidRPr="005A2D5B">
        <w:rPr>
          <w:rFonts w:ascii="Palatino Linotype" w:hAnsi="Palatino Linotype" w:cs="Arial"/>
          <w:b/>
        </w:rPr>
        <w:t xml:space="preserve">de </w:t>
      </w:r>
      <w:r w:rsidR="00FC76BB" w:rsidRPr="005A2D5B">
        <w:rPr>
          <w:rFonts w:ascii="Palatino Linotype" w:hAnsi="Palatino Linotype" w:cs="Arial"/>
          <w:b/>
        </w:rPr>
        <w:t>mayo</w:t>
      </w:r>
      <w:r w:rsidR="00D73171" w:rsidRPr="005A2D5B">
        <w:rPr>
          <w:rFonts w:ascii="Palatino Linotype" w:hAnsi="Palatino Linotype" w:cs="Arial"/>
          <w:b/>
        </w:rPr>
        <w:t xml:space="preserve"> de dos mil veintidós</w:t>
      </w:r>
      <w:r w:rsidR="00D73171" w:rsidRPr="005A2D5B">
        <w:rPr>
          <w:rFonts w:ascii="Palatino Linotype" w:hAnsi="Palatino Linotype" w:cs="Arial"/>
        </w:rPr>
        <w:t xml:space="preserve">, </w:t>
      </w:r>
      <w:r w:rsidR="00646DD9" w:rsidRPr="005A2D5B">
        <w:rPr>
          <w:rFonts w:ascii="Palatino Linotype" w:hAnsi="Palatino Linotype" w:cs="Arial"/>
          <w:b/>
        </w:rPr>
        <w:t>EL</w:t>
      </w:r>
      <w:r w:rsidR="00D73171" w:rsidRPr="005A2D5B">
        <w:rPr>
          <w:rFonts w:ascii="Palatino Linotype" w:hAnsi="Palatino Linotype" w:cs="Arial"/>
          <w:b/>
        </w:rPr>
        <w:t xml:space="preserve"> RECURRENTE</w:t>
      </w:r>
      <w:r w:rsidR="0098012A" w:rsidRPr="005A2D5B">
        <w:rPr>
          <w:rFonts w:ascii="Palatino Linotype" w:hAnsi="Palatino Linotype" w:cs="Arial"/>
        </w:rPr>
        <w:t xml:space="preserve"> presentó </w:t>
      </w:r>
      <w:r w:rsidR="002065F6" w:rsidRPr="005A2D5B">
        <w:rPr>
          <w:rFonts w:ascii="Palatino Linotype" w:eastAsia="Palatino Linotype" w:hAnsi="Palatino Linotype" w:cs="Palatino Linotype"/>
        </w:rPr>
        <w:t xml:space="preserve">a través del </w:t>
      </w:r>
      <w:r w:rsidR="0098012A" w:rsidRPr="005A2D5B">
        <w:rPr>
          <w:rFonts w:ascii="Palatino Linotype" w:eastAsia="Palatino Linotype" w:hAnsi="Palatino Linotype" w:cs="Palatino Linotype"/>
        </w:rPr>
        <w:t>Sistema de Acceso a la Información Mexiquense</w:t>
      </w:r>
      <w:r w:rsidR="00D73171" w:rsidRPr="005A2D5B">
        <w:rPr>
          <w:rFonts w:ascii="Palatino Linotype" w:hAnsi="Palatino Linotype" w:cs="Arial"/>
        </w:rPr>
        <w:t xml:space="preserve">, en lo subsecuente </w:t>
      </w:r>
      <w:r w:rsidR="00D73171" w:rsidRPr="005A2D5B">
        <w:rPr>
          <w:rFonts w:ascii="Palatino Linotype" w:hAnsi="Palatino Linotype" w:cs="Arial"/>
          <w:b/>
        </w:rPr>
        <w:t>EL SAIMEX</w:t>
      </w:r>
      <w:r w:rsidR="00D73171" w:rsidRPr="005A2D5B">
        <w:rPr>
          <w:rFonts w:ascii="Palatino Linotype" w:hAnsi="Palatino Linotype" w:cs="Arial"/>
        </w:rPr>
        <w:t xml:space="preserve"> ante </w:t>
      </w:r>
      <w:r w:rsidR="00D73171" w:rsidRPr="005A2D5B">
        <w:rPr>
          <w:rFonts w:ascii="Palatino Linotype" w:hAnsi="Palatino Linotype" w:cs="Arial"/>
          <w:b/>
        </w:rPr>
        <w:t>EL SUJETO OBLIGADO</w:t>
      </w:r>
      <w:r w:rsidR="00D73171" w:rsidRPr="005A2D5B">
        <w:rPr>
          <w:rFonts w:ascii="Palatino Linotype" w:hAnsi="Palatino Linotype" w:cs="Arial"/>
        </w:rPr>
        <w:t>, la solicitud de acceso a la Información Pública, a la que se le</w:t>
      </w:r>
      <w:r w:rsidR="00181639" w:rsidRPr="005A2D5B">
        <w:rPr>
          <w:rFonts w:ascii="Palatino Linotype" w:hAnsi="Palatino Linotype" w:cs="Arial"/>
        </w:rPr>
        <w:t xml:space="preserve"> asignó el número de expediente</w:t>
      </w:r>
      <w:r w:rsidR="00181639" w:rsidRPr="005A2D5B">
        <w:rPr>
          <w:rFonts w:ascii="Palatino Linotype" w:hAnsi="Palatino Linotype" w:cs="Arial"/>
          <w:b/>
        </w:rPr>
        <w:t xml:space="preserve"> </w:t>
      </w:r>
      <w:r w:rsidR="00FC76BB" w:rsidRPr="005A2D5B">
        <w:rPr>
          <w:rFonts w:ascii="Palatino Linotype" w:hAnsi="Palatino Linotype" w:cs="Arial"/>
          <w:b/>
        </w:rPr>
        <w:t>00122/AMECAMEC/IP/2022</w:t>
      </w:r>
      <w:r w:rsidR="00D73171" w:rsidRPr="005A2D5B">
        <w:rPr>
          <w:rFonts w:ascii="Palatino Linotype" w:hAnsi="Palatino Linotype" w:cs="Arial"/>
        </w:rPr>
        <w:t>, mediante la cual solicitó:</w:t>
      </w:r>
    </w:p>
    <w:p w14:paraId="389904F8" w14:textId="77777777" w:rsidR="00D73171" w:rsidRPr="005A2D5B" w:rsidRDefault="00D73171" w:rsidP="00D73171">
      <w:pPr>
        <w:spacing w:line="360" w:lineRule="auto"/>
        <w:jc w:val="both"/>
        <w:rPr>
          <w:rFonts w:ascii="Palatino Linotype" w:hAnsi="Palatino Linotype" w:cs="Arial"/>
          <w:b/>
          <w:bCs/>
          <w:lang w:val="es-ES"/>
        </w:rPr>
      </w:pPr>
    </w:p>
    <w:p w14:paraId="431B0453" w14:textId="7E2DCBE0" w:rsidR="00FC0C87" w:rsidRPr="005A2D5B" w:rsidRDefault="00457BB8" w:rsidP="002065F6">
      <w:pPr>
        <w:tabs>
          <w:tab w:val="left" w:pos="851"/>
        </w:tabs>
        <w:ind w:left="851" w:right="901"/>
        <w:jc w:val="both"/>
        <w:rPr>
          <w:rFonts w:ascii="Palatino Linotype" w:hAnsi="Palatino Linotype" w:cs="Arial"/>
          <w:color w:val="000000" w:themeColor="text1"/>
          <w:sz w:val="22"/>
          <w:szCs w:val="22"/>
        </w:rPr>
      </w:pPr>
      <w:r w:rsidRPr="005A2D5B">
        <w:rPr>
          <w:rFonts w:ascii="Palatino Linotype" w:hAnsi="Palatino Linotype" w:cs="Arial"/>
          <w:i/>
          <w:sz w:val="22"/>
          <w:szCs w:val="22"/>
        </w:rPr>
        <w:t>“</w:t>
      </w:r>
      <w:r w:rsidR="00FC76BB" w:rsidRPr="005A2D5B">
        <w:rPr>
          <w:rFonts w:ascii="Palatino Linotype" w:hAnsi="Palatino Linotype" w:cs="Arial"/>
          <w:i/>
          <w:sz w:val="22"/>
          <w:szCs w:val="22"/>
        </w:rPr>
        <w:t xml:space="preserve">Con base en la Ley de Transparencia y Acceso a la Información Pública del Estado de México y Municipios, artículos 4, 15, 16 y 17, solicito saber: El acta de entrega recepción que corresponde a la Tesorería Municipal,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00FC76BB" w:rsidRPr="005A2D5B">
        <w:rPr>
          <w:rFonts w:ascii="Palatino Linotype" w:hAnsi="Palatino Linotype" w:cs="Arial"/>
          <w:i/>
          <w:sz w:val="22"/>
          <w:szCs w:val="22"/>
        </w:rPr>
        <w:t>publica</w:t>
      </w:r>
      <w:proofErr w:type="spellEnd"/>
      <w:r w:rsidR="00FC76BB" w:rsidRPr="005A2D5B">
        <w:rPr>
          <w:rFonts w:ascii="Palatino Linotype" w:hAnsi="Palatino Linotype" w:cs="Arial"/>
          <w:i/>
          <w:sz w:val="22"/>
          <w:szCs w:val="22"/>
        </w:rPr>
        <w:t xml:space="preserve"> municipal 2022-2024</w:t>
      </w:r>
      <w:r w:rsidR="00200BEF" w:rsidRPr="005A2D5B">
        <w:rPr>
          <w:rFonts w:ascii="Palatino Linotype" w:hAnsi="Palatino Linotype" w:cs="Arial"/>
          <w:i/>
          <w:sz w:val="22"/>
          <w:szCs w:val="22"/>
        </w:rPr>
        <w:t>.</w:t>
      </w:r>
      <w:r w:rsidR="00C9398D" w:rsidRPr="005A2D5B">
        <w:rPr>
          <w:rFonts w:ascii="Palatino Linotype" w:hAnsi="Palatino Linotype" w:cs="Arial"/>
          <w:i/>
          <w:color w:val="000000" w:themeColor="text1"/>
          <w:sz w:val="22"/>
          <w:szCs w:val="22"/>
        </w:rPr>
        <w:t>”</w:t>
      </w:r>
      <w:r w:rsidR="002D18A7" w:rsidRPr="005A2D5B">
        <w:rPr>
          <w:rFonts w:ascii="Palatino Linotype" w:hAnsi="Palatino Linotype" w:cs="Arial"/>
          <w:i/>
          <w:color w:val="000000" w:themeColor="text1"/>
          <w:sz w:val="22"/>
          <w:szCs w:val="22"/>
        </w:rPr>
        <w:t xml:space="preserve"> </w:t>
      </w:r>
      <w:r w:rsidR="002D18A7" w:rsidRPr="005A2D5B">
        <w:rPr>
          <w:rFonts w:ascii="Palatino Linotype" w:hAnsi="Palatino Linotype" w:cs="Arial"/>
          <w:color w:val="000000" w:themeColor="text1"/>
          <w:sz w:val="22"/>
          <w:szCs w:val="22"/>
        </w:rPr>
        <w:t>(sic).</w:t>
      </w:r>
    </w:p>
    <w:p w14:paraId="2F7EFCD2" w14:textId="77777777" w:rsidR="007172B4" w:rsidRPr="005A2D5B" w:rsidRDefault="007172B4" w:rsidP="0066637D">
      <w:pPr>
        <w:spacing w:line="360" w:lineRule="auto"/>
        <w:jc w:val="both"/>
        <w:rPr>
          <w:rFonts w:ascii="Palatino Linotype" w:hAnsi="Palatino Linotype" w:cs="Arial"/>
          <w:color w:val="000000" w:themeColor="text1"/>
        </w:rPr>
      </w:pPr>
    </w:p>
    <w:p w14:paraId="0E0273F8" w14:textId="77777777" w:rsidR="006712E8" w:rsidRPr="005A2D5B" w:rsidRDefault="006712E8" w:rsidP="0066637D">
      <w:pPr>
        <w:spacing w:line="360" w:lineRule="auto"/>
        <w:jc w:val="both"/>
        <w:rPr>
          <w:rFonts w:ascii="Palatino Linotype" w:hAnsi="Palatino Linotype" w:cs="Arial"/>
          <w:color w:val="000000" w:themeColor="text1"/>
        </w:rPr>
      </w:pPr>
    </w:p>
    <w:p w14:paraId="7BB9FF79" w14:textId="6A7657EC" w:rsidR="003A7460" w:rsidRPr="005A2D5B" w:rsidRDefault="002E3C2C" w:rsidP="003A7460">
      <w:pPr>
        <w:spacing w:line="360" w:lineRule="auto"/>
        <w:jc w:val="both"/>
        <w:rPr>
          <w:rFonts w:ascii="Palatino Linotype" w:eastAsia="Calibri" w:hAnsi="Palatino Linotype" w:cs="Arial"/>
          <w:b/>
          <w:bCs/>
          <w:sz w:val="26"/>
          <w:szCs w:val="26"/>
          <w:lang w:val="es-ES" w:eastAsia="en-US"/>
        </w:rPr>
      </w:pPr>
      <w:r w:rsidRPr="005A2D5B">
        <w:rPr>
          <w:rFonts w:ascii="Palatino Linotype" w:eastAsia="Calibri" w:hAnsi="Palatino Linotype" w:cs="Arial"/>
          <w:b/>
          <w:bCs/>
          <w:sz w:val="26"/>
          <w:szCs w:val="26"/>
          <w:lang w:val="es-ES" w:eastAsia="en-US"/>
        </w:rPr>
        <w:lastRenderedPageBreak/>
        <w:t>II</w:t>
      </w:r>
      <w:r w:rsidR="003A7460" w:rsidRPr="005A2D5B">
        <w:rPr>
          <w:rFonts w:ascii="Palatino Linotype" w:eastAsia="Calibri" w:hAnsi="Palatino Linotype" w:cs="Arial"/>
          <w:b/>
          <w:bCs/>
          <w:sz w:val="26"/>
          <w:szCs w:val="26"/>
          <w:lang w:val="es-ES" w:eastAsia="en-US"/>
        </w:rPr>
        <w:t>. Turno de la solicitud de información.</w:t>
      </w:r>
    </w:p>
    <w:p w14:paraId="298AB521" w14:textId="52C06B7E" w:rsidR="003A7460" w:rsidRPr="005A2D5B" w:rsidRDefault="003A7460" w:rsidP="003A7460">
      <w:pPr>
        <w:spacing w:line="360" w:lineRule="auto"/>
        <w:jc w:val="both"/>
        <w:rPr>
          <w:rFonts w:ascii="Palatino Linotype" w:eastAsia="Calibri" w:hAnsi="Palatino Linotype" w:cs="Arial"/>
          <w:bCs/>
          <w:lang w:val="es-ES" w:eastAsia="en-US"/>
        </w:rPr>
      </w:pPr>
      <w:r w:rsidRPr="005A2D5B">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E70EDC" w:rsidRPr="005A2D5B">
        <w:rPr>
          <w:rFonts w:ascii="Palatino Linotype" w:eastAsia="Calibri" w:hAnsi="Palatino Linotype" w:cs="Arial"/>
          <w:b/>
          <w:bCs/>
          <w:lang w:val="es-ES" w:eastAsia="en-US"/>
        </w:rPr>
        <w:t>dieciocho</w:t>
      </w:r>
      <w:r w:rsidR="008D625B" w:rsidRPr="005A2D5B">
        <w:rPr>
          <w:rFonts w:ascii="Palatino Linotype" w:eastAsia="Calibri" w:hAnsi="Palatino Linotype" w:cs="Arial"/>
          <w:b/>
          <w:bCs/>
          <w:lang w:val="es-ES" w:eastAsia="en-US"/>
        </w:rPr>
        <w:t xml:space="preserve"> </w:t>
      </w:r>
      <w:r w:rsidRPr="005A2D5B">
        <w:rPr>
          <w:rFonts w:ascii="Palatino Linotype" w:eastAsia="Calibri" w:hAnsi="Palatino Linotype" w:cs="Arial"/>
          <w:b/>
          <w:bCs/>
          <w:lang w:val="es-ES" w:eastAsia="en-US"/>
        </w:rPr>
        <w:t xml:space="preserve">de </w:t>
      </w:r>
      <w:r w:rsidR="008D625B" w:rsidRPr="005A2D5B">
        <w:rPr>
          <w:rFonts w:ascii="Palatino Linotype" w:eastAsia="Calibri" w:hAnsi="Palatino Linotype" w:cs="Arial"/>
          <w:b/>
          <w:bCs/>
          <w:lang w:val="es-ES" w:eastAsia="en-US"/>
        </w:rPr>
        <w:t>j</w:t>
      </w:r>
      <w:r w:rsidR="00200BEF" w:rsidRPr="005A2D5B">
        <w:rPr>
          <w:rFonts w:ascii="Palatino Linotype" w:eastAsia="Calibri" w:hAnsi="Palatino Linotype" w:cs="Arial"/>
          <w:b/>
          <w:bCs/>
          <w:lang w:val="es-ES" w:eastAsia="en-US"/>
        </w:rPr>
        <w:t>un</w:t>
      </w:r>
      <w:r w:rsidR="008D625B" w:rsidRPr="005A2D5B">
        <w:rPr>
          <w:rFonts w:ascii="Palatino Linotype" w:eastAsia="Calibri" w:hAnsi="Palatino Linotype" w:cs="Arial"/>
          <w:b/>
          <w:bCs/>
          <w:lang w:val="es-ES" w:eastAsia="en-US"/>
        </w:rPr>
        <w:t>io</w:t>
      </w:r>
      <w:r w:rsidRPr="005A2D5B">
        <w:rPr>
          <w:rFonts w:ascii="Palatino Linotype" w:eastAsia="Calibri" w:hAnsi="Palatino Linotype" w:cs="Arial"/>
          <w:b/>
          <w:bCs/>
          <w:lang w:val="es-ES" w:eastAsia="en-US"/>
        </w:rPr>
        <w:t xml:space="preserve"> de dos mil veintidós</w:t>
      </w:r>
      <w:r w:rsidRPr="005A2D5B">
        <w:rPr>
          <w:rFonts w:ascii="Palatino Linotype" w:eastAsia="Calibri" w:hAnsi="Palatino Linotype" w:cs="Arial"/>
          <w:bCs/>
          <w:lang w:val="es-ES" w:eastAsia="en-US"/>
        </w:rPr>
        <w:t xml:space="preserve">, el Titular de la Unidad de Transparencia del </w:t>
      </w:r>
      <w:r w:rsidR="002E3C2C" w:rsidRPr="005A2D5B">
        <w:rPr>
          <w:rFonts w:ascii="Palatino Linotype" w:eastAsia="Calibri" w:hAnsi="Palatino Linotype" w:cs="Arial"/>
          <w:bCs/>
          <w:lang w:val="es-ES" w:eastAsia="en-US"/>
        </w:rPr>
        <w:t>Sujeto Obligado</w:t>
      </w:r>
      <w:r w:rsidRPr="005A2D5B">
        <w:rPr>
          <w:rFonts w:ascii="Palatino Linotype" w:eastAsia="Calibri" w:hAnsi="Palatino Linotype" w:cs="Arial"/>
          <w:bCs/>
          <w:lang w:val="es-ES" w:eastAsia="en-US"/>
        </w:rPr>
        <w:t>, turnó el requerimiento de información a</w:t>
      </w:r>
      <w:r w:rsidR="002E3C2C" w:rsidRPr="005A2D5B">
        <w:rPr>
          <w:rFonts w:ascii="Palatino Linotype" w:eastAsia="Calibri" w:hAnsi="Palatino Linotype" w:cs="Arial"/>
          <w:bCs/>
          <w:lang w:val="es-ES" w:eastAsia="en-US"/>
        </w:rPr>
        <w:t xml:space="preserve"> </w:t>
      </w:r>
      <w:r w:rsidRPr="005A2D5B">
        <w:rPr>
          <w:rFonts w:ascii="Palatino Linotype" w:eastAsia="Calibri" w:hAnsi="Palatino Linotype" w:cs="Arial"/>
          <w:bCs/>
          <w:lang w:val="es-ES" w:eastAsia="en-US"/>
        </w:rPr>
        <w:t>l</w:t>
      </w:r>
      <w:r w:rsidR="002E3C2C" w:rsidRPr="005A2D5B">
        <w:rPr>
          <w:rFonts w:ascii="Palatino Linotype" w:eastAsia="Calibri" w:hAnsi="Palatino Linotype" w:cs="Arial"/>
          <w:bCs/>
          <w:lang w:val="es-ES" w:eastAsia="en-US"/>
        </w:rPr>
        <w:t>os</w:t>
      </w:r>
      <w:r w:rsidRPr="005A2D5B">
        <w:rPr>
          <w:rFonts w:ascii="Palatino Linotype" w:eastAsia="Calibri" w:hAnsi="Palatino Linotype" w:cs="Arial"/>
          <w:bCs/>
          <w:lang w:val="es-ES" w:eastAsia="en-US"/>
        </w:rPr>
        <w:t xml:space="preserve"> servidor</w:t>
      </w:r>
      <w:r w:rsidR="002E3C2C" w:rsidRPr="005A2D5B">
        <w:rPr>
          <w:rFonts w:ascii="Palatino Linotype" w:eastAsia="Calibri" w:hAnsi="Palatino Linotype" w:cs="Arial"/>
          <w:bCs/>
          <w:lang w:val="es-ES" w:eastAsia="en-US"/>
        </w:rPr>
        <w:t>es</w:t>
      </w:r>
      <w:r w:rsidRPr="005A2D5B">
        <w:rPr>
          <w:rFonts w:ascii="Palatino Linotype" w:eastAsia="Calibri" w:hAnsi="Palatino Linotype" w:cs="Arial"/>
          <w:bCs/>
          <w:lang w:val="es-ES" w:eastAsia="en-US"/>
        </w:rPr>
        <w:t xml:space="preserve"> público</w:t>
      </w:r>
      <w:r w:rsidR="002E3C2C" w:rsidRPr="005A2D5B">
        <w:rPr>
          <w:rFonts w:ascii="Palatino Linotype" w:eastAsia="Calibri" w:hAnsi="Palatino Linotype" w:cs="Arial"/>
          <w:bCs/>
          <w:lang w:val="es-ES" w:eastAsia="en-US"/>
        </w:rPr>
        <w:t>s</w:t>
      </w:r>
      <w:r w:rsidRPr="005A2D5B">
        <w:rPr>
          <w:rFonts w:ascii="Palatino Linotype" w:eastAsia="Calibri" w:hAnsi="Palatino Linotype" w:cs="Arial"/>
          <w:bCs/>
          <w:lang w:val="es-ES" w:eastAsia="en-US"/>
        </w:rPr>
        <w:t xml:space="preserve"> habilitado que estimó pertinente</w:t>
      </w:r>
      <w:r w:rsidR="00216696" w:rsidRPr="005A2D5B">
        <w:rPr>
          <w:rFonts w:ascii="Palatino Linotype" w:eastAsia="Calibri" w:hAnsi="Palatino Linotype" w:cs="Arial"/>
          <w:bCs/>
          <w:lang w:val="es-ES" w:eastAsia="en-US"/>
        </w:rPr>
        <w:t>s</w:t>
      </w:r>
      <w:r w:rsidRPr="005A2D5B">
        <w:rPr>
          <w:rFonts w:ascii="Palatino Linotype" w:eastAsia="Calibri" w:hAnsi="Palatino Linotype" w:cs="Arial"/>
          <w:bCs/>
          <w:lang w:val="es-ES" w:eastAsia="en-US"/>
        </w:rPr>
        <w:t>, a fin de colmar la solicitud de acceso a la información; tal y como, se aprecia en la siguiente imagen:</w:t>
      </w:r>
    </w:p>
    <w:p w14:paraId="63D44B8C" w14:textId="77777777" w:rsidR="003A7460" w:rsidRPr="005A2D5B" w:rsidRDefault="003A7460" w:rsidP="007172B4">
      <w:pPr>
        <w:ind w:left="851" w:right="899"/>
        <w:jc w:val="both"/>
        <w:rPr>
          <w:rFonts w:ascii="Palatino Linotype" w:hAnsi="Palatino Linotype" w:cs="Arial"/>
          <w:color w:val="000000" w:themeColor="text1"/>
        </w:rPr>
      </w:pPr>
    </w:p>
    <w:p w14:paraId="6263163F" w14:textId="60AED52E" w:rsidR="003A7460" w:rsidRPr="005A2D5B" w:rsidRDefault="00F2388C" w:rsidP="003A7460">
      <w:pPr>
        <w:spacing w:line="360" w:lineRule="auto"/>
        <w:jc w:val="center"/>
        <w:rPr>
          <w:rFonts w:ascii="Palatino Linotype" w:hAnsi="Palatino Linotype" w:cs="Arial"/>
          <w:color w:val="000000" w:themeColor="text1"/>
        </w:rPr>
      </w:pPr>
      <w:r w:rsidRPr="005A2D5B">
        <w:rPr>
          <w:noProof/>
          <w:lang w:eastAsia="es-MX"/>
        </w:rPr>
        <w:drawing>
          <wp:inline distT="0" distB="0" distL="0" distR="0" wp14:anchorId="2E351DC1" wp14:editId="5988CC42">
            <wp:extent cx="5791835" cy="9429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942975"/>
                    </a:xfrm>
                    <a:prstGeom prst="rect">
                      <a:avLst/>
                    </a:prstGeom>
                  </pic:spPr>
                </pic:pic>
              </a:graphicData>
            </a:graphic>
          </wp:inline>
        </w:drawing>
      </w:r>
    </w:p>
    <w:p w14:paraId="2A394849" w14:textId="77777777" w:rsidR="003A7460" w:rsidRPr="005A2D5B" w:rsidRDefault="003A7460" w:rsidP="0066637D">
      <w:pPr>
        <w:spacing w:line="360" w:lineRule="auto"/>
        <w:jc w:val="both"/>
        <w:rPr>
          <w:rFonts w:ascii="Palatino Linotype" w:hAnsi="Palatino Linotype" w:cs="Arial"/>
          <w:color w:val="000000" w:themeColor="text1"/>
        </w:rPr>
      </w:pPr>
    </w:p>
    <w:p w14:paraId="194937F0" w14:textId="44682C83" w:rsidR="00F2388C" w:rsidRPr="005A2D5B" w:rsidRDefault="00F2388C" w:rsidP="00F2388C">
      <w:pPr>
        <w:spacing w:line="360" w:lineRule="auto"/>
        <w:jc w:val="both"/>
        <w:rPr>
          <w:rFonts w:ascii="Palatino Linotype" w:hAnsi="Palatino Linotype" w:cs="Arial"/>
          <w:b/>
          <w:sz w:val="26"/>
          <w:szCs w:val="26"/>
        </w:rPr>
      </w:pPr>
      <w:r w:rsidRPr="005A2D5B">
        <w:rPr>
          <w:rFonts w:ascii="Palatino Linotype" w:hAnsi="Palatino Linotype" w:cs="Arial"/>
          <w:b/>
          <w:sz w:val="26"/>
          <w:szCs w:val="26"/>
        </w:rPr>
        <w:t>I</w:t>
      </w:r>
      <w:r w:rsidR="009708EE">
        <w:rPr>
          <w:rFonts w:ascii="Palatino Linotype" w:hAnsi="Palatino Linotype" w:cs="Arial"/>
          <w:b/>
          <w:sz w:val="26"/>
          <w:szCs w:val="26"/>
        </w:rPr>
        <w:t>I</w:t>
      </w:r>
      <w:r w:rsidRPr="005A2D5B">
        <w:rPr>
          <w:rFonts w:ascii="Palatino Linotype" w:hAnsi="Palatino Linotype" w:cs="Arial"/>
          <w:b/>
          <w:sz w:val="26"/>
          <w:szCs w:val="26"/>
        </w:rPr>
        <w:t>I. Prórroga.</w:t>
      </w:r>
    </w:p>
    <w:p w14:paraId="28F3B82C" w14:textId="015FAD88" w:rsidR="00F2388C" w:rsidRPr="005A2D5B" w:rsidRDefault="00F2388C" w:rsidP="00F2388C">
      <w:pPr>
        <w:spacing w:line="360" w:lineRule="auto"/>
        <w:jc w:val="both"/>
        <w:rPr>
          <w:rFonts w:ascii="Palatino Linotype" w:eastAsia="Calibri" w:hAnsi="Palatino Linotype" w:cs="Arial"/>
          <w:bCs/>
          <w:lang w:val="es-ES" w:eastAsia="en-US"/>
        </w:rPr>
      </w:pPr>
      <w:r w:rsidRPr="005A2D5B">
        <w:rPr>
          <w:rFonts w:ascii="Palatino Linotype" w:eastAsia="Calibri" w:hAnsi="Palatino Linotype" w:cs="Arial"/>
          <w:bCs/>
          <w:lang w:val="es-ES" w:eastAsia="en-US"/>
        </w:rPr>
        <w:t xml:space="preserve">En fecha </w:t>
      </w:r>
      <w:r w:rsidRPr="005A2D5B">
        <w:rPr>
          <w:rFonts w:ascii="Palatino Linotype" w:eastAsia="Calibri" w:hAnsi="Palatino Linotype" w:cs="Arial"/>
          <w:b/>
          <w:bCs/>
          <w:lang w:val="es-ES" w:eastAsia="en-US"/>
        </w:rPr>
        <w:t>veinte de junio de dos mil veintidós</w:t>
      </w:r>
      <w:r w:rsidRPr="005A2D5B">
        <w:rPr>
          <w:rFonts w:ascii="Palatino Linotype" w:eastAsia="Calibri" w:hAnsi="Palatino Linotype" w:cs="Arial"/>
          <w:bCs/>
          <w:lang w:val="es-ES" w:eastAsia="en-US"/>
        </w:rPr>
        <w:t xml:space="preserve">, el </w:t>
      </w:r>
      <w:r w:rsidRPr="005A2D5B">
        <w:rPr>
          <w:rFonts w:ascii="Palatino Linotype" w:eastAsia="Calibri" w:hAnsi="Palatino Linotype" w:cs="Arial"/>
          <w:b/>
          <w:bCs/>
          <w:lang w:val="es-ES" w:eastAsia="en-US"/>
        </w:rPr>
        <w:t xml:space="preserve">SUJETO OBLIGADO, </w:t>
      </w:r>
      <w:r w:rsidRPr="005A2D5B">
        <w:rPr>
          <w:rFonts w:ascii="Palatino Linotype" w:eastAsia="Calibri" w:hAnsi="Palatino Linotype" w:cs="Arial"/>
          <w:bCs/>
          <w:lang w:val="es-ES" w:eastAsia="en-US"/>
        </w:rPr>
        <w:t>notificó una prórroga para dar respuesta a la solicitud de acceso a la información, en los siguientes términos:</w:t>
      </w:r>
    </w:p>
    <w:p w14:paraId="28ED3C7D" w14:textId="77777777" w:rsidR="00F2388C" w:rsidRPr="005A2D5B" w:rsidRDefault="00F2388C" w:rsidP="00F2388C">
      <w:pPr>
        <w:spacing w:line="360" w:lineRule="auto"/>
        <w:jc w:val="both"/>
        <w:rPr>
          <w:rFonts w:ascii="Palatino Linotype" w:hAnsi="Palatino Linotype"/>
          <w:i/>
          <w:sz w:val="22"/>
          <w:szCs w:val="26"/>
        </w:rPr>
      </w:pPr>
    </w:p>
    <w:p w14:paraId="201F103D" w14:textId="77777777" w:rsidR="00F2388C" w:rsidRPr="005A2D5B" w:rsidRDefault="00F2388C" w:rsidP="00F2388C">
      <w:pPr>
        <w:spacing w:line="276" w:lineRule="auto"/>
        <w:ind w:left="851" w:right="899"/>
        <w:jc w:val="both"/>
        <w:rPr>
          <w:rFonts w:ascii="Palatino Linotype" w:hAnsi="Palatino Linotype"/>
          <w:i/>
          <w:sz w:val="22"/>
          <w:szCs w:val="26"/>
        </w:rPr>
      </w:pPr>
      <w:r w:rsidRPr="005A2D5B">
        <w:rPr>
          <w:rFonts w:ascii="Palatino Linotype" w:hAnsi="Palatino Linotype"/>
          <w:i/>
          <w:sz w:val="22"/>
          <w:szCs w:val="26"/>
        </w:rPr>
        <w:t>“Amecameca, México a 20 de Junio de 2022</w:t>
      </w:r>
    </w:p>
    <w:p w14:paraId="62BEC814" w14:textId="77777777" w:rsidR="00F2388C" w:rsidRPr="005A2D5B" w:rsidRDefault="00F2388C" w:rsidP="00F2388C">
      <w:pPr>
        <w:spacing w:line="276" w:lineRule="auto"/>
        <w:ind w:left="851" w:right="899"/>
        <w:jc w:val="both"/>
        <w:rPr>
          <w:rFonts w:ascii="Palatino Linotype" w:hAnsi="Palatino Linotype"/>
          <w:i/>
          <w:sz w:val="22"/>
          <w:szCs w:val="26"/>
        </w:rPr>
      </w:pPr>
      <w:r w:rsidRPr="005A2D5B">
        <w:rPr>
          <w:rFonts w:ascii="Palatino Linotype" w:hAnsi="Palatino Linotype"/>
          <w:i/>
          <w:sz w:val="22"/>
          <w:szCs w:val="26"/>
        </w:rPr>
        <w:t>Nombre del solicitante: C. Solicitante</w:t>
      </w:r>
    </w:p>
    <w:p w14:paraId="4C0E91E3" w14:textId="77777777" w:rsidR="00F2388C" w:rsidRPr="005A2D5B" w:rsidRDefault="00F2388C" w:rsidP="00F2388C">
      <w:pPr>
        <w:spacing w:line="276" w:lineRule="auto"/>
        <w:ind w:left="851" w:right="899"/>
        <w:jc w:val="both"/>
        <w:rPr>
          <w:rFonts w:ascii="Palatino Linotype" w:hAnsi="Palatino Linotype"/>
          <w:i/>
          <w:sz w:val="22"/>
          <w:szCs w:val="26"/>
        </w:rPr>
      </w:pPr>
      <w:r w:rsidRPr="005A2D5B">
        <w:rPr>
          <w:rFonts w:ascii="Palatino Linotype" w:hAnsi="Palatino Linotype"/>
          <w:i/>
          <w:sz w:val="22"/>
          <w:szCs w:val="26"/>
        </w:rPr>
        <w:t>Folio de la solicitud: 00122/AMECAMEC/IP/2022</w:t>
      </w:r>
    </w:p>
    <w:p w14:paraId="65FF9D82" w14:textId="77777777" w:rsidR="00F2388C" w:rsidRPr="005A2D5B" w:rsidRDefault="00F2388C" w:rsidP="00F2388C">
      <w:pPr>
        <w:spacing w:line="276" w:lineRule="auto"/>
        <w:ind w:left="851" w:right="899"/>
        <w:jc w:val="both"/>
        <w:rPr>
          <w:rFonts w:ascii="Palatino Linotype" w:hAnsi="Palatino Linotype"/>
          <w:i/>
          <w:sz w:val="22"/>
          <w:szCs w:val="26"/>
        </w:rPr>
      </w:pPr>
      <w:r w:rsidRPr="005A2D5B">
        <w:rPr>
          <w:rFonts w:ascii="Palatino Linotype" w:hAnsi="Palatino Linotype"/>
          <w:i/>
          <w:sz w:val="22"/>
          <w:szCs w:val="26"/>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A4A8196" w14:textId="77777777" w:rsidR="00F2388C" w:rsidRPr="005A2D5B" w:rsidRDefault="00F2388C" w:rsidP="00F2388C">
      <w:pPr>
        <w:spacing w:line="276" w:lineRule="auto"/>
        <w:ind w:left="851" w:right="899"/>
        <w:jc w:val="both"/>
        <w:rPr>
          <w:rFonts w:ascii="Palatino Linotype" w:hAnsi="Palatino Linotype"/>
          <w:i/>
          <w:sz w:val="22"/>
          <w:szCs w:val="26"/>
        </w:rPr>
      </w:pPr>
      <w:r w:rsidRPr="005A2D5B">
        <w:rPr>
          <w:rFonts w:ascii="Palatino Linotype" w:hAnsi="Palatino Linotype"/>
          <w:i/>
          <w:sz w:val="22"/>
          <w:szCs w:val="26"/>
        </w:rPr>
        <w:t>ACEPTADA SU PROPUESTA DE PRORROGA PARA ATENDER LA SOLICITUD, AGRADECIENDO Y ENVIÁNDOLE UN CORDIAL SALUDO</w:t>
      </w:r>
    </w:p>
    <w:p w14:paraId="375A068C" w14:textId="77777777" w:rsidR="00F2388C" w:rsidRPr="005A2D5B" w:rsidRDefault="00F2388C" w:rsidP="00F2388C">
      <w:pPr>
        <w:spacing w:line="276" w:lineRule="auto"/>
        <w:ind w:left="851" w:right="899"/>
        <w:jc w:val="both"/>
        <w:rPr>
          <w:rFonts w:ascii="Palatino Linotype" w:hAnsi="Palatino Linotype"/>
          <w:i/>
          <w:sz w:val="22"/>
          <w:szCs w:val="26"/>
        </w:rPr>
      </w:pPr>
      <w:proofErr w:type="spellStart"/>
      <w:r w:rsidRPr="005A2D5B">
        <w:rPr>
          <w:rFonts w:ascii="Palatino Linotype" w:hAnsi="Palatino Linotype"/>
          <w:i/>
          <w:sz w:val="22"/>
          <w:szCs w:val="26"/>
        </w:rPr>
        <w:lastRenderedPageBreak/>
        <w:t>Lic</w:t>
      </w:r>
      <w:proofErr w:type="spellEnd"/>
      <w:r w:rsidRPr="005A2D5B">
        <w:rPr>
          <w:rFonts w:ascii="Palatino Linotype" w:hAnsi="Palatino Linotype"/>
          <w:i/>
          <w:sz w:val="22"/>
          <w:szCs w:val="26"/>
        </w:rPr>
        <w:t xml:space="preserve"> Mario Edmundo Rodríguez Aguilar</w:t>
      </w:r>
    </w:p>
    <w:p w14:paraId="7010E700" w14:textId="10C1C124" w:rsidR="00F2388C" w:rsidRPr="005A2D5B" w:rsidRDefault="00F2388C" w:rsidP="00F2388C">
      <w:pPr>
        <w:spacing w:line="276" w:lineRule="auto"/>
        <w:ind w:left="851" w:right="899"/>
        <w:jc w:val="both"/>
        <w:rPr>
          <w:rFonts w:ascii="Palatino Linotype" w:hAnsi="Palatino Linotype" w:cs="Arial"/>
          <w:color w:val="000000" w:themeColor="text1"/>
        </w:rPr>
      </w:pPr>
      <w:r w:rsidRPr="005A2D5B">
        <w:rPr>
          <w:rFonts w:ascii="Palatino Linotype" w:hAnsi="Palatino Linotype"/>
          <w:i/>
          <w:sz w:val="22"/>
          <w:szCs w:val="26"/>
        </w:rPr>
        <w:t>Responsable de la Unidad de Transparencia</w:t>
      </w:r>
      <w:proofErr w:type="gramStart"/>
      <w:r w:rsidR="006712E8" w:rsidRPr="005A2D5B">
        <w:rPr>
          <w:rFonts w:ascii="Palatino Linotype" w:hAnsi="Palatino Linotype"/>
          <w:i/>
          <w:sz w:val="22"/>
          <w:szCs w:val="26"/>
        </w:rPr>
        <w:t>”(</w:t>
      </w:r>
      <w:proofErr w:type="gramEnd"/>
      <w:r w:rsidR="006712E8" w:rsidRPr="005A2D5B">
        <w:rPr>
          <w:rFonts w:ascii="Palatino Linotype" w:hAnsi="Palatino Linotype"/>
          <w:i/>
          <w:sz w:val="22"/>
          <w:szCs w:val="26"/>
        </w:rPr>
        <w:t>Sic)</w:t>
      </w:r>
    </w:p>
    <w:p w14:paraId="0F27BB6D" w14:textId="77777777" w:rsidR="006712E8" w:rsidRPr="005A2D5B" w:rsidRDefault="006712E8" w:rsidP="0066637D">
      <w:pPr>
        <w:spacing w:line="360" w:lineRule="auto"/>
        <w:jc w:val="both"/>
        <w:rPr>
          <w:rFonts w:ascii="Palatino Linotype" w:hAnsi="Palatino Linotype" w:cs="Arial"/>
          <w:color w:val="000000" w:themeColor="text1"/>
        </w:rPr>
      </w:pPr>
    </w:p>
    <w:p w14:paraId="486CA81C" w14:textId="35E4EA82" w:rsidR="00F2388C" w:rsidRPr="005A2D5B" w:rsidRDefault="00F2388C" w:rsidP="0066637D">
      <w:pPr>
        <w:spacing w:line="360" w:lineRule="auto"/>
        <w:jc w:val="both"/>
        <w:rPr>
          <w:rFonts w:ascii="Palatino Linotype" w:hAnsi="Palatino Linotype" w:cs="Arial"/>
          <w:color w:val="000000" w:themeColor="text1"/>
        </w:rPr>
      </w:pPr>
      <w:r w:rsidRPr="005A2D5B">
        <w:rPr>
          <w:rFonts w:ascii="Palatino Linotype" w:hAnsi="Palatino Linotype" w:cs="Arial"/>
          <w:color w:val="000000" w:themeColor="text1"/>
        </w:rPr>
        <w:t xml:space="preserve">Aunado al escrito anterior, </w:t>
      </w:r>
      <w:r w:rsidR="00C02F25" w:rsidRPr="005A2D5B">
        <w:rPr>
          <w:rFonts w:ascii="Palatino Linotype" w:hAnsi="Palatino Linotype" w:cs="Arial"/>
          <w:color w:val="000000" w:themeColor="text1"/>
        </w:rPr>
        <w:t xml:space="preserve">se </w:t>
      </w:r>
      <w:r w:rsidR="00434816" w:rsidRPr="005A2D5B">
        <w:rPr>
          <w:rFonts w:ascii="Palatino Linotype" w:hAnsi="Palatino Linotype" w:cs="Arial"/>
          <w:color w:val="000000" w:themeColor="text1"/>
        </w:rPr>
        <w:t xml:space="preserve">adjuntó el archivo digital denominado </w:t>
      </w:r>
      <w:r w:rsidR="00434816" w:rsidRPr="005A2D5B">
        <w:rPr>
          <w:rFonts w:ascii="Palatino Linotype" w:hAnsi="Palatino Linotype" w:cs="Arial"/>
          <w:i/>
          <w:color w:val="000000" w:themeColor="text1"/>
        </w:rPr>
        <w:t xml:space="preserve">“ACTA PRORROGA.pdf”, </w:t>
      </w:r>
      <w:r w:rsidR="00434816" w:rsidRPr="005A2D5B">
        <w:rPr>
          <w:rFonts w:ascii="Palatino Linotype" w:hAnsi="Palatino Linotype" w:cs="Arial"/>
          <w:color w:val="000000" w:themeColor="text1"/>
        </w:rPr>
        <w:t xml:space="preserve">de cuyo contenido, se advierte </w:t>
      </w:r>
      <w:r w:rsidR="00FE2BAE" w:rsidRPr="005A2D5B">
        <w:rPr>
          <w:rFonts w:ascii="Palatino Linotype" w:hAnsi="Palatino Linotype" w:cs="Arial"/>
          <w:color w:val="000000" w:themeColor="text1"/>
        </w:rPr>
        <w:t xml:space="preserve">el acta del Comité de Transparencia del Ayuntamiento de Amecameca, correspondiente a la novena sesión extraordinaria, </w:t>
      </w:r>
      <w:r w:rsidR="009A433D" w:rsidRPr="005A2D5B">
        <w:rPr>
          <w:rFonts w:ascii="Palatino Linotype" w:hAnsi="Palatino Linotype" w:cs="Arial"/>
          <w:color w:val="000000" w:themeColor="text1"/>
        </w:rPr>
        <w:t>por el cual se acuerda una ampliación de plazo para responder diversas solicitudes de acceso a la información.</w:t>
      </w:r>
    </w:p>
    <w:p w14:paraId="2B52B67B" w14:textId="77777777" w:rsidR="00F2388C" w:rsidRPr="005A2D5B" w:rsidRDefault="00F2388C" w:rsidP="0066637D">
      <w:pPr>
        <w:spacing w:line="360" w:lineRule="auto"/>
        <w:jc w:val="both"/>
        <w:rPr>
          <w:rFonts w:ascii="Palatino Linotype" w:hAnsi="Palatino Linotype" w:cs="Arial"/>
          <w:color w:val="000000" w:themeColor="text1"/>
        </w:rPr>
      </w:pPr>
    </w:p>
    <w:p w14:paraId="69641A7F" w14:textId="672E201F" w:rsidR="003A7460" w:rsidRPr="005A2D5B" w:rsidRDefault="009708EE" w:rsidP="003A7460">
      <w:pPr>
        <w:spacing w:line="360" w:lineRule="auto"/>
        <w:jc w:val="both"/>
        <w:rPr>
          <w:rFonts w:ascii="Palatino Linotype" w:hAnsi="Palatino Linotype" w:cs="Arial"/>
          <w:b/>
          <w:sz w:val="26"/>
          <w:szCs w:val="26"/>
        </w:rPr>
      </w:pPr>
      <w:r>
        <w:rPr>
          <w:rFonts w:ascii="Palatino Linotype" w:hAnsi="Palatino Linotype"/>
          <w:b/>
          <w:sz w:val="26"/>
          <w:szCs w:val="26"/>
        </w:rPr>
        <w:t>IV</w:t>
      </w:r>
      <w:r w:rsidR="003A7460" w:rsidRPr="005A2D5B">
        <w:rPr>
          <w:rFonts w:ascii="Palatino Linotype" w:hAnsi="Palatino Linotype"/>
          <w:b/>
          <w:sz w:val="26"/>
          <w:szCs w:val="26"/>
        </w:rPr>
        <w:t xml:space="preserve">. </w:t>
      </w:r>
      <w:r w:rsidR="003A7460" w:rsidRPr="005A2D5B">
        <w:rPr>
          <w:rFonts w:ascii="Palatino Linotype" w:hAnsi="Palatino Linotype" w:cs="Arial"/>
          <w:b/>
          <w:sz w:val="26"/>
          <w:szCs w:val="26"/>
        </w:rPr>
        <w:t>Respuesta del Sujeto Obligado.</w:t>
      </w:r>
    </w:p>
    <w:p w14:paraId="405961B0" w14:textId="643D8E98" w:rsidR="003A7460" w:rsidRPr="005A2D5B" w:rsidRDefault="003A7460" w:rsidP="003A7460">
      <w:pPr>
        <w:spacing w:line="360" w:lineRule="auto"/>
        <w:jc w:val="both"/>
        <w:rPr>
          <w:rFonts w:ascii="Palatino Linotype" w:hAnsi="Palatino Linotype" w:cs="Arial"/>
        </w:rPr>
      </w:pPr>
      <w:r w:rsidRPr="005A2D5B">
        <w:rPr>
          <w:rFonts w:ascii="Palatino Linotype" w:hAnsi="Palatino Linotype"/>
        </w:rPr>
        <w:t xml:space="preserve">De las constancias que obran en el </w:t>
      </w:r>
      <w:r w:rsidRPr="005A2D5B">
        <w:rPr>
          <w:rFonts w:ascii="Palatino Linotype" w:hAnsi="Palatino Linotype"/>
          <w:b/>
        </w:rPr>
        <w:t>SAIMEX,</w:t>
      </w:r>
      <w:r w:rsidRPr="005A2D5B">
        <w:rPr>
          <w:rFonts w:ascii="Palatino Linotype" w:hAnsi="Palatino Linotype"/>
        </w:rPr>
        <w:t xml:space="preserve"> se advierte que en fecha </w:t>
      </w:r>
      <w:r w:rsidR="009A433D" w:rsidRPr="005A2D5B">
        <w:rPr>
          <w:rFonts w:ascii="Palatino Linotype" w:hAnsi="Palatino Linotype"/>
          <w:b/>
        </w:rPr>
        <w:t>veintinueve</w:t>
      </w:r>
      <w:r w:rsidRPr="005A2D5B">
        <w:rPr>
          <w:rFonts w:ascii="Palatino Linotype" w:hAnsi="Palatino Linotype"/>
          <w:b/>
        </w:rPr>
        <w:t xml:space="preserve"> de </w:t>
      </w:r>
      <w:r w:rsidR="009A433D" w:rsidRPr="005A2D5B">
        <w:rPr>
          <w:rFonts w:ascii="Palatino Linotype" w:hAnsi="Palatino Linotype"/>
          <w:b/>
        </w:rPr>
        <w:t>jun</w:t>
      </w:r>
      <w:r w:rsidR="00200BEF" w:rsidRPr="005A2D5B">
        <w:rPr>
          <w:rFonts w:ascii="Palatino Linotype" w:hAnsi="Palatino Linotype"/>
          <w:b/>
        </w:rPr>
        <w:t>io</w:t>
      </w:r>
      <w:r w:rsidRPr="005A2D5B">
        <w:rPr>
          <w:rFonts w:ascii="Palatino Linotype" w:hAnsi="Palatino Linotype"/>
          <w:b/>
        </w:rPr>
        <w:t xml:space="preserve"> del año en curso</w:t>
      </w:r>
      <w:r w:rsidRPr="005A2D5B">
        <w:rPr>
          <w:rFonts w:ascii="Palatino Linotype" w:hAnsi="Palatino Linotype"/>
        </w:rPr>
        <w:t xml:space="preserve">, </w:t>
      </w:r>
      <w:r w:rsidRPr="005A2D5B">
        <w:rPr>
          <w:rFonts w:ascii="Palatino Linotype" w:hAnsi="Palatino Linotype" w:cs="Arial"/>
          <w:b/>
        </w:rPr>
        <w:t>EL SUJETO OBLIGADO</w:t>
      </w:r>
      <w:r w:rsidRPr="005A2D5B">
        <w:rPr>
          <w:rFonts w:ascii="Palatino Linotype" w:hAnsi="Palatino Linotype" w:cs="Arial"/>
        </w:rPr>
        <w:t xml:space="preserve"> entregó la respuesta a la solicitud de Información Pública del particular en los siguientes términos:</w:t>
      </w:r>
    </w:p>
    <w:p w14:paraId="5E1FA7E5" w14:textId="77777777" w:rsidR="003A7460" w:rsidRPr="005A2D5B" w:rsidRDefault="003A7460" w:rsidP="003A7460">
      <w:pPr>
        <w:ind w:left="851" w:right="899"/>
        <w:jc w:val="both"/>
        <w:rPr>
          <w:rFonts w:ascii="Palatino Linotype" w:hAnsi="Palatino Linotype" w:cs="Arial"/>
          <w:color w:val="000000" w:themeColor="text1"/>
        </w:rPr>
      </w:pPr>
    </w:p>
    <w:p w14:paraId="7B0A2B73" w14:textId="77777777" w:rsidR="009A433D" w:rsidRPr="005A2D5B" w:rsidRDefault="003A7460" w:rsidP="009A433D">
      <w:pPr>
        <w:ind w:left="851" w:right="899"/>
        <w:jc w:val="both"/>
        <w:rPr>
          <w:rFonts w:ascii="Palatino Linotype" w:hAnsi="Palatino Linotype" w:cs="Arial"/>
          <w:i/>
          <w:color w:val="000000" w:themeColor="text1"/>
          <w:sz w:val="22"/>
        </w:rPr>
      </w:pPr>
      <w:r w:rsidRPr="005A2D5B">
        <w:rPr>
          <w:rFonts w:ascii="Palatino Linotype" w:hAnsi="Palatino Linotype" w:cs="Arial"/>
          <w:color w:val="000000" w:themeColor="text1"/>
        </w:rPr>
        <w:t>“</w:t>
      </w:r>
      <w:proofErr w:type="spellStart"/>
      <w:r w:rsidR="009A433D" w:rsidRPr="005A2D5B">
        <w:rPr>
          <w:rFonts w:ascii="Palatino Linotype" w:hAnsi="Palatino Linotype" w:cs="Arial"/>
          <w:i/>
          <w:color w:val="000000" w:themeColor="text1"/>
          <w:sz w:val="22"/>
        </w:rPr>
        <w:t>mecameca</w:t>
      </w:r>
      <w:proofErr w:type="spellEnd"/>
      <w:r w:rsidR="009A433D" w:rsidRPr="005A2D5B">
        <w:rPr>
          <w:rFonts w:ascii="Palatino Linotype" w:hAnsi="Palatino Linotype" w:cs="Arial"/>
          <w:i/>
          <w:color w:val="000000" w:themeColor="text1"/>
          <w:sz w:val="22"/>
        </w:rPr>
        <w:t>, México a 29 de Junio de 2022</w:t>
      </w:r>
    </w:p>
    <w:p w14:paraId="5031D50F" w14:textId="77777777" w:rsidR="009A433D" w:rsidRPr="005A2D5B" w:rsidRDefault="009A433D" w:rsidP="009A433D">
      <w:pPr>
        <w:ind w:left="851" w:right="899"/>
        <w:jc w:val="both"/>
        <w:rPr>
          <w:rFonts w:ascii="Palatino Linotype" w:hAnsi="Palatino Linotype" w:cs="Arial"/>
          <w:i/>
          <w:color w:val="000000" w:themeColor="text1"/>
          <w:sz w:val="22"/>
        </w:rPr>
      </w:pPr>
      <w:r w:rsidRPr="005A2D5B">
        <w:rPr>
          <w:rFonts w:ascii="Palatino Linotype" w:hAnsi="Palatino Linotype" w:cs="Arial"/>
          <w:i/>
          <w:color w:val="000000" w:themeColor="text1"/>
          <w:sz w:val="22"/>
        </w:rPr>
        <w:t>Nombre del solicitante: C. Solicitante</w:t>
      </w:r>
    </w:p>
    <w:p w14:paraId="22C78B13" w14:textId="77777777" w:rsidR="009A433D" w:rsidRPr="005A2D5B" w:rsidRDefault="009A433D" w:rsidP="009A433D">
      <w:pPr>
        <w:ind w:left="851" w:right="899"/>
        <w:jc w:val="both"/>
        <w:rPr>
          <w:rFonts w:ascii="Palatino Linotype" w:hAnsi="Palatino Linotype" w:cs="Arial"/>
          <w:i/>
          <w:color w:val="000000" w:themeColor="text1"/>
          <w:sz w:val="22"/>
        </w:rPr>
      </w:pPr>
      <w:r w:rsidRPr="005A2D5B">
        <w:rPr>
          <w:rFonts w:ascii="Palatino Linotype" w:hAnsi="Palatino Linotype" w:cs="Arial"/>
          <w:i/>
          <w:color w:val="000000" w:themeColor="text1"/>
          <w:sz w:val="22"/>
        </w:rPr>
        <w:t>Folio de la solicitud: 00122/AMECAMEC/IP/2022</w:t>
      </w:r>
    </w:p>
    <w:p w14:paraId="5C2F1D96" w14:textId="77777777" w:rsidR="009A433D" w:rsidRPr="005A2D5B" w:rsidRDefault="009A433D" w:rsidP="009A433D">
      <w:pPr>
        <w:ind w:left="851" w:right="899"/>
        <w:jc w:val="both"/>
        <w:rPr>
          <w:rFonts w:ascii="Palatino Linotype" w:hAnsi="Palatino Linotype" w:cs="Arial"/>
          <w:i/>
          <w:color w:val="000000" w:themeColor="text1"/>
          <w:sz w:val="22"/>
        </w:rPr>
      </w:pPr>
      <w:r w:rsidRPr="005A2D5B">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68EDA7D" w14:textId="77777777" w:rsidR="009A433D" w:rsidRPr="005A2D5B" w:rsidRDefault="009A433D" w:rsidP="009A433D">
      <w:pPr>
        <w:ind w:left="851" w:right="899"/>
        <w:jc w:val="both"/>
        <w:rPr>
          <w:rFonts w:ascii="Palatino Linotype" w:hAnsi="Palatino Linotype" w:cs="Arial"/>
          <w:i/>
          <w:color w:val="000000" w:themeColor="text1"/>
          <w:sz w:val="22"/>
        </w:rPr>
      </w:pPr>
      <w:r w:rsidRPr="005A2D5B">
        <w:rPr>
          <w:rFonts w:ascii="Palatino Linotype" w:hAnsi="Palatino Linotype" w:cs="Arial"/>
          <w:i/>
          <w:color w:val="000000" w:themeColor="text1"/>
          <w:sz w:val="22"/>
        </w:rPr>
        <w:t>EN RESPUESTA A SU SOLICITUD DE INFORMACIÓN LE ADJUNTO ARCHIVO ASÍ COMO RESPUESTA A LA MISMA SIN MAS POR EL MOMENTO QUEDO DE USTED ENVIÁNDOLE UN CORDIAL SALUDO</w:t>
      </w:r>
    </w:p>
    <w:p w14:paraId="01609C78" w14:textId="77777777" w:rsidR="009A433D" w:rsidRPr="005A2D5B" w:rsidRDefault="009A433D" w:rsidP="009A433D">
      <w:pPr>
        <w:ind w:left="851" w:right="899"/>
        <w:jc w:val="both"/>
        <w:rPr>
          <w:rFonts w:ascii="Palatino Linotype" w:hAnsi="Palatino Linotype" w:cs="Arial"/>
          <w:i/>
          <w:color w:val="000000" w:themeColor="text1"/>
          <w:sz w:val="22"/>
        </w:rPr>
      </w:pPr>
      <w:r w:rsidRPr="005A2D5B">
        <w:rPr>
          <w:rFonts w:ascii="Palatino Linotype" w:hAnsi="Palatino Linotype" w:cs="Arial"/>
          <w:i/>
          <w:color w:val="000000" w:themeColor="text1"/>
          <w:sz w:val="22"/>
        </w:rPr>
        <w:t>ATENTAMENTE</w:t>
      </w:r>
    </w:p>
    <w:p w14:paraId="73CF78D0" w14:textId="725F5DC4" w:rsidR="003A7460" w:rsidRPr="005A2D5B" w:rsidRDefault="009A433D" w:rsidP="009A433D">
      <w:pPr>
        <w:ind w:left="851" w:right="899"/>
        <w:jc w:val="both"/>
        <w:rPr>
          <w:rFonts w:ascii="Palatino Linotype" w:hAnsi="Palatino Linotype" w:cs="Arial"/>
          <w:i/>
          <w:color w:val="000000" w:themeColor="text1"/>
          <w:sz w:val="22"/>
        </w:rPr>
      </w:pPr>
      <w:proofErr w:type="spellStart"/>
      <w:r w:rsidRPr="005A2D5B">
        <w:rPr>
          <w:rFonts w:ascii="Palatino Linotype" w:hAnsi="Palatino Linotype" w:cs="Arial"/>
          <w:i/>
          <w:color w:val="000000" w:themeColor="text1"/>
          <w:sz w:val="22"/>
        </w:rPr>
        <w:t>Lic</w:t>
      </w:r>
      <w:proofErr w:type="spellEnd"/>
      <w:r w:rsidRPr="005A2D5B">
        <w:rPr>
          <w:rFonts w:ascii="Palatino Linotype" w:hAnsi="Palatino Linotype" w:cs="Arial"/>
          <w:i/>
          <w:color w:val="000000" w:themeColor="text1"/>
          <w:sz w:val="22"/>
        </w:rPr>
        <w:t xml:space="preserve"> Mario Edmundo Rodríguez Aguilar</w:t>
      </w:r>
      <w:r w:rsidR="003A7460" w:rsidRPr="005A2D5B">
        <w:rPr>
          <w:rFonts w:ascii="Palatino Linotype" w:hAnsi="Palatino Linotype" w:cs="Arial"/>
          <w:i/>
          <w:color w:val="000000" w:themeColor="text1"/>
          <w:sz w:val="22"/>
        </w:rPr>
        <w:t>”</w:t>
      </w:r>
    </w:p>
    <w:p w14:paraId="0691E373" w14:textId="77777777" w:rsidR="003A7460" w:rsidRPr="005A2D5B" w:rsidRDefault="003A7460" w:rsidP="003A7460">
      <w:pPr>
        <w:ind w:left="851" w:right="899"/>
        <w:jc w:val="both"/>
        <w:rPr>
          <w:rFonts w:ascii="Palatino Linotype" w:hAnsi="Palatino Linotype" w:cs="Arial"/>
          <w:i/>
          <w:color w:val="000000" w:themeColor="text1"/>
          <w:sz w:val="22"/>
        </w:rPr>
      </w:pPr>
    </w:p>
    <w:p w14:paraId="74A9D471" w14:textId="1F65F04D" w:rsidR="00FC0C87" w:rsidRPr="005A2D5B" w:rsidRDefault="00FC0C87" w:rsidP="0066637D">
      <w:pPr>
        <w:spacing w:line="360" w:lineRule="auto"/>
        <w:jc w:val="both"/>
        <w:rPr>
          <w:rFonts w:ascii="Palatino Linotype" w:hAnsi="Palatino Linotype" w:cs="Arial"/>
          <w:color w:val="000000" w:themeColor="text1"/>
        </w:rPr>
      </w:pPr>
      <w:r w:rsidRPr="005A2D5B">
        <w:rPr>
          <w:rFonts w:ascii="Palatino Linotype" w:hAnsi="Palatino Linotype" w:cs="Arial"/>
          <w:color w:val="000000" w:themeColor="text1"/>
        </w:rPr>
        <w:t>Por otra p</w:t>
      </w:r>
      <w:r w:rsidR="00216696" w:rsidRPr="005A2D5B">
        <w:rPr>
          <w:rFonts w:ascii="Palatino Linotype" w:hAnsi="Palatino Linotype" w:cs="Arial"/>
          <w:color w:val="000000" w:themeColor="text1"/>
        </w:rPr>
        <w:t xml:space="preserve">arte se agregó a la respuesta </w:t>
      </w:r>
      <w:r w:rsidR="00CE1B3D" w:rsidRPr="005A2D5B">
        <w:rPr>
          <w:rFonts w:ascii="Palatino Linotype" w:hAnsi="Palatino Linotype" w:cs="Arial"/>
          <w:color w:val="000000" w:themeColor="text1"/>
        </w:rPr>
        <w:t>los archivos digitales que a continuación se describen:</w:t>
      </w:r>
    </w:p>
    <w:p w14:paraId="646F5D94" w14:textId="77777777" w:rsidR="00CE1B3D" w:rsidRPr="005A2D5B" w:rsidRDefault="00CE1B3D" w:rsidP="0066637D">
      <w:pPr>
        <w:spacing w:line="360" w:lineRule="auto"/>
        <w:jc w:val="both"/>
        <w:rPr>
          <w:rFonts w:ascii="Palatino Linotype" w:hAnsi="Palatino Linotype" w:cs="Arial"/>
          <w:color w:val="000000" w:themeColor="text1"/>
        </w:rPr>
      </w:pPr>
    </w:p>
    <w:p w14:paraId="24C08547" w14:textId="366CC2EE" w:rsidR="00CE1B3D" w:rsidRPr="005A2D5B" w:rsidRDefault="00CE1B3D" w:rsidP="009A433D">
      <w:pPr>
        <w:pStyle w:val="Prrafodelista"/>
        <w:numPr>
          <w:ilvl w:val="0"/>
          <w:numId w:val="25"/>
        </w:numPr>
        <w:tabs>
          <w:tab w:val="left" w:pos="3450"/>
        </w:tabs>
        <w:spacing w:line="360" w:lineRule="auto"/>
        <w:jc w:val="both"/>
        <w:rPr>
          <w:rFonts w:ascii="Palatino Linotype" w:hAnsi="Palatino Linotype" w:cs="Arial"/>
          <w:i/>
          <w:color w:val="000000" w:themeColor="text1"/>
        </w:rPr>
      </w:pPr>
      <w:r w:rsidRPr="005A2D5B">
        <w:rPr>
          <w:rFonts w:ascii="Palatino Linotype" w:hAnsi="Palatino Linotype" w:cs="Arial"/>
          <w:b/>
          <w:i/>
          <w:color w:val="000000" w:themeColor="text1"/>
        </w:rPr>
        <w:lastRenderedPageBreak/>
        <w:t>“</w:t>
      </w:r>
      <w:r w:rsidR="009A433D" w:rsidRPr="005A2D5B">
        <w:rPr>
          <w:rFonts w:ascii="Palatino Linotype" w:hAnsi="Palatino Linotype" w:cs="Arial"/>
          <w:b/>
          <w:i/>
          <w:color w:val="000000" w:themeColor="text1"/>
        </w:rPr>
        <w:t>TESORERIA MUNICIPAL.pdf</w:t>
      </w:r>
      <w:r w:rsidRPr="005A2D5B">
        <w:rPr>
          <w:rFonts w:ascii="Palatino Linotype" w:hAnsi="Palatino Linotype" w:cs="Arial"/>
          <w:b/>
          <w:i/>
          <w:color w:val="000000" w:themeColor="text1"/>
        </w:rPr>
        <w:t xml:space="preserve">”: </w:t>
      </w:r>
      <w:r w:rsidRPr="005A2D5B">
        <w:rPr>
          <w:rFonts w:ascii="Palatino Linotype" w:hAnsi="Palatino Linotype" w:cs="Arial"/>
          <w:color w:val="000000" w:themeColor="text1"/>
        </w:rPr>
        <w:t>documento</w:t>
      </w:r>
      <w:r w:rsidR="009B180C" w:rsidRPr="005A2D5B">
        <w:rPr>
          <w:rFonts w:ascii="Palatino Linotype" w:hAnsi="Palatino Linotype" w:cs="Arial"/>
          <w:color w:val="000000" w:themeColor="text1"/>
        </w:rPr>
        <w:t xml:space="preserve"> constante de </w:t>
      </w:r>
      <w:r w:rsidR="009A433D" w:rsidRPr="005A2D5B">
        <w:rPr>
          <w:rFonts w:ascii="Palatino Linotype" w:hAnsi="Palatino Linotype" w:cs="Arial"/>
          <w:color w:val="000000" w:themeColor="text1"/>
        </w:rPr>
        <w:t>cinco</w:t>
      </w:r>
      <w:r w:rsidR="009B180C" w:rsidRPr="005A2D5B">
        <w:rPr>
          <w:rFonts w:ascii="Palatino Linotype" w:hAnsi="Palatino Linotype" w:cs="Arial"/>
          <w:color w:val="000000" w:themeColor="text1"/>
        </w:rPr>
        <w:t xml:space="preserve"> fojas útiles, </w:t>
      </w:r>
      <w:r w:rsidR="00F246A2" w:rsidRPr="005A2D5B">
        <w:rPr>
          <w:rFonts w:ascii="Palatino Linotype" w:hAnsi="Palatino Linotype" w:cs="Arial"/>
          <w:color w:val="000000" w:themeColor="text1"/>
        </w:rPr>
        <w:t xml:space="preserve">de cuyo contenido, se advierte el oficio con número de registro AMEC/CM/0417/2022, </w:t>
      </w:r>
      <w:r w:rsidR="002D5F2B" w:rsidRPr="005A2D5B">
        <w:rPr>
          <w:rFonts w:ascii="Palatino Linotype" w:hAnsi="Palatino Linotype" w:cs="Arial"/>
          <w:color w:val="000000" w:themeColor="text1"/>
        </w:rPr>
        <w:t xml:space="preserve">suscrito por </w:t>
      </w:r>
      <w:r w:rsidR="009A433D" w:rsidRPr="005A2D5B">
        <w:rPr>
          <w:rFonts w:ascii="Palatino Linotype" w:hAnsi="Palatino Linotype" w:cs="Arial"/>
          <w:color w:val="000000" w:themeColor="text1"/>
        </w:rPr>
        <w:t>la Contralora Municipal</w:t>
      </w:r>
      <w:r w:rsidR="00F246A2" w:rsidRPr="005A2D5B">
        <w:rPr>
          <w:rFonts w:ascii="Palatino Linotype" w:hAnsi="Palatino Linotype" w:cs="Arial"/>
          <w:color w:val="000000" w:themeColor="text1"/>
        </w:rPr>
        <w:t xml:space="preserve"> de Amecameca, Estado de México, por medio del cual señala que la dependencia a su cargo, ha iniciado el expediente de </w:t>
      </w:r>
      <w:r w:rsidR="00F246A2" w:rsidRPr="005A2D5B">
        <w:rPr>
          <w:rFonts w:ascii="Palatino Linotype" w:hAnsi="Palatino Linotype" w:cs="Arial"/>
          <w:i/>
          <w:color w:val="000000" w:themeColor="text1"/>
        </w:rPr>
        <w:t xml:space="preserve">“LA TESORERÍA MUNICIPAL”, </w:t>
      </w:r>
      <w:r w:rsidR="00F246A2" w:rsidRPr="005A2D5B">
        <w:rPr>
          <w:rFonts w:ascii="Palatino Linotype" w:hAnsi="Palatino Linotype" w:cs="Arial"/>
          <w:color w:val="000000" w:themeColor="text1"/>
        </w:rPr>
        <w:t>derivado de las inconsistencias y omisiones cometidas por el servidor público saliente</w:t>
      </w:r>
      <w:r w:rsidR="009B7034" w:rsidRPr="005A2D5B">
        <w:rPr>
          <w:rFonts w:ascii="Palatino Linotype" w:hAnsi="Palatino Linotype" w:cs="Arial"/>
          <w:color w:val="000000" w:themeColor="text1"/>
        </w:rPr>
        <w:t>; asimismo manifiesta que de no aclararse lo anterior, se dará inicio con el procedimiento de responsabilidades administrativas, razón por la cual solicita que el acta de entrega recepción de la tesorería municipal, sea información que se clasifique como reservada por un periodo de tres años.</w:t>
      </w:r>
    </w:p>
    <w:p w14:paraId="263EC9DA" w14:textId="016551D6" w:rsidR="00CE1B3D" w:rsidRPr="005A2D5B" w:rsidRDefault="00AD2A4A" w:rsidP="009C2DA9">
      <w:pPr>
        <w:pStyle w:val="Prrafodelista"/>
        <w:numPr>
          <w:ilvl w:val="0"/>
          <w:numId w:val="25"/>
        </w:numPr>
        <w:tabs>
          <w:tab w:val="left" w:pos="3450"/>
        </w:tabs>
        <w:spacing w:line="360" w:lineRule="auto"/>
        <w:jc w:val="both"/>
        <w:rPr>
          <w:rFonts w:ascii="Palatino Linotype" w:hAnsi="Palatino Linotype" w:cs="Arial"/>
          <w:color w:val="000000" w:themeColor="text1"/>
        </w:rPr>
      </w:pPr>
      <w:r w:rsidRPr="005A2D5B">
        <w:rPr>
          <w:rFonts w:ascii="Palatino Linotype" w:hAnsi="Palatino Linotype" w:cs="Arial"/>
          <w:b/>
          <w:i/>
          <w:color w:val="000000" w:themeColor="text1"/>
        </w:rPr>
        <w:t>“</w:t>
      </w:r>
      <w:r w:rsidR="009B7034" w:rsidRPr="005A2D5B">
        <w:rPr>
          <w:rFonts w:ascii="Palatino Linotype" w:hAnsi="Palatino Linotype" w:cs="Arial"/>
          <w:b/>
          <w:i/>
          <w:color w:val="000000" w:themeColor="text1"/>
        </w:rPr>
        <w:t>ACTA CONTRALORIA.pdf</w:t>
      </w:r>
      <w:r w:rsidRPr="005A2D5B">
        <w:rPr>
          <w:rFonts w:ascii="Palatino Linotype" w:hAnsi="Palatino Linotype" w:cs="Arial"/>
          <w:b/>
          <w:i/>
          <w:color w:val="000000" w:themeColor="text1"/>
        </w:rPr>
        <w:t xml:space="preserve">”: </w:t>
      </w:r>
      <w:r w:rsidRPr="005A2D5B">
        <w:rPr>
          <w:rFonts w:ascii="Palatino Linotype" w:hAnsi="Palatino Linotype" w:cs="Arial"/>
          <w:color w:val="000000" w:themeColor="text1"/>
        </w:rPr>
        <w:t xml:space="preserve">documento constante de </w:t>
      </w:r>
      <w:r w:rsidR="001C6441" w:rsidRPr="005A2D5B">
        <w:rPr>
          <w:rFonts w:ascii="Palatino Linotype" w:hAnsi="Palatino Linotype" w:cs="Arial"/>
          <w:color w:val="000000" w:themeColor="text1"/>
        </w:rPr>
        <w:t>nueve</w:t>
      </w:r>
      <w:r w:rsidRPr="005A2D5B">
        <w:rPr>
          <w:rFonts w:ascii="Palatino Linotype" w:hAnsi="Palatino Linotype" w:cs="Arial"/>
          <w:color w:val="000000" w:themeColor="text1"/>
        </w:rPr>
        <w:t xml:space="preserve"> foja</w:t>
      </w:r>
      <w:r w:rsidR="001C6441" w:rsidRPr="005A2D5B">
        <w:rPr>
          <w:rFonts w:ascii="Palatino Linotype" w:hAnsi="Palatino Linotype" w:cs="Arial"/>
          <w:color w:val="000000" w:themeColor="text1"/>
        </w:rPr>
        <w:t>s</w:t>
      </w:r>
      <w:r w:rsidRPr="005A2D5B">
        <w:rPr>
          <w:rFonts w:ascii="Palatino Linotype" w:hAnsi="Palatino Linotype" w:cs="Arial"/>
          <w:color w:val="000000" w:themeColor="text1"/>
        </w:rPr>
        <w:t xml:space="preserve"> útil</w:t>
      </w:r>
      <w:r w:rsidR="001C6441" w:rsidRPr="005A2D5B">
        <w:rPr>
          <w:rFonts w:ascii="Palatino Linotype" w:hAnsi="Palatino Linotype" w:cs="Arial"/>
          <w:color w:val="000000" w:themeColor="text1"/>
        </w:rPr>
        <w:t>es</w:t>
      </w:r>
      <w:r w:rsidRPr="005A2D5B">
        <w:rPr>
          <w:rFonts w:ascii="Palatino Linotype" w:hAnsi="Palatino Linotype" w:cs="Arial"/>
          <w:color w:val="000000" w:themeColor="text1"/>
        </w:rPr>
        <w:t xml:space="preserve">, </w:t>
      </w:r>
      <w:r w:rsidR="001C6441" w:rsidRPr="005A2D5B">
        <w:rPr>
          <w:rFonts w:ascii="Palatino Linotype" w:hAnsi="Palatino Linotype" w:cs="Arial"/>
          <w:color w:val="000000" w:themeColor="text1"/>
        </w:rPr>
        <w:t>de cuyo contenido se advierte el acta del Comité de Transparencia del Ayuntamiento de Amecameca, correspondiente a la Décima Tercera sesión extra</w:t>
      </w:r>
      <w:r w:rsidR="009C2DA9" w:rsidRPr="005A2D5B">
        <w:rPr>
          <w:rFonts w:ascii="Palatino Linotype" w:hAnsi="Palatino Linotype" w:cs="Arial"/>
          <w:color w:val="000000" w:themeColor="text1"/>
        </w:rPr>
        <w:t xml:space="preserve">ordinaria, por medio de la cual, se apruébala clasificación de la información derivada de la solicitud de acceso a la información </w:t>
      </w:r>
      <w:r w:rsidR="009C2DA9" w:rsidRPr="005A2D5B">
        <w:rPr>
          <w:rFonts w:ascii="Palatino Linotype" w:hAnsi="Palatino Linotype" w:cs="Arial"/>
          <w:i/>
          <w:color w:val="000000" w:themeColor="text1"/>
        </w:rPr>
        <w:t xml:space="preserve">“00122/AMECAMEC/IP/2022” </w:t>
      </w:r>
    </w:p>
    <w:p w14:paraId="2BE6E68F" w14:textId="77777777" w:rsidR="000074DE" w:rsidRPr="005A2D5B" w:rsidRDefault="000074DE" w:rsidP="000074DE">
      <w:pPr>
        <w:pStyle w:val="Prrafodelista"/>
        <w:tabs>
          <w:tab w:val="left" w:pos="3450"/>
        </w:tabs>
        <w:spacing w:line="360" w:lineRule="auto"/>
        <w:ind w:left="720"/>
        <w:jc w:val="both"/>
        <w:rPr>
          <w:rFonts w:ascii="Palatino Linotype" w:hAnsi="Palatino Linotype" w:cs="Arial"/>
          <w:color w:val="000000" w:themeColor="text1"/>
        </w:rPr>
      </w:pPr>
    </w:p>
    <w:p w14:paraId="5AF077F6" w14:textId="6F9322D8" w:rsidR="007D38BB" w:rsidRPr="005A2D5B" w:rsidRDefault="004829FF" w:rsidP="0066637D">
      <w:pPr>
        <w:pStyle w:val="Prrafodelista"/>
        <w:tabs>
          <w:tab w:val="left" w:pos="709"/>
        </w:tabs>
        <w:spacing w:line="360" w:lineRule="auto"/>
        <w:ind w:left="0"/>
        <w:jc w:val="both"/>
        <w:rPr>
          <w:rFonts w:ascii="Palatino Linotype" w:hAnsi="Palatino Linotype" w:cs="Arial"/>
          <w:b/>
          <w:bCs/>
          <w:sz w:val="26"/>
          <w:szCs w:val="26"/>
        </w:rPr>
      </w:pPr>
      <w:r w:rsidRPr="005A2D5B">
        <w:rPr>
          <w:rFonts w:ascii="Palatino Linotype" w:hAnsi="Palatino Linotype" w:cs="Arial"/>
          <w:b/>
          <w:color w:val="000000" w:themeColor="text1"/>
          <w:sz w:val="26"/>
          <w:szCs w:val="26"/>
        </w:rPr>
        <w:t>V</w:t>
      </w:r>
      <w:r w:rsidR="00E24730" w:rsidRPr="005A2D5B">
        <w:rPr>
          <w:rFonts w:ascii="Palatino Linotype" w:hAnsi="Palatino Linotype" w:cs="Arial"/>
          <w:b/>
          <w:color w:val="000000" w:themeColor="text1"/>
          <w:sz w:val="26"/>
          <w:szCs w:val="26"/>
        </w:rPr>
        <w:t>.</w:t>
      </w:r>
      <w:r w:rsidR="000171D8" w:rsidRPr="005A2D5B">
        <w:rPr>
          <w:rFonts w:ascii="Palatino Linotype" w:hAnsi="Palatino Linotype" w:cs="Arial"/>
          <w:b/>
          <w:color w:val="000000" w:themeColor="text1"/>
          <w:sz w:val="26"/>
          <w:szCs w:val="26"/>
        </w:rPr>
        <w:t xml:space="preserve"> </w:t>
      </w:r>
      <w:r w:rsidR="007D38BB" w:rsidRPr="005A2D5B">
        <w:rPr>
          <w:rFonts w:ascii="Palatino Linotype" w:hAnsi="Palatino Linotype" w:cs="Arial"/>
          <w:b/>
          <w:bCs/>
          <w:sz w:val="26"/>
          <w:szCs w:val="26"/>
        </w:rPr>
        <w:t xml:space="preserve">Del </w:t>
      </w:r>
      <w:r w:rsidR="00D86297" w:rsidRPr="005A2D5B">
        <w:rPr>
          <w:rFonts w:ascii="Palatino Linotype" w:hAnsi="Palatino Linotype" w:cs="Arial"/>
          <w:b/>
          <w:bCs/>
          <w:sz w:val="26"/>
          <w:szCs w:val="26"/>
        </w:rPr>
        <w:t>Recurso Revisión</w:t>
      </w:r>
      <w:r w:rsidR="00D73171" w:rsidRPr="005A2D5B">
        <w:rPr>
          <w:rFonts w:ascii="Palatino Linotype" w:hAnsi="Palatino Linotype" w:cs="Arial"/>
          <w:b/>
          <w:bCs/>
          <w:sz w:val="26"/>
          <w:szCs w:val="26"/>
        </w:rPr>
        <w:t>.</w:t>
      </w:r>
    </w:p>
    <w:p w14:paraId="4B781BE1" w14:textId="7DCFA950" w:rsidR="000957FD" w:rsidRPr="005A2D5B" w:rsidRDefault="000171D8" w:rsidP="0066637D">
      <w:pPr>
        <w:spacing w:line="360" w:lineRule="auto"/>
        <w:jc w:val="both"/>
        <w:rPr>
          <w:rFonts w:ascii="Palatino Linotype" w:hAnsi="Palatino Linotype" w:cs="Arial"/>
          <w:color w:val="000000" w:themeColor="text1"/>
          <w:lang w:val="es-419"/>
        </w:rPr>
      </w:pPr>
      <w:r w:rsidRPr="005A2D5B">
        <w:rPr>
          <w:rFonts w:ascii="Palatino Linotype" w:hAnsi="Palatino Linotype" w:cs="Arial"/>
          <w:color w:val="000000" w:themeColor="text1"/>
        </w:rPr>
        <w:t xml:space="preserve">Inconforme por la falta de respuesta, en fecha </w:t>
      </w:r>
      <w:r w:rsidR="00CF167B" w:rsidRPr="005A2D5B">
        <w:rPr>
          <w:rFonts w:ascii="Palatino Linotype" w:hAnsi="Palatino Linotype" w:cs="Arial"/>
          <w:b/>
          <w:bCs/>
          <w:color w:val="000000" w:themeColor="text1"/>
        </w:rPr>
        <w:t>uno</w:t>
      </w:r>
      <w:r w:rsidR="00EA6DA7" w:rsidRPr="005A2D5B">
        <w:rPr>
          <w:rFonts w:ascii="Palatino Linotype" w:hAnsi="Palatino Linotype" w:cs="Arial"/>
          <w:b/>
          <w:bCs/>
          <w:color w:val="000000" w:themeColor="text1"/>
          <w:lang w:val="es-419"/>
        </w:rPr>
        <w:t xml:space="preserve"> </w:t>
      </w:r>
      <w:r w:rsidR="00CE22BE" w:rsidRPr="005A2D5B">
        <w:rPr>
          <w:rFonts w:ascii="Palatino Linotype" w:hAnsi="Palatino Linotype" w:cs="Arial"/>
          <w:b/>
          <w:bCs/>
          <w:color w:val="000000" w:themeColor="text1"/>
        </w:rPr>
        <w:t xml:space="preserve">de </w:t>
      </w:r>
      <w:r w:rsidR="00CF167B" w:rsidRPr="005A2D5B">
        <w:rPr>
          <w:rFonts w:ascii="Palatino Linotype" w:hAnsi="Palatino Linotype" w:cs="Arial"/>
          <w:b/>
          <w:bCs/>
          <w:color w:val="000000" w:themeColor="text1"/>
        </w:rPr>
        <w:t>agosto</w:t>
      </w:r>
      <w:r w:rsidR="005C250B" w:rsidRPr="005A2D5B">
        <w:rPr>
          <w:rFonts w:ascii="Palatino Linotype" w:hAnsi="Palatino Linotype" w:cs="Arial"/>
          <w:b/>
          <w:bCs/>
          <w:color w:val="000000" w:themeColor="text1"/>
        </w:rPr>
        <w:t xml:space="preserve"> </w:t>
      </w:r>
      <w:r w:rsidR="00B41543" w:rsidRPr="005A2D5B">
        <w:rPr>
          <w:rFonts w:ascii="Palatino Linotype" w:hAnsi="Palatino Linotype" w:cs="Arial"/>
          <w:b/>
          <w:bCs/>
          <w:color w:val="000000" w:themeColor="text1"/>
        </w:rPr>
        <w:t>de dos mil veintidós</w:t>
      </w:r>
      <w:r w:rsidRPr="005A2D5B">
        <w:rPr>
          <w:rFonts w:ascii="Palatino Linotype" w:hAnsi="Palatino Linotype" w:cs="Arial"/>
          <w:color w:val="000000" w:themeColor="text1"/>
        </w:rPr>
        <w:t xml:space="preserve">, </w:t>
      </w:r>
      <w:r w:rsidR="00723527" w:rsidRPr="005A2D5B">
        <w:rPr>
          <w:rFonts w:ascii="Palatino Linotype" w:hAnsi="Palatino Linotype" w:cs="Arial"/>
          <w:b/>
          <w:color w:val="000000" w:themeColor="text1"/>
        </w:rPr>
        <w:t>EL</w:t>
      </w:r>
      <w:r w:rsidR="00B41543" w:rsidRPr="005A2D5B">
        <w:rPr>
          <w:rFonts w:ascii="Palatino Linotype" w:hAnsi="Palatino Linotype" w:cs="Arial"/>
          <w:b/>
          <w:color w:val="000000" w:themeColor="text1"/>
        </w:rPr>
        <w:t xml:space="preserve"> </w:t>
      </w:r>
      <w:r w:rsidRPr="005A2D5B">
        <w:rPr>
          <w:rFonts w:ascii="Palatino Linotype" w:hAnsi="Palatino Linotype" w:cs="Arial"/>
          <w:b/>
          <w:color w:val="000000" w:themeColor="text1"/>
        </w:rPr>
        <w:t>RECURRENTE</w:t>
      </w:r>
      <w:r w:rsidRPr="005A2D5B">
        <w:rPr>
          <w:rFonts w:ascii="Palatino Linotype" w:hAnsi="Palatino Linotype" w:cs="Arial"/>
          <w:color w:val="000000" w:themeColor="text1"/>
        </w:rPr>
        <w:t xml:space="preserve"> interpuso el </w:t>
      </w:r>
      <w:r w:rsidR="00D86297" w:rsidRPr="005A2D5B">
        <w:rPr>
          <w:rFonts w:ascii="Palatino Linotype" w:hAnsi="Palatino Linotype" w:cs="Arial"/>
          <w:color w:val="000000" w:themeColor="text1"/>
        </w:rPr>
        <w:t>Recurso Revisión</w:t>
      </w:r>
      <w:r w:rsidRPr="005A2D5B">
        <w:rPr>
          <w:rFonts w:ascii="Palatino Linotype" w:hAnsi="Palatino Linotype" w:cs="Arial"/>
          <w:color w:val="000000" w:themeColor="text1"/>
        </w:rPr>
        <w:t xml:space="preserve"> sujeto del presente estudio, el cual fue registrado en </w:t>
      </w:r>
      <w:r w:rsidRPr="005A2D5B">
        <w:rPr>
          <w:rFonts w:ascii="Palatino Linotype" w:hAnsi="Palatino Linotype" w:cs="Arial"/>
          <w:b/>
          <w:color w:val="000000" w:themeColor="text1"/>
        </w:rPr>
        <w:t xml:space="preserve">EL SAIMEX, </w:t>
      </w:r>
      <w:r w:rsidRPr="005A2D5B">
        <w:rPr>
          <w:rFonts w:ascii="Palatino Linotype" w:hAnsi="Palatino Linotype" w:cs="Arial"/>
          <w:bCs/>
          <w:color w:val="000000" w:themeColor="text1"/>
        </w:rPr>
        <w:t>y</w:t>
      </w:r>
      <w:r w:rsidRPr="005A2D5B">
        <w:rPr>
          <w:rFonts w:ascii="Palatino Linotype" w:hAnsi="Palatino Linotype" w:cs="Arial"/>
          <w:color w:val="000000" w:themeColor="text1"/>
        </w:rPr>
        <w:t xml:space="preserve"> se le asignó el número de expediente </w:t>
      </w:r>
      <w:r w:rsidR="001856A2" w:rsidRPr="005A2D5B">
        <w:rPr>
          <w:rFonts w:ascii="Palatino Linotype" w:hAnsi="Palatino Linotype" w:cs="Arial"/>
          <w:b/>
          <w:color w:val="000000" w:themeColor="text1"/>
          <w:lang w:val="es-ES"/>
        </w:rPr>
        <w:t>1</w:t>
      </w:r>
      <w:r w:rsidR="000074DE" w:rsidRPr="005A2D5B">
        <w:rPr>
          <w:rFonts w:ascii="Palatino Linotype" w:hAnsi="Palatino Linotype" w:cs="Arial"/>
          <w:b/>
          <w:color w:val="000000" w:themeColor="text1"/>
          <w:lang w:val="es-ES"/>
        </w:rPr>
        <w:t>2877</w:t>
      </w:r>
      <w:r w:rsidR="00CD3BC9" w:rsidRPr="005A2D5B">
        <w:rPr>
          <w:rFonts w:ascii="Palatino Linotype" w:hAnsi="Palatino Linotype" w:cs="Arial"/>
          <w:b/>
          <w:color w:val="000000" w:themeColor="text1"/>
          <w:lang w:val="es-ES"/>
        </w:rPr>
        <w:t>/INFOEM/IP/RR/2022</w:t>
      </w:r>
      <w:r w:rsidRPr="005A2D5B">
        <w:rPr>
          <w:rFonts w:ascii="Palatino Linotype" w:hAnsi="Palatino Linotype" w:cs="Arial"/>
          <w:b/>
          <w:color w:val="000000" w:themeColor="text1"/>
        </w:rPr>
        <w:t>,</w:t>
      </w:r>
      <w:r w:rsidRPr="005A2D5B">
        <w:rPr>
          <w:rFonts w:ascii="Palatino Linotype" w:hAnsi="Palatino Linotype" w:cs="Arial"/>
          <w:color w:val="000000" w:themeColor="text1"/>
        </w:rPr>
        <w:t xml:space="preserve"> en el que señaló como</w:t>
      </w:r>
      <w:r w:rsidR="002612A8" w:rsidRPr="005A2D5B">
        <w:rPr>
          <w:rFonts w:ascii="Palatino Linotype" w:hAnsi="Palatino Linotype" w:cs="Arial"/>
          <w:color w:val="000000" w:themeColor="text1"/>
          <w:lang w:val="es-419"/>
        </w:rPr>
        <w:t>:</w:t>
      </w:r>
    </w:p>
    <w:p w14:paraId="758850CB" w14:textId="77777777" w:rsidR="00D8393F" w:rsidRPr="005A2D5B" w:rsidRDefault="00D8393F" w:rsidP="0066637D">
      <w:pPr>
        <w:spacing w:line="360" w:lineRule="auto"/>
        <w:jc w:val="both"/>
        <w:rPr>
          <w:rFonts w:ascii="Palatino Linotype" w:hAnsi="Palatino Linotype" w:cs="Arial"/>
          <w:color w:val="000000" w:themeColor="text1"/>
          <w:lang w:val="es-419"/>
        </w:rPr>
      </w:pPr>
    </w:p>
    <w:p w14:paraId="294D5DFD" w14:textId="77777777" w:rsidR="006712E8" w:rsidRPr="005A2D5B" w:rsidRDefault="006712E8" w:rsidP="0066637D">
      <w:pPr>
        <w:spacing w:line="360" w:lineRule="auto"/>
        <w:jc w:val="both"/>
        <w:rPr>
          <w:rFonts w:ascii="Palatino Linotype" w:hAnsi="Palatino Linotype" w:cs="Arial"/>
          <w:color w:val="000000" w:themeColor="text1"/>
          <w:lang w:val="es-419"/>
        </w:rPr>
      </w:pPr>
    </w:p>
    <w:p w14:paraId="1C1F296F" w14:textId="19A46F63" w:rsidR="00597612" w:rsidRPr="005A2D5B" w:rsidRDefault="00EA6DA7" w:rsidP="0066637D">
      <w:pPr>
        <w:spacing w:line="360" w:lineRule="auto"/>
        <w:jc w:val="both"/>
        <w:rPr>
          <w:rFonts w:ascii="Palatino Linotype" w:hAnsi="Palatino Linotype" w:cs="Arial"/>
          <w:b/>
          <w:color w:val="000000" w:themeColor="text1"/>
        </w:rPr>
      </w:pPr>
      <w:r w:rsidRPr="005A2D5B">
        <w:rPr>
          <w:rFonts w:ascii="Palatino Linotype" w:hAnsi="Palatino Linotype" w:cs="Arial"/>
          <w:b/>
          <w:color w:val="000000" w:themeColor="text1"/>
          <w:lang w:val="es-419"/>
        </w:rPr>
        <w:lastRenderedPageBreak/>
        <w:t>A</w:t>
      </w:r>
      <w:proofErr w:type="spellStart"/>
      <w:r w:rsidRPr="005A2D5B">
        <w:rPr>
          <w:rFonts w:ascii="Palatino Linotype" w:hAnsi="Palatino Linotype" w:cs="Arial"/>
          <w:b/>
          <w:color w:val="000000" w:themeColor="text1"/>
        </w:rPr>
        <w:t>cto</w:t>
      </w:r>
      <w:proofErr w:type="spellEnd"/>
      <w:r w:rsidR="000171D8" w:rsidRPr="005A2D5B">
        <w:rPr>
          <w:rFonts w:ascii="Palatino Linotype" w:hAnsi="Palatino Linotype" w:cs="Arial"/>
          <w:b/>
          <w:color w:val="000000" w:themeColor="text1"/>
        </w:rPr>
        <w:t xml:space="preserve"> impugnado</w:t>
      </w:r>
      <w:r w:rsidRPr="005A2D5B">
        <w:rPr>
          <w:rFonts w:ascii="Palatino Linotype" w:hAnsi="Palatino Linotype" w:cs="Arial"/>
          <w:b/>
          <w:color w:val="000000" w:themeColor="text1"/>
        </w:rPr>
        <w:t>:</w:t>
      </w:r>
    </w:p>
    <w:p w14:paraId="66C0D15E" w14:textId="78CEA085" w:rsidR="00290EA9" w:rsidRPr="005A2D5B" w:rsidRDefault="00EA6DA7" w:rsidP="00723527">
      <w:pPr>
        <w:tabs>
          <w:tab w:val="left" w:pos="851"/>
        </w:tabs>
        <w:ind w:left="851" w:right="901"/>
        <w:jc w:val="both"/>
        <w:rPr>
          <w:rFonts w:ascii="Palatino Linotype" w:hAnsi="Palatino Linotype" w:cs="Arial"/>
          <w:color w:val="000000" w:themeColor="text1"/>
          <w:sz w:val="22"/>
          <w:szCs w:val="22"/>
        </w:rPr>
      </w:pPr>
      <w:r w:rsidRPr="005A2D5B">
        <w:rPr>
          <w:rFonts w:ascii="Palatino Linotype" w:hAnsi="Palatino Linotype" w:cs="Arial"/>
          <w:i/>
          <w:color w:val="000000" w:themeColor="text1"/>
          <w:sz w:val="22"/>
          <w:szCs w:val="22"/>
        </w:rPr>
        <w:t>“</w:t>
      </w:r>
      <w:r w:rsidR="000074DE" w:rsidRPr="005A2D5B">
        <w:rPr>
          <w:rFonts w:ascii="Palatino Linotype" w:hAnsi="Palatino Linotype" w:cs="Arial"/>
          <w:i/>
          <w:color w:val="000000" w:themeColor="text1"/>
          <w:sz w:val="22"/>
          <w:szCs w:val="22"/>
        </w:rPr>
        <w:t xml:space="preserve">El acta de entrega recepción que corresponde a la Tesorería Municipal,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000074DE" w:rsidRPr="005A2D5B">
        <w:rPr>
          <w:rFonts w:ascii="Palatino Linotype" w:hAnsi="Palatino Linotype" w:cs="Arial"/>
          <w:i/>
          <w:color w:val="000000" w:themeColor="text1"/>
          <w:sz w:val="22"/>
          <w:szCs w:val="22"/>
        </w:rPr>
        <w:t>publica</w:t>
      </w:r>
      <w:proofErr w:type="spellEnd"/>
      <w:r w:rsidR="000074DE" w:rsidRPr="005A2D5B">
        <w:rPr>
          <w:rFonts w:ascii="Palatino Linotype" w:hAnsi="Palatino Linotype" w:cs="Arial"/>
          <w:i/>
          <w:color w:val="000000" w:themeColor="text1"/>
          <w:sz w:val="22"/>
          <w:szCs w:val="22"/>
        </w:rPr>
        <w:t xml:space="preserve"> municipal 2022-2024.</w:t>
      </w:r>
      <w:r w:rsidRPr="005A2D5B">
        <w:rPr>
          <w:rFonts w:ascii="Palatino Linotype" w:hAnsi="Palatino Linotype" w:cs="Arial"/>
          <w:i/>
          <w:color w:val="000000" w:themeColor="text1"/>
          <w:sz w:val="22"/>
          <w:szCs w:val="22"/>
        </w:rPr>
        <w:t xml:space="preserve">” </w:t>
      </w:r>
      <w:r w:rsidRPr="005A2D5B">
        <w:rPr>
          <w:rFonts w:ascii="Palatino Linotype" w:hAnsi="Palatino Linotype" w:cs="Arial"/>
          <w:color w:val="000000" w:themeColor="text1"/>
          <w:sz w:val="22"/>
          <w:szCs w:val="22"/>
        </w:rPr>
        <w:t>(</w:t>
      </w:r>
      <w:r w:rsidR="00FD0CD3" w:rsidRPr="005A2D5B">
        <w:rPr>
          <w:rFonts w:ascii="Palatino Linotype" w:hAnsi="Palatino Linotype" w:cs="Arial"/>
          <w:color w:val="000000" w:themeColor="text1"/>
          <w:sz w:val="22"/>
          <w:szCs w:val="22"/>
        </w:rPr>
        <w:t>S</w:t>
      </w:r>
      <w:r w:rsidRPr="005A2D5B">
        <w:rPr>
          <w:rFonts w:ascii="Palatino Linotype" w:hAnsi="Palatino Linotype" w:cs="Arial"/>
          <w:color w:val="000000" w:themeColor="text1"/>
          <w:sz w:val="22"/>
          <w:szCs w:val="22"/>
        </w:rPr>
        <w:t>ic)</w:t>
      </w:r>
      <w:r w:rsidR="00FF339D" w:rsidRPr="005A2D5B">
        <w:rPr>
          <w:rFonts w:ascii="Palatino Linotype" w:hAnsi="Palatino Linotype" w:cs="Arial"/>
          <w:color w:val="000000" w:themeColor="text1"/>
          <w:sz w:val="22"/>
          <w:szCs w:val="22"/>
        </w:rPr>
        <w:t>.</w:t>
      </w:r>
    </w:p>
    <w:p w14:paraId="60DCCFC1" w14:textId="77777777" w:rsidR="002612A8" w:rsidRPr="005A2D5B" w:rsidRDefault="002612A8" w:rsidP="00723527">
      <w:pPr>
        <w:tabs>
          <w:tab w:val="left" w:pos="851"/>
        </w:tabs>
        <w:ind w:left="851" w:right="901"/>
        <w:jc w:val="both"/>
        <w:rPr>
          <w:rFonts w:ascii="Palatino Linotype" w:hAnsi="Palatino Linotype" w:cs="Arial"/>
          <w:color w:val="000000" w:themeColor="text1"/>
          <w:sz w:val="22"/>
          <w:szCs w:val="22"/>
        </w:rPr>
      </w:pPr>
    </w:p>
    <w:p w14:paraId="678B3F4B" w14:textId="24FEDFCF" w:rsidR="00D0570C" w:rsidRPr="005A2D5B" w:rsidRDefault="002612A8" w:rsidP="002612A8">
      <w:pPr>
        <w:spacing w:line="360" w:lineRule="auto"/>
        <w:jc w:val="both"/>
        <w:rPr>
          <w:rFonts w:ascii="Palatino Linotype" w:hAnsi="Palatino Linotype" w:cs="Arial"/>
          <w:b/>
          <w:color w:val="000000" w:themeColor="text1"/>
          <w:sz w:val="22"/>
          <w:szCs w:val="22"/>
        </w:rPr>
      </w:pPr>
      <w:r w:rsidRPr="005A2D5B">
        <w:rPr>
          <w:rFonts w:ascii="Palatino Linotype" w:hAnsi="Palatino Linotype" w:cs="Arial"/>
          <w:b/>
          <w:color w:val="000000" w:themeColor="text1"/>
          <w:sz w:val="22"/>
          <w:szCs w:val="22"/>
        </w:rPr>
        <w:t>Razones o motivos de inconformidad:</w:t>
      </w:r>
    </w:p>
    <w:p w14:paraId="121B0ADD" w14:textId="3B785F7F" w:rsidR="002612A8" w:rsidRPr="005A2D5B" w:rsidRDefault="002612A8" w:rsidP="002612A8">
      <w:pPr>
        <w:tabs>
          <w:tab w:val="left" w:pos="851"/>
        </w:tabs>
        <w:ind w:left="851" w:right="901"/>
        <w:jc w:val="both"/>
        <w:rPr>
          <w:rFonts w:ascii="Palatino Linotype" w:hAnsi="Palatino Linotype" w:cs="Arial"/>
          <w:color w:val="000000" w:themeColor="text1"/>
          <w:sz w:val="22"/>
          <w:szCs w:val="22"/>
        </w:rPr>
      </w:pPr>
      <w:r w:rsidRPr="005A2D5B">
        <w:rPr>
          <w:rFonts w:ascii="Palatino Linotype" w:hAnsi="Palatino Linotype" w:cs="Arial"/>
          <w:i/>
          <w:color w:val="000000" w:themeColor="text1"/>
          <w:sz w:val="22"/>
          <w:szCs w:val="22"/>
        </w:rPr>
        <w:t>“</w:t>
      </w:r>
      <w:r w:rsidR="000074DE" w:rsidRPr="005A2D5B">
        <w:rPr>
          <w:rFonts w:ascii="Palatino Linotype" w:hAnsi="Palatino Linotype" w:cs="Arial"/>
          <w:i/>
          <w:color w:val="000000" w:themeColor="text1"/>
          <w:sz w:val="22"/>
          <w:szCs w:val="22"/>
        </w:rPr>
        <w:t>Tengo entendido que las actas de entrega recepción de las administraciones públicas, contienen de forma llana, los aspectos sobresalientes de sus áreas; clasificar esa parte como reservada, resulta incongruente, no es información confidencial</w:t>
      </w:r>
      <w:r w:rsidR="00D0696D" w:rsidRPr="005A2D5B">
        <w:rPr>
          <w:rFonts w:ascii="Palatino Linotype" w:hAnsi="Palatino Linotype" w:cs="Arial"/>
          <w:i/>
          <w:color w:val="000000" w:themeColor="text1"/>
          <w:sz w:val="22"/>
          <w:szCs w:val="22"/>
        </w:rPr>
        <w:t>.</w:t>
      </w:r>
      <w:r w:rsidRPr="005A2D5B">
        <w:rPr>
          <w:rFonts w:ascii="Palatino Linotype" w:hAnsi="Palatino Linotype" w:cs="Arial"/>
          <w:i/>
          <w:color w:val="000000" w:themeColor="text1"/>
          <w:sz w:val="22"/>
          <w:szCs w:val="22"/>
        </w:rPr>
        <w:t xml:space="preserve">” </w:t>
      </w:r>
      <w:r w:rsidRPr="005A2D5B">
        <w:rPr>
          <w:rFonts w:ascii="Palatino Linotype" w:hAnsi="Palatino Linotype" w:cs="Arial"/>
          <w:color w:val="000000" w:themeColor="text1"/>
          <w:sz w:val="22"/>
          <w:szCs w:val="22"/>
        </w:rPr>
        <w:t>(Sic).</w:t>
      </w:r>
    </w:p>
    <w:p w14:paraId="361E11FB" w14:textId="77777777" w:rsidR="00723527" w:rsidRPr="005A2D5B" w:rsidRDefault="00723527" w:rsidP="00723527">
      <w:pPr>
        <w:tabs>
          <w:tab w:val="left" w:pos="851"/>
        </w:tabs>
        <w:ind w:right="901"/>
        <w:jc w:val="both"/>
        <w:rPr>
          <w:rFonts w:ascii="Palatino Linotype" w:hAnsi="Palatino Linotype" w:cs="Arial"/>
          <w:color w:val="000000" w:themeColor="text1"/>
          <w:sz w:val="22"/>
          <w:szCs w:val="22"/>
        </w:rPr>
      </w:pPr>
    </w:p>
    <w:p w14:paraId="11CDF804" w14:textId="7AACB3A6" w:rsidR="007D38BB" w:rsidRPr="005A2D5B" w:rsidRDefault="008236F3" w:rsidP="0066637D">
      <w:pPr>
        <w:spacing w:line="360" w:lineRule="auto"/>
        <w:jc w:val="both"/>
        <w:rPr>
          <w:rFonts w:ascii="Palatino Linotype" w:hAnsi="Palatino Linotype" w:cs="Arial"/>
          <w:b/>
          <w:color w:val="000000" w:themeColor="text1"/>
          <w:sz w:val="26"/>
          <w:szCs w:val="26"/>
        </w:rPr>
      </w:pPr>
      <w:r w:rsidRPr="005A2D5B">
        <w:rPr>
          <w:rFonts w:ascii="Palatino Linotype" w:hAnsi="Palatino Linotype" w:cs="Arial"/>
          <w:b/>
          <w:color w:val="000000" w:themeColor="text1"/>
          <w:sz w:val="26"/>
          <w:szCs w:val="26"/>
        </w:rPr>
        <w:t>V</w:t>
      </w:r>
      <w:r w:rsidR="009708EE">
        <w:rPr>
          <w:rFonts w:ascii="Palatino Linotype" w:hAnsi="Palatino Linotype" w:cs="Arial"/>
          <w:b/>
          <w:color w:val="000000" w:themeColor="text1"/>
          <w:sz w:val="26"/>
          <w:szCs w:val="26"/>
        </w:rPr>
        <w:t>I</w:t>
      </w:r>
      <w:r w:rsidR="000171D8" w:rsidRPr="005A2D5B">
        <w:rPr>
          <w:rFonts w:ascii="Palatino Linotype" w:hAnsi="Palatino Linotype" w:cs="Arial"/>
          <w:b/>
          <w:color w:val="000000" w:themeColor="text1"/>
          <w:sz w:val="26"/>
          <w:szCs w:val="26"/>
        </w:rPr>
        <w:t xml:space="preserve">. </w:t>
      </w:r>
      <w:r w:rsidR="007D38BB" w:rsidRPr="005A2D5B">
        <w:rPr>
          <w:rFonts w:ascii="Palatino Linotype" w:hAnsi="Palatino Linotype" w:cs="Arial"/>
          <w:b/>
          <w:sz w:val="26"/>
          <w:szCs w:val="26"/>
        </w:rPr>
        <w:t xml:space="preserve">Del turno del </w:t>
      </w:r>
      <w:r w:rsidR="00D86297" w:rsidRPr="005A2D5B">
        <w:rPr>
          <w:rFonts w:ascii="Palatino Linotype" w:hAnsi="Palatino Linotype" w:cs="Arial"/>
          <w:b/>
          <w:sz w:val="26"/>
          <w:szCs w:val="26"/>
        </w:rPr>
        <w:t>Recurso Revisión</w:t>
      </w:r>
      <w:r w:rsidR="00D8393F" w:rsidRPr="005A2D5B">
        <w:rPr>
          <w:rFonts w:ascii="Palatino Linotype" w:hAnsi="Palatino Linotype" w:cs="Arial"/>
          <w:b/>
          <w:sz w:val="26"/>
          <w:szCs w:val="26"/>
        </w:rPr>
        <w:t>.</w:t>
      </w:r>
    </w:p>
    <w:p w14:paraId="3793C887" w14:textId="3EE3F96C" w:rsidR="00113C7D" w:rsidRPr="005A2D5B" w:rsidRDefault="000171D8" w:rsidP="00D8393F">
      <w:pPr>
        <w:spacing w:line="360" w:lineRule="auto"/>
        <w:jc w:val="both"/>
        <w:rPr>
          <w:rFonts w:ascii="Palatino Linotype" w:hAnsi="Palatino Linotype" w:cs="Arial"/>
          <w:color w:val="000000" w:themeColor="text1"/>
        </w:rPr>
      </w:pPr>
      <w:r w:rsidRPr="005A2D5B">
        <w:rPr>
          <w:rFonts w:ascii="Palatino Linotype" w:hAnsi="Palatino Linotype" w:cs="Arial"/>
          <w:color w:val="000000" w:themeColor="text1"/>
        </w:rPr>
        <w:t xml:space="preserve">En fecha </w:t>
      </w:r>
      <w:r w:rsidR="00E70EDC" w:rsidRPr="005A2D5B">
        <w:rPr>
          <w:rFonts w:ascii="Palatino Linotype" w:hAnsi="Palatino Linotype" w:cs="Arial"/>
          <w:b/>
          <w:bCs/>
          <w:color w:val="000000" w:themeColor="text1"/>
        </w:rPr>
        <w:t>uno de agosto</w:t>
      </w:r>
      <w:r w:rsidR="005C250B" w:rsidRPr="005A2D5B">
        <w:rPr>
          <w:rFonts w:ascii="Palatino Linotype" w:hAnsi="Palatino Linotype" w:cs="Arial"/>
          <w:b/>
          <w:bCs/>
          <w:color w:val="000000" w:themeColor="text1"/>
        </w:rPr>
        <w:t xml:space="preserve"> de</w:t>
      </w:r>
      <w:r w:rsidR="00B41543" w:rsidRPr="005A2D5B">
        <w:rPr>
          <w:rFonts w:ascii="Palatino Linotype" w:hAnsi="Palatino Linotype" w:cs="Arial"/>
          <w:b/>
          <w:bCs/>
          <w:color w:val="000000" w:themeColor="text1"/>
        </w:rPr>
        <w:t xml:space="preserve"> dos mil veintidós</w:t>
      </w:r>
      <w:r w:rsidRPr="005A2D5B">
        <w:rPr>
          <w:rFonts w:ascii="Palatino Linotype" w:hAnsi="Palatino Linotype" w:cs="Arial"/>
          <w:color w:val="000000" w:themeColor="text1"/>
        </w:rPr>
        <w:t xml:space="preserve">, el </w:t>
      </w:r>
      <w:r w:rsidR="00D8393F" w:rsidRPr="005A2D5B">
        <w:rPr>
          <w:rFonts w:ascii="Palatino Linotype" w:hAnsi="Palatino Linotype" w:cs="Arial"/>
          <w:color w:val="000000" w:themeColor="text1"/>
        </w:rPr>
        <w:t>medio de impugnación</w:t>
      </w:r>
      <w:r w:rsidRPr="005A2D5B">
        <w:rPr>
          <w:rFonts w:ascii="Palatino Linotype" w:hAnsi="Palatino Linotype" w:cs="Arial"/>
          <w:color w:val="000000" w:themeColor="text1"/>
        </w:rPr>
        <w:t xml:space="preserve"> que se trata se envió electrónicamente al Instituto de </w:t>
      </w:r>
      <w:r w:rsidRPr="005A2D5B">
        <w:rPr>
          <w:rFonts w:ascii="Palatino Linotype" w:eastAsia="Arial Unicode MS" w:hAnsi="Palatino Linotype" w:cs="Arial"/>
          <w:color w:val="000000" w:themeColor="text1"/>
        </w:rPr>
        <w:t>Transparencia</w:t>
      </w:r>
      <w:r w:rsidRPr="005A2D5B">
        <w:rPr>
          <w:rFonts w:ascii="Palatino Linotype" w:hAnsi="Palatino Linotype" w:cs="Arial"/>
          <w:color w:val="000000" w:themeColor="text1"/>
        </w:rPr>
        <w:t xml:space="preserve">, Acceso a la </w:t>
      </w:r>
      <w:r w:rsidR="00D86297" w:rsidRPr="005A2D5B">
        <w:rPr>
          <w:rFonts w:ascii="Palatino Linotype" w:hAnsi="Palatino Linotype" w:cs="Arial"/>
          <w:color w:val="000000" w:themeColor="text1"/>
        </w:rPr>
        <w:t>Información Pública</w:t>
      </w:r>
      <w:r w:rsidRPr="005A2D5B">
        <w:rPr>
          <w:rFonts w:ascii="Palatino Linotype" w:hAnsi="Palatino Linotype" w:cs="Arial"/>
          <w:color w:val="000000" w:themeColor="text1"/>
        </w:rPr>
        <w:t xml:space="preserve"> y Protección de Datos Personales del Estado de México y Municipios; </w:t>
      </w:r>
      <w:r w:rsidR="009E2E2C" w:rsidRPr="005A2D5B">
        <w:rPr>
          <w:rFonts w:ascii="Palatino Linotype" w:hAnsi="Palatino Linotype" w:cs="Arial"/>
          <w:color w:val="000000" w:themeColor="text1"/>
        </w:rPr>
        <w:t xml:space="preserve">por lo que, </w:t>
      </w:r>
      <w:r w:rsidRPr="005A2D5B">
        <w:rPr>
          <w:rFonts w:ascii="Palatino Linotype" w:hAnsi="Palatino Linotype" w:cs="Arial"/>
          <w:color w:val="000000" w:themeColor="text1"/>
        </w:rPr>
        <w:t xml:space="preserve">con fundamento en el artículo 185, fracción I de la </w:t>
      </w:r>
      <w:r w:rsidRPr="005A2D5B">
        <w:rPr>
          <w:rFonts w:ascii="Palatino Linotype" w:hAnsi="Palatino Linotype"/>
          <w:color w:val="000000" w:themeColor="text1"/>
        </w:rPr>
        <w:t xml:space="preserve">Ley de Transparencia y Acceso a la </w:t>
      </w:r>
      <w:r w:rsidR="00D86297" w:rsidRPr="005A2D5B">
        <w:rPr>
          <w:rFonts w:ascii="Palatino Linotype" w:hAnsi="Palatino Linotype"/>
          <w:color w:val="000000" w:themeColor="text1"/>
        </w:rPr>
        <w:t>Información Pública</w:t>
      </w:r>
      <w:r w:rsidRPr="005A2D5B">
        <w:rPr>
          <w:rFonts w:ascii="Palatino Linotype" w:hAnsi="Palatino Linotype"/>
          <w:color w:val="000000" w:themeColor="text1"/>
        </w:rPr>
        <w:t xml:space="preserve"> del Estado de México y Municipios</w:t>
      </w:r>
      <w:r w:rsidRPr="005A2D5B">
        <w:rPr>
          <w:rFonts w:ascii="Palatino Linotype" w:hAnsi="Palatino Linotype" w:cs="Arial"/>
          <w:color w:val="000000" w:themeColor="text1"/>
        </w:rPr>
        <w:t xml:space="preserve">, se turnó </w:t>
      </w:r>
      <w:r w:rsidR="00727578" w:rsidRPr="005A2D5B">
        <w:rPr>
          <w:rFonts w:ascii="Palatino Linotype" w:hAnsi="Palatino Linotype" w:cs="Arial"/>
          <w:color w:val="000000" w:themeColor="text1"/>
        </w:rPr>
        <w:t xml:space="preserve">mediante </w:t>
      </w:r>
      <w:r w:rsidR="00727578" w:rsidRPr="005A2D5B">
        <w:rPr>
          <w:rFonts w:ascii="Palatino Linotype" w:hAnsi="Palatino Linotype" w:cs="Arial"/>
          <w:b/>
          <w:color w:val="000000" w:themeColor="text1"/>
        </w:rPr>
        <w:t xml:space="preserve">EL </w:t>
      </w:r>
      <w:r w:rsidRPr="005A2D5B">
        <w:rPr>
          <w:rFonts w:ascii="Palatino Linotype" w:eastAsia="Arial Unicode MS" w:hAnsi="Palatino Linotype" w:cs="Arial"/>
          <w:b/>
          <w:color w:val="000000" w:themeColor="text1"/>
        </w:rPr>
        <w:t>SAIMEX</w:t>
      </w:r>
      <w:r w:rsidR="00B41543" w:rsidRPr="005A2D5B">
        <w:rPr>
          <w:rFonts w:ascii="Palatino Linotype" w:hAnsi="Palatino Linotype"/>
          <w:color w:val="000000" w:themeColor="text1"/>
        </w:rPr>
        <w:t xml:space="preserve">, </w:t>
      </w:r>
      <w:r w:rsidR="00A20CBF" w:rsidRPr="005A2D5B">
        <w:rPr>
          <w:rFonts w:ascii="Palatino Linotype" w:hAnsi="Palatino Linotype"/>
          <w:color w:val="000000" w:themeColor="text1"/>
        </w:rPr>
        <w:t>a</w:t>
      </w:r>
      <w:r w:rsidR="00D8393F" w:rsidRPr="005A2D5B">
        <w:rPr>
          <w:rFonts w:ascii="Palatino Linotype" w:hAnsi="Palatino Linotype"/>
          <w:color w:val="000000" w:themeColor="text1"/>
        </w:rPr>
        <w:t xml:space="preserve"> </w:t>
      </w:r>
      <w:r w:rsidR="00A20CBF" w:rsidRPr="005A2D5B">
        <w:rPr>
          <w:rFonts w:ascii="Palatino Linotype" w:hAnsi="Palatino Linotype"/>
          <w:color w:val="000000" w:themeColor="text1"/>
          <w:lang w:val="es-419"/>
        </w:rPr>
        <w:t>l</w:t>
      </w:r>
      <w:r w:rsidR="00D8393F" w:rsidRPr="005A2D5B">
        <w:rPr>
          <w:rFonts w:ascii="Palatino Linotype" w:hAnsi="Palatino Linotype"/>
          <w:color w:val="000000" w:themeColor="text1"/>
        </w:rPr>
        <w:t>a</w:t>
      </w:r>
      <w:r w:rsidR="00CE22BE" w:rsidRPr="005A2D5B">
        <w:rPr>
          <w:rFonts w:ascii="Palatino Linotype" w:hAnsi="Palatino Linotype"/>
          <w:color w:val="000000" w:themeColor="text1"/>
        </w:rPr>
        <w:t xml:space="preserve"> </w:t>
      </w:r>
      <w:r w:rsidR="0046481A" w:rsidRPr="005A2D5B">
        <w:rPr>
          <w:rFonts w:ascii="Palatino Linotype" w:hAnsi="Palatino Linotype"/>
          <w:b/>
          <w:color w:val="000000" w:themeColor="text1"/>
        </w:rPr>
        <w:t>C</w:t>
      </w:r>
      <w:r w:rsidRPr="005A2D5B">
        <w:rPr>
          <w:rFonts w:ascii="Palatino Linotype" w:hAnsi="Palatino Linotype" w:cs="Arial"/>
          <w:b/>
          <w:color w:val="000000" w:themeColor="text1"/>
        </w:rPr>
        <w:t>omisionad</w:t>
      </w:r>
      <w:r w:rsidR="00D8393F" w:rsidRPr="005A2D5B">
        <w:rPr>
          <w:rFonts w:ascii="Palatino Linotype" w:hAnsi="Palatino Linotype" w:cs="Arial"/>
          <w:b/>
          <w:color w:val="000000" w:themeColor="text1"/>
        </w:rPr>
        <w:t>a</w:t>
      </w:r>
      <w:r w:rsidR="00F02503" w:rsidRPr="005A2D5B">
        <w:rPr>
          <w:rFonts w:ascii="Palatino Linotype" w:hAnsi="Palatino Linotype" w:cs="Arial"/>
          <w:color w:val="000000" w:themeColor="text1"/>
        </w:rPr>
        <w:t xml:space="preserve"> </w:t>
      </w:r>
      <w:r w:rsidR="00E1073B" w:rsidRPr="005A2D5B">
        <w:rPr>
          <w:rFonts w:ascii="Palatino Linotype" w:hAnsi="Palatino Linotype" w:cs="Arial"/>
          <w:b/>
          <w:color w:val="000000" w:themeColor="text1"/>
        </w:rPr>
        <w:t>Sharon Cristina Morales Martínez</w:t>
      </w:r>
      <w:r w:rsidRPr="005A2D5B">
        <w:rPr>
          <w:rFonts w:ascii="Palatino Linotype" w:hAnsi="Palatino Linotype" w:cs="Arial"/>
          <w:color w:val="000000" w:themeColor="text1"/>
        </w:rPr>
        <w:t xml:space="preserve"> a efecto de decretar su admisión o desechamiento.</w:t>
      </w:r>
    </w:p>
    <w:p w14:paraId="3DCFA8A2" w14:textId="77777777" w:rsidR="00BE3499" w:rsidRPr="005A2D5B" w:rsidRDefault="00BE3499" w:rsidP="00D8393F">
      <w:pPr>
        <w:spacing w:line="360" w:lineRule="auto"/>
        <w:jc w:val="both"/>
        <w:rPr>
          <w:rFonts w:ascii="Palatino Linotype" w:hAnsi="Palatino Linotype" w:cs="Arial"/>
          <w:color w:val="000000" w:themeColor="text1"/>
        </w:rPr>
      </w:pPr>
    </w:p>
    <w:p w14:paraId="6E2E972C" w14:textId="65595861" w:rsidR="007D38BB" w:rsidRPr="005A2D5B"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5A2D5B">
        <w:rPr>
          <w:rFonts w:ascii="Palatino Linotype" w:hAnsi="Palatino Linotype" w:cs="Arial"/>
          <w:b/>
          <w:color w:val="000000" w:themeColor="text1"/>
        </w:rPr>
        <w:t xml:space="preserve">a) Admisión del </w:t>
      </w:r>
      <w:r w:rsidR="00D86297" w:rsidRPr="005A2D5B">
        <w:rPr>
          <w:rFonts w:ascii="Palatino Linotype" w:hAnsi="Palatino Linotype" w:cs="Arial"/>
          <w:b/>
          <w:color w:val="000000" w:themeColor="text1"/>
        </w:rPr>
        <w:t>Recurso Revisión</w:t>
      </w:r>
      <w:r w:rsidR="00D8393F" w:rsidRPr="005A2D5B">
        <w:rPr>
          <w:rFonts w:ascii="Palatino Linotype" w:hAnsi="Palatino Linotype" w:cs="Arial"/>
          <w:b/>
          <w:color w:val="000000" w:themeColor="text1"/>
        </w:rPr>
        <w:t>.</w:t>
      </w:r>
    </w:p>
    <w:p w14:paraId="329FDD23" w14:textId="69182014" w:rsidR="00280C98" w:rsidRPr="005A2D5B" w:rsidRDefault="000171D8" w:rsidP="0066637D">
      <w:pPr>
        <w:tabs>
          <w:tab w:val="center" w:pos="4252"/>
          <w:tab w:val="right" w:pos="8504"/>
        </w:tabs>
        <w:spacing w:line="360" w:lineRule="auto"/>
        <w:jc w:val="both"/>
        <w:rPr>
          <w:rFonts w:ascii="Palatino Linotype" w:hAnsi="Palatino Linotype" w:cs="Arial"/>
          <w:color w:val="000000" w:themeColor="text1"/>
        </w:rPr>
      </w:pPr>
      <w:r w:rsidRPr="005A2D5B">
        <w:rPr>
          <w:rFonts w:ascii="Palatino Linotype" w:hAnsi="Palatino Linotype" w:cs="Arial"/>
          <w:color w:val="000000" w:themeColor="text1"/>
        </w:rPr>
        <w:t>De las constancias del expediente electrónico del</w:t>
      </w:r>
      <w:r w:rsidRPr="005A2D5B">
        <w:rPr>
          <w:rFonts w:ascii="Palatino Linotype" w:hAnsi="Palatino Linotype" w:cs="Arial"/>
          <w:b/>
          <w:color w:val="000000" w:themeColor="text1"/>
        </w:rPr>
        <w:t xml:space="preserve"> SAIMEX</w:t>
      </w:r>
      <w:r w:rsidRPr="005A2D5B">
        <w:rPr>
          <w:rFonts w:ascii="Palatino Linotype" w:hAnsi="Palatino Linotype" w:cs="Arial"/>
          <w:color w:val="000000" w:themeColor="text1"/>
        </w:rPr>
        <w:t xml:space="preserve">, se advierte que </w:t>
      </w:r>
      <w:r w:rsidR="00727578" w:rsidRPr="005A2D5B">
        <w:rPr>
          <w:rFonts w:ascii="Palatino Linotype" w:hAnsi="Palatino Linotype" w:cs="Arial"/>
          <w:color w:val="000000" w:themeColor="text1"/>
        </w:rPr>
        <w:t>el</w:t>
      </w:r>
      <w:r w:rsidRPr="005A2D5B">
        <w:rPr>
          <w:rFonts w:ascii="Palatino Linotype" w:hAnsi="Palatino Linotype" w:cs="Arial"/>
          <w:color w:val="000000" w:themeColor="text1"/>
        </w:rPr>
        <w:t xml:space="preserve"> </w:t>
      </w:r>
      <w:r w:rsidR="000074DE" w:rsidRPr="005A2D5B">
        <w:rPr>
          <w:rFonts w:ascii="Palatino Linotype" w:hAnsi="Palatino Linotype" w:cs="Arial"/>
          <w:b/>
          <w:color w:val="000000" w:themeColor="text1"/>
        </w:rPr>
        <w:t>tres</w:t>
      </w:r>
      <w:r w:rsidR="00263D48" w:rsidRPr="005A2D5B">
        <w:rPr>
          <w:rFonts w:ascii="Palatino Linotype" w:hAnsi="Palatino Linotype" w:cs="Arial"/>
          <w:b/>
          <w:color w:val="000000" w:themeColor="text1"/>
        </w:rPr>
        <w:t xml:space="preserve"> </w:t>
      </w:r>
      <w:r w:rsidR="005C250B" w:rsidRPr="005A2D5B">
        <w:rPr>
          <w:rFonts w:ascii="Palatino Linotype" w:hAnsi="Palatino Linotype" w:cs="Arial"/>
          <w:b/>
          <w:bCs/>
          <w:color w:val="000000" w:themeColor="text1"/>
        </w:rPr>
        <w:t xml:space="preserve">de </w:t>
      </w:r>
      <w:r w:rsidR="000074DE" w:rsidRPr="005A2D5B">
        <w:rPr>
          <w:rFonts w:ascii="Palatino Linotype" w:hAnsi="Palatino Linotype" w:cs="Arial"/>
          <w:b/>
          <w:bCs/>
          <w:color w:val="000000" w:themeColor="text1"/>
        </w:rPr>
        <w:t>agosto</w:t>
      </w:r>
      <w:r w:rsidR="005C250B" w:rsidRPr="005A2D5B">
        <w:rPr>
          <w:rFonts w:ascii="Palatino Linotype" w:hAnsi="Palatino Linotype" w:cs="Arial"/>
          <w:b/>
          <w:bCs/>
          <w:color w:val="000000" w:themeColor="text1"/>
        </w:rPr>
        <w:t xml:space="preserve"> </w:t>
      </w:r>
      <w:r w:rsidR="00B41543" w:rsidRPr="005A2D5B">
        <w:rPr>
          <w:rFonts w:ascii="Palatino Linotype" w:hAnsi="Palatino Linotype" w:cs="Arial"/>
          <w:b/>
          <w:bCs/>
          <w:color w:val="000000" w:themeColor="text1"/>
        </w:rPr>
        <w:t>de dos mil veintidós</w:t>
      </w:r>
      <w:r w:rsidRPr="005A2D5B">
        <w:rPr>
          <w:rFonts w:ascii="Palatino Linotype" w:hAnsi="Palatino Linotype" w:cs="Arial"/>
          <w:color w:val="000000" w:themeColor="text1"/>
        </w:rPr>
        <w:t xml:space="preserve">, se </w:t>
      </w:r>
      <w:r w:rsidR="004D1753" w:rsidRPr="005A2D5B">
        <w:rPr>
          <w:rFonts w:ascii="Palatino Linotype" w:hAnsi="Palatino Linotype" w:cs="Arial"/>
          <w:color w:val="000000" w:themeColor="text1"/>
        </w:rPr>
        <w:t>notificó</w:t>
      </w:r>
      <w:r w:rsidRPr="005A2D5B">
        <w:rPr>
          <w:rFonts w:ascii="Palatino Linotype" w:hAnsi="Palatino Linotype" w:cs="Arial"/>
          <w:color w:val="000000" w:themeColor="text1"/>
        </w:rPr>
        <w:t xml:space="preserve"> la admisión a trámite del </w:t>
      </w:r>
      <w:r w:rsidR="00D86297" w:rsidRPr="005A2D5B">
        <w:rPr>
          <w:rFonts w:ascii="Palatino Linotype" w:hAnsi="Palatino Linotype" w:cs="Arial"/>
          <w:color w:val="000000" w:themeColor="text1"/>
        </w:rPr>
        <w:t>Recurso Revisión</w:t>
      </w:r>
      <w:r w:rsidRPr="005A2D5B">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5A2D5B">
        <w:rPr>
          <w:rFonts w:ascii="Palatino Linotype" w:hAnsi="Palatino Linotype" w:cs="Arial"/>
          <w:color w:val="000000" w:themeColor="text1"/>
        </w:rPr>
        <w:t xml:space="preserve">Información </w:t>
      </w:r>
      <w:r w:rsidR="00D86297" w:rsidRPr="005A2D5B">
        <w:rPr>
          <w:rFonts w:ascii="Palatino Linotype" w:hAnsi="Palatino Linotype" w:cs="Arial"/>
          <w:color w:val="000000" w:themeColor="text1"/>
        </w:rPr>
        <w:lastRenderedPageBreak/>
        <w:t>Pública</w:t>
      </w:r>
      <w:r w:rsidRPr="005A2D5B">
        <w:rPr>
          <w:rFonts w:ascii="Palatino Linotype" w:hAnsi="Palatino Linotype" w:cs="Arial"/>
          <w:color w:val="000000" w:themeColor="text1"/>
        </w:rPr>
        <w:t xml:space="preserve"> del Estado de México y Municipios</w:t>
      </w:r>
      <w:r w:rsidR="00F74A05" w:rsidRPr="005A2D5B">
        <w:rPr>
          <w:rFonts w:ascii="Palatino Linotype" w:hAnsi="Palatino Linotype" w:cs="Arial"/>
          <w:color w:val="000000" w:themeColor="text1"/>
        </w:rPr>
        <w:t>;</w:t>
      </w:r>
      <w:r w:rsidRPr="005A2D5B">
        <w:rPr>
          <w:rFonts w:ascii="Palatino Linotype" w:hAnsi="Palatino Linotype" w:cs="Arial"/>
          <w:color w:val="000000" w:themeColor="text1"/>
        </w:rPr>
        <w:t xml:space="preserve"> </w:t>
      </w:r>
      <w:r w:rsidR="00263D48" w:rsidRPr="005A2D5B">
        <w:rPr>
          <w:rFonts w:ascii="Palatino Linotype" w:hAnsi="Palatino Linotype" w:cs="Arial"/>
          <w:b/>
          <w:color w:val="000000" w:themeColor="text1"/>
        </w:rPr>
        <w:t>EL</w:t>
      </w:r>
      <w:r w:rsidR="00F74A05" w:rsidRPr="005A2D5B">
        <w:rPr>
          <w:rFonts w:ascii="Palatino Linotype" w:hAnsi="Palatino Linotype" w:cs="Arial"/>
          <w:b/>
          <w:color w:val="000000" w:themeColor="text1"/>
        </w:rPr>
        <w:t xml:space="preserve"> RECURRENTE </w:t>
      </w:r>
      <w:r w:rsidRPr="005A2D5B">
        <w:rPr>
          <w:rFonts w:ascii="Palatino Linotype" w:hAnsi="Palatino Linotype" w:cs="Arial"/>
          <w:color w:val="000000" w:themeColor="text1"/>
        </w:rPr>
        <w:t>manifestara</w:t>
      </w:r>
      <w:r w:rsidR="00F74A05" w:rsidRPr="005A2D5B">
        <w:rPr>
          <w:rFonts w:ascii="Palatino Linotype" w:hAnsi="Palatino Linotype" w:cs="Arial"/>
          <w:color w:val="000000" w:themeColor="text1"/>
        </w:rPr>
        <w:t xml:space="preserve"> </w:t>
      </w:r>
      <w:r w:rsidRPr="005A2D5B">
        <w:rPr>
          <w:rFonts w:ascii="Palatino Linotype" w:hAnsi="Palatino Linotype" w:cs="Arial"/>
          <w:color w:val="000000" w:themeColor="text1"/>
        </w:rPr>
        <w:t xml:space="preserve">lo que a su derecho conviniera, a efecto de presentar pruebas </w:t>
      </w:r>
      <w:r w:rsidR="00727578" w:rsidRPr="005A2D5B">
        <w:rPr>
          <w:rFonts w:ascii="Palatino Linotype" w:hAnsi="Palatino Linotype" w:cs="Arial"/>
          <w:color w:val="000000" w:themeColor="text1"/>
        </w:rPr>
        <w:t>o</w:t>
      </w:r>
      <w:r w:rsidRPr="005A2D5B">
        <w:rPr>
          <w:rFonts w:ascii="Palatino Linotype" w:hAnsi="Palatino Linotype" w:cs="Arial"/>
          <w:color w:val="000000" w:themeColor="text1"/>
        </w:rPr>
        <w:t xml:space="preserve"> alegatos</w:t>
      </w:r>
      <w:r w:rsidR="00727578" w:rsidRPr="005A2D5B">
        <w:rPr>
          <w:rFonts w:ascii="Palatino Linotype" w:hAnsi="Palatino Linotype" w:cs="Arial"/>
          <w:color w:val="000000" w:themeColor="text1"/>
        </w:rPr>
        <w:t xml:space="preserve"> y</w:t>
      </w:r>
      <w:r w:rsidR="00D5111B" w:rsidRPr="005A2D5B">
        <w:rPr>
          <w:rFonts w:ascii="Palatino Linotype" w:hAnsi="Palatino Linotype" w:cs="Arial"/>
          <w:color w:val="000000" w:themeColor="text1"/>
        </w:rPr>
        <w:t>,</w:t>
      </w:r>
      <w:r w:rsidR="00727578" w:rsidRPr="005A2D5B">
        <w:rPr>
          <w:rFonts w:ascii="Palatino Linotype" w:hAnsi="Palatino Linotype" w:cs="Arial"/>
          <w:color w:val="000000" w:themeColor="text1"/>
        </w:rPr>
        <w:t xml:space="preserve"> en su caso, </w:t>
      </w:r>
      <w:r w:rsidRPr="005A2D5B">
        <w:rPr>
          <w:rFonts w:ascii="Palatino Linotype" w:hAnsi="Palatino Linotype" w:cs="Arial"/>
          <w:b/>
          <w:color w:val="000000" w:themeColor="text1"/>
        </w:rPr>
        <w:t xml:space="preserve">EL SUJETO OBLIGADO </w:t>
      </w:r>
      <w:r w:rsidRPr="005A2D5B">
        <w:rPr>
          <w:rFonts w:ascii="Palatino Linotype" w:hAnsi="Palatino Linotype" w:cs="Arial"/>
          <w:color w:val="000000" w:themeColor="text1"/>
        </w:rPr>
        <w:t>rindiera su</w:t>
      </w:r>
      <w:r w:rsidR="00727578" w:rsidRPr="005A2D5B">
        <w:rPr>
          <w:rFonts w:ascii="Palatino Linotype" w:hAnsi="Palatino Linotype" w:cs="Arial"/>
          <w:color w:val="000000" w:themeColor="text1"/>
        </w:rPr>
        <w:t xml:space="preserve"> correspondiente </w:t>
      </w:r>
      <w:r w:rsidRPr="005A2D5B">
        <w:rPr>
          <w:rFonts w:ascii="Palatino Linotype" w:hAnsi="Palatino Linotype" w:cs="Arial"/>
          <w:color w:val="000000" w:themeColor="text1"/>
        </w:rPr>
        <w:t>Informe Justificado.</w:t>
      </w:r>
    </w:p>
    <w:p w14:paraId="181B863C" w14:textId="77777777" w:rsidR="006712E8" w:rsidRPr="005A2D5B" w:rsidRDefault="006712E8" w:rsidP="00CC24AF">
      <w:pPr>
        <w:spacing w:line="360" w:lineRule="auto"/>
        <w:jc w:val="both"/>
        <w:rPr>
          <w:rFonts w:ascii="Palatino Linotype" w:eastAsia="Arial Unicode MS" w:hAnsi="Palatino Linotype" w:cs="Arial"/>
          <w:b/>
          <w:szCs w:val="26"/>
        </w:rPr>
      </w:pPr>
    </w:p>
    <w:p w14:paraId="700EE037" w14:textId="252A5FD6" w:rsidR="00F74502" w:rsidRPr="005A2D5B" w:rsidRDefault="00280C98" w:rsidP="00CC24AF">
      <w:pPr>
        <w:spacing w:line="360" w:lineRule="auto"/>
        <w:jc w:val="both"/>
        <w:rPr>
          <w:rFonts w:ascii="Palatino Linotype" w:eastAsia="Arial Unicode MS" w:hAnsi="Palatino Linotype" w:cs="Arial"/>
          <w:b/>
          <w:szCs w:val="26"/>
        </w:rPr>
      </w:pPr>
      <w:r w:rsidRPr="005A2D5B">
        <w:rPr>
          <w:rFonts w:ascii="Palatino Linotype" w:eastAsia="Arial Unicode MS" w:hAnsi="Palatino Linotype" w:cs="Arial"/>
          <w:b/>
          <w:szCs w:val="26"/>
        </w:rPr>
        <w:t xml:space="preserve">b) </w:t>
      </w:r>
      <w:r w:rsidR="00CC24AF" w:rsidRPr="005A2D5B">
        <w:rPr>
          <w:rFonts w:ascii="Palatino Linotype" w:hAnsi="Palatino Linotype" w:cs="Arial"/>
          <w:b/>
          <w:bCs/>
          <w:szCs w:val="26"/>
        </w:rPr>
        <w:t>Manifestaciones</w:t>
      </w:r>
      <w:r w:rsidR="00263D48" w:rsidRPr="005A2D5B">
        <w:rPr>
          <w:rFonts w:ascii="Palatino Linotype" w:hAnsi="Palatino Linotype" w:cs="Arial"/>
          <w:b/>
          <w:bCs/>
          <w:szCs w:val="26"/>
        </w:rPr>
        <w:t>.</w:t>
      </w:r>
    </w:p>
    <w:p w14:paraId="2828F6A2" w14:textId="5E14104D" w:rsidR="0010528A" w:rsidRPr="005A2D5B" w:rsidRDefault="003C2C41" w:rsidP="006951F3">
      <w:pPr>
        <w:spacing w:line="360" w:lineRule="auto"/>
        <w:jc w:val="both"/>
        <w:rPr>
          <w:rFonts w:ascii="Palatino Linotype" w:eastAsia="Arial Unicode MS" w:hAnsi="Palatino Linotype" w:cs="Arial"/>
        </w:rPr>
      </w:pPr>
      <w:r w:rsidRPr="005A2D5B">
        <w:rPr>
          <w:rFonts w:ascii="Palatino Linotype" w:eastAsia="Arial Unicode MS" w:hAnsi="Palatino Linotype" w:cs="Arial"/>
        </w:rPr>
        <w:t xml:space="preserve">De acuerdo </w:t>
      </w:r>
      <w:r w:rsidR="000171D8" w:rsidRPr="005A2D5B">
        <w:rPr>
          <w:rFonts w:ascii="Palatino Linotype" w:eastAsia="Arial Unicode MS" w:hAnsi="Palatino Linotype" w:cs="Arial"/>
        </w:rPr>
        <w:t xml:space="preserve">a las constancias </w:t>
      </w:r>
      <w:r w:rsidRPr="005A2D5B">
        <w:rPr>
          <w:rFonts w:ascii="Palatino Linotype" w:eastAsia="Arial Unicode MS" w:hAnsi="Palatino Linotype" w:cs="Arial"/>
        </w:rPr>
        <w:t xml:space="preserve">digitales que obran en </w:t>
      </w:r>
      <w:r w:rsidRPr="005A2D5B">
        <w:rPr>
          <w:rFonts w:ascii="Palatino Linotype" w:eastAsia="Arial Unicode MS" w:hAnsi="Palatino Linotype" w:cs="Arial"/>
          <w:b/>
        </w:rPr>
        <w:t>EL</w:t>
      </w:r>
      <w:r w:rsidR="000171D8" w:rsidRPr="005A2D5B">
        <w:rPr>
          <w:rFonts w:ascii="Palatino Linotype" w:eastAsia="Arial Unicode MS" w:hAnsi="Palatino Linotype" w:cs="Arial"/>
        </w:rPr>
        <w:t xml:space="preserve"> </w:t>
      </w:r>
      <w:r w:rsidR="000171D8" w:rsidRPr="005A2D5B">
        <w:rPr>
          <w:rFonts w:ascii="Palatino Linotype" w:eastAsia="Arial Unicode MS" w:hAnsi="Palatino Linotype" w:cs="Arial"/>
          <w:b/>
        </w:rPr>
        <w:t>SAIMEX</w:t>
      </w:r>
      <w:r w:rsidR="000171D8" w:rsidRPr="005A2D5B">
        <w:rPr>
          <w:rFonts w:ascii="Palatino Linotype" w:eastAsia="Arial Unicode MS" w:hAnsi="Palatino Linotype" w:cs="Arial"/>
        </w:rPr>
        <w:t xml:space="preserve"> se desprende que </w:t>
      </w:r>
      <w:r w:rsidRPr="005A2D5B">
        <w:rPr>
          <w:rFonts w:ascii="Palatino Linotype" w:eastAsia="Arial Unicode MS" w:hAnsi="Palatino Linotype" w:cs="Arial"/>
        </w:rPr>
        <w:t>conforme</w:t>
      </w:r>
      <w:r w:rsidR="000171D8" w:rsidRPr="005A2D5B">
        <w:rPr>
          <w:rFonts w:ascii="Palatino Linotype" w:eastAsia="Arial Unicode MS" w:hAnsi="Palatino Linotype" w:cs="Arial"/>
        </w:rPr>
        <w:t xml:space="preserve"> a </w:t>
      </w:r>
      <w:r w:rsidR="006951F3" w:rsidRPr="005A2D5B">
        <w:rPr>
          <w:rFonts w:ascii="Palatino Linotype" w:eastAsia="Arial Unicode MS" w:hAnsi="Palatino Linotype" w:cs="Arial"/>
        </w:rPr>
        <w:t xml:space="preserve">lo dispuesto en el artículo 185, fracciones II y IV </w:t>
      </w:r>
      <w:r w:rsidR="000171D8" w:rsidRPr="005A2D5B">
        <w:rPr>
          <w:rFonts w:ascii="Palatino Linotype" w:eastAsia="Arial Unicode MS" w:hAnsi="Palatino Linotype" w:cs="Arial"/>
        </w:rPr>
        <w:t xml:space="preserve">de la Ley de Transparencia y Acceso a la </w:t>
      </w:r>
      <w:r w:rsidR="00D86297" w:rsidRPr="005A2D5B">
        <w:rPr>
          <w:rFonts w:ascii="Palatino Linotype" w:eastAsia="Arial Unicode MS" w:hAnsi="Palatino Linotype" w:cs="Arial"/>
        </w:rPr>
        <w:t>Información Pública</w:t>
      </w:r>
      <w:r w:rsidR="000171D8" w:rsidRPr="005A2D5B">
        <w:rPr>
          <w:rFonts w:ascii="Palatino Linotype" w:eastAsia="Arial Unicode MS" w:hAnsi="Palatino Linotype" w:cs="Arial"/>
        </w:rPr>
        <w:t xml:space="preserve"> del Estado de México y Municipios, dentro del término legalmente concedido a </w:t>
      </w:r>
      <w:r w:rsidR="003D19AA" w:rsidRPr="005A2D5B">
        <w:rPr>
          <w:rFonts w:ascii="Palatino Linotype" w:eastAsia="Arial Unicode MS" w:hAnsi="Palatino Linotype" w:cs="Arial"/>
          <w:b/>
        </w:rPr>
        <w:t>EL</w:t>
      </w:r>
      <w:r w:rsidR="00F430EA" w:rsidRPr="005A2D5B">
        <w:rPr>
          <w:rFonts w:ascii="Palatino Linotype" w:eastAsia="Arial Unicode MS" w:hAnsi="Palatino Linotype" w:cs="Arial"/>
          <w:b/>
        </w:rPr>
        <w:t xml:space="preserve"> </w:t>
      </w:r>
      <w:r w:rsidR="000171D8" w:rsidRPr="005A2D5B">
        <w:rPr>
          <w:rFonts w:ascii="Palatino Linotype" w:eastAsia="Arial Unicode MS" w:hAnsi="Palatino Linotype" w:cs="Arial"/>
          <w:b/>
        </w:rPr>
        <w:t>RECURRENTE</w:t>
      </w:r>
      <w:r w:rsidR="000171D8" w:rsidRPr="005A2D5B">
        <w:rPr>
          <w:rFonts w:ascii="Palatino Linotype" w:eastAsia="Arial Unicode MS" w:hAnsi="Palatino Linotype" w:cs="Arial"/>
        </w:rPr>
        <w:t xml:space="preserve">, </w:t>
      </w:r>
      <w:r w:rsidR="00845322" w:rsidRPr="005A2D5B">
        <w:rPr>
          <w:rFonts w:ascii="Palatino Linotype" w:eastAsia="Arial Unicode MS" w:hAnsi="Palatino Linotype" w:cs="Arial"/>
        </w:rPr>
        <w:t xml:space="preserve">éste no </w:t>
      </w:r>
      <w:r w:rsidR="006951F3" w:rsidRPr="005A2D5B">
        <w:rPr>
          <w:rFonts w:ascii="Palatino Linotype" w:eastAsia="Arial Unicode MS" w:hAnsi="Palatino Linotype" w:cs="Arial"/>
        </w:rPr>
        <w:t xml:space="preserve">realizó </w:t>
      </w:r>
      <w:r w:rsidR="00845322" w:rsidRPr="005A2D5B">
        <w:rPr>
          <w:rFonts w:ascii="Palatino Linotype" w:eastAsia="Arial Unicode MS" w:hAnsi="Palatino Linotype" w:cs="Arial"/>
        </w:rPr>
        <w:t>manifestación alguna.</w:t>
      </w:r>
    </w:p>
    <w:p w14:paraId="5D93A04A" w14:textId="77777777" w:rsidR="000074DE" w:rsidRPr="005A2D5B" w:rsidRDefault="000074DE" w:rsidP="006951F3">
      <w:pPr>
        <w:spacing w:line="360" w:lineRule="auto"/>
        <w:jc w:val="both"/>
        <w:rPr>
          <w:rFonts w:ascii="Palatino Linotype" w:eastAsia="Arial Unicode MS" w:hAnsi="Palatino Linotype" w:cs="Arial"/>
        </w:rPr>
      </w:pPr>
    </w:p>
    <w:p w14:paraId="13BA25BD" w14:textId="46E3D6F0" w:rsidR="004632E7" w:rsidRPr="005A2D5B" w:rsidRDefault="00936347" w:rsidP="006951F3">
      <w:pPr>
        <w:spacing w:line="360" w:lineRule="auto"/>
        <w:jc w:val="both"/>
        <w:rPr>
          <w:rFonts w:ascii="Palatino Linotype" w:eastAsia="Arial Unicode MS" w:hAnsi="Palatino Linotype" w:cs="Arial"/>
        </w:rPr>
      </w:pPr>
      <w:r w:rsidRPr="005A2D5B">
        <w:rPr>
          <w:rFonts w:ascii="Palatino Linotype" w:eastAsia="Arial Unicode MS" w:hAnsi="Palatino Linotype" w:cs="Arial"/>
        </w:rPr>
        <w:t>Por otra parte,</w:t>
      </w:r>
      <w:r w:rsidR="00CC24AF" w:rsidRPr="005A2D5B">
        <w:rPr>
          <w:rFonts w:ascii="Palatino Linotype" w:eastAsia="Arial Unicode MS" w:hAnsi="Palatino Linotype" w:cs="Arial"/>
        </w:rPr>
        <w:t xml:space="preserve"> </w:t>
      </w:r>
      <w:r w:rsidR="00CC24AF" w:rsidRPr="005A2D5B">
        <w:rPr>
          <w:rFonts w:ascii="Palatino Linotype" w:eastAsia="Arial Unicode MS" w:hAnsi="Palatino Linotype" w:cs="Arial"/>
          <w:b/>
        </w:rPr>
        <w:t xml:space="preserve">EL SUJETO OBLIGADO, </w:t>
      </w:r>
      <w:r w:rsidR="00263D48" w:rsidRPr="005A2D5B">
        <w:rPr>
          <w:rFonts w:ascii="Palatino Linotype" w:eastAsia="Arial Unicode MS" w:hAnsi="Palatino Linotype" w:cs="Arial"/>
        </w:rPr>
        <w:t>r</w:t>
      </w:r>
      <w:r w:rsidR="00E1073B" w:rsidRPr="005A2D5B">
        <w:rPr>
          <w:rFonts w:ascii="Palatino Linotype" w:eastAsia="Arial Unicode MS" w:hAnsi="Palatino Linotype" w:cs="Arial"/>
        </w:rPr>
        <w:t>indió su informe justificado</w:t>
      </w:r>
      <w:r w:rsidR="004F7168" w:rsidRPr="005A2D5B">
        <w:rPr>
          <w:rFonts w:ascii="Palatino Linotype" w:eastAsia="Arial Unicode MS" w:hAnsi="Palatino Linotype" w:cs="Arial"/>
        </w:rPr>
        <w:t>, lo anterior, a través del documento electrónico que se describe a continuación:</w:t>
      </w:r>
    </w:p>
    <w:p w14:paraId="42C23CBA" w14:textId="77777777" w:rsidR="00845322" w:rsidRPr="005A2D5B" w:rsidRDefault="00845322" w:rsidP="006951F3">
      <w:pPr>
        <w:spacing w:line="360" w:lineRule="auto"/>
        <w:jc w:val="both"/>
        <w:rPr>
          <w:rFonts w:ascii="Palatino Linotype" w:eastAsia="Arial Unicode MS" w:hAnsi="Palatino Linotype" w:cs="Arial"/>
        </w:rPr>
      </w:pPr>
    </w:p>
    <w:p w14:paraId="7DC64D2A" w14:textId="54C202FC" w:rsidR="00845322" w:rsidRPr="005A2D5B" w:rsidRDefault="004E0FF6" w:rsidP="000074DE">
      <w:pPr>
        <w:pStyle w:val="Prrafodelista"/>
        <w:numPr>
          <w:ilvl w:val="0"/>
          <w:numId w:val="19"/>
        </w:numPr>
        <w:spacing w:line="360" w:lineRule="auto"/>
        <w:jc w:val="both"/>
        <w:rPr>
          <w:rFonts w:ascii="Palatino Linotype" w:eastAsia="Arial Unicode MS" w:hAnsi="Palatino Linotype" w:cs="Arial"/>
        </w:rPr>
      </w:pPr>
      <w:r w:rsidRPr="005A2D5B">
        <w:rPr>
          <w:rFonts w:ascii="Palatino Linotype" w:eastAsia="Arial Unicode MS" w:hAnsi="Palatino Linotype" w:cs="Arial"/>
          <w:i/>
        </w:rPr>
        <w:t>“</w:t>
      </w:r>
      <w:r w:rsidR="000074DE" w:rsidRPr="005A2D5B">
        <w:rPr>
          <w:rFonts w:ascii="Palatino Linotype" w:eastAsia="Arial Unicode MS" w:hAnsi="Palatino Linotype" w:cs="Arial"/>
          <w:i/>
        </w:rPr>
        <w:tab/>
        <w:t>reserva de actas.pdf</w:t>
      </w:r>
      <w:r w:rsidRPr="005A2D5B">
        <w:rPr>
          <w:rFonts w:ascii="Palatino Linotype" w:eastAsia="Arial Unicode MS" w:hAnsi="Palatino Linotype" w:cs="Arial"/>
          <w:i/>
        </w:rPr>
        <w:t xml:space="preserve">”: </w:t>
      </w:r>
      <w:r w:rsidR="00845322" w:rsidRPr="005A2D5B">
        <w:rPr>
          <w:rFonts w:ascii="Palatino Linotype" w:eastAsia="Arial Unicode MS" w:hAnsi="Palatino Linotype" w:cs="Arial"/>
        </w:rPr>
        <w:t xml:space="preserve">documento constante de </w:t>
      </w:r>
      <w:r w:rsidR="000E23C6" w:rsidRPr="005A2D5B">
        <w:rPr>
          <w:rFonts w:ascii="Palatino Linotype" w:eastAsia="Arial Unicode MS" w:hAnsi="Palatino Linotype" w:cs="Arial"/>
        </w:rPr>
        <w:t>dieciséis fojas útiles, d</w:t>
      </w:r>
      <w:r w:rsidR="00036FA3" w:rsidRPr="005A2D5B">
        <w:rPr>
          <w:rFonts w:ascii="Palatino Linotype" w:eastAsia="Arial Unicode MS" w:hAnsi="Palatino Linotype" w:cs="Arial"/>
        </w:rPr>
        <w:t>e cuyo contenido se advierte un escrito sin rúbrica, del cual, en lo medular ratifica la respuesta primigenia.</w:t>
      </w:r>
    </w:p>
    <w:p w14:paraId="6904D23B" w14:textId="77777777" w:rsidR="00845322" w:rsidRPr="005A2D5B" w:rsidRDefault="00845322" w:rsidP="00845322">
      <w:pPr>
        <w:pStyle w:val="Prrafodelista"/>
        <w:spacing w:line="360" w:lineRule="auto"/>
        <w:ind w:left="720"/>
        <w:jc w:val="both"/>
        <w:rPr>
          <w:rFonts w:ascii="Palatino Linotype" w:eastAsia="Arial Unicode MS" w:hAnsi="Palatino Linotype" w:cs="Arial"/>
        </w:rPr>
      </w:pPr>
    </w:p>
    <w:p w14:paraId="1AD81E80" w14:textId="3B8B45E2" w:rsidR="005E603C" w:rsidRPr="005A2D5B" w:rsidRDefault="005E603C" w:rsidP="00845322">
      <w:pPr>
        <w:spacing w:line="360" w:lineRule="auto"/>
        <w:jc w:val="both"/>
        <w:rPr>
          <w:rFonts w:ascii="Palatino Linotype" w:eastAsia="Arial Unicode MS" w:hAnsi="Palatino Linotype" w:cs="Arial"/>
        </w:rPr>
      </w:pPr>
      <w:r w:rsidRPr="005A2D5B">
        <w:rPr>
          <w:rFonts w:ascii="Palatino Linotype" w:eastAsia="Arial Unicode MS" w:hAnsi="Palatino Linotype" w:cs="Arial"/>
        </w:rPr>
        <w:t>Sirva de apoyo de lo anterior, la siguiente ilust</w:t>
      </w:r>
      <w:r w:rsidR="00845322" w:rsidRPr="005A2D5B">
        <w:rPr>
          <w:rFonts w:ascii="Palatino Linotype" w:eastAsia="Arial Unicode MS" w:hAnsi="Palatino Linotype" w:cs="Arial"/>
        </w:rPr>
        <w:t>ración.</w:t>
      </w:r>
    </w:p>
    <w:p w14:paraId="344D7BA4" w14:textId="77777777" w:rsidR="005E603C" w:rsidRPr="005A2D5B" w:rsidRDefault="005E603C" w:rsidP="005E603C">
      <w:pPr>
        <w:spacing w:line="360" w:lineRule="auto"/>
        <w:jc w:val="both"/>
        <w:rPr>
          <w:rFonts w:ascii="Palatino Linotype" w:eastAsia="Arial Unicode MS" w:hAnsi="Palatino Linotype" w:cs="Arial"/>
        </w:rPr>
      </w:pPr>
    </w:p>
    <w:p w14:paraId="1B17C498" w14:textId="7619C8F9" w:rsidR="00CF400A" w:rsidRPr="005A2D5B" w:rsidRDefault="00036FA3" w:rsidP="0066637D">
      <w:pPr>
        <w:spacing w:line="360" w:lineRule="auto"/>
        <w:jc w:val="both"/>
        <w:rPr>
          <w:rFonts w:ascii="Palatino Linotype" w:eastAsia="Arial Unicode MS" w:hAnsi="Palatino Linotype" w:cs="Arial"/>
        </w:rPr>
      </w:pPr>
      <w:r w:rsidRPr="005A2D5B">
        <w:rPr>
          <w:noProof/>
          <w:lang w:eastAsia="es-MX"/>
        </w:rPr>
        <w:drawing>
          <wp:inline distT="0" distB="0" distL="0" distR="0" wp14:anchorId="563FF284" wp14:editId="6D01A39D">
            <wp:extent cx="5791835" cy="2349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349500"/>
                    </a:xfrm>
                    <a:prstGeom prst="rect">
                      <a:avLst/>
                    </a:prstGeom>
                  </pic:spPr>
                </pic:pic>
              </a:graphicData>
            </a:graphic>
          </wp:inline>
        </w:drawing>
      </w:r>
    </w:p>
    <w:p w14:paraId="72F95EAC" w14:textId="77777777" w:rsidR="006712E8" w:rsidRPr="005A2D5B" w:rsidRDefault="006712E8" w:rsidP="00911EBC">
      <w:pPr>
        <w:spacing w:line="360" w:lineRule="auto"/>
        <w:jc w:val="both"/>
        <w:rPr>
          <w:rFonts w:ascii="Palatino Linotype" w:hAnsi="Palatino Linotype"/>
          <w:b/>
          <w:color w:val="000000" w:themeColor="text1"/>
        </w:rPr>
      </w:pPr>
    </w:p>
    <w:p w14:paraId="344C1205" w14:textId="77777777" w:rsidR="00911EBC" w:rsidRPr="005A2D5B" w:rsidRDefault="00911EBC" w:rsidP="00911EBC">
      <w:pPr>
        <w:spacing w:line="360" w:lineRule="auto"/>
        <w:jc w:val="both"/>
        <w:rPr>
          <w:rFonts w:ascii="Palatino Linotype" w:hAnsi="Palatino Linotype"/>
          <w:b/>
          <w:color w:val="000000" w:themeColor="text1"/>
        </w:rPr>
      </w:pPr>
      <w:r w:rsidRPr="005A2D5B">
        <w:rPr>
          <w:rFonts w:ascii="Palatino Linotype" w:hAnsi="Palatino Linotype"/>
          <w:b/>
          <w:color w:val="000000" w:themeColor="text1"/>
        </w:rPr>
        <w:t>c) Acuerdo de ampliación:</w:t>
      </w:r>
    </w:p>
    <w:p w14:paraId="1B9FAC65" w14:textId="007DF6AE" w:rsidR="00911EBC" w:rsidRPr="005A2D5B" w:rsidRDefault="00911EBC" w:rsidP="00911EBC">
      <w:pPr>
        <w:pStyle w:val="Prrafodelista"/>
        <w:spacing w:line="360" w:lineRule="auto"/>
        <w:ind w:left="0"/>
        <w:jc w:val="both"/>
        <w:rPr>
          <w:rFonts w:ascii="Palatino Linotype" w:hAnsi="Palatino Linotype" w:cs="Arial"/>
          <w:color w:val="000000" w:themeColor="text1"/>
          <w:lang w:eastAsia="es-MX"/>
        </w:rPr>
      </w:pPr>
      <w:r w:rsidRPr="005A2D5B">
        <w:rPr>
          <w:rFonts w:ascii="Palatino Linotype" w:hAnsi="Palatino Linotype"/>
          <w:color w:val="000000" w:themeColor="text1"/>
        </w:rPr>
        <w:t xml:space="preserve">El </w:t>
      </w:r>
      <w:r w:rsidR="00036FA3" w:rsidRPr="005A2D5B">
        <w:rPr>
          <w:rFonts w:ascii="Palatino Linotype" w:hAnsi="Palatino Linotype"/>
          <w:b/>
          <w:color w:val="000000" w:themeColor="text1"/>
        </w:rPr>
        <w:t>quince</w:t>
      </w:r>
      <w:r w:rsidR="00BE3499" w:rsidRPr="005A2D5B">
        <w:rPr>
          <w:rFonts w:ascii="Palatino Linotype" w:hAnsi="Palatino Linotype"/>
          <w:b/>
          <w:color w:val="000000" w:themeColor="text1"/>
        </w:rPr>
        <w:t xml:space="preserve"> de </w:t>
      </w:r>
      <w:r w:rsidR="008953BE" w:rsidRPr="005A2D5B">
        <w:rPr>
          <w:rFonts w:ascii="Palatino Linotype" w:hAnsi="Palatino Linotype"/>
          <w:b/>
          <w:color w:val="000000" w:themeColor="text1"/>
        </w:rPr>
        <w:t>septiembre</w:t>
      </w:r>
      <w:r w:rsidRPr="005A2D5B">
        <w:rPr>
          <w:rFonts w:ascii="Palatino Linotype" w:hAnsi="Palatino Linotype"/>
          <w:b/>
          <w:color w:val="000000" w:themeColor="text1"/>
        </w:rPr>
        <w:t xml:space="preserve"> de dos mil veint</w:t>
      </w:r>
      <w:r w:rsidRPr="005A2D5B">
        <w:rPr>
          <w:rFonts w:ascii="Palatino Linotype" w:hAnsi="Palatino Linotype" w:cs="Arial"/>
          <w:b/>
          <w:color w:val="000000" w:themeColor="text1"/>
          <w:lang w:eastAsia="es-MX"/>
        </w:rPr>
        <w:t>idós</w:t>
      </w:r>
      <w:r w:rsidRPr="005A2D5B">
        <w:rPr>
          <w:rFonts w:ascii="Palatino Linotype" w:hAnsi="Palatino Linotype" w:cs="Arial"/>
          <w:color w:val="000000" w:themeColor="text1"/>
          <w:lang w:eastAsia="es-MX"/>
        </w:rPr>
        <w:t xml:space="preserve">, se notificó a las partes el acuerdo de ampliación del plazo para resolver </w:t>
      </w:r>
      <w:r w:rsidRPr="005A2D5B">
        <w:rPr>
          <w:rFonts w:ascii="Palatino Linotype" w:hAnsi="Palatino Linotype" w:cs="Arial"/>
          <w:color w:val="000000" w:themeColor="text1"/>
          <w:lang w:val="es-419" w:eastAsia="es-MX"/>
        </w:rPr>
        <w:t>el</w:t>
      </w:r>
      <w:r w:rsidRPr="005A2D5B">
        <w:rPr>
          <w:rFonts w:ascii="Palatino Linotype" w:hAnsi="Palatino Linotype" w:cs="Arial"/>
          <w:color w:val="000000" w:themeColor="text1"/>
          <w:lang w:eastAsia="es-MX"/>
        </w:rPr>
        <w:t xml:space="preserve"> </w:t>
      </w:r>
      <w:r w:rsidR="008A6185" w:rsidRPr="005A2D5B">
        <w:rPr>
          <w:rFonts w:ascii="Palatino Linotype" w:hAnsi="Palatino Linotype" w:cs="Arial"/>
          <w:color w:val="000000" w:themeColor="text1"/>
          <w:lang w:eastAsia="es-MX"/>
        </w:rPr>
        <w:t>Recurso de Revisión</w:t>
      </w:r>
      <w:r w:rsidRPr="005A2D5B">
        <w:rPr>
          <w:rFonts w:ascii="Palatino Linotype" w:hAnsi="Palatino Linotype" w:cs="Arial"/>
          <w:color w:val="000000" w:themeColor="text1"/>
          <w:lang w:eastAsia="es-MX"/>
        </w:rPr>
        <w:t xml:space="preserve"> </w:t>
      </w:r>
      <w:r w:rsidRPr="005A2D5B">
        <w:rPr>
          <w:rFonts w:ascii="Palatino Linotype" w:hAnsi="Palatino Linotype" w:cs="Arial"/>
          <w:color w:val="000000" w:themeColor="text1"/>
          <w:lang w:val="es-419" w:eastAsia="es-MX"/>
        </w:rPr>
        <w:t>en estudio</w:t>
      </w:r>
      <w:r w:rsidRPr="005A2D5B">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7B6D19F8" w14:textId="77777777" w:rsidR="00036FA3" w:rsidRPr="005A2D5B" w:rsidRDefault="00036FA3" w:rsidP="00911EBC">
      <w:pPr>
        <w:pStyle w:val="Prrafodelista"/>
        <w:spacing w:line="360" w:lineRule="auto"/>
        <w:ind w:left="0"/>
        <w:jc w:val="both"/>
        <w:rPr>
          <w:rFonts w:ascii="Palatino Linotype" w:hAnsi="Palatino Linotype" w:cs="Arial"/>
          <w:color w:val="000000" w:themeColor="text1"/>
          <w:lang w:eastAsia="es-MX"/>
        </w:rPr>
      </w:pPr>
    </w:p>
    <w:p w14:paraId="57A55BE8" w14:textId="77777777" w:rsidR="00911EBC" w:rsidRPr="005A2D5B" w:rsidRDefault="00911EBC" w:rsidP="00911EBC">
      <w:pPr>
        <w:spacing w:line="360" w:lineRule="auto"/>
        <w:jc w:val="both"/>
        <w:rPr>
          <w:rFonts w:ascii="Palatino Linotype" w:hAnsi="Palatino Linotype" w:cs="Arial"/>
        </w:rPr>
      </w:pPr>
      <w:r w:rsidRPr="005A2D5B">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DC3BC7A" w14:textId="77777777" w:rsidR="00911EBC" w:rsidRPr="005A2D5B" w:rsidRDefault="00911EBC" w:rsidP="00911EBC">
      <w:pPr>
        <w:spacing w:line="360" w:lineRule="auto"/>
        <w:jc w:val="both"/>
        <w:rPr>
          <w:rFonts w:ascii="Palatino Linotype" w:hAnsi="Palatino Linotype" w:cs="Arial"/>
        </w:rPr>
      </w:pPr>
    </w:p>
    <w:p w14:paraId="5922956C" w14:textId="77777777" w:rsidR="00911EBC" w:rsidRPr="005A2D5B" w:rsidRDefault="00911EBC" w:rsidP="00911EBC">
      <w:pPr>
        <w:spacing w:line="360" w:lineRule="auto"/>
        <w:jc w:val="both"/>
        <w:rPr>
          <w:rFonts w:ascii="Palatino Linotype" w:hAnsi="Palatino Linotype" w:cs="Arial"/>
        </w:rPr>
      </w:pPr>
      <w:r w:rsidRPr="005A2D5B">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ECB28E0" w14:textId="77777777" w:rsidR="00911EBC" w:rsidRPr="005A2D5B" w:rsidRDefault="00911EBC" w:rsidP="00911EBC">
      <w:pPr>
        <w:spacing w:line="360" w:lineRule="auto"/>
        <w:jc w:val="both"/>
        <w:rPr>
          <w:rFonts w:ascii="Palatino Linotype" w:hAnsi="Palatino Linotype" w:cs="Arial"/>
        </w:rPr>
      </w:pPr>
    </w:p>
    <w:p w14:paraId="72EBEEA4" w14:textId="77777777" w:rsidR="00911EBC" w:rsidRPr="005A2D5B" w:rsidRDefault="00911EBC" w:rsidP="00911EBC">
      <w:pPr>
        <w:spacing w:line="360" w:lineRule="auto"/>
        <w:jc w:val="both"/>
        <w:rPr>
          <w:rFonts w:ascii="Palatino Linotype" w:hAnsi="Palatino Linotype" w:cs="Arial"/>
        </w:rPr>
      </w:pPr>
      <w:r w:rsidRPr="005A2D5B">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02EFE8A" w14:textId="77777777" w:rsidR="00911EBC" w:rsidRPr="005A2D5B" w:rsidRDefault="00911EBC" w:rsidP="00911EBC">
      <w:pPr>
        <w:spacing w:line="360" w:lineRule="auto"/>
        <w:jc w:val="both"/>
        <w:rPr>
          <w:rFonts w:ascii="Palatino Linotype" w:hAnsi="Palatino Linotype" w:cs="Arial"/>
        </w:rPr>
      </w:pPr>
    </w:p>
    <w:p w14:paraId="2BF4B72E" w14:textId="4EB6B918" w:rsidR="00911EBC" w:rsidRPr="005A2D5B" w:rsidRDefault="00911EBC" w:rsidP="00911EBC">
      <w:pPr>
        <w:spacing w:line="360" w:lineRule="auto"/>
        <w:jc w:val="both"/>
        <w:rPr>
          <w:rFonts w:ascii="Palatino Linotype" w:hAnsi="Palatino Linotype" w:cs="Arial"/>
        </w:rPr>
      </w:pPr>
      <w:r w:rsidRPr="005A2D5B">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62417FB" w14:textId="77777777" w:rsidR="00911EBC" w:rsidRPr="005A2D5B" w:rsidRDefault="00911EBC" w:rsidP="00911EBC">
      <w:pPr>
        <w:spacing w:line="360" w:lineRule="auto"/>
        <w:jc w:val="both"/>
        <w:rPr>
          <w:rFonts w:ascii="Palatino Linotype" w:hAnsi="Palatino Linotype" w:cs="Arial"/>
        </w:rPr>
      </w:pPr>
      <w:r w:rsidRPr="005A2D5B">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11B8E1D6" w14:textId="77777777" w:rsidR="00911EBC" w:rsidRPr="005A2D5B" w:rsidRDefault="00911EBC" w:rsidP="00911EBC">
      <w:pPr>
        <w:spacing w:line="360" w:lineRule="auto"/>
        <w:jc w:val="both"/>
        <w:rPr>
          <w:rFonts w:ascii="Palatino Linotype" w:hAnsi="Palatino Linotype" w:cs="Arial"/>
        </w:rPr>
      </w:pPr>
    </w:p>
    <w:p w14:paraId="7CBC868F" w14:textId="77777777" w:rsidR="00911EBC" w:rsidRPr="005A2D5B" w:rsidRDefault="00911EBC" w:rsidP="00911EBC">
      <w:pPr>
        <w:spacing w:line="360" w:lineRule="auto"/>
        <w:jc w:val="both"/>
        <w:rPr>
          <w:rFonts w:ascii="Palatino Linotype" w:hAnsi="Palatino Linotype" w:cs="Arial"/>
        </w:rPr>
      </w:pPr>
      <w:r w:rsidRPr="005A2D5B">
        <w:rPr>
          <w:rFonts w:ascii="Palatino Linotype" w:hAnsi="Palatino Linotype" w:cs="Arial"/>
          <w:b/>
        </w:rPr>
        <w:t>a)</w:t>
      </w:r>
      <w:r w:rsidRPr="005A2D5B">
        <w:rPr>
          <w:rFonts w:ascii="Palatino Linotype" w:hAnsi="Palatino Linotype" w:cs="Arial"/>
        </w:rPr>
        <w:t xml:space="preserve"> Complejidad del asunto: La complejidad de la prueba, la pluralidad de sujetos procesales, el tiempo transcurrido, las características y contexto del recurso.</w:t>
      </w:r>
    </w:p>
    <w:p w14:paraId="67832883" w14:textId="77777777" w:rsidR="00911EBC" w:rsidRPr="005A2D5B" w:rsidRDefault="00911EBC" w:rsidP="00911EBC">
      <w:pPr>
        <w:spacing w:line="360" w:lineRule="auto"/>
        <w:jc w:val="both"/>
        <w:rPr>
          <w:rFonts w:ascii="Palatino Linotype" w:hAnsi="Palatino Linotype" w:cs="Arial"/>
        </w:rPr>
      </w:pPr>
      <w:r w:rsidRPr="005A2D5B">
        <w:rPr>
          <w:rFonts w:ascii="Palatino Linotype" w:hAnsi="Palatino Linotype" w:cs="Arial"/>
          <w:b/>
        </w:rPr>
        <w:t>b)</w:t>
      </w:r>
      <w:r w:rsidRPr="005A2D5B">
        <w:rPr>
          <w:rFonts w:ascii="Palatino Linotype" w:hAnsi="Palatino Linotype" w:cs="Arial"/>
        </w:rPr>
        <w:t xml:space="preserve"> Actividad Procesal del interesado: Acciones u omisiones del interesado.</w:t>
      </w:r>
    </w:p>
    <w:p w14:paraId="2DB62081" w14:textId="77777777" w:rsidR="00911EBC" w:rsidRPr="005A2D5B" w:rsidRDefault="00911EBC" w:rsidP="00911EBC">
      <w:pPr>
        <w:spacing w:line="360" w:lineRule="auto"/>
        <w:jc w:val="both"/>
        <w:rPr>
          <w:rFonts w:ascii="Palatino Linotype" w:hAnsi="Palatino Linotype" w:cs="Arial"/>
        </w:rPr>
      </w:pPr>
      <w:r w:rsidRPr="005A2D5B">
        <w:rPr>
          <w:rFonts w:ascii="Palatino Linotype" w:hAnsi="Palatino Linotype" w:cs="Arial"/>
          <w:b/>
        </w:rPr>
        <w:t>c)</w:t>
      </w:r>
      <w:r w:rsidRPr="005A2D5B">
        <w:rPr>
          <w:rFonts w:ascii="Palatino Linotype" w:hAnsi="Palatino Linotype" w:cs="Arial"/>
        </w:rPr>
        <w:t xml:space="preserve"> Conducta de la Autoridad: Las Acciones u omisiones realizadas en el procedimiento. Así como si la autoridad actuó con la debida diligencia.</w:t>
      </w:r>
    </w:p>
    <w:p w14:paraId="3F09B274" w14:textId="77777777" w:rsidR="00911EBC" w:rsidRPr="005A2D5B" w:rsidRDefault="00911EBC" w:rsidP="00911EBC">
      <w:pPr>
        <w:spacing w:line="360" w:lineRule="auto"/>
        <w:jc w:val="both"/>
        <w:rPr>
          <w:rFonts w:ascii="Palatino Linotype" w:hAnsi="Palatino Linotype" w:cs="Arial"/>
        </w:rPr>
      </w:pPr>
      <w:r w:rsidRPr="005A2D5B">
        <w:rPr>
          <w:rFonts w:ascii="Palatino Linotype" w:hAnsi="Palatino Linotype" w:cs="Arial"/>
          <w:b/>
        </w:rPr>
        <w:t>d)</w:t>
      </w:r>
      <w:r w:rsidRPr="005A2D5B">
        <w:rPr>
          <w:rFonts w:ascii="Palatino Linotype" w:hAnsi="Palatino Linotype" w:cs="Arial"/>
        </w:rPr>
        <w:t xml:space="preserve"> La afectación generada en la situación jurídica de la persona involucrada en el proceso: Violación a sus derechos humanos.</w:t>
      </w:r>
    </w:p>
    <w:p w14:paraId="720FF1D1" w14:textId="77777777" w:rsidR="00911EBC" w:rsidRPr="005A2D5B" w:rsidRDefault="00911EBC" w:rsidP="00911EBC">
      <w:pPr>
        <w:spacing w:line="360" w:lineRule="auto"/>
        <w:jc w:val="both"/>
        <w:rPr>
          <w:rFonts w:ascii="Palatino Linotype" w:hAnsi="Palatino Linotype" w:cs="Arial"/>
        </w:rPr>
      </w:pPr>
    </w:p>
    <w:p w14:paraId="2DD4C8AD" w14:textId="598E7919" w:rsidR="00911EBC" w:rsidRPr="005A2D5B" w:rsidRDefault="00911EBC" w:rsidP="00911EBC">
      <w:pPr>
        <w:spacing w:line="360" w:lineRule="auto"/>
        <w:jc w:val="both"/>
        <w:rPr>
          <w:rFonts w:ascii="Palatino Linotype" w:hAnsi="Palatino Linotype" w:cs="Arial"/>
        </w:rPr>
      </w:pPr>
      <w:r w:rsidRPr="005A2D5B">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0FBF9EC" w14:textId="52E7BC2A" w:rsidR="00911EBC" w:rsidRPr="005A2D5B" w:rsidRDefault="00911EBC" w:rsidP="00911EBC">
      <w:pPr>
        <w:spacing w:line="360" w:lineRule="auto"/>
        <w:jc w:val="both"/>
        <w:rPr>
          <w:rFonts w:ascii="Palatino Linotype" w:hAnsi="Palatino Linotype" w:cs="Arial"/>
        </w:rPr>
      </w:pPr>
      <w:r w:rsidRPr="005A2D5B">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831325E" w14:textId="77777777" w:rsidR="00B61B23" w:rsidRPr="005A2D5B" w:rsidRDefault="00B61B23" w:rsidP="00911EBC">
      <w:pPr>
        <w:spacing w:line="360" w:lineRule="auto"/>
        <w:jc w:val="both"/>
        <w:rPr>
          <w:rFonts w:ascii="Palatino Linotype" w:hAnsi="Palatino Linotype" w:cs="Arial"/>
        </w:rPr>
      </w:pPr>
    </w:p>
    <w:p w14:paraId="5DAF7D98" w14:textId="4E33F438" w:rsidR="00911EBC" w:rsidRPr="005A2D5B" w:rsidRDefault="00911EBC" w:rsidP="00911EBC">
      <w:pPr>
        <w:spacing w:line="360" w:lineRule="auto"/>
        <w:jc w:val="both"/>
        <w:rPr>
          <w:rFonts w:ascii="Palatino Linotype" w:hAnsi="Palatino Linotype" w:cs="Arial"/>
        </w:rPr>
      </w:pPr>
      <w:r w:rsidRPr="005A2D5B">
        <w:rPr>
          <w:rFonts w:ascii="Palatino Linotype" w:hAnsi="Palatino Linotype" w:cs="Arial"/>
        </w:rPr>
        <w:t xml:space="preserve">Razones por las cuales cabe concluir que, la resolución al </w:t>
      </w:r>
      <w:r w:rsidR="008A6185" w:rsidRPr="005A2D5B">
        <w:rPr>
          <w:rFonts w:ascii="Palatino Linotype" w:hAnsi="Palatino Linotype" w:cs="Arial"/>
        </w:rPr>
        <w:t>Recurso de Revisión</w:t>
      </w:r>
      <w:r w:rsidRPr="005A2D5B">
        <w:rPr>
          <w:rFonts w:ascii="Palatino Linotype" w:hAnsi="Palatino Linotype" w:cs="Arial"/>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72062A" w14:textId="77777777" w:rsidR="00911EBC" w:rsidRPr="005A2D5B" w:rsidRDefault="00911EBC" w:rsidP="00911EBC">
      <w:pPr>
        <w:spacing w:line="360" w:lineRule="auto"/>
        <w:jc w:val="both"/>
        <w:rPr>
          <w:rFonts w:ascii="Palatino Linotype" w:hAnsi="Palatino Linotype" w:cs="Arial"/>
        </w:rPr>
      </w:pPr>
    </w:p>
    <w:p w14:paraId="21634550" w14:textId="77777777" w:rsidR="00911EBC" w:rsidRPr="005A2D5B" w:rsidRDefault="00911EBC" w:rsidP="00911EBC">
      <w:pPr>
        <w:spacing w:line="360" w:lineRule="auto"/>
        <w:jc w:val="both"/>
        <w:rPr>
          <w:rFonts w:ascii="Palatino Linotype" w:hAnsi="Palatino Linotype" w:cs="Arial"/>
        </w:rPr>
      </w:pPr>
      <w:r w:rsidRPr="005A2D5B">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7866CF8C" w14:textId="77777777" w:rsidR="00911EBC" w:rsidRPr="005A2D5B" w:rsidRDefault="00911EBC" w:rsidP="00911EBC">
      <w:pPr>
        <w:spacing w:line="360" w:lineRule="auto"/>
        <w:jc w:val="both"/>
        <w:rPr>
          <w:rFonts w:ascii="Palatino Linotype" w:hAnsi="Palatino Linotype" w:cs="Arial"/>
        </w:rPr>
      </w:pPr>
    </w:p>
    <w:p w14:paraId="60CABDDA" w14:textId="49C89D82" w:rsidR="00911EBC" w:rsidRPr="005A2D5B" w:rsidRDefault="00911EBC" w:rsidP="00911EBC">
      <w:pPr>
        <w:spacing w:line="360" w:lineRule="auto"/>
        <w:jc w:val="both"/>
        <w:rPr>
          <w:rFonts w:ascii="Palatino Linotype" w:hAnsi="Palatino Linotype" w:cs="Arial"/>
        </w:rPr>
      </w:pPr>
      <w:r w:rsidRPr="005A2D5B">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5CE24915" w14:textId="77777777" w:rsidR="00911EBC" w:rsidRPr="005A2D5B" w:rsidRDefault="00911EBC" w:rsidP="00911EBC">
      <w:pPr>
        <w:spacing w:line="360" w:lineRule="auto"/>
        <w:jc w:val="both"/>
        <w:rPr>
          <w:rFonts w:ascii="Palatino Linotype" w:hAnsi="Palatino Linotype" w:cs="Arial"/>
        </w:rPr>
      </w:pPr>
      <w:r w:rsidRPr="005A2D5B">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701A9241" w14:textId="77777777" w:rsidR="00911EBC" w:rsidRPr="005A2D5B" w:rsidRDefault="00911EBC" w:rsidP="00911EBC">
      <w:pPr>
        <w:spacing w:line="360" w:lineRule="auto"/>
        <w:jc w:val="both"/>
        <w:rPr>
          <w:rFonts w:ascii="Palatino Linotype" w:hAnsi="Palatino Linotype" w:cs="Arial"/>
        </w:rPr>
      </w:pPr>
    </w:p>
    <w:p w14:paraId="4669A978" w14:textId="77777777" w:rsidR="00911EBC" w:rsidRPr="005A2D5B" w:rsidRDefault="00911EBC" w:rsidP="00911EBC">
      <w:pPr>
        <w:spacing w:line="360" w:lineRule="auto"/>
        <w:jc w:val="both"/>
        <w:rPr>
          <w:rFonts w:ascii="Palatino Linotype" w:hAnsi="Palatino Linotype" w:cs="Arial"/>
        </w:rPr>
      </w:pPr>
      <w:r w:rsidRPr="005A2D5B">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56272F34" w14:textId="77777777" w:rsidR="00A85EDB" w:rsidRPr="005A2D5B" w:rsidRDefault="00A85EDB" w:rsidP="0028330F">
      <w:pPr>
        <w:spacing w:line="360" w:lineRule="auto"/>
        <w:rPr>
          <w:rFonts w:ascii="Palatino Linotype" w:hAnsi="Palatino Linotype" w:cs="Arial"/>
        </w:rPr>
      </w:pPr>
    </w:p>
    <w:p w14:paraId="49E94EF4" w14:textId="38C06F16" w:rsidR="00F74A05" w:rsidRPr="005A2D5B" w:rsidRDefault="00911EBC" w:rsidP="0066637D">
      <w:pPr>
        <w:pStyle w:val="Prrafodelista"/>
        <w:spacing w:line="360" w:lineRule="auto"/>
        <w:ind w:left="0"/>
        <w:jc w:val="both"/>
        <w:rPr>
          <w:rFonts w:ascii="Palatino Linotype" w:hAnsi="Palatino Linotype" w:cs="Arial"/>
          <w:b/>
          <w:bCs/>
        </w:rPr>
      </w:pPr>
      <w:r w:rsidRPr="005A2D5B">
        <w:rPr>
          <w:rFonts w:ascii="Palatino Linotype" w:hAnsi="Palatino Linotype" w:cs="Arial"/>
          <w:b/>
          <w:bCs/>
        </w:rPr>
        <w:t>d</w:t>
      </w:r>
      <w:r w:rsidR="00F74A05" w:rsidRPr="005A2D5B">
        <w:rPr>
          <w:rFonts w:ascii="Palatino Linotype" w:hAnsi="Palatino Linotype" w:cs="Arial"/>
          <w:b/>
          <w:bCs/>
        </w:rPr>
        <w:t>) Cierre de Instrucción</w:t>
      </w:r>
      <w:r w:rsidR="00D8393F" w:rsidRPr="005A2D5B">
        <w:rPr>
          <w:rFonts w:ascii="Palatino Linotype" w:hAnsi="Palatino Linotype" w:cs="Arial"/>
          <w:b/>
          <w:bCs/>
        </w:rPr>
        <w:t>.</w:t>
      </w:r>
    </w:p>
    <w:p w14:paraId="410ED933" w14:textId="0E41182C" w:rsidR="00832240" w:rsidRPr="005A2D5B" w:rsidRDefault="009E2E2C" w:rsidP="0066637D">
      <w:pPr>
        <w:spacing w:line="360" w:lineRule="auto"/>
        <w:jc w:val="both"/>
        <w:rPr>
          <w:rFonts w:ascii="Palatino Linotype" w:hAnsi="Palatino Linotype" w:cs="Arial"/>
          <w:color w:val="000000" w:themeColor="text1"/>
        </w:rPr>
      </w:pPr>
      <w:r w:rsidRPr="005A2D5B">
        <w:rPr>
          <w:rFonts w:ascii="Palatino Linotype" w:hAnsi="Palatino Linotype"/>
          <w:color w:val="000000" w:themeColor="text1"/>
        </w:rPr>
        <w:t>Una vez analizado el estado procesal que guarda el expediente, el</w:t>
      </w:r>
      <w:r w:rsidR="00BB55A9" w:rsidRPr="005A2D5B">
        <w:rPr>
          <w:rFonts w:ascii="Palatino Linotype" w:hAnsi="Palatino Linotype"/>
          <w:color w:val="000000" w:themeColor="text1"/>
        </w:rPr>
        <w:t xml:space="preserve"> </w:t>
      </w:r>
      <w:r w:rsidR="00E70EDC" w:rsidRPr="005A2D5B">
        <w:rPr>
          <w:rFonts w:ascii="Palatino Linotype" w:hAnsi="Palatino Linotype"/>
          <w:b/>
          <w:color w:val="000000" w:themeColor="text1"/>
        </w:rPr>
        <w:t>trece</w:t>
      </w:r>
      <w:r w:rsidR="00EC2BB8" w:rsidRPr="005A2D5B">
        <w:rPr>
          <w:rFonts w:ascii="Palatino Linotype" w:hAnsi="Palatino Linotype"/>
          <w:b/>
          <w:bCs/>
          <w:color w:val="000000" w:themeColor="text1"/>
          <w:lang w:val="es-419"/>
        </w:rPr>
        <w:t xml:space="preserve"> </w:t>
      </w:r>
      <w:r w:rsidR="00CE22BE" w:rsidRPr="005A2D5B">
        <w:rPr>
          <w:rFonts w:ascii="Palatino Linotype" w:hAnsi="Palatino Linotype"/>
          <w:b/>
          <w:bCs/>
          <w:color w:val="000000" w:themeColor="text1"/>
        </w:rPr>
        <w:t xml:space="preserve">de </w:t>
      </w:r>
      <w:r w:rsidR="00E70EDC" w:rsidRPr="005A2D5B">
        <w:rPr>
          <w:rFonts w:ascii="Palatino Linotype" w:hAnsi="Palatino Linotype"/>
          <w:b/>
          <w:bCs/>
          <w:color w:val="000000" w:themeColor="text1"/>
        </w:rPr>
        <w:t>diciembre</w:t>
      </w:r>
      <w:r w:rsidR="00CE22BE" w:rsidRPr="005A2D5B">
        <w:rPr>
          <w:rFonts w:ascii="Palatino Linotype" w:hAnsi="Palatino Linotype"/>
          <w:b/>
          <w:bCs/>
          <w:color w:val="000000" w:themeColor="text1"/>
        </w:rPr>
        <w:t xml:space="preserve"> de dos mil </w:t>
      </w:r>
      <w:r w:rsidR="00AE51C8" w:rsidRPr="005A2D5B">
        <w:rPr>
          <w:rFonts w:ascii="Palatino Linotype" w:hAnsi="Palatino Linotype"/>
          <w:b/>
          <w:bCs/>
          <w:color w:val="000000" w:themeColor="text1"/>
        </w:rPr>
        <w:t>veintidós</w:t>
      </w:r>
      <w:r w:rsidR="000171D8" w:rsidRPr="005A2D5B">
        <w:rPr>
          <w:rFonts w:ascii="Palatino Linotype" w:hAnsi="Palatino Linotype"/>
          <w:color w:val="000000" w:themeColor="text1"/>
        </w:rPr>
        <w:t xml:space="preserve">, </w:t>
      </w:r>
      <w:r w:rsidR="00CE22BE" w:rsidRPr="005A2D5B">
        <w:rPr>
          <w:rFonts w:ascii="Palatino Linotype" w:hAnsi="Palatino Linotype"/>
          <w:color w:val="000000" w:themeColor="text1"/>
        </w:rPr>
        <w:t>la</w:t>
      </w:r>
      <w:r w:rsidR="00F74502" w:rsidRPr="005A2D5B">
        <w:rPr>
          <w:rFonts w:ascii="Palatino Linotype" w:hAnsi="Palatino Linotype"/>
          <w:color w:val="000000" w:themeColor="text1"/>
        </w:rPr>
        <w:t xml:space="preserve"> </w:t>
      </w:r>
      <w:r w:rsidR="00C77536" w:rsidRPr="005A2D5B">
        <w:rPr>
          <w:rFonts w:ascii="Palatino Linotype" w:hAnsi="Palatino Linotype"/>
          <w:b/>
          <w:color w:val="000000" w:themeColor="text1"/>
        </w:rPr>
        <w:t>Comisionada Sharon Cristina Morales Martínez</w:t>
      </w:r>
      <w:r w:rsidR="00C77536" w:rsidRPr="005A2D5B">
        <w:rPr>
          <w:rFonts w:ascii="Palatino Linotype" w:hAnsi="Palatino Linotype"/>
          <w:color w:val="000000" w:themeColor="text1"/>
          <w:lang w:val="es-419"/>
        </w:rPr>
        <w:t xml:space="preserve"> </w:t>
      </w:r>
      <w:r w:rsidRPr="005A2D5B">
        <w:rPr>
          <w:rFonts w:ascii="Palatino Linotype" w:hAnsi="Palatino Linotype"/>
          <w:color w:val="000000" w:themeColor="text1"/>
        </w:rPr>
        <w:t>acordó el cierre de instrucción;</w:t>
      </w:r>
      <w:r w:rsidR="00C2778A" w:rsidRPr="005A2D5B">
        <w:rPr>
          <w:rFonts w:ascii="Palatino Linotype" w:hAnsi="Palatino Linotype" w:cs="Arial"/>
        </w:rPr>
        <w:t xml:space="preserve"> así como</w:t>
      </w:r>
      <w:r w:rsidRPr="005A2D5B">
        <w:rPr>
          <w:rFonts w:ascii="Palatino Linotype" w:hAnsi="Palatino Linotype" w:cs="Arial"/>
        </w:rPr>
        <w:t>,</w:t>
      </w:r>
      <w:r w:rsidR="00C2778A" w:rsidRPr="005A2D5B">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5A2D5B">
        <w:rPr>
          <w:rFonts w:ascii="Palatino Linotype" w:hAnsi="Palatino Linotype" w:cs="Arial"/>
        </w:rPr>
        <w:t>Información Pública</w:t>
      </w:r>
      <w:r w:rsidR="00C2778A" w:rsidRPr="005A2D5B">
        <w:rPr>
          <w:rFonts w:ascii="Palatino Linotype" w:hAnsi="Palatino Linotype" w:cs="Arial"/>
        </w:rPr>
        <w:t xml:space="preserve"> del Estado de México y Municipios</w:t>
      </w:r>
      <w:r w:rsidR="0028330F" w:rsidRPr="005A2D5B">
        <w:rPr>
          <w:rFonts w:ascii="Palatino Linotype" w:hAnsi="Palatino Linotype" w:cs="Arial"/>
          <w:color w:val="000000" w:themeColor="text1"/>
        </w:rPr>
        <w:t>.</w:t>
      </w:r>
    </w:p>
    <w:p w14:paraId="082FEB7B" w14:textId="77777777" w:rsidR="00E60A2A" w:rsidRPr="005A2D5B" w:rsidRDefault="00E60A2A" w:rsidP="0066637D">
      <w:pPr>
        <w:spacing w:line="360" w:lineRule="auto"/>
        <w:jc w:val="both"/>
        <w:rPr>
          <w:rFonts w:ascii="Palatino Linotype" w:hAnsi="Palatino Linotype" w:cs="Arial"/>
          <w:color w:val="000000" w:themeColor="text1"/>
        </w:rPr>
      </w:pPr>
    </w:p>
    <w:p w14:paraId="3AB9D768" w14:textId="77777777" w:rsidR="000171D8" w:rsidRPr="005A2D5B" w:rsidRDefault="000171D8" w:rsidP="0066637D">
      <w:pPr>
        <w:jc w:val="center"/>
        <w:rPr>
          <w:rFonts w:ascii="Palatino Linotype" w:hAnsi="Palatino Linotype" w:cs="Arial"/>
          <w:b/>
          <w:bCs/>
          <w:color w:val="000000" w:themeColor="text1"/>
          <w:spacing w:val="60"/>
          <w:sz w:val="28"/>
        </w:rPr>
      </w:pPr>
      <w:r w:rsidRPr="005A2D5B">
        <w:rPr>
          <w:rFonts w:ascii="Palatino Linotype" w:hAnsi="Palatino Linotype" w:cs="Arial"/>
          <w:b/>
          <w:bCs/>
          <w:color w:val="000000" w:themeColor="text1"/>
          <w:spacing w:val="60"/>
          <w:sz w:val="28"/>
        </w:rPr>
        <w:t>CONSIDERANDO</w:t>
      </w:r>
    </w:p>
    <w:p w14:paraId="06897FD6" w14:textId="77777777" w:rsidR="000171D8" w:rsidRPr="005A2D5B" w:rsidRDefault="000171D8" w:rsidP="0066637D">
      <w:pPr>
        <w:jc w:val="center"/>
        <w:rPr>
          <w:rFonts w:ascii="Palatino Linotype" w:hAnsi="Palatino Linotype"/>
          <w:b/>
          <w:color w:val="000000" w:themeColor="text1"/>
          <w:sz w:val="28"/>
          <w:szCs w:val="28"/>
        </w:rPr>
      </w:pPr>
    </w:p>
    <w:p w14:paraId="6A5339A1" w14:textId="024657E2" w:rsidR="000957FD" w:rsidRPr="005A2D5B" w:rsidRDefault="000171D8" w:rsidP="0066637D">
      <w:pPr>
        <w:spacing w:line="360" w:lineRule="auto"/>
        <w:ind w:right="50"/>
        <w:jc w:val="both"/>
        <w:rPr>
          <w:rFonts w:ascii="Palatino Linotype" w:hAnsi="Palatino Linotype"/>
          <w:b/>
          <w:color w:val="000000" w:themeColor="text1"/>
          <w:sz w:val="26"/>
          <w:szCs w:val="26"/>
        </w:rPr>
      </w:pPr>
      <w:r w:rsidRPr="005A2D5B">
        <w:rPr>
          <w:rFonts w:ascii="Palatino Linotype" w:hAnsi="Palatino Linotype"/>
          <w:b/>
          <w:color w:val="000000" w:themeColor="text1"/>
          <w:sz w:val="26"/>
          <w:szCs w:val="26"/>
        </w:rPr>
        <w:t>PRIMERO.</w:t>
      </w:r>
      <w:r w:rsidRPr="005A2D5B">
        <w:rPr>
          <w:rFonts w:ascii="Palatino Linotype" w:hAnsi="Palatino Linotype"/>
          <w:color w:val="000000" w:themeColor="text1"/>
          <w:sz w:val="26"/>
          <w:szCs w:val="26"/>
        </w:rPr>
        <w:t xml:space="preserve"> </w:t>
      </w:r>
      <w:r w:rsidRPr="005A2D5B">
        <w:rPr>
          <w:rFonts w:ascii="Palatino Linotype" w:hAnsi="Palatino Linotype"/>
          <w:b/>
          <w:color w:val="000000" w:themeColor="text1"/>
          <w:sz w:val="26"/>
          <w:szCs w:val="26"/>
        </w:rPr>
        <w:t>Competencia</w:t>
      </w:r>
      <w:r w:rsidRPr="005A2D5B">
        <w:rPr>
          <w:rFonts w:ascii="Palatino Linotype" w:hAnsi="Palatino Linotype"/>
          <w:color w:val="000000" w:themeColor="text1"/>
          <w:sz w:val="26"/>
          <w:szCs w:val="26"/>
        </w:rPr>
        <w:t>.</w:t>
      </w:r>
    </w:p>
    <w:p w14:paraId="069DAF1A" w14:textId="09F45195" w:rsidR="000957FD" w:rsidRPr="005A2D5B" w:rsidRDefault="008B239D" w:rsidP="0066637D">
      <w:pPr>
        <w:spacing w:line="360" w:lineRule="auto"/>
        <w:ind w:right="50"/>
        <w:jc w:val="both"/>
        <w:rPr>
          <w:rFonts w:ascii="Palatino Linotype" w:hAnsi="Palatino Linotype" w:cs="Arial"/>
          <w:color w:val="000000" w:themeColor="text1"/>
        </w:rPr>
      </w:pPr>
      <w:r w:rsidRPr="005A2D5B">
        <w:rPr>
          <w:rFonts w:ascii="Palatino Linotype" w:hAnsi="Palatino Linotype"/>
          <w:color w:val="000000" w:themeColor="text1"/>
        </w:rPr>
        <w:t xml:space="preserve">Este Instituto de Transparencia, Acceso a la </w:t>
      </w:r>
      <w:r w:rsidR="00D86297" w:rsidRPr="005A2D5B">
        <w:rPr>
          <w:rFonts w:ascii="Palatino Linotype" w:hAnsi="Palatino Linotype"/>
          <w:color w:val="000000" w:themeColor="text1"/>
        </w:rPr>
        <w:t>Información Pública</w:t>
      </w:r>
      <w:r w:rsidRPr="005A2D5B">
        <w:rPr>
          <w:rFonts w:ascii="Palatino Linotype" w:hAnsi="Palatino Linotype"/>
          <w:color w:val="000000" w:themeColor="text1"/>
        </w:rPr>
        <w:t xml:space="preserve"> y Protección de Datos Personales del Estado de México y Municipios, es competente para </w:t>
      </w:r>
      <w:r w:rsidR="00CB5585" w:rsidRPr="005A2D5B">
        <w:rPr>
          <w:rFonts w:ascii="Palatino Linotype" w:hAnsi="Palatino Linotype"/>
          <w:color w:val="000000" w:themeColor="text1"/>
        </w:rPr>
        <w:t xml:space="preserve">conocer y resolver el presente </w:t>
      </w:r>
      <w:r w:rsidR="00D86297" w:rsidRPr="005A2D5B">
        <w:rPr>
          <w:rFonts w:ascii="Palatino Linotype" w:hAnsi="Palatino Linotype"/>
          <w:color w:val="000000" w:themeColor="text1"/>
        </w:rPr>
        <w:t>Recurso Revisión</w:t>
      </w:r>
      <w:r w:rsidRPr="005A2D5B">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5A2D5B">
        <w:rPr>
          <w:rFonts w:ascii="Palatino Linotype" w:hAnsi="Palatino Linotype"/>
          <w:color w:val="000000" w:themeColor="text1"/>
        </w:rPr>
        <w:t xml:space="preserve"> ordinal</w:t>
      </w:r>
      <w:r w:rsidRPr="005A2D5B">
        <w:rPr>
          <w:rFonts w:ascii="Palatino Linotype" w:hAnsi="Palatino Linotype"/>
          <w:color w:val="000000" w:themeColor="text1"/>
        </w:rPr>
        <w:t xml:space="preserve"> 2</w:t>
      </w:r>
      <w:r w:rsidR="00727578" w:rsidRPr="005A2D5B">
        <w:rPr>
          <w:rFonts w:ascii="Palatino Linotype" w:hAnsi="Palatino Linotype"/>
          <w:color w:val="000000" w:themeColor="text1"/>
        </w:rPr>
        <w:t>,</w:t>
      </w:r>
      <w:r w:rsidRPr="005A2D5B">
        <w:rPr>
          <w:rFonts w:ascii="Palatino Linotype" w:hAnsi="Palatino Linotype"/>
          <w:color w:val="000000" w:themeColor="text1"/>
        </w:rPr>
        <w:t xml:space="preserve"> fracción II, 13, 29, 36, fracciones I y II, 176, 178, 179, 181 párrafo tercero y 185 de la Ley de Transparencia y Acceso a la </w:t>
      </w:r>
      <w:r w:rsidR="00D86297" w:rsidRPr="005A2D5B">
        <w:rPr>
          <w:rFonts w:ascii="Palatino Linotype" w:hAnsi="Palatino Linotype"/>
          <w:color w:val="000000" w:themeColor="text1"/>
        </w:rPr>
        <w:t>Información Pública</w:t>
      </w:r>
      <w:r w:rsidRPr="005A2D5B">
        <w:rPr>
          <w:rFonts w:ascii="Palatino Linotype" w:hAnsi="Palatino Linotype"/>
          <w:color w:val="000000" w:themeColor="text1"/>
        </w:rPr>
        <w:t xml:space="preserve"> del Estado de México y Municipios</w:t>
      </w:r>
      <w:r w:rsidRPr="005A2D5B">
        <w:rPr>
          <w:rFonts w:ascii="Palatino Linotype" w:hAnsi="Palatino Linotype" w:cs="Arial"/>
          <w:color w:val="000000" w:themeColor="text1"/>
        </w:rPr>
        <w:t xml:space="preserve">; y 9, fracciones I y XXIV y 11 del Reglamento Interior del Instituto de Transparencia, Acceso a la </w:t>
      </w:r>
      <w:r w:rsidR="00D86297" w:rsidRPr="005A2D5B">
        <w:rPr>
          <w:rFonts w:ascii="Palatino Linotype" w:hAnsi="Palatino Linotype" w:cs="Arial"/>
          <w:color w:val="000000" w:themeColor="text1"/>
        </w:rPr>
        <w:t>Información Pública</w:t>
      </w:r>
      <w:r w:rsidRPr="005A2D5B">
        <w:rPr>
          <w:rFonts w:ascii="Palatino Linotype" w:hAnsi="Palatino Linotype" w:cs="Arial"/>
          <w:color w:val="000000" w:themeColor="text1"/>
        </w:rPr>
        <w:t xml:space="preserve"> y Protección de Datos Personales del Estado de México y Municipios.</w:t>
      </w:r>
    </w:p>
    <w:p w14:paraId="6A3D6AA0" w14:textId="77777777" w:rsidR="006B6B5F" w:rsidRPr="005A2D5B" w:rsidRDefault="006B6B5F" w:rsidP="0066637D">
      <w:pPr>
        <w:spacing w:line="360" w:lineRule="auto"/>
        <w:jc w:val="both"/>
        <w:rPr>
          <w:rFonts w:ascii="Palatino Linotype" w:hAnsi="Palatino Linotype" w:cs="Arial"/>
          <w:b/>
          <w:color w:val="000000" w:themeColor="text1"/>
          <w:sz w:val="26"/>
          <w:szCs w:val="26"/>
        </w:rPr>
      </w:pPr>
    </w:p>
    <w:p w14:paraId="508C9D22" w14:textId="77777777" w:rsidR="004510AB" w:rsidRPr="005A2D5B" w:rsidRDefault="000171D8" w:rsidP="0066637D">
      <w:pPr>
        <w:spacing w:line="360" w:lineRule="auto"/>
        <w:jc w:val="both"/>
        <w:rPr>
          <w:rFonts w:ascii="Palatino Linotype" w:hAnsi="Palatino Linotype" w:cs="Arial"/>
          <w:b/>
          <w:color w:val="000000" w:themeColor="text1"/>
          <w:sz w:val="26"/>
          <w:szCs w:val="26"/>
        </w:rPr>
      </w:pPr>
      <w:r w:rsidRPr="005A2D5B">
        <w:rPr>
          <w:rFonts w:ascii="Palatino Linotype" w:hAnsi="Palatino Linotype" w:cs="Arial"/>
          <w:b/>
          <w:color w:val="000000" w:themeColor="text1"/>
          <w:sz w:val="26"/>
          <w:szCs w:val="26"/>
        </w:rPr>
        <w:t xml:space="preserve">SEGUNDO. Interés. </w:t>
      </w:r>
    </w:p>
    <w:p w14:paraId="104423D5" w14:textId="73FCCEFD" w:rsidR="000171D8" w:rsidRPr="005A2D5B" w:rsidRDefault="000171D8" w:rsidP="0066637D">
      <w:pPr>
        <w:spacing w:line="360" w:lineRule="auto"/>
        <w:jc w:val="both"/>
        <w:rPr>
          <w:rFonts w:ascii="Palatino Linotype" w:hAnsi="Palatino Linotype" w:cs="Arial"/>
          <w:color w:val="000000"/>
          <w:lang w:eastAsia="es-MX"/>
        </w:rPr>
      </w:pPr>
      <w:r w:rsidRPr="005A2D5B">
        <w:rPr>
          <w:rFonts w:ascii="Palatino Linotype" w:hAnsi="Palatino Linotype" w:cs="Arial"/>
          <w:bCs/>
          <w:color w:val="000000" w:themeColor="text1"/>
        </w:rPr>
        <w:t xml:space="preserve">El </w:t>
      </w:r>
      <w:r w:rsidR="00D86297" w:rsidRPr="005A2D5B">
        <w:rPr>
          <w:rFonts w:ascii="Palatino Linotype" w:hAnsi="Palatino Linotype" w:cs="Arial"/>
          <w:bCs/>
          <w:color w:val="000000" w:themeColor="text1"/>
        </w:rPr>
        <w:t>Recurso Revisión</w:t>
      </w:r>
      <w:r w:rsidRPr="005A2D5B">
        <w:rPr>
          <w:rFonts w:ascii="Palatino Linotype" w:hAnsi="Palatino Linotype" w:cs="Arial"/>
          <w:bCs/>
          <w:color w:val="000000" w:themeColor="text1"/>
        </w:rPr>
        <w:t xml:space="preserve"> fue interpuesto por parte legítima, en atención a que se presentó por </w:t>
      </w:r>
      <w:r w:rsidR="00911EBC" w:rsidRPr="005A2D5B">
        <w:rPr>
          <w:rFonts w:ascii="Palatino Linotype" w:hAnsi="Palatino Linotype" w:cs="Arial"/>
          <w:b/>
          <w:color w:val="000000" w:themeColor="text1"/>
        </w:rPr>
        <w:t>EL</w:t>
      </w:r>
      <w:r w:rsidRPr="005A2D5B">
        <w:rPr>
          <w:rFonts w:ascii="Palatino Linotype" w:hAnsi="Palatino Linotype" w:cs="Arial"/>
          <w:b/>
          <w:bCs/>
          <w:color w:val="000000" w:themeColor="text1"/>
        </w:rPr>
        <w:t xml:space="preserve"> RECURRENTE,</w:t>
      </w:r>
      <w:r w:rsidRPr="005A2D5B">
        <w:rPr>
          <w:rFonts w:ascii="Palatino Linotype" w:hAnsi="Palatino Linotype" w:cs="Arial"/>
          <w:bCs/>
          <w:color w:val="000000" w:themeColor="text1"/>
        </w:rPr>
        <w:t xml:space="preserve"> quien es la misma persona que formuló la solicitud de acceso a la </w:t>
      </w:r>
      <w:r w:rsidR="00D86297" w:rsidRPr="005A2D5B">
        <w:rPr>
          <w:rFonts w:ascii="Palatino Linotype" w:hAnsi="Palatino Linotype" w:cs="Arial"/>
          <w:bCs/>
          <w:color w:val="000000" w:themeColor="text1"/>
        </w:rPr>
        <w:t>Información Pública</w:t>
      </w:r>
      <w:r w:rsidRPr="005A2D5B">
        <w:rPr>
          <w:rFonts w:ascii="Palatino Linotype" w:hAnsi="Palatino Linotype" w:cs="Arial"/>
          <w:bCs/>
          <w:color w:val="000000" w:themeColor="text1"/>
        </w:rPr>
        <w:t xml:space="preserve"> al </w:t>
      </w:r>
      <w:r w:rsidRPr="005A2D5B">
        <w:rPr>
          <w:rFonts w:ascii="Palatino Linotype" w:hAnsi="Palatino Linotype" w:cs="Arial"/>
          <w:b/>
          <w:bCs/>
          <w:color w:val="000000" w:themeColor="text1"/>
        </w:rPr>
        <w:t>SUJETO OBLIGADO</w:t>
      </w:r>
      <w:r w:rsidR="005B5043" w:rsidRPr="005A2D5B">
        <w:rPr>
          <w:rFonts w:ascii="Palatino Linotype" w:hAnsi="Palatino Linotype" w:cs="Arial"/>
          <w:b/>
          <w:bCs/>
          <w:color w:val="000000" w:themeColor="text1"/>
        </w:rPr>
        <w:t xml:space="preserve">, </w:t>
      </w:r>
      <w:r w:rsidR="005B5043" w:rsidRPr="005A2D5B">
        <w:rPr>
          <w:rFonts w:ascii="Palatino Linotype" w:hAnsi="Palatino Linotype" w:cs="Arial"/>
          <w:bCs/>
          <w:color w:val="000000" w:themeColor="text1"/>
        </w:rPr>
        <w:t xml:space="preserve">pues para ello, es </w:t>
      </w:r>
      <w:r w:rsidR="005B5043" w:rsidRPr="005A2D5B">
        <w:rPr>
          <w:rFonts w:ascii="Palatino Linotype" w:hAnsi="Palatino Linotype" w:cs="Arial"/>
          <w:color w:val="000000"/>
          <w:lang w:eastAsia="es-MX"/>
        </w:rPr>
        <w:t xml:space="preserve">necesario que el particular ingrese al </w:t>
      </w:r>
      <w:r w:rsidR="005B5043" w:rsidRPr="005A2D5B">
        <w:rPr>
          <w:rFonts w:ascii="Palatino Linotype" w:hAnsi="Palatino Linotype" w:cs="Arial"/>
          <w:b/>
          <w:color w:val="000000"/>
          <w:lang w:eastAsia="es-MX"/>
        </w:rPr>
        <w:t xml:space="preserve">SAIMEX </w:t>
      </w:r>
      <w:r w:rsidR="005B5043" w:rsidRPr="005A2D5B">
        <w:rPr>
          <w:rFonts w:ascii="Palatino Linotype" w:hAnsi="Palatino Linotype" w:cs="Arial"/>
          <w:color w:val="000000"/>
          <w:lang w:eastAsia="es-MX"/>
        </w:rPr>
        <w:t>mediante la utilización de su clave de usuario y contraseña.</w:t>
      </w:r>
    </w:p>
    <w:p w14:paraId="10B1C352" w14:textId="77777777" w:rsidR="004277D2" w:rsidRPr="005A2D5B" w:rsidRDefault="004277D2" w:rsidP="0066637D">
      <w:pPr>
        <w:spacing w:line="360" w:lineRule="auto"/>
        <w:jc w:val="both"/>
        <w:rPr>
          <w:rFonts w:ascii="Palatino Linotype" w:hAnsi="Palatino Linotype" w:cs="Arial"/>
          <w:b/>
          <w:bCs/>
          <w:color w:val="000000" w:themeColor="text1"/>
        </w:rPr>
      </w:pPr>
    </w:p>
    <w:p w14:paraId="73B57685" w14:textId="77777777" w:rsidR="005C250B" w:rsidRPr="005A2D5B" w:rsidRDefault="005C250B" w:rsidP="005C250B">
      <w:pPr>
        <w:autoSpaceDE w:val="0"/>
        <w:autoSpaceDN w:val="0"/>
        <w:adjustRightInd w:val="0"/>
        <w:spacing w:line="360" w:lineRule="auto"/>
        <w:ind w:right="49"/>
        <w:jc w:val="both"/>
        <w:rPr>
          <w:rFonts w:ascii="Palatino Linotype" w:hAnsi="Palatino Linotype" w:cs="Arial"/>
          <w:b/>
          <w:color w:val="000000" w:themeColor="text1"/>
          <w:sz w:val="26"/>
          <w:szCs w:val="26"/>
          <w:lang w:val="es-ES"/>
        </w:rPr>
      </w:pPr>
      <w:r w:rsidRPr="005A2D5B">
        <w:rPr>
          <w:rFonts w:ascii="Palatino Linotype" w:hAnsi="Palatino Linotype" w:cs="Arial"/>
          <w:b/>
          <w:color w:val="000000" w:themeColor="text1"/>
          <w:sz w:val="26"/>
          <w:szCs w:val="26"/>
        </w:rPr>
        <w:t xml:space="preserve">TERCERO. </w:t>
      </w:r>
      <w:r w:rsidRPr="005A2D5B">
        <w:rPr>
          <w:rFonts w:ascii="Palatino Linotype" w:hAnsi="Palatino Linotype" w:cs="Arial"/>
          <w:b/>
          <w:color w:val="000000" w:themeColor="text1"/>
          <w:sz w:val="26"/>
          <w:szCs w:val="26"/>
          <w:lang w:val="es-ES"/>
        </w:rPr>
        <w:t xml:space="preserve">Oportunidad. </w:t>
      </w:r>
    </w:p>
    <w:p w14:paraId="4CAF7CD0" w14:textId="66EB16E0" w:rsidR="0028330F" w:rsidRPr="005A2D5B" w:rsidRDefault="0028330F" w:rsidP="00911EBC">
      <w:pPr>
        <w:spacing w:line="360" w:lineRule="auto"/>
        <w:jc w:val="both"/>
        <w:rPr>
          <w:rFonts w:ascii="Palatino Linotype" w:hAnsi="Palatino Linotype" w:cs="Arial"/>
          <w:color w:val="000000" w:themeColor="text1"/>
          <w:lang w:val="es-ES"/>
        </w:rPr>
      </w:pPr>
      <w:r w:rsidRPr="005A2D5B">
        <w:rPr>
          <w:rFonts w:ascii="Palatino Linotype" w:hAnsi="Palatino Linotype" w:cs="Arial"/>
          <w:color w:val="000000" w:themeColor="text1"/>
          <w:lang w:val="es-ES"/>
        </w:rPr>
        <w:t xml:space="preserve">El </w:t>
      </w:r>
      <w:r w:rsidR="008A6185" w:rsidRPr="005A2D5B">
        <w:rPr>
          <w:rFonts w:ascii="Palatino Linotype" w:hAnsi="Palatino Linotype" w:cs="Arial"/>
          <w:color w:val="000000" w:themeColor="text1"/>
          <w:lang w:val="es-ES"/>
        </w:rPr>
        <w:t>Recurso de Revisión</w:t>
      </w:r>
      <w:r w:rsidRPr="005A2D5B">
        <w:rPr>
          <w:rFonts w:ascii="Palatino Linotype" w:hAnsi="Palatino Linotype" w:cs="Arial"/>
          <w:color w:val="000000" w:themeColor="text1"/>
          <w:lang w:val="es-ES"/>
        </w:rPr>
        <w:t xml:space="preserve"> fue interpuesto dentro del plazo de quince días hábiles, contados a partir del día siguiente al en que </w:t>
      </w:r>
      <w:r w:rsidR="00911EBC" w:rsidRPr="005A2D5B">
        <w:rPr>
          <w:rFonts w:ascii="Palatino Linotype" w:hAnsi="Palatino Linotype" w:cs="Arial"/>
          <w:b/>
          <w:color w:val="000000" w:themeColor="text1"/>
          <w:lang w:val="es-ES"/>
        </w:rPr>
        <w:t>EL</w:t>
      </w:r>
      <w:r w:rsidRPr="005A2D5B">
        <w:rPr>
          <w:rFonts w:ascii="Palatino Linotype" w:hAnsi="Palatino Linotype" w:cs="Arial"/>
          <w:b/>
          <w:color w:val="000000" w:themeColor="text1"/>
          <w:lang w:val="es-ES"/>
        </w:rPr>
        <w:t xml:space="preserve"> RECURRENTE</w:t>
      </w:r>
      <w:r w:rsidRPr="005A2D5B">
        <w:rPr>
          <w:rFonts w:ascii="Palatino Linotype" w:hAnsi="Palatino Linotype" w:cs="Arial"/>
          <w:color w:val="000000" w:themeColor="text1"/>
          <w:lang w:val="es-ES"/>
        </w:rPr>
        <w:t xml:space="preserve"> tuvo conocimiento de la respuesta impugnada; tal y como, lo prevé el artículo 178 de la Ley de Transparencia y Acceso a la Información Pública del Estado de México y Municipios, que establece:</w:t>
      </w:r>
    </w:p>
    <w:p w14:paraId="356A3207" w14:textId="77777777" w:rsidR="00911EBC" w:rsidRPr="005A2D5B" w:rsidRDefault="00911EBC" w:rsidP="00911EBC">
      <w:pPr>
        <w:spacing w:line="360" w:lineRule="auto"/>
        <w:jc w:val="both"/>
        <w:rPr>
          <w:rFonts w:ascii="Palatino Linotype" w:hAnsi="Palatino Linotype" w:cs="Arial"/>
          <w:color w:val="000000" w:themeColor="text1"/>
          <w:lang w:val="es-ES"/>
        </w:rPr>
      </w:pPr>
    </w:p>
    <w:p w14:paraId="03541441" w14:textId="27330E51" w:rsidR="0028330F" w:rsidRPr="005A2D5B" w:rsidRDefault="0028330F" w:rsidP="0028330F">
      <w:pPr>
        <w:ind w:left="851" w:right="616"/>
        <w:jc w:val="both"/>
        <w:rPr>
          <w:rFonts w:ascii="Palatino Linotype" w:hAnsi="Palatino Linotype" w:cs="Arial"/>
          <w:i/>
          <w:color w:val="000000" w:themeColor="text1"/>
          <w:sz w:val="22"/>
          <w:lang w:val="es-ES"/>
        </w:rPr>
      </w:pPr>
      <w:r w:rsidRPr="005A2D5B">
        <w:rPr>
          <w:rFonts w:ascii="Palatino Linotype" w:hAnsi="Palatino Linotype" w:cs="Arial"/>
          <w:b/>
          <w:i/>
          <w:color w:val="000000" w:themeColor="text1"/>
          <w:sz w:val="22"/>
          <w:lang w:val="es-ES"/>
        </w:rPr>
        <w:t>“Artículo 178</w:t>
      </w:r>
      <w:r w:rsidRPr="005A2D5B">
        <w:rPr>
          <w:rFonts w:ascii="Palatino Linotype" w:hAnsi="Palatino Linotype" w:cs="Arial"/>
          <w:i/>
          <w:color w:val="000000" w:themeColor="text1"/>
          <w:sz w:val="22"/>
          <w:lang w:val="es-ES"/>
        </w:rPr>
        <w:t xml:space="preserve">. El solicitante podrá interponer, por sí mismo o a través de su representante, de manera directa o por medios electrónicos, </w:t>
      </w:r>
      <w:r w:rsidR="008A6185" w:rsidRPr="005A2D5B">
        <w:rPr>
          <w:rFonts w:ascii="Palatino Linotype" w:hAnsi="Palatino Linotype" w:cs="Arial"/>
          <w:i/>
          <w:color w:val="000000" w:themeColor="text1"/>
          <w:sz w:val="22"/>
          <w:lang w:val="es-ES"/>
        </w:rPr>
        <w:t>Recurso de Revisión</w:t>
      </w:r>
      <w:r w:rsidRPr="005A2D5B">
        <w:rPr>
          <w:rFonts w:ascii="Palatino Linotype" w:hAnsi="Palatino Linotype" w:cs="Arial"/>
          <w:i/>
          <w:color w:val="000000" w:themeColor="text1"/>
          <w:sz w:val="22"/>
          <w:lang w:val="es-ES"/>
        </w:rPr>
        <w:t xml:space="preserve"> ante el Instituto o ante la Unidad de Transparencia que haya conocido de la solicitud dentro de los quince días hábiles, siguientes a la fecha de la notificación de la respuesta.</w:t>
      </w:r>
    </w:p>
    <w:p w14:paraId="4B99A92D" w14:textId="77777777" w:rsidR="0028330F" w:rsidRPr="005A2D5B" w:rsidRDefault="0028330F" w:rsidP="0028330F">
      <w:pPr>
        <w:ind w:left="851" w:right="616" w:hanging="851"/>
        <w:jc w:val="both"/>
        <w:rPr>
          <w:rFonts w:ascii="Palatino Linotype" w:hAnsi="Palatino Linotype" w:cs="Arial"/>
          <w:i/>
          <w:color w:val="000000" w:themeColor="text1"/>
          <w:sz w:val="10"/>
          <w:szCs w:val="10"/>
          <w:lang w:val="es-ES"/>
        </w:rPr>
      </w:pPr>
    </w:p>
    <w:p w14:paraId="60FBF997" w14:textId="77777777" w:rsidR="0028330F" w:rsidRPr="005A2D5B" w:rsidRDefault="0028330F" w:rsidP="0028330F">
      <w:pPr>
        <w:ind w:left="851" w:right="616"/>
        <w:jc w:val="both"/>
        <w:rPr>
          <w:rFonts w:ascii="Palatino Linotype" w:hAnsi="Palatino Linotype" w:cs="Arial"/>
          <w:i/>
          <w:color w:val="000000" w:themeColor="text1"/>
          <w:sz w:val="22"/>
          <w:lang w:val="es-ES"/>
        </w:rPr>
      </w:pPr>
      <w:r w:rsidRPr="005A2D5B">
        <w:rPr>
          <w:rFonts w:ascii="Palatino Linotype" w:hAnsi="Palatino Linotype" w:cs="Arial"/>
          <w:i/>
          <w:color w:val="000000" w:themeColor="text1"/>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5A2D5B" w:rsidRDefault="0028330F" w:rsidP="0028330F">
      <w:pPr>
        <w:ind w:left="851" w:right="616" w:hanging="851"/>
        <w:jc w:val="both"/>
        <w:rPr>
          <w:rFonts w:ascii="Palatino Linotype" w:hAnsi="Palatino Linotype" w:cs="Arial"/>
          <w:i/>
          <w:color w:val="000000" w:themeColor="text1"/>
          <w:sz w:val="10"/>
          <w:szCs w:val="10"/>
          <w:lang w:val="es-ES"/>
        </w:rPr>
      </w:pPr>
    </w:p>
    <w:p w14:paraId="32A9651C" w14:textId="118F9B9D" w:rsidR="0028330F" w:rsidRPr="005A2D5B" w:rsidRDefault="0028330F" w:rsidP="0028330F">
      <w:pPr>
        <w:ind w:left="851" w:right="616"/>
        <w:jc w:val="both"/>
        <w:rPr>
          <w:rFonts w:ascii="Palatino Linotype" w:hAnsi="Palatino Linotype" w:cs="Arial"/>
          <w:i/>
          <w:color w:val="000000" w:themeColor="text1"/>
          <w:sz w:val="22"/>
          <w:lang w:val="es-ES"/>
        </w:rPr>
      </w:pPr>
      <w:r w:rsidRPr="005A2D5B">
        <w:rPr>
          <w:rFonts w:ascii="Palatino Linotype" w:hAnsi="Palatino Linotype" w:cs="Arial"/>
          <w:i/>
          <w:color w:val="000000" w:themeColor="text1"/>
          <w:sz w:val="22"/>
          <w:lang w:val="es-ES"/>
        </w:rPr>
        <w:t xml:space="preserve">En el caso de que se interponga ante la Unidad de Transparencia, ésta deberá remitir el </w:t>
      </w:r>
      <w:r w:rsidR="008A6185" w:rsidRPr="005A2D5B">
        <w:rPr>
          <w:rFonts w:ascii="Palatino Linotype" w:hAnsi="Palatino Linotype" w:cs="Arial"/>
          <w:i/>
          <w:color w:val="000000" w:themeColor="text1"/>
          <w:sz w:val="22"/>
          <w:lang w:val="es-ES"/>
        </w:rPr>
        <w:t>Recurso de Revisión</w:t>
      </w:r>
      <w:r w:rsidRPr="005A2D5B">
        <w:rPr>
          <w:rFonts w:ascii="Palatino Linotype" w:hAnsi="Palatino Linotype" w:cs="Arial"/>
          <w:i/>
          <w:color w:val="000000" w:themeColor="text1"/>
          <w:sz w:val="22"/>
          <w:lang w:val="es-ES"/>
        </w:rPr>
        <w:t xml:space="preserve"> al Instituto a más tardar al día siguiente de haberlo recibido.” (Sic)</w:t>
      </w:r>
    </w:p>
    <w:p w14:paraId="43D8720B" w14:textId="77777777" w:rsidR="0093432F" w:rsidRPr="005A2D5B" w:rsidRDefault="0093432F" w:rsidP="0028330F">
      <w:pPr>
        <w:ind w:left="851" w:right="616"/>
        <w:jc w:val="both"/>
        <w:rPr>
          <w:rFonts w:ascii="Palatino Linotype" w:hAnsi="Palatino Linotype" w:cs="Arial"/>
          <w:i/>
          <w:color w:val="000000" w:themeColor="text1"/>
          <w:sz w:val="22"/>
          <w:lang w:val="es-ES"/>
        </w:rPr>
      </w:pPr>
    </w:p>
    <w:p w14:paraId="2798A03E" w14:textId="62F4CF32" w:rsidR="0028330F" w:rsidRPr="005A2D5B" w:rsidRDefault="0028330F" w:rsidP="00973252">
      <w:pPr>
        <w:spacing w:line="360" w:lineRule="auto"/>
        <w:jc w:val="both"/>
        <w:rPr>
          <w:rFonts w:ascii="Palatino Linotype" w:hAnsi="Palatino Linotype" w:cs="Arial"/>
          <w:color w:val="000000" w:themeColor="text1"/>
          <w:lang w:val="es-ES"/>
        </w:rPr>
      </w:pPr>
      <w:r w:rsidRPr="005A2D5B">
        <w:rPr>
          <w:rFonts w:ascii="Palatino Linotype" w:hAnsi="Palatino Linotype" w:cs="Arial"/>
          <w:color w:val="000000" w:themeColor="text1"/>
          <w:lang w:val="es-ES"/>
        </w:rPr>
        <w:t xml:space="preserve">En esa tesitura, atendiendo a que </w:t>
      </w:r>
      <w:r w:rsidRPr="005A2D5B">
        <w:rPr>
          <w:rFonts w:ascii="Palatino Linotype" w:hAnsi="Palatino Linotype" w:cs="Arial"/>
          <w:b/>
          <w:color w:val="000000" w:themeColor="text1"/>
          <w:lang w:val="es-ES"/>
        </w:rPr>
        <w:t>EL SUJETO OBLIGADO</w:t>
      </w:r>
      <w:r w:rsidRPr="005A2D5B">
        <w:rPr>
          <w:rFonts w:ascii="Palatino Linotype" w:hAnsi="Palatino Linotype" w:cs="Arial"/>
          <w:color w:val="000000" w:themeColor="text1"/>
          <w:lang w:val="es-ES"/>
        </w:rPr>
        <w:t xml:space="preserve"> notificó la respuesta a la solicitud de Acceso a la Información Pública el día</w:t>
      </w:r>
      <w:r w:rsidRPr="005A2D5B">
        <w:rPr>
          <w:rFonts w:ascii="Palatino Linotype" w:hAnsi="Palatino Linotype" w:cs="Arial"/>
          <w:b/>
          <w:color w:val="000000" w:themeColor="text1"/>
          <w:lang w:val="es-ES"/>
        </w:rPr>
        <w:t xml:space="preserve"> </w:t>
      </w:r>
      <w:r w:rsidR="00036FA3" w:rsidRPr="005A2D5B">
        <w:rPr>
          <w:rFonts w:ascii="Palatino Linotype" w:hAnsi="Palatino Linotype" w:cs="Arial"/>
          <w:b/>
          <w:color w:val="000000" w:themeColor="text1"/>
          <w:lang w:val="es-ES"/>
        </w:rPr>
        <w:t>veintinueve</w:t>
      </w:r>
      <w:r w:rsidR="00F33627" w:rsidRPr="005A2D5B">
        <w:rPr>
          <w:rFonts w:ascii="Palatino Linotype" w:hAnsi="Palatino Linotype" w:cs="Arial"/>
          <w:b/>
          <w:color w:val="000000" w:themeColor="text1"/>
          <w:lang w:val="es-ES"/>
        </w:rPr>
        <w:t xml:space="preserve"> de </w:t>
      </w:r>
      <w:r w:rsidR="00036FA3" w:rsidRPr="005A2D5B">
        <w:rPr>
          <w:rFonts w:ascii="Palatino Linotype" w:hAnsi="Palatino Linotype" w:cs="Arial"/>
          <w:b/>
          <w:color w:val="000000" w:themeColor="text1"/>
          <w:lang w:val="es-ES"/>
        </w:rPr>
        <w:t>jun</w:t>
      </w:r>
      <w:r w:rsidR="008953BE" w:rsidRPr="005A2D5B">
        <w:rPr>
          <w:rFonts w:ascii="Palatino Linotype" w:hAnsi="Palatino Linotype" w:cs="Arial"/>
          <w:b/>
          <w:color w:val="000000" w:themeColor="text1"/>
          <w:lang w:val="es-ES"/>
        </w:rPr>
        <w:t>io</w:t>
      </w:r>
      <w:r w:rsidRPr="005A2D5B">
        <w:rPr>
          <w:rFonts w:ascii="Palatino Linotype" w:hAnsi="Palatino Linotype" w:cs="Arial"/>
          <w:b/>
          <w:color w:val="000000" w:themeColor="text1"/>
          <w:lang w:val="es-ES"/>
        </w:rPr>
        <w:t xml:space="preserve"> de dos mil veintidós</w:t>
      </w:r>
      <w:r w:rsidRPr="005A2D5B">
        <w:rPr>
          <w:rFonts w:ascii="Palatino Linotype" w:hAnsi="Palatino Linotype" w:cs="Arial"/>
          <w:color w:val="000000" w:themeColor="text1"/>
          <w:lang w:val="es-ES"/>
        </w:rPr>
        <w:t xml:space="preserve">, así, el plazo de quince días hábiles que el artículo 178 de la Ley de la materia otorga a la hoy </w:t>
      </w:r>
      <w:r w:rsidRPr="005A2D5B">
        <w:rPr>
          <w:rFonts w:ascii="Palatino Linotype" w:hAnsi="Palatino Linotype" w:cs="Arial"/>
          <w:b/>
          <w:color w:val="000000" w:themeColor="text1"/>
          <w:lang w:val="es-ES"/>
        </w:rPr>
        <w:t>RECURRENTE</w:t>
      </w:r>
      <w:r w:rsidRPr="005A2D5B">
        <w:rPr>
          <w:rFonts w:ascii="Palatino Linotype" w:hAnsi="Palatino Linotype" w:cs="Arial"/>
          <w:color w:val="000000" w:themeColor="text1"/>
          <w:lang w:val="es-ES"/>
        </w:rPr>
        <w:t xml:space="preserve"> para presentar el respectivo </w:t>
      </w:r>
      <w:r w:rsidR="008A6185" w:rsidRPr="005A2D5B">
        <w:rPr>
          <w:rFonts w:ascii="Palatino Linotype" w:hAnsi="Palatino Linotype" w:cs="Arial"/>
          <w:color w:val="000000" w:themeColor="text1"/>
          <w:lang w:val="es-ES"/>
        </w:rPr>
        <w:t>Recurso de Revisión</w:t>
      </w:r>
      <w:r w:rsidRPr="005A2D5B">
        <w:rPr>
          <w:rFonts w:ascii="Palatino Linotype" w:hAnsi="Palatino Linotype" w:cs="Arial"/>
          <w:color w:val="000000" w:themeColor="text1"/>
          <w:lang w:val="es-ES"/>
        </w:rPr>
        <w:t xml:space="preserve">, transcurrió del </w:t>
      </w:r>
      <w:r w:rsidR="00C07ADC" w:rsidRPr="005A2D5B">
        <w:rPr>
          <w:rFonts w:ascii="Palatino Linotype" w:hAnsi="Palatino Linotype" w:cs="Arial"/>
          <w:b/>
          <w:color w:val="000000" w:themeColor="text1"/>
          <w:lang w:val="es-ES"/>
        </w:rPr>
        <w:t>treinta</w:t>
      </w:r>
      <w:r w:rsidRPr="005A2D5B">
        <w:rPr>
          <w:rFonts w:ascii="Palatino Linotype" w:hAnsi="Palatino Linotype" w:cs="Arial"/>
          <w:b/>
          <w:color w:val="000000" w:themeColor="text1"/>
          <w:lang w:val="es-ES"/>
        </w:rPr>
        <w:t xml:space="preserve"> </w:t>
      </w:r>
      <w:r w:rsidR="00486B5F" w:rsidRPr="005A2D5B">
        <w:rPr>
          <w:rFonts w:ascii="Palatino Linotype" w:hAnsi="Palatino Linotype" w:cs="Arial"/>
          <w:b/>
          <w:color w:val="000000" w:themeColor="text1"/>
          <w:lang w:val="es-ES"/>
        </w:rPr>
        <w:t xml:space="preserve">de </w:t>
      </w:r>
      <w:r w:rsidR="00C07ADC" w:rsidRPr="005A2D5B">
        <w:rPr>
          <w:rFonts w:ascii="Palatino Linotype" w:hAnsi="Palatino Linotype" w:cs="Arial"/>
          <w:b/>
          <w:color w:val="000000" w:themeColor="text1"/>
          <w:lang w:val="es-ES"/>
        </w:rPr>
        <w:t>jun</w:t>
      </w:r>
      <w:r w:rsidR="00BE0BBC" w:rsidRPr="005A2D5B">
        <w:rPr>
          <w:rFonts w:ascii="Palatino Linotype" w:hAnsi="Palatino Linotype" w:cs="Arial"/>
          <w:b/>
          <w:color w:val="000000" w:themeColor="text1"/>
          <w:lang w:val="es-ES"/>
        </w:rPr>
        <w:t>io</w:t>
      </w:r>
      <w:r w:rsidR="00486B5F" w:rsidRPr="005A2D5B">
        <w:rPr>
          <w:rFonts w:ascii="Palatino Linotype" w:hAnsi="Palatino Linotype" w:cs="Arial"/>
          <w:b/>
          <w:color w:val="000000" w:themeColor="text1"/>
          <w:lang w:val="es-ES"/>
        </w:rPr>
        <w:t xml:space="preserve"> </w:t>
      </w:r>
      <w:r w:rsidRPr="005A2D5B">
        <w:rPr>
          <w:rFonts w:ascii="Palatino Linotype" w:hAnsi="Palatino Linotype" w:cs="Arial"/>
          <w:b/>
          <w:color w:val="000000" w:themeColor="text1"/>
          <w:lang w:val="es-ES"/>
        </w:rPr>
        <w:t xml:space="preserve">al </w:t>
      </w:r>
      <w:r w:rsidR="00C07ADC" w:rsidRPr="005A2D5B">
        <w:rPr>
          <w:rFonts w:ascii="Palatino Linotype" w:hAnsi="Palatino Linotype" w:cs="Arial"/>
          <w:b/>
          <w:color w:val="000000" w:themeColor="text1"/>
          <w:lang w:val="es-ES"/>
        </w:rPr>
        <w:t>tres</w:t>
      </w:r>
      <w:r w:rsidR="00F33627" w:rsidRPr="005A2D5B">
        <w:rPr>
          <w:rFonts w:ascii="Palatino Linotype" w:hAnsi="Palatino Linotype" w:cs="Arial"/>
          <w:b/>
          <w:color w:val="000000" w:themeColor="text1"/>
          <w:lang w:val="es-ES"/>
        </w:rPr>
        <w:t xml:space="preserve"> de </w:t>
      </w:r>
      <w:r w:rsidR="00BE0BBC" w:rsidRPr="005A2D5B">
        <w:rPr>
          <w:rFonts w:ascii="Palatino Linotype" w:hAnsi="Palatino Linotype" w:cs="Arial"/>
          <w:b/>
          <w:color w:val="000000" w:themeColor="text1"/>
          <w:lang w:val="es-ES"/>
        </w:rPr>
        <w:t>agosto</w:t>
      </w:r>
      <w:r w:rsidRPr="005A2D5B">
        <w:rPr>
          <w:rFonts w:ascii="Palatino Linotype" w:hAnsi="Palatino Linotype" w:cs="Arial"/>
          <w:b/>
          <w:color w:val="000000" w:themeColor="text1"/>
          <w:lang w:val="es-ES"/>
        </w:rPr>
        <w:t xml:space="preserve"> de dos mil veintidós</w:t>
      </w:r>
      <w:r w:rsidRPr="005A2D5B">
        <w:rPr>
          <w:rFonts w:ascii="Palatino Linotype" w:hAnsi="Palatino Linotype" w:cs="Arial"/>
          <w:color w:val="000000" w:themeColor="text1"/>
          <w:lang w:val="es-ES"/>
        </w:rPr>
        <w:t>, sin contemplar en el cómputo los días</w:t>
      </w:r>
      <w:r w:rsidR="004E7A19" w:rsidRPr="005A2D5B">
        <w:rPr>
          <w:rFonts w:ascii="Palatino Linotype" w:hAnsi="Palatino Linotype" w:cs="Arial"/>
          <w:color w:val="000000" w:themeColor="text1"/>
          <w:lang w:val="es-ES"/>
        </w:rPr>
        <w:t xml:space="preserve"> </w:t>
      </w:r>
      <w:r w:rsidR="00C07ADC" w:rsidRPr="005A2D5B">
        <w:rPr>
          <w:rFonts w:ascii="Palatino Linotype" w:hAnsi="Palatino Linotype" w:cs="Arial"/>
          <w:color w:val="000000" w:themeColor="text1"/>
          <w:lang w:val="es-ES"/>
        </w:rPr>
        <w:t xml:space="preserve">dos, tres, nueve, diez y dieciséis de </w:t>
      </w:r>
      <w:r w:rsidR="00CF167B" w:rsidRPr="005A2D5B">
        <w:rPr>
          <w:rFonts w:ascii="Palatino Linotype" w:hAnsi="Palatino Linotype" w:cs="Arial"/>
          <w:color w:val="000000" w:themeColor="text1"/>
          <w:lang w:val="es-ES"/>
        </w:rPr>
        <w:t>julio</w:t>
      </w:r>
      <w:r w:rsidR="00C07ADC" w:rsidRPr="005A2D5B">
        <w:rPr>
          <w:rFonts w:ascii="Palatino Linotype" w:hAnsi="Palatino Linotype" w:cs="Arial"/>
          <w:color w:val="000000" w:themeColor="text1"/>
          <w:lang w:val="es-ES"/>
        </w:rPr>
        <w:t xml:space="preserve"> y </w:t>
      </w:r>
      <w:r w:rsidR="00CF167B" w:rsidRPr="005A2D5B">
        <w:rPr>
          <w:rFonts w:ascii="Palatino Linotype" w:hAnsi="Palatino Linotype" w:cs="Arial"/>
          <w:color w:val="000000" w:themeColor="text1"/>
          <w:lang w:val="es-ES"/>
        </w:rPr>
        <w:t>seis y siete de agosto</w:t>
      </w:r>
      <w:r w:rsidR="00241F0A" w:rsidRPr="005A2D5B">
        <w:rPr>
          <w:rFonts w:ascii="Palatino Linotype" w:hAnsi="Palatino Linotype" w:cs="Arial"/>
          <w:color w:val="000000" w:themeColor="text1"/>
          <w:lang w:val="es-ES"/>
        </w:rPr>
        <w:t xml:space="preserve"> </w:t>
      </w:r>
      <w:r w:rsidR="00387F5C" w:rsidRPr="005A2D5B">
        <w:rPr>
          <w:rFonts w:ascii="Palatino Linotype" w:hAnsi="Palatino Linotype" w:cs="Arial"/>
          <w:color w:val="000000" w:themeColor="text1"/>
          <w:lang w:val="es-ES"/>
        </w:rPr>
        <w:t>de la misma anualidad</w:t>
      </w:r>
      <w:r w:rsidR="00095074" w:rsidRPr="005A2D5B">
        <w:rPr>
          <w:rFonts w:ascii="Palatino Linotype" w:hAnsi="Palatino Linotype" w:cs="Arial"/>
          <w:color w:val="000000" w:themeColor="text1"/>
          <w:lang w:val="es-ES"/>
        </w:rPr>
        <w:t>,</w:t>
      </w:r>
      <w:r w:rsidR="00387F5C" w:rsidRPr="005A2D5B">
        <w:rPr>
          <w:rFonts w:ascii="Palatino Linotype" w:hAnsi="Palatino Linotype" w:cs="Arial"/>
          <w:color w:val="000000" w:themeColor="text1"/>
          <w:lang w:val="es-ES"/>
        </w:rPr>
        <w:t xml:space="preserve"> por ser</w:t>
      </w:r>
      <w:r w:rsidR="00095074" w:rsidRPr="005A2D5B">
        <w:rPr>
          <w:rFonts w:ascii="Palatino Linotype" w:hAnsi="Palatino Linotype" w:cs="Arial"/>
          <w:color w:val="000000" w:themeColor="text1"/>
          <w:lang w:val="es-ES"/>
        </w:rPr>
        <w:t xml:space="preserve"> </w:t>
      </w:r>
      <w:r w:rsidRPr="005A2D5B">
        <w:rPr>
          <w:rFonts w:ascii="Palatino Linotype" w:hAnsi="Palatino Linotype" w:cs="Arial"/>
          <w:color w:val="000000" w:themeColor="text1"/>
          <w:lang w:val="es-ES"/>
        </w:rPr>
        <w:t>considerados como días inhábiles, en términos del artículo 3, fracción X de la Ley de Transparencia y Acceso a la Información Pública de</w:t>
      </w:r>
      <w:r w:rsidR="00F33627" w:rsidRPr="005A2D5B">
        <w:rPr>
          <w:rFonts w:ascii="Palatino Linotype" w:hAnsi="Palatino Linotype" w:cs="Arial"/>
          <w:color w:val="000000" w:themeColor="text1"/>
          <w:lang w:val="es-ES"/>
        </w:rPr>
        <w:t>l Estado de México y Municipios</w:t>
      </w:r>
      <w:r w:rsidR="00241F0A" w:rsidRPr="005A2D5B">
        <w:rPr>
          <w:rFonts w:ascii="Palatino Linotype" w:hAnsi="Palatino Linotype" w:cs="Arial"/>
          <w:color w:val="000000" w:themeColor="text1"/>
          <w:lang w:val="es-ES"/>
        </w:rPr>
        <w:t>; así como, los días del dieciocho al veintinueve de julio, por corresponder a un día de suspensión de labores de conformidad con el Calendario Oficial en materia de Transparencia aprobado por el Pleno en fecha quince de diciembre de dos mil veintiuno.</w:t>
      </w:r>
    </w:p>
    <w:p w14:paraId="72E7C1B4" w14:textId="77777777" w:rsidR="00973252" w:rsidRPr="005A2D5B" w:rsidRDefault="00973252" w:rsidP="00973252">
      <w:pPr>
        <w:spacing w:line="360" w:lineRule="auto"/>
        <w:jc w:val="both"/>
        <w:rPr>
          <w:rFonts w:ascii="Palatino Linotype" w:hAnsi="Palatino Linotype" w:cs="Arial"/>
          <w:color w:val="000000" w:themeColor="text1"/>
          <w:lang w:val="es-ES"/>
        </w:rPr>
      </w:pPr>
    </w:p>
    <w:p w14:paraId="3838E101" w14:textId="3ACA63AD" w:rsidR="00095074" w:rsidRPr="005A2D5B" w:rsidRDefault="00095074" w:rsidP="00095074">
      <w:pPr>
        <w:spacing w:line="360" w:lineRule="auto"/>
        <w:jc w:val="both"/>
        <w:rPr>
          <w:rFonts w:ascii="Palatino Linotype" w:hAnsi="Palatino Linotype" w:cs="Arial"/>
          <w:lang w:val="es-ES"/>
        </w:rPr>
      </w:pPr>
      <w:r w:rsidRPr="005A2D5B">
        <w:rPr>
          <w:rFonts w:ascii="Palatino Linotype" w:hAnsi="Palatino Linotype" w:cs="Arial"/>
          <w:lang w:val="es-ES"/>
        </w:rPr>
        <w:t xml:space="preserve">Por tanto, si el Recurso de Revisión que nos ocupa, se interpuso el </w:t>
      </w:r>
      <w:r w:rsidR="00CF167B" w:rsidRPr="005A2D5B">
        <w:rPr>
          <w:rFonts w:ascii="Palatino Linotype" w:hAnsi="Palatino Linotype" w:cs="Arial"/>
          <w:b/>
          <w:lang w:val="es-ES"/>
        </w:rPr>
        <w:t>uno</w:t>
      </w:r>
      <w:r w:rsidRPr="005A2D5B">
        <w:rPr>
          <w:rFonts w:ascii="Palatino Linotype" w:hAnsi="Palatino Linotype" w:cs="Arial"/>
          <w:b/>
          <w:lang w:val="es-ES"/>
        </w:rPr>
        <w:t xml:space="preserve"> de </w:t>
      </w:r>
      <w:r w:rsidR="00CF167B" w:rsidRPr="005A2D5B">
        <w:rPr>
          <w:rFonts w:ascii="Palatino Linotype" w:hAnsi="Palatino Linotype" w:cs="Arial"/>
          <w:b/>
          <w:lang w:val="es-ES"/>
        </w:rPr>
        <w:t>agosto</w:t>
      </w:r>
      <w:r w:rsidRPr="005A2D5B">
        <w:rPr>
          <w:rFonts w:ascii="Palatino Linotype" w:hAnsi="Palatino Linotype" w:cs="Arial"/>
          <w:b/>
          <w:lang w:val="es-ES"/>
        </w:rPr>
        <w:t xml:space="preserve"> de dos mil veintidós</w:t>
      </w:r>
      <w:r w:rsidRPr="005A2D5B">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03D761CB" w14:textId="77777777" w:rsidR="00370E2D" w:rsidRPr="005A2D5B" w:rsidRDefault="00370E2D" w:rsidP="00ED3D20">
      <w:pPr>
        <w:spacing w:line="360" w:lineRule="auto"/>
        <w:jc w:val="both"/>
        <w:rPr>
          <w:rFonts w:ascii="Palatino Linotype" w:hAnsi="Palatino Linotype" w:cs="Arial"/>
          <w:color w:val="000000" w:themeColor="text1"/>
          <w:lang w:val="es-ES"/>
        </w:rPr>
      </w:pPr>
    </w:p>
    <w:p w14:paraId="71D326AF" w14:textId="09A3C9AE" w:rsidR="005C250B" w:rsidRPr="005A2D5B" w:rsidRDefault="005C250B" w:rsidP="005C250B">
      <w:pPr>
        <w:autoSpaceDE w:val="0"/>
        <w:autoSpaceDN w:val="0"/>
        <w:adjustRightInd w:val="0"/>
        <w:spacing w:line="360" w:lineRule="auto"/>
        <w:ind w:right="49"/>
        <w:jc w:val="both"/>
        <w:rPr>
          <w:rFonts w:ascii="Palatino Linotype" w:hAnsi="Palatino Linotype"/>
          <w:b/>
          <w:sz w:val="26"/>
          <w:szCs w:val="26"/>
        </w:rPr>
      </w:pPr>
      <w:r w:rsidRPr="005A2D5B">
        <w:rPr>
          <w:rFonts w:ascii="Palatino Linotype" w:hAnsi="Palatino Linotype" w:cs="Arial"/>
          <w:b/>
          <w:sz w:val="26"/>
          <w:szCs w:val="26"/>
        </w:rPr>
        <w:t>CUARTO</w:t>
      </w:r>
      <w:r w:rsidR="0030772C" w:rsidRPr="005A2D5B">
        <w:rPr>
          <w:rFonts w:ascii="Palatino Linotype" w:hAnsi="Palatino Linotype"/>
          <w:b/>
          <w:sz w:val="26"/>
          <w:szCs w:val="26"/>
        </w:rPr>
        <w:t>. Procedibilidad.</w:t>
      </w:r>
    </w:p>
    <w:p w14:paraId="70C19EF7" w14:textId="77777777" w:rsidR="00FD3B6A" w:rsidRPr="005A2D5B" w:rsidRDefault="00FD3B6A" w:rsidP="00FD3B6A">
      <w:pPr>
        <w:spacing w:line="360" w:lineRule="auto"/>
        <w:jc w:val="both"/>
        <w:textAlignment w:val="baseline"/>
        <w:rPr>
          <w:rFonts w:ascii="Palatino Linotype" w:hAnsi="Palatino Linotype" w:cs="Arial"/>
          <w:lang w:val="es-ES"/>
        </w:rPr>
      </w:pPr>
      <w:r w:rsidRPr="005A2D5B">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4EFC6B95" w14:textId="77777777" w:rsidR="00FD3B6A" w:rsidRPr="005A2D5B" w:rsidRDefault="00FD3B6A" w:rsidP="00FD3B6A">
      <w:pPr>
        <w:spacing w:line="360" w:lineRule="auto"/>
        <w:jc w:val="both"/>
        <w:textAlignment w:val="baseline"/>
        <w:rPr>
          <w:rFonts w:ascii="Palatino Linotype" w:hAnsi="Palatino Linotype" w:cs="Arial"/>
          <w:lang w:val="es-ES"/>
        </w:rPr>
      </w:pPr>
    </w:p>
    <w:p w14:paraId="44B804BA" w14:textId="77777777" w:rsidR="00FD3B6A" w:rsidRPr="005A2D5B" w:rsidRDefault="00FD3B6A" w:rsidP="00FD3B6A">
      <w:pPr>
        <w:ind w:left="851" w:right="899"/>
        <w:jc w:val="both"/>
        <w:textAlignment w:val="baseline"/>
        <w:rPr>
          <w:rFonts w:ascii="Palatino Linotype" w:hAnsi="Palatino Linotype" w:cs="Arial"/>
          <w:i/>
          <w:sz w:val="22"/>
          <w:lang w:val="es-ES"/>
        </w:rPr>
      </w:pPr>
      <w:r w:rsidRPr="005A2D5B">
        <w:rPr>
          <w:rFonts w:ascii="Palatino Linotype" w:hAnsi="Palatino Linotype" w:cs="Arial"/>
          <w:i/>
          <w:sz w:val="22"/>
          <w:lang w:val="es-ES"/>
        </w:rPr>
        <w:t>“</w:t>
      </w:r>
      <w:r w:rsidRPr="005A2D5B">
        <w:rPr>
          <w:rFonts w:ascii="Palatino Linotype" w:hAnsi="Palatino Linotype" w:cs="Arial"/>
          <w:b/>
          <w:i/>
          <w:sz w:val="22"/>
          <w:lang w:val="es-ES"/>
        </w:rPr>
        <w:t>Artículo 180</w:t>
      </w:r>
      <w:r w:rsidRPr="005A2D5B">
        <w:rPr>
          <w:rFonts w:ascii="Palatino Linotype" w:hAnsi="Palatino Linotype" w:cs="Arial"/>
          <w:i/>
          <w:sz w:val="22"/>
          <w:lang w:val="es-ES"/>
        </w:rPr>
        <w:t>. El recurso de revisión contendrá:</w:t>
      </w:r>
    </w:p>
    <w:p w14:paraId="629A25FD" w14:textId="77777777" w:rsidR="00FD3B6A" w:rsidRPr="005A2D5B" w:rsidRDefault="00FD3B6A" w:rsidP="00FD3B6A">
      <w:pPr>
        <w:ind w:left="851" w:right="899"/>
        <w:jc w:val="both"/>
        <w:textAlignment w:val="baseline"/>
        <w:rPr>
          <w:rFonts w:ascii="Palatino Linotype" w:hAnsi="Palatino Linotype" w:cs="Arial"/>
          <w:i/>
          <w:sz w:val="22"/>
          <w:lang w:val="es-ES"/>
        </w:rPr>
      </w:pPr>
    </w:p>
    <w:p w14:paraId="4EB0539E" w14:textId="77777777" w:rsidR="00FD3B6A" w:rsidRPr="005A2D5B" w:rsidRDefault="00FD3B6A" w:rsidP="00FD3B6A">
      <w:pPr>
        <w:ind w:left="851" w:right="899"/>
        <w:jc w:val="both"/>
        <w:textAlignment w:val="baseline"/>
        <w:rPr>
          <w:rFonts w:ascii="Palatino Linotype" w:hAnsi="Palatino Linotype" w:cs="Arial"/>
          <w:i/>
          <w:sz w:val="22"/>
          <w:lang w:val="es-ES"/>
        </w:rPr>
      </w:pPr>
      <w:r w:rsidRPr="005A2D5B">
        <w:rPr>
          <w:rFonts w:ascii="Palatino Linotype" w:hAnsi="Palatino Linotype" w:cs="Arial"/>
          <w:b/>
          <w:i/>
          <w:sz w:val="22"/>
          <w:lang w:val="es-ES"/>
        </w:rPr>
        <w:t>I</w:t>
      </w:r>
      <w:r w:rsidRPr="005A2D5B">
        <w:rPr>
          <w:rFonts w:ascii="Palatino Linotype" w:hAnsi="Palatino Linotype" w:cs="Arial"/>
          <w:i/>
          <w:sz w:val="22"/>
          <w:lang w:val="es-ES"/>
        </w:rPr>
        <w:t>. El sujeto obligado ante la cual se presentó la solicitud;</w:t>
      </w:r>
    </w:p>
    <w:p w14:paraId="5D84C623" w14:textId="77777777" w:rsidR="00FD3B6A" w:rsidRPr="005A2D5B" w:rsidRDefault="00FD3B6A" w:rsidP="00FD3B6A">
      <w:pPr>
        <w:ind w:left="851" w:right="899"/>
        <w:jc w:val="both"/>
        <w:textAlignment w:val="baseline"/>
        <w:rPr>
          <w:rFonts w:ascii="Palatino Linotype" w:hAnsi="Palatino Linotype" w:cs="Arial"/>
          <w:i/>
          <w:sz w:val="22"/>
          <w:lang w:val="es-ES"/>
        </w:rPr>
      </w:pPr>
      <w:r w:rsidRPr="005A2D5B">
        <w:rPr>
          <w:rFonts w:ascii="Palatino Linotype" w:hAnsi="Palatino Linotype" w:cs="Arial"/>
          <w:b/>
          <w:i/>
          <w:sz w:val="22"/>
          <w:lang w:val="es-ES"/>
        </w:rPr>
        <w:t>II</w:t>
      </w:r>
      <w:r w:rsidRPr="005A2D5B">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49B22294" w14:textId="77777777" w:rsidR="00FD3B6A" w:rsidRPr="005A2D5B" w:rsidRDefault="00FD3B6A" w:rsidP="00FD3B6A">
      <w:pPr>
        <w:ind w:left="851" w:right="899"/>
        <w:jc w:val="both"/>
        <w:textAlignment w:val="baseline"/>
        <w:rPr>
          <w:rFonts w:ascii="Palatino Linotype" w:hAnsi="Palatino Linotype" w:cs="Arial"/>
          <w:i/>
          <w:sz w:val="22"/>
          <w:lang w:val="es-ES"/>
        </w:rPr>
      </w:pPr>
      <w:r w:rsidRPr="005A2D5B">
        <w:rPr>
          <w:rFonts w:ascii="Palatino Linotype" w:hAnsi="Palatino Linotype" w:cs="Arial"/>
          <w:b/>
          <w:i/>
          <w:sz w:val="22"/>
          <w:lang w:val="es-ES"/>
        </w:rPr>
        <w:t>III</w:t>
      </w:r>
      <w:r w:rsidRPr="005A2D5B">
        <w:rPr>
          <w:rFonts w:ascii="Palatino Linotype" w:hAnsi="Palatino Linotype" w:cs="Arial"/>
          <w:i/>
          <w:sz w:val="22"/>
          <w:lang w:val="es-ES"/>
        </w:rPr>
        <w:t>. El número de folio de respuesta de la solicitud de acceso;</w:t>
      </w:r>
    </w:p>
    <w:p w14:paraId="51E556E4" w14:textId="77777777" w:rsidR="00FD3B6A" w:rsidRPr="005A2D5B" w:rsidRDefault="00FD3B6A" w:rsidP="00FD3B6A">
      <w:pPr>
        <w:ind w:left="851" w:right="899"/>
        <w:jc w:val="both"/>
        <w:textAlignment w:val="baseline"/>
        <w:rPr>
          <w:rFonts w:ascii="Palatino Linotype" w:hAnsi="Palatino Linotype" w:cs="Arial"/>
          <w:i/>
          <w:sz w:val="22"/>
          <w:lang w:val="es-ES"/>
        </w:rPr>
      </w:pPr>
      <w:r w:rsidRPr="005A2D5B">
        <w:rPr>
          <w:rFonts w:ascii="Palatino Linotype" w:hAnsi="Palatino Linotype" w:cs="Arial"/>
          <w:b/>
          <w:i/>
          <w:sz w:val="22"/>
          <w:lang w:val="es-ES"/>
        </w:rPr>
        <w:t>IV</w:t>
      </w:r>
      <w:r w:rsidRPr="005A2D5B">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66433B79" w14:textId="77777777" w:rsidR="00FD3B6A" w:rsidRPr="005A2D5B" w:rsidRDefault="00FD3B6A" w:rsidP="00FD3B6A">
      <w:pPr>
        <w:ind w:left="851" w:right="899"/>
        <w:jc w:val="both"/>
        <w:textAlignment w:val="baseline"/>
        <w:rPr>
          <w:rFonts w:ascii="Palatino Linotype" w:hAnsi="Palatino Linotype" w:cs="Arial"/>
          <w:i/>
          <w:sz w:val="22"/>
          <w:lang w:val="es-ES"/>
        </w:rPr>
      </w:pPr>
      <w:r w:rsidRPr="005A2D5B">
        <w:rPr>
          <w:rFonts w:ascii="Palatino Linotype" w:hAnsi="Palatino Linotype" w:cs="Arial"/>
          <w:b/>
          <w:i/>
          <w:sz w:val="22"/>
          <w:lang w:val="es-ES"/>
        </w:rPr>
        <w:t>V</w:t>
      </w:r>
      <w:r w:rsidRPr="005A2D5B">
        <w:rPr>
          <w:rFonts w:ascii="Palatino Linotype" w:hAnsi="Palatino Linotype" w:cs="Arial"/>
          <w:i/>
          <w:sz w:val="22"/>
          <w:lang w:val="es-ES"/>
        </w:rPr>
        <w:t>. El acto que se recurre;</w:t>
      </w:r>
    </w:p>
    <w:p w14:paraId="3C4D7835" w14:textId="77777777" w:rsidR="00FD3B6A" w:rsidRPr="005A2D5B" w:rsidRDefault="00FD3B6A" w:rsidP="00FD3B6A">
      <w:pPr>
        <w:ind w:left="851" w:right="899"/>
        <w:jc w:val="both"/>
        <w:textAlignment w:val="baseline"/>
        <w:rPr>
          <w:rFonts w:ascii="Palatino Linotype" w:hAnsi="Palatino Linotype" w:cs="Arial"/>
          <w:i/>
          <w:sz w:val="22"/>
          <w:lang w:val="es-ES"/>
        </w:rPr>
      </w:pPr>
      <w:r w:rsidRPr="005A2D5B">
        <w:rPr>
          <w:rFonts w:ascii="Palatino Linotype" w:hAnsi="Palatino Linotype" w:cs="Arial"/>
          <w:b/>
          <w:i/>
          <w:sz w:val="22"/>
          <w:lang w:val="es-ES"/>
        </w:rPr>
        <w:t>VI</w:t>
      </w:r>
      <w:r w:rsidRPr="005A2D5B">
        <w:rPr>
          <w:rFonts w:ascii="Palatino Linotype" w:hAnsi="Palatino Linotype" w:cs="Arial"/>
          <w:i/>
          <w:sz w:val="22"/>
          <w:lang w:val="es-ES"/>
        </w:rPr>
        <w:t>. Las razones o motivos de inconformidad;</w:t>
      </w:r>
    </w:p>
    <w:p w14:paraId="03096EA3" w14:textId="77777777" w:rsidR="00FD3B6A" w:rsidRPr="005A2D5B" w:rsidRDefault="00FD3B6A" w:rsidP="00FD3B6A">
      <w:pPr>
        <w:ind w:left="851" w:right="899"/>
        <w:jc w:val="both"/>
        <w:textAlignment w:val="baseline"/>
        <w:rPr>
          <w:rFonts w:ascii="Palatino Linotype" w:hAnsi="Palatino Linotype" w:cs="Arial"/>
          <w:i/>
          <w:sz w:val="22"/>
          <w:lang w:val="es-ES"/>
        </w:rPr>
      </w:pPr>
      <w:r w:rsidRPr="005A2D5B">
        <w:rPr>
          <w:rFonts w:ascii="Palatino Linotype" w:hAnsi="Palatino Linotype" w:cs="Arial"/>
          <w:b/>
          <w:i/>
          <w:sz w:val="22"/>
          <w:lang w:val="es-ES"/>
        </w:rPr>
        <w:t>VII</w:t>
      </w:r>
      <w:r w:rsidRPr="005A2D5B">
        <w:rPr>
          <w:rFonts w:ascii="Palatino Linotype" w:hAnsi="Palatino Linotype" w:cs="Arial"/>
          <w:i/>
          <w:sz w:val="22"/>
          <w:lang w:val="es-ES"/>
        </w:rPr>
        <w:t>. La copia de la respuesta que se impugna y, en su caso, de la notificación correspondiente, en el caso de respuesta de la solicitud; y</w:t>
      </w:r>
    </w:p>
    <w:p w14:paraId="1BE60D7A" w14:textId="77777777" w:rsidR="00FD3B6A" w:rsidRPr="005A2D5B" w:rsidRDefault="00FD3B6A" w:rsidP="00FD3B6A">
      <w:pPr>
        <w:ind w:left="851" w:right="899"/>
        <w:jc w:val="both"/>
        <w:textAlignment w:val="baseline"/>
        <w:rPr>
          <w:rFonts w:ascii="Palatino Linotype" w:hAnsi="Palatino Linotype" w:cs="Arial"/>
          <w:i/>
          <w:sz w:val="22"/>
          <w:lang w:val="es-ES"/>
        </w:rPr>
      </w:pPr>
      <w:r w:rsidRPr="005A2D5B">
        <w:rPr>
          <w:rFonts w:ascii="Palatino Linotype" w:hAnsi="Palatino Linotype" w:cs="Arial"/>
          <w:b/>
          <w:i/>
          <w:sz w:val="22"/>
          <w:lang w:val="es-ES"/>
        </w:rPr>
        <w:t>VIII.</w:t>
      </w:r>
      <w:r w:rsidRPr="005A2D5B">
        <w:rPr>
          <w:rFonts w:ascii="Palatino Linotype" w:hAnsi="Palatino Linotype" w:cs="Arial"/>
          <w:i/>
          <w:sz w:val="22"/>
          <w:lang w:val="es-ES"/>
        </w:rPr>
        <w:t xml:space="preserve"> Firma del recurrente, en su caso, cuando se presente por escrito, requisito sin el cual se dará trámite al recurso.</w:t>
      </w:r>
    </w:p>
    <w:p w14:paraId="639FC5E1" w14:textId="77777777" w:rsidR="00FD3B6A" w:rsidRPr="005A2D5B" w:rsidRDefault="00FD3B6A" w:rsidP="00FD3B6A">
      <w:pPr>
        <w:ind w:left="851" w:right="899"/>
        <w:jc w:val="both"/>
        <w:textAlignment w:val="baseline"/>
        <w:rPr>
          <w:rFonts w:ascii="Palatino Linotype" w:hAnsi="Palatino Linotype" w:cs="Arial"/>
          <w:i/>
          <w:sz w:val="22"/>
          <w:lang w:val="es-ES"/>
        </w:rPr>
      </w:pPr>
      <w:r w:rsidRPr="005A2D5B">
        <w:rPr>
          <w:rFonts w:ascii="Palatino Linotype" w:hAnsi="Palatino Linotype" w:cs="Arial"/>
          <w:i/>
          <w:sz w:val="22"/>
          <w:lang w:val="es-ES"/>
        </w:rPr>
        <w:t>Adicionalmente, se podrán anexar las pruebas y demás elementos que considere procedentes someter a juicio del Instituto.</w:t>
      </w:r>
    </w:p>
    <w:p w14:paraId="0377414D" w14:textId="77777777" w:rsidR="00FD3B6A" w:rsidRPr="005A2D5B" w:rsidRDefault="00FD3B6A" w:rsidP="00FD3B6A">
      <w:pPr>
        <w:ind w:left="851" w:right="899"/>
        <w:jc w:val="both"/>
        <w:textAlignment w:val="baseline"/>
        <w:rPr>
          <w:rFonts w:ascii="Palatino Linotype" w:hAnsi="Palatino Linotype" w:cs="Arial"/>
          <w:i/>
          <w:sz w:val="22"/>
          <w:lang w:val="es-ES"/>
        </w:rPr>
      </w:pPr>
      <w:r w:rsidRPr="005A2D5B">
        <w:rPr>
          <w:rFonts w:ascii="Palatino Linotype" w:hAnsi="Palatino Linotype" w:cs="Arial"/>
          <w:i/>
          <w:sz w:val="22"/>
          <w:lang w:val="es-ES"/>
        </w:rPr>
        <w:t>En ningún caso será necesario que el particular ratifique el recurso de revisión interpuesto.</w:t>
      </w:r>
    </w:p>
    <w:p w14:paraId="1110E46B" w14:textId="77777777" w:rsidR="00FD3B6A" w:rsidRPr="005A2D5B" w:rsidRDefault="00FD3B6A" w:rsidP="00FD3B6A">
      <w:pPr>
        <w:ind w:left="851" w:right="899"/>
        <w:jc w:val="both"/>
        <w:textAlignment w:val="baseline"/>
        <w:rPr>
          <w:rFonts w:ascii="Palatino Linotype" w:hAnsi="Palatino Linotype" w:cs="Arial"/>
          <w:i/>
          <w:sz w:val="22"/>
          <w:lang w:val="es-ES"/>
        </w:rPr>
      </w:pPr>
      <w:r w:rsidRPr="005A2D5B">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50178E40" w14:textId="77777777" w:rsidR="00FD3B6A" w:rsidRPr="005A2D5B" w:rsidRDefault="00FD3B6A" w:rsidP="0066637D">
      <w:pPr>
        <w:spacing w:line="360" w:lineRule="auto"/>
        <w:jc w:val="both"/>
        <w:textAlignment w:val="baseline"/>
        <w:rPr>
          <w:rFonts w:ascii="Palatino Linotype" w:hAnsi="Palatino Linotype"/>
          <w:b/>
          <w:color w:val="000000" w:themeColor="text1"/>
          <w:sz w:val="26"/>
          <w:szCs w:val="26"/>
          <w:lang w:eastAsia="es-MX"/>
        </w:rPr>
      </w:pPr>
    </w:p>
    <w:p w14:paraId="1845814D" w14:textId="77777777" w:rsidR="005B5043" w:rsidRPr="005A2D5B" w:rsidRDefault="000171D8" w:rsidP="0066637D">
      <w:pPr>
        <w:spacing w:line="360" w:lineRule="auto"/>
        <w:jc w:val="both"/>
        <w:textAlignment w:val="baseline"/>
        <w:rPr>
          <w:rFonts w:ascii="Palatino Linotype" w:hAnsi="Palatino Linotype" w:cs="Arial"/>
          <w:b/>
          <w:color w:val="000000" w:themeColor="text1"/>
          <w:sz w:val="26"/>
          <w:szCs w:val="26"/>
          <w:lang w:val="es-ES" w:eastAsia="es-MX"/>
        </w:rPr>
      </w:pPr>
      <w:r w:rsidRPr="005A2D5B">
        <w:rPr>
          <w:rFonts w:ascii="Palatino Linotype" w:hAnsi="Palatino Linotype"/>
          <w:b/>
          <w:color w:val="000000" w:themeColor="text1"/>
          <w:sz w:val="26"/>
          <w:szCs w:val="26"/>
          <w:lang w:eastAsia="es-MX"/>
        </w:rPr>
        <w:t>QUINTO</w:t>
      </w:r>
      <w:r w:rsidRPr="005A2D5B">
        <w:rPr>
          <w:rFonts w:ascii="Palatino Linotype" w:hAnsi="Palatino Linotype" w:cs="Arial"/>
          <w:b/>
          <w:color w:val="000000" w:themeColor="text1"/>
          <w:sz w:val="26"/>
          <w:szCs w:val="26"/>
          <w:lang w:eastAsia="es-MX"/>
        </w:rPr>
        <w:t xml:space="preserve">. </w:t>
      </w:r>
      <w:r w:rsidRPr="005A2D5B">
        <w:rPr>
          <w:rFonts w:ascii="Palatino Linotype" w:hAnsi="Palatino Linotype" w:cs="Arial"/>
          <w:b/>
          <w:color w:val="000000" w:themeColor="text1"/>
          <w:sz w:val="26"/>
          <w:szCs w:val="26"/>
          <w:lang w:val="es-ES" w:eastAsia="es-MX"/>
        </w:rPr>
        <w:t>Estudio y resolución del asunto.</w:t>
      </w:r>
    </w:p>
    <w:p w14:paraId="15836317" w14:textId="373450C2" w:rsidR="000957FD" w:rsidRPr="005A2D5B" w:rsidRDefault="000957FD" w:rsidP="00EF1602">
      <w:pPr>
        <w:spacing w:line="360" w:lineRule="auto"/>
        <w:jc w:val="both"/>
        <w:rPr>
          <w:rFonts w:ascii="Palatino Linotype" w:hAnsi="Palatino Linotype"/>
        </w:rPr>
      </w:pPr>
      <w:r w:rsidRPr="005A2D5B">
        <w:rPr>
          <w:rFonts w:ascii="Palatino Linotype" w:eastAsia="Arial Unicode MS" w:hAnsi="Palatino Linotype" w:cs="Arial"/>
        </w:rPr>
        <w:t>Es</w:t>
      </w:r>
      <w:r w:rsidR="00370E2D" w:rsidRPr="005A2D5B">
        <w:rPr>
          <w:rFonts w:ascii="Palatino Linotype" w:hAnsi="Palatino Linotype"/>
        </w:rPr>
        <w:t xml:space="preserve"> pertinente enfatizar</w:t>
      </w:r>
      <w:r w:rsidRPr="005A2D5B">
        <w:rPr>
          <w:rFonts w:ascii="Palatino Linotype" w:hAnsi="Palatino Linotype"/>
        </w:rPr>
        <w:t xml:space="preserve"> lo que contempla el artículo 6°, Apartado A de la Constitución Política de los Estados Unidos Mexicanos, atinente al derecho de Acceso a la Información Pública, que señala a la letra: </w:t>
      </w:r>
    </w:p>
    <w:p w14:paraId="5D61084E" w14:textId="3BD23CBA" w:rsidR="00370E2D" w:rsidRPr="005A2D5B" w:rsidRDefault="000957FD" w:rsidP="00370E2D">
      <w:pPr>
        <w:ind w:left="851" w:right="901"/>
        <w:jc w:val="both"/>
        <w:rPr>
          <w:rFonts w:ascii="Palatino Linotype" w:hAnsi="Palatino Linotype" w:cs="Arial"/>
          <w:i/>
          <w:sz w:val="22"/>
        </w:rPr>
      </w:pPr>
      <w:r w:rsidRPr="005A2D5B">
        <w:rPr>
          <w:rFonts w:ascii="Palatino Linotype" w:hAnsi="Palatino Linotype" w:cs="Arial"/>
          <w:i/>
          <w:sz w:val="22"/>
        </w:rPr>
        <w:t xml:space="preserve"> </w:t>
      </w:r>
      <w:r w:rsidR="00370E2D" w:rsidRPr="005A2D5B">
        <w:rPr>
          <w:rFonts w:ascii="Palatino Linotype" w:hAnsi="Palatino Linotype" w:cs="Arial"/>
          <w:i/>
          <w:sz w:val="22"/>
        </w:rPr>
        <w:t>“</w:t>
      </w:r>
      <w:r w:rsidR="00370E2D" w:rsidRPr="005A2D5B">
        <w:rPr>
          <w:rFonts w:ascii="Palatino Linotype" w:hAnsi="Palatino Linotype" w:cs="Arial"/>
          <w:b/>
          <w:i/>
          <w:sz w:val="22"/>
        </w:rPr>
        <w:t>Artículo 6o…</w:t>
      </w:r>
    </w:p>
    <w:p w14:paraId="6E887000" w14:textId="77777777" w:rsidR="00370E2D" w:rsidRPr="005A2D5B" w:rsidRDefault="00370E2D" w:rsidP="00370E2D">
      <w:pPr>
        <w:ind w:left="851" w:right="901"/>
        <w:jc w:val="both"/>
        <w:rPr>
          <w:rFonts w:ascii="Palatino Linotype" w:hAnsi="Palatino Linotype" w:cs="Arial"/>
          <w:i/>
          <w:sz w:val="22"/>
          <w:lang w:eastAsia="es-MX"/>
        </w:rPr>
      </w:pPr>
      <w:r w:rsidRPr="005A2D5B">
        <w:rPr>
          <w:rFonts w:ascii="Palatino Linotype" w:hAnsi="Palatino Linotype" w:cs="Arial"/>
          <w:b/>
          <w:bCs/>
          <w:i/>
          <w:sz w:val="22"/>
          <w:lang w:eastAsia="es-MX"/>
        </w:rPr>
        <w:t>A.</w:t>
      </w:r>
      <w:r w:rsidRPr="005A2D5B">
        <w:rPr>
          <w:rFonts w:ascii="Palatino Linotype" w:hAnsi="Palatino Linotype" w:cs="Arial"/>
          <w:i/>
          <w:sz w:val="22"/>
          <w:lang w:eastAsia="es-MX"/>
        </w:rPr>
        <w:t xml:space="preserve"> Para el ejercicio del </w:t>
      </w:r>
      <w:r w:rsidRPr="005A2D5B">
        <w:rPr>
          <w:rFonts w:ascii="Palatino Linotype" w:hAnsi="Palatino Linotype" w:cs="Arial"/>
          <w:bCs/>
          <w:i/>
          <w:sz w:val="22"/>
        </w:rPr>
        <w:t>derecho</w:t>
      </w:r>
      <w:r w:rsidRPr="005A2D5B">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33D9DC6" w14:textId="77777777" w:rsidR="00370E2D" w:rsidRPr="005A2D5B" w:rsidRDefault="00370E2D" w:rsidP="00370E2D">
      <w:pPr>
        <w:ind w:left="851" w:right="901"/>
        <w:jc w:val="both"/>
        <w:rPr>
          <w:rFonts w:ascii="Palatino Linotype" w:hAnsi="Palatino Linotype" w:cs="Arial"/>
          <w:i/>
          <w:sz w:val="22"/>
        </w:rPr>
      </w:pPr>
      <w:r w:rsidRPr="005A2D5B">
        <w:rPr>
          <w:rFonts w:ascii="Palatino Linotype" w:hAnsi="Palatino Linotype" w:cs="Arial"/>
          <w:b/>
          <w:bCs/>
          <w:i/>
          <w:sz w:val="22"/>
          <w:lang w:eastAsia="es-MX"/>
        </w:rPr>
        <w:t xml:space="preserve">I. </w:t>
      </w:r>
      <w:r w:rsidRPr="005A2D5B">
        <w:rPr>
          <w:rFonts w:ascii="Palatino Linotype" w:hAnsi="Palatino Linotype" w:cs="Arial"/>
          <w:i/>
          <w:sz w:val="22"/>
          <w:lang w:eastAsia="es-MX"/>
        </w:rPr>
        <w:t xml:space="preserve">Toda la información en posesión de cualquier autoridad, entidad, órgano y organismo de los Poderes Ejecutivo, </w:t>
      </w:r>
      <w:r w:rsidRPr="005A2D5B">
        <w:rPr>
          <w:rFonts w:ascii="Palatino Linotype" w:hAnsi="Palatino Linotype" w:cs="Arial"/>
          <w:i/>
          <w:sz w:val="22"/>
        </w:rPr>
        <w:t>Legislativo</w:t>
      </w:r>
      <w:r w:rsidRPr="005A2D5B">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5A2D5B">
        <w:rPr>
          <w:rFonts w:ascii="Palatino Linotype" w:hAnsi="Palatino Linotype" w:cs="Arial"/>
          <w:i/>
          <w:sz w:val="22"/>
        </w:rPr>
        <w:t xml:space="preserve"> </w:t>
      </w:r>
      <w:r w:rsidRPr="005A2D5B">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DDA6C73" w14:textId="77777777" w:rsidR="00370E2D" w:rsidRPr="005A2D5B" w:rsidRDefault="00370E2D" w:rsidP="00370E2D">
      <w:pPr>
        <w:ind w:left="851" w:right="901"/>
        <w:jc w:val="both"/>
        <w:rPr>
          <w:rFonts w:ascii="Palatino Linotype" w:hAnsi="Palatino Linotype" w:cs="Arial"/>
          <w:i/>
          <w:sz w:val="22"/>
          <w:lang w:eastAsia="es-MX"/>
        </w:rPr>
      </w:pPr>
      <w:r w:rsidRPr="005A2D5B">
        <w:rPr>
          <w:rFonts w:ascii="Palatino Linotype" w:hAnsi="Palatino Linotype" w:cs="Arial"/>
          <w:b/>
          <w:bCs/>
          <w:i/>
          <w:sz w:val="22"/>
          <w:lang w:eastAsia="es-MX"/>
        </w:rPr>
        <w:t xml:space="preserve">II. </w:t>
      </w:r>
      <w:r w:rsidRPr="005A2D5B">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6F7F6878" w14:textId="77777777" w:rsidR="00370E2D" w:rsidRPr="005A2D5B" w:rsidRDefault="00370E2D" w:rsidP="00370E2D">
      <w:pPr>
        <w:ind w:left="851" w:right="901"/>
        <w:jc w:val="both"/>
        <w:rPr>
          <w:rFonts w:ascii="Palatino Linotype" w:hAnsi="Palatino Linotype" w:cs="Arial"/>
          <w:i/>
          <w:sz w:val="22"/>
          <w:lang w:eastAsia="es-MX"/>
        </w:rPr>
      </w:pPr>
      <w:r w:rsidRPr="005A2D5B">
        <w:rPr>
          <w:rFonts w:ascii="Palatino Linotype" w:hAnsi="Palatino Linotype" w:cs="Arial"/>
          <w:b/>
          <w:bCs/>
          <w:i/>
          <w:sz w:val="22"/>
          <w:lang w:eastAsia="es-MX"/>
        </w:rPr>
        <w:t xml:space="preserve">III. </w:t>
      </w:r>
      <w:r w:rsidRPr="005A2D5B">
        <w:rPr>
          <w:rFonts w:ascii="Palatino Linotype" w:hAnsi="Palatino Linotype" w:cs="Arial"/>
          <w:i/>
          <w:sz w:val="22"/>
          <w:lang w:eastAsia="es-MX"/>
        </w:rPr>
        <w:t xml:space="preserve">Toda persona, sin necesidad de </w:t>
      </w:r>
      <w:r w:rsidRPr="005A2D5B">
        <w:rPr>
          <w:rFonts w:ascii="Palatino Linotype" w:hAnsi="Palatino Linotype" w:cs="Arial"/>
          <w:i/>
          <w:sz w:val="22"/>
        </w:rPr>
        <w:t>acreditar</w:t>
      </w:r>
      <w:r w:rsidRPr="005A2D5B">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05D7BBB5" w14:textId="77777777" w:rsidR="00370E2D" w:rsidRPr="005A2D5B" w:rsidRDefault="00370E2D" w:rsidP="00370E2D">
      <w:pPr>
        <w:ind w:left="851" w:right="901"/>
        <w:jc w:val="both"/>
        <w:rPr>
          <w:rFonts w:ascii="Palatino Linotype" w:hAnsi="Palatino Linotype" w:cs="Arial"/>
          <w:i/>
          <w:sz w:val="22"/>
          <w:lang w:eastAsia="es-MX"/>
        </w:rPr>
      </w:pPr>
      <w:r w:rsidRPr="005A2D5B">
        <w:rPr>
          <w:rFonts w:ascii="Palatino Linotype" w:hAnsi="Palatino Linotype" w:cs="Arial"/>
          <w:b/>
          <w:bCs/>
          <w:i/>
          <w:sz w:val="22"/>
          <w:lang w:eastAsia="es-MX"/>
        </w:rPr>
        <w:t xml:space="preserve">IV. </w:t>
      </w:r>
      <w:r w:rsidRPr="005A2D5B">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048C8D3" w14:textId="77777777" w:rsidR="00370E2D" w:rsidRPr="005A2D5B" w:rsidRDefault="00370E2D" w:rsidP="00370E2D">
      <w:pPr>
        <w:ind w:left="851" w:right="901"/>
        <w:jc w:val="both"/>
        <w:rPr>
          <w:rFonts w:ascii="Palatino Linotype" w:hAnsi="Palatino Linotype" w:cs="Arial"/>
          <w:i/>
          <w:sz w:val="22"/>
          <w:lang w:eastAsia="es-MX"/>
        </w:rPr>
      </w:pPr>
      <w:r w:rsidRPr="005A2D5B">
        <w:rPr>
          <w:rFonts w:ascii="Palatino Linotype" w:hAnsi="Palatino Linotype" w:cs="Arial"/>
          <w:b/>
          <w:bCs/>
          <w:i/>
          <w:sz w:val="22"/>
          <w:lang w:eastAsia="es-MX"/>
        </w:rPr>
        <w:t xml:space="preserve">V. </w:t>
      </w:r>
      <w:r w:rsidRPr="005A2D5B">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34D17BA" w14:textId="77777777" w:rsidR="00370E2D" w:rsidRPr="005A2D5B" w:rsidRDefault="00370E2D" w:rsidP="00370E2D">
      <w:pPr>
        <w:ind w:left="851" w:right="901"/>
        <w:jc w:val="both"/>
        <w:rPr>
          <w:rFonts w:ascii="Palatino Linotype" w:hAnsi="Palatino Linotype" w:cs="Arial"/>
          <w:i/>
          <w:sz w:val="22"/>
          <w:lang w:eastAsia="es-MX"/>
        </w:rPr>
      </w:pPr>
      <w:r w:rsidRPr="005A2D5B">
        <w:rPr>
          <w:rFonts w:ascii="Palatino Linotype" w:hAnsi="Palatino Linotype" w:cs="Arial"/>
          <w:b/>
          <w:bCs/>
          <w:i/>
          <w:sz w:val="22"/>
          <w:lang w:eastAsia="es-MX"/>
        </w:rPr>
        <w:t xml:space="preserve">VI. </w:t>
      </w:r>
      <w:r w:rsidRPr="005A2D5B">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7F940293" w14:textId="77777777" w:rsidR="00370E2D" w:rsidRPr="005A2D5B" w:rsidRDefault="00370E2D" w:rsidP="00370E2D">
      <w:pPr>
        <w:ind w:left="851" w:right="901"/>
        <w:jc w:val="both"/>
        <w:rPr>
          <w:rFonts w:ascii="Palatino Linotype" w:hAnsi="Palatino Linotype" w:cs="Arial"/>
          <w:i/>
          <w:sz w:val="22"/>
        </w:rPr>
      </w:pPr>
      <w:r w:rsidRPr="005A2D5B">
        <w:rPr>
          <w:rFonts w:ascii="Palatino Linotype" w:hAnsi="Palatino Linotype" w:cs="Arial"/>
          <w:b/>
          <w:bCs/>
          <w:i/>
          <w:sz w:val="22"/>
          <w:lang w:eastAsia="es-MX"/>
        </w:rPr>
        <w:t xml:space="preserve">VII. </w:t>
      </w:r>
      <w:r w:rsidRPr="005A2D5B">
        <w:rPr>
          <w:rFonts w:ascii="Palatino Linotype" w:hAnsi="Palatino Linotype" w:cs="Arial"/>
          <w:i/>
          <w:sz w:val="22"/>
          <w:lang w:eastAsia="es-MX"/>
        </w:rPr>
        <w:t>La inobservancia a las disposiciones en materia de acceso a la Información Pública será sancionada en los términos que dispongan las leyes.</w:t>
      </w:r>
      <w:r w:rsidRPr="005A2D5B">
        <w:rPr>
          <w:rFonts w:ascii="Palatino Linotype" w:hAnsi="Palatino Linotype" w:cs="Arial"/>
          <w:i/>
          <w:sz w:val="22"/>
        </w:rPr>
        <w:t xml:space="preserve">” </w:t>
      </w:r>
    </w:p>
    <w:p w14:paraId="6C33B098" w14:textId="77777777" w:rsidR="00370E2D" w:rsidRPr="005A2D5B" w:rsidRDefault="00370E2D" w:rsidP="00370E2D">
      <w:pPr>
        <w:ind w:left="851" w:right="901"/>
        <w:jc w:val="both"/>
        <w:rPr>
          <w:rFonts w:ascii="Palatino Linotype" w:hAnsi="Palatino Linotype"/>
          <w:i/>
          <w:sz w:val="22"/>
        </w:rPr>
      </w:pPr>
    </w:p>
    <w:p w14:paraId="319C1978" w14:textId="7B728C55" w:rsidR="00370E2D" w:rsidRPr="005A2D5B" w:rsidRDefault="00370E2D" w:rsidP="00772DA2">
      <w:pPr>
        <w:spacing w:before="100" w:beforeAutospacing="1" w:line="360" w:lineRule="auto"/>
        <w:jc w:val="both"/>
        <w:rPr>
          <w:rFonts w:ascii="Palatino Linotype" w:hAnsi="Palatino Linotype"/>
        </w:rPr>
      </w:pPr>
      <w:r w:rsidRPr="005A2D5B">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4C89DD78" w14:textId="77777777" w:rsidR="00370E2D" w:rsidRPr="005A2D5B" w:rsidRDefault="00370E2D" w:rsidP="00370E2D">
      <w:pPr>
        <w:ind w:left="851" w:right="901"/>
        <w:jc w:val="both"/>
        <w:rPr>
          <w:rFonts w:ascii="Palatino Linotype" w:hAnsi="Palatino Linotype" w:cs="Arial"/>
          <w:b/>
          <w:i/>
          <w:sz w:val="22"/>
          <w:szCs w:val="22"/>
        </w:rPr>
      </w:pPr>
      <w:r w:rsidRPr="005A2D5B">
        <w:rPr>
          <w:rFonts w:ascii="Palatino Linotype" w:hAnsi="Palatino Linotype" w:cs="Arial"/>
          <w:i/>
          <w:sz w:val="22"/>
          <w:szCs w:val="22"/>
        </w:rPr>
        <w:t>“</w:t>
      </w:r>
      <w:r w:rsidRPr="005A2D5B">
        <w:rPr>
          <w:rFonts w:ascii="Palatino Linotype" w:hAnsi="Palatino Linotype" w:cs="Arial"/>
          <w:b/>
          <w:i/>
          <w:sz w:val="22"/>
          <w:szCs w:val="22"/>
        </w:rPr>
        <w:t>Artículo 5…</w:t>
      </w:r>
    </w:p>
    <w:p w14:paraId="60022C5E" w14:textId="77777777" w:rsidR="00370E2D" w:rsidRPr="005A2D5B" w:rsidRDefault="00370E2D" w:rsidP="00370E2D">
      <w:pPr>
        <w:ind w:left="851" w:right="901"/>
        <w:jc w:val="both"/>
        <w:rPr>
          <w:rFonts w:ascii="Palatino Linotype" w:hAnsi="Palatino Linotype" w:cs="Arial"/>
          <w:i/>
          <w:sz w:val="22"/>
          <w:szCs w:val="22"/>
        </w:rPr>
      </w:pPr>
      <w:r w:rsidRPr="005A2D5B">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4E6D01F1" w14:textId="77777777" w:rsidR="00370E2D" w:rsidRPr="005A2D5B" w:rsidRDefault="00370E2D" w:rsidP="00370E2D">
      <w:pPr>
        <w:ind w:left="851" w:right="901"/>
        <w:jc w:val="both"/>
        <w:rPr>
          <w:rFonts w:ascii="Palatino Linotype" w:hAnsi="Palatino Linotype" w:cs="Arial"/>
          <w:i/>
          <w:sz w:val="22"/>
          <w:szCs w:val="22"/>
        </w:rPr>
      </w:pPr>
    </w:p>
    <w:p w14:paraId="46F054B0" w14:textId="77777777" w:rsidR="00370E2D" w:rsidRPr="005A2D5B" w:rsidRDefault="00370E2D" w:rsidP="00370E2D">
      <w:pPr>
        <w:ind w:left="851" w:right="901"/>
        <w:jc w:val="both"/>
        <w:rPr>
          <w:rFonts w:ascii="Palatino Linotype" w:hAnsi="Palatino Linotype" w:cs="Arial"/>
          <w:i/>
          <w:sz w:val="22"/>
          <w:szCs w:val="22"/>
        </w:rPr>
      </w:pPr>
      <w:r w:rsidRPr="005A2D5B">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CEDD17C" w14:textId="77777777" w:rsidR="00370E2D" w:rsidRPr="005A2D5B" w:rsidRDefault="00370E2D" w:rsidP="00370E2D">
      <w:pPr>
        <w:ind w:left="851" w:right="901"/>
        <w:jc w:val="both"/>
        <w:rPr>
          <w:rFonts w:ascii="Palatino Linotype" w:hAnsi="Palatino Linotype" w:cs="Arial"/>
          <w:i/>
          <w:sz w:val="22"/>
          <w:szCs w:val="22"/>
        </w:rPr>
      </w:pPr>
      <w:r w:rsidRPr="005A2D5B">
        <w:rPr>
          <w:rFonts w:ascii="Palatino Linotype" w:hAnsi="Palatino Linotype" w:cs="Arial"/>
          <w:i/>
          <w:sz w:val="22"/>
          <w:szCs w:val="22"/>
        </w:rPr>
        <w:t>Este derecho se regirá por los principios y bases siguientes:</w:t>
      </w:r>
    </w:p>
    <w:p w14:paraId="1A8A4AF4" w14:textId="77777777" w:rsidR="00370E2D" w:rsidRPr="005A2D5B" w:rsidRDefault="00370E2D" w:rsidP="00370E2D">
      <w:pPr>
        <w:ind w:left="851" w:right="901"/>
        <w:jc w:val="both"/>
        <w:rPr>
          <w:rFonts w:ascii="Palatino Linotype" w:hAnsi="Palatino Linotype" w:cs="Arial"/>
          <w:i/>
          <w:sz w:val="22"/>
          <w:szCs w:val="22"/>
        </w:rPr>
      </w:pPr>
    </w:p>
    <w:p w14:paraId="466A425D" w14:textId="77777777" w:rsidR="00370E2D" w:rsidRPr="005A2D5B" w:rsidRDefault="00370E2D" w:rsidP="00370E2D">
      <w:pPr>
        <w:ind w:left="851" w:right="901"/>
        <w:jc w:val="both"/>
        <w:rPr>
          <w:rFonts w:ascii="Palatino Linotype" w:hAnsi="Palatino Linotype"/>
          <w:sz w:val="22"/>
          <w:szCs w:val="22"/>
        </w:rPr>
      </w:pPr>
      <w:r w:rsidRPr="005A2D5B">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5A2D5B">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5A2D5B">
        <w:rPr>
          <w:rFonts w:ascii="Palatino Linotype" w:hAnsi="Palatino Linotype"/>
          <w:sz w:val="22"/>
          <w:szCs w:val="22"/>
        </w:rPr>
        <w:t xml:space="preserve"> </w:t>
      </w:r>
    </w:p>
    <w:p w14:paraId="7580CDD0" w14:textId="77777777" w:rsidR="00370E2D" w:rsidRPr="005A2D5B" w:rsidRDefault="00370E2D" w:rsidP="00370E2D">
      <w:pPr>
        <w:pStyle w:val="Prrafodelista"/>
        <w:ind w:left="1571" w:right="901"/>
        <w:jc w:val="both"/>
        <w:rPr>
          <w:rFonts w:ascii="Palatino Linotype" w:hAnsi="Palatino Linotype"/>
          <w:sz w:val="22"/>
          <w:szCs w:val="22"/>
        </w:rPr>
      </w:pPr>
    </w:p>
    <w:p w14:paraId="69649135" w14:textId="77777777" w:rsidR="00370E2D" w:rsidRPr="005A2D5B" w:rsidRDefault="00370E2D" w:rsidP="00370E2D">
      <w:pPr>
        <w:spacing w:line="360" w:lineRule="auto"/>
        <w:jc w:val="both"/>
        <w:rPr>
          <w:rFonts w:ascii="Palatino Linotype" w:hAnsi="Palatino Linotype"/>
        </w:rPr>
      </w:pPr>
      <w:r w:rsidRPr="005A2D5B">
        <w:rPr>
          <w:rFonts w:ascii="Palatino Linotype" w:hAnsi="Palatino Linotype"/>
        </w:rPr>
        <w:t>Así mismo, se tiene que la Ley de Transparencia y Acceso a la Información Pública del Estado de México y Municipios, prevé en su artículo 23, lo siguiente:</w:t>
      </w:r>
    </w:p>
    <w:p w14:paraId="522386C7" w14:textId="77777777" w:rsidR="00370E2D" w:rsidRPr="005A2D5B" w:rsidRDefault="00370E2D" w:rsidP="00370E2D">
      <w:pPr>
        <w:spacing w:line="360" w:lineRule="auto"/>
        <w:jc w:val="both"/>
        <w:rPr>
          <w:rFonts w:ascii="Palatino Linotype" w:hAnsi="Palatino Linotype"/>
        </w:rPr>
      </w:pPr>
    </w:p>
    <w:p w14:paraId="37F6690B" w14:textId="77777777" w:rsidR="00370E2D" w:rsidRPr="005A2D5B" w:rsidRDefault="00370E2D" w:rsidP="00370E2D">
      <w:pPr>
        <w:ind w:left="851" w:right="901"/>
        <w:jc w:val="both"/>
        <w:rPr>
          <w:rFonts w:ascii="Palatino Linotype" w:hAnsi="Palatino Linotype" w:cs="Arial"/>
          <w:i/>
          <w:sz w:val="22"/>
        </w:rPr>
      </w:pPr>
      <w:r w:rsidRPr="005A2D5B">
        <w:rPr>
          <w:rFonts w:ascii="Palatino Linotype" w:hAnsi="Palatino Linotype" w:cs="Arial"/>
          <w:i/>
          <w:sz w:val="22"/>
        </w:rPr>
        <w:t>“</w:t>
      </w:r>
      <w:r w:rsidRPr="005A2D5B">
        <w:rPr>
          <w:rFonts w:ascii="Palatino Linotype" w:hAnsi="Palatino Linotype" w:cs="Arial"/>
          <w:b/>
          <w:i/>
          <w:sz w:val="22"/>
        </w:rPr>
        <w:t>Artículo 23.</w:t>
      </w:r>
      <w:r w:rsidRPr="005A2D5B">
        <w:rPr>
          <w:rFonts w:ascii="Palatino Linotype" w:hAnsi="Palatino Linotype" w:cs="Arial"/>
          <w:i/>
          <w:sz w:val="22"/>
        </w:rPr>
        <w:t xml:space="preserve"> Son sujetos obligados a transparentar y permitir el acceso a su información y proteger los datos personales que obren en su poder:</w:t>
      </w:r>
    </w:p>
    <w:p w14:paraId="0328A24B" w14:textId="77777777" w:rsidR="00370E2D" w:rsidRPr="005A2D5B" w:rsidRDefault="00370E2D" w:rsidP="00370E2D">
      <w:pPr>
        <w:ind w:left="851" w:right="901"/>
        <w:jc w:val="both"/>
        <w:rPr>
          <w:rFonts w:ascii="Palatino Linotype" w:hAnsi="Palatino Linotype" w:cs="Arial"/>
          <w:i/>
          <w:sz w:val="22"/>
        </w:rPr>
      </w:pPr>
    </w:p>
    <w:p w14:paraId="48E6BBD0" w14:textId="77777777" w:rsidR="00370E2D" w:rsidRPr="005A2D5B" w:rsidRDefault="00370E2D" w:rsidP="00370E2D">
      <w:pPr>
        <w:ind w:left="851" w:right="901"/>
        <w:jc w:val="both"/>
        <w:rPr>
          <w:rFonts w:ascii="Palatino Linotype" w:hAnsi="Palatino Linotype" w:cs="Arial"/>
          <w:i/>
          <w:sz w:val="22"/>
        </w:rPr>
      </w:pPr>
      <w:r w:rsidRPr="005A2D5B">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56BFE69E" w14:textId="77777777" w:rsidR="00370E2D" w:rsidRPr="005A2D5B" w:rsidRDefault="00370E2D" w:rsidP="00370E2D">
      <w:pPr>
        <w:ind w:left="851" w:right="901"/>
        <w:jc w:val="both"/>
        <w:rPr>
          <w:rFonts w:ascii="Palatino Linotype" w:hAnsi="Palatino Linotype" w:cs="Arial"/>
          <w:i/>
          <w:sz w:val="22"/>
        </w:rPr>
      </w:pPr>
      <w:r w:rsidRPr="005A2D5B">
        <w:rPr>
          <w:rFonts w:ascii="Palatino Linotype" w:hAnsi="Palatino Linotype" w:cs="Arial"/>
          <w:i/>
          <w:sz w:val="22"/>
        </w:rPr>
        <w:t>II. El Poder Legislativo del Estado, los organismos, órganos y entidades de la Legislatura y sus dependencias;</w:t>
      </w:r>
    </w:p>
    <w:p w14:paraId="1AFF13E4" w14:textId="77777777" w:rsidR="00370E2D" w:rsidRPr="005A2D5B" w:rsidRDefault="00370E2D" w:rsidP="00370E2D">
      <w:pPr>
        <w:ind w:left="851" w:right="901"/>
        <w:jc w:val="both"/>
        <w:rPr>
          <w:rFonts w:ascii="Palatino Linotype" w:hAnsi="Palatino Linotype" w:cs="Arial"/>
          <w:i/>
          <w:sz w:val="22"/>
        </w:rPr>
      </w:pPr>
      <w:r w:rsidRPr="005A2D5B">
        <w:rPr>
          <w:rFonts w:ascii="Palatino Linotype" w:hAnsi="Palatino Linotype" w:cs="Arial"/>
          <w:i/>
          <w:sz w:val="22"/>
        </w:rPr>
        <w:t>III. El Poder Judicial, sus organismos, órganos y entidades, así como el Consejo de la Judicatura del Estado;</w:t>
      </w:r>
    </w:p>
    <w:p w14:paraId="46AAD929" w14:textId="77777777" w:rsidR="00370E2D" w:rsidRPr="005A2D5B" w:rsidRDefault="00370E2D" w:rsidP="00370E2D">
      <w:pPr>
        <w:ind w:left="851" w:right="901"/>
        <w:jc w:val="both"/>
        <w:rPr>
          <w:rFonts w:ascii="Palatino Linotype" w:hAnsi="Palatino Linotype" w:cs="Arial"/>
          <w:i/>
          <w:sz w:val="22"/>
        </w:rPr>
      </w:pPr>
      <w:r w:rsidRPr="005A2D5B">
        <w:rPr>
          <w:rFonts w:ascii="Palatino Linotype" w:hAnsi="Palatino Linotype" w:cs="Arial"/>
          <w:i/>
          <w:sz w:val="22"/>
        </w:rPr>
        <w:t>IV. Los ayuntamientos y las dependencias, organismos, órganos y entidades de la administración municipal;</w:t>
      </w:r>
    </w:p>
    <w:p w14:paraId="2359D0BD" w14:textId="77777777" w:rsidR="00370E2D" w:rsidRPr="005A2D5B" w:rsidRDefault="00370E2D" w:rsidP="00370E2D">
      <w:pPr>
        <w:ind w:left="851" w:right="901"/>
        <w:jc w:val="both"/>
        <w:rPr>
          <w:rFonts w:ascii="Palatino Linotype" w:hAnsi="Palatino Linotype" w:cs="Arial"/>
          <w:i/>
          <w:sz w:val="22"/>
        </w:rPr>
      </w:pPr>
      <w:r w:rsidRPr="005A2D5B">
        <w:rPr>
          <w:rFonts w:ascii="Palatino Linotype" w:hAnsi="Palatino Linotype" w:cs="Arial"/>
          <w:i/>
          <w:sz w:val="22"/>
        </w:rPr>
        <w:t>V. Los órganos autónomos;</w:t>
      </w:r>
    </w:p>
    <w:p w14:paraId="47A9AA24" w14:textId="77777777" w:rsidR="00370E2D" w:rsidRPr="005A2D5B" w:rsidRDefault="00370E2D" w:rsidP="00370E2D">
      <w:pPr>
        <w:ind w:left="851" w:right="901"/>
        <w:jc w:val="both"/>
        <w:rPr>
          <w:rFonts w:ascii="Palatino Linotype" w:hAnsi="Palatino Linotype" w:cs="Arial"/>
          <w:i/>
          <w:sz w:val="22"/>
        </w:rPr>
      </w:pPr>
      <w:r w:rsidRPr="005A2D5B">
        <w:rPr>
          <w:rFonts w:ascii="Palatino Linotype" w:hAnsi="Palatino Linotype" w:cs="Arial"/>
          <w:i/>
          <w:sz w:val="22"/>
        </w:rPr>
        <w:t>VI. Los tribunales administrativos y autoridades jurisdiccionales en materia laboral;</w:t>
      </w:r>
    </w:p>
    <w:p w14:paraId="52F10BDB" w14:textId="77777777" w:rsidR="00370E2D" w:rsidRPr="005A2D5B" w:rsidRDefault="00370E2D" w:rsidP="00370E2D">
      <w:pPr>
        <w:ind w:left="851" w:right="901"/>
        <w:jc w:val="both"/>
        <w:rPr>
          <w:rFonts w:ascii="Palatino Linotype" w:hAnsi="Palatino Linotype" w:cs="Arial"/>
          <w:i/>
          <w:sz w:val="22"/>
        </w:rPr>
      </w:pPr>
      <w:r w:rsidRPr="005A2D5B">
        <w:rPr>
          <w:rFonts w:ascii="Palatino Linotype" w:hAnsi="Palatino Linotype" w:cs="Arial"/>
          <w:i/>
          <w:sz w:val="22"/>
        </w:rPr>
        <w:t>VII. Los partidos políticos y agrupaciones políticas, en los términos de las disposiciones aplicables;</w:t>
      </w:r>
    </w:p>
    <w:p w14:paraId="0460B62A" w14:textId="77777777" w:rsidR="00370E2D" w:rsidRPr="005A2D5B" w:rsidRDefault="00370E2D" w:rsidP="00370E2D">
      <w:pPr>
        <w:ind w:left="851" w:right="901"/>
        <w:jc w:val="both"/>
        <w:rPr>
          <w:rFonts w:ascii="Palatino Linotype" w:hAnsi="Palatino Linotype" w:cs="Arial"/>
          <w:i/>
          <w:sz w:val="22"/>
        </w:rPr>
      </w:pPr>
      <w:r w:rsidRPr="005A2D5B">
        <w:rPr>
          <w:rFonts w:ascii="Palatino Linotype" w:hAnsi="Palatino Linotype" w:cs="Arial"/>
          <w:i/>
          <w:sz w:val="22"/>
        </w:rPr>
        <w:t>VIII. Los fideicomisos y fondos públicos que cuenten con financiamiento público, parcial o total, o con participación de entidades de gobierno;</w:t>
      </w:r>
    </w:p>
    <w:p w14:paraId="0D39286D" w14:textId="77777777" w:rsidR="00370E2D" w:rsidRPr="005A2D5B" w:rsidRDefault="00370E2D" w:rsidP="00370E2D">
      <w:pPr>
        <w:ind w:left="851" w:right="901"/>
        <w:jc w:val="both"/>
        <w:rPr>
          <w:rFonts w:ascii="Palatino Linotype" w:hAnsi="Palatino Linotype" w:cs="Arial"/>
          <w:i/>
          <w:sz w:val="22"/>
        </w:rPr>
      </w:pPr>
      <w:r w:rsidRPr="005A2D5B">
        <w:rPr>
          <w:rFonts w:ascii="Palatino Linotype" w:hAnsi="Palatino Linotype" w:cs="Arial"/>
          <w:i/>
          <w:sz w:val="22"/>
        </w:rPr>
        <w:t>IX. Los sindicatos que reciban y/o ejerzan recursos públicos en el ámbito estatal y municipal;</w:t>
      </w:r>
    </w:p>
    <w:p w14:paraId="64D095CB" w14:textId="77777777" w:rsidR="00370E2D" w:rsidRPr="005A2D5B" w:rsidRDefault="00370E2D" w:rsidP="00370E2D">
      <w:pPr>
        <w:ind w:left="851" w:right="901"/>
        <w:jc w:val="both"/>
        <w:rPr>
          <w:rFonts w:ascii="Palatino Linotype" w:hAnsi="Palatino Linotype" w:cs="Arial"/>
          <w:i/>
          <w:sz w:val="22"/>
        </w:rPr>
      </w:pPr>
      <w:r w:rsidRPr="005A2D5B">
        <w:rPr>
          <w:rFonts w:ascii="Palatino Linotype" w:hAnsi="Palatino Linotype" w:cs="Arial"/>
          <w:i/>
          <w:sz w:val="22"/>
        </w:rPr>
        <w:t>X. Cualquier persona física o jurídico colectiva que reciba y ejerza recursos públicos en el ámbito estatal o municipal; y</w:t>
      </w:r>
    </w:p>
    <w:p w14:paraId="310F6F6E" w14:textId="77777777" w:rsidR="00370E2D" w:rsidRPr="005A2D5B" w:rsidRDefault="00370E2D" w:rsidP="00370E2D">
      <w:pPr>
        <w:ind w:left="851" w:right="901"/>
        <w:jc w:val="both"/>
        <w:rPr>
          <w:rFonts w:ascii="Palatino Linotype" w:hAnsi="Palatino Linotype" w:cs="Arial"/>
          <w:i/>
          <w:sz w:val="22"/>
        </w:rPr>
      </w:pPr>
      <w:r w:rsidRPr="005A2D5B">
        <w:rPr>
          <w:rFonts w:ascii="Palatino Linotype" w:hAnsi="Palatino Linotype" w:cs="Arial"/>
          <w:i/>
          <w:sz w:val="22"/>
        </w:rPr>
        <w:t>XI. Cualquier otra autoridad, entidad, órgano u organismo de los poderes estatal o municipal, que reciba recursos públicos.</w:t>
      </w:r>
    </w:p>
    <w:p w14:paraId="38328AE8" w14:textId="77777777" w:rsidR="00370E2D" w:rsidRPr="005A2D5B" w:rsidRDefault="00370E2D" w:rsidP="00370E2D">
      <w:pPr>
        <w:ind w:left="851" w:right="901"/>
        <w:jc w:val="both"/>
        <w:rPr>
          <w:rFonts w:ascii="Palatino Linotype" w:hAnsi="Palatino Linotype" w:cs="Arial"/>
          <w:b/>
          <w:i/>
          <w:sz w:val="22"/>
        </w:rPr>
      </w:pPr>
      <w:r w:rsidRPr="005A2D5B">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07A5C0" w14:textId="77777777" w:rsidR="00370E2D" w:rsidRPr="005A2D5B" w:rsidRDefault="00370E2D" w:rsidP="00370E2D">
      <w:pPr>
        <w:ind w:left="851" w:right="901"/>
        <w:jc w:val="both"/>
        <w:rPr>
          <w:rFonts w:ascii="Palatino Linotype" w:hAnsi="Palatino Linotype" w:cs="Arial"/>
          <w:b/>
          <w:i/>
          <w:sz w:val="22"/>
        </w:rPr>
      </w:pPr>
      <w:r w:rsidRPr="005A2D5B">
        <w:rPr>
          <w:rFonts w:ascii="Palatino Linotype" w:hAnsi="Palatino Linotype" w:cs="Arial"/>
          <w:b/>
          <w:i/>
          <w:sz w:val="22"/>
        </w:rPr>
        <w:t>Los servidores públicos deberán transparentar sus acciones así como garantizar y respetar el derecho de acceso a la Información Pública.</w:t>
      </w:r>
    </w:p>
    <w:p w14:paraId="6E6E6474" w14:textId="77777777" w:rsidR="00370E2D" w:rsidRPr="005A2D5B" w:rsidRDefault="00370E2D" w:rsidP="00370E2D">
      <w:pPr>
        <w:ind w:left="851" w:right="901"/>
        <w:jc w:val="both"/>
        <w:rPr>
          <w:rFonts w:ascii="Palatino Linotype" w:hAnsi="Palatino Linotype" w:cs="Arial"/>
          <w:i/>
        </w:rPr>
      </w:pPr>
    </w:p>
    <w:p w14:paraId="1C10AEB4" w14:textId="1A9DC619" w:rsidR="00370E2D" w:rsidRPr="005A2D5B" w:rsidRDefault="00370E2D" w:rsidP="00370E2D">
      <w:pPr>
        <w:spacing w:line="360" w:lineRule="auto"/>
        <w:ind w:right="49"/>
        <w:jc w:val="both"/>
        <w:rPr>
          <w:rFonts w:ascii="Palatino Linotype" w:hAnsi="Palatino Linotype" w:cs="Arial"/>
        </w:rPr>
      </w:pPr>
      <w:r w:rsidRPr="005A2D5B">
        <w:rPr>
          <w:rFonts w:ascii="Palatino Linotype" w:hAnsi="Palatino Linotype" w:cs="Arial"/>
        </w:rPr>
        <w:t xml:space="preserve">Ahora bien, atendiendo a los preceptos legales </w:t>
      </w:r>
      <w:r w:rsidR="000957FD" w:rsidRPr="005A2D5B">
        <w:rPr>
          <w:rFonts w:ascii="Palatino Linotype" w:hAnsi="Palatino Linotype" w:cs="Arial"/>
        </w:rPr>
        <w:t>a los cuales se hizo referencia</w:t>
      </w:r>
      <w:r w:rsidR="000A558F" w:rsidRPr="005A2D5B">
        <w:rPr>
          <w:rFonts w:ascii="Palatino Linotype" w:hAnsi="Palatino Linotype" w:cs="Arial"/>
        </w:rPr>
        <w:t>, es preciso mencionar que, el</w:t>
      </w:r>
      <w:r w:rsidR="00FD3B6A" w:rsidRPr="005A2D5B">
        <w:rPr>
          <w:rFonts w:ascii="Palatino Linotype" w:hAnsi="Palatino Linotype" w:cs="Arial"/>
        </w:rPr>
        <w:t xml:space="preserve"> </w:t>
      </w:r>
      <w:r w:rsidR="000A558F" w:rsidRPr="005A2D5B">
        <w:rPr>
          <w:rFonts w:ascii="Palatino Linotype" w:hAnsi="Palatino Linotype" w:cs="Arial"/>
          <w:u w:val="single"/>
        </w:rPr>
        <w:t>Ayuntamiento de Amecameca</w:t>
      </w:r>
      <w:r w:rsidRPr="005A2D5B">
        <w:rPr>
          <w:rFonts w:ascii="Palatino Linotype" w:hAnsi="Palatino Linotype" w:cs="Arial"/>
        </w:rPr>
        <w:t>, se encuentra dentro de los supuestos de obligatoriedad a transparentar y garantizar el Acceso a la Información Pública.</w:t>
      </w:r>
    </w:p>
    <w:p w14:paraId="470AECE8" w14:textId="77777777" w:rsidR="00370E2D" w:rsidRPr="005A2D5B" w:rsidRDefault="00370E2D" w:rsidP="00370E2D">
      <w:pPr>
        <w:spacing w:line="360" w:lineRule="auto"/>
        <w:ind w:right="49"/>
        <w:jc w:val="both"/>
        <w:rPr>
          <w:rFonts w:ascii="Palatino Linotype" w:hAnsi="Palatino Linotype" w:cs="Arial"/>
        </w:rPr>
      </w:pPr>
    </w:p>
    <w:p w14:paraId="795C0086" w14:textId="01D2ED15" w:rsidR="00370E2D" w:rsidRPr="005A2D5B" w:rsidRDefault="000957FD" w:rsidP="00E52A72">
      <w:pPr>
        <w:spacing w:line="360" w:lineRule="auto"/>
        <w:ind w:right="49"/>
        <w:jc w:val="both"/>
        <w:rPr>
          <w:rFonts w:ascii="Palatino Linotype" w:hAnsi="Palatino Linotype" w:cs="Arial"/>
        </w:rPr>
      </w:pPr>
      <w:r w:rsidRPr="005A2D5B">
        <w:rPr>
          <w:rFonts w:ascii="Palatino Linotype" w:hAnsi="Palatino Linotype" w:cs="Arial"/>
        </w:rPr>
        <w:t>Lo que se concatena a que</w:t>
      </w:r>
      <w:r w:rsidR="00370E2D" w:rsidRPr="005A2D5B">
        <w:rPr>
          <w:rFonts w:ascii="Palatino Linotype" w:hAnsi="Palatino Linotype" w:cs="Arial"/>
        </w:rPr>
        <w:t xml:space="preserve"> las autoridades locales se encuentran constreñidas a la observancia de que toda la información que generen, administren o bien posean</w:t>
      </w:r>
      <w:r w:rsidRPr="005A2D5B">
        <w:rPr>
          <w:rFonts w:ascii="Palatino Linotype" w:hAnsi="Palatino Linotype" w:cs="Arial"/>
        </w:rPr>
        <w:t xml:space="preserve"> los Sujetos Obligados</w:t>
      </w:r>
      <w:r w:rsidR="00370E2D" w:rsidRPr="005A2D5B">
        <w:rPr>
          <w:rFonts w:ascii="Palatino Linotype" w:hAnsi="Palatino Linotype" w:cs="Arial"/>
        </w:rPr>
        <w:t>, debe ser considerada un bien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w:t>
      </w:r>
      <w:r w:rsidR="00E52A72" w:rsidRPr="005A2D5B">
        <w:rPr>
          <w:rFonts w:ascii="Palatino Linotype" w:hAnsi="Palatino Linotype" w:cs="Arial"/>
        </w:rPr>
        <w:t>cha actuación.</w:t>
      </w:r>
    </w:p>
    <w:p w14:paraId="77C4D9B4" w14:textId="77777777" w:rsidR="00E52A72" w:rsidRPr="005A2D5B" w:rsidRDefault="00E52A72" w:rsidP="00E52A72">
      <w:pPr>
        <w:spacing w:line="360" w:lineRule="auto"/>
        <w:ind w:right="49"/>
        <w:jc w:val="both"/>
        <w:rPr>
          <w:rFonts w:ascii="Palatino Linotype" w:hAnsi="Palatino Linotype" w:cs="Arial"/>
        </w:rPr>
      </w:pPr>
    </w:p>
    <w:p w14:paraId="146F938A" w14:textId="590F9F92" w:rsidR="00370E2D" w:rsidRPr="005A2D5B" w:rsidRDefault="00370E2D" w:rsidP="00370E2D">
      <w:pPr>
        <w:spacing w:line="360" w:lineRule="auto"/>
        <w:ind w:right="49"/>
        <w:jc w:val="both"/>
        <w:rPr>
          <w:rFonts w:ascii="Palatino Linotype" w:eastAsia="Palatino Linotype" w:hAnsi="Palatino Linotype" w:cs="Palatino Linotype"/>
        </w:rPr>
      </w:pPr>
      <w:r w:rsidRPr="005A2D5B">
        <w:rPr>
          <w:rFonts w:ascii="Palatino Linotype" w:eastAsia="Palatino Linotype" w:hAnsi="Palatino Linotype" w:cs="Palatino Linotype"/>
        </w:rPr>
        <w:t xml:space="preserve">En ese tenor, para un mejor estudio y comprensión del asunto que se resuelve, es preciso recordar que, </w:t>
      </w:r>
      <w:r w:rsidRPr="005A2D5B">
        <w:rPr>
          <w:rFonts w:ascii="Palatino Linotype" w:eastAsia="Palatino Linotype" w:hAnsi="Palatino Linotype" w:cs="Palatino Linotype"/>
          <w:b/>
        </w:rPr>
        <w:t>EL RECURRENTE</w:t>
      </w:r>
      <w:r w:rsidRPr="005A2D5B">
        <w:rPr>
          <w:rFonts w:ascii="Palatino Linotype" w:eastAsia="Palatino Linotype" w:hAnsi="Palatino Linotype" w:cs="Palatino Linotype"/>
        </w:rPr>
        <w:t xml:space="preserve"> requirió al </w:t>
      </w:r>
      <w:r w:rsidRPr="005A2D5B">
        <w:rPr>
          <w:rFonts w:ascii="Palatino Linotype" w:eastAsia="Palatino Linotype" w:hAnsi="Palatino Linotype" w:cs="Palatino Linotype"/>
          <w:b/>
        </w:rPr>
        <w:t xml:space="preserve">SUJETO OBLIGADO </w:t>
      </w:r>
      <w:r w:rsidRPr="005A2D5B">
        <w:rPr>
          <w:rFonts w:ascii="Palatino Linotype" w:eastAsia="Palatino Linotype" w:hAnsi="Palatino Linotype" w:cs="Palatino Linotype"/>
        </w:rPr>
        <w:t>lo siguiente:</w:t>
      </w:r>
    </w:p>
    <w:p w14:paraId="2609B9ED" w14:textId="77777777" w:rsidR="006F3984" w:rsidRPr="005A2D5B" w:rsidRDefault="006F3984" w:rsidP="00370E2D">
      <w:pPr>
        <w:spacing w:line="360" w:lineRule="auto"/>
        <w:ind w:right="49"/>
        <w:jc w:val="both"/>
        <w:rPr>
          <w:rFonts w:ascii="Palatino Linotype" w:eastAsia="Palatino Linotype" w:hAnsi="Palatino Linotype" w:cs="Palatino Linotype"/>
        </w:rPr>
      </w:pPr>
    </w:p>
    <w:p w14:paraId="01EB6997" w14:textId="16EC3A0C" w:rsidR="00224BC1" w:rsidRPr="005A2D5B" w:rsidRDefault="00370E2D" w:rsidP="008C0237">
      <w:pPr>
        <w:spacing w:line="360" w:lineRule="auto"/>
        <w:ind w:left="851" w:right="899"/>
        <w:jc w:val="both"/>
        <w:rPr>
          <w:rFonts w:ascii="Palatino Linotype" w:eastAsia="Palatino Linotype" w:hAnsi="Palatino Linotype" w:cs="Palatino Linotype"/>
          <w:i/>
          <w:sz w:val="22"/>
        </w:rPr>
      </w:pPr>
      <w:r w:rsidRPr="005A2D5B">
        <w:rPr>
          <w:rFonts w:ascii="Palatino Linotype" w:eastAsia="Palatino Linotype" w:hAnsi="Palatino Linotype" w:cs="Palatino Linotype"/>
          <w:i/>
          <w:sz w:val="22"/>
        </w:rPr>
        <w:t>“</w:t>
      </w:r>
      <w:r w:rsidR="008C0237" w:rsidRPr="005A2D5B">
        <w:rPr>
          <w:rFonts w:ascii="Palatino Linotype" w:eastAsia="Palatino Linotype" w:hAnsi="Palatino Linotype" w:cs="Palatino Linotype"/>
          <w:i/>
          <w:sz w:val="22"/>
        </w:rPr>
        <w:t xml:space="preserve">Con base en la Ley de Transparencia y Acceso a la Información Pública del Estado de México y Municipios, artículos 4, 15, 16 y 17, solicito saber: El acta de entrega recepción que corresponde a la Tesorería Municipal,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008C0237" w:rsidRPr="005A2D5B">
        <w:rPr>
          <w:rFonts w:ascii="Palatino Linotype" w:eastAsia="Palatino Linotype" w:hAnsi="Palatino Linotype" w:cs="Palatino Linotype"/>
          <w:i/>
          <w:sz w:val="22"/>
        </w:rPr>
        <w:t>publica</w:t>
      </w:r>
      <w:proofErr w:type="spellEnd"/>
      <w:r w:rsidR="008C0237" w:rsidRPr="005A2D5B">
        <w:rPr>
          <w:rFonts w:ascii="Palatino Linotype" w:eastAsia="Palatino Linotype" w:hAnsi="Palatino Linotype" w:cs="Palatino Linotype"/>
          <w:i/>
          <w:sz w:val="22"/>
        </w:rPr>
        <w:t xml:space="preserve"> municipal 2022-2024.</w:t>
      </w:r>
      <w:r w:rsidRPr="005A2D5B">
        <w:rPr>
          <w:rFonts w:ascii="Palatino Linotype" w:eastAsia="Palatino Linotype" w:hAnsi="Palatino Linotype" w:cs="Palatino Linotype"/>
          <w:i/>
          <w:sz w:val="22"/>
        </w:rPr>
        <w:t xml:space="preserve">” </w:t>
      </w:r>
      <w:r w:rsidR="006F3984" w:rsidRPr="005A2D5B">
        <w:rPr>
          <w:rFonts w:ascii="Palatino Linotype" w:eastAsia="Palatino Linotype" w:hAnsi="Palatino Linotype" w:cs="Palatino Linotype"/>
          <w:sz w:val="22"/>
        </w:rPr>
        <w:t>(s</w:t>
      </w:r>
      <w:r w:rsidRPr="005A2D5B">
        <w:rPr>
          <w:rFonts w:ascii="Palatino Linotype" w:eastAsia="Palatino Linotype" w:hAnsi="Palatino Linotype" w:cs="Palatino Linotype"/>
          <w:sz w:val="22"/>
        </w:rPr>
        <w:t>ic).</w:t>
      </w:r>
    </w:p>
    <w:p w14:paraId="75F88994" w14:textId="77777777" w:rsidR="00A35AC4" w:rsidRPr="005A2D5B" w:rsidRDefault="00A35AC4" w:rsidP="00A35AC4">
      <w:pPr>
        <w:spacing w:line="360" w:lineRule="auto"/>
        <w:ind w:right="899"/>
        <w:jc w:val="both"/>
        <w:rPr>
          <w:rFonts w:ascii="Palatino Linotype" w:eastAsia="Palatino Linotype" w:hAnsi="Palatino Linotype" w:cs="Palatino Linotype"/>
          <w:i/>
          <w:sz w:val="22"/>
        </w:rPr>
      </w:pPr>
    </w:p>
    <w:p w14:paraId="5AC2E003" w14:textId="7B330CC9" w:rsidR="00A35AC4" w:rsidRPr="005A2D5B" w:rsidRDefault="00A35AC4" w:rsidP="00A35AC4">
      <w:pPr>
        <w:spacing w:line="360" w:lineRule="auto"/>
        <w:ind w:right="899"/>
        <w:jc w:val="both"/>
        <w:rPr>
          <w:rFonts w:ascii="Palatino Linotype" w:eastAsia="Palatino Linotype" w:hAnsi="Palatino Linotype" w:cs="Palatino Linotype"/>
        </w:rPr>
      </w:pPr>
      <w:r w:rsidRPr="005A2D5B">
        <w:rPr>
          <w:rFonts w:ascii="Palatino Linotype" w:eastAsia="Palatino Linotype" w:hAnsi="Palatino Linotype" w:cs="Palatino Linotype"/>
        </w:rPr>
        <w:t>Por su parte, el Sujeto Obligado en respuesta, señaló lo siguiente:</w:t>
      </w:r>
    </w:p>
    <w:p w14:paraId="544BDE1D" w14:textId="77777777" w:rsidR="00C9387C" w:rsidRPr="005A2D5B" w:rsidRDefault="00C9387C" w:rsidP="00A35AC4">
      <w:pPr>
        <w:spacing w:line="360" w:lineRule="auto"/>
        <w:ind w:right="899"/>
        <w:jc w:val="both"/>
        <w:rPr>
          <w:rFonts w:ascii="Palatino Linotype" w:eastAsia="Palatino Linotype" w:hAnsi="Palatino Linotype" w:cs="Palatino Linotype"/>
        </w:rPr>
      </w:pPr>
    </w:p>
    <w:p w14:paraId="7D94F36B" w14:textId="5696611C" w:rsidR="00C9387C" w:rsidRPr="005A2D5B" w:rsidRDefault="00C9387C" w:rsidP="00A35AC4">
      <w:pPr>
        <w:spacing w:line="360" w:lineRule="auto"/>
        <w:ind w:right="899"/>
        <w:jc w:val="both"/>
        <w:rPr>
          <w:rFonts w:ascii="Palatino Linotype" w:eastAsia="Palatino Linotype" w:hAnsi="Palatino Linotype" w:cs="Palatino Linotype"/>
          <w:i/>
          <w:u w:val="single"/>
        </w:rPr>
      </w:pPr>
      <w:r w:rsidRPr="005A2D5B">
        <w:rPr>
          <w:rFonts w:ascii="Palatino Linotype" w:eastAsia="Palatino Linotype" w:hAnsi="Palatino Linotype" w:cs="Palatino Linotype"/>
          <w:i/>
          <w:u w:val="single"/>
        </w:rPr>
        <w:t>“</w:t>
      </w:r>
      <w:r w:rsidR="008C0237" w:rsidRPr="005A2D5B">
        <w:rPr>
          <w:rFonts w:ascii="Palatino Linotype" w:eastAsia="Palatino Linotype" w:hAnsi="Palatino Linotype" w:cs="Palatino Linotype"/>
          <w:i/>
          <w:u w:val="single"/>
        </w:rPr>
        <w:t>TESORERIA MUNICIPAL.pdf</w:t>
      </w:r>
      <w:r w:rsidRPr="005A2D5B">
        <w:rPr>
          <w:rFonts w:ascii="Palatino Linotype" w:eastAsia="Palatino Linotype" w:hAnsi="Palatino Linotype" w:cs="Palatino Linotype"/>
          <w:i/>
          <w:u w:val="single"/>
        </w:rPr>
        <w:t>”:</w:t>
      </w:r>
    </w:p>
    <w:p w14:paraId="3334AA15" w14:textId="5E96A164" w:rsidR="00A17D2B" w:rsidRPr="005A2D5B" w:rsidRDefault="008C0237" w:rsidP="008C0237">
      <w:pPr>
        <w:spacing w:line="360" w:lineRule="auto"/>
        <w:ind w:right="899"/>
        <w:jc w:val="center"/>
        <w:rPr>
          <w:rFonts w:ascii="Palatino Linotype" w:eastAsia="Palatino Linotype" w:hAnsi="Palatino Linotype" w:cs="Palatino Linotype"/>
          <w:i/>
          <w:sz w:val="22"/>
        </w:rPr>
      </w:pPr>
      <w:r w:rsidRPr="005A2D5B">
        <w:rPr>
          <w:noProof/>
          <w:lang w:eastAsia="es-MX"/>
        </w:rPr>
        <w:drawing>
          <wp:inline distT="0" distB="0" distL="0" distR="0" wp14:anchorId="53BA5018" wp14:editId="01219D43">
            <wp:extent cx="5676900" cy="44196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76900" cy="4419600"/>
                    </a:xfrm>
                    <a:prstGeom prst="rect">
                      <a:avLst/>
                    </a:prstGeom>
                  </pic:spPr>
                </pic:pic>
              </a:graphicData>
            </a:graphic>
          </wp:inline>
        </w:drawing>
      </w:r>
    </w:p>
    <w:p w14:paraId="019AC924" w14:textId="018FD0CA" w:rsidR="008C0237" w:rsidRPr="005A2D5B" w:rsidRDefault="008C0237" w:rsidP="008C0237">
      <w:pPr>
        <w:spacing w:line="360" w:lineRule="auto"/>
        <w:ind w:right="899"/>
        <w:jc w:val="center"/>
        <w:rPr>
          <w:rFonts w:ascii="Palatino Linotype" w:eastAsia="Palatino Linotype" w:hAnsi="Palatino Linotype" w:cs="Palatino Linotype"/>
          <w:i/>
          <w:sz w:val="22"/>
        </w:rPr>
      </w:pPr>
      <w:r w:rsidRPr="005A2D5B">
        <w:rPr>
          <w:noProof/>
          <w:lang w:eastAsia="es-MX"/>
        </w:rPr>
        <w:drawing>
          <wp:inline distT="0" distB="0" distL="0" distR="0" wp14:anchorId="054979BA" wp14:editId="0E7E0350">
            <wp:extent cx="5676900" cy="28765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76900" cy="2876550"/>
                    </a:xfrm>
                    <a:prstGeom prst="rect">
                      <a:avLst/>
                    </a:prstGeom>
                  </pic:spPr>
                </pic:pic>
              </a:graphicData>
            </a:graphic>
          </wp:inline>
        </w:drawing>
      </w:r>
    </w:p>
    <w:p w14:paraId="1351DCBF" w14:textId="35448C23" w:rsidR="008C0237" w:rsidRPr="005A2D5B" w:rsidRDefault="006E0172" w:rsidP="000B4567">
      <w:pPr>
        <w:spacing w:line="360" w:lineRule="auto"/>
        <w:ind w:right="51"/>
        <w:rPr>
          <w:rFonts w:ascii="Palatino Linotype" w:eastAsia="Palatino Linotype" w:hAnsi="Palatino Linotype" w:cs="Palatino Linotype"/>
          <w:i/>
          <w:u w:val="single"/>
        </w:rPr>
      </w:pPr>
      <w:r w:rsidRPr="005A2D5B">
        <w:rPr>
          <w:rFonts w:ascii="Palatino Linotype" w:eastAsia="Palatino Linotype" w:hAnsi="Palatino Linotype" w:cs="Palatino Linotype"/>
          <w:i/>
          <w:u w:val="single"/>
        </w:rPr>
        <w:t>“ACTA CONTRALORIA.pdf”</w:t>
      </w:r>
    </w:p>
    <w:p w14:paraId="468E4635" w14:textId="7A4DCBDF" w:rsidR="008C0237" w:rsidRPr="005A2D5B" w:rsidRDefault="00C003A0" w:rsidP="000B4567">
      <w:pPr>
        <w:spacing w:line="360" w:lineRule="auto"/>
        <w:ind w:right="51"/>
        <w:rPr>
          <w:rFonts w:ascii="Palatino Linotype" w:eastAsia="Palatino Linotype" w:hAnsi="Palatino Linotype" w:cs="Palatino Linotype"/>
          <w:i/>
          <w:u w:val="single"/>
        </w:rPr>
      </w:pPr>
      <w:r w:rsidRPr="005A2D5B">
        <w:rPr>
          <w:noProof/>
          <w:lang w:eastAsia="es-MX"/>
        </w:rPr>
        <w:drawing>
          <wp:inline distT="0" distB="0" distL="0" distR="0" wp14:anchorId="15932E7D" wp14:editId="57DC255C">
            <wp:extent cx="5791835" cy="44958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4495800"/>
                    </a:xfrm>
                    <a:prstGeom prst="rect">
                      <a:avLst/>
                    </a:prstGeom>
                  </pic:spPr>
                </pic:pic>
              </a:graphicData>
            </a:graphic>
          </wp:inline>
        </w:drawing>
      </w:r>
    </w:p>
    <w:p w14:paraId="5B282948" w14:textId="731882F9" w:rsidR="008C0237" w:rsidRPr="005A2D5B" w:rsidRDefault="00C003A0" w:rsidP="000B4567">
      <w:pPr>
        <w:spacing w:line="360" w:lineRule="auto"/>
        <w:ind w:right="51"/>
        <w:rPr>
          <w:rFonts w:ascii="Palatino Linotype" w:eastAsia="Palatino Linotype" w:hAnsi="Palatino Linotype" w:cs="Palatino Linotype"/>
          <w:i/>
          <w:u w:val="single"/>
        </w:rPr>
      </w:pPr>
      <w:r w:rsidRPr="005A2D5B">
        <w:rPr>
          <w:noProof/>
          <w:lang w:eastAsia="es-MX"/>
        </w:rPr>
        <w:drawing>
          <wp:inline distT="0" distB="0" distL="0" distR="0" wp14:anchorId="0E657F80" wp14:editId="733F4962">
            <wp:extent cx="5791835" cy="22002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2200275"/>
                    </a:xfrm>
                    <a:prstGeom prst="rect">
                      <a:avLst/>
                    </a:prstGeom>
                  </pic:spPr>
                </pic:pic>
              </a:graphicData>
            </a:graphic>
          </wp:inline>
        </w:drawing>
      </w:r>
    </w:p>
    <w:p w14:paraId="54CC2D24" w14:textId="68DF4A66" w:rsidR="00C003A0" w:rsidRPr="005A2D5B" w:rsidRDefault="00C003A0" w:rsidP="000B4567">
      <w:pPr>
        <w:spacing w:line="360" w:lineRule="auto"/>
        <w:ind w:right="51"/>
        <w:rPr>
          <w:rFonts w:ascii="Palatino Linotype" w:eastAsia="Palatino Linotype" w:hAnsi="Palatino Linotype" w:cs="Palatino Linotype"/>
          <w:i/>
          <w:u w:val="single"/>
        </w:rPr>
      </w:pPr>
      <w:r w:rsidRPr="005A2D5B">
        <w:rPr>
          <w:noProof/>
          <w:lang w:eastAsia="es-MX"/>
        </w:rPr>
        <w:drawing>
          <wp:inline distT="0" distB="0" distL="0" distR="0" wp14:anchorId="59362603" wp14:editId="439043D3">
            <wp:extent cx="5791835" cy="33813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3381375"/>
                    </a:xfrm>
                    <a:prstGeom prst="rect">
                      <a:avLst/>
                    </a:prstGeom>
                  </pic:spPr>
                </pic:pic>
              </a:graphicData>
            </a:graphic>
          </wp:inline>
        </w:drawing>
      </w:r>
    </w:p>
    <w:p w14:paraId="0E54EAAF" w14:textId="48506BA7" w:rsidR="007D2E56" w:rsidRPr="005A2D5B" w:rsidRDefault="002B4EDF" w:rsidP="002B4EDF">
      <w:pPr>
        <w:spacing w:line="360" w:lineRule="auto"/>
        <w:ind w:right="51"/>
        <w:rPr>
          <w:rFonts w:ascii="Palatino Linotype" w:eastAsia="Palatino Linotype" w:hAnsi="Palatino Linotype" w:cs="Palatino Linotype"/>
          <w:i/>
          <w:u w:val="single"/>
        </w:rPr>
      </w:pPr>
      <w:r w:rsidRPr="005A2D5B">
        <w:rPr>
          <w:noProof/>
          <w:lang w:eastAsia="es-MX"/>
        </w:rPr>
        <w:drawing>
          <wp:inline distT="0" distB="0" distL="0" distR="0" wp14:anchorId="6EF59016" wp14:editId="33E1756C">
            <wp:extent cx="5791835" cy="38671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3867150"/>
                    </a:xfrm>
                    <a:prstGeom prst="rect">
                      <a:avLst/>
                    </a:prstGeom>
                  </pic:spPr>
                </pic:pic>
              </a:graphicData>
            </a:graphic>
          </wp:inline>
        </w:drawing>
      </w:r>
    </w:p>
    <w:p w14:paraId="5365B156" w14:textId="77777777" w:rsidR="000F50A6" w:rsidRPr="005A2D5B" w:rsidRDefault="000F50A6" w:rsidP="000F50A6">
      <w:pPr>
        <w:spacing w:line="360" w:lineRule="auto"/>
        <w:ind w:right="49"/>
        <w:jc w:val="both"/>
        <w:rPr>
          <w:rFonts w:ascii="Palatino Linotype" w:eastAsia="Palatino Linotype" w:hAnsi="Palatino Linotype" w:cs="Palatino Linotype"/>
        </w:rPr>
      </w:pPr>
      <w:r w:rsidRPr="005A2D5B">
        <w:rPr>
          <w:rFonts w:ascii="Palatino Linotype" w:eastAsia="Palatino Linotype" w:hAnsi="Palatino Linotype" w:cs="Palatino Linotype"/>
        </w:rPr>
        <w:t>Inconforme con la respuesta obtenida, el particular presentó el medio de impugnación en que se actúa, en el que señalo como acto impugnado y razones o motivos de inconformidad, lo que a continuación se mencionan:</w:t>
      </w:r>
    </w:p>
    <w:p w14:paraId="7F511F22" w14:textId="77777777" w:rsidR="000F50A6" w:rsidRPr="005A2D5B" w:rsidRDefault="000F50A6" w:rsidP="000F50A6">
      <w:pPr>
        <w:spacing w:line="360" w:lineRule="auto"/>
        <w:ind w:right="49"/>
        <w:jc w:val="both"/>
        <w:rPr>
          <w:rFonts w:ascii="Palatino Linotype" w:eastAsia="Palatino Linotype" w:hAnsi="Palatino Linotype" w:cs="Palatino Linotype"/>
        </w:rPr>
      </w:pPr>
    </w:p>
    <w:p w14:paraId="662454F5" w14:textId="77777777" w:rsidR="000F50A6" w:rsidRPr="005A2D5B" w:rsidRDefault="000F50A6" w:rsidP="000F50A6">
      <w:pPr>
        <w:spacing w:line="360" w:lineRule="auto"/>
        <w:ind w:right="49"/>
        <w:rPr>
          <w:rFonts w:ascii="Palatino Linotype" w:eastAsia="Palatino Linotype" w:hAnsi="Palatino Linotype" w:cs="Palatino Linotype"/>
          <w:b/>
        </w:rPr>
      </w:pPr>
      <w:r w:rsidRPr="005A2D5B">
        <w:rPr>
          <w:rFonts w:ascii="Palatino Linotype" w:eastAsia="Palatino Linotype" w:hAnsi="Palatino Linotype" w:cs="Palatino Linotype"/>
          <w:b/>
        </w:rPr>
        <w:t>Acto Impugnado:</w:t>
      </w:r>
    </w:p>
    <w:p w14:paraId="1ADC33B7" w14:textId="1953ADDF" w:rsidR="000F50A6" w:rsidRPr="005A2D5B" w:rsidRDefault="000F50A6" w:rsidP="003319EE">
      <w:pPr>
        <w:spacing w:line="360" w:lineRule="auto"/>
        <w:ind w:right="49"/>
        <w:jc w:val="both"/>
        <w:rPr>
          <w:rFonts w:ascii="Palatino Linotype" w:eastAsia="Palatino Linotype" w:hAnsi="Palatino Linotype" w:cs="Palatino Linotype"/>
        </w:rPr>
      </w:pPr>
      <w:r w:rsidRPr="005A2D5B">
        <w:rPr>
          <w:rFonts w:ascii="Palatino Linotype" w:eastAsia="Palatino Linotype" w:hAnsi="Palatino Linotype" w:cs="Palatino Linotype"/>
          <w:i/>
        </w:rPr>
        <w:t>“</w:t>
      </w:r>
      <w:r w:rsidR="002B4EDF" w:rsidRPr="005A2D5B">
        <w:rPr>
          <w:rFonts w:ascii="Palatino Linotype" w:eastAsia="Palatino Linotype" w:hAnsi="Palatino Linotype" w:cs="Palatino Linotype"/>
          <w:i/>
        </w:rPr>
        <w:t xml:space="preserve">El acta de entrega recepción que corresponde a la Tesorería Municipal,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002B4EDF" w:rsidRPr="005A2D5B">
        <w:rPr>
          <w:rFonts w:ascii="Palatino Linotype" w:eastAsia="Palatino Linotype" w:hAnsi="Palatino Linotype" w:cs="Palatino Linotype"/>
          <w:i/>
        </w:rPr>
        <w:t>publica</w:t>
      </w:r>
      <w:proofErr w:type="spellEnd"/>
      <w:r w:rsidR="002B4EDF" w:rsidRPr="005A2D5B">
        <w:rPr>
          <w:rFonts w:ascii="Palatino Linotype" w:eastAsia="Palatino Linotype" w:hAnsi="Palatino Linotype" w:cs="Palatino Linotype"/>
          <w:i/>
        </w:rPr>
        <w:t xml:space="preserve"> municipal 2022-2024.</w:t>
      </w:r>
      <w:r w:rsidRPr="005A2D5B">
        <w:rPr>
          <w:rFonts w:ascii="Palatino Linotype" w:eastAsia="Palatino Linotype" w:hAnsi="Palatino Linotype" w:cs="Palatino Linotype"/>
          <w:i/>
        </w:rPr>
        <w:t xml:space="preserve">” </w:t>
      </w:r>
      <w:r w:rsidRPr="005A2D5B">
        <w:rPr>
          <w:rFonts w:ascii="Palatino Linotype" w:eastAsia="Palatino Linotype" w:hAnsi="Palatino Linotype" w:cs="Palatino Linotype"/>
        </w:rPr>
        <w:t>(sic).</w:t>
      </w:r>
    </w:p>
    <w:p w14:paraId="0CB8BEDD" w14:textId="77777777" w:rsidR="000F50A6" w:rsidRPr="005A2D5B" w:rsidRDefault="000F50A6" w:rsidP="000F50A6">
      <w:pPr>
        <w:spacing w:line="360" w:lineRule="auto"/>
        <w:ind w:right="49"/>
        <w:rPr>
          <w:rFonts w:ascii="Palatino Linotype" w:eastAsia="Palatino Linotype" w:hAnsi="Palatino Linotype" w:cs="Palatino Linotype"/>
          <w:sz w:val="10"/>
          <w:szCs w:val="10"/>
        </w:rPr>
      </w:pPr>
    </w:p>
    <w:p w14:paraId="267ECD6C" w14:textId="77777777" w:rsidR="000F50A6" w:rsidRPr="005A2D5B" w:rsidRDefault="000F50A6" w:rsidP="000F50A6">
      <w:pPr>
        <w:spacing w:line="360" w:lineRule="auto"/>
        <w:ind w:right="49"/>
        <w:rPr>
          <w:rFonts w:ascii="Palatino Linotype" w:eastAsia="Palatino Linotype" w:hAnsi="Palatino Linotype" w:cs="Palatino Linotype"/>
          <w:b/>
        </w:rPr>
      </w:pPr>
      <w:r w:rsidRPr="005A2D5B">
        <w:rPr>
          <w:rFonts w:ascii="Palatino Linotype" w:eastAsia="Palatino Linotype" w:hAnsi="Palatino Linotype" w:cs="Palatino Linotype"/>
          <w:b/>
        </w:rPr>
        <w:t>Razones o Motivos de la Inconformidad:</w:t>
      </w:r>
    </w:p>
    <w:p w14:paraId="699B775B" w14:textId="7BB6D080" w:rsidR="000F50A6" w:rsidRPr="005A2D5B" w:rsidRDefault="000F50A6" w:rsidP="005709C0">
      <w:pPr>
        <w:spacing w:line="360" w:lineRule="auto"/>
        <w:ind w:right="49"/>
        <w:jc w:val="both"/>
        <w:rPr>
          <w:rFonts w:ascii="Palatino Linotype" w:eastAsia="Palatino Linotype" w:hAnsi="Palatino Linotype" w:cs="Palatino Linotype"/>
        </w:rPr>
      </w:pPr>
      <w:r w:rsidRPr="005A2D5B">
        <w:rPr>
          <w:rFonts w:ascii="Palatino Linotype" w:eastAsia="Palatino Linotype" w:hAnsi="Palatino Linotype" w:cs="Palatino Linotype"/>
          <w:i/>
        </w:rPr>
        <w:t>“</w:t>
      </w:r>
      <w:r w:rsidR="002B4EDF" w:rsidRPr="005A2D5B">
        <w:rPr>
          <w:rFonts w:ascii="Palatino Linotype" w:eastAsia="Palatino Linotype" w:hAnsi="Palatino Linotype" w:cs="Palatino Linotype"/>
          <w:i/>
        </w:rPr>
        <w:t>Tengo entendido que las actas de entrega recepción de las administraciones públicas, contienen de forma llana, los aspectos sobresalientes de sus áreas; clasificar esa parte como reservada, resulta incongruente, no es información confidencial</w:t>
      </w:r>
      <w:r w:rsidRPr="005A2D5B">
        <w:rPr>
          <w:rFonts w:ascii="Palatino Linotype" w:eastAsia="Palatino Linotype" w:hAnsi="Palatino Linotype" w:cs="Palatino Linotype"/>
          <w:i/>
        </w:rPr>
        <w:t>”</w:t>
      </w:r>
      <w:r w:rsidRPr="005A2D5B">
        <w:rPr>
          <w:rFonts w:ascii="Palatino Linotype" w:eastAsia="Palatino Linotype" w:hAnsi="Palatino Linotype" w:cs="Palatino Linotype"/>
        </w:rPr>
        <w:t xml:space="preserve"> (</w:t>
      </w:r>
      <w:r w:rsidR="005709C0" w:rsidRPr="005A2D5B">
        <w:rPr>
          <w:rFonts w:ascii="Palatino Linotype" w:eastAsia="Palatino Linotype" w:hAnsi="Palatino Linotype" w:cs="Palatino Linotype"/>
        </w:rPr>
        <w:t>Sic</w:t>
      </w:r>
      <w:r w:rsidRPr="005A2D5B">
        <w:rPr>
          <w:rFonts w:ascii="Palatino Linotype" w:eastAsia="Palatino Linotype" w:hAnsi="Palatino Linotype" w:cs="Palatino Linotype"/>
        </w:rPr>
        <w:t>).</w:t>
      </w:r>
    </w:p>
    <w:p w14:paraId="0C3ED712" w14:textId="77777777" w:rsidR="000F50A6" w:rsidRPr="005A2D5B" w:rsidRDefault="000F50A6" w:rsidP="000F50A6">
      <w:pPr>
        <w:spacing w:line="360" w:lineRule="auto"/>
        <w:ind w:right="49"/>
        <w:rPr>
          <w:rFonts w:ascii="Palatino Linotype" w:eastAsia="Palatino Linotype" w:hAnsi="Palatino Linotype" w:cs="Palatino Linotype"/>
        </w:rPr>
      </w:pPr>
    </w:p>
    <w:p w14:paraId="61CD8E6D" w14:textId="4BE1DCFA" w:rsidR="000F50A6" w:rsidRPr="005A2D5B" w:rsidRDefault="000F50A6" w:rsidP="000F50A6">
      <w:pPr>
        <w:spacing w:line="360" w:lineRule="auto"/>
        <w:jc w:val="both"/>
        <w:rPr>
          <w:rFonts w:ascii="Palatino Linotype" w:hAnsi="Palatino Linotype"/>
        </w:rPr>
      </w:pPr>
      <w:r w:rsidRPr="005A2D5B">
        <w:rPr>
          <w:rFonts w:ascii="Palatino Linotype" w:hAnsi="Palatino Linotype"/>
        </w:rPr>
        <w:t>Por otra parte, se precisa que el particular omitió hacer manifestación alguna a modo</w:t>
      </w:r>
      <w:r w:rsidR="005709C0" w:rsidRPr="005A2D5B">
        <w:rPr>
          <w:rFonts w:ascii="Palatino Linotype" w:hAnsi="Palatino Linotype"/>
        </w:rPr>
        <w:t xml:space="preserve"> pruebas o alegatos; en sentido contrario</w:t>
      </w:r>
      <w:r w:rsidRPr="005A2D5B">
        <w:rPr>
          <w:rFonts w:ascii="Palatino Linotype" w:hAnsi="Palatino Linotype"/>
        </w:rPr>
        <w:t xml:space="preserve">, el Sujeto Obligado, </w:t>
      </w:r>
      <w:r w:rsidR="005709C0" w:rsidRPr="005A2D5B">
        <w:rPr>
          <w:rFonts w:ascii="Palatino Linotype" w:hAnsi="Palatino Linotype"/>
        </w:rPr>
        <w:t xml:space="preserve">en fecha </w:t>
      </w:r>
      <w:r w:rsidR="002B4EDF" w:rsidRPr="005A2D5B">
        <w:rPr>
          <w:rFonts w:ascii="Palatino Linotype" w:hAnsi="Palatino Linotype"/>
        </w:rPr>
        <w:t>veintiséis</w:t>
      </w:r>
      <w:r w:rsidR="005709C0" w:rsidRPr="005A2D5B">
        <w:rPr>
          <w:rFonts w:ascii="Palatino Linotype" w:hAnsi="Palatino Linotype"/>
        </w:rPr>
        <w:t xml:space="preserve"> de agosto</w:t>
      </w:r>
      <w:r w:rsidR="00DD454C" w:rsidRPr="005A2D5B">
        <w:rPr>
          <w:rFonts w:ascii="Palatino Linotype" w:hAnsi="Palatino Linotype"/>
        </w:rPr>
        <w:t xml:space="preserve"> de dos mil veintidós</w:t>
      </w:r>
      <w:r w:rsidR="005709C0" w:rsidRPr="005A2D5B">
        <w:rPr>
          <w:rFonts w:ascii="Palatino Linotype" w:hAnsi="Palatino Linotype"/>
        </w:rPr>
        <w:t xml:space="preserve">, remitió su informe justificado, por medio del cual ratifica </w:t>
      </w:r>
      <w:r w:rsidR="00DD454C" w:rsidRPr="005A2D5B">
        <w:rPr>
          <w:rFonts w:ascii="Palatino Linotype" w:hAnsi="Palatino Linotype"/>
        </w:rPr>
        <w:t>su</w:t>
      </w:r>
      <w:r w:rsidR="005709C0" w:rsidRPr="005A2D5B">
        <w:rPr>
          <w:rFonts w:ascii="Palatino Linotype" w:hAnsi="Palatino Linotype"/>
        </w:rPr>
        <w:t xml:space="preserve"> respuesta </w:t>
      </w:r>
      <w:r w:rsidR="00DD454C" w:rsidRPr="005A2D5B">
        <w:rPr>
          <w:rFonts w:ascii="Palatino Linotype" w:hAnsi="Palatino Linotype"/>
        </w:rPr>
        <w:t>primigenia.</w:t>
      </w:r>
    </w:p>
    <w:p w14:paraId="25DDD0FA" w14:textId="77777777" w:rsidR="000F50A6" w:rsidRPr="005A2D5B" w:rsidRDefault="000F50A6" w:rsidP="000F50A6">
      <w:pPr>
        <w:spacing w:line="360" w:lineRule="auto"/>
        <w:jc w:val="both"/>
        <w:rPr>
          <w:rFonts w:ascii="Palatino Linotype" w:hAnsi="Palatino Linotype"/>
        </w:rPr>
      </w:pPr>
    </w:p>
    <w:p w14:paraId="20A3F4FA" w14:textId="75CF71A0" w:rsidR="000F50A6" w:rsidRPr="005A2D5B" w:rsidRDefault="000F50A6" w:rsidP="000F50A6">
      <w:pPr>
        <w:widowControl w:val="0"/>
        <w:autoSpaceDE w:val="0"/>
        <w:autoSpaceDN w:val="0"/>
        <w:adjustRightInd w:val="0"/>
        <w:spacing w:line="360" w:lineRule="auto"/>
        <w:jc w:val="both"/>
        <w:rPr>
          <w:rFonts w:ascii="Palatino Linotype" w:hAnsi="Palatino Linotype"/>
        </w:rPr>
      </w:pPr>
      <w:r w:rsidRPr="005A2D5B">
        <w:rPr>
          <w:rFonts w:ascii="Palatino Linotype" w:hAnsi="Palatino Linotype"/>
        </w:rPr>
        <w:t xml:space="preserve">Expuestas las posturas de las partes, se procede al análisis del agravio hecho valer por el particular, relativo a la </w:t>
      </w:r>
      <w:r w:rsidR="006F0019" w:rsidRPr="005A2D5B">
        <w:rPr>
          <w:rFonts w:ascii="Palatino Linotype" w:hAnsi="Palatino Linotype"/>
          <w:u w:val="single"/>
        </w:rPr>
        <w:t>clasificación de la información</w:t>
      </w:r>
      <w:r w:rsidR="001331EE" w:rsidRPr="005A2D5B">
        <w:rPr>
          <w:rFonts w:ascii="Palatino Linotype" w:hAnsi="Palatino Linotype"/>
        </w:rPr>
        <w:t xml:space="preserve"> </w:t>
      </w:r>
      <w:r w:rsidRPr="005A2D5B">
        <w:rPr>
          <w:rFonts w:ascii="Palatino Linotype" w:hAnsi="Palatino Linotype"/>
        </w:rPr>
        <w:t>por parte del Sujeto Obligado.</w:t>
      </w:r>
    </w:p>
    <w:p w14:paraId="4CF9D603" w14:textId="77777777" w:rsidR="000F50A6" w:rsidRPr="005A2D5B" w:rsidRDefault="000F50A6" w:rsidP="000F50A6">
      <w:pPr>
        <w:autoSpaceDE w:val="0"/>
        <w:autoSpaceDN w:val="0"/>
        <w:adjustRightInd w:val="0"/>
        <w:spacing w:line="360" w:lineRule="auto"/>
        <w:jc w:val="both"/>
        <w:rPr>
          <w:rFonts w:ascii="Palatino Linotype" w:eastAsiaTheme="minorHAnsi" w:hAnsi="Palatino Linotype" w:cs="Arial"/>
          <w:bCs/>
          <w:szCs w:val="22"/>
          <w:lang w:eastAsia="en-US"/>
        </w:rPr>
      </w:pPr>
      <w:r w:rsidRPr="005A2D5B">
        <w:rPr>
          <w:rFonts w:ascii="Palatino Linotype" w:eastAsiaTheme="minorHAnsi" w:hAnsi="Palatino Linotype" w:cs="Arial"/>
          <w:bCs/>
          <w:szCs w:val="22"/>
          <w:lang w:eastAsia="en-US"/>
        </w:rPr>
        <w:t xml:space="preserve">Es de destacar que este Órgano Garante, no está facultado para manifestarse sobre la veracidad de lo afirmado por parte del </w:t>
      </w:r>
      <w:r w:rsidRPr="005A2D5B">
        <w:rPr>
          <w:rFonts w:ascii="Palatino Linotype" w:eastAsiaTheme="minorHAnsi" w:hAnsi="Palatino Linotype" w:cs="Arial"/>
          <w:b/>
          <w:bCs/>
          <w:szCs w:val="22"/>
          <w:lang w:eastAsia="en-US"/>
        </w:rPr>
        <w:t>Sujeto Obligado</w:t>
      </w:r>
      <w:r w:rsidRPr="005A2D5B">
        <w:rPr>
          <w:rFonts w:ascii="Palatino Linotype" w:eastAsiaTheme="minorHAnsi" w:hAnsi="Palatino Linotype" w:cs="Arial"/>
          <w:bCs/>
          <w:szCs w:val="22"/>
          <w:lang w:eastAsia="en-US"/>
        </w:rPr>
        <w:t xml:space="preserve"> pues no existe precepto legal alguno en la Ley de la materia que lo faculte para ello. </w:t>
      </w:r>
    </w:p>
    <w:p w14:paraId="27941DF6" w14:textId="77777777" w:rsidR="000F50A6" w:rsidRPr="005A2D5B" w:rsidRDefault="000F50A6" w:rsidP="000F50A6">
      <w:pPr>
        <w:spacing w:line="360" w:lineRule="auto"/>
        <w:jc w:val="both"/>
        <w:rPr>
          <w:rFonts w:ascii="Palatino Linotype" w:eastAsiaTheme="minorHAnsi" w:hAnsi="Palatino Linotype" w:cs="Arial"/>
          <w:lang w:eastAsia="en-US"/>
        </w:rPr>
      </w:pPr>
    </w:p>
    <w:p w14:paraId="784E3D48" w14:textId="77777777" w:rsidR="000F50A6" w:rsidRPr="005A2D5B" w:rsidRDefault="000F50A6" w:rsidP="000F50A6">
      <w:pPr>
        <w:spacing w:line="360" w:lineRule="auto"/>
        <w:jc w:val="both"/>
        <w:rPr>
          <w:rFonts w:ascii="Palatino Linotype" w:eastAsiaTheme="minorHAnsi" w:hAnsi="Palatino Linotype" w:cstheme="minorBidi"/>
          <w:lang w:eastAsia="en-US"/>
        </w:rPr>
      </w:pPr>
      <w:r w:rsidRPr="005A2D5B">
        <w:rPr>
          <w:rFonts w:ascii="Palatino Linotype" w:eastAsiaTheme="minorHAnsi" w:hAnsi="Palatino Linotype" w:cs="Arial"/>
          <w:lang w:eastAsia="en-US"/>
        </w:rPr>
        <w:t>Lo anterior se robustece con lo plasmado en el criterio</w:t>
      </w:r>
      <w:r w:rsidRPr="005A2D5B">
        <w:rPr>
          <w:rFonts w:ascii="Palatino Linotype" w:eastAsiaTheme="minorHAnsi" w:hAnsi="Palatino Linotype" w:cstheme="minorBidi"/>
          <w:lang w:eastAsia="en-US"/>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6C91E7F8" w14:textId="77777777" w:rsidR="000F50A6" w:rsidRPr="005A2D5B" w:rsidRDefault="000F50A6" w:rsidP="000F50A6">
      <w:pPr>
        <w:spacing w:after="160" w:line="360" w:lineRule="auto"/>
        <w:jc w:val="both"/>
        <w:rPr>
          <w:rFonts w:ascii="Palatino Linotype" w:eastAsiaTheme="minorHAnsi" w:hAnsi="Palatino Linotype" w:cstheme="minorBidi"/>
          <w:sz w:val="2"/>
          <w:szCs w:val="22"/>
          <w:lang w:eastAsia="en-US"/>
        </w:rPr>
      </w:pPr>
    </w:p>
    <w:p w14:paraId="347CF5D4" w14:textId="77777777" w:rsidR="000F50A6" w:rsidRPr="005A2D5B" w:rsidRDefault="000F50A6" w:rsidP="000F50A6">
      <w:pPr>
        <w:ind w:left="567" w:right="616"/>
        <w:jc w:val="both"/>
        <w:rPr>
          <w:rFonts w:ascii="Palatino Linotype" w:hAnsi="Palatino Linotype"/>
          <w:i/>
          <w:sz w:val="22"/>
        </w:rPr>
      </w:pPr>
      <w:r w:rsidRPr="005A2D5B">
        <w:rPr>
          <w:rFonts w:ascii="Palatino Linotype" w:hAnsi="Palatino Linotype"/>
          <w:i/>
          <w:sz w:val="22"/>
        </w:rPr>
        <w:t>“</w:t>
      </w:r>
      <w:r w:rsidRPr="005A2D5B">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5A2D5B">
        <w:rPr>
          <w:rFonts w:ascii="Palatino Linotype" w:hAnsi="Palatino Linotype"/>
          <w:b/>
          <w:i/>
          <w:sz w:val="22"/>
        </w:rPr>
        <w:t>.</w:t>
      </w:r>
      <w:r w:rsidRPr="005A2D5B">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8EF8CAC" w14:textId="77777777" w:rsidR="000F50A6" w:rsidRPr="005A2D5B" w:rsidRDefault="000F50A6" w:rsidP="000F50A6">
      <w:pPr>
        <w:widowControl w:val="0"/>
        <w:autoSpaceDE w:val="0"/>
        <w:autoSpaceDN w:val="0"/>
        <w:adjustRightInd w:val="0"/>
        <w:spacing w:line="360" w:lineRule="auto"/>
        <w:jc w:val="both"/>
        <w:rPr>
          <w:rFonts w:ascii="Palatino Linotype" w:hAnsi="Palatino Linotype"/>
        </w:rPr>
      </w:pPr>
    </w:p>
    <w:p w14:paraId="36037647" w14:textId="4A99CA2D" w:rsidR="0046686C" w:rsidRPr="005A2D5B" w:rsidRDefault="003060A3" w:rsidP="00FA425B">
      <w:pPr>
        <w:spacing w:before="100" w:beforeAutospacing="1" w:line="360" w:lineRule="auto"/>
        <w:jc w:val="both"/>
        <w:rPr>
          <w:rFonts w:ascii="Palatino Linotype" w:hAnsi="Palatino Linotype"/>
        </w:rPr>
      </w:pPr>
      <w:r w:rsidRPr="005A2D5B">
        <w:rPr>
          <w:rFonts w:ascii="Palatino Linotype" w:hAnsi="Palatino Linotype"/>
          <w:lang w:val="es-ES"/>
        </w:rPr>
        <w:t>Retomando el estudio</w:t>
      </w:r>
      <w:r w:rsidR="0046686C" w:rsidRPr="005A2D5B">
        <w:rPr>
          <w:rFonts w:ascii="Palatino Linotype" w:hAnsi="Palatino Linotype"/>
          <w:lang w:val="es-ES"/>
        </w:rPr>
        <w:t xml:space="preserve">, </w:t>
      </w:r>
      <w:r w:rsidR="0046686C" w:rsidRPr="005A2D5B">
        <w:rPr>
          <w:rFonts w:ascii="Palatino Linotype" w:hAnsi="Palatino Linotype"/>
          <w:b/>
          <w:lang w:val="es-ES"/>
        </w:rPr>
        <w:t>EL SUJETO OBLIGADO</w:t>
      </w:r>
      <w:r w:rsidRPr="005A2D5B">
        <w:rPr>
          <w:rFonts w:ascii="Palatino Linotype" w:hAnsi="Palatino Linotype"/>
          <w:b/>
          <w:lang w:val="es-ES"/>
        </w:rPr>
        <w:t xml:space="preserve">, </w:t>
      </w:r>
      <w:r w:rsidRPr="005A2D5B">
        <w:rPr>
          <w:rFonts w:ascii="Palatino Linotype" w:hAnsi="Palatino Linotype"/>
          <w:lang w:val="es-ES"/>
        </w:rPr>
        <w:t>en respuesta</w:t>
      </w:r>
      <w:r w:rsidR="0046686C" w:rsidRPr="005A2D5B">
        <w:rPr>
          <w:rFonts w:ascii="Palatino Linotype" w:hAnsi="Palatino Linotype"/>
          <w:b/>
          <w:lang w:val="es-ES"/>
        </w:rPr>
        <w:t xml:space="preserve"> </w:t>
      </w:r>
      <w:r w:rsidR="0046686C" w:rsidRPr="005A2D5B">
        <w:rPr>
          <w:rFonts w:ascii="Palatino Linotype" w:hAnsi="Palatino Linotype" w:cs="Arial"/>
        </w:rPr>
        <w:t xml:space="preserve">refirió que existía impedimento legal para proporcionar </w:t>
      </w:r>
      <w:r w:rsidRPr="005A2D5B">
        <w:rPr>
          <w:rFonts w:ascii="Palatino Linotype" w:hAnsi="Palatino Linotype" w:cs="Arial"/>
        </w:rPr>
        <w:t xml:space="preserve">la </w:t>
      </w:r>
      <w:r w:rsidR="0046686C" w:rsidRPr="005A2D5B">
        <w:rPr>
          <w:rFonts w:ascii="Palatino Linotype" w:hAnsi="Palatino Linotype" w:cs="Arial"/>
        </w:rPr>
        <w:t xml:space="preserve">información </w:t>
      </w:r>
      <w:r w:rsidRPr="005A2D5B">
        <w:rPr>
          <w:rFonts w:ascii="Palatino Linotype" w:hAnsi="Palatino Linotype" w:cs="Arial"/>
        </w:rPr>
        <w:t xml:space="preserve">peticionada por el particular, debido a que el acta entrega recepción de la Tesorería correspondiente a la administración 2022-2024 se encuentra en la etapa de investigación-aclaración de un procedimiento administrativo </w:t>
      </w:r>
      <w:r w:rsidR="00443549" w:rsidRPr="005A2D5B">
        <w:rPr>
          <w:rFonts w:ascii="Palatino Linotype" w:hAnsi="Palatino Linotype" w:cs="Arial"/>
        </w:rPr>
        <w:t>derivado a omisiones y/o inconsistencias por parte del servidor público saliente de la misma dependencia municipal, por consiguiente, la Contralora del Ayuntamiento, señala que a la fecha de la solicitud, dicho proceso no cuenta con una sentencia</w:t>
      </w:r>
      <w:r w:rsidR="0046686C" w:rsidRPr="005A2D5B">
        <w:rPr>
          <w:rFonts w:ascii="Palatino Linotype" w:hAnsi="Palatino Linotype" w:cs="Arial"/>
        </w:rPr>
        <w:t xml:space="preserve"> definitiva</w:t>
      </w:r>
      <w:r w:rsidR="00FA425B" w:rsidRPr="005A2D5B">
        <w:rPr>
          <w:rFonts w:ascii="Palatino Linotype" w:hAnsi="Palatino Linotype" w:cs="Arial"/>
        </w:rPr>
        <w:t xml:space="preserve">; asimismo, </w:t>
      </w:r>
      <w:r w:rsidR="00E70EDC" w:rsidRPr="005A2D5B">
        <w:rPr>
          <w:rFonts w:ascii="Palatino Linotype" w:hAnsi="Palatino Linotype" w:cs="Arial"/>
        </w:rPr>
        <w:t>solicitó</w:t>
      </w:r>
      <w:r w:rsidR="00FA425B" w:rsidRPr="005A2D5B">
        <w:rPr>
          <w:rFonts w:ascii="Palatino Linotype" w:hAnsi="Palatino Linotype" w:cs="Arial"/>
        </w:rPr>
        <w:t xml:space="preserve"> al Comité de Transparencia que clasifique la información como reservada por tres años, </w:t>
      </w:r>
      <w:r w:rsidR="0046686C" w:rsidRPr="005A2D5B">
        <w:rPr>
          <w:rFonts w:ascii="Palatino Linotype" w:hAnsi="Palatino Linotype" w:cs="Arial"/>
        </w:rPr>
        <w:t>adjuntando para tal efecto la respectiva Prueba de Daño.</w:t>
      </w:r>
    </w:p>
    <w:p w14:paraId="62B0C920" w14:textId="77777777" w:rsidR="0046686C" w:rsidRPr="005A2D5B" w:rsidRDefault="0046686C" w:rsidP="0046686C">
      <w:pPr>
        <w:spacing w:line="360" w:lineRule="auto"/>
        <w:jc w:val="both"/>
        <w:rPr>
          <w:rFonts w:ascii="Palatino Linotype" w:hAnsi="Palatino Linotype"/>
        </w:rPr>
      </w:pPr>
    </w:p>
    <w:p w14:paraId="7838D79E" w14:textId="77777777" w:rsidR="00402140" w:rsidRPr="005A2D5B" w:rsidRDefault="0046686C" w:rsidP="00402140">
      <w:pPr>
        <w:spacing w:line="360" w:lineRule="auto"/>
        <w:jc w:val="both"/>
        <w:rPr>
          <w:rFonts w:ascii="Palatino Linotype" w:hAnsi="Palatino Linotype"/>
          <w:bCs/>
        </w:rPr>
      </w:pPr>
      <w:r w:rsidRPr="005A2D5B">
        <w:rPr>
          <w:rFonts w:ascii="Palatino Linotype" w:hAnsi="Palatino Linotype"/>
        </w:rPr>
        <w:t xml:space="preserve">En ese contexto, este Órgano Garante advierte que, efectivamente la información requerida no puede ser proporcionada, ya que como lo señaló </w:t>
      </w:r>
      <w:r w:rsidRPr="005A2D5B">
        <w:rPr>
          <w:rFonts w:ascii="Palatino Linotype" w:hAnsi="Palatino Linotype"/>
          <w:b/>
        </w:rPr>
        <w:t>EL SUJETO OBLIGADO</w:t>
      </w:r>
      <w:r w:rsidRPr="005A2D5B">
        <w:rPr>
          <w:rFonts w:ascii="Palatino Linotype" w:hAnsi="Palatino Linotype"/>
        </w:rPr>
        <w:t xml:space="preserve"> actualiza la causal de reserva, establecida en el artículo 140, fracción VI,</w:t>
      </w:r>
      <w:r w:rsidRPr="005A2D5B">
        <w:rPr>
          <w:rFonts w:ascii="Palatino Linotype" w:hAnsi="Palatino Linotype"/>
          <w:bCs/>
        </w:rPr>
        <w:t xml:space="preserve"> de la Ley de Transparencia y Acceso a la Información Pública del Estado de México y Municipios, pues se trata de un procedimiento administrativo, que aún no ha quedado firme. </w:t>
      </w:r>
    </w:p>
    <w:p w14:paraId="2AFCAAAA" w14:textId="77777777" w:rsidR="00402140" w:rsidRPr="005A2D5B" w:rsidRDefault="00402140" w:rsidP="00402140">
      <w:pPr>
        <w:spacing w:line="360" w:lineRule="auto"/>
        <w:jc w:val="both"/>
        <w:rPr>
          <w:rFonts w:ascii="Palatino Linotype" w:hAnsi="Palatino Linotype"/>
          <w:bCs/>
        </w:rPr>
      </w:pPr>
    </w:p>
    <w:p w14:paraId="3320C3F1" w14:textId="37B4B7D1" w:rsidR="0046686C" w:rsidRPr="005A2D5B" w:rsidRDefault="0046686C" w:rsidP="00402140">
      <w:pPr>
        <w:spacing w:line="360" w:lineRule="auto"/>
        <w:jc w:val="both"/>
        <w:rPr>
          <w:rFonts w:ascii="Palatino Linotype" w:hAnsi="Palatino Linotype"/>
          <w:bCs/>
        </w:rPr>
      </w:pPr>
      <w:r w:rsidRPr="005A2D5B">
        <w:rPr>
          <w:rFonts w:ascii="Palatino Linotype" w:hAnsi="Palatino Linotype"/>
          <w:bCs/>
        </w:rPr>
        <w:t>Para acreditar lo anterior, se desarrolla el siguiente análisis.</w:t>
      </w:r>
    </w:p>
    <w:p w14:paraId="0B09BCEF" w14:textId="77777777" w:rsidR="0046686C" w:rsidRPr="005A2D5B" w:rsidRDefault="0046686C" w:rsidP="00402140">
      <w:pPr>
        <w:spacing w:line="360" w:lineRule="auto"/>
        <w:jc w:val="both"/>
        <w:rPr>
          <w:rFonts w:ascii="Palatino Linotype" w:hAnsi="Palatino Linotype"/>
          <w:bCs/>
        </w:rPr>
      </w:pPr>
    </w:p>
    <w:p w14:paraId="0FA1E223" w14:textId="77777777" w:rsidR="0046686C" w:rsidRPr="005A2D5B" w:rsidRDefault="0046686C" w:rsidP="00402140">
      <w:pPr>
        <w:spacing w:after="100" w:afterAutospacing="1" w:line="360" w:lineRule="auto"/>
        <w:jc w:val="both"/>
        <w:rPr>
          <w:rFonts w:ascii="Palatino Linotype" w:hAnsi="Palatino Linotype"/>
          <w:bCs/>
        </w:rPr>
      </w:pPr>
      <w:r w:rsidRPr="005A2D5B">
        <w:rPr>
          <w:rFonts w:ascii="Palatino Linotype" w:hAnsi="Palatino Linotype"/>
          <w:bCs/>
        </w:rPr>
        <w:t>En principio, el artículo 140, fracción VI, de la Ley de Transparencia y Acceso a la Información Pública del Estado de México y Municipios (homólogo al artículo 113, fracción IX de la Ley General de Transparencia y Acceso a la Información Pública), precisa lo siguiente:</w:t>
      </w:r>
    </w:p>
    <w:p w14:paraId="506D0CDD" w14:textId="77777777" w:rsidR="0046686C" w:rsidRPr="005A2D5B" w:rsidRDefault="0046686C" w:rsidP="0046686C">
      <w:pPr>
        <w:ind w:left="567" w:right="567"/>
        <w:jc w:val="both"/>
        <w:rPr>
          <w:rFonts w:ascii="Palatino Linotype" w:hAnsi="Palatino Linotype" w:cs="Tahoma"/>
          <w:bCs/>
          <w:i/>
          <w:sz w:val="22"/>
          <w:szCs w:val="20"/>
        </w:rPr>
      </w:pPr>
      <w:r w:rsidRPr="005A2D5B">
        <w:rPr>
          <w:rFonts w:ascii="Palatino Linotype" w:hAnsi="Palatino Linotype" w:cs="Tahoma"/>
          <w:b/>
          <w:bCs/>
          <w:i/>
          <w:sz w:val="22"/>
          <w:szCs w:val="20"/>
        </w:rPr>
        <w:t>“Artículo 140.</w:t>
      </w:r>
      <w:r w:rsidRPr="005A2D5B">
        <w:rPr>
          <w:rFonts w:ascii="Palatino Linotype" w:hAnsi="Palatino Linotype" w:cs="Tahoma"/>
          <w:bCs/>
          <w:i/>
          <w:sz w:val="22"/>
          <w:szCs w:val="20"/>
        </w:rPr>
        <w:t xml:space="preserve"> El acceso a la información pública será restringido excepcionalmente, cuando por razones de interés público, ésta sea clasificada como reservada, conforme a los criterios siguientes:</w:t>
      </w:r>
    </w:p>
    <w:p w14:paraId="02936450" w14:textId="77777777" w:rsidR="0046686C" w:rsidRPr="005A2D5B" w:rsidRDefault="0046686C" w:rsidP="0046686C">
      <w:pPr>
        <w:ind w:left="567" w:right="567"/>
        <w:jc w:val="both"/>
        <w:rPr>
          <w:rFonts w:ascii="Palatino Linotype" w:hAnsi="Palatino Linotype" w:cs="Tahoma"/>
          <w:bCs/>
          <w:i/>
          <w:sz w:val="22"/>
          <w:szCs w:val="20"/>
        </w:rPr>
      </w:pPr>
      <w:r w:rsidRPr="005A2D5B">
        <w:rPr>
          <w:rFonts w:ascii="Palatino Linotype" w:hAnsi="Palatino Linotype" w:cs="Tahoma"/>
          <w:bCs/>
          <w:i/>
          <w:sz w:val="22"/>
          <w:szCs w:val="20"/>
        </w:rPr>
        <w:t>I a V…</w:t>
      </w:r>
    </w:p>
    <w:p w14:paraId="0FE69263" w14:textId="166D9DC4" w:rsidR="0046686C" w:rsidRPr="005A2D5B" w:rsidRDefault="0046686C" w:rsidP="00B37609">
      <w:pPr>
        <w:ind w:left="567" w:right="567"/>
        <w:jc w:val="both"/>
        <w:rPr>
          <w:rFonts w:ascii="Palatino Linotype" w:hAnsi="Palatino Linotype" w:cs="Tahoma"/>
          <w:bCs/>
          <w:i/>
          <w:sz w:val="22"/>
          <w:szCs w:val="20"/>
        </w:rPr>
      </w:pPr>
      <w:r w:rsidRPr="005A2D5B">
        <w:rPr>
          <w:rFonts w:ascii="Palatino Linotype" w:hAnsi="Palatino Linotype" w:cs="Tahoma"/>
          <w:bCs/>
          <w:i/>
          <w:sz w:val="22"/>
          <w:szCs w:val="20"/>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w:t>
      </w:r>
      <w:r w:rsidRPr="005A2D5B">
        <w:rPr>
          <w:rFonts w:ascii="Palatino Linotype" w:hAnsi="Palatino Linotype" w:cs="Tahoma"/>
          <w:b/>
          <w:bCs/>
          <w:i/>
          <w:sz w:val="22"/>
          <w:szCs w:val="20"/>
        </w:rPr>
        <w:t xml:space="preserve">incluidos los de quejas, denuncias, inconformidades, </w:t>
      </w:r>
      <w:r w:rsidRPr="005A2D5B">
        <w:rPr>
          <w:rFonts w:ascii="Palatino Linotype" w:hAnsi="Palatino Linotype" w:cs="Tahoma"/>
          <w:b/>
          <w:bCs/>
          <w:i/>
          <w:sz w:val="22"/>
          <w:szCs w:val="20"/>
          <w:u w:val="single"/>
        </w:rPr>
        <w:t>responsabilidades administrativas</w:t>
      </w:r>
      <w:r w:rsidRPr="005A2D5B">
        <w:rPr>
          <w:rFonts w:ascii="Palatino Linotype" w:hAnsi="Palatino Linotype" w:cs="Tahoma"/>
          <w:b/>
          <w:bCs/>
          <w:i/>
          <w:sz w:val="22"/>
          <w:szCs w:val="20"/>
        </w:rPr>
        <w:t xml:space="preserve"> y resarcitorias en tanto no hayan quedado firmes</w:t>
      </w:r>
      <w:r w:rsidRPr="005A2D5B">
        <w:rPr>
          <w:rFonts w:ascii="Palatino Linotype" w:hAnsi="Palatino Linotype" w:cs="Tahoma"/>
          <w:bCs/>
          <w:i/>
          <w:sz w:val="22"/>
          <w:szCs w:val="20"/>
        </w:rPr>
        <w:t xml:space="preserve"> o afecte la administración de justicia o la seguridad de un denunciante, querellante o testigo, así como sus familias, en los términos de las disposiciones jurídicas aplicables;</w:t>
      </w:r>
      <w:r w:rsidRPr="005A2D5B">
        <w:rPr>
          <w:rFonts w:ascii="Palatino Linotype" w:hAnsi="Palatino Linotype" w:cs="Tahoma"/>
          <w:bCs/>
          <w:i/>
          <w:sz w:val="22"/>
          <w:szCs w:val="20"/>
        </w:rPr>
        <w:cr/>
        <w:t xml:space="preserve">VII a XI…” </w:t>
      </w:r>
    </w:p>
    <w:p w14:paraId="064A3575" w14:textId="77777777" w:rsidR="00B37609" w:rsidRPr="005A2D5B" w:rsidRDefault="00B37609" w:rsidP="00B37609">
      <w:pPr>
        <w:ind w:left="567" w:right="567"/>
        <w:jc w:val="both"/>
        <w:rPr>
          <w:rFonts w:ascii="Palatino Linotype" w:hAnsi="Palatino Linotype" w:cs="Tahoma"/>
          <w:bCs/>
          <w:i/>
          <w:sz w:val="22"/>
          <w:szCs w:val="20"/>
        </w:rPr>
      </w:pPr>
    </w:p>
    <w:p w14:paraId="1B8AA307" w14:textId="77777777" w:rsidR="0046686C" w:rsidRPr="005A2D5B" w:rsidRDefault="0046686C" w:rsidP="00B37609">
      <w:pPr>
        <w:spacing w:line="360" w:lineRule="auto"/>
        <w:jc w:val="both"/>
        <w:rPr>
          <w:rFonts w:ascii="Palatino Linotype" w:hAnsi="Palatino Linotype"/>
          <w:bCs/>
        </w:rPr>
      </w:pPr>
      <w:r w:rsidRPr="005A2D5B">
        <w:rPr>
          <w:rFonts w:ascii="Palatino Linotype" w:hAnsi="Palatino Linotype"/>
          <w:bCs/>
        </w:rPr>
        <w:t xml:space="preserve">Por su parte, </w:t>
      </w:r>
      <w:r w:rsidRPr="005A2D5B">
        <w:rPr>
          <w:rFonts w:ascii="Palatino Linotype" w:hAnsi="Palatino Linotype"/>
        </w:rPr>
        <w:t>en</w:t>
      </w:r>
      <w:r w:rsidRPr="005A2D5B">
        <w:rPr>
          <w:rFonts w:ascii="Palatino Linotype" w:hAnsi="Palatino Linotype"/>
          <w:bCs/>
        </w:rPr>
        <w:t xml:space="preserve"> los Lineamientos Generales en materia de clasificación y desclasificación de la información, así como para la elaboración de versiones públicas, se prevé lo siguiente:</w:t>
      </w:r>
    </w:p>
    <w:p w14:paraId="7AAB5999" w14:textId="77777777" w:rsidR="00B37609" w:rsidRPr="005A2D5B" w:rsidRDefault="00B37609" w:rsidP="00B37609">
      <w:pPr>
        <w:tabs>
          <w:tab w:val="left" w:pos="8222"/>
        </w:tabs>
        <w:ind w:right="539"/>
        <w:jc w:val="both"/>
        <w:rPr>
          <w:rFonts w:ascii="Palatino Linotype" w:hAnsi="Palatino Linotype"/>
          <w:bCs/>
        </w:rPr>
      </w:pPr>
    </w:p>
    <w:p w14:paraId="309D0CD3" w14:textId="77777777" w:rsidR="0046686C" w:rsidRPr="005A2D5B" w:rsidRDefault="0046686C" w:rsidP="00B37609">
      <w:pPr>
        <w:tabs>
          <w:tab w:val="left" w:pos="8222"/>
        </w:tabs>
        <w:ind w:left="851" w:right="539"/>
        <w:jc w:val="both"/>
        <w:rPr>
          <w:rFonts w:ascii="Palatino Linotype" w:hAnsi="Palatino Linotype" w:cs="Tahoma"/>
          <w:bCs/>
          <w:i/>
          <w:sz w:val="22"/>
          <w:szCs w:val="22"/>
        </w:rPr>
      </w:pPr>
      <w:r w:rsidRPr="005A2D5B">
        <w:rPr>
          <w:rFonts w:ascii="Palatino Linotype" w:hAnsi="Palatino Linotype" w:cs="Tahoma"/>
          <w:b/>
          <w:bCs/>
          <w:i/>
          <w:sz w:val="22"/>
          <w:szCs w:val="22"/>
        </w:rPr>
        <w:t>“Vigésimo octavo</w:t>
      </w:r>
      <w:r w:rsidRPr="005A2D5B">
        <w:rPr>
          <w:rFonts w:ascii="Palatino Linotype" w:hAnsi="Palatino Linotype" w:cs="Tahoma"/>
          <w:bCs/>
          <w:i/>
          <w:sz w:val="22"/>
          <w:szCs w:val="22"/>
        </w:rPr>
        <w:t>.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14:paraId="1401C6DC" w14:textId="77777777" w:rsidR="0046686C" w:rsidRPr="005A2D5B" w:rsidRDefault="0046686C" w:rsidP="00B37609">
      <w:pPr>
        <w:tabs>
          <w:tab w:val="left" w:pos="8222"/>
        </w:tabs>
        <w:ind w:left="851" w:right="539"/>
        <w:jc w:val="both"/>
        <w:rPr>
          <w:rFonts w:ascii="Palatino Linotype" w:hAnsi="Palatino Linotype" w:cs="Tahoma"/>
          <w:bCs/>
          <w:i/>
          <w:sz w:val="22"/>
          <w:szCs w:val="22"/>
        </w:rPr>
      </w:pPr>
      <w:r w:rsidRPr="005A2D5B">
        <w:rPr>
          <w:rFonts w:ascii="Palatino Linotype" w:hAnsi="Palatino Linotype" w:cs="Tahoma"/>
          <w:bCs/>
          <w:i/>
          <w:sz w:val="22"/>
          <w:szCs w:val="22"/>
        </w:rPr>
        <w:t>I. La existencia de un procedimiento de responsabilidad administrativa en trámite, y</w:t>
      </w:r>
    </w:p>
    <w:p w14:paraId="23368EFC" w14:textId="77777777" w:rsidR="0046686C" w:rsidRPr="005A2D5B" w:rsidRDefault="0046686C" w:rsidP="00B37609">
      <w:pPr>
        <w:tabs>
          <w:tab w:val="left" w:pos="8222"/>
        </w:tabs>
        <w:ind w:left="851" w:right="539"/>
        <w:jc w:val="both"/>
        <w:rPr>
          <w:rFonts w:ascii="Palatino Linotype" w:hAnsi="Palatino Linotype" w:cs="Tahoma"/>
          <w:bCs/>
          <w:i/>
          <w:sz w:val="22"/>
          <w:szCs w:val="22"/>
        </w:rPr>
      </w:pPr>
      <w:r w:rsidRPr="005A2D5B">
        <w:rPr>
          <w:rFonts w:ascii="Palatino Linotype" w:hAnsi="Palatino Linotype" w:cs="Tahoma"/>
          <w:bCs/>
          <w:i/>
          <w:sz w:val="22"/>
          <w:szCs w:val="22"/>
        </w:rPr>
        <w:t>II. Que la información se refiera a actuaciones, diligencias y constancias propias del procedimiento de responsabilidad.”</w:t>
      </w:r>
    </w:p>
    <w:p w14:paraId="2A5D145D" w14:textId="77777777" w:rsidR="00B37609" w:rsidRPr="005A2D5B" w:rsidRDefault="00B37609" w:rsidP="004B7555">
      <w:pPr>
        <w:spacing w:line="360" w:lineRule="auto"/>
        <w:jc w:val="both"/>
        <w:rPr>
          <w:rFonts w:ascii="Palatino Linotype" w:hAnsi="Palatino Linotype"/>
          <w:bCs/>
          <w:lang w:val="es-ES"/>
        </w:rPr>
      </w:pPr>
    </w:p>
    <w:p w14:paraId="7F1821B3" w14:textId="77777777" w:rsidR="0046686C" w:rsidRPr="005A2D5B" w:rsidRDefault="0046686C" w:rsidP="00B37609">
      <w:pPr>
        <w:spacing w:after="100" w:afterAutospacing="1" w:line="360" w:lineRule="auto"/>
        <w:jc w:val="both"/>
        <w:rPr>
          <w:rFonts w:ascii="Palatino Linotype" w:hAnsi="Palatino Linotype"/>
          <w:bCs/>
          <w:lang w:val="es-ES"/>
        </w:rPr>
      </w:pPr>
      <w:r w:rsidRPr="005A2D5B">
        <w:rPr>
          <w:rFonts w:ascii="Palatino Linotype" w:hAnsi="Palatino Linotype"/>
          <w:bCs/>
          <w:lang w:val="es-ES"/>
        </w:rPr>
        <w:t xml:space="preserve">De la normatividad citada, se desprende que el supuesto de clasificación invocado prevé que como información </w:t>
      </w:r>
      <w:r w:rsidRPr="005A2D5B">
        <w:rPr>
          <w:rFonts w:ascii="Palatino Linotype" w:hAnsi="Palatino Linotype"/>
          <w:bCs/>
        </w:rPr>
        <w:t>reservada</w:t>
      </w:r>
      <w:r w:rsidRPr="005A2D5B">
        <w:rPr>
          <w:rFonts w:ascii="Palatino Linotype" w:hAnsi="Palatino Linotype"/>
          <w:bCs/>
          <w:lang w:val="es-ES"/>
        </w:rPr>
        <w:t xml:space="preserve">, a </w:t>
      </w:r>
      <w:r w:rsidRPr="005A2D5B">
        <w:rPr>
          <w:rFonts w:ascii="Palatino Linotype" w:hAnsi="Palatino Linotype"/>
          <w:b/>
          <w:bCs/>
          <w:lang w:val="es-ES"/>
        </w:rPr>
        <w:t>aquella que vulnere la conducción de los procedimientos de responsabilidades administrativas en trámite, en tanto no hayan causado estado.</w:t>
      </w:r>
      <w:r w:rsidRPr="005A2D5B">
        <w:rPr>
          <w:rFonts w:ascii="Palatino Linotype" w:hAnsi="Palatino Linotype"/>
          <w:bCs/>
          <w:lang w:val="es-ES"/>
        </w:rPr>
        <w:t xml:space="preserve"> Por lo cual, para considerar que se actualiza dicha causal es necesario que se configuren los siguientes elementos:</w:t>
      </w:r>
    </w:p>
    <w:p w14:paraId="5BD1CD28" w14:textId="77777777" w:rsidR="0046686C" w:rsidRPr="005A2D5B" w:rsidRDefault="0046686C" w:rsidP="0046686C">
      <w:pPr>
        <w:numPr>
          <w:ilvl w:val="0"/>
          <w:numId w:val="20"/>
        </w:numPr>
        <w:spacing w:before="100" w:beforeAutospacing="1" w:after="100" w:afterAutospacing="1" w:line="360" w:lineRule="auto"/>
        <w:jc w:val="both"/>
        <w:rPr>
          <w:rFonts w:ascii="Palatino Linotype" w:hAnsi="Palatino Linotype"/>
          <w:bCs/>
        </w:rPr>
      </w:pPr>
      <w:r w:rsidRPr="005A2D5B">
        <w:rPr>
          <w:rFonts w:ascii="Palatino Linotype" w:hAnsi="Palatino Linotype"/>
          <w:bCs/>
        </w:rPr>
        <w:t>La existencia de un procedimiento administrativo, que se encuentre en trámite, y;</w:t>
      </w:r>
    </w:p>
    <w:p w14:paraId="1AB85E8F" w14:textId="77777777" w:rsidR="0046686C" w:rsidRPr="005A2D5B" w:rsidRDefault="0046686C" w:rsidP="0046686C">
      <w:pPr>
        <w:numPr>
          <w:ilvl w:val="0"/>
          <w:numId w:val="20"/>
        </w:numPr>
        <w:spacing w:before="100" w:beforeAutospacing="1" w:after="100" w:afterAutospacing="1" w:line="360" w:lineRule="auto"/>
        <w:jc w:val="both"/>
        <w:rPr>
          <w:rFonts w:ascii="Palatino Linotype" w:hAnsi="Palatino Linotype"/>
          <w:bCs/>
        </w:rPr>
      </w:pPr>
      <w:r w:rsidRPr="005A2D5B">
        <w:rPr>
          <w:rFonts w:ascii="Palatino Linotype" w:hAnsi="Palatino Linotype"/>
          <w:bCs/>
        </w:rPr>
        <w:t>Que la información solicitada se refiera a actuaciones, diligencias o constancias propias del procedimiento.</w:t>
      </w:r>
    </w:p>
    <w:p w14:paraId="2E10646C" w14:textId="25B4CA5B" w:rsidR="0046686C" w:rsidRPr="005A2D5B" w:rsidRDefault="004B7555" w:rsidP="0046686C">
      <w:pPr>
        <w:spacing w:before="100" w:beforeAutospacing="1" w:after="100" w:afterAutospacing="1" w:line="360" w:lineRule="auto"/>
        <w:jc w:val="both"/>
        <w:rPr>
          <w:rFonts w:ascii="Palatino Linotype" w:hAnsi="Palatino Linotype"/>
          <w:bCs/>
        </w:rPr>
      </w:pPr>
      <w:r w:rsidRPr="005A2D5B">
        <w:rPr>
          <w:rFonts w:ascii="Palatino Linotype" w:hAnsi="Palatino Linotype"/>
          <w:bCs/>
        </w:rPr>
        <w:t>Para el caso que nos ocupa,</w:t>
      </w:r>
      <w:r w:rsidR="0046686C" w:rsidRPr="005A2D5B">
        <w:rPr>
          <w:rFonts w:ascii="Palatino Linotype" w:hAnsi="Palatino Linotype"/>
          <w:bCs/>
        </w:rPr>
        <w:t xml:space="preserve"> es necesario traer a colación lo señalado por la Ley de Responsabilidades Administrativas del Estado de México y Municipios, que establece lo siguiente:</w:t>
      </w:r>
    </w:p>
    <w:p w14:paraId="45E96038"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
          <w:bCs/>
          <w:i/>
          <w:sz w:val="22"/>
          <w:szCs w:val="22"/>
        </w:rPr>
        <w:t>“Artículo 94</w:t>
      </w:r>
      <w:r w:rsidRPr="005A2D5B">
        <w:rPr>
          <w:rFonts w:ascii="Palatino Linotype" w:hAnsi="Palatino Linotype" w:cs="Tahoma"/>
          <w:bCs/>
          <w:i/>
          <w:sz w:val="22"/>
          <w:szCs w:val="22"/>
        </w:rPr>
        <w:t>. Durante el desarrollo del procedimiento de investigación las autoridades competentes serán responsables de:</w:t>
      </w:r>
    </w:p>
    <w:p w14:paraId="251D2E25"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Cs/>
          <w:i/>
          <w:sz w:val="22"/>
          <w:szCs w:val="22"/>
        </w:rPr>
        <w:t>I. Observar los principios de legalidad, imparcialidad, objetividad, congruencia, verdad material y respeto a los derechos humanos.</w:t>
      </w:r>
    </w:p>
    <w:p w14:paraId="6B800733"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Cs/>
          <w:i/>
          <w:sz w:val="22"/>
          <w:szCs w:val="22"/>
        </w:rPr>
        <w:t>II. Realizar con oportunidad, exhaustividad y eficiencia la investigación, la integralidad de los datos y documentos, así como el resguardo del expediente en su conjunto.</w:t>
      </w:r>
    </w:p>
    <w:p w14:paraId="29A10D7D"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Cs/>
          <w:i/>
          <w:sz w:val="22"/>
          <w:szCs w:val="22"/>
        </w:rPr>
        <w:t>III. Incorporar a sus investigaciones, las técnicas, tecnologías y métodos de investigación que observen las mejores prácticas internacionales.</w:t>
      </w:r>
    </w:p>
    <w:p w14:paraId="228F45DC"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Cs/>
          <w:i/>
          <w:sz w:val="22"/>
          <w:szCs w:val="22"/>
        </w:rPr>
        <w:t>IV. Cooperar con las autoridades nacionales como internacionales a fin de fortalecer los procedimientos de investigación, compartir las mejores prácticas internacionales y combatir de manera efectiva la corrupción.</w:t>
      </w:r>
    </w:p>
    <w:p w14:paraId="6D77CD67" w14:textId="77777777" w:rsidR="0046686C" w:rsidRPr="005A2D5B" w:rsidRDefault="0046686C" w:rsidP="0046686C">
      <w:pPr>
        <w:tabs>
          <w:tab w:val="left" w:pos="8222"/>
        </w:tabs>
        <w:ind w:left="851" w:right="899"/>
        <w:jc w:val="both"/>
        <w:rPr>
          <w:rFonts w:ascii="Palatino Linotype" w:hAnsi="Palatino Linotype" w:cs="Tahoma"/>
          <w:bCs/>
          <w:i/>
          <w:sz w:val="22"/>
          <w:szCs w:val="22"/>
        </w:rPr>
      </w:pPr>
    </w:p>
    <w:p w14:paraId="280FE95F"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
          <w:bCs/>
          <w:i/>
          <w:sz w:val="22"/>
          <w:szCs w:val="22"/>
        </w:rPr>
        <w:t>Artículo 95</w:t>
      </w:r>
      <w:r w:rsidRPr="005A2D5B">
        <w:rPr>
          <w:rFonts w:ascii="Palatino Linotype" w:hAnsi="Palatino Linotype" w:cs="Tahoma"/>
          <w:bCs/>
          <w:i/>
          <w:sz w:val="22"/>
          <w:szCs w:val="22"/>
        </w:rPr>
        <w:t>. La investigación por la presunta responsabilidad de faltas administrativas podrá iniciar:</w:t>
      </w:r>
    </w:p>
    <w:p w14:paraId="0578AC38"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Cs/>
          <w:i/>
          <w:sz w:val="22"/>
          <w:szCs w:val="22"/>
        </w:rPr>
        <w:t>I. De oficio.</w:t>
      </w:r>
    </w:p>
    <w:p w14:paraId="0173977F"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Cs/>
          <w:i/>
          <w:sz w:val="22"/>
          <w:szCs w:val="22"/>
        </w:rPr>
        <w:t>II. Por denuncia.</w:t>
      </w:r>
    </w:p>
    <w:p w14:paraId="4A878AA0"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Cs/>
          <w:i/>
          <w:sz w:val="22"/>
          <w:szCs w:val="22"/>
        </w:rPr>
        <w:t>III. Derivado de las auditorías practicadas por parte de las autoridades competentes o en su caso, de auditores externos.</w:t>
      </w:r>
    </w:p>
    <w:p w14:paraId="4CDDEB66"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Cs/>
          <w:i/>
          <w:sz w:val="22"/>
          <w:szCs w:val="22"/>
        </w:rPr>
        <w:t>Las denuncias podrán ser anónimas. En su caso, las autoridades investigadoras deberán garantizar, proteger y mantener el carácter de confidencial la identidad de las personas que denuncien las presuntas infracciones.</w:t>
      </w:r>
    </w:p>
    <w:p w14:paraId="789C9419" w14:textId="77777777" w:rsidR="0046686C" w:rsidRPr="005A2D5B" w:rsidRDefault="0046686C" w:rsidP="0046686C">
      <w:pPr>
        <w:tabs>
          <w:tab w:val="left" w:pos="8222"/>
        </w:tabs>
        <w:ind w:left="851" w:right="899"/>
        <w:jc w:val="both"/>
        <w:rPr>
          <w:rFonts w:ascii="Palatino Linotype" w:hAnsi="Palatino Linotype" w:cs="Tahoma"/>
          <w:bCs/>
          <w:i/>
          <w:sz w:val="22"/>
          <w:szCs w:val="22"/>
        </w:rPr>
      </w:pPr>
    </w:p>
    <w:p w14:paraId="29EA8070"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
          <w:bCs/>
          <w:i/>
          <w:sz w:val="22"/>
          <w:szCs w:val="22"/>
        </w:rPr>
        <w:t>Artículo 98.</w:t>
      </w:r>
      <w:r w:rsidRPr="005A2D5B">
        <w:rPr>
          <w:rFonts w:ascii="Palatino Linotype" w:hAnsi="Palatino Linotype" w:cs="Tahoma"/>
          <w:bCs/>
          <w:i/>
          <w:sz w:val="22"/>
          <w:szCs w:val="22"/>
        </w:rPr>
        <w:t xml:space="preserve"> Las autoridades investigadoras llevarán de oficio las auditorías o investigaciones debidamente fundadas y motivadas respecto de las conductas de los servidores públicos y particulares que puedan constituir responsabilidades administrativas en el ámbito de su competencia.</w:t>
      </w:r>
    </w:p>
    <w:p w14:paraId="244E1E2F"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Cs/>
          <w:i/>
          <w:sz w:val="22"/>
          <w:szCs w:val="22"/>
        </w:rPr>
        <w:t>Lo anterior sin menoscabo de las investigaciones que se deriven de las denuncias a que se hace referencia en el Capítulo anterior.</w:t>
      </w:r>
    </w:p>
    <w:p w14:paraId="63E8AE37" w14:textId="77777777" w:rsidR="0046686C" w:rsidRPr="005A2D5B" w:rsidRDefault="0046686C" w:rsidP="0046686C">
      <w:pPr>
        <w:tabs>
          <w:tab w:val="left" w:pos="8222"/>
        </w:tabs>
        <w:ind w:left="851" w:right="899"/>
        <w:jc w:val="both"/>
        <w:rPr>
          <w:rFonts w:ascii="Palatino Linotype" w:hAnsi="Palatino Linotype" w:cs="Tahoma"/>
          <w:bCs/>
          <w:i/>
          <w:sz w:val="22"/>
          <w:szCs w:val="22"/>
        </w:rPr>
      </w:pPr>
    </w:p>
    <w:p w14:paraId="70705635"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
          <w:bCs/>
          <w:i/>
          <w:sz w:val="22"/>
          <w:szCs w:val="22"/>
        </w:rPr>
        <w:t>Artículo 99.</w:t>
      </w:r>
      <w:r w:rsidRPr="005A2D5B">
        <w:rPr>
          <w:rFonts w:ascii="Palatino Linotype" w:hAnsi="Palatino Linotype" w:cs="Tahoma"/>
          <w:bCs/>
          <w:i/>
          <w:sz w:val="22"/>
          <w:szCs w:val="22"/>
        </w:rPr>
        <w:t xml:space="preserve"> Las autoridades investigadoras deberán tener acceso a toda la información necesaria para el esclarecimiento de los hechos, incluyendo aquélla que las disposiciones legales en la materia consideren con carácter de reservada o confidencial, siempre que esté relacionada con la comisión de infracciones a que se refiere la presente Ley, con la obligación de mantener la misma reserva o secrecía, conforme a lo que determinen las leyes.</w:t>
      </w:r>
    </w:p>
    <w:p w14:paraId="20A8347B"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Cs/>
          <w:i/>
          <w:sz w:val="22"/>
          <w:szCs w:val="22"/>
        </w:rPr>
        <w:t>Las autoridades investigadoras, durante el desarrollo de investigaciones por faltas administrativas graves, no les serán oponibles las disposiciones dirigidas a proteger la secrecía de la información en materia fiscal bursátil, fiduciario o la relacionada con operaciones de depósito, administración, ahorro e inversión de recursos monetarios. Esta información conservará su calidad en los expedientes correspondientes, para lo cual se deberán celebrar convenios de colaboración con las autoridades correspondientes.</w:t>
      </w:r>
    </w:p>
    <w:p w14:paraId="6FF204A8"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Cs/>
          <w:i/>
          <w:sz w:val="22"/>
          <w:szCs w:val="22"/>
        </w:rPr>
        <w:t>Para efectos de lo previsto en el párrafo anterior, se observará lo dispuesto en el artículo 39 de la presente Ley.</w:t>
      </w:r>
    </w:p>
    <w:p w14:paraId="32A9A727"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Cs/>
          <w:i/>
          <w:sz w:val="22"/>
          <w:szCs w:val="22"/>
        </w:rPr>
        <w:t>Las autoridades encargadas de la investigación, por conducto de su titular, podrán ordenar la práctica de visitas de verificación, las cuales se sujetarán a lo previsto en el Código de Procedimientos Administrativos del Estado de México, incluyendo acciones encubiertas y usuario simulado con apego a la legalidad, la presente Ley y demás normatividad que para este fin sea expedida por los titulares de los entes públicos responsables.</w:t>
      </w:r>
    </w:p>
    <w:p w14:paraId="317E6267" w14:textId="77777777" w:rsidR="0046686C" w:rsidRPr="005A2D5B" w:rsidRDefault="0046686C" w:rsidP="0046686C">
      <w:pPr>
        <w:tabs>
          <w:tab w:val="left" w:pos="8222"/>
        </w:tabs>
        <w:ind w:left="851" w:right="899"/>
        <w:jc w:val="both"/>
        <w:rPr>
          <w:rFonts w:ascii="Palatino Linotype" w:hAnsi="Palatino Linotype" w:cs="Tahoma"/>
          <w:bCs/>
          <w:i/>
          <w:sz w:val="22"/>
          <w:szCs w:val="22"/>
        </w:rPr>
      </w:pPr>
    </w:p>
    <w:p w14:paraId="5891DE16" w14:textId="77777777" w:rsidR="0046686C" w:rsidRPr="005A2D5B" w:rsidRDefault="0046686C" w:rsidP="0046686C">
      <w:pPr>
        <w:tabs>
          <w:tab w:val="left" w:pos="8222"/>
        </w:tabs>
        <w:ind w:left="851" w:right="899"/>
        <w:jc w:val="both"/>
        <w:rPr>
          <w:rFonts w:ascii="Palatino Linotype" w:hAnsi="Palatino Linotype" w:cs="Tahoma"/>
          <w:b/>
          <w:bCs/>
          <w:i/>
          <w:sz w:val="22"/>
          <w:szCs w:val="22"/>
        </w:rPr>
      </w:pPr>
      <w:r w:rsidRPr="005A2D5B">
        <w:rPr>
          <w:rFonts w:ascii="Palatino Linotype" w:hAnsi="Palatino Linotype" w:cs="Tahoma"/>
          <w:b/>
          <w:bCs/>
          <w:i/>
          <w:sz w:val="22"/>
          <w:szCs w:val="22"/>
        </w:rPr>
        <w:t>Artículo 104. Las autoridades investigadoras una vez concluidas las diligencias de investigación, procederán al análisis de los hechos, así como de la información recabada, a efecto de determinar la existencia o inexistencia de actos u omisiones que la Ley señale como falta administrativa y en su caso, determinar su calificación como grave o no grave.</w:t>
      </w:r>
    </w:p>
    <w:p w14:paraId="6F01D592" w14:textId="77777777" w:rsidR="0046686C" w:rsidRPr="005A2D5B" w:rsidRDefault="0046686C" w:rsidP="0046686C">
      <w:pPr>
        <w:tabs>
          <w:tab w:val="left" w:pos="8222"/>
        </w:tabs>
        <w:ind w:left="851" w:right="899"/>
        <w:jc w:val="both"/>
        <w:rPr>
          <w:rFonts w:ascii="Palatino Linotype" w:hAnsi="Palatino Linotype" w:cs="Tahoma"/>
          <w:bCs/>
          <w:i/>
          <w:sz w:val="22"/>
          <w:szCs w:val="22"/>
          <w:u w:val="single"/>
        </w:rPr>
      </w:pPr>
      <w:r w:rsidRPr="005A2D5B">
        <w:rPr>
          <w:rFonts w:ascii="Palatino Linotype" w:hAnsi="Palatino Linotype" w:cs="Tahoma"/>
          <w:bCs/>
          <w:i/>
          <w:sz w:val="22"/>
          <w:szCs w:val="22"/>
          <w:u w:val="single"/>
        </w:rPr>
        <w:t>Una vez determinada la calificación de la conducta en los términos del párrafo anterior, se incluirá la misma en el Informe de Presunta Responsabilidad Administrativa y éste se presentará ante la autoridad substanciadora a efecto de iniciar el procedimiento de responsabilidad administrativa correspondiente.</w:t>
      </w:r>
    </w:p>
    <w:p w14:paraId="346B2B3D"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Cs/>
          <w:i/>
          <w:sz w:val="22"/>
          <w:szCs w:val="22"/>
        </w:rPr>
        <w:t>En el supuesto de no haberse encontrado elementos suficientes para demostrar la existencia de la infracción y acreditar la presunta responsabilidad del infractor, se emitirá un acuerdo de conclusión y archivo del expediente debidamente fundado y motivado.</w:t>
      </w:r>
    </w:p>
    <w:p w14:paraId="0E669DE7"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Cs/>
          <w:i/>
          <w:sz w:val="22"/>
          <w:szCs w:val="22"/>
        </w:rPr>
        <w:t>Lo anterior sin perjuicio de poder reabrir la investigación en el supuesto de presentarse nuevos indicios o pruebas y no hubiere prescrito la facultad para sancionar. Dicha determinación, en su caso, se notificará a los servidores públicos y particulares sujetos a la investigación, así como a los denunciantes cuando éstos fueren identificables, dentro los diez días hábiles siguientes a su emisión.</w:t>
      </w:r>
    </w:p>
    <w:p w14:paraId="11C45920" w14:textId="77777777" w:rsidR="0046686C" w:rsidRPr="005A2D5B" w:rsidRDefault="0046686C" w:rsidP="0046686C">
      <w:pPr>
        <w:tabs>
          <w:tab w:val="left" w:pos="8222"/>
        </w:tabs>
        <w:ind w:left="851" w:right="899"/>
        <w:jc w:val="both"/>
        <w:rPr>
          <w:rFonts w:ascii="Palatino Linotype" w:hAnsi="Palatino Linotype" w:cs="Tahoma"/>
          <w:bCs/>
          <w:i/>
          <w:sz w:val="22"/>
          <w:szCs w:val="22"/>
        </w:rPr>
      </w:pPr>
    </w:p>
    <w:p w14:paraId="349BC890"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
          <w:bCs/>
          <w:i/>
          <w:sz w:val="22"/>
          <w:szCs w:val="22"/>
        </w:rPr>
        <w:t>Artículo 105.</w:t>
      </w:r>
      <w:r w:rsidRPr="005A2D5B">
        <w:rPr>
          <w:rFonts w:ascii="Palatino Linotype" w:hAnsi="Palatino Linotype" w:cs="Tahoma"/>
          <w:bCs/>
          <w:i/>
          <w:sz w:val="22"/>
          <w:szCs w:val="22"/>
        </w:rPr>
        <w:t xml:space="preserve"> Las autoridades substanciadoras, o en su caso, las resolutoras podrán abstenerse de iniciar el procedimiento de responsabilidad administrativa previsto en la presente Ley o de imponer sanciones administrativas a un servidor público, según sea el caso, en el supuesto que derivado de las investigaciones practicadas o de la valoración de las pruebas aportadas en el procedimiento referido, se advierta que no existe daño ni perjuicio a la Hacienda Pública Estatal o Municipal, o al patrimonio de los entes públicos y que se actualiza alguna de las siguientes hipótesis:</w:t>
      </w:r>
    </w:p>
    <w:p w14:paraId="576A0F08"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Cs/>
          <w:i/>
          <w:sz w:val="22"/>
          <w:szCs w:val="22"/>
        </w:rPr>
        <w:t>…</w:t>
      </w:r>
    </w:p>
    <w:p w14:paraId="1ACF9421" w14:textId="77777777" w:rsidR="0046686C" w:rsidRPr="005A2D5B" w:rsidRDefault="0046686C" w:rsidP="0046686C">
      <w:pPr>
        <w:tabs>
          <w:tab w:val="left" w:pos="8222"/>
        </w:tabs>
        <w:ind w:left="851" w:right="899"/>
        <w:jc w:val="both"/>
        <w:rPr>
          <w:rFonts w:ascii="Palatino Linotype" w:hAnsi="Palatino Linotype" w:cs="Tahoma"/>
          <w:b/>
          <w:bCs/>
          <w:i/>
          <w:sz w:val="22"/>
          <w:szCs w:val="22"/>
        </w:rPr>
      </w:pPr>
    </w:p>
    <w:p w14:paraId="287270E2"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
          <w:bCs/>
          <w:i/>
          <w:sz w:val="22"/>
          <w:szCs w:val="22"/>
        </w:rPr>
        <w:t>Artículo 106</w:t>
      </w:r>
      <w:r w:rsidRPr="005A2D5B">
        <w:rPr>
          <w:rFonts w:ascii="Palatino Linotype" w:hAnsi="Palatino Linotype" w:cs="Tahoma"/>
          <w:bCs/>
          <w:i/>
          <w:sz w:val="22"/>
          <w:szCs w:val="22"/>
        </w:rPr>
        <w:t>. La calificación de los hechos como faltas administrativas no graves que realicen las autoridades investigadoras, será notificada al denunciante, cuando éste fuere identificable. Además de establecer la calificación que se le haya dado a la presunta falta, la notificación también contendrá de manera expresa la forma en que el notificado podrá acceder al expediente de presunta responsabilidad administrativa.</w:t>
      </w:r>
    </w:p>
    <w:p w14:paraId="49615F19" w14:textId="77777777" w:rsidR="0046686C" w:rsidRPr="005A2D5B" w:rsidRDefault="0046686C" w:rsidP="0046686C">
      <w:pPr>
        <w:tabs>
          <w:tab w:val="left" w:pos="8222"/>
        </w:tabs>
        <w:ind w:left="851" w:right="899"/>
        <w:jc w:val="both"/>
        <w:rPr>
          <w:rFonts w:ascii="Palatino Linotype" w:hAnsi="Palatino Linotype" w:cs="Tahoma"/>
          <w:bCs/>
          <w:i/>
          <w:sz w:val="22"/>
          <w:szCs w:val="22"/>
        </w:rPr>
      </w:pPr>
    </w:p>
    <w:p w14:paraId="378A297C"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Cs/>
          <w:i/>
          <w:sz w:val="22"/>
          <w:szCs w:val="22"/>
        </w:rPr>
        <w:t>La calificación y la abstención de iniciar el procedimiento de responsabilidad administrativa a que se refiere el artículo 105, podrán ser impugnadas, en su caso, por el denunciante, a través del recurso de inconformidad conforme al presente Capítulo. La presentación del recurso de inconformidad tendrá como efecto la suspensión del inicio del procedimiento de responsabilidad administrativa hasta en tanto dicho recurso sea resuelto.</w:t>
      </w:r>
    </w:p>
    <w:p w14:paraId="4A6646FF" w14:textId="77777777" w:rsidR="0046686C" w:rsidRPr="005A2D5B" w:rsidRDefault="0046686C" w:rsidP="0046686C">
      <w:pPr>
        <w:tabs>
          <w:tab w:val="left" w:pos="8222"/>
        </w:tabs>
        <w:ind w:left="851" w:right="899"/>
        <w:jc w:val="both"/>
        <w:rPr>
          <w:rFonts w:ascii="Palatino Linotype" w:hAnsi="Palatino Linotype" w:cs="Tahoma"/>
          <w:bCs/>
          <w:i/>
          <w:sz w:val="22"/>
          <w:szCs w:val="22"/>
        </w:rPr>
      </w:pPr>
    </w:p>
    <w:p w14:paraId="50BE9361"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
          <w:bCs/>
          <w:i/>
          <w:sz w:val="22"/>
          <w:szCs w:val="22"/>
        </w:rPr>
        <w:t>Artículo 116.</w:t>
      </w:r>
      <w:r w:rsidRPr="005A2D5B">
        <w:rPr>
          <w:rFonts w:ascii="Palatino Linotype" w:hAnsi="Palatino Linotype" w:cs="Tahoma"/>
          <w:bCs/>
          <w:i/>
          <w:sz w:val="22"/>
          <w:szCs w:val="22"/>
        </w:rPr>
        <w:t xml:space="preserve"> El procedimiento de responsabilidad administrativa dará inicio cuando las autoridades substanciadoras, en el ámbito de su competencia, admitan el informe de presunta responsabilidad administrativa.</w:t>
      </w:r>
    </w:p>
    <w:p w14:paraId="3A28DBE9" w14:textId="77777777" w:rsidR="0046686C" w:rsidRPr="005A2D5B" w:rsidRDefault="0046686C" w:rsidP="0046686C">
      <w:pPr>
        <w:tabs>
          <w:tab w:val="left" w:pos="8222"/>
        </w:tabs>
        <w:ind w:left="851" w:right="899"/>
        <w:jc w:val="both"/>
        <w:rPr>
          <w:rFonts w:ascii="Palatino Linotype" w:hAnsi="Palatino Linotype" w:cs="Tahoma"/>
          <w:bCs/>
          <w:i/>
          <w:sz w:val="22"/>
          <w:szCs w:val="22"/>
        </w:rPr>
      </w:pPr>
    </w:p>
    <w:p w14:paraId="4C895428"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
          <w:bCs/>
          <w:i/>
          <w:sz w:val="22"/>
          <w:szCs w:val="22"/>
        </w:rPr>
        <w:t>Artículo 119</w:t>
      </w:r>
      <w:r w:rsidRPr="005A2D5B">
        <w:rPr>
          <w:rFonts w:ascii="Palatino Linotype" w:hAnsi="Palatino Linotype" w:cs="Tahoma"/>
          <w:bCs/>
          <w:i/>
          <w:sz w:val="22"/>
          <w:szCs w:val="22"/>
        </w:rPr>
        <w:t>. La autoridad a quien se encomiende la substanciación y en su caso, la resolución del procedimiento de responsabilidad administrativa, deberá ser distinto de aquél o aquellos encargados de la investigación. Para tal efecto, la Secretaría de la Contraloría, los órganos internos de control, el Órgano Superior de Fiscalización, así como las unidades de responsabilidades de las empresas de participación estatal o municipal, contarán con la estructura orgánica necesaria para realizar las funciones correspondientes a las autoridades investigadoras y substanciadoras y garantizarán la independencia entre ambas en el ejercicio de sus funciones.</w:t>
      </w:r>
    </w:p>
    <w:p w14:paraId="4B6E6C8E" w14:textId="77777777" w:rsidR="0046686C" w:rsidRPr="005A2D5B" w:rsidRDefault="0046686C" w:rsidP="0046686C">
      <w:pPr>
        <w:tabs>
          <w:tab w:val="left" w:pos="8222"/>
        </w:tabs>
        <w:ind w:left="851" w:right="899"/>
        <w:jc w:val="both"/>
        <w:rPr>
          <w:rFonts w:ascii="Palatino Linotype" w:hAnsi="Palatino Linotype" w:cs="Tahoma"/>
          <w:bCs/>
          <w:i/>
          <w:sz w:val="22"/>
          <w:szCs w:val="22"/>
        </w:rPr>
      </w:pPr>
    </w:p>
    <w:p w14:paraId="66475E3F"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
          <w:bCs/>
          <w:i/>
          <w:sz w:val="22"/>
          <w:szCs w:val="22"/>
        </w:rPr>
        <w:t>Artículo 129</w:t>
      </w:r>
      <w:r w:rsidRPr="005A2D5B">
        <w:rPr>
          <w:rFonts w:ascii="Palatino Linotype" w:hAnsi="Palatino Linotype" w:cs="Tahoma"/>
          <w:bCs/>
          <w:i/>
          <w:sz w:val="22"/>
          <w:szCs w:val="22"/>
        </w:rPr>
        <w:t>. Para conocer la verdad de los hechos las autoridades resolutoras podrán valerse de cualquier persona o documento, ya sea que pertenezca a las partes o a terceros, sin más limitación que las pruebas hayan sido obtenidas lícitamente y con respeto a los derechos humanos, solo estará excluida la confesional a cargo de las partes por absolución de posiciones.</w:t>
      </w:r>
    </w:p>
    <w:p w14:paraId="5AF78ED8"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Cs/>
          <w:i/>
          <w:sz w:val="22"/>
          <w:szCs w:val="22"/>
        </w:rPr>
        <w:t>Las autoridades resolutoras gozarán de la más amplia libertad para hacer el análisis, darle el valor correspondiente a cada una de las pruebas, atendiendo a las reglas de la lógica, la sana crítica y de la experiencia, deberán justificar adecuadamente el valor otorgado a las pruebas y explicarán y justificarán su valoración con base en la apreciación conjunta, integral y armónica de todos los elementos probatorios directos, indirectos e indiciarios que aparezcan en el procedimiento.</w:t>
      </w:r>
    </w:p>
    <w:p w14:paraId="662FED40" w14:textId="77777777" w:rsidR="0046686C" w:rsidRPr="005A2D5B" w:rsidRDefault="0046686C" w:rsidP="0046686C">
      <w:pPr>
        <w:tabs>
          <w:tab w:val="left" w:pos="8222"/>
        </w:tabs>
        <w:ind w:left="851" w:right="899"/>
        <w:jc w:val="both"/>
        <w:rPr>
          <w:rFonts w:ascii="Palatino Linotype" w:hAnsi="Palatino Linotype" w:cs="Tahoma"/>
          <w:bCs/>
          <w:i/>
          <w:sz w:val="22"/>
          <w:szCs w:val="22"/>
        </w:rPr>
      </w:pPr>
    </w:p>
    <w:p w14:paraId="57ADA8F5"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
          <w:bCs/>
          <w:i/>
          <w:sz w:val="22"/>
          <w:szCs w:val="22"/>
        </w:rPr>
        <w:t>Artículo 180</w:t>
      </w:r>
      <w:r w:rsidRPr="005A2D5B">
        <w:rPr>
          <w:rFonts w:ascii="Palatino Linotype" w:hAnsi="Palatino Linotype" w:cs="Tahoma"/>
          <w:bCs/>
          <w:i/>
          <w:sz w:val="22"/>
          <w:szCs w:val="22"/>
        </w:rPr>
        <w:t>. El Informe de Presunta Responsabilidad Administrativa será integrado y emitido por las autoridades investigadoras y deberá contener los siguientes elementos:</w:t>
      </w:r>
    </w:p>
    <w:p w14:paraId="3C37B0BF"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Cs/>
          <w:i/>
          <w:sz w:val="22"/>
          <w:szCs w:val="22"/>
        </w:rPr>
        <w:t>I. El nombre de la autoridad investigadora.</w:t>
      </w:r>
    </w:p>
    <w:p w14:paraId="3F845EE3"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Cs/>
          <w:i/>
          <w:sz w:val="22"/>
          <w:szCs w:val="22"/>
        </w:rPr>
        <w:t>II. El domicilio de la autoridad investigadora para oír y recibir notificaciones.</w:t>
      </w:r>
    </w:p>
    <w:p w14:paraId="5438F997"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Cs/>
          <w:i/>
          <w:sz w:val="22"/>
          <w:szCs w:val="22"/>
        </w:rPr>
        <w:t>III. El nombre o nombres de los servidores públicos que podrán imponerse de los autos que se dicten en el expediente de responsabilidad administrativa por parte de la autoridad investigadora, precisando el alcance de la autorización otorgada.</w:t>
      </w:r>
    </w:p>
    <w:p w14:paraId="28CBE881"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Cs/>
          <w:i/>
          <w:sz w:val="22"/>
          <w:szCs w:val="22"/>
        </w:rPr>
        <w:t>IV. El nombre y domicilio del servidor público a quien se señale como presunto responsable, así como el ente público al que se encuentre adscrito y el cargo que desempeñe.</w:t>
      </w:r>
    </w:p>
    <w:p w14:paraId="31A35DC1" w14:textId="77777777" w:rsidR="0046686C" w:rsidRPr="005A2D5B" w:rsidRDefault="0046686C" w:rsidP="0046686C">
      <w:pPr>
        <w:tabs>
          <w:tab w:val="left" w:pos="8222"/>
        </w:tabs>
        <w:ind w:left="851" w:right="899"/>
        <w:jc w:val="both"/>
        <w:rPr>
          <w:rFonts w:ascii="Palatino Linotype" w:hAnsi="Palatino Linotype" w:cs="Tahoma"/>
          <w:bCs/>
          <w:i/>
          <w:sz w:val="22"/>
          <w:szCs w:val="22"/>
        </w:rPr>
      </w:pPr>
    </w:p>
    <w:p w14:paraId="63507420"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Cs/>
          <w:i/>
          <w:sz w:val="22"/>
          <w:szCs w:val="22"/>
        </w:rPr>
        <w:t>En caso de que los presuntos responsables sean particulares, se deberá señalar su nombre o razón social, así como el domicilio donde podrán ser emplazados.</w:t>
      </w:r>
    </w:p>
    <w:p w14:paraId="2083E69D"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
          <w:bCs/>
          <w:i/>
          <w:sz w:val="22"/>
          <w:szCs w:val="22"/>
        </w:rPr>
        <w:t>V</w:t>
      </w:r>
      <w:r w:rsidRPr="005A2D5B">
        <w:rPr>
          <w:rFonts w:ascii="Palatino Linotype" w:hAnsi="Palatino Linotype" w:cs="Tahoma"/>
          <w:bCs/>
          <w:i/>
          <w:sz w:val="22"/>
          <w:szCs w:val="22"/>
        </w:rPr>
        <w:t>. La narración lógica y cronológica de los hechos que dieron lugar a la comisión de la presunta falta administrativa.</w:t>
      </w:r>
    </w:p>
    <w:p w14:paraId="7F32D997"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
          <w:bCs/>
          <w:i/>
          <w:sz w:val="22"/>
          <w:szCs w:val="22"/>
        </w:rPr>
        <w:t>VI.</w:t>
      </w:r>
      <w:r w:rsidRPr="005A2D5B">
        <w:rPr>
          <w:rFonts w:ascii="Palatino Linotype" w:hAnsi="Palatino Linotype" w:cs="Tahoma"/>
          <w:bCs/>
          <w:i/>
          <w:sz w:val="22"/>
          <w:szCs w:val="22"/>
        </w:rPr>
        <w:t xml:space="preserve"> La infracción que se le imputa al señalado como presunto responsable, precisando las razones por las que se considera que ha cometido la falta.</w:t>
      </w:r>
    </w:p>
    <w:p w14:paraId="5CD27DC6"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
          <w:bCs/>
          <w:i/>
          <w:sz w:val="22"/>
          <w:szCs w:val="22"/>
        </w:rPr>
        <w:t>VII.</w:t>
      </w:r>
      <w:r w:rsidRPr="005A2D5B">
        <w:rPr>
          <w:rFonts w:ascii="Palatino Linotype" w:hAnsi="Palatino Linotype" w:cs="Tahoma"/>
          <w:bCs/>
          <w:i/>
          <w:sz w:val="22"/>
          <w:szCs w:val="22"/>
        </w:rPr>
        <w:t xml:space="preserve"> Las pruebas que se ofrecerán en el procedimiento de responsabilidad administrativa para acreditar la comisión de la falta administrativa y la responsabilidad atribuida al presunto responsable, debiéndose exhibir las pruebas documentales que obren en su poder, o bien, aquellas que no estándolo, se acredite con el acuse de recibo correspondiente debidamente sellado por la autoridad competente, que la solicitó con la debida oportunidad.</w:t>
      </w:r>
    </w:p>
    <w:p w14:paraId="123001F4"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
          <w:bCs/>
          <w:i/>
          <w:sz w:val="22"/>
          <w:szCs w:val="22"/>
        </w:rPr>
        <w:t>VIII.</w:t>
      </w:r>
      <w:r w:rsidRPr="005A2D5B">
        <w:rPr>
          <w:rFonts w:ascii="Palatino Linotype" w:hAnsi="Palatino Linotype" w:cs="Tahoma"/>
          <w:bCs/>
          <w:i/>
          <w:sz w:val="22"/>
          <w:szCs w:val="22"/>
        </w:rPr>
        <w:t xml:space="preserve"> La solicitud de medidas cautelares, de ser el caso.</w:t>
      </w:r>
    </w:p>
    <w:p w14:paraId="56C7AC21"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
          <w:bCs/>
          <w:i/>
          <w:sz w:val="22"/>
          <w:szCs w:val="22"/>
        </w:rPr>
        <w:t>IX</w:t>
      </w:r>
      <w:r w:rsidRPr="005A2D5B">
        <w:rPr>
          <w:rFonts w:ascii="Palatino Linotype" w:hAnsi="Palatino Linotype" w:cs="Tahoma"/>
          <w:bCs/>
          <w:i/>
          <w:sz w:val="22"/>
          <w:szCs w:val="22"/>
        </w:rPr>
        <w:t>. Firma autógrafa de la autoridad investigadora.</w:t>
      </w:r>
      <w:r w:rsidRPr="005A2D5B">
        <w:rPr>
          <w:rFonts w:ascii="Palatino Linotype" w:hAnsi="Palatino Linotype" w:cs="Tahoma"/>
          <w:bCs/>
          <w:i/>
          <w:sz w:val="22"/>
          <w:szCs w:val="22"/>
        </w:rPr>
        <w:cr/>
      </w:r>
    </w:p>
    <w:p w14:paraId="45235A8F"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
          <w:bCs/>
          <w:i/>
          <w:sz w:val="22"/>
          <w:szCs w:val="22"/>
        </w:rPr>
        <w:t>Artículo 184.</w:t>
      </w:r>
      <w:r w:rsidRPr="005A2D5B">
        <w:rPr>
          <w:rFonts w:ascii="Palatino Linotype" w:hAnsi="Palatino Linotype" w:cs="Tahoma"/>
          <w:bCs/>
          <w:i/>
          <w:sz w:val="22"/>
          <w:szCs w:val="22"/>
        </w:rPr>
        <w:t xml:space="preserve"> El desarrollo de las audiencias del procedimiento de responsabilidad administrativa, se llevarán a cabo de conformidad con las siguientes reglas:</w:t>
      </w:r>
    </w:p>
    <w:p w14:paraId="7856015A"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
          <w:bCs/>
          <w:i/>
          <w:sz w:val="22"/>
          <w:szCs w:val="22"/>
        </w:rPr>
        <w:t>I.</w:t>
      </w:r>
      <w:r w:rsidRPr="005A2D5B">
        <w:rPr>
          <w:rFonts w:ascii="Palatino Linotype" w:hAnsi="Palatino Linotype" w:cs="Tahoma"/>
          <w:bCs/>
          <w:i/>
          <w:sz w:val="22"/>
          <w:szCs w:val="22"/>
        </w:rPr>
        <w:t xml:space="preserve"> Serán públicas.</w:t>
      </w:r>
    </w:p>
    <w:p w14:paraId="167EDEFF"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
          <w:bCs/>
          <w:i/>
          <w:sz w:val="22"/>
          <w:szCs w:val="22"/>
        </w:rPr>
        <w:t>II.</w:t>
      </w:r>
      <w:r w:rsidRPr="005A2D5B">
        <w:rPr>
          <w:rFonts w:ascii="Palatino Linotype" w:hAnsi="Palatino Linotype" w:cs="Tahoma"/>
          <w:bCs/>
          <w:i/>
          <w:sz w:val="22"/>
          <w:szCs w:val="22"/>
        </w:rPr>
        <w:t xml:space="preserve"> No se permitirá la interrupción de la audiencia por parte de persona alguna, ya sea por los que intervienen en ella o por aquellos ajenos a la misma.</w:t>
      </w:r>
      <w:r w:rsidRPr="005A2D5B">
        <w:rPr>
          <w:rFonts w:ascii="Palatino Linotype" w:hAnsi="Palatino Linotype" w:cs="Tahoma"/>
          <w:bCs/>
          <w:i/>
          <w:sz w:val="22"/>
          <w:szCs w:val="22"/>
        </w:rPr>
        <w:cr/>
        <w:t>…</w:t>
      </w:r>
    </w:p>
    <w:p w14:paraId="1C3D9583" w14:textId="77777777" w:rsidR="0046686C" w:rsidRPr="005A2D5B" w:rsidRDefault="0046686C" w:rsidP="0046686C">
      <w:pPr>
        <w:tabs>
          <w:tab w:val="left" w:pos="8222"/>
        </w:tabs>
        <w:ind w:left="851" w:right="899"/>
        <w:jc w:val="both"/>
        <w:rPr>
          <w:rFonts w:ascii="Palatino Linotype" w:hAnsi="Palatino Linotype" w:cs="Tahoma"/>
          <w:bCs/>
          <w:i/>
          <w:sz w:val="22"/>
          <w:szCs w:val="22"/>
        </w:rPr>
      </w:pPr>
    </w:p>
    <w:p w14:paraId="019D70E6"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
          <w:bCs/>
          <w:i/>
          <w:sz w:val="22"/>
          <w:szCs w:val="22"/>
        </w:rPr>
        <w:t>Artículo 188.</w:t>
      </w:r>
      <w:r w:rsidRPr="005A2D5B">
        <w:rPr>
          <w:rFonts w:ascii="Palatino Linotype" w:hAnsi="Palatino Linotype" w:cs="Tahoma"/>
          <w:bCs/>
          <w:i/>
          <w:sz w:val="22"/>
          <w:szCs w:val="22"/>
        </w:rPr>
        <w:t xml:space="preserve"> Las resoluciones serán:</w:t>
      </w:r>
    </w:p>
    <w:p w14:paraId="1000E4C6"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
          <w:bCs/>
          <w:i/>
          <w:sz w:val="22"/>
          <w:szCs w:val="22"/>
        </w:rPr>
        <w:t>I.</w:t>
      </w:r>
      <w:r w:rsidRPr="005A2D5B">
        <w:rPr>
          <w:rFonts w:ascii="Palatino Linotype" w:hAnsi="Palatino Linotype" w:cs="Tahoma"/>
          <w:bCs/>
          <w:i/>
          <w:sz w:val="22"/>
          <w:szCs w:val="22"/>
        </w:rPr>
        <w:t xml:space="preserve"> Acuerdos, cuando se trate de resoluciones de trámite.</w:t>
      </w:r>
    </w:p>
    <w:p w14:paraId="0D5542C5"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
          <w:bCs/>
          <w:i/>
          <w:sz w:val="22"/>
          <w:szCs w:val="22"/>
        </w:rPr>
        <w:t>II.</w:t>
      </w:r>
      <w:r w:rsidRPr="005A2D5B">
        <w:rPr>
          <w:rFonts w:ascii="Palatino Linotype" w:hAnsi="Palatino Linotype" w:cs="Tahoma"/>
          <w:bCs/>
          <w:i/>
          <w:sz w:val="22"/>
          <w:szCs w:val="22"/>
        </w:rPr>
        <w:t xml:space="preserve"> Autos provisionales, los que se refieren a determinaciones que se ejecuten provisionalmente.</w:t>
      </w:r>
    </w:p>
    <w:p w14:paraId="1AEF3F72"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
          <w:bCs/>
          <w:i/>
          <w:sz w:val="22"/>
          <w:szCs w:val="22"/>
        </w:rPr>
        <w:t>III.</w:t>
      </w:r>
      <w:r w:rsidRPr="005A2D5B">
        <w:rPr>
          <w:rFonts w:ascii="Palatino Linotype" w:hAnsi="Palatino Linotype" w:cs="Tahoma"/>
          <w:bCs/>
          <w:i/>
          <w:sz w:val="22"/>
          <w:szCs w:val="22"/>
        </w:rPr>
        <w:t xml:space="preserve"> Autos preparatorios, a las resoluciones por las que se prepara el conocimiento y decisión de un asunto, se ordena la admisión, la preparación y desahogo de pruebas.</w:t>
      </w:r>
    </w:p>
    <w:p w14:paraId="6761B943" w14:textId="77777777" w:rsidR="0046686C" w:rsidRPr="005A2D5B" w:rsidRDefault="0046686C" w:rsidP="0046686C">
      <w:pPr>
        <w:tabs>
          <w:tab w:val="left" w:pos="8222"/>
        </w:tabs>
        <w:ind w:left="851" w:right="899"/>
        <w:jc w:val="both"/>
        <w:rPr>
          <w:rFonts w:ascii="Palatino Linotype" w:hAnsi="Palatino Linotype" w:cs="Tahoma"/>
          <w:bCs/>
          <w:i/>
          <w:sz w:val="22"/>
          <w:szCs w:val="22"/>
        </w:rPr>
      </w:pPr>
      <w:r w:rsidRPr="005A2D5B">
        <w:rPr>
          <w:rFonts w:ascii="Palatino Linotype" w:hAnsi="Palatino Linotype" w:cs="Tahoma"/>
          <w:b/>
          <w:bCs/>
          <w:i/>
          <w:sz w:val="22"/>
          <w:szCs w:val="22"/>
        </w:rPr>
        <w:t>IV.</w:t>
      </w:r>
      <w:r w:rsidRPr="005A2D5B">
        <w:rPr>
          <w:rFonts w:ascii="Palatino Linotype" w:hAnsi="Palatino Linotype" w:cs="Tahoma"/>
          <w:bCs/>
          <w:i/>
          <w:sz w:val="22"/>
          <w:szCs w:val="22"/>
        </w:rPr>
        <w:t xml:space="preserve"> Sentencias interlocutorias, aquellas que resuelven sobre un incidente o una cuestión intraprocesal o accesoria al procedimiento.</w:t>
      </w:r>
    </w:p>
    <w:p w14:paraId="2B0D346B" w14:textId="72287030" w:rsidR="0046686C" w:rsidRPr="005A2D5B" w:rsidRDefault="0046686C" w:rsidP="0046686C">
      <w:pPr>
        <w:ind w:left="851" w:right="899"/>
        <w:jc w:val="both"/>
        <w:rPr>
          <w:rFonts w:ascii="Palatino Linotype" w:hAnsi="Palatino Linotype"/>
          <w:b/>
          <w:bCs/>
          <w:sz w:val="22"/>
          <w:szCs w:val="22"/>
        </w:rPr>
      </w:pPr>
      <w:r w:rsidRPr="005A2D5B">
        <w:rPr>
          <w:rFonts w:ascii="Palatino Linotype" w:hAnsi="Palatino Linotype" w:cs="Tahoma"/>
          <w:b/>
          <w:bCs/>
          <w:i/>
          <w:sz w:val="22"/>
          <w:szCs w:val="22"/>
        </w:rPr>
        <w:t>V.</w:t>
      </w:r>
      <w:r w:rsidRPr="005A2D5B">
        <w:rPr>
          <w:rFonts w:ascii="Palatino Linotype" w:hAnsi="Palatino Linotype" w:cs="Tahoma"/>
          <w:bCs/>
          <w:i/>
          <w:sz w:val="22"/>
          <w:szCs w:val="22"/>
        </w:rPr>
        <w:t xml:space="preserve"> Sentencias definitivas, las que resuelven el fondo del procedimiento de responsabilidad administrativa.</w:t>
      </w:r>
      <w:r w:rsidRPr="005A2D5B">
        <w:rPr>
          <w:rFonts w:ascii="Palatino Linotype" w:hAnsi="Palatino Linotype" w:cs="Tahoma"/>
          <w:bCs/>
          <w:i/>
          <w:sz w:val="22"/>
          <w:szCs w:val="22"/>
        </w:rPr>
        <w:cr/>
      </w:r>
    </w:p>
    <w:p w14:paraId="34A0AC69" w14:textId="77777777" w:rsidR="0046686C" w:rsidRPr="005A2D5B" w:rsidRDefault="0046686C" w:rsidP="0046686C">
      <w:pPr>
        <w:spacing w:before="100" w:beforeAutospacing="1" w:after="100" w:afterAutospacing="1" w:line="360" w:lineRule="auto"/>
        <w:jc w:val="both"/>
        <w:rPr>
          <w:rFonts w:ascii="Palatino Linotype" w:hAnsi="Palatino Linotype"/>
          <w:bCs/>
        </w:rPr>
      </w:pPr>
      <w:r w:rsidRPr="005A2D5B">
        <w:rPr>
          <w:rFonts w:ascii="Palatino Linotype" w:hAnsi="Palatino Linotype"/>
          <w:bCs/>
        </w:rPr>
        <w:t xml:space="preserve">Conforme a lo anterior, se considera que existen tres etapas en el Procedimiento de Responsabilidad </w:t>
      </w:r>
      <w:r w:rsidRPr="005A2D5B">
        <w:rPr>
          <w:rFonts w:ascii="Palatino Linotype" w:hAnsi="Palatino Linotype"/>
          <w:b/>
          <w:bCs/>
        </w:rPr>
        <w:t>A</w:t>
      </w:r>
      <w:r w:rsidRPr="005A2D5B">
        <w:rPr>
          <w:rFonts w:ascii="Palatino Linotype" w:hAnsi="Palatino Linotype"/>
          <w:bCs/>
        </w:rPr>
        <w:t>dministrativa para determinar la falta en la que haya incurrido algún servidor público, a saber las siguientes:</w:t>
      </w:r>
    </w:p>
    <w:p w14:paraId="1303132F" w14:textId="77777777" w:rsidR="0046686C" w:rsidRPr="005A2D5B" w:rsidRDefault="0046686C" w:rsidP="0046686C">
      <w:pPr>
        <w:numPr>
          <w:ilvl w:val="0"/>
          <w:numId w:val="27"/>
        </w:numPr>
        <w:spacing w:line="360" w:lineRule="auto"/>
        <w:ind w:left="426" w:right="899" w:hanging="11"/>
        <w:contextualSpacing/>
        <w:jc w:val="both"/>
        <w:rPr>
          <w:rFonts w:ascii="Palatino Linotype" w:hAnsi="Palatino Linotype" w:cs="Tahoma"/>
          <w:bCs/>
        </w:rPr>
      </w:pPr>
      <w:r w:rsidRPr="005A2D5B">
        <w:rPr>
          <w:rFonts w:ascii="Palatino Linotype" w:hAnsi="Palatino Linotype" w:cs="Tahoma"/>
          <w:b/>
          <w:bCs/>
        </w:rPr>
        <w:t xml:space="preserve">Investigación: </w:t>
      </w:r>
      <w:r w:rsidRPr="005A2D5B">
        <w:rPr>
          <w:rFonts w:ascii="Palatino Linotype" w:hAnsi="Palatino Linotype" w:cs="Tahoma"/>
          <w:bCs/>
        </w:rPr>
        <w:t>la cual consiste en lo siguiente:</w:t>
      </w:r>
    </w:p>
    <w:p w14:paraId="7803C025" w14:textId="1464E803" w:rsidR="0046686C" w:rsidRPr="005A2D5B" w:rsidRDefault="0046686C" w:rsidP="0046686C">
      <w:pPr>
        <w:numPr>
          <w:ilvl w:val="0"/>
          <w:numId w:val="29"/>
        </w:numPr>
        <w:spacing w:line="360" w:lineRule="auto"/>
        <w:ind w:left="709"/>
        <w:contextualSpacing/>
        <w:jc w:val="both"/>
        <w:rPr>
          <w:rFonts w:ascii="Palatino Linotype" w:hAnsi="Palatino Linotype" w:cs="Tahoma"/>
          <w:b/>
          <w:bCs/>
          <w:sz w:val="22"/>
        </w:rPr>
      </w:pPr>
      <w:r w:rsidRPr="005A2D5B">
        <w:rPr>
          <w:rFonts w:ascii="Palatino Linotype" w:hAnsi="Palatino Linotype" w:cs="Tahoma"/>
          <w:b/>
          <w:bCs/>
          <w:sz w:val="22"/>
        </w:rPr>
        <w:t>Inicia</w:t>
      </w:r>
      <w:r w:rsidR="00C32714" w:rsidRPr="005A2D5B">
        <w:rPr>
          <w:rFonts w:ascii="Palatino Linotype" w:hAnsi="Palatino Linotype" w:cs="Tahoma"/>
          <w:b/>
          <w:bCs/>
          <w:sz w:val="22"/>
        </w:rPr>
        <w:t>l</w:t>
      </w:r>
      <w:r w:rsidRPr="005A2D5B">
        <w:rPr>
          <w:rFonts w:ascii="Palatino Linotype" w:hAnsi="Palatino Linotype" w:cs="Tahoma"/>
          <w:b/>
          <w:bCs/>
          <w:sz w:val="22"/>
        </w:rPr>
        <w:t xml:space="preserve">: </w:t>
      </w:r>
    </w:p>
    <w:p w14:paraId="42EF55FC" w14:textId="77777777" w:rsidR="0046686C" w:rsidRPr="005A2D5B" w:rsidRDefault="0046686C" w:rsidP="0046686C">
      <w:pPr>
        <w:ind w:left="720"/>
        <w:contextualSpacing/>
        <w:jc w:val="both"/>
        <w:rPr>
          <w:rFonts w:ascii="Palatino Linotype" w:hAnsi="Palatino Linotype" w:cs="Tahoma"/>
          <w:bCs/>
          <w:sz w:val="22"/>
        </w:rPr>
      </w:pPr>
      <w:r w:rsidRPr="005A2D5B">
        <w:rPr>
          <w:rFonts w:ascii="Palatino Linotype" w:hAnsi="Palatino Linotype" w:cs="Tahoma"/>
          <w:bCs/>
          <w:sz w:val="22"/>
        </w:rPr>
        <w:t xml:space="preserve">De oficio </w:t>
      </w:r>
    </w:p>
    <w:p w14:paraId="72C278D7" w14:textId="77777777" w:rsidR="0046686C" w:rsidRPr="005A2D5B" w:rsidRDefault="0046686C" w:rsidP="0046686C">
      <w:pPr>
        <w:ind w:left="720"/>
        <w:contextualSpacing/>
        <w:jc w:val="both"/>
        <w:rPr>
          <w:rFonts w:ascii="Palatino Linotype" w:hAnsi="Palatino Linotype" w:cs="Tahoma"/>
          <w:bCs/>
          <w:sz w:val="22"/>
        </w:rPr>
      </w:pPr>
      <w:r w:rsidRPr="005A2D5B">
        <w:rPr>
          <w:rFonts w:ascii="Palatino Linotype" w:hAnsi="Palatino Linotype" w:cs="Tahoma"/>
          <w:bCs/>
          <w:sz w:val="22"/>
        </w:rPr>
        <w:t xml:space="preserve">Por denuncia </w:t>
      </w:r>
    </w:p>
    <w:p w14:paraId="29A2B735" w14:textId="77777777" w:rsidR="0046686C" w:rsidRPr="005A2D5B" w:rsidRDefault="0046686C" w:rsidP="0046686C">
      <w:pPr>
        <w:ind w:left="720"/>
        <w:contextualSpacing/>
        <w:jc w:val="both"/>
        <w:rPr>
          <w:rFonts w:ascii="Palatino Linotype" w:hAnsi="Palatino Linotype" w:cs="Tahoma"/>
          <w:bCs/>
          <w:sz w:val="22"/>
        </w:rPr>
      </w:pPr>
      <w:r w:rsidRPr="005A2D5B">
        <w:rPr>
          <w:rFonts w:ascii="Palatino Linotype" w:hAnsi="Palatino Linotype" w:cs="Tahoma"/>
          <w:bCs/>
          <w:sz w:val="22"/>
        </w:rPr>
        <w:t xml:space="preserve">Derivado de auditorías </w:t>
      </w:r>
    </w:p>
    <w:p w14:paraId="625B43B2" w14:textId="77777777" w:rsidR="0046686C" w:rsidRPr="005A2D5B" w:rsidRDefault="0046686C" w:rsidP="0046686C">
      <w:pPr>
        <w:ind w:left="720"/>
        <w:contextualSpacing/>
        <w:jc w:val="both"/>
        <w:rPr>
          <w:rFonts w:ascii="Palatino Linotype" w:hAnsi="Palatino Linotype" w:cs="Tahoma"/>
          <w:bCs/>
          <w:sz w:val="22"/>
        </w:rPr>
      </w:pPr>
    </w:p>
    <w:p w14:paraId="6240DC87" w14:textId="77777777" w:rsidR="0046686C" w:rsidRPr="005A2D5B" w:rsidRDefault="0046686C" w:rsidP="0046686C">
      <w:pPr>
        <w:numPr>
          <w:ilvl w:val="0"/>
          <w:numId w:val="29"/>
        </w:numPr>
        <w:spacing w:line="360" w:lineRule="auto"/>
        <w:ind w:left="709"/>
        <w:contextualSpacing/>
        <w:jc w:val="both"/>
        <w:rPr>
          <w:rFonts w:ascii="Palatino Linotype" w:hAnsi="Palatino Linotype" w:cs="Tahoma"/>
          <w:b/>
          <w:bCs/>
          <w:sz w:val="22"/>
        </w:rPr>
      </w:pPr>
      <w:r w:rsidRPr="005A2D5B">
        <w:rPr>
          <w:rFonts w:ascii="Palatino Linotype" w:hAnsi="Palatino Linotype" w:cs="Tahoma"/>
          <w:bCs/>
          <w:sz w:val="22"/>
        </w:rPr>
        <w:t>Una vez determinada la calificación de la conducta, se incluirá la misma en el Informe de Presunta Responsabilidad Administrativa y este se presentará ante la autoridad substanciadora a efecto de iniciar el procedimiento de responsabilidad administrativa correspondiente.</w:t>
      </w:r>
    </w:p>
    <w:p w14:paraId="6D591137" w14:textId="77777777" w:rsidR="0046686C" w:rsidRPr="005A2D5B" w:rsidRDefault="0046686C" w:rsidP="0046686C">
      <w:pPr>
        <w:spacing w:line="360" w:lineRule="auto"/>
        <w:ind w:left="709"/>
        <w:contextualSpacing/>
        <w:jc w:val="both"/>
        <w:rPr>
          <w:rFonts w:ascii="Palatino Linotype" w:hAnsi="Palatino Linotype" w:cs="Tahoma"/>
          <w:b/>
          <w:bCs/>
          <w:sz w:val="8"/>
        </w:rPr>
      </w:pPr>
    </w:p>
    <w:p w14:paraId="0CF65395" w14:textId="77777777" w:rsidR="0046686C" w:rsidRPr="005A2D5B" w:rsidRDefault="0046686C" w:rsidP="0046686C">
      <w:pPr>
        <w:numPr>
          <w:ilvl w:val="0"/>
          <w:numId w:val="27"/>
        </w:numPr>
        <w:spacing w:line="360" w:lineRule="auto"/>
        <w:contextualSpacing/>
        <w:jc w:val="both"/>
        <w:rPr>
          <w:rFonts w:ascii="Palatino Linotype" w:hAnsi="Palatino Linotype" w:cs="Tahoma"/>
          <w:b/>
          <w:bCs/>
        </w:rPr>
      </w:pPr>
      <w:r w:rsidRPr="005A2D5B">
        <w:rPr>
          <w:rFonts w:ascii="Palatino Linotype" w:hAnsi="Palatino Linotype" w:cs="Tahoma"/>
          <w:b/>
          <w:bCs/>
        </w:rPr>
        <w:t xml:space="preserve">Sustanciación: </w:t>
      </w:r>
      <w:r w:rsidRPr="005A2D5B">
        <w:rPr>
          <w:rFonts w:ascii="Palatino Linotype" w:hAnsi="Palatino Linotype" w:cs="Tahoma"/>
          <w:bCs/>
        </w:rPr>
        <w:t>En este periodo se puede realizar lo siguiente:</w:t>
      </w:r>
    </w:p>
    <w:p w14:paraId="60F1447B" w14:textId="77777777" w:rsidR="0046686C" w:rsidRPr="005A2D5B" w:rsidRDefault="0046686C" w:rsidP="0046686C">
      <w:pPr>
        <w:spacing w:line="360" w:lineRule="auto"/>
        <w:ind w:left="360"/>
        <w:contextualSpacing/>
        <w:jc w:val="both"/>
        <w:rPr>
          <w:rFonts w:ascii="Palatino Linotype" w:hAnsi="Palatino Linotype" w:cs="Tahoma"/>
          <w:b/>
          <w:bCs/>
          <w:sz w:val="8"/>
        </w:rPr>
      </w:pPr>
    </w:p>
    <w:p w14:paraId="22DD1C38" w14:textId="77777777" w:rsidR="0046686C" w:rsidRPr="005A2D5B" w:rsidRDefault="0046686C" w:rsidP="0046686C">
      <w:pPr>
        <w:numPr>
          <w:ilvl w:val="0"/>
          <w:numId w:val="29"/>
        </w:numPr>
        <w:ind w:left="709" w:hanging="357"/>
        <w:contextualSpacing/>
        <w:jc w:val="both"/>
        <w:rPr>
          <w:rFonts w:ascii="Palatino Linotype" w:hAnsi="Palatino Linotype" w:cs="Tahoma"/>
          <w:b/>
          <w:bCs/>
          <w:sz w:val="22"/>
        </w:rPr>
      </w:pPr>
      <w:r w:rsidRPr="005A2D5B">
        <w:rPr>
          <w:rFonts w:ascii="Palatino Linotype" w:hAnsi="Palatino Linotype" w:cs="Tahoma"/>
          <w:bCs/>
          <w:sz w:val="22"/>
        </w:rPr>
        <w:t>Se califican los hechos como faltas administrativas graves o no graves</w:t>
      </w:r>
    </w:p>
    <w:p w14:paraId="17905BA6" w14:textId="77777777" w:rsidR="0046686C" w:rsidRPr="005A2D5B" w:rsidRDefault="0046686C" w:rsidP="0046686C">
      <w:pPr>
        <w:numPr>
          <w:ilvl w:val="0"/>
          <w:numId w:val="29"/>
        </w:numPr>
        <w:ind w:left="709" w:hanging="357"/>
        <w:contextualSpacing/>
        <w:jc w:val="both"/>
        <w:rPr>
          <w:rFonts w:ascii="Palatino Linotype" w:hAnsi="Palatino Linotype" w:cs="Tahoma"/>
          <w:b/>
          <w:bCs/>
          <w:sz w:val="22"/>
        </w:rPr>
      </w:pPr>
      <w:r w:rsidRPr="005A2D5B">
        <w:rPr>
          <w:rFonts w:ascii="Palatino Linotype" w:hAnsi="Palatino Linotype" w:cs="Tahoma"/>
          <w:bCs/>
          <w:sz w:val="22"/>
        </w:rPr>
        <w:t>La autoridad substanciadora podrá admitir el informe de presunta responsabilidad administrativa.</w:t>
      </w:r>
    </w:p>
    <w:p w14:paraId="1818B7D7" w14:textId="77777777" w:rsidR="0046686C" w:rsidRPr="005A2D5B" w:rsidRDefault="0046686C" w:rsidP="0046686C">
      <w:pPr>
        <w:numPr>
          <w:ilvl w:val="0"/>
          <w:numId w:val="29"/>
        </w:numPr>
        <w:ind w:left="709" w:hanging="357"/>
        <w:contextualSpacing/>
        <w:jc w:val="both"/>
        <w:rPr>
          <w:rFonts w:ascii="Palatino Linotype" w:hAnsi="Palatino Linotype" w:cs="Tahoma"/>
          <w:b/>
          <w:bCs/>
          <w:sz w:val="22"/>
        </w:rPr>
      </w:pPr>
      <w:r w:rsidRPr="005A2D5B">
        <w:rPr>
          <w:rFonts w:ascii="Palatino Linotype" w:hAnsi="Palatino Linotype" w:cs="Tahoma"/>
          <w:bCs/>
          <w:sz w:val="22"/>
        </w:rPr>
        <w:t>Las partes, pueden presentar las pruebas o alegatos que consideren pertinentes,</w:t>
      </w:r>
    </w:p>
    <w:p w14:paraId="7E257741" w14:textId="77777777" w:rsidR="00C32714" w:rsidRPr="005A2D5B" w:rsidRDefault="00C32714" w:rsidP="00C32714">
      <w:pPr>
        <w:ind w:left="709"/>
        <w:contextualSpacing/>
        <w:jc w:val="both"/>
        <w:rPr>
          <w:rFonts w:ascii="Palatino Linotype" w:hAnsi="Palatino Linotype" w:cs="Tahoma"/>
          <w:b/>
          <w:bCs/>
          <w:sz w:val="22"/>
        </w:rPr>
      </w:pPr>
    </w:p>
    <w:p w14:paraId="3770B27C" w14:textId="77777777" w:rsidR="0046686C" w:rsidRPr="005A2D5B" w:rsidRDefault="0046686C" w:rsidP="0046686C">
      <w:pPr>
        <w:numPr>
          <w:ilvl w:val="0"/>
          <w:numId w:val="27"/>
        </w:numPr>
        <w:spacing w:line="360" w:lineRule="auto"/>
        <w:contextualSpacing/>
        <w:jc w:val="both"/>
        <w:rPr>
          <w:rFonts w:ascii="Palatino Linotype" w:hAnsi="Palatino Linotype" w:cs="Tahoma"/>
          <w:b/>
          <w:bCs/>
        </w:rPr>
      </w:pPr>
      <w:r w:rsidRPr="005A2D5B">
        <w:rPr>
          <w:rFonts w:ascii="Palatino Linotype" w:hAnsi="Palatino Linotype" w:cs="Tahoma"/>
          <w:b/>
          <w:bCs/>
        </w:rPr>
        <w:t>Resolución:</w:t>
      </w:r>
    </w:p>
    <w:p w14:paraId="797C12AA" w14:textId="77777777" w:rsidR="0046686C" w:rsidRPr="005A2D5B" w:rsidRDefault="0046686C" w:rsidP="0046686C">
      <w:pPr>
        <w:numPr>
          <w:ilvl w:val="0"/>
          <w:numId w:val="28"/>
        </w:numPr>
        <w:spacing w:line="360" w:lineRule="auto"/>
        <w:ind w:left="709" w:hanging="283"/>
        <w:contextualSpacing/>
        <w:jc w:val="both"/>
        <w:rPr>
          <w:rFonts w:ascii="Palatino Linotype" w:hAnsi="Palatino Linotype" w:cs="Tahoma"/>
          <w:b/>
          <w:bCs/>
          <w:sz w:val="22"/>
        </w:rPr>
      </w:pPr>
      <w:r w:rsidRPr="005A2D5B">
        <w:rPr>
          <w:rFonts w:ascii="Palatino Linotype" w:hAnsi="Palatino Linotype" w:cs="Tahoma"/>
          <w:bCs/>
          <w:sz w:val="22"/>
        </w:rPr>
        <w:t>Se emite resolución y se notifica a las partes.</w:t>
      </w:r>
    </w:p>
    <w:p w14:paraId="27E4F8DF" w14:textId="77777777" w:rsidR="0046686C" w:rsidRPr="005A2D5B" w:rsidRDefault="0046686C" w:rsidP="0046686C">
      <w:pPr>
        <w:spacing w:line="360" w:lineRule="auto"/>
        <w:ind w:right="-28"/>
        <w:jc w:val="both"/>
        <w:rPr>
          <w:rFonts w:ascii="Palatino Linotype" w:hAnsi="Palatino Linotype" w:cs="Tahoma"/>
          <w:bCs/>
          <w:szCs w:val="22"/>
        </w:rPr>
      </w:pPr>
    </w:p>
    <w:p w14:paraId="162C5942" w14:textId="77777777" w:rsidR="0046686C" w:rsidRPr="005A2D5B" w:rsidRDefault="0046686C" w:rsidP="0046686C">
      <w:pPr>
        <w:spacing w:line="360" w:lineRule="auto"/>
        <w:ind w:right="-28"/>
        <w:jc w:val="both"/>
        <w:rPr>
          <w:rFonts w:ascii="Palatino Linotype" w:hAnsi="Palatino Linotype" w:cs="Tahoma"/>
          <w:bCs/>
          <w:szCs w:val="22"/>
        </w:rPr>
      </w:pPr>
      <w:r w:rsidRPr="005A2D5B">
        <w:rPr>
          <w:rFonts w:ascii="Palatino Linotype" w:hAnsi="Palatino Linotype" w:cs="Tahoma"/>
          <w:bCs/>
          <w:szCs w:val="22"/>
        </w:rPr>
        <w:t xml:space="preserve">Así, se desprende que el expediente clasificado por </w:t>
      </w:r>
      <w:r w:rsidRPr="005A2D5B">
        <w:rPr>
          <w:rFonts w:ascii="Palatino Linotype" w:hAnsi="Palatino Linotype" w:cs="Tahoma"/>
          <w:b/>
          <w:bCs/>
          <w:szCs w:val="22"/>
        </w:rPr>
        <w:t>EL SUJETO OBLIGADO</w:t>
      </w:r>
      <w:r w:rsidRPr="005A2D5B">
        <w:rPr>
          <w:rFonts w:ascii="Palatino Linotype" w:hAnsi="Palatino Linotype" w:cs="Tahoma"/>
          <w:bCs/>
          <w:szCs w:val="22"/>
        </w:rPr>
        <w:t>, cuenta con las características de un procedimiento de responsabilidades administrativas, por lo que, se procede a analizar cada uno de los requisitos señalados en los Lineamientos Generales en materia de clasificación y desclasificación de la información, con la finalidad de verificar si se configura la hipótesis de reserva en estudio:</w:t>
      </w:r>
    </w:p>
    <w:p w14:paraId="3E68EF13" w14:textId="77777777" w:rsidR="0046686C" w:rsidRPr="005A2D5B" w:rsidRDefault="0046686C" w:rsidP="0046686C">
      <w:pPr>
        <w:tabs>
          <w:tab w:val="left" w:pos="8222"/>
        </w:tabs>
        <w:spacing w:line="360" w:lineRule="auto"/>
        <w:ind w:right="397"/>
        <w:jc w:val="both"/>
        <w:rPr>
          <w:rFonts w:ascii="Palatino Linotype" w:hAnsi="Palatino Linotype" w:cs="Tahoma"/>
          <w:bCs/>
          <w:sz w:val="22"/>
          <w:szCs w:val="22"/>
        </w:rPr>
      </w:pPr>
    </w:p>
    <w:p w14:paraId="5AA88B49" w14:textId="77777777" w:rsidR="0046686C" w:rsidRPr="005A2D5B" w:rsidRDefault="0046686C" w:rsidP="0046686C">
      <w:pPr>
        <w:pStyle w:val="Prrafodelista"/>
        <w:numPr>
          <w:ilvl w:val="0"/>
          <w:numId w:val="21"/>
        </w:numPr>
        <w:tabs>
          <w:tab w:val="left" w:pos="8222"/>
        </w:tabs>
        <w:spacing w:line="360" w:lineRule="auto"/>
        <w:ind w:right="397"/>
        <w:contextualSpacing/>
        <w:jc w:val="both"/>
        <w:rPr>
          <w:rFonts w:ascii="Palatino Linotype" w:hAnsi="Palatino Linotype" w:cs="Tahoma"/>
          <w:bCs/>
          <w:szCs w:val="22"/>
        </w:rPr>
      </w:pPr>
      <w:r w:rsidRPr="005A2D5B">
        <w:rPr>
          <w:rFonts w:ascii="Palatino Linotype" w:hAnsi="Palatino Linotype" w:cs="Tahoma"/>
          <w:b/>
          <w:bCs/>
          <w:szCs w:val="22"/>
        </w:rPr>
        <w:t>La existencia de un procedimiento administrativo, que se encuentre en trámite.</w:t>
      </w:r>
    </w:p>
    <w:p w14:paraId="0EF45221" w14:textId="77777777" w:rsidR="0046686C" w:rsidRPr="005A2D5B" w:rsidRDefault="0046686C" w:rsidP="0046686C">
      <w:pPr>
        <w:pStyle w:val="Prrafodelista"/>
        <w:tabs>
          <w:tab w:val="left" w:pos="8222"/>
        </w:tabs>
        <w:spacing w:line="360" w:lineRule="auto"/>
        <w:ind w:right="397"/>
        <w:jc w:val="both"/>
        <w:rPr>
          <w:rFonts w:ascii="Palatino Linotype" w:hAnsi="Palatino Linotype" w:cs="Tahoma"/>
          <w:bCs/>
          <w:szCs w:val="22"/>
        </w:rPr>
      </w:pPr>
    </w:p>
    <w:p w14:paraId="4DFF70F6" w14:textId="77777777" w:rsidR="0046686C" w:rsidRPr="005A2D5B" w:rsidRDefault="0046686C" w:rsidP="0046686C">
      <w:pPr>
        <w:spacing w:line="360" w:lineRule="auto"/>
        <w:ind w:right="-28"/>
        <w:jc w:val="both"/>
        <w:rPr>
          <w:rFonts w:ascii="Palatino Linotype" w:hAnsi="Palatino Linotype" w:cs="Tahoma"/>
          <w:bCs/>
          <w:szCs w:val="22"/>
        </w:rPr>
      </w:pPr>
      <w:r w:rsidRPr="005A2D5B">
        <w:rPr>
          <w:rFonts w:ascii="Palatino Linotype" w:hAnsi="Palatino Linotype" w:cs="Tahoma"/>
          <w:bCs/>
          <w:szCs w:val="22"/>
        </w:rPr>
        <w:t xml:space="preserve">En ese contexto, cabe precisar que el expediente conformado por el Órgano Interno de Control con motivo de la presunta falta administrativa, a la fecha de respuesta, </w:t>
      </w:r>
      <w:r w:rsidRPr="005A2D5B">
        <w:rPr>
          <w:rFonts w:ascii="Palatino Linotype" w:hAnsi="Palatino Linotype" w:cs="Tahoma"/>
          <w:b/>
          <w:bCs/>
          <w:szCs w:val="22"/>
          <w:u w:val="single"/>
        </w:rPr>
        <w:t>se encuentra en la etapa de investigación</w:t>
      </w:r>
      <w:r w:rsidRPr="005A2D5B">
        <w:rPr>
          <w:rFonts w:ascii="Palatino Linotype" w:hAnsi="Palatino Linotype" w:cs="Tahoma"/>
          <w:bCs/>
          <w:szCs w:val="22"/>
        </w:rPr>
        <w:t xml:space="preserve">, ya que así lo señaló </w:t>
      </w:r>
      <w:r w:rsidRPr="005A2D5B">
        <w:rPr>
          <w:rFonts w:ascii="Palatino Linotype" w:hAnsi="Palatino Linotype" w:cs="Tahoma"/>
          <w:b/>
          <w:bCs/>
          <w:szCs w:val="22"/>
        </w:rPr>
        <w:t>EL SUJETO OBLIGADO</w:t>
      </w:r>
      <w:r w:rsidRPr="005A2D5B">
        <w:rPr>
          <w:rFonts w:ascii="Palatino Linotype" w:hAnsi="Palatino Linotype" w:cs="Tahoma"/>
          <w:bCs/>
          <w:szCs w:val="22"/>
        </w:rPr>
        <w:t>, pues se continua allegando de elementos para determinar si existe alguna responsabilidad administrativa por parte de la servidora pública referida en la solicitud primigenia, esto con la finalidad de obtener los elementos necesarios para continuar a la siguiente etapa.</w:t>
      </w:r>
    </w:p>
    <w:p w14:paraId="5B9D7750" w14:textId="77777777" w:rsidR="0046686C" w:rsidRPr="005A2D5B" w:rsidRDefault="0046686C" w:rsidP="0046686C">
      <w:pPr>
        <w:spacing w:before="100" w:beforeAutospacing="1" w:after="100" w:afterAutospacing="1" w:line="360" w:lineRule="auto"/>
        <w:jc w:val="both"/>
        <w:rPr>
          <w:rFonts w:ascii="Palatino Linotype" w:hAnsi="Palatino Linotype"/>
          <w:bCs/>
        </w:rPr>
      </w:pPr>
      <w:r w:rsidRPr="005A2D5B">
        <w:rPr>
          <w:rFonts w:ascii="Palatino Linotype" w:hAnsi="Palatino Linotype"/>
          <w:bCs/>
        </w:rPr>
        <w:t>Así, se acredita el primero de los requisitos establecidos en los Lineamientos Generales para acreditar la reserva en cuestión, pues el expediente, aún no cuentan con alguna Resolución, al contrario, sigue en la etapa de investigación.</w:t>
      </w:r>
    </w:p>
    <w:p w14:paraId="42F7321F" w14:textId="77777777" w:rsidR="0046686C" w:rsidRPr="005A2D5B" w:rsidRDefault="0046686C" w:rsidP="0046686C">
      <w:pPr>
        <w:pStyle w:val="Prrafodelista"/>
        <w:numPr>
          <w:ilvl w:val="0"/>
          <w:numId w:val="21"/>
        </w:numPr>
        <w:tabs>
          <w:tab w:val="left" w:pos="8222"/>
        </w:tabs>
        <w:spacing w:line="360" w:lineRule="auto"/>
        <w:ind w:right="397"/>
        <w:contextualSpacing/>
        <w:jc w:val="both"/>
        <w:rPr>
          <w:rFonts w:ascii="Palatino Linotype" w:hAnsi="Palatino Linotype" w:cs="Tahoma"/>
          <w:b/>
          <w:bCs/>
        </w:rPr>
      </w:pPr>
      <w:r w:rsidRPr="005A2D5B">
        <w:rPr>
          <w:rFonts w:ascii="Palatino Linotype" w:hAnsi="Palatino Linotype" w:cs="Tahoma"/>
          <w:b/>
          <w:bCs/>
        </w:rPr>
        <w:t xml:space="preserve">Que la información se refiera a actuaciones, diligencias y constancias propias del procedimiento de responsabilidad. </w:t>
      </w:r>
    </w:p>
    <w:p w14:paraId="204AA4FB" w14:textId="77777777" w:rsidR="0046686C" w:rsidRPr="005A2D5B" w:rsidRDefault="0046686C" w:rsidP="0046686C">
      <w:pPr>
        <w:tabs>
          <w:tab w:val="left" w:pos="8222"/>
        </w:tabs>
        <w:spacing w:line="360" w:lineRule="auto"/>
        <w:ind w:right="397"/>
        <w:jc w:val="both"/>
        <w:rPr>
          <w:rFonts w:ascii="Palatino Linotype" w:hAnsi="Palatino Linotype" w:cs="Tahoma"/>
          <w:b/>
          <w:bCs/>
        </w:rPr>
      </w:pPr>
    </w:p>
    <w:p w14:paraId="6AA8033A" w14:textId="77777777" w:rsidR="0046686C" w:rsidRPr="005A2D5B" w:rsidRDefault="0046686C" w:rsidP="0046686C">
      <w:pPr>
        <w:tabs>
          <w:tab w:val="left" w:pos="8222"/>
        </w:tabs>
        <w:spacing w:line="360" w:lineRule="auto"/>
        <w:ind w:right="-28"/>
        <w:jc w:val="both"/>
        <w:rPr>
          <w:rFonts w:ascii="Palatino Linotype" w:hAnsi="Palatino Linotype" w:cs="Tahoma"/>
          <w:bCs/>
        </w:rPr>
      </w:pPr>
      <w:r w:rsidRPr="005A2D5B">
        <w:rPr>
          <w:rFonts w:ascii="Palatino Linotype" w:hAnsi="Palatino Linotype" w:cs="Tahoma"/>
          <w:bCs/>
        </w:rPr>
        <w:t>Al respecto, en el presente caso, se trata de la investigación para determinar si se inicia o no como tal el procedimiento de responsabilidad administrativa correspondiente, en la cual la autoridad investigadora califica si los hechos son constitutivos de alguna falta administrativa grave o no grave y elabora un Informe de Presunta Responsabilidad y envía a la autoridad substanciadora, quien determina la procedencia legal.</w:t>
      </w:r>
    </w:p>
    <w:p w14:paraId="4A90C44D" w14:textId="77777777" w:rsidR="0046686C" w:rsidRPr="005A2D5B" w:rsidRDefault="0046686C" w:rsidP="0046686C">
      <w:pPr>
        <w:tabs>
          <w:tab w:val="left" w:pos="8222"/>
        </w:tabs>
        <w:spacing w:line="360" w:lineRule="auto"/>
        <w:ind w:right="-28"/>
        <w:jc w:val="both"/>
        <w:rPr>
          <w:rFonts w:ascii="Palatino Linotype" w:hAnsi="Palatino Linotype" w:cs="Tahoma"/>
          <w:bCs/>
        </w:rPr>
      </w:pPr>
    </w:p>
    <w:p w14:paraId="2EC79DF5" w14:textId="77777777" w:rsidR="0046686C" w:rsidRPr="005A2D5B" w:rsidRDefault="0046686C" w:rsidP="0046686C">
      <w:pPr>
        <w:tabs>
          <w:tab w:val="left" w:pos="8222"/>
        </w:tabs>
        <w:spacing w:line="360" w:lineRule="auto"/>
        <w:ind w:right="-28"/>
        <w:jc w:val="both"/>
        <w:rPr>
          <w:rFonts w:ascii="Palatino Linotype" w:hAnsi="Palatino Linotype" w:cs="Tahoma"/>
          <w:bCs/>
        </w:rPr>
      </w:pPr>
      <w:r w:rsidRPr="005A2D5B">
        <w:rPr>
          <w:rFonts w:ascii="Palatino Linotype" w:hAnsi="Palatino Linotype" w:cs="Tahoma"/>
          <w:bCs/>
        </w:rPr>
        <w:t>Conforme a lo anterior, se advierte que en la etapa en la que se encuentran los documentos solicitados por la particular son en el de investigación la cual al concluir continúa con las etapas de sustanciación y resolución por lo que la autoridad se encuentra en la calefacción del tipo de falta.</w:t>
      </w:r>
    </w:p>
    <w:p w14:paraId="7E5CF358" w14:textId="77777777" w:rsidR="00C32714" w:rsidRPr="005A2D5B" w:rsidRDefault="00C32714" w:rsidP="0046686C">
      <w:pPr>
        <w:tabs>
          <w:tab w:val="left" w:pos="8222"/>
        </w:tabs>
        <w:spacing w:line="360" w:lineRule="auto"/>
        <w:ind w:right="-28"/>
        <w:jc w:val="both"/>
        <w:rPr>
          <w:rFonts w:ascii="Palatino Linotype" w:hAnsi="Palatino Linotype" w:cs="Tahoma"/>
          <w:bCs/>
        </w:rPr>
      </w:pPr>
    </w:p>
    <w:p w14:paraId="3B038DA1" w14:textId="77777777" w:rsidR="0046686C" w:rsidRPr="005A2D5B" w:rsidRDefault="0046686C" w:rsidP="0046686C">
      <w:pPr>
        <w:tabs>
          <w:tab w:val="left" w:pos="8222"/>
        </w:tabs>
        <w:spacing w:line="360" w:lineRule="auto"/>
        <w:ind w:right="-28"/>
        <w:jc w:val="both"/>
        <w:rPr>
          <w:rFonts w:ascii="Palatino Linotype" w:hAnsi="Palatino Linotype" w:cs="Tahoma"/>
          <w:bCs/>
        </w:rPr>
      </w:pPr>
      <w:r w:rsidRPr="005A2D5B">
        <w:rPr>
          <w:rFonts w:ascii="Palatino Linotype" w:hAnsi="Palatino Linotype" w:cs="Tahoma"/>
          <w:bCs/>
        </w:rPr>
        <w:t>Por lo que, se advierte que el documento solicitado corresponde a constancias propias que determinan la procedencia de los procedimientos, pues corresponden a determinar el tipo de falta que pudo haber cometido un servidor público, bajo la cual se planteará que tipo de pruebas pueden aportar las partes y ante que autoridad se resuelve; por lo que, se acredita el Segundo de los requisitos establecidos en los Lineamientos Generales.</w:t>
      </w:r>
    </w:p>
    <w:p w14:paraId="125D3A39" w14:textId="77777777" w:rsidR="0046686C" w:rsidRPr="005A2D5B" w:rsidRDefault="0046686C" w:rsidP="00C32714">
      <w:pPr>
        <w:tabs>
          <w:tab w:val="left" w:pos="8222"/>
        </w:tabs>
        <w:spacing w:line="360" w:lineRule="auto"/>
        <w:ind w:right="-28"/>
        <w:jc w:val="both"/>
        <w:rPr>
          <w:rFonts w:ascii="Palatino Linotype" w:hAnsi="Palatino Linotype" w:cs="Tahoma"/>
          <w:bCs/>
        </w:rPr>
      </w:pPr>
      <w:r w:rsidRPr="005A2D5B">
        <w:rPr>
          <w:rFonts w:ascii="Palatino Linotype" w:hAnsi="Palatino Linotype" w:cs="Tahoma"/>
          <w:bCs/>
        </w:rPr>
        <w:t xml:space="preserve">Así, se considera que los expedientes referidos por </w:t>
      </w:r>
      <w:r w:rsidRPr="005A2D5B">
        <w:rPr>
          <w:rFonts w:ascii="Palatino Linotype" w:hAnsi="Palatino Linotype" w:cs="Tahoma"/>
          <w:b/>
          <w:bCs/>
        </w:rPr>
        <w:t>EL SUJETO OBLIGADO</w:t>
      </w:r>
      <w:r w:rsidRPr="005A2D5B">
        <w:rPr>
          <w:rFonts w:ascii="Palatino Linotype" w:hAnsi="Palatino Linotype" w:cs="Tahoma"/>
          <w:bCs/>
        </w:rPr>
        <w:t xml:space="preserve"> actualizan la reserva de la información, en términos del artículo 140, fracción VI de la Ley de Transparencia y Acceso a la Información del Estado de México y Municipios, pues el proceso administrativo sigue en trámite.</w:t>
      </w:r>
    </w:p>
    <w:p w14:paraId="4EF06530" w14:textId="77777777" w:rsidR="00C32714" w:rsidRPr="005A2D5B" w:rsidRDefault="00C32714" w:rsidP="00C32714">
      <w:pPr>
        <w:tabs>
          <w:tab w:val="left" w:pos="8222"/>
        </w:tabs>
        <w:spacing w:line="360" w:lineRule="auto"/>
        <w:ind w:right="-28"/>
        <w:jc w:val="both"/>
        <w:rPr>
          <w:rFonts w:ascii="Palatino Linotype" w:hAnsi="Palatino Linotype" w:cs="Tahoma"/>
          <w:bCs/>
        </w:rPr>
      </w:pPr>
    </w:p>
    <w:p w14:paraId="1D8F634B" w14:textId="77777777" w:rsidR="0046686C" w:rsidRPr="005A2D5B" w:rsidRDefault="0046686C" w:rsidP="00C32714">
      <w:pPr>
        <w:tabs>
          <w:tab w:val="left" w:pos="8222"/>
        </w:tabs>
        <w:spacing w:after="100" w:afterAutospacing="1" w:line="360" w:lineRule="auto"/>
        <w:ind w:right="-28"/>
        <w:jc w:val="both"/>
        <w:rPr>
          <w:rFonts w:ascii="Palatino Linotype" w:hAnsi="Palatino Linotype" w:cs="Tahoma"/>
          <w:bCs/>
          <w:szCs w:val="22"/>
        </w:rPr>
      </w:pPr>
      <w:r w:rsidRPr="005A2D5B">
        <w:rPr>
          <w:rFonts w:ascii="Palatino Linotype" w:hAnsi="Palatino Linotype" w:cs="Tahoma"/>
          <w:bCs/>
          <w:szCs w:val="22"/>
        </w:rPr>
        <w:t>Sobre el particular, cabe traer a colación el artículo 141 de la Ley de la materia, que establece que las causales de reserva se deberán fundar y motivar, a través de la aplicación de la prueba de daño establecida en el artículo 129 de dicho ordenamiento, que se debe justificar de la siguiente manera:</w:t>
      </w:r>
    </w:p>
    <w:p w14:paraId="20E0EBC5" w14:textId="77777777" w:rsidR="0046686C" w:rsidRPr="005A2D5B" w:rsidRDefault="0046686C" w:rsidP="0046686C">
      <w:pPr>
        <w:pStyle w:val="Prrafodelista"/>
        <w:numPr>
          <w:ilvl w:val="0"/>
          <w:numId w:val="22"/>
        </w:numPr>
        <w:tabs>
          <w:tab w:val="left" w:pos="8222"/>
        </w:tabs>
        <w:spacing w:line="360" w:lineRule="auto"/>
        <w:ind w:right="-28"/>
        <w:contextualSpacing/>
        <w:jc w:val="both"/>
        <w:rPr>
          <w:rFonts w:ascii="Palatino Linotype" w:hAnsi="Palatino Linotype" w:cs="Tahoma"/>
          <w:bCs/>
          <w:szCs w:val="22"/>
        </w:rPr>
      </w:pPr>
      <w:r w:rsidRPr="005A2D5B">
        <w:rPr>
          <w:rFonts w:ascii="Palatino Linotype" w:hAnsi="Palatino Linotype" w:cs="Tahoma"/>
          <w:bCs/>
          <w:szCs w:val="22"/>
        </w:rPr>
        <w:t>La divulgación de la información representa un riesgo real, demostrable e identificable de perjuicio significativo al interés público o a la seguridad nacional.</w:t>
      </w:r>
    </w:p>
    <w:p w14:paraId="6FC1AEE5" w14:textId="77777777" w:rsidR="0046686C" w:rsidRPr="005A2D5B" w:rsidRDefault="0046686C" w:rsidP="0046686C">
      <w:pPr>
        <w:pStyle w:val="Prrafodelista"/>
        <w:numPr>
          <w:ilvl w:val="0"/>
          <w:numId w:val="22"/>
        </w:numPr>
        <w:tabs>
          <w:tab w:val="left" w:pos="8222"/>
        </w:tabs>
        <w:spacing w:line="360" w:lineRule="auto"/>
        <w:ind w:right="-28"/>
        <w:contextualSpacing/>
        <w:jc w:val="both"/>
        <w:rPr>
          <w:rFonts w:ascii="Palatino Linotype" w:hAnsi="Palatino Linotype" w:cs="Tahoma"/>
          <w:bCs/>
          <w:szCs w:val="22"/>
        </w:rPr>
      </w:pPr>
      <w:r w:rsidRPr="005A2D5B">
        <w:rPr>
          <w:rFonts w:ascii="Palatino Linotype" w:hAnsi="Palatino Linotype" w:cs="Tahoma"/>
          <w:bCs/>
          <w:szCs w:val="22"/>
        </w:rPr>
        <w:t>El riesgo de perjuicio supera el interés público general de que se difunda.</w:t>
      </w:r>
    </w:p>
    <w:p w14:paraId="745F6838" w14:textId="77777777" w:rsidR="0046686C" w:rsidRPr="005A2D5B" w:rsidRDefault="0046686C" w:rsidP="0046686C">
      <w:pPr>
        <w:pStyle w:val="Prrafodelista"/>
        <w:numPr>
          <w:ilvl w:val="0"/>
          <w:numId w:val="22"/>
        </w:numPr>
        <w:tabs>
          <w:tab w:val="left" w:pos="8222"/>
        </w:tabs>
        <w:spacing w:line="360" w:lineRule="auto"/>
        <w:ind w:right="-28"/>
        <w:contextualSpacing/>
        <w:jc w:val="both"/>
        <w:rPr>
          <w:rFonts w:ascii="Palatino Linotype" w:hAnsi="Palatino Linotype" w:cs="Tahoma"/>
          <w:bCs/>
          <w:szCs w:val="22"/>
        </w:rPr>
      </w:pPr>
      <w:r w:rsidRPr="005A2D5B">
        <w:rPr>
          <w:rFonts w:ascii="Palatino Linotype" w:hAnsi="Palatino Linotype" w:cs="Tahoma"/>
          <w:bCs/>
          <w:szCs w:val="22"/>
        </w:rPr>
        <w:t>Que la limitación se adecua al principio de proporcionalidad y representa el medio menos restrictivo disponible para evitar el perjuicio.</w:t>
      </w:r>
    </w:p>
    <w:p w14:paraId="0B2E353E" w14:textId="77777777" w:rsidR="0046686C" w:rsidRPr="005A2D5B" w:rsidRDefault="0046686C" w:rsidP="0046686C">
      <w:pPr>
        <w:tabs>
          <w:tab w:val="left" w:pos="8222"/>
        </w:tabs>
        <w:spacing w:line="360" w:lineRule="auto"/>
        <w:ind w:right="-28"/>
        <w:jc w:val="both"/>
        <w:rPr>
          <w:rFonts w:ascii="Palatino Linotype" w:hAnsi="Palatino Linotype" w:cs="Tahoma"/>
          <w:bCs/>
          <w:szCs w:val="22"/>
        </w:rPr>
      </w:pPr>
    </w:p>
    <w:p w14:paraId="06BD399C" w14:textId="77777777" w:rsidR="0046686C" w:rsidRPr="005A2D5B" w:rsidRDefault="0046686C" w:rsidP="0046686C">
      <w:pPr>
        <w:tabs>
          <w:tab w:val="left" w:pos="8222"/>
        </w:tabs>
        <w:spacing w:line="360" w:lineRule="auto"/>
        <w:ind w:right="-28"/>
        <w:jc w:val="both"/>
        <w:rPr>
          <w:rFonts w:ascii="Palatino Linotype" w:hAnsi="Palatino Linotype" w:cs="Tahoma"/>
          <w:bCs/>
          <w:szCs w:val="22"/>
        </w:rPr>
      </w:pPr>
      <w:r w:rsidRPr="005A2D5B">
        <w:rPr>
          <w:rFonts w:ascii="Palatino Linotype" w:hAnsi="Palatino Linotype" w:cs="Tahoma"/>
          <w:bCs/>
          <w:szCs w:val="22"/>
        </w:rPr>
        <w:t>Al respecto, este Instituto advierte lo siguiente:</w:t>
      </w:r>
    </w:p>
    <w:p w14:paraId="2457BDFC" w14:textId="77777777" w:rsidR="0046686C" w:rsidRPr="005A2D5B" w:rsidRDefault="0046686C" w:rsidP="0046686C">
      <w:pPr>
        <w:tabs>
          <w:tab w:val="left" w:pos="8222"/>
        </w:tabs>
        <w:spacing w:line="360" w:lineRule="auto"/>
        <w:ind w:right="-28"/>
        <w:jc w:val="both"/>
        <w:rPr>
          <w:rFonts w:ascii="Palatino Linotype" w:hAnsi="Palatino Linotype" w:cs="Tahoma"/>
          <w:bCs/>
          <w:sz w:val="22"/>
          <w:szCs w:val="22"/>
        </w:rPr>
      </w:pPr>
    </w:p>
    <w:p w14:paraId="55203BBF" w14:textId="77777777" w:rsidR="0046686C" w:rsidRPr="005A2D5B" w:rsidRDefault="0046686C" w:rsidP="0046686C">
      <w:pPr>
        <w:pStyle w:val="Prrafodelista"/>
        <w:numPr>
          <w:ilvl w:val="1"/>
          <w:numId w:val="22"/>
        </w:numPr>
        <w:tabs>
          <w:tab w:val="left" w:pos="8222"/>
        </w:tabs>
        <w:spacing w:line="360" w:lineRule="auto"/>
        <w:ind w:left="426" w:right="-28"/>
        <w:contextualSpacing/>
        <w:jc w:val="both"/>
        <w:rPr>
          <w:rFonts w:ascii="Palatino Linotype" w:hAnsi="Palatino Linotype" w:cs="Tahoma"/>
          <w:bCs/>
          <w:szCs w:val="22"/>
        </w:rPr>
      </w:pPr>
      <w:r w:rsidRPr="005A2D5B">
        <w:rPr>
          <w:rFonts w:ascii="Palatino Linotype" w:hAnsi="Palatino Linotype" w:cs="Tahoma"/>
          <w:bCs/>
          <w:szCs w:val="22"/>
        </w:rPr>
        <w:t xml:space="preserve">Que existe </w:t>
      </w:r>
      <w:r w:rsidRPr="005A2D5B">
        <w:rPr>
          <w:rFonts w:ascii="Palatino Linotype" w:hAnsi="Palatino Linotype" w:cs="Tahoma"/>
          <w:b/>
          <w:bCs/>
          <w:szCs w:val="22"/>
        </w:rPr>
        <w:t>un riesgo real, demostrable e identificable</w:t>
      </w:r>
      <w:r w:rsidRPr="005A2D5B">
        <w:rPr>
          <w:rFonts w:ascii="Palatino Linotype" w:hAnsi="Palatino Linotype" w:cs="Tahoma"/>
          <w:bCs/>
          <w:szCs w:val="22"/>
        </w:rPr>
        <w:t>, toda vez que el expediente, apenas se encuentran en etapa de investigación, lo que requiere que los servidores públicos de la Contraloría Interna del ente recurrido, accedan a toda la documentación necesaria para determinar si existe o no una posible responsabilidad.</w:t>
      </w:r>
    </w:p>
    <w:p w14:paraId="50A0E800" w14:textId="77777777" w:rsidR="0046686C" w:rsidRPr="005A2D5B" w:rsidRDefault="0046686C" w:rsidP="0046686C">
      <w:pPr>
        <w:pStyle w:val="Prrafodelista"/>
        <w:numPr>
          <w:ilvl w:val="1"/>
          <w:numId w:val="22"/>
        </w:numPr>
        <w:tabs>
          <w:tab w:val="left" w:pos="8222"/>
        </w:tabs>
        <w:spacing w:line="360" w:lineRule="auto"/>
        <w:ind w:left="426" w:right="-28"/>
        <w:contextualSpacing/>
        <w:jc w:val="both"/>
        <w:rPr>
          <w:rFonts w:ascii="Palatino Linotype" w:hAnsi="Palatino Linotype" w:cs="Tahoma"/>
          <w:bCs/>
          <w:szCs w:val="22"/>
        </w:rPr>
      </w:pPr>
      <w:r w:rsidRPr="005A2D5B">
        <w:rPr>
          <w:rFonts w:ascii="Palatino Linotype" w:hAnsi="Palatino Linotype" w:cs="Tahoma"/>
          <w:bCs/>
          <w:szCs w:val="22"/>
        </w:rPr>
        <w:t>En efecto, hasta este momento, se encuentran analizando las documentales del caso, para verificar si existe o no una responsabilidad.</w:t>
      </w:r>
    </w:p>
    <w:p w14:paraId="47F12B21" w14:textId="77777777" w:rsidR="0046686C" w:rsidRPr="005A2D5B" w:rsidRDefault="0046686C" w:rsidP="0046686C">
      <w:pPr>
        <w:pStyle w:val="Prrafodelista"/>
        <w:numPr>
          <w:ilvl w:val="1"/>
          <w:numId w:val="22"/>
        </w:numPr>
        <w:tabs>
          <w:tab w:val="left" w:pos="8222"/>
        </w:tabs>
        <w:spacing w:line="360" w:lineRule="auto"/>
        <w:ind w:left="426" w:right="-28"/>
        <w:contextualSpacing/>
        <w:jc w:val="both"/>
        <w:rPr>
          <w:rFonts w:ascii="Palatino Linotype" w:hAnsi="Palatino Linotype" w:cs="Tahoma"/>
          <w:bCs/>
          <w:szCs w:val="22"/>
        </w:rPr>
      </w:pPr>
      <w:r w:rsidRPr="005A2D5B">
        <w:rPr>
          <w:rFonts w:ascii="Palatino Linotype" w:hAnsi="Palatino Linotype" w:cs="Tahoma"/>
          <w:bCs/>
          <w:szCs w:val="22"/>
        </w:rPr>
        <w:t>De hacerse del conocimiento público, hacia dónde se enfoca la investigación, la probable responsable podría entorpecer la investigación, proporcionar documentación falsa o incompleta, así como alterar o destruir documentos o, perder pruebas esenciales que permitan demostrar el tipo de falta realizada por la servidora pública o la inexistencia de esta. Aunado, a lo anterior, en el supuesto de que se entreguen documentos que indiquen el nombre de la servidora pública, podría suponerse que ella es responsable sin que hasta el momento ello esté acreditado, pues incluso ni siquiera se ha determinado la existencia de una responsabilidad.</w:t>
      </w:r>
    </w:p>
    <w:p w14:paraId="0A1076BF" w14:textId="77777777" w:rsidR="0046686C" w:rsidRPr="005A2D5B" w:rsidRDefault="0046686C" w:rsidP="0046686C">
      <w:pPr>
        <w:pStyle w:val="Prrafodelista"/>
        <w:numPr>
          <w:ilvl w:val="1"/>
          <w:numId w:val="22"/>
        </w:numPr>
        <w:tabs>
          <w:tab w:val="left" w:pos="8222"/>
        </w:tabs>
        <w:spacing w:line="360" w:lineRule="auto"/>
        <w:ind w:left="426" w:right="-28"/>
        <w:contextualSpacing/>
        <w:jc w:val="both"/>
        <w:rPr>
          <w:rFonts w:ascii="Palatino Linotype" w:eastAsia="Calibri" w:hAnsi="Palatino Linotype" w:cs="Tahoma"/>
          <w:b/>
          <w:bCs/>
          <w:szCs w:val="22"/>
          <w:lang w:eastAsia="en-US"/>
        </w:rPr>
      </w:pPr>
      <w:r w:rsidRPr="005A2D5B">
        <w:rPr>
          <w:rFonts w:ascii="Palatino Linotype" w:hAnsi="Palatino Linotype" w:cs="Tahoma"/>
          <w:bCs/>
          <w:szCs w:val="22"/>
        </w:rPr>
        <w:t xml:space="preserve">Que el riesgo de perjuicio que supone la divulgación de la información supera el interés público general; </w:t>
      </w:r>
      <w:r w:rsidRPr="005A2D5B">
        <w:rPr>
          <w:rFonts w:ascii="Palatino Linotype" w:eastAsia="Calibri" w:hAnsi="Palatino Linotype" w:cs="Tahoma"/>
          <w:bCs/>
          <w:szCs w:val="22"/>
          <w:lang w:eastAsia="en-US"/>
        </w:rPr>
        <w:t xml:space="preserve">pues con dicha documentación, se daría a conocer el sentido de las investigaciones, así como de la información que está siendo analizada por </w:t>
      </w:r>
      <w:r w:rsidRPr="005A2D5B">
        <w:rPr>
          <w:rFonts w:ascii="Palatino Linotype" w:eastAsia="Calibri" w:hAnsi="Palatino Linotype" w:cs="Tahoma"/>
          <w:b/>
          <w:bCs/>
          <w:szCs w:val="22"/>
          <w:lang w:eastAsia="en-US"/>
        </w:rPr>
        <w:t>EL SUJETO OBLIGADO</w:t>
      </w:r>
      <w:r w:rsidRPr="005A2D5B">
        <w:rPr>
          <w:rFonts w:ascii="Palatino Linotype" w:eastAsia="Calibri" w:hAnsi="Palatino Linotype" w:cs="Tahoma"/>
          <w:bCs/>
          <w:szCs w:val="22"/>
          <w:lang w:eastAsia="en-US"/>
        </w:rPr>
        <w:t>, en la investigación correspondiente.</w:t>
      </w:r>
    </w:p>
    <w:p w14:paraId="34A82420" w14:textId="77777777" w:rsidR="0046686C" w:rsidRPr="005A2D5B" w:rsidRDefault="0046686C" w:rsidP="0046686C">
      <w:pPr>
        <w:pStyle w:val="Prrafodelista"/>
        <w:tabs>
          <w:tab w:val="left" w:pos="8222"/>
        </w:tabs>
        <w:spacing w:line="360" w:lineRule="auto"/>
        <w:ind w:left="426" w:right="-28"/>
        <w:jc w:val="both"/>
        <w:rPr>
          <w:rFonts w:ascii="Palatino Linotype" w:hAnsi="Palatino Linotype" w:cs="Tahoma"/>
          <w:bCs/>
          <w:sz w:val="10"/>
          <w:szCs w:val="22"/>
        </w:rPr>
      </w:pPr>
    </w:p>
    <w:p w14:paraId="317EB5F2" w14:textId="3F41AAC7" w:rsidR="0046686C" w:rsidRPr="005A2D5B" w:rsidRDefault="0046686C" w:rsidP="0046686C">
      <w:pPr>
        <w:pStyle w:val="Prrafodelista"/>
        <w:tabs>
          <w:tab w:val="left" w:pos="8222"/>
        </w:tabs>
        <w:spacing w:line="360" w:lineRule="auto"/>
        <w:ind w:left="426" w:right="-28"/>
        <w:jc w:val="both"/>
        <w:rPr>
          <w:rFonts w:ascii="Palatino Linotype" w:hAnsi="Palatino Linotype" w:cs="Tahoma"/>
          <w:bCs/>
          <w:szCs w:val="22"/>
        </w:rPr>
      </w:pPr>
      <w:r w:rsidRPr="005A2D5B">
        <w:rPr>
          <w:rFonts w:ascii="Palatino Linotype" w:hAnsi="Palatino Linotype" w:cs="Tahoma"/>
          <w:bCs/>
          <w:szCs w:val="22"/>
        </w:rPr>
        <w:t>Refuerza lo anterior que, hasta en tanto no exista una resolución que haya sido emitida por la autoridad competente, las constanci</w:t>
      </w:r>
      <w:r w:rsidR="00C32714" w:rsidRPr="005A2D5B">
        <w:rPr>
          <w:rFonts w:ascii="Palatino Linotype" w:hAnsi="Palatino Linotype" w:cs="Tahoma"/>
          <w:bCs/>
          <w:szCs w:val="22"/>
        </w:rPr>
        <w:t>as únicamente conciernen</w:t>
      </w:r>
      <w:r w:rsidRPr="005A2D5B">
        <w:rPr>
          <w:rFonts w:ascii="Palatino Linotype" w:hAnsi="Palatino Linotype" w:cs="Tahoma"/>
          <w:bCs/>
          <w:szCs w:val="22"/>
        </w:rPr>
        <w:t xml:space="preserve"> a las autoridades investigadoras. En efecto, no existe en este momento procesal una afectación al interés público, en virtud de que se están realizando las etapas correspondientes y establecidas en la norma correspondiente y una vez que la determinación sea tomada por la autoridad correspondiente, la limitación de acceso se termina. Por consiguiente, durante esta etapa la normatividad no establece que exista derecho de acceso al expediente ni siquiera por parte del quejoso si lo hubiere.</w:t>
      </w:r>
    </w:p>
    <w:p w14:paraId="6516C1FB" w14:textId="77777777" w:rsidR="0046686C" w:rsidRPr="005A2D5B" w:rsidRDefault="0046686C" w:rsidP="0046686C">
      <w:pPr>
        <w:pStyle w:val="Prrafodelista"/>
        <w:numPr>
          <w:ilvl w:val="1"/>
          <w:numId w:val="22"/>
        </w:numPr>
        <w:tabs>
          <w:tab w:val="left" w:pos="8222"/>
        </w:tabs>
        <w:spacing w:line="360" w:lineRule="auto"/>
        <w:ind w:left="426" w:right="-28"/>
        <w:contextualSpacing/>
        <w:jc w:val="both"/>
        <w:rPr>
          <w:rFonts w:ascii="Palatino Linotype" w:hAnsi="Palatino Linotype" w:cs="Tahoma"/>
          <w:bCs/>
          <w:szCs w:val="22"/>
        </w:rPr>
      </w:pPr>
      <w:r w:rsidRPr="005A2D5B">
        <w:rPr>
          <w:rFonts w:ascii="Palatino Linotype" w:hAnsi="Palatino Linotype" w:cs="Tahoma"/>
          <w:bCs/>
          <w:szCs w:val="22"/>
        </w:rPr>
        <w:t>La reserva no se traduce en un medio restrictivo al derecho de acceso a la información, en virtud, de que se trata de una medida temporal, cuya finalidad es salvaguardar la conducción de dichos procedimientos, por lo que, no es desproporcional, ni excesiva, en virtud de que el expediente por el momento se compone de los documentos que están siendo analizados para verificar si hay o no una probable responsabilidad que dé inicio a un procedimiento.</w:t>
      </w:r>
    </w:p>
    <w:p w14:paraId="351C9572" w14:textId="77777777" w:rsidR="0046686C" w:rsidRPr="005A2D5B" w:rsidRDefault="0046686C" w:rsidP="0046686C">
      <w:pPr>
        <w:tabs>
          <w:tab w:val="left" w:pos="8222"/>
        </w:tabs>
        <w:spacing w:before="100" w:beforeAutospacing="1" w:after="100" w:afterAutospacing="1" w:line="360" w:lineRule="auto"/>
        <w:ind w:right="-28"/>
        <w:jc w:val="both"/>
        <w:rPr>
          <w:rFonts w:ascii="Palatino Linotype" w:eastAsia="Palatino Linotype" w:hAnsi="Palatino Linotype" w:cs="Palatino Linotype"/>
          <w:lang w:val="es-ES" w:eastAsia="es-MX"/>
        </w:rPr>
      </w:pPr>
      <w:r w:rsidRPr="005A2D5B">
        <w:rPr>
          <w:rFonts w:ascii="Palatino Linotype" w:hAnsi="Palatino Linotype" w:cs="Tahoma"/>
          <w:bCs/>
          <w:szCs w:val="22"/>
        </w:rPr>
        <w:t xml:space="preserve">Es así que, al tenor de lo hasta aquí expuesto y una vez analizado por este Órgano Garante, el Acuerdo de Reserva de la Información que remitió </w:t>
      </w:r>
      <w:r w:rsidRPr="005A2D5B">
        <w:rPr>
          <w:rFonts w:ascii="Palatino Linotype" w:hAnsi="Palatino Linotype" w:cs="Tahoma"/>
          <w:b/>
          <w:bCs/>
          <w:szCs w:val="22"/>
        </w:rPr>
        <w:t xml:space="preserve">EL SUJETO OBLIGADO </w:t>
      </w:r>
      <w:r w:rsidRPr="005A2D5B">
        <w:rPr>
          <w:rFonts w:ascii="Palatino Linotype" w:hAnsi="Palatino Linotype" w:cs="Tahoma"/>
          <w:bCs/>
          <w:szCs w:val="22"/>
        </w:rPr>
        <w:t xml:space="preserve">en su respuesta mismo que fue confirmado mediante Informe Justificado y con la finalidad de </w:t>
      </w:r>
      <w:r w:rsidRPr="005A2D5B">
        <w:rPr>
          <w:rFonts w:ascii="Palatino Linotype" w:eastAsia="Palatino Linotype" w:hAnsi="Palatino Linotype" w:cs="Palatino Linotype"/>
          <w:lang w:val="es-ES" w:eastAsia="es-MX"/>
        </w:rPr>
        <w:t xml:space="preserve">establecer si el Comité de Transparencia cumplió cabalmente con las formalidades exigidas por con el artículo 113, fracción VI, de la Ley General de Transparencia y Acceso a la Información Pública, numeral vigésimo cuarto, fracción II, de los Lineamientos Generales en Materia de Clasificación y Desclasificación de la Información, así como para la Elaboración de Versiones Públicas, así como los artículos 91, 128, 129, 140, fracción V, numeral I y 141, de la Ley de Transparencia y Acceso a la Información Pública del Estado de México y Municipios, es que se procede a lo siguiente: </w:t>
      </w: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46686C" w:rsidRPr="005A2D5B" w14:paraId="0DE78D9C" w14:textId="77777777" w:rsidTr="0046686C">
        <w:tc>
          <w:tcPr>
            <w:tcW w:w="1535" w:type="dxa"/>
            <w:tcBorders>
              <w:top w:val="nil"/>
              <w:left w:val="nil"/>
            </w:tcBorders>
          </w:tcPr>
          <w:p w14:paraId="249E1965" w14:textId="77777777" w:rsidR="0046686C" w:rsidRPr="005A2D5B" w:rsidRDefault="0046686C" w:rsidP="0046686C">
            <w:pPr>
              <w:pBdr>
                <w:top w:val="nil"/>
                <w:left w:val="nil"/>
                <w:bottom w:val="nil"/>
                <w:right w:val="nil"/>
                <w:between w:val="nil"/>
              </w:pBdr>
              <w:spacing w:after="120"/>
              <w:ind w:left="47"/>
              <w:jc w:val="both"/>
              <w:rPr>
                <w:rFonts w:ascii="Palatino Linotype" w:eastAsia="Palatino Linotype" w:hAnsi="Palatino Linotype" w:cs="Palatino Linotype"/>
                <w:b/>
                <w:color w:val="000000"/>
                <w:sz w:val="20"/>
                <w:szCs w:val="20"/>
              </w:rPr>
            </w:pPr>
          </w:p>
        </w:tc>
        <w:tc>
          <w:tcPr>
            <w:tcW w:w="1696" w:type="dxa"/>
            <w:tcBorders>
              <w:bottom w:val="single" w:sz="4" w:space="0" w:color="000000"/>
            </w:tcBorders>
            <w:shd w:val="clear" w:color="auto" w:fill="BFBFBF"/>
            <w:vAlign w:val="bottom"/>
          </w:tcPr>
          <w:p w14:paraId="60410F81" w14:textId="77777777" w:rsidR="0046686C" w:rsidRPr="005A2D5B" w:rsidRDefault="0046686C" w:rsidP="0046686C">
            <w:pPr>
              <w:pBdr>
                <w:top w:val="nil"/>
                <w:left w:val="nil"/>
                <w:bottom w:val="nil"/>
                <w:right w:val="nil"/>
                <w:between w:val="nil"/>
              </w:pBdr>
              <w:spacing w:after="120"/>
              <w:ind w:left="47"/>
              <w:jc w:val="center"/>
              <w:rPr>
                <w:rFonts w:ascii="Palatino Linotype" w:eastAsia="Palatino Linotype" w:hAnsi="Palatino Linotype" w:cs="Palatino Linotype"/>
                <w:b/>
                <w:color w:val="000000"/>
                <w:sz w:val="20"/>
                <w:szCs w:val="20"/>
              </w:rPr>
            </w:pPr>
            <w:r w:rsidRPr="005A2D5B">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14:paraId="3AFCC392" w14:textId="77777777" w:rsidR="0046686C" w:rsidRPr="005A2D5B" w:rsidRDefault="0046686C" w:rsidP="0046686C">
            <w:pPr>
              <w:pBdr>
                <w:top w:val="nil"/>
                <w:left w:val="nil"/>
                <w:bottom w:val="nil"/>
                <w:right w:val="nil"/>
                <w:between w:val="nil"/>
              </w:pBdr>
              <w:spacing w:after="120"/>
              <w:ind w:left="47"/>
              <w:jc w:val="center"/>
              <w:rPr>
                <w:rFonts w:ascii="Palatino Linotype" w:eastAsia="Palatino Linotype" w:hAnsi="Palatino Linotype" w:cs="Palatino Linotype"/>
                <w:b/>
                <w:color w:val="000000"/>
              </w:rPr>
            </w:pPr>
            <w:r w:rsidRPr="005A2D5B">
              <w:rPr>
                <w:rFonts w:ascii="Palatino Linotype" w:eastAsia="Palatino Linotype" w:hAnsi="Palatino Linotype" w:cs="Palatino Linotype"/>
                <w:b/>
                <w:color w:val="000000"/>
              </w:rPr>
              <w:t>Contenido</w:t>
            </w:r>
          </w:p>
        </w:tc>
      </w:tr>
      <w:tr w:rsidR="0046686C" w:rsidRPr="005A2D5B" w14:paraId="750858A3" w14:textId="77777777" w:rsidTr="0046686C">
        <w:tc>
          <w:tcPr>
            <w:tcW w:w="1535" w:type="dxa"/>
            <w:vAlign w:val="center"/>
          </w:tcPr>
          <w:p w14:paraId="07305DC9" w14:textId="77777777" w:rsidR="0046686C" w:rsidRPr="005A2D5B" w:rsidRDefault="0046686C" w:rsidP="0046686C">
            <w:pPr>
              <w:spacing w:after="120"/>
              <w:jc w:val="center"/>
              <w:rPr>
                <w:rFonts w:ascii="Palatino Linotype" w:eastAsia="Palatino Linotype" w:hAnsi="Palatino Linotype" w:cs="Palatino Linotype"/>
                <w:b/>
                <w:sz w:val="16"/>
                <w:szCs w:val="16"/>
              </w:rPr>
            </w:pPr>
            <w:r w:rsidRPr="005A2D5B">
              <w:rPr>
                <w:rFonts w:ascii="Palatino Linotype" w:eastAsia="Palatino Linotype" w:hAnsi="Palatino Linotype" w:cs="Palatino Linotype"/>
                <w:b/>
                <w:sz w:val="16"/>
                <w:szCs w:val="16"/>
              </w:rPr>
              <w:t>Número de folio de la solicitud</w:t>
            </w:r>
          </w:p>
        </w:tc>
        <w:tc>
          <w:tcPr>
            <w:tcW w:w="1696" w:type="dxa"/>
            <w:tcBorders>
              <w:top w:val="single" w:sz="4" w:space="0" w:color="000000"/>
            </w:tcBorders>
            <w:vAlign w:val="center"/>
          </w:tcPr>
          <w:p w14:paraId="658A9FC4" w14:textId="77777777" w:rsidR="0046686C" w:rsidRPr="005A2D5B" w:rsidRDefault="0046686C" w:rsidP="0046686C">
            <w:pPr>
              <w:spacing w:after="120"/>
              <w:ind w:left="47"/>
              <w:jc w:val="center"/>
              <w:rPr>
                <w:rFonts w:ascii="Palatino Linotype" w:eastAsia="Palatino Linotype" w:hAnsi="Palatino Linotype" w:cs="Palatino Linotype"/>
                <w:b/>
              </w:rPr>
            </w:pPr>
            <w:r w:rsidRPr="005A2D5B">
              <w:rPr>
                <w:rFonts w:ascii="Palatino Linotype" w:eastAsia="Palatino Linotype" w:hAnsi="Palatino Linotype" w:cs="Palatino Linotype"/>
                <w:b/>
              </w:rPr>
              <w:t>Sí</w:t>
            </w:r>
          </w:p>
        </w:tc>
        <w:tc>
          <w:tcPr>
            <w:tcW w:w="6095" w:type="dxa"/>
            <w:tcBorders>
              <w:top w:val="single" w:sz="4" w:space="0" w:color="000000"/>
            </w:tcBorders>
            <w:vAlign w:val="center"/>
          </w:tcPr>
          <w:p w14:paraId="70E3FA5B" w14:textId="0761D9A5" w:rsidR="000A07BC" w:rsidRPr="005A2D5B" w:rsidRDefault="000A07BC" w:rsidP="0046686C">
            <w:pPr>
              <w:spacing w:after="120"/>
              <w:ind w:left="-115"/>
              <w:jc w:val="center"/>
              <w:rPr>
                <w:rFonts w:ascii="Palatino Linotype" w:eastAsia="Palatino Linotype" w:hAnsi="Palatino Linotype" w:cs="Palatino Linotype"/>
              </w:rPr>
            </w:pPr>
            <w:r w:rsidRPr="005A2D5B">
              <w:rPr>
                <w:noProof/>
                <w:lang w:eastAsia="es-MX"/>
              </w:rPr>
              <mc:AlternateContent>
                <mc:Choice Requires="wps">
                  <w:drawing>
                    <wp:anchor distT="0" distB="0" distL="114300" distR="114300" simplePos="0" relativeHeight="251659264" behindDoc="0" locked="0" layoutInCell="1" allowOverlap="1" wp14:anchorId="4FE73E72" wp14:editId="318AD977">
                      <wp:simplePos x="0" y="0"/>
                      <wp:positionH relativeFrom="column">
                        <wp:posOffset>1955800</wp:posOffset>
                      </wp:positionH>
                      <wp:positionV relativeFrom="paragraph">
                        <wp:posOffset>111125</wp:posOffset>
                      </wp:positionV>
                      <wp:extent cx="1181100" cy="133350"/>
                      <wp:effectExtent l="57150" t="19050" r="57150" b="95250"/>
                      <wp:wrapNone/>
                      <wp:docPr id="4" name="Rectángulo redondeado 4"/>
                      <wp:cNvGraphicFramePr/>
                      <a:graphic xmlns:a="http://schemas.openxmlformats.org/drawingml/2006/main">
                        <a:graphicData uri="http://schemas.microsoft.com/office/word/2010/wordprocessingShape">
                          <wps:wsp>
                            <wps:cNvSpPr/>
                            <wps:spPr>
                              <a:xfrm>
                                <a:off x="0" y="0"/>
                                <a:ext cx="1181100" cy="13335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8E590B9" id="Rectángulo redondeado 4" o:spid="_x0000_s1026" style="position:absolute;margin-left:154pt;margin-top:8.75pt;width:93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" filled="f" strokecolor="red" strokeweight="1.5pt">
                      <v:shadow on="t" color="black" opacity="22937f" origin=",.5" offset="0,.63889mm"/>
                    </v:roundrect>
                  </w:pict>
                </mc:Fallback>
              </mc:AlternateContent>
            </w:r>
            <w:r w:rsidRPr="005A2D5B">
              <w:rPr>
                <w:noProof/>
                <w:lang w:eastAsia="es-MX"/>
              </w:rPr>
              <w:drawing>
                <wp:inline distT="0" distB="0" distL="0" distR="0" wp14:anchorId="5E42F053" wp14:editId="490A76C5">
                  <wp:extent cx="3733165" cy="1039495"/>
                  <wp:effectExtent l="0" t="0" r="63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3165" cy="1039495"/>
                          </a:xfrm>
                          <a:prstGeom prst="rect">
                            <a:avLst/>
                          </a:prstGeom>
                        </pic:spPr>
                      </pic:pic>
                    </a:graphicData>
                  </a:graphic>
                </wp:inline>
              </w:drawing>
            </w:r>
          </w:p>
        </w:tc>
      </w:tr>
      <w:tr w:rsidR="0046686C" w:rsidRPr="005A2D5B" w14:paraId="242D0958" w14:textId="77777777" w:rsidTr="0046686C">
        <w:trPr>
          <w:trHeight w:val="1825"/>
        </w:trPr>
        <w:tc>
          <w:tcPr>
            <w:tcW w:w="1535" w:type="dxa"/>
            <w:vAlign w:val="center"/>
          </w:tcPr>
          <w:p w14:paraId="5C3D4E7D" w14:textId="77777777" w:rsidR="0046686C" w:rsidRPr="005A2D5B" w:rsidRDefault="0046686C" w:rsidP="0046686C">
            <w:pPr>
              <w:spacing w:after="120"/>
              <w:jc w:val="center"/>
              <w:rPr>
                <w:rFonts w:ascii="Palatino Linotype" w:eastAsia="Palatino Linotype" w:hAnsi="Palatino Linotype" w:cs="Palatino Linotype"/>
                <w:b/>
                <w:sz w:val="16"/>
                <w:szCs w:val="16"/>
              </w:rPr>
            </w:pPr>
            <w:r w:rsidRPr="005A2D5B">
              <w:rPr>
                <w:rFonts w:ascii="Palatino Linotype" w:eastAsia="Palatino Linotype" w:hAnsi="Palatino Linotype" w:cs="Palatino Linotype"/>
                <w:b/>
                <w:sz w:val="16"/>
                <w:szCs w:val="16"/>
              </w:rPr>
              <w:t>Referencia de la información solicitada</w:t>
            </w:r>
          </w:p>
        </w:tc>
        <w:tc>
          <w:tcPr>
            <w:tcW w:w="1696" w:type="dxa"/>
            <w:vAlign w:val="center"/>
          </w:tcPr>
          <w:p w14:paraId="36F8F331" w14:textId="5BC816AC" w:rsidR="0046686C" w:rsidRPr="005A2D5B" w:rsidRDefault="003A1FDE" w:rsidP="0046686C">
            <w:pPr>
              <w:spacing w:after="120"/>
              <w:ind w:left="47"/>
              <w:jc w:val="center"/>
              <w:rPr>
                <w:rFonts w:ascii="Palatino Linotype" w:eastAsia="Palatino Linotype" w:hAnsi="Palatino Linotype" w:cs="Palatino Linotype"/>
                <w:b/>
              </w:rPr>
            </w:pPr>
            <w:r w:rsidRPr="005A2D5B">
              <w:rPr>
                <w:rFonts w:ascii="Palatino Linotype" w:eastAsia="Palatino Linotype" w:hAnsi="Palatino Linotype" w:cs="Palatino Linotype"/>
                <w:b/>
              </w:rPr>
              <w:t>Sí</w:t>
            </w:r>
          </w:p>
        </w:tc>
        <w:tc>
          <w:tcPr>
            <w:tcW w:w="6095" w:type="dxa"/>
            <w:vAlign w:val="center"/>
          </w:tcPr>
          <w:p w14:paraId="32DB5A89" w14:textId="7BE32960" w:rsidR="0046686C" w:rsidRPr="005A2D5B" w:rsidRDefault="000A07BC" w:rsidP="0046686C">
            <w:pPr>
              <w:spacing w:after="120"/>
              <w:jc w:val="both"/>
              <w:rPr>
                <w:rFonts w:ascii="Palatino Linotype" w:eastAsia="Palatino Linotype" w:hAnsi="Palatino Linotype" w:cs="Palatino Linotype"/>
                <w:b/>
              </w:rPr>
            </w:pPr>
            <w:r w:rsidRPr="005A2D5B">
              <w:rPr>
                <w:noProof/>
                <w:lang w:eastAsia="es-MX"/>
              </w:rPr>
              <mc:AlternateContent>
                <mc:Choice Requires="wps">
                  <w:drawing>
                    <wp:anchor distT="0" distB="0" distL="114300" distR="114300" simplePos="0" relativeHeight="251660288" behindDoc="0" locked="0" layoutInCell="1" allowOverlap="1" wp14:anchorId="54B7435B" wp14:editId="522EFCDB">
                      <wp:simplePos x="0" y="0"/>
                      <wp:positionH relativeFrom="column">
                        <wp:posOffset>-21590</wp:posOffset>
                      </wp:positionH>
                      <wp:positionV relativeFrom="paragraph">
                        <wp:posOffset>265430</wp:posOffset>
                      </wp:positionV>
                      <wp:extent cx="3742690" cy="800100"/>
                      <wp:effectExtent l="57150" t="19050" r="67310" b="95250"/>
                      <wp:wrapNone/>
                      <wp:docPr id="5" name="Rectángulo redondeado 5"/>
                      <wp:cNvGraphicFramePr/>
                      <a:graphic xmlns:a="http://schemas.openxmlformats.org/drawingml/2006/main">
                        <a:graphicData uri="http://schemas.microsoft.com/office/word/2010/wordprocessingShape">
                          <wps:wsp>
                            <wps:cNvSpPr/>
                            <wps:spPr>
                              <a:xfrm>
                                <a:off x="0" y="0"/>
                                <a:ext cx="3742690" cy="80010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41D0BE9" id="Rectángulo redondeado 5" o:spid="_x0000_s1026" style="position:absolute;margin-left:-1.7pt;margin-top:20.9pt;width:294.7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" filled="f" strokecolor="red" strokeweight="1.5pt">
                      <v:shadow on="t" color="black" opacity="22937f" origin=",.5" offset="0,.63889mm"/>
                    </v:roundrect>
                  </w:pict>
                </mc:Fallback>
              </mc:AlternateContent>
            </w:r>
            <w:r w:rsidRPr="005A2D5B">
              <w:rPr>
                <w:noProof/>
                <w:lang w:eastAsia="es-MX"/>
              </w:rPr>
              <w:drawing>
                <wp:inline distT="0" distB="0" distL="0" distR="0" wp14:anchorId="57EE7840" wp14:editId="72881E11">
                  <wp:extent cx="3733165" cy="1039495"/>
                  <wp:effectExtent l="0" t="0" r="63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3165" cy="1039495"/>
                          </a:xfrm>
                          <a:prstGeom prst="rect">
                            <a:avLst/>
                          </a:prstGeom>
                        </pic:spPr>
                      </pic:pic>
                    </a:graphicData>
                  </a:graphic>
                </wp:inline>
              </w:drawing>
            </w:r>
          </w:p>
        </w:tc>
      </w:tr>
      <w:tr w:rsidR="0046686C" w:rsidRPr="005A2D5B" w14:paraId="2171D382" w14:textId="77777777" w:rsidTr="0046686C">
        <w:tc>
          <w:tcPr>
            <w:tcW w:w="1535" w:type="dxa"/>
            <w:vAlign w:val="center"/>
          </w:tcPr>
          <w:p w14:paraId="6ECC4B0F" w14:textId="77777777" w:rsidR="0046686C" w:rsidRPr="005A2D5B" w:rsidRDefault="0046686C" w:rsidP="0046686C">
            <w:pPr>
              <w:spacing w:after="120"/>
              <w:jc w:val="center"/>
              <w:rPr>
                <w:rFonts w:ascii="Palatino Linotype" w:eastAsia="Palatino Linotype" w:hAnsi="Palatino Linotype" w:cs="Palatino Linotype"/>
                <w:b/>
                <w:sz w:val="16"/>
                <w:szCs w:val="16"/>
              </w:rPr>
            </w:pPr>
            <w:r w:rsidRPr="005A2D5B">
              <w:rPr>
                <w:rFonts w:ascii="Palatino Linotype" w:eastAsia="Palatino Linotype" w:hAnsi="Palatino Linotype" w:cs="Palatino Linotype"/>
                <w:b/>
                <w:sz w:val="16"/>
                <w:szCs w:val="16"/>
              </w:rPr>
              <w:t xml:space="preserve">Causal aplicable del artículo 113 de la Ley General, vinculándola con el Lineamiento específico del presente ordenamiento y, cuando corresponda, el </w:t>
            </w:r>
            <w:bookmarkStart w:id="0" w:name="_GoBack"/>
            <w:bookmarkEnd w:id="0"/>
            <w:r w:rsidRPr="005A2D5B">
              <w:rPr>
                <w:rFonts w:ascii="Palatino Linotype" w:eastAsia="Palatino Linotype" w:hAnsi="Palatino Linotype" w:cs="Palatino Linotype"/>
                <w:b/>
                <w:sz w:val="16"/>
                <w:szCs w:val="16"/>
              </w:rPr>
              <w:t>supuesto normativo que expresamente le otorga el carácter de información reservada</w:t>
            </w:r>
          </w:p>
        </w:tc>
        <w:tc>
          <w:tcPr>
            <w:tcW w:w="1696" w:type="dxa"/>
            <w:vAlign w:val="center"/>
          </w:tcPr>
          <w:p w14:paraId="2E687357" w14:textId="261AA166" w:rsidR="0046686C" w:rsidRPr="005A2D5B" w:rsidRDefault="003A1FDE" w:rsidP="0046686C">
            <w:pPr>
              <w:spacing w:after="120"/>
              <w:ind w:left="47"/>
              <w:jc w:val="center"/>
              <w:rPr>
                <w:rFonts w:ascii="Palatino Linotype" w:eastAsia="Palatino Linotype" w:hAnsi="Palatino Linotype" w:cs="Palatino Linotype"/>
                <w:sz w:val="18"/>
              </w:rPr>
            </w:pPr>
            <w:r w:rsidRPr="005A2D5B">
              <w:rPr>
                <w:rFonts w:ascii="Palatino Linotype" w:eastAsia="Palatino Linotype" w:hAnsi="Palatino Linotype" w:cs="Palatino Linotype"/>
                <w:b/>
              </w:rPr>
              <w:t>Sí</w:t>
            </w:r>
          </w:p>
        </w:tc>
        <w:tc>
          <w:tcPr>
            <w:tcW w:w="6095" w:type="dxa"/>
            <w:vAlign w:val="center"/>
          </w:tcPr>
          <w:p w14:paraId="781D91DD" w14:textId="76C3D93C" w:rsidR="0046686C" w:rsidRPr="005A2D5B" w:rsidRDefault="00575B9D" w:rsidP="0046686C">
            <w:pPr>
              <w:spacing w:after="120"/>
              <w:jc w:val="center"/>
              <w:rPr>
                <w:rFonts w:ascii="Palatino Linotype" w:eastAsia="Palatino Linotype" w:hAnsi="Palatino Linotype" w:cs="Palatino Linotype"/>
                <w:b/>
              </w:rPr>
            </w:pPr>
            <w:r w:rsidRPr="005A2D5B">
              <w:rPr>
                <w:noProof/>
                <w:lang w:eastAsia="es-MX"/>
              </w:rPr>
              <mc:AlternateContent>
                <mc:Choice Requires="wps">
                  <w:drawing>
                    <wp:anchor distT="0" distB="0" distL="114300" distR="114300" simplePos="0" relativeHeight="251661312" behindDoc="0" locked="0" layoutInCell="1" allowOverlap="1" wp14:anchorId="5271BED8" wp14:editId="4B8DD497">
                      <wp:simplePos x="0" y="0"/>
                      <wp:positionH relativeFrom="column">
                        <wp:posOffset>31750</wp:posOffset>
                      </wp:positionH>
                      <wp:positionV relativeFrom="paragraph">
                        <wp:posOffset>777875</wp:posOffset>
                      </wp:positionV>
                      <wp:extent cx="3704590" cy="495300"/>
                      <wp:effectExtent l="57150" t="19050" r="67310" b="95250"/>
                      <wp:wrapNone/>
                      <wp:docPr id="7" name="Rectángulo redondeado 7"/>
                      <wp:cNvGraphicFramePr/>
                      <a:graphic xmlns:a="http://schemas.openxmlformats.org/drawingml/2006/main">
                        <a:graphicData uri="http://schemas.microsoft.com/office/word/2010/wordprocessingShape">
                          <wps:wsp>
                            <wps:cNvSpPr/>
                            <wps:spPr>
                              <a:xfrm>
                                <a:off x="0" y="0"/>
                                <a:ext cx="3704590" cy="49530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93AE519" id="Rectángulo redondeado 7" o:spid="_x0000_s1026" style="position:absolute;margin-left:2.5pt;margin-top:61.25pt;width:291.7pt;height:39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" filled="f" strokecolor="red" strokeweight="1.5pt">
                      <v:shadow on="t" color="black" opacity="22937f" origin=",.5" offset="0,.63889mm"/>
                    </v:roundrect>
                  </w:pict>
                </mc:Fallback>
              </mc:AlternateContent>
            </w:r>
            <w:r w:rsidR="003A1FDE" w:rsidRPr="005A2D5B">
              <w:rPr>
                <w:noProof/>
                <w:lang w:eastAsia="es-MX"/>
              </w:rPr>
              <w:drawing>
                <wp:inline distT="0" distB="0" distL="0" distR="0" wp14:anchorId="65F0E589" wp14:editId="65A2A317">
                  <wp:extent cx="3733165" cy="3060065"/>
                  <wp:effectExtent l="0" t="0" r="63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3165" cy="3060065"/>
                          </a:xfrm>
                          <a:prstGeom prst="rect">
                            <a:avLst/>
                          </a:prstGeom>
                        </pic:spPr>
                      </pic:pic>
                    </a:graphicData>
                  </a:graphic>
                </wp:inline>
              </w:drawing>
            </w:r>
          </w:p>
        </w:tc>
      </w:tr>
      <w:tr w:rsidR="0046686C" w:rsidRPr="005A2D5B" w14:paraId="411DA953" w14:textId="77777777" w:rsidTr="0046686C">
        <w:tc>
          <w:tcPr>
            <w:tcW w:w="1535" w:type="dxa"/>
            <w:vAlign w:val="center"/>
          </w:tcPr>
          <w:p w14:paraId="26CBDE65" w14:textId="77777777" w:rsidR="0046686C" w:rsidRPr="005A2D5B" w:rsidRDefault="0046686C" w:rsidP="0046686C">
            <w:pPr>
              <w:tabs>
                <w:tab w:val="left" w:pos="317"/>
              </w:tabs>
              <w:spacing w:after="120"/>
              <w:jc w:val="center"/>
              <w:rPr>
                <w:rFonts w:ascii="Palatino Linotype" w:eastAsia="Palatino Linotype" w:hAnsi="Palatino Linotype" w:cs="Palatino Linotype"/>
                <w:b/>
                <w:sz w:val="16"/>
                <w:szCs w:val="16"/>
              </w:rPr>
            </w:pPr>
            <w:r w:rsidRPr="005A2D5B">
              <w:rPr>
                <w:rFonts w:ascii="Palatino Linotype" w:eastAsia="Palatino Linotype" w:hAnsi="Palatino Linotype" w:cs="Palatino Linotype"/>
                <w:b/>
                <w:sz w:val="16"/>
                <w:szCs w:val="16"/>
              </w:rPr>
              <w:t>Fundamento y Motivación Legal</w:t>
            </w:r>
          </w:p>
        </w:tc>
        <w:tc>
          <w:tcPr>
            <w:tcW w:w="1696" w:type="dxa"/>
            <w:vAlign w:val="center"/>
          </w:tcPr>
          <w:p w14:paraId="761F9D0F" w14:textId="104779DB" w:rsidR="0046686C" w:rsidRPr="005A2D5B" w:rsidRDefault="00575B9D" w:rsidP="0046686C">
            <w:pPr>
              <w:spacing w:after="120"/>
              <w:ind w:left="47"/>
              <w:jc w:val="center"/>
              <w:rPr>
                <w:rFonts w:ascii="Palatino Linotype" w:eastAsia="Palatino Linotype" w:hAnsi="Palatino Linotype" w:cs="Palatino Linotype"/>
                <w:b/>
              </w:rPr>
            </w:pPr>
            <w:r w:rsidRPr="005A2D5B">
              <w:rPr>
                <w:rFonts w:ascii="Palatino Linotype" w:eastAsia="Palatino Linotype" w:hAnsi="Palatino Linotype" w:cs="Palatino Linotype"/>
                <w:b/>
              </w:rPr>
              <w:t>Sí</w:t>
            </w:r>
          </w:p>
        </w:tc>
        <w:tc>
          <w:tcPr>
            <w:tcW w:w="6095" w:type="dxa"/>
            <w:vAlign w:val="center"/>
          </w:tcPr>
          <w:p w14:paraId="35D93685" w14:textId="77777777" w:rsidR="0046686C" w:rsidRPr="005A2D5B" w:rsidRDefault="0046686C" w:rsidP="0046686C">
            <w:pPr>
              <w:spacing w:after="120"/>
              <w:jc w:val="center"/>
              <w:rPr>
                <w:rFonts w:ascii="Palatino Linotype" w:eastAsia="Palatino Linotype" w:hAnsi="Palatino Linotype" w:cs="Palatino Linotype"/>
                <w:b/>
                <w:sz w:val="2"/>
                <w:szCs w:val="2"/>
              </w:rPr>
            </w:pPr>
          </w:p>
          <w:p w14:paraId="690D5FB6" w14:textId="0B00BDDB" w:rsidR="0046686C" w:rsidRPr="005A2D5B" w:rsidRDefault="00575B9D" w:rsidP="0046686C">
            <w:pPr>
              <w:spacing w:after="120"/>
              <w:ind w:left="47"/>
              <w:jc w:val="center"/>
              <w:rPr>
                <w:rFonts w:ascii="Palatino Linotype" w:eastAsia="Palatino Linotype" w:hAnsi="Palatino Linotype" w:cs="Palatino Linotype"/>
                <w:b/>
              </w:rPr>
            </w:pPr>
            <w:r w:rsidRPr="005A2D5B">
              <w:rPr>
                <w:noProof/>
                <w:lang w:eastAsia="es-MX"/>
              </w:rPr>
              <w:drawing>
                <wp:inline distT="0" distB="0" distL="0" distR="0" wp14:anchorId="368035AE" wp14:editId="6F9813BF">
                  <wp:extent cx="3733165" cy="2815590"/>
                  <wp:effectExtent l="0" t="0" r="63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3165" cy="2815590"/>
                          </a:xfrm>
                          <a:prstGeom prst="rect">
                            <a:avLst/>
                          </a:prstGeom>
                        </pic:spPr>
                      </pic:pic>
                    </a:graphicData>
                  </a:graphic>
                </wp:inline>
              </w:drawing>
            </w:r>
          </w:p>
        </w:tc>
      </w:tr>
      <w:tr w:rsidR="0046686C" w:rsidRPr="005A2D5B" w14:paraId="1C2716A6" w14:textId="77777777" w:rsidTr="0046686C">
        <w:tc>
          <w:tcPr>
            <w:tcW w:w="1535" w:type="dxa"/>
            <w:vAlign w:val="center"/>
          </w:tcPr>
          <w:p w14:paraId="29F5B7AF" w14:textId="77777777" w:rsidR="0046686C" w:rsidRPr="005A2D5B" w:rsidRDefault="0046686C" w:rsidP="0046686C">
            <w:pPr>
              <w:spacing w:after="120"/>
              <w:jc w:val="center"/>
              <w:rPr>
                <w:rFonts w:ascii="Palatino Linotype" w:eastAsia="Palatino Linotype" w:hAnsi="Palatino Linotype" w:cs="Palatino Linotype"/>
                <w:b/>
                <w:sz w:val="16"/>
                <w:szCs w:val="16"/>
              </w:rPr>
            </w:pPr>
            <w:r w:rsidRPr="005A2D5B">
              <w:rPr>
                <w:rFonts w:ascii="Palatino Linotype" w:eastAsia="Palatino Linotype" w:hAnsi="Palatino Linotype" w:cs="Palatino Linotype"/>
                <w:b/>
                <w:sz w:val="16"/>
                <w:szCs w:val="16"/>
              </w:rPr>
              <w:t>Conexión entre los fundamentos y motivos que dieron origen a la Reserva de la información</w:t>
            </w:r>
          </w:p>
        </w:tc>
        <w:tc>
          <w:tcPr>
            <w:tcW w:w="1696" w:type="dxa"/>
            <w:vAlign w:val="center"/>
          </w:tcPr>
          <w:p w14:paraId="529488F1" w14:textId="4DF841AF" w:rsidR="0046686C" w:rsidRPr="005A2D5B" w:rsidRDefault="00575B9D" w:rsidP="0046686C">
            <w:pPr>
              <w:spacing w:after="120"/>
              <w:ind w:left="47"/>
              <w:jc w:val="center"/>
              <w:rPr>
                <w:rFonts w:ascii="Palatino Linotype" w:eastAsia="Palatino Linotype" w:hAnsi="Palatino Linotype" w:cs="Palatino Linotype"/>
                <w:b/>
              </w:rPr>
            </w:pPr>
            <w:r w:rsidRPr="005A2D5B">
              <w:rPr>
                <w:rFonts w:ascii="Palatino Linotype" w:eastAsia="Palatino Linotype" w:hAnsi="Palatino Linotype" w:cs="Palatino Linotype"/>
                <w:b/>
              </w:rPr>
              <w:t>Sí</w:t>
            </w:r>
          </w:p>
        </w:tc>
        <w:tc>
          <w:tcPr>
            <w:tcW w:w="6095" w:type="dxa"/>
            <w:vAlign w:val="center"/>
          </w:tcPr>
          <w:p w14:paraId="5F4BCF4C" w14:textId="6CB9DA31" w:rsidR="0046686C" w:rsidRPr="005A2D5B" w:rsidRDefault="00920BB9" w:rsidP="0046686C">
            <w:pPr>
              <w:pBdr>
                <w:top w:val="nil"/>
                <w:left w:val="nil"/>
                <w:bottom w:val="nil"/>
                <w:right w:val="nil"/>
                <w:between w:val="nil"/>
              </w:pBdr>
              <w:spacing w:after="120"/>
              <w:ind w:left="29" w:firstLine="18"/>
              <w:jc w:val="center"/>
              <w:rPr>
                <w:color w:val="000000"/>
              </w:rPr>
            </w:pPr>
            <w:r w:rsidRPr="005A2D5B">
              <w:rPr>
                <w:noProof/>
                <w:lang w:eastAsia="es-MX"/>
              </w:rPr>
              <w:drawing>
                <wp:inline distT="0" distB="0" distL="0" distR="0" wp14:anchorId="30F474F3" wp14:editId="2D375E87">
                  <wp:extent cx="3733165" cy="604520"/>
                  <wp:effectExtent l="0" t="0" r="63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3165" cy="604520"/>
                          </a:xfrm>
                          <a:prstGeom prst="rect">
                            <a:avLst/>
                          </a:prstGeom>
                        </pic:spPr>
                      </pic:pic>
                    </a:graphicData>
                  </a:graphic>
                </wp:inline>
              </w:drawing>
            </w:r>
          </w:p>
          <w:p w14:paraId="4C380510" w14:textId="77E1BE8B" w:rsidR="0046686C" w:rsidRPr="005A2D5B" w:rsidRDefault="00920BB9" w:rsidP="00575B9D">
            <w:pPr>
              <w:pBdr>
                <w:top w:val="nil"/>
                <w:left w:val="nil"/>
                <w:bottom w:val="nil"/>
                <w:right w:val="nil"/>
                <w:between w:val="nil"/>
              </w:pBdr>
              <w:spacing w:after="120"/>
              <w:rPr>
                <w:color w:val="000000"/>
              </w:rPr>
            </w:pPr>
            <w:r w:rsidRPr="005A2D5B">
              <w:rPr>
                <w:noProof/>
                <w:lang w:eastAsia="es-MX"/>
              </w:rPr>
              <w:drawing>
                <wp:inline distT="0" distB="0" distL="0" distR="0" wp14:anchorId="2A57D83A" wp14:editId="070EFB1F">
                  <wp:extent cx="3733165" cy="38100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3165" cy="381000"/>
                          </a:xfrm>
                          <a:prstGeom prst="rect">
                            <a:avLst/>
                          </a:prstGeom>
                        </pic:spPr>
                      </pic:pic>
                    </a:graphicData>
                  </a:graphic>
                </wp:inline>
              </w:drawing>
            </w:r>
          </w:p>
        </w:tc>
      </w:tr>
      <w:tr w:rsidR="0046686C" w:rsidRPr="005A2D5B" w14:paraId="6D66023F" w14:textId="77777777" w:rsidTr="0046686C">
        <w:tc>
          <w:tcPr>
            <w:tcW w:w="9326" w:type="dxa"/>
            <w:gridSpan w:val="3"/>
            <w:shd w:val="clear" w:color="auto" w:fill="D9D9D9"/>
            <w:vAlign w:val="center"/>
          </w:tcPr>
          <w:p w14:paraId="229C9DFF" w14:textId="77777777" w:rsidR="0046686C" w:rsidRPr="005A2D5B" w:rsidRDefault="0046686C" w:rsidP="0046686C">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rPr>
            </w:pPr>
            <w:r w:rsidRPr="005A2D5B">
              <w:rPr>
                <w:rFonts w:ascii="Palatino Linotype" w:eastAsia="Palatino Linotype" w:hAnsi="Palatino Linotype" w:cs="Palatino Linotype"/>
                <w:b/>
                <w:color w:val="000000"/>
              </w:rPr>
              <w:t>Prueba de Daño</w:t>
            </w:r>
          </w:p>
        </w:tc>
      </w:tr>
      <w:tr w:rsidR="0046686C" w:rsidRPr="005A2D5B" w14:paraId="2CF767CB" w14:textId="77777777" w:rsidTr="00EF60CD">
        <w:trPr>
          <w:trHeight w:val="5135"/>
        </w:trPr>
        <w:tc>
          <w:tcPr>
            <w:tcW w:w="1535" w:type="dxa"/>
            <w:vAlign w:val="center"/>
          </w:tcPr>
          <w:p w14:paraId="7D711714" w14:textId="77777777" w:rsidR="0046686C" w:rsidRPr="005A2D5B" w:rsidRDefault="0046686C" w:rsidP="0046686C">
            <w:pPr>
              <w:spacing w:after="120"/>
              <w:jc w:val="center"/>
              <w:rPr>
                <w:rFonts w:ascii="Palatino Linotype" w:eastAsia="Palatino Linotype" w:hAnsi="Palatino Linotype" w:cs="Palatino Linotype"/>
                <w:b/>
                <w:sz w:val="16"/>
                <w:szCs w:val="16"/>
              </w:rPr>
            </w:pPr>
            <w:r w:rsidRPr="005A2D5B">
              <w:rPr>
                <w:rFonts w:ascii="Palatino Linotype" w:eastAsia="Palatino Linotype" w:hAnsi="Palatino Linotype" w:cs="Palatino Linotype"/>
                <w:b/>
                <w:sz w:val="16"/>
                <w:szCs w:val="16"/>
              </w:rPr>
              <w:t>Riesgo Real, Demostrable e Identificable</w:t>
            </w:r>
          </w:p>
          <w:p w14:paraId="768F658E" w14:textId="77777777" w:rsidR="0046686C" w:rsidRPr="005A2D5B" w:rsidRDefault="0046686C" w:rsidP="0046686C">
            <w:pPr>
              <w:spacing w:after="120"/>
              <w:jc w:val="center"/>
              <w:rPr>
                <w:rFonts w:ascii="Palatino Linotype" w:eastAsia="Palatino Linotype" w:hAnsi="Palatino Linotype" w:cs="Palatino Linotype"/>
                <w:b/>
                <w:sz w:val="16"/>
                <w:szCs w:val="16"/>
              </w:rPr>
            </w:pPr>
            <w:r w:rsidRPr="005A2D5B">
              <w:rPr>
                <w:rFonts w:ascii="Palatino Linotype" w:eastAsia="Palatino Linotype" w:hAnsi="Palatino Linotype" w:cs="Palatino Linotype"/>
                <w:b/>
                <w:sz w:val="16"/>
                <w:szCs w:val="16"/>
              </w:rPr>
              <w:t>(Modo, Tiempo y Lugar)</w:t>
            </w:r>
          </w:p>
        </w:tc>
        <w:tc>
          <w:tcPr>
            <w:tcW w:w="1696" w:type="dxa"/>
            <w:vAlign w:val="center"/>
          </w:tcPr>
          <w:p w14:paraId="7637EC33" w14:textId="3D5C6D95" w:rsidR="0046686C" w:rsidRPr="005A2D5B" w:rsidRDefault="00A779C4" w:rsidP="0046686C">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5A2D5B">
              <w:rPr>
                <w:rFonts w:ascii="Palatino Linotype" w:eastAsia="Palatino Linotype" w:hAnsi="Palatino Linotype" w:cs="Palatino Linotype"/>
                <w:b/>
              </w:rPr>
              <w:t>Parcialmente</w:t>
            </w:r>
          </w:p>
        </w:tc>
        <w:tc>
          <w:tcPr>
            <w:tcW w:w="6095" w:type="dxa"/>
            <w:vAlign w:val="center"/>
          </w:tcPr>
          <w:p w14:paraId="624F899B" w14:textId="2489DC67" w:rsidR="00920BB9" w:rsidRPr="005A2D5B" w:rsidRDefault="00A779C4" w:rsidP="00A779C4">
            <w:pPr>
              <w:rPr>
                <w:rFonts w:ascii="Palatino Linotype" w:eastAsia="Palatino Linotype" w:hAnsi="Palatino Linotype" w:cs="Palatino Linotype"/>
              </w:rPr>
            </w:pPr>
            <w:r w:rsidRPr="005A2D5B">
              <w:rPr>
                <w:noProof/>
                <w:lang w:eastAsia="es-MX"/>
              </w:rPr>
              <w:drawing>
                <wp:inline distT="0" distB="0" distL="0" distR="0" wp14:anchorId="57D91EDA" wp14:editId="3F817D51">
                  <wp:extent cx="3733165" cy="401955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3165" cy="4019550"/>
                          </a:xfrm>
                          <a:prstGeom prst="rect">
                            <a:avLst/>
                          </a:prstGeom>
                        </pic:spPr>
                      </pic:pic>
                    </a:graphicData>
                  </a:graphic>
                </wp:inline>
              </w:drawing>
            </w:r>
          </w:p>
          <w:p w14:paraId="22867674" w14:textId="77777777" w:rsidR="00A779C4" w:rsidRPr="005A2D5B" w:rsidRDefault="00A779C4" w:rsidP="00A779C4">
            <w:pPr>
              <w:rPr>
                <w:rFonts w:ascii="Palatino Linotype" w:eastAsia="Palatino Linotype" w:hAnsi="Palatino Linotype" w:cs="Palatino Linotype"/>
              </w:rPr>
            </w:pPr>
          </w:p>
          <w:p w14:paraId="1B7B01EE" w14:textId="3FE21A3B" w:rsidR="00A779C4" w:rsidRPr="005A2D5B" w:rsidRDefault="00A779C4" w:rsidP="00A779C4">
            <w:pPr>
              <w:rPr>
                <w:rFonts w:ascii="Palatino Linotype" w:eastAsia="Palatino Linotype" w:hAnsi="Palatino Linotype" w:cs="Palatino Linotype"/>
              </w:rPr>
            </w:pPr>
            <w:r w:rsidRPr="005A2D5B">
              <w:rPr>
                <w:noProof/>
                <w:lang w:eastAsia="es-MX"/>
              </w:rPr>
              <w:drawing>
                <wp:inline distT="0" distB="0" distL="0" distR="0" wp14:anchorId="60152179" wp14:editId="25B20935">
                  <wp:extent cx="3733165" cy="73152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3165" cy="731520"/>
                          </a:xfrm>
                          <a:prstGeom prst="rect">
                            <a:avLst/>
                          </a:prstGeom>
                        </pic:spPr>
                      </pic:pic>
                    </a:graphicData>
                  </a:graphic>
                </wp:inline>
              </w:drawing>
            </w:r>
          </w:p>
          <w:p w14:paraId="4EA47B0B" w14:textId="77777777" w:rsidR="00A779C4" w:rsidRPr="005A2D5B" w:rsidRDefault="00A779C4" w:rsidP="00A779C4">
            <w:pPr>
              <w:rPr>
                <w:rFonts w:ascii="Palatino Linotype" w:eastAsia="Palatino Linotype" w:hAnsi="Palatino Linotype" w:cs="Palatino Linotype"/>
              </w:rPr>
            </w:pPr>
          </w:p>
          <w:p w14:paraId="435C6ED3" w14:textId="25BB4D54" w:rsidR="00EF60CD" w:rsidRPr="005A2D5B" w:rsidRDefault="00920BB9" w:rsidP="00920BB9">
            <w:pPr>
              <w:rPr>
                <w:rFonts w:ascii="Palatino Linotype" w:eastAsia="Palatino Linotype" w:hAnsi="Palatino Linotype" w:cs="Palatino Linotype"/>
              </w:rPr>
            </w:pPr>
            <w:r w:rsidRPr="005A2D5B">
              <w:rPr>
                <w:noProof/>
                <w:lang w:eastAsia="es-MX"/>
              </w:rPr>
              <w:drawing>
                <wp:inline distT="0" distB="0" distL="0" distR="0" wp14:anchorId="705963B9" wp14:editId="30539630">
                  <wp:extent cx="3733165" cy="1851025"/>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3165" cy="1851025"/>
                          </a:xfrm>
                          <a:prstGeom prst="rect">
                            <a:avLst/>
                          </a:prstGeom>
                        </pic:spPr>
                      </pic:pic>
                    </a:graphicData>
                  </a:graphic>
                </wp:inline>
              </w:drawing>
            </w:r>
            <w:r w:rsidR="00B577DB" w:rsidRPr="005A2D5B">
              <w:rPr>
                <w:noProof/>
                <w:lang w:eastAsia="es-MX"/>
              </w:rPr>
              <w:t xml:space="preserve"> </w:t>
            </w:r>
            <w:r w:rsidR="00B577DB" w:rsidRPr="005A2D5B">
              <w:rPr>
                <w:noProof/>
                <w:lang w:eastAsia="es-MX"/>
              </w:rPr>
              <w:drawing>
                <wp:inline distT="0" distB="0" distL="0" distR="0" wp14:anchorId="0DAD07CE" wp14:editId="42111106">
                  <wp:extent cx="3733165" cy="704215"/>
                  <wp:effectExtent l="0" t="0" r="63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33165" cy="704215"/>
                          </a:xfrm>
                          <a:prstGeom prst="rect">
                            <a:avLst/>
                          </a:prstGeom>
                        </pic:spPr>
                      </pic:pic>
                    </a:graphicData>
                  </a:graphic>
                </wp:inline>
              </w:drawing>
            </w:r>
          </w:p>
          <w:p w14:paraId="1D9265C3" w14:textId="4FF78D47" w:rsidR="00EF60CD" w:rsidRPr="005A2D5B" w:rsidRDefault="00EF60CD" w:rsidP="00EF60CD">
            <w:pPr>
              <w:rPr>
                <w:rFonts w:ascii="Palatino Linotype" w:eastAsia="Palatino Linotype" w:hAnsi="Palatino Linotype" w:cs="Palatino Linotype"/>
              </w:rPr>
            </w:pPr>
          </w:p>
          <w:p w14:paraId="66F3C6BD" w14:textId="673BDC1A" w:rsidR="0046686C" w:rsidRPr="005A2D5B" w:rsidRDefault="00EF60CD" w:rsidP="00EF60CD">
            <w:pPr>
              <w:jc w:val="both"/>
              <w:rPr>
                <w:rFonts w:ascii="Palatino Linotype" w:eastAsia="Palatino Linotype" w:hAnsi="Palatino Linotype" w:cs="Palatino Linotype"/>
              </w:rPr>
            </w:pPr>
            <w:r w:rsidRPr="005A2D5B">
              <w:rPr>
                <w:rFonts w:ascii="Palatino Linotype" w:eastAsia="Palatino Linotype" w:hAnsi="Palatino Linotype" w:cs="Palatino Linotype"/>
              </w:rPr>
              <w:t>De la redacción plasmada por el Sujeto Obligado, no se advierte claridad para conocer si existe o no un procedimiento administrativo en para fincar responsabilidades a algún servidor público, asimismo, en la prueba de daño, no se establece una temporalidad de reserva.</w:t>
            </w:r>
          </w:p>
        </w:tc>
      </w:tr>
      <w:tr w:rsidR="0046686C" w:rsidRPr="005A2D5B" w14:paraId="127F73F5" w14:textId="77777777" w:rsidTr="007C4B75">
        <w:trPr>
          <w:trHeight w:val="4087"/>
        </w:trPr>
        <w:tc>
          <w:tcPr>
            <w:tcW w:w="1535" w:type="dxa"/>
            <w:vAlign w:val="center"/>
          </w:tcPr>
          <w:p w14:paraId="2A558F3E" w14:textId="77777777" w:rsidR="0046686C" w:rsidRPr="005A2D5B" w:rsidRDefault="0046686C" w:rsidP="0046686C">
            <w:pPr>
              <w:spacing w:after="120"/>
              <w:jc w:val="center"/>
              <w:rPr>
                <w:rFonts w:ascii="Palatino Linotype" w:eastAsia="Palatino Linotype" w:hAnsi="Palatino Linotype" w:cs="Palatino Linotype"/>
                <w:b/>
                <w:sz w:val="16"/>
                <w:szCs w:val="16"/>
              </w:rPr>
            </w:pPr>
            <w:r w:rsidRPr="005A2D5B">
              <w:rPr>
                <w:rFonts w:ascii="Palatino Linotype" w:eastAsia="Palatino Linotype" w:hAnsi="Palatino Linotype" w:cs="Palatino Linotype"/>
                <w:b/>
                <w:sz w:val="16"/>
                <w:szCs w:val="16"/>
              </w:rPr>
              <w:t>Temporalidad de la Reserva de la información</w:t>
            </w:r>
          </w:p>
        </w:tc>
        <w:tc>
          <w:tcPr>
            <w:tcW w:w="1696" w:type="dxa"/>
            <w:shd w:val="clear" w:color="auto" w:fill="auto"/>
            <w:vAlign w:val="center"/>
          </w:tcPr>
          <w:p w14:paraId="2F6515B7" w14:textId="1FA568A5" w:rsidR="0046686C" w:rsidRPr="005A2D5B" w:rsidRDefault="007C4B75" w:rsidP="0046686C">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5A2D5B">
              <w:rPr>
                <w:rFonts w:ascii="Palatino Linotype" w:eastAsia="Palatino Linotype" w:hAnsi="Palatino Linotype" w:cs="Palatino Linotype"/>
                <w:b/>
                <w:color w:val="000000"/>
              </w:rPr>
              <w:t>Sí</w:t>
            </w:r>
          </w:p>
        </w:tc>
        <w:tc>
          <w:tcPr>
            <w:tcW w:w="6095" w:type="dxa"/>
            <w:vAlign w:val="center"/>
          </w:tcPr>
          <w:p w14:paraId="73C9744C" w14:textId="1CF2783E" w:rsidR="007C4B75" w:rsidRPr="005A2D5B" w:rsidRDefault="007C4B75" w:rsidP="007C4B75">
            <w:pPr>
              <w:pBdr>
                <w:top w:val="nil"/>
                <w:left w:val="nil"/>
                <w:bottom w:val="nil"/>
                <w:right w:val="nil"/>
                <w:between w:val="nil"/>
              </w:pBdr>
              <w:spacing w:after="120"/>
              <w:ind w:left="29" w:firstLine="18"/>
              <w:jc w:val="center"/>
              <w:rPr>
                <w:color w:val="000000"/>
              </w:rPr>
            </w:pPr>
            <w:r w:rsidRPr="005A2D5B">
              <w:rPr>
                <w:noProof/>
                <w:lang w:eastAsia="es-MX"/>
              </w:rPr>
              <w:drawing>
                <wp:inline distT="0" distB="0" distL="0" distR="0" wp14:anchorId="4F85A550" wp14:editId="5523BDA3">
                  <wp:extent cx="3733165" cy="711835"/>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33165" cy="711835"/>
                          </a:xfrm>
                          <a:prstGeom prst="rect">
                            <a:avLst/>
                          </a:prstGeom>
                        </pic:spPr>
                      </pic:pic>
                    </a:graphicData>
                  </a:graphic>
                </wp:inline>
              </w:drawing>
            </w:r>
          </w:p>
          <w:p w14:paraId="1CFBA0DE" w14:textId="61840393" w:rsidR="007C4B75" w:rsidRPr="005A2D5B" w:rsidRDefault="007C4B75" w:rsidP="007C4B75">
            <w:pPr>
              <w:rPr>
                <w:rFonts w:ascii="Palatino Linotype" w:hAnsi="Palatino Linotype"/>
              </w:rPr>
            </w:pPr>
            <w:r w:rsidRPr="005A2D5B">
              <w:rPr>
                <w:rFonts w:ascii="Palatino Linotype" w:hAnsi="Palatino Linotype"/>
              </w:rPr>
              <w:t>Se robustece contenido con la información contenida en el Acta remitida por el Comité de Transparencia del Ayuntamiento de Amecameca</w:t>
            </w:r>
            <w:r w:rsidR="009662ED" w:rsidRPr="005A2D5B">
              <w:rPr>
                <w:rFonts w:ascii="Palatino Linotype" w:hAnsi="Palatino Linotype"/>
              </w:rPr>
              <w:t>.</w:t>
            </w:r>
          </w:p>
          <w:p w14:paraId="5AA79B18" w14:textId="09C531C2" w:rsidR="007C4B75" w:rsidRPr="005A2D5B" w:rsidRDefault="007C4B75" w:rsidP="007C4B75">
            <w:r w:rsidRPr="005A2D5B">
              <w:rPr>
                <w:noProof/>
                <w:lang w:eastAsia="es-MX"/>
              </w:rPr>
              <w:drawing>
                <wp:inline distT="0" distB="0" distL="0" distR="0" wp14:anchorId="44713715" wp14:editId="465AF30D">
                  <wp:extent cx="3733165" cy="943610"/>
                  <wp:effectExtent l="0" t="0" r="635"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33165" cy="943610"/>
                          </a:xfrm>
                          <a:prstGeom prst="rect">
                            <a:avLst/>
                          </a:prstGeom>
                        </pic:spPr>
                      </pic:pic>
                    </a:graphicData>
                  </a:graphic>
                </wp:inline>
              </w:drawing>
            </w:r>
          </w:p>
          <w:p w14:paraId="5DAD75F5" w14:textId="06CF2DA5" w:rsidR="0046686C" w:rsidRPr="005A2D5B" w:rsidRDefault="007C4B75" w:rsidP="007C4B75">
            <w:r w:rsidRPr="005A2D5B">
              <w:rPr>
                <w:noProof/>
                <w:lang w:eastAsia="es-MX"/>
              </w:rPr>
              <w:drawing>
                <wp:inline distT="0" distB="0" distL="0" distR="0" wp14:anchorId="5516D853" wp14:editId="6875C9A2">
                  <wp:extent cx="3733165" cy="1298575"/>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33165" cy="1298575"/>
                          </a:xfrm>
                          <a:prstGeom prst="rect">
                            <a:avLst/>
                          </a:prstGeom>
                        </pic:spPr>
                      </pic:pic>
                    </a:graphicData>
                  </a:graphic>
                </wp:inline>
              </w:drawing>
            </w:r>
          </w:p>
        </w:tc>
      </w:tr>
      <w:tr w:rsidR="0046686C" w:rsidRPr="005A2D5B" w14:paraId="5FEFDD19" w14:textId="77777777" w:rsidTr="0046686C">
        <w:trPr>
          <w:trHeight w:val="3517"/>
        </w:trPr>
        <w:tc>
          <w:tcPr>
            <w:tcW w:w="1535" w:type="dxa"/>
            <w:vAlign w:val="center"/>
          </w:tcPr>
          <w:p w14:paraId="3E904AA8" w14:textId="77777777" w:rsidR="0046686C" w:rsidRPr="005A2D5B" w:rsidRDefault="0046686C" w:rsidP="0046686C">
            <w:pPr>
              <w:tabs>
                <w:tab w:val="left" w:pos="317"/>
              </w:tabs>
              <w:spacing w:after="120"/>
              <w:jc w:val="center"/>
              <w:rPr>
                <w:rFonts w:ascii="Palatino Linotype" w:eastAsia="Palatino Linotype" w:hAnsi="Palatino Linotype" w:cs="Palatino Linotype"/>
                <w:b/>
                <w:sz w:val="16"/>
                <w:szCs w:val="16"/>
              </w:rPr>
            </w:pPr>
            <w:r w:rsidRPr="005A2D5B">
              <w:rPr>
                <w:rFonts w:ascii="Palatino Linotype" w:eastAsia="Palatino Linotype" w:hAnsi="Palatino Linotype" w:cs="Palatino Linotype"/>
                <w:b/>
                <w:sz w:val="16"/>
                <w:szCs w:val="16"/>
              </w:rPr>
              <w:t>Autoridades competentes.</w:t>
            </w:r>
          </w:p>
        </w:tc>
        <w:tc>
          <w:tcPr>
            <w:tcW w:w="1696" w:type="dxa"/>
            <w:vAlign w:val="center"/>
          </w:tcPr>
          <w:p w14:paraId="408CE1E7" w14:textId="77777777" w:rsidR="0046686C" w:rsidRPr="005A2D5B" w:rsidRDefault="0046686C" w:rsidP="0046686C">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5A2D5B">
              <w:rPr>
                <w:rFonts w:ascii="Palatino Linotype" w:eastAsia="Palatino Linotype" w:hAnsi="Palatino Linotype" w:cs="Palatino Linotype"/>
                <w:b/>
                <w:color w:val="000000"/>
              </w:rPr>
              <w:t>Sí</w:t>
            </w:r>
          </w:p>
        </w:tc>
        <w:tc>
          <w:tcPr>
            <w:tcW w:w="6095" w:type="dxa"/>
          </w:tcPr>
          <w:p w14:paraId="16308F23" w14:textId="3F6BFD23" w:rsidR="009662ED" w:rsidRPr="005A2D5B" w:rsidRDefault="009662ED" w:rsidP="0046686C">
            <w:r w:rsidRPr="005A2D5B">
              <w:rPr>
                <w:noProof/>
                <w:lang w:eastAsia="es-MX"/>
              </w:rPr>
              <w:drawing>
                <wp:inline distT="0" distB="0" distL="0" distR="0" wp14:anchorId="6C233476" wp14:editId="1DA09386">
                  <wp:extent cx="3733165" cy="908685"/>
                  <wp:effectExtent l="0" t="0" r="63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33165" cy="908685"/>
                          </a:xfrm>
                          <a:prstGeom prst="rect">
                            <a:avLst/>
                          </a:prstGeom>
                        </pic:spPr>
                      </pic:pic>
                    </a:graphicData>
                  </a:graphic>
                </wp:inline>
              </w:drawing>
            </w:r>
          </w:p>
          <w:p w14:paraId="33B781BA" w14:textId="77777777" w:rsidR="009662ED" w:rsidRPr="005A2D5B" w:rsidRDefault="009662ED" w:rsidP="009662ED"/>
          <w:p w14:paraId="4B981433" w14:textId="77777777" w:rsidR="009662ED" w:rsidRPr="005A2D5B" w:rsidRDefault="009662ED" w:rsidP="009662ED">
            <w:pPr>
              <w:rPr>
                <w:rFonts w:ascii="Palatino Linotype" w:hAnsi="Palatino Linotype"/>
              </w:rPr>
            </w:pPr>
            <w:r w:rsidRPr="005A2D5B">
              <w:rPr>
                <w:rFonts w:ascii="Palatino Linotype" w:hAnsi="Palatino Linotype"/>
              </w:rPr>
              <w:t>Se robustece contenido con la información contenida en el Acta remitida por el Comité de Transparencia del Ayuntamiento de Amecameca.</w:t>
            </w:r>
          </w:p>
          <w:p w14:paraId="59C01F87" w14:textId="6170E6CF" w:rsidR="0046686C" w:rsidRPr="005A2D5B" w:rsidRDefault="009662ED" w:rsidP="009662ED">
            <w:pPr>
              <w:tabs>
                <w:tab w:val="left" w:pos="1140"/>
              </w:tabs>
            </w:pPr>
            <w:r w:rsidRPr="005A2D5B">
              <w:rPr>
                <w:noProof/>
                <w:lang w:eastAsia="es-MX"/>
              </w:rPr>
              <w:drawing>
                <wp:inline distT="0" distB="0" distL="0" distR="0" wp14:anchorId="0D681F5E" wp14:editId="6E881025">
                  <wp:extent cx="3733165" cy="3389630"/>
                  <wp:effectExtent l="0" t="0" r="635"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33165" cy="3389630"/>
                          </a:xfrm>
                          <a:prstGeom prst="rect">
                            <a:avLst/>
                          </a:prstGeom>
                        </pic:spPr>
                      </pic:pic>
                    </a:graphicData>
                  </a:graphic>
                </wp:inline>
              </w:drawing>
            </w:r>
          </w:p>
        </w:tc>
      </w:tr>
    </w:tbl>
    <w:p w14:paraId="2BDFD4F4" w14:textId="77777777" w:rsidR="00E3424D" w:rsidRPr="005A2D5B" w:rsidRDefault="00E3424D" w:rsidP="00E3424D">
      <w:pPr>
        <w:tabs>
          <w:tab w:val="left" w:pos="8222"/>
        </w:tabs>
        <w:spacing w:before="100" w:beforeAutospacing="1" w:line="360" w:lineRule="auto"/>
        <w:ind w:right="-28"/>
        <w:jc w:val="both"/>
        <w:rPr>
          <w:rFonts w:ascii="Palatino Linotype" w:hAnsi="Palatino Linotype" w:cs="Tahoma"/>
          <w:bCs/>
          <w:szCs w:val="22"/>
        </w:rPr>
      </w:pPr>
    </w:p>
    <w:p w14:paraId="1E429558" w14:textId="7E77CCD9" w:rsidR="00E3424D" w:rsidRPr="005A2D5B" w:rsidRDefault="0046686C" w:rsidP="00E3424D">
      <w:pPr>
        <w:tabs>
          <w:tab w:val="left" w:pos="8222"/>
        </w:tabs>
        <w:spacing w:line="360" w:lineRule="auto"/>
        <w:ind w:right="-28"/>
        <w:jc w:val="both"/>
        <w:rPr>
          <w:rFonts w:ascii="Palatino Linotype" w:hAnsi="Palatino Linotype" w:cs="Tahoma"/>
          <w:bCs/>
          <w:szCs w:val="22"/>
        </w:rPr>
      </w:pPr>
      <w:r w:rsidRPr="005A2D5B">
        <w:rPr>
          <w:rFonts w:ascii="Palatino Linotype" w:hAnsi="Palatino Linotype" w:cs="Tahoma"/>
          <w:bCs/>
          <w:szCs w:val="22"/>
        </w:rPr>
        <w:t xml:space="preserve">Conforme a lo anterior, se deslumbra que resulta </w:t>
      </w:r>
      <w:r w:rsidR="00A779C4" w:rsidRPr="005A2D5B">
        <w:rPr>
          <w:rFonts w:ascii="Palatino Linotype" w:hAnsi="Palatino Linotype" w:cs="Tahoma"/>
          <w:bCs/>
          <w:szCs w:val="22"/>
        </w:rPr>
        <w:t>imp</w:t>
      </w:r>
      <w:r w:rsidRPr="005A2D5B">
        <w:rPr>
          <w:rFonts w:ascii="Palatino Linotype" w:hAnsi="Palatino Linotype" w:cs="Tahoma"/>
          <w:bCs/>
          <w:szCs w:val="22"/>
        </w:rPr>
        <w:t xml:space="preserve">rocedente la </w:t>
      </w:r>
      <w:r w:rsidRPr="005A2D5B">
        <w:rPr>
          <w:rFonts w:ascii="Palatino Linotype" w:hAnsi="Palatino Linotype" w:cs="Tahoma"/>
          <w:b/>
          <w:bCs/>
          <w:szCs w:val="22"/>
          <w:u w:val="single"/>
        </w:rPr>
        <w:t>reserva invocada</w:t>
      </w:r>
      <w:r w:rsidRPr="005A2D5B">
        <w:rPr>
          <w:rFonts w:ascii="Palatino Linotype" w:hAnsi="Palatino Linotype" w:cs="Tahoma"/>
          <w:bCs/>
          <w:szCs w:val="22"/>
        </w:rPr>
        <w:t xml:space="preserve"> por el ente recurrido, </w:t>
      </w:r>
      <w:r w:rsidR="00A779C4" w:rsidRPr="005A2D5B">
        <w:rPr>
          <w:rFonts w:ascii="Palatino Linotype" w:hAnsi="Palatino Linotype" w:cs="Tahoma"/>
          <w:bCs/>
          <w:szCs w:val="22"/>
        </w:rPr>
        <w:t>por lo que</w:t>
      </w:r>
      <w:r w:rsidRPr="005A2D5B">
        <w:rPr>
          <w:rFonts w:ascii="Palatino Linotype" w:hAnsi="Palatino Linotype" w:cs="Tahoma"/>
          <w:bCs/>
          <w:szCs w:val="22"/>
        </w:rPr>
        <w:t xml:space="preserve"> en términos del artículo 140, fracción VI, de la Ley de Transparencia y Acceso a la Información Pública del Estado de México y Municipios en concatenación con el artículo 113, fracción VI, de la Ley General de Transparencia y Acceso a la Información Pública, numeral vigésimo cuarto, fracción II, así como de los Lineamientos Generales en Materia de Clasificación y Desclasificación de la Inform</w:t>
      </w:r>
      <w:r w:rsidR="009662ED" w:rsidRPr="005A2D5B">
        <w:rPr>
          <w:rFonts w:ascii="Palatino Linotype" w:hAnsi="Palatino Linotype" w:cs="Tahoma"/>
          <w:bCs/>
          <w:szCs w:val="22"/>
        </w:rPr>
        <w:t xml:space="preserve">ación, es procedente </w:t>
      </w:r>
      <w:r w:rsidR="00A779C4" w:rsidRPr="005A2D5B">
        <w:rPr>
          <w:rFonts w:ascii="Palatino Linotype" w:hAnsi="Palatino Linotype" w:cs="Tahoma"/>
          <w:b/>
          <w:bCs/>
          <w:szCs w:val="22"/>
        </w:rPr>
        <w:t>revocar</w:t>
      </w:r>
      <w:r w:rsidRPr="005A2D5B">
        <w:rPr>
          <w:rFonts w:ascii="Palatino Linotype" w:hAnsi="Palatino Linotype" w:cs="Tahoma"/>
          <w:bCs/>
          <w:szCs w:val="22"/>
        </w:rPr>
        <w:t xml:space="preserve"> la prueba de daño realizada así como el Acta del Comité de Transparencia</w:t>
      </w:r>
      <w:r w:rsidR="00F64F22" w:rsidRPr="005A2D5B">
        <w:rPr>
          <w:rFonts w:ascii="Palatino Linotype" w:hAnsi="Palatino Linotype" w:cs="Tahoma"/>
          <w:bCs/>
          <w:szCs w:val="22"/>
        </w:rPr>
        <w:t xml:space="preserve"> que da</w:t>
      </w:r>
      <w:r w:rsidRPr="005A2D5B">
        <w:rPr>
          <w:rFonts w:ascii="Palatino Linotype" w:hAnsi="Palatino Linotype" w:cs="Tahoma"/>
          <w:bCs/>
          <w:szCs w:val="22"/>
        </w:rPr>
        <w:t xml:space="preserve"> veracidad al acto de la autoridad recurrida, esto con la finalidad de otorgar una certeza jurídica en la reserva de la información que se pretende realizar con motivo del acceso a la información que </w:t>
      </w:r>
      <w:r w:rsidR="009662ED" w:rsidRPr="005A2D5B">
        <w:rPr>
          <w:rFonts w:ascii="Palatino Linotype" w:hAnsi="Palatino Linotype" w:cs="Tahoma"/>
          <w:bCs/>
          <w:szCs w:val="22"/>
        </w:rPr>
        <w:t>peticionada por el</w:t>
      </w:r>
      <w:r w:rsidRPr="005A2D5B">
        <w:rPr>
          <w:rFonts w:ascii="Palatino Linotype" w:hAnsi="Palatino Linotype" w:cs="Tahoma"/>
          <w:bCs/>
          <w:szCs w:val="22"/>
        </w:rPr>
        <w:t xml:space="preserve"> particular.</w:t>
      </w:r>
    </w:p>
    <w:p w14:paraId="55BCDD54" w14:textId="746C9451" w:rsidR="00E3424D" w:rsidRPr="005A2D5B" w:rsidRDefault="00A779C4" w:rsidP="00E3424D">
      <w:pPr>
        <w:tabs>
          <w:tab w:val="left" w:pos="8222"/>
        </w:tabs>
        <w:spacing w:line="360" w:lineRule="auto"/>
        <w:ind w:right="-28"/>
        <w:jc w:val="both"/>
        <w:rPr>
          <w:rFonts w:ascii="Palatino Linotype" w:hAnsi="Palatino Linotype" w:cs="Tahoma"/>
          <w:bCs/>
          <w:szCs w:val="22"/>
        </w:rPr>
      </w:pPr>
      <w:r w:rsidRPr="005A2D5B">
        <w:rPr>
          <w:rFonts w:ascii="Palatino Linotype" w:hAnsi="Palatino Linotype" w:cs="Tahoma"/>
          <w:bCs/>
          <w:szCs w:val="22"/>
        </w:rPr>
        <w:t>Lo anterior, debido a que</w:t>
      </w:r>
      <w:r w:rsidR="009B6E22" w:rsidRPr="005A2D5B">
        <w:rPr>
          <w:rFonts w:ascii="Palatino Linotype" w:hAnsi="Palatino Linotype" w:cs="Tahoma"/>
          <w:bCs/>
          <w:szCs w:val="22"/>
        </w:rPr>
        <w:t xml:space="preserve"> el Sujeto </w:t>
      </w:r>
      <w:r w:rsidR="005F3AF6" w:rsidRPr="005A2D5B">
        <w:rPr>
          <w:rFonts w:ascii="Palatino Linotype" w:hAnsi="Palatino Linotype" w:cs="Tahoma"/>
          <w:bCs/>
          <w:szCs w:val="22"/>
        </w:rPr>
        <w:t>Obligado</w:t>
      </w:r>
      <w:r w:rsidRPr="005A2D5B">
        <w:rPr>
          <w:rFonts w:ascii="Palatino Linotype" w:hAnsi="Palatino Linotype" w:cs="Tahoma"/>
          <w:bCs/>
          <w:szCs w:val="22"/>
        </w:rPr>
        <w:t xml:space="preserve"> no se hace pronunciamiento claro </w:t>
      </w:r>
      <w:r w:rsidR="0079740B" w:rsidRPr="005A2D5B">
        <w:rPr>
          <w:rFonts w:ascii="Palatino Linotype" w:hAnsi="Palatino Linotype" w:cs="Tahoma"/>
          <w:bCs/>
          <w:szCs w:val="22"/>
        </w:rPr>
        <w:t>para hacer del conocimiento al particular, si existe o no un procedimiento administrativo abierto en contra de algún servidor público, lo cual imposibilite la entrega de la información peticionada;</w:t>
      </w:r>
      <w:r w:rsidR="005F3AF6" w:rsidRPr="005A2D5B">
        <w:rPr>
          <w:rFonts w:ascii="Palatino Linotype" w:hAnsi="Palatino Linotype" w:cs="Tahoma"/>
          <w:bCs/>
          <w:szCs w:val="22"/>
        </w:rPr>
        <w:t xml:space="preserve"> cabe mencionar que</w:t>
      </w:r>
      <w:r w:rsidR="0079740B" w:rsidRPr="005A2D5B">
        <w:rPr>
          <w:rFonts w:ascii="Palatino Linotype" w:hAnsi="Palatino Linotype" w:cs="Tahoma"/>
          <w:bCs/>
          <w:szCs w:val="22"/>
        </w:rPr>
        <w:t xml:space="preserve"> </w:t>
      </w:r>
      <w:r w:rsidR="0079740B" w:rsidRPr="005A2D5B">
        <w:rPr>
          <w:rFonts w:ascii="Palatino Linotype" w:hAnsi="Palatino Linotype" w:cs="Arial"/>
          <w:color w:val="000000"/>
        </w:rPr>
        <w:t xml:space="preserve">la etapa indagatoria no es parte formal del procedimiento, </w:t>
      </w:r>
      <w:r w:rsidR="005F3AF6" w:rsidRPr="005A2D5B">
        <w:rPr>
          <w:rFonts w:ascii="Palatino Linotype" w:hAnsi="Palatino Linotype" w:cs="Arial"/>
          <w:color w:val="000000"/>
        </w:rPr>
        <w:t xml:space="preserve">debido a que </w:t>
      </w:r>
      <w:r w:rsidR="0079740B" w:rsidRPr="005A2D5B">
        <w:rPr>
          <w:rFonts w:ascii="Palatino Linotype" w:hAnsi="Palatino Linotype" w:cs="Arial"/>
          <w:color w:val="000000"/>
        </w:rPr>
        <w:t xml:space="preserve">el resultado de dichas </w:t>
      </w:r>
      <w:r w:rsidR="005F3AF6" w:rsidRPr="005A2D5B">
        <w:rPr>
          <w:rFonts w:ascii="Palatino Linotype" w:hAnsi="Palatino Linotype" w:cs="Arial"/>
          <w:color w:val="000000"/>
        </w:rPr>
        <w:t>indagaciones o aclaraciones</w:t>
      </w:r>
      <w:r w:rsidR="0079740B" w:rsidRPr="005A2D5B">
        <w:rPr>
          <w:rFonts w:ascii="Palatino Linotype" w:hAnsi="Palatino Linotype" w:cs="Arial"/>
          <w:color w:val="000000"/>
        </w:rPr>
        <w:t xml:space="preserve"> no necesariamente se concluye en l</w:t>
      </w:r>
      <w:r w:rsidR="009B6E22" w:rsidRPr="005A2D5B">
        <w:rPr>
          <w:rFonts w:ascii="Palatino Linotype" w:hAnsi="Palatino Linotype" w:cs="Arial"/>
          <w:color w:val="000000"/>
        </w:rPr>
        <w:t xml:space="preserve">a incoación de un procedimiento. </w:t>
      </w:r>
      <w:r w:rsidR="005F3AF6" w:rsidRPr="005A2D5B">
        <w:rPr>
          <w:rFonts w:ascii="Palatino Linotype" w:hAnsi="Palatino Linotype" w:cs="Arial"/>
          <w:color w:val="000000"/>
        </w:rPr>
        <w:t xml:space="preserve">Al mismo tiempo se precisa que </w:t>
      </w:r>
      <w:r w:rsidR="0079740B" w:rsidRPr="005A2D5B">
        <w:rPr>
          <w:rFonts w:ascii="Palatino Linotype" w:hAnsi="Palatino Linotype" w:cs="Arial"/>
          <w:color w:val="000000"/>
        </w:rPr>
        <w:t xml:space="preserve">la etapa </w:t>
      </w:r>
      <w:r w:rsidR="004F171E" w:rsidRPr="005A2D5B">
        <w:rPr>
          <w:rFonts w:ascii="Palatino Linotype" w:hAnsi="Palatino Linotype" w:cs="Arial"/>
          <w:color w:val="000000"/>
        </w:rPr>
        <w:t>investigadora</w:t>
      </w:r>
      <w:r w:rsidR="0079740B" w:rsidRPr="005A2D5B">
        <w:rPr>
          <w:rFonts w:ascii="Palatino Linotype" w:hAnsi="Palatino Linotype" w:cs="Arial"/>
          <w:color w:val="000000"/>
        </w:rPr>
        <w:t xml:space="preserve"> no se encuentra contemplada en el artículo Ley de Responsabilidades Administrativas del Estado de México, como parte del procedimiento; y además, por que al momento de citarse al presunto responsable, es deber de la autoridad correspondiente hacerle saber la responsabilidad que se le imputa, ya que si no se cuenta con toda la información y documentación que acredite tal irregularidad, resultaría violatorio de garantías individuales iniciar un procedimiento en el que se aduzcan elementos que posteriormente fueron integrados, salvo el caso que se trate de hechos supervenientes o se adviertan elementos que impliquen nuevas responsabilidades, en cuyo supuesto se podrá disponer de nuevas investigaciones y citar a otras audiencias.</w:t>
      </w:r>
    </w:p>
    <w:p w14:paraId="1EE3660A" w14:textId="77777777" w:rsidR="00A779C4" w:rsidRPr="005A2D5B" w:rsidRDefault="00A779C4" w:rsidP="00E3424D">
      <w:pPr>
        <w:tabs>
          <w:tab w:val="left" w:pos="8222"/>
        </w:tabs>
        <w:spacing w:line="360" w:lineRule="auto"/>
        <w:ind w:right="-28"/>
        <w:jc w:val="both"/>
        <w:rPr>
          <w:rFonts w:ascii="Palatino Linotype" w:hAnsi="Palatino Linotype" w:cs="Tahoma"/>
          <w:bCs/>
          <w:i/>
          <w:szCs w:val="22"/>
        </w:rPr>
      </w:pPr>
    </w:p>
    <w:p w14:paraId="2EB35C22" w14:textId="2E615A70" w:rsidR="00FC234D" w:rsidRPr="005A2D5B" w:rsidRDefault="0046686C" w:rsidP="005F3AF6">
      <w:pPr>
        <w:tabs>
          <w:tab w:val="left" w:pos="8222"/>
        </w:tabs>
        <w:spacing w:line="360" w:lineRule="auto"/>
        <w:ind w:right="-28"/>
        <w:jc w:val="both"/>
        <w:rPr>
          <w:rFonts w:ascii="Palatino Linotype" w:hAnsi="Palatino Linotype" w:cs="Tahoma"/>
          <w:bCs/>
          <w:szCs w:val="22"/>
        </w:rPr>
      </w:pPr>
      <w:r w:rsidRPr="005A2D5B">
        <w:rPr>
          <w:rFonts w:ascii="Palatino Linotype" w:hAnsi="Palatino Linotype" w:cs="Tahoma"/>
          <w:bCs/>
          <w:szCs w:val="22"/>
        </w:rPr>
        <w:t>Asimismo, cabe señalar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p>
    <w:p w14:paraId="2571DE79" w14:textId="633C0D55" w:rsidR="00F92EEE" w:rsidRPr="005A2D5B" w:rsidRDefault="00F92EEE" w:rsidP="00F92EEE">
      <w:pPr>
        <w:spacing w:line="360" w:lineRule="auto"/>
        <w:jc w:val="both"/>
        <w:rPr>
          <w:rFonts w:ascii="Palatino Linotype" w:hAnsi="Palatino Linotype" w:cs="Arial"/>
          <w:b/>
          <w:lang w:eastAsia="es-CO"/>
        </w:rPr>
      </w:pPr>
      <w:r w:rsidRPr="005A2D5B">
        <w:rPr>
          <w:rFonts w:ascii="Palatino Linotype" w:hAnsi="Palatino Linotype" w:cs="Arial"/>
          <w:lang w:eastAsia="es-CO"/>
        </w:rPr>
        <w:t xml:space="preserve">En consecuencia, </w:t>
      </w:r>
      <w:r w:rsidRPr="005A2D5B">
        <w:rPr>
          <w:rFonts w:ascii="Palatino Linotype" w:hAnsi="Palatino Linotype" w:cs="Arial"/>
          <w:b/>
          <w:lang w:eastAsia="es-CO"/>
        </w:rPr>
        <w:t>EL SUJETO OBLIGADO</w:t>
      </w:r>
      <w:r w:rsidRPr="005A2D5B">
        <w:rPr>
          <w:rFonts w:ascii="Palatino Linotype" w:hAnsi="Palatino Linotype" w:cs="Arial"/>
          <w:lang w:eastAsia="es-CO"/>
        </w:rPr>
        <w:t xml:space="preserve"> en el caso en estudio, </w:t>
      </w:r>
      <w:r w:rsidRPr="005A2D5B">
        <w:rPr>
          <w:rFonts w:ascii="Palatino Linotype" w:hAnsi="Palatino Linotype" w:cs="Arial"/>
          <w:b/>
          <w:lang w:eastAsia="es-CO"/>
        </w:rPr>
        <w:t xml:space="preserve">se ordena la entrega en versión pública de ser procedente, del </w:t>
      </w:r>
      <w:r w:rsidR="00304038" w:rsidRPr="005A2D5B">
        <w:rPr>
          <w:rFonts w:ascii="Palatino Linotype" w:hAnsi="Palatino Linotype" w:cs="Arial"/>
          <w:b/>
          <w:lang w:eastAsia="es-CO"/>
        </w:rPr>
        <w:t>a</w:t>
      </w:r>
      <w:r w:rsidR="005F3AF6" w:rsidRPr="005A2D5B">
        <w:rPr>
          <w:rFonts w:ascii="Palatino Linotype" w:hAnsi="Palatino Linotype" w:cs="Arial"/>
          <w:b/>
          <w:lang w:eastAsia="es-CO"/>
        </w:rPr>
        <w:t>cta entrega recepción</w:t>
      </w:r>
      <w:r w:rsidRPr="005A2D5B">
        <w:rPr>
          <w:rFonts w:ascii="Palatino Linotype" w:hAnsi="Palatino Linotype" w:cs="Arial"/>
          <w:b/>
          <w:lang w:eastAsia="es-CO"/>
        </w:rPr>
        <w:t xml:space="preserve"> que corresponde a la Tesorería del municipio de Amecameca, así como de sus dependencias internas de la administración </w:t>
      </w:r>
      <w:r w:rsidR="009B6E22" w:rsidRPr="005A2D5B">
        <w:rPr>
          <w:rFonts w:ascii="Palatino Linotype" w:hAnsi="Palatino Linotype" w:cs="Arial"/>
          <w:b/>
          <w:lang w:eastAsia="es-CO"/>
        </w:rPr>
        <w:t xml:space="preserve">correspondiente al periodo dos mil </w:t>
      </w:r>
      <w:r w:rsidR="005F3AF6" w:rsidRPr="005A2D5B">
        <w:rPr>
          <w:rFonts w:ascii="Palatino Linotype" w:hAnsi="Palatino Linotype" w:cs="Arial"/>
          <w:b/>
          <w:lang w:eastAsia="es-CO"/>
        </w:rPr>
        <w:t>diecinueve al dos mil veintiuno.</w:t>
      </w:r>
    </w:p>
    <w:p w14:paraId="1C7083E7" w14:textId="77777777" w:rsidR="00F92EEE" w:rsidRPr="005A2D5B" w:rsidRDefault="00F92EEE" w:rsidP="00F92EEE">
      <w:pPr>
        <w:spacing w:line="360" w:lineRule="auto"/>
        <w:jc w:val="both"/>
        <w:rPr>
          <w:rFonts w:ascii="Palatino Linotype" w:hAnsi="Palatino Linotype" w:cs="Arial"/>
          <w:lang w:eastAsia="es-CO"/>
        </w:rPr>
      </w:pPr>
    </w:p>
    <w:p w14:paraId="6F818D9E" w14:textId="77777777" w:rsidR="00304038" w:rsidRPr="005A2D5B" w:rsidRDefault="00304038" w:rsidP="00304038">
      <w:pPr>
        <w:spacing w:line="360" w:lineRule="auto"/>
        <w:jc w:val="both"/>
        <w:rPr>
          <w:rFonts w:ascii="Palatino Linotype" w:hAnsi="Palatino Linotype" w:cs="Arial"/>
          <w:bCs/>
        </w:rPr>
      </w:pPr>
      <w:r w:rsidRPr="005A2D5B">
        <w:rPr>
          <w:rFonts w:ascii="Palatino Linotype" w:hAnsi="Palatino Linotype"/>
        </w:rPr>
        <w:t xml:space="preserve">Por lo anterior, no </w:t>
      </w:r>
      <w:r w:rsidRPr="005A2D5B">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5A2D5B">
        <w:rPr>
          <w:rFonts w:ascii="Palatino Linotype" w:hAnsi="Palatino Linotype" w:cs="Arial"/>
          <w:b/>
        </w:rPr>
        <w:t>versión pública</w:t>
      </w:r>
      <w:r w:rsidRPr="005A2D5B">
        <w:rPr>
          <w:rFonts w:ascii="Palatino Linotype" w:hAnsi="Palatino Linotype" w:cs="Arial"/>
        </w:rPr>
        <w:t>; pues, el</w:t>
      </w:r>
      <w:r w:rsidRPr="005A2D5B">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822D897" w14:textId="77777777" w:rsidR="00304038" w:rsidRPr="005A2D5B" w:rsidRDefault="00304038" w:rsidP="00304038">
      <w:pPr>
        <w:spacing w:line="360" w:lineRule="auto"/>
        <w:jc w:val="both"/>
        <w:rPr>
          <w:rFonts w:ascii="Palatino Linotype" w:eastAsia="Calibri" w:hAnsi="Palatino Linotype" w:cs="Arial"/>
          <w:bCs/>
          <w:lang w:eastAsia="en-US"/>
        </w:rPr>
      </w:pPr>
    </w:p>
    <w:p w14:paraId="4BDBEBCD" w14:textId="77777777" w:rsidR="00304038" w:rsidRPr="005A2D5B" w:rsidRDefault="00304038" w:rsidP="00304038">
      <w:pPr>
        <w:spacing w:line="360" w:lineRule="auto"/>
        <w:jc w:val="both"/>
        <w:rPr>
          <w:rFonts w:ascii="Palatino Linotype" w:hAnsi="Palatino Linotype" w:cs="Arial"/>
          <w:bCs/>
        </w:rPr>
      </w:pPr>
      <w:r w:rsidRPr="005A2D5B">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4EF1F43C" w14:textId="77777777" w:rsidR="00304038" w:rsidRPr="005A2D5B" w:rsidRDefault="00304038" w:rsidP="00304038">
      <w:pPr>
        <w:autoSpaceDE w:val="0"/>
        <w:autoSpaceDN w:val="0"/>
        <w:adjustRightInd w:val="0"/>
        <w:ind w:right="899"/>
        <w:jc w:val="both"/>
        <w:rPr>
          <w:rFonts w:ascii="Palatino Linotype" w:hAnsi="Palatino Linotype" w:cs="Arial"/>
        </w:rPr>
      </w:pPr>
    </w:p>
    <w:p w14:paraId="333376B1" w14:textId="77777777" w:rsidR="00304038" w:rsidRPr="005A2D5B" w:rsidRDefault="00304038" w:rsidP="00304038">
      <w:pPr>
        <w:ind w:left="851" w:right="901"/>
        <w:jc w:val="both"/>
        <w:rPr>
          <w:rFonts w:ascii="Palatino Linotype" w:hAnsi="Palatino Linotype"/>
          <w:i/>
          <w:sz w:val="22"/>
          <w:szCs w:val="22"/>
        </w:rPr>
      </w:pPr>
      <w:r w:rsidRPr="005A2D5B">
        <w:rPr>
          <w:rFonts w:ascii="Palatino Linotype" w:hAnsi="Palatino Linotype" w:cs="Arial"/>
          <w:b/>
          <w:bCs/>
          <w:i/>
          <w:noProof/>
          <w:sz w:val="22"/>
          <w:szCs w:val="22"/>
        </w:rPr>
        <w:t>“</w:t>
      </w:r>
      <w:r w:rsidRPr="005A2D5B">
        <w:rPr>
          <w:rFonts w:ascii="Palatino Linotype" w:hAnsi="Palatino Linotype" w:cs="Arial"/>
          <w:b/>
          <w:bCs/>
          <w:i/>
          <w:sz w:val="22"/>
          <w:szCs w:val="22"/>
        </w:rPr>
        <w:t xml:space="preserve">Artículo 3. </w:t>
      </w:r>
      <w:r w:rsidRPr="005A2D5B">
        <w:rPr>
          <w:rFonts w:ascii="Palatino Linotype" w:hAnsi="Palatino Linotype"/>
          <w:i/>
          <w:sz w:val="22"/>
          <w:szCs w:val="22"/>
        </w:rPr>
        <w:t xml:space="preserve">Para los efectos de la presente Ley se entenderá por: </w:t>
      </w:r>
    </w:p>
    <w:p w14:paraId="585D366C" w14:textId="77777777" w:rsidR="00304038" w:rsidRPr="005A2D5B" w:rsidRDefault="00304038" w:rsidP="00304038">
      <w:pPr>
        <w:ind w:left="851" w:right="899"/>
        <w:jc w:val="both"/>
        <w:rPr>
          <w:rFonts w:ascii="Palatino Linotype" w:hAnsi="Palatino Linotype" w:cs="Arial"/>
          <w:i/>
          <w:sz w:val="22"/>
          <w:szCs w:val="22"/>
        </w:rPr>
      </w:pPr>
      <w:r w:rsidRPr="005A2D5B">
        <w:rPr>
          <w:rFonts w:ascii="Palatino Linotype" w:hAnsi="Palatino Linotype" w:cs="Arial"/>
          <w:b/>
          <w:i/>
          <w:sz w:val="22"/>
          <w:szCs w:val="22"/>
        </w:rPr>
        <w:t>IX.</w:t>
      </w:r>
      <w:r w:rsidRPr="005A2D5B">
        <w:rPr>
          <w:rFonts w:ascii="Palatino Linotype" w:hAnsi="Palatino Linotype" w:cs="Arial"/>
          <w:i/>
          <w:sz w:val="22"/>
          <w:szCs w:val="22"/>
        </w:rPr>
        <w:t xml:space="preserve"> </w:t>
      </w:r>
      <w:r w:rsidRPr="005A2D5B">
        <w:rPr>
          <w:rFonts w:ascii="Palatino Linotype" w:hAnsi="Palatino Linotype" w:cs="Arial"/>
          <w:b/>
          <w:i/>
          <w:sz w:val="22"/>
          <w:szCs w:val="22"/>
        </w:rPr>
        <w:t xml:space="preserve">Datos personales: </w:t>
      </w:r>
      <w:r w:rsidRPr="005A2D5B">
        <w:rPr>
          <w:rFonts w:ascii="Palatino Linotype" w:hAnsi="Palatino Linotype" w:cs="Arial"/>
          <w:i/>
          <w:sz w:val="22"/>
          <w:szCs w:val="22"/>
        </w:rPr>
        <w:t xml:space="preserve">La información concerniente a una persona, identificada o identificable según lo dispuesto por la Ley de </w:t>
      </w:r>
      <w:r w:rsidRPr="005A2D5B">
        <w:rPr>
          <w:rFonts w:ascii="Palatino Linotype" w:hAnsi="Palatino Linotype"/>
          <w:i/>
          <w:sz w:val="22"/>
          <w:szCs w:val="22"/>
        </w:rPr>
        <w:t>Protección</w:t>
      </w:r>
      <w:r w:rsidRPr="005A2D5B">
        <w:rPr>
          <w:rFonts w:ascii="Palatino Linotype" w:hAnsi="Palatino Linotype" w:cs="Arial"/>
          <w:i/>
          <w:sz w:val="22"/>
          <w:szCs w:val="22"/>
        </w:rPr>
        <w:t xml:space="preserve"> de Datos Personales del Estado de México; </w:t>
      </w:r>
    </w:p>
    <w:p w14:paraId="0AFDAA13" w14:textId="77777777" w:rsidR="00304038" w:rsidRPr="005A2D5B" w:rsidRDefault="00304038" w:rsidP="00304038">
      <w:pPr>
        <w:ind w:left="851" w:right="899"/>
        <w:jc w:val="both"/>
        <w:rPr>
          <w:rFonts w:ascii="Palatino Linotype" w:hAnsi="Palatino Linotype" w:cs="Arial"/>
          <w:i/>
          <w:sz w:val="22"/>
          <w:szCs w:val="22"/>
        </w:rPr>
      </w:pPr>
      <w:r w:rsidRPr="005A2D5B">
        <w:rPr>
          <w:rFonts w:ascii="Palatino Linotype" w:hAnsi="Palatino Linotype" w:cs="Arial"/>
          <w:b/>
          <w:i/>
          <w:sz w:val="22"/>
          <w:szCs w:val="22"/>
        </w:rPr>
        <w:t>XX.</w:t>
      </w:r>
      <w:r w:rsidRPr="005A2D5B">
        <w:rPr>
          <w:rFonts w:ascii="Palatino Linotype" w:hAnsi="Palatino Linotype" w:cs="Arial"/>
          <w:i/>
          <w:sz w:val="22"/>
          <w:szCs w:val="22"/>
        </w:rPr>
        <w:t xml:space="preserve"> </w:t>
      </w:r>
      <w:r w:rsidRPr="005A2D5B">
        <w:rPr>
          <w:rFonts w:ascii="Palatino Linotype" w:hAnsi="Palatino Linotype" w:cs="Arial"/>
          <w:b/>
          <w:i/>
          <w:sz w:val="22"/>
          <w:szCs w:val="22"/>
        </w:rPr>
        <w:t>Información clasificada:</w:t>
      </w:r>
      <w:r w:rsidRPr="005A2D5B">
        <w:rPr>
          <w:rFonts w:ascii="Palatino Linotype" w:hAnsi="Palatino Linotype" w:cs="Arial"/>
          <w:i/>
          <w:sz w:val="22"/>
          <w:szCs w:val="22"/>
        </w:rPr>
        <w:t xml:space="preserve"> Aquella considerada por la presente Ley como reservada o confidencial; </w:t>
      </w:r>
    </w:p>
    <w:p w14:paraId="40725067" w14:textId="77777777" w:rsidR="00304038" w:rsidRPr="005A2D5B" w:rsidRDefault="00304038" w:rsidP="00304038">
      <w:pPr>
        <w:ind w:left="851" w:right="899"/>
        <w:jc w:val="both"/>
        <w:rPr>
          <w:rFonts w:ascii="Palatino Linotype" w:hAnsi="Palatino Linotype" w:cs="Arial"/>
          <w:i/>
          <w:sz w:val="22"/>
          <w:szCs w:val="22"/>
        </w:rPr>
      </w:pPr>
      <w:r w:rsidRPr="005A2D5B">
        <w:rPr>
          <w:rFonts w:ascii="Palatino Linotype" w:hAnsi="Palatino Linotype" w:cs="Arial"/>
          <w:b/>
          <w:i/>
          <w:sz w:val="22"/>
          <w:szCs w:val="22"/>
        </w:rPr>
        <w:t>XXI.</w:t>
      </w:r>
      <w:r w:rsidRPr="005A2D5B">
        <w:rPr>
          <w:rFonts w:ascii="Palatino Linotype" w:hAnsi="Palatino Linotype" w:cs="Arial"/>
          <w:i/>
          <w:sz w:val="22"/>
          <w:szCs w:val="22"/>
        </w:rPr>
        <w:t xml:space="preserve"> </w:t>
      </w:r>
      <w:r w:rsidRPr="005A2D5B">
        <w:rPr>
          <w:rFonts w:ascii="Palatino Linotype" w:hAnsi="Palatino Linotype" w:cs="Arial"/>
          <w:b/>
          <w:i/>
          <w:sz w:val="22"/>
          <w:szCs w:val="22"/>
        </w:rPr>
        <w:t>Información confidencial</w:t>
      </w:r>
      <w:r w:rsidRPr="005A2D5B">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C834D6A" w14:textId="77777777" w:rsidR="00304038" w:rsidRPr="005A2D5B" w:rsidRDefault="00304038" w:rsidP="00304038">
      <w:pPr>
        <w:ind w:left="851" w:right="899"/>
        <w:jc w:val="both"/>
        <w:rPr>
          <w:rFonts w:ascii="Palatino Linotype" w:hAnsi="Palatino Linotype" w:cs="Arial"/>
          <w:i/>
          <w:sz w:val="22"/>
          <w:szCs w:val="22"/>
        </w:rPr>
      </w:pPr>
      <w:r w:rsidRPr="005A2D5B">
        <w:rPr>
          <w:rFonts w:ascii="Palatino Linotype" w:hAnsi="Palatino Linotype" w:cs="Arial"/>
          <w:b/>
          <w:i/>
          <w:sz w:val="22"/>
          <w:szCs w:val="22"/>
        </w:rPr>
        <w:t>XLV. Versión pública:</w:t>
      </w:r>
      <w:r w:rsidRPr="005A2D5B">
        <w:rPr>
          <w:rFonts w:ascii="Palatino Linotype" w:hAnsi="Palatino Linotype" w:cs="Arial"/>
          <w:i/>
          <w:sz w:val="22"/>
          <w:szCs w:val="22"/>
        </w:rPr>
        <w:t xml:space="preserve"> Documento en el que se elimine, suprime o borra la información clasificada como reservada o confidencial para permitir su acceso. </w:t>
      </w:r>
    </w:p>
    <w:p w14:paraId="543DDF15" w14:textId="77777777" w:rsidR="00304038" w:rsidRPr="005A2D5B" w:rsidRDefault="00304038" w:rsidP="00304038">
      <w:pPr>
        <w:ind w:left="851" w:right="899"/>
        <w:jc w:val="both"/>
        <w:rPr>
          <w:rFonts w:ascii="Palatino Linotype" w:hAnsi="Palatino Linotype" w:cs="Arial"/>
          <w:i/>
          <w:sz w:val="22"/>
          <w:szCs w:val="22"/>
        </w:rPr>
      </w:pPr>
      <w:r w:rsidRPr="005A2D5B">
        <w:rPr>
          <w:rFonts w:ascii="Palatino Linotype" w:hAnsi="Palatino Linotype" w:cs="Arial"/>
          <w:b/>
          <w:i/>
          <w:sz w:val="22"/>
          <w:szCs w:val="22"/>
        </w:rPr>
        <w:t>Artículo 51.</w:t>
      </w:r>
      <w:r w:rsidRPr="005A2D5B">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5A2D5B">
        <w:rPr>
          <w:rFonts w:ascii="Palatino Linotype" w:hAnsi="Palatino Linotype" w:cs="Arial"/>
          <w:b/>
          <w:i/>
          <w:sz w:val="22"/>
          <w:szCs w:val="22"/>
        </w:rPr>
        <w:t xml:space="preserve">y tendrá la responsabilidad de verificar en cada caso que la misma no sea confidencial o reservada. </w:t>
      </w:r>
      <w:r w:rsidRPr="005A2D5B">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64A400F8" w14:textId="77777777" w:rsidR="00304038" w:rsidRPr="005A2D5B" w:rsidRDefault="00304038" w:rsidP="00304038">
      <w:pPr>
        <w:ind w:left="851" w:right="899"/>
        <w:jc w:val="both"/>
        <w:rPr>
          <w:rFonts w:ascii="Palatino Linotype" w:hAnsi="Palatino Linotype" w:cs="Arial"/>
          <w:i/>
          <w:sz w:val="22"/>
          <w:szCs w:val="22"/>
        </w:rPr>
      </w:pPr>
      <w:r w:rsidRPr="005A2D5B">
        <w:rPr>
          <w:rFonts w:ascii="Palatino Linotype" w:hAnsi="Palatino Linotype" w:cs="Arial"/>
          <w:b/>
          <w:i/>
          <w:sz w:val="22"/>
          <w:szCs w:val="22"/>
        </w:rPr>
        <w:t>Artículo 52.</w:t>
      </w:r>
      <w:r w:rsidRPr="005A2D5B">
        <w:rPr>
          <w:rFonts w:ascii="Palatino Linotype" w:hAnsi="Palatino Linotype" w:cs="Arial"/>
          <w:i/>
          <w:sz w:val="22"/>
          <w:szCs w:val="22"/>
        </w:rPr>
        <w:t xml:space="preserve"> Las solicitudes de acceso a la información y las respuestas que se les dé, incluyendo, en su caso, </w:t>
      </w:r>
      <w:r w:rsidRPr="005A2D5B">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5A2D5B">
        <w:rPr>
          <w:rFonts w:ascii="Palatino Linotype" w:hAnsi="Palatino Linotype" w:cs="Arial"/>
          <w:i/>
          <w:sz w:val="22"/>
          <w:szCs w:val="22"/>
        </w:rPr>
        <w:t>, siempre y cuando la resolución de referencia se someta a un proceso de disociación, es decir, no haga identificable al titular de tales datos personales.</w:t>
      </w:r>
      <w:r w:rsidRPr="005A2D5B">
        <w:rPr>
          <w:rFonts w:ascii="Palatino Linotype" w:hAnsi="Palatino Linotype" w:cs="Arial"/>
          <w:bCs/>
          <w:i/>
          <w:noProof/>
          <w:sz w:val="22"/>
          <w:szCs w:val="22"/>
        </w:rPr>
        <w:t>”</w:t>
      </w:r>
    </w:p>
    <w:p w14:paraId="02C609DB" w14:textId="77777777" w:rsidR="00304038" w:rsidRPr="005A2D5B" w:rsidRDefault="00304038" w:rsidP="00304038">
      <w:pPr>
        <w:ind w:right="899" w:firstLine="708"/>
        <w:jc w:val="both"/>
        <w:rPr>
          <w:rFonts w:ascii="Palatino Linotype" w:hAnsi="Palatino Linotype" w:cs="Arial"/>
          <w:sz w:val="22"/>
          <w:szCs w:val="22"/>
        </w:rPr>
      </w:pPr>
      <w:r w:rsidRPr="005A2D5B">
        <w:rPr>
          <w:rFonts w:ascii="Palatino Linotype" w:hAnsi="Palatino Linotype" w:cs="Arial"/>
          <w:sz w:val="22"/>
          <w:szCs w:val="22"/>
        </w:rPr>
        <w:t>(Énfasis añadido)</w:t>
      </w:r>
    </w:p>
    <w:p w14:paraId="0274CF49" w14:textId="77777777" w:rsidR="00304038" w:rsidRPr="005A2D5B" w:rsidRDefault="00304038" w:rsidP="00304038">
      <w:pPr>
        <w:ind w:right="899" w:firstLine="708"/>
        <w:jc w:val="both"/>
        <w:rPr>
          <w:rFonts w:ascii="Palatino Linotype" w:hAnsi="Palatino Linotype" w:cs="Arial"/>
        </w:rPr>
      </w:pPr>
    </w:p>
    <w:p w14:paraId="5640C3E4" w14:textId="77777777" w:rsidR="00304038" w:rsidRPr="005A2D5B" w:rsidRDefault="00304038" w:rsidP="00304038">
      <w:pPr>
        <w:spacing w:line="360" w:lineRule="auto"/>
        <w:jc w:val="both"/>
        <w:rPr>
          <w:rFonts w:ascii="Palatino Linotype" w:hAnsi="Palatino Linotype" w:cs="Arial"/>
        </w:rPr>
      </w:pPr>
      <w:r w:rsidRPr="005A2D5B">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0DA7DE4A" w14:textId="77777777" w:rsidR="00304038" w:rsidRPr="005A2D5B" w:rsidRDefault="00304038" w:rsidP="00304038">
      <w:pPr>
        <w:jc w:val="both"/>
        <w:rPr>
          <w:rFonts w:ascii="Palatino Linotype" w:hAnsi="Palatino Linotype" w:cs="Arial"/>
        </w:rPr>
      </w:pPr>
    </w:p>
    <w:p w14:paraId="7C076E42" w14:textId="77777777" w:rsidR="00304038" w:rsidRPr="005A2D5B" w:rsidRDefault="00304038" w:rsidP="00304038">
      <w:pPr>
        <w:ind w:left="851" w:right="902"/>
        <w:jc w:val="both"/>
        <w:rPr>
          <w:rFonts w:ascii="Palatino Linotype" w:eastAsia="Arial Unicode MS" w:hAnsi="Palatino Linotype" w:cs="Arial"/>
          <w:i/>
          <w:sz w:val="22"/>
          <w:szCs w:val="22"/>
        </w:rPr>
      </w:pPr>
      <w:r w:rsidRPr="005A2D5B">
        <w:rPr>
          <w:rFonts w:ascii="Palatino Linotype" w:eastAsia="Arial Unicode MS" w:hAnsi="Palatino Linotype" w:cs="Arial"/>
          <w:b/>
          <w:i/>
          <w:sz w:val="22"/>
          <w:szCs w:val="22"/>
        </w:rPr>
        <w:t>“Artículo 22.</w:t>
      </w:r>
      <w:r w:rsidRPr="005A2D5B">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441DCEB7" w14:textId="77777777" w:rsidR="00304038" w:rsidRPr="005A2D5B" w:rsidRDefault="00304038" w:rsidP="00304038">
      <w:pPr>
        <w:ind w:left="851" w:right="902"/>
        <w:jc w:val="both"/>
        <w:rPr>
          <w:rFonts w:ascii="Palatino Linotype" w:eastAsia="Arial Unicode MS" w:hAnsi="Palatino Linotype" w:cs="Arial"/>
          <w:i/>
          <w:sz w:val="22"/>
          <w:szCs w:val="22"/>
        </w:rPr>
      </w:pPr>
      <w:r w:rsidRPr="005A2D5B">
        <w:rPr>
          <w:rFonts w:ascii="Palatino Linotype" w:eastAsia="Arial Unicode MS" w:hAnsi="Palatino Linotype" w:cs="Arial"/>
          <w:b/>
          <w:i/>
          <w:sz w:val="22"/>
          <w:szCs w:val="22"/>
        </w:rPr>
        <w:t>Artículo 38.</w:t>
      </w:r>
      <w:r w:rsidRPr="005A2D5B">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5A2D5B">
        <w:rPr>
          <w:rFonts w:ascii="Palatino Linotype" w:eastAsia="Arial Unicode MS" w:hAnsi="Palatino Linotype" w:cs="Arial"/>
          <w:b/>
          <w:i/>
          <w:sz w:val="22"/>
          <w:szCs w:val="22"/>
        </w:rPr>
        <w:t>”</w:t>
      </w:r>
      <w:r w:rsidRPr="005A2D5B">
        <w:rPr>
          <w:rFonts w:ascii="Palatino Linotype" w:eastAsia="Arial Unicode MS" w:hAnsi="Palatino Linotype" w:cs="Arial"/>
          <w:i/>
          <w:sz w:val="22"/>
          <w:szCs w:val="22"/>
        </w:rPr>
        <w:t xml:space="preserve"> </w:t>
      </w:r>
    </w:p>
    <w:p w14:paraId="46901C52" w14:textId="77777777" w:rsidR="00304038" w:rsidRPr="005A2D5B" w:rsidRDefault="00304038" w:rsidP="00304038">
      <w:pPr>
        <w:ind w:left="851" w:right="850"/>
        <w:jc w:val="both"/>
        <w:rPr>
          <w:rFonts w:ascii="Palatino Linotype" w:eastAsia="Arial Unicode MS" w:hAnsi="Palatino Linotype" w:cs="Arial"/>
          <w:i/>
          <w:sz w:val="22"/>
          <w:szCs w:val="22"/>
        </w:rPr>
      </w:pPr>
    </w:p>
    <w:p w14:paraId="219B4777" w14:textId="77777777" w:rsidR="00304038" w:rsidRPr="005A2D5B" w:rsidRDefault="00304038" w:rsidP="00304038">
      <w:pPr>
        <w:spacing w:line="360" w:lineRule="auto"/>
        <w:jc w:val="both"/>
        <w:rPr>
          <w:rFonts w:ascii="Palatino Linotype" w:hAnsi="Palatino Linotype" w:cs="Arial"/>
        </w:rPr>
      </w:pPr>
      <w:r w:rsidRPr="005A2D5B">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D115341" w14:textId="77777777" w:rsidR="00304038" w:rsidRPr="005A2D5B" w:rsidRDefault="00304038" w:rsidP="00304038">
      <w:pPr>
        <w:spacing w:line="360" w:lineRule="auto"/>
        <w:jc w:val="both"/>
        <w:rPr>
          <w:rFonts w:ascii="Palatino Linotype" w:hAnsi="Palatino Linotype" w:cs="Arial"/>
        </w:rPr>
      </w:pPr>
    </w:p>
    <w:p w14:paraId="7CB3D933" w14:textId="77777777" w:rsidR="00304038" w:rsidRPr="005A2D5B" w:rsidRDefault="00304038" w:rsidP="00304038">
      <w:pPr>
        <w:spacing w:line="360" w:lineRule="auto"/>
        <w:jc w:val="both"/>
        <w:rPr>
          <w:rFonts w:ascii="Palatino Linotype" w:hAnsi="Palatino Linotype" w:cs="Arial"/>
        </w:rPr>
      </w:pPr>
      <w:r w:rsidRPr="005A2D5B">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5A2D5B">
        <w:rPr>
          <w:rFonts w:ascii="Palatino Linotype" w:eastAsia="Arial Unicode MS" w:hAnsi="Palatino Linotype" w:cs="Arial"/>
        </w:rPr>
        <w:t xml:space="preserve"> que debe ser protegida por </w:t>
      </w:r>
      <w:r w:rsidRPr="005A2D5B">
        <w:rPr>
          <w:rFonts w:ascii="Palatino Linotype" w:eastAsia="Arial Unicode MS" w:hAnsi="Palatino Linotype" w:cs="Arial"/>
          <w:b/>
        </w:rPr>
        <w:t>EL SUJETO OBLIGADO,</w:t>
      </w:r>
      <w:r w:rsidRPr="005A2D5B">
        <w:rPr>
          <w:rFonts w:ascii="Palatino Linotype" w:eastAsia="Arial Unicode MS" w:hAnsi="Palatino Linotype" w:cs="Arial"/>
        </w:rPr>
        <w:t xml:space="preserve"> por lo </w:t>
      </w:r>
      <w:r w:rsidRPr="005A2D5B">
        <w:rPr>
          <w:rFonts w:ascii="Palatino Linotype" w:hAnsi="Palatino Linotype" w:cs="Arial"/>
        </w:rPr>
        <w:t>que, todo dato personal susceptible de clasificación debe ser protegido.</w:t>
      </w:r>
    </w:p>
    <w:p w14:paraId="1AA06BA5" w14:textId="77777777" w:rsidR="00304038" w:rsidRPr="005A2D5B" w:rsidRDefault="00304038" w:rsidP="00304038">
      <w:pPr>
        <w:spacing w:line="360" w:lineRule="auto"/>
        <w:jc w:val="both"/>
        <w:rPr>
          <w:rFonts w:ascii="Palatino Linotype" w:hAnsi="Palatino Linotype" w:cs="Arial"/>
        </w:rPr>
      </w:pPr>
    </w:p>
    <w:p w14:paraId="174E64FF" w14:textId="77777777" w:rsidR="00304038" w:rsidRPr="005A2D5B" w:rsidRDefault="00304038" w:rsidP="00304038">
      <w:pPr>
        <w:spacing w:line="360" w:lineRule="auto"/>
        <w:jc w:val="both"/>
        <w:rPr>
          <w:rFonts w:ascii="Palatino Linotype" w:hAnsi="Palatino Linotype" w:cs="Arial"/>
        </w:rPr>
      </w:pPr>
      <w:r w:rsidRPr="005A2D5B">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35854C20" w14:textId="77777777" w:rsidR="00304038" w:rsidRPr="005A2D5B" w:rsidRDefault="00304038" w:rsidP="00304038">
      <w:pPr>
        <w:spacing w:line="360" w:lineRule="auto"/>
        <w:jc w:val="both"/>
        <w:rPr>
          <w:rFonts w:ascii="Palatino Linotype" w:hAnsi="Palatino Linotype" w:cs="Arial"/>
        </w:rPr>
      </w:pPr>
    </w:p>
    <w:p w14:paraId="55C63806" w14:textId="77777777" w:rsidR="00304038" w:rsidRPr="005A2D5B" w:rsidRDefault="00304038" w:rsidP="00304038">
      <w:pPr>
        <w:spacing w:line="360" w:lineRule="auto"/>
        <w:jc w:val="both"/>
        <w:rPr>
          <w:rFonts w:ascii="Palatino Linotype" w:hAnsi="Palatino Linotype" w:cs="Arial"/>
        </w:rPr>
      </w:pPr>
      <w:r w:rsidRPr="005A2D5B">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0601433" w14:textId="77777777" w:rsidR="00304038" w:rsidRPr="005A2D5B" w:rsidRDefault="00304038" w:rsidP="00304038">
      <w:pPr>
        <w:jc w:val="both"/>
        <w:rPr>
          <w:rFonts w:ascii="Palatino Linotype" w:hAnsi="Palatino Linotype" w:cs="Arial"/>
        </w:rPr>
      </w:pPr>
    </w:p>
    <w:p w14:paraId="70F3B015" w14:textId="77777777" w:rsidR="00304038" w:rsidRPr="005A2D5B" w:rsidRDefault="00304038" w:rsidP="00304038">
      <w:pPr>
        <w:ind w:left="851" w:right="902"/>
        <w:jc w:val="both"/>
        <w:rPr>
          <w:rFonts w:ascii="Palatino Linotype" w:hAnsi="Palatino Linotype" w:cs="Arial"/>
          <w:i/>
          <w:sz w:val="22"/>
          <w:szCs w:val="22"/>
        </w:rPr>
      </w:pPr>
      <w:r w:rsidRPr="005A2D5B">
        <w:rPr>
          <w:rFonts w:ascii="Palatino Linotype" w:hAnsi="Palatino Linotype" w:cs="Arial"/>
          <w:b/>
          <w:i/>
          <w:sz w:val="22"/>
          <w:szCs w:val="22"/>
        </w:rPr>
        <w:t xml:space="preserve">“Artículo 49. </w:t>
      </w:r>
      <w:r w:rsidRPr="005A2D5B">
        <w:rPr>
          <w:rFonts w:ascii="Palatino Linotype" w:hAnsi="Palatino Linotype" w:cs="Arial"/>
          <w:i/>
          <w:sz w:val="22"/>
          <w:szCs w:val="22"/>
        </w:rPr>
        <w:t>Los Comités de Transparencia tendrán las siguientes atribuciones:</w:t>
      </w:r>
    </w:p>
    <w:p w14:paraId="4FB70160" w14:textId="77777777" w:rsidR="00304038" w:rsidRPr="005A2D5B" w:rsidRDefault="00304038" w:rsidP="00304038">
      <w:pPr>
        <w:ind w:left="851" w:right="902"/>
        <w:jc w:val="both"/>
        <w:rPr>
          <w:rFonts w:ascii="Palatino Linotype" w:hAnsi="Palatino Linotype" w:cs="Arial"/>
          <w:i/>
          <w:sz w:val="22"/>
          <w:szCs w:val="22"/>
        </w:rPr>
      </w:pPr>
      <w:r w:rsidRPr="005A2D5B">
        <w:rPr>
          <w:rFonts w:ascii="Palatino Linotype" w:hAnsi="Palatino Linotype" w:cs="Arial"/>
          <w:b/>
          <w:i/>
          <w:sz w:val="22"/>
          <w:szCs w:val="22"/>
        </w:rPr>
        <w:t>VIII.</w:t>
      </w:r>
      <w:r w:rsidRPr="005A2D5B">
        <w:rPr>
          <w:rFonts w:ascii="Palatino Linotype" w:hAnsi="Palatino Linotype" w:cs="Arial"/>
          <w:i/>
          <w:sz w:val="22"/>
          <w:szCs w:val="22"/>
        </w:rPr>
        <w:t xml:space="preserve"> Aprobar, modificar o revocar la clasificación de la información;</w:t>
      </w:r>
    </w:p>
    <w:p w14:paraId="3ABCA182" w14:textId="77777777" w:rsidR="00304038" w:rsidRPr="005A2D5B" w:rsidRDefault="00304038" w:rsidP="00304038">
      <w:pPr>
        <w:ind w:left="851" w:right="902"/>
        <w:jc w:val="both"/>
        <w:rPr>
          <w:rFonts w:ascii="Palatino Linotype" w:hAnsi="Palatino Linotype" w:cs="Arial"/>
          <w:i/>
          <w:sz w:val="22"/>
          <w:szCs w:val="22"/>
        </w:rPr>
      </w:pPr>
      <w:r w:rsidRPr="005A2D5B">
        <w:rPr>
          <w:rFonts w:ascii="Palatino Linotype" w:hAnsi="Palatino Linotype" w:cs="Arial"/>
          <w:b/>
          <w:i/>
          <w:sz w:val="22"/>
          <w:szCs w:val="22"/>
        </w:rPr>
        <w:t>Artículo 132.</w:t>
      </w:r>
      <w:r w:rsidRPr="005A2D5B">
        <w:rPr>
          <w:rFonts w:ascii="Palatino Linotype" w:hAnsi="Palatino Linotype" w:cs="Arial"/>
          <w:i/>
          <w:sz w:val="22"/>
          <w:szCs w:val="22"/>
        </w:rPr>
        <w:t xml:space="preserve"> La clasificación de la información se llevará a cabo en el momento en que:</w:t>
      </w:r>
    </w:p>
    <w:p w14:paraId="718CC5B3" w14:textId="77777777" w:rsidR="00304038" w:rsidRPr="005A2D5B" w:rsidRDefault="00304038" w:rsidP="00304038">
      <w:pPr>
        <w:ind w:left="851" w:right="902"/>
        <w:jc w:val="both"/>
        <w:rPr>
          <w:rFonts w:ascii="Palatino Linotype" w:hAnsi="Palatino Linotype" w:cs="Arial"/>
          <w:i/>
          <w:sz w:val="22"/>
          <w:szCs w:val="22"/>
        </w:rPr>
      </w:pPr>
      <w:r w:rsidRPr="005A2D5B">
        <w:rPr>
          <w:rFonts w:ascii="Palatino Linotype" w:hAnsi="Palatino Linotype" w:cs="Arial"/>
          <w:b/>
          <w:i/>
          <w:sz w:val="22"/>
          <w:szCs w:val="22"/>
        </w:rPr>
        <w:t>I.</w:t>
      </w:r>
      <w:r w:rsidRPr="005A2D5B">
        <w:rPr>
          <w:rFonts w:ascii="Palatino Linotype" w:hAnsi="Palatino Linotype" w:cs="Arial"/>
          <w:i/>
          <w:sz w:val="22"/>
          <w:szCs w:val="22"/>
        </w:rPr>
        <w:t xml:space="preserve"> Se reciba una solicitud de acceso a la información;</w:t>
      </w:r>
    </w:p>
    <w:p w14:paraId="40895D30" w14:textId="77777777" w:rsidR="00304038" w:rsidRPr="005A2D5B" w:rsidRDefault="00304038" w:rsidP="00304038">
      <w:pPr>
        <w:ind w:left="851" w:right="902"/>
        <w:jc w:val="both"/>
        <w:rPr>
          <w:rFonts w:ascii="Palatino Linotype" w:hAnsi="Palatino Linotype" w:cs="Arial"/>
          <w:i/>
          <w:sz w:val="22"/>
          <w:szCs w:val="22"/>
        </w:rPr>
      </w:pPr>
      <w:r w:rsidRPr="005A2D5B">
        <w:rPr>
          <w:rFonts w:ascii="Palatino Linotype" w:hAnsi="Palatino Linotype" w:cs="Arial"/>
          <w:b/>
          <w:i/>
          <w:sz w:val="22"/>
          <w:szCs w:val="22"/>
        </w:rPr>
        <w:t>II.</w:t>
      </w:r>
      <w:r w:rsidRPr="005A2D5B">
        <w:rPr>
          <w:rFonts w:ascii="Palatino Linotype" w:hAnsi="Palatino Linotype" w:cs="Arial"/>
          <w:i/>
          <w:sz w:val="22"/>
          <w:szCs w:val="22"/>
        </w:rPr>
        <w:t xml:space="preserve"> Se determine mediante resolución de autoridad competente; o</w:t>
      </w:r>
    </w:p>
    <w:p w14:paraId="70C8C956" w14:textId="77777777" w:rsidR="00304038" w:rsidRPr="005A2D5B" w:rsidRDefault="00304038" w:rsidP="00304038">
      <w:pPr>
        <w:ind w:left="851" w:right="902"/>
        <w:jc w:val="both"/>
        <w:rPr>
          <w:rFonts w:ascii="Palatino Linotype" w:hAnsi="Palatino Linotype" w:cs="Arial"/>
          <w:b/>
          <w:i/>
          <w:sz w:val="22"/>
          <w:szCs w:val="22"/>
        </w:rPr>
      </w:pPr>
      <w:r w:rsidRPr="005A2D5B">
        <w:rPr>
          <w:rFonts w:ascii="Palatino Linotype" w:hAnsi="Palatino Linotype" w:cs="Arial"/>
          <w:i/>
          <w:sz w:val="22"/>
          <w:szCs w:val="22"/>
        </w:rPr>
        <w:t>III. Se generen versiones públicas para dar cumplimiento a las obligaciones de transparencia previstas en esta Ley.</w:t>
      </w:r>
      <w:r w:rsidRPr="005A2D5B">
        <w:rPr>
          <w:rFonts w:ascii="Palatino Linotype" w:hAnsi="Palatino Linotype" w:cs="Arial"/>
          <w:b/>
          <w:i/>
          <w:sz w:val="22"/>
          <w:szCs w:val="22"/>
        </w:rPr>
        <w:t>”</w:t>
      </w:r>
    </w:p>
    <w:p w14:paraId="61E0CC58" w14:textId="77777777" w:rsidR="00304038" w:rsidRPr="005A2D5B" w:rsidRDefault="00304038" w:rsidP="00304038">
      <w:pPr>
        <w:ind w:left="851" w:right="902"/>
        <w:jc w:val="both"/>
        <w:rPr>
          <w:rFonts w:ascii="Palatino Linotype" w:hAnsi="Palatino Linotype" w:cs="Arial"/>
          <w:i/>
          <w:sz w:val="22"/>
          <w:szCs w:val="22"/>
        </w:rPr>
      </w:pPr>
      <w:r w:rsidRPr="005A2D5B">
        <w:rPr>
          <w:rFonts w:ascii="Palatino Linotype" w:hAnsi="Palatino Linotype" w:cs="Arial"/>
          <w:b/>
          <w:i/>
          <w:sz w:val="22"/>
          <w:szCs w:val="22"/>
        </w:rPr>
        <w:t>“Segundo.-</w:t>
      </w:r>
      <w:r w:rsidRPr="005A2D5B">
        <w:rPr>
          <w:rFonts w:ascii="Palatino Linotype" w:hAnsi="Palatino Linotype" w:cs="Arial"/>
          <w:i/>
          <w:sz w:val="22"/>
          <w:szCs w:val="22"/>
        </w:rPr>
        <w:t xml:space="preserve"> Para efectos de los presentes Lineamientos Generales, se entenderá por:</w:t>
      </w:r>
    </w:p>
    <w:p w14:paraId="080C3F96" w14:textId="77777777" w:rsidR="00304038" w:rsidRPr="005A2D5B" w:rsidRDefault="00304038" w:rsidP="00304038">
      <w:pPr>
        <w:ind w:left="851" w:right="902"/>
        <w:jc w:val="both"/>
        <w:rPr>
          <w:rFonts w:ascii="Palatino Linotype" w:hAnsi="Palatino Linotype" w:cs="Arial"/>
          <w:i/>
          <w:sz w:val="22"/>
          <w:szCs w:val="22"/>
        </w:rPr>
      </w:pPr>
      <w:r w:rsidRPr="005A2D5B">
        <w:rPr>
          <w:rFonts w:ascii="Palatino Linotype" w:hAnsi="Palatino Linotype" w:cs="Arial"/>
          <w:b/>
          <w:i/>
          <w:sz w:val="22"/>
          <w:szCs w:val="22"/>
        </w:rPr>
        <w:t>XVIII.</w:t>
      </w:r>
      <w:r w:rsidRPr="005A2D5B">
        <w:rPr>
          <w:rFonts w:ascii="Palatino Linotype" w:hAnsi="Palatino Linotype" w:cs="Arial"/>
          <w:i/>
          <w:sz w:val="22"/>
          <w:szCs w:val="22"/>
        </w:rPr>
        <w:t xml:space="preserve">  </w:t>
      </w:r>
      <w:r w:rsidRPr="005A2D5B">
        <w:rPr>
          <w:rFonts w:ascii="Palatino Linotype" w:hAnsi="Palatino Linotype" w:cs="Arial"/>
          <w:b/>
          <w:i/>
          <w:sz w:val="22"/>
          <w:szCs w:val="22"/>
        </w:rPr>
        <w:t>Versión pública:</w:t>
      </w:r>
      <w:r w:rsidRPr="005A2D5B">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8F01B62" w14:textId="77777777" w:rsidR="00304038" w:rsidRPr="005A2D5B" w:rsidRDefault="00304038" w:rsidP="00304038">
      <w:pPr>
        <w:ind w:left="851" w:right="902"/>
        <w:jc w:val="both"/>
        <w:rPr>
          <w:rFonts w:ascii="Palatino Linotype" w:hAnsi="Palatino Linotype" w:cs="Arial"/>
          <w:i/>
          <w:sz w:val="22"/>
          <w:szCs w:val="22"/>
        </w:rPr>
      </w:pPr>
      <w:r w:rsidRPr="005A2D5B">
        <w:rPr>
          <w:rFonts w:ascii="Palatino Linotype" w:hAnsi="Palatino Linotype" w:cs="Arial"/>
          <w:b/>
          <w:i/>
          <w:sz w:val="22"/>
          <w:szCs w:val="22"/>
        </w:rPr>
        <w:t>Cuarto.</w:t>
      </w:r>
      <w:r w:rsidRPr="005A2D5B">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E5759CB" w14:textId="77777777" w:rsidR="00304038" w:rsidRPr="005A2D5B" w:rsidRDefault="00304038" w:rsidP="00304038">
      <w:pPr>
        <w:ind w:left="851" w:right="902"/>
        <w:jc w:val="both"/>
        <w:rPr>
          <w:rFonts w:ascii="Palatino Linotype" w:hAnsi="Palatino Linotype" w:cs="Arial"/>
          <w:i/>
          <w:sz w:val="22"/>
          <w:szCs w:val="22"/>
        </w:rPr>
      </w:pPr>
      <w:r w:rsidRPr="005A2D5B">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481C7665" w14:textId="77777777" w:rsidR="00304038" w:rsidRPr="005A2D5B" w:rsidRDefault="00304038" w:rsidP="00304038">
      <w:pPr>
        <w:ind w:left="851" w:right="902"/>
        <w:jc w:val="both"/>
        <w:rPr>
          <w:rFonts w:ascii="Palatino Linotype" w:hAnsi="Palatino Linotype" w:cs="Arial"/>
          <w:i/>
          <w:sz w:val="22"/>
          <w:szCs w:val="22"/>
        </w:rPr>
      </w:pPr>
      <w:r w:rsidRPr="005A2D5B">
        <w:rPr>
          <w:rFonts w:ascii="Palatino Linotype" w:hAnsi="Palatino Linotype" w:cs="Arial"/>
          <w:b/>
          <w:i/>
          <w:sz w:val="22"/>
          <w:szCs w:val="22"/>
        </w:rPr>
        <w:t>Quinto.</w:t>
      </w:r>
      <w:r w:rsidRPr="005A2D5B">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6F6DCA2" w14:textId="77777777" w:rsidR="00304038" w:rsidRPr="005A2D5B" w:rsidRDefault="00304038" w:rsidP="00304038">
      <w:pPr>
        <w:ind w:left="851" w:right="902"/>
        <w:jc w:val="both"/>
        <w:rPr>
          <w:rFonts w:ascii="Palatino Linotype" w:hAnsi="Palatino Linotype" w:cs="Arial"/>
          <w:i/>
          <w:sz w:val="22"/>
          <w:szCs w:val="22"/>
        </w:rPr>
      </w:pPr>
      <w:r w:rsidRPr="005A2D5B">
        <w:rPr>
          <w:rFonts w:ascii="Palatino Linotype" w:hAnsi="Palatino Linotype" w:cs="Arial"/>
          <w:b/>
          <w:i/>
          <w:sz w:val="22"/>
          <w:szCs w:val="22"/>
        </w:rPr>
        <w:t>Sexto.</w:t>
      </w:r>
      <w:r w:rsidRPr="005A2D5B">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77AE175" w14:textId="77777777" w:rsidR="00304038" w:rsidRPr="005A2D5B" w:rsidRDefault="00304038" w:rsidP="00304038">
      <w:pPr>
        <w:ind w:left="851" w:right="902"/>
        <w:jc w:val="both"/>
        <w:rPr>
          <w:rFonts w:ascii="Palatino Linotype" w:hAnsi="Palatino Linotype" w:cs="Arial"/>
          <w:i/>
          <w:sz w:val="22"/>
          <w:szCs w:val="22"/>
        </w:rPr>
      </w:pPr>
      <w:r w:rsidRPr="005A2D5B">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50281E98" w14:textId="77777777" w:rsidR="00304038" w:rsidRPr="005A2D5B" w:rsidRDefault="00304038" w:rsidP="00304038">
      <w:pPr>
        <w:ind w:left="851" w:right="902"/>
        <w:jc w:val="both"/>
        <w:rPr>
          <w:rFonts w:ascii="Palatino Linotype" w:hAnsi="Palatino Linotype" w:cs="Arial"/>
          <w:i/>
          <w:sz w:val="22"/>
          <w:szCs w:val="22"/>
        </w:rPr>
      </w:pPr>
      <w:r w:rsidRPr="005A2D5B">
        <w:rPr>
          <w:rFonts w:ascii="Palatino Linotype" w:hAnsi="Palatino Linotype" w:cs="Arial"/>
          <w:b/>
          <w:i/>
          <w:sz w:val="22"/>
          <w:szCs w:val="22"/>
        </w:rPr>
        <w:t>Séptimo.</w:t>
      </w:r>
      <w:r w:rsidRPr="005A2D5B">
        <w:rPr>
          <w:rFonts w:ascii="Palatino Linotype" w:hAnsi="Palatino Linotype" w:cs="Arial"/>
          <w:i/>
          <w:sz w:val="22"/>
          <w:szCs w:val="22"/>
        </w:rPr>
        <w:t xml:space="preserve"> La clasificación de la información se llevará a cabo en el momento en que:</w:t>
      </w:r>
    </w:p>
    <w:p w14:paraId="2E2A85EF" w14:textId="77777777" w:rsidR="00304038" w:rsidRPr="005A2D5B" w:rsidRDefault="00304038" w:rsidP="00304038">
      <w:pPr>
        <w:ind w:left="851" w:right="902"/>
        <w:jc w:val="both"/>
        <w:rPr>
          <w:rFonts w:ascii="Palatino Linotype" w:hAnsi="Palatino Linotype" w:cs="Arial"/>
          <w:i/>
          <w:sz w:val="22"/>
          <w:szCs w:val="22"/>
        </w:rPr>
      </w:pPr>
      <w:r w:rsidRPr="005A2D5B">
        <w:rPr>
          <w:rFonts w:ascii="Palatino Linotype" w:hAnsi="Palatino Linotype" w:cs="Arial"/>
          <w:b/>
          <w:i/>
          <w:sz w:val="22"/>
          <w:szCs w:val="22"/>
        </w:rPr>
        <w:t>I.</w:t>
      </w:r>
      <w:r w:rsidRPr="005A2D5B">
        <w:rPr>
          <w:rFonts w:ascii="Palatino Linotype" w:hAnsi="Palatino Linotype" w:cs="Arial"/>
          <w:i/>
          <w:sz w:val="22"/>
          <w:szCs w:val="22"/>
        </w:rPr>
        <w:t xml:space="preserve">        Se reciba una solicitud de acceso a la información;</w:t>
      </w:r>
    </w:p>
    <w:p w14:paraId="3060FE10" w14:textId="77777777" w:rsidR="00304038" w:rsidRPr="005A2D5B" w:rsidRDefault="00304038" w:rsidP="00304038">
      <w:pPr>
        <w:ind w:left="851" w:right="902"/>
        <w:jc w:val="both"/>
        <w:rPr>
          <w:rFonts w:ascii="Palatino Linotype" w:hAnsi="Palatino Linotype" w:cs="Arial"/>
          <w:i/>
          <w:sz w:val="22"/>
          <w:szCs w:val="22"/>
        </w:rPr>
      </w:pPr>
      <w:r w:rsidRPr="005A2D5B">
        <w:rPr>
          <w:rFonts w:ascii="Palatino Linotype" w:hAnsi="Palatino Linotype" w:cs="Arial"/>
          <w:b/>
          <w:i/>
          <w:sz w:val="22"/>
          <w:szCs w:val="22"/>
        </w:rPr>
        <w:t>II.</w:t>
      </w:r>
      <w:r w:rsidRPr="005A2D5B">
        <w:rPr>
          <w:rFonts w:ascii="Palatino Linotype" w:hAnsi="Palatino Linotype" w:cs="Arial"/>
          <w:i/>
          <w:sz w:val="22"/>
          <w:szCs w:val="22"/>
        </w:rPr>
        <w:t xml:space="preserve">       Se determine mediante resolución de autoridad competente, o</w:t>
      </w:r>
    </w:p>
    <w:p w14:paraId="13FF764B" w14:textId="77777777" w:rsidR="00304038" w:rsidRPr="005A2D5B" w:rsidRDefault="00304038" w:rsidP="00304038">
      <w:pPr>
        <w:ind w:left="851" w:right="902"/>
        <w:jc w:val="both"/>
        <w:rPr>
          <w:rFonts w:ascii="Palatino Linotype" w:hAnsi="Palatino Linotype" w:cs="Arial"/>
          <w:i/>
          <w:sz w:val="22"/>
          <w:szCs w:val="22"/>
        </w:rPr>
      </w:pPr>
      <w:r w:rsidRPr="005A2D5B">
        <w:rPr>
          <w:rFonts w:ascii="Palatino Linotype" w:hAnsi="Palatino Linotype" w:cs="Arial"/>
          <w:b/>
          <w:i/>
          <w:sz w:val="22"/>
          <w:szCs w:val="22"/>
        </w:rPr>
        <w:t>III.</w:t>
      </w:r>
      <w:r w:rsidRPr="005A2D5B">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4A69E3DA" w14:textId="77777777" w:rsidR="00304038" w:rsidRPr="005A2D5B" w:rsidRDefault="00304038" w:rsidP="00304038">
      <w:pPr>
        <w:ind w:left="851" w:right="902"/>
        <w:jc w:val="both"/>
        <w:rPr>
          <w:rFonts w:ascii="Palatino Linotype" w:hAnsi="Palatino Linotype" w:cs="Arial"/>
          <w:i/>
          <w:sz w:val="22"/>
          <w:szCs w:val="22"/>
        </w:rPr>
      </w:pPr>
      <w:r w:rsidRPr="005A2D5B">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5B56FC68" w14:textId="77777777" w:rsidR="00304038" w:rsidRPr="005A2D5B" w:rsidRDefault="00304038" w:rsidP="00304038">
      <w:pPr>
        <w:ind w:left="851" w:right="902"/>
        <w:jc w:val="both"/>
        <w:rPr>
          <w:rFonts w:ascii="Palatino Linotype" w:hAnsi="Palatino Linotype" w:cs="Arial"/>
          <w:i/>
          <w:sz w:val="22"/>
          <w:szCs w:val="22"/>
        </w:rPr>
      </w:pPr>
      <w:r w:rsidRPr="005A2D5B">
        <w:rPr>
          <w:rFonts w:ascii="Palatino Linotype" w:hAnsi="Palatino Linotype" w:cs="Arial"/>
          <w:b/>
          <w:i/>
          <w:sz w:val="22"/>
          <w:szCs w:val="22"/>
        </w:rPr>
        <w:t>Octavo.</w:t>
      </w:r>
      <w:r w:rsidRPr="005A2D5B">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31E164C" w14:textId="77777777" w:rsidR="00304038" w:rsidRPr="005A2D5B" w:rsidRDefault="00304038" w:rsidP="00304038">
      <w:pPr>
        <w:ind w:left="851" w:right="902"/>
        <w:jc w:val="both"/>
        <w:rPr>
          <w:rFonts w:ascii="Palatino Linotype" w:hAnsi="Palatino Linotype" w:cs="Arial"/>
          <w:i/>
          <w:sz w:val="22"/>
          <w:szCs w:val="22"/>
        </w:rPr>
      </w:pPr>
      <w:r w:rsidRPr="005A2D5B">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244A2665" w14:textId="77777777" w:rsidR="00304038" w:rsidRPr="005A2D5B" w:rsidRDefault="00304038" w:rsidP="00304038">
      <w:pPr>
        <w:ind w:left="851" w:right="902"/>
        <w:jc w:val="both"/>
        <w:rPr>
          <w:rFonts w:ascii="Palatino Linotype" w:hAnsi="Palatino Linotype" w:cs="Arial"/>
          <w:i/>
          <w:sz w:val="22"/>
          <w:szCs w:val="22"/>
        </w:rPr>
      </w:pPr>
      <w:r w:rsidRPr="005A2D5B">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4BAFC0CA" w14:textId="77777777" w:rsidR="00304038" w:rsidRPr="005A2D5B" w:rsidRDefault="00304038" w:rsidP="00304038">
      <w:pPr>
        <w:ind w:left="851" w:right="902"/>
        <w:jc w:val="both"/>
        <w:rPr>
          <w:rFonts w:ascii="Palatino Linotype" w:hAnsi="Palatino Linotype" w:cs="Arial"/>
          <w:i/>
          <w:sz w:val="22"/>
          <w:szCs w:val="22"/>
        </w:rPr>
      </w:pPr>
      <w:r w:rsidRPr="005A2D5B">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3083E5E4" w14:textId="77777777" w:rsidR="00304038" w:rsidRPr="005A2D5B" w:rsidRDefault="00304038" w:rsidP="00304038">
      <w:pPr>
        <w:ind w:left="851" w:right="902"/>
        <w:jc w:val="both"/>
        <w:rPr>
          <w:rFonts w:ascii="Palatino Linotype" w:hAnsi="Palatino Linotype" w:cs="Arial"/>
          <w:i/>
          <w:sz w:val="22"/>
          <w:szCs w:val="22"/>
        </w:rPr>
      </w:pPr>
      <w:r w:rsidRPr="005A2D5B">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4F1733DE" w14:textId="77777777" w:rsidR="00304038" w:rsidRPr="005A2D5B" w:rsidRDefault="00304038" w:rsidP="00304038">
      <w:pPr>
        <w:ind w:left="851" w:right="902"/>
        <w:jc w:val="both"/>
        <w:rPr>
          <w:rFonts w:ascii="Palatino Linotype" w:hAnsi="Palatino Linotype" w:cs="Arial"/>
          <w:i/>
          <w:sz w:val="22"/>
          <w:szCs w:val="22"/>
        </w:rPr>
      </w:pPr>
      <w:r w:rsidRPr="005A2D5B">
        <w:rPr>
          <w:rFonts w:ascii="Palatino Linotype" w:hAnsi="Palatino Linotype" w:cs="Arial"/>
          <w:b/>
          <w:i/>
          <w:sz w:val="22"/>
          <w:szCs w:val="22"/>
        </w:rPr>
        <w:t>Noveno.</w:t>
      </w:r>
      <w:r w:rsidRPr="005A2D5B">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82DB5E6" w14:textId="77777777" w:rsidR="00304038" w:rsidRPr="005A2D5B" w:rsidRDefault="00304038" w:rsidP="00304038">
      <w:pPr>
        <w:ind w:left="851" w:right="902"/>
        <w:jc w:val="both"/>
        <w:rPr>
          <w:rFonts w:ascii="Palatino Linotype" w:hAnsi="Palatino Linotype" w:cs="Arial"/>
          <w:i/>
          <w:sz w:val="22"/>
          <w:szCs w:val="22"/>
        </w:rPr>
      </w:pPr>
      <w:r w:rsidRPr="005A2D5B">
        <w:rPr>
          <w:rFonts w:ascii="Palatino Linotype" w:hAnsi="Palatino Linotype" w:cs="Arial"/>
          <w:b/>
          <w:i/>
          <w:sz w:val="22"/>
          <w:szCs w:val="22"/>
        </w:rPr>
        <w:t>Décimo.</w:t>
      </w:r>
      <w:r w:rsidRPr="005A2D5B">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CA801C3" w14:textId="77777777" w:rsidR="00304038" w:rsidRPr="005A2D5B" w:rsidRDefault="00304038" w:rsidP="00304038">
      <w:pPr>
        <w:ind w:left="851" w:right="902"/>
        <w:jc w:val="both"/>
        <w:rPr>
          <w:rFonts w:ascii="Palatino Linotype" w:hAnsi="Palatino Linotype" w:cs="Arial"/>
          <w:i/>
          <w:sz w:val="22"/>
          <w:szCs w:val="22"/>
        </w:rPr>
      </w:pPr>
      <w:r w:rsidRPr="005A2D5B">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74585B12" w14:textId="77777777" w:rsidR="00304038" w:rsidRPr="005A2D5B" w:rsidRDefault="00304038" w:rsidP="00304038">
      <w:pPr>
        <w:ind w:left="851" w:right="899"/>
        <w:jc w:val="both"/>
        <w:rPr>
          <w:rFonts w:ascii="Palatino Linotype" w:hAnsi="Palatino Linotype" w:cs="Arial"/>
          <w:b/>
          <w:i/>
          <w:sz w:val="22"/>
          <w:szCs w:val="22"/>
        </w:rPr>
      </w:pPr>
      <w:r w:rsidRPr="005A2D5B">
        <w:rPr>
          <w:rFonts w:ascii="Palatino Linotype" w:hAnsi="Palatino Linotype" w:cs="Arial"/>
          <w:b/>
          <w:i/>
          <w:sz w:val="22"/>
          <w:szCs w:val="22"/>
        </w:rPr>
        <w:t>Décimo primero.</w:t>
      </w:r>
      <w:r w:rsidRPr="005A2D5B">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A2D5B">
        <w:rPr>
          <w:rFonts w:ascii="Palatino Linotype" w:hAnsi="Palatino Linotype" w:cs="Arial"/>
          <w:b/>
          <w:i/>
          <w:sz w:val="22"/>
          <w:szCs w:val="22"/>
        </w:rPr>
        <w:t>”</w:t>
      </w:r>
    </w:p>
    <w:p w14:paraId="7CAABB72" w14:textId="77777777" w:rsidR="00304038" w:rsidRPr="005A2D5B" w:rsidRDefault="00304038" w:rsidP="00304038">
      <w:pPr>
        <w:ind w:left="851" w:right="899"/>
        <w:jc w:val="both"/>
        <w:rPr>
          <w:rFonts w:ascii="Palatino Linotype" w:hAnsi="Palatino Linotype" w:cs="Arial"/>
          <w:b/>
          <w:bCs/>
          <w:i/>
          <w:noProof/>
        </w:rPr>
      </w:pPr>
    </w:p>
    <w:p w14:paraId="3CE5F2A2" w14:textId="77777777" w:rsidR="00304038" w:rsidRPr="005A2D5B" w:rsidRDefault="00304038" w:rsidP="00304038">
      <w:pPr>
        <w:spacing w:line="360" w:lineRule="auto"/>
        <w:jc w:val="both"/>
        <w:rPr>
          <w:rFonts w:ascii="Palatino Linotype" w:hAnsi="Palatino Linotype" w:cs="Arial"/>
        </w:rPr>
      </w:pPr>
      <w:r w:rsidRPr="005A2D5B">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C3FCE8F" w14:textId="1DB86D0B" w:rsidR="00304038" w:rsidRPr="005A2D5B" w:rsidRDefault="00304038" w:rsidP="00304038">
      <w:pPr>
        <w:autoSpaceDE w:val="0"/>
        <w:autoSpaceDN w:val="0"/>
        <w:adjustRightInd w:val="0"/>
        <w:spacing w:before="100" w:beforeAutospacing="1" w:line="360" w:lineRule="auto"/>
        <w:ind w:right="-91"/>
        <w:jc w:val="both"/>
        <w:rPr>
          <w:rFonts w:ascii="Palatino Linotype" w:hAnsi="Palatino Linotype" w:cs="Arial"/>
          <w:lang w:eastAsia="es-CO"/>
        </w:rPr>
      </w:pPr>
      <w:r w:rsidRPr="005A2D5B">
        <w:rPr>
          <w:rFonts w:ascii="Palatino Linotype" w:hAnsi="Palatino Linotype" w:cs="Arial"/>
        </w:rPr>
        <w:t xml:space="preserve">Consecuentemente, se destaca que la versión pública que elabore </w:t>
      </w:r>
      <w:r w:rsidRPr="005A2D5B">
        <w:rPr>
          <w:rFonts w:ascii="Palatino Linotype" w:hAnsi="Palatino Linotype" w:cs="Arial"/>
          <w:b/>
        </w:rPr>
        <w:t>EL SUJETO OBLIGADO</w:t>
      </w:r>
      <w:r w:rsidRPr="005A2D5B">
        <w:rPr>
          <w:rFonts w:ascii="Palatino Linotype" w:hAnsi="Palatino Linotype" w:cs="Arial"/>
        </w:rPr>
        <w:t xml:space="preserve"> debe cumplir con las formalidades exigidas en la Ley, por lo que para tal efecto emitirá el </w:t>
      </w:r>
      <w:r w:rsidRPr="005A2D5B">
        <w:rPr>
          <w:rFonts w:ascii="Palatino Linotype" w:hAnsi="Palatino Linotype" w:cs="Arial"/>
          <w:b/>
        </w:rPr>
        <w:t>Acuerdo del Comité de Transparencia</w:t>
      </w:r>
      <w:r w:rsidRPr="005A2D5B">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5A2D5B">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6E44D98" w14:textId="77777777" w:rsidR="00304038" w:rsidRPr="005A2D5B" w:rsidRDefault="00304038" w:rsidP="00F92EEE">
      <w:pPr>
        <w:spacing w:line="360" w:lineRule="auto"/>
        <w:jc w:val="both"/>
        <w:rPr>
          <w:rFonts w:ascii="Palatino Linotype" w:hAnsi="Palatino Linotype" w:cs="Arial"/>
          <w:lang w:eastAsia="es-CO"/>
        </w:rPr>
      </w:pPr>
    </w:p>
    <w:p w14:paraId="2380F462" w14:textId="77777777" w:rsidR="00F92EEE" w:rsidRPr="005A2D5B" w:rsidRDefault="00F92EEE" w:rsidP="00F92EEE">
      <w:pPr>
        <w:spacing w:line="360" w:lineRule="auto"/>
        <w:jc w:val="both"/>
        <w:rPr>
          <w:rFonts w:ascii="Palatino Linotype" w:hAnsi="Palatino Linotype" w:cs="Arial"/>
          <w:color w:val="000000" w:themeColor="text1"/>
          <w:lang w:eastAsia="es-MX"/>
        </w:rPr>
      </w:pPr>
      <w:r w:rsidRPr="005A2D5B">
        <w:rPr>
          <w:rFonts w:ascii="Palatino Linotype" w:hAnsi="Palatino Linotype" w:cs="Arial"/>
          <w:color w:val="000000" w:themeColor="text1"/>
        </w:rPr>
        <w:t xml:space="preserve">Debido a lo </w:t>
      </w:r>
      <w:r w:rsidRPr="005A2D5B">
        <w:rPr>
          <w:rFonts w:ascii="Palatino Linotype" w:hAnsi="Palatino Linotype" w:cs="Arial"/>
          <w:color w:val="000000" w:themeColor="text1"/>
          <w:lang w:eastAsia="es-CO"/>
        </w:rPr>
        <w:t>anteriormente</w:t>
      </w:r>
      <w:r w:rsidRPr="005A2D5B">
        <w:rPr>
          <w:rFonts w:ascii="Palatino Linotype" w:hAnsi="Palatino Linotype" w:cs="Arial"/>
          <w:color w:val="000000" w:themeColor="text1"/>
        </w:rPr>
        <w:t xml:space="preserve"> expuesto, este Instituto estima que las razones o motivos de inconformidad hechos valer por </w:t>
      </w:r>
      <w:r w:rsidRPr="005A2D5B">
        <w:rPr>
          <w:rFonts w:ascii="Palatino Linotype" w:hAnsi="Palatino Linotype" w:cs="Arial"/>
          <w:b/>
          <w:color w:val="000000" w:themeColor="text1"/>
        </w:rPr>
        <w:t>EL RECURRENTE</w:t>
      </w:r>
      <w:r w:rsidRPr="005A2D5B">
        <w:rPr>
          <w:rFonts w:ascii="Palatino Linotype" w:hAnsi="Palatino Linotype" w:cs="Arial"/>
          <w:color w:val="000000" w:themeColor="text1"/>
        </w:rPr>
        <w:t xml:space="preserve"> devienen </w:t>
      </w:r>
      <w:r w:rsidRPr="005A2D5B">
        <w:rPr>
          <w:rFonts w:ascii="Palatino Linotype" w:hAnsi="Palatino Linotype" w:cs="Arial"/>
          <w:b/>
          <w:color w:val="000000" w:themeColor="text1"/>
        </w:rPr>
        <w:t>fundadas</w:t>
      </w:r>
      <w:r w:rsidRPr="005A2D5B">
        <w:rPr>
          <w:rFonts w:ascii="Palatino Linotype" w:hAnsi="Palatino Linotype" w:cs="Arial"/>
          <w:color w:val="000000" w:themeColor="text1"/>
        </w:rPr>
        <w:t xml:space="preserve"> y suficientes para </w:t>
      </w:r>
      <w:r w:rsidRPr="005A2D5B">
        <w:rPr>
          <w:rFonts w:ascii="Palatino Linotype" w:hAnsi="Palatino Linotype" w:cs="Arial"/>
          <w:b/>
          <w:color w:val="000000" w:themeColor="text1"/>
        </w:rPr>
        <w:t xml:space="preserve">MODIFICAR </w:t>
      </w:r>
      <w:r w:rsidRPr="005A2D5B">
        <w:rPr>
          <w:rFonts w:ascii="Palatino Linotype" w:hAnsi="Palatino Linotype" w:cs="Arial"/>
          <w:color w:val="000000" w:themeColor="text1"/>
        </w:rPr>
        <w:t xml:space="preserve">la respuesta del </w:t>
      </w:r>
      <w:r w:rsidRPr="005A2D5B">
        <w:rPr>
          <w:rFonts w:ascii="Palatino Linotype" w:hAnsi="Palatino Linotype" w:cs="Arial"/>
          <w:b/>
          <w:color w:val="000000" w:themeColor="text1"/>
        </w:rPr>
        <w:t>SUJETO OBLIGADO</w:t>
      </w:r>
      <w:r w:rsidRPr="005A2D5B">
        <w:rPr>
          <w:rFonts w:ascii="Palatino Linotype" w:hAnsi="Palatino Linotype" w:cs="Arial"/>
          <w:color w:val="000000" w:themeColor="text1"/>
        </w:rPr>
        <w:t xml:space="preserve"> y ordenarle haga entrega de la información descrita en el presente Considerando.</w:t>
      </w:r>
    </w:p>
    <w:p w14:paraId="252C27AC" w14:textId="77777777" w:rsidR="00F92EEE" w:rsidRPr="005A2D5B" w:rsidRDefault="00F92EEE" w:rsidP="00F92EEE">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29FAC3AF" w14:textId="77777777" w:rsidR="00F92EEE" w:rsidRPr="005A2D5B" w:rsidRDefault="00F92EEE" w:rsidP="00F92EEE">
      <w:pPr>
        <w:spacing w:line="360" w:lineRule="auto"/>
        <w:jc w:val="both"/>
        <w:rPr>
          <w:rFonts w:ascii="Palatino Linotype" w:eastAsia="Calibri" w:hAnsi="Palatino Linotype" w:cs="Arial"/>
          <w:color w:val="000000" w:themeColor="text1"/>
        </w:rPr>
      </w:pPr>
      <w:r w:rsidRPr="005A2D5B">
        <w:rPr>
          <w:rFonts w:ascii="Palatino Linotype" w:eastAsia="Calibri" w:hAnsi="Palatino Linotype" w:cs="Arial"/>
          <w:color w:val="000000" w:themeColor="text1"/>
        </w:rPr>
        <w:t xml:space="preserve">Así, con fundamento en lo previsto en los artículos 5, párrafos </w:t>
      </w:r>
      <w:r w:rsidRPr="005A2D5B">
        <w:rPr>
          <w:rFonts w:ascii="Palatino Linotype" w:hAnsi="Palatino Linotype"/>
          <w:color w:val="000000" w:themeColor="text1"/>
        </w:rPr>
        <w:t>trigésimo, trigésimo primero y trigésimo segundo</w:t>
      </w:r>
      <w:r w:rsidRPr="005A2D5B">
        <w:rPr>
          <w:rFonts w:ascii="Palatino Linotype" w:eastAsia="Calibri" w:hAnsi="Palatino Linotype" w:cs="Arial"/>
          <w:color w:val="000000" w:themeColor="text1"/>
        </w:rPr>
        <w:t xml:space="preserve">, fracciones IV y V de la Constitución Política del Estado Libre y Soberano de México; </w:t>
      </w:r>
      <w:r w:rsidRPr="005A2D5B">
        <w:rPr>
          <w:rFonts w:ascii="Palatino Linotype" w:hAnsi="Palatino Linotype" w:cs="Arial"/>
          <w:color w:val="000000" w:themeColor="text1"/>
        </w:rPr>
        <w:t>2, fracción II, 29, 36, fracciones I y II, 176, 178, 179, 181, 185 fracción I, 186 y 188</w:t>
      </w:r>
      <w:r w:rsidRPr="005A2D5B">
        <w:rPr>
          <w:rFonts w:ascii="Palatino Linotype" w:eastAsia="Calibri" w:hAnsi="Palatino Linotype" w:cs="Arial"/>
          <w:color w:val="000000" w:themeColor="text1"/>
        </w:rPr>
        <w:t xml:space="preserve"> de la Ley de Transparencia y Acceso a la Información Pública del Estado de México y Municipios, este Pleno: </w:t>
      </w:r>
    </w:p>
    <w:p w14:paraId="4DA23284" w14:textId="77777777" w:rsidR="0069309F" w:rsidRPr="005A2D5B" w:rsidRDefault="0069309F" w:rsidP="00F92EEE">
      <w:pPr>
        <w:spacing w:line="360" w:lineRule="auto"/>
        <w:jc w:val="both"/>
        <w:rPr>
          <w:rFonts w:ascii="Palatino Linotype" w:eastAsia="Calibri" w:hAnsi="Palatino Linotype" w:cs="Arial"/>
          <w:color w:val="000000" w:themeColor="text1"/>
        </w:rPr>
      </w:pPr>
    </w:p>
    <w:p w14:paraId="6278D395" w14:textId="77777777" w:rsidR="0069309F" w:rsidRPr="005A2D5B" w:rsidRDefault="0069309F" w:rsidP="00F92EEE">
      <w:pPr>
        <w:spacing w:line="360" w:lineRule="auto"/>
        <w:jc w:val="both"/>
        <w:rPr>
          <w:rFonts w:ascii="Palatino Linotype" w:eastAsia="Calibri" w:hAnsi="Palatino Linotype" w:cs="Arial"/>
          <w:color w:val="000000" w:themeColor="text1"/>
        </w:rPr>
      </w:pPr>
    </w:p>
    <w:p w14:paraId="5059EEF8" w14:textId="77777777" w:rsidR="0069309F" w:rsidRPr="005A2D5B" w:rsidRDefault="0069309F" w:rsidP="00F92EEE">
      <w:pPr>
        <w:spacing w:line="360" w:lineRule="auto"/>
        <w:jc w:val="both"/>
        <w:rPr>
          <w:rFonts w:ascii="Palatino Linotype" w:eastAsia="Calibri" w:hAnsi="Palatino Linotype" w:cs="Arial"/>
          <w:color w:val="000000" w:themeColor="text1"/>
        </w:rPr>
      </w:pPr>
    </w:p>
    <w:p w14:paraId="253172E4" w14:textId="77777777" w:rsidR="0069309F" w:rsidRPr="005A2D5B" w:rsidRDefault="0069309F" w:rsidP="00F92EEE">
      <w:pPr>
        <w:spacing w:line="360" w:lineRule="auto"/>
        <w:jc w:val="both"/>
        <w:rPr>
          <w:rFonts w:ascii="Palatino Linotype" w:eastAsia="Calibri" w:hAnsi="Palatino Linotype" w:cs="Arial"/>
          <w:color w:val="000000" w:themeColor="text1"/>
        </w:rPr>
      </w:pPr>
    </w:p>
    <w:p w14:paraId="751163A6" w14:textId="77777777" w:rsidR="0069309F" w:rsidRPr="005A2D5B" w:rsidRDefault="0069309F" w:rsidP="00F92EEE">
      <w:pPr>
        <w:spacing w:line="360" w:lineRule="auto"/>
        <w:jc w:val="both"/>
        <w:rPr>
          <w:rFonts w:ascii="Palatino Linotype" w:eastAsia="Calibri" w:hAnsi="Palatino Linotype" w:cs="Arial"/>
          <w:color w:val="000000" w:themeColor="text1"/>
        </w:rPr>
      </w:pPr>
    </w:p>
    <w:p w14:paraId="1431CE05" w14:textId="77777777" w:rsidR="00F92EEE" w:rsidRPr="005A2D5B" w:rsidRDefault="00F92EEE" w:rsidP="00F92EEE">
      <w:pPr>
        <w:spacing w:line="360" w:lineRule="auto"/>
        <w:jc w:val="both"/>
        <w:rPr>
          <w:rFonts w:ascii="Palatino Linotype" w:eastAsia="Calibri" w:hAnsi="Palatino Linotype" w:cs="Arial"/>
          <w:color w:val="000000" w:themeColor="text1"/>
        </w:rPr>
      </w:pPr>
    </w:p>
    <w:p w14:paraId="55B94731" w14:textId="77777777" w:rsidR="00F92EEE" w:rsidRPr="005A2D5B" w:rsidRDefault="00F92EEE" w:rsidP="00F92EEE">
      <w:pPr>
        <w:spacing w:line="360" w:lineRule="auto"/>
        <w:jc w:val="center"/>
        <w:rPr>
          <w:rFonts w:ascii="Palatino Linotype" w:hAnsi="Palatino Linotype"/>
          <w:b/>
          <w:color w:val="000000" w:themeColor="text1"/>
          <w:spacing w:val="60"/>
          <w:sz w:val="28"/>
          <w:szCs w:val="28"/>
        </w:rPr>
      </w:pPr>
      <w:r w:rsidRPr="005A2D5B">
        <w:rPr>
          <w:rFonts w:ascii="Palatino Linotype" w:hAnsi="Palatino Linotype"/>
          <w:b/>
          <w:color w:val="000000" w:themeColor="text1"/>
          <w:spacing w:val="60"/>
          <w:sz w:val="28"/>
          <w:szCs w:val="28"/>
        </w:rPr>
        <w:t>RESUELVE</w:t>
      </w:r>
    </w:p>
    <w:p w14:paraId="3FED178A" w14:textId="77777777" w:rsidR="00F92EEE" w:rsidRPr="005A2D5B" w:rsidRDefault="00F92EEE" w:rsidP="00F92EEE">
      <w:pPr>
        <w:spacing w:line="360" w:lineRule="auto"/>
        <w:jc w:val="center"/>
        <w:rPr>
          <w:rFonts w:ascii="Palatino Linotype" w:hAnsi="Palatino Linotype"/>
          <w:b/>
          <w:color w:val="000000" w:themeColor="text1"/>
          <w:spacing w:val="60"/>
          <w:sz w:val="28"/>
          <w:szCs w:val="28"/>
        </w:rPr>
      </w:pPr>
    </w:p>
    <w:p w14:paraId="05ACE2D3" w14:textId="077A6518" w:rsidR="00F92EEE" w:rsidRPr="005A2D5B" w:rsidRDefault="00F92EEE" w:rsidP="00F92EEE">
      <w:pPr>
        <w:spacing w:line="360" w:lineRule="auto"/>
        <w:jc w:val="both"/>
        <w:rPr>
          <w:rFonts w:ascii="Palatino Linotype" w:hAnsi="Palatino Linotype" w:cs="Arial"/>
          <w:lang w:val="es-ES"/>
        </w:rPr>
      </w:pPr>
      <w:r w:rsidRPr="005A2D5B">
        <w:rPr>
          <w:rFonts w:ascii="Palatino Linotype" w:hAnsi="Palatino Linotype" w:cs="Arial"/>
          <w:b/>
          <w:sz w:val="28"/>
          <w:szCs w:val="28"/>
          <w:lang w:val="es-ES"/>
        </w:rPr>
        <w:t>PRIMERO</w:t>
      </w:r>
      <w:r w:rsidRPr="005A2D5B">
        <w:rPr>
          <w:rFonts w:ascii="Palatino Linotype" w:hAnsi="Palatino Linotype" w:cs="Arial"/>
          <w:sz w:val="28"/>
          <w:szCs w:val="28"/>
          <w:lang w:val="es-ES"/>
        </w:rPr>
        <w:t>.</w:t>
      </w:r>
      <w:r w:rsidRPr="005A2D5B">
        <w:rPr>
          <w:rFonts w:ascii="Palatino Linotype" w:hAnsi="Palatino Linotype" w:cs="Arial"/>
          <w:lang w:val="es-ES"/>
        </w:rPr>
        <w:t xml:space="preserve"> Resultan </w:t>
      </w:r>
      <w:r w:rsidRPr="005A2D5B">
        <w:rPr>
          <w:rFonts w:ascii="Palatino Linotype" w:hAnsi="Palatino Linotype" w:cs="Arial"/>
          <w:b/>
          <w:lang w:val="es-ES"/>
        </w:rPr>
        <w:t>fundadas</w:t>
      </w:r>
      <w:r w:rsidRPr="005A2D5B">
        <w:rPr>
          <w:rFonts w:ascii="Palatino Linotype" w:hAnsi="Palatino Linotype" w:cs="Arial"/>
          <w:lang w:val="es-ES"/>
        </w:rPr>
        <w:t xml:space="preserve"> las razones o motivos de inconformidad planteadas por </w:t>
      </w:r>
      <w:r w:rsidRPr="005A2D5B">
        <w:rPr>
          <w:rFonts w:ascii="Palatino Linotype" w:hAnsi="Palatino Linotype" w:cs="Arial"/>
          <w:b/>
          <w:lang w:val="es-ES"/>
        </w:rPr>
        <w:t xml:space="preserve">EL RECURRENTE </w:t>
      </w:r>
      <w:r w:rsidRPr="005A2D5B">
        <w:rPr>
          <w:rFonts w:ascii="Palatino Linotype" w:hAnsi="Palatino Linotype" w:cs="Arial"/>
          <w:bCs/>
          <w:lang w:val="es-ES"/>
        </w:rPr>
        <w:t>en el Recurso de Revisión</w:t>
      </w:r>
      <w:r w:rsidRPr="005A2D5B">
        <w:rPr>
          <w:rFonts w:ascii="Palatino Linotype" w:hAnsi="Palatino Linotype" w:cs="Arial"/>
          <w:b/>
          <w:lang w:val="es-ES"/>
        </w:rPr>
        <w:t xml:space="preserve"> </w:t>
      </w:r>
      <w:r w:rsidR="0069309F" w:rsidRPr="005A2D5B">
        <w:rPr>
          <w:rFonts w:ascii="Palatino Linotype" w:hAnsi="Palatino Linotype"/>
          <w:b/>
          <w:lang w:val="es-ES_tradnl"/>
        </w:rPr>
        <w:t xml:space="preserve">12877/INFOEM/IP/RR/2022, </w:t>
      </w:r>
      <w:r w:rsidRPr="005A2D5B">
        <w:rPr>
          <w:rFonts w:ascii="Palatino Linotype" w:hAnsi="Palatino Linotype" w:cs="Arial"/>
          <w:lang w:val="es-ES"/>
        </w:rPr>
        <w:t xml:space="preserve">y en términos del </w:t>
      </w:r>
      <w:r w:rsidRPr="005A2D5B">
        <w:rPr>
          <w:rFonts w:ascii="Palatino Linotype" w:hAnsi="Palatino Linotype" w:cs="Arial"/>
          <w:b/>
          <w:bCs/>
        </w:rPr>
        <w:t>Considerando Quinto</w:t>
      </w:r>
      <w:r w:rsidRPr="005A2D5B">
        <w:rPr>
          <w:rFonts w:ascii="Palatino Linotype" w:hAnsi="Palatino Linotype" w:cs="Arial"/>
        </w:rPr>
        <w:t xml:space="preserve"> </w:t>
      </w:r>
      <w:r w:rsidRPr="005A2D5B">
        <w:rPr>
          <w:rFonts w:ascii="Palatino Linotype" w:hAnsi="Palatino Linotype" w:cs="Arial"/>
          <w:lang w:val="es-ES"/>
        </w:rPr>
        <w:t>de la presente Resolución.</w:t>
      </w:r>
    </w:p>
    <w:p w14:paraId="54867C63" w14:textId="77777777" w:rsidR="00F92EEE" w:rsidRPr="005A2D5B" w:rsidRDefault="00F92EEE" w:rsidP="00F92EEE">
      <w:pPr>
        <w:spacing w:line="360" w:lineRule="auto"/>
        <w:jc w:val="both"/>
        <w:rPr>
          <w:rFonts w:ascii="Palatino Linotype" w:hAnsi="Palatino Linotype" w:cs="Arial"/>
          <w:lang w:val="es-ES"/>
        </w:rPr>
      </w:pPr>
    </w:p>
    <w:p w14:paraId="465EC399" w14:textId="497A4C39" w:rsidR="00F92EEE" w:rsidRPr="005A2D5B" w:rsidRDefault="00F92EEE" w:rsidP="00F92EEE">
      <w:pPr>
        <w:spacing w:line="360" w:lineRule="auto"/>
        <w:jc w:val="both"/>
        <w:rPr>
          <w:rFonts w:ascii="Palatino Linotype" w:eastAsia="Palatino Linotype" w:hAnsi="Palatino Linotype" w:cs="Palatino Linotype"/>
        </w:rPr>
      </w:pPr>
      <w:r w:rsidRPr="005A2D5B">
        <w:rPr>
          <w:rFonts w:ascii="Palatino Linotype" w:hAnsi="Palatino Linotype" w:cs="Arial"/>
          <w:b/>
          <w:sz w:val="28"/>
          <w:szCs w:val="28"/>
          <w:lang w:val="es-ES"/>
        </w:rPr>
        <w:t>SEGUNDO</w:t>
      </w:r>
      <w:r w:rsidRPr="005A2D5B">
        <w:rPr>
          <w:rFonts w:ascii="Palatino Linotype" w:hAnsi="Palatino Linotype" w:cs="Arial"/>
          <w:sz w:val="28"/>
          <w:szCs w:val="28"/>
          <w:lang w:val="es-ES"/>
        </w:rPr>
        <w:t>.</w:t>
      </w:r>
      <w:r w:rsidRPr="005A2D5B">
        <w:rPr>
          <w:rFonts w:ascii="Palatino Linotype" w:hAnsi="Palatino Linotype" w:cs="Arial"/>
          <w:lang w:val="es-ES"/>
        </w:rPr>
        <w:t xml:space="preserve"> </w:t>
      </w:r>
      <w:r w:rsidRPr="005A2D5B">
        <w:rPr>
          <w:rFonts w:ascii="Palatino Linotype" w:eastAsia="Calibri" w:hAnsi="Palatino Linotype" w:cs="Arial"/>
        </w:rPr>
        <w:t xml:space="preserve">Se </w:t>
      </w:r>
      <w:r w:rsidRPr="005A2D5B">
        <w:rPr>
          <w:rFonts w:ascii="Palatino Linotype" w:eastAsia="Calibri" w:hAnsi="Palatino Linotype" w:cs="Arial"/>
          <w:b/>
        </w:rPr>
        <w:t xml:space="preserve">MODIFICA </w:t>
      </w:r>
      <w:r w:rsidRPr="005A2D5B">
        <w:rPr>
          <w:rFonts w:ascii="Palatino Linotype" w:eastAsia="Calibri" w:hAnsi="Palatino Linotype" w:cs="Arial"/>
        </w:rPr>
        <w:t xml:space="preserve">la respuesta proporcionada por el </w:t>
      </w:r>
      <w:r w:rsidRPr="005A2D5B">
        <w:rPr>
          <w:rFonts w:ascii="Palatino Linotype" w:eastAsia="Calibri" w:hAnsi="Palatino Linotype" w:cs="Arial"/>
          <w:b/>
          <w:bCs/>
        </w:rPr>
        <w:t xml:space="preserve">Ayuntamiento de Huehuetoca </w:t>
      </w:r>
      <w:r w:rsidRPr="005A2D5B">
        <w:rPr>
          <w:rFonts w:ascii="Palatino Linotype" w:eastAsia="Calibri" w:hAnsi="Palatino Linotype" w:cs="Arial"/>
          <w:bCs/>
          <w:lang w:val="es-ES"/>
        </w:rPr>
        <w:t xml:space="preserve">y </w:t>
      </w:r>
      <w:r w:rsidRPr="005A2D5B">
        <w:rPr>
          <w:rFonts w:ascii="Palatino Linotype" w:hAnsi="Palatino Linotype" w:cs="Arial"/>
          <w:bCs/>
          <w:lang w:val="es-ES"/>
        </w:rPr>
        <w:t>se</w:t>
      </w:r>
      <w:r w:rsidRPr="005A2D5B">
        <w:rPr>
          <w:rFonts w:ascii="Palatino Linotype" w:hAnsi="Palatino Linotype" w:cs="Arial"/>
          <w:lang w:val="es-ES"/>
        </w:rPr>
        <w:t xml:space="preserve"> </w:t>
      </w:r>
      <w:r w:rsidRPr="005A2D5B">
        <w:rPr>
          <w:rFonts w:ascii="Palatino Linotype" w:hAnsi="Palatino Linotype" w:cs="Arial"/>
          <w:b/>
          <w:bCs/>
          <w:lang w:val="es-ES"/>
        </w:rPr>
        <w:t>Ordena</w:t>
      </w:r>
      <w:r w:rsidRPr="005A2D5B">
        <w:rPr>
          <w:rFonts w:ascii="Palatino Linotype" w:hAnsi="Palatino Linotype" w:cs="Arial"/>
          <w:lang w:val="es-ES"/>
        </w:rPr>
        <w:t xml:space="preserve"> haga entrega al </w:t>
      </w:r>
      <w:r w:rsidRPr="005A2D5B">
        <w:rPr>
          <w:rFonts w:ascii="Palatino Linotype" w:hAnsi="Palatino Linotype" w:cs="Arial"/>
          <w:b/>
          <w:lang w:val="es-ES"/>
        </w:rPr>
        <w:t>RECURRENTE</w:t>
      </w:r>
      <w:r w:rsidRPr="005A2D5B">
        <w:rPr>
          <w:rFonts w:ascii="Palatino Linotype" w:hAnsi="Palatino Linotype" w:cs="Arial"/>
          <w:lang w:val="es-ES"/>
        </w:rPr>
        <w:t>, vía el Sistema de Acceso a la Información Mexiquense (</w:t>
      </w:r>
      <w:r w:rsidRPr="005A2D5B">
        <w:rPr>
          <w:rFonts w:ascii="Palatino Linotype" w:hAnsi="Palatino Linotype" w:cs="Arial"/>
          <w:b/>
          <w:lang w:val="es-ES"/>
        </w:rPr>
        <w:t>SAIMEX</w:t>
      </w:r>
      <w:r w:rsidRPr="005A2D5B">
        <w:rPr>
          <w:rFonts w:ascii="Palatino Linotype" w:hAnsi="Palatino Linotype" w:cs="Arial"/>
          <w:lang w:val="es-ES"/>
        </w:rPr>
        <w:t>),</w:t>
      </w:r>
      <w:r w:rsidRPr="005A2D5B">
        <w:rPr>
          <w:rFonts w:ascii="Palatino Linotype" w:eastAsia="Palatino Linotype" w:hAnsi="Palatino Linotype" w:cs="Palatino Linotype"/>
        </w:rPr>
        <w:t xml:space="preserve"> </w:t>
      </w:r>
      <w:r w:rsidR="00304038" w:rsidRPr="005A2D5B">
        <w:rPr>
          <w:rFonts w:ascii="Palatino Linotype" w:eastAsia="Palatino Linotype" w:hAnsi="Palatino Linotype" w:cs="Palatino Linotype"/>
        </w:rPr>
        <w:t xml:space="preserve">en versión pública de ser procedente, </w:t>
      </w:r>
      <w:r w:rsidRPr="005A2D5B">
        <w:rPr>
          <w:rFonts w:ascii="Palatino Linotype" w:eastAsia="Palatino Linotype" w:hAnsi="Palatino Linotype" w:cs="Palatino Linotype"/>
        </w:rPr>
        <w:t xml:space="preserve">de lo siguiente: </w:t>
      </w:r>
    </w:p>
    <w:p w14:paraId="3C82920F" w14:textId="77777777" w:rsidR="00F92EEE" w:rsidRPr="005A2D5B" w:rsidRDefault="00F92EEE" w:rsidP="00F92EEE">
      <w:pPr>
        <w:spacing w:line="276" w:lineRule="auto"/>
        <w:ind w:left="850" w:right="901"/>
        <w:jc w:val="both"/>
        <w:rPr>
          <w:rFonts w:ascii="Palatino Linotype" w:eastAsia="Palatino Linotype" w:hAnsi="Palatino Linotype" w:cs="Palatino Linotype"/>
          <w:i/>
          <w:sz w:val="22"/>
          <w:szCs w:val="22"/>
        </w:rPr>
      </w:pPr>
    </w:p>
    <w:p w14:paraId="782A1C3E" w14:textId="65A0703D" w:rsidR="00F92EEE" w:rsidRPr="005A2D5B" w:rsidRDefault="00304038" w:rsidP="00304038">
      <w:pPr>
        <w:pStyle w:val="Prrafodelista"/>
        <w:numPr>
          <w:ilvl w:val="0"/>
          <w:numId w:val="30"/>
        </w:numPr>
        <w:spacing w:line="360" w:lineRule="auto"/>
        <w:jc w:val="both"/>
        <w:rPr>
          <w:rFonts w:ascii="Palatino Linotype" w:hAnsi="Palatino Linotype" w:cs="Arial"/>
          <w:sz w:val="28"/>
          <w:lang w:eastAsia="es-CO"/>
        </w:rPr>
      </w:pPr>
      <w:r w:rsidRPr="005A2D5B">
        <w:rPr>
          <w:rFonts w:ascii="Palatino Linotype" w:eastAsia="Palatino Linotype" w:hAnsi="Palatino Linotype" w:cs="Palatino Linotype"/>
          <w:szCs w:val="22"/>
        </w:rPr>
        <w:t xml:space="preserve">Acta entrega recepción que corresponde a la Tesorería del municipio de Amecameca, así como de sus dependencias internas de la administración correspondiente </w:t>
      </w:r>
      <w:r w:rsidR="0069309F" w:rsidRPr="005A2D5B">
        <w:rPr>
          <w:rFonts w:ascii="Palatino Linotype" w:eastAsia="Palatino Linotype" w:hAnsi="Palatino Linotype" w:cs="Palatino Linotype"/>
          <w:szCs w:val="22"/>
        </w:rPr>
        <w:t>a la administración 2022-2024.</w:t>
      </w:r>
    </w:p>
    <w:p w14:paraId="0ECB8E52" w14:textId="77777777" w:rsidR="0069309F" w:rsidRPr="005A2D5B" w:rsidRDefault="0069309F" w:rsidP="0069309F">
      <w:pPr>
        <w:tabs>
          <w:tab w:val="left" w:pos="709"/>
        </w:tabs>
        <w:ind w:right="899"/>
        <w:jc w:val="both"/>
        <w:rPr>
          <w:rFonts w:ascii="Palatino Linotype" w:eastAsia="Palatino Linotype" w:hAnsi="Palatino Linotype" w:cs="Palatino Linotype"/>
          <w:i/>
          <w:sz w:val="22"/>
          <w:szCs w:val="22"/>
        </w:rPr>
      </w:pPr>
    </w:p>
    <w:p w14:paraId="2D45353A" w14:textId="77777777" w:rsidR="0069309F" w:rsidRPr="005A2D5B" w:rsidRDefault="0069309F" w:rsidP="00AA4D1C">
      <w:pPr>
        <w:tabs>
          <w:tab w:val="left" w:pos="709"/>
        </w:tabs>
        <w:spacing w:line="360" w:lineRule="auto"/>
        <w:jc w:val="both"/>
        <w:rPr>
          <w:rFonts w:ascii="Palatino Linotype" w:eastAsia="Palatino Linotype" w:hAnsi="Palatino Linotype" w:cs="Palatino Linotype"/>
          <w:szCs w:val="22"/>
        </w:rPr>
      </w:pPr>
      <w:r w:rsidRPr="005A2D5B">
        <w:rPr>
          <w:rFonts w:ascii="Palatino Linotype" w:eastAsia="Palatino Linotype" w:hAnsi="Palatino Linotype" w:cs="Palatino Linotype"/>
          <w:szCs w:val="22"/>
        </w:rPr>
        <w:t xml:space="preserve">Debiendo notificar al </w:t>
      </w:r>
      <w:r w:rsidRPr="005A2D5B">
        <w:rPr>
          <w:rFonts w:ascii="Palatino Linotype" w:eastAsia="Palatino Linotype" w:hAnsi="Palatino Linotype" w:cs="Palatino Linotype"/>
          <w:b/>
          <w:szCs w:val="22"/>
        </w:rPr>
        <w:t>RECURRENTE</w:t>
      </w:r>
      <w:r w:rsidRPr="005A2D5B">
        <w:rPr>
          <w:rFonts w:ascii="Palatino Linotype" w:eastAsia="Palatino Linotype" w:hAnsi="Palatino Linotype" w:cs="Palatino Linotype"/>
          <w:szCs w:val="22"/>
        </w:rPr>
        <w:t xml:space="preserve"> el Acuerdo de Clasificación de la información que emita el Comité de Transparencia con motivo de la versión pública.</w:t>
      </w:r>
    </w:p>
    <w:p w14:paraId="167B5BF1" w14:textId="77777777" w:rsidR="00304038" w:rsidRPr="005A2D5B" w:rsidRDefault="00304038" w:rsidP="00304038">
      <w:pPr>
        <w:spacing w:line="360" w:lineRule="auto"/>
        <w:jc w:val="both"/>
        <w:rPr>
          <w:rFonts w:ascii="Palatino Linotype" w:hAnsi="Palatino Linotype" w:cs="Arial"/>
          <w:lang w:eastAsia="es-CO"/>
        </w:rPr>
      </w:pPr>
    </w:p>
    <w:p w14:paraId="4EF51643" w14:textId="03819500" w:rsidR="00304038" w:rsidRPr="005A2D5B" w:rsidRDefault="00304038" w:rsidP="00304038">
      <w:pPr>
        <w:spacing w:line="360" w:lineRule="auto"/>
        <w:jc w:val="both"/>
        <w:rPr>
          <w:rFonts w:ascii="Palatino Linotype" w:hAnsi="Palatino Linotype" w:cs="Arial"/>
          <w:lang w:eastAsia="es-CO"/>
        </w:rPr>
      </w:pPr>
      <w:r w:rsidRPr="005A2D5B">
        <w:rPr>
          <w:rFonts w:ascii="Palatino Linotype" w:hAnsi="Palatino Linotype" w:cs="Arial"/>
          <w:lang w:eastAsia="es-CO"/>
        </w:rPr>
        <w:t xml:space="preserve">En caso de que </w:t>
      </w:r>
      <w:r w:rsidR="00D87B47" w:rsidRPr="005A2D5B">
        <w:rPr>
          <w:rFonts w:ascii="Palatino Linotype" w:hAnsi="Palatino Linotype" w:cs="Arial"/>
          <w:lang w:eastAsia="es-CO"/>
        </w:rPr>
        <w:t xml:space="preserve">las observaciones señaladas en </w:t>
      </w:r>
      <w:r w:rsidR="0024657B">
        <w:rPr>
          <w:rFonts w:ascii="Palatino Linotype" w:hAnsi="Palatino Linotype" w:cs="Arial"/>
          <w:lang w:eastAsia="es-CO"/>
        </w:rPr>
        <w:t xml:space="preserve">el </w:t>
      </w:r>
      <w:r w:rsidR="00D87B47" w:rsidRPr="005A2D5B">
        <w:rPr>
          <w:rFonts w:ascii="Palatino Linotype" w:hAnsi="Palatino Linotype" w:cs="Arial"/>
          <w:lang w:eastAsia="es-CO"/>
        </w:rPr>
        <w:t>Acta Entrega Recepción deriven en un procedimiento administrativo</w:t>
      </w:r>
      <w:r w:rsidRPr="005A2D5B">
        <w:rPr>
          <w:rFonts w:ascii="Palatino Linotype" w:hAnsi="Palatino Linotype" w:cs="Arial"/>
          <w:lang w:eastAsia="es-CO"/>
        </w:rPr>
        <w:t>, el Sujeto deberá de hacerlo del conocimiento</w:t>
      </w:r>
      <w:r w:rsidR="00956D37" w:rsidRPr="005A2D5B">
        <w:rPr>
          <w:rFonts w:ascii="Palatino Linotype" w:hAnsi="Palatino Linotype" w:cs="Arial"/>
          <w:lang w:eastAsia="es-CO"/>
        </w:rPr>
        <w:t xml:space="preserve"> del particular, remitiendo el Acta de Comité de Transparencia donde funde y moti</w:t>
      </w:r>
      <w:r w:rsidR="00AA4D1C" w:rsidRPr="005A2D5B">
        <w:rPr>
          <w:rFonts w:ascii="Palatino Linotype" w:hAnsi="Palatino Linotype" w:cs="Arial"/>
          <w:lang w:eastAsia="es-CO"/>
        </w:rPr>
        <w:t>ve la reserva de la información.</w:t>
      </w:r>
    </w:p>
    <w:p w14:paraId="0775A5E6" w14:textId="77777777" w:rsidR="00C52E8D" w:rsidRPr="005A2D5B" w:rsidRDefault="00C52E8D" w:rsidP="00304038">
      <w:pPr>
        <w:spacing w:line="360" w:lineRule="auto"/>
        <w:jc w:val="both"/>
        <w:rPr>
          <w:rFonts w:ascii="Palatino Linotype" w:hAnsi="Palatino Linotype" w:cs="Arial"/>
          <w:lang w:eastAsia="es-CO"/>
        </w:rPr>
      </w:pPr>
    </w:p>
    <w:p w14:paraId="028A6BB7" w14:textId="77777777" w:rsidR="00F92EEE" w:rsidRPr="005A2D5B" w:rsidRDefault="00F92EEE" w:rsidP="00F92EEE">
      <w:pPr>
        <w:ind w:right="899"/>
        <w:jc w:val="both"/>
        <w:rPr>
          <w:rFonts w:ascii="Palatino Linotype" w:eastAsia="Calibri" w:hAnsi="Palatino Linotype" w:cs="Arial"/>
          <w:i/>
          <w:sz w:val="22"/>
          <w:szCs w:val="22"/>
        </w:rPr>
      </w:pPr>
    </w:p>
    <w:p w14:paraId="13530242" w14:textId="77777777" w:rsidR="00F92EEE" w:rsidRPr="005A2D5B" w:rsidRDefault="00F92EEE" w:rsidP="00F92EEE">
      <w:pPr>
        <w:tabs>
          <w:tab w:val="left" w:pos="709"/>
        </w:tabs>
        <w:spacing w:line="360" w:lineRule="auto"/>
        <w:ind w:right="51"/>
        <w:jc w:val="both"/>
        <w:rPr>
          <w:rFonts w:ascii="Palatino Linotype" w:hAnsi="Palatino Linotype"/>
          <w:shd w:val="clear" w:color="auto" w:fill="FFFFFF"/>
        </w:rPr>
      </w:pPr>
      <w:r w:rsidRPr="005A2D5B">
        <w:rPr>
          <w:rFonts w:ascii="Palatino Linotype" w:hAnsi="Palatino Linotype"/>
          <w:b/>
          <w:sz w:val="28"/>
          <w:szCs w:val="28"/>
        </w:rPr>
        <w:t>TERCERO.</w:t>
      </w:r>
      <w:r w:rsidRPr="005A2D5B">
        <w:rPr>
          <w:rFonts w:ascii="Palatino Linotype" w:hAnsi="Palatino Linotype"/>
          <w:b/>
        </w:rPr>
        <w:t> </w:t>
      </w:r>
      <w:r w:rsidRPr="005A2D5B">
        <w:rPr>
          <w:rFonts w:ascii="Palatino Linotype" w:hAnsi="Palatino Linotype"/>
          <w:b/>
          <w:lang w:eastAsia="es-ES_tradnl"/>
        </w:rPr>
        <w:t xml:space="preserve">Notifíquese </w:t>
      </w:r>
      <w:r w:rsidRPr="005A2D5B">
        <w:rPr>
          <w:rFonts w:ascii="Palatino Linotype" w:hAnsi="Palatino Linotype"/>
          <w:lang w:eastAsia="es-ES_tradnl"/>
        </w:rPr>
        <w:t xml:space="preserve">mediante </w:t>
      </w:r>
      <w:r w:rsidRPr="005A2D5B">
        <w:rPr>
          <w:rFonts w:ascii="Palatino Linotype" w:hAnsi="Palatino Linotype" w:cs="Arial"/>
        </w:rPr>
        <w:t>Sistema de Acceso a la Información Mexiquense</w:t>
      </w:r>
      <w:r w:rsidRPr="005A2D5B">
        <w:rPr>
          <w:rFonts w:ascii="Palatino Linotype" w:hAnsi="Palatino Linotype"/>
          <w:lang w:eastAsia="es-ES_tradnl"/>
        </w:rPr>
        <w:t xml:space="preserve"> </w:t>
      </w:r>
      <w:r w:rsidRPr="005A2D5B">
        <w:rPr>
          <w:rFonts w:ascii="Palatino Linotype" w:hAnsi="Palatino Linotype"/>
        </w:rPr>
        <w:t>al Titular de la Unidad de Transparencia del</w:t>
      </w:r>
      <w:r w:rsidRPr="005A2D5B">
        <w:rPr>
          <w:rFonts w:ascii="Palatino Linotype" w:hAnsi="Palatino Linotype"/>
          <w:b/>
        </w:rPr>
        <w:t> SUJETO OBLIGADO</w:t>
      </w:r>
      <w:r w:rsidRPr="005A2D5B">
        <w:rPr>
          <w:rFonts w:ascii="Palatino Linotype" w:hAnsi="Palatino Linotype"/>
        </w:rPr>
        <w:t>, para que conforme a los artículos 186, último párrafo y 189, párrafo segundo de la Ley de</w:t>
      </w:r>
      <w:r w:rsidRPr="005A2D5B">
        <w:rPr>
          <w:rFonts w:ascii="Palatino Linotype" w:hAnsi="Palatino Linotype"/>
          <w:shd w:val="clear" w:color="auto" w:fill="FFFFFF"/>
        </w:rPr>
        <w:t xml:space="preserve"> </w:t>
      </w:r>
      <w:r w:rsidRPr="005A2D5B">
        <w:rPr>
          <w:rFonts w:ascii="Palatino Linotype" w:hAnsi="Palatino Linotype" w:cs="Arial"/>
        </w:rPr>
        <w:t>Transparencia</w:t>
      </w:r>
      <w:r w:rsidRPr="005A2D5B">
        <w:rPr>
          <w:rFonts w:ascii="Palatino Linotype" w:hAnsi="Palatino Linotype"/>
          <w:shd w:val="clear" w:color="auto" w:fill="FFFFFF"/>
        </w:rPr>
        <w:t xml:space="preserve"> </w:t>
      </w:r>
      <w:r w:rsidRPr="005A2D5B">
        <w:rPr>
          <w:rFonts w:ascii="Palatino Linotype" w:hAnsi="Palatino Linotype"/>
        </w:rPr>
        <w:t xml:space="preserve">y Acceso a la Información Pública del Estado de México y Municipios, dé </w:t>
      </w:r>
      <w:r w:rsidRPr="005A2D5B">
        <w:rPr>
          <w:rFonts w:ascii="Palatino Linotype" w:hAnsi="Palatino Linotype" w:cs="Arial"/>
        </w:rPr>
        <w:t>cumplimiento</w:t>
      </w:r>
      <w:r w:rsidRPr="005A2D5B">
        <w:rPr>
          <w:rFonts w:ascii="Palatino Linotype" w:hAnsi="Palatino Linotype"/>
        </w:rPr>
        <w:t xml:space="preserve"> a lo ordenado dentro del plazo de diez días hábiles, debiendo </w:t>
      </w:r>
      <w:r w:rsidRPr="005A2D5B">
        <w:rPr>
          <w:rFonts w:ascii="Palatino Linotype" w:hAnsi="Palatino Linotype" w:cs="Arial"/>
        </w:rPr>
        <w:t>informar</w:t>
      </w:r>
      <w:r w:rsidRPr="005A2D5B">
        <w:rPr>
          <w:rFonts w:ascii="Palatino Linotype" w:hAnsi="Palatino Linotype"/>
        </w:rPr>
        <w:t xml:space="preserve"> a este Instituto en un plazo </w:t>
      </w:r>
      <w:r w:rsidRPr="005A2D5B">
        <w:rPr>
          <w:rFonts w:ascii="Palatino Linotype" w:hAnsi="Palatino Linotype"/>
          <w:lang w:eastAsia="es-ES_tradnl"/>
        </w:rPr>
        <w:t>de</w:t>
      </w:r>
      <w:r w:rsidRPr="005A2D5B">
        <w:rPr>
          <w:rFonts w:ascii="Palatino Linotype" w:hAnsi="Palatino Linotype"/>
        </w:rPr>
        <w:t xml:space="preserve"> tres días hábiles siguientes sobre el cumplimiento dado a la presente resolución.</w:t>
      </w:r>
    </w:p>
    <w:p w14:paraId="728A48FC" w14:textId="77777777" w:rsidR="00F92EEE" w:rsidRPr="005A2D5B" w:rsidRDefault="00F92EEE" w:rsidP="00F92EEE">
      <w:pPr>
        <w:tabs>
          <w:tab w:val="left" w:pos="709"/>
        </w:tabs>
        <w:spacing w:line="360" w:lineRule="auto"/>
        <w:ind w:right="51"/>
        <w:jc w:val="both"/>
        <w:rPr>
          <w:rFonts w:ascii="Palatino Linotype" w:hAnsi="Palatino Linotype" w:cs="Arial"/>
          <w:b/>
          <w:bCs/>
          <w:sz w:val="28"/>
        </w:rPr>
      </w:pPr>
    </w:p>
    <w:p w14:paraId="3E1EE66E" w14:textId="77777777" w:rsidR="00F92EEE" w:rsidRPr="005A2D5B" w:rsidRDefault="00F92EEE" w:rsidP="00F92EEE">
      <w:pPr>
        <w:tabs>
          <w:tab w:val="left" w:pos="709"/>
        </w:tabs>
        <w:spacing w:line="360" w:lineRule="auto"/>
        <w:ind w:right="51"/>
        <w:jc w:val="both"/>
        <w:rPr>
          <w:rFonts w:ascii="Palatino Linotype" w:eastAsia="Palatino Linotype" w:hAnsi="Palatino Linotype" w:cs="Palatino Linotype"/>
          <w:b/>
        </w:rPr>
      </w:pPr>
      <w:r w:rsidRPr="005A2D5B">
        <w:rPr>
          <w:rFonts w:ascii="Palatino Linotype" w:hAnsi="Palatino Linotype" w:cs="Arial"/>
          <w:b/>
          <w:bCs/>
          <w:sz w:val="28"/>
        </w:rPr>
        <w:t>CUARTO.</w:t>
      </w:r>
      <w:r w:rsidRPr="005A2D5B">
        <w:rPr>
          <w:rFonts w:ascii="Palatino Linotype" w:hAnsi="Palatino Linotype"/>
          <w:szCs w:val="17"/>
          <w:lang w:eastAsia="es-ES_tradnl"/>
        </w:rPr>
        <w:t xml:space="preserve"> </w:t>
      </w:r>
      <w:r w:rsidRPr="005A2D5B">
        <w:rPr>
          <w:rFonts w:ascii="Palatino Linotype" w:hAnsi="Palatino Linotype"/>
          <w:b/>
          <w:lang w:eastAsia="es-ES_tradnl"/>
        </w:rPr>
        <w:t>Notifíquese</w:t>
      </w:r>
      <w:r w:rsidRPr="005A2D5B">
        <w:rPr>
          <w:rFonts w:ascii="Palatino Linotype" w:hAnsi="Palatino Linotype"/>
          <w:lang w:eastAsia="es-ES_tradnl"/>
        </w:rPr>
        <w:t xml:space="preserve"> al </w:t>
      </w:r>
      <w:r w:rsidRPr="005A2D5B">
        <w:rPr>
          <w:rFonts w:ascii="Palatino Linotype" w:hAnsi="Palatino Linotype"/>
          <w:b/>
          <w:lang w:eastAsia="es-ES_tradnl"/>
        </w:rPr>
        <w:t>RECURRENTE</w:t>
      </w:r>
      <w:r w:rsidRPr="005A2D5B">
        <w:rPr>
          <w:rFonts w:ascii="Palatino Linotype" w:hAnsi="Palatino Linotype"/>
          <w:lang w:eastAsia="es-ES_tradnl"/>
        </w:rPr>
        <w:t xml:space="preserve"> la presente resolución vía </w:t>
      </w:r>
      <w:r w:rsidRPr="005A2D5B">
        <w:rPr>
          <w:rFonts w:ascii="Palatino Linotype" w:hAnsi="Palatino Linotype" w:cs="Arial"/>
        </w:rPr>
        <w:t>Sistema de Acceso a la Información Mexiquense</w:t>
      </w:r>
      <w:r w:rsidRPr="005A2D5B">
        <w:rPr>
          <w:rFonts w:ascii="Palatino Linotype" w:hAnsi="Palatino Linotype"/>
          <w:lang w:eastAsia="es-ES_tradnl"/>
        </w:rPr>
        <w:t xml:space="preserve"> </w:t>
      </w:r>
      <w:r w:rsidRPr="005A2D5B">
        <w:rPr>
          <w:rFonts w:ascii="Palatino Linotype" w:hAnsi="Palatino Linotype"/>
          <w:b/>
          <w:lang w:eastAsia="es-ES_tradnl"/>
        </w:rPr>
        <w:t>(</w:t>
      </w:r>
      <w:r w:rsidRPr="005A2D5B">
        <w:rPr>
          <w:rFonts w:ascii="Palatino Linotype" w:hAnsi="Palatino Linotype"/>
          <w:b/>
          <w:bCs/>
          <w:lang w:eastAsia="es-ES_tradnl"/>
        </w:rPr>
        <w:t>SAIMEX)</w:t>
      </w:r>
      <w:r w:rsidRPr="005A2D5B">
        <w:rPr>
          <w:rFonts w:ascii="Palatino Linotype" w:eastAsia="Palatino Linotype" w:hAnsi="Palatino Linotype" w:cs="Palatino Linotype"/>
          <w:b/>
        </w:rPr>
        <w:t>.</w:t>
      </w:r>
    </w:p>
    <w:p w14:paraId="427ADF9B" w14:textId="77777777" w:rsidR="00F92EEE" w:rsidRPr="005A2D5B" w:rsidRDefault="00F92EEE" w:rsidP="00F92EEE">
      <w:pPr>
        <w:tabs>
          <w:tab w:val="left" w:pos="709"/>
        </w:tabs>
        <w:spacing w:line="360" w:lineRule="auto"/>
        <w:ind w:right="51"/>
        <w:jc w:val="both"/>
        <w:rPr>
          <w:rFonts w:ascii="Palatino Linotype" w:hAnsi="Palatino Linotype"/>
          <w:b/>
          <w:szCs w:val="17"/>
          <w:lang w:eastAsia="es-ES_tradnl"/>
        </w:rPr>
      </w:pPr>
    </w:p>
    <w:p w14:paraId="7EE10862" w14:textId="221EFB6A" w:rsidR="00F92EEE" w:rsidRPr="005A2D5B" w:rsidRDefault="00F92EEE" w:rsidP="00F92EEE">
      <w:pPr>
        <w:tabs>
          <w:tab w:val="left" w:pos="709"/>
        </w:tabs>
        <w:spacing w:line="360" w:lineRule="auto"/>
        <w:ind w:right="51"/>
        <w:jc w:val="both"/>
        <w:rPr>
          <w:rFonts w:ascii="Palatino Linotype" w:eastAsiaTheme="minorEastAsia" w:hAnsi="Palatino Linotype"/>
          <w:szCs w:val="17"/>
          <w:lang w:eastAsia="es-ES_tradnl"/>
        </w:rPr>
      </w:pPr>
      <w:r w:rsidRPr="005A2D5B">
        <w:rPr>
          <w:rFonts w:ascii="Palatino Linotype" w:hAnsi="Palatino Linotype" w:cs="Arial"/>
          <w:b/>
          <w:bCs/>
          <w:sz w:val="28"/>
        </w:rPr>
        <w:t>QUINTO.</w:t>
      </w:r>
      <w:r w:rsidRPr="005A2D5B">
        <w:rPr>
          <w:rFonts w:ascii="Palatino Linotype" w:hAnsi="Palatino Linotype"/>
          <w:szCs w:val="17"/>
          <w:lang w:eastAsia="es-ES_tradnl"/>
        </w:rPr>
        <w:t xml:space="preserve"> </w:t>
      </w:r>
      <w:r w:rsidR="0069309F" w:rsidRPr="005A2D5B">
        <w:rPr>
          <w:rFonts w:ascii="Palatino Linotype" w:hAnsi="Palatino Linotype"/>
          <w:szCs w:val="17"/>
          <w:lang w:eastAsia="es-ES_tradnl"/>
        </w:rPr>
        <w:t xml:space="preserve">Hágase del conocimiento al </w:t>
      </w:r>
      <w:r w:rsidR="0069309F" w:rsidRPr="005A2D5B">
        <w:rPr>
          <w:rFonts w:ascii="Palatino Linotype" w:hAnsi="Palatino Linotype"/>
          <w:b/>
          <w:szCs w:val="17"/>
          <w:lang w:eastAsia="es-ES_tradnl"/>
        </w:rPr>
        <w:t>RECURRENTE</w:t>
      </w:r>
      <w:r w:rsidR="0069309F" w:rsidRPr="005A2D5B">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1A0B97F5" w14:textId="77777777" w:rsidR="00F92EEE" w:rsidRPr="005A2D5B" w:rsidRDefault="00F92EEE" w:rsidP="00F92EEE">
      <w:pPr>
        <w:tabs>
          <w:tab w:val="left" w:pos="709"/>
        </w:tabs>
        <w:spacing w:line="360" w:lineRule="auto"/>
        <w:ind w:right="51"/>
        <w:jc w:val="both"/>
        <w:rPr>
          <w:rFonts w:ascii="Palatino Linotype" w:hAnsi="Palatino Linotype"/>
          <w:szCs w:val="17"/>
          <w:lang w:eastAsia="es-ES_tradnl"/>
        </w:rPr>
      </w:pPr>
    </w:p>
    <w:p w14:paraId="49D14B53" w14:textId="77777777" w:rsidR="00F92EEE" w:rsidRPr="005A2D5B" w:rsidRDefault="00F92EEE" w:rsidP="00F92EEE">
      <w:pPr>
        <w:tabs>
          <w:tab w:val="left" w:pos="709"/>
        </w:tabs>
        <w:spacing w:line="360" w:lineRule="auto"/>
        <w:ind w:right="51"/>
        <w:jc w:val="both"/>
        <w:rPr>
          <w:rFonts w:ascii="Palatino Linotype" w:hAnsi="Palatino Linotype"/>
          <w:szCs w:val="17"/>
          <w:lang w:eastAsia="es-ES_tradnl"/>
        </w:rPr>
      </w:pPr>
      <w:r w:rsidRPr="005A2D5B">
        <w:rPr>
          <w:rFonts w:ascii="Palatino Linotype" w:hAnsi="Palatino Linotype"/>
          <w:b/>
          <w:sz w:val="28"/>
          <w:szCs w:val="28"/>
          <w:lang w:eastAsia="es-ES_tradnl"/>
        </w:rPr>
        <w:t>SEXTO.</w:t>
      </w:r>
      <w:r w:rsidRPr="005A2D5B">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DC6B9E7" w14:textId="77777777" w:rsidR="0022582E" w:rsidRPr="005A2D5B" w:rsidRDefault="0022582E"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4C97A9C0" w14:textId="77777777" w:rsidR="006712E8" w:rsidRPr="005A2D5B" w:rsidRDefault="006712E8"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7157FE71" w14:textId="77777777" w:rsidR="006712E8" w:rsidRPr="005A2D5B" w:rsidRDefault="006712E8"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78FE0742" w14:textId="168659AE" w:rsidR="00ED3D20" w:rsidRPr="005A2D5B" w:rsidRDefault="00ED3D20" w:rsidP="00ED3D20">
      <w:pPr>
        <w:widowControl w:val="0"/>
        <w:autoSpaceDE w:val="0"/>
        <w:autoSpaceDN w:val="0"/>
        <w:adjustRightInd w:val="0"/>
        <w:spacing w:line="360" w:lineRule="auto"/>
        <w:contextualSpacing/>
        <w:jc w:val="both"/>
        <w:rPr>
          <w:rFonts w:ascii="Palatino Linotype" w:hAnsi="Palatino Linotype" w:cs="Arial"/>
          <w:color w:val="000000" w:themeColor="text1"/>
        </w:rPr>
      </w:pPr>
      <w:r w:rsidRPr="005A2D5B">
        <w:rPr>
          <w:rFonts w:ascii="Palatino Linotype" w:hAnsi="Palatino Linotype" w:cs="Arial"/>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6712E8" w:rsidRPr="005A2D5B">
        <w:rPr>
          <w:rFonts w:ascii="Palatino Linotype" w:hAnsi="Palatino Linotype" w:cs="Arial"/>
          <w:color w:val="000000" w:themeColor="text1"/>
        </w:rPr>
        <w:t xml:space="preserve"> EMITIENDO VOTO PARTICULAR</w:t>
      </w:r>
      <w:r w:rsidRPr="005A2D5B">
        <w:rPr>
          <w:rFonts w:ascii="Palatino Linotype" w:hAnsi="Palatino Linotype" w:cs="Arial"/>
          <w:color w:val="000000" w:themeColor="text1"/>
        </w:rPr>
        <w:t xml:space="preserve"> Y GUADALUPE RAMÍREZ PEÑA; EN LA </w:t>
      </w:r>
      <w:r w:rsidR="00AE2584" w:rsidRPr="005A2D5B">
        <w:rPr>
          <w:rFonts w:ascii="Palatino Linotype" w:hAnsi="Palatino Linotype" w:cs="Arial"/>
          <w:color w:val="000000" w:themeColor="text1"/>
        </w:rPr>
        <w:t>CUADRAGÉSIMA</w:t>
      </w:r>
      <w:r w:rsidR="00BB55A9" w:rsidRPr="005A2D5B">
        <w:rPr>
          <w:rFonts w:ascii="Palatino Linotype" w:hAnsi="Palatino Linotype" w:cs="Arial"/>
          <w:color w:val="000000" w:themeColor="text1"/>
        </w:rPr>
        <w:t xml:space="preserve"> </w:t>
      </w:r>
      <w:r w:rsidR="006712E8" w:rsidRPr="005A2D5B">
        <w:rPr>
          <w:rFonts w:ascii="Palatino Linotype" w:hAnsi="Palatino Linotype" w:cs="Arial"/>
          <w:color w:val="000000" w:themeColor="text1"/>
        </w:rPr>
        <w:t>QUINTA</w:t>
      </w:r>
      <w:r w:rsidR="0069309F" w:rsidRPr="005A2D5B">
        <w:rPr>
          <w:rFonts w:ascii="Palatino Linotype" w:hAnsi="Palatino Linotype" w:cs="Arial"/>
          <w:color w:val="000000" w:themeColor="text1"/>
        </w:rPr>
        <w:t xml:space="preserve"> SESIÓN ORDINARIA CELEBRADA EL CATORCE</w:t>
      </w:r>
      <w:r w:rsidR="00BB55A9" w:rsidRPr="005A2D5B">
        <w:rPr>
          <w:rFonts w:ascii="Palatino Linotype" w:hAnsi="Palatino Linotype" w:cs="Arial"/>
          <w:color w:val="000000" w:themeColor="text1"/>
        </w:rPr>
        <w:t xml:space="preserve"> </w:t>
      </w:r>
      <w:r w:rsidRPr="005A2D5B">
        <w:rPr>
          <w:rFonts w:ascii="Palatino Linotype" w:hAnsi="Palatino Linotype" w:cs="Arial"/>
          <w:color w:val="000000" w:themeColor="text1"/>
          <w:lang w:val="es-419"/>
        </w:rPr>
        <w:t xml:space="preserve">DE </w:t>
      </w:r>
      <w:r w:rsidR="007C69AF" w:rsidRPr="005A2D5B">
        <w:rPr>
          <w:rFonts w:ascii="Palatino Linotype" w:hAnsi="Palatino Linotype" w:cs="Arial"/>
          <w:color w:val="000000" w:themeColor="text1"/>
        </w:rPr>
        <w:t>DICIEMBRE</w:t>
      </w:r>
      <w:r w:rsidRPr="005A2D5B">
        <w:rPr>
          <w:rFonts w:ascii="Palatino Linotype" w:hAnsi="Palatino Linotype" w:cs="Arial"/>
          <w:color w:val="000000" w:themeColor="text1"/>
        </w:rPr>
        <w:t xml:space="preserve"> DE DOS MIL VEINTIDÓS, ANTE EL SECRETARIO TÉCNICO DEL PLENO, ALEXIS TAPIA RAMÍREZ. </w:t>
      </w:r>
    </w:p>
    <w:p w14:paraId="550095AB" w14:textId="77777777" w:rsidR="00E60BC9" w:rsidRPr="005A2D5B" w:rsidRDefault="00E60BC9" w:rsidP="0066637D">
      <w:pPr>
        <w:widowControl w:val="0"/>
        <w:autoSpaceDE w:val="0"/>
        <w:autoSpaceDN w:val="0"/>
        <w:adjustRightInd w:val="0"/>
        <w:spacing w:line="360" w:lineRule="auto"/>
        <w:jc w:val="both"/>
        <w:rPr>
          <w:rFonts w:ascii="Palatino Linotype" w:hAnsi="Palatino Linotype" w:cs="Arial"/>
          <w:color w:val="000000" w:themeColor="text1"/>
          <w:sz w:val="6"/>
        </w:rPr>
      </w:pPr>
    </w:p>
    <w:p w14:paraId="6ADABCE0" w14:textId="63B1D322" w:rsidR="004758B2" w:rsidRPr="00A1377C" w:rsidRDefault="00AE4392" w:rsidP="00A1377C">
      <w:pPr>
        <w:tabs>
          <w:tab w:val="left" w:pos="2325"/>
        </w:tabs>
        <w:spacing w:line="360" w:lineRule="auto"/>
        <w:jc w:val="both"/>
        <w:rPr>
          <w:rFonts w:ascii="Palatino Linotype" w:eastAsiaTheme="minorEastAsia" w:hAnsi="Palatino Linotype"/>
          <w:sz w:val="16"/>
          <w:lang w:val="es-419"/>
        </w:rPr>
      </w:pPr>
      <w:r w:rsidRPr="005A2D5B">
        <w:rPr>
          <w:rFonts w:ascii="Palatino Linotype" w:eastAsiaTheme="minorEastAsia" w:hAnsi="Palatino Linotype"/>
          <w:sz w:val="16"/>
          <w:lang w:val="es-ES_tradnl"/>
        </w:rPr>
        <w:t>SCMM</w:t>
      </w:r>
      <w:r w:rsidR="00993225" w:rsidRPr="005A2D5B">
        <w:rPr>
          <w:rFonts w:ascii="Palatino Linotype" w:eastAsiaTheme="minorEastAsia" w:hAnsi="Palatino Linotype"/>
          <w:sz w:val="16"/>
          <w:lang w:val="es-ES_tradnl"/>
        </w:rPr>
        <w:t>/BLA/DEMF/</w:t>
      </w:r>
      <w:r w:rsidR="00176899" w:rsidRPr="005A2D5B">
        <w:rPr>
          <w:rFonts w:ascii="Palatino Linotype" w:eastAsiaTheme="minorEastAsia" w:hAnsi="Palatino Linotype"/>
          <w:sz w:val="16"/>
          <w:lang w:val="es-419"/>
        </w:rPr>
        <w:t>DLM</w:t>
      </w:r>
    </w:p>
    <w:p w14:paraId="1C4D1F5D" w14:textId="40BE29DB" w:rsidR="00EE52D0" w:rsidRDefault="00EE52D0" w:rsidP="0066637D">
      <w:pPr>
        <w:spacing w:line="360" w:lineRule="auto"/>
        <w:rPr>
          <w:rFonts w:ascii="Palatino Linotype" w:hAnsi="Palatino Linotype"/>
          <w:b/>
          <w:color w:val="000000" w:themeColor="text1"/>
          <w:sz w:val="28"/>
          <w:szCs w:val="28"/>
        </w:rPr>
      </w:pPr>
    </w:p>
    <w:p w14:paraId="5A5899D6" w14:textId="77777777" w:rsidR="00E60BC9" w:rsidRDefault="00E60BC9" w:rsidP="0066637D">
      <w:pPr>
        <w:spacing w:line="360" w:lineRule="auto"/>
        <w:rPr>
          <w:rFonts w:ascii="Palatino Linotype" w:hAnsi="Palatino Linotype"/>
          <w:b/>
          <w:color w:val="000000" w:themeColor="text1"/>
          <w:sz w:val="28"/>
          <w:szCs w:val="28"/>
        </w:rPr>
      </w:pPr>
    </w:p>
    <w:p w14:paraId="14129A6F" w14:textId="77777777" w:rsidR="00E60BC9" w:rsidRDefault="00E60BC9" w:rsidP="0066637D">
      <w:pPr>
        <w:spacing w:line="360" w:lineRule="auto"/>
        <w:rPr>
          <w:rFonts w:ascii="Palatino Linotype" w:hAnsi="Palatino Linotype"/>
          <w:b/>
          <w:color w:val="000000" w:themeColor="text1"/>
          <w:sz w:val="28"/>
          <w:szCs w:val="28"/>
        </w:rPr>
      </w:pPr>
    </w:p>
    <w:p w14:paraId="28BB592F" w14:textId="77777777" w:rsidR="00E60BC9" w:rsidRDefault="00E60BC9" w:rsidP="0066637D">
      <w:pPr>
        <w:spacing w:line="360" w:lineRule="auto"/>
        <w:rPr>
          <w:rFonts w:ascii="Palatino Linotype" w:hAnsi="Palatino Linotype"/>
          <w:b/>
          <w:color w:val="000000" w:themeColor="text1"/>
          <w:sz w:val="28"/>
          <w:szCs w:val="28"/>
        </w:rPr>
      </w:pPr>
    </w:p>
    <w:p w14:paraId="70CC180A" w14:textId="77777777" w:rsidR="00A85848" w:rsidRDefault="00A85848" w:rsidP="0066637D">
      <w:pPr>
        <w:spacing w:line="360" w:lineRule="auto"/>
        <w:rPr>
          <w:rFonts w:ascii="Palatino Linotype" w:hAnsi="Palatino Linotype"/>
          <w:b/>
          <w:color w:val="000000" w:themeColor="text1"/>
          <w:sz w:val="28"/>
          <w:szCs w:val="28"/>
        </w:rPr>
      </w:pPr>
    </w:p>
    <w:p w14:paraId="60C323FA" w14:textId="77777777" w:rsidR="00A85848" w:rsidRDefault="00A85848" w:rsidP="0066637D">
      <w:pPr>
        <w:spacing w:line="360" w:lineRule="auto"/>
        <w:rPr>
          <w:rFonts w:ascii="Palatino Linotype" w:hAnsi="Palatino Linotype"/>
          <w:b/>
          <w:color w:val="000000" w:themeColor="text1"/>
          <w:sz w:val="28"/>
          <w:szCs w:val="28"/>
        </w:rPr>
      </w:pPr>
    </w:p>
    <w:p w14:paraId="394820D6" w14:textId="77777777" w:rsidR="00A85848" w:rsidRDefault="00A85848" w:rsidP="0066637D">
      <w:pPr>
        <w:spacing w:line="360" w:lineRule="auto"/>
        <w:rPr>
          <w:rFonts w:ascii="Palatino Linotype" w:hAnsi="Palatino Linotype"/>
          <w:b/>
          <w:color w:val="000000" w:themeColor="text1"/>
          <w:sz w:val="28"/>
          <w:szCs w:val="28"/>
        </w:rPr>
      </w:pPr>
    </w:p>
    <w:p w14:paraId="1F20849D" w14:textId="77777777" w:rsidR="00A85848" w:rsidRDefault="00A85848" w:rsidP="0066637D">
      <w:pPr>
        <w:spacing w:line="360" w:lineRule="auto"/>
        <w:rPr>
          <w:rFonts w:ascii="Palatino Linotype" w:hAnsi="Palatino Linotype"/>
          <w:b/>
          <w:color w:val="000000" w:themeColor="text1"/>
          <w:sz w:val="28"/>
          <w:szCs w:val="28"/>
        </w:rPr>
      </w:pPr>
    </w:p>
    <w:p w14:paraId="36593724" w14:textId="77777777" w:rsidR="00E60BC9" w:rsidRDefault="00E60BC9" w:rsidP="0066637D">
      <w:pPr>
        <w:spacing w:line="360" w:lineRule="auto"/>
        <w:rPr>
          <w:rFonts w:ascii="Palatino Linotype" w:hAnsi="Palatino Linotype"/>
          <w:b/>
          <w:color w:val="000000" w:themeColor="text1"/>
          <w:sz w:val="28"/>
          <w:szCs w:val="28"/>
        </w:rPr>
      </w:pPr>
    </w:p>
    <w:p w14:paraId="17A53C78" w14:textId="1D3DDF0B" w:rsidR="00E60BC9" w:rsidRDefault="00E60BC9" w:rsidP="0066637D">
      <w:pPr>
        <w:spacing w:line="360" w:lineRule="auto"/>
        <w:rPr>
          <w:rFonts w:ascii="Palatino Linotype" w:hAnsi="Palatino Linotype"/>
          <w:b/>
          <w:color w:val="000000" w:themeColor="text1"/>
          <w:sz w:val="28"/>
          <w:szCs w:val="28"/>
        </w:rPr>
      </w:pPr>
    </w:p>
    <w:p w14:paraId="69A26BC1" w14:textId="170CC540" w:rsidR="0024657B" w:rsidRDefault="0024657B" w:rsidP="0066637D">
      <w:pPr>
        <w:spacing w:line="360" w:lineRule="auto"/>
        <w:rPr>
          <w:rFonts w:ascii="Palatino Linotype" w:hAnsi="Palatino Linotype"/>
          <w:b/>
          <w:color w:val="000000" w:themeColor="text1"/>
          <w:sz w:val="28"/>
          <w:szCs w:val="28"/>
        </w:rPr>
      </w:pPr>
    </w:p>
    <w:p w14:paraId="5FF7DE92" w14:textId="43227B54" w:rsidR="0024657B" w:rsidRDefault="0024657B" w:rsidP="0066637D">
      <w:pPr>
        <w:spacing w:line="360" w:lineRule="auto"/>
        <w:rPr>
          <w:rFonts w:ascii="Palatino Linotype" w:hAnsi="Palatino Linotype"/>
          <w:b/>
          <w:color w:val="000000" w:themeColor="text1"/>
          <w:sz w:val="28"/>
          <w:szCs w:val="28"/>
        </w:rPr>
      </w:pPr>
    </w:p>
    <w:p w14:paraId="1CE21BC3" w14:textId="294FBDF1" w:rsidR="0024657B" w:rsidRDefault="0024657B" w:rsidP="0066637D">
      <w:pPr>
        <w:spacing w:line="360" w:lineRule="auto"/>
        <w:rPr>
          <w:rFonts w:ascii="Palatino Linotype" w:hAnsi="Palatino Linotype"/>
          <w:b/>
          <w:color w:val="000000" w:themeColor="text1"/>
          <w:sz w:val="28"/>
          <w:szCs w:val="28"/>
        </w:rPr>
      </w:pPr>
    </w:p>
    <w:p w14:paraId="73367F92" w14:textId="77777777" w:rsidR="0024657B" w:rsidRPr="00984657" w:rsidRDefault="0024657B" w:rsidP="0066637D">
      <w:pPr>
        <w:spacing w:line="360" w:lineRule="auto"/>
        <w:rPr>
          <w:rFonts w:ascii="Palatino Linotype" w:hAnsi="Palatino Linotype"/>
          <w:b/>
          <w:color w:val="000000" w:themeColor="text1"/>
          <w:sz w:val="28"/>
          <w:szCs w:val="28"/>
        </w:rPr>
      </w:pPr>
    </w:p>
    <w:sectPr w:rsidR="0024657B" w:rsidRPr="00984657" w:rsidSect="006957B1">
      <w:headerReference w:type="even" r:id="rId30"/>
      <w:headerReference w:type="default" r:id="rId31"/>
      <w:footerReference w:type="default" r:id="rId32"/>
      <w:headerReference w:type="first" r:id="rId33"/>
      <w:footerReference w:type="first" r:id="rId3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304038" w:rsidRDefault="00304038" w:rsidP="00C80F8C">
      <w:r>
        <w:separator/>
      </w:r>
    </w:p>
  </w:endnote>
  <w:endnote w:type="continuationSeparator" w:id="0">
    <w:p w14:paraId="2CA1E1DE" w14:textId="77777777" w:rsidR="00304038" w:rsidRDefault="0030403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304038" w:rsidRPr="0010196A" w:rsidRDefault="0030403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671E5">
      <w:rPr>
        <w:rFonts w:ascii="Palatino Linotype" w:hAnsi="Palatino Linotype" w:cs="Arial"/>
        <w:bCs/>
        <w:noProof/>
        <w:sz w:val="22"/>
        <w:szCs w:val="22"/>
      </w:rPr>
      <w:t>32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671E5">
      <w:rPr>
        <w:rFonts w:ascii="Palatino Linotype" w:hAnsi="Palatino Linotype" w:cs="Arial"/>
        <w:bCs/>
        <w:noProof/>
        <w:sz w:val="22"/>
        <w:szCs w:val="22"/>
      </w:rPr>
      <w:t>53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304038" w:rsidRPr="0010196A" w:rsidRDefault="0030403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671E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671E5">
      <w:rPr>
        <w:rFonts w:ascii="Palatino Linotype" w:hAnsi="Palatino Linotype" w:cs="Arial"/>
        <w:bCs/>
        <w:noProof/>
        <w:sz w:val="22"/>
        <w:szCs w:val="22"/>
      </w:rPr>
      <w:t>53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304038" w:rsidRDefault="00304038" w:rsidP="00C80F8C">
      <w:r>
        <w:separator/>
      </w:r>
    </w:p>
  </w:footnote>
  <w:footnote w:type="continuationSeparator" w:id="0">
    <w:p w14:paraId="2D50F1A5" w14:textId="77777777" w:rsidR="00304038" w:rsidRDefault="0030403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304038" w:rsidRDefault="00E671E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304038" w:rsidRPr="0010196A" w:rsidRDefault="00E671E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304038" w:rsidRPr="008F2CCC" w14:paraId="1F097D8A" w14:textId="77777777" w:rsidTr="00DA50F6">
      <w:tc>
        <w:tcPr>
          <w:tcW w:w="3261" w:type="dxa"/>
          <w:vMerge w:val="restart"/>
        </w:tcPr>
        <w:p w14:paraId="1F780A0C" w14:textId="1EFF25F4" w:rsidR="00304038" w:rsidRPr="008F2CCC" w:rsidRDefault="00304038"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304038" w:rsidRPr="00664658" w:rsidRDefault="0030403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7B60108B" w:rsidR="00304038" w:rsidRPr="00664658" w:rsidRDefault="00304038" w:rsidP="005C250B">
          <w:pPr>
            <w:jc w:val="both"/>
            <w:rPr>
              <w:rFonts w:ascii="Palatino Linotype" w:hAnsi="Palatino Linotype"/>
              <w:b/>
              <w:sz w:val="22"/>
              <w:szCs w:val="22"/>
              <w:lang w:val="es-ES_tradnl"/>
            </w:rPr>
          </w:pPr>
          <w:r>
            <w:rPr>
              <w:rFonts w:ascii="Palatino Linotype" w:hAnsi="Palatino Linotype"/>
              <w:b/>
              <w:lang w:val="es-ES_tradnl"/>
            </w:rPr>
            <w:t>12877</w:t>
          </w:r>
          <w:r w:rsidRPr="00984657">
            <w:rPr>
              <w:rFonts w:ascii="Palatino Linotype" w:hAnsi="Palatino Linotype"/>
              <w:b/>
              <w:lang w:val="es-ES_tradnl"/>
            </w:rPr>
            <w:t>/INFOEM/IP/RR/2022</w:t>
          </w:r>
        </w:p>
      </w:tc>
    </w:tr>
    <w:tr w:rsidR="00304038" w:rsidRPr="008F2CCC" w14:paraId="049677A3" w14:textId="77777777" w:rsidTr="00DA50F6">
      <w:tc>
        <w:tcPr>
          <w:tcW w:w="3261" w:type="dxa"/>
          <w:vMerge/>
        </w:tcPr>
        <w:p w14:paraId="4A21EAC1" w14:textId="5C1F145E" w:rsidR="00304038" w:rsidRPr="008F2CCC" w:rsidRDefault="00304038" w:rsidP="00D41D47">
          <w:pPr>
            <w:rPr>
              <w:rFonts w:ascii="Palatino Linotype" w:hAnsi="Palatino Linotype"/>
              <w:b/>
              <w:sz w:val="22"/>
              <w:szCs w:val="22"/>
              <w:lang w:val="es-ES_tradnl"/>
            </w:rPr>
          </w:pPr>
        </w:p>
      </w:tc>
      <w:tc>
        <w:tcPr>
          <w:tcW w:w="2551" w:type="dxa"/>
          <w:shd w:val="clear" w:color="auto" w:fill="auto"/>
        </w:tcPr>
        <w:p w14:paraId="1237BCDE" w14:textId="77777777" w:rsidR="00304038" w:rsidRPr="00664658" w:rsidRDefault="00304038"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B52EBFD" w:rsidR="00304038" w:rsidRPr="00C77536" w:rsidRDefault="00304038" w:rsidP="008953BE">
          <w:pPr>
            <w:jc w:val="both"/>
            <w:rPr>
              <w:lang w:val="es-419"/>
            </w:rPr>
          </w:pPr>
          <w:r>
            <w:rPr>
              <w:rFonts w:ascii="Palatino Linotype" w:hAnsi="Palatino Linotype"/>
              <w:b/>
              <w:sz w:val="22"/>
              <w:szCs w:val="22"/>
              <w:lang w:val="es-ES_tradnl"/>
            </w:rPr>
            <w:t>Ayuntamiento de Amecameca</w:t>
          </w:r>
        </w:p>
      </w:tc>
    </w:tr>
    <w:tr w:rsidR="00304038" w:rsidRPr="008F2CCC" w14:paraId="72CD087D" w14:textId="77777777" w:rsidTr="00DA50F6">
      <w:trPr>
        <w:trHeight w:val="228"/>
      </w:trPr>
      <w:tc>
        <w:tcPr>
          <w:tcW w:w="3261" w:type="dxa"/>
          <w:vMerge/>
        </w:tcPr>
        <w:p w14:paraId="1B78656F" w14:textId="01E6F6F6" w:rsidR="00304038" w:rsidRPr="008F2CCC" w:rsidRDefault="00304038" w:rsidP="00070856">
          <w:pPr>
            <w:rPr>
              <w:rFonts w:ascii="Palatino Linotype" w:hAnsi="Palatino Linotype"/>
              <w:b/>
              <w:sz w:val="22"/>
              <w:szCs w:val="22"/>
              <w:lang w:val="es-ES_tradnl"/>
            </w:rPr>
          </w:pPr>
        </w:p>
      </w:tc>
      <w:tc>
        <w:tcPr>
          <w:tcW w:w="2551" w:type="dxa"/>
          <w:shd w:val="clear" w:color="auto" w:fill="auto"/>
        </w:tcPr>
        <w:p w14:paraId="74D81628" w14:textId="3839B3E6" w:rsidR="00304038" w:rsidRPr="00664658" w:rsidRDefault="00304038"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304038" w:rsidRPr="00664658" w:rsidRDefault="00304038"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304038" w:rsidRPr="0010196A" w:rsidRDefault="00304038" w:rsidP="006712E8">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304038" w:rsidRPr="0010196A" w:rsidRDefault="00E671E5">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304038" w:rsidRPr="008F2CCC" w14:paraId="6ABABA57" w14:textId="77777777" w:rsidTr="005B5501">
      <w:tc>
        <w:tcPr>
          <w:tcW w:w="4253" w:type="dxa"/>
          <w:vMerge w:val="restart"/>
          <w:shd w:val="clear" w:color="auto" w:fill="auto"/>
        </w:tcPr>
        <w:p w14:paraId="6AA376CC" w14:textId="1E62217E" w:rsidR="00304038" w:rsidRPr="008F2CCC" w:rsidRDefault="00304038"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304038" w:rsidRPr="008F2CCC" w:rsidRDefault="00304038"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072936C6" w:rsidR="00304038" w:rsidRPr="008F2CCC" w:rsidRDefault="00304038" w:rsidP="003305CB">
          <w:pPr>
            <w:jc w:val="both"/>
            <w:rPr>
              <w:rFonts w:ascii="Palatino Linotype" w:hAnsi="Palatino Linotype"/>
              <w:b/>
              <w:sz w:val="22"/>
              <w:szCs w:val="22"/>
              <w:lang w:val="es-ES_tradnl"/>
            </w:rPr>
          </w:pPr>
          <w:r>
            <w:rPr>
              <w:rFonts w:ascii="Palatino Linotype" w:hAnsi="Palatino Linotype"/>
              <w:b/>
              <w:sz w:val="22"/>
              <w:szCs w:val="22"/>
              <w:lang w:val="es-ES_tradnl"/>
            </w:rPr>
            <w:t>12877</w:t>
          </w:r>
          <w:r w:rsidRPr="00F67B0E">
            <w:rPr>
              <w:rFonts w:ascii="Palatino Linotype" w:hAnsi="Palatino Linotype"/>
              <w:b/>
              <w:sz w:val="22"/>
              <w:szCs w:val="22"/>
              <w:lang w:val="es-ES_tradnl"/>
            </w:rPr>
            <w:t>/INFOEM/IP/RR/2022</w:t>
          </w:r>
        </w:p>
      </w:tc>
    </w:tr>
    <w:tr w:rsidR="00304038" w:rsidRPr="008F2CCC" w14:paraId="3B45FB53" w14:textId="77777777" w:rsidTr="005B5501">
      <w:tc>
        <w:tcPr>
          <w:tcW w:w="4253" w:type="dxa"/>
          <w:vMerge/>
          <w:shd w:val="clear" w:color="auto" w:fill="auto"/>
        </w:tcPr>
        <w:p w14:paraId="188B82EF" w14:textId="77777777" w:rsidR="00304038" w:rsidRPr="008F2CCC" w:rsidRDefault="00304038" w:rsidP="00A2780F">
          <w:pPr>
            <w:rPr>
              <w:rFonts w:ascii="Palatino Linotype" w:hAnsi="Palatino Linotype"/>
              <w:b/>
              <w:sz w:val="22"/>
              <w:szCs w:val="22"/>
              <w:lang w:val="es-ES_tradnl"/>
            </w:rPr>
          </w:pPr>
        </w:p>
      </w:tc>
      <w:tc>
        <w:tcPr>
          <w:tcW w:w="2552" w:type="dxa"/>
          <w:shd w:val="clear" w:color="auto" w:fill="auto"/>
        </w:tcPr>
        <w:p w14:paraId="3B2AD0CF" w14:textId="77777777" w:rsidR="00304038" w:rsidRPr="008F2CCC" w:rsidRDefault="0030403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FDEF7AA" w:rsidR="00304038" w:rsidRPr="003305CB" w:rsidRDefault="00E671E5" w:rsidP="00DD7C89">
          <w:pPr>
            <w:jc w:val="both"/>
            <w:rPr>
              <w:rFonts w:ascii="Palatino Linotype" w:hAnsi="Palatino Linotype"/>
              <w:b/>
              <w:sz w:val="22"/>
              <w:szCs w:val="22"/>
              <w:lang w:val="es-419"/>
            </w:rPr>
          </w:pPr>
          <w:r>
            <w:rPr>
              <w:rFonts w:ascii="Palatino Linotype" w:hAnsi="Palatino Linotype"/>
              <w:b/>
              <w:sz w:val="22"/>
              <w:szCs w:val="22"/>
              <w:lang w:val="es-419"/>
            </w:rPr>
            <w:t xml:space="preserve">XXXXXX </w:t>
          </w:r>
          <w:proofErr w:type="spellStart"/>
          <w:r>
            <w:rPr>
              <w:rFonts w:ascii="Palatino Linotype" w:hAnsi="Palatino Linotype"/>
              <w:b/>
              <w:sz w:val="22"/>
              <w:szCs w:val="22"/>
              <w:lang w:val="es-419"/>
            </w:rPr>
            <w:t>XXXXXX</w:t>
          </w:r>
          <w:proofErr w:type="spellEnd"/>
        </w:p>
      </w:tc>
    </w:tr>
    <w:tr w:rsidR="00304038" w:rsidRPr="008F2CCC" w14:paraId="28A493EB" w14:textId="77777777" w:rsidTr="005B5501">
      <w:trPr>
        <w:trHeight w:val="228"/>
      </w:trPr>
      <w:tc>
        <w:tcPr>
          <w:tcW w:w="4253" w:type="dxa"/>
          <w:vMerge/>
          <w:shd w:val="clear" w:color="auto" w:fill="auto"/>
        </w:tcPr>
        <w:p w14:paraId="06C77D31" w14:textId="77777777" w:rsidR="00304038" w:rsidRPr="008F2CCC" w:rsidRDefault="00304038" w:rsidP="00E37C88">
          <w:pPr>
            <w:rPr>
              <w:rFonts w:ascii="Palatino Linotype" w:hAnsi="Palatino Linotype"/>
              <w:b/>
              <w:sz w:val="22"/>
              <w:szCs w:val="22"/>
              <w:lang w:val="es-ES_tradnl"/>
            </w:rPr>
          </w:pPr>
        </w:p>
      </w:tc>
      <w:tc>
        <w:tcPr>
          <w:tcW w:w="2552" w:type="dxa"/>
          <w:shd w:val="clear" w:color="auto" w:fill="auto"/>
        </w:tcPr>
        <w:p w14:paraId="2E1A72B4" w14:textId="77777777" w:rsidR="00304038" w:rsidRPr="008F2CCC" w:rsidRDefault="0030403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5AF3AF7" w:rsidR="00304038" w:rsidRPr="00F67B0E" w:rsidRDefault="00304038" w:rsidP="002D18A7">
          <w:pPr>
            <w:jc w:val="both"/>
            <w:rPr>
              <w:lang w:val="es-419"/>
            </w:rPr>
          </w:pPr>
          <w:r w:rsidRPr="00744790">
            <w:rPr>
              <w:rFonts w:ascii="Palatino Linotype" w:hAnsi="Palatino Linotype"/>
              <w:b/>
              <w:sz w:val="22"/>
              <w:szCs w:val="22"/>
              <w:lang w:val="es-ES_tradnl"/>
            </w:rPr>
            <w:t>Ayuntamiento de Amecameca</w:t>
          </w:r>
        </w:p>
      </w:tc>
    </w:tr>
    <w:tr w:rsidR="00304038" w:rsidRPr="008F2CCC" w14:paraId="0F114FF0" w14:textId="77777777" w:rsidTr="005B5501">
      <w:tc>
        <w:tcPr>
          <w:tcW w:w="4253" w:type="dxa"/>
          <w:vMerge/>
          <w:shd w:val="clear" w:color="auto" w:fill="auto"/>
        </w:tcPr>
        <w:p w14:paraId="4CCB64BA" w14:textId="77777777" w:rsidR="00304038" w:rsidRPr="008F2CCC" w:rsidRDefault="00304038" w:rsidP="00A2780F">
          <w:pPr>
            <w:rPr>
              <w:rFonts w:ascii="Palatino Linotype" w:hAnsi="Palatino Linotype"/>
              <w:b/>
              <w:sz w:val="22"/>
              <w:szCs w:val="22"/>
              <w:lang w:val="es-ES_tradnl"/>
            </w:rPr>
          </w:pPr>
        </w:p>
      </w:tc>
      <w:tc>
        <w:tcPr>
          <w:tcW w:w="2552" w:type="dxa"/>
          <w:shd w:val="clear" w:color="auto" w:fill="auto"/>
        </w:tcPr>
        <w:p w14:paraId="31E422EA" w14:textId="63649A07" w:rsidR="00304038" w:rsidRPr="008F2CCC" w:rsidRDefault="00304038"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304038" w:rsidRPr="008F2CCC" w:rsidRDefault="00304038"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304038" w:rsidRPr="0010196A" w:rsidRDefault="00304038"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6F2698"/>
    <w:multiLevelType w:val="hybridMultilevel"/>
    <w:tmpl w:val="48BE2B3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1375F9"/>
    <w:multiLevelType w:val="hybridMultilevel"/>
    <w:tmpl w:val="21447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201339B5"/>
    <w:multiLevelType w:val="hybridMultilevel"/>
    <w:tmpl w:val="EEF249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3FCF25E3"/>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663AE0"/>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DF74A8D"/>
    <w:multiLevelType w:val="hybridMultilevel"/>
    <w:tmpl w:val="80C2F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6DB6762"/>
    <w:multiLevelType w:val="hybridMultilevel"/>
    <w:tmpl w:val="DB362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5B730C19"/>
    <w:multiLevelType w:val="hybridMultilevel"/>
    <w:tmpl w:val="AAC24E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15D069A"/>
    <w:multiLevelType w:val="hybridMultilevel"/>
    <w:tmpl w:val="F362913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18122CB"/>
    <w:multiLevelType w:val="hybridMultilevel"/>
    <w:tmpl w:val="8E3C06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D2A0B5F"/>
    <w:multiLevelType w:val="hybridMultilevel"/>
    <w:tmpl w:val="5B286D5C"/>
    <w:lvl w:ilvl="0" w:tplc="71B6DAB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0"/>
  </w:num>
  <w:num w:numId="2">
    <w:abstractNumId w:val="6"/>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2"/>
  </w:num>
  <w:num w:numId="7">
    <w:abstractNumId w:val="3"/>
  </w:num>
  <w:num w:numId="8">
    <w:abstractNumId w:val="15"/>
  </w:num>
  <w:num w:numId="9">
    <w:abstractNumId w:val="11"/>
  </w:num>
  <w:num w:numId="10">
    <w:abstractNumId w:val="19"/>
  </w:num>
  <w:num w:numId="11">
    <w:abstractNumId w:val="7"/>
  </w:num>
  <w:num w:numId="12">
    <w:abstractNumId w:val="25"/>
  </w:num>
  <w:num w:numId="13">
    <w:abstractNumId w:val="17"/>
  </w:num>
  <w:num w:numId="14">
    <w:abstractNumId w:val="26"/>
  </w:num>
  <w:num w:numId="15">
    <w:abstractNumId w:val="21"/>
  </w:num>
  <w:num w:numId="16">
    <w:abstractNumId w:val="4"/>
  </w:num>
  <w:num w:numId="17">
    <w:abstractNumId w:val="22"/>
  </w:num>
  <w:num w:numId="18">
    <w:abstractNumId w:val="20"/>
  </w:num>
  <w:num w:numId="19">
    <w:abstractNumId w:val="5"/>
  </w:num>
  <w:num w:numId="20">
    <w:abstractNumId w:val="24"/>
  </w:num>
  <w:num w:numId="21">
    <w:abstractNumId w:val="13"/>
  </w:num>
  <w:num w:numId="22">
    <w:abstractNumId w:val="23"/>
  </w:num>
  <w:num w:numId="23">
    <w:abstractNumId w:val="14"/>
  </w:num>
  <w:num w:numId="24">
    <w:abstractNumId w:val="27"/>
  </w:num>
  <w:num w:numId="25">
    <w:abstractNumId w:val="18"/>
  </w:num>
  <w:num w:numId="26">
    <w:abstractNumId w:val="1"/>
  </w:num>
  <w:num w:numId="27">
    <w:abstractNumId w:val="0"/>
  </w:num>
  <w:num w:numId="28">
    <w:abstractNumId w:val="8"/>
  </w:num>
  <w:num w:numId="29">
    <w:abstractNumId w:val="9"/>
  </w:num>
  <w:num w:numId="30">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MX" w:vendorID="64" w:dllVersion="131078" w:nlCheck="1" w:checkStyle="1"/>
  <w:activeWritingStyle w:appName="MSWord" w:lang="es-419" w:vendorID="64" w:dllVersion="131078" w:nlCheck="1" w:checkStyle="1"/>
  <w:proofState w:spelling="clean" w:grammar="clean"/>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D8F"/>
    <w:rsid w:val="0000258A"/>
    <w:rsid w:val="000025F0"/>
    <w:rsid w:val="0000265E"/>
    <w:rsid w:val="000026CD"/>
    <w:rsid w:val="00002707"/>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4DE"/>
    <w:rsid w:val="00007558"/>
    <w:rsid w:val="000075A8"/>
    <w:rsid w:val="00007AF1"/>
    <w:rsid w:val="00007FD8"/>
    <w:rsid w:val="000104F0"/>
    <w:rsid w:val="0001080E"/>
    <w:rsid w:val="000109F4"/>
    <w:rsid w:val="00011EDE"/>
    <w:rsid w:val="000123CB"/>
    <w:rsid w:val="00012A00"/>
    <w:rsid w:val="00012E09"/>
    <w:rsid w:val="00013023"/>
    <w:rsid w:val="00013986"/>
    <w:rsid w:val="000139BF"/>
    <w:rsid w:val="00013EBF"/>
    <w:rsid w:val="000142C0"/>
    <w:rsid w:val="00014E91"/>
    <w:rsid w:val="00015BBF"/>
    <w:rsid w:val="00015DDC"/>
    <w:rsid w:val="000160C6"/>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6CC3"/>
    <w:rsid w:val="00036FA3"/>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0A5"/>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43F"/>
    <w:rsid w:val="000606B4"/>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CF8"/>
    <w:rsid w:val="00075283"/>
    <w:rsid w:val="00075615"/>
    <w:rsid w:val="00075EA3"/>
    <w:rsid w:val="000763A2"/>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2D3"/>
    <w:rsid w:val="0008785D"/>
    <w:rsid w:val="00087BEE"/>
    <w:rsid w:val="00087D47"/>
    <w:rsid w:val="00090A5A"/>
    <w:rsid w:val="00090C67"/>
    <w:rsid w:val="00090CC8"/>
    <w:rsid w:val="00090F9A"/>
    <w:rsid w:val="00091451"/>
    <w:rsid w:val="000922B0"/>
    <w:rsid w:val="00092385"/>
    <w:rsid w:val="00092543"/>
    <w:rsid w:val="00092789"/>
    <w:rsid w:val="00092893"/>
    <w:rsid w:val="00092F37"/>
    <w:rsid w:val="00093F37"/>
    <w:rsid w:val="00095074"/>
    <w:rsid w:val="00095302"/>
    <w:rsid w:val="0009541B"/>
    <w:rsid w:val="000955F6"/>
    <w:rsid w:val="000957FD"/>
    <w:rsid w:val="00095950"/>
    <w:rsid w:val="0009628B"/>
    <w:rsid w:val="00096D57"/>
    <w:rsid w:val="00096E01"/>
    <w:rsid w:val="000970F0"/>
    <w:rsid w:val="0009712E"/>
    <w:rsid w:val="000973B0"/>
    <w:rsid w:val="00097B14"/>
    <w:rsid w:val="00097CBB"/>
    <w:rsid w:val="00097D26"/>
    <w:rsid w:val="000A0195"/>
    <w:rsid w:val="000A06CB"/>
    <w:rsid w:val="000A07BC"/>
    <w:rsid w:val="000A0C7C"/>
    <w:rsid w:val="000A1149"/>
    <w:rsid w:val="000A1549"/>
    <w:rsid w:val="000A2B2B"/>
    <w:rsid w:val="000A2E1A"/>
    <w:rsid w:val="000A3399"/>
    <w:rsid w:val="000A3D63"/>
    <w:rsid w:val="000A3F1E"/>
    <w:rsid w:val="000A4495"/>
    <w:rsid w:val="000A4664"/>
    <w:rsid w:val="000A4AAE"/>
    <w:rsid w:val="000A4E74"/>
    <w:rsid w:val="000A52A9"/>
    <w:rsid w:val="000A558F"/>
    <w:rsid w:val="000A5939"/>
    <w:rsid w:val="000A5A68"/>
    <w:rsid w:val="000A5A97"/>
    <w:rsid w:val="000A66D7"/>
    <w:rsid w:val="000A6B3D"/>
    <w:rsid w:val="000A6B97"/>
    <w:rsid w:val="000A6D1B"/>
    <w:rsid w:val="000A7958"/>
    <w:rsid w:val="000A7B48"/>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4567"/>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029"/>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3C6"/>
    <w:rsid w:val="000E255A"/>
    <w:rsid w:val="000E2D8F"/>
    <w:rsid w:val="000E38D1"/>
    <w:rsid w:val="000E3DF7"/>
    <w:rsid w:val="000E4206"/>
    <w:rsid w:val="000E46D9"/>
    <w:rsid w:val="000E558F"/>
    <w:rsid w:val="000E5592"/>
    <w:rsid w:val="000E5C93"/>
    <w:rsid w:val="000E68DA"/>
    <w:rsid w:val="000E6A64"/>
    <w:rsid w:val="000E6C51"/>
    <w:rsid w:val="000E7182"/>
    <w:rsid w:val="000E71A3"/>
    <w:rsid w:val="000E72D5"/>
    <w:rsid w:val="000E74AC"/>
    <w:rsid w:val="000F0F1C"/>
    <w:rsid w:val="000F18FA"/>
    <w:rsid w:val="000F2185"/>
    <w:rsid w:val="000F22FE"/>
    <w:rsid w:val="000F251F"/>
    <w:rsid w:val="000F28F5"/>
    <w:rsid w:val="000F2B5F"/>
    <w:rsid w:val="000F2DAA"/>
    <w:rsid w:val="000F3899"/>
    <w:rsid w:val="000F3904"/>
    <w:rsid w:val="000F3A9D"/>
    <w:rsid w:val="000F4AC2"/>
    <w:rsid w:val="000F4C20"/>
    <w:rsid w:val="000F4F47"/>
    <w:rsid w:val="000F4F8D"/>
    <w:rsid w:val="000F50A6"/>
    <w:rsid w:val="000F54D4"/>
    <w:rsid w:val="000F55B8"/>
    <w:rsid w:val="000F55EC"/>
    <w:rsid w:val="000F59CA"/>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28A"/>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1A"/>
    <w:rsid w:val="0012616B"/>
    <w:rsid w:val="001270BF"/>
    <w:rsid w:val="00127558"/>
    <w:rsid w:val="0012765B"/>
    <w:rsid w:val="00127E98"/>
    <w:rsid w:val="00130303"/>
    <w:rsid w:val="00130665"/>
    <w:rsid w:val="00130DB3"/>
    <w:rsid w:val="00131065"/>
    <w:rsid w:val="00131466"/>
    <w:rsid w:val="00131979"/>
    <w:rsid w:val="00131ABC"/>
    <w:rsid w:val="00132178"/>
    <w:rsid w:val="001322D3"/>
    <w:rsid w:val="001323DC"/>
    <w:rsid w:val="00132D27"/>
    <w:rsid w:val="001331EE"/>
    <w:rsid w:val="001332E3"/>
    <w:rsid w:val="00133607"/>
    <w:rsid w:val="00133D6C"/>
    <w:rsid w:val="0013457A"/>
    <w:rsid w:val="00135036"/>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387"/>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2F"/>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778"/>
    <w:rsid w:val="00184A75"/>
    <w:rsid w:val="001854E0"/>
    <w:rsid w:val="001856A2"/>
    <w:rsid w:val="00185B0F"/>
    <w:rsid w:val="00185D81"/>
    <w:rsid w:val="00185EEA"/>
    <w:rsid w:val="00186EDD"/>
    <w:rsid w:val="00187106"/>
    <w:rsid w:val="0018725D"/>
    <w:rsid w:val="0018726A"/>
    <w:rsid w:val="00187682"/>
    <w:rsid w:val="001877EE"/>
    <w:rsid w:val="001900D7"/>
    <w:rsid w:val="001902D2"/>
    <w:rsid w:val="00190687"/>
    <w:rsid w:val="00190BFD"/>
    <w:rsid w:val="0019130A"/>
    <w:rsid w:val="00191B16"/>
    <w:rsid w:val="00192B47"/>
    <w:rsid w:val="0019342B"/>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3EB"/>
    <w:rsid w:val="001C3FB7"/>
    <w:rsid w:val="001C404E"/>
    <w:rsid w:val="001C40A4"/>
    <w:rsid w:val="001C4310"/>
    <w:rsid w:val="001C45B4"/>
    <w:rsid w:val="001C4E80"/>
    <w:rsid w:val="001C55E0"/>
    <w:rsid w:val="001C6036"/>
    <w:rsid w:val="001C60DC"/>
    <w:rsid w:val="001C6441"/>
    <w:rsid w:val="001C68A2"/>
    <w:rsid w:val="001C6C69"/>
    <w:rsid w:val="001C70A8"/>
    <w:rsid w:val="001C7515"/>
    <w:rsid w:val="001D0333"/>
    <w:rsid w:val="001D03A9"/>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BD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559"/>
    <w:rsid w:val="001F7C05"/>
    <w:rsid w:val="001F7F0F"/>
    <w:rsid w:val="001F7F62"/>
    <w:rsid w:val="001F7FB1"/>
    <w:rsid w:val="00200BEF"/>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7EB"/>
    <w:rsid w:val="00205BDE"/>
    <w:rsid w:val="002064B3"/>
    <w:rsid w:val="002065F6"/>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696"/>
    <w:rsid w:val="00216EF2"/>
    <w:rsid w:val="002176D1"/>
    <w:rsid w:val="00217725"/>
    <w:rsid w:val="002178DB"/>
    <w:rsid w:val="0021793F"/>
    <w:rsid w:val="00217E5B"/>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BC1"/>
    <w:rsid w:val="00224E89"/>
    <w:rsid w:val="00224F53"/>
    <w:rsid w:val="0022532E"/>
    <w:rsid w:val="002255E0"/>
    <w:rsid w:val="0022582E"/>
    <w:rsid w:val="00225A03"/>
    <w:rsid w:val="00226145"/>
    <w:rsid w:val="00226CD8"/>
    <w:rsid w:val="00227335"/>
    <w:rsid w:val="0022749F"/>
    <w:rsid w:val="0022780C"/>
    <w:rsid w:val="00227D03"/>
    <w:rsid w:val="00227F49"/>
    <w:rsid w:val="00227FFD"/>
    <w:rsid w:val="0023001E"/>
    <w:rsid w:val="00230127"/>
    <w:rsid w:val="00230439"/>
    <w:rsid w:val="00230597"/>
    <w:rsid w:val="00230795"/>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1F0A"/>
    <w:rsid w:val="00242562"/>
    <w:rsid w:val="00242608"/>
    <w:rsid w:val="00242E0D"/>
    <w:rsid w:val="00242F07"/>
    <w:rsid w:val="002453C0"/>
    <w:rsid w:val="0024567F"/>
    <w:rsid w:val="002460C9"/>
    <w:rsid w:val="002460FF"/>
    <w:rsid w:val="0024657B"/>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2A8"/>
    <w:rsid w:val="00261902"/>
    <w:rsid w:val="00261950"/>
    <w:rsid w:val="00261AD7"/>
    <w:rsid w:val="002631A2"/>
    <w:rsid w:val="0026328C"/>
    <w:rsid w:val="00263BFE"/>
    <w:rsid w:val="00263D48"/>
    <w:rsid w:val="002653BD"/>
    <w:rsid w:val="00265CEC"/>
    <w:rsid w:val="00265D9D"/>
    <w:rsid w:val="00265F1F"/>
    <w:rsid w:val="002660D2"/>
    <w:rsid w:val="0026668C"/>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2CEF"/>
    <w:rsid w:val="002740AF"/>
    <w:rsid w:val="002743A2"/>
    <w:rsid w:val="0027448C"/>
    <w:rsid w:val="002747B1"/>
    <w:rsid w:val="00274C49"/>
    <w:rsid w:val="00274E55"/>
    <w:rsid w:val="00275106"/>
    <w:rsid w:val="0027514C"/>
    <w:rsid w:val="002759EB"/>
    <w:rsid w:val="00275FC6"/>
    <w:rsid w:val="002766F9"/>
    <w:rsid w:val="002769DF"/>
    <w:rsid w:val="00277316"/>
    <w:rsid w:val="00277453"/>
    <w:rsid w:val="00277DD9"/>
    <w:rsid w:val="0028019C"/>
    <w:rsid w:val="00280C98"/>
    <w:rsid w:val="0028167B"/>
    <w:rsid w:val="00281AA4"/>
    <w:rsid w:val="0028266C"/>
    <w:rsid w:val="00282679"/>
    <w:rsid w:val="0028330F"/>
    <w:rsid w:val="00283424"/>
    <w:rsid w:val="002843D9"/>
    <w:rsid w:val="0028546D"/>
    <w:rsid w:val="002864B2"/>
    <w:rsid w:val="00286B88"/>
    <w:rsid w:val="00286DE5"/>
    <w:rsid w:val="00287E1C"/>
    <w:rsid w:val="00290904"/>
    <w:rsid w:val="00290C11"/>
    <w:rsid w:val="00290C9B"/>
    <w:rsid w:val="00290EA9"/>
    <w:rsid w:val="002910B6"/>
    <w:rsid w:val="00291CD6"/>
    <w:rsid w:val="00292081"/>
    <w:rsid w:val="00292588"/>
    <w:rsid w:val="00292DCD"/>
    <w:rsid w:val="00292F2E"/>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6D36"/>
    <w:rsid w:val="002A707F"/>
    <w:rsid w:val="002A7ADC"/>
    <w:rsid w:val="002A7F0A"/>
    <w:rsid w:val="002B00D7"/>
    <w:rsid w:val="002B0232"/>
    <w:rsid w:val="002B0E2D"/>
    <w:rsid w:val="002B1211"/>
    <w:rsid w:val="002B1EFF"/>
    <w:rsid w:val="002B1F09"/>
    <w:rsid w:val="002B2608"/>
    <w:rsid w:val="002B285A"/>
    <w:rsid w:val="002B29D7"/>
    <w:rsid w:val="002B2AF8"/>
    <w:rsid w:val="002B2F18"/>
    <w:rsid w:val="002B323A"/>
    <w:rsid w:val="002B38AB"/>
    <w:rsid w:val="002B3C9B"/>
    <w:rsid w:val="002B4EDF"/>
    <w:rsid w:val="002B578D"/>
    <w:rsid w:val="002B5838"/>
    <w:rsid w:val="002B5A2B"/>
    <w:rsid w:val="002B60B8"/>
    <w:rsid w:val="002B60DC"/>
    <w:rsid w:val="002B6394"/>
    <w:rsid w:val="002B6810"/>
    <w:rsid w:val="002B6E64"/>
    <w:rsid w:val="002B7094"/>
    <w:rsid w:val="002B7129"/>
    <w:rsid w:val="002B7695"/>
    <w:rsid w:val="002B7D32"/>
    <w:rsid w:val="002B7E3F"/>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8A7"/>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5F2B"/>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3C2C"/>
    <w:rsid w:val="002E45A1"/>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38"/>
    <w:rsid w:val="00304085"/>
    <w:rsid w:val="0030426C"/>
    <w:rsid w:val="00304445"/>
    <w:rsid w:val="003044B2"/>
    <w:rsid w:val="00304BA5"/>
    <w:rsid w:val="003052CB"/>
    <w:rsid w:val="003056B1"/>
    <w:rsid w:val="00305F6C"/>
    <w:rsid w:val="003060A3"/>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5A3"/>
    <w:rsid w:val="0032570C"/>
    <w:rsid w:val="003259B8"/>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9E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354"/>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306A"/>
    <w:rsid w:val="00363D30"/>
    <w:rsid w:val="00364487"/>
    <w:rsid w:val="00364BC7"/>
    <w:rsid w:val="00365921"/>
    <w:rsid w:val="00365C55"/>
    <w:rsid w:val="00365DB3"/>
    <w:rsid w:val="00366317"/>
    <w:rsid w:val="003663F5"/>
    <w:rsid w:val="00366DDB"/>
    <w:rsid w:val="00367092"/>
    <w:rsid w:val="00367536"/>
    <w:rsid w:val="0036781E"/>
    <w:rsid w:val="00367DBB"/>
    <w:rsid w:val="00367DDA"/>
    <w:rsid w:val="00370582"/>
    <w:rsid w:val="00370A22"/>
    <w:rsid w:val="00370E2D"/>
    <w:rsid w:val="00371DEB"/>
    <w:rsid w:val="00371F4F"/>
    <w:rsid w:val="00372082"/>
    <w:rsid w:val="00372C4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A28"/>
    <w:rsid w:val="0037703B"/>
    <w:rsid w:val="00377100"/>
    <w:rsid w:val="0037796A"/>
    <w:rsid w:val="00377FA7"/>
    <w:rsid w:val="003801C2"/>
    <w:rsid w:val="003807A8"/>
    <w:rsid w:val="00380A53"/>
    <w:rsid w:val="003815E1"/>
    <w:rsid w:val="00381AAA"/>
    <w:rsid w:val="003828E3"/>
    <w:rsid w:val="00382A1D"/>
    <w:rsid w:val="0038334A"/>
    <w:rsid w:val="00383568"/>
    <w:rsid w:val="00383658"/>
    <w:rsid w:val="00383839"/>
    <w:rsid w:val="00383898"/>
    <w:rsid w:val="0038391D"/>
    <w:rsid w:val="00383ACB"/>
    <w:rsid w:val="00384274"/>
    <w:rsid w:val="00385020"/>
    <w:rsid w:val="003850EC"/>
    <w:rsid w:val="003852EA"/>
    <w:rsid w:val="00385BE0"/>
    <w:rsid w:val="0038692F"/>
    <w:rsid w:val="0038708D"/>
    <w:rsid w:val="0038767F"/>
    <w:rsid w:val="00387F5C"/>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7F0"/>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DE"/>
    <w:rsid w:val="003A1FFC"/>
    <w:rsid w:val="003A228E"/>
    <w:rsid w:val="003A2718"/>
    <w:rsid w:val="003A3FBF"/>
    <w:rsid w:val="003A41C5"/>
    <w:rsid w:val="003A468A"/>
    <w:rsid w:val="003A4E64"/>
    <w:rsid w:val="003A52A9"/>
    <w:rsid w:val="003A546B"/>
    <w:rsid w:val="003A5BF1"/>
    <w:rsid w:val="003A6DCE"/>
    <w:rsid w:val="003A71D2"/>
    <w:rsid w:val="003A71DD"/>
    <w:rsid w:val="003A73F9"/>
    <w:rsid w:val="003A7460"/>
    <w:rsid w:val="003A79AE"/>
    <w:rsid w:val="003A7A3C"/>
    <w:rsid w:val="003A7F6E"/>
    <w:rsid w:val="003B0016"/>
    <w:rsid w:val="003B0C64"/>
    <w:rsid w:val="003B211C"/>
    <w:rsid w:val="003B2660"/>
    <w:rsid w:val="003B28B7"/>
    <w:rsid w:val="003B33D8"/>
    <w:rsid w:val="003B3728"/>
    <w:rsid w:val="003B3B43"/>
    <w:rsid w:val="003B3DD0"/>
    <w:rsid w:val="003B40CF"/>
    <w:rsid w:val="003B443B"/>
    <w:rsid w:val="003B4C16"/>
    <w:rsid w:val="003B5491"/>
    <w:rsid w:val="003B5504"/>
    <w:rsid w:val="003B5716"/>
    <w:rsid w:val="003B59E4"/>
    <w:rsid w:val="003B5C9D"/>
    <w:rsid w:val="003B63CF"/>
    <w:rsid w:val="003B6CEB"/>
    <w:rsid w:val="003B6F3C"/>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4A6A"/>
    <w:rsid w:val="003C4CB3"/>
    <w:rsid w:val="003C549A"/>
    <w:rsid w:val="003C582F"/>
    <w:rsid w:val="003C5AD5"/>
    <w:rsid w:val="003C5BE8"/>
    <w:rsid w:val="003C5FA2"/>
    <w:rsid w:val="003C653B"/>
    <w:rsid w:val="003C65F0"/>
    <w:rsid w:val="003C687A"/>
    <w:rsid w:val="003C703C"/>
    <w:rsid w:val="003C718E"/>
    <w:rsid w:val="003C736B"/>
    <w:rsid w:val="003D1122"/>
    <w:rsid w:val="003D1518"/>
    <w:rsid w:val="003D19AA"/>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21A"/>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1DAD"/>
    <w:rsid w:val="003E222D"/>
    <w:rsid w:val="003E22CB"/>
    <w:rsid w:val="003E2402"/>
    <w:rsid w:val="003E2C19"/>
    <w:rsid w:val="003E349B"/>
    <w:rsid w:val="003E3694"/>
    <w:rsid w:val="003E3832"/>
    <w:rsid w:val="003E3AFA"/>
    <w:rsid w:val="003E3B2C"/>
    <w:rsid w:val="003E446F"/>
    <w:rsid w:val="003E481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43F"/>
    <w:rsid w:val="004015CB"/>
    <w:rsid w:val="00402140"/>
    <w:rsid w:val="0040260F"/>
    <w:rsid w:val="0040268E"/>
    <w:rsid w:val="004027FA"/>
    <w:rsid w:val="00402A09"/>
    <w:rsid w:val="00402D6D"/>
    <w:rsid w:val="00402D8A"/>
    <w:rsid w:val="00402F3F"/>
    <w:rsid w:val="00402FAA"/>
    <w:rsid w:val="0040368C"/>
    <w:rsid w:val="004038F5"/>
    <w:rsid w:val="0040454A"/>
    <w:rsid w:val="00404552"/>
    <w:rsid w:val="00404A9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D65"/>
    <w:rsid w:val="00410E81"/>
    <w:rsid w:val="00410F42"/>
    <w:rsid w:val="0041135E"/>
    <w:rsid w:val="00411596"/>
    <w:rsid w:val="0041180C"/>
    <w:rsid w:val="004125C6"/>
    <w:rsid w:val="00412944"/>
    <w:rsid w:val="00412BC2"/>
    <w:rsid w:val="00412D1A"/>
    <w:rsid w:val="004130E0"/>
    <w:rsid w:val="00413DA0"/>
    <w:rsid w:val="0041454B"/>
    <w:rsid w:val="00414A19"/>
    <w:rsid w:val="004150C1"/>
    <w:rsid w:val="0041542A"/>
    <w:rsid w:val="004156EC"/>
    <w:rsid w:val="0041591E"/>
    <w:rsid w:val="0041623F"/>
    <w:rsid w:val="00416281"/>
    <w:rsid w:val="00416B8C"/>
    <w:rsid w:val="00417988"/>
    <w:rsid w:val="00417DEC"/>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277D2"/>
    <w:rsid w:val="00427F16"/>
    <w:rsid w:val="0043077C"/>
    <w:rsid w:val="00430DA8"/>
    <w:rsid w:val="00431594"/>
    <w:rsid w:val="0043163B"/>
    <w:rsid w:val="00431B40"/>
    <w:rsid w:val="004325CE"/>
    <w:rsid w:val="00432DE2"/>
    <w:rsid w:val="0043310A"/>
    <w:rsid w:val="0043364B"/>
    <w:rsid w:val="0043395D"/>
    <w:rsid w:val="00433CF2"/>
    <w:rsid w:val="00434458"/>
    <w:rsid w:val="00434816"/>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49"/>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86C"/>
    <w:rsid w:val="00466E30"/>
    <w:rsid w:val="004672B1"/>
    <w:rsid w:val="004678F1"/>
    <w:rsid w:val="00467FDD"/>
    <w:rsid w:val="004718FD"/>
    <w:rsid w:val="00471C89"/>
    <w:rsid w:val="00472203"/>
    <w:rsid w:val="00472318"/>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D2"/>
    <w:rsid w:val="00480EDD"/>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63F7"/>
    <w:rsid w:val="00497D47"/>
    <w:rsid w:val="00497FC5"/>
    <w:rsid w:val="004A04DD"/>
    <w:rsid w:val="004A087A"/>
    <w:rsid w:val="004A088B"/>
    <w:rsid w:val="004A1423"/>
    <w:rsid w:val="004A25EF"/>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F66"/>
    <w:rsid w:val="004B1A91"/>
    <w:rsid w:val="004B2086"/>
    <w:rsid w:val="004B2305"/>
    <w:rsid w:val="004B2C2F"/>
    <w:rsid w:val="004B2E59"/>
    <w:rsid w:val="004B3947"/>
    <w:rsid w:val="004B3B51"/>
    <w:rsid w:val="004B3DAC"/>
    <w:rsid w:val="004B4CB8"/>
    <w:rsid w:val="004B597B"/>
    <w:rsid w:val="004B5AC6"/>
    <w:rsid w:val="004B5B55"/>
    <w:rsid w:val="004B5C8D"/>
    <w:rsid w:val="004B5CAA"/>
    <w:rsid w:val="004B5D0B"/>
    <w:rsid w:val="004B60B8"/>
    <w:rsid w:val="004B674C"/>
    <w:rsid w:val="004B6890"/>
    <w:rsid w:val="004B6BE3"/>
    <w:rsid w:val="004B705B"/>
    <w:rsid w:val="004B7285"/>
    <w:rsid w:val="004B7555"/>
    <w:rsid w:val="004B7691"/>
    <w:rsid w:val="004B7782"/>
    <w:rsid w:val="004B7AE7"/>
    <w:rsid w:val="004B7EDD"/>
    <w:rsid w:val="004C060B"/>
    <w:rsid w:val="004C06CC"/>
    <w:rsid w:val="004C0779"/>
    <w:rsid w:val="004C1AE2"/>
    <w:rsid w:val="004C202E"/>
    <w:rsid w:val="004C2719"/>
    <w:rsid w:val="004C3F5F"/>
    <w:rsid w:val="004C4245"/>
    <w:rsid w:val="004C45EE"/>
    <w:rsid w:val="004C498A"/>
    <w:rsid w:val="004C597A"/>
    <w:rsid w:val="004C5CF9"/>
    <w:rsid w:val="004C5DF9"/>
    <w:rsid w:val="004C64C2"/>
    <w:rsid w:val="004C652C"/>
    <w:rsid w:val="004C652E"/>
    <w:rsid w:val="004C7286"/>
    <w:rsid w:val="004C771C"/>
    <w:rsid w:val="004C7E3F"/>
    <w:rsid w:val="004D00E4"/>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56D"/>
    <w:rsid w:val="004D4829"/>
    <w:rsid w:val="004D4EEC"/>
    <w:rsid w:val="004D51E5"/>
    <w:rsid w:val="004D546C"/>
    <w:rsid w:val="004D5B01"/>
    <w:rsid w:val="004D5D80"/>
    <w:rsid w:val="004D5EF3"/>
    <w:rsid w:val="004D6483"/>
    <w:rsid w:val="004D6B55"/>
    <w:rsid w:val="004D6E48"/>
    <w:rsid w:val="004E0611"/>
    <w:rsid w:val="004E0FF6"/>
    <w:rsid w:val="004E1194"/>
    <w:rsid w:val="004E2E1D"/>
    <w:rsid w:val="004E2FC6"/>
    <w:rsid w:val="004E324B"/>
    <w:rsid w:val="004E3429"/>
    <w:rsid w:val="004E34E5"/>
    <w:rsid w:val="004E35E4"/>
    <w:rsid w:val="004E38AF"/>
    <w:rsid w:val="004E3E09"/>
    <w:rsid w:val="004E4170"/>
    <w:rsid w:val="004E4332"/>
    <w:rsid w:val="004E49DF"/>
    <w:rsid w:val="004E54B5"/>
    <w:rsid w:val="004E5727"/>
    <w:rsid w:val="004E5A11"/>
    <w:rsid w:val="004E6445"/>
    <w:rsid w:val="004E66B3"/>
    <w:rsid w:val="004E6C22"/>
    <w:rsid w:val="004E74D1"/>
    <w:rsid w:val="004E7738"/>
    <w:rsid w:val="004E7A19"/>
    <w:rsid w:val="004E7E86"/>
    <w:rsid w:val="004E7F4E"/>
    <w:rsid w:val="004F00D5"/>
    <w:rsid w:val="004F033F"/>
    <w:rsid w:val="004F08E9"/>
    <w:rsid w:val="004F0AA1"/>
    <w:rsid w:val="004F141B"/>
    <w:rsid w:val="004F171E"/>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168"/>
    <w:rsid w:val="004F73FB"/>
    <w:rsid w:val="004F758D"/>
    <w:rsid w:val="004F768B"/>
    <w:rsid w:val="004F7BFF"/>
    <w:rsid w:val="005003FA"/>
    <w:rsid w:val="0050040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D88"/>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09C0"/>
    <w:rsid w:val="00570B4B"/>
    <w:rsid w:val="005714ED"/>
    <w:rsid w:val="00571503"/>
    <w:rsid w:val="00571728"/>
    <w:rsid w:val="00571B8B"/>
    <w:rsid w:val="00571E5C"/>
    <w:rsid w:val="005721BD"/>
    <w:rsid w:val="005722C2"/>
    <w:rsid w:val="0057287F"/>
    <w:rsid w:val="00572D72"/>
    <w:rsid w:val="0057305F"/>
    <w:rsid w:val="005743E7"/>
    <w:rsid w:val="00574774"/>
    <w:rsid w:val="00574A7B"/>
    <w:rsid w:val="00575B9D"/>
    <w:rsid w:val="00575F20"/>
    <w:rsid w:val="005764BB"/>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3C2"/>
    <w:rsid w:val="005919FE"/>
    <w:rsid w:val="00591EBB"/>
    <w:rsid w:val="005925F3"/>
    <w:rsid w:val="0059283C"/>
    <w:rsid w:val="00592C49"/>
    <w:rsid w:val="005931D7"/>
    <w:rsid w:val="0059325B"/>
    <w:rsid w:val="005933D6"/>
    <w:rsid w:val="00593535"/>
    <w:rsid w:val="0059367F"/>
    <w:rsid w:val="00593857"/>
    <w:rsid w:val="0059401A"/>
    <w:rsid w:val="005942DF"/>
    <w:rsid w:val="00594446"/>
    <w:rsid w:val="005945A4"/>
    <w:rsid w:val="0059475B"/>
    <w:rsid w:val="00594C1D"/>
    <w:rsid w:val="0059512E"/>
    <w:rsid w:val="0059570E"/>
    <w:rsid w:val="0059663D"/>
    <w:rsid w:val="00596BF0"/>
    <w:rsid w:val="00597612"/>
    <w:rsid w:val="005A0144"/>
    <w:rsid w:val="005A0B26"/>
    <w:rsid w:val="005A0DD9"/>
    <w:rsid w:val="005A14E6"/>
    <w:rsid w:val="005A1BA8"/>
    <w:rsid w:val="005A1F9F"/>
    <w:rsid w:val="005A2186"/>
    <w:rsid w:val="005A2D5B"/>
    <w:rsid w:val="005A4B84"/>
    <w:rsid w:val="005A4D1B"/>
    <w:rsid w:val="005A523C"/>
    <w:rsid w:val="005A5D7B"/>
    <w:rsid w:val="005A63A3"/>
    <w:rsid w:val="005A7195"/>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53B"/>
    <w:rsid w:val="005C1FEE"/>
    <w:rsid w:val="005C21E7"/>
    <w:rsid w:val="005C250B"/>
    <w:rsid w:val="005C267D"/>
    <w:rsid w:val="005C295E"/>
    <w:rsid w:val="005C2995"/>
    <w:rsid w:val="005C29DA"/>
    <w:rsid w:val="005C2F07"/>
    <w:rsid w:val="005C3141"/>
    <w:rsid w:val="005C3597"/>
    <w:rsid w:val="005C3C7E"/>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1FF"/>
    <w:rsid w:val="005C7459"/>
    <w:rsid w:val="005C748D"/>
    <w:rsid w:val="005C7B8A"/>
    <w:rsid w:val="005C7BF6"/>
    <w:rsid w:val="005C7E19"/>
    <w:rsid w:val="005D0128"/>
    <w:rsid w:val="005D0555"/>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03C"/>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3AF6"/>
    <w:rsid w:val="005F4830"/>
    <w:rsid w:val="005F48A8"/>
    <w:rsid w:val="005F4A88"/>
    <w:rsid w:val="005F50D7"/>
    <w:rsid w:val="005F54BC"/>
    <w:rsid w:val="005F56AF"/>
    <w:rsid w:val="005F6AA0"/>
    <w:rsid w:val="005F6F53"/>
    <w:rsid w:val="00600A8E"/>
    <w:rsid w:val="00601150"/>
    <w:rsid w:val="006011C5"/>
    <w:rsid w:val="00601329"/>
    <w:rsid w:val="006017E2"/>
    <w:rsid w:val="00602A6F"/>
    <w:rsid w:val="00602D75"/>
    <w:rsid w:val="00603E78"/>
    <w:rsid w:val="006044B8"/>
    <w:rsid w:val="00604940"/>
    <w:rsid w:val="00604AE6"/>
    <w:rsid w:val="006053EB"/>
    <w:rsid w:val="00605BE2"/>
    <w:rsid w:val="0060628C"/>
    <w:rsid w:val="006064F4"/>
    <w:rsid w:val="00606759"/>
    <w:rsid w:val="006079D6"/>
    <w:rsid w:val="00607B93"/>
    <w:rsid w:val="00610C11"/>
    <w:rsid w:val="00611280"/>
    <w:rsid w:val="00611497"/>
    <w:rsid w:val="006118BC"/>
    <w:rsid w:val="00611B99"/>
    <w:rsid w:val="00611C39"/>
    <w:rsid w:val="00612329"/>
    <w:rsid w:val="00612635"/>
    <w:rsid w:val="00612762"/>
    <w:rsid w:val="00612BD9"/>
    <w:rsid w:val="00612E97"/>
    <w:rsid w:val="006133AA"/>
    <w:rsid w:val="00613633"/>
    <w:rsid w:val="006138A9"/>
    <w:rsid w:val="00613AB3"/>
    <w:rsid w:val="00613BEF"/>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0CC"/>
    <w:rsid w:val="00637B99"/>
    <w:rsid w:val="00637D80"/>
    <w:rsid w:val="00640222"/>
    <w:rsid w:val="006404C5"/>
    <w:rsid w:val="00640727"/>
    <w:rsid w:val="00640AF2"/>
    <w:rsid w:val="0064155A"/>
    <w:rsid w:val="00641A03"/>
    <w:rsid w:val="00641BB8"/>
    <w:rsid w:val="006433AB"/>
    <w:rsid w:val="00643765"/>
    <w:rsid w:val="00643C25"/>
    <w:rsid w:val="00644195"/>
    <w:rsid w:val="0064542C"/>
    <w:rsid w:val="006457A5"/>
    <w:rsid w:val="00645FF2"/>
    <w:rsid w:val="00646DD0"/>
    <w:rsid w:val="00646DD9"/>
    <w:rsid w:val="00647210"/>
    <w:rsid w:val="006473A5"/>
    <w:rsid w:val="0064794B"/>
    <w:rsid w:val="00647F42"/>
    <w:rsid w:val="00650174"/>
    <w:rsid w:val="006503BC"/>
    <w:rsid w:val="006505CC"/>
    <w:rsid w:val="006509D6"/>
    <w:rsid w:val="00651AEC"/>
    <w:rsid w:val="0065218E"/>
    <w:rsid w:val="00652354"/>
    <w:rsid w:val="0065247F"/>
    <w:rsid w:val="00652941"/>
    <w:rsid w:val="0065382F"/>
    <w:rsid w:val="0065388C"/>
    <w:rsid w:val="00653CF4"/>
    <w:rsid w:val="00654198"/>
    <w:rsid w:val="006546AC"/>
    <w:rsid w:val="00655403"/>
    <w:rsid w:val="00655596"/>
    <w:rsid w:val="0065631D"/>
    <w:rsid w:val="0065642B"/>
    <w:rsid w:val="006565A2"/>
    <w:rsid w:val="0065668C"/>
    <w:rsid w:val="00656BBE"/>
    <w:rsid w:val="00656CBA"/>
    <w:rsid w:val="00656EB8"/>
    <w:rsid w:val="006572BE"/>
    <w:rsid w:val="00657406"/>
    <w:rsid w:val="006578F2"/>
    <w:rsid w:val="00660118"/>
    <w:rsid w:val="00660136"/>
    <w:rsid w:val="0066098F"/>
    <w:rsid w:val="00661215"/>
    <w:rsid w:val="00661971"/>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2E8"/>
    <w:rsid w:val="00671B0E"/>
    <w:rsid w:val="0067335C"/>
    <w:rsid w:val="00673A51"/>
    <w:rsid w:val="00673A9F"/>
    <w:rsid w:val="00673E2D"/>
    <w:rsid w:val="00674367"/>
    <w:rsid w:val="00674DAF"/>
    <w:rsid w:val="006750BA"/>
    <w:rsid w:val="00675509"/>
    <w:rsid w:val="006756B8"/>
    <w:rsid w:val="00676085"/>
    <w:rsid w:val="0067612B"/>
    <w:rsid w:val="00676435"/>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360"/>
    <w:rsid w:val="00691932"/>
    <w:rsid w:val="0069219A"/>
    <w:rsid w:val="00692F31"/>
    <w:rsid w:val="00692F64"/>
    <w:rsid w:val="0069309F"/>
    <w:rsid w:val="006930D5"/>
    <w:rsid w:val="00693490"/>
    <w:rsid w:val="0069355F"/>
    <w:rsid w:val="00693878"/>
    <w:rsid w:val="00693A79"/>
    <w:rsid w:val="00693E86"/>
    <w:rsid w:val="00694012"/>
    <w:rsid w:val="0069473D"/>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B5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0E74"/>
    <w:rsid w:val="006D1488"/>
    <w:rsid w:val="006D1B0A"/>
    <w:rsid w:val="006D201B"/>
    <w:rsid w:val="006D2023"/>
    <w:rsid w:val="006D2625"/>
    <w:rsid w:val="006D2CA2"/>
    <w:rsid w:val="006D2D7F"/>
    <w:rsid w:val="006D3972"/>
    <w:rsid w:val="006D40F5"/>
    <w:rsid w:val="006D4392"/>
    <w:rsid w:val="006D4A76"/>
    <w:rsid w:val="006D4CC1"/>
    <w:rsid w:val="006D4D7E"/>
    <w:rsid w:val="006D5B86"/>
    <w:rsid w:val="006D6201"/>
    <w:rsid w:val="006D6205"/>
    <w:rsid w:val="006D6E39"/>
    <w:rsid w:val="006D79EC"/>
    <w:rsid w:val="006D7EA2"/>
    <w:rsid w:val="006D7EEB"/>
    <w:rsid w:val="006D7F59"/>
    <w:rsid w:val="006E0022"/>
    <w:rsid w:val="006E0172"/>
    <w:rsid w:val="006E0836"/>
    <w:rsid w:val="006E1976"/>
    <w:rsid w:val="006E1BB0"/>
    <w:rsid w:val="006E25F7"/>
    <w:rsid w:val="006E33F7"/>
    <w:rsid w:val="006E3C33"/>
    <w:rsid w:val="006E410B"/>
    <w:rsid w:val="006E4211"/>
    <w:rsid w:val="006E4335"/>
    <w:rsid w:val="006E44EB"/>
    <w:rsid w:val="006E4715"/>
    <w:rsid w:val="006E4C49"/>
    <w:rsid w:val="006E55AA"/>
    <w:rsid w:val="006E61FC"/>
    <w:rsid w:val="006E6389"/>
    <w:rsid w:val="006E68E3"/>
    <w:rsid w:val="006E6ACF"/>
    <w:rsid w:val="006E6CFD"/>
    <w:rsid w:val="006E6E7C"/>
    <w:rsid w:val="006E71A4"/>
    <w:rsid w:val="006E79F3"/>
    <w:rsid w:val="006F0019"/>
    <w:rsid w:val="006F0727"/>
    <w:rsid w:val="006F091B"/>
    <w:rsid w:val="006F0A93"/>
    <w:rsid w:val="006F0BAE"/>
    <w:rsid w:val="006F0F3C"/>
    <w:rsid w:val="006F2C5A"/>
    <w:rsid w:val="006F3004"/>
    <w:rsid w:val="006F3059"/>
    <w:rsid w:val="006F30F8"/>
    <w:rsid w:val="006F3599"/>
    <w:rsid w:val="006F3984"/>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C28"/>
    <w:rsid w:val="007042CF"/>
    <w:rsid w:val="0070431A"/>
    <w:rsid w:val="007047FD"/>
    <w:rsid w:val="0070528E"/>
    <w:rsid w:val="00705741"/>
    <w:rsid w:val="007061E4"/>
    <w:rsid w:val="00706383"/>
    <w:rsid w:val="007065C5"/>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C73"/>
    <w:rsid w:val="00715E0D"/>
    <w:rsid w:val="00716124"/>
    <w:rsid w:val="007161A6"/>
    <w:rsid w:val="00716989"/>
    <w:rsid w:val="00716F76"/>
    <w:rsid w:val="0071714C"/>
    <w:rsid w:val="007172B4"/>
    <w:rsid w:val="00717401"/>
    <w:rsid w:val="00717925"/>
    <w:rsid w:val="00717BD1"/>
    <w:rsid w:val="00720E0F"/>
    <w:rsid w:val="00721D05"/>
    <w:rsid w:val="007220B8"/>
    <w:rsid w:val="007221C6"/>
    <w:rsid w:val="00722614"/>
    <w:rsid w:val="007226F6"/>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27782"/>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750"/>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790"/>
    <w:rsid w:val="00744BA4"/>
    <w:rsid w:val="00745354"/>
    <w:rsid w:val="007458B3"/>
    <w:rsid w:val="00745C77"/>
    <w:rsid w:val="007465F0"/>
    <w:rsid w:val="00746708"/>
    <w:rsid w:val="00747069"/>
    <w:rsid w:val="00747261"/>
    <w:rsid w:val="00747331"/>
    <w:rsid w:val="00747C34"/>
    <w:rsid w:val="00747F64"/>
    <w:rsid w:val="00750D6F"/>
    <w:rsid w:val="00750F1A"/>
    <w:rsid w:val="00751099"/>
    <w:rsid w:val="007517EF"/>
    <w:rsid w:val="00752248"/>
    <w:rsid w:val="007523B1"/>
    <w:rsid w:val="00752A67"/>
    <w:rsid w:val="00752E1F"/>
    <w:rsid w:val="0075343A"/>
    <w:rsid w:val="00753688"/>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DA2"/>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5AD"/>
    <w:rsid w:val="00795DB8"/>
    <w:rsid w:val="00796094"/>
    <w:rsid w:val="0079740B"/>
    <w:rsid w:val="00797B84"/>
    <w:rsid w:val="00797B98"/>
    <w:rsid w:val="007A059E"/>
    <w:rsid w:val="007A0652"/>
    <w:rsid w:val="007A09B0"/>
    <w:rsid w:val="007A15A9"/>
    <w:rsid w:val="007A18D5"/>
    <w:rsid w:val="007A2245"/>
    <w:rsid w:val="007A227B"/>
    <w:rsid w:val="007A2AB1"/>
    <w:rsid w:val="007A2DC7"/>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4EA5"/>
    <w:rsid w:val="007B564E"/>
    <w:rsid w:val="007B57FB"/>
    <w:rsid w:val="007B5AF9"/>
    <w:rsid w:val="007B5C61"/>
    <w:rsid w:val="007B6A1B"/>
    <w:rsid w:val="007B6A47"/>
    <w:rsid w:val="007B6AD8"/>
    <w:rsid w:val="007B7F32"/>
    <w:rsid w:val="007C0CC6"/>
    <w:rsid w:val="007C0E36"/>
    <w:rsid w:val="007C13B7"/>
    <w:rsid w:val="007C13E3"/>
    <w:rsid w:val="007C1493"/>
    <w:rsid w:val="007C169B"/>
    <w:rsid w:val="007C1FBE"/>
    <w:rsid w:val="007C2056"/>
    <w:rsid w:val="007C250D"/>
    <w:rsid w:val="007C2BC5"/>
    <w:rsid w:val="007C2C4B"/>
    <w:rsid w:val="007C37B6"/>
    <w:rsid w:val="007C46D7"/>
    <w:rsid w:val="007C4AA6"/>
    <w:rsid w:val="007C4B75"/>
    <w:rsid w:val="007C500D"/>
    <w:rsid w:val="007C50E8"/>
    <w:rsid w:val="007C644A"/>
    <w:rsid w:val="007C64DA"/>
    <w:rsid w:val="007C6664"/>
    <w:rsid w:val="007C6691"/>
    <w:rsid w:val="007C673D"/>
    <w:rsid w:val="007C6991"/>
    <w:rsid w:val="007C69AF"/>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2E56"/>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FE0"/>
    <w:rsid w:val="00824389"/>
    <w:rsid w:val="00824392"/>
    <w:rsid w:val="008245DA"/>
    <w:rsid w:val="008256D6"/>
    <w:rsid w:val="0082576A"/>
    <w:rsid w:val="00826BFD"/>
    <w:rsid w:val="00826E73"/>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322"/>
    <w:rsid w:val="00845969"/>
    <w:rsid w:val="00845A61"/>
    <w:rsid w:val="00845A83"/>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30"/>
    <w:rsid w:val="00857699"/>
    <w:rsid w:val="008577A8"/>
    <w:rsid w:val="008602B6"/>
    <w:rsid w:val="008603DA"/>
    <w:rsid w:val="0086079C"/>
    <w:rsid w:val="008610B2"/>
    <w:rsid w:val="00861605"/>
    <w:rsid w:val="00861EF3"/>
    <w:rsid w:val="008625E1"/>
    <w:rsid w:val="00862F05"/>
    <w:rsid w:val="00863007"/>
    <w:rsid w:val="00863151"/>
    <w:rsid w:val="008632C9"/>
    <w:rsid w:val="008635A5"/>
    <w:rsid w:val="00863A49"/>
    <w:rsid w:val="00863E3B"/>
    <w:rsid w:val="00863FCE"/>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088"/>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35"/>
    <w:rsid w:val="008856B2"/>
    <w:rsid w:val="0088574B"/>
    <w:rsid w:val="0088594E"/>
    <w:rsid w:val="00885A60"/>
    <w:rsid w:val="0088649D"/>
    <w:rsid w:val="0088649F"/>
    <w:rsid w:val="00886768"/>
    <w:rsid w:val="00886E26"/>
    <w:rsid w:val="008875A6"/>
    <w:rsid w:val="008876FD"/>
    <w:rsid w:val="00887A19"/>
    <w:rsid w:val="00890136"/>
    <w:rsid w:val="0089014F"/>
    <w:rsid w:val="00890917"/>
    <w:rsid w:val="0089181D"/>
    <w:rsid w:val="0089193E"/>
    <w:rsid w:val="00891CF9"/>
    <w:rsid w:val="0089252A"/>
    <w:rsid w:val="0089272F"/>
    <w:rsid w:val="00892774"/>
    <w:rsid w:val="008929EC"/>
    <w:rsid w:val="00892AFC"/>
    <w:rsid w:val="0089336B"/>
    <w:rsid w:val="00893451"/>
    <w:rsid w:val="00893F82"/>
    <w:rsid w:val="008950DB"/>
    <w:rsid w:val="008953BE"/>
    <w:rsid w:val="00895B09"/>
    <w:rsid w:val="00895D8A"/>
    <w:rsid w:val="00895E48"/>
    <w:rsid w:val="00897492"/>
    <w:rsid w:val="008978A4"/>
    <w:rsid w:val="008A040A"/>
    <w:rsid w:val="008A06A4"/>
    <w:rsid w:val="008A08D5"/>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6185"/>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5353"/>
    <w:rsid w:val="008B63C9"/>
    <w:rsid w:val="008B6925"/>
    <w:rsid w:val="008B700A"/>
    <w:rsid w:val="008B71B5"/>
    <w:rsid w:val="008B72D8"/>
    <w:rsid w:val="008B7526"/>
    <w:rsid w:val="008C01A1"/>
    <w:rsid w:val="008C0237"/>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25B"/>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5BA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A20"/>
    <w:rsid w:val="00900DA1"/>
    <w:rsid w:val="00900F9F"/>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1EBC"/>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C2"/>
    <w:rsid w:val="00917A4C"/>
    <w:rsid w:val="00917A67"/>
    <w:rsid w:val="00920678"/>
    <w:rsid w:val="00920947"/>
    <w:rsid w:val="00920BB9"/>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347"/>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2B"/>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23A"/>
    <w:rsid w:val="00956D37"/>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5EE"/>
    <w:rsid w:val="00963808"/>
    <w:rsid w:val="0096414F"/>
    <w:rsid w:val="00964260"/>
    <w:rsid w:val="00964876"/>
    <w:rsid w:val="00964919"/>
    <w:rsid w:val="00964D8D"/>
    <w:rsid w:val="009650C3"/>
    <w:rsid w:val="009655D7"/>
    <w:rsid w:val="00965D0D"/>
    <w:rsid w:val="00965E02"/>
    <w:rsid w:val="009662ED"/>
    <w:rsid w:val="00966451"/>
    <w:rsid w:val="009664D0"/>
    <w:rsid w:val="00966A73"/>
    <w:rsid w:val="00967345"/>
    <w:rsid w:val="0096752B"/>
    <w:rsid w:val="00967B92"/>
    <w:rsid w:val="00967D92"/>
    <w:rsid w:val="00970496"/>
    <w:rsid w:val="00970897"/>
    <w:rsid w:val="009708EE"/>
    <w:rsid w:val="00970E84"/>
    <w:rsid w:val="00970EA0"/>
    <w:rsid w:val="009717ED"/>
    <w:rsid w:val="00971B75"/>
    <w:rsid w:val="00972312"/>
    <w:rsid w:val="009726F5"/>
    <w:rsid w:val="0097283E"/>
    <w:rsid w:val="00972F05"/>
    <w:rsid w:val="00973252"/>
    <w:rsid w:val="009739DD"/>
    <w:rsid w:val="009739F6"/>
    <w:rsid w:val="00973BFF"/>
    <w:rsid w:val="00973D02"/>
    <w:rsid w:val="00974465"/>
    <w:rsid w:val="009749E3"/>
    <w:rsid w:val="00975616"/>
    <w:rsid w:val="0097580B"/>
    <w:rsid w:val="00975EB9"/>
    <w:rsid w:val="00976AA5"/>
    <w:rsid w:val="009776B8"/>
    <w:rsid w:val="00977935"/>
    <w:rsid w:val="00977C4D"/>
    <w:rsid w:val="00977EBC"/>
    <w:rsid w:val="0098012A"/>
    <w:rsid w:val="009805B5"/>
    <w:rsid w:val="00980E78"/>
    <w:rsid w:val="009813F7"/>
    <w:rsid w:val="00981DD0"/>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43D"/>
    <w:rsid w:val="00987ACA"/>
    <w:rsid w:val="00987B0D"/>
    <w:rsid w:val="009901A2"/>
    <w:rsid w:val="00990AF2"/>
    <w:rsid w:val="00990BC0"/>
    <w:rsid w:val="00990E33"/>
    <w:rsid w:val="00990FB1"/>
    <w:rsid w:val="00991261"/>
    <w:rsid w:val="0099157D"/>
    <w:rsid w:val="0099177D"/>
    <w:rsid w:val="009928CB"/>
    <w:rsid w:val="00993225"/>
    <w:rsid w:val="00993500"/>
    <w:rsid w:val="00993770"/>
    <w:rsid w:val="009941A8"/>
    <w:rsid w:val="009949BE"/>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B02"/>
    <w:rsid w:val="009A3CAE"/>
    <w:rsid w:val="009A415B"/>
    <w:rsid w:val="009A433D"/>
    <w:rsid w:val="009A5A47"/>
    <w:rsid w:val="009A662F"/>
    <w:rsid w:val="009A6862"/>
    <w:rsid w:val="009A6A7F"/>
    <w:rsid w:val="009A6EB9"/>
    <w:rsid w:val="009A729F"/>
    <w:rsid w:val="009A7391"/>
    <w:rsid w:val="009A7793"/>
    <w:rsid w:val="009A7EC9"/>
    <w:rsid w:val="009B0B6A"/>
    <w:rsid w:val="009B0C33"/>
    <w:rsid w:val="009B103A"/>
    <w:rsid w:val="009B15F2"/>
    <w:rsid w:val="009B180C"/>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C31"/>
    <w:rsid w:val="009B6E22"/>
    <w:rsid w:val="009B7034"/>
    <w:rsid w:val="009B756F"/>
    <w:rsid w:val="009B7C7B"/>
    <w:rsid w:val="009C0DF7"/>
    <w:rsid w:val="009C1CDE"/>
    <w:rsid w:val="009C2718"/>
    <w:rsid w:val="009C2BF8"/>
    <w:rsid w:val="009C2DA9"/>
    <w:rsid w:val="009C2DCB"/>
    <w:rsid w:val="009C341F"/>
    <w:rsid w:val="009C34D3"/>
    <w:rsid w:val="009C36D2"/>
    <w:rsid w:val="009C44F7"/>
    <w:rsid w:val="009C4EB4"/>
    <w:rsid w:val="009C595A"/>
    <w:rsid w:val="009C622E"/>
    <w:rsid w:val="009C6744"/>
    <w:rsid w:val="009C67AC"/>
    <w:rsid w:val="009C6DB0"/>
    <w:rsid w:val="009D00C1"/>
    <w:rsid w:val="009D0D90"/>
    <w:rsid w:val="009D0ED6"/>
    <w:rsid w:val="009D0F71"/>
    <w:rsid w:val="009D11BE"/>
    <w:rsid w:val="009D1831"/>
    <w:rsid w:val="009D201E"/>
    <w:rsid w:val="009D233C"/>
    <w:rsid w:val="009D27E2"/>
    <w:rsid w:val="009D294A"/>
    <w:rsid w:val="009D2EC8"/>
    <w:rsid w:val="009D2EDB"/>
    <w:rsid w:val="009D374B"/>
    <w:rsid w:val="009D3EC7"/>
    <w:rsid w:val="009D492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0A9"/>
    <w:rsid w:val="00A166EE"/>
    <w:rsid w:val="00A16CFE"/>
    <w:rsid w:val="00A16D9E"/>
    <w:rsid w:val="00A17D2B"/>
    <w:rsid w:val="00A2014B"/>
    <w:rsid w:val="00A20CBF"/>
    <w:rsid w:val="00A20EF5"/>
    <w:rsid w:val="00A21103"/>
    <w:rsid w:val="00A2148F"/>
    <w:rsid w:val="00A21640"/>
    <w:rsid w:val="00A2167C"/>
    <w:rsid w:val="00A21711"/>
    <w:rsid w:val="00A21B39"/>
    <w:rsid w:val="00A21C1C"/>
    <w:rsid w:val="00A21CB8"/>
    <w:rsid w:val="00A21CFC"/>
    <w:rsid w:val="00A2220E"/>
    <w:rsid w:val="00A2270F"/>
    <w:rsid w:val="00A23128"/>
    <w:rsid w:val="00A2318E"/>
    <w:rsid w:val="00A231EB"/>
    <w:rsid w:val="00A2325A"/>
    <w:rsid w:val="00A23E37"/>
    <w:rsid w:val="00A24024"/>
    <w:rsid w:val="00A2402B"/>
    <w:rsid w:val="00A243A0"/>
    <w:rsid w:val="00A24976"/>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5172"/>
    <w:rsid w:val="00A356F2"/>
    <w:rsid w:val="00A35AC4"/>
    <w:rsid w:val="00A360C9"/>
    <w:rsid w:val="00A3617A"/>
    <w:rsid w:val="00A3689D"/>
    <w:rsid w:val="00A37B4B"/>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768"/>
    <w:rsid w:val="00A44DC1"/>
    <w:rsid w:val="00A451FF"/>
    <w:rsid w:val="00A45495"/>
    <w:rsid w:val="00A45DBB"/>
    <w:rsid w:val="00A46288"/>
    <w:rsid w:val="00A462EE"/>
    <w:rsid w:val="00A464E2"/>
    <w:rsid w:val="00A468EC"/>
    <w:rsid w:val="00A473E7"/>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AE1"/>
    <w:rsid w:val="00A56E55"/>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483"/>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9C4"/>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978F5"/>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4D1C"/>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0F0A"/>
    <w:rsid w:val="00AB159D"/>
    <w:rsid w:val="00AB17BA"/>
    <w:rsid w:val="00AB1847"/>
    <w:rsid w:val="00AB2387"/>
    <w:rsid w:val="00AB272D"/>
    <w:rsid w:val="00AB2802"/>
    <w:rsid w:val="00AB2C63"/>
    <w:rsid w:val="00AB412E"/>
    <w:rsid w:val="00AB490B"/>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A4A"/>
    <w:rsid w:val="00AD2EC9"/>
    <w:rsid w:val="00AD2F55"/>
    <w:rsid w:val="00AD3295"/>
    <w:rsid w:val="00AD356E"/>
    <w:rsid w:val="00AD370C"/>
    <w:rsid w:val="00AD43BD"/>
    <w:rsid w:val="00AD47A6"/>
    <w:rsid w:val="00AD48BB"/>
    <w:rsid w:val="00AD5AF1"/>
    <w:rsid w:val="00AD5D99"/>
    <w:rsid w:val="00AD6316"/>
    <w:rsid w:val="00AD65CD"/>
    <w:rsid w:val="00AD66B5"/>
    <w:rsid w:val="00AD6AAF"/>
    <w:rsid w:val="00AD743B"/>
    <w:rsid w:val="00AD7765"/>
    <w:rsid w:val="00AE0492"/>
    <w:rsid w:val="00AE07B5"/>
    <w:rsid w:val="00AE0C17"/>
    <w:rsid w:val="00AE18D5"/>
    <w:rsid w:val="00AE2584"/>
    <w:rsid w:val="00AE26E7"/>
    <w:rsid w:val="00AE27B1"/>
    <w:rsid w:val="00AE281B"/>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0B3B"/>
    <w:rsid w:val="00AF1159"/>
    <w:rsid w:val="00AF156F"/>
    <w:rsid w:val="00AF1B03"/>
    <w:rsid w:val="00AF2340"/>
    <w:rsid w:val="00AF2575"/>
    <w:rsid w:val="00AF2BAE"/>
    <w:rsid w:val="00AF320B"/>
    <w:rsid w:val="00AF42BB"/>
    <w:rsid w:val="00AF48E0"/>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5E05"/>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23C"/>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2AC"/>
    <w:rsid w:val="00B20602"/>
    <w:rsid w:val="00B20BC5"/>
    <w:rsid w:val="00B221DD"/>
    <w:rsid w:val="00B2226C"/>
    <w:rsid w:val="00B2247C"/>
    <w:rsid w:val="00B2286E"/>
    <w:rsid w:val="00B23010"/>
    <w:rsid w:val="00B240D0"/>
    <w:rsid w:val="00B244BD"/>
    <w:rsid w:val="00B24DBF"/>
    <w:rsid w:val="00B2544D"/>
    <w:rsid w:val="00B257FC"/>
    <w:rsid w:val="00B25963"/>
    <w:rsid w:val="00B259C8"/>
    <w:rsid w:val="00B2622D"/>
    <w:rsid w:val="00B271AA"/>
    <w:rsid w:val="00B277B4"/>
    <w:rsid w:val="00B30197"/>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609"/>
    <w:rsid w:val="00B37745"/>
    <w:rsid w:val="00B403B0"/>
    <w:rsid w:val="00B40B8E"/>
    <w:rsid w:val="00B40B99"/>
    <w:rsid w:val="00B41543"/>
    <w:rsid w:val="00B41C98"/>
    <w:rsid w:val="00B41D98"/>
    <w:rsid w:val="00B41F2A"/>
    <w:rsid w:val="00B4208D"/>
    <w:rsid w:val="00B422AF"/>
    <w:rsid w:val="00B424CE"/>
    <w:rsid w:val="00B42713"/>
    <w:rsid w:val="00B4296F"/>
    <w:rsid w:val="00B42EEC"/>
    <w:rsid w:val="00B4329E"/>
    <w:rsid w:val="00B436DF"/>
    <w:rsid w:val="00B43884"/>
    <w:rsid w:val="00B444BC"/>
    <w:rsid w:val="00B45204"/>
    <w:rsid w:val="00B4520E"/>
    <w:rsid w:val="00B4556B"/>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7DB"/>
    <w:rsid w:val="00B57B2D"/>
    <w:rsid w:val="00B57D62"/>
    <w:rsid w:val="00B57E2A"/>
    <w:rsid w:val="00B57FE5"/>
    <w:rsid w:val="00B600B2"/>
    <w:rsid w:val="00B61B23"/>
    <w:rsid w:val="00B61C6C"/>
    <w:rsid w:val="00B61F69"/>
    <w:rsid w:val="00B621C6"/>
    <w:rsid w:val="00B626DA"/>
    <w:rsid w:val="00B62A7E"/>
    <w:rsid w:val="00B62E96"/>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DE3"/>
    <w:rsid w:val="00B72298"/>
    <w:rsid w:val="00B72EFD"/>
    <w:rsid w:val="00B7314B"/>
    <w:rsid w:val="00B73608"/>
    <w:rsid w:val="00B74B16"/>
    <w:rsid w:val="00B74E84"/>
    <w:rsid w:val="00B75029"/>
    <w:rsid w:val="00B75197"/>
    <w:rsid w:val="00B7536D"/>
    <w:rsid w:val="00B7540A"/>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5A9"/>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0BBC"/>
    <w:rsid w:val="00BE173C"/>
    <w:rsid w:val="00BE214A"/>
    <w:rsid w:val="00BE215C"/>
    <w:rsid w:val="00BE28B0"/>
    <w:rsid w:val="00BE3446"/>
    <w:rsid w:val="00BE3499"/>
    <w:rsid w:val="00BE45C6"/>
    <w:rsid w:val="00BE48D7"/>
    <w:rsid w:val="00BE4C50"/>
    <w:rsid w:val="00BE5333"/>
    <w:rsid w:val="00BE5385"/>
    <w:rsid w:val="00BE53F7"/>
    <w:rsid w:val="00BE6432"/>
    <w:rsid w:val="00BE6516"/>
    <w:rsid w:val="00BE6C6B"/>
    <w:rsid w:val="00BE6CA4"/>
    <w:rsid w:val="00BE7A84"/>
    <w:rsid w:val="00BE7C2A"/>
    <w:rsid w:val="00BE7D70"/>
    <w:rsid w:val="00BE7E7B"/>
    <w:rsid w:val="00BF04BB"/>
    <w:rsid w:val="00BF08F5"/>
    <w:rsid w:val="00BF0939"/>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A0"/>
    <w:rsid w:val="00C003F2"/>
    <w:rsid w:val="00C00901"/>
    <w:rsid w:val="00C00D51"/>
    <w:rsid w:val="00C0161D"/>
    <w:rsid w:val="00C02182"/>
    <w:rsid w:val="00C02547"/>
    <w:rsid w:val="00C02F25"/>
    <w:rsid w:val="00C03F7A"/>
    <w:rsid w:val="00C0436A"/>
    <w:rsid w:val="00C0486E"/>
    <w:rsid w:val="00C04CCB"/>
    <w:rsid w:val="00C052B7"/>
    <w:rsid w:val="00C057BF"/>
    <w:rsid w:val="00C0585D"/>
    <w:rsid w:val="00C05C01"/>
    <w:rsid w:val="00C06C0F"/>
    <w:rsid w:val="00C06F89"/>
    <w:rsid w:val="00C07011"/>
    <w:rsid w:val="00C07716"/>
    <w:rsid w:val="00C07ADC"/>
    <w:rsid w:val="00C07FC5"/>
    <w:rsid w:val="00C10812"/>
    <w:rsid w:val="00C108DF"/>
    <w:rsid w:val="00C11597"/>
    <w:rsid w:val="00C125A7"/>
    <w:rsid w:val="00C12D95"/>
    <w:rsid w:val="00C13E34"/>
    <w:rsid w:val="00C1421C"/>
    <w:rsid w:val="00C145C7"/>
    <w:rsid w:val="00C14A98"/>
    <w:rsid w:val="00C14B05"/>
    <w:rsid w:val="00C152A8"/>
    <w:rsid w:val="00C15C58"/>
    <w:rsid w:val="00C15E2F"/>
    <w:rsid w:val="00C16092"/>
    <w:rsid w:val="00C162C5"/>
    <w:rsid w:val="00C16DE2"/>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27D6C"/>
    <w:rsid w:val="00C30DCA"/>
    <w:rsid w:val="00C3224B"/>
    <w:rsid w:val="00C32263"/>
    <w:rsid w:val="00C32714"/>
    <w:rsid w:val="00C32CA7"/>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887"/>
    <w:rsid w:val="00C43937"/>
    <w:rsid w:val="00C43A32"/>
    <w:rsid w:val="00C43D02"/>
    <w:rsid w:val="00C441CD"/>
    <w:rsid w:val="00C4548E"/>
    <w:rsid w:val="00C45C4C"/>
    <w:rsid w:val="00C4630A"/>
    <w:rsid w:val="00C4700C"/>
    <w:rsid w:val="00C507F4"/>
    <w:rsid w:val="00C512AD"/>
    <w:rsid w:val="00C51A3E"/>
    <w:rsid w:val="00C51A7F"/>
    <w:rsid w:val="00C51BDD"/>
    <w:rsid w:val="00C524BC"/>
    <w:rsid w:val="00C52B72"/>
    <w:rsid w:val="00C52E8D"/>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B6D"/>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87C"/>
    <w:rsid w:val="00C93911"/>
    <w:rsid w:val="00C9398D"/>
    <w:rsid w:val="00C93FD5"/>
    <w:rsid w:val="00C94744"/>
    <w:rsid w:val="00C9571F"/>
    <w:rsid w:val="00C95979"/>
    <w:rsid w:val="00C95B7B"/>
    <w:rsid w:val="00C967C2"/>
    <w:rsid w:val="00CA0E4C"/>
    <w:rsid w:val="00CA0FD7"/>
    <w:rsid w:val="00CA0FFF"/>
    <w:rsid w:val="00CA1AF4"/>
    <w:rsid w:val="00CA217B"/>
    <w:rsid w:val="00CA2CD4"/>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99D"/>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AB2"/>
    <w:rsid w:val="00CC7872"/>
    <w:rsid w:val="00CC7989"/>
    <w:rsid w:val="00CC7BDB"/>
    <w:rsid w:val="00CC7D0C"/>
    <w:rsid w:val="00CD0754"/>
    <w:rsid w:val="00CD0935"/>
    <w:rsid w:val="00CD1098"/>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54A"/>
    <w:rsid w:val="00CE1619"/>
    <w:rsid w:val="00CE1B3D"/>
    <w:rsid w:val="00CE1C3C"/>
    <w:rsid w:val="00CE1D27"/>
    <w:rsid w:val="00CE1F16"/>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67B"/>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1E19"/>
    <w:rsid w:val="00D023BF"/>
    <w:rsid w:val="00D0320A"/>
    <w:rsid w:val="00D034AE"/>
    <w:rsid w:val="00D03D86"/>
    <w:rsid w:val="00D03DD9"/>
    <w:rsid w:val="00D041DB"/>
    <w:rsid w:val="00D0570C"/>
    <w:rsid w:val="00D060F4"/>
    <w:rsid w:val="00D06221"/>
    <w:rsid w:val="00D0696D"/>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E28"/>
    <w:rsid w:val="00D253F8"/>
    <w:rsid w:val="00D255A8"/>
    <w:rsid w:val="00D25733"/>
    <w:rsid w:val="00D25D8E"/>
    <w:rsid w:val="00D26144"/>
    <w:rsid w:val="00D273E1"/>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CC4"/>
    <w:rsid w:val="00D57CB6"/>
    <w:rsid w:val="00D60074"/>
    <w:rsid w:val="00D60251"/>
    <w:rsid w:val="00D607A2"/>
    <w:rsid w:val="00D609BA"/>
    <w:rsid w:val="00D611EE"/>
    <w:rsid w:val="00D61478"/>
    <w:rsid w:val="00D61554"/>
    <w:rsid w:val="00D61DE5"/>
    <w:rsid w:val="00D62461"/>
    <w:rsid w:val="00D62A02"/>
    <w:rsid w:val="00D64204"/>
    <w:rsid w:val="00D642C4"/>
    <w:rsid w:val="00D6455C"/>
    <w:rsid w:val="00D6540E"/>
    <w:rsid w:val="00D654F0"/>
    <w:rsid w:val="00D65AEB"/>
    <w:rsid w:val="00D65C1E"/>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C"/>
    <w:rsid w:val="00D76259"/>
    <w:rsid w:val="00D77400"/>
    <w:rsid w:val="00D774E5"/>
    <w:rsid w:val="00D7766D"/>
    <w:rsid w:val="00D77927"/>
    <w:rsid w:val="00D77A5E"/>
    <w:rsid w:val="00D77A78"/>
    <w:rsid w:val="00D8007C"/>
    <w:rsid w:val="00D812BF"/>
    <w:rsid w:val="00D8180F"/>
    <w:rsid w:val="00D8259E"/>
    <w:rsid w:val="00D83396"/>
    <w:rsid w:val="00D8363F"/>
    <w:rsid w:val="00D83902"/>
    <w:rsid w:val="00D8393F"/>
    <w:rsid w:val="00D8432A"/>
    <w:rsid w:val="00D849A5"/>
    <w:rsid w:val="00D84ABB"/>
    <w:rsid w:val="00D84E76"/>
    <w:rsid w:val="00D84F12"/>
    <w:rsid w:val="00D8556C"/>
    <w:rsid w:val="00D85778"/>
    <w:rsid w:val="00D86297"/>
    <w:rsid w:val="00D8682D"/>
    <w:rsid w:val="00D86DB5"/>
    <w:rsid w:val="00D87A8E"/>
    <w:rsid w:val="00D87B47"/>
    <w:rsid w:val="00D9016A"/>
    <w:rsid w:val="00D905A0"/>
    <w:rsid w:val="00D90F34"/>
    <w:rsid w:val="00D91286"/>
    <w:rsid w:val="00D91438"/>
    <w:rsid w:val="00D9186C"/>
    <w:rsid w:val="00D91E6A"/>
    <w:rsid w:val="00D91F4E"/>
    <w:rsid w:val="00D9206C"/>
    <w:rsid w:val="00D920E3"/>
    <w:rsid w:val="00D92984"/>
    <w:rsid w:val="00D92BD7"/>
    <w:rsid w:val="00D92C68"/>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4F0"/>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6FF"/>
    <w:rsid w:val="00DC79CF"/>
    <w:rsid w:val="00DC7B79"/>
    <w:rsid w:val="00DC7B95"/>
    <w:rsid w:val="00DC7F8D"/>
    <w:rsid w:val="00DC7F94"/>
    <w:rsid w:val="00DD022B"/>
    <w:rsid w:val="00DD0A94"/>
    <w:rsid w:val="00DD0D57"/>
    <w:rsid w:val="00DD1658"/>
    <w:rsid w:val="00DD1CC3"/>
    <w:rsid w:val="00DD1F1E"/>
    <w:rsid w:val="00DD242C"/>
    <w:rsid w:val="00DD298D"/>
    <w:rsid w:val="00DD2B60"/>
    <w:rsid w:val="00DD2BC1"/>
    <w:rsid w:val="00DD3673"/>
    <w:rsid w:val="00DD3ACD"/>
    <w:rsid w:val="00DD454C"/>
    <w:rsid w:val="00DD4610"/>
    <w:rsid w:val="00DD463E"/>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BFB"/>
    <w:rsid w:val="00DF2D90"/>
    <w:rsid w:val="00DF306F"/>
    <w:rsid w:val="00DF317C"/>
    <w:rsid w:val="00DF3808"/>
    <w:rsid w:val="00DF3AE3"/>
    <w:rsid w:val="00DF46FC"/>
    <w:rsid w:val="00DF4780"/>
    <w:rsid w:val="00DF4C56"/>
    <w:rsid w:val="00DF510A"/>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07EB7"/>
    <w:rsid w:val="00E1073B"/>
    <w:rsid w:val="00E10CC9"/>
    <w:rsid w:val="00E110F8"/>
    <w:rsid w:val="00E120FD"/>
    <w:rsid w:val="00E12322"/>
    <w:rsid w:val="00E12B9D"/>
    <w:rsid w:val="00E13B19"/>
    <w:rsid w:val="00E146A0"/>
    <w:rsid w:val="00E149E9"/>
    <w:rsid w:val="00E14FC1"/>
    <w:rsid w:val="00E151F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24D"/>
    <w:rsid w:val="00E34344"/>
    <w:rsid w:val="00E346B1"/>
    <w:rsid w:val="00E34897"/>
    <w:rsid w:val="00E34C8A"/>
    <w:rsid w:val="00E34EF4"/>
    <w:rsid w:val="00E34F74"/>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35C"/>
    <w:rsid w:val="00E50780"/>
    <w:rsid w:val="00E50CDB"/>
    <w:rsid w:val="00E50E9E"/>
    <w:rsid w:val="00E51040"/>
    <w:rsid w:val="00E518FF"/>
    <w:rsid w:val="00E5222F"/>
    <w:rsid w:val="00E5239F"/>
    <w:rsid w:val="00E52A72"/>
    <w:rsid w:val="00E52DD5"/>
    <w:rsid w:val="00E5313E"/>
    <w:rsid w:val="00E53410"/>
    <w:rsid w:val="00E53498"/>
    <w:rsid w:val="00E538F9"/>
    <w:rsid w:val="00E53979"/>
    <w:rsid w:val="00E5460E"/>
    <w:rsid w:val="00E547B6"/>
    <w:rsid w:val="00E54C63"/>
    <w:rsid w:val="00E54F80"/>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1E5"/>
    <w:rsid w:val="00E6742C"/>
    <w:rsid w:val="00E676A4"/>
    <w:rsid w:val="00E67976"/>
    <w:rsid w:val="00E67DC4"/>
    <w:rsid w:val="00E7065A"/>
    <w:rsid w:val="00E70A61"/>
    <w:rsid w:val="00E70D08"/>
    <w:rsid w:val="00E70EDC"/>
    <w:rsid w:val="00E71060"/>
    <w:rsid w:val="00E71075"/>
    <w:rsid w:val="00E71201"/>
    <w:rsid w:val="00E714FC"/>
    <w:rsid w:val="00E71A52"/>
    <w:rsid w:val="00E71B47"/>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0735"/>
    <w:rsid w:val="00E9151F"/>
    <w:rsid w:val="00E91588"/>
    <w:rsid w:val="00E915CC"/>
    <w:rsid w:val="00E91D9A"/>
    <w:rsid w:val="00E9246E"/>
    <w:rsid w:val="00E92585"/>
    <w:rsid w:val="00E925FB"/>
    <w:rsid w:val="00E92A98"/>
    <w:rsid w:val="00E9369B"/>
    <w:rsid w:val="00E947D0"/>
    <w:rsid w:val="00E94F26"/>
    <w:rsid w:val="00E958A5"/>
    <w:rsid w:val="00E95AFE"/>
    <w:rsid w:val="00E96568"/>
    <w:rsid w:val="00E96AC5"/>
    <w:rsid w:val="00E96BE8"/>
    <w:rsid w:val="00E96CDD"/>
    <w:rsid w:val="00E96EA4"/>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F4B"/>
    <w:rsid w:val="00EA3C41"/>
    <w:rsid w:val="00EA4016"/>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F61"/>
    <w:rsid w:val="00EC04D8"/>
    <w:rsid w:val="00EC0EAA"/>
    <w:rsid w:val="00EC1280"/>
    <w:rsid w:val="00EC1C48"/>
    <w:rsid w:val="00EC233D"/>
    <w:rsid w:val="00EC26E1"/>
    <w:rsid w:val="00EC298C"/>
    <w:rsid w:val="00EC2BB8"/>
    <w:rsid w:val="00EC2C26"/>
    <w:rsid w:val="00EC3861"/>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602"/>
    <w:rsid w:val="00EF1C96"/>
    <w:rsid w:val="00EF1DAE"/>
    <w:rsid w:val="00EF1F1B"/>
    <w:rsid w:val="00EF377C"/>
    <w:rsid w:val="00EF3D86"/>
    <w:rsid w:val="00EF3DC2"/>
    <w:rsid w:val="00EF3E64"/>
    <w:rsid w:val="00EF3EB6"/>
    <w:rsid w:val="00EF4240"/>
    <w:rsid w:val="00EF5FD3"/>
    <w:rsid w:val="00EF5FEF"/>
    <w:rsid w:val="00EF60CD"/>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2B9C"/>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7CB"/>
    <w:rsid w:val="00F11E14"/>
    <w:rsid w:val="00F11E66"/>
    <w:rsid w:val="00F128EA"/>
    <w:rsid w:val="00F12ABA"/>
    <w:rsid w:val="00F130EE"/>
    <w:rsid w:val="00F13D3C"/>
    <w:rsid w:val="00F147AC"/>
    <w:rsid w:val="00F14A79"/>
    <w:rsid w:val="00F14D7D"/>
    <w:rsid w:val="00F15864"/>
    <w:rsid w:val="00F15FC2"/>
    <w:rsid w:val="00F15FED"/>
    <w:rsid w:val="00F1614C"/>
    <w:rsid w:val="00F164F8"/>
    <w:rsid w:val="00F1689D"/>
    <w:rsid w:val="00F16ADE"/>
    <w:rsid w:val="00F17345"/>
    <w:rsid w:val="00F17AC9"/>
    <w:rsid w:val="00F210FE"/>
    <w:rsid w:val="00F212DD"/>
    <w:rsid w:val="00F21889"/>
    <w:rsid w:val="00F218FF"/>
    <w:rsid w:val="00F21ED8"/>
    <w:rsid w:val="00F2244C"/>
    <w:rsid w:val="00F22DB4"/>
    <w:rsid w:val="00F235BC"/>
    <w:rsid w:val="00F2388C"/>
    <w:rsid w:val="00F238F9"/>
    <w:rsid w:val="00F23A32"/>
    <w:rsid w:val="00F246A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285"/>
    <w:rsid w:val="00F32A4F"/>
    <w:rsid w:val="00F32AA4"/>
    <w:rsid w:val="00F32B2F"/>
    <w:rsid w:val="00F33560"/>
    <w:rsid w:val="00F33627"/>
    <w:rsid w:val="00F33C10"/>
    <w:rsid w:val="00F3460E"/>
    <w:rsid w:val="00F35168"/>
    <w:rsid w:val="00F369F8"/>
    <w:rsid w:val="00F3712D"/>
    <w:rsid w:val="00F37384"/>
    <w:rsid w:val="00F40701"/>
    <w:rsid w:val="00F407CB"/>
    <w:rsid w:val="00F408A1"/>
    <w:rsid w:val="00F408E3"/>
    <w:rsid w:val="00F40912"/>
    <w:rsid w:val="00F413DE"/>
    <w:rsid w:val="00F41917"/>
    <w:rsid w:val="00F430EA"/>
    <w:rsid w:val="00F43222"/>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978"/>
    <w:rsid w:val="00F50E53"/>
    <w:rsid w:val="00F50EB0"/>
    <w:rsid w:val="00F50FA4"/>
    <w:rsid w:val="00F511DA"/>
    <w:rsid w:val="00F5142E"/>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315F"/>
    <w:rsid w:val="00F63352"/>
    <w:rsid w:val="00F640FB"/>
    <w:rsid w:val="00F64B57"/>
    <w:rsid w:val="00F64B73"/>
    <w:rsid w:val="00F64DAF"/>
    <w:rsid w:val="00F64F22"/>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17A"/>
    <w:rsid w:val="00F67B0E"/>
    <w:rsid w:val="00F70238"/>
    <w:rsid w:val="00F7024E"/>
    <w:rsid w:val="00F705FE"/>
    <w:rsid w:val="00F70754"/>
    <w:rsid w:val="00F70C1B"/>
    <w:rsid w:val="00F710AB"/>
    <w:rsid w:val="00F7149E"/>
    <w:rsid w:val="00F714AC"/>
    <w:rsid w:val="00F71583"/>
    <w:rsid w:val="00F71D98"/>
    <w:rsid w:val="00F71FA2"/>
    <w:rsid w:val="00F71FE6"/>
    <w:rsid w:val="00F7200F"/>
    <w:rsid w:val="00F72734"/>
    <w:rsid w:val="00F72E59"/>
    <w:rsid w:val="00F73129"/>
    <w:rsid w:val="00F73179"/>
    <w:rsid w:val="00F73E47"/>
    <w:rsid w:val="00F74502"/>
    <w:rsid w:val="00F745D1"/>
    <w:rsid w:val="00F74A05"/>
    <w:rsid w:val="00F74E4E"/>
    <w:rsid w:val="00F74FF2"/>
    <w:rsid w:val="00F75600"/>
    <w:rsid w:val="00F757B3"/>
    <w:rsid w:val="00F75C16"/>
    <w:rsid w:val="00F75F32"/>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4C7A"/>
    <w:rsid w:val="00F8531B"/>
    <w:rsid w:val="00F8561A"/>
    <w:rsid w:val="00F85E1E"/>
    <w:rsid w:val="00F85FB2"/>
    <w:rsid w:val="00F86A17"/>
    <w:rsid w:val="00F86B2F"/>
    <w:rsid w:val="00F86B4C"/>
    <w:rsid w:val="00F8715B"/>
    <w:rsid w:val="00F87384"/>
    <w:rsid w:val="00F875B5"/>
    <w:rsid w:val="00F8760C"/>
    <w:rsid w:val="00F879E5"/>
    <w:rsid w:val="00F87BD0"/>
    <w:rsid w:val="00F90BE1"/>
    <w:rsid w:val="00F913D6"/>
    <w:rsid w:val="00F915EF"/>
    <w:rsid w:val="00F91A00"/>
    <w:rsid w:val="00F92094"/>
    <w:rsid w:val="00F928D1"/>
    <w:rsid w:val="00F92EEE"/>
    <w:rsid w:val="00F93087"/>
    <w:rsid w:val="00F930EF"/>
    <w:rsid w:val="00F9402A"/>
    <w:rsid w:val="00F9454F"/>
    <w:rsid w:val="00F94593"/>
    <w:rsid w:val="00F94624"/>
    <w:rsid w:val="00F9477D"/>
    <w:rsid w:val="00F94DE9"/>
    <w:rsid w:val="00F95E33"/>
    <w:rsid w:val="00F960EC"/>
    <w:rsid w:val="00F969DB"/>
    <w:rsid w:val="00F96A5D"/>
    <w:rsid w:val="00F96C31"/>
    <w:rsid w:val="00F96E7D"/>
    <w:rsid w:val="00F96EF1"/>
    <w:rsid w:val="00F97398"/>
    <w:rsid w:val="00FA041E"/>
    <w:rsid w:val="00FA0690"/>
    <w:rsid w:val="00FA06CA"/>
    <w:rsid w:val="00FA0B0A"/>
    <w:rsid w:val="00FA1A30"/>
    <w:rsid w:val="00FA1B03"/>
    <w:rsid w:val="00FA229C"/>
    <w:rsid w:val="00FA22A4"/>
    <w:rsid w:val="00FA22CC"/>
    <w:rsid w:val="00FA259E"/>
    <w:rsid w:val="00FA2637"/>
    <w:rsid w:val="00FA3A26"/>
    <w:rsid w:val="00FA3A48"/>
    <w:rsid w:val="00FA3BF4"/>
    <w:rsid w:val="00FA425B"/>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86E"/>
    <w:rsid w:val="00FB5C39"/>
    <w:rsid w:val="00FB602C"/>
    <w:rsid w:val="00FB61EB"/>
    <w:rsid w:val="00FB637B"/>
    <w:rsid w:val="00FB6AFA"/>
    <w:rsid w:val="00FB6B8E"/>
    <w:rsid w:val="00FB6E80"/>
    <w:rsid w:val="00FB6EF3"/>
    <w:rsid w:val="00FB72D9"/>
    <w:rsid w:val="00FB7BC0"/>
    <w:rsid w:val="00FB7D7B"/>
    <w:rsid w:val="00FC013D"/>
    <w:rsid w:val="00FC09B1"/>
    <w:rsid w:val="00FC0C87"/>
    <w:rsid w:val="00FC0D3F"/>
    <w:rsid w:val="00FC0D78"/>
    <w:rsid w:val="00FC1407"/>
    <w:rsid w:val="00FC157F"/>
    <w:rsid w:val="00FC1687"/>
    <w:rsid w:val="00FC1DE2"/>
    <w:rsid w:val="00FC234D"/>
    <w:rsid w:val="00FC2361"/>
    <w:rsid w:val="00FC28DB"/>
    <w:rsid w:val="00FC3263"/>
    <w:rsid w:val="00FC3282"/>
    <w:rsid w:val="00FC4A02"/>
    <w:rsid w:val="00FC4A45"/>
    <w:rsid w:val="00FC52D9"/>
    <w:rsid w:val="00FC5C23"/>
    <w:rsid w:val="00FC63D5"/>
    <w:rsid w:val="00FC6581"/>
    <w:rsid w:val="00FC675E"/>
    <w:rsid w:val="00FC682F"/>
    <w:rsid w:val="00FC6BD0"/>
    <w:rsid w:val="00FC71DD"/>
    <w:rsid w:val="00FC7217"/>
    <w:rsid w:val="00FC76BB"/>
    <w:rsid w:val="00FC7DF3"/>
    <w:rsid w:val="00FD0744"/>
    <w:rsid w:val="00FD0CD3"/>
    <w:rsid w:val="00FD15D9"/>
    <w:rsid w:val="00FD22CB"/>
    <w:rsid w:val="00FD241D"/>
    <w:rsid w:val="00FD37A4"/>
    <w:rsid w:val="00FD387E"/>
    <w:rsid w:val="00FD3B6A"/>
    <w:rsid w:val="00FD3CA5"/>
    <w:rsid w:val="00FD3CB1"/>
    <w:rsid w:val="00FD41F6"/>
    <w:rsid w:val="00FD491C"/>
    <w:rsid w:val="00FD50ED"/>
    <w:rsid w:val="00FD5206"/>
    <w:rsid w:val="00FD5889"/>
    <w:rsid w:val="00FD5A53"/>
    <w:rsid w:val="00FD61F9"/>
    <w:rsid w:val="00FD645D"/>
    <w:rsid w:val="00FD6506"/>
    <w:rsid w:val="00FD6D3C"/>
    <w:rsid w:val="00FD6F87"/>
    <w:rsid w:val="00FD736A"/>
    <w:rsid w:val="00FD78AF"/>
    <w:rsid w:val="00FE021D"/>
    <w:rsid w:val="00FE0478"/>
    <w:rsid w:val="00FE0D14"/>
    <w:rsid w:val="00FE135A"/>
    <w:rsid w:val="00FE221C"/>
    <w:rsid w:val="00FE22DF"/>
    <w:rsid w:val="00FE23AD"/>
    <w:rsid w:val="00FE24D0"/>
    <w:rsid w:val="00FE2BAE"/>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1F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D97381FB-E0C8-4F3E-BC97-310D25CB5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qFormat/>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79772354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5F238-BF4B-4271-9669-EA157E295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53</Pages>
  <Words>11219</Words>
  <Characters>61705</Characters>
  <Application>Microsoft Office Word</Application>
  <DocSecurity>0</DocSecurity>
  <Lines>514</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2022-12-19T16:56:00Z</cp:lastPrinted>
  <dcterms:created xsi:type="dcterms:W3CDTF">2022-12-08T20:54:00Z</dcterms:created>
  <dcterms:modified xsi:type="dcterms:W3CDTF">2022-12-20T19:06:00Z</dcterms:modified>
</cp:coreProperties>
</file>