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F82" w:rsidRDefault="002946C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cuatro de mayo de dos mil veintidós. </w:t>
      </w:r>
    </w:p>
    <w:p w:rsidR="00602F82" w:rsidRPr="00041AC9" w:rsidRDefault="002946C5">
      <w:pPr>
        <w:spacing w:before="240" w:after="240" w:line="360" w:lineRule="auto"/>
        <w:jc w:val="both"/>
        <w:rPr>
          <w:rFonts w:ascii="Palatino Linotype" w:eastAsia="Palatino Linotype" w:hAnsi="Palatino Linotype" w:cs="Palatino Linotype"/>
          <w:sz w:val="28"/>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01159/INFOEM/IP/RR/2022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BC5385">
        <w:rPr>
          <w:rFonts w:ascii="Palatino Linotype" w:eastAsia="Palatino Linotype" w:hAnsi="Palatino Linotype" w:cs="Palatino Linotype"/>
          <w:b/>
          <w:sz w:val="22"/>
          <w:szCs w:val="22"/>
        </w:rPr>
        <w:t xml:space="preserve">XXXXX </w:t>
      </w:r>
      <w:proofErr w:type="spellStart"/>
      <w:r w:rsidR="00BC5385">
        <w:rPr>
          <w:rFonts w:ascii="Palatino Linotype" w:eastAsia="Palatino Linotype" w:hAnsi="Palatino Linotype" w:cs="Palatino Linotype"/>
          <w:b/>
          <w:sz w:val="22"/>
          <w:szCs w:val="22"/>
        </w:rPr>
        <w:t>XXXXX</w:t>
      </w:r>
      <w:proofErr w:type="spellEnd"/>
      <w:r w:rsidR="00BC5385">
        <w:rPr>
          <w:rFonts w:ascii="Palatino Linotype" w:eastAsia="Palatino Linotype" w:hAnsi="Palatino Linotype" w:cs="Palatino Linotype"/>
          <w:b/>
          <w:sz w:val="22"/>
          <w:szCs w:val="22"/>
        </w:rPr>
        <w:t xml:space="preserve"> XXXXXX</w:t>
      </w:r>
      <w:r w:rsidR="001B1591">
        <w:rPr>
          <w:rFonts w:ascii="Palatino Linotype" w:eastAsia="Palatino Linotype" w:hAnsi="Palatino Linotype" w:cs="Palatino Linotype"/>
        </w:rPr>
        <w:t xml:space="preserve">, en lo sucesivo </w:t>
      </w:r>
      <w:r>
        <w:rPr>
          <w:rFonts w:ascii="Palatino Linotype" w:eastAsia="Palatino Linotype" w:hAnsi="Palatino Linotype" w:cs="Palatino Linotype"/>
        </w:rPr>
        <w:t>l</w:t>
      </w:r>
      <w:r w:rsidR="001B1591">
        <w:rPr>
          <w:rFonts w:ascii="Palatino Linotype" w:eastAsia="Palatino Linotype" w:hAnsi="Palatino Linotype" w:cs="Palatino Linotype"/>
        </w:rPr>
        <w:t>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00036/IXTLAHUA/IP/2022,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Ixtlahuaca,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602F82" w:rsidRPr="00041AC9" w:rsidRDefault="00041AC9">
      <w:pPr>
        <w:numPr>
          <w:ilvl w:val="0"/>
          <w:numId w:val="6"/>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Cs w:val="22"/>
        </w:rPr>
      </w:pPr>
      <w:r w:rsidRPr="00041AC9">
        <w:rPr>
          <w:rFonts w:ascii="Palatino Linotype" w:eastAsia="Palatino Linotype" w:hAnsi="Palatino Linotype" w:cs="Palatino Linotype"/>
          <w:b/>
          <w:color w:val="000000"/>
          <w:szCs w:val="22"/>
        </w:rPr>
        <w:t>A N T E C E D E N T E S</w:t>
      </w:r>
    </w:p>
    <w:p w:rsidR="00602F82" w:rsidRDefault="002946C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veintiocho de enero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602F82" w:rsidRDefault="002946C5">
      <w:pPr>
        <w:spacing w:before="240"/>
        <w:ind w:left="851"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se me proporcione la versión pública de todos y cada uno de los RECIBOS DE NÓMINA pertenecientes al Presidente Municipal, al Síndico Municipal y Regidores Municipales, todos ellos del Ayuntamiento de Ixtlahuaca, correspondientes a la primera quincena del mes de enero del año 2022.” (Sic)</w:t>
      </w:r>
    </w:p>
    <w:p w:rsidR="00602F82" w:rsidRDefault="00602F82">
      <w:pPr>
        <w:ind w:left="851" w:right="1183"/>
        <w:jc w:val="both"/>
        <w:rPr>
          <w:rFonts w:ascii="Palatino Linotype" w:eastAsia="Palatino Linotype" w:hAnsi="Palatino Linotype" w:cs="Palatino Linotype"/>
          <w:i/>
          <w:color w:val="000000"/>
          <w:sz w:val="22"/>
          <w:szCs w:val="22"/>
        </w:rPr>
      </w:pPr>
    </w:p>
    <w:p w:rsidR="00602F82" w:rsidRDefault="002946C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602F82" w:rsidRDefault="002946C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veintiuno de febrero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602F82" w:rsidRDefault="002946C5">
      <w:pPr>
        <w:spacing w:before="240" w:after="240" w:line="360" w:lineRule="auto"/>
        <w:ind w:firstLine="708"/>
        <w:rPr>
          <w:rFonts w:ascii="Palatino Linotype" w:eastAsia="Palatino Linotype" w:hAnsi="Palatino Linotype" w:cs="Palatino Linotype"/>
        </w:rPr>
      </w:pPr>
      <w:r>
        <w:rPr>
          <w:rFonts w:ascii="Palatino Linotype" w:eastAsia="Palatino Linotype" w:hAnsi="Palatino Linotype" w:cs="Palatino Linotype"/>
          <w:i/>
          <w:color w:val="000000"/>
          <w:sz w:val="22"/>
          <w:szCs w:val="22"/>
        </w:rPr>
        <w:lastRenderedPageBreak/>
        <w:t>“Anexo.</w:t>
      </w:r>
    </w:p>
    <w:p w:rsidR="00602F82" w:rsidRDefault="002946C5">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602F82" w:rsidRDefault="002946C5">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 en </w:t>
      </w:r>
      <w:proofErr w:type="spellStart"/>
      <w:r>
        <w:rPr>
          <w:rFonts w:ascii="Palatino Linotype" w:eastAsia="Palatino Linotype" w:hAnsi="Palatino Linotype" w:cs="Palatino Linotype"/>
          <w:i/>
          <w:color w:val="000000"/>
          <w:sz w:val="22"/>
          <w:szCs w:val="22"/>
        </w:rPr>
        <w:t>Crim</w:t>
      </w:r>
      <w:proofErr w:type="spellEnd"/>
      <w:r>
        <w:rPr>
          <w:rFonts w:ascii="Palatino Linotype" w:eastAsia="Palatino Linotype" w:hAnsi="Palatino Linotype" w:cs="Palatino Linotype"/>
          <w:i/>
          <w:color w:val="000000"/>
          <w:sz w:val="22"/>
          <w:szCs w:val="22"/>
        </w:rPr>
        <w:t>. Ana Karen Martínez Mateos” (Sic)</w:t>
      </w:r>
    </w:p>
    <w:p w:rsidR="00602F82" w:rsidRDefault="00602F82">
      <w:pPr>
        <w:ind w:right="902"/>
        <w:jc w:val="both"/>
        <w:rPr>
          <w:rFonts w:ascii="Palatino Linotype" w:eastAsia="Palatino Linotype" w:hAnsi="Palatino Linotype" w:cs="Palatino Linotype"/>
          <w:sz w:val="22"/>
          <w:szCs w:val="22"/>
        </w:rPr>
      </w:pPr>
    </w:p>
    <w:p w:rsidR="00602F82" w:rsidRDefault="002946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Sujeto Obligado anexó a su respuesta dos archivos, el primero con el nombre de </w:t>
      </w:r>
      <w:r>
        <w:rPr>
          <w:rFonts w:ascii="Palatino Linotype" w:eastAsia="Palatino Linotype" w:hAnsi="Palatino Linotype" w:cs="Palatino Linotype"/>
          <w:u w:val="single"/>
        </w:rPr>
        <w:t xml:space="preserve">VP RECIBOS NOMINA.pdf. </w:t>
      </w:r>
      <w:r>
        <w:rPr>
          <w:rFonts w:ascii="Palatino Linotype" w:eastAsia="Palatino Linotype" w:hAnsi="Palatino Linotype" w:cs="Palatino Linotype"/>
        </w:rPr>
        <w:t>En el cual envía los recibos de nómina de la primera quincena de enero de dos mil veintidós, del Presidente Municipal, Síndico Municipal y Regidores, el cual consta de once fojas, de los cuales sólo se inserta uno de ellos a manera de ejemplo:</w:t>
      </w:r>
    </w:p>
    <w:p w:rsidR="00602F82" w:rsidRDefault="002946C5">
      <w:pPr>
        <w:ind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eastAsia="es-MX"/>
        </w:rPr>
        <w:drawing>
          <wp:inline distT="0" distB="0" distL="0" distR="0">
            <wp:extent cx="5649117" cy="350246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49117" cy="3502465"/>
                    </a:xfrm>
                    <a:prstGeom prst="rect">
                      <a:avLst/>
                    </a:prstGeom>
                    <a:ln/>
                  </pic:spPr>
                </pic:pic>
              </a:graphicData>
            </a:graphic>
          </wp:inline>
        </w:drawing>
      </w:r>
    </w:p>
    <w:p w:rsidR="00602F82" w:rsidRDefault="002946C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segundo archivo </w:t>
      </w:r>
      <w:r>
        <w:rPr>
          <w:rFonts w:ascii="Palatino Linotype" w:eastAsia="Palatino Linotype" w:hAnsi="Palatino Linotype" w:cs="Palatino Linotype"/>
          <w:i/>
          <w:u w:val="single"/>
        </w:rPr>
        <w:t xml:space="preserve">ACTA COMITÉ CLASIF. </w:t>
      </w:r>
      <w:proofErr w:type="spellStart"/>
      <w:r>
        <w:rPr>
          <w:rFonts w:ascii="Palatino Linotype" w:eastAsia="Palatino Linotype" w:hAnsi="Palatino Linotype" w:cs="Palatino Linotype"/>
          <w:i/>
          <w:u w:val="single"/>
        </w:rPr>
        <w:t>Pdf</w:t>
      </w:r>
      <w:proofErr w:type="spellEnd"/>
      <w:r>
        <w:rPr>
          <w:rFonts w:ascii="Palatino Linotype" w:eastAsia="Palatino Linotype" w:hAnsi="Palatino Linotype" w:cs="Palatino Linotype"/>
        </w:rPr>
        <w:t xml:space="preserve"> consiste en el Acta del COMITÉ DE TRANSPARENCIA DE LA SEPTIMA SESIÓN ORDINARIA a través del cual se aprobó la versión pública de los recibos de nómina remitidos, dicho acuerdo consta de cuatro fojas de las cuales sólo se inserta la primera a manera de ejemplo:</w:t>
      </w:r>
    </w:p>
    <w:p w:rsidR="00602F82" w:rsidRDefault="002946C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619873" cy="4943583"/>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9873" cy="4943583"/>
                    </a:xfrm>
                    <a:prstGeom prst="rect">
                      <a:avLst/>
                    </a:prstGeom>
                    <a:ln/>
                  </pic:spPr>
                </pic:pic>
              </a:graphicData>
            </a:graphic>
          </wp:inline>
        </w:drawing>
      </w:r>
    </w:p>
    <w:p w:rsidR="00602F82" w:rsidRDefault="002946C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veintitrés de febrero de dos mil veintidós, a través del cual expresó lo siguiente:</w:t>
      </w:r>
    </w:p>
    <w:p w:rsidR="00602F82" w:rsidRDefault="002946C5">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602F82" w:rsidRDefault="002946C5">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acta de clasificación de información de fecha dieciséis de febrero del año dos mil veintidós suscrito por el Comité de Transparencia del Sujeto Obligado” (Sic)</w:t>
      </w:r>
    </w:p>
    <w:p w:rsidR="00602F82" w:rsidRDefault="002946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Motivos de inconformidad.</w:t>
      </w:r>
    </w:p>
    <w:p w:rsidR="00602F82" w:rsidRDefault="002946C5">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razonamientos lógicos vertidos por el Comité de Transparencia en su resolución y que fueron tomados en consideración para determinar la clasificación de la información como confidencial, no son suficientes para demostrar y concluir que los datos correspondientes al NOMBRE, NÚMERO DE TRABAJADOR y N° DE NÓMINA, se encuentran en alguna de las hipótesis previstas en la norma legal invocada para su correspondiente clasificación.” (Sic)</w:t>
      </w:r>
    </w:p>
    <w:p w:rsidR="00602F82" w:rsidRDefault="002946C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01159/INFOEM/IP/RR/2022,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602F82" w:rsidRDefault="00602F82">
      <w:pPr>
        <w:spacing w:line="360" w:lineRule="auto"/>
        <w:jc w:val="both"/>
        <w:rPr>
          <w:rFonts w:ascii="Palatino Linotype" w:eastAsia="Palatino Linotype" w:hAnsi="Palatino Linotype" w:cs="Palatino Linotype"/>
        </w:rPr>
      </w:pPr>
    </w:p>
    <w:p w:rsidR="00602F82" w:rsidRDefault="002946C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primeo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602F82" w:rsidRDefault="002946C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De las constancias que integran el expediente en que se actúa se advierte que el Sujeto Obligado en fecha nueve de marzo del año dos mil veintidós, remitió a través del SAIMEX, el archivo electrónico siguiente:</w:t>
      </w:r>
    </w:p>
    <w:p w:rsidR="00602F82" w:rsidRDefault="002946C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“INFORME JUSTIFICADO RR SOL 36 ANEXOS.pdf.”, el cual contiene el Informe </w:t>
      </w:r>
      <w:r>
        <w:rPr>
          <w:rFonts w:ascii="Palatino Linotype" w:eastAsia="Palatino Linotype" w:hAnsi="Palatino Linotype" w:cs="Palatino Linotype"/>
          <w:color w:val="000000"/>
        </w:rPr>
        <w:lastRenderedPageBreak/>
        <w:t xml:space="preserve">Justificado del Recurso de Revisión </w:t>
      </w:r>
      <w:r>
        <w:rPr>
          <w:rFonts w:ascii="Palatino Linotype" w:eastAsia="Palatino Linotype" w:hAnsi="Palatino Linotype" w:cs="Palatino Linotype"/>
          <w:b/>
          <w:color w:val="000000"/>
        </w:rPr>
        <w:t xml:space="preserve">01159/INFOEM/IP/RR/2022, </w:t>
      </w:r>
      <w:r>
        <w:rPr>
          <w:rFonts w:ascii="Palatino Linotype" w:eastAsia="Palatino Linotype" w:hAnsi="Palatino Linotype" w:cs="Palatino Linotype"/>
          <w:color w:val="000000"/>
        </w:rPr>
        <w:t>a través del cual en términos generales ratifica su respuesta, de igual manera contiene los recibos de nómina de la primera quincena del mes de enero del año dos mil veintidós, del Presidente Municipal, Síndico y Regidores del Ayuntamiento de Ixtlahuaca, constantes de once Recibos de Nómina, acompañados del Acuerdo de Clasificación correspondiente.</w:t>
      </w:r>
    </w:p>
    <w:p w:rsidR="00602F82" w:rsidRDefault="002946C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parte Recurrente omitió realizar manifestaciones.</w:t>
      </w:r>
    </w:p>
    <w:p w:rsidR="00602F82" w:rsidRDefault="002946C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Cierre de instrucción.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veintiocho de abril de dos mil veintidós</w:t>
      </w:r>
      <w:r>
        <w:rPr>
          <w:rFonts w:ascii="Palatino Linotype" w:eastAsia="Palatino Linotype" w:hAnsi="Palatino Linotype" w:cs="Palatino Linotype"/>
          <w:color w:val="000000"/>
        </w:rPr>
        <w:t xml:space="preserve"> la Comisionada ponente determinó el cierre de instrucción en términos de la fracción VI del artículo 185 de la Ley de Transparencia y Acceso a la Información Pública del Estado de México y Municipios.</w:t>
      </w:r>
    </w:p>
    <w:p w:rsidR="00602F82" w:rsidRDefault="002946C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2"/>
          <w:szCs w:val="22"/>
        </w:rPr>
        <w:t xml:space="preserve">8. </w:t>
      </w:r>
      <w:r>
        <w:rPr>
          <w:rFonts w:ascii="Palatino Linotype" w:eastAsia="Palatino Linotype" w:hAnsi="Palatino Linotype" w:cs="Palatino Linotype"/>
          <w:b/>
          <w:color w:val="000000"/>
        </w:rPr>
        <w:t xml:space="preserve">Ampliación del plazo.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veintiocho de abril de dos mil veintidós</w:t>
      </w:r>
      <w:r>
        <w:rPr>
          <w:rFonts w:ascii="Palatino Linotype" w:eastAsia="Palatino Linotype" w:hAnsi="Palatino Linotype" w:cs="Palatino Linotype"/>
          <w:color w:val="000000"/>
        </w:rPr>
        <w:t>, este Instituto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con la finalidad de realizar un análisis exhaustivo de las constancias que obran en el expediente electrónico, adoptando las medidas pertinentes, a fin de aminorar los efectos que conlleva.</w:t>
      </w:r>
    </w:p>
    <w:p w:rsidR="00602F82" w:rsidRDefault="002946C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de acuerdo con los siguientes:</w:t>
      </w:r>
    </w:p>
    <w:p w:rsidR="00602F82" w:rsidRPr="00041AC9" w:rsidRDefault="002946C5">
      <w:pPr>
        <w:numPr>
          <w:ilvl w:val="0"/>
          <w:numId w:val="6"/>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Cs w:val="22"/>
        </w:rPr>
      </w:pPr>
      <w:r w:rsidRPr="00041AC9">
        <w:rPr>
          <w:rFonts w:ascii="Palatino Linotype" w:eastAsia="Palatino Linotype" w:hAnsi="Palatino Linotype" w:cs="Palatino Linotype"/>
          <w:b/>
          <w:color w:val="000000"/>
          <w:szCs w:val="22"/>
        </w:rPr>
        <w:lastRenderedPageBreak/>
        <w:t>C O N S I D E R A N D O:</w:t>
      </w:r>
    </w:p>
    <w:p w:rsidR="00602F82" w:rsidRDefault="002946C5">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602F82" w:rsidRDefault="002946C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veintiuno de febrero del año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recurso de revisión el veintitrés febrero del mismo año, esto es al segundo día hábil siguiente de aquel en que tuvo conocimiento </w:t>
      </w:r>
      <w:r>
        <w:rPr>
          <w:rFonts w:ascii="Palatino Linotype" w:eastAsia="Palatino Linotype" w:hAnsi="Palatino Linotype" w:cs="Palatino Linotype"/>
        </w:rPr>
        <w:lastRenderedPageBreak/>
        <w:t>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602F82" w:rsidRDefault="002946C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Así también, 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602F82" w:rsidRDefault="002946C5">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II de la ley de la materia, que a la letra dice:</w:t>
      </w:r>
    </w:p>
    <w:p w:rsidR="00602F82" w:rsidRDefault="002946C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602F82" w:rsidRDefault="002946C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02F82" w:rsidRDefault="002946C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clasificación de la información;…”</w:t>
      </w:r>
      <w:r>
        <w:rPr>
          <w:rFonts w:ascii="Palatino Linotype" w:eastAsia="Palatino Linotype" w:hAnsi="Palatino Linotype" w:cs="Palatino Linotype"/>
          <w:i/>
        </w:rPr>
        <w:t xml:space="preserve"> (Sic)</w:t>
      </w:r>
    </w:p>
    <w:p w:rsidR="00602F82" w:rsidRDefault="002946C5">
      <w:pPr>
        <w:pBdr>
          <w:top w:val="nil"/>
          <w:left w:val="nil"/>
          <w:bottom w:val="nil"/>
          <w:right w:val="nil"/>
          <w:between w:val="nil"/>
        </w:pBdr>
        <w:spacing w:after="240" w:line="360" w:lineRule="auto"/>
        <w:ind w:right="-150"/>
        <w:jc w:val="both"/>
        <w:rPr>
          <w:color w:val="000000"/>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De la revisión a las constancias y documentos que obran en el expediente electrónico se advierte, que el tema sobre el que este Organismo Garante de Transparencia y Acceso a la Información se pronunciará será: verificar si la respuesta otorgada por el Sujeto Obligado es adecuada y suficiente para satisfacer el derecho de acceso a la información pública de la parte Recurrente, o en su defecto, en caso de ser procedente, ordenar la entrega de información oportuna.</w:t>
      </w:r>
    </w:p>
    <w:p w:rsidR="00602F82" w:rsidRDefault="002946C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 fondo del asunto. </w:t>
      </w:r>
      <w:r>
        <w:rPr>
          <w:rFonts w:ascii="Palatino Linotype" w:eastAsia="Palatino Linotype" w:hAnsi="Palatino Linotype" w:cs="Palatino Linotype"/>
        </w:rPr>
        <w:t xml:space="preserve">Del análisis de la solicitud de información motivo del recurso de revisión que ahora se resuelve, se advierte que el particular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lo siguiente:</w:t>
      </w:r>
    </w:p>
    <w:p w:rsidR="00602F82" w:rsidRDefault="002946C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recibos de nómina del Presidente Municipal, Síndico Municipal y Regidores Municipales, correspondiente a la primera quince de enero del año dos mil veintidós.</w:t>
      </w:r>
    </w:p>
    <w:p w:rsidR="00602F82" w:rsidRDefault="002946C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respuesta el Sujeto Obligado proporcionó versión pública de los recibos de nómina del Presidente Municipal, Síndico Municipal y de los Regidores Municipales del Ayuntamiento de Ixtlahuaca, acompañados del Acta de la Clasificación de la Información emitida por su Comité de Transparencia.</w:t>
      </w:r>
    </w:p>
    <w:p w:rsidR="00602F82" w:rsidRDefault="002946C5">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conforme el particular con la respuesta, interpone el recurso de revisión que se resuelve, señalando como motivos de inconformidad que los razonamientos lógicos vertidos por el Comité de Transparencia en su resolución y que fueron tomados en consideración para determinar la clasificación de la información como confidencial, no son suficientes para demostrar y concluir que los datos correspondientes al NOMBRE, NÚMERO DE TRABAJADOR Y No. DE NÓMINA, se encuentran en alguna de las hipótesis previstas en la norma legal invocada para su correspondiente clasificación.</w:t>
      </w:r>
    </w:p>
    <w:p w:rsidR="00602F82" w:rsidRDefault="002946C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a través cual ratifica en términos generales su respuesta inicial, remitiendo nuevamente los archivos entregados en respuesta. </w:t>
      </w:r>
    </w:p>
    <w:p w:rsidR="00602F82" w:rsidRDefault="002946C5">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dados los términos de la respuesta otorgada, resulta oportuno mencionar </w:t>
      </w:r>
      <w:r>
        <w:rPr>
          <w:rFonts w:ascii="Palatino Linotype" w:eastAsia="Palatino Linotype" w:hAnsi="Palatino Linotype" w:cs="Palatino Linotype"/>
        </w:rPr>
        <w:lastRenderedPageBreak/>
        <w:t>que es evidente que el Sujeto Obligado no niega la existencia de la información solicitada, sino por el contrario, se encuentra encaminado a atender la solicitud, por ello es que, una vez analizada la materia, proporciona documentos con la finalidad de satisfacer la pretensión de la parte solicitante, por tanto, el estudio de la fuente obligacional en el caso concreto se obvia, en razón de que dicho análisis se efectúa con la finalidad de determinar si los Sujetos Obligados generan, administran o poseen la información que les fue requerida, y al existir la manifestación de poseer la misma, a nada práctico llevaría el alcance de dicho análisis.</w:t>
      </w:r>
    </w:p>
    <w:p w:rsidR="00602F82" w:rsidRDefault="002946C5">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el hecho de que el Sujeto Obligado haya asumido contar con la información pública solicitada, acepta que la genera, posee y administra, en ejercicio de sus funciones de derecho público, motivo por el cual se actualiza el supuesto previsto en el artículo 12 de la Ley de Transparencia y Acceso a la Información Pública del Estado de México y Municipios, citado con antelación.</w:t>
      </w:r>
    </w:p>
    <w:p w:rsidR="00602F82" w:rsidRDefault="002946C5">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se procede al análisis del requerimiento planteado por la parte Solicitante y la respuesta proporcionada por el Sujeto Obligado, a efecto de determinar si el derecho de acceso se satisfizo con la misma, o en su defecto, señalar los documentos que en el ejercicio de sus atribuciones pudo haber generado, y que, de manera enunciativa más no limitativa, pudieran colmar dicho derecho.</w:t>
      </w:r>
    </w:p>
    <w:p w:rsidR="00602F82" w:rsidRDefault="002946C5">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esta tesitura, es de recordar que para atender el requerimiento de información,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proporcionó los recibos de nómina del presidente municipal, del síndico municipal y de nueve regidores, mismos que corresponden a la primera quincena de enero de dos mil veintidós, documentos que se traducen en lo solicitado </w:t>
      </w:r>
      <w:r>
        <w:rPr>
          <w:rFonts w:ascii="Palatino Linotype" w:eastAsia="Palatino Linotype" w:hAnsi="Palatino Linotype" w:cs="Palatino Linotype"/>
          <w:color w:val="000000"/>
        </w:rPr>
        <w:lastRenderedPageBreak/>
        <w:t>por el particular, no obstante, atendiendo a su motivo de inconformidad, consistente principalmente en que se testaron datos que tienen el carácter de público, es que este Organismo Garante procedió a efectuar el análisis de los mismos, advirtiendo lo siguiente:</w:t>
      </w:r>
    </w:p>
    <w:p w:rsidR="00602F82" w:rsidRDefault="002946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extent cx="5886616" cy="3448147"/>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886616" cy="3448147"/>
                    </a:xfrm>
                    <a:prstGeom prst="rect">
                      <a:avLst/>
                    </a:prstGeom>
                    <a:ln/>
                  </pic:spPr>
                </pic:pic>
              </a:graphicData>
            </a:graphic>
          </wp:inline>
        </w:drawing>
      </w:r>
    </w:p>
    <w:p w:rsidR="00602F82" w:rsidRDefault="00602F82">
      <w:pPr>
        <w:spacing w:after="240" w:line="360" w:lineRule="auto"/>
        <w:jc w:val="both"/>
        <w:rPr>
          <w:rFonts w:ascii="Palatino Linotype" w:eastAsia="Palatino Linotype" w:hAnsi="Palatino Linotype" w:cs="Palatino Linotype"/>
          <w:color w:val="000000"/>
        </w:rPr>
      </w:pPr>
    </w:p>
    <w:p w:rsidR="00602F82" w:rsidRDefault="002946C5">
      <w:pPr>
        <w:numPr>
          <w:ilvl w:val="0"/>
          <w:numId w:val="3"/>
        </w:numPr>
        <w:pBdr>
          <w:top w:val="nil"/>
          <w:left w:val="nil"/>
          <w:bottom w:val="nil"/>
          <w:right w:val="nil"/>
          <w:between w:val="nil"/>
        </w:pBdr>
        <w:spacing w:before="240" w:after="240"/>
        <w:ind w:left="644"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w:t>
      </w:r>
      <w:r>
        <w:rPr>
          <w:rFonts w:ascii="Palatino Linotype" w:eastAsia="Palatino Linotype" w:hAnsi="Palatino Linotype" w:cs="Palatino Linotype"/>
          <w:b/>
          <w:color w:val="000000"/>
        </w:rPr>
        <w:t>e testó o suprimió el nombre del servidor público, folio fiscal, el número de serie del certificado del CSD, el lugar y fecha de emisión, así como sello digital del contribuyente emisor, el sello del SAT y la cadena original del complemento de certificación digital del SAT, datos que no actualizan el supuesto de confidencialidad.</w:t>
      </w:r>
    </w:p>
    <w:p w:rsidR="00602F82" w:rsidRDefault="002946C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tales consideraciones, a pesar de que los Comprobantes Fiscales Digitales por Internet remitidos, son las documentales idóneas para atender el requerimiento de la </w:t>
      </w:r>
      <w:r>
        <w:rPr>
          <w:rFonts w:ascii="Palatino Linotype" w:eastAsia="Palatino Linotype" w:hAnsi="Palatino Linotype" w:cs="Palatino Linotype"/>
          <w:color w:val="000000"/>
        </w:rPr>
        <w:lastRenderedPageBreak/>
        <w:t xml:space="preserve">parte Recurrente, del estudio efectuado se concluyó que estos no se remitieron en una correcta versión pública, por consiguiente, los motivos de inconformidad devienen fundados y son suficientes para modificar la respuesta proporcionada, por lo que para tener por satisfecho el derecho humano de acceso del particular, este Organismo Garante estima necesario ordenar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remita nuevamente el soporte documental en una correcta versión pública, en la cual se deje visible la información relativa al nombre, las percepciones y deducciones –con las excepciones que se detallaran en el considerando siguiente-, el folio fiscal, el número de serie del certificado del CSD, el lugar y fecha de emisión, así como sello digital del contribuyente emisor, el sello del SAT y la cadena original del complemento de certificación digital del SAT.</w:t>
      </w:r>
    </w:p>
    <w:p w:rsidR="00602F82" w:rsidRDefault="002946C5">
      <w:pPr>
        <w:spacing w:before="240" w:after="360" w:line="360" w:lineRule="auto"/>
        <w:jc w:val="both"/>
      </w:pPr>
      <w:r>
        <w:rPr>
          <w:rFonts w:ascii="Palatino Linotype" w:eastAsia="Palatino Linotype" w:hAnsi="Palatino Linotype" w:cs="Palatino Linotype"/>
          <w:color w:val="000000"/>
        </w:rPr>
        <w:t>A efecto de sustentar lo anterior, no obsta mencionar que la retribución que reciben los servidores públicos por el desempeño de su empleo, cargo o comisión, se considera como una obligación de transparencia de oficio, según lo establecido en la fracción VIII del artículo 92 la Ley de Transparencia y Acceso a la Información Pública del Estado de México y Municipios, a saber:</w:t>
      </w:r>
    </w:p>
    <w:p w:rsidR="00602F82" w:rsidRDefault="002946C5">
      <w:pPr>
        <w:spacing w:before="120" w:after="120"/>
        <w:ind w:left="851" w:right="902"/>
        <w:jc w:val="both"/>
      </w:pPr>
      <w:r>
        <w:rPr>
          <w:rFonts w:ascii="Palatino Linotype" w:eastAsia="Palatino Linotype" w:hAnsi="Palatino Linotype" w:cs="Palatino Linotype"/>
          <w:b/>
          <w:i/>
          <w:color w:val="000000"/>
          <w:sz w:val="22"/>
          <w:szCs w:val="22"/>
        </w:rPr>
        <w:t>“Artículo 92.</w:t>
      </w:r>
      <w:r>
        <w:rPr>
          <w:rFonts w:ascii="Palatino Linotype" w:eastAsia="Palatino Linotype" w:hAnsi="Palatino Linotype" w:cs="Palatino Linotype"/>
          <w:i/>
          <w:color w:val="000000"/>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02F82" w:rsidRDefault="002946C5">
      <w:pPr>
        <w:spacing w:before="120" w:after="120"/>
        <w:ind w:left="1134" w:right="902"/>
        <w:jc w:val="both"/>
      </w:pPr>
      <w:r>
        <w:rPr>
          <w:rFonts w:ascii="Palatino Linotype" w:eastAsia="Palatino Linotype" w:hAnsi="Palatino Linotype" w:cs="Palatino Linotype"/>
          <w:b/>
          <w:i/>
          <w:color w:val="000000"/>
          <w:sz w:val="22"/>
          <w:szCs w:val="22"/>
        </w:rPr>
        <w:t>...</w:t>
      </w:r>
    </w:p>
    <w:p w:rsidR="00602F82" w:rsidRDefault="002946C5">
      <w:pPr>
        <w:spacing w:before="120" w:after="120"/>
        <w:ind w:left="1134" w:right="902"/>
        <w:jc w:val="both"/>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remuneración bruta y neta de todos los servidores públicos</w:t>
      </w:r>
      <w:r>
        <w:rPr>
          <w:rFonts w:ascii="Palatino Linotype" w:eastAsia="Palatino Linotype" w:hAnsi="Palatino Linotype" w:cs="Palatino Linotype"/>
          <w:i/>
          <w:color w:val="000000"/>
          <w:sz w:val="22"/>
          <w:szCs w:val="22"/>
        </w:rPr>
        <w:t xml:space="preserve"> de base o de confianza, de todas las percepciones, incluyendo sueldos, prestaciones, </w:t>
      </w:r>
      <w:r>
        <w:rPr>
          <w:rFonts w:ascii="Palatino Linotype" w:eastAsia="Palatino Linotype" w:hAnsi="Palatino Linotype" w:cs="Palatino Linotype"/>
          <w:i/>
          <w:color w:val="000000"/>
          <w:sz w:val="22"/>
          <w:szCs w:val="22"/>
        </w:rPr>
        <w:lastRenderedPageBreak/>
        <w:t>gratificaciones, primas, comisiones, dietas, bonos, estímulos, ingresos y sistemas de compensación, señalando la periodicidad de dicha remuneración;</w:t>
      </w:r>
    </w:p>
    <w:p w:rsidR="00602F82" w:rsidRDefault="002946C5">
      <w:pPr>
        <w:spacing w:before="240" w:after="240" w:line="360" w:lineRule="auto"/>
        <w:jc w:val="both"/>
      </w:pPr>
      <w:r>
        <w:rPr>
          <w:rFonts w:ascii="Palatino Linotype" w:eastAsia="Palatino Linotype" w:hAnsi="Palatino Linotype" w:cs="Palatino Linotype"/>
          <w:color w:val="000000"/>
        </w:rPr>
        <w:t>Por su parte, el penúltimo párrafo del artículo 23 de la Ley de Transparencia y Acceso a la Información Pública del Estado de México y Municipios establece la obligación de los entes públicos de hacer del conocimiento de los gobernados toda aquella información relativa a los montos y las personas a quienes entreguen, por cualquier motivo, recursos públicos, a saber:</w:t>
      </w:r>
    </w:p>
    <w:p w:rsidR="00602F82" w:rsidRDefault="002946C5">
      <w:pPr>
        <w:ind w:left="851" w:right="902"/>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23.</w:t>
      </w:r>
    </w:p>
    <w:p w:rsidR="00602F82" w:rsidRDefault="002946C5">
      <w:pPr>
        <w:ind w:left="851" w:right="902"/>
        <w:jc w:val="both"/>
      </w:pPr>
      <w:r>
        <w:rPr>
          <w:rFonts w:ascii="Palatino Linotype" w:eastAsia="Palatino Linotype" w:hAnsi="Palatino Linotype" w:cs="Palatino Linotype"/>
          <w:i/>
          <w:color w:val="000000"/>
          <w:sz w:val="22"/>
          <w:szCs w:val="22"/>
        </w:rPr>
        <w:t>(…)</w:t>
      </w:r>
    </w:p>
    <w:p w:rsidR="00602F82" w:rsidRDefault="002946C5">
      <w:pPr>
        <w:ind w:left="851" w:right="902"/>
        <w:jc w:val="both"/>
      </w:pPr>
      <w:r>
        <w:rPr>
          <w:rFonts w:ascii="Palatino Linotype" w:eastAsia="Palatino Linotype" w:hAnsi="Palatino Linotype" w:cs="Palatino Linotype"/>
          <w:b/>
          <w:i/>
          <w:color w:val="000000"/>
          <w:sz w:val="22"/>
          <w:szCs w:val="22"/>
        </w:rPr>
        <w:t>Los sujetos obligados deberán hacer pública toda aquella información relativa a los montos y las personas a quienes entreguen, por cualquier motivo, recursos públicos,</w:t>
      </w:r>
      <w:r>
        <w:rPr>
          <w:rFonts w:ascii="Palatino Linotype" w:eastAsia="Palatino Linotype" w:hAnsi="Palatino Linotype" w:cs="Palatino Linotype"/>
          <w:i/>
          <w:color w:val="000000"/>
          <w:sz w:val="22"/>
          <w:szCs w:val="22"/>
        </w:rPr>
        <w:t xml:space="preserve"> así como los informes que dichas personas les entreguen sobre el uso y destino de dichos recursos…”</w:t>
      </w:r>
    </w:p>
    <w:p w:rsidR="00602F82" w:rsidRDefault="002946C5">
      <w:pPr>
        <w:spacing w:before="24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es así en virtud de que el pago de las retribuciones que percibe cualquier servidor público por el desempeño de sus funciones implica necesariamente la entrega de recursos públicos que se erogan del presupuesto de egresos de las entidades públicas, por tanto su publicidad contribuye a la rendición de cuentas. </w:t>
      </w:r>
    </w:p>
    <w:p w:rsidR="00602F82" w:rsidRDefault="002946C5">
      <w:pPr>
        <w:spacing w:before="240" w:after="360" w:line="360" w:lineRule="auto"/>
        <w:jc w:val="both"/>
      </w:pPr>
      <w:r>
        <w:rPr>
          <w:rFonts w:ascii="Palatino Linotype" w:eastAsia="Palatino Linotype" w:hAnsi="Palatino Linotype" w:cs="Palatino Linotype"/>
          <w:color w:val="000000"/>
        </w:rPr>
        <w:t xml:space="preserve">Por lo que se refiere al nombre de los servidores públicos, es de señalar que el nombre es un conjunto de letras y/o palabras que hacen identificable a una persona, por lo que, indiscutiblemente, es un dato personal derivado de su naturaleza. En materia de transparencia y rendición de cuentas, en el caso de servidores públicos o personas que reciben o ejercen recursos públicos, prevalece la publicidad de algunos datos personales, por ser mayor el interés de conocer el uso y destino de los recursos públicos y dar a conocer a la ciudadanía en general, todos los elementos necesarios que </w:t>
      </w:r>
      <w:r>
        <w:rPr>
          <w:rFonts w:ascii="Palatino Linotype" w:eastAsia="Palatino Linotype" w:hAnsi="Palatino Linotype" w:cs="Palatino Linotype"/>
          <w:color w:val="000000"/>
        </w:rPr>
        <w:lastRenderedPageBreak/>
        <w:t>permitan identificar a las personas que manejan los recursos del erario público y por otro lado, los beneficiarios, por la prestación de bienes o servicios o apoyos gubernamentales, por lo que el nombre de los servidores públicos es de acceso público.</w:t>
      </w:r>
    </w:p>
    <w:p w:rsidR="00602F82" w:rsidRDefault="002946C5">
      <w:pPr>
        <w:spacing w:before="240" w:after="240" w:line="360" w:lineRule="auto"/>
        <w:jc w:val="both"/>
      </w:pPr>
      <w:r>
        <w:rPr>
          <w:rFonts w:ascii="Palatino Linotype" w:eastAsia="Palatino Linotype" w:hAnsi="Palatino Linotype" w:cs="Palatino Linotype"/>
          <w:color w:val="000000"/>
        </w:rPr>
        <w:t xml:space="preserve">Respecto del número de serie del certificado del CSD, el folio fiscal, el número de serie del certificado del SAT, el sello digital del CFDI, el sello del SAT y la cadena original del complemento de certificación digital del SAT, es importante señalar que dichos datos no debieron clasificarse como confidenciales, lo anterior es así, toda vez que no se encuentran relacionados con información de particulares, sino más bien de un ente público, en este caso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rsidR="00602F82" w:rsidRDefault="002946C5">
      <w:pPr>
        <w:spacing w:before="240" w:after="240" w:line="360" w:lineRule="auto"/>
        <w:jc w:val="both"/>
      </w:pPr>
      <w:r>
        <w:rPr>
          <w:rFonts w:ascii="Palatino Linotype" w:eastAsia="Palatino Linotype" w:hAnsi="Palatino Linotype" w:cs="Palatino Linotype"/>
          <w:color w:val="000000"/>
        </w:rPr>
        <w:t>Se afirma lo anterior en virtud de que de conformidad con la</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regla 2.7.1.7 de Resolución Miscelánea Fiscal</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para los efectos del artículo 29 segundo párrafo fracción V del Código Fiscal de la Federación, las representaciones impresas del Comprobante Fiscal Digital por Internet o CFDI,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deben cumplir con los requisitos señalados en el artículo 29-A del Código Fiscal de la Federación, y contener lo siguiente:</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Código de barras generado conforme a la especificación técnica que se establece en el rubro I.D del Anexo 20 o el número de folio fiscal del comprobante. </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Número de serie del CSD del emisor y del SAT</w:t>
      </w:r>
      <w:r>
        <w:rPr>
          <w:rFonts w:ascii="Palatino Linotype" w:eastAsia="Palatino Linotype" w:hAnsi="Palatino Linotype" w:cs="Palatino Linotype"/>
          <w:i/>
          <w:color w:val="000000"/>
          <w:sz w:val="22"/>
          <w:szCs w:val="22"/>
        </w:rPr>
        <w:t>, que establecen los rubros I.A y III.B del Anexo 20. </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La leyenda: “Este documento es una representación impresa de un CFDI”</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Fecha y hora de emisión y de certificación del CFDI </w:t>
      </w:r>
      <w:r>
        <w:rPr>
          <w:rFonts w:ascii="Palatino Linotype" w:eastAsia="Palatino Linotype" w:hAnsi="Palatino Linotype" w:cs="Palatino Linotype"/>
          <w:i/>
          <w:color w:val="000000"/>
          <w:sz w:val="22"/>
          <w:szCs w:val="22"/>
        </w:rPr>
        <w:t>en adición a lo señalado en el artículo 29- A, fracción III del CFF. </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Cadena original del complemento de certificación digital del SAT. </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lastRenderedPageBreak/>
        <w:t>VI</w:t>
      </w:r>
      <w:r>
        <w:rPr>
          <w:rFonts w:ascii="Palatino Linotype" w:eastAsia="Palatino Linotype" w:hAnsi="Palatino Linotype" w:cs="Palatino Linotype"/>
          <w:i/>
          <w:color w:val="000000"/>
          <w:sz w:val="22"/>
          <w:szCs w:val="22"/>
        </w:rPr>
        <w:t>. Tratándose de las representaciones impresas del CFDI que amparen retenciones e información de pagos emitidos conforme a lo dispuesto en la regla 2.7.5.4., adicional a lo anteriormente señalado deberán incluir: </w:t>
      </w:r>
    </w:p>
    <w:p w:rsidR="00602F82" w:rsidRDefault="002946C5">
      <w:pPr>
        <w:spacing w:before="120" w:after="120"/>
        <w:ind w:left="993" w:right="900"/>
        <w:jc w:val="both"/>
      </w:pPr>
      <w:r>
        <w:rPr>
          <w:rFonts w:ascii="Palatino Linotype" w:eastAsia="Palatino Linotype" w:hAnsi="Palatino Linotype" w:cs="Palatino Linotype"/>
          <w:b/>
          <w:i/>
          <w:color w:val="000000"/>
          <w:sz w:val="22"/>
          <w:szCs w:val="22"/>
        </w:rPr>
        <w:t>a)</w:t>
      </w:r>
      <w:r>
        <w:rPr>
          <w:rFonts w:ascii="Palatino Linotype" w:eastAsia="Palatino Linotype" w:hAnsi="Palatino Linotype" w:cs="Palatino Linotype"/>
          <w:i/>
          <w:color w:val="000000"/>
          <w:sz w:val="22"/>
          <w:szCs w:val="22"/>
        </w:rPr>
        <w:t xml:space="preserve"> Los datos que establece el Anexo 20, apartado II.A., así como los correspondientes a los complementos que incorpore.</w:t>
      </w:r>
    </w:p>
    <w:p w:rsidR="00602F82" w:rsidRDefault="002946C5">
      <w:pPr>
        <w:spacing w:before="120" w:after="120"/>
        <w:ind w:left="993" w:right="900"/>
        <w:jc w:val="both"/>
      </w:pPr>
      <w:r>
        <w:rPr>
          <w:rFonts w:ascii="Palatino Linotype" w:eastAsia="Palatino Linotype" w:hAnsi="Palatino Linotype" w:cs="Palatino Linotype"/>
          <w:b/>
          <w:i/>
          <w:color w:val="000000"/>
          <w:sz w:val="22"/>
          <w:szCs w:val="22"/>
        </w:rPr>
        <w:t>b)</w:t>
      </w:r>
      <w:r>
        <w:rPr>
          <w:rFonts w:ascii="Palatino Linotype" w:eastAsia="Palatino Linotype" w:hAnsi="Palatino Linotype" w:cs="Palatino Linotype"/>
          <w:i/>
          <w:color w:val="000000"/>
          <w:sz w:val="22"/>
          <w:szCs w:val="22"/>
        </w:rPr>
        <w:t xml:space="preserve"> El código de barras generado conforme a la especificación técnica establecida en el Anexo 20, rubro II.D. </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VII.</w:t>
      </w:r>
      <w:r>
        <w:rPr>
          <w:rFonts w:ascii="Palatino Linotype" w:eastAsia="Palatino Linotype" w:hAnsi="Palatino Linotype" w:cs="Palatino Linotype"/>
          <w:i/>
          <w:color w:val="000000"/>
          <w:sz w:val="22"/>
          <w:szCs w:val="22"/>
        </w:rPr>
        <w:t xml:space="preserve"> Tratándose de las representaciones impresas de un CFDI emitidas conforme a lo dispuesto en la regla 2.7.2.14., y la Sección 2.7.3., se deberá estar a lo siguiente: </w:t>
      </w:r>
    </w:p>
    <w:p w:rsidR="00602F82" w:rsidRDefault="002946C5">
      <w:pPr>
        <w:spacing w:before="120" w:after="120"/>
        <w:ind w:left="993" w:right="900"/>
        <w:jc w:val="both"/>
      </w:pPr>
      <w:r>
        <w:rPr>
          <w:rFonts w:ascii="Palatino Linotype" w:eastAsia="Palatino Linotype" w:hAnsi="Palatino Linotype" w:cs="Palatino Linotype"/>
          <w:b/>
          <w:i/>
          <w:color w:val="000000"/>
          <w:sz w:val="22"/>
          <w:szCs w:val="22"/>
        </w:rPr>
        <w:t>a)</w:t>
      </w:r>
      <w:r>
        <w:rPr>
          <w:rFonts w:ascii="Palatino Linotype" w:eastAsia="Palatino Linotype" w:hAnsi="Palatino Linotype" w:cs="Palatino Linotype"/>
          <w:i/>
          <w:color w:val="000000"/>
          <w:sz w:val="22"/>
          <w:szCs w:val="22"/>
        </w:rPr>
        <w:t xml:space="preserve"> Espacio para registrar la firma autógrafa de la persona que emite el CFDI. </w:t>
      </w:r>
    </w:p>
    <w:p w:rsidR="00602F82" w:rsidRDefault="002946C5">
      <w:pPr>
        <w:spacing w:before="120" w:after="120"/>
        <w:ind w:left="993" w:right="900"/>
        <w:jc w:val="both"/>
      </w:pPr>
      <w:r>
        <w:rPr>
          <w:rFonts w:ascii="Palatino Linotype" w:eastAsia="Palatino Linotype" w:hAnsi="Palatino Linotype" w:cs="Palatino Linotype"/>
          <w:b/>
          <w:i/>
          <w:color w:val="000000"/>
          <w:sz w:val="22"/>
          <w:szCs w:val="22"/>
        </w:rPr>
        <w:t>b)</w:t>
      </w:r>
      <w:r>
        <w:rPr>
          <w:rFonts w:ascii="Palatino Linotype" w:eastAsia="Palatino Linotype" w:hAnsi="Palatino Linotype" w:cs="Palatino Linotype"/>
          <w:i/>
          <w:color w:val="000000"/>
          <w:sz w:val="22"/>
          <w:szCs w:val="22"/>
        </w:rPr>
        <w:t xml:space="preserve"> Respecto a lo señalado en la fracción II de esta regla, se incluirá el número de serie de CESD del proveedor de certificación de CFDI o del SAT según corresponda en sustitución del número de CSD del emisor. </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rsidR="00602F82" w:rsidRDefault="002946C5">
      <w:pPr>
        <w:spacing w:before="120" w:after="120"/>
        <w:ind w:left="851" w:right="900"/>
        <w:jc w:val="both"/>
      </w:pPr>
      <w:r>
        <w:rPr>
          <w:rFonts w:ascii="Palatino Linotype" w:eastAsia="Palatino Linotype" w:hAnsi="Palatino Linotype" w:cs="Palatino Linotype"/>
          <w:i/>
          <w:color w:val="000000"/>
          <w:sz w:val="22"/>
          <w:szCs w:val="22"/>
        </w:rPr>
        <w:t>El archivo electrónico que en su caso genere la representación impresa deberá estar en formato electrónico PDF o algún otro similar que permita su impresión. </w:t>
      </w:r>
    </w:p>
    <w:p w:rsidR="00602F82" w:rsidRDefault="002946C5">
      <w:pPr>
        <w:spacing w:before="120" w:after="120"/>
        <w:ind w:left="851" w:right="900"/>
        <w:jc w:val="both"/>
      </w:pPr>
      <w:r>
        <w:rPr>
          <w:rFonts w:ascii="Palatino Linotype" w:eastAsia="Palatino Linotype" w:hAnsi="Palatino Linotype" w:cs="Palatino Linotype"/>
          <w:i/>
          <w:color w:val="000000"/>
          <w:sz w:val="22"/>
          <w:szCs w:val="22"/>
        </w:rPr>
        <w:t>Lo establecido en esta regla no será aplicable a la representación impresa del CFDI que se expida a través de “Mis cuentas”.</w:t>
      </w:r>
    </w:p>
    <w:p w:rsidR="00602F82" w:rsidRDefault="002946C5">
      <w:pPr>
        <w:spacing w:before="240" w:after="240" w:line="360" w:lineRule="auto"/>
        <w:jc w:val="both"/>
      </w:pPr>
      <w:r>
        <w:rPr>
          <w:rFonts w:ascii="Palatino Linotype" w:eastAsia="Palatino Linotype" w:hAnsi="Palatino Linotype" w:cs="Palatino Linotype"/>
          <w:color w:val="000000"/>
        </w:rPr>
        <w:t>Asimismo, de conformidad con el Anexo 20 de la Tercera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rsidR="00602F82" w:rsidRDefault="002946C5">
      <w:pPr>
        <w:spacing w:before="240" w:after="240" w:line="360" w:lineRule="auto"/>
        <w:jc w:val="both"/>
      </w:pPr>
      <w:r>
        <w:rPr>
          <w:rFonts w:ascii="Palatino Linotype" w:eastAsia="Palatino Linotype" w:hAnsi="Palatino Linotype" w:cs="Palatino Linotype"/>
          <w:color w:val="000000"/>
        </w:rPr>
        <w:lastRenderedPageBreak/>
        <w:t xml:space="preserve">Para la generación de sellos digitales se utiliza criptografía de clave pública aplicada a una cadena original, que se basa en la generación de una pareja de números muy grandes relacionados entre sí, de tal manera que una operación de </w:t>
      </w:r>
      <w:proofErr w:type="spellStart"/>
      <w:r>
        <w:rPr>
          <w:rFonts w:ascii="Palatino Linotype" w:eastAsia="Palatino Linotype" w:hAnsi="Palatino Linotype" w:cs="Palatino Linotype"/>
          <w:color w:val="000000"/>
        </w:rPr>
        <w:t>encripción</w:t>
      </w:r>
      <w:proofErr w:type="spellEnd"/>
      <w:r>
        <w:rPr>
          <w:rFonts w:ascii="Palatino Linotype" w:eastAsia="Palatino Linotype" w:hAnsi="Palatino Linotype" w:cs="Palatino Linotype"/>
          <w:color w:val="000000"/>
        </w:rPr>
        <w:t xml:space="preserve"> sobre un mensaje tomando como clave de </w:t>
      </w:r>
      <w:proofErr w:type="spellStart"/>
      <w:r>
        <w:rPr>
          <w:rFonts w:ascii="Palatino Linotype" w:eastAsia="Palatino Linotype" w:hAnsi="Palatino Linotype" w:cs="Palatino Linotype"/>
          <w:color w:val="000000"/>
        </w:rPr>
        <w:t>encripción</w:t>
      </w:r>
      <w:proofErr w:type="spellEnd"/>
      <w:r>
        <w:rPr>
          <w:rFonts w:ascii="Palatino Linotype" w:eastAsia="Palatino Linotype" w:hAnsi="Palatino Linotype" w:cs="Palatino Linotype"/>
          <w:color w:val="000000"/>
        </w:rPr>
        <w:t xml:space="preserve"> a uno de los dos números, produce un mensaje alterado en su significado que sólo puede ser devuelto a su estado original mediante la operación de </w:t>
      </w:r>
      <w:proofErr w:type="spellStart"/>
      <w:r>
        <w:rPr>
          <w:rFonts w:ascii="Palatino Linotype" w:eastAsia="Palatino Linotype" w:hAnsi="Palatino Linotype" w:cs="Palatino Linotype"/>
          <w:color w:val="000000"/>
        </w:rPr>
        <w:t>desencripción</w:t>
      </w:r>
      <w:proofErr w:type="spellEnd"/>
      <w:r>
        <w:rPr>
          <w:rFonts w:ascii="Palatino Linotype" w:eastAsia="Palatino Linotype" w:hAnsi="Palatino Linotype" w:cs="Palatino Linotype"/>
          <w:color w:val="000000"/>
        </w:rPr>
        <w:t xml:space="preserve"> correspondiente tomando como clave de </w:t>
      </w:r>
      <w:proofErr w:type="spellStart"/>
      <w:r>
        <w:rPr>
          <w:rFonts w:ascii="Palatino Linotype" w:eastAsia="Palatino Linotype" w:hAnsi="Palatino Linotype" w:cs="Palatino Linotype"/>
          <w:color w:val="000000"/>
        </w:rPr>
        <w:t>desencripción</w:t>
      </w:r>
      <w:proofErr w:type="spellEnd"/>
      <w:r>
        <w:rPr>
          <w:rFonts w:ascii="Palatino Linotype" w:eastAsia="Palatino Linotype" w:hAnsi="Palatino Linotype" w:cs="Palatino Linotype"/>
          <w:color w:val="000000"/>
        </w:rPr>
        <w:t xml:space="preserve"> al otro número de la pareja.</w:t>
      </w:r>
    </w:p>
    <w:p w:rsidR="00602F82" w:rsidRDefault="002946C5">
      <w:pPr>
        <w:spacing w:before="240" w:after="240" w:line="360" w:lineRule="auto"/>
        <w:jc w:val="both"/>
      </w:pPr>
      <w:r>
        <w:rPr>
          <w:rFonts w:ascii="Palatino Linotype" w:eastAsia="Palatino Linotype" w:hAnsi="Palatino Linotype" w:cs="Palatino Linotype"/>
          <w:color w:val="000000"/>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rsidR="00602F82" w:rsidRDefault="002946C5">
      <w:pPr>
        <w:spacing w:before="240" w:after="240" w:line="360" w:lineRule="auto"/>
        <w:jc w:val="both"/>
      </w:pPr>
      <w:r>
        <w:rPr>
          <w:rFonts w:ascii="Palatino Linotype" w:eastAsia="Palatino Linotype" w:hAnsi="Palatino Linotype" w:cs="Palatino Linotype"/>
          <w:color w:val="000000"/>
        </w:rPr>
        <w:t>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w:t>
      </w:r>
    </w:p>
    <w:p w:rsidR="00602F82" w:rsidRDefault="002946C5">
      <w:pPr>
        <w:numPr>
          <w:ilvl w:val="0"/>
          <w:numId w:val="4"/>
        </w:numPr>
        <w:spacing w:before="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integridad (facilidad para detectar si un mensaje firmado ha sido alterado),</w:t>
      </w:r>
    </w:p>
    <w:p w:rsidR="00602F82" w:rsidRDefault="002946C5">
      <w:pPr>
        <w:numPr>
          <w:ilvl w:val="0"/>
          <w:numId w:val="4"/>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autenticidad,</w:t>
      </w:r>
    </w:p>
    <w:p w:rsidR="00602F82" w:rsidRDefault="002946C5">
      <w:pPr>
        <w:numPr>
          <w:ilvl w:val="0"/>
          <w:numId w:val="4"/>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Certidumbre de origen (facilidad para determinar qué persona es el autor de la firma que valida el contenido del mensaje) y</w:t>
      </w:r>
    </w:p>
    <w:p w:rsidR="00602F82" w:rsidRDefault="002946C5">
      <w:pPr>
        <w:numPr>
          <w:ilvl w:val="0"/>
          <w:numId w:val="4"/>
        </w:numPr>
        <w:spacing w:after="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repudiación del mensaje firmado (capacidad de impedir que el autor de la firma niegue haber firmado el mensaje).</w:t>
      </w:r>
    </w:p>
    <w:p w:rsidR="00602F82" w:rsidRDefault="002946C5">
      <w:pPr>
        <w:spacing w:before="240" w:after="240" w:line="360" w:lineRule="auto"/>
        <w:jc w:val="both"/>
      </w:pPr>
      <w:r>
        <w:rPr>
          <w:rFonts w:ascii="Palatino Linotype" w:eastAsia="Palatino Linotype" w:hAnsi="Palatino Linotype" w:cs="Palatino Linotype"/>
          <w:color w:val="000000"/>
        </w:rPr>
        <w:t>Estos servicios de seguridad proporcionan las siguientes características a un mensaje con firma electrónica avanzada:</w:t>
      </w:r>
    </w:p>
    <w:p w:rsidR="00602F82" w:rsidRDefault="002946C5">
      <w:pPr>
        <w:numPr>
          <w:ilvl w:val="0"/>
          <w:numId w:val="5"/>
        </w:numPr>
        <w:spacing w:before="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infalsificable.</w:t>
      </w:r>
    </w:p>
    <w:p w:rsidR="00602F82" w:rsidRDefault="002946C5">
      <w:pPr>
        <w:numPr>
          <w:ilvl w:val="0"/>
          <w:numId w:val="5"/>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firma electrónica avanzada no es reciclable (es única por mensaje).</w:t>
      </w:r>
    </w:p>
    <w:p w:rsidR="00602F82" w:rsidRDefault="002946C5">
      <w:pPr>
        <w:numPr>
          <w:ilvl w:val="0"/>
          <w:numId w:val="5"/>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 mensaje con firma electrónica avanzada alterado, es detectable.</w:t>
      </w:r>
    </w:p>
    <w:p w:rsidR="00602F82" w:rsidRDefault="002946C5">
      <w:pPr>
        <w:numPr>
          <w:ilvl w:val="0"/>
          <w:numId w:val="5"/>
        </w:numPr>
        <w:spacing w:after="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 mensaje con firma electrónica avanzada, no puede ser repudiado.</w:t>
      </w:r>
    </w:p>
    <w:p w:rsidR="00602F82" w:rsidRDefault="002946C5">
      <w:pPr>
        <w:spacing w:before="240" w:after="240" w:line="360" w:lineRule="auto"/>
        <w:jc w:val="both"/>
      </w:pPr>
      <w:r>
        <w:rPr>
          <w:rFonts w:ascii="Palatino Linotype" w:eastAsia="Palatino Linotype" w:hAnsi="Palatino Linotype" w:cs="Palatino Linotype"/>
          <w:color w:val="000000"/>
        </w:rPr>
        <w:t xml:space="preserve">Los certificados de sello digital se generan de manera idéntica a los certificados de </w:t>
      </w:r>
      <w:proofErr w:type="spellStart"/>
      <w:r>
        <w:rPr>
          <w:rFonts w:ascii="Palatino Linotype" w:eastAsia="Palatino Linotype" w:hAnsi="Palatino Linotype" w:cs="Palatino Linotype"/>
          <w:color w:val="000000"/>
        </w:rPr>
        <w:t>e.firma</w:t>
      </w:r>
      <w:proofErr w:type="spellEnd"/>
      <w:r>
        <w:rPr>
          <w:rFonts w:ascii="Palatino Linotype" w:eastAsia="Palatino Linotype" w:hAnsi="Palatino Linotype" w:cs="Palatino Linotype"/>
          <w:color w:val="000000"/>
        </w:rPr>
        <w:t xml:space="preserve">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de sello digital del emisor.</w:t>
      </w:r>
    </w:p>
    <w:p w:rsidR="00602F82" w:rsidRDefault="002946C5">
      <w:pPr>
        <w:spacing w:before="240" w:after="240" w:line="360" w:lineRule="auto"/>
        <w:jc w:val="both"/>
      </w:pPr>
      <w:r>
        <w:rPr>
          <w:rFonts w:ascii="Palatino Linotype" w:eastAsia="Palatino Linotype" w:hAnsi="Palatino Linotype" w:cs="Palatino Linotype"/>
          <w:color w:val="000000"/>
        </w:rPr>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w:t>
      </w:r>
      <w:r>
        <w:rPr>
          <w:rFonts w:ascii="Palatino Linotype" w:eastAsia="Palatino Linotype" w:hAnsi="Palatino Linotype" w:cs="Palatino Linotype"/>
          <w:color w:val="000000"/>
        </w:rPr>
        <w:lastRenderedPageBreak/>
        <w:t>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rsidR="00602F82" w:rsidRDefault="002946C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base en lo expuesto, se reitera que los datos señalados, no pueden ser considerados como confidenciales, en virtud de que los mismos no se encuentran relacionados con información de particulares, sino más bien de entes públicos, es decir, el Servicio de Administración Tributaria y el contribuyente, que en el caso concreto es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motivo por el cual, no es procedente la versión pública en la que estos datos se testaron.</w:t>
      </w:r>
    </w:p>
    <w:p w:rsidR="00602F82" w:rsidRDefault="002946C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se refiere al número de empleado y los códigos bidimensionales o códigos QR, el Sujeto Obligado deberá observar lo dispuesto en el Considerando Quinto de la presente resolución, a fin de determinar si procede o no, en el caso particular la clasificación de dicho dato.</w:t>
      </w:r>
    </w:p>
    <w:p w:rsidR="00602F82" w:rsidRDefault="002946C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no pasa inadvertido que el particular refiere que fue testado en número de nómina, sin embargo de la revisión hecha a los documentos remitidos se advierte que </w:t>
      </w:r>
      <w:r>
        <w:rPr>
          <w:rFonts w:ascii="Palatino Linotype" w:eastAsia="Palatino Linotype" w:hAnsi="Palatino Linotype" w:cs="Palatino Linotype"/>
          <w:color w:val="000000"/>
        </w:rPr>
        <w:lastRenderedPageBreak/>
        <w:t xml:space="preserve">dicho dato si se dejó a la vista, por lo que únicamente el Sujeto Obligado tendrá que hacer la adecuación correspondiente en el acuerdo de comité, toda vez que no se advierte que esté revista la calidad de información reservada o confidencial en virtud de que únicamente se refiere al número consecutivo correspondiente a las quincenas transcurridas durante un periodo de un año. </w:t>
      </w:r>
    </w:p>
    <w:p w:rsidR="00602F82" w:rsidRDefault="002946C5">
      <w:pPr>
        <w:numPr>
          <w:ilvl w:val="0"/>
          <w:numId w:val="3"/>
        </w:numPr>
        <w:pBdr>
          <w:top w:val="nil"/>
          <w:left w:val="nil"/>
          <w:bottom w:val="nil"/>
          <w:right w:val="nil"/>
          <w:between w:val="nil"/>
        </w:pBdr>
        <w:spacing w:before="240" w:after="240"/>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Se testaron o suprimieron el Registro Federal de Contribuyentes, RFC, la Clave ISSEMYM, entre otros datos, cuya clasificación es compartida por este Órgano Garante, por las razones que se detallaran en el considerando siguiente.  </w:t>
      </w:r>
    </w:p>
    <w:p w:rsidR="00602F82" w:rsidRDefault="002946C5">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Finalmente, se reitera que el derecho de acceso a la información no es absoluto, si no que el mismo se encuentra limitado por el derecho a la protección de los datos personales, derecho por el que también procura este Instituto, por lo que consecuentemente la información ordenada se entregará en versión pública, en los términos que a continuación se exponen.</w:t>
      </w:r>
    </w:p>
    <w:p w:rsidR="00602F82" w:rsidRDefault="002946C5">
      <w:pPr>
        <w:spacing w:before="240" w:after="240" w:line="360" w:lineRule="auto"/>
        <w:ind w:right="49"/>
        <w:jc w:val="both"/>
      </w:pPr>
      <w:r>
        <w:rPr>
          <w:rFonts w:ascii="Palatino Linotype" w:eastAsia="Palatino Linotype" w:hAnsi="Palatino Linotype" w:cs="Palatino Linotype"/>
          <w:b/>
          <w:color w:val="000000"/>
        </w:rPr>
        <w:t xml:space="preserve">Quinto. Versión Pública. </w:t>
      </w:r>
      <w:r>
        <w:rPr>
          <w:rFonts w:ascii="Palatino Linotype" w:eastAsia="Palatino Linotype" w:hAnsi="Palatino Linotype" w:cs="Palatino Linotype"/>
          <w:color w:val="000000"/>
        </w:rPr>
        <w:t>Como fue debidamente apuntado,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602F82" w:rsidRDefault="002946C5">
      <w:pPr>
        <w:spacing w:before="240" w:after="240" w:line="360" w:lineRule="auto"/>
        <w:ind w:right="49"/>
        <w:jc w:val="both"/>
      </w:pPr>
      <w:r>
        <w:rPr>
          <w:rFonts w:ascii="Palatino Linotype" w:eastAsia="Palatino Linotype" w:hAnsi="Palatino Linotype" w:cs="Palatino Linotype"/>
          <w:color w:val="000000"/>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w:t>
      </w:r>
      <w:r>
        <w:rPr>
          <w:rFonts w:ascii="Palatino Linotype" w:eastAsia="Palatino Linotype" w:hAnsi="Palatino Linotype" w:cs="Palatino Linotype"/>
          <w:color w:val="000000"/>
        </w:rPr>
        <w:lastRenderedPageBreak/>
        <w:t>y únicamente se den a conocer aquéllos que garanticen la rendición de cuentas y la transparencia en el ejercicio de las atribuciones que tienen conferidas.</w:t>
      </w:r>
    </w:p>
    <w:p w:rsidR="00602F82" w:rsidRDefault="002946C5">
      <w:pPr>
        <w:spacing w:before="240" w:after="240" w:line="360" w:lineRule="auto"/>
        <w:ind w:right="49"/>
        <w:jc w:val="both"/>
      </w:pPr>
      <w:r>
        <w:rPr>
          <w:rFonts w:ascii="Palatino Linotype" w:eastAsia="Palatino Linotype" w:hAnsi="Palatino Linotype" w:cs="Palatino Linotype"/>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602F82" w:rsidRDefault="002946C5">
      <w:pPr>
        <w:spacing w:before="240" w:after="240" w:line="360" w:lineRule="auto"/>
        <w:ind w:right="49"/>
        <w:jc w:val="both"/>
      </w:pPr>
      <w:r>
        <w:rPr>
          <w:rFonts w:ascii="Palatino Linotype" w:eastAsia="Palatino Linotype" w:hAnsi="Palatino Linotype" w:cs="Palatino Linotype"/>
          <w:color w:val="000000"/>
        </w:rPr>
        <w:t xml:space="preserve">Al respecto, los artículos 3, fracciones IX, XX, XXI, XXXII, XLV; 6, 91, 137, 143 </w:t>
      </w:r>
      <w:proofErr w:type="gramStart"/>
      <w:r>
        <w:rPr>
          <w:rFonts w:ascii="Palatino Linotype" w:eastAsia="Palatino Linotype" w:hAnsi="Palatino Linotype" w:cs="Palatino Linotype"/>
          <w:color w:val="000000"/>
        </w:rPr>
        <w:t>fracción</w:t>
      </w:r>
      <w:proofErr w:type="gramEnd"/>
      <w:r>
        <w:rPr>
          <w:rFonts w:ascii="Palatino Linotype" w:eastAsia="Palatino Linotype" w:hAnsi="Palatino Linotype" w:cs="Palatino Linotype"/>
          <w:color w:val="000000"/>
        </w:rPr>
        <w:t xml:space="preserve"> I, de la Ley de Transparencia y Acceso a la Información Pública del Estado de México y Municipios vigente establecen:</w:t>
      </w:r>
    </w:p>
    <w:p w:rsidR="00602F82" w:rsidRDefault="002946C5">
      <w:pPr>
        <w:spacing w:before="120" w:after="120"/>
        <w:ind w:left="851" w:right="902"/>
        <w:jc w:val="both"/>
      </w:pPr>
      <w:r>
        <w:rPr>
          <w:rFonts w:ascii="Palatino Linotype" w:eastAsia="Palatino Linotype" w:hAnsi="Palatino Linotype" w:cs="Palatino Linotype"/>
          <w:color w:val="000000"/>
        </w:rPr>
        <w:t> </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w:t>
      </w:r>
      <w:r>
        <w:rPr>
          <w:rFonts w:ascii="Palatino Linotype" w:eastAsia="Palatino Linotype" w:hAnsi="Palatino Linotype" w:cs="Palatino Linotype"/>
          <w:i/>
          <w:color w:val="000000"/>
          <w:sz w:val="22"/>
          <w:szCs w:val="22"/>
        </w:rPr>
        <w:t xml:space="preserve"> Para los efectos de la presente Ley se entenderá por:</w:t>
      </w:r>
    </w:p>
    <w:p w:rsidR="00602F82" w:rsidRDefault="002946C5">
      <w:pPr>
        <w:spacing w:before="120" w:after="120"/>
        <w:ind w:left="1134" w:right="902"/>
        <w:jc w:val="both"/>
      </w:pPr>
      <w:r>
        <w:rPr>
          <w:rFonts w:ascii="Palatino Linotype" w:eastAsia="Palatino Linotype" w:hAnsi="Palatino Linotype" w:cs="Palatino Linotype"/>
          <w:i/>
          <w:color w:val="000000"/>
          <w:sz w:val="22"/>
          <w:szCs w:val="22"/>
        </w:rPr>
        <w:t>(…)</w:t>
      </w:r>
    </w:p>
    <w:p w:rsidR="00602F82" w:rsidRDefault="002946C5">
      <w:pPr>
        <w:spacing w:before="120" w:after="120"/>
        <w:ind w:left="1134" w:right="902"/>
        <w:jc w:val="both"/>
      </w:pPr>
      <w:r>
        <w:rPr>
          <w:rFonts w:ascii="Palatino Linotype" w:eastAsia="Palatino Linotype" w:hAnsi="Palatino Linotype" w:cs="Palatino Linotype"/>
          <w:b/>
          <w:i/>
          <w:color w:val="000000"/>
          <w:sz w:val="22"/>
          <w:szCs w:val="22"/>
        </w:rPr>
        <w:t>IX. Datos personales</w:t>
      </w:r>
      <w:r>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rsidR="00602F82" w:rsidRDefault="002946C5">
      <w:pPr>
        <w:spacing w:before="120" w:after="120"/>
        <w:ind w:left="1134" w:right="902"/>
        <w:jc w:val="both"/>
      </w:pPr>
      <w:r>
        <w:rPr>
          <w:rFonts w:ascii="Palatino Linotype" w:eastAsia="Palatino Linotype" w:hAnsi="Palatino Linotype" w:cs="Palatino Linotype"/>
          <w:i/>
          <w:color w:val="000000"/>
          <w:sz w:val="22"/>
          <w:szCs w:val="22"/>
        </w:rPr>
        <w:t>(…)</w:t>
      </w:r>
    </w:p>
    <w:p w:rsidR="00602F82" w:rsidRDefault="002946C5">
      <w:pPr>
        <w:spacing w:before="120" w:after="120"/>
        <w:ind w:left="1134" w:right="902"/>
        <w:jc w:val="both"/>
      </w:pPr>
      <w:r>
        <w:rPr>
          <w:rFonts w:ascii="Palatino Linotype" w:eastAsia="Palatino Linotype" w:hAnsi="Palatino Linotype" w:cs="Palatino Linotype"/>
          <w:b/>
          <w:i/>
          <w:color w:val="000000"/>
          <w:sz w:val="22"/>
          <w:szCs w:val="22"/>
        </w:rPr>
        <w:t>XX. Información clasificada</w:t>
      </w:r>
      <w:r>
        <w:rPr>
          <w:rFonts w:ascii="Palatino Linotype" w:eastAsia="Palatino Linotype" w:hAnsi="Palatino Linotype" w:cs="Palatino Linotype"/>
          <w:i/>
          <w:color w:val="000000"/>
          <w:sz w:val="22"/>
          <w:szCs w:val="22"/>
        </w:rPr>
        <w:t>: Aquella considerada por la presente Ley como reservada o confidencial;</w:t>
      </w:r>
    </w:p>
    <w:p w:rsidR="00602F82" w:rsidRDefault="002946C5">
      <w:pPr>
        <w:spacing w:before="120" w:after="120"/>
        <w:ind w:left="1134" w:right="902"/>
        <w:jc w:val="both"/>
      </w:pPr>
      <w:r>
        <w:rPr>
          <w:rFonts w:ascii="Palatino Linotype" w:eastAsia="Palatino Linotype" w:hAnsi="Palatino Linotype" w:cs="Palatino Linotype"/>
          <w:b/>
          <w:i/>
          <w:color w:val="000000"/>
          <w:sz w:val="22"/>
          <w:szCs w:val="22"/>
        </w:rPr>
        <w:t>XXI. Información confidencial</w:t>
      </w:r>
      <w:r>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02F82" w:rsidRDefault="002946C5">
      <w:pPr>
        <w:spacing w:before="120" w:after="120"/>
        <w:ind w:left="1134" w:right="902"/>
        <w:jc w:val="both"/>
      </w:pPr>
      <w:r>
        <w:rPr>
          <w:rFonts w:ascii="Palatino Linotype" w:eastAsia="Palatino Linotype" w:hAnsi="Palatino Linotype" w:cs="Palatino Linotype"/>
          <w:i/>
          <w:color w:val="000000"/>
          <w:sz w:val="22"/>
          <w:szCs w:val="22"/>
        </w:rPr>
        <w:t>(…)</w:t>
      </w:r>
    </w:p>
    <w:p w:rsidR="00602F82" w:rsidRDefault="002946C5">
      <w:pPr>
        <w:spacing w:before="120" w:after="120"/>
        <w:ind w:left="1134" w:right="902"/>
        <w:jc w:val="both"/>
      </w:pPr>
      <w:r>
        <w:rPr>
          <w:rFonts w:ascii="Palatino Linotype" w:eastAsia="Palatino Linotype" w:hAnsi="Palatino Linotype" w:cs="Palatino Linotype"/>
          <w:b/>
          <w:i/>
          <w:color w:val="000000"/>
          <w:sz w:val="22"/>
          <w:szCs w:val="22"/>
        </w:rPr>
        <w:t>XXXII. Protección de Datos Personales</w:t>
      </w:r>
      <w:r>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rsidR="00602F82" w:rsidRDefault="002946C5">
      <w:pPr>
        <w:spacing w:before="120" w:after="120"/>
        <w:ind w:left="1134" w:right="902"/>
        <w:jc w:val="both"/>
      </w:pPr>
      <w:r>
        <w:rPr>
          <w:rFonts w:ascii="Palatino Linotype" w:eastAsia="Palatino Linotype" w:hAnsi="Palatino Linotype" w:cs="Palatino Linotype"/>
          <w:i/>
          <w:color w:val="000000"/>
          <w:sz w:val="22"/>
          <w:szCs w:val="22"/>
        </w:rPr>
        <w:t>(…)</w:t>
      </w:r>
    </w:p>
    <w:p w:rsidR="00602F82" w:rsidRDefault="002946C5">
      <w:pPr>
        <w:spacing w:before="120" w:after="120"/>
        <w:ind w:left="1134" w:right="902"/>
        <w:jc w:val="both"/>
      </w:pPr>
      <w:r>
        <w:rPr>
          <w:rFonts w:ascii="Palatino Linotype" w:eastAsia="Palatino Linotype" w:hAnsi="Palatino Linotype" w:cs="Palatino Linotype"/>
          <w:b/>
          <w:i/>
          <w:color w:val="000000"/>
          <w:sz w:val="22"/>
          <w:szCs w:val="22"/>
        </w:rPr>
        <w:lastRenderedPageBreak/>
        <w:t>XLV. Versión pública</w:t>
      </w:r>
      <w:r>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rsidR="00602F82" w:rsidRDefault="002946C5">
      <w:pPr>
        <w:spacing w:before="120" w:after="120"/>
        <w:ind w:left="851" w:right="902"/>
        <w:jc w:val="both"/>
      </w:pPr>
      <w:r>
        <w:rPr>
          <w:rFonts w:ascii="Palatino Linotype" w:eastAsia="Palatino Linotype" w:hAnsi="Palatino Linotype" w:cs="Palatino Linotype"/>
          <w:b/>
          <w:i/>
          <w:color w:val="000000"/>
          <w:sz w:val="22"/>
          <w:szCs w:val="22"/>
        </w:rPr>
        <w:t> Artículo 6</w:t>
      </w:r>
      <w:r>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02F82" w:rsidRDefault="002946C5">
      <w:pPr>
        <w:spacing w:before="120" w:after="120"/>
        <w:ind w:left="851" w:right="902"/>
        <w:jc w:val="both"/>
      </w:pPr>
      <w:r>
        <w:rPr>
          <w:rFonts w:ascii="Palatino Linotype" w:eastAsia="Palatino Linotype" w:hAnsi="Palatino Linotype" w:cs="Palatino Linotype"/>
          <w:i/>
          <w:color w:val="000000"/>
          <w:sz w:val="22"/>
          <w:szCs w:val="22"/>
        </w:rPr>
        <w:t> (…)</w:t>
      </w:r>
    </w:p>
    <w:p w:rsidR="00602F82" w:rsidRDefault="002946C5">
      <w:pPr>
        <w:spacing w:before="120" w:after="120"/>
        <w:ind w:left="851" w:right="902"/>
        <w:jc w:val="both"/>
      </w:pPr>
      <w:r>
        <w:rPr>
          <w:rFonts w:ascii="Palatino Linotype" w:eastAsia="Palatino Linotype" w:hAnsi="Palatino Linotype" w:cs="Palatino Linotype"/>
          <w:b/>
          <w:i/>
          <w:color w:val="000000"/>
          <w:sz w:val="22"/>
          <w:szCs w:val="22"/>
        </w:rPr>
        <w:t>Artículo 91.</w:t>
      </w:r>
      <w:r>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color w:val="000000"/>
          <w:sz w:val="22"/>
          <w:szCs w:val="22"/>
        </w:rPr>
        <w:br/>
        <w:t>(…)</w:t>
      </w:r>
    </w:p>
    <w:p w:rsidR="00602F82" w:rsidRDefault="002946C5">
      <w:pPr>
        <w:spacing w:before="120" w:after="120"/>
        <w:ind w:left="851" w:right="902"/>
        <w:jc w:val="both"/>
      </w:pPr>
      <w:r>
        <w:rPr>
          <w:rFonts w:ascii="Palatino Linotype" w:eastAsia="Palatino Linotype" w:hAnsi="Palatino Linotype" w:cs="Palatino Linotype"/>
          <w:b/>
          <w:i/>
          <w:color w:val="000000"/>
          <w:sz w:val="22"/>
          <w:szCs w:val="22"/>
        </w:rPr>
        <w:t>Artículo 137.</w:t>
      </w:r>
      <w:r>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02F82" w:rsidRDefault="002946C5">
      <w:pPr>
        <w:spacing w:before="120" w:after="120"/>
        <w:ind w:left="851" w:right="902"/>
        <w:jc w:val="both"/>
      </w:pPr>
      <w:r>
        <w:rPr>
          <w:rFonts w:ascii="Palatino Linotype" w:eastAsia="Palatino Linotype" w:hAnsi="Palatino Linotype" w:cs="Palatino Linotype"/>
          <w:b/>
          <w:i/>
          <w:color w:val="000000"/>
          <w:sz w:val="22"/>
          <w:szCs w:val="22"/>
        </w:rPr>
        <w:t> Artículo 143.</w:t>
      </w:r>
      <w:r>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rsidR="00602F82" w:rsidRDefault="002946C5">
      <w:pPr>
        <w:spacing w:before="120" w:after="120"/>
        <w:ind w:left="1134" w:right="902"/>
        <w:jc w:val="both"/>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p>
    <w:p w:rsidR="00602F82" w:rsidRDefault="002946C5">
      <w:pPr>
        <w:spacing w:before="240" w:after="240" w:line="360" w:lineRule="auto"/>
        <w:ind w:right="50"/>
        <w:jc w:val="both"/>
      </w:pPr>
      <w:r>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w:t>
      </w:r>
      <w:r>
        <w:rPr>
          <w:rFonts w:ascii="Palatino Linotype" w:eastAsia="Palatino Linotype" w:hAnsi="Palatino Linotype" w:cs="Palatino Linotype"/>
          <w:color w:val="000000"/>
        </w:rPr>
        <w:lastRenderedPageBreak/>
        <w:t>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602F82" w:rsidRDefault="002946C5">
      <w:pPr>
        <w:spacing w:before="240" w:after="240" w:line="360" w:lineRule="auto"/>
        <w:ind w:right="50"/>
        <w:jc w:val="both"/>
      </w:pPr>
      <w:r>
        <w:rPr>
          <w:rFonts w:ascii="Palatino Linotype" w:eastAsia="Palatino Linotype" w:hAnsi="Palatino Linotype" w:cs="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02F82" w:rsidRDefault="002946C5">
      <w:pPr>
        <w:spacing w:before="240" w:after="240" w:line="360" w:lineRule="auto"/>
        <w:jc w:val="both"/>
      </w:pPr>
      <w:r>
        <w:rPr>
          <w:rFonts w:ascii="Palatino Linotype" w:eastAsia="Palatino Linotype" w:hAnsi="Palatino Linotype" w:cs="Palatino Linotype"/>
          <w:color w:val="000000"/>
        </w:rPr>
        <w:t xml:space="preserve">En el caso específico, dada la naturaleza de la información que se ordena, si bien tiene el carácter información pública en razón de que se trata de documentos que se encuentran en posesión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color w:val="000000"/>
        </w:rPr>
        <w:t>Registro Federal de Contribuyentes</w:t>
      </w:r>
      <w:r>
        <w:rPr>
          <w:rFonts w:ascii="Palatino Linotype" w:eastAsia="Palatino Linotype" w:hAnsi="Palatino Linotype" w:cs="Palatino Linotype"/>
          <w:color w:val="000000"/>
        </w:rPr>
        <w:t xml:space="preserve"> (RFC), la </w:t>
      </w:r>
      <w:r>
        <w:rPr>
          <w:rFonts w:ascii="Palatino Linotype" w:eastAsia="Palatino Linotype" w:hAnsi="Palatino Linotype" w:cs="Palatino Linotype"/>
          <w:b/>
          <w:color w:val="000000"/>
        </w:rPr>
        <w:t>Clave Única de Registro de Población</w:t>
      </w:r>
      <w:r>
        <w:rPr>
          <w:rFonts w:ascii="Palatino Linotype" w:eastAsia="Palatino Linotype" w:hAnsi="Palatino Linotype" w:cs="Palatino Linotype"/>
          <w:color w:val="000000"/>
        </w:rPr>
        <w:t xml:space="preserve"> (CURP), la </w:t>
      </w:r>
      <w:r>
        <w:rPr>
          <w:rFonts w:ascii="Palatino Linotype" w:eastAsia="Palatino Linotype" w:hAnsi="Palatino Linotype" w:cs="Palatino Linotype"/>
          <w:b/>
          <w:color w:val="000000"/>
        </w:rPr>
        <w:t>Clave de cualquier tipo de seguridad social</w:t>
      </w:r>
      <w:r>
        <w:rPr>
          <w:rFonts w:ascii="Palatino Linotype" w:eastAsia="Palatino Linotype" w:hAnsi="Palatino Linotype" w:cs="Palatino Linotype"/>
          <w:color w:val="000000"/>
        </w:rPr>
        <w:t xml:space="preserve"> (ISSEMYM, u otros), los </w:t>
      </w:r>
      <w:r>
        <w:rPr>
          <w:rFonts w:ascii="Palatino Linotype" w:eastAsia="Palatino Linotype" w:hAnsi="Palatino Linotype" w:cs="Palatino Linotype"/>
          <w:b/>
          <w:color w:val="000000"/>
        </w:rPr>
        <w:t>números de cuentas bancarias</w:t>
      </w:r>
      <w:r>
        <w:rPr>
          <w:rFonts w:ascii="Palatino Linotype" w:eastAsia="Palatino Linotype" w:hAnsi="Palatino Linotype" w:cs="Palatino Linotype"/>
          <w:color w:val="000000"/>
        </w:rPr>
        <w:t xml:space="preserve">, claves estandarizadas – interbancarias - (CLABES) y de tarjetas, los </w:t>
      </w:r>
      <w:r>
        <w:rPr>
          <w:rFonts w:ascii="Palatino Linotype" w:eastAsia="Palatino Linotype" w:hAnsi="Palatino Linotype" w:cs="Palatino Linotype"/>
          <w:b/>
          <w:color w:val="000000"/>
        </w:rPr>
        <w:t>préstamos o descuentos</w:t>
      </w:r>
      <w:r>
        <w:rPr>
          <w:rFonts w:ascii="Palatino Linotype" w:eastAsia="Palatino Linotype" w:hAnsi="Palatino Linotype" w:cs="Palatino Linotype"/>
          <w:color w:val="000000"/>
        </w:rPr>
        <w:t xml:space="preserve"> que se le hagan a </w:t>
      </w:r>
      <w:r>
        <w:rPr>
          <w:rFonts w:ascii="Palatino Linotype" w:eastAsia="Palatino Linotype" w:hAnsi="Palatino Linotype" w:cs="Palatino Linotype"/>
          <w:color w:val="000000"/>
        </w:rPr>
        <w:lastRenderedPageBreak/>
        <w:t xml:space="preserve">la persona y que no tengan relación con los impuestos o la cuota por seguridad social, así como los </w:t>
      </w:r>
      <w:r>
        <w:rPr>
          <w:rFonts w:ascii="Palatino Linotype" w:eastAsia="Palatino Linotype" w:hAnsi="Palatino Linotype" w:cs="Palatino Linotype"/>
          <w:b/>
          <w:color w:val="000000"/>
        </w:rPr>
        <w:t xml:space="preserve">códigos bidimensionales o códigos QR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el número de empleado.</w:t>
      </w:r>
    </w:p>
    <w:p w:rsidR="00602F82" w:rsidRDefault="002946C5">
      <w:pPr>
        <w:spacing w:before="240" w:after="240" w:line="360" w:lineRule="auto"/>
        <w:jc w:val="both"/>
      </w:pPr>
      <w:r>
        <w:rPr>
          <w:rFonts w:ascii="Palatino Linotype" w:eastAsia="Palatino Linotype" w:hAnsi="Palatino Linotype" w:cs="Palatino Linotype"/>
          <w:color w:val="000000"/>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Pr>
          <w:rFonts w:ascii="Palatino Linotype" w:eastAsia="Palatino Linotype" w:hAnsi="Palatino Linotype" w:cs="Palatino Linotype"/>
          <w:color w:val="000000"/>
        </w:rPr>
        <w:t>homoclave</w:t>
      </w:r>
      <w:proofErr w:type="spellEnd"/>
      <w:r>
        <w:rPr>
          <w:rFonts w:ascii="Palatino Linotype" w:eastAsia="Palatino Linotype" w:hAnsi="Palatino Linotype" w:cs="Palatino Linotype"/>
          <w:color w:val="000000"/>
        </w:rPr>
        <w:t>, por lo que para su obtención es necesario acreditar ante la autoridad fiscal previamente la identidad de la persona, su fecha de nacimiento, entre otros aspectos.</w:t>
      </w:r>
    </w:p>
    <w:p w:rsidR="00602F82" w:rsidRDefault="002946C5">
      <w:pPr>
        <w:spacing w:before="240" w:after="240" w:line="360" w:lineRule="auto"/>
        <w:jc w:val="both"/>
      </w:pPr>
      <w:r>
        <w:rPr>
          <w:rFonts w:ascii="Palatino Linotype" w:eastAsia="Palatino Linotype" w:hAnsi="Palatino Linotype" w:cs="Palatino Linotype"/>
          <w:color w:val="000000"/>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02F82" w:rsidRDefault="002946C5">
      <w:pPr>
        <w:spacing w:before="240" w:after="240" w:line="360" w:lineRule="auto"/>
        <w:jc w:val="both"/>
      </w:pPr>
      <w:r>
        <w:rPr>
          <w:rFonts w:ascii="Palatino Linotype" w:eastAsia="Palatino Linotype" w:hAnsi="Palatino Linotype" w:cs="Palatino Linotype"/>
          <w:color w:val="000000"/>
        </w:rPr>
        <w:t>Lo anterior es compartido por el Instituto Nacional de Transparencia, Acceso a la Información y Protección de Datos Personales, INAI, a través del Criterio 19/17, el cual es del tenor literal siguiente:</w:t>
      </w:r>
    </w:p>
    <w:p w:rsidR="00602F82" w:rsidRDefault="002946C5">
      <w:pPr>
        <w:ind w:left="851" w:right="900"/>
        <w:jc w:val="both"/>
      </w:pPr>
      <w:r>
        <w:rPr>
          <w:rFonts w:ascii="Palatino Linotype" w:eastAsia="Palatino Linotype" w:hAnsi="Palatino Linotype" w:cs="Palatino Linotype"/>
          <w:b/>
          <w:i/>
          <w:color w:val="000000"/>
          <w:sz w:val="22"/>
          <w:szCs w:val="22"/>
        </w:rPr>
        <w:t> “Registro Federal de Contribuyentes (RFC) de personas físicas</w:t>
      </w:r>
      <w:r>
        <w:rPr>
          <w:rFonts w:ascii="Palatino Linotype" w:eastAsia="Palatino Linotype" w:hAnsi="Palatino Linotype" w:cs="Palatino Linotype"/>
          <w:i/>
          <w:color w:val="000000"/>
          <w:sz w:val="22"/>
          <w:szCs w:val="22"/>
        </w:rPr>
        <w:t>. El RFC es una clave de carácter fiscal, única e irrepetible, que permite identificar al titular, su edad y fecha de nacimiento, por lo que es un dato personal de carácter confidencial.”</w:t>
      </w:r>
    </w:p>
    <w:p w:rsidR="00602F82" w:rsidRDefault="002946C5">
      <w:pPr>
        <w:spacing w:before="240" w:after="240" w:line="360" w:lineRule="auto"/>
        <w:jc w:val="both"/>
      </w:pPr>
      <w:r>
        <w:rPr>
          <w:rFonts w:ascii="Palatino Linotype" w:eastAsia="Palatino Linotype" w:hAnsi="Palatino Linotype" w:cs="Palatino Linotype"/>
          <w:color w:val="000000"/>
        </w:rPr>
        <w:t xml:space="preserve">Así, el Registro Federal de Contribuyentes, RFC, se vincula al nombre de su titular y permite identificar la edad de la persona, su fecha de nacimiento, así como su </w:t>
      </w:r>
      <w:proofErr w:type="spellStart"/>
      <w:r>
        <w:rPr>
          <w:rFonts w:ascii="Palatino Linotype" w:eastAsia="Palatino Linotype" w:hAnsi="Palatino Linotype" w:cs="Palatino Linotype"/>
          <w:color w:val="000000"/>
        </w:rPr>
        <w:t>homoclave</w:t>
      </w:r>
      <w:proofErr w:type="spellEnd"/>
      <w:r>
        <w:rPr>
          <w:rFonts w:ascii="Palatino Linotype" w:eastAsia="Palatino Linotype" w:hAnsi="Palatino Linotype" w:cs="Palatino Linotype"/>
          <w:color w:val="000000"/>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w:t>
      </w:r>
      <w:r>
        <w:rPr>
          <w:rFonts w:ascii="Palatino Linotype" w:eastAsia="Palatino Linotype" w:hAnsi="Palatino Linotype" w:cs="Palatino Linotype"/>
          <w:color w:val="000000"/>
        </w:rPr>
        <w:lastRenderedPageBreak/>
        <w:t>la Ley de Transparencia y Acceso a la Información Pública del Estado de México y Municipios, y  4 fracciones XI y XII de la Ley de Protección de Datos Personales en Posesión de los Sujetos Obligados del Estado de México y Municipios.</w:t>
      </w:r>
    </w:p>
    <w:p w:rsidR="00602F82" w:rsidRDefault="002946C5">
      <w:pPr>
        <w:spacing w:before="240" w:after="240" w:line="360" w:lineRule="auto"/>
        <w:jc w:val="both"/>
      </w:pPr>
      <w:r>
        <w:rPr>
          <w:rFonts w:ascii="Palatino Linotype" w:eastAsia="Palatino Linotype" w:hAnsi="Palatino Linotype" w:cs="Palatino Linotype"/>
          <w:color w:val="000000"/>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602F82" w:rsidRDefault="002946C5">
      <w:pPr>
        <w:spacing w:before="240" w:after="240" w:line="360" w:lineRule="auto"/>
        <w:jc w:val="both"/>
      </w:pPr>
      <w:r>
        <w:rPr>
          <w:rFonts w:ascii="Palatino Linotype" w:eastAsia="Palatino Linotype" w:hAnsi="Palatino Linotype" w:cs="Palatino Linotype"/>
          <w:color w:val="000000"/>
        </w:rPr>
        <w:t>Argumento que es compartido por el Instituto Nacional de Transparencia, Acceso a la Información y Protección de Datos Personales, INAI, conforme al criterio 18/17, el cual refiere:</w:t>
      </w:r>
    </w:p>
    <w:p w:rsidR="00602F82" w:rsidRDefault="002946C5">
      <w:pPr>
        <w:ind w:left="851" w:right="851"/>
        <w:jc w:val="both"/>
      </w:pPr>
      <w:r>
        <w:rPr>
          <w:rFonts w:ascii="Palatino Linotype" w:eastAsia="Palatino Linotype" w:hAnsi="Palatino Linotype" w:cs="Palatino Linotype"/>
          <w:b/>
          <w:i/>
          <w:color w:val="000000"/>
          <w:sz w:val="22"/>
          <w:szCs w:val="22"/>
        </w:rPr>
        <w:t xml:space="preserve"> “Clave Única de Registro de Población (CURP). </w:t>
      </w:r>
      <w:r>
        <w:rPr>
          <w:rFonts w:ascii="Palatino Linotype" w:eastAsia="Palatino Linotype" w:hAnsi="Palatino Linotype" w:cs="Palatino Linotype"/>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02F82" w:rsidRDefault="002946C5">
      <w:pPr>
        <w:spacing w:before="240" w:after="240" w:line="360" w:lineRule="auto"/>
        <w:jc w:val="both"/>
      </w:pPr>
      <w:r>
        <w:rPr>
          <w:rFonts w:ascii="Palatino Linotype" w:eastAsia="Palatino Linotype" w:hAnsi="Palatino Linotype" w:cs="Palatino Linotype"/>
          <w:color w:val="000000"/>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02F82" w:rsidRDefault="002946C5">
      <w:pPr>
        <w:spacing w:before="240" w:after="240" w:line="360" w:lineRule="auto"/>
        <w:jc w:val="both"/>
      </w:pPr>
      <w:r>
        <w:rPr>
          <w:rFonts w:ascii="Palatino Linotype" w:eastAsia="Palatino Linotype" w:hAnsi="Palatino Linotype" w:cs="Palatino Linotype"/>
          <w:color w:val="000000"/>
        </w:rPr>
        <w:lastRenderedPageBreak/>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rsidR="00602F82" w:rsidRDefault="002946C5">
      <w:pPr>
        <w:spacing w:before="240" w:after="240" w:line="360" w:lineRule="auto"/>
        <w:jc w:val="both"/>
      </w:pPr>
      <w:r>
        <w:rPr>
          <w:rFonts w:ascii="Palatino Linotype" w:eastAsia="Palatino Linotype" w:hAnsi="Palatino Linotype" w:cs="Palatino Linotype"/>
          <w:color w:val="000000"/>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602F82" w:rsidRDefault="002946C5">
      <w:pPr>
        <w:spacing w:before="240" w:after="240" w:line="360" w:lineRule="auto"/>
        <w:jc w:val="both"/>
      </w:pPr>
      <w:r>
        <w:rPr>
          <w:rFonts w:ascii="Palatino Linotype" w:eastAsia="Palatino Linotype" w:hAnsi="Palatino Linotype" w:cs="Palatino Linotype"/>
          <w:color w:val="000000"/>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rsidR="00602F82" w:rsidRDefault="002946C5">
      <w:pPr>
        <w:spacing w:before="240" w:after="240" w:line="360" w:lineRule="auto"/>
        <w:jc w:val="both"/>
      </w:pPr>
      <w:r>
        <w:rPr>
          <w:rFonts w:ascii="Palatino Linotype" w:eastAsia="Palatino Linotype" w:hAnsi="Palatino Linotype" w:cs="Palatino Linotype"/>
          <w:color w:val="000000"/>
        </w:rPr>
        <w:t>En esa virtud, este Pleno determina que dicha información no puede ser del dominio público, toda vez que se podría dar un uso inadecuado a la misma o cometer algún ilícito o fraude como ya ha sido expuesto. </w:t>
      </w:r>
    </w:p>
    <w:p w:rsidR="00602F82" w:rsidRDefault="002946C5">
      <w:pPr>
        <w:spacing w:before="240" w:after="240" w:line="360" w:lineRule="auto"/>
        <w:jc w:val="both"/>
      </w:pPr>
      <w:r>
        <w:rPr>
          <w:rFonts w:ascii="Palatino Linotype" w:eastAsia="Palatino Linotype" w:hAnsi="Palatino Linotype" w:cs="Palatino Linotype"/>
          <w:color w:val="000000"/>
        </w:rPr>
        <w:t>Lo anterior no es así tratándose de las cuentas bancarias o claves interbancarias de los Sujetos Obligados ya que su publicidad cede a la rendición de cuentas al transparentar la forma en que son administrados los recursos públicos.</w:t>
      </w:r>
    </w:p>
    <w:p w:rsidR="00602F82" w:rsidRDefault="002946C5">
      <w:pPr>
        <w:spacing w:before="240" w:after="240" w:line="360" w:lineRule="auto"/>
        <w:jc w:val="both"/>
      </w:pPr>
      <w:r>
        <w:rPr>
          <w:rFonts w:ascii="Palatino Linotype" w:eastAsia="Palatino Linotype" w:hAnsi="Palatino Linotype" w:cs="Palatino Linotype"/>
          <w:color w:val="000000"/>
        </w:rPr>
        <w:lastRenderedPageBreak/>
        <w:t>Lo argumentado encuentra sustento en los criterios 10/17 y 11/17 emitidos por el Instituto Nacional de Transparencia, Acceso a la Información y Protección de Datos Personales, INAI, que llevan por rubro y texto los siguientes:</w:t>
      </w:r>
    </w:p>
    <w:p w:rsidR="00602F82" w:rsidRDefault="002946C5">
      <w:pPr>
        <w:spacing w:before="240" w:after="240"/>
        <w:ind w:left="851" w:right="900"/>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Cuentas bancarias y/o CLABE interbancaria de personas físicas y morales privadas.</w:t>
      </w:r>
      <w:r>
        <w:rPr>
          <w:rFonts w:ascii="Palatino Linotype" w:eastAsia="Palatino Linotype" w:hAnsi="Palatino Linotype" w:cs="Palatino Linotype"/>
          <w:i/>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02F82" w:rsidRDefault="002946C5">
      <w:pPr>
        <w:spacing w:before="240" w:after="240"/>
        <w:ind w:left="851" w:right="900"/>
        <w:jc w:val="both"/>
      </w:pPr>
      <w:r>
        <w:rPr>
          <w:rFonts w:ascii="Palatino Linotype" w:eastAsia="Palatino Linotype" w:hAnsi="Palatino Linotype" w:cs="Palatino Linotype"/>
          <w:b/>
          <w:i/>
          <w:color w:val="000000"/>
          <w:sz w:val="22"/>
          <w:szCs w:val="22"/>
        </w:rPr>
        <w:t>Cuentas bancarias y/o CLABE interbancaria de sujetos obligados que reciben y/o transfieren recursos públicos, son información pública.</w:t>
      </w:r>
      <w:r>
        <w:rPr>
          <w:rFonts w:ascii="Palatino Linotype" w:eastAsia="Palatino Linotype" w:hAnsi="Palatino Linotype" w:cs="Palatino Linotype"/>
          <w:i/>
          <w:color w:val="000000"/>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602F82" w:rsidRDefault="002946C5">
      <w:pPr>
        <w:spacing w:before="240" w:after="240" w:line="360" w:lineRule="auto"/>
        <w:jc w:val="both"/>
      </w:pPr>
      <w:r>
        <w:rPr>
          <w:rFonts w:ascii="Palatino Linotype" w:eastAsia="Palatino Linotype" w:hAnsi="Palatino Linotype" w:cs="Palatino Linotype"/>
          <w:color w:val="000000"/>
        </w:rPr>
        <w:t>Por cuanto hace a los préstamos o descuentos de carácter personal, en virtud de no tener relación con la prestación del servicio y al no involucrar instituciones públicas, se consideran datos confidenciales.</w:t>
      </w:r>
    </w:p>
    <w:p w:rsidR="00602F82" w:rsidRDefault="002946C5">
      <w:pPr>
        <w:spacing w:before="240" w:after="240" w:line="360" w:lineRule="auto"/>
        <w:jc w:val="both"/>
      </w:pPr>
      <w:r>
        <w:rPr>
          <w:rFonts w:ascii="Palatino Linotype" w:eastAsia="Palatino Linotype" w:hAnsi="Palatino Linotype" w:cs="Palatino Linotype"/>
          <w:color w:val="000000"/>
        </w:rPr>
        <w:t>Para entender los límites y alcances de esta restricción, es oportuno recurrir al artículo 84 de la Ley del Trabajo de los Servidores Públicos del Estado y Municipios:</w:t>
      </w:r>
    </w:p>
    <w:p w:rsidR="00602F82" w:rsidRDefault="002946C5">
      <w:pPr>
        <w:spacing w:before="240" w:after="240"/>
        <w:ind w:left="851" w:right="900"/>
        <w:jc w:val="both"/>
      </w:pPr>
      <w:r>
        <w:rPr>
          <w:rFonts w:ascii="Palatino Linotype" w:eastAsia="Palatino Linotype" w:hAnsi="Palatino Linotype" w:cs="Palatino Linotype"/>
          <w:b/>
          <w:i/>
          <w:color w:val="000000"/>
          <w:sz w:val="22"/>
          <w:szCs w:val="22"/>
        </w:rPr>
        <w:t xml:space="preserve">“ARTÍCULO 84. </w:t>
      </w:r>
      <w:r>
        <w:rPr>
          <w:rFonts w:ascii="Palatino Linotype" w:eastAsia="Palatino Linotype" w:hAnsi="Palatino Linotype" w:cs="Palatino Linotype"/>
          <w:i/>
          <w:color w:val="000000"/>
          <w:sz w:val="22"/>
          <w:szCs w:val="22"/>
        </w:rPr>
        <w:t>Sólo podrán hacerse retenciones, descuentos o deducciones al sueldo de los servidores públicos por concepto de:</w:t>
      </w:r>
    </w:p>
    <w:p w:rsidR="00602F82" w:rsidRDefault="002946C5">
      <w:pPr>
        <w:ind w:left="993" w:right="902"/>
        <w:jc w:val="both"/>
      </w:pPr>
      <w:r>
        <w:rPr>
          <w:rFonts w:ascii="Palatino Linotype" w:eastAsia="Palatino Linotype" w:hAnsi="Palatino Linotype" w:cs="Palatino Linotype"/>
          <w:i/>
          <w:color w:val="000000"/>
          <w:sz w:val="22"/>
          <w:szCs w:val="22"/>
        </w:rPr>
        <w:t>I. Gravámenes fiscales relacionados con el sueldo;</w:t>
      </w:r>
    </w:p>
    <w:p w:rsidR="00602F82" w:rsidRDefault="002946C5">
      <w:pPr>
        <w:ind w:left="993" w:right="902"/>
        <w:jc w:val="both"/>
      </w:pPr>
      <w:r>
        <w:rPr>
          <w:rFonts w:ascii="Palatino Linotype" w:eastAsia="Palatino Linotype" w:hAnsi="Palatino Linotype" w:cs="Palatino Linotype"/>
          <w:i/>
          <w:color w:val="000000"/>
          <w:sz w:val="22"/>
          <w:szCs w:val="22"/>
        </w:rPr>
        <w:lastRenderedPageBreak/>
        <w:t>II. Deudas contraídas con las instituciones públicas o dependencias por concepto de anticipos de sueldo, pagos hechos con exceso, errores o pérdidas debidamente comprobados;</w:t>
      </w:r>
    </w:p>
    <w:p w:rsidR="00602F82" w:rsidRDefault="002946C5">
      <w:pPr>
        <w:ind w:left="993" w:right="902"/>
        <w:jc w:val="both"/>
      </w:pPr>
      <w:r>
        <w:rPr>
          <w:rFonts w:ascii="Palatino Linotype" w:eastAsia="Palatino Linotype" w:hAnsi="Palatino Linotype" w:cs="Palatino Linotype"/>
          <w:i/>
          <w:color w:val="000000"/>
          <w:sz w:val="22"/>
          <w:szCs w:val="22"/>
        </w:rPr>
        <w:t>III. Cuotas sindicales;</w:t>
      </w:r>
    </w:p>
    <w:p w:rsidR="00602F82" w:rsidRDefault="002946C5">
      <w:pPr>
        <w:ind w:left="993" w:right="902"/>
        <w:jc w:val="both"/>
      </w:pPr>
      <w:r>
        <w:rPr>
          <w:rFonts w:ascii="Palatino Linotype" w:eastAsia="Palatino Linotype" w:hAnsi="Palatino Linotype" w:cs="Palatino Linotype"/>
          <w:i/>
          <w:color w:val="000000"/>
          <w:sz w:val="22"/>
          <w:szCs w:val="22"/>
        </w:rPr>
        <w:t>IV. Cuotas de aportación a fondos para la constitución de cooperativas y de cajas de ahorro, siempre que el servidor público hubiese manifestado previamente, de manera expresa, su conformidad;</w:t>
      </w:r>
    </w:p>
    <w:p w:rsidR="00602F82" w:rsidRDefault="002946C5">
      <w:pPr>
        <w:ind w:left="993" w:right="902"/>
        <w:jc w:val="both"/>
      </w:pPr>
      <w:r>
        <w:rPr>
          <w:rFonts w:ascii="Palatino Linotype" w:eastAsia="Palatino Linotype" w:hAnsi="Palatino Linotype" w:cs="Palatino Linotype"/>
          <w:i/>
          <w:color w:val="000000"/>
          <w:sz w:val="22"/>
          <w:szCs w:val="22"/>
        </w:rPr>
        <w:t>V. Descuentos ordenados por el Instituto de Seguridad Social del Estado de México y Municipios, con motivo de cuotas y obligaciones contraídas con éste por los servidores públicos;</w:t>
      </w:r>
    </w:p>
    <w:p w:rsidR="00602F82" w:rsidRDefault="002946C5">
      <w:pPr>
        <w:ind w:left="993" w:right="902"/>
        <w:jc w:val="both"/>
      </w:pPr>
      <w:r>
        <w:rPr>
          <w:rFonts w:ascii="Palatino Linotype" w:eastAsia="Palatino Linotype" w:hAnsi="Palatino Linotype" w:cs="Palatino Linotype"/>
          <w:i/>
          <w:color w:val="000000"/>
          <w:sz w:val="22"/>
          <w:szCs w:val="22"/>
        </w:rPr>
        <w:t>VI. Obligaciones a cargo del servidor público con las que haya consentido, derivadas de la adquisición o del uso de habitaciones consideradas como de interés social;</w:t>
      </w:r>
    </w:p>
    <w:p w:rsidR="00602F82" w:rsidRDefault="002946C5">
      <w:pPr>
        <w:ind w:left="993" w:right="902"/>
        <w:jc w:val="both"/>
      </w:pPr>
      <w:r>
        <w:rPr>
          <w:rFonts w:ascii="Palatino Linotype" w:eastAsia="Palatino Linotype" w:hAnsi="Palatino Linotype" w:cs="Palatino Linotype"/>
          <w:i/>
          <w:color w:val="000000"/>
          <w:sz w:val="22"/>
          <w:szCs w:val="22"/>
        </w:rPr>
        <w:t>VII. Faltas de puntualidad o de asistencia injustificadas;</w:t>
      </w:r>
    </w:p>
    <w:p w:rsidR="00602F82" w:rsidRDefault="002946C5">
      <w:pPr>
        <w:ind w:left="993" w:right="902"/>
        <w:jc w:val="both"/>
      </w:pPr>
      <w:r>
        <w:rPr>
          <w:rFonts w:ascii="Palatino Linotype" w:eastAsia="Palatino Linotype" w:hAnsi="Palatino Linotype" w:cs="Palatino Linotype"/>
          <w:b/>
          <w:i/>
          <w:color w:val="000000"/>
          <w:sz w:val="22"/>
          <w:szCs w:val="22"/>
        </w:rPr>
        <w:t>VIII. Pensiones alimenticias ordenadas por la autoridad judicial;</w:t>
      </w:r>
      <w:r>
        <w:rPr>
          <w:rFonts w:ascii="Palatino Linotype" w:eastAsia="Palatino Linotype" w:hAnsi="Palatino Linotype" w:cs="Palatino Linotype"/>
          <w:i/>
          <w:color w:val="000000"/>
          <w:sz w:val="22"/>
          <w:szCs w:val="22"/>
        </w:rPr>
        <w:t xml:space="preserve"> o</w:t>
      </w:r>
    </w:p>
    <w:p w:rsidR="00602F82" w:rsidRDefault="002946C5">
      <w:pPr>
        <w:ind w:left="993" w:right="902"/>
        <w:jc w:val="both"/>
      </w:pPr>
      <w:r>
        <w:rPr>
          <w:rFonts w:ascii="Palatino Linotype" w:eastAsia="Palatino Linotype" w:hAnsi="Palatino Linotype" w:cs="Palatino Linotype"/>
          <w:b/>
          <w:i/>
          <w:color w:val="000000"/>
          <w:sz w:val="22"/>
          <w:szCs w:val="22"/>
        </w:rPr>
        <w:t>IX. Cualquier otro convenido con instituciones de servicios y aceptado por el servidor público.</w:t>
      </w:r>
    </w:p>
    <w:p w:rsidR="00602F82" w:rsidRDefault="002946C5">
      <w:pPr>
        <w:spacing w:before="240" w:after="240"/>
        <w:ind w:left="851" w:right="900"/>
        <w:jc w:val="both"/>
      </w:pPr>
      <w:r>
        <w:rPr>
          <w:rFonts w:ascii="Palatino Linotype" w:eastAsia="Palatino Linotype" w:hAnsi="Palatino Linotype" w:cs="Palatino Linotype"/>
          <w:i/>
          <w:color w:val="000000"/>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602F82" w:rsidRDefault="002946C5">
      <w:pPr>
        <w:spacing w:before="240" w:after="240" w:line="360" w:lineRule="auto"/>
        <w:jc w:val="both"/>
      </w:pPr>
      <w:r>
        <w:rPr>
          <w:rFonts w:ascii="Palatino Linotype" w:eastAsia="Palatino Linotype" w:hAnsi="Palatino Linotype" w:cs="Palatino Linotype"/>
          <w:color w:val="000000"/>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602F82" w:rsidRDefault="002946C5">
      <w:pPr>
        <w:spacing w:before="240" w:after="240" w:line="360" w:lineRule="auto"/>
        <w:jc w:val="both"/>
      </w:pPr>
      <w:r>
        <w:rPr>
          <w:rFonts w:ascii="Palatino Linotype" w:eastAsia="Palatino Linotype" w:hAnsi="Palatino Linotype" w:cs="Palatino Linotype"/>
          <w:color w:val="000000"/>
        </w:rPr>
        <w:lastRenderedPageBreak/>
        <w:t xml:space="preserve">Los </w:t>
      </w:r>
      <w:r>
        <w:rPr>
          <w:rFonts w:ascii="Palatino Linotype" w:eastAsia="Palatino Linotype" w:hAnsi="Palatino Linotype" w:cs="Palatino Linotype"/>
          <w:b/>
          <w:color w:val="000000"/>
        </w:rPr>
        <w:t>códigos bidimensionales</w:t>
      </w:r>
      <w:r>
        <w:rPr>
          <w:rFonts w:ascii="Palatino Linotype" w:eastAsia="Palatino Linotype" w:hAnsi="Palatino Linotype" w:cs="Palatino Linotype"/>
          <w:color w:val="000000"/>
        </w:rPr>
        <w:t xml:space="preserve"> o </w:t>
      </w:r>
      <w:r>
        <w:rPr>
          <w:rFonts w:ascii="Palatino Linotype" w:eastAsia="Palatino Linotype" w:hAnsi="Palatino Linotype" w:cs="Palatino Linotype"/>
          <w:b/>
          <w:color w:val="000000"/>
        </w:rPr>
        <w:t xml:space="preserve">códigos QR, </w:t>
      </w:r>
      <w:r>
        <w:rPr>
          <w:rFonts w:ascii="Palatino Linotype" w:eastAsia="Palatino Linotype" w:hAnsi="Palatino Linotype" w:cs="Palatino Linotype"/>
          <w:color w:val="000000"/>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advierte que en el presente caso se pueden obtener datos como el Registro Federal de Contribuyentes, la Clave Única del Registro de Población, entre otros que pudieran hacer identificable a una persona, deberá clasificarlo como confidencial.</w:t>
      </w:r>
    </w:p>
    <w:p w:rsidR="00602F82" w:rsidRDefault="002946C5">
      <w:pPr>
        <w:spacing w:before="240" w:after="240" w:line="360" w:lineRule="auto"/>
        <w:jc w:val="both"/>
      </w:pPr>
      <w:r>
        <w:rPr>
          <w:rFonts w:ascii="Palatino Linotype" w:eastAsia="Palatino Linotype" w:hAnsi="Palatino Linotype" w:cs="Palatino Linotype"/>
          <w:color w:val="000000"/>
        </w:rPr>
        <w:t xml:space="preserve">Con relación al </w:t>
      </w:r>
      <w:r>
        <w:rPr>
          <w:rFonts w:ascii="Palatino Linotype" w:eastAsia="Palatino Linotype" w:hAnsi="Palatino Linotype" w:cs="Palatino Linotype"/>
          <w:b/>
          <w:color w:val="000000"/>
        </w:rPr>
        <w:t>número de empleado</w:t>
      </w:r>
      <w:r>
        <w:rPr>
          <w:rFonts w:ascii="Palatino Linotype" w:eastAsia="Palatino Linotype" w:hAnsi="Palatino Linotype" w:cs="Palatino Linotype"/>
          <w:color w:val="000000"/>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rsidR="00602F82" w:rsidRDefault="002946C5">
      <w:pPr>
        <w:spacing w:before="240" w:after="240" w:line="360" w:lineRule="auto"/>
        <w:jc w:val="both"/>
      </w:pPr>
      <w:r>
        <w:rPr>
          <w:rFonts w:ascii="Palatino Linotype" w:eastAsia="Palatino Linotype" w:hAnsi="Palatino Linotype" w:cs="Palatino Linotype"/>
          <w:color w:val="000000"/>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rsidR="00602F82" w:rsidRDefault="002946C5">
      <w:pPr>
        <w:spacing w:before="240" w:after="240"/>
        <w:ind w:left="993" w:right="992"/>
        <w:jc w:val="both"/>
      </w:pPr>
      <w:r>
        <w:rPr>
          <w:rFonts w:ascii="Palatino Linotype" w:eastAsia="Palatino Linotype" w:hAnsi="Palatino Linotype" w:cs="Palatino Linotype"/>
          <w:b/>
          <w:i/>
          <w:color w:val="000000"/>
          <w:sz w:val="22"/>
          <w:szCs w:val="22"/>
        </w:rPr>
        <w:t>“Número de empleado, o su equivalente, si se integra con datos personales del trabajador o permite acceder a éstos sin necesidad de una contraseña, constituye información confidencial</w:t>
      </w:r>
      <w:r>
        <w:rPr>
          <w:rFonts w:ascii="Palatino Linotype" w:eastAsia="Palatino Linotype" w:hAnsi="Palatino Linotype" w:cs="Palatino Linotype"/>
          <w:i/>
          <w:color w:val="000000"/>
          <w:sz w:val="22"/>
          <w:szCs w:val="22"/>
        </w:rPr>
        <w:t xml:space="preserve">. El número de empleado, con independencia del nombre que reciba, constituye un instrumento de control </w:t>
      </w:r>
      <w:r>
        <w:rPr>
          <w:rFonts w:ascii="Palatino Linotype" w:eastAsia="Palatino Linotype" w:hAnsi="Palatino Linotype" w:cs="Palatino Linotype"/>
          <w:i/>
          <w:color w:val="000000"/>
          <w:sz w:val="22"/>
          <w:szCs w:val="22"/>
        </w:rPr>
        <w:lastRenderedPageBreak/>
        <w:t>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00602F82" w:rsidRDefault="002946C5">
      <w:pPr>
        <w:spacing w:before="240" w:after="240" w:line="360" w:lineRule="auto"/>
        <w:jc w:val="both"/>
      </w:pPr>
      <w:r>
        <w:rPr>
          <w:rFonts w:ascii="Palatino Linotype" w:eastAsia="Palatino Linotype" w:hAnsi="Palatino Linotype" w:cs="Palatino Linotype"/>
          <w:color w:val="000000"/>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rsidR="00602F82" w:rsidRDefault="002946C5">
      <w:pPr>
        <w:spacing w:before="240" w:after="240" w:line="360" w:lineRule="auto"/>
        <w:ind w:right="50"/>
        <w:jc w:val="both"/>
      </w:pPr>
      <w:r>
        <w:rPr>
          <w:rFonts w:ascii="Palatino Linotype" w:eastAsia="Palatino Linotype" w:hAnsi="Palatino Linotype" w:cs="Palatino Linotype"/>
          <w:color w:val="000000"/>
        </w:rPr>
        <w:t xml:space="preserve">Asimismo, es de señalar que la clasificación de la información no opera con la simple supresión de datos que se haga en los documentos de que se trate o con la simple decisión que tome el Servidor Público Habilitado o el Responsable de la Unidad de </w:t>
      </w:r>
      <w:r>
        <w:rPr>
          <w:rFonts w:ascii="Palatino Linotype" w:eastAsia="Palatino Linotype" w:hAnsi="Palatino Linotype" w:cs="Palatino Linotype"/>
          <w:color w:val="000000"/>
        </w:rPr>
        <w:lastRenderedPageBreak/>
        <w:t>Transparencia del Sujeto Obligado, sino que ello deberá realizarse en términos de lo que disponen los artículos 49 fracción VIII, 53, fracción X y 59, fracción V, de la Ley en consulta, cuyo sentido literal es el siguiente:</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Los Comités de Transparencia</w:t>
      </w:r>
      <w:r>
        <w:rPr>
          <w:rFonts w:ascii="Palatino Linotype" w:eastAsia="Palatino Linotype" w:hAnsi="Palatino Linotype" w:cs="Palatino Linotype"/>
          <w:i/>
          <w:color w:val="000000"/>
          <w:sz w:val="22"/>
          <w:szCs w:val="22"/>
        </w:rPr>
        <w:t xml:space="preserve"> tendrán las siguientes atribuciones:</w:t>
      </w:r>
    </w:p>
    <w:p w:rsidR="00602F82" w:rsidRDefault="002946C5">
      <w:pPr>
        <w:spacing w:before="120" w:after="120"/>
        <w:ind w:left="993" w:right="900"/>
        <w:jc w:val="both"/>
      </w:pPr>
      <w:r>
        <w:rPr>
          <w:rFonts w:ascii="Palatino Linotype" w:eastAsia="Palatino Linotype" w:hAnsi="Palatino Linotype" w:cs="Palatino Linotype"/>
          <w:b/>
          <w:i/>
          <w:color w:val="000000"/>
          <w:sz w:val="22"/>
          <w:szCs w:val="22"/>
        </w:rPr>
        <w:t>VIII. Aprobar, modificar o revocar la clasificación de la información</w:t>
      </w:r>
      <w:r>
        <w:rPr>
          <w:rFonts w:ascii="Palatino Linotype" w:eastAsia="Palatino Linotype" w:hAnsi="Palatino Linotype" w:cs="Palatino Linotype"/>
          <w:i/>
          <w:color w:val="000000"/>
          <w:sz w:val="22"/>
          <w:szCs w:val="22"/>
        </w:rPr>
        <w:t>…”</w:t>
      </w:r>
    </w:p>
    <w:p w:rsidR="00602F82" w:rsidRDefault="002946C5">
      <w:pPr>
        <w:spacing w:before="120" w:after="120"/>
        <w:ind w:left="851" w:right="900"/>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53.</w:t>
      </w:r>
      <w:r>
        <w:rPr>
          <w:rFonts w:ascii="Palatino Linotype" w:eastAsia="Palatino Linotype" w:hAnsi="Palatino Linotype" w:cs="Palatino Linotype"/>
          <w:i/>
          <w:color w:val="000000"/>
          <w:sz w:val="22"/>
          <w:szCs w:val="22"/>
        </w:rPr>
        <w:t xml:space="preserve"> Las </w:t>
      </w:r>
      <w:r>
        <w:rPr>
          <w:rFonts w:ascii="Palatino Linotype" w:eastAsia="Palatino Linotype" w:hAnsi="Palatino Linotype" w:cs="Palatino Linotype"/>
          <w:b/>
          <w:i/>
          <w:color w:val="000000"/>
          <w:sz w:val="22"/>
          <w:szCs w:val="22"/>
        </w:rPr>
        <w:t>Unidades de Transparencia</w:t>
      </w:r>
      <w:r>
        <w:rPr>
          <w:rFonts w:ascii="Palatino Linotype" w:eastAsia="Palatino Linotype" w:hAnsi="Palatino Linotype" w:cs="Palatino Linotype"/>
          <w:i/>
          <w:color w:val="000000"/>
          <w:sz w:val="22"/>
          <w:szCs w:val="22"/>
        </w:rPr>
        <w:t xml:space="preserve"> tendrán las siguientes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w:t>
      </w:r>
    </w:p>
    <w:p w:rsidR="00602F82" w:rsidRDefault="002946C5">
      <w:pPr>
        <w:spacing w:before="120" w:after="120"/>
        <w:ind w:left="993" w:right="900"/>
        <w:jc w:val="both"/>
      </w:pPr>
      <w:r>
        <w:rPr>
          <w:rFonts w:ascii="Palatino Linotype" w:eastAsia="Palatino Linotype" w:hAnsi="Palatino Linotype" w:cs="Palatino Linotype"/>
          <w:b/>
          <w:i/>
          <w:color w:val="000000"/>
          <w:sz w:val="22"/>
          <w:szCs w:val="22"/>
        </w:rPr>
        <w:t>X. Presentar ante el Comité, el proyecto de clasificación de información</w:t>
      </w:r>
      <w:r>
        <w:rPr>
          <w:rFonts w:ascii="Palatino Linotype" w:eastAsia="Palatino Linotype" w:hAnsi="Palatino Linotype" w:cs="Palatino Linotype"/>
          <w:i/>
          <w:color w:val="000000"/>
          <w:sz w:val="22"/>
          <w:szCs w:val="22"/>
        </w:rPr>
        <w:t>…” </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“Artículo 59.</w:t>
      </w:r>
      <w:r>
        <w:rPr>
          <w:rFonts w:ascii="Palatino Linotype" w:eastAsia="Palatino Linotype" w:hAnsi="Palatino Linotype" w:cs="Palatino Linotype"/>
          <w:i/>
          <w:color w:val="000000"/>
          <w:sz w:val="22"/>
          <w:szCs w:val="22"/>
        </w:rPr>
        <w:t xml:space="preserve"> Los </w:t>
      </w:r>
      <w:r>
        <w:rPr>
          <w:rFonts w:ascii="Palatino Linotype" w:eastAsia="Palatino Linotype" w:hAnsi="Palatino Linotype" w:cs="Palatino Linotype"/>
          <w:b/>
          <w:i/>
          <w:color w:val="000000"/>
          <w:sz w:val="22"/>
          <w:szCs w:val="22"/>
        </w:rPr>
        <w:t>servidores públicos habilitados</w:t>
      </w:r>
      <w:r>
        <w:rPr>
          <w:rFonts w:ascii="Palatino Linotype" w:eastAsia="Palatino Linotype" w:hAnsi="Palatino Linotype" w:cs="Palatino Linotype"/>
          <w:i/>
          <w:color w:val="000000"/>
          <w:sz w:val="22"/>
          <w:szCs w:val="22"/>
        </w:rPr>
        <w:t xml:space="preserve"> tendrán las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 xml:space="preserve"> siguientes:</w:t>
      </w:r>
    </w:p>
    <w:p w:rsidR="00602F82" w:rsidRDefault="002946C5">
      <w:pPr>
        <w:spacing w:before="120" w:after="120"/>
        <w:ind w:left="851" w:right="900"/>
        <w:jc w:val="both"/>
      </w:pPr>
      <w:r>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Pr>
          <w:rFonts w:ascii="Palatino Linotype" w:eastAsia="Palatino Linotype" w:hAnsi="Palatino Linotype" w:cs="Palatino Linotype"/>
          <w:i/>
          <w:color w:val="000000"/>
          <w:sz w:val="22"/>
          <w:szCs w:val="22"/>
        </w:rPr>
        <w:t>, la cual tendrá los fundamentos y argumentos en que se basa dicha propuesta…”</w:t>
      </w:r>
    </w:p>
    <w:p w:rsidR="00602F82" w:rsidRDefault="002946C5">
      <w:pPr>
        <w:spacing w:before="240" w:after="240" w:line="360" w:lineRule="auto"/>
        <w:jc w:val="both"/>
      </w:pPr>
      <w:r>
        <w:rPr>
          <w:rFonts w:ascii="Palatino Linotype" w:eastAsia="Palatino Linotype" w:hAnsi="Palatino Linotype" w:cs="Palatino Linotype"/>
          <w:color w:val="000000"/>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02F82" w:rsidRDefault="002946C5">
      <w:pPr>
        <w:spacing w:before="240" w:after="240" w:line="360" w:lineRule="auto"/>
        <w:ind w:right="49"/>
        <w:jc w:val="both"/>
      </w:pPr>
      <w:r>
        <w:rPr>
          <w:rFonts w:ascii="Palatino Linotype" w:eastAsia="Palatino Linotype" w:hAnsi="Palatino Linotype" w:cs="Palatino Linotype"/>
          <w:color w:val="000000"/>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emitir el acuerdo de clasificación de información debidamente </w:t>
      </w:r>
      <w:r>
        <w:rPr>
          <w:rFonts w:ascii="Palatino Linotype" w:eastAsia="Palatino Linotype" w:hAnsi="Palatino Linotype" w:cs="Palatino Linotype"/>
          <w:color w:val="000000"/>
        </w:rPr>
        <w:lastRenderedPageBreak/>
        <w:t>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w:t>
      </w:r>
      <w:r>
        <w:rPr>
          <w:rFonts w:ascii="Palatino Linotype" w:eastAsia="Palatino Linotype" w:hAnsi="Palatino Linotype" w:cs="Palatino Linotype"/>
          <w:b/>
          <w:i/>
          <w:color w:val="000000"/>
          <w:sz w:val="21"/>
          <w:szCs w:val="21"/>
        </w:rPr>
        <w:t>Artículo 132.</w:t>
      </w:r>
      <w:r>
        <w:rPr>
          <w:rFonts w:ascii="Palatino Linotype" w:eastAsia="Palatino Linotype" w:hAnsi="Palatino Linotype" w:cs="Palatino Linotype"/>
          <w:i/>
          <w:color w:val="000000"/>
          <w:sz w:val="21"/>
          <w:szCs w:val="21"/>
        </w:rPr>
        <w:t xml:space="preserve"> </w:t>
      </w:r>
      <w:r>
        <w:rPr>
          <w:rFonts w:ascii="Palatino Linotype" w:eastAsia="Palatino Linotype" w:hAnsi="Palatino Linotype" w:cs="Palatino Linotype"/>
          <w:b/>
          <w:i/>
          <w:color w:val="000000"/>
          <w:sz w:val="21"/>
          <w:szCs w:val="21"/>
        </w:rPr>
        <w:t>La clasificación de la información se llevará a cabo en el momento en que:</w:t>
      </w:r>
    </w:p>
    <w:p w:rsidR="00602F82" w:rsidRDefault="002946C5">
      <w:pPr>
        <w:spacing w:before="120" w:after="120"/>
        <w:ind w:left="1134" w:right="1134"/>
        <w:jc w:val="both"/>
      </w:pPr>
      <w:r>
        <w:rPr>
          <w:rFonts w:ascii="Palatino Linotype" w:eastAsia="Palatino Linotype" w:hAnsi="Palatino Linotype" w:cs="Palatino Linotype"/>
          <w:i/>
          <w:color w:val="000000"/>
          <w:sz w:val="21"/>
          <w:szCs w:val="21"/>
        </w:rPr>
        <w:t>…</w:t>
      </w:r>
    </w:p>
    <w:p w:rsidR="00602F82" w:rsidRDefault="002946C5">
      <w:pPr>
        <w:spacing w:before="120" w:after="120"/>
        <w:ind w:left="1134" w:right="1134"/>
        <w:jc w:val="both"/>
      </w:pPr>
      <w:r>
        <w:rPr>
          <w:rFonts w:ascii="Palatino Linotype" w:eastAsia="Palatino Linotype" w:hAnsi="Palatino Linotype" w:cs="Palatino Linotype"/>
          <w:b/>
          <w:i/>
          <w:color w:val="000000"/>
          <w:sz w:val="21"/>
          <w:szCs w:val="21"/>
        </w:rPr>
        <w:t>II.</w:t>
      </w:r>
      <w:r>
        <w:rPr>
          <w:rFonts w:ascii="Palatino Linotype" w:eastAsia="Palatino Linotype" w:hAnsi="Palatino Linotype" w:cs="Palatino Linotype"/>
          <w:i/>
          <w:color w:val="000000"/>
          <w:sz w:val="21"/>
          <w:szCs w:val="21"/>
        </w:rPr>
        <w:t xml:space="preserve"> Se determine mediante resolución de autoridad competente; o</w:t>
      </w:r>
    </w:p>
    <w:p w:rsidR="00602F82" w:rsidRDefault="002946C5">
      <w:pPr>
        <w:spacing w:before="120" w:after="120"/>
        <w:ind w:left="1134" w:right="1134"/>
        <w:jc w:val="both"/>
      </w:pPr>
      <w:r>
        <w:rPr>
          <w:rFonts w:ascii="Palatino Linotype" w:eastAsia="Palatino Linotype" w:hAnsi="Palatino Linotype" w:cs="Palatino Linotype"/>
          <w:b/>
          <w:i/>
          <w:color w:val="000000"/>
          <w:sz w:val="21"/>
          <w:szCs w:val="21"/>
        </w:rPr>
        <w:t>III</w:t>
      </w:r>
      <w:r>
        <w:rPr>
          <w:rFonts w:ascii="Palatino Linotype" w:eastAsia="Palatino Linotype" w:hAnsi="Palatino Linotype" w:cs="Palatino Linotype"/>
          <w:i/>
          <w:color w:val="000000"/>
          <w:sz w:val="21"/>
          <w:szCs w:val="21"/>
        </w:rPr>
        <w:t xml:space="preserve">. </w:t>
      </w:r>
      <w:r>
        <w:rPr>
          <w:rFonts w:ascii="Palatino Linotype" w:eastAsia="Palatino Linotype" w:hAnsi="Palatino Linotype" w:cs="Palatino Linotype"/>
          <w:b/>
          <w:i/>
          <w:color w:val="000000"/>
          <w:sz w:val="21"/>
          <w:szCs w:val="21"/>
        </w:rPr>
        <w:t>Se generen versiones públicas para dar cumplimiento a las obligaciones de transparencia previstas en esta Ley</w:t>
      </w:r>
      <w:r>
        <w:rPr>
          <w:rFonts w:ascii="Palatino Linotype" w:eastAsia="Palatino Linotype" w:hAnsi="Palatino Linotype" w:cs="Palatino Linotype"/>
          <w:i/>
          <w:color w:val="000000"/>
          <w:sz w:val="21"/>
          <w:szCs w:val="21"/>
        </w:rPr>
        <w:t>.”</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w:t>
      </w:r>
      <w:r>
        <w:rPr>
          <w:rFonts w:ascii="Palatino Linotype" w:eastAsia="Palatino Linotype" w:hAnsi="Palatino Linotype" w:cs="Palatino Linotype"/>
          <w:b/>
          <w:i/>
          <w:color w:val="000000"/>
          <w:sz w:val="21"/>
          <w:szCs w:val="21"/>
        </w:rPr>
        <w:t>Segundo.-</w:t>
      </w:r>
      <w:r>
        <w:rPr>
          <w:rFonts w:ascii="Palatino Linotype" w:eastAsia="Palatino Linotype" w:hAnsi="Palatino Linotype" w:cs="Palatino Linotype"/>
          <w:i/>
          <w:color w:val="000000"/>
          <w:sz w:val="21"/>
          <w:szCs w:val="21"/>
        </w:rPr>
        <w:t xml:space="preserve"> Para efectos de los presentes Lineamientos Generales, se entenderá por:</w:t>
      </w:r>
    </w:p>
    <w:p w:rsidR="00602F82" w:rsidRDefault="002946C5">
      <w:pPr>
        <w:spacing w:before="120" w:after="120"/>
        <w:ind w:left="1134" w:right="1134"/>
        <w:jc w:val="both"/>
      </w:pPr>
      <w:r>
        <w:rPr>
          <w:rFonts w:ascii="Palatino Linotype" w:eastAsia="Palatino Linotype" w:hAnsi="Palatino Linotype" w:cs="Palatino Linotype"/>
          <w:b/>
          <w:i/>
          <w:color w:val="000000"/>
          <w:sz w:val="21"/>
          <w:szCs w:val="21"/>
        </w:rPr>
        <w:t>XVIII.</w:t>
      </w:r>
      <w:r>
        <w:rPr>
          <w:rFonts w:ascii="Palatino Linotype" w:eastAsia="Palatino Linotype" w:hAnsi="Palatino Linotype" w:cs="Palatino Linotype"/>
          <w:i/>
          <w:color w:val="000000"/>
          <w:sz w:val="21"/>
          <w:szCs w:val="21"/>
        </w:rPr>
        <w:t xml:space="preserve"> </w:t>
      </w:r>
      <w:r>
        <w:rPr>
          <w:rFonts w:ascii="Palatino Linotype" w:eastAsia="Palatino Linotype" w:hAnsi="Palatino Linotype" w:cs="Palatino Linotype"/>
          <w:b/>
          <w:i/>
          <w:color w:val="000000"/>
          <w:sz w:val="21"/>
          <w:szCs w:val="21"/>
        </w:rPr>
        <w:t>Versión pública:</w:t>
      </w:r>
      <w:r>
        <w:rPr>
          <w:rFonts w:ascii="Palatino Linotype" w:eastAsia="Palatino Linotype" w:hAnsi="Palatino Linotype" w:cs="Palatino Linotype"/>
          <w:i/>
          <w:color w:val="000000"/>
          <w:sz w:val="21"/>
          <w:szCs w:val="21"/>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color w:val="000000"/>
          <w:sz w:val="21"/>
          <w:szCs w:val="21"/>
        </w:rPr>
        <w:t>fundando y motivando la</w:t>
      </w:r>
      <w:r>
        <w:rPr>
          <w:rFonts w:ascii="Palatino Linotype" w:eastAsia="Palatino Linotype" w:hAnsi="Palatino Linotype" w:cs="Palatino Linotype"/>
          <w:i/>
          <w:color w:val="000000"/>
          <w:sz w:val="21"/>
          <w:szCs w:val="21"/>
        </w:rPr>
        <w:t xml:space="preserve"> reserva o </w:t>
      </w:r>
      <w:r>
        <w:rPr>
          <w:rFonts w:ascii="Palatino Linotype" w:eastAsia="Palatino Linotype" w:hAnsi="Palatino Linotype" w:cs="Palatino Linotype"/>
          <w:b/>
          <w:i/>
          <w:color w:val="000000"/>
          <w:sz w:val="21"/>
          <w:szCs w:val="21"/>
        </w:rPr>
        <w:t>confidencialidad</w:t>
      </w:r>
      <w:r>
        <w:rPr>
          <w:rFonts w:ascii="Palatino Linotype" w:eastAsia="Palatino Linotype" w:hAnsi="Palatino Linotype" w:cs="Palatino Linotype"/>
          <w:i/>
          <w:color w:val="000000"/>
          <w:sz w:val="21"/>
          <w:szCs w:val="21"/>
        </w:rPr>
        <w:t>, a través de la resolución que para tal efecto emita el Comité de Transparencia.</w:t>
      </w:r>
    </w:p>
    <w:p w:rsidR="00602F82" w:rsidRDefault="002946C5">
      <w:pPr>
        <w:spacing w:before="120" w:after="120"/>
        <w:ind w:left="851" w:right="1134"/>
        <w:jc w:val="both"/>
      </w:pPr>
      <w:r>
        <w:rPr>
          <w:rFonts w:ascii="Palatino Linotype" w:eastAsia="Palatino Linotype" w:hAnsi="Palatino Linotype" w:cs="Palatino Linotype"/>
          <w:b/>
          <w:i/>
          <w:color w:val="000000"/>
          <w:sz w:val="21"/>
          <w:szCs w:val="21"/>
        </w:rPr>
        <w:t>Cuarto.</w:t>
      </w:r>
      <w:r>
        <w:rPr>
          <w:rFonts w:ascii="Palatino Linotype" w:eastAsia="Palatino Linotype" w:hAnsi="Palatino Linotype" w:cs="Palatino Linotype"/>
          <w:i/>
          <w:color w:val="000000"/>
          <w:sz w:val="21"/>
          <w:szCs w:val="21"/>
        </w:rPr>
        <w:t xml:space="preserve"> </w:t>
      </w:r>
      <w:r>
        <w:rPr>
          <w:rFonts w:ascii="Palatino Linotype" w:eastAsia="Palatino Linotype" w:hAnsi="Palatino Linotype" w:cs="Palatino Linotype"/>
          <w:b/>
          <w:i/>
          <w:color w:val="000000"/>
          <w:sz w:val="21"/>
          <w:szCs w:val="21"/>
        </w:rPr>
        <w:t>Para clasificar la información como</w:t>
      </w:r>
      <w:r>
        <w:rPr>
          <w:rFonts w:ascii="Palatino Linotype" w:eastAsia="Palatino Linotype" w:hAnsi="Palatino Linotype" w:cs="Palatino Linotype"/>
          <w:i/>
          <w:color w:val="000000"/>
          <w:sz w:val="21"/>
          <w:szCs w:val="21"/>
        </w:rPr>
        <w:t xml:space="preserve"> reservada o </w:t>
      </w:r>
      <w:r>
        <w:rPr>
          <w:rFonts w:ascii="Palatino Linotype" w:eastAsia="Palatino Linotype" w:hAnsi="Palatino Linotype" w:cs="Palatino Linotype"/>
          <w:b/>
          <w:i/>
          <w:color w:val="000000"/>
          <w:sz w:val="21"/>
          <w:szCs w:val="21"/>
        </w:rPr>
        <w:t>confidencial, de manera total o parcial, el titular del área del sujeto obligado deberá atender lo dispuesto por el Título Sexto de la Ley General</w:t>
      </w:r>
      <w:r>
        <w:rPr>
          <w:rFonts w:ascii="Palatino Linotype" w:eastAsia="Palatino Linotype" w:hAnsi="Palatino Linotype" w:cs="Palatino Linotype"/>
          <w:i/>
          <w:color w:val="000000"/>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Los sujetos obligados deberán aplicar, de manera estricta, las excepciones al derecho de acceso a la información y sólo podrán invocarlas cuando acrediten su procedencia.</w:t>
      </w:r>
    </w:p>
    <w:p w:rsidR="00602F82" w:rsidRDefault="002946C5">
      <w:pPr>
        <w:spacing w:before="120" w:after="120"/>
        <w:ind w:left="851" w:right="1134"/>
        <w:jc w:val="both"/>
      </w:pPr>
      <w:r>
        <w:rPr>
          <w:rFonts w:ascii="Palatino Linotype" w:eastAsia="Palatino Linotype" w:hAnsi="Palatino Linotype" w:cs="Palatino Linotype"/>
          <w:b/>
          <w:i/>
          <w:color w:val="000000"/>
          <w:sz w:val="21"/>
          <w:szCs w:val="21"/>
        </w:rPr>
        <w:t>Quinto.</w:t>
      </w:r>
      <w:r>
        <w:rPr>
          <w:rFonts w:ascii="Palatino Linotype" w:eastAsia="Palatino Linotype" w:hAnsi="Palatino Linotype" w:cs="Palatino Linotype"/>
          <w:i/>
          <w:color w:val="000000"/>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Pr>
          <w:rFonts w:ascii="Palatino Linotype" w:eastAsia="Palatino Linotype" w:hAnsi="Palatino Linotype" w:cs="Palatino Linotype"/>
          <w:i/>
          <w:color w:val="000000"/>
          <w:sz w:val="21"/>
          <w:szCs w:val="21"/>
        </w:rPr>
        <w:lastRenderedPageBreak/>
        <w:t>públicas para dar cumplimiento a las obligaciones de transparencia, observando lo dispuesto en la Ley General y las demás disposiciones aplicables en la materia.</w:t>
      </w:r>
    </w:p>
    <w:p w:rsidR="00602F82" w:rsidRDefault="002946C5">
      <w:pPr>
        <w:spacing w:before="120" w:after="120"/>
        <w:ind w:left="851" w:right="1134"/>
        <w:jc w:val="both"/>
      </w:pPr>
      <w:r>
        <w:rPr>
          <w:rFonts w:ascii="Palatino Linotype" w:eastAsia="Palatino Linotype" w:hAnsi="Palatino Linotype" w:cs="Palatino Linotype"/>
          <w:b/>
          <w:i/>
          <w:color w:val="000000"/>
          <w:sz w:val="21"/>
          <w:szCs w:val="21"/>
        </w:rPr>
        <w:t>Sexto.</w:t>
      </w:r>
      <w:r>
        <w:rPr>
          <w:rFonts w:ascii="Palatino Linotype" w:eastAsia="Palatino Linotype" w:hAnsi="Palatino Linotype" w:cs="Palatino Linotype"/>
          <w:i/>
          <w:color w:val="000000"/>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La clasificación de información se realizará conforme a un análisis caso por caso, mediante la aplicación de la prueba de daño y de interés público.</w:t>
      </w:r>
    </w:p>
    <w:p w:rsidR="00602F82" w:rsidRDefault="002946C5">
      <w:pPr>
        <w:spacing w:before="120" w:after="120"/>
        <w:ind w:left="851" w:right="1134"/>
        <w:jc w:val="both"/>
      </w:pPr>
      <w:r>
        <w:rPr>
          <w:rFonts w:ascii="Palatino Linotype" w:eastAsia="Palatino Linotype" w:hAnsi="Palatino Linotype" w:cs="Palatino Linotype"/>
          <w:b/>
          <w:i/>
          <w:color w:val="000000"/>
          <w:sz w:val="21"/>
          <w:szCs w:val="21"/>
        </w:rPr>
        <w:t>Séptimo.</w:t>
      </w:r>
      <w:r>
        <w:rPr>
          <w:rFonts w:ascii="Palatino Linotype" w:eastAsia="Palatino Linotype" w:hAnsi="Palatino Linotype" w:cs="Palatino Linotype"/>
          <w:i/>
          <w:color w:val="000000"/>
          <w:sz w:val="21"/>
          <w:szCs w:val="21"/>
        </w:rPr>
        <w:t xml:space="preserve"> La clasificación de la información se llevará a cabo en el momento en que:</w:t>
      </w:r>
    </w:p>
    <w:p w:rsidR="00602F82" w:rsidRDefault="002946C5">
      <w:pPr>
        <w:spacing w:before="120" w:after="120"/>
        <w:ind w:left="1134" w:right="1134"/>
        <w:jc w:val="both"/>
      </w:pPr>
      <w:r>
        <w:rPr>
          <w:rFonts w:ascii="Palatino Linotype" w:eastAsia="Palatino Linotype" w:hAnsi="Palatino Linotype" w:cs="Palatino Linotype"/>
          <w:b/>
          <w:i/>
          <w:color w:val="000000"/>
          <w:sz w:val="21"/>
          <w:szCs w:val="21"/>
        </w:rPr>
        <w:t>I.</w:t>
      </w:r>
      <w:r>
        <w:rPr>
          <w:rFonts w:ascii="Palatino Linotype" w:eastAsia="Palatino Linotype" w:hAnsi="Palatino Linotype" w:cs="Palatino Linotype"/>
          <w:i/>
          <w:color w:val="000000"/>
          <w:sz w:val="21"/>
          <w:szCs w:val="21"/>
        </w:rPr>
        <w:t xml:space="preserve"> Se reciba una solicitud de acceso a la información;</w:t>
      </w:r>
    </w:p>
    <w:p w:rsidR="00602F82" w:rsidRDefault="002946C5">
      <w:pPr>
        <w:spacing w:before="120" w:after="120"/>
        <w:ind w:left="1134" w:right="1134"/>
        <w:jc w:val="both"/>
      </w:pPr>
      <w:r>
        <w:rPr>
          <w:rFonts w:ascii="Palatino Linotype" w:eastAsia="Palatino Linotype" w:hAnsi="Palatino Linotype" w:cs="Palatino Linotype"/>
          <w:b/>
          <w:i/>
          <w:color w:val="000000"/>
          <w:sz w:val="21"/>
          <w:szCs w:val="21"/>
        </w:rPr>
        <w:t>II.</w:t>
      </w:r>
      <w:r>
        <w:rPr>
          <w:rFonts w:ascii="Palatino Linotype" w:eastAsia="Palatino Linotype" w:hAnsi="Palatino Linotype" w:cs="Palatino Linotype"/>
          <w:i/>
          <w:color w:val="000000"/>
          <w:sz w:val="21"/>
          <w:szCs w:val="21"/>
        </w:rPr>
        <w:t xml:space="preserve"> Se determine mediante resolución de autoridad competente, o</w:t>
      </w:r>
    </w:p>
    <w:p w:rsidR="00602F82" w:rsidRDefault="002946C5">
      <w:pPr>
        <w:spacing w:before="120" w:after="120"/>
        <w:ind w:left="1134" w:right="1134"/>
        <w:jc w:val="both"/>
      </w:pPr>
      <w:r>
        <w:rPr>
          <w:rFonts w:ascii="Palatino Linotype" w:eastAsia="Palatino Linotype" w:hAnsi="Palatino Linotype" w:cs="Palatino Linotype"/>
          <w:b/>
          <w:i/>
          <w:color w:val="000000"/>
          <w:sz w:val="21"/>
          <w:szCs w:val="21"/>
        </w:rPr>
        <w:t>III.</w:t>
      </w:r>
      <w:r>
        <w:rPr>
          <w:rFonts w:ascii="Palatino Linotype" w:eastAsia="Palatino Linotype" w:hAnsi="Palatino Linotype" w:cs="Palatino Linotype"/>
          <w:i/>
          <w:color w:val="000000"/>
          <w:sz w:val="21"/>
          <w:szCs w:val="21"/>
        </w:rPr>
        <w:t xml:space="preserve"> Se generen versiones públicas para dar cumplimiento a las obligaciones de transparencia previstas en la Ley General, la Ley Federal y las correspondientes de las entidades federativas.</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Los titulares de las áreas deberán revisar la clasificación al momento de la recepción de una solicitud de acceso a la información, para verificar si encuadra en una causal de reserva o de confidencialidad.</w:t>
      </w:r>
    </w:p>
    <w:p w:rsidR="00602F82" w:rsidRDefault="002946C5">
      <w:pPr>
        <w:spacing w:before="120" w:after="120"/>
        <w:ind w:left="851" w:right="1134"/>
        <w:jc w:val="both"/>
      </w:pPr>
      <w:r>
        <w:rPr>
          <w:rFonts w:ascii="Palatino Linotype" w:eastAsia="Palatino Linotype" w:hAnsi="Palatino Linotype" w:cs="Palatino Linotype"/>
          <w:b/>
          <w:i/>
          <w:color w:val="000000"/>
          <w:sz w:val="21"/>
          <w:szCs w:val="21"/>
        </w:rPr>
        <w:t>Octavo.</w:t>
      </w:r>
      <w:r>
        <w:rPr>
          <w:rFonts w:ascii="Palatino Linotype" w:eastAsia="Palatino Linotype" w:hAnsi="Palatino Linotype" w:cs="Palatino Linotype"/>
          <w:i/>
          <w:color w:val="000000"/>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Para motivar la clasificación se deberán señalar las razones o circunstancias especiales que lo llevaron a concluir que el caso particular se ajusta al supuesto previsto por la norma legal invocada como fundamento.</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En caso de referirse a información reservada, la motivación de la clasificación también deberá comprender las circunstancias que justifican el establecimiento de determinado plazo de reserva.</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Los documentos contenidos en los archivos históricos y los identificados como históricos confidenciales no serán susceptibles de clasificación como reservados.</w:t>
      </w:r>
    </w:p>
    <w:p w:rsidR="00602F82" w:rsidRDefault="002946C5">
      <w:pPr>
        <w:spacing w:before="120" w:after="120"/>
        <w:ind w:left="851" w:right="1134"/>
        <w:jc w:val="both"/>
      </w:pPr>
      <w:r>
        <w:rPr>
          <w:rFonts w:ascii="Palatino Linotype" w:eastAsia="Palatino Linotype" w:hAnsi="Palatino Linotype" w:cs="Palatino Linotype"/>
          <w:b/>
          <w:i/>
          <w:color w:val="000000"/>
          <w:sz w:val="21"/>
          <w:szCs w:val="21"/>
        </w:rPr>
        <w:t>Noveno.</w:t>
      </w:r>
      <w:r>
        <w:rPr>
          <w:rFonts w:ascii="Palatino Linotype" w:eastAsia="Palatino Linotype" w:hAnsi="Palatino Linotype" w:cs="Palatino Linotype"/>
          <w:i/>
          <w:color w:val="000000"/>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Pr>
          <w:rFonts w:ascii="Palatino Linotype" w:eastAsia="Palatino Linotype" w:hAnsi="Palatino Linotype" w:cs="Palatino Linotype"/>
          <w:i/>
          <w:color w:val="000000"/>
          <w:sz w:val="21"/>
          <w:szCs w:val="21"/>
        </w:rPr>
        <w:lastRenderedPageBreak/>
        <w:t>siguiendo los procedimientos establecidos en el Capítulo IX de los presentes lineamientos.</w:t>
      </w:r>
    </w:p>
    <w:p w:rsidR="00602F82" w:rsidRDefault="002946C5">
      <w:pPr>
        <w:spacing w:before="120" w:after="120"/>
        <w:ind w:left="851" w:right="1134"/>
        <w:jc w:val="both"/>
      </w:pPr>
      <w:r>
        <w:rPr>
          <w:rFonts w:ascii="Palatino Linotype" w:eastAsia="Palatino Linotype" w:hAnsi="Palatino Linotype" w:cs="Palatino Linotype"/>
          <w:b/>
          <w:i/>
          <w:color w:val="000000"/>
          <w:sz w:val="21"/>
          <w:szCs w:val="21"/>
        </w:rPr>
        <w:t>Décimo.</w:t>
      </w:r>
      <w:r>
        <w:rPr>
          <w:rFonts w:ascii="Palatino Linotype" w:eastAsia="Palatino Linotype" w:hAnsi="Palatino Linotype" w:cs="Palatino Linotype"/>
          <w:i/>
          <w:color w:val="000000"/>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02F82" w:rsidRDefault="002946C5">
      <w:pPr>
        <w:spacing w:before="120" w:after="120"/>
        <w:ind w:left="851" w:right="1134"/>
        <w:jc w:val="both"/>
      </w:pPr>
      <w:r>
        <w:rPr>
          <w:rFonts w:ascii="Palatino Linotype" w:eastAsia="Palatino Linotype" w:hAnsi="Palatino Linotype" w:cs="Palatino Linotype"/>
          <w:i/>
          <w:color w:val="000000"/>
          <w:sz w:val="21"/>
          <w:szCs w:val="21"/>
        </w:rPr>
        <w:t>En ausencia de los titulares de las áreas, la información será clasificada o desclasificada por la persona que lo supla, en términos de la normativa que rija la actuación del sujeto obligado.</w:t>
      </w:r>
    </w:p>
    <w:p w:rsidR="00602F82" w:rsidRDefault="002946C5">
      <w:pPr>
        <w:spacing w:before="120" w:after="120"/>
        <w:ind w:left="851" w:right="1134"/>
        <w:jc w:val="both"/>
      </w:pPr>
      <w:r>
        <w:rPr>
          <w:rFonts w:ascii="Palatino Linotype" w:eastAsia="Palatino Linotype" w:hAnsi="Palatino Linotype" w:cs="Palatino Linotype"/>
          <w:b/>
          <w:i/>
          <w:color w:val="000000"/>
          <w:sz w:val="21"/>
          <w:szCs w:val="21"/>
        </w:rPr>
        <w:t>Décimo primero.</w:t>
      </w:r>
      <w:r>
        <w:rPr>
          <w:rFonts w:ascii="Palatino Linotype" w:eastAsia="Palatino Linotype" w:hAnsi="Palatino Linotype" w:cs="Palatino Linotype"/>
          <w:i/>
          <w:color w:val="000000"/>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rsidR="00602F82" w:rsidRDefault="002946C5">
      <w:pPr>
        <w:ind w:left="851" w:right="900"/>
        <w:jc w:val="both"/>
      </w:pPr>
      <w:r>
        <w:rPr>
          <w:rFonts w:ascii="Palatino Linotype" w:eastAsia="Palatino Linotype" w:hAnsi="Palatino Linotype" w:cs="Palatino Linotype"/>
          <w:b/>
          <w:i/>
          <w:color w:val="000000"/>
          <w:sz w:val="21"/>
          <w:szCs w:val="21"/>
        </w:rPr>
        <w:t xml:space="preserve">“Artículo 143. </w:t>
      </w:r>
      <w:r>
        <w:rPr>
          <w:rFonts w:ascii="Palatino Linotype" w:eastAsia="Palatino Linotype" w:hAnsi="Palatino Linotype" w:cs="Palatino Linotype"/>
          <w:i/>
          <w:color w:val="000000"/>
          <w:sz w:val="21"/>
          <w:szCs w:val="21"/>
        </w:rPr>
        <w:t>Para los efectos de esta Ley se considera información confidencial, la clasificada como tal, de manera permanente, por su naturaleza, cuando:</w:t>
      </w:r>
    </w:p>
    <w:p w:rsidR="00602F82" w:rsidRDefault="002946C5">
      <w:pPr>
        <w:ind w:left="1134" w:right="900"/>
        <w:jc w:val="both"/>
      </w:pPr>
      <w:r>
        <w:rPr>
          <w:rFonts w:ascii="Palatino Linotype" w:eastAsia="Palatino Linotype" w:hAnsi="Palatino Linotype" w:cs="Palatino Linotype"/>
          <w:b/>
          <w:i/>
          <w:color w:val="000000"/>
          <w:sz w:val="21"/>
          <w:szCs w:val="21"/>
        </w:rPr>
        <w:t xml:space="preserve">I. </w:t>
      </w:r>
      <w:r>
        <w:rPr>
          <w:rFonts w:ascii="Palatino Linotype" w:eastAsia="Palatino Linotype" w:hAnsi="Palatino Linotype" w:cs="Palatino Linotype"/>
          <w:i/>
          <w:color w:val="000000"/>
          <w:sz w:val="21"/>
          <w:szCs w:val="21"/>
        </w:rPr>
        <w:t xml:space="preserve">Se refiera a la información privada y los datos personales concernientes a una persona física o </w:t>
      </w:r>
      <w:proofErr w:type="gramStart"/>
      <w:r>
        <w:rPr>
          <w:rFonts w:ascii="Palatino Linotype" w:eastAsia="Palatino Linotype" w:hAnsi="Palatino Linotype" w:cs="Palatino Linotype"/>
          <w:i/>
          <w:color w:val="000000"/>
          <w:sz w:val="21"/>
          <w:szCs w:val="21"/>
        </w:rPr>
        <w:t>jurídico</w:t>
      </w:r>
      <w:proofErr w:type="gramEnd"/>
      <w:r>
        <w:rPr>
          <w:rFonts w:ascii="Palatino Linotype" w:eastAsia="Palatino Linotype" w:hAnsi="Palatino Linotype" w:cs="Palatino Linotype"/>
          <w:i/>
          <w:color w:val="000000"/>
          <w:sz w:val="21"/>
          <w:szCs w:val="21"/>
        </w:rPr>
        <w:t xml:space="preserve"> colectiva identificada o identificable;</w:t>
      </w:r>
    </w:p>
    <w:p w:rsidR="00602F82" w:rsidRDefault="002946C5">
      <w:pPr>
        <w:ind w:left="1134" w:right="900"/>
        <w:jc w:val="both"/>
      </w:pPr>
      <w:r>
        <w:rPr>
          <w:rFonts w:ascii="Palatino Linotype" w:eastAsia="Palatino Linotype" w:hAnsi="Palatino Linotype" w:cs="Palatino Linotype"/>
          <w:b/>
          <w:i/>
          <w:color w:val="000000"/>
          <w:sz w:val="21"/>
          <w:szCs w:val="21"/>
        </w:rPr>
        <w:t xml:space="preserve">II. </w:t>
      </w:r>
      <w:r>
        <w:rPr>
          <w:rFonts w:ascii="Palatino Linotype" w:eastAsia="Palatino Linotype" w:hAnsi="Palatino Linotype" w:cs="Palatino Linotype"/>
          <w:i/>
          <w:color w:val="000000"/>
          <w:sz w:val="21"/>
          <w:szCs w:val="21"/>
        </w:rPr>
        <w:t>Los secretos bancario, fiduciario, industrial, comercial, fiscal, bursátil y postal, cuya titularidad corresponda a particulares, sujetos de derecho internacional o a sujetos obligados cuando no involucren el ejercicio de recursos públicos; y</w:t>
      </w:r>
    </w:p>
    <w:p w:rsidR="00602F82" w:rsidRDefault="002946C5">
      <w:pPr>
        <w:ind w:left="1134" w:right="900"/>
        <w:jc w:val="both"/>
      </w:pPr>
      <w:r>
        <w:rPr>
          <w:rFonts w:ascii="Palatino Linotype" w:eastAsia="Palatino Linotype" w:hAnsi="Palatino Linotype" w:cs="Palatino Linotype"/>
          <w:b/>
          <w:i/>
          <w:color w:val="000000"/>
          <w:sz w:val="21"/>
          <w:szCs w:val="21"/>
        </w:rPr>
        <w:t xml:space="preserve">III. </w:t>
      </w:r>
      <w:r>
        <w:rPr>
          <w:rFonts w:ascii="Palatino Linotype" w:eastAsia="Palatino Linotype" w:hAnsi="Palatino Linotype" w:cs="Palatino Linotype"/>
          <w:i/>
          <w:color w:val="000000"/>
          <w:sz w:val="21"/>
          <w:szCs w:val="21"/>
        </w:rPr>
        <w:t>La que presenten los particulares a los sujetos obligados, de conformidad con lo dispuesto por las leyes o los tratados internacionales.</w:t>
      </w:r>
    </w:p>
    <w:p w:rsidR="00602F82" w:rsidRDefault="002946C5">
      <w:pPr>
        <w:spacing w:before="240" w:after="240"/>
        <w:ind w:left="851" w:right="902"/>
        <w:jc w:val="both"/>
      </w:pPr>
      <w:r>
        <w:rPr>
          <w:rFonts w:ascii="Palatino Linotype" w:eastAsia="Palatino Linotype" w:hAnsi="Palatino Linotype" w:cs="Palatino Linotype"/>
          <w:i/>
          <w:color w:val="000000"/>
          <w:sz w:val="21"/>
          <w:szCs w:val="21"/>
        </w:rPr>
        <w:t>La información confidencial no estará sujeta a temporalidad alguna y sólo podrán tener acceso a ella los titulares de la misma, sus representantes y los servidores públicos facultados para ello.</w:t>
      </w:r>
    </w:p>
    <w:p w:rsidR="00602F82" w:rsidRDefault="002946C5">
      <w:pPr>
        <w:spacing w:before="240" w:after="240"/>
        <w:ind w:left="851" w:right="902"/>
        <w:jc w:val="both"/>
      </w:pPr>
      <w:r>
        <w:rPr>
          <w:rFonts w:ascii="Palatino Linotype" w:eastAsia="Palatino Linotype" w:hAnsi="Palatino Linotype" w:cs="Palatino Linotype"/>
          <w:i/>
          <w:color w:val="000000"/>
          <w:sz w:val="21"/>
          <w:szCs w:val="21"/>
        </w:rPr>
        <w:t>No se considerará confidencial la información que se encuentre en los registros públicos o en fuentes de acceso público, ni tampoco la que sea considerada por la presente ley como información pública.”</w:t>
      </w:r>
    </w:p>
    <w:p w:rsidR="00602F82" w:rsidRDefault="002946C5">
      <w:pPr>
        <w:spacing w:before="240" w:after="240" w:line="360" w:lineRule="auto"/>
        <w:jc w:val="both"/>
      </w:pPr>
      <w:r>
        <w:rPr>
          <w:rFonts w:ascii="Palatino Linotype" w:eastAsia="Palatino Linotype" w:hAnsi="Palatino Linotype" w:cs="Palatino Linotype"/>
          <w:color w:val="000000"/>
        </w:rPr>
        <w:t xml:space="preserve">Asimismo, deberá observar los numerales Quincuagésimo tercero y Quincuagésimo quinto de los Lineamientos Generales en Materia de Clasificación y Desclasificación </w:t>
      </w:r>
      <w:r>
        <w:rPr>
          <w:rFonts w:ascii="Palatino Linotype" w:eastAsia="Palatino Linotype" w:hAnsi="Palatino Linotype" w:cs="Palatino Linotype"/>
          <w:color w:val="000000"/>
        </w:rPr>
        <w:lastRenderedPageBreak/>
        <w:t xml:space="preserve">de la Información </w:t>
      </w:r>
      <w:proofErr w:type="spellStart"/>
      <w:r>
        <w:rPr>
          <w:rFonts w:ascii="Palatino Linotype" w:eastAsia="Palatino Linotype" w:hAnsi="Palatino Linotype" w:cs="Palatino Linotype"/>
          <w:color w:val="000000"/>
        </w:rPr>
        <w:t>supraindicados</w:t>
      </w:r>
      <w:proofErr w:type="spellEnd"/>
      <w:r>
        <w:rPr>
          <w:rFonts w:ascii="Palatino Linotype" w:eastAsia="Palatino Linotype" w:hAnsi="Palatino Linotype" w:cs="Palatino Linotype"/>
          <w:color w:val="000000"/>
        </w:rPr>
        <w:t>, que establecen los formatos para la clasificación parcial y total de los documentos, conforme a lo siguiente: </w:t>
      </w:r>
    </w:p>
    <w:p w:rsidR="00602F82" w:rsidRDefault="00602F82"/>
    <w:tbl>
      <w:tblPr>
        <w:tblStyle w:val="a"/>
        <w:tblW w:w="9062" w:type="dxa"/>
        <w:tblInd w:w="0" w:type="dxa"/>
        <w:tblLayout w:type="fixed"/>
        <w:tblLook w:val="0400" w:firstRow="0" w:lastRow="0" w:firstColumn="0" w:lastColumn="0" w:noHBand="0" w:noVBand="1"/>
      </w:tblPr>
      <w:tblGrid>
        <w:gridCol w:w="1280"/>
        <w:gridCol w:w="3530"/>
        <w:gridCol w:w="1370"/>
        <w:gridCol w:w="2882"/>
      </w:tblGrid>
      <w:tr w:rsidR="00602F82">
        <w:tc>
          <w:tcPr>
            <w:tcW w:w="4810" w:type="dxa"/>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tcPr>
          <w:p w:rsidR="00602F82" w:rsidRDefault="002946C5">
            <w:pPr>
              <w:jc w:val="center"/>
            </w:pPr>
            <w:r>
              <w:rPr>
                <w:rFonts w:ascii="Palatino Linotype" w:eastAsia="Palatino Linotype" w:hAnsi="Palatino Linotype" w:cs="Palatino Linotype"/>
                <w:b/>
                <w:color w:val="000000"/>
                <w:sz w:val="12"/>
                <w:szCs w:val="12"/>
              </w:rPr>
              <w:t>Parcial</w:t>
            </w:r>
          </w:p>
        </w:tc>
        <w:tc>
          <w:tcPr>
            <w:tcW w:w="4252" w:type="dxa"/>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tcPr>
          <w:p w:rsidR="00602F82" w:rsidRDefault="002946C5">
            <w:pPr>
              <w:jc w:val="center"/>
            </w:pPr>
            <w:r>
              <w:rPr>
                <w:rFonts w:ascii="Palatino Linotype" w:eastAsia="Palatino Linotype" w:hAnsi="Palatino Linotype" w:cs="Palatino Linotype"/>
                <w:b/>
                <w:color w:val="000000"/>
                <w:sz w:val="12"/>
                <w:szCs w:val="12"/>
              </w:rPr>
              <w:t>Total</w:t>
            </w:r>
          </w:p>
        </w:tc>
      </w:tr>
      <w:tr w:rsidR="00602F82">
        <w:tc>
          <w:tcPr>
            <w:tcW w:w="1280"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center"/>
            </w:pPr>
            <w:r>
              <w:rPr>
                <w:rFonts w:ascii="Palatino Linotype" w:eastAsia="Palatino Linotype" w:hAnsi="Palatino Linotype" w:cs="Palatino Linotype"/>
                <w:b/>
                <w:color w:val="000000"/>
                <w:sz w:val="12"/>
                <w:szCs w:val="12"/>
              </w:rPr>
              <w:t>Concepto</w:t>
            </w:r>
          </w:p>
        </w:tc>
        <w:tc>
          <w:tcPr>
            <w:tcW w:w="3530"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center"/>
            </w:pPr>
            <w:r>
              <w:rPr>
                <w:rFonts w:ascii="Palatino Linotype" w:eastAsia="Palatino Linotype" w:hAnsi="Palatino Linotype" w:cs="Palatino Linotype"/>
                <w:b/>
                <w:color w:val="000000"/>
                <w:sz w:val="12"/>
                <w:szCs w:val="12"/>
              </w:rPr>
              <w:t>Dónde</w:t>
            </w:r>
          </w:p>
        </w:tc>
        <w:tc>
          <w:tcPr>
            <w:tcW w:w="1370"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center"/>
            </w:pPr>
            <w:r>
              <w:rPr>
                <w:rFonts w:ascii="Palatino Linotype" w:eastAsia="Palatino Linotype" w:hAnsi="Palatino Linotype" w:cs="Palatino Linotype"/>
                <w:b/>
                <w:color w:val="000000"/>
                <w:sz w:val="12"/>
                <w:szCs w:val="12"/>
              </w:rPr>
              <w:t>Concepto</w:t>
            </w:r>
          </w:p>
        </w:tc>
        <w:tc>
          <w:tcPr>
            <w:tcW w:w="2882"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center"/>
            </w:pPr>
            <w:r>
              <w:rPr>
                <w:rFonts w:ascii="Palatino Linotype" w:eastAsia="Palatino Linotype" w:hAnsi="Palatino Linotype" w:cs="Palatino Linotype"/>
                <w:b/>
                <w:color w:val="000000"/>
                <w:sz w:val="12"/>
                <w:szCs w:val="12"/>
              </w:rPr>
              <w:t>Dónde</w:t>
            </w:r>
          </w:p>
        </w:tc>
      </w:tr>
      <w:tr w:rsidR="00602F82">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center"/>
            </w:pPr>
            <w:r>
              <w:rPr>
                <w:rFonts w:ascii="Palatino Linotype" w:eastAsia="Palatino Linotype" w:hAnsi="Palatino Linotype" w:cs="Palatino Linotype"/>
                <w:b/>
                <w:color w:val="000000"/>
                <w:sz w:val="12"/>
                <w:szCs w:val="12"/>
              </w:rPr>
              <w:t>Sello oficial o logotipo del sujeto obligado</w:t>
            </w:r>
          </w:p>
        </w:tc>
      </w:tr>
      <w:tr w:rsidR="00602F82">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Fecha de clasificación</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anotará la fecha en la que el Comité de Transparencia confirmó la clasificación del documento, en su caso.</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Fecha de clasificación</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anotará la fecha en la que el Comité de Transparencia confirmó la clasificación del documento, en su caso.</w:t>
            </w:r>
          </w:p>
        </w:tc>
      </w:tr>
      <w:tr w:rsidR="00602F82">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Área</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señalará el nombre del área del cual es titular quien clasifica.</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Área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señalará el nombre del área de la cual es el titular quien clasifica.</w:t>
            </w:r>
          </w:p>
        </w:tc>
      </w:tr>
      <w:tr w:rsidR="00602F82">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Información reservada</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color w:val="000000"/>
                <w:sz w:val="12"/>
                <w:szCs w:val="12"/>
              </w:rPr>
              <w:t>anotarán</w:t>
            </w:r>
            <w:proofErr w:type="gramEnd"/>
            <w:r>
              <w:rPr>
                <w:rFonts w:ascii="Palatino Linotype" w:eastAsia="Palatino Linotype" w:hAnsi="Palatino Linotype" w:cs="Palatino Linotype"/>
                <w:color w:val="000000"/>
                <w:sz w:val="12"/>
                <w:szCs w:val="12"/>
              </w:rPr>
              <w:t xml:space="preserve"> todas las páginas que lo conforman. Si el documento no contiene información reservada, se tachará este apartado.</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Reservado</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Leyenda de información RESERVADA.</w:t>
            </w:r>
          </w:p>
        </w:tc>
      </w:tr>
      <w:tr w:rsidR="00602F82">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Fundamento legal</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señalará el nombre del ordenamiento, el o los artículos, fracción(es), párrafo(s) con base en los cuales se sustente la reserva.</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Periodo de reserva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anotará el número de años o meses por los que se mantendrá el documento o las partes del mismo como reservado. Si el expediente no es reservado, sino confidencial, deberá tacharse este apartado.</w:t>
            </w:r>
          </w:p>
        </w:tc>
      </w:tr>
      <w:tr w:rsidR="00602F82">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Ampliación del periodo de reserva</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En caso de haber solicitado la ampliación del periodo de reserva originalmente establecido, se deberá anotar el número de años o meses por los que se amplía la reserva.</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Fundamento legal</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señalará el nombre del o de los ordenamientos jurídicos, el o los artículos, fracción(es), párrafo(s) con base en los cuales se sustenta la reserva.</w:t>
            </w:r>
          </w:p>
        </w:tc>
      </w:tr>
      <w:tr w:rsidR="00602F82">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Confidencial</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Ampliación del periodo de reserva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En caso de haber solicitado la ampliación del periodo de reserva originalmente establecido, se deberá anotar el número de años o meses por los que se amplía la reserva.</w:t>
            </w:r>
          </w:p>
        </w:tc>
      </w:tr>
      <w:tr w:rsidR="00602F82">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Fundamento legal</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señalará el nombre del ordenamiento, el o los artículos, fracción(es), párrafo(s) con base en los cuales se sustente la confidencialidad.</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Confidencial</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Leyenda de información CONFIDENCIAL.</w:t>
            </w:r>
          </w:p>
        </w:tc>
      </w:tr>
      <w:tr w:rsidR="00602F82">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Rúbrica del titular del área</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Rúbrica autógrafa de quien clasifica.</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Fundamento legal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señalará el nombre del o de los ordenamientos jurídicos, el o los artículos, fracción(es), párrafo(s) con base en los cuales se sustente la confidencialidad.</w:t>
            </w:r>
          </w:p>
        </w:tc>
      </w:tr>
      <w:tr w:rsidR="00602F82">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Fecha de desclasificación</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anotará la fecha en que se desclasifica el documento.</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Rúbrica del titular del área</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Rúbrica autógrafa de quien clasifica.</w:t>
            </w:r>
          </w:p>
        </w:tc>
      </w:tr>
      <w:tr w:rsidR="00602F82">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Rúbrica y cargo del servidor público</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Rúbrica autógrafa de quien desclasifica.</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Fecha de desclasificación</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Se anotará la fecha en que se desclasifica.</w:t>
            </w:r>
          </w:p>
        </w:tc>
      </w:tr>
      <w:tr w:rsidR="00602F82">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602F82"/>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602F82"/>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Partes o secciones reservadas o confidenciales</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 xml:space="preserve">En caso que una vez desclasificado el expediente, </w:t>
            </w:r>
            <w:proofErr w:type="spellStart"/>
            <w:r>
              <w:rPr>
                <w:rFonts w:ascii="Palatino Linotype" w:eastAsia="Palatino Linotype" w:hAnsi="Palatino Linotype" w:cs="Palatino Linotype"/>
                <w:color w:val="000000"/>
                <w:sz w:val="12"/>
                <w:szCs w:val="12"/>
              </w:rPr>
              <w:t>subsistanpartes</w:t>
            </w:r>
            <w:proofErr w:type="spellEnd"/>
            <w:r>
              <w:rPr>
                <w:rFonts w:ascii="Palatino Linotype" w:eastAsia="Palatino Linotype" w:hAnsi="Palatino Linotype" w:cs="Palatino Linotype"/>
                <w:color w:val="000000"/>
                <w:sz w:val="12"/>
                <w:szCs w:val="12"/>
              </w:rPr>
              <w:t xml:space="preserve"> o secciones del mismo reservadas o confidenciales, se señalará este hecho.</w:t>
            </w:r>
          </w:p>
        </w:tc>
      </w:tr>
      <w:tr w:rsidR="00602F82">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602F82"/>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602F82"/>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b/>
                <w:color w:val="000000"/>
                <w:sz w:val="12"/>
                <w:szCs w:val="12"/>
              </w:rPr>
              <w:t>Rúbrica y cargo del servidor público</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2F82" w:rsidRDefault="002946C5">
            <w:pPr>
              <w:jc w:val="both"/>
            </w:pPr>
            <w:r>
              <w:rPr>
                <w:rFonts w:ascii="Palatino Linotype" w:eastAsia="Palatino Linotype" w:hAnsi="Palatino Linotype" w:cs="Palatino Linotype"/>
                <w:color w:val="000000"/>
                <w:sz w:val="12"/>
                <w:szCs w:val="12"/>
              </w:rPr>
              <w:t>Rúbrica autógrafa de quien desclasifica.</w:t>
            </w:r>
          </w:p>
        </w:tc>
      </w:tr>
    </w:tbl>
    <w:p w:rsidR="00602F82" w:rsidRDefault="002946C5">
      <w:pPr>
        <w:spacing w:before="240" w:after="240" w:line="360" w:lineRule="auto"/>
        <w:jc w:val="both"/>
      </w:pPr>
      <w:r>
        <w:rPr>
          <w:rFonts w:ascii="Palatino Linotype" w:eastAsia="Palatino Linotype" w:hAnsi="Palatino Linotype" w:cs="Palatino Linotype"/>
          <w:color w:val="000000"/>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602F82" w:rsidRPr="00041AC9" w:rsidRDefault="00041AC9">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Cs w:val="22"/>
        </w:rPr>
      </w:pPr>
      <w:r>
        <w:rPr>
          <w:rFonts w:ascii="Palatino Linotype" w:eastAsia="Palatino Linotype" w:hAnsi="Palatino Linotype" w:cs="Palatino Linotype"/>
          <w:b/>
          <w:color w:val="000000"/>
          <w:szCs w:val="22"/>
        </w:rPr>
        <w:lastRenderedPageBreak/>
        <w:t>R E S U E L V E</w:t>
      </w:r>
    </w:p>
    <w:p w:rsidR="00602F82" w:rsidRDefault="002946C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recurrente en el Recurso de Revisión </w:t>
      </w:r>
      <w:r>
        <w:rPr>
          <w:rFonts w:ascii="Palatino Linotype" w:eastAsia="Palatino Linotype" w:hAnsi="Palatino Linotype" w:cs="Palatino Linotype"/>
          <w:b/>
        </w:rPr>
        <w:t xml:space="preserve">01159/INFOEM/IP/RR/2022,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la respuesta emitida por el Sujeto Obligado.</w:t>
      </w:r>
    </w:p>
    <w:p w:rsidR="00602F82" w:rsidRDefault="002946C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haga entrega vía SAIMEX, </w:t>
      </w:r>
      <w:r>
        <w:rPr>
          <w:rFonts w:ascii="Palatino Linotype" w:eastAsia="Palatino Linotype" w:hAnsi="Palatino Linotype" w:cs="Palatino Linotype"/>
          <w:highlight w:val="white"/>
        </w:rPr>
        <w:t>la correcta versión pública</w:t>
      </w:r>
      <w:r>
        <w:rPr>
          <w:rFonts w:ascii="Palatino Linotype" w:eastAsia="Palatino Linotype" w:hAnsi="Palatino Linotype" w:cs="Palatino Linotype"/>
        </w:rPr>
        <w:t>, de lo siguiente:</w:t>
      </w:r>
    </w:p>
    <w:p w:rsidR="00602F82" w:rsidRDefault="002946C5">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Recibos de </w:t>
      </w:r>
      <w:r>
        <w:rPr>
          <w:rFonts w:ascii="Palatino Linotype" w:eastAsia="Palatino Linotype" w:hAnsi="Palatino Linotype" w:cs="Palatino Linotype"/>
        </w:rPr>
        <w:t>nómina</w:t>
      </w:r>
      <w:r>
        <w:rPr>
          <w:rFonts w:ascii="Palatino Linotype" w:eastAsia="Palatino Linotype" w:hAnsi="Palatino Linotype" w:cs="Palatino Linotype"/>
          <w:color w:val="000000"/>
        </w:rPr>
        <w:t xml:space="preserve"> de la primera quincena de enero de dos mil veintidós, del Presidente Municipal, Síndico Municipal y Regidores Municipales, remitidos en respuesta.</w:t>
      </w:r>
    </w:p>
    <w:p w:rsidR="00602F82" w:rsidRDefault="002946C5">
      <w:pPr>
        <w:spacing w:before="240" w:line="360" w:lineRule="auto"/>
        <w:jc w:val="both"/>
        <w:rPr>
          <w:rFonts w:ascii="Palatino Linotype" w:eastAsia="Palatino Linotype" w:hAnsi="Palatino Linotype" w:cs="Palatino Linotype"/>
          <w:b/>
        </w:rPr>
      </w:pPr>
      <w:r>
        <w:rPr>
          <w:rFonts w:ascii="Palatino Linotype" w:eastAsia="Palatino Linotype" w:hAnsi="Palatino Linotype" w:cs="Palatino Linotype"/>
          <w:i/>
          <w:color w:val="000000"/>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r>
        <w:rPr>
          <w:rFonts w:ascii="Palatino Linotype" w:eastAsia="Palatino Linotype" w:hAnsi="Palatino Linotype" w:cs="Palatino Linotype"/>
          <w:b/>
        </w:rPr>
        <w:t xml:space="preserve"> </w:t>
      </w:r>
    </w:p>
    <w:p w:rsidR="00602F82" w:rsidRDefault="00602F82">
      <w:pPr>
        <w:spacing w:line="360" w:lineRule="auto"/>
        <w:jc w:val="both"/>
        <w:rPr>
          <w:rFonts w:ascii="Palatino Linotype" w:eastAsia="Palatino Linotype" w:hAnsi="Palatino Linotype" w:cs="Palatino Linotype"/>
          <w:b/>
        </w:rPr>
      </w:pPr>
    </w:p>
    <w:p w:rsidR="00602F82" w:rsidRDefault="002946C5">
      <w:pPr>
        <w:spacing w:after="240" w:line="360" w:lineRule="auto"/>
        <w:jc w:val="both"/>
        <w:rPr>
          <w:rFonts w:ascii="Palatino Linotype" w:eastAsia="Palatino Linotype" w:hAnsi="Palatino Linotype" w:cs="Palatino Linotype"/>
          <w:highlight w:val="white"/>
        </w:rPr>
      </w:pPr>
      <w:bookmarkStart w:id="0" w:name="_heading=h.gjdgxs" w:colFirst="0" w:colLast="0"/>
      <w:bookmarkEnd w:id="0"/>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602F82" w:rsidRDefault="002946C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02F82" w:rsidRDefault="002946C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602F82" w:rsidRDefault="00041A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margin">
                  <wp:posOffset>167005</wp:posOffset>
                </wp:positionH>
                <wp:positionV relativeFrom="paragraph">
                  <wp:posOffset>2908300</wp:posOffset>
                </wp:positionV>
                <wp:extent cx="4867275" cy="13049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4867275"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3695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15pt,229pt" to="396.4pt,3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" strokecolor="#4472c4 [3204]" strokeweight=".5pt">
                <v:stroke joinstyle="miter"/>
                <w10:wrap anchorx="margin"/>
              </v:line>
            </w:pict>
          </mc:Fallback>
        </mc:AlternateContent>
      </w:r>
      <w:r w:rsidR="002946C5">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DÉCIMO SEXTA SESIÓN ORDINARIA CELEBRADA EL CUATRO</w:t>
      </w:r>
      <w:r w:rsidR="002946C5">
        <w:rPr>
          <w:rFonts w:ascii="Palatino Linotype" w:eastAsia="Palatino Linotype" w:hAnsi="Palatino Linotype" w:cs="Palatino Linotype"/>
        </w:rPr>
        <w:t xml:space="preserve"> DE MAYO DEL DOS MIL VEINTIDÓS, ANTE EL SECRETARIO TÉCNICO DEL PLENO ALEXIS TAPIA RAMÍREZ.</w:t>
      </w:r>
    </w:p>
    <w:p w:rsidR="00370892" w:rsidRDefault="00370892">
      <w:pPr>
        <w:spacing w:before="240" w:after="240" w:line="360" w:lineRule="auto"/>
        <w:jc w:val="both"/>
        <w:rPr>
          <w:rFonts w:ascii="Palatino Linotype" w:eastAsia="Palatino Linotype" w:hAnsi="Palatino Linotype" w:cs="Palatino Linotype"/>
        </w:rPr>
      </w:pPr>
    </w:p>
    <w:p w:rsidR="00370892" w:rsidRDefault="00370892">
      <w:pPr>
        <w:spacing w:before="240" w:after="240" w:line="360" w:lineRule="auto"/>
        <w:jc w:val="both"/>
        <w:rPr>
          <w:rFonts w:ascii="Palatino Linotype" w:eastAsia="Palatino Linotype" w:hAnsi="Palatino Linotype" w:cs="Palatino Linotype"/>
        </w:rPr>
        <w:sectPr w:rsidR="00370892">
          <w:headerReference w:type="default" r:id="rId10"/>
          <w:footerReference w:type="default" r:id="rId11"/>
          <w:headerReference w:type="first" r:id="rId12"/>
          <w:footerReference w:type="first" r:id="rId13"/>
          <w:pgSz w:w="12240" w:h="15840"/>
          <w:pgMar w:top="2041" w:right="1467" w:bottom="1701" w:left="1701" w:header="709" w:footer="709" w:gutter="0"/>
          <w:pgNumType w:start="1"/>
          <w:cols w:space="720"/>
          <w:titlePg/>
        </w:sectPr>
      </w:pPr>
    </w:p>
    <w:p w:rsidR="00602F82" w:rsidRDefault="00602F82">
      <w:pPr>
        <w:spacing w:before="240" w:after="240" w:line="360" w:lineRule="auto"/>
        <w:jc w:val="both"/>
        <w:rPr>
          <w:rFonts w:ascii="Palatino Linotype" w:eastAsia="Palatino Linotype" w:hAnsi="Palatino Linotype" w:cs="Palatino Linotype"/>
        </w:rPr>
      </w:pPr>
      <w:bookmarkStart w:id="1" w:name="_GoBack"/>
      <w:bookmarkEnd w:id="1"/>
    </w:p>
    <w:p w:rsidR="00602F82" w:rsidRDefault="00602F82"/>
    <w:sectPr w:rsidR="00602F82">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80D" w:rsidRDefault="004F280D">
      <w:r>
        <w:separator/>
      </w:r>
    </w:p>
  </w:endnote>
  <w:endnote w:type="continuationSeparator" w:id="0">
    <w:p w:rsidR="004F280D" w:rsidRDefault="004F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F82" w:rsidRDefault="002946C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1AC9">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1AC9">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rsidR="00602F82" w:rsidRDefault="00602F82">
    <w:pPr>
      <w:pBdr>
        <w:top w:val="nil"/>
        <w:left w:val="nil"/>
        <w:bottom w:val="nil"/>
        <w:right w:val="nil"/>
        <w:between w:val="nil"/>
      </w:pBdr>
      <w:tabs>
        <w:tab w:val="center" w:pos="4252"/>
        <w:tab w:val="right" w:pos="8504"/>
      </w:tabs>
      <w:rPr>
        <w:color w:val="000000"/>
      </w:rPr>
    </w:pPr>
  </w:p>
  <w:p w:rsidR="00602F82" w:rsidRDefault="00602F8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F82" w:rsidRDefault="002946C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1AC9">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1AC9">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rsidR="00602F82" w:rsidRDefault="00602F8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80D" w:rsidRDefault="004F280D">
      <w:r>
        <w:separator/>
      </w:r>
    </w:p>
  </w:footnote>
  <w:footnote w:type="continuationSeparator" w:id="0">
    <w:p w:rsidR="004F280D" w:rsidRDefault="004F2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F82" w:rsidRDefault="00602F82">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602F82">
      <w:tc>
        <w:tcPr>
          <w:tcW w:w="2551" w:type="dxa"/>
          <w:vAlign w:val="center"/>
        </w:tcPr>
        <w:p w:rsidR="00602F82" w:rsidRDefault="002946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rsidR="00602F82" w:rsidRDefault="002946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2977" w:type="dxa"/>
          <w:vAlign w:val="center"/>
        </w:tcPr>
        <w:p w:rsidR="00602F82" w:rsidRDefault="002946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01159/INFOEM/IP/RR/2022</w:t>
          </w:r>
        </w:p>
      </w:tc>
    </w:tr>
    <w:tr w:rsidR="00602F82">
      <w:trPr>
        <w:trHeight w:val="228"/>
      </w:trPr>
      <w:tc>
        <w:tcPr>
          <w:tcW w:w="2551" w:type="dxa"/>
          <w:vAlign w:val="center"/>
        </w:tcPr>
        <w:p w:rsidR="00602F82" w:rsidRDefault="002946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602F82" w:rsidRDefault="002946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Ixtlahuaca.</w:t>
          </w:r>
        </w:p>
      </w:tc>
    </w:tr>
    <w:tr w:rsidR="00602F82">
      <w:tc>
        <w:tcPr>
          <w:tcW w:w="2551" w:type="dxa"/>
          <w:vAlign w:val="center"/>
        </w:tcPr>
        <w:p w:rsidR="00602F82" w:rsidRDefault="002946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602F82" w:rsidRDefault="002946C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02F82" w:rsidRDefault="002946C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F82" w:rsidRDefault="002946C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602F82">
      <w:tc>
        <w:tcPr>
          <w:tcW w:w="2551" w:type="dxa"/>
          <w:vAlign w:val="center"/>
        </w:tcPr>
        <w:p w:rsidR="00602F82" w:rsidRDefault="002946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602F82" w:rsidRDefault="002946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01159/INFOEM/IP/RR/2022. </w:t>
          </w:r>
        </w:p>
      </w:tc>
    </w:tr>
    <w:tr w:rsidR="00602F82">
      <w:tc>
        <w:tcPr>
          <w:tcW w:w="2551" w:type="dxa"/>
          <w:vAlign w:val="center"/>
        </w:tcPr>
        <w:p w:rsidR="00602F82" w:rsidRDefault="002946C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602F82" w:rsidRDefault="00BC53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XXXXXX</w:t>
          </w:r>
          <w:r w:rsidR="002946C5">
            <w:rPr>
              <w:rFonts w:ascii="Palatino Linotype" w:eastAsia="Palatino Linotype" w:hAnsi="Palatino Linotype" w:cs="Palatino Linotype"/>
              <w:b/>
              <w:sz w:val="22"/>
              <w:szCs w:val="22"/>
            </w:rPr>
            <w:t>.</w:t>
          </w:r>
        </w:p>
      </w:tc>
    </w:tr>
    <w:tr w:rsidR="00602F82">
      <w:trPr>
        <w:trHeight w:val="228"/>
      </w:trPr>
      <w:tc>
        <w:tcPr>
          <w:tcW w:w="2551" w:type="dxa"/>
          <w:vAlign w:val="center"/>
        </w:tcPr>
        <w:p w:rsidR="00602F82" w:rsidRDefault="002946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602F82" w:rsidRDefault="002946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Ixtlahuaca.</w:t>
          </w:r>
        </w:p>
      </w:tc>
    </w:tr>
    <w:tr w:rsidR="00602F82">
      <w:tc>
        <w:tcPr>
          <w:tcW w:w="2551" w:type="dxa"/>
          <w:vAlign w:val="center"/>
        </w:tcPr>
        <w:p w:rsidR="00602F82" w:rsidRDefault="002946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602F82" w:rsidRDefault="002946C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02F82" w:rsidRDefault="00602F8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F82" w:rsidRDefault="00602F82">
    <w:pPr>
      <w:pBdr>
        <w:top w:val="nil"/>
        <w:left w:val="nil"/>
        <w:bottom w:val="nil"/>
        <w:right w:val="nil"/>
        <w:between w:val="nil"/>
      </w:pBdr>
      <w:tabs>
        <w:tab w:val="center" w:pos="4252"/>
        <w:tab w:val="right" w:pos="8504"/>
      </w:tabs>
      <w:jc w:val="both"/>
      <w:rPr>
        <w:rFonts w:ascii="Calibri" w:eastAsia="Calibri" w:hAnsi="Calibri" w:cs="Calibri"/>
        <w:color w:val="000000"/>
      </w:rPr>
    </w:pPr>
  </w:p>
  <w:p w:rsidR="00602F82" w:rsidRDefault="00602F8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7A63"/>
    <w:multiLevelType w:val="multilevel"/>
    <w:tmpl w:val="14D0E3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B42298"/>
    <w:multiLevelType w:val="multilevel"/>
    <w:tmpl w:val="8E6E8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EE2B7B"/>
    <w:multiLevelType w:val="multilevel"/>
    <w:tmpl w:val="6EB6A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5411BC"/>
    <w:multiLevelType w:val="multilevel"/>
    <w:tmpl w:val="209ED2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924DC1"/>
    <w:multiLevelType w:val="multilevel"/>
    <w:tmpl w:val="7ADA7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9192DFC"/>
    <w:multiLevelType w:val="multilevel"/>
    <w:tmpl w:val="BDD62A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82"/>
    <w:rsid w:val="00041AC9"/>
    <w:rsid w:val="001B1591"/>
    <w:rsid w:val="002946C5"/>
    <w:rsid w:val="0035483C"/>
    <w:rsid w:val="00370892"/>
    <w:rsid w:val="004F280D"/>
    <w:rsid w:val="00602F82"/>
    <w:rsid w:val="007540BC"/>
    <w:rsid w:val="008F6F3D"/>
    <w:rsid w:val="009C0564"/>
    <w:rsid w:val="00BC53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DDF1E-7D69-47B8-A278-022ADF64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6E"/>
    <w:rPr>
      <w:lang w:val="es-ES"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6F4F6E"/>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3Car">
    <w:name w:val="Título 3 Car"/>
    <w:basedOn w:val="Fuentedeprrafopredeter"/>
    <w:link w:val="Ttulo3"/>
    <w:uiPriority w:val="9"/>
    <w:rsid w:val="006F4F6E"/>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6F4F6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F4F6E"/>
    <w:rPr>
      <w:rFonts w:eastAsiaTheme="minorEastAsia"/>
      <w:sz w:val="24"/>
      <w:szCs w:val="24"/>
      <w:lang w:val="es-ES_tradnl" w:eastAsia="es-ES"/>
    </w:rPr>
  </w:style>
  <w:style w:type="paragraph" w:styleId="Piedepgina">
    <w:name w:val="footer"/>
    <w:basedOn w:val="Normal"/>
    <w:link w:val="PiedepginaCar"/>
    <w:uiPriority w:val="99"/>
    <w:unhideWhenUsed/>
    <w:rsid w:val="006F4F6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F4F6E"/>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F4F6E"/>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F4F6E"/>
    <w:pPr>
      <w:ind w:left="708"/>
    </w:pPr>
    <w:rPr>
      <w:sz w:val="22"/>
      <w:szCs w:val="22"/>
      <w:lang w:eastAsia="en-US"/>
    </w:rPr>
  </w:style>
  <w:style w:type="table" w:styleId="Tablaconcuadrcula">
    <w:name w:val="Table Grid"/>
    <w:basedOn w:val="Tablanormal"/>
    <w:uiPriority w:val="59"/>
    <w:rsid w:val="006F4F6E"/>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6F4F6E"/>
  </w:style>
  <w:style w:type="character" w:customStyle="1" w:styleId="apple-converted-space">
    <w:name w:val="apple-converted-space"/>
    <w:basedOn w:val="Fuentedeprrafopredeter"/>
    <w:rsid w:val="006F4F6E"/>
  </w:style>
  <w:style w:type="paragraph" w:customStyle="1" w:styleId="paragraph">
    <w:name w:val="paragraph"/>
    <w:basedOn w:val="Normal"/>
    <w:rsid w:val="006F4F6E"/>
    <w:pPr>
      <w:spacing w:before="100" w:beforeAutospacing="1" w:after="100" w:afterAutospacing="1"/>
    </w:pPr>
    <w:rPr>
      <w:lang w:val="es-MX" w:eastAsia="es-MX"/>
    </w:rPr>
  </w:style>
  <w:style w:type="character" w:customStyle="1" w:styleId="eop">
    <w:name w:val="eop"/>
    <w:basedOn w:val="Fuentedeprrafopredeter"/>
    <w:rsid w:val="006F4F6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F4F6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F4F6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F4F6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F4F6E"/>
    <w:rPr>
      <w:color w:val="0563C1" w:themeColor="hyperlink"/>
      <w:u w:val="single"/>
    </w:rPr>
  </w:style>
  <w:style w:type="paragraph" w:styleId="NormalWeb">
    <w:name w:val="Normal (Web)"/>
    <w:basedOn w:val="Normal"/>
    <w:uiPriority w:val="99"/>
    <w:unhideWhenUsed/>
    <w:rsid w:val="006F4F6E"/>
    <w:pPr>
      <w:spacing w:before="100" w:beforeAutospacing="1" w:after="100" w:afterAutospacing="1"/>
    </w:pPr>
    <w:rPr>
      <w:lang w:val="es-MX" w:eastAsia="es-MX"/>
    </w:rPr>
  </w:style>
  <w:style w:type="character" w:customStyle="1" w:styleId="titulorubro">
    <w:name w:val="titulorubro"/>
    <w:basedOn w:val="Fuentedeprrafopredeter"/>
    <w:rsid w:val="006F4F6E"/>
  </w:style>
  <w:style w:type="paragraph" w:styleId="Textoindependiente">
    <w:name w:val="Body Text"/>
    <w:basedOn w:val="Normal"/>
    <w:link w:val="TextoindependienteCar"/>
    <w:uiPriority w:val="1"/>
    <w:qFormat/>
    <w:rsid w:val="006F4F6E"/>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4F6E"/>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6F4F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4F6E"/>
    <w:rPr>
      <w:rFonts w:ascii="Segoe UI" w:eastAsia="Times New Roman" w:hAnsi="Segoe UI" w:cs="Segoe UI"/>
      <w:sz w:val="18"/>
      <w:szCs w:val="18"/>
      <w:lang w:val="es-ES" w:eastAsia="es-ES"/>
    </w:rPr>
  </w:style>
  <w:style w:type="paragraph" w:customStyle="1" w:styleId="Pa1">
    <w:name w:val="Pa1"/>
    <w:basedOn w:val="Normal"/>
    <w:next w:val="Normal"/>
    <w:uiPriority w:val="99"/>
    <w:rsid w:val="006F4F6E"/>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6F4F6E"/>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6F4F6E"/>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6F4F6E"/>
  </w:style>
  <w:style w:type="character" w:customStyle="1" w:styleId="SinespaciadoCar">
    <w:name w:val="Sin espaciado Car"/>
    <w:aliases w:val="Francesa Car"/>
    <w:link w:val="Sinespaciado"/>
    <w:uiPriority w:val="1"/>
    <w:locked/>
    <w:rsid w:val="006F4F6E"/>
  </w:style>
  <w:style w:type="table" w:styleId="Tabladelista1clara-nfasis1">
    <w:name w:val="List Table 1 Light Accent 1"/>
    <w:basedOn w:val="Tablanormal"/>
    <w:uiPriority w:val="46"/>
    <w:rsid w:val="006F4F6E"/>
    <w:rPr>
      <w:rFonts w:eastAsiaTheme="minorEastAsia"/>
      <w:lang w:val="es-ES_tradnl" w:eastAsia="es-E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visitado">
    <w:name w:val="FollowedHyperlink"/>
    <w:basedOn w:val="Fuentedeprrafopredeter"/>
    <w:uiPriority w:val="99"/>
    <w:semiHidden/>
    <w:unhideWhenUsed/>
    <w:rsid w:val="006F4F6E"/>
    <w:rPr>
      <w:color w:val="954F72" w:themeColor="followedHyperlink"/>
      <w:u w:val="single"/>
    </w:rPr>
  </w:style>
  <w:style w:type="paragraph" w:customStyle="1" w:styleId="Default">
    <w:name w:val="Default"/>
    <w:rsid w:val="006F4F6E"/>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6F4F6E"/>
    <w:rPr>
      <w:b/>
      <w:bCs/>
      <w:color w:val="auto"/>
    </w:rPr>
  </w:style>
  <w:style w:type="paragraph" w:customStyle="1" w:styleId="j">
    <w:name w:val="j"/>
    <w:basedOn w:val="Normal"/>
    <w:rsid w:val="006F4F6E"/>
    <w:pPr>
      <w:spacing w:before="100" w:beforeAutospacing="1" w:after="100" w:afterAutospacing="1"/>
    </w:pPr>
    <w:rPr>
      <w:lang w:val="es-MX" w:eastAsia="es-MX"/>
    </w:rPr>
  </w:style>
  <w:style w:type="character" w:customStyle="1" w:styleId="nacep">
    <w:name w:val="n_acep"/>
    <w:basedOn w:val="Fuentedeprrafopredeter"/>
    <w:rsid w:val="006F4F6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NrpjMRMaOIuWfUkK+tWuMYuiRA==">AMUW2mW0eD7B/qhsFVWdpwJ2hncs2S/Abh9P6/5qw37YRe4cpc6Xj9n1OgwL5WNxO98w4avM6Z2cOj7RvfIZQ5r1zAjzCizMVX/ok124fUhzy9wOVGu6LaXeQWioL6j4qQ7vYo3DZLqL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9138</Words>
  <Characters>50262</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KEPZAR Productos y Servicios de Tecnología</dc:creator>
  <cp:lastModifiedBy>Cuenta Microsoft</cp:lastModifiedBy>
  <cp:revision>9</cp:revision>
  <cp:lastPrinted>2022-05-09T15:29:00Z</cp:lastPrinted>
  <dcterms:created xsi:type="dcterms:W3CDTF">2022-05-06T18:20:00Z</dcterms:created>
  <dcterms:modified xsi:type="dcterms:W3CDTF">2022-06-08T16:22:00Z</dcterms:modified>
</cp:coreProperties>
</file>