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02DB3814"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EF390E">
        <w:rPr>
          <w:rFonts w:ascii="Palatino Linotype" w:eastAsia="Palatino Linotype" w:hAnsi="Palatino Linotype" w:cs="Palatino Linotype"/>
          <w:color w:val="000000"/>
          <w:sz w:val="24"/>
          <w:szCs w:val="24"/>
          <w:lang w:val="es-ES_tradnl"/>
        </w:rPr>
        <w:t xml:space="preserve">México, a </w:t>
      </w:r>
      <w:r w:rsidR="00D6070E">
        <w:rPr>
          <w:rFonts w:ascii="Palatino Linotype" w:eastAsia="Palatino Linotype" w:hAnsi="Palatino Linotype" w:cs="Palatino Linotype"/>
          <w:color w:val="000000"/>
          <w:sz w:val="24"/>
          <w:szCs w:val="24"/>
          <w:lang w:val="es-ES_tradnl"/>
        </w:rPr>
        <w:t>cuatro de mayo</w:t>
      </w:r>
      <w:r w:rsidR="00285F02" w:rsidRPr="00EF390E">
        <w:rPr>
          <w:rFonts w:ascii="Palatino Linotype" w:eastAsia="Palatino Linotype" w:hAnsi="Palatino Linotype" w:cs="Palatino Linotype"/>
          <w:color w:val="000000"/>
          <w:sz w:val="24"/>
          <w:szCs w:val="24"/>
          <w:lang w:val="es-ES_tradnl"/>
        </w:rPr>
        <w:t xml:space="preserve"> de dos mil veintidós</w:t>
      </w:r>
      <w:r w:rsidRPr="00EF390E">
        <w:rPr>
          <w:rFonts w:ascii="Palatino Linotype" w:eastAsia="Palatino Linotype" w:hAnsi="Palatino Linotype" w:cs="Palatino Linotype"/>
          <w:color w:val="000000"/>
          <w:sz w:val="24"/>
          <w:szCs w:val="24"/>
          <w:lang w:val="es-ES_tradnl"/>
        </w:rPr>
        <w:t>.</w:t>
      </w:r>
    </w:p>
    <w:p w14:paraId="16723FED"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442DDFC5"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b/>
          <w:color w:val="000000"/>
          <w:sz w:val="24"/>
          <w:szCs w:val="24"/>
          <w:lang w:val="es-ES_tradnl"/>
        </w:rPr>
        <w:t>VISTO</w:t>
      </w:r>
      <w:r w:rsidRPr="00EF390E">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EF390E">
        <w:rPr>
          <w:rFonts w:ascii="Palatino Linotype" w:eastAsia="Palatino Linotype" w:hAnsi="Palatino Linotype" w:cs="Palatino Linotype"/>
          <w:b/>
          <w:color w:val="000000"/>
          <w:sz w:val="24"/>
          <w:szCs w:val="24"/>
          <w:lang w:val="es-ES_tradnl"/>
        </w:rPr>
        <w:t>0</w:t>
      </w:r>
      <w:r w:rsidR="00C730A5" w:rsidRPr="00EF390E">
        <w:rPr>
          <w:rFonts w:ascii="Palatino Linotype" w:eastAsia="Palatino Linotype" w:hAnsi="Palatino Linotype" w:cs="Palatino Linotype"/>
          <w:b/>
          <w:color w:val="000000"/>
          <w:sz w:val="24"/>
          <w:szCs w:val="24"/>
          <w:lang w:val="es-ES_tradnl"/>
        </w:rPr>
        <w:t>1265</w:t>
      </w:r>
      <w:r w:rsidRPr="00EF390E">
        <w:rPr>
          <w:rFonts w:ascii="Palatino Linotype" w:eastAsia="Palatino Linotype" w:hAnsi="Palatino Linotype" w:cs="Palatino Linotype"/>
          <w:b/>
          <w:color w:val="000000"/>
          <w:sz w:val="24"/>
          <w:szCs w:val="24"/>
          <w:lang w:val="es-ES_tradnl"/>
        </w:rPr>
        <w:t>/INFOEM/IP/RR/202</w:t>
      </w:r>
      <w:r w:rsidR="00421F9E" w:rsidRPr="00EF390E">
        <w:rPr>
          <w:rFonts w:ascii="Palatino Linotype" w:eastAsia="Palatino Linotype" w:hAnsi="Palatino Linotype" w:cs="Palatino Linotype"/>
          <w:b/>
          <w:color w:val="000000"/>
          <w:sz w:val="24"/>
          <w:szCs w:val="24"/>
          <w:lang w:val="es-ES_tradnl"/>
        </w:rPr>
        <w:t>2</w:t>
      </w:r>
      <w:r w:rsidRPr="00EF390E">
        <w:rPr>
          <w:rFonts w:ascii="Palatino Linotype" w:eastAsia="Palatino Linotype" w:hAnsi="Palatino Linotype" w:cs="Palatino Linotype"/>
          <w:color w:val="000000"/>
          <w:sz w:val="24"/>
          <w:szCs w:val="24"/>
          <w:lang w:val="es-ES_tradnl"/>
        </w:rPr>
        <w:t>, interpuesto por</w:t>
      </w:r>
      <w:r w:rsidR="003F2621" w:rsidRPr="00EF390E">
        <w:rPr>
          <w:rFonts w:ascii="Palatino Linotype" w:eastAsia="Palatino Linotype" w:hAnsi="Palatino Linotype" w:cs="Palatino Linotype"/>
          <w:color w:val="000000"/>
          <w:sz w:val="24"/>
          <w:szCs w:val="24"/>
          <w:lang w:val="es-ES_tradnl"/>
        </w:rPr>
        <w:t xml:space="preserve"> el </w:t>
      </w:r>
      <w:r w:rsidR="00283745" w:rsidRPr="00D306A8">
        <w:rPr>
          <w:rFonts w:ascii="Palatino Linotype" w:eastAsia="Palatino Linotype" w:hAnsi="Palatino Linotype" w:cs="Palatino Linotype"/>
          <w:b/>
          <w:bCs/>
          <w:color w:val="000000"/>
          <w:sz w:val="24"/>
          <w:szCs w:val="24"/>
          <w:lang w:val="es-ES_tradnl"/>
        </w:rPr>
        <w:t>XX</w:t>
      </w:r>
      <w:r w:rsidR="0045561B" w:rsidRPr="00EF390E">
        <w:rPr>
          <w:rFonts w:ascii="Palatino Linotype" w:eastAsia="Palatino Linotype" w:hAnsi="Palatino Linotype" w:cs="Palatino Linotype"/>
          <w:color w:val="000000"/>
          <w:sz w:val="24"/>
          <w:szCs w:val="24"/>
          <w:lang w:val="es-ES_tradnl"/>
        </w:rPr>
        <w:t xml:space="preserve"> </w:t>
      </w:r>
      <w:r w:rsidR="00283745">
        <w:rPr>
          <w:rFonts w:ascii="Palatino Linotype" w:eastAsia="Palatino Linotype" w:hAnsi="Palatino Linotype" w:cs="Palatino Linotype"/>
          <w:b/>
          <w:bCs/>
          <w:color w:val="000000"/>
          <w:sz w:val="24"/>
          <w:szCs w:val="24"/>
          <w:lang w:val="es-ES_tradnl"/>
        </w:rPr>
        <w:t>XXXX</w:t>
      </w:r>
      <w:r w:rsidR="003F2621" w:rsidRPr="00EF390E">
        <w:rPr>
          <w:rFonts w:ascii="Palatino Linotype" w:eastAsia="Palatino Linotype" w:hAnsi="Palatino Linotype" w:cs="Palatino Linotype"/>
          <w:b/>
          <w:bCs/>
          <w:color w:val="000000"/>
          <w:sz w:val="24"/>
          <w:szCs w:val="24"/>
          <w:lang w:val="es-ES_tradnl"/>
        </w:rPr>
        <w:t xml:space="preserve"> </w:t>
      </w:r>
      <w:r w:rsidR="00283745">
        <w:rPr>
          <w:rFonts w:ascii="Palatino Linotype" w:eastAsia="Palatino Linotype" w:hAnsi="Palatino Linotype" w:cs="Palatino Linotype"/>
          <w:b/>
          <w:bCs/>
          <w:color w:val="000000"/>
          <w:sz w:val="24"/>
          <w:szCs w:val="24"/>
          <w:lang w:val="es-ES_tradnl"/>
        </w:rPr>
        <w:t>XXXXX</w:t>
      </w:r>
      <w:r w:rsidR="003F2621" w:rsidRPr="00EF390E">
        <w:rPr>
          <w:rFonts w:ascii="Palatino Linotype" w:eastAsia="Palatino Linotype" w:hAnsi="Palatino Linotype" w:cs="Palatino Linotype"/>
          <w:b/>
          <w:bCs/>
          <w:color w:val="000000"/>
          <w:sz w:val="24"/>
          <w:szCs w:val="24"/>
          <w:lang w:val="es-ES_tradnl"/>
        </w:rPr>
        <w:t xml:space="preserve"> </w:t>
      </w:r>
      <w:r w:rsidR="00283745">
        <w:rPr>
          <w:rFonts w:ascii="Palatino Linotype" w:eastAsia="Palatino Linotype" w:hAnsi="Palatino Linotype" w:cs="Palatino Linotype"/>
          <w:b/>
          <w:bCs/>
          <w:color w:val="000000"/>
          <w:sz w:val="24"/>
          <w:szCs w:val="24"/>
          <w:lang w:val="es-ES_tradnl"/>
        </w:rPr>
        <w:t>XXXXXX</w:t>
      </w:r>
      <w:r w:rsidRPr="00EF390E">
        <w:rPr>
          <w:rFonts w:ascii="Palatino Linotype" w:eastAsia="Palatino Linotype" w:hAnsi="Palatino Linotype" w:cs="Palatino Linotype"/>
          <w:color w:val="000000"/>
          <w:sz w:val="24"/>
          <w:szCs w:val="24"/>
          <w:lang w:val="es-ES_tradnl"/>
        </w:rPr>
        <w:t xml:space="preserve">, en </w:t>
      </w:r>
      <w:r w:rsidR="00A3390C" w:rsidRPr="00EF390E">
        <w:rPr>
          <w:rFonts w:ascii="Palatino Linotype" w:eastAsia="Palatino Linotype" w:hAnsi="Palatino Linotype" w:cs="Palatino Linotype"/>
          <w:color w:val="000000"/>
          <w:sz w:val="24"/>
          <w:szCs w:val="24"/>
          <w:lang w:val="es-ES_tradnl"/>
        </w:rPr>
        <w:t>lo sucesivo el</w:t>
      </w:r>
      <w:r w:rsidRPr="00EF390E">
        <w:rPr>
          <w:rFonts w:ascii="Palatino Linotype" w:eastAsia="Palatino Linotype" w:hAnsi="Palatino Linotype" w:cs="Palatino Linotype"/>
          <w:color w:val="000000"/>
          <w:sz w:val="24"/>
          <w:szCs w:val="24"/>
          <w:lang w:val="es-ES_tradnl"/>
        </w:rPr>
        <w:t xml:space="preserve"> </w:t>
      </w:r>
      <w:r w:rsidRPr="00EF390E">
        <w:rPr>
          <w:rFonts w:ascii="Palatino Linotype" w:eastAsia="Palatino Linotype" w:hAnsi="Palatino Linotype" w:cs="Palatino Linotype"/>
          <w:b/>
          <w:color w:val="000000"/>
          <w:sz w:val="24"/>
          <w:szCs w:val="24"/>
          <w:lang w:val="es-ES_tradnl"/>
        </w:rPr>
        <w:t>Recurrente</w:t>
      </w:r>
      <w:r w:rsidRPr="00EF390E">
        <w:rPr>
          <w:rFonts w:ascii="Palatino Linotype" w:eastAsia="Palatino Linotype" w:hAnsi="Palatino Linotype" w:cs="Palatino Linotype"/>
          <w:color w:val="000000"/>
          <w:sz w:val="24"/>
          <w:szCs w:val="24"/>
          <w:lang w:val="es-ES_tradnl"/>
        </w:rPr>
        <w:t xml:space="preserve">, en contra de la respuesta del </w:t>
      </w:r>
      <w:r w:rsidR="00C730A5" w:rsidRPr="00EF390E">
        <w:rPr>
          <w:rFonts w:ascii="Palatino Linotype" w:eastAsia="Palatino Linotype" w:hAnsi="Palatino Linotype" w:cs="Palatino Linotype"/>
          <w:b/>
          <w:color w:val="000000"/>
          <w:sz w:val="24"/>
          <w:szCs w:val="24"/>
          <w:lang w:val="es-ES_tradnl"/>
        </w:rPr>
        <w:t>Ayuntamiento de Atlacomulco</w:t>
      </w:r>
      <w:r w:rsidR="00995EDA" w:rsidRPr="00EF390E">
        <w:rPr>
          <w:rFonts w:ascii="Palatino Linotype" w:eastAsia="Palatino Linotype" w:hAnsi="Palatino Linotype" w:cs="Palatino Linotype"/>
          <w:bCs/>
          <w:color w:val="000000"/>
          <w:sz w:val="24"/>
          <w:szCs w:val="24"/>
          <w:lang w:val="es-ES_tradnl"/>
        </w:rPr>
        <w:t xml:space="preserve">, </w:t>
      </w:r>
      <w:r w:rsidRPr="00EF390E">
        <w:rPr>
          <w:rFonts w:ascii="Palatino Linotype" w:eastAsia="Palatino Linotype" w:hAnsi="Palatino Linotype" w:cs="Palatino Linotype"/>
          <w:color w:val="000000"/>
          <w:sz w:val="24"/>
          <w:szCs w:val="24"/>
          <w:lang w:val="es-ES_tradnl"/>
        </w:rPr>
        <w:t>en lo subsecuente el</w:t>
      </w:r>
      <w:r w:rsidRPr="00EF390E">
        <w:rPr>
          <w:rFonts w:ascii="Palatino Linotype" w:eastAsia="Palatino Linotype" w:hAnsi="Palatino Linotype" w:cs="Palatino Linotype"/>
          <w:b/>
          <w:color w:val="000000"/>
          <w:sz w:val="24"/>
          <w:szCs w:val="24"/>
          <w:lang w:val="es-ES_tradnl"/>
        </w:rPr>
        <w:t xml:space="preserve"> Sujeto Obligado, </w:t>
      </w:r>
      <w:r w:rsidRPr="00EF390E">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EF390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EF390E">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EF390E">
        <w:rPr>
          <w:rFonts w:ascii="Palatino Linotype" w:eastAsia="Palatino Linotype" w:hAnsi="Palatino Linotype" w:cs="Palatino Linotype"/>
          <w:b/>
          <w:color w:val="000000"/>
          <w:sz w:val="26"/>
          <w:szCs w:val="26"/>
          <w:lang w:val="es-ES_tradnl"/>
        </w:rPr>
        <w:t>PRIMERO.</w:t>
      </w:r>
      <w:r w:rsidRPr="00EF390E">
        <w:rPr>
          <w:rFonts w:ascii="Palatino Linotype" w:eastAsia="Palatino Linotype" w:hAnsi="Palatino Linotype" w:cs="Palatino Linotype"/>
          <w:color w:val="000000"/>
          <w:sz w:val="26"/>
          <w:szCs w:val="26"/>
          <w:lang w:val="es-ES_tradnl"/>
        </w:rPr>
        <w:t xml:space="preserve"> </w:t>
      </w:r>
      <w:r w:rsidRPr="00EF390E">
        <w:rPr>
          <w:rFonts w:ascii="Palatino Linotype" w:eastAsia="Palatino Linotype" w:hAnsi="Palatino Linotype" w:cs="Palatino Linotype"/>
          <w:b/>
          <w:color w:val="000000"/>
          <w:sz w:val="26"/>
          <w:szCs w:val="26"/>
          <w:lang w:val="es-ES_tradnl"/>
        </w:rPr>
        <w:t>De la Solicitud de Información.</w:t>
      </w:r>
    </w:p>
    <w:p w14:paraId="15DB70AF" w14:textId="3327D677" w:rsidR="00663A37" w:rsidRPr="00EF390E"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Con fecha </w:t>
      </w:r>
      <w:r w:rsidR="003F2621" w:rsidRPr="00EF390E">
        <w:rPr>
          <w:rFonts w:ascii="Palatino Linotype" w:eastAsia="Palatino Linotype" w:hAnsi="Palatino Linotype" w:cs="Palatino Linotype"/>
          <w:color w:val="000000"/>
          <w:sz w:val="24"/>
          <w:szCs w:val="24"/>
          <w:lang w:val="es-ES_tradnl"/>
        </w:rPr>
        <w:t>treinta y uno</w:t>
      </w:r>
      <w:r w:rsidR="00995EDA" w:rsidRPr="00EF390E">
        <w:rPr>
          <w:rFonts w:ascii="Palatino Linotype" w:eastAsia="Palatino Linotype" w:hAnsi="Palatino Linotype" w:cs="Palatino Linotype"/>
          <w:color w:val="000000"/>
          <w:sz w:val="24"/>
          <w:szCs w:val="24"/>
          <w:lang w:val="es-ES_tradnl"/>
        </w:rPr>
        <w:t xml:space="preserve"> de enero de dos mil veintidós</w:t>
      </w:r>
      <w:r w:rsidR="00A3390C" w:rsidRPr="00EF390E">
        <w:rPr>
          <w:rFonts w:ascii="Palatino Linotype" w:eastAsia="Palatino Linotype" w:hAnsi="Palatino Linotype" w:cs="Palatino Linotype"/>
          <w:color w:val="000000"/>
          <w:sz w:val="24"/>
          <w:szCs w:val="24"/>
          <w:lang w:val="es-ES_tradnl"/>
        </w:rPr>
        <w:t>, el</w:t>
      </w:r>
      <w:r w:rsidR="00663A37" w:rsidRPr="00EF390E">
        <w:rPr>
          <w:rFonts w:ascii="Palatino Linotype" w:eastAsia="Palatino Linotype" w:hAnsi="Palatino Linotype" w:cs="Palatino Linotype"/>
          <w:color w:val="000000"/>
          <w:sz w:val="24"/>
          <w:szCs w:val="24"/>
          <w:lang w:val="es-ES_tradnl"/>
        </w:rPr>
        <w:t xml:space="preserve"> Recurrente presentó solicitud de información pública </w:t>
      </w:r>
      <w:r w:rsidRPr="00EF390E">
        <w:rPr>
          <w:rFonts w:ascii="Palatino Linotype" w:eastAsia="Palatino Linotype" w:hAnsi="Palatino Linotype" w:cs="Palatino Linotype"/>
          <w:color w:val="000000"/>
          <w:sz w:val="24"/>
          <w:szCs w:val="24"/>
          <w:lang w:val="es-ES_tradnl"/>
        </w:rPr>
        <w:t>por medio d</w:t>
      </w:r>
      <w:r w:rsidR="00A3390C" w:rsidRPr="00EF390E">
        <w:rPr>
          <w:rFonts w:ascii="Palatino Linotype" w:eastAsia="Palatino Linotype" w:hAnsi="Palatino Linotype" w:cs="Palatino Linotype"/>
          <w:color w:val="000000"/>
          <w:sz w:val="24"/>
          <w:szCs w:val="24"/>
          <w:lang w:val="es-ES_tradnl"/>
        </w:rPr>
        <w:t xml:space="preserve">e la Plataforma Nacional de Transparencia y registrada en </w:t>
      </w:r>
      <w:r w:rsidRPr="00EF390E">
        <w:rPr>
          <w:rFonts w:ascii="Palatino Linotype" w:eastAsia="Palatino Linotype" w:hAnsi="Palatino Linotype" w:cs="Palatino Linotype"/>
          <w:color w:val="000000"/>
          <w:sz w:val="24"/>
          <w:szCs w:val="24"/>
          <w:lang w:val="es-ES_tradnl"/>
        </w:rPr>
        <w:t>el</w:t>
      </w:r>
      <w:r w:rsidR="00663A37" w:rsidRPr="00EF390E">
        <w:rPr>
          <w:rFonts w:ascii="Palatino Linotype" w:eastAsia="Palatino Linotype" w:hAnsi="Palatino Linotype" w:cs="Palatino Linotype"/>
          <w:color w:val="000000"/>
          <w:sz w:val="24"/>
          <w:szCs w:val="24"/>
          <w:lang w:val="es-ES_tradnl"/>
        </w:rPr>
        <w:t xml:space="preserve"> Sistema de Acceso a la Información Me</w:t>
      </w:r>
      <w:r w:rsidR="001B22D3" w:rsidRPr="00EF390E">
        <w:rPr>
          <w:rFonts w:ascii="Palatino Linotype" w:eastAsia="Palatino Linotype" w:hAnsi="Palatino Linotype" w:cs="Palatino Linotype"/>
          <w:color w:val="000000"/>
          <w:sz w:val="24"/>
          <w:szCs w:val="24"/>
          <w:lang w:val="es-ES_tradnl"/>
        </w:rPr>
        <w:t>x</w:t>
      </w:r>
      <w:r w:rsidR="00663A37" w:rsidRPr="00EF390E">
        <w:rPr>
          <w:rFonts w:ascii="Palatino Linotype" w:eastAsia="Palatino Linotype" w:hAnsi="Palatino Linotype" w:cs="Palatino Linotype"/>
          <w:color w:val="000000"/>
          <w:sz w:val="24"/>
          <w:szCs w:val="24"/>
          <w:lang w:val="es-ES_tradnl"/>
        </w:rPr>
        <w:t>iquense (SAIMEX), con el número de expediente</w:t>
      </w:r>
      <w:r w:rsidR="00663A37" w:rsidRPr="00EF390E">
        <w:rPr>
          <w:rFonts w:ascii="Palatino Linotype" w:eastAsia="Palatino Linotype" w:hAnsi="Palatino Linotype" w:cs="Palatino Linotype"/>
          <w:b/>
          <w:color w:val="000000"/>
          <w:sz w:val="24"/>
          <w:szCs w:val="24"/>
          <w:lang w:val="es-ES_tradnl"/>
        </w:rPr>
        <w:t xml:space="preserve"> </w:t>
      </w:r>
      <w:r w:rsidRPr="00EF390E">
        <w:rPr>
          <w:rFonts w:ascii="Palatino Linotype" w:eastAsia="Palatino Linotype" w:hAnsi="Palatino Linotype" w:cs="Palatino Linotype"/>
          <w:b/>
          <w:bCs/>
          <w:color w:val="000000"/>
          <w:sz w:val="24"/>
          <w:szCs w:val="24"/>
          <w:lang w:val="es-ES_tradnl"/>
        </w:rPr>
        <w:t>00</w:t>
      </w:r>
      <w:r w:rsidR="00457738" w:rsidRPr="00EF390E">
        <w:rPr>
          <w:rFonts w:ascii="Palatino Linotype" w:eastAsia="Palatino Linotype" w:hAnsi="Palatino Linotype" w:cs="Palatino Linotype"/>
          <w:b/>
          <w:bCs/>
          <w:color w:val="000000"/>
          <w:sz w:val="24"/>
          <w:szCs w:val="24"/>
          <w:lang w:val="es-ES_tradnl"/>
        </w:rPr>
        <w:t>0</w:t>
      </w:r>
      <w:r w:rsidR="00C730A5" w:rsidRPr="00EF390E">
        <w:rPr>
          <w:rFonts w:ascii="Palatino Linotype" w:eastAsia="Palatino Linotype" w:hAnsi="Palatino Linotype" w:cs="Palatino Linotype"/>
          <w:b/>
          <w:bCs/>
          <w:color w:val="000000"/>
          <w:sz w:val="24"/>
          <w:szCs w:val="24"/>
          <w:lang w:val="es-ES_tradnl"/>
        </w:rPr>
        <w:t>49/ATLACOM</w:t>
      </w:r>
      <w:r w:rsidRPr="00EF390E">
        <w:rPr>
          <w:rFonts w:ascii="Palatino Linotype" w:eastAsia="Palatino Linotype" w:hAnsi="Palatino Linotype" w:cs="Palatino Linotype"/>
          <w:b/>
          <w:bCs/>
          <w:color w:val="000000"/>
          <w:sz w:val="24"/>
          <w:szCs w:val="24"/>
          <w:lang w:val="es-ES_tradnl"/>
        </w:rPr>
        <w:t>/IP/202</w:t>
      </w:r>
      <w:r w:rsidR="00995EDA" w:rsidRPr="00EF390E">
        <w:rPr>
          <w:rFonts w:ascii="Palatino Linotype" w:eastAsia="Palatino Linotype" w:hAnsi="Palatino Linotype" w:cs="Palatino Linotype"/>
          <w:b/>
          <w:bCs/>
          <w:color w:val="000000"/>
          <w:sz w:val="24"/>
          <w:szCs w:val="24"/>
          <w:lang w:val="es-ES_tradnl"/>
        </w:rPr>
        <w:t>2</w:t>
      </w:r>
      <w:r w:rsidR="00663A37" w:rsidRPr="00EF390E">
        <w:rPr>
          <w:rFonts w:ascii="Palatino Linotype" w:eastAsia="Palatino Linotype" w:hAnsi="Palatino Linotype" w:cs="Palatino Linotype"/>
          <w:color w:val="000000"/>
          <w:sz w:val="24"/>
          <w:szCs w:val="24"/>
          <w:lang w:val="es-ES_tradnl"/>
        </w:rPr>
        <w:t>,</w:t>
      </w:r>
      <w:r w:rsidR="00663A37" w:rsidRPr="00EF390E">
        <w:rPr>
          <w:rFonts w:ascii="Palatino Linotype" w:eastAsia="Palatino Linotype" w:hAnsi="Palatino Linotype" w:cs="Palatino Linotype"/>
          <w:b/>
          <w:color w:val="000000"/>
          <w:sz w:val="24"/>
          <w:szCs w:val="24"/>
          <w:lang w:val="es-ES_tradnl"/>
        </w:rPr>
        <w:t xml:space="preserve"> </w:t>
      </w:r>
      <w:r w:rsidR="00663A37" w:rsidRPr="00EF390E">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CE50335" w14:textId="77777777" w:rsidR="003F2621" w:rsidRPr="00EF390E" w:rsidRDefault="00663A37"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Palatino Linotype" w:hAnsi="Palatino Linotype" w:cs="Palatino Linotype"/>
          <w:i/>
          <w:color w:val="000000"/>
          <w:lang w:val="es-ES_tradnl"/>
        </w:rPr>
        <w:t>“</w:t>
      </w:r>
      <w:r w:rsidR="003F2621" w:rsidRPr="00EF390E">
        <w:rPr>
          <w:rFonts w:ascii="Palatino Linotype" w:eastAsia="Times New Roman" w:hAnsi="Palatino Linotype" w:cs="Times New Roman"/>
          <w:i/>
          <w:szCs w:val="24"/>
          <w:lang w:val="es-ES_tradnl" w:eastAsia="es-ES"/>
        </w:rPr>
        <w:t xml:space="preserve">Solicito Obtener la opinión de cumplimiento proporcionada directamente por el ente fiscalizador hacia los ayuntamientos y sus descentralizadas (DIF, Sistema de agua, Instituto de la mujer, casa de la cultura, </w:t>
      </w:r>
      <w:proofErr w:type="spellStart"/>
      <w:r w:rsidR="003F2621" w:rsidRPr="00EF390E">
        <w:rPr>
          <w:rFonts w:ascii="Palatino Linotype" w:eastAsia="Times New Roman" w:hAnsi="Palatino Linotype" w:cs="Times New Roman"/>
          <w:i/>
          <w:szCs w:val="24"/>
          <w:lang w:val="es-ES_tradnl" w:eastAsia="es-ES"/>
        </w:rPr>
        <w:t>etc</w:t>
      </w:r>
      <w:proofErr w:type="spellEnd"/>
      <w:r w:rsidR="003F2621" w:rsidRPr="00EF390E">
        <w:rPr>
          <w:rFonts w:ascii="Palatino Linotype" w:eastAsia="Times New Roman" w:hAnsi="Palatino Linotype" w:cs="Times New Roman"/>
          <w:i/>
          <w:szCs w:val="24"/>
          <w:lang w:val="es-ES_tradnl" w:eastAsia="es-ES"/>
        </w:rPr>
        <w:t>):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w:t>
      </w:r>
    </w:p>
    <w:p w14:paraId="08B8DFEC"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lastRenderedPageBreak/>
        <w:t>I. Reportes del aplicativo “Visor de nómina del SAT” por los años 2018, 2019, 2020, y 2021 en sus tres presentaciones:</w:t>
      </w:r>
    </w:p>
    <w:p w14:paraId="37732824"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a) Vista anual acumulada.</w:t>
      </w:r>
    </w:p>
    <w:p w14:paraId="57D7CAE3"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b) Detalle mensual.</w:t>
      </w:r>
    </w:p>
    <w:p w14:paraId="0C8F5031"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c) Detalle diferencias sueldos y salarios.</w:t>
      </w:r>
    </w:p>
    <w:p w14:paraId="71042697"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II. La constancia de situación fiscal de no adeudo emitida por el INFONAVIT, generada desde el portal empresarial de esa Institución, a través de internet.</w:t>
      </w:r>
    </w:p>
    <w:p w14:paraId="474950F0"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 esa Institución, a través de internet.</w:t>
      </w:r>
    </w:p>
    <w:p w14:paraId="62B2D82F"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 través de internet.</w:t>
      </w:r>
    </w:p>
    <w:p w14:paraId="021C6A7B"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 xml:space="preserve">V. Un papel de trabajo por el municipio, y otro por cada una de sus descentralizadas que contenga los datos para identificar el ISR participable recuperado por cada mes desde </w:t>
      </w:r>
      <w:proofErr w:type="gramStart"/>
      <w:r w:rsidRPr="00EF390E">
        <w:rPr>
          <w:rFonts w:ascii="Palatino Linotype" w:eastAsia="Times New Roman" w:hAnsi="Palatino Linotype" w:cs="Times New Roman"/>
          <w:i/>
          <w:szCs w:val="24"/>
          <w:lang w:val="es-ES_tradnl" w:eastAsia="es-ES"/>
        </w:rPr>
        <w:t>Enero</w:t>
      </w:r>
      <w:proofErr w:type="gramEnd"/>
      <w:r w:rsidRPr="00EF390E">
        <w:rPr>
          <w:rFonts w:ascii="Palatino Linotype" w:eastAsia="Times New Roman" w:hAnsi="Palatino Linotype" w:cs="Times New Roman"/>
          <w:i/>
          <w:szCs w:val="24"/>
          <w:lang w:val="es-ES_tradnl" w:eastAsia="es-ES"/>
        </w:rPr>
        <w:t xml:space="preserve"> de 2019 hasta Octubre de 2021. Propongo un papel de trabajo con los siguientes encabezados:</w:t>
      </w:r>
    </w:p>
    <w:p w14:paraId="172D9746"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A) En la columna A “Mes”.</w:t>
      </w:r>
    </w:p>
    <w:p w14:paraId="4B1120D0"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B) En la columna B “Año”.</w:t>
      </w:r>
    </w:p>
    <w:p w14:paraId="6B24A7DF"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C) En la columna C “ISR salarios retenido”.</w:t>
      </w:r>
    </w:p>
    <w:p w14:paraId="78490DD2"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D) En la columna D “ISR salarios enterado”.</w:t>
      </w:r>
    </w:p>
    <w:p w14:paraId="25A41C37"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E) En la columna E “ISR asimilados retenido”.</w:t>
      </w:r>
    </w:p>
    <w:p w14:paraId="23DB2540"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F) En la columna F “ISR asimilados enterado”.</w:t>
      </w:r>
    </w:p>
    <w:p w14:paraId="2930D5BA"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G) En la columna G “ISR honorarios y arrendamiento retenido”.</w:t>
      </w:r>
    </w:p>
    <w:p w14:paraId="5184135E"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H) En la columna H “ISR honorarios y arrendamiento enterado”.</w:t>
      </w:r>
    </w:p>
    <w:p w14:paraId="52E7CBF9"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I) En la columna I “ISR participable recuperado a valor histórico”.</w:t>
      </w:r>
    </w:p>
    <w:p w14:paraId="2188EC98"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J) En la columna J “Subsidio para el empleo entregado en el mes al trabajador”.</w:t>
      </w:r>
    </w:p>
    <w:p w14:paraId="1CE95498"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K) En la columna K “Subsidio para el empleo acreditado en el mes contra las contribuciones que proceda”.</w:t>
      </w:r>
    </w:p>
    <w:p w14:paraId="3E5F08BC"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5EDEF301"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w:t>
      </w:r>
      <w:r w:rsidRPr="00EF390E">
        <w:rPr>
          <w:rFonts w:ascii="Palatino Linotype" w:eastAsia="Times New Roman" w:hAnsi="Palatino Linotype" w:cs="Times New Roman"/>
          <w:i/>
          <w:szCs w:val="24"/>
          <w:lang w:val="es-ES_tradnl" w:eastAsia="es-ES"/>
        </w:rPr>
        <w:lastRenderedPageBreak/>
        <w:t xml:space="preserve">del trabajador. Para guardar la confidencialidad, a </w:t>
      </w:r>
      <w:proofErr w:type="spellStart"/>
      <w:r w:rsidRPr="00EF390E">
        <w:rPr>
          <w:rFonts w:ascii="Palatino Linotype" w:eastAsia="Times New Roman" w:hAnsi="Palatino Linotype" w:cs="Times New Roman"/>
          <w:i/>
          <w:szCs w:val="24"/>
          <w:lang w:val="es-ES_tradnl" w:eastAsia="es-ES"/>
        </w:rPr>
        <w:t>mi</w:t>
      </w:r>
      <w:proofErr w:type="spellEnd"/>
      <w:r w:rsidRPr="00EF390E">
        <w:rPr>
          <w:rFonts w:ascii="Palatino Linotype" w:eastAsia="Times New Roman" w:hAnsi="Palatino Linotype" w:cs="Times New Roman"/>
          <w:i/>
          <w:szCs w:val="24"/>
          <w:lang w:val="es-ES_tradnl" w:eastAsia="es-ES"/>
        </w:rPr>
        <w:t xml:space="preserve"> solo me entregarán un papel de trabajo con los siguientes encabezados:</w:t>
      </w:r>
    </w:p>
    <w:p w14:paraId="2A1D5DFB"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A) En la columna A “Nombre del trabajador”, pudiendo identificarlos como: trabajador 1, trabajador 2, trabajador 3</w:t>
      </w:r>
    </w:p>
    <w:p w14:paraId="43AB403F"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B) En la columna B “Año”.</w:t>
      </w:r>
    </w:p>
    <w:p w14:paraId="1BCC9777"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C) En la columna C “Saldo a favor de ISR”.</w:t>
      </w:r>
    </w:p>
    <w:p w14:paraId="12DB7D43" w14:textId="77777777" w:rsidR="003F2621" w:rsidRPr="00EF390E" w:rsidRDefault="003F2621" w:rsidP="003F262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F390E">
        <w:rPr>
          <w:rFonts w:ascii="Palatino Linotype" w:eastAsia="Times New Roman" w:hAnsi="Palatino Linotype" w:cs="Times New Roman"/>
          <w:i/>
          <w:szCs w:val="24"/>
          <w:lang w:val="es-ES_tradnl" w:eastAsia="es-ES"/>
        </w:rPr>
        <w:t>D) En la columna D “Saldo a cargo en el ISR”.</w:t>
      </w:r>
    </w:p>
    <w:p w14:paraId="7CB4925D" w14:textId="09611C54" w:rsidR="00663A37" w:rsidRPr="00EF390E" w:rsidRDefault="003F2621" w:rsidP="003F262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A3390C" w:rsidRPr="00EF390E">
        <w:rPr>
          <w:rFonts w:ascii="Palatino Linotype" w:eastAsia="Palatino Linotype" w:hAnsi="Palatino Linotype" w:cs="Palatino Linotype"/>
          <w:i/>
          <w:color w:val="000000"/>
          <w:lang w:val="es-ES_tradnl"/>
        </w:rPr>
        <w:t>.</w:t>
      </w:r>
      <w:r w:rsidR="00C57E04" w:rsidRPr="00EF390E">
        <w:rPr>
          <w:rFonts w:ascii="Palatino Linotype" w:eastAsia="Palatino Linotype" w:hAnsi="Palatino Linotype" w:cs="Palatino Linotype"/>
          <w:i/>
          <w:color w:val="000000"/>
          <w:lang w:val="es-ES_tradnl"/>
        </w:rPr>
        <w:t>” (Sic)</w:t>
      </w:r>
    </w:p>
    <w:p w14:paraId="365FE83B"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3564F6E5"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Modalidad de entrega: </w:t>
      </w:r>
      <w:r w:rsidR="00C57E04" w:rsidRPr="00EF390E">
        <w:rPr>
          <w:rFonts w:ascii="Palatino Linotype" w:eastAsia="Palatino Linotype" w:hAnsi="Palatino Linotype" w:cs="Palatino Linotype"/>
          <w:b/>
          <w:color w:val="000000"/>
          <w:sz w:val="24"/>
          <w:szCs w:val="24"/>
          <w:lang w:val="es-ES_tradnl"/>
        </w:rPr>
        <w:t xml:space="preserve">A través del </w:t>
      </w:r>
      <w:r w:rsidR="00EA7729" w:rsidRPr="00EF390E">
        <w:rPr>
          <w:rFonts w:ascii="Palatino Linotype" w:eastAsia="Palatino Linotype" w:hAnsi="Palatino Linotype" w:cs="Palatino Linotype"/>
          <w:b/>
          <w:color w:val="000000"/>
          <w:sz w:val="24"/>
          <w:szCs w:val="24"/>
          <w:lang w:val="es-ES_tradnl"/>
        </w:rPr>
        <w:t>correo electrónico, Cualquier otro medio incluido los electrónicos (USB, SD, Disco).</w:t>
      </w:r>
    </w:p>
    <w:p w14:paraId="4058552C" w14:textId="7D60878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B3C4C29" w14:textId="3C6C0A26" w:rsidR="00EA7729" w:rsidRPr="00EF390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Asimismo, el Recurrente señaló en el apartado “CUALQUIER OTRO DETALLE QUE FACILITE LA BÚSQUEDA DE LA INFORMACIÓN” lo siguiente:</w:t>
      </w:r>
    </w:p>
    <w:p w14:paraId="17CE28C7" w14:textId="5AFF0D05" w:rsidR="00EA7729" w:rsidRPr="00EF390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5A35189" w14:textId="4EAFBE2B" w:rsidR="00EA7729" w:rsidRPr="00EF390E" w:rsidRDefault="00EA7729" w:rsidP="00EA772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EF390E">
        <w:rPr>
          <w:rFonts w:ascii="Palatino Linotype" w:eastAsia="Palatino Linotype" w:hAnsi="Palatino Linotype" w:cs="Palatino Linotype"/>
          <w:i/>
          <w:iCs/>
          <w:color w:val="000000"/>
          <w:lang w:val="es-ES_tradnl"/>
        </w:rPr>
        <w:t xml:space="preserve">“Con su tesorero(a) del ayuntamiento, con sus asesores financieros, con sus contadores de las descentralizadas del ayuntamiento, con su titular de recursos humanos y con su </w:t>
      </w:r>
      <w:proofErr w:type="spellStart"/>
      <w:r w:rsidRPr="00EF390E">
        <w:rPr>
          <w:rFonts w:ascii="Palatino Linotype" w:eastAsia="Palatino Linotype" w:hAnsi="Palatino Linotype" w:cs="Palatino Linotype"/>
          <w:i/>
          <w:iCs/>
          <w:color w:val="000000"/>
          <w:lang w:val="es-ES_tradnl"/>
        </w:rPr>
        <w:t>nominista</w:t>
      </w:r>
      <w:proofErr w:type="spellEnd"/>
      <w:r w:rsidRPr="00EF390E">
        <w:rPr>
          <w:rFonts w:ascii="Palatino Linotype" w:eastAsia="Palatino Linotype" w:hAnsi="Palatino Linotype" w:cs="Palatino Linotype"/>
          <w:i/>
          <w:iCs/>
          <w:color w:val="000000"/>
          <w:lang w:val="es-ES_tradnl"/>
        </w:rPr>
        <w:t xml:space="preserve"> del ayuntamiento y/o descentralizadas.” (Sic)</w:t>
      </w:r>
    </w:p>
    <w:p w14:paraId="43C5A484" w14:textId="77777777" w:rsidR="00EA7729" w:rsidRPr="00EF390E" w:rsidRDefault="00EA772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5ACFCA69"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 xml:space="preserve">SEGUNDO. </w:t>
      </w:r>
      <w:r w:rsidR="002B35F5" w:rsidRPr="00EF390E">
        <w:rPr>
          <w:rFonts w:ascii="Palatino Linotype" w:eastAsia="Palatino Linotype" w:hAnsi="Palatino Linotype" w:cs="Palatino Linotype"/>
          <w:b/>
          <w:color w:val="000000"/>
          <w:sz w:val="26"/>
          <w:szCs w:val="26"/>
          <w:lang w:val="es-ES_tradnl"/>
        </w:rPr>
        <w:t xml:space="preserve">De la </w:t>
      </w:r>
      <w:r w:rsidRPr="00EF390E">
        <w:rPr>
          <w:rFonts w:ascii="Palatino Linotype" w:eastAsia="Palatino Linotype" w:hAnsi="Palatino Linotype" w:cs="Palatino Linotype"/>
          <w:b/>
          <w:color w:val="000000"/>
          <w:sz w:val="26"/>
          <w:szCs w:val="26"/>
          <w:lang w:val="es-ES_tradnl"/>
        </w:rPr>
        <w:t>respuesta del Sujeto Obligado.</w:t>
      </w:r>
    </w:p>
    <w:p w14:paraId="7C156F33" w14:textId="3C9DF9B0"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De las constancias que obran en el expediente el</w:t>
      </w:r>
      <w:r w:rsidR="001E24FE" w:rsidRPr="00EF390E">
        <w:rPr>
          <w:rFonts w:ascii="Palatino Linotype" w:eastAsia="Palatino Linotype" w:hAnsi="Palatino Linotype" w:cs="Palatino Linotype"/>
          <w:color w:val="000000"/>
          <w:sz w:val="24"/>
          <w:szCs w:val="24"/>
          <w:lang w:val="es-ES_tradnl"/>
        </w:rPr>
        <w:t>ectrón</w:t>
      </w:r>
      <w:r w:rsidR="00A3390C" w:rsidRPr="00EF390E">
        <w:rPr>
          <w:rFonts w:ascii="Palatino Linotype" w:eastAsia="Palatino Linotype" w:hAnsi="Palatino Linotype" w:cs="Palatino Linotype"/>
          <w:color w:val="000000"/>
          <w:sz w:val="24"/>
          <w:szCs w:val="24"/>
          <w:lang w:val="es-ES_tradnl"/>
        </w:rPr>
        <w:t xml:space="preserve">ico, se observa que el día </w:t>
      </w:r>
      <w:r w:rsidR="00CC5655" w:rsidRPr="00EF390E">
        <w:rPr>
          <w:rFonts w:ascii="Palatino Linotype" w:eastAsia="Palatino Linotype" w:hAnsi="Palatino Linotype" w:cs="Palatino Linotype"/>
          <w:color w:val="000000"/>
          <w:sz w:val="24"/>
          <w:szCs w:val="24"/>
          <w:lang w:val="es-ES_tradnl"/>
        </w:rPr>
        <w:t>veintidós</w:t>
      </w:r>
      <w:r w:rsidR="001E24FE" w:rsidRPr="00EF390E">
        <w:rPr>
          <w:rFonts w:ascii="Palatino Linotype" w:eastAsia="Palatino Linotype" w:hAnsi="Palatino Linotype" w:cs="Palatino Linotype"/>
          <w:color w:val="000000"/>
          <w:sz w:val="24"/>
          <w:szCs w:val="24"/>
          <w:lang w:val="es-ES_tradnl"/>
        </w:rPr>
        <w:t xml:space="preserve"> de febrero</w:t>
      </w:r>
      <w:r w:rsidR="00995EDA" w:rsidRPr="00EF390E">
        <w:rPr>
          <w:rFonts w:ascii="Palatino Linotype" w:eastAsia="Palatino Linotype" w:hAnsi="Palatino Linotype" w:cs="Palatino Linotype"/>
          <w:color w:val="000000"/>
          <w:sz w:val="24"/>
          <w:szCs w:val="24"/>
          <w:lang w:val="es-ES_tradnl"/>
        </w:rPr>
        <w:t xml:space="preserve"> de dos mil veintidós</w:t>
      </w:r>
      <w:r w:rsidRPr="00EF390E">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B911918" w14:textId="448ECF42" w:rsidR="00CC5655" w:rsidRPr="00EF390E" w:rsidRDefault="00663A37"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lastRenderedPageBreak/>
        <w:t>“</w:t>
      </w:r>
      <w:r w:rsidR="00CC5655" w:rsidRPr="00EF390E">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B1EFFE" w14:textId="77777777" w:rsidR="00CC5655" w:rsidRPr="00EF390E" w:rsidRDefault="00CC5655"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87C9A12" w14:textId="0650B506" w:rsidR="00CC5655" w:rsidRPr="00EF390E" w:rsidRDefault="00CC5655"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 xml:space="preserve">Atlacomulco, Estado de México, </w:t>
      </w:r>
      <w:proofErr w:type="gramStart"/>
      <w:r w:rsidRPr="00EF390E">
        <w:rPr>
          <w:rFonts w:ascii="Palatino Linotype" w:eastAsia="Palatino Linotype" w:hAnsi="Palatino Linotype" w:cs="Palatino Linotype"/>
          <w:i/>
          <w:color w:val="000000"/>
          <w:lang w:val="es-ES_tradnl"/>
        </w:rPr>
        <w:t>Febrero</w:t>
      </w:r>
      <w:proofErr w:type="gramEnd"/>
      <w:r w:rsidRPr="00EF390E">
        <w:rPr>
          <w:rFonts w:ascii="Palatino Linotype" w:eastAsia="Palatino Linotype" w:hAnsi="Palatino Linotype" w:cs="Palatino Linotype"/>
          <w:i/>
          <w:color w:val="000000"/>
          <w:lang w:val="es-ES_tradnl"/>
        </w:rPr>
        <w:t xml:space="preserve"> de 2022. Unidad de Transparencia 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w:t>
      </w:r>
      <w:proofErr w:type="spellStart"/>
      <w:r w:rsidRPr="00EF390E">
        <w:rPr>
          <w:rFonts w:ascii="Palatino Linotype" w:eastAsia="Palatino Linotype" w:hAnsi="Palatino Linotype" w:cs="Palatino Linotype"/>
          <w:i/>
          <w:color w:val="000000"/>
          <w:lang w:val="es-ES_tradnl"/>
        </w:rPr>
        <w:t>esta</w:t>
      </w:r>
      <w:proofErr w:type="spellEnd"/>
      <w:r w:rsidRPr="00EF390E">
        <w:rPr>
          <w:rFonts w:ascii="Palatino Linotype" w:eastAsia="Palatino Linotype" w:hAnsi="Palatino Linotype" w:cs="Palatino Linotype"/>
          <w:i/>
          <w:color w:val="000000"/>
          <w:lang w:val="es-ES_tradnl"/>
        </w:rPr>
        <w:t xml:space="preserve"> contemplada en los causales establecidos en el artículo </w:t>
      </w:r>
      <w:proofErr w:type="gramStart"/>
      <w:r w:rsidRPr="00EF390E">
        <w:rPr>
          <w:rFonts w:ascii="Palatino Linotype" w:eastAsia="Palatino Linotype" w:hAnsi="Palatino Linotype" w:cs="Palatino Linotype"/>
          <w:i/>
          <w:color w:val="000000"/>
          <w:lang w:val="es-ES_tradnl"/>
        </w:rPr>
        <w:t>179,incisos</w:t>
      </w:r>
      <w:proofErr w:type="gramEnd"/>
      <w:r w:rsidRPr="00EF390E">
        <w:rPr>
          <w:rFonts w:ascii="Palatino Linotype" w:eastAsia="Palatino Linotype" w:hAnsi="Palatino Linotype" w:cs="Palatino Linotype"/>
          <w:i/>
          <w:color w:val="000000"/>
          <w:lang w:val="es-ES_tradnl"/>
        </w:rPr>
        <w:t xml:space="preserve"> I AL XIV. Sin otro particular de momento, quedo atenta. A T E N T A M E N T E LIC. KARLA KARINA TÉLLEZ LARA TITULAR DE LA UNIDAD DE TRANSPARENCIA</w:t>
      </w:r>
    </w:p>
    <w:p w14:paraId="613D612C" w14:textId="77777777" w:rsidR="00CC5655" w:rsidRPr="00EF390E" w:rsidRDefault="00CC5655"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2F4AD4" w14:textId="77777777" w:rsidR="00CC5655" w:rsidRPr="00EF390E" w:rsidRDefault="00CC5655"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ATENTAMENTE</w:t>
      </w:r>
    </w:p>
    <w:p w14:paraId="38DF58A5" w14:textId="445679E3" w:rsidR="00663A37" w:rsidRPr="00EF390E" w:rsidRDefault="00CC5655" w:rsidP="00CC565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L.A.I KARLA KARINA TÉLLEZ LARA</w:t>
      </w:r>
      <w:r w:rsidR="00663A37" w:rsidRPr="00EF390E">
        <w:rPr>
          <w:rFonts w:ascii="Palatino Linotype" w:eastAsia="Palatino Linotype" w:hAnsi="Palatino Linotype" w:cs="Palatino Linotype"/>
          <w:i/>
          <w:color w:val="000000"/>
          <w:lang w:val="es-ES_tradnl"/>
        </w:rPr>
        <w:t>” (Sic)</w:t>
      </w:r>
    </w:p>
    <w:p w14:paraId="6B587EBE" w14:textId="77777777" w:rsidR="00663A37" w:rsidRPr="00EF390E"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4C92ADCE" w:rsidR="00663A37" w:rsidRPr="00EF390E"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El Sujeto Obligado anexó a su </w:t>
      </w:r>
      <w:r w:rsidR="00C57E04" w:rsidRPr="00EF390E">
        <w:rPr>
          <w:rFonts w:ascii="Palatino Linotype" w:eastAsia="Palatino Linotype" w:hAnsi="Palatino Linotype" w:cs="Palatino Linotype"/>
          <w:color w:val="000000"/>
          <w:sz w:val="24"/>
          <w:szCs w:val="24"/>
          <w:lang w:val="es-ES_tradnl"/>
        </w:rPr>
        <w:t xml:space="preserve">respuesta </w:t>
      </w:r>
      <w:r w:rsidR="001E24FE" w:rsidRPr="00EF390E">
        <w:rPr>
          <w:rFonts w:ascii="Palatino Linotype" w:eastAsia="Palatino Linotype" w:hAnsi="Palatino Linotype" w:cs="Palatino Linotype"/>
          <w:color w:val="000000"/>
          <w:sz w:val="24"/>
          <w:szCs w:val="24"/>
          <w:lang w:val="es-ES_tradnl"/>
        </w:rPr>
        <w:t>los</w:t>
      </w:r>
      <w:r w:rsidR="00995EDA" w:rsidRPr="00EF390E">
        <w:rPr>
          <w:rFonts w:ascii="Palatino Linotype" w:eastAsia="Palatino Linotype" w:hAnsi="Palatino Linotype" w:cs="Palatino Linotype"/>
          <w:color w:val="000000"/>
          <w:sz w:val="24"/>
          <w:szCs w:val="24"/>
          <w:lang w:val="es-ES_tradnl"/>
        </w:rPr>
        <w:t xml:space="preserve"> </w:t>
      </w:r>
      <w:proofErr w:type="gramStart"/>
      <w:r w:rsidR="00995EDA" w:rsidRPr="00EF390E">
        <w:rPr>
          <w:rFonts w:ascii="Palatino Linotype" w:eastAsia="Palatino Linotype" w:hAnsi="Palatino Linotype" w:cs="Palatino Linotype"/>
          <w:color w:val="000000"/>
          <w:sz w:val="24"/>
          <w:szCs w:val="24"/>
          <w:lang w:val="es-ES_tradnl"/>
        </w:rPr>
        <w:t>documento</w:t>
      </w:r>
      <w:r w:rsidR="001E24FE" w:rsidRPr="00EF390E">
        <w:rPr>
          <w:rFonts w:ascii="Palatino Linotype" w:eastAsia="Palatino Linotype" w:hAnsi="Palatino Linotype" w:cs="Palatino Linotype"/>
          <w:color w:val="000000"/>
          <w:sz w:val="24"/>
          <w:szCs w:val="24"/>
          <w:lang w:val="es-ES_tradnl"/>
        </w:rPr>
        <w:t>s</w:t>
      </w:r>
      <w:r w:rsidR="002B35F5" w:rsidRPr="00EF390E">
        <w:rPr>
          <w:rFonts w:ascii="Palatino Linotype" w:eastAsia="Palatino Linotype" w:hAnsi="Palatino Linotype" w:cs="Palatino Linotype"/>
          <w:color w:val="000000"/>
          <w:sz w:val="24"/>
          <w:szCs w:val="24"/>
          <w:lang w:val="es-ES_tradnl"/>
        </w:rPr>
        <w:t xml:space="preserve"> </w:t>
      </w:r>
      <w:r w:rsidR="0045561B" w:rsidRPr="00EF390E">
        <w:rPr>
          <w:rFonts w:ascii="Palatino Linotype" w:eastAsia="Palatino Linotype" w:hAnsi="Palatino Linotype" w:cs="Palatino Linotype"/>
          <w:color w:val="000000"/>
          <w:sz w:val="24"/>
          <w:szCs w:val="24"/>
          <w:lang w:val="es-ES_tradnl"/>
        </w:rPr>
        <w:t xml:space="preserve"> </w:t>
      </w:r>
      <w:r w:rsidR="002B35F5" w:rsidRPr="00EF390E">
        <w:rPr>
          <w:rFonts w:ascii="Palatino Linotype" w:eastAsia="Palatino Linotype" w:hAnsi="Palatino Linotype" w:cs="Palatino Linotype"/>
          <w:color w:val="000000"/>
          <w:sz w:val="24"/>
          <w:szCs w:val="24"/>
          <w:lang w:val="es-ES_tradnl"/>
        </w:rPr>
        <w:t>denominado</w:t>
      </w:r>
      <w:r w:rsidR="001E24FE" w:rsidRPr="00EF390E">
        <w:rPr>
          <w:rFonts w:ascii="Palatino Linotype" w:eastAsia="Palatino Linotype" w:hAnsi="Palatino Linotype" w:cs="Palatino Linotype"/>
          <w:color w:val="000000"/>
          <w:sz w:val="24"/>
          <w:szCs w:val="24"/>
          <w:lang w:val="es-ES_tradnl"/>
        </w:rPr>
        <w:t>s</w:t>
      </w:r>
      <w:proofErr w:type="gramEnd"/>
      <w:r w:rsidR="0096205D" w:rsidRPr="00EF390E">
        <w:rPr>
          <w:rFonts w:ascii="Palatino Linotype" w:eastAsia="Palatino Linotype" w:hAnsi="Palatino Linotype" w:cs="Palatino Linotype"/>
          <w:color w:val="000000"/>
          <w:sz w:val="24"/>
          <w:szCs w:val="24"/>
          <w:lang w:val="es-ES_tradnl"/>
        </w:rPr>
        <w:t xml:space="preserve"> </w:t>
      </w:r>
      <w:r w:rsidR="0096205D" w:rsidRPr="00EF390E">
        <w:rPr>
          <w:rFonts w:ascii="Palatino Linotype" w:eastAsia="Palatino Linotype" w:hAnsi="Palatino Linotype" w:cs="Palatino Linotype"/>
          <w:b/>
          <w:color w:val="000000"/>
          <w:sz w:val="24"/>
          <w:szCs w:val="24"/>
          <w:lang w:val="es-ES_tradnl"/>
        </w:rPr>
        <w:t>“</w:t>
      </w:r>
      <w:r w:rsidR="00CC5655" w:rsidRPr="00EF390E">
        <w:rPr>
          <w:rFonts w:ascii="Palatino Linotype" w:eastAsia="Palatino Linotype" w:hAnsi="Palatino Linotype" w:cs="Palatino Linotype"/>
          <w:b/>
          <w:color w:val="000000"/>
          <w:sz w:val="24"/>
          <w:szCs w:val="24"/>
          <w:lang w:val="es-ES_tradnl"/>
        </w:rPr>
        <w:t>SOLICITUD</w:t>
      </w:r>
      <w:r w:rsidR="00DF4A49" w:rsidRPr="00EF390E">
        <w:rPr>
          <w:rFonts w:ascii="Palatino Linotype" w:eastAsia="Palatino Linotype" w:hAnsi="Palatino Linotype" w:cs="Palatino Linotype"/>
          <w:b/>
          <w:color w:val="000000"/>
          <w:sz w:val="24"/>
          <w:szCs w:val="24"/>
          <w:lang w:val="es-ES_tradnl"/>
        </w:rPr>
        <w:t xml:space="preserve"> 49</w:t>
      </w:r>
      <w:r w:rsidR="0096205D" w:rsidRPr="00EF390E">
        <w:rPr>
          <w:rFonts w:ascii="Palatino Linotype" w:eastAsia="Palatino Linotype" w:hAnsi="Palatino Linotype" w:cs="Palatino Linotype"/>
          <w:b/>
          <w:color w:val="000000"/>
          <w:sz w:val="24"/>
          <w:szCs w:val="24"/>
          <w:lang w:val="es-ES_tradnl"/>
        </w:rPr>
        <w:t>.pdf”</w:t>
      </w:r>
      <w:r w:rsidR="0096205D" w:rsidRPr="00EF390E">
        <w:rPr>
          <w:rFonts w:ascii="Palatino Linotype" w:eastAsia="Palatino Linotype" w:hAnsi="Palatino Linotype" w:cs="Palatino Linotype"/>
          <w:color w:val="000000"/>
          <w:sz w:val="24"/>
          <w:szCs w:val="24"/>
          <w:lang w:val="es-ES_tradnl"/>
        </w:rPr>
        <w:t>,</w:t>
      </w:r>
      <w:r w:rsidR="0096205D" w:rsidRPr="00EF390E">
        <w:rPr>
          <w:rFonts w:ascii="Palatino Linotype" w:eastAsia="Palatino Linotype" w:hAnsi="Palatino Linotype" w:cs="Palatino Linotype"/>
          <w:b/>
          <w:color w:val="000000"/>
          <w:sz w:val="24"/>
          <w:szCs w:val="24"/>
          <w:lang w:val="es-ES_tradnl"/>
        </w:rPr>
        <w:t xml:space="preserve"> “</w:t>
      </w:r>
      <w:r w:rsidR="00DF4A49" w:rsidRPr="00EF390E">
        <w:rPr>
          <w:rFonts w:ascii="Palatino Linotype" w:eastAsia="Palatino Linotype" w:hAnsi="Palatino Linotype" w:cs="Palatino Linotype"/>
          <w:b/>
          <w:color w:val="000000"/>
          <w:sz w:val="24"/>
          <w:szCs w:val="24"/>
          <w:lang w:val="es-ES_tradnl"/>
        </w:rPr>
        <w:t>TES_SOL00049 Oficio de respuesta</w:t>
      </w:r>
      <w:r w:rsidR="0096205D" w:rsidRPr="00EF390E">
        <w:rPr>
          <w:rFonts w:ascii="Palatino Linotype" w:eastAsia="Palatino Linotype" w:hAnsi="Palatino Linotype" w:cs="Palatino Linotype"/>
          <w:b/>
          <w:color w:val="000000"/>
          <w:sz w:val="24"/>
          <w:szCs w:val="24"/>
          <w:lang w:val="es-ES_tradnl"/>
        </w:rPr>
        <w:t>.pdf”</w:t>
      </w:r>
      <w:r w:rsidR="0096205D" w:rsidRPr="00EF390E">
        <w:rPr>
          <w:rFonts w:ascii="Palatino Linotype" w:eastAsia="Palatino Linotype" w:hAnsi="Palatino Linotype" w:cs="Palatino Linotype"/>
          <w:color w:val="000000"/>
          <w:sz w:val="24"/>
          <w:szCs w:val="24"/>
          <w:lang w:val="es-ES_tradnl"/>
        </w:rPr>
        <w:t>,</w:t>
      </w:r>
      <w:r w:rsidR="002B35F5" w:rsidRPr="00EF390E">
        <w:rPr>
          <w:rFonts w:ascii="Palatino Linotype" w:eastAsia="Palatino Linotype" w:hAnsi="Palatino Linotype" w:cs="Palatino Linotype"/>
          <w:color w:val="000000"/>
          <w:sz w:val="24"/>
          <w:szCs w:val="24"/>
          <w:lang w:val="es-ES_tradnl"/>
        </w:rPr>
        <w:t xml:space="preserve"> </w:t>
      </w:r>
      <w:r w:rsidR="00663A37" w:rsidRPr="00EF390E">
        <w:rPr>
          <w:rFonts w:ascii="Palatino Linotype" w:eastAsia="Palatino Linotype" w:hAnsi="Palatino Linotype" w:cs="Palatino Linotype"/>
          <w:b/>
          <w:color w:val="000000"/>
          <w:sz w:val="24"/>
          <w:szCs w:val="24"/>
          <w:lang w:val="es-ES_tradnl"/>
        </w:rPr>
        <w:t>“</w:t>
      </w:r>
      <w:r w:rsidR="00DF4A49" w:rsidRPr="00EF390E">
        <w:rPr>
          <w:rFonts w:ascii="Palatino Linotype" w:eastAsia="Palatino Linotype" w:hAnsi="Palatino Linotype" w:cs="Palatino Linotype"/>
          <w:b/>
          <w:color w:val="000000"/>
          <w:sz w:val="24"/>
          <w:szCs w:val="24"/>
          <w:lang w:val="es-ES_tradnl"/>
        </w:rPr>
        <w:t>TES_SOL00049_01 Opinión de cumplimiento</w:t>
      </w:r>
      <w:r w:rsidR="00A3390C" w:rsidRPr="00EF390E">
        <w:rPr>
          <w:rFonts w:ascii="Palatino Linotype" w:eastAsia="Palatino Linotype" w:hAnsi="Palatino Linotype" w:cs="Palatino Linotype"/>
          <w:b/>
          <w:color w:val="000000"/>
          <w:sz w:val="24"/>
          <w:szCs w:val="24"/>
          <w:lang w:val="es-ES_tradnl"/>
        </w:rPr>
        <w:t>.pdf”</w:t>
      </w:r>
      <w:r w:rsidR="00A3390C" w:rsidRPr="00EF390E">
        <w:rPr>
          <w:rFonts w:ascii="Palatino Linotype" w:eastAsia="Palatino Linotype" w:hAnsi="Palatino Linotype" w:cs="Palatino Linotype"/>
          <w:color w:val="000000"/>
          <w:sz w:val="24"/>
          <w:szCs w:val="24"/>
          <w:lang w:val="es-ES_tradnl"/>
        </w:rPr>
        <w:t>,</w:t>
      </w:r>
      <w:r w:rsidR="00A3390C" w:rsidRPr="00EF390E">
        <w:rPr>
          <w:rFonts w:ascii="Palatino Linotype" w:eastAsia="Palatino Linotype" w:hAnsi="Palatino Linotype" w:cs="Palatino Linotype"/>
          <w:b/>
          <w:color w:val="000000"/>
          <w:sz w:val="24"/>
          <w:szCs w:val="24"/>
          <w:lang w:val="es-ES_tradnl"/>
        </w:rPr>
        <w:t xml:space="preserve"> “</w:t>
      </w:r>
      <w:r w:rsidR="00DF4A49" w:rsidRPr="00EF390E">
        <w:rPr>
          <w:rFonts w:ascii="Palatino Linotype" w:eastAsia="Palatino Linotype" w:hAnsi="Palatino Linotype" w:cs="Palatino Linotype"/>
          <w:b/>
          <w:color w:val="000000"/>
          <w:sz w:val="24"/>
          <w:szCs w:val="24"/>
          <w:lang w:val="es-ES_tradnl"/>
        </w:rPr>
        <w:t>TES_SOL00049_02 Constancia de situación fiscal</w:t>
      </w:r>
      <w:r w:rsidR="00A3390C" w:rsidRPr="00EF390E">
        <w:rPr>
          <w:rFonts w:ascii="Palatino Linotype" w:eastAsia="Palatino Linotype" w:hAnsi="Palatino Linotype" w:cs="Palatino Linotype"/>
          <w:b/>
          <w:color w:val="000000"/>
          <w:sz w:val="24"/>
          <w:szCs w:val="24"/>
          <w:lang w:val="es-ES_tradnl"/>
        </w:rPr>
        <w:t>.</w:t>
      </w:r>
      <w:r w:rsidR="001E24FE" w:rsidRPr="00EF390E">
        <w:rPr>
          <w:rFonts w:ascii="Palatino Linotype" w:eastAsia="Palatino Linotype" w:hAnsi="Palatino Linotype" w:cs="Palatino Linotype"/>
          <w:b/>
          <w:color w:val="000000"/>
          <w:sz w:val="24"/>
          <w:szCs w:val="24"/>
          <w:lang w:val="es-ES_tradnl"/>
        </w:rPr>
        <w:t xml:space="preserve">pdf” </w:t>
      </w:r>
      <w:r w:rsidR="001E24FE" w:rsidRPr="00EF390E">
        <w:rPr>
          <w:rFonts w:ascii="Palatino Linotype" w:eastAsia="Palatino Linotype" w:hAnsi="Palatino Linotype" w:cs="Palatino Linotype"/>
          <w:color w:val="000000"/>
          <w:sz w:val="24"/>
          <w:szCs w:val="24"/>
          <w:lang w:val="es-ES_tradnl"/>
        </w:rPr>
        <w:t xml:space="preserve">y </w:t>
      </w:r>
      <w:r w:rsidR="00A3390C" w:rsidRPr="00EF390E">
        <w:rPr>
          <w:rFonts w:ascii="Palatino Linotype" w:eastAsia="Palatino Linotype" w:hAnsi="Palatino Linotype" w:cs="Palatino Linotype"/>
          <w:b/>
          <w:color w:val="000000"/>
          <w:sz w:val="24"/>
          <w:szCs w:val="24"/>
          <w:lang w:val="es-ES_tradnl"/>
        </w:rPr>
        <w:t>“</w:t>
      </w:r>
      <w:r w:rsidR="00DF4A49" w:rsidRPr="00EF390E">
        <w:rPr>
          <w:rFonts w:ascii="Palatino Linotype" w:eastAsia="Palatino Linotype" w:hAnsi="Palatino Linotype" w:cs="Palatino Linotype"/>
          <w:b/>
          <w:color w:val="000000"/>
          <w:sz w:val="24"/>
          <w:szCs w:val="24"/>
          <w:lang w:val="es-ES_tradnl"/>
        </w:rPr>
        <w:t>TES_SOL00049_03 ISR Recuperado</w:t>
      </w:r>
      <w:r w:rsidR="001E24FE" w:rsidRPr="00EF390E">
        <w:rPr>
          <w:rFonts w:ascii="Palatino Linotype" w:eastAsia="Palatino Linotype" w:hAnsi="Palatino Linotype" w:cs="Palatino Linotype"/>
          <w:b/>
          <w:color w:val="000000"/>
          <w:sz w:val="24"/>
          <w:szCs w:val="24"/>
          <w:lang w:val="es-ES_tradnl"/>
        </w:rPr>
        <w:t>.</w:t>
      </w:r>
      <w:r w:rsidR="0011136C" w:rsidRPr="00EF390E">
        <w:rPr>
          <w:rFonts w:ascii="Palatino Linotype" w:eastAsia="Palatino Linotype" w:hAnsi="Palatino Linotype" w:cs="Palatino Linotype"/>
          <w:b/>
          <w:color w:val="000000"/>
          <w:sz w:val="24"/>
          <w:szCs w:val="24"/>
          <w:lang w:val="es-ES_tradnl"/>
        </w:rPr>
        <w:t>pdf</w:t>
      </w:r>
      <w:r w:rsidR="00663A37" w:rsidRPr="00EF390E">
        <w:rPr>
          <w:rFonts w:ascii="Palatino Linotype" w:eastAsia="Palatino Linotype" w:hAnsi="Palatino Linotype" w:cs="Palatino Linotype"/>
          <w:b/>
          <w:color w:val="000000"/>
          <w:sz w:val="24"/>
          <w:szCs w:val="24"/>
          <w:lang w:val="es-ES_tradnl"/>
        </w:rPr>
        <w:t>”</w:t>
      </w:r>
      <w:r w:rsidR="00CE26E6" w:rsidRPr="00EF390E">
        <w:rPr>
          <w:rFonts w:ascii="Palatino Linotype" w:eastAsia="Palatino Linotype" w:hAnsi="Palatino Linotype" w:cs="Palatino Linotype"/>
          <w:color w:val="000000"/>
          <w:sz w:val="24"/>
          <w:szCs w:val="24"/>
          <w:lang w:val="es-ES_tradnl"/>
        </w:rPr>
        <w:t xml:space="preserve">, </w:t>
      </w:r>
      <w:r w:rsidR="001E24FE" w:rsidRPr="00EF390E">
        <w:rPr>
          <w:rFonts w:ascii="Palatino Linotype" w:eastAsia="Palatino Linotype" w:hAnsi="Palatino Linotype" w:cs="Palatino Linotype"/>
          <w:color w:val="000000"/>
          <w:sz w:val="24"/>
          <w:szCs w:val="24"/>
          <w:lang w:val="es-ES_tradnl"/>
        </w:rPr>
        <w:t>los</w:t>
      </w:r>
      <w:r w:rsidR="00663A37" w:rsidRPr="00EF390E">
        <w:rPr>
          <w:rFonts w:ascii="Palatino Linotype" w:eastAsia="Palatino Linotype" w:hAnsi="Palatino Linotype" w:cs="Palatino Linotype"/>
          <w:color w:val="000000"/>
          <w:sz w:val="24"/>
          <w:szCs w:val="24"/>
          <w:lang w:val="es-ES_tradnl"/>
        </w:rPr>
        <w:t xml:space="preserve"> cual</w:t>
      </w:r>
      <w:r w:rsidR="001E24FE" w:rsidRPr="00EF390E">
        <w:rPr>
          <w:rFonts w:ascii="Palatino Linotype" w:eastAsia="Palatino Linotype" w:hAnsi="Palatino Linotype" w:cs="Palatino Linotype"/>
          <w:color w:val="000000"/>
          <w:sz w:val="24"/>
          <w:szCs w:val="24"/>
          <w:lang w:val="es-ES_tradnl"/>
        </w:rPr>
        <w:t>es</w:t>
      </w:r>
      <w:r w:rsidR="00663A37" w:rsidRPr="00EF390E">
        <w:rPr>
          <w:rFonts w:ascii="Palatino Linotype" w:eastAsia="Palatino Linotype" w:hAnsi="Palatino Linotype" w:cs="Palatino Linotype"/>
          <w:color w:val="000000"/>
          <w:sz w:val="24"/>
          <w:szCs w:val="24"/>
          <w:lang w:val="es-ES_tradnl"/>
        </w:rPr>
        <w:t xml:space="preserve"> no se reproduce</w:t>
      </w:r>
      <w:r w:rsidR="001E24FE" w:rsidRPr="00EF390E">
        <w:rPr>
          <w:rFonts w:ascii="Palatino Linotype" w:eastAsia="Palatino Linotype" w:hAnsi="Palatino Linotype" w:cs="Palatino Linotype"/>
          <w:color w:val="000000"/>
          <w:sz w:val="24"/>
          <w:szCs w:val="24"/>
          <w:lang w:val="es-ES_tradnl"/>
        </w:rPr>
        <w:t>n</w:t>
      </w:r>
      <w:r w:rsidR="00663A37" w:rsidRPr="00EF390E">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30B516A2" w:rsidR="00663A37" w:rsidRPr="00EF390E"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TERCERO</w:t>
      </w:r>
      <w:r w:rsidR="00663A37" w:rsidRPr="00EF390E">
        <w:rPr>
          <w:rFonts w:ascii="Palatino Linotype" w:eastAsia="Palatino Linotype" w:hAnsi="Palatino Linotype" w:cs="Palatino Linotype"/>
          <w:b/>
          <w:color w:val="000000"/>
          <w:sz w:val="26"/>
          <w:szCs w:val="26"/>
          <w:lang w:val="es-ES_tradnl"/>
        </w:rPr>
        <w:t>. Del recurso de revisión.</w:t>
      </w:r>
    </w:p>
    <w:p w14:paraId="62149529" w14:textId="311A76BA" w:rsidR="0011136C" w:rsidRPr="00EF390E" w:rsidRDefault="00663A37"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Inconforme con la respuesta em</w:t>
      </w:r>
      <w:r w:rsidR="00B65310" w:rsidRPr="00EF390E">
        <w:rPr>
          <w:rFonts w:ascii="Palatino Linotype" w:eastAsia="Palatino Linotype" w:hAnsi="Palatino Linotype" w:cs="Palatino Linotype"/>
          <w:color w:val="000000"/>
          <w:sz w:val="24"/>
          <w:szCs w:val="24"/>
          <w:lang w:val="es-ES_tradnl"/>
        </w:rPr>
        <w:t>itida por el Sujeto Obligado, el</w:t>
      </w:r>
      <w:r w:rsidRPr="00EF390E">
        <w:rPr>
          <w:rFonts w:ascii="Palatino Linotype" w:eastAsia="Palatino Linotype" w:hAnsi="Palatino Linotype" w:cs="Palatino Linotype"/>
          <w:color w:val="000000"/>
          <w:sz w:val="24"/>
          <w:szCs w:val="24"/>
          <w:lang w:val="es-ES_tradnl"/>
        </w:rPr>
        <w:t xml:space="preserve"> Recurrente interpuso el presente recurso de re</w:t>
      </w:r>
      <w:r w:rsidR="006377A9" w:rsidRPr="00EF390E">
        <w:rPr>
          <w:rFonts w:ascii="Palatino Linotype" w:eastAsia="Palatino Linotype" w:hAnsi="Palatino Linotype" w:cs="Palatino Linotype"/>
          <w:color w:val="000000"/>
          <w:sz w:val="24"/>
          <w:szCs w:val="24"/>
          <w:lang w:val="es-ES_tradnl"/>
        </w:rPr>
        <w:t xml:space="preserve">visión el día </w:t>
      </w:r>
      <w:r w:rsidR="00DF4A49" w:rsidRPr="00EF390E">
        <w:rPr>
          <w:rFonts w:ascii="Palatino Linotype" w:eastAsia="Palatino Linotype" w:hAnsi="Palatino Linotype" w:cs="Palatino Linotype"/>
          <w:color w:val="000000"/>
          <w:sz w:val="24"/>
          <w:szCs w:val="24"/>
          <w:lang w:val="es-ES_tradnl"/>
        </w:rPr>
        <w:t>veintitrés</w:t>
      </w:r>
      <w:r w:rsidR="002F5D4D" w:rsidRPr="00EF390E">
        <w:rPr>
          <w:rFonts w:ascii="Palatino Linotype" w:eastAsia="Palatino Linotype" w:hAnsi="Palatino Linotype" w:cs="Palatino Linotype"/>
          <w:color w:val="000000"/>
          <w:sz w:val="24"/>
          <w:szCs w:val="24"/>
          <w:lang w:val="es-ES_tradnl"/>
        </w:rPr>
        <w:t xml:space="preserve"> de febrero</w:t>
      </w:r>
      <w:r w:rsidR="00593107" w:rsidRPr="00EF390E">
        <w:rPr>
          <w:rFonts w:ascii="Palatino Linotype" w:eastAsia="Palatino Linotype" w:hAnsi="Palatino Linotype" w:cs="Palatino Linotype"/>
          <w:color w:val="000000"/>
          <w:sz w:val="24"/>
          <w:szCs w:val="24"/>
          <w:lang w:val="es-ES_tradnl"/>
        </w:rPr>
        <w:t xml:space="preserve"> de dos mil veintidós</w:t>
      </w:r>
      <w:r w:rsidRPr="00EF390E">
        <w:rPr>
          <w:rFonts w:ascii="Palatino Linotype" w:eastAsia="Palatino Linotype" w:hAnsi="Palatino Linotype" w:cs="Palatino Linotype"/>
          <w:color w:val="000000"/>
          <w:sz w:val="24"/>
          <w:szCs w:val="24"/>
          <w:lang w:val="es-ES_tradnl"/>
        </w:rPr>
        <w:t xml:space="preserve">, el cual se </w:t>
      </w:r>
      <w:r w:rsidRPr="00EF390E">
        <w:rPr>
          <w:rFonts w:ascii="Palatino Linotype" w:eastAsia="Palatino Linotype" w:hAnsi="Palatino Linotype" w:cs="Palatino Linotype"/>
          <w:color w:val="000000"/>
          <w:sz w:val="24"/>
          <w:szCs w:val="24"/>
          <w:lang w:val="es-ES_tradnl"/>
        </w:rPr>
        <w:lastRenderedPageBreak/>
        <w:t xml:space="preserve">registró con el expediente número </w:t>
      </w:r>
      <w:r w:rsidR="006377A9" w:rsidRPr="00EF390E">
        <w:rPr>
          <w:rFonts w:ascii="Palatino Linotype" w:eastAsia="Palatino Linotype" w:hAnsi="Palatino Linotype" w:cs="Palatino Linotype"/>
          <w:b/>
          <w:color w:val="000000"/>
          <w:sz w:val="24"/>
          <w:szCs w:val="24"/>
          <w:lang w:val="es-ES_tradnl"/>
        </w:rPr>
        <w:t>0</w:t>
      </w:r>
      <w:r w:rsidR="00DF4A49" w:rsidRPr="00EF390E">
        <w:rPr>
          <w:rFonts w:ascii="Palatino Linotype" w:eastAsia="Palatino Linotype" w:hAnsi="Palatino Linotype" w:cs="Palatino Linotype"/>
          <w:b/>
          <w:color w:val="000000"/>
          <w:sz w:val="24"/>
          <w:szCs w:val="24"/>
          <w:lang w:val="es-ES_tradnl"/>
        </w:rPr>
        <w:t>1265</w:t>
      </w:r>
      <w:r w:rsidRPr="00EF390E">
        <w:rPr>
          <w:rFonts w:ascii="Palatino Linotype" w:eastAsia="Palatino Linotype" w:hAnsi="Palatino Linotype" w:cs="Palatino Linotype"/>
          <w:b/>
          <w:color w:val="000000"/>
          <w:sz w:val="24"/>
          <w:szCs w:val="24"/>
          <w:lang w:val="es-ES_tradnl"/>
        </w:rPr>
        <w:t>/INFOEM/IP/RR/202</w:t>
      </w:r>
      <w:r w:rsidR="00593107" w:rsidRPr="00EF390E">
        <w:rPr>
          <w:rFonts w:ascii="Palatino Linotype" w:eastAsia="Palatino Linotype" w:hAnsi="Palatino Linotype" w:cs="Palatino Linotype"/>
          <w:b/>
          <w:color w:val="000000"/>
          <w:sz w:val="24"/>
          <w:szCs w:val="24"/>
          <w:lang w:val="es-ES_tradnl"/>
        </w:rPr>
        <w:t>2</w:t>
      </w:r>
      <w:r w:rsidRPr="00EF390E">
        <w:rPr>
          <w:rFonts w:ascii="Palatino Linotype" w:eastAsia="Palatino Linotype" w:hAnsi="Palatino Linotype" w:cs="Palatino Linotype"/>
          <w:color w:val="000000"/>
          <w:sz w:val="24"/>
          <w:szCs w:val="24"/>
          <w:lang w:val="es-ES_tradnl"/>
        </w:rPr>
        <w:t>, en</w:t>
      </w:r>
      <w:r w:rsidR="00142E90" w:rsidRPr="00EF390E">
        <w:rPr>
          <w:rFonts w:ascii="Palatino Linotype" w:eastAsia="Palatino Linotype" w:hAnsi="Palatino Linotype" w:cs="Palatino Linotype"/>
          <w:color w:val="000000"/>
          <w:sz w:val="24"/>
          <w:szCs w:val="24"/>
          <w:lang w:val="es-ES_tradnl"/>
        </w:rPr>
        <w:t xml:space="preserve"> el cual el particular señaló</w:t>
      </w:r>
      <w:r w:rsidR="0011136C" w:rsidRPr="00EF390E">
        <w:rPr>
          <w:rFonts w:ascii="Palatino Linotype" w:eastAsia="Palatino Linotype" w:hAnsi="Palatino Linotype" w:cs="Palatino Linotype"/>
          <w:color w:val="000000"/>
          <w:sz w:val="24"/>
          <w:szCs w:val="24"/>
          <w:lang w:val="es-ES_tradnl"/>
        </w:rPr>
        <w:t xml:space="preserve"> lo siguiente:</w:t>
      </w:r>
      <w:r w:rsidR="00142E90" w:rsidRPr="00EF390E">
        <w:rPr>
          <w:rFonts w:ascii="Palatino Linotype" w:eastAsia="Palatino Linotype" w:hAnsi="Palatino Linotype" w:cs="Palatino Linotype"/>
          <w:color w:val="000000"/>
          <w:sz w:val="24"/>
          <w:szCs w:val="24"/>
          <w:lang w:val="es-ES_tradnl"/>
        </w:rPr>
        <w:t xml:space="preserve"> </w:t>
      </w:r>
    </w:p>
    <w:p w14:paraId="0542151A" w14:textId="14840CDD" w:rsidR="0011136C" w:rsidRPr="00EF390E" w:rsidRDefault="0011136C"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840065" w14:textId="1754AEC5" w:rsidR="0011136C" w:rsidRPr="00EF390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4"/>
          <w:szCs w:val="24"/>
          <w:lang w:val="es-ES_tradnl"/>
        </w:rPr>
      </w:pPr>
      <w:r w:rsidRPr="00EF390E">
        <w:rPr>
          <w:rFonts w:ascii="Palatino Linotype" w:eastAsia="Palatino Linotype" w:hAnsi="Palatino Linotype" w:cs="Palatino Linotype"/>
          <w:b/>
          <w:bCs/>
          <w:color w:val="000000"/>
          <w:sz w:val="24"/>
          <w:szCs w:val="24"/>
          <w:lang w:val="es-ES_tradnl"/>
        </w:rPr>
        <w:t>ACTO IMPUGNADO:</w:t>
      </w:r>
    </w:p>
    <w:p w14:paraId="26C17F61" w14:textId="3123B38A" w:rsidR="00464FEE" w:rsidRPr="00EF390E" w:rsidRDefault="00464FEE" w:rsidP="00464FE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EF390E">
        <w:rPr>
          <w:rFonts w:ascii="Palatino Linotype" w:eastAsia="Palatino Linotype" w:hAnsi="Palatino Linotype" w:cs="Palatino Linotype"/>
          <w:i/>
          <w:iCs/>
          <w:color w:val="000000"/>
          <w:lang w:val="es-ES_tradnl"/>
        </w:rPr>
        <w:t>“</w:t>
      </w:r>
      <w:r w:rsidR="00DF4A49" w:rsidRPr="00EF390E">
        <w:rPr>
          <w:rFonts w:ascii="Palatino Linotype" w:eastAsia="Palatino Linotype" w:hAnsi="Palatino Linotype" w:cs="Palatino Linotype"/>
          <w:i/>
          <w:iCs/>
          <w:color w:val="000000"/>
          <w:lang w:val="es-ES_tradnl"/>
        </w:rPr>
        <w:t>Su respuesta otorgada con información que no fue la requerida.</w:t>
      </w:r>
      <w:r w:rsidRPr="00EF390E">
        <w:rPr>
          <w:rFonts w:ascii="Palatino Linotype" w:eastAsia="Palatino Linotype" w:hAnsi="Palatino Linotype" w:cs="Palatino Linotype"/>
          <w:i/>
          <w:iCs/>
          <w:color w:val="000000"/>
          <w:lang w:val="es-ES_tradnl"/>
        </w:rPr>
        <w:t>” (Sic)</w:t>
      </w:r>
    </w:p>
    <w:p w14:paraId="0E6B8413" w14:textId="4DB675BD" w:rsidR="00464FEE" w:rsidRPr="00EF390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BCFAD46" w14:textId="7D0B9399" w:rsidR="00464FEE" w:rsidRPr="00EF390E" w:rsidRDefault="00464FEE"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4"/>
          <w:szCs w:val="24"/>
          <w:lang w:val="es-ES_tradnl"/>
        </w:rPr>
      </w:pPr>
      <w:r w:rsidRPr="00EF390E">
        <w:rPr>
          <w:rFonts w:ascii="Palatino Linotype" w:eastAsia="Palatino Linotype" w:hAnsi="Palatino Linotype" w:cs="Palatino Linotype"/>
          <w:b/>
          <w:bCs/>
          <w:color w:val="000000"/>
          <w:sz w:val="24"/>
          <w:szCs w:val="24"/>
          <w:lang w:val="es-ES_tradnl"/>
        </w:rPr>
        <w:t>RAZONES O MOTIVOS DE LA INCONFORMIDAD:</w:t>
      </w:r>
    </w:p>
    <w:p w14:paraId="402A4679" w14:textId="4039CAD3" w:rsidR="00464FEE" w:rsidRPr="00EF390E" w:rsidRDefault="00464FEE" w:rsidP="00464FE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iCs/>
          <w:color w:val="000000"/>
          <w:lang w:val="es-ES_tradnl"/>
        </w:rPr>
      </w:pPr>
      <w:r w:rsidRPr="00EF390E">
        <w:rPr>
          <w:rFonts w:ascii="Palatino Linotype" w:eastAsia="Palatino Linotype" w:hAnsi="Palatino Linotype" w:cs="Palatino Linotype"/>
          <w:i/>
          <w:iCs/>
          <w:color w:val="000000"/>
          <w:lang w:val="es-ES_tradnl"/>
        </w:rPr>
        <w:t>“</w:t>
      </w:r>
      <w:r w:rsidR="00DF4A49" w:rsidRPr="00EF390E">
        <w:rPr>
          <w:rFonts w:ascii="Palatino Linotype" w:eastAsia="Palatino Linotype" w:hAnsi="Palatino Linotype" w:cs="Palatino Linotype"/>
          <w:i/>
          <w:iCs/>
          <w:color w:val="000000"/>
          <w:lang w:val="es-ES_tradnl"/>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Atlacomulco, 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Atlacomulco,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w:t>
      </w:r>
      <w:r w:rsidR="00DF4A49" w:rsidRPr="00EF390E">
        <w:rPr>
          <w:rFonts w:ascii="Palatino Linotype" w:eastAsia="Palatino Linotype" w:hAnsi="Palatino Linotype" w:cs="Palatino Linotype"/>
          <w:i/>
          <w:iCs/>
          <w:color w:val="000000"/>
          <w:lang w:val="es-ES_tradnl"/>
        </w:rPr>
        <w:lastRenderedPageBreak/>
        <w:t xml:space="preserve">te los despliega en tablas resúmenes se hacen capturas de pantalla de las tablas que arroja el visor de nóminas del SAT, luego se pegan esas capturas de pantalla en un documento y se convierte a un </w:t>
      </w:r>
      <w:proofErr w:type="spellStart"/>
      <w:r w:rsidR="00DF4A49" w:rsidRPr="00EF390E">
        <w:rPr>
          <w:rFonts w:ascii="Palatino Linotype" w:eastAsia="Palatino Linotype" w:hAnsi="Palatino Linotype" w:cs="Palatino Linotype"/>
          <w:i/>
          <w:iCs/>
          <w:color w:val="000000"/>
          <w:lang w:val="es-ES_tradnl"/>
        </w:rPr>
        <w:t>pdf</w:t>
      </w:r>
      <w:proofErr w:type="spellEnd"/>
      <w:r w:rsidR="00DF4A49" w:rsidRPr="00EF390E">
        <w:rPr>
          <w:rFonts w:ascii="Palatino Linotype" w:eastAsia="Palatino Linotype" w:hAnsi="Palatino Linotype" w:cs="Palatino Linotype"/>
          <w:i/>
          <w:iCs/>
          <w:color w:val="000000"/>
          <w:lang w:val="es-ES_tradnl"/>
        </w:rPr>
        <w:t xml:space="preserve">, se envían y listo. Respecto a las otras dos presentaciones del visor de nóminas del SAT (Vista anual acumulada vista Horizontal y vertical y detalle mensual) solo tiene que descargar los </w:t>
      </w:r>
      <w:proofErr w:type="spellStart"/>
      <w:r w:rsidR="00DF4A49" w:rsidRPr="00EF390E">
        <w:rPr>
          <w:rFonts w:ascii="Palatino Linotype" w:eastAsia="Palatino Linotype" w:hAnsi="Palatino Linotype" w:cs="Palatino Linotype"/>
          <w:i/>
          <w:iCs/>
          <w:color w:val="000000"/>
          <w:lang w:val="es-ES_tradnl"/>
        </w:rPr>
        <w:t>pdf</w:t>
      </w:r>
      <w:proofErr w:type="spellEnd"/>
      <w:r w:rsidR="00DF4A49" w:rsidRPr="00EF390E">
        <w:rPr>
          <w:rFonts w:ascii="Palatino Linotype" w:eastAsia="Palatino Linotype" w:hAnsi="Palatino Linotype" w:cs="Palatino Linotype"/>
          <w:i/>
          <w:iCs/>
          <w:color w:val="000000"/>
          <w:lang w:val="es-ES_tradnl"/>
        </w:rPr>
        <w:t xml:space="preserve">. de su portal del SAT. Dando solo dos </w:t>
      </w:r>
      <w:proofErr w:type="spellStart"/>
      <w:r w:rsidR="00DF4A49" w:rsidRPr="00EF390E">
        <w:rPr>
          <w:rFonts w:ascii="Palatino Linotype" w:eastAsia="Palatino Linotype" w:hAnsi="Palatino Linotype" w:cs="Palatino Linotype"/>
          <w:i/>
          <w:iCs/>
          <w:color w:val="000000"/>
          <w:lang w:val="es-ES_tradnl"/>
        </w:rPr>
        <w:t>clicks</w:t>
      </w:r>
      <w:proofErr w:type="spellEnd"/>
      <w:r w:rsidR="00DF4A49" w:rsidRPr="00EF390E">
        <w:rPr>
          <w:rFonts w:ascii="Palatino Linotype" w:eastAsia="Palatino Linotype" w:hAnsi="Palatino Linotype" w:cs="Palatino Linotype"/>
          <w:i/>
          <w:iCs/>
          <w:color w:val="000000"/>
          <w:lang w:val="es-ES_tradnl"/>
        </w:rPr>
        <w:t xml:space="preserve"> y descargando los archivos. Ahora para enviar la información se puede enviar en carpetas comprimidas o por medio de un </w:t>
      </w:r>
      <w:proofErr w:type="gramStart"/>
      <w:r w:rsidR="00DF4A49" w:rsidRPr="00EF390E">
        <w:rPr>
          <w:rFonts w:ascii="Palatino Linotype" w:eastAsia="Palatino Linotype" w:hAnsi="Palatino Linotype" w:cs="Palatino Linotype"/>
          <w:i/>
          <w:iCs/>
          <w:color w:val="000000"/>
          <w:lang w:val="es-ES_tradnl"/>
        </w:rPr>
        <w:t>link</w:t>
      </w:r>
      <w:proofErr w:type="gramEnd"/>
      <w:r w:rsidR="00DF4A49" w:rsidRPr="00EF390E">
        <w:rPr>
          <w:rFonts w:ascii="Palatino Linotype" w:eastAsia="Palatino Linotype" w:hAnsi="Palatino Linotype" w:cs="Palatino Linotype"/>
          <w:i/>
          <w:iCs/>
          <w:color w:val="000000"/>
          <w:lang w:val="es-ES_tradnl"/>
        </w:rPr>
        <w:t xml:space="preserve"> de la nube drive es sencillo. Como ya me han </w:t>
      </w:r>
      <w:proofErr w:type="gramStart"/>
      <w:r w:rsidR="00DF4A49" w:rsidRPr="00EF390E">
        <w:rPr>
          <w:rFonts w:ascii="Palatino Linotype" w:eastAsia="Palatino Linotype" w:hAnsi="Palatino Linotype" w:cs="Palatino Linotype"/>
          <w:i/>
          <w:iCs/>
          <w:color w:val="000000"/>
          <w:lang w:val="es-ES_tradnl"/>
        </w:rPr>
        <w:t>hecho favor</w:t>
      </w:r>
      <w:proofErr w:type="gramEnd"/>
      <w:r w:rsidR="00DF4A49" w:rsidRPr="00EF390E">
        <w:rPr>
          <w:rFonts w:ascii="Palatino Linotype" w:eastAsia="Palatino Linotype" w:hAnsi="Palatino Linotype" w:cs="Palatino Linotype"/>
          <w:i/>
          <w:iCs/>
          <w:color w:val="000000"/>
          <w:lang w:val="es-ES_tradnl"/>
        </w:rPr>
        <w:t xml:space="preserve">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DF4A49" w:rsidRPr="00EF390E">
        <w:rPr>
          <w:rFonts w:ascii="Palatino Linotype" w:eastAsia="Palatino Linotype" w:hAnsi="Palatino Linotype" w:cs="Palatino Linotype"/>
          <w:i/>
          <w:iCs/>
          <w:color w:val="000000"/>
          <w:lang w:val="es-ES_tradnl"/>
        </w:rPr>
        <w:t>si</w:t>
      </w:r>
      <w:proofErr w:type="spellEnd"/>
      <w:r w:rsidR="00DF4A49" w:rsidRPr="00EF390E">
        <w:rPr>
          <w:rFonts w:ascii="Palatino Linotype" w:eastAsia="Palatino Linotype" w:hAnsi="Palatino Linotype" w:cs="Palatino Linotype"/>
          <w:i/>
          <w:iCs/>
          <w:color w:val="000000"/>
          <w:lang w:val="es-ES_tradnl"/>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DF4A49" w:rsidRPr="00EF390E">
        <w:rPr>
          <w:rFonts w:ascii="Palatino Linotype" w:eastAsia="Palatino Linotype" w:hAnsi="Palatino Linotype" w:cs="Palatino Linotype"/>
          <w:i/>
          <w:iCs/>
          <w:color w:val="000000"/>
          <w:lang w:val="es-ES_tradnl"/>
        </w:rPr>
        <w:t>aún</w:t>
      </w:r>
      <w:proofErr w:type="spellEnd"/>
      <w:r w:rsidR="00DF4A49" w:rsidRPr="00EF390E">
        <w:rPr>
          <w:rFonts w:ascii="Palatino Linotype" w:eastAsia="Palatino Linotype" w:hAnsi="Palatino Linotype" w:cs="Palatino Linotype"/>
          <w:i/>
          <w:iCs/>
          <w:color w:val="000000"/>
          <w:lang w:val="es-ES_tradnl"/>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00DF4A49" w:rsidRPr="00EF390E">
        <w:rPr>
          <w:rFonts w:ascii="Palatino Linotype" w:eastAsia="Palatino Linotype" w:hAnsi="Palatino Linotype" w:cs="Palatino Linotype"/>
          <w:i/>
          <w:iCs/>
          <w:color w:val="000000"/>
          <w:lang w:val="es-ES_tradnl"/>
        </w:rPr>
        <w:t>2021 .Además</w:t>
      </w:r>
      <w:proofErr w:type="gramEnd"/>
      <w:r w:rsidR="00DF4A49" w:rsidRPr="00EF390E">
        <w:rPr>
          <w:rFonts w:ascii="Palatino Linotype" w:eastAsia="Palatino Linotype" w:hAnsi="Palatino Linotype" w:cs="Palatino Linotype"/>
          <w:i/>
          <w:iCs/>
          <w:color w:val="000000"/>
          <w:lang w:val="es-ES_tradnl"/>
        </w:rPr>
        <w:t xml:space="preserve"> de los otros puntos II, III y IV si es que aplican. Y el V y VI es una sugerencia para </w:t>
      </w:r>
      <w:proofErr w:type="spellStart"/>
      <w:r w:rsidR="00DF4A49" w:rsidRPr="00EF390E">
        <w:rPr>
          <w:rFonts w:ascii="Palatino Linotype" w:eastAsia="Palatino Linotype" w:hAnsi="Palatino Linotype" w:cs="Palatino Linotype"/>
          <w:i/>
          <w:iCs/>
          <w:color w:val="000000"/>
          <w:lang w:val="es-ES_tradnl"/>
        </w:rPr>
        <w:t>eficientar</w:t>
      </w:r>
      <w:proofErr w:type="spellEnd"/>
      <w:r w:rsidR="00DF4A49" w:rsidRPr="00EF390E">
        <w:rPr>
          <w:rFonts w:ascii="Palatino Linotype" w:eastAsia="Palatino Linotype" w:hAnsi="Palatino Linotype" w:cs="Palatino Linotype"/>
          <w:i/>
          <w:iCs/>
          <w:color w:val="000000"/>
          <w:lang w:val="es-ES_tradnl"/>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w:t>
      </w:r>
      <w:r w:rsidRPr="00EF390E">
        <w:rPr>
          <w:rFonts w:ascii="Palatino Linotype" w:eastAsia="Palatino Linotype" w:hAnsi="Palatino Linotype" w:cs="Palatino Linotype"/>
          <w:i/>
          <w:iCs/>
          <w:color w:val="000000"/>
          <w:lang w:val="es-ES_tradnl"/>
        </w:rPr>
        <w:t>” (Sic)</w:t>
      </w:r>
    </w:p>
    <w:p w14:paraId="26682D5F" w14:textId="77777777" w:rsidR="0011136C" w:rsidRPr="00EF390E" w:rsidRDefault="0011136C"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8C0023" w14:textId="7DA8CD89" w:rsidR="001B3646" w:rsidRPr="00EF390E"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Asimismo, se anexó </w:t>
      </w:r>
      <w:r w:rsidR="001B3646" w:rsidRPr="00EF390E">
        <w:rPr>
          <w:rFonts w:ascii="Palatino Linotype" w:eastAsia="Palatino Linotype" w:hAnsi="Palatino Linotype" w:cs="Palatino Linotype"/>
          <w:sz w:val="24"/>
          <w:szCs w:val="24"/>
          <w:lang w:val="es-ES_tradnl"/>
        </w:rPr>
        <w:t xml:space="preserve">al recurso de revisión </w:t>
      </w:r>
      <w:r w:rsidR="00464FEE" w:rsidRPr="00EF390E">
        <w:rPr>
          <w:rFonts w:ascii="Palatino Linotype" w:eastAsia="Palatino Linotype" w:hAnsi="Palatino Linotype" w:cs="Palatino Linotype"/>
          <w:sz w:val="24"/>
          <w:szCs w:val="24"/>
          <w:lang w:val="es-ES_tradnl"/>
        </w:rPr>
        <w:t>los</w:t>
      </w:r>
      <w:r w:rsidRPr="00EF390E">
        <w:rPr>
          <w:rFonts w:ascii="Palatino Linotype" w:eastAsia="Palatino Linotype" w:hAnsi="Palatino Linotype" w:cs="Palatino Linotype"/>
          <w:sz w:val="24"/>
          <w:szCs w:val="24"/>
          <w:lang w:val="es-ES_tradnl"/>
        </w:rPr>
        <w:t xml:space="preserve"> documento</w:t>
      </w:r>
      <w:r w:rsidR="00464FEE" w:rsidRPr="00EF390E">
        <w:rPr>
          <w:rFonts w:ascii="Palatino Linotype" w:eastAsia="Palatino Linotype" w:hAnsi="Palatino Linotype" w:cs="Palatino Linotype"/>
          <w:sz w:val="24"/>
          <w:szCs w:val="24"/>
          <w:lang w:val="es-ES_tradnl"/>
        </w:rPr>
        <w:t>s</w:t>
      </w:r>
      <w:r w:rsidRPr="00EF390E">
        <w:rPr>
          <w:rFonts w:ascii="Palatino Linotype" w:eastAsia="Palatino Linotype" w:hAnsi="Palatino Linotype" w:cs="Palatino Linotype"/>
          <w:sz w:val="24"/>
          <w:szCs w:val="24"/>
          <w:lang w:val="es-ES_tradnl"/>
        </w:rPr>
        <w:t xml:space="preserve"> denominad</w:t>
      </w:r>
      <w:r w:rsidR="00464FEE" w:rsidRPr="00EF390E">
        <w:rPr>
          <w:rFonts w:ascii="Palatino Linotype" w:eastAsia="Palatino Linotype" w:hAnsi="Palatino Linotype" w:cs="Palatino Linotype"/>
          <w:sz w:val="24"/>
          <w:szCs w:val="24"/>
          <w:lang w:val="es-ES_tradnl"/>
        </w:rPr>
        <w:t>os</w:t>
      </w:r>
      <w:r w:rsidR="001B3646" w:rsidRPr="00EF390E">
        <w:rPr>
          <w:rFonts w:ascii="Palatino Linotype" w:eastAsia="Palatino Linotype" w:hAnsi="Palatino Linotype" w:cs="Palatino Linotype"/>
          <w:sz w:val="24"/>
          <w:szCs w:val="24"/>
          <w:lang w:val="es-ES_tradnl"/>
        </w:rPr>
        <w:t xml:space="preserve"> </w:t>
      </w:r>
      <w:r w:rsidR="001B3646" w:rsidRPr="00EF390E">
        <w:rPr>
          <w:rFonts w:ascii="Palatino Linotype" w:eastAsia="Palatino Linotype" w:hAnsi="Palatino Linotype" w:cs="Palatino Linotype"/>
          <w:b/>
          <w:sz w:val="24"/>
          <w:szCs w:val="24"/>
          <w:lang w:val="es-ES_tradnl"/>
        </w:rPr>
        <w:t>“</w:t>
      </w:r>
      <w:r w:rsidR="00464FEE" w:rsidRPr="00EF390E">
        <w:rPr>
          <w:rFonts w:ascii="Palatino Linotype" w:eastAsia="Palatino Linotype" w:hAnsi="Palatino Linotype" w:cs="Palatino Linotype"/>
          <w:b/>
          <w:sz w:val="24"/>
          <w:szCs w:val="24"/>
          <w:lang w:val="es-ES_tradnl"/>
        </w:rPr>
        <w:t>G-13-03-01-2019-01</w:t>
      </w:r>
      <w:r w:rsidR="001A4E1F" w:rsidRPr="00EF390E">
        <w:rPr>
          <w:rFonts w:ascii="Palatino Linotype" w:eastAsia="Palatino Linotype" w:hAnsi="Palatino Linotype" w:cs="Palatino Linotype"/>
          <w:b/>
          <w:sz w:val="24"/>
          <w:szCs w:val="24"/>
          <w:lang w:val="es-ES_tradnl"/>
        </w:rPr>
        <w:t xml:space="preserve"> ejemplo vista anual acumulado o global.pdf</w:t>
      </w:r>
      <w:r w:rsidR="001B3646" w:rsidRPr="00EF390E">
        <w:rPr>
          <w:rFonts w:ascii="Palatino Linotype" w:eastAsia="Palatino Linotype" w:hAnsi="Palatino Linotype" w:cs="Palatino Linotype"/>
          <w:b/>
          <w:sz w:val="24"/>
          <w:szCs w:val="24"/>
          <w:lang w:val="es-ES_tradnl"/>
        </w:rPr>
        <w:t>”</w:t>
      </w:r>
      <w:r w:rsidR="001B3646" w:rsidRPr="00EF390E">
        <w:rPr>
          <w:rFonts w:ascii="Palatino Linotype" w:eastAsia="Palatino Linotype" w:hAnsi="Palatino Linotype" w:cs="Palatino Linotype"/>
          <w:sz w:val="24"/>
          <w:szCs w:val="24"/>
          <w:lang w:val="es-ES_tradnl"/>
        </w:rPr>
        <w:t xml:space="preserve">, </w:t>
      </w:r>
      <w:r w:rsidR="001A4E1F" w:rsidRPr="00EF390E">
        <w:rPr>
          <w:rFonts w:ascii="Palatino Linotype" w:eastAsia="Palatino Linotype" w:hAnsi="Palatino Linotype" w:cs="Palatino Linotype"/>
          <w:b/>
          <w:sz w:val="24"/>
          <w:szCs w:val="24"/>
          <w:lang w:val="es-ES_tradnl"/>
        </w:rPr>
        <w:t>“G-13-0</w:t>
      </w:r>
      <w:r w:rsidR="00356FDA" w:rsidRPr="00EF390E">
        <w:rPr>
          <w:rFonts w:ascii="Palatino Linotype" w:eastAsia="Palatino Linotype" w:hAnsi="Palatino Linotype" w:cs="Palatino Linotype"/>
          <w:b/>
          <w:sz w:val="24"/>
          <w:szCs w:val="24"/>
          <w:lang w:val="es-ES_tradnl"/>
        </w:rPr>
        <w:t>1</w:t>
      </w:r>
      <w:r w:rsidR="001A4E1F" w:rsidRPr="00EF390E">
        <w:rPr>
          <w:rFonts w:ascii="Palatino Linotype" w:eastAsia="Palatino Linotype" w:hAnsi="Palatino Linotype" w:cs="Palatino Linotype"/>
          <w:b/>
          <w:sz w:val="24"/>
          <w:szCs w:val="24"/>
          <w:lang w:val="es-ES_tradnl"/>
        </w:rPr>
        <w:t>-0</w:t>
      </w:r>
      <w:r w:rsidR="00356FDA" w:rsidRPr="00EF390E">
        <w:rPr>
          <w:rFonts w:ascii="Palatino Linotype" w:eastAsia="Palatino Linotype" w:hAnsi="Palatino Linotype" w:cs="Palatino Linotype"/>
          <w:b/>
          <w:sz w:val="24"/>
          <w:szCs w:val="24"/>
          <w:lang w:val="es-ES_tradnl"/>
        </w:rPr>
        <w:t>2</w:t>
      </w:r>
      <w:r w:rsidR="001A4E1F" w:rsidRPr="00EF390E">
        <w:rPr>
          <w:rFonts w:ascii="Palatino Linotype" w:eastAsia="Palatino Linotype" w:hAnsi="Palatino Linotype" w:cs="Palatino Linotype"/>
          <w:b/>
          <w:sz w:val="24"/>
          <w:szCs w:val="24"/>
          <w:lang w:val="es-ES_tradnl"/>
        </w:rPr>
        <w:t>-2019-01 ejemplo detalle diferencias sueldos y salarios, diferencias mensuales.pdf”</w:t>
      </w:r>
      <w:r w:rsidR="001A4E1F" w:rsidRPr="00EF390E">
        <w:rPr>
          <w:rFonts w:ascii="Palatino Linotype" w:eastAsia="Palatino Linotype" w:hAnsi="Palatino Linotype" w:cs="Palatino Linotype"/>
          <w:sz w:val="24"/>
          <w:szCs w:val="24"/>
          <w:lang w:val="es-ES_tradnl"/>
        </w:rPr>
        <w:t xml:space="preserve"> y </w:t>
      </w:r>
      <w:r w:rsidR="001A4E1F" w:rsidRPr="00EF390E">
        <w:rPr>
          <w:rFonts w:ascii="Palatino Linotype" w:eastAsia="Palatino Linotype" w:hAnsi="Palatino Linotype" w:cs="Palatino Linotype"/>
          <w:b/>
          <w:sz w:val="24"/>
          <w:szCs w:val="24"/>
          <w:lang w:val="es-ES_tradnl"/>
        </w:rPr>
        <w:t>“G-</w:t>
      </w:r>
      <w:r w:rsidR="00356FDA" w:rsidRPr="00EF390E">
        <w:rPr>
          <w:rFonts w:ascii="Palatino Linotype" w:eastAsia="Palatino Linotype" w:hAnsi="Palatino Linotype" w:cs="Palatino Linotype"/>
          <w:b/>
          <w:sz w:val="24"/>
          <w:szCs w:val="24"/>
          <w:lang w:val="es-ES_tradnl"/>
        </w:rPr>
        <w:t>35</w:t>
      </w:r>
      <w:r w:rsidR="001A4E1F" w:rsidRPr="00EF390E">
        <w:rPr>
          <w:rFonts w:ascii="Palatino Linotype" w:eastAsia="Palatino Linotype" w:hAnsi="Palatino Linotype" w:cs="Palatino Linotype"/>
          <w:b/>
          <w:sz w:val="24"/>
          <w:szCs w:val="24"/>
          <w:lang w:val="es-ES_tradnl"/>
        </w:rPr>
        <w:t>-03-0</w:t>
      </w:r>
      <w:r w:rsidR="00356FDA" w:rsidRPr="00EF390E">
        <w:rPr>
          <w:rFonts w:ascii="Palatino Linotype" w:eastAsia="Palatino Linotype" w:hAnsi="Palatino Linotype" w:cs="Palatino Linotype"/>
          <w:b/>
          <w:sz w:val="24"/>
          <w:szCs w:val="24"/>
          <w:lang w:val="es-ES_tradnl"/>
        </w:rPr>
        <w:t>3</w:t>
      </w:r>
      <w:r w:rsidR="001A4E1F" w:rsidRPr="00EF390E">
        <w:rPr>
          <w:rFonts w:ascii="Palatino Linotype" w:eastAsia="Palatino Linotype" w:hAnsi="Palatino Linotype" w:cs="Palatino Linotype"/>
          <w:b/>
          <w:sz w:val="24"/>
          <w:szCs w:val="24"/>
          <w:lang w:val="es-ES_tradnl"/>
        </w:rPr>
        <w:t>-201</w:t>
      </w:r>
      <w:r w:rsidR="00356FDA" w:rsidRPr="00EF390E">
        <w:rPr>
          <w:rFonts w:ascii="Palatino Linotype" w:eastAsia="Palatino Linotype" w:hAnsi="Palatino Linotype" w:cs="Palatino Linotype"/>
          <w:b/>
          <w:sz w:val="24"/>
          <w:szCs w:val="24"/>
          <w:lang w:val="es-ES_tradnl"/>
        </w:rPr>
        <w:t>8</w:t>
      </w:r>
      <w:r w:rsidR="001A4E1F" w:rsidRPr="00EF390E">
        <w:rPr>
          <w:rFonts w:ascii="Palatino Linotype" w:eastAsia="Palatino Linotype" w:hAnsi="Palatino Linotype" w:cs="Palatino Linotype"/>
          <w:b/>
          <w:sz w:val="24"/>
          <w:szCs w:val="24"/>
          <w:lang w:val="es-ES_tradnl"/>
        </w:rPr>
        <w:t>-01 ejemplo presentación detalle mensual.pdf”</w:t>
      </w:r>
      <w:r w:rsidR="001A4E1F" w:rsidRPr="00EF390E">
        <w:rPr>
          <w:rFonts w:ascii="Palatino Linotype" w:eastAsia="Palatino Linotype" w:hAnsi="Palatino Linotype" w:cs="Palatino Linotype"/>
          <w:sz w:val="24"/>
          <w:szCs w:val="24"/>
          <w:lang w:val="es-ES_tradnl"/>
        </w:rPr>
        <w:t>, cuyo contenido será analizado en el estudio correspondiente.</w:t>
      </w:r>
    </w:p>
    <w:p w14:paraId="11841314" w14:textId="77777777" w:rsidR="00663A37" w:rsidRPr="00EF390E"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60E15C66" w:rsidR="00663A37" w:rsidRPr="00EF390E"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CUARTO</w:t>
      </w:r>
      <w:r w:rsidR="00663A37" w:rsidRPr="00EF390E">
        <w:rPr>
          <w:rFonts w:ascii="Palatino Linotype" w:eastAsia="Palatino Linotype" w:hAnsi="Palatino Linotype" w:cs="Palatino Linotype"/>
          <w:b/>
          <w:color w:val="000000"/>
          <w:sz w:val="26"/>
          <w:szCs w:val="26"/>
          <w:lang w:val="es-ES_tradnl"/>
        </w:rPr>
        <w:t>. Del turno y admisión del recurso de revisión.</w:t>
      </w:r>
    </w:p>
    <w:p w14:paraId="348439E0" w14:textId="11BBDB84"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Medio de impugnación que le fue turnado al </w:t>
      </w:r>
      <w:r w:rsidRPr="00EF390E">
        <w:rPr>
          <w:rFonts w:ascii="Palatino Linotype" w:eastAsia="Palatino Linotype" w:hAnsi="Palatino Linotype" w:cs="Palatino Linotype"/>
          <w:b/>
          <w:color w:val="000000"/>
          <w:sz w:val="24"/>
          <w:szCs w:val="24"/>
          <w:lang w:val="es-ES_tradnl"/>
        </w:rPr>
        <w:t>Comisionado José Martínez Vilchis</w:t>
      </w:r>
      <w:r w:rsidRPr="00EF390E">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EF390E">
        <w:rPr>
          <w:rFonts w:ascii="Palatino Linotype" w:eastAsia="Palatino Linotype" w:hAnsi="Palatino Linotype" w:cs="Palatino Linotype"/>
          <w:color w:val="000000"/>
          <w:sz w:val="24"/>
          <w:szCs w:val="24"/>
          <w:lang w:val="es-ES_tradnl"/>
        </w:rPr>
        <w:t xml:space="preserve">n en fecha </w:t>
      </w:r>
      <w:r w:rsidR="001A4E1F" w:rsidRPr="00EF390E">
        <w:rPr>
          <w:rFonts w:ascii="Palatino Linotype" w:eastAsia="Palatino Linotype" w:hAnsi="Palatino Linotype" w:cs="Palatino Linotype"/>
          <w:color w:val="000000"/>
          <w:sz w:val="24"/>
          <w:szCs w:val="24"/>
          <w:lang w:val="es-ES_tradnl"/>
        </w:rPr>
        <w:t>veinti</w:t>
      </w:r>
      <w:r w:rsidR="00F16719" w:rsidRPr="00EF390E">
        <w:rPr>
          <w:rFonts w:ascii="Palatino Linotype" w:eastAsia="Palatino Linotype" w:hAnsi="Palatino Linotype" w:cs="Palatino Linotype"/>
          <w:color w:val="000000"/>
          <w:sz w:val="24"/>
          <w:szCs w:val="24"/>
          <w:lang w:val="es-ES_tradnl"/>
        </w:rPr>
        <w:t>ocho</w:t>
      </w:r>
      <w:r w:rsidR="001A4E1F" w:rsidRPr="00EF390E">
        <w:rPr>
          <w:rFonts w:ascii="Palatino Linotype" w:eastAsia="Palatino Linotype" w:hAnsi="Palatino Linotype" w:cs="Palatino Linotype"/>
          <w:color w:val="000000"/>
          <w:sz w:val="24"/>
          <w:szCs w:val="24"/>
          <w:lang w:val="es-ES_tradnl"/>
        </w:rPr>
        <w:t xml:space="preserve"> de febrero</w:t>
      </w:r>
      <w:r w:rsidR="00593107" w:rsidRPr="00EF390E">
        <w:rPr>
          <w:rFonts w:ascii="Palatino Linotype" w:eastAsia="Palatino Linotype" w:hAnsi="Palatino Linotype" w:cs="Palatino Linotype"/>
          <w:color w:val="000000"/>
          <w:sz w:val="24"/>
          <w:szCs w:val="24"/>
          <w:lang w:val="es-ES_tradnl"/>
        </w:rPr>
        <w:t xml:space="preserve"> de dos mil veintidós</w:t>
      </w:r>
      <w:r w:rsidRPr="00EF390E">
        <w:rPr>
          <w:rFonts w:ascii="Palatino Linotype" w:eastAsia="Palatino Linotype" w:hAnsi="Palatino Linotype" w:cs="Palatino Linotype"/>
          <w:color w:val="000000"/>
          <w:sz w:val="24"/>
          <w:szCs w:val="24"/>
          <w:lang w:val="es-ES_tradnl"/>
        </w:rPr>
        <w:t xml:space="preserve">, </w:t>
      </w:r>
      <w:r w:rsidRPr="00EF390E">
        <w:rPr>
          <w:rFonts w:ascii="Palatino Linotype" w:eastAsia="Palatino Linotype" w:hAnsi="Palatino Linotype" w:cs="Palatino Linotype"/>
          <w:sz w:val="24"/>
          <w:szCs w:val="24"/>
          <w:lang w:val="es-ES_tradnl"/>
        </w:rPr>
        <w:t>otorgándose</w:t>
      </w:r>
      <w:r w:rsidRPr="00EF390E">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FD60E3A" w14:textId="77777777" w:rsidR="00142E90" w:rsidRPr="00EF390E"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QUINTO. De la etapa de instrucción.</w:t>
      </w:r>
    </w:p>
    <w:p w14:paraId="06456CB1" w14:textId="7F63C2EF" w:rsidR="00F16719" w:rsidRPr="00EF390E" w:rsidRDefault="00F16719" w:rsidP="00F1671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Así, una vez abierta la etapa de instrucción, en el sumario se observa que el Sujeto Obligado, en fecha siete de marzo de dos mil veintidós, remitió su Informe Justifi</w:t>
      </w:r>
      <w:r w:rsidR="00D6070E">
        <w:rPr>
          <w:rFonts w:ascii="Palatino Linotype" w:eastAsia="Palatino Linotype" w:hAnsi="Palatino Linotype" w:cs="Palatino Linotype"/>
          <w:color w:val="000000"/>
          <w:sz w:val="24"/>
          <w:szCs w:val="24"/>
          <w:lang w:val="es-ES_tradnl"/>
        </w:rPr>
        <w:t>cado, consistente del documento electrónico</w:t>
      </w:r>
      <w:r w:rsidRPr="00EF390E">
        <w:rPr>
          <w:rFonts w:ascii="Palatino Linotype" w:eastAsia="Palatino Linotype" w:hAnsi="Palatino Linotype" w:cs="Palatino Linotype"/>
          <w:color w:val="000000"/>
          <w:sz w:val="24"/>
          <w:szCs w:val="24"/>
          <w:lang w:val="es-ES_tradnl"/>
        </w:rPr>
        <w:t xml:space="preserve"> denominado </w:t>
      </w:r>
      <w:r w:rsidRPr="00EF390E">
        <w:rPr>
          <w:rFonts w:ascii="Palatino Linotype" w:eastAsia="Palatino Linotype" w:hAnsi="Palatino Linotype" w:cs="Palatino Linotype"/>
          <w:b/>
          <w:color w:val="000000"/>
          <w:sz w:val="24"/>
          <w:szCs w:val="24"/>
          <w:lang w:val="es-ES_tradnl"/>
        </w:rPr>
        <w:t>“informe justificado 0049.pdf”</w:t>
      </w:r>
      <w:r w:rsidRPr="00EF390E">
        <w:rPr>
          <w:rFonts w:ascii="Palatino Linotype" w:eastAsia="Palatino Linotype" w:hAnsi="Palatino Linotype" w:cs="Palatino Linotype"/>
          <w:color w:val="000000"/>
          <w:sz w:val="24"/>
          <w:szCs w:val="24"/>
          <w:lang w:val="es-ES_tradnl"/>
        </w:rPr>
        <w:t>. Dicho documento fue puesto a la vista del Recurrente mediante acuerdo de fecha dieciocho de abril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 documento será motivo de análisis durante el estudio respectivo. Por otra parte, se observa que el Recurrente no emitió manifestaciones, presentó prueba ni vertió alegatos que a su derecho convinieran durante la etapa de instrucción; así como tampoco se manifestó respecto del Informe Justificado del Sujeto Obligado.</w:t>
      </w:r>
    </w:p>
    <w:p w14:paraId="2D35D4A5" w14:textId="77777777" w:rsidR="002D2B60" w:rsidRPr="00EF390E"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710FDA5" w14:textId="2DD152B8"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EF390E">
        <w:rPr>
          <w:rFonts w:ascii="Palatino Linotype" w:eastAsia="Palatino Linotype" w:hAnsi="Palatino Linotype" w:cs="Palatino Linotype"/>
          <w:b/>
          <w:bCs/>
          <w:color w:val="000000"/>
          <w:sz w:val="26"/>
          <w:szCs w:val="26"/>
          <w:lang w:val="es-ES_tradnl"/>
        </w:rPr>
        <w:lastRenderedPageBreak/>
        <w:t>SEXTO. De la ampliación del término para resolver.</w:t>
      </w:r>
    </w:p>
    <w:p w14:paraId="41DF86C0" w14:textId="37413C22"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En fecha dieciocho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5CACA9A9"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16A36D68"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S</w:t>
      </w:r>
      <w:r w:rsidR="00490B81" w:rsidRPr="00EF390E">
        <w:rPr>
          <w:rFonts w:ascii="Palatino Linotype" w:eastAsia="Palatino Linotype" w:hAnsi="Palatino Linotype" w:cs="Palatino Linotype"/>
          <w:b/>
          <w:color w:val="000000"/>
          <w:sz w:val="26"/>
          <w:szCs w:val="26"/>
          <w:lang w:val="es-ES_tradnl"/>
        </w:rPr>
        <w:t>ÉPTIMO</w:t>
      </w:r>
      <w:r w:rsidRPr="00EF390E">
        <w:rPr>
          <w:rFonts w:ascii="Palatino Linotype" w:eastAsia="Palatino Linotype" w:hAnsi="Palatino Linotype" w:cs="Palatino Linotype"/>
          <w:b/>
          <w:color w:val="000000"/>
          <w:sz w:val="26"/>
          <w:szCs w:val="26"/>
          <w:lang w:val="es-ES_tradnl"/>
        </w:rPr>
        <w:t>. Del cierre de instrucción.</w:t>
      </w:r>
    </w:p>
    <w:p w14:paraId="783BD187" w14:textId="635E92BE"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EF390E">
        <w:rPr>
          <w:rFonts w:ascii="Palatino Linotype" w:eastAsia="Palatino Linotype" w:hAnsi="Palatino Linotype" w:cs="Palatino Linotype"/>
          <w:color w:val="000000"/>
          <w:sz w:val="24"/>
          <w:szCs w:val="24"/>
          <w:lang w:val="es-ES_tradnl"/>
        </w:rPr>
        <w:t xml:space="preserve"> de instrucción en fecha </w:t>
      </w:r>
      <w:r w:rsidR="00490B81" w:rsidRPr="00EF390E">
        <w:rPr>
          <w:rFonts w:ascii="Palatino Linotype" w:eastAsia="Palatino Linotype" w:hAnsi="Palatino Linotype" w:cs="Palatino Linotype"/>
          <w:color w:val="000000"/>
          <w:sz w:val="24"/>
          <w:szCs w:val="24"/>
          <w:lang w:val="es-ES_tradnl"/>
        </w:rPr>
        <w:t>veintidós de abril</w:t>
      </w:r>
      <w:r w:rsidR="002F7C73" w:rsidRPr="00EF390E">
        <w:rPr>
          <w:rFonts w:ascii="Palatino Linotype" w:eastAsia="Palatino Linotype" w:hAnsi="Palatino Linotype" w:cs="Palatino Linotype"/>
          <w:color w:val="000000"/>
          <w:sz w:val="24"/>
          <w:szCs w:val="24"/>
          <w:lang w:val="es-ES_tradnl"/>
        </w:rPr>
        <w:t xml:space="preserve"> de dos mil veintidós</w:t>
      </w:r>
      <w:r w:rsidRPr="00EF390E">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4E1779" w14:textId="76E755E5" w:rsidR="005027FB" w:rsidRPr="00EF390E" w:rsidRDefault="005027F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EF390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EF390E">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EF390E">
        <w:rPr>
          <w:rFonts w:ascii="Palatino Linotype" w:eastAsia="Palatino Linotype" w:hAnsi="Palatino Linotype" w:cs="Palatino Linotype"/>
          <w:color w:val="000000"/>
          <w:sz w:val="24"/>
          <w:szCs w:val="24"/>
          <w:lang w:val="es-ES_tradnl"/>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Pr="00EF390E"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3E9C98" w14:textId="77777777" w:rsidR="00490B81" w:rsidRPr="00EF390E" w:rsidRDefault="00490B81" w:rsidP="00490B8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F390E">
        <w:rPr>
          <w:rFonts w:ascii="Palatino Linotype" w:eastAsia="Palatino Linotype" w:hAnsi="Palatino Linotype" w:cs="Palatino Linotype"/>
          <w:b/>
          <w:color w:val="000000"/>
          <w:sz w:val="26"/>
          <w:szCs w:val="26"/>
          <w:lang w:val="es-ES_tradnl"/>
        </w:rPr>
        <w:t>TERCERO. De las causas de improcedencia.</w:t>
      </w:r>
    </w:p>
    <w:p w14:paraId="680A566C"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A259F4"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261D4FC"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F390E">
        <w:rPr>
          <w:rFonts w:ascii="Palatino Linotype" w:eastAsia="Palatino Linotype" w:hAnsi="Palatino Linotype" w:cs="Palatino Linotype"/>
          <w:color w:val="000000"/>
          <w:sz w:val="24"/>
          <w:szCs w:val="24"/>
          <w:vertAlign w:val="superscript"/>
          <w:lang w:val="es-ES_tradnl"/>
        </w:rPr>
        <w:footnoteReference w:id="2"/>
      </w:r>
      <w:r w:rsidRPr="00EF390E">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E349E64"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3AD29D0"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529CEFB"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F6326C"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EF390E">
        <w:rPr>
          <w:rFonts w:ascii="Palatino Linotype" w:eastAsia="Palatino Linotype" w:hAnsi="Palatino Linotype" w:cs="Palatino Linotype"/>
          <w:b/>
          <w:color w:val="000000"/>
          <w:sz w:val="26"/>
          <w:szCs w:val="26"/>
          <w:lang w:val="es-ES_tradnl"/>
        </w:rPr>
        <w:t>CUARTO. Estudio y resolución del asunto.</w:t>
      </w:r>
    </w:p>
    <w:p w14:paraId="32F93EC3"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EE99D67" w14:textId="77777777" w:rsidR="00490B81" w:rsidRPr="00EF390E" w:rsidRDefault="00490B81" w:rsidP="00490B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E15E29" w14:textId="2E63B1DD" w:rsidR="006400DC" w:rsidRPr="00EF390E"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Por tanto</w:t>
      </w:r>
      <w:r w:rsidR="008602CD" w:rsidRPr="00EF390E">
        <w:rPr>
          <w:rFonts w:ascii="Palatino Linotype" w:eastAsia="Palatino Linotype" w:hAnsi="Palatino Linotype" w:cs="Palatino Linotype"/>
          <w:color w:val="000000"/>
          <w:sz w:val="24"/>
          <w:szCs w:val="24"/>
          <w:lang w:val="es-ES_tradnl"/>
        </w:rPr>
        <w:t>, es conveniente recordar que el</w:t>
      </w:r>
      <w:r w:rsidRPr="00EF390E">
        <w:rPr>
          <w:rFonts w:ascii="Palatino Linotype" w:eastAsia="Palatino Linotype" w:hAnsi="Palatino Linotype" w:cs="Palatino Linotype"/>
          <w:color w:val="000000"/>
          <w:sz w:val="24"/>
          <w:szCs w:val="24"/>
          <w:lang w:val="es-ES_tradnl"/>
        </w:rPr>
        <w:t xml:space="preserve"> hoy Recurren</w:t>
      </w:r>
      <w:r w:rsidR="008602CD" w:rsidRPr="00EF390E">
        <w:rPr>
          <w:rFonts w:ascii="Palatino Linotype" w:eastAsia="Palatino Linotype" w:hAnsi="Palatino Linotype" w:cs="Palatino Linotype"/>
          <w:color w:val="000000"/>
          <w:sz w:val="24"/>
          <w:szCs w:val="24"/>
          <w:lang w:val="es-ES_tradnl"/>
        </w:rPr>
        <w:t xml:space="preserve">te requirió del Sujeto Obligado, </w:t>
      </w:r>
      <w:r w:rsidR="00BB2E98" w:rsidRPr="00EF390E">
        <w:rPr>
          <w:rFonts w:ascii="Palatino Linotype" w:eastAsia="Palatino Linotype" w:hAnsi="Palatino Linotype" w:cs="Palatino Linotype"/>
          <w:color w:val="000000"/>
          <w:sz w:val="24"/>
          <w:szCs w:val="24"/>
          <w:lang w:val="es-ES_tradnl"/>
        </w:rPr>
        <w:t>l</w:t>
      </w:r>
      <w:r w:rsidR="008602CD" w:rsidRPr="00EF390E">
        <w:rPr>
          <w:rFonts w:ascii="Palatino Linotype" w:eastAsia="Palatino Linotype" w:hAnsi="Palatino Linotype" w:cs="Palatino Linotype"/>
          <w:color w:val="000000"/>
          <w:sz w:val="24"/>
          <w:szCs w:val="24"/>
          <w:lang w:val="es-ES_tradnl"/>
        </w:rPr>
        <w:t>o siguiente:</w:t>
      </w:r>
    </w:p>
    <w:p w14:paraId="1C2A63E8" w14:textId="77777777" w:rsidR="008602CD" w:rsidRPr="00EF390E" w:rsidRDefault="008602CD"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D60227" w14:textId="77777777"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Reportes del aplicativo “Visor de nómina del SAT” por los años 2018, 2019, 2020, y 2021 en sus tres presentaciones: </w:t>
      </w:r>
    </w:p>
    <w:p w14:paraId="001D78AD" w14:textId="77777777" w:rsidR="00A041BA" w:rsidRPr="00EF390E" w:rsidRDefault="00A041BA" w:rsidP="00EC6257">
      <w:pPr>
        <w:numPr>
          <w:ilvl w:val="1"/>
          <w:numId w:val="12"/>
        </w:numPr>
        <w:pBdr>
          <w:top w:val="nil"/>
          <w:left w:val="nil"/>
          <w:bottom w:val="nil"/>
          <w:right w:val="nil"/>
          <w:between w:val="nil"/>
        </w:pBdr>
        <w:spacing w:after="0" w:line="360" w:lineRule="auto"/>
        <w:ind w:hanging="425"/>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lastRenderedPageBreak/>
        <w:t xml:space="preserve">Vista anual acumulada. </w:t>
      </w:r>
    </w:p>
    <w:p w14:paraId="05AB248C" w14:textId="77777777" w:rsidR="00A041BA" w:rsidRPr="00EF390E" w:rsidRDefault="00A041BA" w:rsidP="00EC6257">
      <w:pPr>
        <w:numPr>
          <w:ilvl w:val="1"/>
          <w:numId w:val="12"/>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Detalle mensual. </w:t>
      </w:r>
    </w:p>
    <w:p w14:paraId="11A5BBF9" w14:textId="77777777" w:rsidR="00A041BA" w:rsidRPr="00EF390E" w:rsidRDefault="00A041BA" w:rsidP="00A041BA">
      <w:pPr>
        <w:numPr>
          <w:ilvl w:val="1"/>
          <w:numId w:val="12"/>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Detalle diferencias sueldos y salarios. </w:t>
      </w:r>
    </w:p>
    <w:p w14:paraId="1E28E848" w14:textId="77777777"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La constancia de situación fiscal de no adeudo emitida por el INFONAVIT, generada desde el portal empresarial de esa Institución, a través de internet. </w:t>
      </w:r>
    </w:p>
    <w:p w14:paraId="2263D4E2" w14:textId="77777777"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La opinión de no adeudo en el cumplimiento de obligaciones fiscales en materia de seguridad social emitida por el IMSS, generada desde el portal de esa Institución, a través de internet. </w:t>
      </w:r>
    </w:p>
    <w:p w14:paraId="6AEA9F34" w14:textId="77777777"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La opinión de no adeudo en el cumplimiento de obligaciones fiscales estatales emitida por el SATEM, generada desde el portal de esa Institución, a través de internet. </w:t>
      </w:r>
    </w:p>
    <w:p w14:paraId="45EA7FD2" w14:textId="03C9D191"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Un papel de trabajo por el municipio, y otro por cada una de las paramunicipales que contenga los datos para identificar el ISR participable recuperado por cada mes desde </w:t>
      </w:r>
      <w:r w:rsidR="00EC6257" w:rsidRPr="00EF390E">
        <w:rPr>
          <w:rFonts w:ascii="Palatino Linotype" w:eastAsia="Palatino Linotype" w:hAnsi="Palatino Linotype" w:cs="Palatino Linotype"/>
          <w:iCs/>
          <w:color w:val="000000"/>
          <w:sz w:val="24"/>
          <w:szCs w:val="24"/>
          <w:lang w:val="es-ES_tradnl"/>
        </w:rPr>
        <w:t>e</w:t>
      </w:r>
      <w:r w:rsidRPr="00EF390E">
        <w:rPr>
          <w:rFonts w:ascii="Palatino Linotype" w:eastAsia="Palatino Linotype" w:hAnsi="Palatino Linotype" w:cs="Palatino Linotype"/>
          <w:iCs/>
          <w:color w:val="000000"/>
          <w:sz w:val="24"/>
          <w:szCs w:val="24"/>
          <w:lang w:val="es-ES_tradnl"/>
        </w:rPr>
        <w:t xml:space="preserve">nero de 2019 hasta </w:t>
      </w:r>
      <w:r w:rsidR="00EC6257" w:rsidRPr="00EF390E">
        <w:rPr>
          <w:rFonts w:ascii="Palatino Linotype" w:eastAsia="Palatino Linotype" w:hAnsi="Palatino Linotype" w:cs="Palatino Linotype"/>
          <w:iCs/>
          <w:color w:val="000000"/>
          <w:sz w:val="24"/>
          <w:szCs w:val="24"/>
          <w:lang w:val="es-ES_tradnl"/>
        </w:rPr>
        <w:t>o</w:t>
      </w:r>
      <w:r w:rsidRPr="00EF390E">
        <w:rPr>
          <w:rFonts w:ascii="Palatino Linotype" w:eastAsia="Palatino Linotype" w:hAnsi="Palatino Linotype" w:cs="Palatino Linotype"/>
          <w:iCs/>
          <w:color w:val="000000"/>
          <w:sz w:val="24"/>
          <w:szCs w:val="24"/>
          <w:lang w:val="es-ES_tradnl"/>
        </w:rPr>
        <w:t xml:space="preserve">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w:t>
      </w:r>
      <w:r w:rsidRPr="00EF390E">
        <w:rPr>
          <w:rFonts w:ascii="Palatino Linotype" w:eastAsia="Palatino Linotype" w:hAnsi="Palatino Linotype" w:cs="Palatino Linotype"/>
          <w:iCs/>
          <w:color w:val="000000"/>
          <w:sz w:val="24"/>
          <w:szCs w:val="24"/>
          <w:lang w:val="es-ES_tradnl"/>
        </w:rPr>
        <w:lastRenderedPageBreak/>
        <w:t xml:space="preserve">la información de ese periodo. Al calce del papel de trabajo, el monto del ISR participable que no se ha podido recuperar, separando el monto que está pendiente de solicitar, del monto que se solicitó y no se recuperó. </w:t>
      </w:r>
    </w:p>
    <w:p w14:paraId="50366924" w14:textId="73EA70C2" w:rsidR="00A041BA" w:rsidRPr="00EF390E" w:rsidRDefault="00A041BA" w:rsidP="00A041BA">
      <w:pPr>
        <w:numPr>
          <w:ilvl w:val="0"/>
          <w:numId w:val="11"/>
        </w:num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r w:rsidRPr="00EF390E">
        <w:rPr>
          <w:rFonts w:ascii="Palatino Linotype" w:eastAsia="Palatino Linotype" w:hAnsi="Palatino Linotype" w:cs="Palatino Linotype"/>
          <w:iCs/>
          <w:color w:val="000000"/>
          <w:sz w:val="24"/>
          <w:szCs w:val="24"/>
          <w:lang w:val="es-ES_tradnl"/>
        </w:rPr>
        <w:t xml:space="preserve"> </w:t>
      </w:r>
      <w:r w:rsidRPr="00EF390E">
        <w:rPr>
          <w:rFonts w:ascii="Palatino Linotype" w:eastAsia="Palatino Linotype" w:hAnsi="Palatino Linotype" w:cs="Palatino Linotype"/>
          <w:iCs/>
          <w:color w:val="000000"/>
          <w:sz w:val="24"/>
          <w:szCs w:val="24"/>
          <w:u w:val="single"/>
          <w:lang w:val="es-ES_tradnl"/>
        </w:rPr>
        <w:t>Para comprobar que los trabajadores no están siendo afectados por errores en el cálculo de sus impuestos</w:t>
      </w:r>
      <w:r w:rsidRPr="00EF390E">
        <w:rPr>
          <w:rFonts w:ascii="Palatino Linotype" w:eastAsia="Palatino Linotype" w:hAnsi="Palatino Linotype" w:cs="Palatino Linotype"/>
          <w:iCs/>
          <w:color w:val="000000"/>
          <w:sz w:val="24"/>
          <w:szCs w:val="24"/>
          <w:lang w:val="es-ES_tradnl"/>
        </w:rPr>
        <w:t xml:space="preserve"> (No tienen diferencias a cargo, ni diferencias a favor en su declaración anual precargada), propongo que </w:t>
      </w:r>
      <w:r w:rsidRPr="00EF390E">
        <w:rPr>
          <w:rFonts w:ascii="Palatino Linotype" w:eastAsia="Palatino Linotype" w:hAnsi="Palatino Linotype" w:cs="Palatino Linotype"/>
          <w:iCs/>
          <w:color w:val="000000"/>
          <w:sz w:val="24"/>
          <w:szCs w:val="24"/>
          <w:u w:val="single"/>
          <w:lang w:val="es-ES_tradnl"/>
        </w:rPr>
        <w:t>seleccionen al azar 5 muestras del ayuntamiento y tres muestras de cada paramunicipal</w:t>
      </w:r>
      <w:r w:rsidRPr="00EF390E">
        <w:rPr>
          <w:rFonts w:ascii="Palatino Linotype" w:eastAsia="Palatino Linotype" w:hAnsi="Palatino Linotype" w:cs="Palatino Linotype"/>
          <w:iCs/>
          <w:color w:val="000000"/>
          <w:sz w:val="24"/>
          <w:szCs w:val="24"/>
          <w:lang w:val="es-ES_tradnl"/>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EF390E">
        <w:rPr>
          <w:rFonts w:ascii="Palatino Linotype" w:eastAsia="Palatino Linotype" w:hAnsi="Palatino Linotype" w:cs="Palatino Linotype"/>
          <w:iCs/>
          <w:color w:val="000000"/>
          <w:sz w:val="24"/>
          <w:szCs w:val="24"/>
          <w:u w:val="single"/>
          <w:lang w:val="es-ES_tradnl"/>
        </w:rPr>
        <w:t xml:space="preserve">a </w:t>
      </w:r>
      <w:proofErr w:type="spellStart"/>
      <w:r w:rsidRPr="00EF390E">
        <w:rPr>
          <w:rFonts w:ascii="Palatino Linotype" w:eastAsia="Palatino Linotype" w:hAnsi="Palatino Linotype" w:cs="Palatino Linotype"/>
          <w:iCs/>
          <w:color w:val="000000"/>
          <w:sz w:val="24"/>
          <w:szCs w:val="24"/>
          <w:u w:val="single"/>
          <w:lang w:val="es-ES_tradnl"/>
        </w:rPr>
        <w:t>mi</w:t>
      </w:r>
      <w:proofErr w:type="spellEnd"/>
      <w:r w:rsidRPr="00EF390E">
        <w:rPr>
          <w:rFonts w:ascii="Palatino Linotype" w:eastAsia="Palatino Linotype" w:hAnsi="Palatino Linotype" w:cs="Palatino Linotype"/>
          <w:iCs/>
          <w:color w:val="000000"/>
          <w:sz w:val="24"/>
          <w:szCs w:val="24"/>
          <w:u w:val="single"/>
          <w:lang w:val="es-ES_tradnl"/>
        </w:rPr>
        <w:t xml:space="preserve"> solo me entregarán un papel de trabajo con los siguientes encabezados</w:t>
      </w:r>
      <w:r w:rsidRPr="00EF390E">
        <w:rPr>
          <w:rFonts w:ascii="Palatino Linotype" w:eastAsia="Palatino Linotype" w:hAnsi="Palatino Linotype" w:cs="Palatino Linotype"/>
          <w:iCs/>
          <w:color w:val="000000"/>
          <w:sz w:val="24"/>
          <w:szCs w:val="24"/>
          <w:lang w:val="es-ES_tradnl"/>
        </w:rPr>
        <w:t xml:space="preserve">: </w:t>
      </w:r>
      <w:r w:rsidR="005C3AC2" w:rsidRPr="00EF390E">
        <w:rPr>
          <w:rFonts w:ascii="Palatino Linotype" w:eastAsia="Palatino Linotype" w:hAnsi="Palatino Linotype" w:cs="Palatino Linotype"/>
          <w:iCs/>
          <w:color w:val="000000"/>
          <w:sz w:val="24"/>
          <w:szCs w:val="24"/>
          <w:lang w:val="es-ES_tradnl"/>
        </w:rPr>
        <w:t>A) En</w:t>
      </w:r>
      <w:r w:rsidRPr="00EF390E">
        <w:rPr>
          <w:rFonts w:ascii="Palatino Linotype" w:eastAsia="Palatino Linotype" w:hAnsi="Palatino Linotype" w:cs="Palatino Linotype"/>
          <w:iCs/>
          <w:color w:val="000000"/>
          <w:sz w:val="24"/>
          <w:szCs w:val="24"/>
          <w:lang w:val="es-ES_tradnl"/>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14:paraId="23F23B4A" w14:textId="006442ED" w:rsidR="006400DC" w:rsidRPr="00EF390E"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DC4A7" w14:textId="0B6674C8" w:rsidR="00BB2E98" w:rsidRPr="00EF390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 dicha solicitud</w:t>
      </w:r>
      <w:r w:rsidR="00663A37" w:rsidRPr="00EF390E">
        <w:rPr>
          <w:rFonts w:ascii="Palatino Linotype" w:eastAsia="Palatino Linotype" w:hAnsi="Palatino Linotype" w:cs="Palatino Linotype"/>
          <w:color w:val="000000"/>
          <w:sz w:val="24"/>
          <w:szCs w:val="24"/>
          <w:lang w:val="es-ES_tradnl"/>
        </w:rPr>
        <w:t xml:space="preserve">, el Sujeto Obligado respondió al solicitante mediante </w:t>
      </w:r>
      <w:r w:rsidR="00837584" w:rsidRPr="00EF390E">
        <w:rPr>
          <w:rFonts w:ascii="Palatino Linotype" w:eastAsia="Palatino Linotype" w:hAnsi="Palatino Linotype" w:cs="Palatino Linotype"/>
          <w:color w:val="000000"/>
          <w:sz w:val="24"/>
          <w:szCs w:val="24"/>
          <w:lang w:val="es-ES_tradnl"/>
        </w:rPr>
        <w:t>la presentación de</w:t>
      </w:r>
      <w:r w:rsidR="001B3646" w:rsidRPr="00EF390E">
        <w:rPr>
          <w:rFonts w:ascii="Palatino Linotype" w:eastAsia="Palatino Linotype" w:hAnsi="Palatino Linotype" w:cs="Palatino Linotype"/>
          <w:color w:val="000000"/>
          <w:sz w:val="24"/>
          <w:szCs w:val="24"/>
          <w:lang w:val="es-ES_tradnl"/>
        </w:rPr>
        <w:t xml:space="preserve"> </w:t>
      </w:r>
      <w:r w:rsidR="007707A3" w:rsidRPr="00EF390E">
        <w:rPr>
          <w:rFonts w:ascii="Palatino Linotype" w:eastAsia="Palatino Linotype" w:hAnsi="Palatino Linotype" w:cs="Palatino Linotype"/>
          <w:color w:val="000000"/>
          <w:sz w:val="24"/>
          <w:szCs w:val="24"/>
          <w:lang w:val="es-ES_tradnl"/>
        </w:rPr>
        <w:t>l</w:t>
      </w:r>
      <w:r w:rsidR="001B3646" w:rsidRPr="00EF390E">
        <w:rPr>
          <w:rFonts w:ascii="Palatino Linotype" w:eastAsia="Palatino Linotype" w:hAnsi="Palatino Linotype" w:cs="Palatino Linotype"/>
          <w:color w:val="000000"/>
          <w:sz w:val="24"/>
          <w:szCs w:val="24"/>
          <w:lang w:val="es-ES_tradnl"/>
        </w:rPr>
        <w:t>os sigui</w:t>
      </w:r>
      <w:r w:rsidRPr="00EF390E">
        <w:rPr>
          <w:rFonts w:ascii="Palatino Linotype" w:eastAsia="Palatino Linotype" w:hAnsi="Palatino Linotype" w:cs="Palatino Linotype"/>
          <w:color w:val="000000"/>
          <w:sz w:val="24"/>
          <w:szCs w:val="24"/>
          <w:lang w:val="es-ES_tradnl"/>
        </w:rPr>
        <w:t>ente</w:t>
      </w:r>
      <w:r w:rsidR="001B3646" w:rsidRPr="00EF390E">
        <w:rPr>
          <w:rFonts w:ascii="Palatino Linotype" w:eastAsia="Palatino Linotype" w:hAnsi="Palatino Linotype" w:cs="Palatino Linotype"/>
          <w:color w:val="000000"/>
          <w:sz w:val="24"/>
          <w:szCs w:val="24"/>
          <w:lang w:val="es-ES_tradnl"/>
        </w:rPr>
        <w:t>s</w:t>
      </w:r>
      <w:r w:rsidRPr="00EF390E">
        <w:rPr>
          <w:rFonts w:ascii="Palatino Linotype" w:eastAsia="Palatino Linotype" w:hAnsi="Palatino Linotype" w:cs="Palatino Linotype"/>
          <w:color w:val="000000"/>
          <w:sz w:val="24"/>
          <w:szCs w:val="24"/>
          <w:lang w:val="es-ES_tradnl"/>
        </w:rPr>
        <w:t xml:space="preserve"> documento</w:t>
      </w:r>
      <w:r w:rsidR="001B3646" w:rsidRPr="00EF390E">
        <w:rPr>
          <w:rFonts w:ascii="Palatino Linotype" w:eastAsia="Palatino Linotype" w:hAnsi="Palatino Linotype" w:cs="Palatino Linotype"/>
          <w:color w:val="000000"/>
          <w:sz w:val="24"/>
          <w:szCs w:val="24"/>
          <w:lang w:val="es-ES_tradnl"/>
        </w:rPr>
        <w:t>s</w:t>
      </w:r>
      <w:r w:rsidRPr="00EF390E">
        <w:rPr>
          <w:rFonts w:ascii="Palatino Linotype" w:eastAsia="Palatino Linotype" w:hAnsi="Palatino Linotype" w:cs="Palatino Linotype"/>
          <w:color w:val="000000"/>
          <w:sz w:val="24"/>
          <w:szCs w:val="24"/>
          <w:lang w:val="es-ES_tradnl"/>
        </w:rPr>
        <w:t>:</w:t>
      </w:r>
    </w:p>
    <w:p w14:paraId="7A6B4015" w14:textId="36602BBA" w:rsidR="00BB2E98" w:rsidRPr="00EF390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ADB50FE" w14:textId="7EDFE640" w:rsidR="004E7CF8" w:rsidRPr="00EF390E" w:rsidRDefault="009C5BEE" w:rsidP="009C5BEE">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lastRenderedPageBreak/>
        <w:t>SOLICITUD 49.pdf</w:t>
      </w:r>
      <w:r w:rsidR="004E7CF8" w:rsidRPr="00EF390E">
        <w:rPr>
          <w:rFonts w:ascii="Palatino Linotype" w:eastAsia="Palatino Linotype" w:hAnsi="Palatino Linotype" w:cs="Palatino Linotype"/>
          <w:bCs/>
          <w:color w:val="000000"/>
          <w:lang w:val="es-ES_tradnl"/>
        </w:rPr>
        <w:t>. Oficio ADMÓN/RH/0609/2022 suscrito por el Director de Administración</w:t>
      </w:r>
      <w:r w:rsidR="0080736B" w:rsidRPr="00EF390E">
        <w:rPr>
          <w:rFonts w:ascii="Palatino Linotype" w:eastAsia="Palatino Linotype" w:hAnsi="Palatino Linotype" w:cs="Palatino Linotype"/>
          <w:bCs/>
          <w:color w:val="000000"/>
          <w:lang w:val="es-ES_tradnl"/>
        </w:rPr>
        <w:t xml:space="preserve">, mediante el cual informó que los datos solicitados respecto del Servicio de Administración Tributaria (SAT), Instituto Mexicano del Seguro Social (IMSS), Instituto del Fondo Nacional de la Vivienda para los Trabajadores (INFONAVIT) y SATEM, no corresponden a la información generada, recopilada, administrada, manejada, procesada, archivada o conservada por esa unidad administrativa, por lo que sugiere realizar la solicitud a cada una de las instituciones correspondientes </w:t>
      </w:r>
    </w:p>
    <w:p w14:paraId="7CC6FDCE" w14:textId="6CDDD70E" w:rsidR="004E7CF8" w:rsidRPr="00EF390E" w:rsidRDefault="009C5BEE" w:rsidP="009C5BEE">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t>TES_SOL00049 Oficio de respuesta.pdf</w:t>
      </w:r>
      <w:r w:rsidR="0080736B" w:rsidRPr="00EF390E">
        <w:rPr>
          <w:rFonts w:ascii="Palatino Linotype" w:eastAsia="Palatino Linotype" w:hAnsi="Palatino Linotype" w:cs="Palatino Linotype"/>
          <w:bCs/>
          <w:color w:val="000000"/>
          <w:lang w:val="es-ES_tradnl"/>
        </w:rPr>
        <w:t>. Oficio TMA/STE/195/02/2022</w:t>
      </w:r>
      <w:r w:rsidR="00F14C3E" w:rsidRPr="00EF390E">
        <w:rPr>
          <w:rFonts w:ascii="Palatino Linotype" w:eastAsia="Palatino Linotype" w:hAnsi="Palatino Linotype" w:cs="Palatino Linotype"/>
          <w:bCs/>
          <w:color w:val="000000"/>
          <w:lang w:val="es-ES_tradnl"/>
        </w:rPr>
        <w:t>, emitido por el Tesorero Municipal, con el que se informó que se adjuntó la Opinión del cumplimiento de obligaciones fiscales del Sujeto Obligado; respecto de los organismos descentralizados se informa que no se cuenta con la información solicitada, debido a que son sujetos obligados distintos. Asimismo, por lo que toca al Visor de nómina del SAT solicitados, se señaló que no se genera la información solicitada, ya que la misma se genera por el Sistema de Administración Tributaria</w:t>
      </w:r>
      <w:r w:rsidR="00FB0831" w:rsidRPr="00EF390E">
        <w:rPr>
          <w:rFonts w:ascii="Palatino Linotype" w:eastAsia="Palatino Linotype" w:hAnsi="Palatino Linotype" w:cs="Palatino Linotype"/>
          <w:bCs/>
          <w:color w:val="000000"/>
          <w:lang w:val="es-ES_tradnl"/>
        </w:rPr>
        <w:t>; por lo que toca a la información relativa al IMSS, INFONAVIT y SATEM, se informó que no se realizan retenciones por dichas instituciones</w:t>
      </w:r>
      <w:r w:rsidR="007D708A" w:rsidRPr="00EF390E">
        <w:rPr>
          <w:rFonts w:ascii="Palatino Linotype" w:eastAsia="Palatino Linotype" w:hAnsi="Palatino Linotype" w:cs="Palatino Linotype"/>
          <w:bCs/>
          <w:color w:val="000000"/>
          <w:lang w:val="es-ES_tradnl"/>
        </w:rPr>
        <w:t xml:space="preserve">, por lo que se anexa la constancia de situación fiscal en el que constan las obligaciones fiscales del Sujeto Obligado; por último, respecto del punto V, se tiene que la Tesorería no está obligada a generar información que no obre en sus archivos, por lo que se adjunta el monto mensual recuperado del ISR correspondiente al periodo de enero de dos mil diecinueve a octubre de dos mil veintiuno. Por último, </w:t>
      </w:r>
      <w:r w:rsidR="009C56E6" w:rsidRPr="00EF390E">
        <w:rPr>
          <w:rFonts w:ascii="Palatino Linotype" w:eastAsia="Palatino Linotype" w:hAnsi="Palatino Linotype" w:cs="Palatino Linotype"/>
          <w:bCs/>
          <w:color w:val="000000"/>
          <w:lang w:val="es-ES_tradnl"/>
        </w:rPr>
        <w:t xml:space="preserve">con relación al punto VI, no se cuenta con el documento </w:t>
      </w:r>
      <w:r w:rsidR="009C56E6" w:rsidRPr="00EF390E">
        <w:rPr>
          <w:rFonts w:ascii="Palatino Linotype" w:eastAsia="Palatino Linotype" w:hAnsi="Palatino Linotype" w:cs="Palatino Linotype"/>
          <w:bCs/>
          <w:color w:val="000000"/>
          <w:lang w:val="es-ES_tradnl"/>
        </w:rPr>
        <w:lastRenderedPageBreak/>
        <w:t xml:space="preserve">debido a que no está constreñido a elaborar documentos </w:t>
      </w:r>
      <w:r w:rsidR="009C56E6" w:rsidRPr="00EF390E">
        <w:rPr>
          <w:rFonts w:ascii="Palatino Linotype" w:eastAsia="Palatino Linotype" w:hAnsi="Palatino Linotype" w:cs="Palatino Linotype"/>
          <w:bCs/>
          <w:i/>
          <w:iCs/>
          <w:color w:val="000000"/>
          <w:lang w:val="es-ES_tradnl"/>
        </w:rPr>
        <w:t>ad hoc</w:t>
      </w:r>
      <w:r w:rsidR="009C56E6" w:rsidRPr="00EF390E">
        <w:rPr>
          <w:rFonts w:ascii="Palatino Linotype" w:eastAsia="Palatino Linotype" w:hAnsi="Palatino Linotype" w:cs="Palatino Linotype"/>
          <w:bCs/>
          <w:color w:val="000000"/>
          <w:lang w:val="es-ES_tradnl"/>
        </w:rPr>
        <w:t>, como el solicitado.</w:t>
      </w:r>
    </w:p>
    <w:p w14:paraId="2EEF42CB" w14:textId="3E31D3DE" w:rsidR="004E7CF8" w:rsidRPr="00EF390E" w:rsidRDefault="009C5BEE" w:rsidP="009C5BEE">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t>TES_SOL00049_01 Opinión de cumplimiento.pdf</w:t>
      </w:r>
      <w:r w:rsidR="00353594" w:rsidRPr="00EF390E">
        <w:rPr>
          <w:rFonts w:ascii="Palatino Linotype" w:eastAsia="Palatino Linotype" w:hAnsi="Palatino Linotype" w:cs="Palatino Linotype"/>
          <w:bCs/>
          <w:color w:val="000000"/>
          <w:lang w:val="es-ES_tradnl"/>
        </w:rPr>
        <w:t>. Documento en donde consta la Opinión del cumplimiento de obligaciones fiscales emitido por el SAT, con el que se informe que al momento en que se realizó la revisión (once de febrero de dos mil veintidós), el Sujeto Obligado se encuentra al corriente en el cumplimiento de los puntos que se revisan en dicha opinión, por lo que se emitió la misma en sentido POSITIVO.</w:t>
      </w:r>
    </w:p>
    <w:p w14:paraId="58DE05CC" w14:textId="5ACA1AA1" w:rsidR="004E7CF8" w:rsidRPr="00EF390E" w:rsidRDefault="009C5BEE" w:rsidP="009C5BEE">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t>TES_SOL00049_02 Constancia de situación fiscal.pdf</w:t>
      </w:r>
      <w:r w:rsidR="00353594" w:rsidRPr="00EF390E">
        <w:rPr>
          <w:rFonts w:ascii="Palatino Linotype" w:eastAsia="Palatino Linotype" w:hAnsi="Palatino Linotype" w:cs="Palatino Linotype"/>
          <w:bCs/>
          <w:color w:val="000000"/>
          <w:lang w:val="es-ES_tradnl"/>
        </w:rPr>
        <w:t>. Documento en donde consta la Constancia de situación fiscal en la que se observan las obligaciones que debe cubrir el Sujeto Obligado entre las que se encuentran</w:t>
      </w:r>
      <w:r w:rsidR="00017341" w:rsidRPr="00EF390E">
        <w:rPr>
          <w:rFonts w:ascii="Palatino Linotype" w:eastAsia="Palatino Linotype" w:hAnsi="Palatino Linotype" w:cs="Palatino Linotype"/>
          <w:bCs/>
          <w:color w:val="000000"/>
          <w:lang w:val="es-ES_tradnl"/>
        </w:rPr>
        <w:t>, entre otras,</w:t>
      </w:r>
      <w:r w:rsidR="00353594" w:rsidRPr="00EF390E">
        <w:rPr>
          <w:rFonts w:ascii="Palatino Linotype" w:eastAsia="Palatino Linotype" w:hAnsi="Palatino Linotype" w:cs="Palatino Linotype"/>
          <w:bCs/>
          <w:color w:val="000000"/>
          <w:lang w:val="es-ES_tradnl"/>
        </w:rPr>
        <w:t xml:space="preserve"> </w:t>
      </w:r>
      <w:r w:rsidR="00017341" w:rsidRPr="00EF390E">
        <w:rPr>
          <w:rFonts w:ascii="Palatino Linotype" w:eastAsia="Palatino Linotype" w:hAnsi="Palatino Linotype" w:cs="Palatino Linotype"/>
          <w:bCs/>
          <w:color w:val="000000"/>
          <w:lang w:val="es-ES_tradnl"/>
        </w:rPr>
        <w:t>el Entero de retenciones mensuales de ISR por sueldos y salarios.</w:t>
      </w:r>
    </w:p>
    <w:p w14:paraId="6458C0B1" w14:textId="0E6388F8" w:rsidR="007707A3" w:rsidRPr="00EF390E" w:rsidRDefault="009C5BEE" w:rsidP="009C5BEE">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t>TES_SOL00049_03 ISR Recuperado.pdf</w:t>
      </w:r>
      <w:r w:rsidR="00C26F41" w:rsidRPr="00EF390E">
        <w:rPr>
          <w:rFonts w:ascii="Palatino Linotype" w:eastAsia="Palatino Linotype" w:hAnsi="Palatino Linotype" w:cs="Palatino Linotype"/>
          <w:bCs/>
          <w:color w:val="000000"/>
          <w:lang w:val="es-ES_tradnl"/>
        </w:rPr>
        <w:t xml:space="preserve">. </w:t>
      </w:r>
      <w:r w:rsidR="00017341" w:rsidRPr="00EF390E">
        <w:rPr>
          <w:rFonts w:ascii="Palatino Linotype" w:eastAsia="Palatino Linotype" w:hAnsi="Palatino Linotype" w:cs="Palatino Linotype"/>
          <w:bCs/>
          <w:color w:val="000000"/>
          <w:lang w:val="es-ES_tradnl"/>
        </w:rPr>
        <w:t>Montos del ISR recuperado en el periodo de enero de dos mil diecinueve a octubre de dos mil veintiuno.</w:t>
      </w:r>
    </w:p>
    <w:p w14:paraId="6B51FC96" w14:textId="77777777" w:rsidR="009C5BEE" w:rsidRPr="00EF390E" w:rsidRDefault="009C5BE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0012C66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Ante la respuesta del Sujeto Obligado, el Recurrente consideró que su derecho de acceso a la información había sido conculcado por lo que interpuso el presente recurso de revisió</w:t>
      </w:r>
      <w:r w:rsidR="0007040A" w:rsidRPr="00EF390E">
        <w:rPr>
          <w:rFonts w:ascii="Palatino Linotype" w:eastAsia="Palatino Linotype" w:hAnsi="Palatino Linotype" w:cs="Palatino Linotype"/>
          <w:color w:val="000000"/>
          <w:sz w:val="24"/>
          <w:szCs w:val="24"/>
          <w:lang w:val="es-ES_tradnl"/>
        </w:rPr>
        <w:t xml:space="preserve">n </w:t>
      </w:r>
      <w:r w:rsidR="00A36A1A" w:rsidRPr="00EF390E">
        <w:rPr>
          <w:rFonts w:ascii="Palatino Linotype" w:eastAsia="Palatino Linotype" w:hAnsi="Palatino Linotype" w:cs="Palatino Linotype"/>
          <w:color w:val="000000"/>
          <w:sz w:val="24"/>
          <w:szCs w:val="24"/>
          <w:lang w:val="es-ES_tradnl"/>
        </w:rPr>
        <w:t xml:space="preserve">manifestando como acto impugnado </w:t>
      </w:r>
      <w:r w:rsidR="00FC50AD" w:rsidRPr="00EF390E">
        <w:rPr>
          <w:rFonts w:ascii="Palatino Linotype" w:eastAsia="Palatino Linotype" w:hAnsi="Palatino Linotype" w:cs="Palatino Linotype"/>
          <w:color w:val="000000"/>
          <w:sz w:val="24"/>
          <w:szCs w:val="24"/>
          <w:lang w:val="es-ES_tradnl"/>
        </w:rPr>
        <w:t>los oficios 049 y 027 a la solicitud; dando como razones o motivos de inconformidad</w:t>
      </w:r>
      <w:r w:rsidR="000C1299" w:rsidRPr="00EF390E">
        <w:rPr>
          <w:rFonts w:ascii="Palatino Linotype" w:eastAsia="Palatino Linotype" w:hAnsi="Palatino Linotype" w:cs="Palatino Linotype"/>
          <w:color w:val="000000"/>
          <w:sz w:val="24"/>
          <w:szCs w:val="24"/>
          <w:lang w:val="es-ES_tradnl"/>
        </w:rPr>
        <w:t xml:space="preserve">, sustancialmente, que requiere los visores de nómina en sus tres presentaciones: vista anual acumulada (vista horizontal y vertical), detalle mensual y detalle diferencias de sueldos y salarios de los ejercicios 2028 al 2021; de los puntos II, III y IV si son aplicables; y de los puntos V y VI como </w:t>
      </w:r>
      <w:r w:rsidR="000C1299" w:rsidRPr="00EF390E">
        <w:rPr>
          <w:rFonts w:ascii="Palatino Linotype" w:eastAsia="Palatino Linotype" w:hAnsi="Palatino Linotype" w:cs="Palatino Linotype"/>
          <w:color w:val="000000"/>
          <w:sz w:val="24"/>
          <w:szCs w:val="24"/>
          <w:lang w:val="es-ES_tradnl"/>
        </w:rPr>
        <w:lastRenderedPageBreak/>
        <w:t xml:space="preserve">sugerencia para optimizar las actividades. A su recurso </w:t>
      </w:r>
      <w:proofErr w:type="gramStart"/>
      <w:r w:rsidR="000C1299" w:rsidRPr="00EF390E">
        <w:rPr>
          <w:rFonts w:ascii="Palatino Linotype" w:eastAsia="Palatino Linotype" w:hAnsi="Palatino Linotype" w:cs="Palatino Linotype"/>
          <w:color w:val="000000"/>
          <w:sz w:val="24"/>
          <w:szCs w:val="24"/>
          <w:lang w:val="es-ES_tradnl"/>
        </w:rPr>
        <w:t>anexó  los</w:t>
      </w:r>
      <w:proofErr w:type="gramEnd"/>
      <w:r w:rsidR="000C1299" w:rsidRPr="00EF390E">
        <w:rPr>
          <w:rFonts w:ascii="Palatino Linotype" w:eastAsia="Palatino Linotype" w:hAnsi="Palatino Linotype" w:cs="Palatino Linotype"/>
          <w:color w:val="000000"/>
          <w:sz w:val="24"/>
          <w:szCs w:val="24"/>
          <w:lang w:val="es-ES_tradnl"/>
        </w:rPr>
        <w:t xml:space="preserve"> siguientes documentos:</w:t>
      </w:r>
    </w:p>
    <w:p w14:paraId="1AD7CEE5" w14:textId="6428DA5E" w:rsidR="000C1299" w:rsidRPr="00EF390E" w:rsidRDefault="000C129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624CDD" w14:textId="53EB1657" w:rsidR="000C1299" w:rsidRPr="00EF390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lang w:val="es-ES_tradnl"/>
        </w:rPr>
      </w:pPr>
      <w:r w:rsidRPr="00EF390E">
        <w:rPr>
          <w:rFonts w:ascii="Palatino Linotype" w:eastAsia="Palatino Linotype" w:hAnsi="Palatino Linotype" w:cs="Palatino Linotype"/>
          <w:b/>
          <w:lang w:val="es-ES_tradnl"/>
        </w:rPr>
        <w:t>G-13-03-01-2019-01 ejemplo vista anual acumulado o global.pdf</w:t>
      </w:r>
      <w:r w:rsidRPr="00EF390E">
        <w:rPr>
          <w:rFonts w:ascii="Palatino Linotype" w:eastAsia="Palatino Linotype" w:hAnsi="Palatino Linotype" w:cs="Palatino Linotype"/>
          <w:bCs/>
          <w:lang w:val="es-ES_tradnl"/>
        </w:rPr>
        <w:t xml:space="preserve">. </w:t>
      </w:r>
      <w:r w:rsidR="00733D0D" w:rsidRPr="00EF390E">
        <w:rPr>
          <w:rFonts w:ascii="Palatino Linotype" w:eastAsia="Palatino Linotype" w:hAnsi="Palatino Linotype" w:cs="Palatino Linotype"/>
          <w:bCs/>
          <w:lang w:val="es-ES_tradnl"/>
        </w:rPr>
        <w:t xml:space="preserve">Vista horizontal y vertical de la Vista anual acumulada de la información de pagos y retenciones por sueldos y salarios realizados a los trabajadores </w:t>
      </w:r>
      <w:r w:rsidR="00EC6131" w:rsidRPr="00EF390E">
        <w:rPr>
          <w:rFonts w:ascii="Palatino Linotype" w:eastAsia="Palatino Linotype" w:hAnsi="Palatino Linotype" w:cs="Palatino Linotype"/>
          <w:bCs/>
          <w:lang w:val="es-ES_tradnl"/>
        </w:rPr>
        <w:t>de un municipio diverso.</w:t>
      </w:r>
    </w:p>
    <w:p w14:paraId="5B855FDC" w14:textId="387A203A" w:rsidR="000C1299" w:rsidRPr="00EF390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lang w:val="es-ES_tradnl"/>
        </w:rPr>
      </w:pPr>
      <w:r w:rsidRPr="00EF390E">
        <w:rPr>
          <w:rFonts w:ascii="Palatino Linotype" w:eastAsia="Palatino Linotype" w:hAnsi="Palatino Linotype" w:cs="Palatino Linotype"/>
          <w:b/>
          <w:lang w:val="es-ES_tradnl"/>
        </w:rPr>
        <w:t>G-13-0</w:t>
      </w:r>
      <w:r w:rsidR="00356FDA" w:rsidRPr="00EF390E">
        <w:rPr>
          <w:rFonts w:ascii="Palatino Linotype" w:eastAsia="Palatino Linotype" w:hAnsi="Palatino Linotype" w:cs="Palatino Linotype"/>
          <w:b/>
          <w:lang w:val="es-ES_tradnl"/>
        </w:rPr>
        <w:t>1</w:t>
      </w:r>
      <w:r w:rsidRPr="00EF390E">
        <w:rPr>
          <w:rFonts w:ascii="Palatino Linotype" w:eastAsia="Palatino Linotype" w:hAnsi="Palatino Linotype" w:cs="Palatino Linotype"/>
          <w:b/>
          <w:lang w:val="es-ES_tradnl"/>
        </w:rPr>
        <w:t>-0</w:t>
      </w:r>
      <w:r w:rsidR="00356FDA" w:rsidRPr="00EF390E">
        <w:rPr>
          <w:rFonts w:ascii="Palatino Linotype" w:eastAsia="Palatino Linotype" w:hAnsi="Palatino Linotype" w:cs="Palatino Linotype"/>
          <w:b/>
          <w:lang w:val="es-ES_tradnl"/>
        </w:rPr>
        <w:t>2</w:t>
      </w:r>
      <w:r w:rsidRPr="00EF390E">
        <w:rPr>
          <w:rFonts w:ascii="Palatino Linotype" w:eastAsia="Palatino Linotype" w:hAnsi="Palatino Linotype" w:cs="Palatino Linotype"/>
          <w:b/>
          <w:lang w:val="es-ES_tradnl"/>
        </w:rPr>
        <w:t>-2019-01 ejemplo detalle diferencias sueldos y salarios, diferencias mensuales.pdf</w:t>
      </w:r>
      <w:r w:rsidRPr="00EF390E">
        <w:rPr>
          <w:rFonts w:ascii="Palatino Linotype" w:eastAsia="Palatino Linotype" w:hAnsi="Palatino Linotype" w:cs="Palatino Linotype"/>
          <w:bCs/>
          <w:lang w:val="es-ES_tradnl"/>
        </w:rPr>
        <w:t xml:space="preserve">. </w:t>
      </w:r>
      <w:r w:rsidR="006762EB" w:rsidRPr="00EF390E">
        <w:rPr>
          <w:rFonts w:ascii="Palatino Linotype" w:eastAsia="Palatino Linotype" w:hAnsi="Palatino Linotype" w:cs="Palatino Linotype"/>
          <w:bCs/>
          <w:lang w:val="es-ES_tradnl"/>
        </w:rPr>
        <w:t>Ejemplo de un t</w:t>
      </w:r>
      <w:r w:rsidR="00EC6131" w:rsidRPr="00EF390E">
        <w:rPr>
          <w:rFonts w:ascii="Palatino Linotype" w:eastAsia="Palatino Linotype" w:hAnsi="Palatino Linotype" w:cs="Palatino Linotype"/>
          <w:bCs/>
          <w:lang w:val="es-ES_tradnl"/>
        </w:rPr>
        <w:t>otal de nómina por sueldos y salarios</w:t>
      </w:r>
    </w:p>
    <w:p w14:paraId="0E4E2450" w14:textId="1173A3F6" w:rsidR="000C1299" w:rsidRPr="00EF390E" w:rsidRDefault="000C1299" w:rsidP="000C1299">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lang w:val="es-ES_tradnl"/>
        </w:rPr>
      </w:pPr>
      <w:r w:rsidRPr="00EF390E">
        <w:rPr>
          <w:rFonts w:ascii="Palatino Linotype" w:eastAsia="Palatino Linotype" w:hAnsi="Palatino Linotype" w:cs="Palatino Linotype"/>
          <w:b/>
          <w:lang w:val="es-ES_tradnl"/>
        </w:rPr>
        <w:t>G-</w:t>
      </w:r>
      <w:r w:rsidR="00356FDA" w:rsidRPr="00EF390E">
        <w:rPr>
          <w:rFonts w:ascii="Palatino Linotype" w:eastAsia="Palatino Linotype" w:hAnsi="Palatino Linotype" w:cs="Palatino Linotype"/>
          <w:b/>
          <w:lang w:val="es-ES_tradnl"/>
        </w:rPr>
        <w:t>35</w:t>
      </w:r>
      <w:r w:rsidRPr="00EF390E">
        <w:rPr>
          <w:rFonts w:ascii="Palatino Linotype" w:eastAsia="Palatino Linotype" w:hAnsi="Palatino Linotype" w:cs="Palatino Linotype"/>
          <w:b/>
          <w:lang w:val="es-ES_tradnl"/>
        </w:rPr>
        <w:t>-03-</w:t>
      </w:r>
      <w:r w:rsidR="00356FDA" w:rsidRPr="00EF390E">
        <w:rPr>
          <w:rFonts w:ascii="Palatino Linotype" w:eastAsia="Palatino Linotype" w:hAnsi="Palatino Linotype" w:cs="Palatino Linotype"/>
          <w:b/>
          <w:lang w:val="es-ES_tradnl"/>
        </w:rPr>
        <w:t>03</w:t>
      </w:r>
      <w:r w:rsidRPr="00EF390E">
        <w:rPr>
          <w:rFonts w:ascii="Palatino Linotype" w:eastAsia="Palatino Linotype" w:hAnsi="Palatino Linotype" w:cs="Palatino Linotype"/>
          <w:b/>
          <w:lang w:val="es-ES_tradnl"/>
        </w:rPr>
        <w:t>-201</w:t>
      </w:r>
      <w:r w:rsidR="00356FDA" w:rsidRPr="00EF390E">
        <w:rPr>
          <w:rFonts w:ascii="Palatino Linotype" w:eastAsia="Palatino Linotype" w:hAnsi="Palatino Linotype" w:cs="Palatino Linotype"/>
          <w:b/>
          <w:lang w:val="es-ES_tradnl"/>
        </w:rPr>
        <w:t>8</w:t>
      </w:r>
      <w:r w:rsidRPr="00EF390E">
        <w:rPr>
          <w:rFonts w:ascii="Palatino Linotype" w:eastAsia="Palatino Linotype" w:hAnsi="Palatino Linotype" w:cs="Palatino Linotype"/>
          <w:b/>
          <w:lang w:val="es-ES_tradnl"/>
        </w:rPr>
        <w:t>-01 ejemplo presentación detalle mensual.pdf</w:t>
      </w:r>
      <w:r w:rsidRPr="00EF390E">
        <w:rPr>
          <w:rFonts w:ascii="Palatino Linotype" w:eastAsia="Palatino Linotype" w:hAnsi="Palatino Linotype" w:cs="Palatino Linotype"/>
          <w:bCs/>
          <w:lang w:val="es-ES_tradnl"/>
        </w:rPr>
        <w:t xml:space="preserve">. </w:t>
      </w:r>
      <w:r w:rsidR="006762EB" w:rsidRPr="00EF390E">
        <w:rPr>
          <w:rFonts w:ascii="Palatino Linotype" w:eastAsia="Palatino Linotype" w:hAnsi="Palatino Linotype" w:cs="Palatino Linotype"/>
          <w:bCs/>
          <w:lang w:val="es-ES_tradnl"/>
        </w:rPr>
        <w:t>Documento en donde consta la información de pagos y retenciones por sueldos y salarios realizados a los trabajadores de un municipio diverso.</w:t>
      </w:r>
    </w:p>
    <w:p w14:paraId="535DA574" w14:textId="77777777" w:rsidR="00D366F2" w:rsidRPr="00EF390E"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CFEE60" w14:textId="32FEA3D8" w:rsidR="00A36A1A" w:rsidRPr="00EF390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En ese orden de ideas, se tiene que el Recurrente no realizó manifestaciones, vertió alegatos o presentó pruebas que a su derecho convinieran durante la etapa de instrucción. Por otra parte, el Sujeto Obligado rindió su Informe Justificado mediante la presentación de</w:t>
      </w:r>
      <w:r w:rsidR="00017341" w:rsidRPr="00EF390E">
        <w:rPr>
          <w:rFonts w:ascii="Palatino Linotype" w:eastAsia="Palatino Linotype" w:hAnsi="Palatino Linotype" w:cs="Palatino Linotype"/>
          <w:color w:val="000000"/>
          <w:sz w:val="24"/>
          <w:szCs w:val="24"/>
          <w:lang w:val="es-ES_tradnl"/>
        </w:rPr>
        <w:t>l</w:t>
      </w:r>
      <w:r w:rsidRPr="00EF390E">
        <w:rPr>
          <w:rFonts w:ascii="Palatino Linotype" w:eastAsia="Palatino Linotype" w:hAnsi="Palatino Linotype" w:cs="Palatino Linotype"/>
          <w:color w:val="000000"/>
          <w:sz w:val="24"/>
          <w:szCs w:val="24"/>
          <w:lang w:val="es-ES_tradnl"/>
        </w:rPr>
        <w:t xml:space="preserve"> siguiente documento:</w:t>
      </w:r>
    </w:p>
    <w:p w14:paraId="37F88575" w14:textId="77777777" w:rsidR="00A36A1A" w:rsidRPr="00EF390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5C815" w14:textId="4EA76D80" w:rsidR="00A36A1A" w:rsidRPr="00EF390E" w:rsidRDefault="00017341" w:rsidP="00017341">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EF390E">
        <w:rPr>
          <w:rFonts w:ascii="Palatino Linotype" w:eastAsia="Palatino Linotype" w:hAnsi="Palatino Linotype" w:cs="Palatino Linotype"/>
          <w:b/>
          <w:color w:val="000000"/>
          <w:lang w:val="es-ES_tradnl"/>
        </w:rPr>
        <w:t>informe justificado 0049</w:t>
      </w:r>
      <w:r w:rsidR="006762EB" w:rsidRPr="00EF390E">
        <w:rPr>
          <w:rFonts w:ascii="Palatino Linotype" w:eastAsia="Palatino Linotype" w:hAnsi="Palatino Linotype" w:cs="Palatino Linotype"/>
          <w:b/>
          <w:color w:val="000000"/>
          <w:lang w:val="es-ES_tradnl"/>
        </w:rPr>
        <w:t>.pdf</w:t>
      </w:r>
      <w:r w:rsidR="006762EB" w:rsidRPr="00EF390E">
        <w:rPr>
          <w:rFonts w:ascii="Palatino Linotype" w:eastAsia="Palatino Linotype" w:hAnsi="Palatino Linotype" w:cs="Palatino Linotype"/>
          <w:bCs/>
          <w:color w:val="000000"/>
          <w:lang w:val="es-ES_tradnl"/>
        </w:rPr>
        <w:t xml:space="preserve">. </w:t>
      </w:r>
      <w:r w:rsidR="00F91CF9" w:rsidRPr="00EF390E">
        <w:rPr>
          <w:rFonts w:ascii="Palatino Linotype" w:eastAsia="Palatino Linotype" w:hAnsi="Palatino Linotype" w:cs="Palatino Linotype"/>
          <w:bCs/>
          <w:color w:val="000000"/>
          <w:lang w:val="es-ES_tradnl"/>
        </w:rPr>
        <w:t xml:space="preserve">Oficio </w:t>
      </w:r>
      <w:r w:rsidRPr="00EF390E">
        <w:rPr>
          <w:rFonts w:ascii="Palatino Linotype" w:eastAsia="Palatino Linotype" w:hAnsi="Palatino Linotype" w:cs="Palatino Linotype"/>
          <w:bCs/>
          <w:color w:val="000000"/>
          <w:lang w:val="es-ES_tradnl"/>
        </w:rPr>
        <w:t xml:space="preserve">PM/UT/53/2022 suscrito por la Titular de la Unidad de Transparencia, con el cual informó que </w:t>
      </w:r>
      <w:r w:rsidR="007F6981" w:rsidRPr="00EF390E">
        <w:rPr>
          <w:rFonts w:ascii="Palatino Linotype" w:eastAsia="Palatino Linotype" w:hAnsi="Palatino Linotype" w:cs="Palatino Linotype"/>
          <w:bCs/>
          <w:color w:val="000000"/>
          <w:lang w:val="es-ES_tradnl"/>
        </w:rPr>
        <w:t>el Tesorero Municipal ratificaba la respuesta mediante el oficio TMA/STE/245/03/2022 de fecha cuatro de marzo de dos mil veintidós.</w:t>
      </w:r>
    </w:p>
    <w:p w14:paraId="4B9D2DA3" w14:textId="77777777" w:rsidR="00017341" w:rsidRPr="00EF390E" w:rsidRDefault="00017341"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29B43B" w14:textId="4EC08AE4" w:rsidR="00A36A1A" w:rsidRPr="00EF390E" w:rsidRDefault="00A36A1A" w:rsidP="00A36A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lastRenderedPageBreak/>
        <w:t>Cabe resaltar que el Recurrente no realizó ningún pronunciamiento respecto de los documentos rendidos vía Informe Justificado.</w:t>
      </w:r>
    </w:p>
    <w:p w14:paraId="5217B4DC" w14:textId="77777777" w:rsidR="004E7A3F" w:rsidRPr="00EF390E" w:rsidRDefault="004E7A3F" w:rsidP="00663A37">
      <w:pPr>
        <w:spacing w:after="0" w:line="360" w:lineRule="auto"/>
        <w:contextualSpacing/>
        <w:jc w:val="both"/>
        <w:rPr>
          <w:rFonts w:ascii="Palatino Linotype" w:eastAsia="Palatino Linotype" w:hAnsi="Palatino Linotype" w:cs="Palatino Linotype"/>
          <w:sz w:val="24"/>
          <w:szCs w:val="24"/>
          <w:lang w:val="es-ES_tradnl"/>
        </w:rPr>
      </w:pPr>
    </w:p>
    <w:p w14:paraId="6130BD5D"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b/>
          <w:i/>
          <w:color w:val="000000"/>
          <w:lang w:val="es-ES_tradnl"/>
        </w:rPr>
        <w:t>Artículo 6o.</w:t>
      </w:r>
      <w:r w:rsidRPr="00EF390E">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390E">
        <w:rPr>
          <w:rFonts w:ascii="Palatino Linotype" w:eastAsia="Palatino Linotype" w:hAnsi="Palatino Linotype" w:cs="Palatino Linotype"/>
          <w:b/>
          <w:i/>
          <w:color w:val="000000"/>
          <w:lang w:val="es-ES_tradnl"/>
        </w:rPr>
        <w:t>El derecho a la información será garantizado por el Estado.</w:t>
      </w:r>
      <w:r w:rsidRPr="00EF390E">
        <w:rPr>
          <w:rFonts w:ascii="Palatino Linotype" w:eastAsia="Palatino Linotype" w:hAnsi="Palatino Linotype" w:cs="Palatino Linotype"/>
          <w:i/>
          <w:color w:val="000000"/>
          <w:lang w:val="es-ES_tradnl"/>
        </w:rPr>
        <w:t xml:space="preserve"> </w:t>
      </w:r>
    </w:p>
    <w:p w14:paraId="4B814065"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b/>
          <w:i/>
          <w:color w:val="000000"/>
          <w:lang w:val="es-ES_tradnl"/>
        </w:rPr>
        <w:lastRenderedPageBreak/>
        <w:t>I. Toda la información en posesión de</w:t>
      </w:r>
      <w:r w:rsidRPr="00EF390E">
        <w:rPr>
          <w:rFonts w:ascii="Palatino Linotype" w:eastAsia="Palatino Linotype" w:hAnsi="Palatino Linotype" w:cs="Palatino Linotype"/>
          <w:i/>
          <w:color w:val="000000"/>
          <w:lang w:val="es-ES_tradnl"/>
        </w:rPr>
        <w:t xml:space="preserve"> </w:t>
      </w:r>
      <w:r w:rsidRPr="00EF390E">
        <w:rPr>
          <w:rFonts w:ascii="Palatino Linotype" w:eastAsia="Palatino Linotype" w:hAnsi="Palatino Linotype" w:cs="Palatino Linotype"/>
          <w:b/>
          <w:i/>
          <w:color w:val="000000"/>
          <w:lang w:val="es-ES_tradnl"/>
        </w:rPr>
        <w:t>cualquier autoridad</w:t>
      </w:r>
      <w:r w:rsidRPr="00EF390E">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F390E">
        <w:rPr>
          <w:rFonts w:ascii="Palatino Linotype" w:eastAsia="Palatino Linotype" w:hAnsi="Palatino Linotype" w:cs="Palatino Linotype"/>
          <w:b/>
          <w:i/>
          <w:color w:val="000000"/>
          <w:lang w:val="es-ES_tradnl"/>
        </w:rPr>
        <w:t>en el ámbito federal, estatal y municipal, es pública</w:t>
      </w:r>
      <w:r w:rsidRPr="00EF390E">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EF390E">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EF390E">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EF390E">
        <w:rPr>
          <w:rFonts w:ascii="Palatino Linotype" w:eastAsia="Palatino Linotype" w:hAnsi="Palatino Linotype" w:cs="Palatino Linotype"/>
          <w:i/>
          <w:color w:val="000000"/>
          <w:lang w:val="es-ES_tradnl"/>
        </w:rPr>
        <w:t xml:space="preserve">, </w:t>
      </w:r>
      <w:r w:rsidRPr="00EF390E">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EF390E">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w:t>
      </w:r>
    </w:p>
    <w:p w14:paraId="7B9F53E8"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lastRenderedPageBreak/>
        <w:t>Por su parte, la Constitución Política del Estado Libre y Soberano de México, en su artículo 5°, dispone en su parte conducente, lo siguiente:</w:t>
      </w:r>
    </w:p>
    <w:p w14:paraId="0269DF81"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b/>
          <w:i/>
          <w:color w:val="000000"/>
          <w:lang w:val="es-ES_tradnl"/>
        </w:rPr>
        <w:t>Artículo 5</w:t>
      </w:r>
      <w:r w:rsidRPr="00EF390E">
        <w:rPr>
          <w:rFonts w:ascii="Palatino Linotype" w:eastAsia="Palatino Linotype" w:hAnsi="Palatino Linotype" w:cs="Palatino Linotype"/>
          <w:i/>
          <w:color w:val="000000"/>
          <w:lang w:val="es-ES_tradnl"/>
        </w:rPr>
        <w:t xml:space="preserve">. … </w:t>
      </w:r>
    </w:p>
    <w:p w14:paraId="25F7E28F"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EF390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F390E">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77777777" w:rsidR="006C2214" w:rsidRPr="00EF390E" w:rsidRDefault="006C2214" w:rsidP="006C2214">
      <w:pPr>
        <w:spacing w:after="0" w:line="360" w:lineRule="auto"/>
        <w:jc w:val="both"/>
        <w:rPr>
          <w:rFonts w:ascii="Palatino Linotype" w:eastAsia="Palatino Linotype" w:hAnsi="Palatino Linotype" w:cs="Palatino Linotype"/>
          <w:lang w:val="es-ES_tradnl"/>
        </w:rPr>
      </w:pPr>
      <w:r w:rsidRPr="00EF390E">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10DEF380" w14:textId="77777777" w:rsidR="006C2214" w:rsidRPr="00EF390E" w:rsidRDefault="006C2214" w:rsidP="006C2214">
      <w:pPr>
        <w:spacing w:after="0" w:line="360" w:lineRule="auto"/>
        <w:jc w:val="both"/>
        <w:rPr>
          <w:rFonts w:ascii="Palatino Linotype" w:eastAsia="Palatino Linotype" w:hAnsi="Palatino Linotype" w:cs="Palatino Linotype"/>
          <w:lang w:val="es-ES_tradnl"/>
        </w:rPr>
      </w:pPr>
    </w:p>
    <w:p w14:paraId="543026CD" w14:textId="77777777" w:rsidR="006C2214" w:rsidRPr="00EF390E" w:rsidRDefault="006C2214" w:rsidP="006C2214">
      <w:pPr>
        <w:spacing w:after="0" w:line="240" w:lineRule="auto"/>
        <w:ind w:left="567" w:right="567"/>
        <w:jc w:val="both"/>
        <w:rPr>
          <w:rFonts w:ascii="Palatino Linotype" w:eastAsia="Palatino Linotype" w:hAnsi="Palatino Linotype" w:cs="Palatino Linotype"/>
          <w:i/>
          <w:lang w:val="es-ES_tradnl"/>
        </w:rPr>
      </w:pPr>
      <w:r w:rsidRPr="00EF390E">
        <w:rPr>
          <w:rFonts w:ascii="Palatino Linotype" w:eastAsia="Palatino Linotype" w:hAnsi="Palatino Linotype" w:cs="Palatino Linotype"/>
          <w:b/>
          <w:i/>
          <w:lang w:val="es-ES_tradnl"/>
        </w:rPr>
        <w:t>Artículo 23.</w:t>
      </w:r>
      <w:r w:rsidRPr="00EF390E">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564D743E" w14:textId="77777777" w:rsidR="006C2214" w:rsidRPr="00EF390E" w:rsidRDefault="006C2214" w:rsidP="006C2214">
      <w:pPr>
        <w:spacing w:after="0" w:line="240" w:lineRule="auto"/>
        <w:ind w:left="567" w:right="567"/>
        <w:jc w:val="both"/>
        <w:rPr>
          <w:rFonts w:ascii="Palatino Linotype" w:eastAsia="Palatino Linotype" w:hAnsi="Palatino Linotype" w:cs="Palatino Linotype"/>
          <w:i/>
          <w:lang w:val="es-ES_tradnl"/>
        </w:rPr>
      </w:pPr>
      <w:r w:rsidRPr="00EF390E">
        <w:rPr>
          <w:rFonts w:ascii="Palatino Linotype" w:eastAsia="Palatino Linotype" w:hAnsi="Palatino Linotype" w:cs="Palatino Linotype"/>
          <w:i/>
          <w:lang w:val="es-ES_tradnl"/>
        </w:rPr>
        <w:t>(…)</w:t>
      </w:r>
    </w:p>
    <w:p w14:paraId="74714C55" w14:textId="77777777" w:rsidR="006C2214" w:rsidRPr="00EF390E" w:rsidRDefault="006C2214" w:rsidP="006C2214">
      <w:pPr>
        <w:spacing w:after="0" w:line="240" w:lineRule="auto"/>
        <w:ind w:left="567" w:right="567"/>
        <w:jc w:val="both"/>
        <w:rPr>
          <w:rFonts w:ascii="Palatino Linotype" w:eastAsia="Palatino Linotype" w:hAnsi="Palatino Linotype" w:cs="Palatino Linotype"/>
          <w:i/>
          <w:lang w:val="es-ES_tradnl"/>
        </w:rPr>
      </w:pPr>
      <w:r w:rsidRPr="00EF390E">
        <w:rPr>
          <w:rFonts w:ascii="Palatino Linotype" w:eastAsia="Palatino Linotype" w:hAnsi="Palatino Linotype" w:cs="Palatino Linotype"/>
          <w:i/>
          <w:lang w:val="es-ES_tradnl"/>
        </w:rPr>
        <w:t xml:space="preserve">IV. </w:t>
      </w:r>
      <w:r w:rsidRPr="00EF390E">
        <w:rPr>
          <w:rFonts w:ascii="Palatino Linotype" w:eastAsia="Palatino Linotype" w:hAnsi="Palatino Linotype" w:cs="Palatino Linotype"/>
          <w:bCs/>
          <w:i/>
          <w:lang w:val="es-ES_tradnl"/>
        </w:rPr>
        <w:t>Los ayuntamientos y las dependencias,</w:t>
      </w:r>
      <w:r w:rsidRPr="00EF390E">
        <w:rPr>
          <w:rFonts w:ascii="Palatino Linotype" w:eastAsia="Palatino Linotype" w:hAnsi="Palatino Linotype" w:cs="Palatino Linotype"/>
          <w:i/>
          <w:lang w:val="es-ES_tradnl"/>
        </w:rPr>
        <w:t xml:space="preserve"> organismos, órganos y entidades de la administración municipal;</w:t>
      </w:r>
    </w:p>
    <w:p w14:paraId="398A429A" w14:textId="77777777" w:rsidR="006C2214" w:rsidRPr="00EF390E" w:rsidRDefault="006C2214" w:rsidP="006C2214">
      <w:pPr>
        <w:spacing w:after="0" w:line="240" w:lineRule="auto"/>
        <w:ind w:left="567" w:right="567"/>
        <w:jc w:val="both"/>
        <w:rPr>
          <w:rFonts w:ascii="Palatino Linotype" w:eastAsia="Palatino Linotype" w:hAnsi="Palatino Linotype" w:cs="Palatino Linotype"/>
          <w:i/>
          <w:lang w:val="es-ES_tradnl"/>
        </w:rPr>
      </w:pPr>
      <w:r w:rsidRPr="00EF390E">
        <w:rPr>
          <w:rFonts w:ascii="Palatino Linotype" w:eastAsia="Palatino Linotype" w:hAnsi="Palatino Linotype" w:cs="Palatino Linotype"/>
          <w:i/>
          <w:lang w:val="es-ES_tradnl"/>
        </w:rPr>
        <w:t>(…)</w:t>
      </w:r>
    </w:p>
    <w:p w14:paraId="6F371B11"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280E6959"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F390E">
        <w:rPr>
          <w:rFonts w:ascii="Palatino Linotype" w:eastAsia="Palatino Linotype" w:hAnsi="Palatino Linotype" w:cs="Palatino Linotype"/>
          <w:color w:val="000000"/>
          <w:sz w:val="24"/>
          <w:szCs w:val="24"/>
          <w:lang w:val="es-ES_tradnl"/>
        </w:rPr>
        <w:t xml:space="preserve">Es así </w:t>
      </w:r>
      <w:proofErr w:type="gramStart"/>
      <w:r w:rsidRPr="00EF390E">
        <w:rPr>
          <w:rFonts w:ascii="Palatino Linotype" w:eastAsia="Palatino Linotype" w:hAnsi="Palatino Linotype" w:cs="Palatino Linotype"/>
          <w:color w:val="000000"/>
          <w:sz w:val="24"/>
          <w:szCs w:val="24"/>
          <w:lang w:val="es-ES_tradnl"/>
        </w:rPr>
        <w:t>que</w:t>
      </w:r>
      <w:proofErr w:type="gramEnd"/>
      <w:r w:rsidRPr="00EF390E">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EF390E">
        <w:rPr>
          <w:rFonts w:ascii="Palatino Linotype" w:eastAsia="Palatino Linotype" w:hAnsi="Palatino Linotype" w:cs="Palatino Linotype"/>
          <w:color w:val="000000"/>
          <w:sz w:val="24"/>
          <w:szCs w:val="24"/>
          <w:lang w:val="es-ES_tradnl"/>
        </w:rPr>
        <w:t>tatales, de la Ciudad de México</w:t>
      </w:r>
      <w:r w:rsidRPr="00EF390E">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981114D" w14:textId="65EB0937" w:rsidR="00F45873" w:rsidRPr="00EF390E" w:rsidRDefault="00663A37" w:rsidP="00B02564">
      <w:pPr>
        <w:spacing w:after="0" w:line="360" w:lineRule="auto"/>
        <w:jc w:val="both"/>
        <w:rPr>
          <w:rFonts w:ascii="Palatino Linotype" w:eastAsia="Palatino Linotype" w:hAnsi="Palatino Linotype" w:cs="Palatino Linotype"/>
          <w:sz w:val="24"/>
          <w:szCs w:val="24"/>
          <w:lang w:val="es-ES_tradnl"/>
        </w:rPr>
      </w:pPr>
      <w:r w:rsidRPr="00EF390E">
        <w:rPr>
          <w:rFonts w:ascii="Palatino Linotype" w:eastAsia="Palatino Linotype" w:hAnsi="Palatino Linotype" w:cs="Palatino Linotype"/>
          <w:sz w:val="24"/>
          <w:szCs w:val="24"/>
          <w:lang w:val="es-ES_tradnl"/>
        </w:rPr>
        <w:lastRenderedPageBreak/>
        <w:t xml:space="preserve">En segundo término, </w:t>
      </w:r>
      <w:r w:rsidR="00976020" w:rsidRPr="00EF390E">
        <w:rPr>
          <w:rFonts w:ascii="Palatino Linotype" w:eastAsia="Palatino Linotype" w:hAnsi="Palatino Linotype" w:cs="Palatino Linotype"/>
          <w:sz w:val="24"/>
          <w:szCs w:val="24"/>
          <w:lang w:val="es-ES_tradnl"/>
        </w:rPr>
        <w:t>es nece</w:t>
      </w:r>
      <w:r w:rsidR="00F45873" w:rsidRPr="00EF390E">
        <w:rPr>
          <w:rFonts w:ascii="Palatino Linotype" w:eastAsia="Palatino Linotype" w:hAnsi="Palatino Linotype" w:cs="Palatino Linotype"/>
          <w:sz w:val="24"/>
          <w:szCs w:val="24"/>
          <w:lang w:val="es-ES_tradnl"/>
        </w:rPr>
        <w:t>sario puntualizar los requerimientos y la respuesta dada por el Sujeto Obligado con el propósito de emitir una resolución apegada a derecho.</w:t>
      </w:r>
    </w:p>
    <w:p w14:paraId="04CD6C8F" w14:textId="57CA5ACD" w:rsidR="005B6CEE" w:rsidRPr="00EF390E" w:rsidRDefault="005B6CEE" w:rsidP="00B02564">
      <w:pPr>
        <w:spacing w:after="0" w:line="360" w:lineRule="auto"/>
        <w:jc w:val="both"/>
        <w:rPr>
          <w:rFonts w:ascii="Palatino Linotype" w:eastAsia="Palatino Linotype" w:hAnsi="Palatino Linotype" w:cs="Palatino Linotype"/>
          <w:sz w:val="24"/>
          <w:szCs w:val="24"/>
          <w:lang w:val="es-ES_tradnl"/>
        </w:rPr>
      </w:pPr>
    </w:p>
    <w:p w14:paraId="090A54CD" w14:textId="1753BCE1" w:rsidR="005B6CEE" w:rsidRPr="00EF390E" w:rsidRDefault="005B6CEE" w:rsidP="00B02564">
      <w:pPr>
        <w:spacing w:after="0" w:line="360" w:lineRule="auto"/>
        <w:jc w:val="both"/>
        <w:rPr>
          <w:rFonts w:ascii="Palatino Linotype" w:eastAsia="Palatino Linotype" w:hAnsi="Palatino Linotype" w:cs="Palatino Linotype"/>
          <w:sz w:val="24"/>
          <w:szCs w:val="24"/>
          <w:lang w:val="es-ES_tradnl"/>
        </w:rPr>
      </w:pPr>
      <w:r w:rsidRPr="00EF390E">
        <w:rPr>
          <w:rFonts w:ascii="Palatino Linotype" w:eastAsia="Palatino Linotype" w:hAnsi="Palatino Linotype" w:cs="Palatino Linotype"/>
          <w:sz w:val="24"/>
          <w:szCs w:val="24"/>
          <w:lang w:val="es-ES_tradnl"/>
        </w:rPr>
        <w:t>En ese sentido, se tiene que el Recurrente solicitó la información del ayuntamiento y sus organismos descentralizados, a lo que el Sujeto Obligado manifestó que no se cuenta con la información de dichos organismos debido a que son sujetos obligados distintos.</w:t>
      </w:r>
    </w:p>
    <w:p w14:paraId="0281C096" w14:textId="46C5DA7D" w:rsidR="005B6CEE" w:rsidRPr="00EF390E" w:rsidRDefault="005B6CEE" w:rsidP="00B02564">
      <w:pPr>
        <w:spacing w:after="0" w:line="360" w:lineRule="auto"/>
        <w:jc w:val="both"/>
        <w:rPr>
          <w:rFonts w:ascii="Palatino Linotype" w:eastAsia="Palatino Linotype" w:hAnsi="Palatino Linotype" w:cs="Palatino Linotype"/>
          <w:sz w:val="24"/>
          <w:szCs w:val="24"/>
          <w:lang w:val="es-ES_tradnl"/>
        </w:rPr>
      </w:pPr>
    </w:p>
    <w:p w14:paraId="2F5BB665" w14:textId="1EC8A00B" w:rsidR="005B6CEE" w:rsidRPr="00EF390E" w:rsidRDefault="005B6CEE" w:rsidP="00B02564">
      <w:pPr>
        <w:spacing w:after="0" w:line="360" w:lineRule="auto"/>
        <w:jc w:val="both"/>
        <w:rPr>
          <w:rFonts w:ascii="Palatino Linotype" w:eastAsia="Palatino Linotype" w:hAnsi="Palatino Linotype" w:cs="Palatino Linotype"/>
          <w:sz w:val="24"/>
          <w:szCs w:val="24"/>
          <w:lang w:val="es-ES_tradnl"/>
        </w:rPr>
      </w:pPr>
      <w:r w:rsidRPr="00EF390E">
        <w:rPr>
          <w:rFonts w:ascii="Palatino Linotype" w:eastAsia="Palatino Linotype" w:hAnsi="Palatino Linotype" w:cs="Palatino Linotype"/>
          <w:sz w:val="24"/>
          <w:szCs w:val="24"/>
          <w:lang w:val="es-ES_tradnl"/>
        </w:rPr>
        <w:t xml:space="preserve">Lo anterior queda comprobado </w:t>
      </w:r>
      <w:r w:rsidR="00BA4318" w:rsidRPr="00EF390E">
        <w:rPr>
          <w:rFonts w:ascii="Palatino Linotype" w:eastAsia="Palatino Linotype" w:hAnsi="Palatino Linotype" w:cs="Palatino Linotype"/>
          <w:sz w:val="24"/>
          <w:szCs w:val="24"/>
          <w:lang w:val="es-ES_tradnl"/>
        </w:rPr>
        <w:t xml:space="preserve">conforme al Padrón de Sujetos Obligados del Estado de México en materia de Transparencia, en el cual se advierte que el Organismo Público Descentralizado de Carácter Municipal para la Prestación de los Servicios de Agua Potable, Alcantarillado y Saneamiento de Atlacomulco y el Sistema Municipal para el Desarrollo Integral de la Familia de Atlacomulco son sujetos obligados independientes; por tanto, al ser evidente la incompetencia del Sujeto Obligado, </w:t>
      </w:r>
      <w:r w:rsidR="00BA4318" w:rsidRPr="00EF390E">
        <w:rPr>
          <w:rFonts w:ascii="Palatino Linotype" w:eastAsia="Palatino Linotype" w:hAnsi="Palatino Linotype" w:cs="Palatino Linotype"/>
          <w:b/>
          <w:bCs/>
          <w:sz w:val="24"/>
          <w:szCs w:val="24"/>
          <w:u w:val="single"/>
          <w:lang w:val="es-ES_tradnl"/>
        </w:rPr>
        <w:t>se tiene por confirmada la incompetencia del Sujeto Obligado por lo que toca a los organismos descentralizados del municipio de Atlacomulco</w:t>
      </w:r>
      <w:r w:rsidR="00BA4318" w:rsidRPr="00EF390E">
        <w:rPr>
          <w:rFonts w:ascii="Palatino Linotype" w:eastAsia="Palatino Linotype" w:hAnsi="Palatino Linotype" w:cs="Palatino Linotype"/>
          <w:sz w:val="24"/>
          <w:szCs w:val="24"/>
          <w:lang w:val="es-ES_tradnl"/>
        </w:rPr>
        <w:t>.</w:t>
      </w:r>
    </w:p>
    <w:p w14:paraId="7A7EB3B7" w14:textId="67BA375F" w:rsidR="00F45873" w:rsidRPr="00EF390E" w:rsidRDefault="00F45873" w:rsidP="00EA2727">
      <w:pPr>
        <w:spacing w:after="0" w:line="360" w:lineRule="auto"/>
        <w:jc w:val="both"/>
        <w:rPr>
          <w:rFonts w:ascii="Palatino Linotype" w:eastAsia="Palatino Linotype" w:hAnsi="Palatino Linotype" w:cs="Palatino Linotype"/>
          <w:sz w:val="24"/>
          <w:szCs w:val="24"/>
          <w:lang w:val="es-ES_tradnl"/>
        </w:rPr>
      </w:pPr>
    </w:p>
    <w:p w14:paraId="6B2A591A" w14:textId="6B908524" w:rsidR="00EA2727" w:rsidRPr="00EF390E" w:rsidRDefault="00EA2727" w:rsidP="00EA2727">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 xml:space="preserve">Ahora bien, respecto del numeral </w:t>
      </w:r>
      <w:r w:rsidRPr="00EF390E">
        <w:rPr>
          <w:rFonts w:ascii="Palatino Linotype" w:hAnsi="Palatino Linotype" w:cs="Times New Roman"/>
          <w:bCs/>
          <w:sz w:val="24"/>
          <w:lang w:val="es-ES_tradnl" w:eastAsia="es-ES"/>
        </w:rPr>
        <w:t>I,</w:t>
      </w:r>
      <w:r w:rsidRPr="00EF390E">
        <w:rPr>
          <w:rFonts w:ascii="Palatino Linotype" w:hAnsi="Palatino Linotype" w:cs="Times New Roman"/>
          <w:sz w:val="24"/>
          <w:lang w:val="es-ES_tradnl" w:eastAsia="es-ES"/>
        </w:rPr>
        <w:t xml:space="preserve"> “Reportes del Aplicativo “Visor de nómina SAT” de los años 2018 a 2021, en sus tres tipos de presentaciones, de conformidad con la página electrónica del Servicio de Administración Tributaria</w:t>
      </w:r>
      <w:r w:rsidRPr="00EF390E">
        <w:rPr>
          <w:rStyle w:val="Refdenotaalpie"/>
          <w:rFonts w:ascii="Palatino Linotype" w:hAnsi="Palatino Linotype" w:cs="Times New Roman"/>
          <w:sz w:val="24"/>
          <w:lang w:val="es-ES_tradnl" w:eastAsia="es-ES"/>
        </w:rPr>
        <w:footnoteReference w:id="3"/>
      </w:r>
      <w:r w:rsidRPr="00EF390E">
        <w:rPr>
          <w:rFonts w:ascii="Palatino Linotype" w:hAnsi="Palatino Linotype" w:cs="Times New Roman"/>
          <w:sz w:val="24"/>
          <w:lang w:val="es-ES_tradnl" w:eastAsia="es-ES"/>
        </w:rPr>
        <w:t xml:space="preserve">, es una herramienta que permite a los </w:t>
      </w:r>
      <w:r w:rsidR="005A0880" w:rsidRPr="00EF390E">
        <w:rPr>
          <w:rFonts w:ascii="Palatino Linotype" w:hAnsi="Palatino Linotype" w:cs="Times New Roman"/>
          <w:sz w:val="24"/>
          <w:lang w:val="es-ES_tradnl" w:eastAsia="es-ES"/>
        </w:rPr>
        <w:t>c</w:t>
      </w:r>
      <w:r w:rsidRPr="00EF390E">
        <w:rPr>
          <w:rFonts w:ascii="Palatino Linotype" w:hAnsi="Palatino Linotype" w:cs="Times New Roman"/>
          <w:sz w:val="24"/>
          <w:lang w:val="es-ES_tradnl" w:eastAsia="es-ES"/>
        </w:rPr>
        <w:t xml:space="preserve">ontribuyentes que hacen pagos por sueldos y salarios, la consulta de los </w:t>
      </w:r>
      <w:r w:rsidRPr="00EF390E">
        <w:rPr>
          <w:rFonts w:ascii="Palatino Linotype" w:hAnsi="Palatino Linotype" w:cs="Times New Roman"/>
          <w:sz w:val="24"/>
          <w:lang w:val="es-ES_tradnl" w:eastAsia="es-ES"/>
        </w:rPr>
        <w:lastRenderedPageBreak/>
        <w:t>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52A932A1" w14:textId="77777777" w:rsidR="00EA2727" w:rsidRPr="00EF390E" w:rsidRDefault="00EA2727" w:rsidP="00EA2727">
      <w:pPr>
        <w:spacing w:after="0" w:line="360" w:lineRule="auto"/>
        <w:jc w:val="both"/>
        <w:rPr>
          <w:rFonts w:ascii="Palatino Linotype" w:hAnsi="Palatino Linotype" w:cs="Times New Roman"/>
          <w:sz w:val="24"/>
          <w:lang w:val="es-ES_tradnl" w:eastAsia="es-ES"/>
        </w:rPr>
      </w:pPr>
    </w:p>
    <w:p w14:paraId="400831D1" w14:textId="77777777" w:rsidR="00EA2727" w:rsidRPr="00EF390E" w:rsidRDefault="00EA2727" w:rsidP="00EA2727">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14:paraId="156BE4E9" w14:textId="77777777" w:rsidR="00EA2727" w:rsidRPr="00EF390E" w:rsidRDefault="00EA2727" w:rsidP="00EA2727">
      <w:pPr>
        <w:spacing w:after="0" w:line="360" w:lineRule="auto"/>
        <w:jc w:val="both"/>
        <w:rPr>
          <w:rFonts w:ascii="Palatino Linotype" w:hAnsi="Palatino Linotype" w:cs="Times New Roman"/>
          <w:sz w:val="24"/>
          <w:lang w:val="es-ES_tradnl" w:eastAsia="es-ES"/>
        </w:rPr>
      </w:pPr>
    </w:p>
    <w:p w14:paraId="67398B25" w14:textId="2250B6F5"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27.</w:t>
      </w:r>
      <w:r w:rsidRPr="00EF390E">
        <w:rPr>
          <w:rFonts w:ascii="Palatino Linotype" w:hAnsi="Palatino Linotype" w:cs="Times New Roman"/>
          <w:i/>
          <w:lang w:val="es-ES_tradnl" w:eastAsia="es-ES"/>
        </w:rPr>
        <w:t xml:space="preserve"> Las deducciones autorizadas en este Título deberán reunir los siguientes requisitos:</w:t>
      </w:r>
    </w:p>
    <w:p w14:paraId="259BF5BE"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6B2F31B1"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EF390E">
        <w:rPr>
          <w:rFonts w:ascii="Palatino Linotype" w:hAnsi="Palatino Linotype" w:cs="Times New Roman"/>
          <w:i/>
          <w:lang w:val="es-ES_tradnl" w:eastAsia="es-ES"/>
        </w:rPr>
        <w:cr/>
      </w:r>
    </w:p>
    <w:p w14:paraId="0C9251EF" w14:textId="0D8798AB"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25F88C6C" w14:textId="77777777" w:rsidR="005A0880" w:rsidRPr="00EF390E" w:rsidRDefault="005A0880" w:rsidP="00EA2727">
      <w:pPr>
        <w:spacing w:after="0" w:line="240" w:lineRule="auto"/>
        <w:ind w:left="567" w:right="567"/>
        <w:jc w:val="both"/>
        <w:rPr>
          <w:rFonts w:ascii="Palatino Linotype" w:hAnsi="Palatino Linotype" w:cs="Times New Roman"/>
          <w:i/>
          <w:lang w:val="es-ES_tradnl" w:eastAsia="es-ES"/>
        </w:rPr>
      </w:pPr>
    </w:p>
    <w:p w14:paraId="645DF066"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 xml:space="preserve">Tratándose de la prestación de servicios especializados o de la ejecución de obras especializadas a que se refiere el artículo 15-D, tercer párrafo del Código Fiscal de la </w:t>
      </w:r>
      <w:r w:rsidRPr="00EF390E">
        <w:rPr>
          <w:rFonts w:ascii="Palatino Linotype" w:hAnsi="Palatino Linotype" w:cs="Times New Roman"/>
          <w:i/>
          <w:lang w:val="es-ES_tradnl" w:eastAsia="es-ES"/>
        </w:rPr>
        <w:lastRenderedPageBreak/>
        <w:t>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02DC6A33"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p>
    <w:p w14:paraId="5CE2E4A4" w14:textId="77777777" w:rsidR="00EA2727" w:rsidRPr="00EF390E" w:rsidRDefault="00EA2727" w:rsidP="00EA2727">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CAPÍTULO I</w:t>
      </w:r>
    </w:p>
    <w:p w14:paraId="076A57AD" w14:textId="77777777" w:rsidR="00EA2727" w:rsidRPr="00EF390E" w:rsidRDefault="00EA2727" w:rsidP="00EA2727">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 xml:space="preserve">DE LOS INGRESOS POR SALARIOS Y EN GENERAL POR </w:t>
      </w:r>
    </w:p>
    <w:p w14:paraId="15B24824" w14:textId="77777777" w:rsidR="00EA2727" w:rsidRPr="00EF390E" w:rsidRDefault="00EA2727" w:rsidP="00EA2727">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LA PRESTACIÓN DE UN SERVICIO PERSONAL SUBORDINADO</w:t>
      </w:r>
    </w:p>
    <w:p w14:paraId="73863AB5"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p>
    <w:p w14:paraId="7F872357"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96.</w:t>
      </w:r>
      <w:r w:rsidRPr="00EF390E">
        <w:rPr>
          <w:rFonts w:ascii="Palatino Linotype" w:hAnsi="Palatino Linotype" w:cs="Times New Roman"/>
          <w:i/>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7E63CEE4"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5604FEA2"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p>
    <w:p w14:paraId="18A965CB"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97.</w:t>
      </w:r>
      <w:r w:rsidRPr="00EF390E">
        <w:rPr>
          <w:rFonts w:ascii="Palatino Linotype" w:hAnsi="Palatino Linotype" w:cs="Times New Roman"/>
          <w:i/>
          <w:lang w:val="es-ES_tradnl" w:eastAsia="es-ES"/>
        </w:rPr>
        <w:t xml:space="preserve"> Las personas obligadas a efectuar retenciones en los términos del artículo 96 de esta Ley, calcularán el impuesto anual de cada persona que le hubiere prestado servicios personales subordinados.</w:t>
      </w:r>
      <w:r w:rsidRPr="00EF390E">
        <w:rPr>
          <w:rFonts w:ascii="Palatino Linotype" w:hAnsi="Palatino Linotype" w:cs="Times New Roman"/>
          <w:i/>
          <w:lang w:val="es-ES_tradnl" w:eastAsia="es-ES"/>
        </w:rPr>
        <w:cr/>
        <w:t>(…)</w:t>
      </w:r>
    </w:p>
    <w:p w14:paraId="35B2E787"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p>
    <w:p w14:paraId="2B68E429" w14:textId="17C3CDAD" w:rsidR="00EA2727"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99.</w:t>
      </w:r>
      <w:r w:rsidRPr="00EF390E">
        <w:rPr>
          <w:rFonts w:ascii="Palatino Linotype" w:hAnsi="Palatino Linotype" w:cs="Times New Roman"/>
          <w:i/>
          <w:lang w:val="es-ES_tradnl" w:eastAsia="es-ES"/>
        </w:rPr>
        <w:t xml:space="preserve"> Quienes hagan pagos por los conceptos a que se refiere este Capítulo, tendrán las siguientes obligaciones:</w:t>
      </w:r>
    </w:p>
    <w:p w14:paraId="4DB61534" w14:textId="77777777" w:rsidR="00AE3CB7" w:rsidRPr="00EF390E" w:rsidRDefault="00AE3CB7" w:rsidP="00EA2727">
      <w:pPr>
        <w:spacing w:after="0" w:line="240" w:lineRule="auto"/>
        <w:ind w:left="567" w:right="567"/>
        <w:jc w:val="both"/>
        <w:rPr>
          <w:rFonts w:ascii="Palatino Linotype" w:hAnsi="Palatino Linotype" w:cs="Times New Roman"/>
          <w:i/>
          <w:lang w:val="es-ES_tradnl" w:eastAsia="es-ES"/>
        </w:rPr>
      </w:pPr>
    </w:p>
    <w:p w14:paraId="7205C29F"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I. </w:t>
      </w:r>
      <w:r w:rsidRPr="00EF390E">
        <w:rPr>
          <w:rFonts w:ascii="Palatino Linotype" w:hAnsi="Palatino Linotype" w:cs="Times New Roman"/>
          <w:i/>
          <w:lang w:val="es-ES_tradnl" w:eastAsia="es-ES"/>
        </w:rPr>
        <w:t>Efectuar las retenciones señaladas en el artículo 96 de esta Ley.</w:t>
      </w:r>
    </w:p>
    <w:p w14:paraId="620843C6"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II.</w:t>
      </w:r>
      <w:r w:rsidRPr="00EF390E">
        <w:rPr>
          <w:rFonts w:ascii="Palatino Linotype" w:hAnsi="Palatino Linotype" w:cs="Times New Roman"/>
          <w:i/>
          <w:lang w:val="es-ES_tradnl" w:eastAsia="es-ES"/>
        </w:rPr>
        <w:t xml:space="preserve"> Calcular el impuesto anual de las personas que les hubieren prestado servicios subordinados, en los términos del artículo 97 de esta Ley.</w:t>
      </w:r>
    </w:p>
    <w:p w14:paraId="721CE010"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III.</w:t>
      </w:r>
      <w:r w:rsidRPr="00EF390E">
        <w:rPr>
          <w:rFonts w:ascii="Palatino Linotype" w:hAnsi="Palatino Linotype" w:cs="Times New Roman"/>
          <w:i/>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w:t>
      </w:r>
      <w:r w:rsidRPr="00EF390E">
        <w:rPr>
          <w:rFonts w:ascii="Palatino Linotype" w:hAnsi="Palatino Linotype" w:cs="Times New Roman"/>
          <w:i/>
          <w:lang w:val="es-ES_tradnl" w:eastAsia="es-ES"/>
        </w:rPr>
        <w:lastRenderedPageBreak/>
        <w:t>de la legislación laboral a que se refieren los artículos 132 fracciones VII y VIII, y 804, primer párrafo, fracciones II y IV, de la Ley Federal de Trabajo.</w:t>
      </w:r>
    </w:p>
    <w:p w14:paraId="58CCBD8C" w14:textId="4B2FDCD5"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IV. </w:t>
      </w:r>
      <w:r w:rsidRPr="00EF390E">
        <w:rPr>
          <w:rFonts w:ascii="Palatino Linotype" w:hAnsi="Palatino Linotype" w:cs="Times New Roman"/>
          <w:i/>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0637A9CE" w14:textId="77777777" w:rsidR="005A0880" w:rsidRPr="00EF390E" w:rsidRDefault="005A0880" w:rsidP="00EA2727">
      <w:pPr>
        <w:spacing w:after="0" w:line="240" w:lineRule="auto"/>
        <w:ind w:left="567" w:right="567"/>
        <w:jc w:val="both"/>
        <w:rPr>
          <w:rFonts w:ascii="Palatino Linotype" w:hAnsi="Palatino Linotype" w:cs="Times New Roman"/>
          <w:i/>
          <w:lang w:val="es-ES_tradnl" w:eastAsia="es-ES"/>
        </w:rPr>
      </w:pPr>
    </w:p>
    <w:p w14:paraId="419087E4"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60B9FC1C"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V.</w:t>
      </w:r>
      <w:r w:rsidRPr="00EF390E">
        <w:rPr>
          <w:rFonts w:ascii="Palatino Linotype" w:hAnsi="Palatino Linotype" w:cs="Times New Roman"/>
          <w:i/>
          <w:lang w:val="es-ES_tradnl" w:eastAsia="es-ES"/>
        </w:rPr>
        <w:t xml:space="preserve"> Solicitar a las personas que contraten para prestar servicios subordinados, </w:t>
      </w:r>
      <w:proofErr w:type="gramStart"/>
      <w:r w:rsidRPr="00EF390E">
        <w:rPr>
          <w:rFonts w:ascii="Palatino Linotype" w:hAnsi="Palatino Linotype" w:cs="Times New Roman"/>
          <w:i/>
          <w:lang w:val="es-ES_tradnl" w:eastAsia="es-ES"/>
        </w:rPr>
        <w:t>les</w:t>
      </w:r>
      <w:proofErr w:type="gramEnd"/>
      <w:r w:rsidRPr="00EF390E">
        <w:rPr>
          <w:rFonts w:ascii="Palatino Linotype" w:hAnsi="Palatino Linotype" w:cs="Times New Roman"/>
          <w:i/>
          <w:lang w:val="es-ES_tradnl" w:eastAsia="es-ES"/>
        </w:rPr>
        <w:t xml:space="preserve"> proporcionen los datos necesarios a fin de inscribirlas en el Registro Federal de Contribuyentes, o bien cuando ya hubieran sido inscritas con anterioridad, les proporcionen su clave del citado registro.</w:t>
      </w:r>
    </w:p>
    <w:p w14:paraId="5A09A68C"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VI.</w:t>
      </w:r>
      <w:r w:rsidRPr="00EF390E">
        <w:rPr>
          <w:rFonts w:ascii="Palatino Linotype" w:hAnsi="Palatino Linotype" w:cs="Times New Roman"/>
          <w:i/>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3F4723AC" w14:textId="2079EFD2"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VII. </w:t>
      </w:r>
      <w:r w:rsidRPr="00EF390E">
        <w:rPr>
          <w:rFonts w:ascii="Palatino Linotype" w:hAnsi="Palatino Linotype" w:cs="Times New Roman"/>
          <w:i/>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00F216AC" w14:textId="77777777" w:rsidR="005A0880" w:rsidRPr="00EF390E" w:rsidRDefault="005A0880" w:rsidP="00EA2727">
      <w:pPr>
        <w:spacing w:after="0" w:line="240" w:lineRule="auto"/>
        <w:ind w:left="567" w:right="567"/>
        <w:jc w:val="both"/>
        <w:rPr>
          <w:rFonts w:ascii="Palatino Linotype" w:hAnsi="Palatino Linotype" w:cs="Times New Roman"/>
          <w:i/>
          <w:lang w:val="es-ES_tradnl" w:eastAsia="es-ES"/>
        </w:rPr>
      </w:pPr>
    </w:p>
    <w:p w14:paraId="27305D05" w14:textId="77777777" w:rsidR="00EA2727" w:rsidRPr="00EF390E" w:rsidRDefault="00EA2727" w:rsidP="00EA2727">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Quedan exceptuados de las obligaciones señaladas en este artículo, los organismos internacionales cuando así lo establezcan los tratados o convenios respectivos, y los estados extranjeros.”</w:t>
      </w:r>
    </w:p>
    <w:p w14:paraId="056D5300" w14:textId="77777777" w:rsidR="00EA2727" w:rsidRPr="00EF390E" w:rsidRDefault="00EA2727" w:rsidP="00EA2727">
      <w:pPr>
        <w:spacing w:after="0" w:line="360" w:lineRule="auto"/>
        <w:jc w:val="both"/>
        <w:rPr>
          <w:rFonts w:ascii="Palatino Linotype" w:hAnsi="Palatino Linotype" w:cs="Times New Roman"/>
          <w:sz w:val="24"/>
          <w:lang w:val="es-ES_tradnl" w:eastAsia="es-ES"/>
        </w:rPr>
      </w:pPr>
    </w:p>
    <w:p w14:paraId="4E15D3BB" w14:textId="05811B2B" w:rsidR="003D6E36" w:rsidRPr="00EF390E" w:rsidRDefault="00EA2727" w:rsidP="003D6E36">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 xml:space="preserve">En </w:t>
      </w:r>
      <w:r w:rsidR="003D6E36" w:rsidRPr="00EF390E">
        <w:rPr>
          <w:rFonts w:ascii="Palatino Linotype" w:hAnsi="Palatino Linotype" w:cs="Times New Roman"/>
          <w:sz w:val="24"/>
          <w:lang w:val="es-ES_tradnl" w:eastAsia="es-ES"/>
        </w:rPr>
        <w:t>consecuencia,</w:t>
      </w:r>
      <w:r w:rsidRPr="00EF390E">
        <w:rPr>
          <w:rFonts w:ascii="Palatino Linotype" w:hAnsi="Palatino Linotype" w:cs="Times New Roman"/>
          <w:sz w:val="24"/>
          <w:lang w:val="es-ES_tradnl" w:eastAsia="es-ES"/>
        </w:rPr>
        <w:t xml:space="preserve"> dicha herramienta de Visor de Nómina implementada por el Servicio de Administración </w:t>
      </w:r>
      <w:r w:rsidR="00AE3CB7" w:rsidRPr="00EF390E">
        <w:rPr>
          <w:rFonts w:ascii="Palatino Linotype" w:hAnsi="Palatino Linotype" w:cs="Times New Roman"/>
          <w:sz w:val="24"/>
          <w:lang w:val="es-ES_tradnl" w:eastAsia="es-ES"/>
        </w:rPr>
        <w:t>Tributaria</w:t>
      </w:r>
      <w:r w:rsidRPr="00EF390E">
        <w:rPr>
          <w:rFonts w:ascii="Palatino Linotype" w:hAnsi="Palatino Linotype" w:cs="Times New Roman"/>
          <w:sz w:val="24"/>
          <w:lang w:val="es-ES_tradnl" w:eastAsia="es-ES"/>
        </w:rPr>
        <w:t xml:space="preserve"> es para auxiliar a los Contribuyentes que hacen pagos por sueldos y salarios, a efecto que puedan visualizar la información relativa a los pagos efectuados a sus empleados o subordinados, según sea el caso; sin embargo, </w:t>
      </w:r>
      <w:r w:rsidRPr="00EF390E">
        <w:rPr>
          <w:rFonts w:ascii="Palatino Linotype" w:hAnsi="Palatino Linotype" w:cs="Times New Roman"/>
          <w:sz w:val="24"/>
          <w:lang w:val="es-ES_tradnl" w:eastAsia="es-ES"/>
        </w:rPr>
        <w:lastRenderedPageBreak/>
        <w:t xml:space="preserve">dichos ordenamientos no exigen como obligación el uso de </w:t>
      </w:r>
      <w:r w:rsidR="00AE3CB7" w:rsidRPr="00EF390E">
        <w:rPr>
          <w:rFonts w:ascii="Palatino Linotype" w:hAnsi="Palatino Linotype" w:cs="Times New Roman"/>
          <w:sz w:val="24"/>
          <w:lang w:val="es-ES_tradnl" w:eastAsia="es-ES"/>
        </w:rPr>
        <w:t>esta</w:t>
      </w:r>
      <w:r w:rsidRPr="00EF390E">
        <w:rPr>
          <w:rFonts w:ascii="Palatino Linotype" w:hAnsi="Palatino Linotype" w:cs="Times New Roman"/>
          <w:sz w:val="24"/>
          <w:lang w:val="es-ES_tradnl" w:eastAsia="es-ES"/>
        </w:rPr>
        <w:t>, toda vez que, únicamente es una herramienta de ayuda de visualización</w:t>
      </w:r>
      <w:r w:rsidR="003D6E36" w:rsidRPr="00EF390E">
        <w:rPr>
          <w:rFonts w:ascii="Palatino Linotype" w:hAnsi="Palatino Linotype" w:cs="Times New Roman"/>
          <w:sz w:val="24"/>
          <w:lang w:val="es-ES_tradnl" w:eastAsia="es-ES"/>
        </w:rPr>
        <w:t xml:space="preserve"> de la información.</w:t>
      </w:r>
    </w:p>
    <w:p w14:paraId="28FEAA78" w14:textId="4CDE821D" w:rsidR="003D6E36" w:rsidRPr="00EF390E" w:rsidRDefault="003D6E36" w:rsidP="003D6E36">
      <w:pPr>
        <w:spacing w:after="0" w:line="360" w:lineRule="auto"/>
        <w:jc w:val="both"/>
        <w:rPr>
          <w:rFonts w:ascii="Palatino Linotype" w:hAnsi="Palatino Linotype" w:cs="Times New Roman"/>
          <w:sz w:val="24"/>
          <w:lang w:val="es-ES_tradnl" w:eastAsia="es-ES"/>
        </w:rPr>
      </w:pPr>
    </w:p>
    <w:p w14:paraId="1222B01B" w14:textId="3CF0A6E5" w:rsidR="00214620" w:rsidRPr="00EF390E" w:rsidRDefault="003D6E36" w:rsidP="003D6E36">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 xml:space="preserve">En este punto se debe resaltar que el Sujeto Obligado manifestó que no genera el Visor de nómina, pues es información </w:t>
      </w:r>
      <w:r w:rsidR="00AE3CB7">
        <w:rPr>
          <w:rFonts w:ascii="Palatino Linotype" w:hAnsi="Palatino Linotype" w:cs="Times New Roman"/>
          <w:sz w:val="24"/>
          <w:lang w:val="es-ES_tradnl" w:eastAsia="es-ES"/>
        </w:rPr>
        <w:t>emitida</w:t>
      </w:r>
      <w:r w:rsidRPr="00EF390E">
        <w:rPr>
          <w:rFonts w:ascii="Palatino Linotype" w:hAnsi="Palatino Linotype" w:cs="Times New Roman"/>
          <w:sz w:val="24"/>
          <w:lang w:val="es-ES_tradnl" w:eastAsia="es-ES"/>
        </w:rPr>
        <w:t xml:space="preserve"> por el SAT; empero, </w:t>
      </w:r>
      <w:r w:rsidR="00214620" w:rsidRPr="00EF390E">
        <w:rPr>
          <w:rFonts w:ascii="Palatino Linotype" w:hAnsi="Palatino Linotype" w:cs="Times New Roman"/>
          <w:sz w:val="24"/>
          <w:lang w:val="es-ES_tradnl" w:eastAsia="es-ES"/>
        </w:rPr>
        <w:t xml:space="preserve">se debe entender que, si bien es cierto que dicho documento se obtiene en el portal del SAT, </w:t>
      </w:r>
      <w:r w:rsidR="00AE3CB7">
        <w:rPr>
          <w:rFonts w:ascii="Palatino Linotype" w:hAnsi="Palatino Linotype" w:cs="Times New Roman"/>
          <w:sz w:val="24"/>
          <w:lang w:val="es-ES_tradnl" w:eastAsia="es-ES"/>
        </w:rPr>
        <w:t xml:space="preserve">también lo </w:t>
      </w:r>
      <w:r w:rsidR="00214620" w:rsidRPr="00EF390E">
        <w:rPr>
          <w:rFonts w:ascii="Palatino Linotype" w:hAnsi="Palatino Linotype" w:cs="Times New Roman"/>
          <w:sz w:val="24"/>
          <w:lang w:val="es-ES_tradnl" w:eastAsia="es-ES"/>
        </w:rPr>
        <w:t xml:space="preserve">es </w:t>
      </w:r>
      <w:r w:rsidR="00AE3CB7">
        <w:rPr>
          <w:rFonts w:ascii="Palatino Linotype" w:hAnsi="Palatino Linotype" w:cs="Times New Roman"/>
          <w:sz w:val="24"/>
          <w:lang w:val="es-ES_tradnl" w:eastAsia="es-ES"/>
        </w:rPr>
        <w:t xml:space="preserve">que  es </w:t>
      </w:r>
      <w:r w:rsidR="00214620" w:rsidRPr="00EF390E">
        <w:rPr>
          <w:rFonts w:ascii="Palatino Linotype" w:hAnsi="Palatino Linotype" w:cs="Times New Roman"/>
          <w:sz w:val="24"/>
          <w:lang w:val="es-ES_tradnl" w:eastAsia="es-ES"/>
        </w:rPr>
        <w:t>el contribuyente quien debe realizar el procedimiento, pues, como ya quedó señalado, el visor es una herramienta para visualizar la información relativa a los pagos efectuados a sus empleados o subordinados</w:t>
      </w:r>
      <w:r w:rsidR="00FC033D" w:rsidRPr="00EF390E">
        <w:rPr>
          <w:rFonts w:ascii="Palatino Linotype" w:hAnsi="Palatino Linotype" w:cs="Times New Roman"/>
          <w:sz w:val="24"/>
          <w:lang w:val="es-ES_tradnl" w:eastAsia="es-ES"/>
        </w:rPr>
        <w:t xml:space="preserve">; </w:t>
      </w:r>
      <w:r w:rsidR="00260565">
        <w:rPr>
          <w:rFonts w:ascii="Palatino Linotype" w:hAnsi="Palatino Linotype" w:cs="Times New Roman"/>
          <w:sz w:val="24"/>
          <w:lang w:val="es-ES_tradnl" w:eastAsia="es-ES"/>
        </w:rPr>
        <w:t xml:space="preserve">por tanto, </w:t>
      </w:r>
      <w:r w:rsidR="00FC033D" w:rsidRPr="00EF390E">
        <w:rPr>
          <w:rFonts w:ascii="Palatino Linotype" w:hAnsi="Palatino Linotype" w:cs="Times New Roman"/>
          <w:sz w:val="24"/>
          <w:lang w:val="es-ES_tradnl" w:eastAsia="es-ES"/>
        </w:rPr>
        <w:t xml:space="preserve">existe la posibilidad de que se haya generado en algún momento dicho documento; por ende </w:t>
      </w:r>
      <w:r w:rsidR="00FC033D" w:rsidRPr="00EF390E">
        <w:rPr>
          <w:rFonts w:ascii="Palatino Linotype" w:hAnsi="Palatino Linotype" w:cs="Times New Roman"/>
          <w:b/>
          <w:bCs/>
          <w:sz w:val="24"/>
          <w:u w:val="single"/>
          <w:lang w:val="es-ES_tradnl" w:eastAsia="es-ES"/>
        </w:rPr>
        <w:t xml:space="preserve">es procedente ordenar la </w:t>
      </w:r>
      <w:r w:rsidR="00260565">
        <w:rPr>
          <w:rFonts w:ascii="Palatino Linotype" w:hAnsi="Palatino Linotype" w:cs="Times New Roman"/>
          <w:b/>
          <w:bCs/>
          <w:sz w:val="24"/>
          <w:u w:val="single"/>
          <w:lang w:val="es-ES_tradnl" w:eastAsia="es-ES"/>
        </w:rPr>
        <w:t xml:space="preserve">búsqueda exhaustiva y razonable del </w:t>
      </w:r>
      <w:r w:rsidR="00FC033D" w:rsidRPr="00EF390E">
        <w:rPr>
          <w:rFonts w:ascii="Palatino Linotype" w:hAnsi="Palatino Linotype" w:cs="Times New Roman"/>
          <w:b/>
          <w:bCs/>
          <w:sz w:val="24"/>
          <w:u w:val="single"/>
          <w:lang w:val="es-ES_tradnl" w:eastAsia="es-ES"/>
        </w:rPr>
        <w:t>Visor de nómina en sus tres presentaciones</w:t>
      </w:r>
      <w:r w:rsidR="008050F5" w:rsidRPr="00EF390E">
        <w:rPr>
          <w:rFonts w:ascii="Palatino Linotype" w:hAnsi="Palatino Linotype" w:cs="Times New Roman"/>
          <w:b/>
          <w:bCs/>
          <w:sz w:val="24"/>
          <w:u w:val="single"/>
          <w:lang w:val="es-ES_tradnl" w:eastAsia="es-ES"/>
        </w:rPr>
        <w:t xml:space="preserve"> </w:t>
      </w:r>
      <w:r w:rsidR="00260565" w:rsidRPr="00260565">
        <w:rPr>
          <w:rFonts w:ascii="Palatino Linotype" w:hAnsi="Palatino Linotype" w:cs="Times New Roman"/>
          <w:b/>
          <w:bCs/>
          <w:sz w:val="24"/>
          <w:u w:val="single"/>
          <w:lang w:val="es-ES_tradnl" w:eastAsia="es-ES"/>
        </w:rPr>
        <w:t>de los años 2018, 2019, 2020 y 2021</w:t>
      </w:r>
      <w:r w:rsidR="00260565">
        <w:rPr>
          <w:rFonts w:ascii="Palatino Linotype" w:hAnsi="Palatino Linotype" w:cs="Times New Roman"/>
          <w:b/>
          <w:bCs/>
          <w:sz w:val="24"/>
          <w:u w:val="single"/>
          <w:lang w:val="es-ES_tradnl" w:eastAsia="es-ES"/>
        </w:rPr>
        <w:t xml:space="preserve">, </w:t>
      </w:r>
      <w:r w:rsidR="008050F5" w:rsidRPr="00EF390E">
        <w:rPr>
          <w:rFonts w:ascii="Palatino Linotype" w:hAnsi="Palatino Linotype" w:cs="Times New Roman"/>
          <w:b/>
          <w:bCs/>
          <w:sz w:val="24"/>
          <w:u w:val="single"/>
          <w:lang w:val="es-ES_tradnl" w:eastAsia="es-ES"/>
        </w:rPr>
        <w:t>correspondiente al punto I de la solicitud</w:t>
      </w:r>
      <w:r w:rsidR="00FC033D" w:rsidRPr="00EF390E">
        <w:rPr>
          <w:rFonts w:ascii="Palatino Linotype" w:hAnsi="Palatino Linotype" w:cs="Times New Roman"/>
          <w:sz w:val="24"/>
          <w:lang w:val="es-ES_tradnl" w:eastAsia="es-ES"/>
        </w:rPr>
        <w:t xml:space="preserve">, </w:t>
      </w:r>
      <w:r w:rsidR="00260565">
        <w:rPr>
          <w:rFonts w:ascii="Palatino Linotype" w:hAnsi="Palatino Linotype" w:cs="Times New Roman"/>
          <w:sz w:val="24"/>
          <w:lang w:val="es-ES_tradnl" w:eastAsia="es-ES"/>
        </w:rPr>
        <w:t>y</w:t>
      </w:r>
      <w:r w:rsidR="004F1EB6">
        <w:rPr>
          <w:rFonts w:ascii="Palatino Linotype" w:hAnsi="Palatino Linotype" w:cs="Times New Roman"/>
          <w:sz w:val="24"/>
          <w:lang w:val="es-ES_tradnl" w:eastAsia="es-ES"/>
        </w:rPr>
        <w:t xml:space="preserve"> en el supuesto de no se encuentre la información, se deberá hacerlo del conocimiento del Recurrente, en términos del segundo párrafo del artículo 19 de la Ley de Transparencia estatal.</w:t>
      </w:r>
    </w:p>
    <w:p w14:paraId="07F8A9D8" w14:textId="69986EDA" w:rsidR="003D6E36" w:rsidRPr="00EF390E" w:rsidRDefault="003D6E36" w:rsidP="003D6E36">
      <w:pPr>
        <w:spacing w:after="0" w:line="360" w:lineRule="auto"/>
        <w:jc w:val="both"/>
        <w:rPr>
          <w:rFonts w:ascii="Palatino Linotype" w:hAnsi="Palatino Linotype" w:cs="Times New Roman"/>
          <w:sz w:val="24"/>
          <w:lang w:val="es-ES_tradnl" w:eastAsia="es-ES"/>
        </w:rPr>
      </w:pPr>
    </w:p>
    <w:p w14:paraId="5941193F" w14:textId="22DBB6CD" w:rsidR="00F45873" w:rsidRPr="00EF390E" w:rsidRDefault="00EA2727" w:rsidP="00F45873">
      <w:pPr>
        <w:spacing w:after="0" w:line="360" w:lineRule="auto"/>
        <w:jc w:val="both"/>
        <w:rPr>
          <w:rFonts w:ascii="Palatino Linotype" w:hAnsi="Palatino Linotype" w:cs="Times New Roman"/>
          <w:sz w:val="24"/>
          <w:szCs w:val="24"/>
          <w:lang w:val="es-ES_tradnl" w:eastAsia="es-ES"/>
        </w:rPr>
      </w:pPr>
      <w:r w:rsidRPr="00EF390E">
        <w:rPr>
          <w:rFonts w:ascii="Palatino Linotype" w:eastAsia="Palatino Linotype" w:hAnsi="Palatino Linotype" w:cs="Palatino Linotype"/>
          <w:sz w:val="24"/>
          <w:szCs w:val="24"/>
          <w:lang w:val="es-ES_tradnl"/>
        </w:rPr>
        <w:t>Por otra parte, respecto de los puntos II, III y IV</w:t>
      </w:r>
      <w:r w:rsidR="00F45873" w:rsidRPr="00EF390E">
        <w:rPr>
          <w:rFonts w:ascii="Palatino Linotype" w:eastAsia="Palatino Linotype" w:hAnsi="Palatino Linotype" w:cs="Palatino Linotype"/>
          <w:sz w:val="24"/>
          <w:szCs w:val="24"/>
          <w:lang w:val="es-ES_tradnl"/>
        </w:rPr>
        <w:t xml:space="preserve">, </w:t>
      </w:r>
      <w:r w:rsidR="00F45873" w:rsidRPr="00EF390E">
        <w:rPr>
          <w:rFonts w:ascii="Palatino Linotype" w:hAnsi="Palatino Linotype" w:cs="Times New Roman"/>
          <w:sz w:val="24"/>
          <w:szCs w:val="24"/>
          <w:lang w:val="es-ES_tradnl" w:eastAsia="es-ES"/>
        </w:rPr>
        <w:t xml:space="preserve">resulta necesario traer a colación el artículo 123 en sus aparatos A y B, de la Constitución Política de los Estados Unidos Mexicanos, el cual establece las relaciones </w:t>
      </w:r>
      <w:r w:rsidR="00AE3CB7" w:rsidRPr="00EF390E">
        <w:rPr>
          <w:rFonts w:ascii="Palatino Linotype" w:hAnsi="Palatino Linotype" w:cs="Times New Roman"/>
          <w:sz w:val="24"/>
          <w:szCs w:val="24"/>
          <w:lang w:val="es-ES_tradnl" w:eastAsia="es-ES"/>
        </w:rPr>
        <w:t>obrero-patronales</w:t>
      </w:r>
      <w:r w:rsidR="00F45873" w:rsidRPr="00EF390E">
        <w:rPr>
          <w:rFonts w:ascii="Palatino Linotype" w:hAnsi="Palatino Linotype" w:cs="Times New Roman"/>
          <w:sz w:val="24"/>
          <w:szCs w:val="24"/>
          <w:lang w:val="es-ES_tradnl" w:eastAsia="es-ES"/>
        </w:rPr>
        <w:t xml:space="preserve"> entre particulares (apartado A) y las relaciones laborales entre las Dependencias de Gobierno con sus servidores públicos (apartado B), se cita para mayor referencia a continuación:</w:t>
      </w:r>
    </w:p>
    <w:p w14:paraId="31727D19" w14:textId="77777777" w:rsidR="00F45873" w:rsidRPr="00EF390E" w:rsidRDefault="00F45873" w:rsidP="00F45873">
      <w:pPr>
        <w:spacing w:after="0" w:line="360" w:lineRule="auto"/>
        <w:jc w:val="both"/>
        <w:rPr>
          <w:rFonts w:ascii="Palatino Linotype" w:hAnsi="Palatino Linotype" w:cs="Times New Roman"/>
          <w:sz w:val="24"/>
          <w:szCs w:val="24"/>
          <w:lang w:val="es-ES_tradnl" w:eastAsia="es-ES"/>
        </w:rPr>
      </w:pPr>
    </w:p>
    <w:p w14:paraId="1036018D"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lastRenderedPageBreak/>
        <w:t xml:space="preserve">“Artículo 123. </w:t>
      </w:r>
      <w:r w:rsidRPr="00EF390E">
        <w:rPr>
          <w:rFonts w:ascii="Palatino Linotype" w:hAnsi="Palatino Linotype" w:cs="Times New Roman"/>
          <w:i/>
          <w:lang w:val="es-ES_tradnl" w:eastAsia="es-ES"/>
        </w:rPr>
        <w:t>Toda persona tiene derecho al trabajo digno y socialmente útil; al efecto, se promoverán la creación de empleos y la organización social de trabajo, conforme a la ley.</w:t>
      </w:r>
    </w:p>
    <w:p w14:paraId="02E62D0F"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El Congreso de la Unión, sin contravenir a las bases siguientes deberá expedir leyes sobre el trabajo, las cuales regirán:</w:t>
      </w:r>
    </w:p>
    <w:p w14:paraId="535B39B7"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A. </w:t>
      </w:r>
      <w:r w:rsidRPr="00EF390E">
        <w:rPr>
          <w:rFonts w:ascii="Palatino Linotype" w:hAnsi="Palatino Linotype" w:cs="Times New Roman"/>
          <w:i/>
          <w:lang w:val="es-ES_tradnl" w:eastAsia="es-ES"/>
        </w:rPr>
        <w:t>Entre los obreros, jornaleros, empleados domésticos, artesanos y de una manera general, todo contrato de trabajo:</w:t>
      </w:r>
    </w:p>
    <w:p w14:paraId="6DC21432"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498DB687"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p>
    <w:p w14:paraId="5CA03654"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B.</w:t>
      </w:r>
      <w:r w:rsidRPr="00EF390E">
        <w:rPr>
          <w:rFonts w:ascii="Palatino Linotype" w:hAnsi="Palatino Linotype" w:cs="Times New Roman"/>
          <w:i/>
          <w:lang w:val="es-ES_tradnl" w:eastAsia="es-ES"/>
        </w:rPr>
        <w:t xml:space="preserve"> Entre los Poderes de la Unión y sus trabajadores:</w:t>
      </w:r>
    </w:p>
    <w:p w14:paraId="095113D4"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0672614B" w14:textId="77777777" w:rsidR="00F45873" w:rsidRPr="00EF390E" w:rsidRDefault="00F45873" w:rsidP="00F45873">
      <w:pPr>
        <w:spacing w:after="0" w:line="360" w:lineRule="auto"/>
        <w:jc w:val="both"/>
        <w:rPr>
          <w:rFonts w:ascii="Palatino Linotype" w:hAnsi="Palatino Linotype" w:cs="Times New Roman"/>
          <w:sz w:val="24"/>
          <w:szCs w:val="24"/>
          <w:lang w:val="es-ES_tradnl" w:eastAsia="es-ES"/>
        </w:rPr>
      </w:pPr>
    </w:p>
    <w:p w14:paraId="6D0B3357" w14:textId="77777777" w:rsidR="00F45873" w:rsidRPr="00EF390E" w:rsidRDefault="00F45873" w:rsidP="00F45873">
      <w:pPr>
        <w:spacing w:after="0" w:line="360" w:lineRule="auto"/>
        <w:jc w:val="both"/>
        <w:rPr>
          <w:rFonts w:ascii="Palatino Linotype" w:hAnsi="Palatino Linotype" w:cs="Times New Roman"/>
          <w:sz w:val="24"/>
          <w:szCs w:val="24"/>
          <w:lang w:val="es-ES_tradnl" w:eastAsia="es-ES"/>
        </w:rPr>
      </w:pPr>
      <w:r w:rsidRPr="00EF390E">
        <w:rPr>
          <w:rFonts w:ascii="Palatino Linotype"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w:t>
      </w:r>
      <w:r w:rsidRPr="00AE3CB7">
        <w:rPr>
          <w:rFonts w:ascii="Palatino Linotype" w:hAnsi="Palatino Linotype" w:cs="Times New Roman"/>
          <w:sz w:val="24"/>
          <w:szCs w:val="24"/>
          <w:lang w:val="es-ES_tradnl" w:eastAsia="es-ES"/>
        </w:rPr>
        <w:t>apartado A del</w:t>
      </w:r>
      <w:r w:rsidRPr="00EF390E">
        <w:rPr>
          <w:rFonts w:ascii="Palatino Linotype" w:hAnsi="Palatino Linotype" w:cs="Times New Roman"/>
          <w:sz w:val="24"/>
          <w:szCs w:val="24"/>
          <w:lang w:val="es-ES_tradnl" w:eastAsia="es-ES"/>
        </w:rPr>
        <w:t xml:space="preserve"> artículo citado, que regula las relaciones laborales entre particulares, empero el apartado que rige las relaciones labores de los servidores públicos corresponde al </w:t>
      </w:r>
      <w:r w:rsidRPr="00AE3CB7">
        <w:rPr>
          <w:rFonts w:ascii="Palatino Linotype" w:hAnsi="Palatino Linotype" w:cs="Times New Roman"/>
          <w:sz w:val="24"/>
          <w:szCs w:val="24"/>
          <w:lang w:val="es-ES_tradnl" w:eastAsia="es-ES"/>
        </w:rPr>
        <w:t>apartado B,</w:t>
      </w:r>
      <w:r w:rsidRPr="00EF390E">
        <w:rPr>
          <w:rFonts w:ascii="Palatino Linotype" w:hAnsi="Palatino Linotype" w:cs="Times New Roman"/>
          <w:sz w:val="24"/>
          <w:szCs w:val="24"/>
          <w:lang w:val="es-ES_tradnl" w:eastAsia="es-ES"/>
        </w:rPr>
        <w:t xml:space="preserve"> hechas las precisiones anteriores, se procede en los términos siguientes:</w:t>
      </w:r>
    </w:p>
    <w:p w14:paraId="61BD7A2D" w14:textId="77777777" w:rsidR="00F45873" w:rsidRPr="00EF390E" w:rsidRDefault="00F45873" w:rsidP="00F45873">
      <w:pPr>
        <w:spacing w:after="0" w:line="360" w:lineRule="auto"/>
        <w:jc w:val="both"/>
        <w:rPr>
          <w:rFonts w:ascii="Palatino Linotype" w:hAnsi="Palatino Linotype" w:cs="Times New Roman"/>
          <w:sz w:val="24"/>
          <w:szCs w:val="24"/>
          <w:lang w:val="es-ES_tradnl" w:eastAsia="es-ES"/>
        </w:rPr>
      </w:pPr>
    </w:p>
    <w:p w14:paraId="3D050E01" w14:textId="74315D6A" w:rsidR="00F45873" w:rsidRPr="00EF390E" w:rsidRDefault="00F45873" w:rsidP="00F45873">
      <w:pPr>
        <w:spacing w:after="0" w:line="360" w:lineRule="auto"/>
        <w:jc w:val="both"/>
        <w:rPr>
          <w:rFonts w:ascii="Palatino Linotype" w:hAnsi="Palatino Linotype"/>
          <w:sz w:val="24"/>
          <w:szCs w:val="24"/>
          <w:lang w:val="es-ES_tradnl"/>
        </w:rPr>
      </w:pPr>
      <w:r w:rsidRPr="00EF390E">
        <w:rPr>
          <w:rFonts w:ascii="Palatino Linotype" w:hAnsi="Palatino Linotype"/>
          <w:sz w:val="24"/>
          <w:szCs w:val="24"/>
          <w:lang w:val="es-ES_tradnl"/>
        </w:rPr>
        <w:t>En lo que corresponde a la opinión de cumplimiento del Servicio de Administración Tributaria (SAT), se tiene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EF390E">
        <w:rPr>
          <w:rFonts w:ascii="Palatino Linotype" w:hAnsi="Palatino Linotype" w:cs="Times New Roman"/>
          <w:sz w:val="24"/>
          <w:lang w:val="es-ES_tradnl" w:eastAsia="es-ES"/>
        </w:rPr>
        <w:t xml:space="preserve"> 94 fracción I y 96 de la Ley del Impuesto sobre la Renta</w:t>
      </w:r>
      <w:r w:rsidRPr="00EF390E">
        <w:rPr>
          <w:rFonts w:ascii="Palatino Linotype" w:hAnsi="Palatino Linotype"/>
          <w:sz w:val="24"/>
          <w:szCs w:val="24"/>
          <w:lang w:val="es-ES_tradnl"/>
        </w:rPr>
        <w:t xml:space="preserve"> que señalan lo siguiente:</w:t>
      </w:r>
    </w:p>
    <w:p w14:paraId="747CD2DC" w14:textId="77777777" w:rsidR="00F45873" w:rsidRPr="00EF390E" w:rsidRDefault="00F45873" w:rsidP="00F45873">
      <w:pPr>
        <w:spacing w:after="0" w:line="360" w:lineRule="auto"/>
        <w:jc w:val="both"/>
        <w:rPr>
          <w:rFonts w:ascii="Palatino Linotype" w:hAnsi="Palatino Linotype"/>
          <w:sz w:val="24"/>
          <w:szCs w:val="24"/>
          <w:lang w:val="es-ES_tradnl"/>
        </w:rPr>
      </w:pPr>
    </w:p>
    <w:p w14:paraId="05F7074C"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i/>
          <w:szCs w:val="24"/>
          <w:lang w:val="es-ES_tradnl" w:eastAsia="es-ES"/>
        </w:rPr>
        <w:t>“</w:t>
      </w:r>
      <w:r w:rsidRPr="00EF390E">
        <w:rPr>
          <w:rFonts w:ascii="Palatino Linotype" w:hAnsi="Palatino Linotype" w:cs="Times New Roman"/>
          <w:b/>
          <w:i/>
          <w:szCs w:val="24"/>
          <w:lang w:val="es-ES_tradnl" w:eastAsia="es-ES"/>
        </w:rPr>
        <w:t xml:space="preserve">Artículo 27. </w:t>
      </w:r>
      <w:r w:rsidRPr="00EF390E">
        <w:rPr>
          <w:rFonts w:ascii="Palatino Linotype" w:hAnsi="Palatino Linotype" w:cs="Times New Roman"/>
          <w:i/>
          <w:szCs w:val="24"/>
          <w:lang w:val="es-ES_tradnl" w:eastAsia="es-ES"/>
        </w:rPr>
        <w:t>En materia del Registro Federal de Contribuyentes, se estará a lo siguiente:</w:t>
      </w:r>
    </w:p>
    <w:p w14:paraId="70DF944C"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p>
    <w:p w14:paraId="4C490F76"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b/>
          <w:i/>
          <w:szCs w:val="24"/>
          <w:lang w:val="es-ES_tradnl" w:eastAsia="es-ES"/>
        </w:rPr>
        <w:t>A.</w:t>
      </w:r>
      <w:r w:rsidRPr="00EF390E">
        <w:rPr>
          <w:rFonts w:ascii="Palatino Linotype" w:hAnsi="Palatino Linotype" w:cs="Times New Roman"/>
          <w:i/>
          <w:szCs w:val="24"/>
          <w:lang w:val="es-ES_tradnl" w:eastAsia="es-ES"/>
        </w:rPr>
        <w:t xml:space="preserve"> Sujetos y sus obligaciones específicas:</w:t>
      </w:r>
    </w:p>
    <w:p w14:paraId="29E2F26B"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i/>
          <w:szCs w:val="24"/>
          <w:lang w:val="es-ES_tradnl" w:eastAsia="es-ES"/>
        </w:rPr>
        <w:t>(…)</w:t>
      </w:r>
    </w:p>
    <w:p w14:paraId="027AB077"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b/>
          <w:i/>
          <w:szCs w:val="24"/>
          <w:lang w:val="es-ES_tradnl" w:eastAsia="es-ES"/>
        </w:rPr>
        <w:t>VI.</w:t>
      </w:r>
      <w:r w:rsidRPr="00EF390E">
        <w:rPr>
          <w:rFonts w:ascii="Palatino Linotype" w:hAnsi="Palatino Linotype" w:cs="Times New Roman"/>
          <w:i/>
          <w:szCs w:val="24"/>
          <w:lang w:val="es-ES_tradnl" w:eastAsia="es-ES"/>
        </w:rPr>
        <w:t xml:space="preserve"> Las unidades administrativas y los órganos administrativos desconcentrados de las dependencias y las demás áreas u órganos de la Federación, de las Entidades Federativas, </w:t>
      </w:r>
      <w:r w:rsidRPr="00EF390E">
        <w:rPr>
          <w:rFonts w:ascii="Palatino Linotype" w:hAnsi="Palatino Linotype" w:cs="Times New Roman"/>
          <w:i/>
          <w:szCs w:val="24"/>
          <w:u w:val="single"/>
          <w:lang w:val="es-ES_tradnl" w:eastAsia="es-ES"/>
        </w:rPr>
        <w:t>de los municipios</w:t>
      </w:r>
      <w:r w:rsidRPr="00EF390E">
        <w:rPr>
          <w:rFonts w:ascii="Palatino Linotype" w:hAnsi="Palatino Linotype" w:cs="Times New Roman"/>
          <w:i/>
          <w:szCs w:val="24"/>
          <w:lang w:val="es-ES_tradnl" w:eastAsia="es-ES"/>
        </w:rPr>
        <w:t xml:space="preserve">, de los organismos descentralizados y de los órganos constitucionales autónomos, </w:t>
      </w:r>
      <w:r w:rsidRPr="00EF390E">
        <w:rPr>
          <w:rFonts w:ascii="Palatino Linotype" w:hAnsi="Palatino Linotype" w:cs="Times New Roman"/>
          <w:i/>
          <w:szCs w:val="24"/>
          <w:u w:val="single"/>
          <w:lang w:val="es-ES_tradnl" w:eastAsia="es-ES"/>
        </w:rPr>
        <w:t>que cuenten con autorización del ente público al que pertenezcan, que tengan el carácter de retenedor</w:t>
      </w:r>
      <w:r w:rsidRPr="00EF390E">
        <w:rPr>
          <w:rFonts w:ascii="Palatino Linotype" w:hAnsi="Palatino Linotype" w:cs="Times New Roman"/>
          <w:i/>
          <w:szCs w:val="24"/>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EF390E">
        <w:rPr>
          <w:rFonts w:ascii="Palatino Linotype" w:hAnsi="Palatino Linotype" w:cs="Times New Roman"/>
          <w:i/>
          <w:szCs w:val="24"/>
          <w:lang w:val="es-ES_tradnl" w:eastAsia="es-ES"/>
        </w:rPr>
        <w:cr/>
      </w:r>
    </w:p>
    <w:p w14:paraId="37D0848C" w14:textId="31D66D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szCs w:val="24"/>
          <w:lang w:val="es-ES_tradnl" w:eastAsia="es-ES"/>
        </w:rPr>
        <w:t>Artículo 29.</w:t>
      </w:r>
      <w:r w:rsidRPr="00EF390E">
        <w:rPr>
          <w:rFonts w:ascii="Palatino Linotype" w:hAnsi="Palatino Linotype" w:cs="Times New Roman"/>
          <w:i/>
          <w:lang w:val="es-ES_tradnl" w:eastAsia="es-ES"/>
        </w:rPr>
        <w:t xml:space="preserve"> </w:t>
      </w:r>
      <w:r w:rsidRPr="00EF390E">
        <w:rPr>
          <w:rFonts w:ascii="Palatino Linotype" w:hAnsi="Palatino Linotype" w:cs="Times New Roman"/>
          <w:i/>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EF390E">
        <w:rPr>
          <w:rFonts w:ascii="Palatino Linotype" w:hAnsi="Palatino Linotype" w:cs="Times New Roman"/>
          <w:i/>
          <w:lang w:val="es-ES_tradnl" w:eastAsia="es-ES"/>
        </w:rPr>
        <w:t xml:space="preserve">, los contribuyentes deberán emitirlos mediante documentos digitales a través de la página de Internet del Servicio de Administración Tributaria. Las personas que adquieran </w:t>
      </w:r>
      <w:proofErr w:type="gramStart"/>
      <w:r w:rsidRPr="00EF390E">
        <w:rPr>
          <w:rFonts w:ascii="Palatino Linotype" w:hAnsi="Palatino Linotype" w:cs="Times New Roman"/>
          <w:i/>
          <w:lang w:val="es-ES_tradnl" w:eastAsia="es-ES"/>
        </w:rPr>
        <w:t>bienes,</w:t>
      </w:r>
      <w:proofErr w:type="gramEnd"/>
      <w:r w:rsidRPr="00EF390E">
        <w:rPr>
          <w:rFonts w:ascii="Palatino Linotype" w:hAnsi="Palatino Linotype" w:cs="Times New Roman"/>
          <w:i/>
          <w:lang w:val="es-ES_tradnl" w:eastAsia="es-ES"/>
        </w:rPr>
        <w:t xml:space="preserve">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0A3233B1"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5579B4FE" w14:textId="42F5CF63"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Los contribuyentes a que se refiere el párrafo anterior deberán cumplir con las obligaciones siguientes:</w:t>
      </w:r>
    </w:p>
    <w:p w14:paraId="6B21EABE"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392165B7"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5147F778"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II. Tramitar ante el Servicio de Administración Tributaria el certificado para el uso de los sellos digitales.</w:t>
      </w:r>
    </w:p>
    <w:p w14:paraId="5EBB8F06"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50ED9634" w14:textId="5C6ACF1E"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89887FF"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45A81A0A" w14:textId="5EA5E9CC"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lastRenderedPageBreak/>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1E071EBD"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5CFBC09B" w14:textId="1232F428"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La tramitación de un certificado de sello digital sólo podrá efectuarse mediante formato electrónico que cuente con la firma electrónica avanzada de la persona solicitante.</w:t>
      </w:r>
    </w:p>
    <w:p w14:paraId="47CD5E8C"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4118E562" w14:textId="2CB10DA8"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1F65B5FB"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7324A9BB" w14:textId="1C0330C2"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41723C65"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60904F90"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1B491F0E"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b) Asignar el folio del comprobante fiscal digital.</w:t>
      </w:r>
    </w:p>
    <w:p w14:paraId="5F392A76" w14:textId="5683D830"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 xml:space="preserve">c) Incorporar el sello digital del Servicio de Administración Tributaria </w:t>
      </w:r>
    </w:p>
    <w:p w14:paraId="1B09A00D"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2F1ECA8F"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4B4D93AF"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VI. Cumplir con las especificaciones que en materia de informática determine el Servicio de Administración Tributaria mediante reglas de carácter general.</w:t>
      </w:r>
    </w:p>
    <w:p w14:paraId="54CFE0A2"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7A278234" w14:textId="45E991D9"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w:t>
      </w:r>
      <w:r w:rsidRPr="00EF390E">
        <w:rPr>
          <w:rFonts w:ascii="Palatino Linotype" w:hAnsi="Palatino Linotype" w:cs="Times New Roman"/>
          <w:i/>
          <w:lang w:val="es-ES_tradnl" w:eastAsia="es-ES"/>
        </w:rPr>
        <w:lastRenderedPageBreak/>
        <w:t>fue autorizado al emisor y si al momento de la emisión del comprobante fiscal digital, el certificado que ampare el sello digital se encontraba vigente y registrado en dicho órgano desconcentrado.</w:t>
      </w:r>
    </w:p>
    <w:p w14:paraId="2C8D1A5C"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58BAF8BB" w14:textId="3C38FDCF"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716DC57D"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17E4F0E2" w14:textId="1B3E3DB4"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3DD1EE71"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44F9C480"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3CF43765" w14:textId="77777777" w:rsidR="00F45873" w:rsidRPr="00EF390E" w:rsidRDefault="00F45873" w:rsidP="00F45873">
      <w:pPr>
        <w:spacing w:after="0" w:line="240" w:lineRule="auto"/>
        <w:ind w:left="567" w:right="567"/>
        <w:jc w:val="both"/>
        <w:rPr>
          <w:rFonts w:ascii="Palatino Linotype" w:hAnsi="Palatino Linotype" w:cs="Times New Roman"/>
          <w:b/>
          <w:i/>
          <w:szCs w:val="24"/>
          <w:lang w:val="es-ES_tradnl" w:eastAsia="es-ES"/>
        </w:rPr>
      </w:pPr>
    </w:p>
    <w:p w14:paraId="7FFDEFCF" w14:textId="39B54CE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b/>
          <w:i/>
          <w:szCs w:val="24"/>
          <w:lang w:val="es-ES_tradnl" w:eastAsia="es-ES"/>
        </w:rPr>
        <w:t>Artículo 32-G.</w:t>
      </w:r>
      <w:r w:rsidRPr="00EF390E">
        <w:rPr>
          <w:rFonts w:ascii="Palatino Linotype" w:hAnsi="Palatino Linotype" w:cs="Times New Roman"/>
          <w:i/>
          <w:szCs w:val="24"/>
          <w:lang w:val="es-ES_tradnl" w:eastAsia="es-ES"/>
        </w:rPr>
        <w:t xml:space="preserve"> La Federación, las Entidades Federativas, el Distrito Federal, y sus Organismos Descentralizados, </w:t>
      </w:r>
      <w:r w:rsidRPr="00EF390E">
        <w:rPr>
          <w:rFonts w:ascii="Palatino Linotype" w:hAnsi="Palatino Linotype" w:cs="Times New Roman"/>
          <w:i/>
          <w:szCs w:val="24"/>
          <w:u w:val="single"/>
          <w:lang w:val="es-ES_tradnl" w:eastAsia="es-ES"/>
        </w:rPr>
        <w:t>así como los Municipios</w:t>
      </w:r>
      <w:r w:rsidRPr="00EF390E">
        <w:rPr>
          <w:rFonts w:ascii="Palatino Linotype" w:hAnsi="Palatino Linotype" w:cs="Times New Roman"/>
          <w:i/>
          <w:szCs w:val="24"/>
          <w:lang w:val="es-ES_tradnl" w:eastAsia="es-ES"/>
        </w:rPr>
        <w:t>, tendrán la obligación de presentar ante las autoridades fiscales, a través de los medios y formatos electrónicos que señale el Servicio de Administración, la información relativa a:</w:t>
      </w:r>
    </w:p>
    <w:p w14:paraId="7B540A50" w14:textId="77777777" w:rsidR="008050F5" w:rsidRPr="00EF390E" w:rsidRDefault="008050F5" w:rsidP="00F45873">
      <w:pPr>
        <w:spacing w:after="0" w:line="240" w:lineRule="auto"/>
        <w:ind w:left="567" w:right="567"/>
        <w:jc w:val="both"/>
        <w:rPr>
          <w:rFonts w:ascii="Palatino Linotype" w:hAnsi="Palatino Linotype" w:cs="Times New Roman"/>
          <w:i/>
          <w:szCs w:val="24"/>
          <w:lang w:val="es-ES_tradnl" w:eastAsia="es-ES"/>
        </w:rPr>
      </w:pPr>
    </w:p>
    <w:p w14:paraId="4BE5DB66" w14:textId="77777777"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i/>
          <w:szCs w:val="24"/>
          <w:lang w:val="es-ES_tradnl" w:eastAsia="es-ES"/>
        </w:rPr>
        <w:t xml:space="preserve">I. </w:t>
      </w:r>
      <w:r w:rsidRPr="00EF390E">
        <w:rPr>
          <w:rFonts w:ascii="Palatino Linotype" w:hAnsi="Palatino Linotype" w:cs="Times New Roman"/>
          <w:i/>
          <w:szCs w:val="24"/>
          <w:u w:val="single"/>
          <w:lang w:val="es-ES_tradnl" w:eastAsia="es-ES"/>
        </w:rPr>
        <w:t>Las personas a las que en el mes inmediato anterior les hubieren efectuado retenciones de impuesto sobre la renta</w:t>
      </w:r>
      <w:r w:rsidRPr="00EF390E">
        <w:rPr>
          <w:rFonts w:ascii="Palatino Linotype" w:hAnsi="Palatino Linotype" w:cs="Times New Roman"/>
          <w:i/>
          <w:szCs w:val="24"/>
          <w:lang w:val="es-ES_tradnl" w:eastAsia="es-ES"/>
        </w:rPr>
        <w:t>, así como de los residentes en el extranjero a los que les hayan efectuado pagos de acuerdo con lo previsto en el Título V de la Ley del Impuesto sobre la Renta.</w:t>
      </w:r>
    </w:p>
    <w:p w14:paraId="4C1EB3FE" w14:textId="621C9B71" w:rsidR="00F45873" w:rsidRPr="00EF390E" w:rsidRDefault="00F45873" w:rsidP="00F45873">
      <w:pPr>
        <w:spacing w:after="0" w:line="240" w:lineRule="auto"/>
        <w:ind w:left="567" w:right="567"/>
        <w:jc w:val="both"/>
        <w:rPr>
          <w:rFonts w:ascii="Palatino Linotype" w:hAnsi="Palatino Linotype" w:cs="Times New Roman"/>
          <w:i/>
          <w:szCs w:val="24"/>
          <w:lang w:val="es-ES_tradnl" w:eastAsia="es-ES"/>
        </w:rPr>
      </w:pPr>
      <w:r w:rsidRPr="00EF390E">
        <w:rPr>
          <w:rFonts w:ascii="Palatino Linotype" w:hAnsi="Palatino Linotype" w:cs="Times New Roman"/>
          <w:i/>
          <w:szCs w:val="24"/>
          <w:lang w:val="es-ES_tradnl" w:eastAsia="es-ES"/>
        </w:rPr>
        <w:t xml:space="preserve">II. Los proveedores a los que les hubiere efectuado pagos, desglosando el valor de los actos o actividades por tasa a la cual trasladaron o les fue trasladado el impuesto al valor agregado </w:t>
      </w:r>
      <w:r w:rsidRPr="00EF390E">
        <w:rPr>
          <w:rFonts w:ascii="Palatino Linotype" w:hAnsi="Palatino Linotype" w:cs="Times New Roman"/>
          <w:i/>
          <w:szCs w:val="24"/>
          <w:lang w:val="es-ES_tradnl" w:eastAsia="es-ES"/>
        </w:rPr>
        <w:lastRenderedPageBreak/>
        <w:t>y el impuesto especial sobre producción y servicios, incluyendo actividades por las que el contribuyente no está obligado al pago.</w:t>
      </w:r>
    </w:p>
    <w:p w14:paraId="7E842BF8" w14:textId="77777777" w:rsidR="008050F5" w:rsidRPr="00EF390E" w:rsidRDefault="008050F5" w:rsidP="00F45873">
      <w:pPr>
        <w:spacing w:after="0" w:line="240" w:lineRule="auto"/>
        <w:ind w:left="567" w:right="567"/>
        <w:jc w:val="both"/>
        <w:rPr>
          <w:rFonts w:ascii="Palatino Linotype" w:hAnsi="Palatino Linotype" w:cs="Times New Roman"/>
          <w:i/>
          <w:szCs w:val="24"/>
          <w:lang w:val="es-ES_tradnl" w:eastAsia="es-ES"/>
        </w:rPr>
      </w:pPr>
    </w:p>
    <w:p w14:paraId="50EBEC3E" w14:textId="77777777" w:rsidR="00F45873" w:rsidRPr="00EF390E" w:rsidRDefault="00F45873" w:rsidP="00F45873">
      <w:pPr>
        <w:spacing w:after="0" w:line="240" w:lineRule="auto"/>
        <w:ind w:left="567" w:right="567"/>
        <w:jc w:val="both"/>
        <w:rPr>
          <w:rFonts w:ascii="Palatino Linotype" w:hAnsi="Palatino Linotype" w:cs="Times New Roman"/>
          <w:szCs w:val="24"/>
          <w:lang w:val="es-ES_tradnl" w:eastAsia="es-ES"/>
        </w:rPr>
      </w:pPr>
      <w:r w:rsidRPr="00EF390E">
        <w:rPr>
          <w:rFonts w:ascii="Palatino Linotype" w:hAnsi="Palatino Linotype" w:cs="Times New Roman"/>
          <w:i/>
          <w:szCs w:val="24"/>
          <w:lang w:val="es-ES_tradnl" w:eastAsia="es-ES"/>
        </w:rPr>
        <w:t>La información a que se refiere el párrafo anterior se deberá presentar a más tardar el día 17 del mes posterior al que corresponda dicha información”</w:t>
      </w:r>
    </w:p>
    <w:p w14:paraId="05D2DF9E" w14:textId="77777777" w:rsidR="00F45873" w:rsidRPr="00EF390E" w:rsidRDefault="00F45873" w:rsidP="00F45873">
      <w:pPr>
        <w:spacing w:after="0" w:line="360" w:lineRule="auto"/>
        <w:jc w:val="both"/>
        <w:rPr>
          <w:rFonts w:ascii="Palatino Linotype" w:hAnsi="Palatino Linotype" w:cs="Times New Roman"/>
          <w:sz w:val="24"/>
          <w:lang w:val="es-ES_tradnl" w:eastAsia="es-ES"/>
        </w:rPr>
      </w:pPr>
    </w:p>
    <w:p w14:paraId="05D962C1" w14:textId="77777777" w:rsidR="00F45873" w:rsidRPr="00EF390E" w:rsidRDefault="00F45873" w:rsidP="00F45873">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Ley del Impuesto sobre la Renta</w:t>
      </w:r>
    </w:p>
    <w:p w14:paraId="7FAE3BFC" w14:textId="77777777" w:rsidR="00F45873" w:rsidRPr="00EF390E" w:rsidRDefault="00F45873" w:rsidP="00F45873">
      <w:pPr>
        <w:spacing w:after="0" w:line="240" w:lineRule="auto"/>
        <w:ind w:left="567" w:right="567"/>
        <w:jc w:val="center"/>
        <w:rPr>
          <w:rFonts w:ascii="Palatino Linotype" w:hAnsi="Palatino Linotype" w:cs="Times New Roman"/>
          <w:b/>
          <w:i/>
          <w:lang w:val="es-ES_tradnl" w:eastAsia="es-ES"/>
        </w:rPr>
      </w:pPr>
    </w:p>
    <w:p w14:paraId="5A402363" w14:textId="77777777" w:rsidR="00F45873" w:rsidRPr="00EF390E" w:rsidRDefault="00F45873" w:rsidP="00F45873">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CAPÍTULO I</w:t>
      </w:r>
    </w:p>
    <w:p w14:paraId="669719C7" w14:textId="56418923" w:rsidR="00F45873" w:rsidRPr="00EF390E" w:rsidRDefault="00F45873" w:rsidP="008050F5">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DE LOS INGRESOS POR SALARIOS Y EN GENERAL POR LA PRESTACIÓN DE UN SERVICIO PERSONAL SUBORDINADO</w:t>
      </w:r>
    </w:p>
    <w:p w14:paraId="4DC4D390"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p>
    <w:p w14:paraId="12F52736" w14:textId="2B36D683"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Artículo 94. </w:t>
      </w:r>
      <w:r w:rsidRPr="00EF390E">
        <w:rPr>
          <w:rFonts w:ascii="Palatino Linotype" w:hAnsi="Palatino Linotype" w:cs="Times New Roman"/>
          <w:i/>
          <w:u w:val="single"/>
          <w:lang w:val="es-ES_tradnl" w:eastAsia="es-ES"/>
        </w:rPr>
        <w:t>Se consideran ingresos por la prestación de un servicio personal subordinado</w:t>
      </w:r>
      <w:r w:rsidRPr="00EF390E">
        <w:rPr>
          <w:rFonts w:ascii="Palatino Linotype" w:hAnsi="Palatino Linotype" w:cs="Times New Roman"/>
          <w:i/>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71D02E69" w14:textId="77777777" w:rsidR="008050F5" w:rsidRPr="00EF390E" w:rsidRDefault="008050F5" w:rsidP="00F45873">
      <w:pPr>
        <w:spacing w:after="0" w:line="240" w:lineRule="auto"/>
        <w:ind w:left="567" w:right="567"/>
        <w:jc w:val="both"/>
        <w:rPr>
          <w:rFonts w:ascii="Palatino Linotype" w:hAnsi="Palatino Linotype" w:cs="Times New Roman"/>
          <w:i/>
          <w:lang w:val="es-ES_tradnl" w:eastAsia="es-ES"/>
        </w:rPr>
      </w:pPr>
    </w:p>
    <w:p w14:paraId="61EE0BAC"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I. </w:t>
      </w:r>
      <w:r w:rsidRPr="00EF390E">
        <w:rPr>
          <w:rFonts w:ascii="Palatino Linotype" w:hAnsi="Palatino Linotype" w:cs="Times New Roman"/>
          <w:i/>
          <w:lang w:val="es-ES_tradnl" w:eastAsia="es-ES"/>
        </w:rPr>
        <w:t xml:space="preserve">Las remuneraciones y demás prestaciones, obtenidas por los funcionarios y trabajadores de la Federación, de las entidades federativas y de </w:t>
      </w:r>
      <w:r w:rsidRPr="00EF390E">
        <w:rPr>
          <w:rFonts w:ascii="Palatino Linotype" w:hAnsi="Palatino Linotype" w:cs="Times New Roman"/>
          <w:i/>
          <w:u w:val="single"/>
          <w:lang w:val="es-ES_tradnl" w:eastAsia="es-ES"/>
        </w:rPr>
        <w:t>los municipios</w:t>
      </w:r>
      <w:r w:rsidRPr="00EF390E">
        <w:rPr>
          <w:rFonts w:ascii="Palatino Linotype" w:hAnsi="Palatino Linotype" w:cs="Times New Roman"/>
          <w:i/>
          <w:lang w:val="es-ES_tradnl" w:eastAsia="es-ES"/>
        </w:rPr>
        <w:t>, aun cuando sean por concepto de gastos no sujetos a comprobación, así como los obtenidos por los miembros de las fuerzas armadas.</w:t>
      </w:r>
    </w:p>
    <w:p w14:paraId="0442A326" w14:textId="77777777"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195B0C64" w14:textId="77777777" w:rsidR="008050F5" w:rsidRPr="00EF390E" w:rsidRDefault="008050F5" w:rsidP="00F45873">
      <w:pPr>
        <w:spacing w:after="0" w:line="240" w:lineRule="auto"/>
        <w:ind w:left="567" w:right="567"/>
        <w:jc w:val="both"/>
        <w:rPr>
          <w:rFonts w:ascii="Palatino Linotype" w:hAnsi="Palatino Linotype" w:cs="Times New Roman"/>
          <w:b/>
          <w:i/>
          <w:lang w:val="es-ES_tradnl" w:eastAsia="es-ES"/>
        </w:rPr>
      </w:pPr>
    </w:p>
    <w:p w14:paraId="0B799E3B" w14:textId="5A9175A4" w:rsidR="00F45873" w:rsidRPr="00EF390E" w:rsidRDefault="00F45873" w:rsidP="00F45873">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Artículo 96. </w:t>
      </w:r>
      <w:r w:rsidRPr="00EF390E">
        <w:rPr>
          <w:rFonts w:ascii="Palatino Linotype" w:hAnsi="Palatino Linotype" w:cs="Times New Roman"/>
          <w:i/>
          <w:lang w:val="es-ES_tradnl" w:eastAsia="es-ES"/>
        </w:rPr>
        <w:t>Quienes hagan pagos por los conceptos a que se refiere este Capítulo e</w:t>
      </w:r>
      <w:r w:rsidRPr="00EF390E">
        <w:rPr>
          <w:rFonts w:ascii="Palatino Linotype" w:hAnsi="Palatino Linotype" w:cs="Times New Roman"/>
          <w:i/>
          <w:u w:val="single"/>
          <w:lang w:val="es-ES_tradnl" w:eastAsia="es-ES"/>
        </w:rPr>
        <w:t>stán obligados a efectuar retenciones y enteros mensuales que tendrán el carácter de pagos provisionales a cuenta del impuesto anual.</w:t>
      </w:r>
      <w:r w:rsidRPr="00EF390E">
        <w:rPr>
          <w:rFonts w:ascii="Palatino Linotype" w:hAnsi="Palatino Linotype" w:cs="Times New Roman"/>
          <w:i/>
          <w:lang w:val="es-ES_tradnl" w:eastAsia="es-ES"/>
        </w:rPr>
        <w:t xml:space="preserve"> No se efectuará retención a las personas que en el mes únicamente perciban un salario mínimo general correspondiente al área geográfica del contribuyente.</w:t>
      </w:r>
    </w:p>
    <w:p w14:paraId="55902A90" w14:textId="77777777" w:rsidR="00F45873" w:rsidRPr="00EF390E" w:rsidRDefault="00F45873" w:rsidP="00F45873">
      <w:pPr>
        <w:spacing w:after="0" w:line="360" w:lineRule="auto"/>
        <w:jc w:val="both"/>
        <w:rPr>
          <w:rFonts w:ascii="Palatino Linotype" w:hAnsi="Palatino Linotype" w:cs="Times New Roman"/>
          <w:lang w:val="es-ES_tradnl" w:eastAsia="es-ES"/>
        </w:rPr>
      </w:pPr>
    </w:p>
    <w:p w14:paraId="2150D705" w14:textId="24D9B0CF" w:rsidR="00F45873" w:rsidRPr="00EF390E" w:rsidRDefault="00F45873" w:rsidP="00F45873">
      <w:pPr>
        <w:spacing w:after="0" w:line="360" w:lineRule="auto"/>
        <w:jc w:val="both"/>
        <w:rPr>
          <w:rFonts w:ascii="Palatino Linotype" w:hAnsi="Palatino Linotype" w:cs="Times New Roman"/>
          <w:sz w:val="24"/>
          <w:szCs w:val="24"/>
          <w:lang w:val="es-ES_tradnl" w:eastAsia="es-ES"/>
        </w:rPr>
      </w:pPr>
      <w:r w:rsidRPr="00EF390E">
        <w:rPr>
          <w:rFonts w:ascii="Palatino Linotype" w:hAnsi="Palatino Linotype" w:cs="Times New Roman"/>
          <w:sz w:val="24"/>
          <w:lang w:val="es-ES_tradnl" w:eastAsia="es-ES"/>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w:t>
      </w:r>
      <w:r w:rsidRPr="00EF390E">
        <w:rPr>
          <w:rFonts w:ascii="Palatino Linotype" w:hAnsi="Palatino Linotype" w:cs="Times New Roman"/>
          <w:sz w:val="24"/>
          <w:lang w:val="es-ES_tradnl" w:eastAsia="es-ES"/>
        </w:rPr>
        <w:lastRenderedPageBreak/>
        <w:t xml:space="preserve">(SAT),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w:t>
      </w:r>
      <w:r w:rsidRPr="00EF390E">
        <w:rPr>
          <w:rFonts w:ascii="Palatino Linotype" w:hAnsi="Palatino Linotype" w:cs="Times New Roman"/>
          <w:sz w:val="24"/>
          <w:szCs w:val="24"/>
          <w:lang w:val="es-ES_tradnl" w:eastAsia="es-ES"/>
        </w:rPr>
        <w:t>ordenar la entrega de la opinión de cumplimiento emitida por el Servicio de Administración Tributaria (SAT), a favor del Sujeto Obligado.</w:t>
      </w:r>
    </w:p>
    <w:p w14:paraId="4E60AE12" w14:textId="6E02BD35" w:rsidR="00F45873" w:rsidRPr="00EF390E" w:rsidRDefault="00F45873" w:rsidP="00F45873">
      <w:pPr>
        <w:spacing w:after="0" w:line="360" w:lineRule="auto"/>
        <w:jc w:val="both"/>
        <w:rPr>
          <w:rFonts w:ascii="Palatino Linotype" w:hAnsi="Palatino Linotype" w:cs="Times New Roman"/>
          <w:sz w:val="24"/>
          <w:szCs w:val="24"/>
          <w:lang w:val="es-ES_tradnl" w:eastAsia="es-ES"/>
        </w:rPr>
      </w:pPr>
    </w:p>
    <w:p w14:paraId="7A217DD5" w14:textId="487C31AA" w:rsidR="00F45873" w:rsidRPr="00EF390E" w:rsidRDefault="00F45873" w:rsidP="00F45873">
      <w:pPr>
        <w:spacing w:after="0" w:line="360" w:lineRule="auto"/>
        <w:jc w:val="both"/>
        <w:rPr>
          <w:rFonts w:ascii="Palatino Linotype" w:eastAsia="Palatino Linotype" w:hAnsi="Palatino Linotype" w:cs="Palatino Linotype"/>
          <w:bCs/>
          <w:color w:val="000000"/>
          <w:sz w:val="24"/>
          <w:szCs w:val="24"/>
          <w:lang w:val="es-ES_tradnl"/>
        </w:rPr>
      </w:pPr>
      <w:r w:rsidRPr="00EF390E">
        <w:rPr>
          <w:rFonts w:ascii="Palatino Linotype" w:hAnsi="Palatino Linotype" w:cs="Times New Roman"/>
          <w:sz w:val="24"/>
          <w:szCs w:val="24"/>
          <w:lang w:val="es-ES_tradnl" w:eastAsia="es-ES"/>
        </w:rPr>
        <w:t>De tal forma que el Sujeto Obligado hizo entrega del documento denominado “</w:t>
      </w:r>
      <w:r w:rsidR="008050F5" w:rsidRPr="00EF390E">
        <w:rPr>
          <w:rFonts w:ascii="Palatino Linotype" w:eastAsia="Palatino Linotype" w:hAnsi="Palatino Linotype" w:cs="Palatino Linotype"/>
          <w:b/>
          <w:color w:val="000000"/>
          <w:sz w:val="24"/>
          <w:szCs w:val="24"/>
          <w:lang w:val="es-ES_tradnl"/>
        </w:rPr>
        <w:t>TES_SOL00049_01 Opinión de cumplimiento.pdf</w:t>
      </w:r>
      <w:r w:rsidRPr="00EF390E">
        <w:rPr>
          <w:rFonts w:ascii="Palatino Linotype" w:eastAsia="Palatino Linotype" w:hAnsi="Palatino Linotype" w:cs="Palatino Linotype"/>
          <w:b/>
          <w:color w:val="000000"/>
          <w:sz w:val="24"/>
          <w:szCs w:val="24"/>
          <w:lang w:val="es-ES_tradnl"/>
        </w:rPr>
        <w:t>”</w:t>
      </w:r>
      <w:r w:rsidRPr="00EF390E">
        <w:rPr>
          <w:rFonts w:ascii="Palatino Linotype" w:eastAsia="Palatino Linotype" w:hAnsi="Palatino Linotype" w:cs="Palatino Linotype"/>
          <w:bCs/>
          <w:color w:val="000000"/>
          <w:sz w:val="24"/>
          <w:szCs w:val="24"/>
          <w:lang w:val="es-ES_tradnl"/>
        </w:rPr>
        <w:t>, que consiste en</w:t>
      </w:r>
      <w:r w:rsidR="00CC3B48" w:rsidRPr="00EF390E">
        <w:rPr>
          <w:rFonts w:ascii="Palatino Linotype" w:eastAsia="Palatino Linotype" w:hAnsi="Palatino Linotype" w:cs="Palatino Linotype"/>
          <w:bCs/>
          <w:color w:val="000000"/>
          <w:sz w:val="24"/>
          <w:szCs w:val="24"/>
          <w:lang w:val="es-ES_tradnl"/>
        </w:rPr>
        <w:t xml:space="preserve"> la opinión en sentido positivo emitido por el SAT, en el que se observa que el Sujeto Obligado </w:t>
      </w:r>
      <w:r w:rsidR="00CC3B48" w:rsidRPr="00EF390E">
        <w:rPr>
          <w:rFonts w:ascii="Palatino Linotype" w:eastAsia="Palatino Linotype" w:hAnsi="Palatino Linotype" w:cs="Palatino Linotype"/>
          <w:b/>
          <w:color w:val="000000"/>
          <w:sz w:val="24"/>
          <w:szCs w:val="24"/>
          <w:lang w:val="es-ES_tradnl"/>
        </w:rPr>
        <w:t>se encuentra al corriente en el cumplimiento de los puntos que se revisan en la opinión de cumplimientos de obligaciones fiscales</w:t>
      </w:r>
      <w:r w:rsidR="00CC3B48" w:rsidRPr="00EF390E">
        <w:rPr>
          <w:rFonts w:ascii="Palatino Linotype" w:eastAsia="Palatino Linotype" w:hAnsi="Palatino Linotype" w:cs="Palatino Linotype"/>
          <w:bCs/>
          <w:color w:val="000000"/>
          <w:sz w:val="24"/>
          <w:szCs w:val="24"/>
          <w:lang w:val="es-ES_tradnl"/>
        </w:rPr>
        <w:t xml:space="preserve"> al día </w:t>
      </w:r>
      <w:r w:rsidR="008050F5" w:rsidRPr="00EF390E">
        <w:rPr>
          <w:rFonts w:ascii="Palatino Linotype" w:eastAsia="Palatino Linotype" w:hAnsi="Palatino Linotype" w:cs="Palatino Linotype"/>
          <w:bCs/>
          <w:color w:val="000000"/>
          <w:sz w:val="24"/>
          <w:szCs w:val="24"/>
          <w:lang w:val="es-ES_tradnl"/>
        </w:rPr>
        <w:t>once</w:t>
      </w:r>
      <w:r w:rsidR="00CC3B48" w:rsidRPr="00EF390E">
        <w:rPr>
          <w:rFonts w:ascii="Palatino Linotype" w:eastAsia="Palatino Linotype" w:hAnsi="Palatino Linotype" w:cs="Palatino Linotype"/>
          <w:bCs/>
          <w:color w:val="000000"/>
          <w:sz w:val="24"/>
          <w:szCs w:val="24"/>
          <w:lang w:val="es-ES_tradnl"/>
        </w:rPr>
        <w:t xml:space="preserve"> de febrero de dos mil veintidós, por lo que se considera que el documento tiene la validez necesaria para comprobar el estado de cumplimiento de obligaciones fiscales ante el Sistema de Administración Tributaria</w:t>
      </w:r>
      <w:r w:rsidR="00AB7563" w:rsidRPr="00EF390E">
        <w:rPr>
          <w:rFonts w:ascii="Palatino Linotype" w:eastAsia="Palatino Linotype" w:hAnsi="Palatino Linotype" w:cs="Palatino Linotype"/>
          <w:bCs/>
          <w:color w:val="000000"/>
          <w:sz w:val="24"/>
          <w:szCs w:val="24"/>
          <w:lang w:val="es-ES_tradnl"/>
        </w:rPr>
        <w:t xml:space="preserve">, haciendo énfasis en que la institución referida por el Recurrente denominado SATEM no está contemplada en el Estado de México, puesto que la única institución facultada para conocer de obligaciones fiscales es el SAT. Por tanto, </w:t>
      </w:r>
      <w:r w:rsidR="00AB7563" w:rsidRPr="00EF390E">
        <w:rPr>
          <w:rFonts w:ascii="Palatino Linotype" w:eastAsia="Palatino Linotype" w:hAnsi="Palatino Linotype" w:cs="Palatino Linotype"/>
          <w:b/>
          <w:color w:val="000000"/>
          <w:sz w:val="24"/>
          <w:szCs w:val="24"/>
          <w:u w:val="single"/>
          <w:lang w:val="es-ES_tradnl"/>
        </w:rPr>
        <w:t>se tiene por colmado el punto IV de la solicitud de información</w:t>
      </w:r>
      <w:r w:rsidR="00AB7563" w:rsidRPr="00EF390E">
        <w:rPr>
          <w:rFonts w:ascii="Palatino Linotype" w:eastAsia="Palatino Linotype" w:hAnsi="Palatino Linotype" w:cs="Palatino Linotype"/>
          <w:bCs/>
          <w:color w:val="000000"/>
          <w:sz w:val="24"/>
          <w:szCs w:val="24"/>
          <w:lang w:val="es-ES_tradnl"/>
        </w:rPr>
        <w:t>.</w:t>
      </w:r>
    </w:p>
    <w:p w14:paraId="46C11000" w14:textId="778F9C46" w:rsidR="00CC3B48" w:rsidRPr="00EF390E" w:rsidRDefault="00CC3B48" w:rsidP="00F45873">
      <w:pPr>
        <w:spacing w:after="0" w:line="360" w:lineRule="auto"/>
        <w:jc w:val="both"/>
        <w:rPr>
          <w:rFonts w:ascii="Palatino Linotype" w:eastAsia="Palatino Linotype" w:hAnsi="Palatino Linotype" w:cs="Palatino Linotype"/>
          <w:bCs/>
          <w:color w:val="000000"/>
          <w:sz w:val="24"/>
          <w:szCs w:val="24"/>
          <w:lang w:val="es-ES_tradnl"/>
        </w:rPr>
      </w:pPr>
    </w:p>
    <w:p w14:paraId="5B6B262F" w14:textId="44AF51F4" w:rsidR="00CC3B48" w:rsidRPr="00EF390E" w:rsidRDefault="00CC3B48" w:rsidP="00F45873">
      <w:pPr>
        <w:spacing w:after="0" w:line="360" w:lineRule="auto"/>
        <w:jc w:val="both"/>
        <w:rPr>
          <w:rFonts w:ascii="Palatino Linotype" w:eastAsia="Palatino Linotype" w:hAnsi="Palatino Linotype" w:cs="Palatino Linotype"/>
          <w:bCs/>
          <w:color w:val="000000"/>
          <w:sz w:val="24"/>
          <w:szCs w:val="24"/>
          <w:lang w:val="es-ES_tradnl"/>
        </w:rPr>
      </w:pPr>
      <w:r w:rsidRPr="00EF390E">
        <w:rPr>
          <w:rFonts w:ascii="Palatino Linotype" w:eastAsia="Palatino Linotype" w:hAnsi="Palatino Linotype" w:cs="Palatino Linotype"/>
          <w:bCs/>
          <w:color w:val="000000"/>
          <w:sz w:val="24"/>
          <w:szCs w:val="24"/>
          <w:lang w:val="es-ES_tradnl"/>
        </w:rPr>
        <w:lastRenderedPageBreak/>
        <w:t>En este punto es necesario señalar que dicho documento no fue solicitado por el Recurrente</w:t>
      </w:r>
      <w:r w:rsidR="00214659" w:rsidRPr="00EF390E">
        <w:rPr>
          <w:rFonts w:ascii="Palatino Linotype" w:eastAsia="Palatino Linotype" w:hAnsi="Palatino Linotype" w:cs="Palatino Linotype"/>
          <w:bCs/>
          <w:color w:val="000000"/>
          <w:sz w:val="24"/>
          <w:szCs w:val="24"/>
          <w:lang w:val="es-ES_tradnl"/>
        </w:rPr>
        <w:t>, sino que este fue remitido en relación de los puntos II</w:t>
      </w:r>
      <w:r w:rsidR="00AB7563" w:rsidRPr="00EF390E">
        <w:rPr>
          <w:rFonts w:ascii="Palatino Linotype" w:eastAsia="Palatino Linotype" w:hAnsi="Palatino Linotype" w:cs="Palatino Linotype"/>
          <w:bCs/>
          <w:color w:val="000000"/>
          <w:sz w:val="24"/>
          <w:szCs w:val="24"/>
          <w:lang w:val="es-ES_tradnl"/>
        </w:rPr>
        <w:t xml:space="preserve"> y </w:t>
      </w:r>
      <w:r w:rsidR="00214659" w:rsidRPr="00EF390E">
        <w:rPr>
          <w:rFonts w:ascii="Palatino Linotype" w:eastAsia="Palatino Linotype" w:hAnsi="Palatino Linotype" w:cs="Palatino Linotype"/>
          <w:bCs/>
          <w:color w:val="000000"/>
          <w:sz w:val="24"/>
          <w:szCs w:val="24"/>
          <w:lang w:val="es-ES_tradnl"/>
        </w:rPr>
        <w:t>III, en los que se requiere un documento equivalente emitidos por el IMSS</w:t>
      </w:r>
      <w:r w:rsidR="00AB7563" w:rsidRPr="00EF390E">
        <w:rPr>
          <w:rFonts w:ascii="Palatino Linotype" w:eastAsia="Palatino Linotype" w:hAnsi="Palatino Linotype" w:cs="Palatino Linotype"/>
          <w:bCs/>
          <w:color w:val="000000"/>
          <w:sz w:val="24"/>
          <w:szCs w:val="24"/>
          <w:lang w:val="es-ES_tradnl"/>
        </w:rPr>
        <w:t xml:space="preserve"> y</w:t>
      </w:r>
      <w:r w:rsidR="00214659" w:rsidRPr="00EF390E">
        <w:rPr>
          <w:rFonts w:ascii="Palatino Linotype" w:eastAsia="Palatino Linotype" w:hAnsi="Palatino Linotype" w:cs="Palatino Linotype"/>
          <w:bCs/>
          <w:color w:val="000000"/>
          <w:sz w:val="24"/>
          <w:szCs w:val="24"/>
          <w:lang w:val="es-ES_tradnl"/>
        </w:rPr>
        <w:t xml:space="preserve"> INFONAVIT.</w:t>
      </w:r>
    </w:p>
    <w:p w14:paraId="044380E3" w14:textId="2CB42A75" w:rsidR="00982FDD" w:rsidRPr="00EF390E" w:rsidRDefault="00982FDD" w:rsidP="00F45873">
      <w:pPr>
        <w:spacing w:after="0" w:line="360" w:lineRule="auto"/>
        <w:jc w:val="both"/>
        <w:rPr>
          <w:rFonts w:ascii="Palatino Linotype" w:eastAsia="Palatino Linotype" w:hAnsi="Palatino Linotype" w:cs="Palatino Linotype"/>
          <w:bCs/>
          <w:color w:val="000000"/>
          <w:sz w:val="24"/>
          <w:szCs w:val="24"/>
          <w:lang w:val="es-ES_tradnl"/>
        </w:rPr>
      </w:pPr>
    </w:p>
    <w:p w14:paraId="13B08FA9" w14:textId="401AB39D" w:rsidR="00982FDD" w:rsidRPr="00EF390E" w:rsidRDefault="00982FDD" w:rsidP="00982FDD">
      <w:pPr>
        <w:spacing w:after="0" w:line="360" w:lineRule="auto"/>
        <w:jc w:val="both"/>
        <w:rPr>
          <w:rFonts w:ascii="Palatino Linotype" w:hAnsi="Palatino Linotype" w:cs="Times New Roman"/>
          <w:sz w:val="24"/>
          <w:szCs w:val="24"/>
          <w:lang w:val="es-ES_tradnl" w:eastAsia="es-ES"/>
        </w:rPr>
      </w:pPr>
      <w:r w:rsidRPr="00EF390E">
        <w:rPr>
          <w:rFonts w:ascii="Palatino Linotype" w:hAnsi="Palatino Linotype" w:cs="Times New Roman"/>
          <w:sz w:val="24"/>
          <w:szCs w:val="24"/>
          <w:lang w:val="es-ES_tradnl" w:eastAsia="es-ES"/>
        </w:rPr>
        <w:t>Respecto a la opinión de cumplimiento del Instituto Mexicano del Seguro Social (IMSS), partiremos que de conformidad con el artículo 5 de la Ley del Seguro Social</w:t>
      </w:r>
      <w:r w:rsidRPr="00EF390E">
        <w:rPr>
          <w:rStyle w:val="Refdenotaalpie"/>
          <w:rFonts w:ascii="Palatino Linotype" w:hAnsi="Palatino Linotype" w:cs="Times New Roman"/>
          <w:sz w:val="24"/>
          <w:szCs w:val="24"/>
          <w:lang w:val="es-ES_tradnl" w:eastAsia="es-ES"/>
        </w:rPr>
        <w:footnoteReference w:id="4"/>
      </w:r>
      <w:r w:rsidRPr="00EF390E">
        <w:rPr>
          <w:rFonts w:ascii="Palatino Linotype" w:hAnsi="Palatino Linotype" w:cs="Times New Roman"/>
          <w:sz w:val="24"/>
          <w:szCs w:val="24"/>
          <w:lang w:val="es-ES_tradnl" w:eastAsia="es-ES"/>
        </w:rPr>
        <w:t xml:space="preserve">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778406D4" w14:textId="77777777" w:rsidR="00982FDD" w:rsidRPr="00EF390E" w:rsidRDefault="00982FDD" w:rsidP="00982FDD">
      <w:pPr>
        <w:spacing w:after="0" w:line="360" w:lineRule="auto"/>
        <w:jc w:val="both"/>
        <w:rPr>
          <w:rFonts w:ascii="Palatino Linotype" w:hAnsi="Palatino Linotype" w:cs="Times New Roman"/>
          <w:sz w:val="24"/>
          <w:szCs w:val="24"/>
          <w:lang w:val="es-ES_tradnl" w:eastAsia="es-ES"/>
        </w:rPr>
      </w:pPr>
    </w:p>
    <w:p w14:paraId="16CD8D00" w14:textId="2B8692D0" w:rsidR="00982FDD" w:rsidRPr="00EF390E" w:rsidRDefault="00EF390E" w:rsidP="00982FDD">
      <w:pPr>
        <w:spacing w:after="0" w:line="360" w:lineRule="auto"/>
        <w:jc w:val="both"/>
        <w:rPr>
          <w:rFonts w:ascii="Palatino Linotype" w:eastAsia="Palatino Linotype" w:hAnsi="Palatino Linotype" w:cs="Palatino Linotype"/>
          <w:bCs/>
          <w:color w:val="000000"/>
          <w:sz w:val="24"/>
          <w:szCs w:val="24"/>
          <w:lang w:val="es-ES_tradnl"/>
        </w:rPr>
      </w:pPr>
      <w:r w:rsidRPr="00EF390E">
        <w:rPr>
          <w:rFonts w:ascii="Palatino Linotype" w:hAnsi="Palatino Linotype" w:cs="Times New Roman"/>
          <w:sz w:val="24"/>
          <w:szCs w:val="24"/>
          <w:lang w:val="es-ES_tradnl" w:eastAsia="es-ES"/>
        </w:rPr>
        <w:t xml:space="preserve">Dicho organismo </w:t>
      </w:r>
      <w:r w:rsidR="00982FDD" w:rsidRPr="00EF390E">
        <w:rPr>
          <w:rFonts w:ascii="Palatino Linotype" w:hAnsi="Palatino Linotype" w:cs="Times New Roman"/>
          <w:sz w:val="24"/>
          <w:szCs w:val="24"/>
          <w:lang w:val="es-ES_tradnl" w:eastAsia="es-ES"/>
        </w:rPr>
        <w:t xml:space="preserve">se encarga de garantizar el derecho a la seguridad social por lo que corresponde a los entes de Gobierno de Nivel Federal, por tanto, conforme a los artículo 1, 2 y 3 de la Ley de Seguridad Social para los Servidores Públicos del Estado de México y Municipios, se advierte que el organismo competente para la seguridad social para los servidores públicos del Estado de México y sus municipios es el Instituto de </w:t>
      </w:r>
      <w:r w:rsidR="00982FDD" w:rsidRPr="00EF390E">
        <w:rPr>
          <w:rFonts w:ascii="Palatino Linotype" w:hAnsi="Palatino Linotype" w:cs="Times New Roman"/>
          <w:sz w:val="24"/>
          <w:szCs w:val="24"/>
          <w:lang w:val="es-ES_tradnl" w:eastAsia="es-ES"/>
        </w:rPr>
        <w:lastRenderedPageBreak/>
        <w:t>Seguridad Social del Estado de México y Municip</w:t>
      </w:r>
      <w:r w:rsidR="000B1084" w:rsidRPr="00EF390E">
        <w:rPr>
          <w:rFonts w:ascii="Palatino Linotype" w:hAnsi="Palatino Linotype" w:cs="Times New Roman"/>
          <w:sz w:val="24"/>
          <w:szCs w:val="24"/>
          <w:lang w:val="es-ES_tradnl" w:eastAsia="es-ES"/>
        </w:rPr>
        <w:t>i</w:t>
      </w:r>
      <w:r w:rsidR="00982FDD" w:rsidRPr="00EF390E">
        <w:rPr>
          <w:rFonts w:ascii="Palatino Linotype" w:hAnsi="Palatino Linotype" w:cs="Times New Roman"/>
          <w:sz w:val="24"/>
          <w:szCs w:val="24"/>
          <w:lang w:val="es-ES_tradnl" w:eastAsia="es-ES"/>
        </w:rPr>
        <w:t>os (ISSEMYM)</w:t>
      </w:r>
      <w:r w:rsidR="000B1084" w:rsidRPr="00EF390E">
        <w:rPr>
          <w:rFonts w:ascii="Palatino Linotype" w:hAnsi="Palatino Linotype" w:cs="Times New Roman"/>
          <w:sz w:val="24"/>
          <w:szCs w:val="24"/>
          <w:lang w:val="es-ES_tradnl" w:eastAsia="es-ES"/>
        </w:rPr>
        <w:t xml:space="preserve">, como se observa a continuación: </w:t>
      </w:r>
    </w:p>
    <w:p w14:paraId="712CEA82" w14:textId="632D7868" w:rsidR="00214659" w:rsidRPr="00EF390E" w:rsidRDefault="00214659" w:rsidP="00F45873">
      <w:pPr>
        <w:spacing w:after="0" w:line="360" w:lineRule="auto"/>
        <w:jc w:val="both"/>
        <w:rPr>
          <w:rFonts w:ascii="Palatino Linotype" w:eastAsia="Palatino Linotype" w:hAnsi="Palatino Linotype" w:cs="Palatino Linotype"/>
          <w:bCs/>
          <w:color w:val="000000"/>
          <w:sz w:val="24"/>
          <w:szCs w:val="24"/>
          <w:lang w:val="es-ES_tradnl"/>
        </w:rPr>
      </w:pPr>
    </w:p>
    <w:p w14:paraId="63D111BB" w14:textId="69E53753"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ARTICULO 1.-</w:t>
      </w:r>
      <w:r w:rsidRPr="00EF390E">
        <w:rPr>
          <w:rFonts w:ascii="Palatino Linotype" w:eastAsia="Palatino Linotype" w:hAnsi="Palatino Linotype" w:cs="Palatino Linotype"/>
          <w:bCs/>
          <w:i/>
          <w:iCs/>
          <w:lang w:val="es-ES_tradnl"/>
        </w:rPr>
        <w:t xml:space="preserve"> La presente ley es de orden público e interés general y tiene por objeto regular el régimen de seguridad social en favor de los servidores públicos del estado y municipios, así como de sus organismos auxiliares y fideicomisos públicos.</w:t>
      </w:r>
    </w:p>
    <w:p w14:paraId="28A17251"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E540CC7" w14:textId="5B0D6ED4"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ARTICULO 2.-</w:t>
      </w:r>
      <w:r w:rsidRPr="00EF390E">
        <w:rPr>
          <w:rFonts w:ascii="Palatino Linotype" w:eastAsia="Palatino Linotype" w:hAnsi="Palatino Linotype" w:cs="Palatino Linotype"/>
          <w:bCs/>
          <w:i/>
          <w:iCs/>
          <w:lang w:val="es-ES_tradnl"/>
        </w:rPr>
        <w:t xml:space="preserve"> La aplicación y cumplimiento del régimen de seguridad social que regula esta ley, le corresponde al Instituto de Seguridad Social del Estado de México y Municipios, organismo público descentralizado con personalidad jurídica y patrimonio propios.</w:t>
      </w:r>
    </w:p>
    <w:p w14:paraId="2D61ABDC"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97B04AF" w14:textId="170ADF88"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ARTÍCULO 3.-</w:t>
      </w:r>
      <w:r w:rsidRPr="00EF390E">
        <w:rPr>
          <w:rFonts w:ascii="Palatino Linotype" w:eastAsia="Palatino Linotype" w:hAnsi="Palatino Linotype" w:cs="Palatino Linotype"/>
          <w:bCs/>
          <w:i/>
          <w:iCs/>
          <w:lang w:val="es-ES_tradnl"/>
        </w:rPr>
        <w:t xml:space="preserve"> Son sujetos de esta ley:</w:t>
      </w:r>
    </w:p>
    <w:p w14:paraId="172E1842"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5F6F97F9"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I. Los poderes públicos del estado, los municipios a través de los ayuntamientos y los</w:t>
      </w:r>
    </w:p>
    <w:p w14:paraId="4264ED7B" w14:textId="1A7C19B8"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tribunales administrativos, así como los organismos auxiliares y fideicomisos públicos de carácter estatal y municipal, siempre y cuando éstos últimos no estén afectos a un régimen distinto de seguridad social;</w:t>
      </w:r>
    </w:p>
    <w:p w14:paraId="34F76EC9"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II. Los servidores públicos de las instituciones públicas mencionadas en la fracción anterior;</w:t>
      </w:r>
    </w:p>
    <w:p w14:paraId="1361EC77"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III. Los pensionados y pensionistas;</w:t>
      </w:r>
    </w:p>
    <w:p w14:paraId="2EB943BC"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IV. Los familiares y dependientes económicos de los servidores públicos y de los</w:t>
      </w:r>
    </w:p>
    <w:p w14:paraId="1468471C" w14:textId="25F3708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pensionados.</w:t>
      </w:r>
    </w:p>
    <w:p w14:paraId="0730A5DE" w14:textId="77777777"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p>
    <w:p w14:paraId="62711F4C" w14:textId="7057D950" w:rsidR="00214659"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ARTICULO 5.-</w:t>
      </w:r>
      <w:r w:rsidRPr="00EF390E">
        <w:rPr>
          <w:rFonts w:ascii="Palatino Linotype" w:eastAsia="Palatino Linotype" w:hAnsi="Palatino Linotype" w:cs="Palatino Linotype"/>
          <w:bCs/>
          <w:i/>
          <w:iCs/>
          <w:lang w:val="es-ES_tradnl"/>
        </w:rPr>
        <w:t xml:space="preserve"> Para los efectos de esta ley se entiende por:</w:t>
      </w:r>
    </w:p>
    <w:p w14:paraId="7538BD95" w14:textId="6FD10E10"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w:t>
      </w:r>
    </w:p>
    <w:p w14:paraId="7F848258" w14:textId="08682C80"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II. Institución pública,</w:t>
      </w:r>
      <w:r w:rsidRPr="00EF390E">
        <w:rPr>
          <w:rFonts w:ascii="Palatino Linotype" w:eastAsia="Palatino Linotype" w:hAnsi="Palatino Linotype" w:cs="Palatino Linotype"/>
          <w:bCs/>
          <w:i/>
          <w:iCs/>
          <w:lang w:val="es-ES_tradnl"/>
        </w:rPr>
        <w:t xml:space="preserve"> a los poderes públicos del estado, los ayuntamientos de los municipios y los tribunales administrativos, así como los organismos auxiliares y fideicomisos públicos de carácter estatal y municipal;</w:t>
      </w:r>
    </w:p>
    <w:p w14:paraId="7FBF9721" w14:textId="6E19ABEB"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
          <w:i/>
          <w:iCs/>
          <w:lang w:val="es-ES_tradnl"/>
        </w:rPr>
        <w:t>III. Servidor público,</w:t>
      </w:r>
      <w:r w:rsidRPr="00EF390E">
        <w:rPr>
          <w:rFonts w:ascii="Palatino Linotype" w:eastAsia="Palatino Linotype" w:hAnsi="Palatino Linotype" w:cs="Palatino Linotype"/>
          <w:bCs/>
          <w:i/>
          <w:iCs/>
          <w:lang w:val="es-ES_tradnl"/>
        </w:rPr>
        <w:t xml:space="preserve">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42157F63" w14:textId="7415CA0A" w:rsidR="000B1084" w:rsidRPr="00EF390E" w:rsidRDefault="000B1084" w:rsidP="000B1084">
      <w:pPr>
        <w:spacing w:after="0" w:line="240" w:lineRule="auto"/>
        <w:ind w:left="567" w:right="616"/>
        <w:jc w:val="both"/>
        <w:rPr>
          <w:rFonts w:ascii="Palatino Linotype" w:eastAsia="Palatino Linotype" w:hAnsi="Palatino Linotype" w:cs="Palatino Linotype"/>
          <w:bCs/>
          <w:i/>
          <w:iCs/>
          <w:lang w:val="es-ES_tradnl"/>
        </w:rPr>
      </w:pPr>
      <w:r w:rsidRPr="00EF390E">
        <w:rPr>
          <w:rFonts w:ascii="Palatino Linotype" w:eastAsia="Palatino Linotype" w:hAnsi="Palatino Linotype" w:cs="Palatino Linotype"/>
          <w:bCs/>
          <w:i/>
          <w:iCs/>
          <w:lang w:val="es-ES_tradnl"/>
        </w:rPr>
        <w:t>(…)</w:t>
      </w:r>
    </w:p>
    <w:p w14:paraId="129E7D19" w14:textId="6531E0CD" w:rsidR="000B1084" w:rsidRPr="00EF390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458A0591" w14:textId="3D2A7960" w:rsidR="000B1084" w:rsidRPr="00EF390E" w:rsidRDefault="000B1084" w:rsidP="000B1084">
      <w:pPr>
        <w:spacing w:after="0" w:line="360" w:lineRule="auto"/>
        <w:jc w:val="both"/>
        <w:rPr>
          <w:rFonts w:ascii="Palatino Linotype" w:eastAsia="Palatino Linotype" w:hAnsi="Palatino Linotype" w:cs="Palatino Linotype"/>
          <w:bCs/>
          <w:sz w:val="24"/>
          <w:szCs w:val="24"/>
          <w:lang w:val="es-ES_tradnl"/>
        </w:rPr>
      </w:pPr>
      <w:r w:rsidRPr="00EF390E">
        <w:rPr>
          <w:rFonts w:ascii="Palatino Linotype" w:eastAsia="Palatino Linotype" w:hAnsi="Palatino Linotype" w:cs="Palatino Linotype"/>
          <w:bCs/>
          <w:sz w:val="24"/>
          <w:szCs w:val="24"/>
          <w:lang w:val="es-ES_tradnl"/>
        </w:rPr>
        <w:lastRenderedPageBreak/>
        <w:t>Conforme</w:t>
      </w:r>
      <w:r w:rsidR="005B2B98" w:rsidRPr="00EF390E">
        <w:rPr>
          <w:rFonts w:ascii="Palatino Linotype" w:eastAsia="Palatino Linotype" w:hAnsi="Palatino Linotype" w:cs="Palatino Linotype"/>
          <w:bCs/>
          <w:sz w:val="24"/>
          <w:szCs w:val="24"/>
          <w:lang w:val="es-ES_tradnl"/>
        </w:rPr>
        <w:t xml:space="preserve"> lo anterior, se acredita que es el ISSEMYM el organismo competente para regular el régimen de seguridad social en favor de los servidores públicos del Estado de México y sus municipios; por tanto el Sujeto Obligado resulta </w:t>
      </w:r>
      <w:r w:rsidR="00EF390E" w:rsidRPr="00EF390E">
        <w:rPr>
          <w:rFonts w:ascii="Palatino Linotype" w:eastAsia="Palatino Linotype" w:hAnsi="Palatino Linotype" w:cs="Palatino Linotype"/>
          <w:bCs/>
          <w:sz w:val="24"/>
          <w:szCs w:val="24"/>
          <w:lang w:val="es-ES_tradnl"/>
        </w:rPr>
        <w:t>incompetente</w:t>
      </w:r>
      <w:r w:rsidR="005B2B98" w:rsidRPr="00EF390E">
        <w:rPr>
          <w:rFonts w:ascii="Palatino Linotype" w:eastAsia="Palatino Linotype" w:hAnsi="Palatino Linotype" w:cs="Palatino Linotype"/>
          <w:bCs/>
          <w:sz w:val="24"/>
          <w:szCs w:val="24"/>
          <w:lang w:val="es-ES_tradnl"/>
        </w:rPr>
        <w:t xml:space="preserve"> para tener en sus </w:t>
      </w:r>
      <w:r w:rsidR="00EF390E" w:rsidRPr="00EF390E">
        <w:rPr>
          <w:rFonts w:ascii="Palatino Linotype" w:eastAsia="Palatino Linotype" w:hAnsi="Palatino Linotype" w:cs="Palatino Linotype"/>
          <w:bCs/>
          <w:sz w:val="24"/>
          <w:szCs w:val="24"/>
          <w:lang w:val="es-ES_tradnl"/>
        </w:rPr>
        <w:t>archivos</w:t>
      </w:r>
      <w:r w:rsidR="005B2B98" w:rsidRPr="00EF390E">
        <w:rPr>
          <w:rFonts w:ascii="Palatino Linotype" w:eastAsia="Palatino Linotype" w:hAnsi="Palatino Linotype" w:cs="Palatino Linotype"/>
          <w:bCs/>
          <w:sz w:val="24"/>
          <w:szCs w:val="24"/>
          <w:lang w:val="es-ES_tradnl"/>
        </w:rPr>
        <w:t xml:space="preserve"> la información relativa a la opinión de cumpl</w:t>
      </w:r>
      <w:r w:rsidR="00EF390E" w:rsidRPr="00EF390E">
        <w:rPr>
          <w:rFonts w:ascii="Palatino Linotype" w:eastAsia="Palatino Linotype" w:hAnsi="Palatino Linotype" w:cs="Palatino Linotype"/>
          <w:bCs/>
          <w:sz w:val="24"/>
          <w:szCs w:val="24"/>
          <w:lang w:val="es-ES_tradnl"/>
        </w:rPr>
        <w:t>i</w:t>
      </w:r>
      <w:r w:rsidR="005B2B98" w:rsidRPr="00EF390E">
        <w:rPr>
          <w:rFonts w:ascii="Palatino Linotype" w:eastAsia="Palatino Linotype" w:hAnsi="Palatino Linotype" w:cs="Palatino Linotype"/>
          <w:bCs/>
          <w:sz w:val="24"/>
          <w:szCs w:val="24"/>
          <w:lang w:val="es-ES_tradnl"/>
        </w:rPr>
        <w:t>miento de sus obligaciones fiscales en materia de seguridad social, emitida por el IMSS</w:t>
      </w:r>
      <w:r w:rsidR="00EF390E" w:rsidRPr="00EF390E">
        <w:rPr>
          <w:rFonts w:ascii="Palatino Linotype" w:eastAsia="Palatino Linotype" w:hAnsi="Palatino Linotype" w:cs="Palatino Linotype"/>
          <w:bCs/>
          <w:sz w:val="24"/>
          <w:szCs w:val="24"/>
          <w:lang w:val="es-ES_tradnl"/>
        </w:rPr>
        <w:t>, lo que fue referido por el Tesorero Municipal en su respuesta</w:t>
      </w:r>
      <w:r w:rsidR="005B2B98" w:rsidRPr="00EF390E">
        <w:rPr>
          <w:rFonts w:ascii="Palatino Linotype" w:eastAsia="Palatino Linotype" w:hAnsi="Palatino Linotype" w:cs="Palatino Linotype"/>
          <w:bCs/>
          <w:sz w:val="24"/>
          <w:szCs w:val="24"/>
          <w:lang w:val="es-ES_tradnl"/>
        </w:rPr>
        <w:t xml:space="preserve">, por lo que </w:t>
      </w:r>
      <w:r w:rsidR="005B2B98" w:rsidRPr="00EF390E">
        <w:rPr>
          <w:rFonts w:ascii="Palatino Linotype" w:eastAsia="Palatino Linotype" w:hAnsi="Palatino Linotype" w:cs="Palatino Linotype"/>
          <w:b/>
          <w:sz w:val="24"/>
          <w:szCs w:val="24"/>
          <w:u w:val="single"/>
          <w:lang w:val="es-ES_tradnl"/>
        </w:rPr>
        <w:t>se tiene por confirmada la incompetencia del Sujeto Obligado respecto del punto II de la solicitud</w:t>
      </w:r>
      <w:r w:rsidR="005B2B98" w:rsidRPr="00EF390E">
        <w:rPr>
          <w:rFonts w:ascii="Palatino Linotype" w:eastAsia="Palatino Linotype" w:hAnsi="Palatino Linotype" w:cs="Palatino Linotype"/>
          <w:bCs/>
          <w:sz w:val="24"/>
          <w:szCs w:val="24"/>
          <w:lang w:val="es-ES_tradnl"/>
        </w:rPr>
        <w:t>.</w:t>
      </w:r>
    </w:p>
    <w:p w14:paraId="55692B96" w14:textId="3EB9FB46" w:rsidR="000B1084" w:rsidRPr="00EF390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2CF648D4" w14:textId="396F08AA" w:rsidR="005B2B98" w:rsidRPr="00EF390E" w:rsidRDefault="005B2B98" w:rsidP="005B2B98">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Tocante a la opinión de cumplimiento emitida por el Instituto del Fondo Nacional de la Vivienda para los Trabajadores (INFONAVIT</w:t>
      </w:r>
      <w:r w:rsidR="005C3AC2" w:rsidRPr="00EF390E">
        <w:rPr>
          <w:rFonts w:ascii="Palatino Linotype" w:hAnsi="Palatino Linotype" w:cs="Times New Roman"/>
          <w:sz w:val="24"/>
          <w:lang w:val="es-ES_tradnl" w:eastAsia="es-ES"/>
        </w:rPr>
        <w:t>), de</w:t>
      </w:r>
      <w:r w:rsidRPr="00EF390E">
        <w:rPr>
          <w:rFonts w:ascii="Palatino Linotype" w:hAnsi="Palatino Linotype" w:cs="Times New Roman"/>
          <w:sz w:val="24"/>
          <w:lang w:val="es-ES_tradnl" w:eastAsia="es-ES"/>
        </w:rPr>
        <w:t xml:space="preserv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7F54A4FC" w14:textId="77777777" w:rsidR="005B2B98" w:rsidRPr="00EF390E" w:rsidRDefault="005B2B98" w:rsidP="005B2B98">
      <w:pPr>
        <w:spacing w:after="0" w:line="360" w:lineRule="auto"/>
        <w:jc w:val="both"/>
        <w:rPr>
          <w:rFonts w:ascii="Palatino Linotype" w:hAnsi="Palatino Linotype" w:cs="Times New Roman"/>
          <w:sz w:val="24"/>
          <w:lang w:val="es-ES_tradnl" w:eastAsia="es-ES"/>
        </w:rPr>
      </w:pPr>
    </w:p>
    <w:p w14:paraId="6D4A4BAF" w14:textId="1523EA7F" w:rsidR="005B2B98" w:rsidRPr="00EF390E" w:rsidRDefault="005B2B98" w:rsidP="005B2B98">
      <w:pPr>
        <w:spacing w:after="0" w:line="240" w:lineRule="auto"/>
        <w:ind w:left="567" w:right="567"/>
        <w:jc w:val="center"/>
        <w:rPr>
          <w:rFonts w:ascii="Palatino Linotype" w:hAnsi="Palatino Linotype" w:cs="Times New Roman"/>
          <w:i/>
          <w:lang w:val="es-ES_tradnl" w:eastAsia="es-ES"/>
        </w:rPr>
      </w:pPr>
      <w:r w:rsidRPr="00EF390E">
        <w:rPr>
          <w:rFonts w:ascii="Palatino Linotype" w:hAnsi="Palatino Linotype" w:cs="Times New Roman"/>
          <w:b/>
          <w:i/>
          <w:lang w:val="es-ES_tradnl" w:eastAsia="es-ES"/>
        </w:rPr>
        <w:t>Constitución Política de los Estados Unidos Mexicanos</w:t>
      </w:r>
    </w:p>
    <w:p w14:paraId="56466764"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p>
    <w:p w14:paraId="65F95A0B"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Artículo 123. </w:t>
      </w:r>
      <w:r w:rsidRPr="00EF390E">
        <w:rPr>
          <w:rFonts w:ascii="Palatino Linotype" w:hAnsi="Palatino Linotype" w:cs="Times New Roman"/>
          <w:i/>
          <w:lang w:val="es-ES_tradnl" w:eastAsia="es-ES"/>
        </w:rPr>
        <w:t>Toda persona tiene derecho al trabajo digno y socialmente útil; al efecto, se promoverán la creación de empleos y la organización social de trabajo, conforme a la ley.</w:t>
      </w:r>
    </w:p>
    <w:p w14:paraId="2A00355C"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El Congreso de la Unión, sin contravenir a las bases siguientes deberá expedir leyes sobre el trabajo, las cuales regirán:</w:t>
      </w:r>
    </w:p>
    <w:p w14:paraId="650BCA55"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 xml:space="preserve">A. </w:t>
      </w:r>
      <w:r w:rsidRPr="00EF390E">
        <w:rPr>
          <w:rFonts w:ascii="Palatino Linotype" w:hAnsi="Palatino Linotype" w:cs="Times New Roman"/>
          <w:i/>
          <w:lang w:val="es-ES_tradnl" w:eastAsia="es-ES"/>
        </w:rPr>
        <w:t>Entre los obreros, jornaleros, empleados domésticos, artesanos y de una manera general, todo contrato de trabajo:</w:t>
      </w:r>
    </w:p>
    <w:p w14:paraId="105E1CC3"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w:t>
      </w:r>
    </w:p>
    <w:p w14:paraId="05821E50" w14:textId="7CDA0C40" w:rsidR="005B2B98"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XII</w:t>
      </w:r>
      <w:r w:rsidRPr="00EF390E">
        <w:rPr>
          <w:rFonts w:ascii="Palatino Linotype" w:hAnsi="Palatino Linotype" w:cs="Times New Roman"/>
          <w:i/>
          <w:lang w:val="es-ES_tradnl" w:eastAsia="es-ES"/>
        </w:rPr>
        <w:t xml:space="preserve">. Toda empresa agrícola, industrial, minera o de cualquier otra clase de trabajo, estará obligada, según lo determinen las leyes reglamentarias a proporcionar a los trabajadores habitaciones cómodas e higiénicas. </w:t>
      </w:r>
      <w:r w:rsidRPr="00EF390E">
        <w:rPr>
          <w:rFonts w:ascii="Palatino Linotype" w:hAnsi="Palatino Linotype" w:cs="Times New Roman"/>
          <w:i/>
          <w:u w:val="single"/>
          <w:lang w:val="es-ES_tradnl" w:eastAsia="es-ES"/>
        </w:rPr>
        <w:t xml:space="preserve">Esta obligación se cumplirá mediante las aportaciones que las empresas hagan a un fondo nacional de la vivienda a fin de constituir depósitos en </w:t>
      </w:r>
      <w:r w:rsidRPr="00EF390E">
        <w:rPr>
          <w:rFonts w:ascii="Palatino Linotype" w:hAnsi="Palatino Linotype" w:cs="Times New Roman"/>
          <w:i/>
          <w:u w:val="single"/>
          <w:lang w:val="es-ES_tradnl" w:eastAsia="es-ES"/>
        </w:rPr>
        <w:lastRenderedPageBreak/>
        <w:t>favor de sus trabajadores</w:t>
      </w:r>
      <w:r w:rsidRPr="00EF390E">
        <w:rPr>
          <w:rFonts w:ascii="Palatino Linotype" w:hAnsi="Palatino Linotype" w:cs="Times New Roman"/>
          <w:i/>
          <w:lang w:val="es-ES_tradnl" w:eastAsia="es-ES"/>
        </w:rPr>
        <w:t xml:space="preserve"> y establecer un sistema de financiamiento que permita otorgar a éstos crédito barato y suficiente para que adquieran en propiedad tales habitaciones.</w:t>
      </w:r>
    </w:p>
    <w:p w14:paraId="5414EAAF" w14:textId="77777777" w:rsidR="00A651C0" w:rsidRPr="00EF390E" w:rsidRDefault="00A651C0" w:rsidP="005B2B98">
      <w:pPr>
        <w:spacing w:after="0" w:line="240" w:lineRule="auto"/>
        <w:ind w:left="567" w:right="567"/>
        <w:jc w:val="both"/>
        <w:rPr>
          <w:rFonts w:ascii="Palatino Linotype" w:hAnsi="Palatino Linotype" w:cs="Times New Roman"/>
          <w:i/>
          <w:lang w:val="es-ES_tradnl" w:eastAsia="es-ES"/>
        </w:rPr>
      </w:pPr>
    </w:p>
    <w:p w14:paraId="6BD1A2C0" w14:textId="1DE7C3D5"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u w:val="single"/>
          <w:lang w:val="es-ES_tradnl" w:eastAsia="es-ES"/>
        </w:rPr>
        <w:t>Se considera de utilidad social la expedición de una ley para la creación de un organismo integrado por representantes del Gobierno Federal, de los trabajadores y de los patrones, que administre los recursos del fondo nacional de la vivienda.</w:t>
      </w:r>
      <w:r w:rsidRPr="00EF390E">
        <w:rPr>
          <w:rFonts w:ascii="Palatino Linotype" w:hAnsi="Palatino Linotype" w:cs="Times New Roman"/>
          <w:i/>
          <w:lang w:val="es-ES_tradnl" w:eastAsia="es-ES"/>
        </w:rPr>
        <w:t xml:space="preserve"> Dicha ley regulará las formas y procedimientos conforme a los cuales los trabajadores podrán adquirir en propiedad las habitaciones antes mencionadas.</w:t>
      </w:r>
    </w:p>
    <w:p w14:paraId="73530D7A" w14:textId="77777777" w:rsidR="005B2B98" w:rsidRPr="00EF390E" w:rsidRDefault="005B2B98" w:rsidP="005B2B98">
      <w:pPr>
        <w:spacing w:after="0" w:line="360" w:lineRule="auto"/>
        <w:jc w:val="both"/>
        <w:rPr>
          <w:rFonts w:ascii="Palatino Linotype" w:hAnsi="Palatino Linotype" w:cs="Times New Roman"/>
          <w:sz w:val="24"/>
          <w:lang w:val="es-ES_tradnl" w:eastAsia="es-ES"/>
        </w:rPr>
      </w:pPr>
    </w:p>
    <w:p w14:paraId="5438ED37" w14:textId="77777777" w:rsidR="005B2B98" w:rsidRPr="00EF390E" w:rsidRDefault="005B2B98" w:rsidP="005B2B98">
      <w:pPr>
        <w:spacing w:after="0" w:line="360" w:lineRule="auto"/>
        <w:jc w:val="both"/>
        <w:rPr>
          <w:rFonts w:ascii="Palatino Linotype" w:hAnsi="Palatino Linotype" w:cs="Times New Roman"/>
          <w:sz w:val="24"/>
          <w:lang w:val="es-ES_tradnl" w:eastAsia="es-ES"/>
        </w:rPr>
      </w:pPr>
      <w:r w:rsidRPr="00EF390E">
        <w:rPr>
          <w:rFonts w:ascii="Palatino Linotype" w:hAnsi="Palatino Linotype" w:cs="Times New Roman"/>
          <w:sz w:val="24"/>
          <w:lang w:val="es-ES_tradnl" w:eastAsia="es-ES"/>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26F14667" w14:textId="77777777" w:rsidR="005B2B98" w:rsidRPr="00EF390E" w:rsidRDefault="005B2B98" w:rsidP="005B2B98">
      <w:pPr>
        <w:spacing w:after="0" w:line="360" w:lineRule="auto"/>
        <w:jc w:val="both"/>
        <w:rPr>
          <w:rFonts w:ascii="Palatino Linotype" w:hAnsi="Palatino Linotype" w:cs="Times New Roman"/>
          <w:sz w:val="24"/>
          <w:lang w:val="es-ES_tradnl" w:eastAsia="es-ES"/>
        </w:rPr>
      </w:pPr>
    </w:p>
    <w:p w14:paraId="112694B8" w14:textId="77777777" w:rsidR="005B2B98" w:rsidRPr="00EF390E" w:rsidRDefault="005B2B98" w:rsidP="005B2B98">
      <w:pPr>
        <w:spacing w:after="0" w:line="240" w:lineRule="auto"/>
        <w:ind w:left="567" w:right="567"/>
        <w:jc w:val="center"/>
        <w:rPr>
          <w:rFonts w:ascii="Palatino Linotype" w:hAnsi="Palatino Linotype" w:cs="Times New Roman"/>
          <w:b/>
          <w:i/>
          <w:lang w:val="es-ES_tradnl" w:eastAsia="es-ES"/>
        </w:rPr>
      </w:pPr>
      <w:r w:rsidRPr="00EF390E">
        <w:rPr>
          <w:rFonts w:ascii="Palatino Linotype" w:hAnsi="Palatino Linotype" w:cs="Times New Roman"/>
          <w:b/>
          <w:i/>
          <w:lang w:val="es-ES_tradnl" w:eastAsia="es-ES"/>
        </w:rPr>
        <w:t>Ley del Instituto del Fondo Nacional de la Vivienda para los Trabajadores</w:t>
      </w:r>
    </w:p>
    <w:p w14:paraId="10240C45"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p>
    <w:p w14:paraId="51F77A19" w14:textId="417C2A18" w:rsidR="005B2B98"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3o.-</w:t>
      </w:r>
      <w:r w:rsidRPr="00EF390E">
        <w:rPr>
          <w:rFonts w:ascii="Palatino Linotype" w:hAnsi="Palatino Linotype" w:cs="Times New Roman"/>
          <w:i/>
          <w:lang w:val="es-ES_tradnl" w:eastAsia="es-ES"/>
        </w:rPr>
        <w:t xml:space="preserve"> El Instituto tiene por objeto:</w:t>
      </w:r>
    </w:p>
    <w:p w14:paraId="5367B17C" w14:textId="77777777" w:rsidR="00A651C0" w:rsidRPr="00EF390E" w:rsidRDefault="00A651C0" w:rsidP="005B2B98">
      <w:pPr>
        <w:spacing w:after="0" w:line="240" w:lineRule="auto"/>
        <w:ind w:left="567" w:right="567"/>
        <w:jc w:val="both"/>
        <w:rPr>
          <w:rFonts w:ascii="Palatino Linotype" w:hAnsi="Palatino Linotype" w:cs="Times New Roman"/>
          <w:i/>
          <w:lang w:val="es-ES_tradnl" w:eastAsia="es-ES"/>
        </w:rPr>
      </w:pPr>
    </w:p>
    <w:p w14:paraId="1E13F26B"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 Administrar los recursos del Fondo Nacional de la Vivienda;</w:t>
      </w:r>
    </w:p>
    <w:p w14:paraId="7E47A478"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II.- Establecer y operar un sistema de financiamiento que permita a los trabajadores obtener crédito barato y suficiente para:</w:t>
      </w:r>
    </w:p>
    <w:p w14:paraId="1D7D993D" w14:textId="77777777" w:rsidR="005B2B98" w:rsidRPr="00EF390E" w:rsidRDefault="005B2B98" w:rsidP="005B2B98">
      <w:pPr>
        <w:spacing w:after="0" w:line="240" w:lineRule="auto"/>
        <w:ind w:left="851"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a</w:t>
      </w:r>
      <w:proofErr w:type="gramStart"/>
      <w:r w:rsidRPr="00EF390E">
        <w:rPr>
          <w:rFonts w:ascii="Palatino Linotype" w:hAnsi="Palatino Linotype" w:cs="Times New Roman"/>
          <w:i/>
          <w:lang w:val="es-ES_tradnl" w:eastAsia="es-ES"/>
        </w:rPr>
        <w:t>).-</w:t>
      </w:r>
      <w:proofErr w:type="gramEnd"/>
      <w:r w:rsidRPr="00EF390E">
        <w:rPr>
          <w:rFonts w:ascii="Palatino Linotype" w:hAnsi="Palatino Linotype" w:cs="Times New Roman"/>
          <w:i/>
          <w:lang w:val="es-ES_tradnl" w:eastAsia="es-ES"/>
        </w:rPr>
        <w:t xml:space="preserve"> La adquisición en propiedad de habitaciones cómodas e higiénicas,</w:t>
      </w:r>
    </w:p>
    <w:p w14:paraId="766C868F" w14:textId="77777777" w:rsidR="005B2B98" w:rsidRPr="00EF390E" w:rsidRDefault="005B2B98" w:rsidP="005B2B98">
      <w:pPr>
        <w:spacing w:after="0" w:line="240" w:lineRule="auto"/>
        <w:ind w:left="851"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b</w:t>
      </w:r>
      <w:proofErr w:type="gramStart"/>
      <w:r w:rsidRPr="00EF390E">
        <w:rPr>
          <w:rFonts w:ascii="Palatino Linotype" w:hAnsi="Palatino Linotype" w:cs="Times New Roman"/>
          <w:i/>
          <w:lang w:val="es-ES_tradnl" w:eastAsia="es-ES"/>
        </w:rPr>
        <w:t>).-</w:t>
      </w:r>
      <w:proofErr w:type="gramEnd"/>
      <w:r w:rsidRPr="00EF390E">
        <w:rPr>
          <w:rFonts w:ascii="Palatino Linotype" w:hAnsi="Palatino Linotype" w:cs="Times New Roman"/>
          <w:i/>
          <w:lang w:val="es-ES_tradnl" w:eastAsia="es-ES"/>
        </w:rPr>
        <w:t xml:space="preserve"> La construcción, reparación, ampliación o mejoramiento de sus habitaciones, y</w:t>
      </w:r>
    </w:p>
    <w:p w14:paraId="3C730E24" w14:textId="77777777" w:rsidR="005B2B98" w:rsidRPr="00EF390E" w:rsidRDefault="005B2B98" w:rsidP="005B2B98">
      <w:pPr>
        <w:spacing w:after="0" w:line="240" w:lineRule="auto"/>
        <w:ind w:left="851" w:right="567"/>
        <w:jc w:val="both"/>
        <w:rPr>
          <w:rFonts w:ascii="Palatino Linotype" w:hAnsi="Palatino Linotype" w:cs="Times New Roman"/>
          <w:i/>
          <w:lang w:val="es-ES_tradnl" w:eastAsia="es-ES"/>
        </w:rPr>
      </w:pPr>
      <w:proofErr w:type="gramStart"/>
      <w:r w:rsidRPr="00EF390E">
        <w:rPr>
          <w:rFonts w:ascii="Palatino Linotype" w:hAnsi="Palatino Linotype" w:cs="Times New Roman"/>
          <w:i/>
          <w:lang w:val="es-ES_tradnl" w:eastAsia="es-ES"/>
        </w:rPr>
        <w:t>c).-</w:t>
      </w:r>
      <w:proofErr w:type="gramEnd"/>
      <w:r w:rsidRPr="00EF390E">
        <w:rPr>
          <w:rFonts w:ascii="Palatino Linotype" w:hAnsi="Palatino Linotype" w:cs="Times New Roman"/>
          <w:i/>
          <w:lang w:val="es-ES_tradnl" w:eastAsia="es-ES"/>
        </w:rPr>
        <w:t xml:space="preserve"> El pago de pasivos contraídos por los conceptos anteriores;</w:t>
      </w:r>
    </w:p>
    <w:p w14:paraId="24F24E07" w14:textId="77777777" w:rsidR="005B2B98" w:rsidRPr="00EF390E" w:rsidRDefault="005B2B98" w:rsidP="005B2B98">
      <w:pPr>
        <w:spacing w:after="0" w:line="240" w:lineRule="auto"/>
        <w:ind w:left="851" w:right="567"/>
        <w:jc w:val="both"/>
        <w:rPr>
          <w:rFonts w:ascii="Palatino Linotype" w:hAnsi="Palatino Linotype" w:cs="Times New Roman"/>
          <w:i/>
          <w:lang w:val="es-ES_tradnl" w:eastAsia="es-ES"/>
        </w:rPr>
      </w:pPr>
      <w:proofErr w:type="gramStart"/>
      <w:r w:rsidRPr="00EF390E">
        <w:rPr>
          <w:rFonts w:ascii="Palatino Linotype" w:hAnsi="Palatino Linotype" w:cs="Times New Roman"/>
          <w:i/>
          <w:lang w:val="es-ES_tradnl" w:eastAsia="es-ES"/>
        </w:rPr>
        <w:t>d).-</w:t>
      </w:r>
      <w:proofErr w:type="gramEnd"/>
      <w:r w:rsidRPr="00EF390E">
        <w:rPr>
          <w:rFonts w:ascii="Palatino Linotype" w:hAnsi="Palatino Linotype" w:cs="Times New Roman"/>
          <w:i/>
          <w:lang w:val="es-ES_tradnl" w:eastAsia="es-ES"/>
        </w:rPr>
        <w:t xml:space="preserve"> La adquisición en propiedad de suelo destinado para la construcción de sus habitaciones;</w:t>
      </w:r>
    </w:p>
    <w:p w14:paraId="7EA818F0" w14:textId="77777777" w:rsidR="005B2B98" w:rsidRPr="00EF390E" w:rsidRDefault="005B2B98" w:rsidP="005B2B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III.- Coordinar y financiar programas de construcción de habitaciones destinadas a ser adquiridas en propiedad por los trabajadores; y</w:t>
      </w:r>
    </w:p>
    <w:p w14:paraId="3384A99D" w14:textId="2341C251" w:rsidR="005B2B98" w:rsidRPr="00EF390E" w:rsidRDefault="005B2B98" w:rsidP="00A651C0">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i/>
          <w:lang w:val="es-ES_tradnl" w:eastAsia="es-ES"/>
        </w:rPr>
        <w:t>IV.- Lo demás a que se refiere la fracción XII del Apartado A del Artículo 123 Constitucional y el</w:t>
      </w:r>
      <w:r w:rsidR="00A651C0">
        <w:rPr>
          <w:rFonts w:ascii="Palatino Linotype" w:hAnsi="Palatino Linotype" w:cs="Times New Roman"/>
          <w:i/>
          <w:lang w:val="es-ES_tradnl" w:eastAsia="es-ES"/>
        </w:rPr>
        <w:t xml:space="preserve"> </w:t>
      </w:r>
      <w:r w:rsidRPr="00EF390E">
        <w:rPr>
          <w:rFonts w:ascii="Palatino Linotype" w:hAnsi="Palatino Linotype" w:cs="Times New Roman"/>
          <w:i/>
          <w:lang w:val="es-ES_tradnl" w:eastAsia="es-ES"/>
        </w:rPr>
        <w:t>Título Cuarto, Capítulo III de la Ley Federal del Trabajo, así como lo que esta ley establece.</w:t>
      </w:r>
    </w:p>
    <w:p w14:paraId="036BA97B" w14:textId="77777777" w:rsidR="005B2B98" w:rsidRPr="00EF390E" w:rsidRDefault="005B2B98" w:rsidP="005B2B98">
      <w:pPr>
        <w:spacing w:after="0" w:line="360" w:lineRule="auto"/>
        <w:jc w:val="both"/>
        <w:rPr>
          <w:rFonts w:ascii="Palatino Linotype" w:hAnsi="Palatino Linotype" w:cs="Times New Roman"/>
          <w:sz w:val="24"/>
          <w:lang w:val="es-ES_tradnl" w:eastAsia="es-ES"/>
        </w:rPr>
      </w:pPr>
    </w:p>
    <w:p w14:paraId="18E328EF" w14:textId="41AF3885" w:rsidR="00076698" w:rsidRPr="00EF390E" w:rsidRDefault="00A651C0" w:rsidP="00076698">
      <w:pPr>
        <w:spacing w:after="0" w:line="360" w:lineRule="auto"/>
        <w:jc w:val="both"/>
        <w:rPr>
          <w:rFonts w:ascii="Palatino Linotype" w:hAnsi="Palatino Linotype" w:cs="Times New Roman"/>
          <w:sz w:val="24"/>
          <w:lang w:val="es-ES_tradnl" w:eastAsia="es-ES"/>
        </w:rPr>
      </w:pPr>
      <w:r>
        <w:rPr>
          <w:rFonts w:ascii="Palatino Linotype" w:hAnsi="Palatino Linotype" w:cs="Times New Roman"/>
          <w:sz w:val="24"/>
          <w:lang w:val="es-ES_tradnl" w:eastAsia="es-ES"/>
        </w:rPr>
        <w:lastRenderedPageBreak/>
        <w:t>De los p</w:t>
      </w:r>
      <w:r w:rsidR="00076698" w:rsidRPr="00EF390E">
        <w:rPr>
          <w:rFonts w:ascii="Palatino Linotype" w:hAnsi="Palatino Linotype" w:cs="Times New Roman"/>
          <w:sz w:val="24"/>
          <w:lang w:val="es-ES_tradnl" w:eastAsia="es-ES"/>
        </w:rPr>
        <w:t xml:space="preserve">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w:t>
      </w:r>
      <w:r>
        <w:rPr>
          <w:rFonts w:ascii="Palatino Linotype" w:hAnsi="Palatino Linotype" w:cs="Times New Roman"/>
          <w:sz w:val="24"/>
          <w:lang w:val="es-ES_tradnl" w:eastAsia="es-ES"/>
        </w:rPr>
        <w:t>e</w:t>
      </w:r>
      <w:r w:rsidR="00076698" w:rsidRPr="00EF390E">
        <w:rPr>
          <w:rFonts w:ascii="Palatino Linotype" w:hAnsi="Palatino Linotype" w:cs="Times New Roman"/>
          <w:sz w:val="24"/>
          <w:lang w:val="es-ES_tradnl" w:eastAsia="es-ES"/>
        </w:rPr>
        <w:t>l peticionar la entrega de la misma a Entes de Gobierno no resulta procedente, derivado de no encuadrar en los supuestos de los ordenamientos citados, teniéndose por acreditada la incompetencia, en términos del artículo 167 de la Ley de Transparencia local, que señala:</w:t>
      </w:r>
    </w:p>
    <w:p w14:paraId="5DA62895" w14:textId="77777777" w:rsidR="00076698" w:rsidRPr="00EF390E" w:rsidRDefault="00076698" w:rsidP="00076698">
      <w:pPr>
        <w:spacing w:after="0" w:line="360" w:lineRule="auto"/>
        <w:jc w:val="both"/>
        <w:rPr>
          <w:rFonts w:ascii="Palatino Linotype" w:hAnsi="Palatino Linotype" w:cs="Times New Roman"/>
          <w:sz w:val="24"/>
          <w:lang w:val="es-ES_tradnl" w:eastAsia="es-ES"/>
        </w:rPr>
      </w:pPr>
    </w:p>
    <w:p w14:paraId="4A6FD6D3" w14:textId="19FC5825" w:rsidR="00076698" w:rsidRPr="00EF390E" w:rsidRDefault="00076698" w:rsidP="00076698">
      <w:pPr>
        <w:spacing w:after="0" w:line="240" w:lineRule="auto"/>
        <w:ind w:left="567" w:right="567"/>
        <w:jc w:val="both"/>
        <w:rPr>
          <w:rFonts w:ascii="Palatino Linotype" w:hAnsi="Palatino Linotype" w:cs="Times New Roman"/>
          <w:i/>
          <w:lang w:val="es-ES_tradnl" w:eastAsia="es-ES"/>
        </w:rPr>
      </w:pPr>
      <w:r w:rsidRPr="00EF390E">
        <w:rPr>
          <w:rFonts w:ascii="Palatino Linotype" w:hAnsi="Palatino Linotype" w:cs="Times New Roman"/>
          <w:b/>
          <w:i/>
          <w:lang w:val="es-ES_tradnl" w:eastAsia="es-ES"/>
        </w:rPr>
        <w:t>Artículo 167.</w:t>
      </w:r>
      <w:r w:rsidRPr="00EF390E">
        <w:rPr>
          <w:rFonts w:ascii="Palatino Linotype" w:hAnsi="Palatino Linotype" w:cs="Times New Roman"/>
          <w:i/>
          <w:lang w:val="es-ES_tradnl" w:eastAsia="es-ES"/>
        </w:rPr>
        <w:t xml:space="preserve"> Cuando las unidades de transparencia determinen la </w:t>
      </w:r>
      <w:r w:rsidRPr="00EF390E">
        <w:rPr>
          <w:rFonts w:ascii="Palatino Linotype" w:hAnsi="Palatino Linotype" w:cs="Times New Roman"/>
          <w:i/>
          <w:u w:val="single"/>
          <w:lang w:val="es-ES_tradnl" w:eastAsia="es-ES"/>
        </w:rPr>
        <w:t xml:space="preserve">notoria incompetencia </w:t>
      </w:r>
      <w:r w:rsidRPr="00EF390E">
        <w:rPr>
          <w:rFonts w:ascii="Palatino Linotype" w:hAnsi="Palatino Linotype" w:cs="Times New Roman"/>
          <w:i/>
          <w:lang w:val="es-ES_tradnl" w:eastAsia="es-ES"/>
        </w:rPr>
        <w:t xml:space="preserve">por parte de los sujetos obligados, dentro del ámbito de aplicación, para atender la solicitud de acceso a la información, </w:t>
      </w:r>
      <w:r w:rsidRPr="00EF390E">
        <w:rPr>
          <w:rFonts w:ascii="Palatino Linotype" w:hAnsi="Palatino Linotype" w:cs="Times New Roman"/>
          <w:i/>
          <w:u w:val="single"/>
          <w:lang w:val="es-ES_tradnl" w:eastAsia="es-ES"/>
        </w:rPr>
        <w:t>deberán comunicarlo al solicitante, dentro de los tres días hábiles posteriores a la recepción de la solicitud</w:t>
      </w:r>
      <w:r w:rsidRPr="00EF390E">
        <w:rPr>
          <w:rFonts w:ascii="Palatino Linotype" w:hAnsi="Palatino Linotype" w:cs="Times New Roman"/>
          <w:i/>
          <w:lang w:val="es-ES_tradnl" w:eastAsia="es-ES"/>
        </w:rPr>
        <w:t xml:space="preserve"> y, en su caso orientar al solicitante, el o los sujetos obligados competentes.</w:t>
      </w:r>
    </w:p>
    <w:p w14:paraId="00CE381F" w14:textId="77777777" w:rsidR="00076698" w:rsidRPr="00EF390E" w:rsidRDefault="00076698" w:rsidP="00076698">
      <w:pPr>
        <w:spacing w:after="0" w:line="240" w:lineRule="auto"/>
        <w:ind w:left="567" w:right="567"/>
        <w:jc w:val="both"/>
        <w:rPr>
          <w:rFonts w:ascii="Palatino Linotype" w:hAnsi="Palatino Linotype" w:cs="Times New Roman"/>
          <w:i/>
          <w:lang w:val="es-ES_tradnl" w:eastAsia="es-ES"/>
        </w:rPr>
      </w:pPr>
    </w:p>
    <w:p w14:paraId="3F913405" w14:textId="024BA4FA" w:rsidR="00076698" w:rsidRPr="00EF390E" w:rsidRDefault="00076698" w:rsidP="00076698">
      <w:pPr>
        <w:spacing w:after="0" w:line="240" w:lineRule="auto"/>
        <w:ind w:left="567" w:right="567"/>
        <w:jc w:val="both"/>
        <w:rPr>
          <w:rFonts w:ascii="Palatino Linotype" w:hAnsi="Palatino Linotype" w:cs="Times New Roman"/>
          <w:i/>
          <w:u w:val="single"/>
          <w:lang w:val="es-ES_tradnl" w:eastAsia="es-ES"/>
        </w:rPr>
      </w:pPr>
      <w:r w:rsidRPr="00EF390E">
        <w:rPr>
          <w:rFonts w:ascii="Palatino Linotype" w:hAnsi="Palatino Linotype" w:cs="Times New Roman"/>
          <w:i/>
          <w:lang w:val="es-ES_tradnl" w:eastAsia="es-ES"/>
        </w:rPr>
        <w:t xml:space="preserve">Si los sujetos obligados son </w:t>
      </w:r>
      <w:r w:rsidRPr="00EF390E">
        <w:rPr>
          <w:rFonts w:ascii="Palatino Linotype" w:hAnsi="Palatino Linotype" w:cs="Times New Roman"/>
          <w:i/>
          <w:u w:val="single"/>
          <w:lang w:val="es-ES_tradnl" w:eastAsia="es-ES"/>
        </w:rPr>
        <w:t>competentes</w:t>
      </w:r>
      <w:r w:rsidRPr="00EF390E">
        <w:rPr>
          <w:rFonts w:ascii="Palatino Linotype" w:hAnsi="Palatino Linotype" w:cs="Times New Roman"/>
          <w:i/>
          <w:lang w:val="es-ES_tradnl" w:eastAsia="es-ES"/>
        </w:rPr>
        <w:t xml:space="preserve"> para atender </w:t>
      </w:r>
      <w:r w:rsidRPr="00EF390E">
        <w:rPr>
          <w:rFonts w:ascii="Palatino Linotype" w:hAnsi="Palatino Linotype" w:cs="Times New Roman"/>
          <w:i/>
          <w:u w:val="single"/>
          <w:lang w:val="es-ES_tradnl" w:eastAsia="es-ES"/>
        </w:rPr>
        <w:t>parcialmente</w:t>
      </w:r>
      <w:r w:rsidRPr="00EF390E">
        <w:rPr>
          <w:rFonts w:ascii="Palatino Linotype" w:hAnsi="Palatino Linotype" w:cs="Times New Roman"/>
          <w:i/>
          <w:lang w:val="es-ES_tradnl" w:eastAsia="es-ES"/>
        </w:rPr>
        <w:t xml:space="preserve"> la solicitud de acceso a la información, deberá dar respuesta respecto de dicha parte. </w:t>
      </w:r>
      <w:r w:rsidRPr="00EF390E">
        <w:rPr>
          <w:rFonts w:ascii="Palatino Linotype" w:hAnsi="Palatino Linotype" w:cs="Times New Roman"/>
          <w:i/>
          <w:u w:val="single"/>
          <w:lang w:val="es-ES_tradnl" w:eastAsia="es-ES"/>
        </w:rPr>
        <w:t>Respecto de la información sobre la cual es incompetente se procederá conforme lo señala el párrafo anterior.</w:t>
      </w:r>
    </w:p>
    <w:p w14:paraId="2B04C8A4" w14:textId="77777777" w:rsidR="00076698" w:rsidRPr="00EF390E" w:rsidRDefault="00076698" w:rsidP="00076698">
      <w:pPr>
        <w:spacing w:after="0" w:line="240" w:lineRule="auto"/>
        <w:ind w:left="567" w:right="567"/>
        <w:jc w:val="both"/>
        <w:rPr>
          <w:rFonts w:ascii="Palatino Linotype" w:hAnsi="Palatino Linotype" w:cs="Times New Roman"/>
          <w:i/>
          <w:lang w:val="es-ES_tradnl" w:eastAsia="es-ES"/>
        </w:rPr>
      </w:pPr>
    </w:p>
    <w:p w14:paraId="408575B7" w14:textId="77777777" w:rsidR="00076698" w:rsidRPr="00EF390E" w:rsidRDefault="00076698" w:rsidP="00076698">
      <w:pPr>
        <w:spacing w:after="0" w:line="240" w:lineRule="auto"/>
        <w:ind w:left="567" w:right="567"/>
        <w:jc w:val="both"/>
        <w:rPr>
          <w:rFonts w:ascii="Palatino Linotype" w:hAnsi="Palatino Linotype" w:cs="Times New Roman"/>
          <w:lang w:val="es-ES_tradnl" w:eastAsia="es-ES"/>
        </w:rPr>
      </w:pPr>
      <w:r w:rsidRPr="00EF390E">
        <w:rPr>
          <w:rFonts w:ascii="Palatino Linotype" w:hAnsi="Palatino Linotype" w:cs="Times New Roman"/>
          <w:i/>
          <w:lang w:val="es-ES_tradnl" w:eastAsia="es-ES"/>
        </w:rPr>
        <w:t>Si transcurrido el plazo señalado en el primer párrafo de este artículo, el sujeto obligado no declina la competencia en los términos establecidos, podrá canalizar la solicitud ante el sujeto obligado competente.”</w:t>
      </w:r>
    </w:p>
    <w:p w14:paraId="7FE987D7" w14:textId="3D0D3406" w:rsidR="000B1084" w:rsidRPr="00EF390E" w:rsidRDefault="000B1084" w:rsidP="000B1084">
      <w:pPr>
        <w:spacing w:after="0" w:line="360" w:lineRule="auto"/>
        <w:jc w:val="both"/>
        <w:rPr>
          <w:rFonts w:ascii="Palatino Linotype" w:eastAsia="Palatino Linotype" w:hAnsi="Palatino Linotype" w:cs="Palatino Linotype"/>
          <w:bCs/>
          <w:sz w:val="24"/>
          <w:szCs w:val="24"/>
          <w:lang w:val="es-ES_tradnl"/>
        </w:rPr>
      </w:pPr>
    </w:p>
    <w:p w14:paraId="3E9199D4" w14:textId="403551D0" w:rsidR="000B1084" w:rsidRPr="00EF390E" w:rsidRDefault="00076698" w:rsidP="000B1084">
      <w:pPr>
        <w:spacing w:after="0" w:line="360" w:lineRule="auto"/>
        <w:jc w:val="both"/>
        <w:rPr>
          <w:rFonts w:ascii="Palatino Linotype" w:eastAsia="Palatino Linotype" w:hAnsi="Palatino Linotype" w:cs="Palatino Linotype"/>
          <w:bCs/>
          <w:sz w:val="24"/>
          <w:szCs w:val="24"/>
          <w:lang w:val="es-ES_tradnl"/>
        </w:rPr>
      </w:pPr>
      <w:r w:rsidRPr="00EF390E">
        <w:rPr>
          <w:rFonts w:ascii="Palatino Linotype" w:eastAsia="Palatino Linotype" w:hAnsi="Palatino Linotype" w:cs="Palatino Linotype"/>
          <w:bCs/>
          <w:sz w:val="24"/>
          <w:szCs w:val="24"/>
          <w:lang w:val="es-ES_tradnl"/>
        </w:rPr>
        <w:t xml:space="preserve">Por lo anterior, resulta evidente que el Sujeto Obligado, al señalar que no se cuenta con la constancia de situación fiscal de no adeudo emitida por el INFONAVIT </w:t>
      </w:r>
      <w:r w:rsidR="00AB7563" w:rsidRPr="00EF390E">
        <w:rPr>
          <w:rFonts w:ascii="Palatino Linotype" w:eastAsia="Palatino Linotype" w:hAnsi="Palatino Linotype" w:cs="Palatino Linotype"/>
          <w:bCs/>
          <w:sz w:val="24"/>
          <w:szCs w:val="24"/>
          <w:lang w:val="es-ES_tradnl"/>
        </w:rPr>
        <w:t xml:space="preserve">por no </w:t>
      </w:r>
      <w:r w:rsidR="00A651C0">
        <w:rPr>
          <w:rFonts w:ascii="Palatino Linotype" w:eastAsia="Palatino Linotype" w:hAnsi="Palatino Linotype" w:cs="Palatino Linotype"/>
          <w:bCs/>
          <w:sz w:val="24"/>
          <w:szCs w:val="24"/>
          <w:lang w:val="es-ES_tradnl"/>
        </w:rPr>
        <w:t xml:space="preserve">ser información que se genere </w:t>
      </w:r>
      <w:r w:rsidR="0030253F">
        <w:rPr>
          <w:rFonts w:ascii="Palatino Linotype" w:eastAsia="Palatino Linotype" w:hAnsi="Palatino Linotype" w:cs="Palatino Linotype"/>
          <w:bCs/>
          <w:sz w:val="24"/>
          <w:szCs w:val="24"/>
          <w:lang w:val="es-ES_tradnl"/>
        </w:rPr>
        <w:t>en el Ayuntamiento</w:t>
      </w:r>
      <w:r w:rsidR="00AB7563" w:rsidRPr="00EF390E">
        <w:rPr>
          <w:rFonts w:ascii="Palatino Linotype" w:eastAsia="Palatino Linotype" w:hAnsi="Palatino Linotype" w:cs="Palatino Linotype"/>
          <w:bCs/>
          <w:sz w:val="24"/>
          <w:szCs w:val="24"/>
          <w:lang w:val="es-ES_tradnl"/>
        </w:rPr>
        <w:t xml:space="preserve">, situación que quedó demostrada en párrafos anteriores, </w:t>
      </w:r>
      <w:r w:rsidR="00AB7563" w:rsidRPr="00EF390E">
        <w:rPr>
          <w:rFonts w:ascii="Palatino Linotype" w:eastAsia="Palatino Linotype" w:hAnsi="Palatino Linotype" w:cs="Palatino Linotype"/>
          <w:b/>
          <w:sz w:val="24"/>
          <w:szCs w:val="24"/>
          <w:u w:val="single"/>
          <w:lang w:val="es-ES_tradnl"/>
        </w:rPr>
        <w:t>se tiene por colmado el punto III</w:t>
      </w:r>
      <w:r w:rsidR="004D6FAD" w:rsidRPr="00EF390E">
        <w:rPr>
          <w:rFonts w:ascii="Palatino Linotype" w:eastAsia="Palatino Linotype" w:hAnsi="Palatino Linotype" w:cs="Palatino Linotype"/>
          <w:b/>
          <w:sz w:val="24"/>
          <w:szCs w:val="24"/>
          <w:u w:val="single"/>
          <w:lang w:val="es-ES_tradnl"/>
        </w:rPr>
        <w:t xml:space="preserve"> de la solicitud del Recurrente</w:t>
      </w:r>
      <w:r w:rsidR="004D6FAD" w:rsidRPr="00EF390E">
        <w:rPr>
          <w:rFonts w:ascii="Palatino Linotype" w:eastAsia="Palatino Linotype" w:hAnsi="Palatino Linotype" w:cs="Palatino Linotype"/>
          <w:bCs/>
          <w:sz w:val="24"/>
          <w:szCs w:val="24"/>
          <w:lang w:val="es-ES_tradnl"/>
        </w:rPr>
        <w:t>.</w:t>
      </w:r>
    </w:p>
    <w:p w14:paraId="1403E415" w14:textId="7451B246" w:rsidR="00EA2727" w:rsidRPr="00EF390E" w:rsidRDefault="00EA2727" w:rsidP="000B1084">
      <w:pPr>
        <w:spacing w:after="0" w:line="360" w:lineRule="auto"/>
        <w:jc w:val="both"/>
        <w:rPr>
          <w:rFonts w:ascii="Palatino Linotype" w:eastAsia="Palatino Linotype" w:hAnsi="Palatino Linotype" w:cs="Palatino Linotype"/>
          <w:bCs/>
          <w:sz w:val="24"/>
          <w:szCs w:val="24"/>
          <w:lang w:val="es-ES_tradnl"/>
        </w:rPr>
      </w:pPr>
    </w:p>
    <w:p w14:paraId="0A110E42" w14:textId="0E41E705" w:rsidR="00352FF2" w:rsidRDefault="00352FF2" w:rsidP="00352FF2">
      <w:pPr>
        <w:spacing w:after="0" w:line="360" w:lineRule="auto"/>
        <w:jc w:val="both"/>
        <w:rPr>
          <w:rFonts w:ascii="Palatino Linotype" w:hAnsi="Palatino Linotype" w:cs="Times New Roman"/>
          <w:sz w:val="24"/>
          <w:szCs w:val="24"/>
          <w:lang w:val="es-ES_tradnl" w:eastAsia="es-ES"/>
        </w:rPr>
      </w:pPr>
      <w:r w:rsidRPr="00EF390E">
        <w:rPr>
          <w:rFonts w:ascii="Palatino Linotype" w:hAnsi="Palatino Linotype" w:cs="Times New Roman"/>
          <w:sz w:val="24"/>
          <w:szCs w:val="24"/>
          <w:lang w:val="es-ES_tradnl" w:eastAsia="es-ES"/>
        </w:rPr>
        <w:t>Respecto al numeral V</w:t>
      </w:r>
      <w:r w:rsidRPr="00EF390E">
        <w:rPr>
          <w:rFonts w:ascii="Palatino Linotype" w:hAnsi="Palatino Linotype" w:cs="Times New Roman"/>
          <w:bCs/>
          <w:sz w:val="24"/>
          <w:szCs w:val="24"/>
          <w:lang w:val="es-ES_tradnl" w:eastAsia="es-ES"/>
        </w:rPr>
        <w:t>, relativo</w:t>
      </w:r>
      <w:r w:rsidRPr="00EF390E">
        <w:rPr>
          <w:rFonts w:ascii="Palatino Linotype" w:hAnsi="Palatino Linotype" w:cs="Times New Roman"/>
          <w:sz w:val="24"/>
          <w:szCs w:val="24"/>
          <w:lang w:val="es-ES_tradnl" w:eastAsia="es-ES"/>
        </w:rPr>
        <w:t xml:space="preserve"> a documentos de trabajo por Municipio y por sus órganos paramunicipales, que contenga los datos de identificación de ISR, recuperado por mes, del periodo del uno de enero de dos mil diecinueve al treinta y uno de octubre de dos mil veintiuno; </w:t>
      </w:r>
      <w:r w:rsidR="0030253F">
        <w:rPr>
          <w:rFonts w:ascii="Palatino Linotype" w:hAnsi="Palatino Linotype" w:cs="Times New Roman"/>
          <w:sz w:val="24"/>
          <w:szCs w:val="24"/>
          <w:lang w:val="es-ES_tradnl" w:eastAsia="es-ES"/>
        </w:rPr>
        <w:t>se observa</w:t>
      </w:r>
      <w:r w:rsidRPr="00EF390E">
        <w:rPr>
          <w:rFonts w:ascii="Palatino Linotype" w:hAnsi="Palatino Linotype" w:cs="Times New Roman"/>
          <w:sz w:val="24"/>
          <w:szCs w:val="24"/>
          <w:lang w:val="es-ES_tradnl" w:eastAsia="es-ES"/>
        </w:rPr>
        <w:t xml:space="preserve"> que el Recurrente </w:t>
      </w:r>
      <w:r w:rsidR="0030253F">
        <w:rPr>
          <w:rFonts w:ascii="Palatino Linotype" w:hAnsi="Palatino Linotype" w:cs="Times New Roman"/>
          <w:sz w:val="24"/>
          <w:szCs w:val="24"/>
          <w:lang w:val="es-ES_tradnl" w:eastAsia="es-ES"/>
        </w:rPr>
        <w:t>requiere</w:t>
      </w:r>
      <w:r w:rsidRPr="00EF390E">
        <w:rPr>
          <w:rFonts w:ascii="Palatino Linotype" w:hAnsi="Palatino Linotype" w:cs="Times New Roman"/>
          <w:sz w:val="24"/>
          <w:szCs w:val="24"/>
          <w:lang w:val="es-ES_tradnl" w:eastAsia="es-ES"/>
        </w:rPr>
        <w:t xml:space="preserve">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11485501" w14:textId="1EF1C4F5" w:rsidR="0030253F" w:rsidRDefault="0030253F" w:rsidP="00352FF2">
      <w:pPr>
        <w:spacing w:after="0" w:line="360" w:lineRule="auto"/>
        <w:jc w:val="both"/>
        <w:rPr>
          <w:rFonts w:ascii="Palatino Linotype" w:hAnsi="Palatino Linotype" w:cs="Times New Roman"/>
          <w:sz w:val="24"/>
          <w:szCs w:val="24"/>
          <w:lang w:val="es-ES_tradnl" w:eastAsia="es-ES"/>
        </w:rPr>
      </w:pPr>
    </w:p>
    <w:p w14:paraId="43CBE24C" w14:textId="77777777" w:rsidR="0030253F" w:rsidRPr="002830F6" w:rsidRDefault="0030253F" w:rsidP="0030253F">
      <w:pPr>
        <w:spacing w:after="0" w:line="360" w:lineRule="auto"/>
        <w:jc w:val="both"/>
        <w:rPr>
          <w:rFonts w:ascii="Palatino Linotype" w:hAnsi="Palatino Linotype" w:cs="Times New Roman"/>
          <w:sz w:val="24"/>
          <w:szCs w:val="24"/>
          <w:lang w:val="es-ES_tradnl" w:eastAsia="es-ES"/>
        </w:rPr>
      </w:pPr>
      <w:r w:rsidRPr="00BB4423">
        <w:rPr>
          <w:rFonts w:ascii="Palatino Linotype" w:hAnsi="Palatino Linotype" w:cs="Times New Roman"/>
          <w:sz w:val="24"/>
          <w:szCs w:val="24"/>
          <w:lang w:val="es-ES_tradnl" w:eastAsia="es-ES"/>
        </w:rPr>
        <w:t>Acotado lo anterior, del contenido del requerimiento, podemos sintetizar que, el Recurrente</w:t>
      </w:r>
      <w:r w:rsidRPr="002830F6">
        <w:rPr>
          <w:rFonts w:ascii="Palatino Linotype" w:hAnsi="Palatino Linotype" w:cs="Times New Roman"/>
          <w:sz w:val="24"/>
          <w:szCs w:val="24"/>
          <w:lang w:val="es-ES_tradnl" w:eastAsia="es-ES"/>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7FB55FFD" w14:textId="77777777" w:rsidR="0030253F" w:rsidRPr="002830F6" w:rsidRDefault="0030253F" w:rsidP="0030253F">
      <w:pPr>
        <w:spacing w:after="0" w:line="360" w:lineRule="auto"/>
        <w:jc w:val="both"/>
        <w:rPr>
          <w:rFonts w:ascii="Palatino Linotype" w:hAnsi="Palatino Linotype" w:cs="Times New Roman"/>
          <w:sz w:val="24"/>
          <w:szCs w:val="24"/>
          <w:lang w:val="es-ES_tradnl" w:eastAsia="es-ES"/>
        </w:rPr>
      </w:pPr>
    </w:p>
    <w:p w14:paraId="6C3059B4" w14:textId="77777777" w:rsidR="0030253F" w:rsidRPr="002830F6" w:rsidRDefault="0030253F" w:rsidP="0030253F">
      <w:pPr>
        <w:spacing w:after="0" w:line="240" w:lineRule="auto"/>
        <w:ind w:left="567" w:right="567"/>
        <w:jc w:val="both"/>
        <w:rPr>
          <w:rFonts w:ascii="Palatino Linotype" w:hAnsi="Palatino Linotype" w:cs="Times New Roman"/>
          <w:b/>
          <w:i/>
          <w:szCs w:val="24"/>
          <w:lang w:val="es-ES_tradnl" w:eastAsia="es-ES"/>
        </w:rPr>
      </w:pPr>
      <w:r w:rsidRPr="002830F6">
        <w:rPr>
          <w:rFonts w:ascii="Palatino Linotype" w:hAnsi="Palatino Linotype" w:cs="Times New Roman"/>
          <w:i/>
          <w:szCs w:val="24"/>
          <w:lang w:val="es-ES_tradnl" w:eastAsia="es-ES"/>
        </w:rPr>
        <w:t>“</w:t>
      </w:r>
      <w:r w:rsidRPr="002830F6">
        <w:rPr>
          <w:rFonts w:ascii="Palatino Linotype" w:hAnsi="Palatino Linotype" w:cs="Times New Roman"/>
          <w:b/>
          <w:i/>
          <w:szCs w:val="24"/>
          <w:lang w:val="es-ES_tradnl" w:eastAsia="es-ES"/>
        </w:rPr>
        <w:t>48. Retenciones del Impuesto Sobre la Renta por Salarios, Honorarios y Arrendamiento</w:t>
      </w:r>
    </w:p>
    <w:p w14:paraId="15EE44B5" w14:textId="77777777" w:rsidR="0030253F" w:rsidRPr="002830F6" w:rsidRDefault="0030253F" w:rsidP="0030253F">
      <w:pPr>
        <w:spacing w:after="0" w:line="240" w:lineRule="auto"/>
        <w:ind w:left="567" w:right="567"/>
        <w:jc w:val="both"/>
        <w:rPr>
          <w:rFonts w:ascii="Palatino Linotype" w:hAnsi="Palatino Linotype" w:cs="Times New Roman"/>
          <w:b/>
          <w:i/>
          <w:szCs w:val="24"/>
          <w:lang w:val="es-ES_tradnl" w:eastAsia="es-ES"/>
        </w:rPr>
      </w:pPr>
      <w:r w:rsidRPr="002830F6">
        <w:rPr>
          <w:rFonts w:ascii="Palatino Linotype" w:hAnsi="Palatino Linotype" w:cs="Times New Roman"/>
          <w:b/>
          <w:i/>
          <w:szCs w:val="24"/>
          <w:lang w:val="es-ES_tradnl" w:eastAsia="es-ES"/>
        </w:rPr>
        <w:t>Formato: el archivo se presentará en .</w:t>
      </w:r>
      <w:proofErr w:type="spellStart"/>
      <w:r w:rsidRPr="002830F6">
        <w:rPr>
          <w:rFonts w:ascii="Palatino Linotype" w:hAnsi="Palatino Linotype" w:cs="Times New Roman"/>
          <w:b/>
          <w:i/>
          <w:szCs w:val="24"/>
          <w:lang w:val="es-ES_tradnl" w:eastAsia="es-ES"/>
        </w:rPr>
        <w:t>pdf</w:t>
      </w:r>
      <w:proofErr w:type="spellEnd"/>
      <w:r w:rsidRPr="002830F6">
        <w:rPr>
          <w:rFonts w:ascii="Palatino Linotype" w:hAnsi="Palatino Linotype" w:cs="Times New Roman"/>
          <w:b/>
          <w:i/>
          <w:szCs w:val="24"/>
          <w:lang w:val="es-ES_tradnl" w:eastAsia="es-ES"/>
        </w:rPr>
        <w:t xml:space="preserve"> y .xls</w:t>
      </w:r>
    </w:p>
    <w:p w14:paraId="70CE8009"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lastRenderedPageBreak/>
        <w:t>Objetivo</w:t>
      </w:r>
      <w:r w:rsidRPr="002830F6">
        <w:rPr>
          <w:rFonts w:ascii="Palatino Linotype" w:hAnsi="Palatino Linotype" w:cs="Times New Roman"/>
          <w:i/>
          <w:szCs w:val="24"/>
          <w:lang w:val="es-ES_tradnl" w:eastAsia="es-ES"/>
        </w:rPr>
        <w:t>: Concentrar toda la información de las Retenciones del Impuesto Sobre la Renta por Salarios, Honorarios y Arrendamiento.</w:t>
      </w:r>
    </w:p>
    <w:p w14:paraId="3D12C085"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i/>
          <w:szCs w:val="24"/>
          <w:lang w:val="es-ES_tradnl" w:eastAsia="es-ES"/>
        </w:rPr>
        <w:t>Instructivo:</w:t>
      </w:r>
    </w:p>
    <w:p w14:paraId="137093D9"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1. Entidad Municipal:</w:t>
      </w:r>
      <w:r w:rsidRPr="002830F6">
        <w:rPr>
          <w:rFonts w:ascii="Palatino Linotype" w:hAnsi="Palatino Linotype" w:cs="Times New Roman"/>
          <w:i/>
          <w:szCs w:val="24"/>
          <w:lang w:val="es-ES_tradnl" w:eastAsia="es-ES"/>
        </w:rPr>
        <w:t xml:space="preserve"> Anotar el nombre de la entidad, seguido del número que le corresponde, por ejemplo: Toluca, 101.</w:t>
      </w:r>
    </w:p>
    <w:p w14:paraId="60E4A407"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2. Periodo de Presentación; </w:t>
      </w:r>
      <w:r w:rsidRPr="002830F6">
        <w:rPr>
          <w:rFonts w:ascii="Palatino Linotype" w:hAnsi="Palatino Linotype" w:cs="Times New Roman"/>
          <w:i/>
          <w:szCs w:val="24"/>
          <w:lang w:val="es-ES_tradnl" w:eastAsia="es-ES"/>
        </w:rPr>
        <w:t xml:space="preserve">Indicar a que fecha se presenta la información requisitada. </w:t>
      </w:r>
    </w:p>
    <w:p w14:paraId="3E758339"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3. ISR Retenido por Salarios:</w:t>
      </w:r>
      <w:r w:rsidRPr="002830F6">
        <w:rPr>
          <w:rFonts w:ascii="Palatino Linotype" w:hAnsi="Palatino Linotype" w:cs="Times New Roman"/>
          <w:i/>
          <w:szCs w:val="24"/>
          <w:lang w:val="es-ES_tradnl" w:eastAsia="es-ES"/>
        </w:rPr>
        <w:t xml:space="preserve"> Anotar en pesos el importe mensual registrado por este concepto durante el ejercicio 2019.</w:t>
      </w:r>
    </w:p>
    <w:p w14:paraId="3D380403"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4. ISR Retenido por Honorarios: </w:t>
      </w:r>
      <w:r w:rsidRPr="002830F6">
        <w:rPr>
          <w:rFonts w:ascii="Palatino Linotype" w:hAnsi="Palatino Linotype" w:cs="Times New Roman"/>
          <w:i/>
          <w:szCs w:val="24"/>
          <w:lang w:val="es-ES_tradnl" w:eastAsia="es-ES"/>
        </w:rPr>
        <w:t>Colocar en pesos el importe mensual registrado por este concepto durante el ejercicio 2019.</w:t>
      </w:r>
    </w:p>
    <w:p w14:paraId="28FECCEB"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5. ISR por pago a cuenta de Terceros o Retenciones por Arrendamiento de Inmuebles:</w:t>
      </w:r>
      <w:r w:rsidRPr="002830F6">
        <w:rPr>
          <w:rFonts w:ascii="Palatino Linotype" w:hAnsi="Palatino Linotype" w:cs="Times New Roman"/>
          <w:i/>
          <w:szCs w:val="24"/>
          <w:lang w:val="es-ES_tradnl" w:eastAsia="es-ES"/>
        </w:rPr>
        <w:t xml:space="preserve"> En caso de que la entidad presente retenciones por estos conceptos deberá anotar en pesos el importe mensual registrado por este concepto durante el ejercicio 2019.</w:t>
      </w:r>
    </w:p>
    <w:p w14:paraId="52082771"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6.- ISR Retenido por algún otro concepto:</w:t>
      </w:r>
      <w:r w:rsidRPr="002830F6">
        <w:rPr>
          <w:rFonts w:ascii="Palatino Linotype" w:hAnsi="Palatino Linotype" w:cs="Times New Roman"/>
          <w:i/>
          <w:szCs w:val="24"/>
          <w:lang w:val="es-ES_tradnl" w:eastAsia="es-ES"/>
        </w:rPr>
        <w:t xml:space="preserve"> En caso de que la entidad presente retenciones por algún otro concepto no detallado entre los principales, </w:t>
      </w:r>
      <w:proofErr w:type="gramStart"/>
      <w:r w:rsidRPr="002830F6">
        <w:rPr>
          <w:rFonts w:ascii="Palatino Linotype" w:hAnsi="Palatino Linotype" w:cs="Times New Roman"/>
          <w:i/>
          <w:szCs w:val="24"/>
          <w:lang w:val="es-ES_tradnl" w:eastAsia="es-ES"/>
        </w:rPr>
        <w:t>estos deberá</w:t>
      </w:r>
      <w:proofErr w:type="gramEnd"/>
      <w:r w:rsidRPr="002830F6">
        <w:rPr>
          <w:rFonts w:ascii="Palatino Linotype" w:hAnsi="Palatino Linotype" w:cs="Times New Roman"/>
          <w:i/>
          <w:szCs w:val="24"/>
          <w:lang w:val="es-ES_tradnl" w:eastAsia="es-ES"/>
        </w:rPr>
        <w:t xml:space="preserve"> anotarse en pesos el importe mensual registrado por este concepto durante el ejercicio 2019.</w:t>
      </w:r>
    </w:p>
    <w:p w14:paraId="1DDDEC40"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7.- Actualizaciones y Recargos:</w:t>
      </w:r>
      <w:r w:rsidRPr="002830F6">
        <w:rPr>
          <w:rFonts w:ascii="Palatino Linotype" w:hAnsi="Palatino Linotype" w:cs="Times New Roman"/>
          <w:i/>
          <w:szCs w:val="24"/>
          <w:lang w:val="es-ES_tradnl" w:eastAsia="es-ES"/>
        </w:rPr>
        <w:t xml:space="preserve"> En casos de cumplimiento extemporáneo de obligaciones deberán anotar la suma en pesos de las actualizaciones y los recargos que fueron originados al momento de cumplir con la obligación.</w:t>
      </w:r>
    </w:p>
    <w:p w14:paraId="65BD10B0"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8.- Subsidio al empleo: </w:t>
      </w:r>
      <w:r w:rsidRPr="002830F6">
        <w:rPr>
          <w:rFonts w:ascii="Palatino Linotype" w:hAnsi="Palatino Linotype" w:cs="Times New Roman"/>
          <w:i/>
          <w:szCs w:val="24"/>
          <w:lang w:val="es-ES_tradnl" w:eastAsia="es-ES"/>
        </w:rPr>
        <w:t>Anotar en pesos el importe mensual registrado por este concepto de ayuda o apoyo que por ley debe pagarle el patrón al trabajador cuando éste último percibe el salario mínimo durante el ejercicio y que se acredito contra el ISR a cargo.</w:t>
      </w:r>
    </w:p>
    <w:p w14:paraId="21362E0B"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9.- ISR por pagar; </w:t>
      </w:r>
      <w:r w:rsidRPr="002830F6">
        <w:rPr>
          <w:rFonts w:ascii="Palatino Linotype" w:hAnsi="Palatino Linotype" w:cs="Times New Roman"/>
          <w:i/>
          <w:szCs w:val="24"/>
          <w:lang w:val="es-ES_tradnl" w:eastAsia="es-ES"/>
        </w:rPr>
        <w:t>Operación aritmética que consiste en sumar los conceptos de retención de ISR con las actualizaciones y recargos que en su caso se originaron descontando el subsidio.</w:t>
      </w:r>
    </w:p>
    <w:p w14:paraId="36912A5F"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i/>
          <w:szCs w:val="24"/>
          <w:lang w:val="es-ES_tradnl" w:eastAsia="es-ES"/>
        </w:rPr>
        <w:t>Refleja el saldo mensual que se debió pagar de las Retenciones del Impuesto Sobre la Renta por Salarios, Honorarios y Arrendamiento del ejercicio 2019.</w:t>
      </w:r>
    </w:p>
    <w:p w14:paraId="7A135833"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10.- Pagos realizados </w:t>
      </w:r>
      <w:proofErr w:type="gramStart"/>
      <w:r w:rsidRPr="002830F6">
        <w:rPr>
          <w:rFonts w:ascii="Palatino Linotype" w:hAnsi="Palatino Linotype" w:cs="Times New Roman"/>
          <w:b/>
          <w:i/>
          <w:szCs w:val="24"/>
          <w:lang w:val="es-ES_tradnl" w:eastAsia="es-ES"/>
        </w:rPr>
        <w:t>de acuerdo a</w:t>
      </w:r>
      <w:proofErr w:type="gramEnd"/>
      <w:r w:rsidRPr="002830F6">
        <w:rPr>
          <w:rFonts w:ascii="Palatino Linotype" w:hAnsi="Palatino Linotype" w:cs="Times New Roman"/>
          <w:b/>
          <w:i/>
          <w:szCs w:val="24"/>
          <w:lang w:val="es-ES_tradnl" w:eastAsia="es-ES"/>
        </w:rPr>
        <w:t xml:space="preserve"> expediente;</w:t>
      </w:r>
      <w:r w:rsidRPr="002830F6">
        <w:rPr>
          <w:rFonts w:ascii="Palatino Linotype" w:hAnsi="Palatino Linotype" w:cs="Times New Roman"/>
          <w:i/>
          <w:szCs w:val="24"/>
          <w:lang w:val="es-ES_tradnl" w:eastAsia="es-ES"/>
        </w:rPr>
        <w:t xml:space="preserve"> Anotar en pesos el importe correspondiente a cada mes de los pagos efectuados por las Retenciones del Impuesto Sobre la Renta por Salarios, Honorarios y Arrendamiento del ejercicio 2019.</w:t>
      </w:r>
    </w:p>
    <w:p w14:paraId="532B86A0"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 xml:space="preserve">11.- Fecha de pago: </w:t>
      </w:r>
      <w:r w:rsidRPr="002830F6">
        <w:rPr>
          <w:rFonts w:ascii="Palatino Linotype" w:hAnsi="Palatino Linotype" w:cs="Times New Roman"/>
          <w:i/>
          <w:szCs w:val="24"/>
          <w:lang w:val="es-ES_tradnl" w:eastAsia="es-ES"/>
        </w:rPr>
        <w:t>Especificar la fecha en que se realizó el pago de dicha obligación.</w:t>
      </w:r>
    </w:p>
    <w:p w14:paraId="47D889C2"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12.- Remanente por pagar:</w:t>
      </w:r>
      <w:r w:rsidRPr="002830F6">
        <w:rPr>
          <w:rFonts w:ascii="Palatino Linotype" w:hAnsi="Palatino Linotype" w:cs="Times New Roman"/>
          <w:i/>
          <w:szCs w:val="24"/>
          <w:lang w:val="es-ES_tradnl" w:eastAsia="es-ES"/>
        </w:rPr>
        <w:t xml:space="preserve"> Operación aritmética que refleja la diferencia entre el ISR por pagar y los pagos realizados correspondientes a los meses del ejercicio 2019 </w:t>
      </w:r>
      <w:proofErr w:type="gramStart"/>
      <w:r w:rsidRPr="002830F6">
        <w:rPr>
          <w:rFonts w:ascii="Palatino Linotype" w:hAnsi="Palatino Linotype" w:cs="Times New Roman"/>
          <w:i/>
          <w:szCs w:val="24"/>
          <w:lang w:val="es-ES_tradnl" w:eastAsia="es-ES"/>
        </w:rPr>
        <w:t>de acuerdo al</w:t>
      </w:r>
      <w:proofErr w:type="gramEnd"/>
      <w:r w:rsidRPr="002830F6">
        <w:rPr>
          <w:rFonts w:ascii="Palatino Linotype" w:hAnsi="Palatino Linotype" w:cs="Times New Roman"/>
          <w:i/>
          <w:szCs w:val="24"/>
          <w:lang w:val="es-ES_tradnl" w:eastAsia="es-ES"/>
        </w:rPr>
        <w:t xml:space="preserve"> expediente técnico de las Retenciones del Impuesto Sobre la Renta por Salarios, Honorarios y Arrendamiento del ejercicio 2019.</w:t>
      </w:r>
    </w:p>
    <w:p w14:paraId="5929A4F4"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lastRenderedPageBreak/>
        <w:t>13.- Cuenta Contable:</w:t>
      </w:r>
      <w:r w:rsidRPr="002830F6">
        <w:rPr>
          <w:rFonts w:ascii="Palatino Linotype" w:hAnsi="Palatino Linotype" w:cs="Times New Roman"/>
          <w:i/>
          <w:szCs w:val="24"/>
          <w:lang w:val="es-ES_tradnl" w:eastAsia="es-ES"/>
        </w:rPr>
        <w:t xml:space="preserve"> Anotar las subcuentas a nivel registro de la cuenta contable donde se registró la provisión del pasivo para el pago de las Retenciones del Impuesto Sobre la Renta por Salarios, Honorarios y Arrendamiento del ejercicio 2019.</w:t>
      </w:r>
    </w:p>
    <w:p w14:paraId="2DA9F770"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14.- Saldo de la Cuenta de pasivo:</w:t>
      </w:r>
      <w:r w:rsidRPr="002830F6">
        <w:rPr>
          <w:rFonts w:ascii="Palatino Linotype" w:hAnsi="Palatino Linotype" w:cs="Times New Roman"/>
          <w:i/>
          <w:szCs w:val="24"/>
          <w:lang w:val="es-ES_tradnl" w:eastAsia="es-ES"/>
        </w:rPr>
        <w:t xml:space="preserve"> Colocar en pesos el saldo de la cuenta de pasivo que reflejan los reportes contables para cada cuenta que le corresponda.</w:t>
      </w:r>
    </w:p>
    <w:p w14:paraId="6C865282"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b/>
          <w:i/>
          <w:szCs w:val="24"/>
          <w:lang w:val="es-ES_tradnl" w:eastAsia="es-ES"/>
        </w:rPr>
        <w:t>15. Apartado de Firmas:</w:t>
      </w:r>
      <w:r w:rsidRPr="002830F6">
        <w:rPr>
          <w:rFonts w:ascii="Palatino Linotype" w:hAnsi="Palatino Linotype" w:cs="Times New Roman"/>
          <w:i/>
          <w:szCs w:val="24"/>
          <w:lang w:val="es-ES_tradnl" w:eastAsia="es-ES"/>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781848B9" w14:textId="77777777" w:rsidR="0030253F" w:rsidRPr="002830F6" w:rsidRDefault="0030253F" w:rsidP="0030253F">
      <w:pPr>
        <w:spacing w:after="0" w:line="240" w:lineRule="auto"/>
        <w:ind w:left="567" w:right="567"/>
        <w:jc w:val="both"/>
        <w:rPr>
          <w:rFonts w:ascii="Palatino Linotype" w:hAnsi="Palatino Linotype" w:cs="Times New Roman"/>
          <w:i/>
          <w:szCs w:val="24"/>
          <w:lang w:val="es-ES_tradnl" w:eastAsia="es-ES"/>
        </w:rPr>
      </w:pPr>
      <w:r w:rsidRPr="002830F6">
        <w:rPr>
          <w:rFonts w:ascii="Palatino Linotype" w:hAnsi="Palatino Linotype" w:cs="Times New Roman"/>
          <w:i/>
          <w:szCs w:val="24"/>
          <w:lang w:val="es-ES_tradnl" w:eastAsia="es-ES"/>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56AAD904" w14:textId="77777777" w:rsidR="0030253F" w:rsidRPr="002830F6" w:rsidRDefault="0030253F" w:rsidP="0030253F">
      <w:pPr>
        <w:spacing w:after="0" w:line="360" w:lineRule="auto"/>
        <w:jc w:val="both"/>
        <w:rPr>
          <w:rFonts w:ascii="Palatino Linotype" w:hAnsi="Palatino Linotype" w:cs="Times New Roman"/>
          <w:sz w:val="24"/>
          <w:szCs w:val="24"/>
          <w:lang w:val="es-ES_tradnl" w:eastAsia="es-ES"/>
        </w:rPr>
      </w:pPr>
    </w:p>
    <w:p w14:paraId="7354595F" w14:textId="77777777" w:rsidR="0030253F" w:rsidRPr="002830F6" w:rsidRDefault="0030253F" w:rsidP="0030253F">
      <w:pPr>
        <w:spacing w:after="0" w:line="360" w:lineRule="auto"/>
        <w:jc w:val="both"/>
        <w:rPr>
          <w:rFonts w:ascii="Palatino Linotype" w:hAnsi="Palatino Linotype" w:cs="Times New Roman"/>
          <w:sz w:val="24"/>
          <w:szCs w:val="24"/>
          <w:lang w:val="es-ES_tradnl" w:eastAsia="es-ES"/>
        </w:rPr>
      </w:pPr>
      <w:r w:rsidRPr="002830F6">
        <w:rPr>
          <w:rFonts w:ascii="Palatino Linotype" w:hAnsi="Palatino Linotype" w:cs="Times New Roman"/>
          <w:noProof/>
          <w:sz w:val="24"/>
          <w:szCs w:val="24"/>
        </w:rPr>
        <w:drawing>
          <wp:inline distT="0" distB="0" distL="0" distR="0" wp14:anchorId="3A0BFDFB" wp14:editId="791B6B09">
            <wp:extent cx="5362731" cy="3028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363350" cy="3029300"/>
                    </a:xfrm>
                    <a:prstGeom prst="rect">
                      <a:avLst/>
                    </a:prstGeom>
                  </pic:spPr>
                </pic:pic>
              </a:graphicData>
            </a:graphic>
          </wp:inline>
        </w:drawing>
      </w:r>
    </w:p>
    <w:p w14:paraId="3CE94C6A" w14:textId="77777777" w:rsidR="0030253F" w:rsidRDefault="0030253F" w:rsidP="0030253F">
      <w:pPr>
        <w:spacing w:after="0" w:line="360" w:lineRule="auto"/>
        <w:jc w:val="both"/>
        <w:rPr>
          <w:rFonts w:ascii="Palatino Linotype" w:hAnsi="Palatino Linotype" w:cs="Times New Roman"/>
          <w:sz w:val="24"/>
          <w:szCs w:val="24"/>
          <w:lang w:val="es-ES_tradnl" w:eastAsia="es-ES"/>
        </w:rPr>
      </w:pPr>
    </w:p>
    <w:p w14:paraId="05F5996F" w14:textId="11A47546" w:rsidR="0030253F" w:rsidRDefault="0030253F" w:rsidP="0030253F">
      <w:pPr>
        <w:spacing w:after="0" w:line="360" w:lineRule="auto"/>
        <w:jc w:val="both"/>
        <w:rPr>
          <w:rFonts w:ascii="Palatino Linotype" w:hAnsi="Palatino Linotype" w:cs="Times New Roman"/>
          <w:sz w:val="24"/>
          <w:szCs w:val="24"/>
          <w:lang w:val="es-ES_tradnl" w:eastAsia="es-ES"/>
        </w:rPr>
      </w:pPr>
      <w:r w:rsidRPr="002830F6">
        <w:rPr>
          <w:rFonts w:ascii="Palatino Linotype" w:hAnsi="Palatino Linotype" w:cs="Times New Roman"/>
          <w:sz w:val="24"/>
          <w:szCs w:val="24"/>
          <w:lang w:val="es-ES_tradnl" w:eastAsia="es-ES"/>
        </w:rPr>
        <w:t xml:space="preserve">Como </w:t>
      </w:r>
      <w:r w:rsidR="00C10CEB">
        <w:rPr>
          <w:rFonts w:ascii="Palatino Linotype" w:hAnsi="Palatino Linotype" w:cs="Times New Roman"/>
          <w:sz w:val="24"/>
          <w:szCs w:val="24"/>
          <w:lang w:val="es-ES_tradnl" w:eastAsia="es-ES"/>
        </w:rPr>
        <w:t>se puede observar</w:t>
      </w:r>
      <w:r w:rsidRPr="002830F6">
        <w:rPr>
          <w:rFonts w:ascii="Palatino Linotype" w:hAnsi="Palatino Linotype" w:cs="Times New Roman"/>
          <w:sz w:val="24"/>
          <w:szCs w:val="24"/>
          <w:lang w:val="es-ES_tradnl" w:eastAsia="es-ES"/>
        </w:rPr>
        <w:t xml:space="preserve">, el documento denominado “Retenciones del Impuesto Sobre la Renta por Salarios, Honorarios y Arrendamiento” satisface el requerimiento del </w:t>
      </w:r>
      <w:r w:rsidRPr="0030253F">
        <w:rPr>
          <w:rFonts w:ascii="Palatino Linotype" w:hAnsi="Palatino Linotype" w:cs="Times New Roman"/>
          <w:bCs/>
          <w:sz w:val="24"/>
          <w:szCs w:val="24"/>
          <w:lang w:val="es-ES_tradnl" w:eastAsia="es-ES"/>
        </w:rPr>
        <w:t xml:space="preserve">Recurrente, </w:t>
      </w:r>
      <w:r w:rsidR="00C10CEB">
        <w:rPr>
          <w:rFonts w:ascii="Palatino Linotype" w:hAnsi="Palatino Linotype" w:cs="Times New Roman"/>
          <w:bCs/>
          <w:sz w:val="24"/>
          <w:szCs w:val="24"/>
          <w:lang w:val="es-ES_tradnl" w:eastAsia="es-ES"/>
        </w:rPr>
        <w:t>toda vez que</w:t>
      </w:r>
      <w:r w:rsidRPr="0030253F">
        <w:rPr>
          <w:rFonts w:ascii="Palatino Linotype" w:hAnsi="Palatino Linotype" w:cs="Times New Roman"/>
          <w:bCs/>
          <w:sz w:val="24"/>
          <w:szCs w:val="24"/>
          <w:lang w:val="es-ES_tradnl" w:eastAsia="es-ES"/>
        </w:rPr>
        <w:t xml:space="preserve"> en los apartados del documento</w:t>
      </w:r>
      <w:r w:rsidR="00C10CEB">
        <w:rPr>
          <w:rFonts w:ascii="Palatino Linotype" w:hAnsi="Palatino Linotype" w:cs="Times New Roman"/>
          <w:bCs/>
          <w:sz w:val="24"/>
          <w:szCs w:val="24"/>
          <w:lang w:val="es-ES_tradnl" w:eastAsia="es-ES"/>
        </w:rPr>
        <w:t xml:space="preserve"> está </w:t>
      </w:r>
      <w:r w:rsidRPr="0030253F">
        <w:rPr>
          <w:rFonts w:ascii="Palatino Linotype" w:hAnsi="Palatino Linotype" w:cs="Times New Roman"/>
          <w:bCs/>
          <w:sz w:val="24"/>
          <w:szCs w:val="24"/>
          <w:lang w:val="es-ES_tradnl" w:eastAsia="es-ES"/>
        </w:rPr>
        <w:t>con</w:t>
      </w:r>
      <w:r w:rsidR="00C10CEB">
        <w:rPr>
          <w:rFonts w:ascii="Palatino Linotype" w:hAnsi="Palatino Linotype" w:cs="Times New Roman"/>
          <w:bCs/>
          <w:sz w:val="24"/>
          <w:szCs w:val="24"/>
          <w:lang w:val="es-ES_tradnl" w:eastAsia="es-ES"/>
        </w:rPr>
        <w:t>tenida</w:t>
      </w:r>
      <w:r w:rsidRPr="0030253F">
        <w:rPr>
          <w:rFonts w:ascii="Palatino Linotype" w:hAnsi="Palatino Linotype" w:cs="Times New Roman"/>
          <w:bCs/>
          <w:sz w:val="24"/>
          <w:szCs w:val="24"/>
          <w:lang w:val="es-ES_tradnl" w:eastAsia="es-ES"/>
        </w:rPr>
        <w:t xml:space="preserve"> la información </w:t>
      </w:r>
      <w:r w:rsidR="0078282C">
        <w:rPr>
          <w:rFonts w:ascii="Palatino Linotype" w:hAnsi="Palatino Linotype" w:cs="Times New Roman"/>
          <w:bCs/>
          <w:sz w:val="24"/>
          <w:szCs w:val="24"/>
          <w:lang w:val="es-ES_tradnl" w:eastAsia="es-ES"/>
        </w:rPr>
        <w:lastRenderedPageBreak/>
        <w:t>requerida;</w:t>
      </w:r>
      <w:r w:rsidRPr="0030253F">
        <w:rPr>
          <w:rFonts w:ascii="Palatino Linotype" w:hAnsi="Palatino Linotype" w:cs="Times New Roman"/>
          <w:bCs/>
          <w:sz w:val="24"/>
          <w:szCs w:val="24"/>
          <w:lang w:val="es-ES_tradnl" w:eastAsia="es-ES"/>
        </w:rPr>
        <w:t xml:space="preserve"> en consecuencia, el Sujeto Obligado</w:t>
      </w:r>
      <w:r w:rsidRPr="002830F6">
        <w:rPr>
          <w:rFonts w:ascii="Palatino Linotype" w:hAnsi="Palatino Linotype" w:cs="Times New Roman"/>
          <w:sz w:val="24"/>
          <w:szCs w:val="24"/>
          <w:lang w:val="es-ES_tradnl" w:eastAsia="es-ES"/>
        </w:rPr>
        <w:t xml:space="preserve"> al ser </w:t>
      </w:r>
      <w:r w:rsidR="0078282C">
        <w:rPr>
          <w:rFonts w:ascii="Palatino Linotype" w:hAnsi="Palatino Linotype" w:cs="Times New Roman"/>
          <w:sz w:val="24"/>
          <w:szCs w:val="24"/>
          <w:lang w:val="es-ES_tradnl" w:eastAsia="es-ES"/>
        </w:rPr>
        <w:t>una entidad</w:t>
      </w:r>
      <w:r w:rsidRPr="002830F6">
        <w:rPr>
          <w:rFonts w:ascii="Palatino Linotype" w:hAnsi="Palatino Linotype" w:cs="Times New Roman"/>
          <w:sz w:val="24"/>
          <w:szCs w:val="24"/>
          <w:lang w:val="es-ES_tradnl" w:eastAsia="es-ES"/>
        </w:rPr>
        <w:t xml:space="preserve"> fiscalizable por el Órgano Superior de Fiscalización del Estado de México OSFEM, </w:t>
      </w:r>
      <w:r w:rsidR="0078282C">
        <w:rPr>
          <w:rFonts w:ascii="Palatino Linotype" w:hAnsi="Palatino Linotype" w:cs="Times New Roman"/>
          <w:sz w:val="24"/>
          <w:szCs w:val="24"/>
          <w:lang w:val="es-ES_tradnl" w:eastAsia="es-ES"/>
        </w:rPr>
        <w:t>está constreñido</w:t>
      </w:r>
      <w:r w:rsidRPr="002830F6">
        <w:rPr>
          <w:rFonts w:ascii="Palatino Linotype" w:hAnsi="Palatino Linotype" w:cs="Times New Roman"/>
          <w:sz w:val="24"/>
          <w:szCs w:val="24"/>
          <w:lang w:val="es-ES_tradnl" w:eastAsia="es-ES"/>
        </w:rPr>
        <w:t xml:space="preserve"> a remitir la información referida</w:t>
      </w:r>
      <w:r w:rsidR="0078282C">
        <w:rPr>
          <w:rFonts w:ascii="Palatino Linotype" w:hAnsi="Palatino Linotype" w:cs="Times New Roman"/>
          <w:sz w:val="24"/>
          <w:szCs w:val="24"/>
          <w:lang w:val="es-ES_tradnl" w:eastAsia="es-ES"/>
        </w:rPr>
        <w:t xml:space="preserve"> y, por ende, </w:t>
      </w:r>
      <w:r w:rsidRPr="002830F6">
        <w:rPr>
          <w:rFonts w:ascii="Palatino Linotype" w:hAnsi="Palatino Linotype" w:cs="Times New Roman"/>
          <w:sz w:val="24"/>
          <w:szCs w:val="24"/>
          <w:lang w:val="es-ES_tradnl" w:eastAsia="es-ES"/>
        </w:rPr>
        <w:t>se encuentra obligado a tenerla en sus archivos</w:t>
      </w:r>
      <w:r w:rsidR="0078282C">
        <w:rPr>
          <w:rFonts w:ascii="Palatino Linotype" w:hAnsi="Palatino Linotype" w:cs="Times New Roman"/>
          <w:sz w:val="24"/>
          <w:szCs w:val="24"/>
          <w:lang w:val="es-ES_tradnl" w:eastAsia="es-ES"/>
        </w:rPr>
        <w:t xml:space="preserve">. </w:t>
      </w:r>
    </w:p>
    <w:p w14:paraId="6D33B9B2" w14:textId="7467D580" w:rsidR="0078282C" w:rsidRDefault="0078282C" w:rsidP="0030253F">
      <w:pPr>
        <w:spacing w:after="0" w:line="360" w:lineRule="auto"/>
        <w:jc w:val="both"/>
        <w:rPr>
          <w:rFonts w:ascii="Palatino Linotype" w:hAnsi="Palatino Linotype" w:cs="Times New Roman"/>
          <w:sz w:val="24"/>
          <w:szCs w:val="24"/>
          <w:lang w:val="es-ES_tradnl" w:eastAsia="es-ES"/>
        </w:rPr>
      </w:pPr>
    </w:p>
    <w:p w14:paraId="4E7688CF" w14:textId="5ADB11A7" w:rsidR="0078282C" w:rsidRDefault="0078282C" w:rsidP="0030253F">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Ahora bien, el Sujeto Obligado remitió la siguiente información:</w:t>
      </w:r>
    </w:p>
    <w:p w14:paraId="21411B99" w14:textId="59CC6D95" w:rsidR="0078282C" w:rsidRDefault="0078282C" w:rsidP="0030253F">
      <w:pPr>
        <w:spacing w:after="0" w:line="360" w:lineRule="auto"/>
        <w:jc w:val="both"/>
        <w:rPr>
          <w:rFonts w:ascii="Palatino Linotype" w:hAnsi="Palatino Linotype" w:cs="Times New Roman"/>
          <w:sz w:val="24"/>
          <w:szCs w:val="24"/>
          <w:lang w:val="es-ES_tradnl" w:eastAsia="es-ES"/>
        </w:rPr>
      </w:pPr>
    </w:p>
    <w:p w14:paraId="1294E564" w14:textId="45F0F6ED" w:rsidR="0078282C" w:rsidRPr="002830F6" w:rsidRDefault="0078282C" w:rsidP="0078282C">
      <w:pPr>
        <w:spacing w:after="0" w:line="360" w:lineRule="auto"/>
        <w:jc w:val="center"/>
        <w:rPr>
          <w:rFonts w:ascii="Palatino Linotype" w:hAnsi="Palatino Linotype" w:cs="Times New Roman"/>
          <w:sz w:val="24"/>
          <w:szCs w:val="24"/>
          <w:lang w:val="es-ES_tradnl" w:eastAsia="es-ES"/>
        </w:rPr>
      </w:pPr>
      <w:r>
        <w:rPr>
          <w:rFonts w:ascii="Palatino Linotype" w:hAnsi="Palatino Linotype" w:cs="Times New Roman"/>
          <w:noProof/>
          <w:sz w:val="24"/>
          <w:szCs w:val="24"/>
        </w:rPr>
        <w:drawing>
          <wp:inline distT="0" distB="0" distL="0" distR="0" wp14:anchorId="483DAE60" wp14:editId="15507544">
            <wp:extent cx="3825767" cy="4923693"/>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tretch>
                      <a:fillRect/>
                    </a:stretch>
                  </pic:blipFill>
                  <pic:spPr>
                    <a:xfrm>
                      <a:off x="0" y="0"/>
                      <a:ext cx="3901210" cy="5020787"/>
                    </a:xfrm>
                    <a:prstGeom prst="rect">
                      <a:avLst/>
                    </a:prstGeom>
                  </pic:spPr>
                </pic:pic>
              </a:graphicData>
            </a:graphic>
          </wp:inline>
        </w:drawing>
      </w:r>
    </w:p>
    <w:p w14:paraId="3C1DAA52" w14:textId="591BD1EC" w:rsidR="0030253F" w:rsidRDefault="0030253F" w:rsidP="00352FF2">
      <w:pPr>
        <w:spacing w:after="0" w:line="360" w:lineRule="auto"/>
        <w:jc w:val="both"/>
        <w:rPr>
          <w:rFonts w:ascii="Palatino Linotype" w:hAnsi="Palatino Linotype" w:cs="Times New Roman"/>
          <w:sz w:val="24"/>
          <w:szCs w:val="24"/>
          <w:lang w:val="es-ES_tradnl" w:eastAsia="es-ES"/>
        </w:rPr>
      </w:pPr>
    </w:p>
    <w:p w14:paraId="1B51252D" w14:textId="5F2F15C8" w:rsidR="0030253F" w:rsidRDefault="0078282C" w:rsidP="00352FF2">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Al respecto, el nombre del documento indica que se trata del ISR recuperado; no obstante, no se tiene la certeza de a qué corresponden los montos contenidos en él, pues como se puede advertir, únicamente </w:t>
      </w:r>
      <w:r w:rsidR="007E3EED">
        <w:rPr>
          <w:rFonts w:ascii="Palatino Linotype" w:hAnsi="Palatino Linotype" w:cs="Times New Roman"/>
          <w:sz w:val="24"/>
          <w:szCs w:val="24"/>
          <w:lang w:val="es-ES_tradnl" w:eastAsia="es-ES"/>
        </w:rPr>
        <w:t>se tienen los rubros del año, mes y dependencia, siendo éstas el ayuntamiento, DIF, OPDAPAS e IMCUFIDE.</w:t>
      </w:r>
    </w:p>
    <w:p w14:paraId="2C638E3F" w14:textId="0254D2A5" w:rsidR="007E3EED" w:rsidRDefault="007E3EED" w:rsidP="00352FF2">
      <w:pPr>
        <w:spacing w:after="0" w:line="360" w:lineRule="auto"/>
        <w:jc w:val="both"/>
        <w:rPr>
          <w:rFonts w:ascii="Palatino Linotype" w:hAnsi="Palatino Linotype" w:cs="Times New Roman"/>
          <w:sz w:val="24"/>
          <w:szCs w:val="24"/>
          <w:lang w:val="es-ES_tradnl" w:eastAsia="es-ES"/>
        </w:rPr>
      </w:pPr>
    </w:p>
    <w:p w14:paraId="0B21A98F" w14:textId="3F82876B" w:rsidR="007E3EED" w:rsidRDefault="007E3EED" w:rsidP="00352FF2">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En consecuencia, al no existir certeza del contenido del documento remitido por el Sujeto Obligado, se tiene por no colmado </w:t>
      </w:r>
      <w:r w:rsidRPr="0038210D">
        <w:rPr>
          <w:rFonts w:ascii="Palatino Linotype" w:hAnsi="Palatino Linotype" w:cs="Times New Roman"/>
          <w:b/>
          <w:bCs/>
          <w:sz w:val="24"/>
          <w:szCs w:val="24"/>
          <w:lang w:val="es-ES_tradnl" w:eastAsia="es-ES"/>
        </w:rPr>
        <w:t>el punto V</w:t>
      </w:r>
      <w:r>
        <w:rPr>
          <w:rFonts w:ascii="Palatino Linotype" w:hAnsi="Palatino Linotype" w:cs="Times New Roman"/>
          <w:sz w:val="24"/>
          <w:szCs w:val="24"/>
          <w:lang w:val="es-ES_tradnl" w:eastAsia="es-ES"/>
        </w:rPr>
        <w:t xml:space="preserve"> de la respuesta y ordenar que </w:t>
      </w:r>
      <w:r w:rsidRPr="0038210D">
        <w:rPr>
          <w:rFonts w:ascii="Palatino Linotype" w:hAnsi="Palatino Linotype" w:cs="Times New Roman"/>
          <w:b/>
          <w:bCs/>
          <w:sz w:val="24"/>
          <w:szCs w:val="24"/>
          <w:u w:val="single"/>
          <w:lang w:val="es-ES_tradnl" w:eastAsia="es-ES"/>
        </w:rPr>
        <w:t>se haga entrega del documento idóneo que contenga el impuesto sobre la renta recuperado durante el periodo de enero de dos mil diecinueve a octubre de dos mil veintiuno</w:t>
      </w:r>
      <w:r>
        <w:rPr>
          <w:rFonts w:ascii="Palatino Linotype" w:hAnsi="Palatino Linotype" w:cs="Times New Roman"/>
          <w:sz w:val="24"/>
          <w:szCs w:val="24"/>
          <w:lang w:val="es-ES_tradnl" w:eastAsia="es-ES"/>
        </w:rPr>
        <w:t>, e cual, de manera enunciativa mas no limitativa, puede ser</w:t>
      </w:r>
      <w:r w:rsidR="0038210D">
        <w:rPr>
          <w:rFonts w:ascii="Palatino Linotype" w:hAnsi="Palatino Linotype" w:cs="Times New Roman"/>
          <w:sz w:val="24"/>
          <w:szCs w:val="24"/>
          <w:lang w:val="es-ES_tradnl" w:eastAsia="es-ES"/>
        </w:rPr>
        <w:t xml:space="preserve"> el denominado </w:t>
      </w:r>
      <w:r w:rsidR="0038210D" w:rsidRPr="002830F6">
        <w:rPr>
          <w:rFonts w:ascii="Palatino Linotype" w:hAnsi="Palatino Linotype" w:cs="Times New Roman"/>
          <w:sz w:val="24"/>
          <w:szCs w:val="24"/>
          <w:lang w:val="es-ES_tradnl" w:eastAsia="es-ES"/>
        </w:rPr>
        <w:t>Retenciones del Impuesto Sobre la Renta por Salarios, Honorarios y Arrendamiento”</w:t>
      </w:r>
      <w:r w:rsidR="0038210D">
        <w:rPr>
          <w:rFonts w:ascii="Palatino Linotype" w:hAnsi="Palatino Linotype" w:cs="Times New Roman"/>
          <w:sz w:val="24"/>
          <w:szCs w:val="24"/>
          <w:lang w:val="es-ES_tradnl" w:eastAsia="es-ES"/>
        </w:rPr>
        <w:t>.</w:t>
      </w:r>
    </w:p>
    <w:p w14:paraId="4B6B1A6B" w14:textId="66E14C17" w:rsidR="0030253F" w:rsidRDefault="0030253F" w:rsidP="00352FF2">
      <w:pPr>
        <w:spacing w:after="0" w:line="360" w:lineRule="auto"/>
        <w:jc w:val="both"/>
        <w:rPr>
          <w:rFonts w:ascii="Palatino Linotype" w:hAnsi="Palatino Linotype" w:cs="Times New Roman"/>
          <w:sz w:val="24"/>
          <w:szCs w:val="24"/>
          <w:lang w:val="es-ES_tradnl" w:eastAsia="es-ES"/>
        </w:rPr>
      </w:pPr>
    </w:p>
    <w:p w14:paraId="72894D2A" w14:textId="189A46D8" w:rsidR="00302ADC" w:rsidRPr="00EF390E" w:rsidRDefault="00D8119B" w:rsidP="00302ADC">
      <w:pPr>
        <w:spacing w:after="0" w:line="360" w:lineRule="auto"/>
        <w:jc w:val="both"/>
        <w:rPr>
          <w:rFonts w:ascii="Palatino Linotype" w:hAnsi="Palatino Linotype" w:cs="Times New Roman"/>
          <w:sz w:val="24"/>
          <w:szCs w:val="24"/>
          <w:lang w:val="es-ES_tradnl" w:eastAsia="es-ES"/>
        </w:rPr>
      </w:pPr>
      <w:r w:rsidRPr="00EF390E">
        <w:rPr>
          <w:rFonts w:ascii="Palatino Linotype" w:hAnsi="Palatino Linotype" w:cs="Times New Roman"/>
          <w:sz w:val="24"/>
          <w:szCs w:val="24"/>
          <w:lang w:val="es-ES_tradnl" w:eastAsia="es-ES"/>
        </w:rPr>
        <w:t>R</w:t>
      </w:r>
      <w:r w:rsidR="00302ADC" w:rsidRPr="00EF390E">
        <w:rPr>
          <w:rFonts w:ascii="Palatino Linotype" w:hAnsi="Palatino Linotype" w:cs="Times New Roman"/>
          <w:sz w:val="24"/>
          <w:szCs w:val="24"/>
          <w:lang w:val="es-ES_tradnl" w:eastAsia="es-ES"/>
        </w:rPr>
        <w:t xml:space="preserve">especto del numeral VI de la lectura del mismo, se acredita que el </w:t>
      </w:r>
      <w:r w:rsidR="00302ADC" w:rsidRPr="00EF390E">
        <w:rPr>
          <w:rFonts w:ascii="Palatino Linotype" w:hAnsi="Palatino Linotype" w:cs="Times New Roman"/>
          <w:bCs/>
          <w:sz w:val="24"/>
          <w:szCs w:val="24"/>
          <w:lang w:val="es-ES_tradnl" w:eastAsia="es-ES"/>
        </w:rPr>
        <w:t>Recurrente requiere que el Sujeto Obligado realice</w:t>
      </w:r>
      <w:r w:rsidR="00302ADC" w:rsidRPr="00EF390E">
        <w:rPr>
          <w:rFonts w:ascii="Palatino Linotype" w:hAnsi="Palatino Linotype" w:cs="Times New Roman"/>
          <w:sz w:val="24"/>
          <w:szCs w:val="24"/>
          <w:lang w:val="es-ES_tradnl" w:eastAsia="es-ES"/>
        </w:rPr>
        <w:t xml:space="preserve"> un procesamiento de información, a efecto de poder comprobarse que los servidores públicos no están siendo afectados por errores en el cálculo de impuestos, por lo que a manera de muestra </w:t>
      </w:r>
      <w:r w:rsidR="00302ADC" w:rsidRPr="00EF390E">
        <w:rPr>
          <w:rFonts w:ascii="Palatino Linotype" w:hAnsi="Palatino Linotype" w:cs="Times New Roman"/>
          <w:sz w:val="24"/>
          <w:szCs w:val="24"/>
          <w:u w:val="single"/>
          <w:lang w:val="es-ES_tradnl" w:eastAsia="es-ES"/>
        </w:rPr>
        <w:t>calculen los impuestos anuales</w:t>
      </w:r>
      <w:r w:rsidR="00302ADC" w:rsidRPr="00EF390E">
        <w:rPr>
          <w:rFonts w:ascii="Palatino Linotype"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14:paraId="18623C85" w14:textId="77777777" w:rsidR="00302ADC" w:rsidRPr="00EF390E" w:rsidRDefault="00302ADC" w:rsidP="00302ADC">
      <w:pPr>
        <w:spacing w:after="0" w:line="360" w:lineRule="auto"/>
        <w:jc w:val="both"/>
        <w:rPr>
          <w:rFonts w:ascii="Palatino Linotype" w:hAnsi="Palatino Linotype" w:cs="Times New Roman"/>
          <w:sz w:val="24"/>
          <w:szCs w:val="24"/>
          <w:lang w:val="es-ES_tradnl" w:eastAsia="es-ES"/>
        </w:rPr>
      </w:pPr>
    </w:p>
    <w:p w14:paraId="0BB88253" w14:textId="77777777" w:rsidR="00302ADC" w:rsidRPr="00EF390E" w:rsidRDefault="00302ADC" w:rsidP="00302ADC">
      <w:pPr>
        <w:spacing w:after="0" w:line="360" w:lineRule="auto"/>
        <w:jc w:val="both"/>
        <w:rPr>
          <w:rFonts w:ascii="Palatino Linotype" w:eastAsia="Palatino Linotype" w:hAnsi="Palatino Linotype" w:cs="Palatino Linotype"/>
          <w:sz w:val="24"/>
          <w:szCs w:val="24"/>
          <w:lang w:val="es-ES_tradnl" w:eastAsia="es-ES"/>
        </w:rPr>
      </w:pPr>
      <w:r w:rsidRPr="00EF390E">
        <w:rPr>
          <w:rFonts w:ascii="Palatino Linotype" w:hAnsi="Palatino Linotype" w:cs="Times New Roman"/>
          <w:sz w:val="24"/>
          <w:szCs w:val="24"/>
          <w:lang w:val="es-ES_tradnl" w:eastAsia="es-ES"/>
        </w:rPr>
        <w:t xml:space="preserve">Atentos a lo anterior, ya ha quedado precisado en párrafos previos que </w:t>
      </w:r>
      <w:r w:rsidRPr="00EF390E">
        <w:rPr>
          <w:rFonts w:ascii="Palatino Linotype" w:eastAsia="Palatino Linotype" w:hAnsi="Palatino Linotype" w:cs="Palatino Linotype"/>
          <w:sz w:val="24"/>
          <w:szCs w:val="24"/>
          <w:lang w:val="es-ES_tradnl" w:eastAsia="es-ES"/>
        </w:rPr>
        <w:t xml:space="preserve">los Sujetos Obligados tienen la obligación o deber de atender las solicitudes de acceso a la </w:t>
      </w:r>
      <w:r w:rsidRPr="00EF390E">
        <w:rPr>
          <w:rFonts w:ascii="Palatino Linotype" w:eastAsia="Palatino Linotype" w:hAnsi="Palatino Linotype" w:cs="Palatino Linotype"/>
          <w:sz w:val="24"/>
          <w:szCs w:val="24"/>
          <w:lang w:val="es-ES_tradnl" w:eastAsia="es-ES"/>
        </w:rPr>
        <w:lastRenderedPageBreak/>
        <w:t xml:space="preserve">información pública que se les hagan de su conocimiento y proporcionar la información pública que obren en su poder </w:t>
      </w:r>
      <w:r w:rsidRPr="00EF390E">
        <w:rPr>
          <w:rFonts w:ascii="Palatino Linotype" w:eastAsia="Palatino Linotype" w:hAnsi="Palatino Linotype" w:cs="Palatino Linotype"/>
          <w:sz w:val="24"/>
          <w:szCs w:val="24"/>
          <w:u w:val="single"/>
          <w:lang w:val="es-ES_tradnl" w:eastAsia="es-ES"/>
        </w:rPr>
        <w:t>en el estado que se encuentra y no hacer un procesamiento de la misma, ni presentarla conforme al interés del solicitante</w:t>
      </w:r>
      <w:r w:rsidRPr="00EF390E">
        <w:rPr>
          <w:rFonts w:ascii="Palatino Linotype" w:eastAsia="Palatino Linotype" w:hAnsi="Palatino Linotype" w:cs="Palatino Linotype"/>
          <w:sz w:val="24"/>
          <w:szCs w:val="24"/>
          <w:lang w:val="es-ES_tradnl" w:eastAsia="es-ES"/>
        </w:rPr>
        <w:t>; como así lo establece el artículo 12 de la Ley de Transparencia y Acceso a la Información Pública del Estado de México y Municipios, que a la letra dice:</w:t>
      </w:r>
    </w:p>
    <w:p w14:paraId="406C72FC" w14:textId="77777777" w:rsidR="00302ADC" w:rsidRPr="00EF390E" w:rsidRDefault="00302ADC" w:rsidP="00302ADC">
      <w:pPr>
        <w:spacing w:after="0" w:line="276" w:lineRule="auto"/>
        <w:jc w:val="both"/>
        <w:rPr>
          <w:rFonts w:ascii="Palatino Linotype" w:eastAsia="Palatino Linotype" w:hAnsi="Palatino Linotype" w:cs="Palatino Linotype"/>
          <w:sz w:val="24"/>
          <w:szCs w:val="24"/>
          <w:lang w:val="es-ES_tradnl" w:eastAsia="es-ES"/>
        </w:rPr>
      </w:pPr>
    </w:p>
    <w:p w14:paraId="1B83F64E" w14:textId="36ECB13A" w:rsidR="00302ADC" w:rsidRPr="00EF390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r w:rsidRPr="00EF390E">
        <w:rPr>
          <w:rFonts w:ascii="Palatino Linotype" w:eastAsia="Palatino Linotype" w:hAnsi="Palatino Linotype" w:cs="Palatino Linotype"/>
          <w:b/>
          <w:i/>
          <w:lang w:val="es-ES_tradnl" w:eastAsia="es-ES"/>
        </w:rPr>
        <w:t>Artículo 12.-</w:t>
      </w:r>
      <w:r w:rsidRPr="00EF390E">
        <w:rPr>
          <w:rFonts w:ascii="Palatino Linotype" w:eastAsia="Palatino Linotype" w:hAnsi="Palatino Linotype" w:cs="Palatino Linotype"/>
          <w:i/>
          <w:lang w:val="es-ES_tradnl" w:eastAsia="es-ES"/>
        </w:rPr>
        <w:t xml:space="preserve"> Quienes generen, recopilen, administren, manejen, procesen, archiven o conserven información pública serán responsables de la misma en los términos de las disposiciones jurídicas aplicables. </w:t>
      </w:r>
    </w:p>
    <w:p w14:paraId="308CD020" w14:textId="77777777" w:rsidR="00302ADC" w:rsidRPr="00EF390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p>
    <w:p w14:paraId="25192189" w14:textId="2B949978" w:rsidR="00302ADC" w:rsidRPr="00EF390E" w:rsidRDefault="00302ADC" w:rsidP="00302ADC">
      <w:pPr>
        <w:spacing w:after="0" w:line="240" w:lineRule="auto"/>
        <w:ind w:left="567" w:right="567"/>
        <w:jc w:val="both"/>
        <w:rPr>
          <w:rFonts w:ascii="Palatino Linotype" w:eastAsia="Palatino Linotype" w:hAnsi="Palatino Linotype" w:cs="Palatino Linotype"/>
          <w:i/>
          <w:lang w:val="es-ES_tradnl" w:eastAsia="es-ES"/>
        </w:rPr>
      </w:pPr>
      <w:r w:rsidRPr="00EF390E">
        <w:rPr>
          <w:rFonts w:ascii="Palatino Linotype" w:eastAsia="Palatino Linotype" w:hAnsi="Palatino Linotype" w:cs="Palatino Linotype"/>
          <w:b/>
          <w:i/>
          <w:lang w:val="es-ES_tradnl" w:eastAsia="es-ES"/>
        </w:rPr>
        <w:t>Los sujetos obligados sólo proporcionarán la información pública que se les requiera y que obre en sus archivos y en el estado en que ésta se encuentre</w:t>
      </w:r>
      <w:r w:rsidRPr="00EF390E">
        <w:rPr>
          <w:rFonts w:ascii="Palatino Linotype" w:eastAsia="Palatino Linotype" w:hAnsi="Palatino Linotype" w:cs="Palatino Linotype"/>
          <w:i/>
          <w:lang w:val="es-ES_tradnl" w:eastAsia="es-ES"/>
        </w:rPr>
        <w:t xml:space="preserve">. </w:t>
      </w:r>
      <w:r w:rsidRPr="00EF390E">
        <w:rPr>
          <w:rFonts w:ascii="Palatino Linotype" w:eastAsia="Palatino Linotype" w:hAnsi="Palatino Linotype" w:cs="Palatino Linotype"/>
          <w:b/>
          <w:i/>
          <w:lang w:val="es-ES_tradnl" w:eastAsia="es-ES"/>
        </w:rPr>
        <w:t xml:space="preserve">La obligación de proporcionar información no comprende el procesamiento de </w:t>
      </w:r>
      <w:proofErr w:type="gramStart"/>
      <w:r w:rsidRPr="00EF390E">
        <w:rPr>
          <w:rFonts w:ascii="Palatino Linotype" w:eastAsia="Palatino Linotype" w:hAnsi="Palatino Linotype" w:cs="Palatino Linotype"/>
          <w:b/>
          <w:i/>
          <w:lang w:val="es-ES_tradnl" w:eastAsia="es-ES"/>
        </w:rPr>
        <w:t>la misma</w:t>
      </w:r>
      <w:proofErr w:type="gramEnd"/>
      <w:r w:rsidRPr="00EF390E">
        <w:rPr>
          <w:rFonts w:ascii="Palatino Linotype" w:eastAsia="Palatino Linotype" w:hAnsi="Palatino Linotype" w:cs="Palatino Linotype"/>
          <w:b/>
          <w:i/>
          <w:lang w:val="es-ES_tradnl" w:eastAsia="es-ES"/>
        </w:rPr>
        <w:t>, ni el presentarla conforme al interés del solicitante; no estarán obligados a generarla, resumirla, efectuar cálculos o practicar investigaciones.</w:t>
      </w:r>
    </w:p>
    <w:p w14:paraId="50284A4D" w14:textId="77777777" w:rsidR="00302ADC" w:rsidRPr="00EF390E" w:rsidRDefault="00302ADC" w:rsidP="00302ADC">
      <w:pPr>
        <w:spacing w:after="0" w:line="276" w:lineRule="auto"/>
        <w:ind w:right="-93"/>
        <w:jc w:val="both"/>
        <w:rPr>
          <w:rFonts w:ascii="Palatino Linotype" w:eastAsia="Palatino Linotype" w:hAnsi="Palatino Linotype" w:cs="Palatino Linotype"/>
          <w:color w:val="000000"/>
          <w:sz w:val="24"/>
          <w:szCs w:val="24"/>
          <w:lang w:val="es-ES_tradnl" w:eastAsia="es-ES"/>
        </w:rPr>
      </w:pPr>
    </w:p>
    <w:p w14:paraId="34B75B64" w14:textId="6CF4E6BC" w:rsidR="00302ADC" w:rsidRPr="00EF390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r w:rsidRPr="00EF390E">
        <w:rPr>
          <w:rFonts w:ascii="Palatino Linotype" w:eastAsia="Palatino Linotype" w:hAnsi="Palatino Linotype" w:cs="Palatino Linotype"/>
          <w:color w:val="000000"/>
          <w:sz w:val="24"/>
          <w:szCs w:val="24"/>
          <w:lang w:val="es-ES_tradnl" w:eastAsia="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w:t>
      </w:r>
      <w:r w:rsidR="00AB6BA7" w:rsidRPr="00EF390E">
        <w:rPr>
          <w:rFonts w:ascii="Palatino Linotype" w:eastAsia="Palatino Linotype" w:hAnsi="Palatino Linotype" w:cs="Palatino Linotype"/>
          <w:color w:val="000000"/>
          <w:sz w:val="24"/>
          <w:szCs w:val="24"/>
          <w:lang w:val="es-ES_tradnl" w:eastAsia="es-ES"/>
        </w:rPr>
        <w:t>s</w:t>
      </w:r>
      <w:r w:rsidRPr="00EF390E">
        <w:rPr>
          <w:rFonts w:ascii="Palatino Linotype" w:eastAsia="Palatino Linotype" w:hAnsi="Palatino Linotype" w:cs="Palatino Linotype"/>
          <w:color w:val="000000"/>
          <w:sz w:val="24"/>
          <w:szCs w:val="24"/>
          <w:lang w:val="es-ES_tradnl" w:eastAsia="es-ES"/>
        </w:rPr>
        <w:t xml:space="preserve">ujetos </w:t>
      </w:r>
      <w:r w:rsidR="00AB6BA7" w:rsidRPr="00EF390E">
        <w:rPr>
          <w:rFonts w:ascii="Palatino Linotype" w:eastAsia="Palatino Linotype" w:hAnsi="Palatino Linotype" w:cs="Palatino Linotype"/>
          <w:color w:val="000000"/>
          <w:sz w:val="24"/>
          <w:szCs w:val="24"/>
          <w:lang w:val="es-ES_tradnl" w:eastAsia="es-ES"/>
        </w:rPr>
        <w:t>o</w:t>
      </w:r>
      <w:r w:rsidRPr="00EF390E">
        <w:rPr>
          <w:rFonts w:ascii="Palatino Linotype" w:eastAsia="Palatino Linotype" w:hAnsi="Palatino Linotype" w:cs="Palatino Linotype"/>
          <w:color w:val="000000"/>
          <w:sz w:val="24"/>
          <w:szCs w:val="24"/>
          <w:lang w:val="es-ES_tradnl" w:eastAsia="es-ES"/>
        </w:rPr>
        <w:t>bligados sólo se concretaran a proporcionar la información solicitada que tengan en su poder en el estado que se encuentran, sin necesidad de concretarse al interés o términos específicos del solicitante.</w:t>
      </w:r>
    </w:p>
    <w:p w14:paraId="7939E8FC" w14:textId="77777777" w:rsidR="00302ADC" w:rsidRPr="00EF390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p>
    <w:p w14:paraId="3DAC0DB3" w14:textId="77777777" w:rsidR="00302ADC" w:rsidRPr="00EF390E" w:rsidRDefault="00302ADC" w:rsidP="00302ADC">
      <w:pPr>
        <w:spacing w:after="0" w:line="360" w:lineRule="auto"/>
        <w:ind w:right="-93"/>
        <w:jc w:val="both"/>
        <w:rPr>
          <w:rFonts w:ascii="Palatino Linotype" w:eastAsia="Palatino Linotype" w:hAnsi="Palatino Linotype" w:cs="Palatino Linotype"/>
          <w:color w:val="000000"/>
          <w:sz w:val="24"/>
          <w:szCs w:val="24"/>
          <w:lang w:val="es-ES_tradnl" w:eastAsia="es-ES"/>
        </w:rPr>
      </w:pPr>
      <w:r w:rsidRPr="00EF390E">
        <w:rPr>
          <w:rFonts w:ascii="Palatino Linotype" w:eastAsia="Palatino Linotype" w:hAnsi="Palatino Linotype" w:cs="Palatino Linotype"/>
          <w:color w:val="000000"/>
          <w:sz w:val="24"/>
          <w:szCs w:val="24"/>
          <w:lang w:val="es-ES_tradnl" w:eastAsia="es-ES"/>
        </w:rPr>
        <w:t>Sirve de apoyo a lo anterior, el criterio 03-17, expuesto por el Instituto Nacional de Transparencia, Acceso a la Información y Protección de Datos Personales, que dice:</w:t>
      </w:r>
      <w:r w:rsidRPr="00EF390E">
        <w:rPr>
          <w:rFonts w:ascii="Palatino Linotype" w:eastAsia="Palatino Linotype" w:hAnsi="Palatino Linotype" w:cs="Palatino Linotype"/>
          <w:b/>
          <w:color w:val="000000"/>
          <w:sz w:val="24"/>
          <w:szCs w:val="24"/>
          <w:lang w:val="es-ES_tradnl" w:eastAsia="es-ES"/>
        </w:rPr>
        <w:t xml:space="preserve"> </w:t>
      </w:r>
    </w:p>
    <w:p w14:paraId="0C965323" w14:textId="77777777" w:rsidR="00302ADC" w:rsidRPr="00EF390E" w:rsidRDefault="00302ADC" w:rsidP="00302ADC">
      <w:pPr>
        <w:spacing w:after="0" w:line="360" w:lineRule="auto"/>
        <w:ind w:left="851" w:right="901"/>
        <w:jc w:val="both"/>
        <w:rPr>
          <w:rFonts w:ascii="Palatino Linotype" w:eastAsia="Palatino Linotype" w:hAnsi="Palatino Linotype" w:cs="Palatino Linotype"/>
          <w:i/>
          <w:color w:val="000000"/>
          <w:lang w:val="es-ES_tradnl" w:eastAsia="es-ES"/>
        </w:rPr>
      </w:pPr>
    </w:p>
    <w:p w14:paraId="7E0027A6" w14:textId="75028D4A" w:rsidR="00302ADC" w:rsidRPr="00EF390E" w:rsidRDefault="00302ADC" w:rsidP="00302ADC">
      <w:pPr>
        <w:spacing w:after="0" w:line="240" w:lineRule="auto"/>
        <w:ind w:left="567" w:right="567"/>
        <w:jc w:val="both"/>
        <w:rPr>
          <w:rFonts w:ascii="Palatino Linotype" w:eastAsia="Palatino Linotype" w:hAnsi="Palatino Linotype" w:cs="Palatino Linotype"/>
          <w:i/>
          <w:color w:val="000000"/>
          <w:lang w:val="es-ES_tradnl" w:eastAsia="es-ES"/>
        </w:rPr>
      </w:pPr>
      <w:r w:rsidRPr="00EF390E">
        <w:rPr>
          <w:rFonts w:ascii="Palatino Linotype" w:eastAsia="Palatino Linotype" w:hAnsi="Palatino Linotype" w:cs="Palatino Linotype"/>
          <w:b/>
          <w:i/>
          <w:color w:val="000000"/>
          <w:lang w:val="es-ES_tradnl" w:eastAsia="es-ES"/>
        </w:rPr>
        <w:lastRenderedPageBreak/>
        <w:t>No existe obligación de elaborar documentos ad hoc para atender las solicitudes de acceso a la información.</w:t>
      </w:r>
      <w:r w:rsidRPr="00EF390E">
        <w:rPr>
          <w:rFonts w:ascii="Palatino Linotype" w:eastAsia="Palatino Linotype" w:hAnsi="Palatino Linotype" w:cs="Palatino Linotype"/>
          <w:i/>
          <w:color w:val="000000"/>
          <w:lang w:val="es-ES_tradnl"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6FE0583" w14:textId="77777777" w:rsidR="00302ADC" w:rsidRPr="00EF390E" w:rsidRDefault="00302ADC" w:rsidP="00302ADC">
      <w:pPr>
        <w:spacing w:after="0" w:line="240" w:lineRule="auto"/>
        <w:ind w:left="567" w:right="567"/>
        <w:jc w:val="both"/>
        <w:rPr>
          <w:rFonts w:ascii="Palatino Linotype" w:eastAsia="Palatino Linotype" w:hAnsi="Palatino Linotype" w:cs="Palatino Linotype"/>
          <w:i/>
          <w:color w:val="000000"/>
          <w:lang w:val="es-ES_tradnl" w:eastAsia="es-ES"/>
        </w:rPr>
      </w:pPr>
      <w:r w:rsidRPr="00EF390E">
        <w:rPr>
          <w:rFonts w:ascii="Palatino Linotype" w:eastAsia="Palatino Linotype" w:hAnsi="Palatino Linotype" w:cs="Palatino Linotype"/>
          <w:i/>
          <w:color w:val="000000"/>
          <w:lang w:val="es-ES_tradnl" w:eastAsia="es-ES"/>
        </w:rPr>
        <w:t xml:space="preserve">Resoluciones: </w:t>
      </w:r>
    </w:p>
    <w:p w14:paraId="3EA60497" w14:textId="77777777" w:rsidR="00302ADC" w:rsidRPr="00EF390E" w:rsidRDefault="00302ADC" w:rsidP="00302ADC">
      <w:pPr>
        <w:spacing w:after="0" w:line="360" w:lineRule="auto"/>
        <w:jc w:val="both"/>
        <w:rPr>
          <w:rFonts w:ascii="Palatino Linotype" w:eastAsia="Palatino Linotype" w:hAnsi="Palatino Linotype" w:cs="Palatino Linotype"/>
          <w:sz w:val="24"/>
          <w:szCs w:val="24"/>
          <w:lang w:val="es-ES_tradnl" w:eastAsia="es-ES"/>
        </w:rPr>
      </w:pPr>
    </w:p>
    <w:p w14:paraId="574A049B" w14:textId="295E0C2A" w:rsidR="00302ADC" w:rsidRPr="00EF390E" w:rsidRDefault="00302ADC" w:rsidP="00302ADC">
      <w:pPr>
        <w:spacing w:after="0" w:line="360" w:lineRule="auto"/>
        <w:jc w:val="both"/>
        <w:rPr>
          <w:rFonts w:ascii="Palatino Linotype" w:hAnsi="Palatino Linotype" w:cs="Times New Roman"/>
          <w:sz w:val="24"/>
          <w:szCs w:val="24"/>
          <w:lang w:val="es-ES_tradnl" w:eastAsia="es-ES"/>
        </w:rPr>
      </w:pPr>
      <w:r w:rsidRPr="00EF390E">
        <w:rPr>
          <w:rFonts w:ascii="Palatino Linotype" w:eastAsia="Palatino Linotype" w:hAnsi="Palatino Linotype" w:cs="Palatino Linotype"/>
          <w:sz w:val="24"/>
          <w:szCs w:val="24"/>
          <w:lang w:val="es-ES_tradnl" w:eastAsia="es-ES"/>
        </w:rPr>
        <w:t xml:space="preserve">En esa tesitura, </w:t>
      </w:r>
      <w:r w:rsidR="00AB6BA7" w:rsidRPr="00EF390E">
        <w:rPr>
          <w:rFonts w:ascii="Palatino Linotype" w:eastAsia="Palatino Linotype" w:hAnsi="Palatino Linotype" w:cs="Palatino Linotype"/>
          <w:sz w:val="24"/>
          <w:szCs w:val="24"/>
          <w:lang w:val="es-ES_tradnl" w:eastAsia="es-ES"/>
        </w:rPr>
        <w:t>se advierte</w:t>
      </w:r>
      <w:r w:rsidRPr="00EF390E">
        <w:rPr>
          <w:rFonts w:ascii="Palatino Linotype" w:eastAsia="Palatino Linotype" w:hAnsi="Palatino Linotype" w:cs="Palatino Linotype"/>
          <w:sz w:val="24"/>
          <w:szCs w:val="24"/>
          <w:lang w:val="es-ES_tradnl" w:eastAsia="es-ES"/>
        </w:rPr>
        <w:t xml:space="preserve"> que el </w:t>
      </w:r>
      <w:r w:rsidRPr="00EF390E">
        <w:rPr>
          <w:rFonts w:ascii="Palatino Linotype" w:eastAsia="Palatino Linotype" w:hAnsi="Palatino Linotype" w:cs="Palatino Linotype"/>
          <w:bCs/>
          <w:sz w:val="24"/>
          <w:szCs w:val="24"/>
          <w:lang w:val="es-ES_tradnl" w:eastAsia="es-ES"/>
        </w:rPr>
        <w:t>Recurrente no desea acceder a un soporte documental, sino que el Sujeto Obligado</w:t>
      </w:r>
      <w:r w:rsidRPr="00EF390E">
        <w:rPr>
          <w:rFonts w:ascii="Palatino Linotype" w:eastAsia="Palatino Linotype" w:hAnsi="Palatino Linotype" w:cs="Palatino Linotype"/>
          <w:b/>
          <w:sz w:val="24"/>
          <w:szCs w:val="24"/>
          <w:lang w:val="es-ES_tradnl" w:eastAsia="es-ES"/>
        </w:rPr>
        <w:t xml:space="preserve"> </w:t>
      </w:r>
      <w:r w:rsidRPr="00EF390E">
        <w:rPr>
          <w:rFonts w:ascii="Palatino Linotype" w:eastAsia="Palatino Linotype" w:hAnsi="Palatino Linotype" w:cs="Palatino Linotype"/>
          <w:sz w:val="24"/>
          <w:szCs w:val="24"/>
          <w:lang w:val="es-ES_tradnl" w:eastAsia="es-ES"/>
        </w:rPr>
        <w:t>realice un procesamiento y cálculo de la información</w:t>
      </w:r>
      <w:r w:rsidR="00D8119B" w:rsidRPr="00EF390E">
        <w:rPr>
          <w:rFonts w:ascii="Palatino Linotype" w:eastAsia="Palatino Linotype" w:hAnsi="Palatino Linotype" w:cs="Palatino Linotype"/>
          <w:sz w:val="24"/>
          <w:szCs w:val="24"/>
          <w:lang w:val="es-ES_tradnl" w:eastAsia="es-ES"/>
        </w:rPr>
        <w:t xml:space="preserve"> y </w:t>
      </w:r>
      <w:r w:rsidRPr="00EF390E">
        <w:rPr>
          <w:rFonts w:ascii="Palatino Linotype" w:eastAsia="Palatino Linotype" w:hAnsi="Palatino Linotype" w:cs="Palatino Linotype"/>
          <w:sz w:val="24"/>
          <w:szCs w:val="24"/>
          <w:lang w:val="es-ES_tradnl" w:eastAsia="es-ES"/>
        </w:rPr>
        <w:t xml:space="preserve">una vez realizados, genere un documento que contenga desagregada la información, en apartados específicos; lo cual no resulta exigible, consecuentemente, </w:t>
      </w:r>
      <w:r w:rsidRPr="00EF390E">
        <w:rPr>
          <w:rFonts w:ascii="Palatino Linotype" w:eastAsia="Palatino Linotype" w:hAnsi="Palatino Linotype" w:cs="Palatino Linotype"/>
          <w:b/>
          <w:bCs/>
          <w:sz w:val="24"/>
          <w:szCs w:val="24"/>
          <w:lang w:val="es-ES_tradnl" w:eastAsia="es-ES"/>
        </w:rPr>
        <w:t xml:space="preserve">no resulta dable ordenar </w:t>
      </w:r>
      <w:r w:rsidR="00D8119B" w:rsidRPr="00EF390E">
        <w:rPr>
          <w:rFonts w:ascii="Palatino Linotype" w:eastAsia="Palatino Linotype" w:hAnsi="Palatino Linotype" w:cs="Palatino Linotype"/>
          <w:b/>
          <w:bCs/>
          <w:sz w:val="24"/>
          <w:szCs w:val="24"/>
          <w:lang w:val="es-ES_tradnl" w:eastAsia="es-ES"/>
        </w:rPr>
        <w:t>la entrega del documento solicitado en el numeral VI.</w:t>
      </w:r>
    </w:p>
    <w:p w14:paraId="7B9BB275" w14:textId="1F1A2A9E" w:rsidR="00302ADC" w:rsidRPr="00EF390E" w:rsidRDefault="00302ADC" w:rsidP="00352FF2">
      <w:pPr>
        <w:spacing w:after="0" w:line="360" w:lineRule="auto"/>
        <w:jc w:val="both"/>
        <w:rPr>
          <w:rFonts w:ascii="Palatino Linotype" w:hAnsi="Palatino Linotype" w:cs="Times New Roman"/>
          <w:sz w:val="24"/>
          <w:szCs w:val="24"/>
          <w:lang w:val="es-ES_tradnl" w:eastAsia="es-ES"/>
        </w:rPr>
      </w:pPr>
    </w:p>
    <w:p w14:paraId="6C9C2985" w14:textId="77777777" w:rsidR="0038210D" w:rsidRPr="002830F6" w:rsidRDefault="0038210D" w:rsidP="0038210D">
      <w:pPr>
        <w:spacing w:after="0" w:line="360" w:lineRule="auto"/>
        <w:contextualSpacing/>
        <w:jc w:val="both"/>
        <w:rPr>
          <w:rFonts w:ascii="Palatino Linotype" w:hAnsi="Palatino Linotype"/>
          <w:sz w:val="24"/>
          <w:szCs w:val="24"/>
          <w:lang w:val="es-ES"/>
        </w:rPr>
      </w:pPr>
      <w:r>
        <w:rPr>
          <w:rFonts w:ascii="Palatino Linotype" w:hAnsi="Palatino Linotype" w:cs="Times New Roman"/>
          <w:sz w:val="24"/>
          <w:szCs w:val="24"/>
          <w:lang w:val="es-ES_tradnl" w:eastAsia="es-ES"/>
        </w:rPr>
        <w:t xml:space="preserve">Por último, </w:t>
      </w:r>
      <w:r w:rsidRPr="002830F6">
        <w:rPr>
          <w:rFonts w:ascii="Palatino Linotype" w:hAnsi="Palatino Linotype" w:cs="Arial"/>
          <w:color w:val="000000"/>
          <w:sz w:val="24"/>
          <w:szCs w:val="24"/>
          <w:lang w:val="es-ES_tradnl"/>
        </w:rPr>
        <w:t xml:space="preserve">con relación a las modalidad de entrega de la información </w:t>
      </w:r>
      <w:r w:rsidRPr="002830F6">
        <w:rPr>
          <w:rFonts w:ascii="Palatino Linotype" w:hAnsi="Palatino Linotype" w:cs="Arial"/>
          <w:i/>
          <w:color w:val="000000"/>
          <w:sz w:val="24"/>
          <w:szCs w:val="24"/>
          <w:lang w:val="es-ES_tradnl"/>
        </w:rPr>
        <w:t>“…</w:t>
      </w:r>
      <w:proofErr w:type="spellStart"/>
      <w:r w:rsidRPr="002830F6">
        <w:rPr>
          <w:rFonts w:ascii="Palatino Linotype" w:eastAsia="Times New Roman" w:hAnsi="Palatino Linotype" w:cs="Times New Roman"/>
          <w:i/>
          <w:sz w:val="24"/>
          <w:szCs w:val="24"/>
          <w:lang w:val="es-ES_tradnl" w:eastAsia="es-ES"/>
        </w:rPr>
        <w:t>usb</w:t>
      </w:r>
      <w:proofErr w:type="spellEnd"/>
      <w:r w:rsidRPr="002830F6">
        <w:rPr>
          <w:rFonts w:ascii="Palatino Linotype" w:eastAsia="Times New Roman" w:hAnsi="Palatino Linotype" w:cs="Times New Roman"/>
          <w:i/>
          <w:sz w:val="24"/>
          <w:szCs w:val="24"/>
          <w:lang w:val="es-ES_tradnl" w:eastAsia="es-ES"/>
        </w:rPr>
        <w:t xml:space="preserve">, </w:t>
      </w:r>
      <w:proofErr w:type="spellStart"/>
      <w:r w:rsidRPr="002830F6">
        <w:rPr>
          <w:rFonts w:ascii="Palatino Linotype" w:eastAsia="Times New Roman" w:hAnsi="Palatino Linotype" w:cs="Times New Roman"/>
          <w:i/>
          <w:sz w:val="24"/>
          <w:szCs w:val="24"/>
          <w:lang w:val="es-ES_tradnl" w:eastAsia="es-ES"/>
        </w:rPr>
        <w:t>sd</w:t>
      </w:r>
      <w:proofErr w:type="spellEnd"/>
      <w:r w:rsidRPr="002830F6">
        <w:rPr>
          <w:rFonts w:ascii="Palatino Linotype" w:eastAsia="Times New Roman" w:hAnsi="Palatino Linotype" w:cs="Times New Roman"/>
          <w:i/>
          <w:sz w:val="24"/>
          <w:szCs w:val="24"/>
          <w:lang w:val="es-ES_tradnl" w:eastAsia="es-ES"/>
        </w:rPr>
        <w:t xml:space="preserve"> y </w:t>
      </w:r>
      <w:proofErr w:type="spellStart"/>
      <w:r w:rsidRPr="002830F6">
        <w:rPr>
          <w:rFonts w:ascii="Palatino Linotype" w:eastAsia="Times New Roman" w:hAnsi="Palatino Linotype" w:cs="Times New Roman"/>
          <w:i/>
          <w:sz w:val="24"/>
          <w:szCs w:val="24"/>
          <w:lang w:val="es-ES_tradnl" w:eastAsia="es-ES"/>
        </w:rPr>
        <w:t>cd-rom</w:t>
      </w:r>
      <w:proofErr w:type="spellEnd"/>
      <w:r w:rsidRPr="002830F6">
        <w:rPr>
          <w:rFonts w:ascii="Palatino Linotype" w:eastAsia="Times New Roman" w:hAnsi="Palatino Linotype" w:cs="Times New Roman"/>
          <w:i/>
          <w:sz w:val="24"/>
          <w:szCs w:val="24"/>
          <w:lang w:val="es-ES_tradnl" w:eastAsia="es-ES"/>
        </w:rPr>
        <w:t xml:space="preserve">.” </w:t>
      </w:r>
      <w:r w:rsidRPr="002830F6">
        <w:rPr>
          <w:rFonts w:ascii="Palatino Linotype" w:eastAsia="Times New Roman" w:hAnsi="Palatino Linotype" w:cs="Times New Roman"/>
          <w:sz w:val="24"/>
          <w:szCs w:val="24"/>
          <w:lang w:val="es-ES_tradnl" w:eastAsia="es-ES"/>
        </w:rPr>
        <w:t xml:space="preserve">es menester señalar que se encuentran reguladas por el </w:t>
      </w:r>
      <w:r w:rsidRPr="002830F6">
        <w:rPr>
          <w:rFonts w:ascii="Palatino Linotype" w:hAnsi="Palatino Linotype"/>
          <w:sz w:val="24"/>
          <w:szCs w:val="24"/>
          <w:lang w:val="es-ES"/>
        </w:rPr>
        <w:t xml:space="preserve">Código Financiero del Estado de México y Municipios en su artículo 148, fracciones III y IV, aplicable </w:t>
      </w:r>
      <w:r w:rsidRPr="0038210D">
        <w:rPr>
          <w:rFonts w:ascii="Palatino Linotype" w:hAnsi="Palatino Linotype"/>
          <w:sz w:val="24"/>
          <w:szCs w:val="24"/>
          <w:lang w:val="es-ES"/>
        </w:rPr>
        <w:t>al Sujeto Obligado al estar incluido en el Título Cuarto “De los Ingresos de los Munic</w:t>
      </w:r>
      <w:r w:rsidRPr="002830F6">
        <w:rPr>
          <w:rFonts w:ascii="Palatino Linotype" w:hAnsi="Palatino Linotype"/>
          <w:sz w:val="24"/>
          <w:szCs w:val="24"/>
          <w:lang w:val="es-ES"/>
        </w:rPr>
        <w:t xml:space="preserve">ipios”, Capítulo segundo “De los Derechos”, Sección cuarta “De los Derechos por Servicios Prestados por Autoridades Fiscales, Administrativas y de Acceso a la Información Pública”, porción normativa que dispone a la literalidad lo siguiente: </w:t>
      </w:r>
    </w:p>
    <w:p w14:paraId="3DF1B745" w14:textId="77777777" w:rsidR="0038210D" w:rsidRPr="002830F6" w:rsidRDefault="0038210D" w:rsidP="0038210D">
      <w:pPr>
        <w:spacing w:after="0" w:line="360" w:lineRule="auto"/>
        <w:contextualSpacing/>
        <w:jc w:val="both"/>
        <w:rPr>
          <w:rFonts w:ascii="Palatino Linotype" w:hAnsi="Palatino Linotype"/>
          <w:sz w:val="24"/>
          <w:szCs w:val="24"/>
          <w:lang w:val="es-ES"/>
        </w:rPr>
      </w:pPr>
    </w:p>
    <w:p w14:paraId="7D10B7E4" w14:textId="2B5CEDE5" w:rsidR="0038210D" w:rsidRPr="002830F6" w:rsidRDefault="0038210D" w:rsidP="0038210D">
      <w:pPr>
        <w:pStyle w:val="Citas"/>
        <w:spacing w:before="0" w:after="0" w:line="240" w:lineRule="auto"/>
        <w:ind w:left="567"/>
      </w:pPr>
      <w:r w:rsidRPr="002830F6">
        <w:rPr>
          <w:b/>
          <w:lang w:val="es-ES"/>
        </w:rPr>
        <w:t xml:space="preserve"> </w:t>
      </w:r>
      <w:r w:rsidRPr="002830F6">
        <w:rPr>
          <w:b/>
        </w:rPr>
        <w:t xml:space="preserve">Artículo 148.- </w:t>
      </w:r>
      <w:r w:rsidRPr="002830F6">
        <w:t xml:space="preserve">Por la expedición de documentos solicitados en el ejercicio del derecho de acceso a la información pública, se pagarán los derechos conforme a lo siguiente: </w:t>
      </w:r>
    </w:p>
    <w:p w14:paraId="056BA044" w14:textId="77777777" w:rsidR="0038210D" w:rsidRPr="002830F6" w:rsidRDefault="0038210D" w:rsidP="0038210D">
      <w:pPr>
        <w:pStyle w:val="Citas"/>
        <w:spacing w:before="0" w:after="0" w:line="240" w:lineRule="auto"/>
        <w:ind w:left="567"/>
        <w:jc w:val="center"/>
        <w:rPr>
          <w:b/>
        </w:rPr>
      </w:pPr>
    </w:p>
    <w:p w14:paraId="0CEFFCB1" w14:textId="77777777" w:rsidR="0038210D" w:rsidRPr="002830F6" w:rsidRDefault="0038210D" w:rsidP="0038210D">
      <w:pPr>
        <w:pStyle w:val="Citas"/>
        <w:spacing w:before="0" w:after="0" w:line="240" w:lineRule="auto"/>
        <w:ind w:left="567"/>
        <w:jc w:val="center"/>
        <w:rPr>
          <w:b/>
        </w:rPr>
      </w:pPr>
      <w:r w:rsidRPr="002830F6">
        <w:rPr>
          <w:b/>
        </w:rPr>
        <w:t>TARIFA</w:t>
      </w:r>
    </w:p>
    <w:p w14:paraId="6DBDB750" w14:textId="77777777" w:rsidR="0038210D" w:rsidRPr="002830F6" w:rsidRDefault="0038210D" w:rsidP="0038210D">
      <w:pPr>
        <w:pStyle w:val="Citas"/>
        <w:spacing w:before="0" w:after="0" w:line="240" w:lineRule="auto"/>
        <w:ind w:left="567"/>
        <w:rPr>
          <w:b/>
        </w:rPr>
      </w:pPr>
      <w:r w:rsidRPr="002830F6">
        <w:rPr>
          <w:noProof/>
          <w:lang w:eastAsia="es-MX"/>
        </w:rPr>
        <mc:AlternateContent>
          <mc:Choice Requires="wps">
            <w:drawing>
              <wp:anchor distT="0" distB="0" distL="114300" distR="114300" simplePos="0" relativeHeight="251659264" behindDoc="0" locked="0" layoutInCell="1" allowOverlap="1" wp14:anchorId="4FDC8605" wp14:editId="5A0E4BED">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965EE" w14:textId="77777777" w:rsidR="0038210D" w:rsidRDefault="0038210D" w:rsidP="0038210D">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C8605"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" filled="f" stroked="f" strokeweight=".5pt">
                <v:textbox>
                  <w:txbxContent>
                    <w:p w14:paraId="154965EE" w14:textId="77777777" w:rsidR="0038210D" w:rsidRDefault="0038210D" w:rsidP="0038210D">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222E6DED" w14:textId="77777777" w:rsidR="0038210D" w:rsidRPr="002830F6" w:rsidRDefault="0038210D" w:rsidP="0038210D">
      <w:pPr>
        <w:pStyle w:val="Citas"/>
        <w:spacing w:before="0" w:after="0" w:line="240" w:lineRule="auto"/>
        <w:ind w:left="567"/>
        <w:rPr>
          <w:b/>
        </w:rPr>
      </w:pPr>
    </w:p>
    <w:p w14:paraId="6A3BEC4B" w14:textId="77777777" w:rsidR="0038210D" w:rsidRPr="002830F6" w:rsidRDefault="0038210D" w:rsidP="0038210D">
      <w:pPr>
        <w:pStyle w:val="Citas"/>
        <w:spacing w:before="0" w:after="0" w:line="240" w:lineRule="auto"/>
        <w:ind w:left="567"/>
        <w:rPr>
          <w:b/>
        </w:rPr>
      </w:pPr>
      <w:r w:rsidRPr="002830F6">
        <w:rPr>
          <w:b/>
        </w:rPr>
        <w:t xml:space="preserve">Concepto           </w:t>
      </w:r>
      <w:r w:rsidRPr="002830F6">
        <w:rPr>
          <w:b/>
        </w:rPr>
        <w:tab/>
      </w:r>
      <w:r w:rsidRPr="002830F6">
        <w:rPr>
          <w:b/>
        </w:rPr>
        <w:tab/>
      </w:r>
      <w:r w:rsidRPr="002830F6">
        <w:rPr>
          <w:b/>
        </w:rPr>
        <w:tab/>
      </w:r>
      <w:r w:rsidRPr="002830F6">
        <w:rPr>
          <w:b/>
        </w:rPr>
        <w:tab/>
      </w:r>
      <w:r w:rsidRPr="002830F6">
        <w:rPr>
          <w:b/>
        </w:rPr>
        <w:tab/>
        <w:t xml:space="preserve"> </w:t>
      </w:r>
    </w:p>
    <w:p w14:paraId="17E4F93A" w14:textId="77777777" w:rsidR="0038210D" w:rsidRPr="002830F6" w:rsidRDefault="0038210D" w:rsidP="0038210D">
      <w:pPr>
        <w:pStyle w:val="Citas"/>
        <w:spacing w:before="0" w:after="0" w:line="240" w:lineRule="auto"/>
        <w:ind w:left="567"/>
      </w:pPr>
    </w:p>
    <w:p w14:paraId="4639E2D6" w14:textId="77777777" w:rsidR="0038210D" w:rsidRPr="002830F6" w:rsidRDefault="0038210D" w:rsidP="0038210D">
      <w:pPr>
        <w:pStyle w:val="Citas"/>
        <w:spacing w:before="0" w:after="0" w:line="240" w:lineRule="auto"/>
        <w:ind w:left="567"/>
      </w:pPr>
    </w:p>
    <w:p w14:paraId="35C0117F" w14:textId="77777777" w:rsidR="0038210D" w:rsidRPr="002830F6" w:rsidRDefault="0038210D" w:rsidP="0038210D">
      <w:pPr>
        <w:pStyle w:val="Citas"/>
        <w:spacing w:before="0" w:after="0" w:line="240" w:lineRule="auto"/>
        <w:ind w:left="567"/>
      </w:pPr>
    </w:p>
    <w:p w14:paraId="246C023D" w14:textId="77777777" w:rsidR="0038210D" w:rsidRPr="002830F6" w:rsidRDefault="0038210D" w:rsidP="0038210D">
      <w:pPr>
        <w:pStyle w:val="Citas"/>
        <w:spacing w:before="0" w:after="0" w:line="240" w:lineRule="auto"/>
        <w:ind w:left="567"/>
      </w:pPr>
      <w:r w:rsidRPr="002830F6">
        <w:t>(…)</w:t>
      </w:r>
      <w:r w:rsidRPr="002830F6">
        <w:rPr>
          <w:b/>
        </w:rPr>
        <w:t xml:space="preserve">                                          </w:t>
      </w:r>
    </w:p>
    <w:p w14:paraId="5E9EB47A" w14:textId="77777777" w:rsidR="0038210D" w:rsidRPr="002830F6" w:rsidRDefault="0038210D" w:rsidP="0038210D">
      <w:pPr>
        <w:pStyle w:val="Citas"/>
        <w:spacing w:before="0" w:after="0" w:line="240" w:lineRule="auto"/>
        <w:ind w:left="567"/>
      </w:pPr>
      <w:r w:rsidRPr="002830F6">
        <w:t xml:space="preserve">III. Por la expedición de la </w:t>
      </w:r>
      <w:proofErr w:type="gramStart"/>
      <w:r w:rsidRPr="002830F6">
        <w:t>información  en</w:t>
      </w:r>
      <w:proofErr w:type="gramEnd"/>
      <w:r w:rsidRPr="002830F6">
        <w:t xml:space="preserve"> medios magnéticos </w:t>
      </w:r>
      <w:r w:rsidRPr="002830F6">
        <w:tab/>
        <w:t>0.224</w:t>
      </w:r>
    </w:p>
    <w:p w14:paraId="097E8FC1" w14:textId="77777777" w:rsidR="0038210D" w:rsidRPr="002830F6" w:rsidRDefault="0038210D" w:rsidP="0038210D">
      <w:pPr>
        <w:pStyle w:val="Citas"/>
        <w:spacing w:before="0" w:after="0" w:line="240" w:lineRule="auto"/>
        <w:ind w:left="567"/>
      </w:pPr>
      <w:r w:rsidRPr="002830F6">
        <w:t>IV. Para la expedición de información en disco compacto</w:t>
      </w:r>
      <w:r w:rsidRPr="002830F6">
        <w:tab/>
      </w:r>
      <w:r w:rsidRPr="002830F6">
        <w:tab/>
        <w:t>0.336</w:t>
      </w:r>
    </w:p>
    <w:p w14:paraId="575D9403" w14:textId="77777777" w:rsidR="0038210D" w:rsidRPr="002830F6" w:rsidRDefault="0038210D" w:rsidP="0038210D">
      <w:pPr>
        <w:pStyle w:val="Citas"/>
        <w:spacing w:before="0" w:after="0" w:line="240" w:lineRule="auto"/>
        <w:ind w:left="567"/>
      </w:pPr>
      <w:r w:rsidRPr="002830F6">
        <w:t xml:space="preserve"> por cada disco</w:t>
      </w:r>
    </w:p>
    <w:p w14:paraId="3C041A12" w14:textId="77777777" w:rsidR="0038210D" w:rsidRPr="002830F6" w:rsidRDefault="0038210D" w:rsidP="0038210D">
      <w:pPr>
        <w:pStyle w:val="Citas"/>
        <w:spacing w:before="0" w:after="0" w:line="240" w:lineRule="auto"/>
        <w:ind w:left="567"/>
      </w:pPr>
      <w:r w:rsidRPr="002830F6">
        <w:t xml:space="preserve"> (…)</w:t>
      </w:r>
    </w:p>
    <w:p w14:paraId="0468FC5C" w14:textId="40AB7341" w:rsidR="0038210D" w:rsidRPr="002830F6" w:rsidRDefault="0038210D" w:rsidP="0038210D">
      <w:pPr>
        <w:pStyle w:val="Citas"/>
        <w:spacing w:before="0" w:after="0" w:line="240" w:lineRule="auto"/>
        <w:ind w:left="567"/>
        <w:rPr>
          <w:b/>
        </w:rPr>
      </w:pPr>
      <w:r w:rsidRPr="002830F6">
        <w:t>Para los supuestos establecidos en las fracciones III y IV, el solicitante podrá proporcionar a la autoridad municipal, el medio en el que requiera le sea entregada la información pública, en cuyo caso no habrá costo que cubrir.</w:t>
      </w:r>
    </w:p>
    <w:p w14:paraId="4AA60467" w14:textId="77777777" w:rsidR="0038210D" w:rsidRPr="002830F6" w:rsidRDefault="0038210D" w:rsidP="0038210D">
      <w:pPr>
        <w:spacing w:after="0" w:line="360" w:lineRule="auto"/>
        <w:jc w:val="both"/>
        <w:rPr>
          <w:rFonts w:ascii="Palatino Linotype" w:hAnsi="Palatino Linotype" w:cs="Arial"/>
          <w:color w:val="000000"/>
          <w:lang w:val="es-ES_tradnl"/>
        </w:rPr>
      </w:pPr>
    </w:p>
    <w:p w14:paraId="3A913521" w14:textId="09BE277A" w:rsidR="00302ADC" w:rsidRDefault="0038210D" w:rsidP="0038210D">
      <w:pPr>
        <w:spacing w:after="0" w:line="360" w:lineRule="auto"/>
        <w:jc w:val="both"/>
        <w:rPr>
          <w:rFonts w:ascii="Palatino Linotype" w:hAnsi="Palatino Linotype" w:cs="Times New Roman"/>
          <w:sz w:val="24"/>
          <w:szCs w:val="24"/>
          <w:lang w:val="es-ES_tradnl" w:eastAsia="es-ES"/>
        </w:rPr>
      </w:pPr>
      <w:r w:rsidRPr="002830F6">
        <w:rPr>
          <w:rFonts w:ascii="Palatino Linotype" w:hAnsi="Palatino Linotype"/>
          <w:sz w:val="24"/>
          <w:szCs w:val="24"/>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w:t>
      </w:r>
      <w:r>
        <w:rPr>
          <w:rFonts w:ascii="Palatino Linotype" w:hAnsi="Palatino Linotype"/>
          <w:sz w:val="24"/>
          <w:szCs w:val="24"/>
          <w:lang w:val="es-ES"/>
        </w:rPr>
        <w:t>dicho</w:t>
      </w:r>
      <w:r w:rsidRPr="002830F6">
        <w:rPr>
          <w:rFonts w:ascii="Palatino Linotype" w:hAnsi="Palatino Linotype"/>
          <w:sz w:val="24"/>
          <w:szCs w:val="24"/>
          <w:lang w:val="es-ES"/>
        </w:rPr>
        <w:t xml:space="preserve"> cobró no resultará procedente </w:t>
      </w:r>
      <w:r>
        <w:rPr>
          <w:rFonts w:ascii="Palatino Linotype" w:hAnsi="Palatino Linotype"/>
          <w:sz w:val="24"/>
          <w:szCs w:val="24"/>
          <w:lang w:val="es-ES"/>
        </w:rPr>
        <w:t>en el supuesto</w:t>
      </w:r>
      <w:r w:rsidRPr="002830F6">
        <w:rPr>
          <w:rFonts w:ascii="Palatino Linotype" w:hAnsi="Palatino Linotype"/>
          <w:sz w:val="24"/>
          <w:szCs w:val="24"/>
          <w:lang w:val="es-ES"/>
        </w:rPr>
        <w:t xml:space="preserve"> de que el solicitante proporcione el medio en el que requiera le sea entregada la información pública.</w:t>
      </w:r>
    </w:p>
    <w:p w14:paraId="660FC5BA" w14:textId="5EFD1D94" w:rsidR="0038210D" w:rsidRDefault="0038210D" w:rsidP="00352FF2">
      <w:pPr>
        <w:spacing w:after="0" w:line="360" w:lineRule="auto"/>
        <w:jc w:val="both"/>
        <w:rPr>
          <w:rFonts w:ascii="Palatino Linotype" w:hAnsi="Palatino Linotype" w:cs="Times New Roman"/>
          <w:sz w:val="24"/>
          <w:szCs w:val="24"/>
          <w:lang w:val="es-ES_tradnl" w:eastAsia="es-ES"/>
        </w:rPr>
      </w:pPr>
    </w:p>
    <w:p w14:paraId="2F64A1B1" w14:textId="4D971354" w:rsidR="0038210D" w:rsidRDefault="0038210D" w:rsidP="00352FF2">
      <w:pPr>
        <w:spacing w:after="0" w:line="360" w:lineRule="auto"/>
        <w:jc w:val="both"/>
        <w:rPr>
          <w:rFonts w:ascii="Palatino Linotype" w:hAnsi="Palatino Linotype" w:cs="Times New Roman"/>
          <w:sz w:val="24"/>
          <w:szCs w:val="24"/>
          <w:lang w:val="es-ES_tradnl" w:eastAsia="es-ES"/>
        </w:rPr>
      </w:pPr>
      <w:r>
        <w:rPr>
          <w:rFonts w:ascii="Palatino Linotype" w:hAnsi="Palatino Linotype" w:cs="Times New Roman"/>
          <w:sz w:val="24"/>
          <w:szCs w:val="24"/>
          <w:lang w:val="es-ES_tradnl" w:eastAsia="es-ES"/>
        </w:rPr>
        <w:t xml:space="preserve">En síntesis, </w:t>
      </w:r>
      <w:r w:rsidR="00B55EED">
        <w:rPr>
          <w:rFonts w:ascii="Palatino Linotype" w:hAnsi="Palatino Linotype" w:cs="Times New Roman"/>
          <w:sz w:val="24"/>
          <w:szCs w:val="24"/>
          <w:lang w:val="es-ES_tradnl" w:eastAsia="es-ES"/>
        </w:rPr>
        <w:t xml:space="preserve">se tiene que respecto de la solicitud de información en su punto I, el Sujeto </w:t>
      </w:r>
      <w:r w:rsidR="00E22921">
        <w:rPr>
          <w:rFonts w:ascii="Palatino Linotype" w:hAnsi="Palatino Linotype" w:cs="Times New Roman"/>
          <w:sz w:val="24"/>
          <w:szCs w:val="24"/>
          <w:lang w:val="es-ES_tradnl" w:eastAsia="es-ES"/>
        </w:rPr>
        <w:t xml:space="preserve">Obligado no hizo entrega de la información solicitada, por lo que </w:t>
      </w:r>
      <w:r w:rsidR="0058773A">
        <w:rPr>
          <w:rFonts w:ascii="Palatino Linotype" w:hAnsi="Palatino Linotype" w:cs="Times New Roman"/>
          <w:sz w:val="24"/>
          <w:szCs w:val="24"/>
          <w:lang w:val="es-ES_tradnl" w:eastAsia="es-ES"/>
        </w:rPr>
        <w:t>e</w:t>
      </w:r>
      <w:r w:rsidR="00E22921">
        <w:rPr>
          <w:rFonts w:ascii="Palatino Linotype" w:hAnsi="Palatino Linotype" w:cs="Times New Roman"/>
          <w:sz w:val="24"/>
          <w:szCs w:val="24"/>
          <w:lang w:val="es-ES_tradnl" w:eastAsia="es-ES"/>
        </w:rPr>
        <w:t xml:space="preserve">s </w:t>
      </w:r>
      <w:r w:rsidR="0058773A">
        <w:rPr>
          <w:rFonts w:ascii="Palatino Linotype" w:hAnsi="Palatino Linotype" w:cs="Times New Roman"/>
          <w:sz w:val="24"/>
          <w:szCs w:val="24"/>
          <w:lang w:val="es-ES_tradnl" w:eastAsia="es-ES"/>
        </w:rPr>
        <w:t xml:space="preserve">procedente realizar una búsqueda exhaustiva y razonable del documento denominado </w:t>
      </w:r>
      <w:r w:rsidR="00E22921">
        <w:rPr>
          <w:rFonts w:ascii="Palatino Linotype" w:hAnsi="Palatino Linotype" w:cs="Times New Roman"/>
          <w:sz w:val="24"/>
          <w:szCs w:val="24"/>
          <w:lang w:val="es-ES_tradnl" w:eastAsia="es-ES"/>
        </w:rPr>
        <w:t>Visor de nómina en sus tres presentaciones correspondientes a los ejercicios fiscales 2018, 2019, 2020 y 2021</w:t>
      </w:r>
      <w:r w:rsidR="0058773A">
        <w:rPr>
          <w:rFonts w:ascii="Palatino Linotype" w:hAnsi="Palatino Linotype" w:cs="Times New Roman"/>
          <w:sz w:val="24"/>
          <w:szCs w:val="24"/>
          <w:lang w:val="es-ES_tradnl" w:eastAsia="es-ES"/>
        </w:rPr>
        <w:t>, y se haga entrega de éste, y en el supuesto de no localizar la información, bastará con que así lo haga del conocimiento del Recurrente</w:t>
      </w:r>
      <w:r w:rsidR="00E22921">
        <w:rPr>
          <w:rFonts w:ascii="Palatino Linotype" w:hAnsi="Palatino Linotype" w:cs="Times New Roman"/>
          <w:sz w:val="24"/>
          <w:szCs w:val="24"/>
          <w:lang w:val="es-ES_tradnl" w:eastAsia="es-ES"/>
        </w:rPr>
        <w:t xml:space="preserve">; tocante a los puntos II y III, se tiene </w:t>
      </w:r>
      <w:r w:rsidR="00E22921">
        <w:rPr>
          <w:rFonts w:ascii="Palatino Linotype" w:hAnsi="Palatino Linotype" w:cs="Times New Roman"/>
          <w:sz w:val="24"/>
          <w:szCs w:val="24"/>
          <w:lang w:val="es-ES_tradnl" w:eastAsia="es-ES"/>
        </w:rPr>
        <w:lastRenderedPageBreak/>
        <w:t>por confirmada la incompetencia del Sujeto Obligado; para el punto IV, el Sujeto Obligado remitió el documento idóneo en el que consta la opinión de cumplimiento emitida por el SAT, por lo que se tiene por colmado; respecto del punto V, el Sujeto Obligado no remitió el documento que genere la certeza jurídica respecto de la información solicitada, por lo que deb</w:t>
      </w:r>
      <w:r w:rsidR="007323FD">
        <w:rPr>
          <w:rFonts w:ascii="Palatino Linotype" w:hAnsi="Palatino Linotype" w:cs="Times New Roman"/>
          <w:sz w:val="24"/>
          <w:szCs w:val="24"/>
          <w:lang w:val="es-ES_tradnl" w:eastAsia="es-ES"/>
        </w:rPr>
        <w:t>e ordenarse la entrega del documento en donde conste el impuesto sobre la renta retenido en el periodo comprendido del primero de enero de dos mil diecinueve al treinta y uno de octubre de dos mil veintiuno; finalmente, por lo que toca al punto VI, no es procedente ordenar la entrega de lo solicitado en virtud de que se trata de procesamiento de información, sin que el Sujeto Obligado esté constreñido a elaborar dicho documento. La información que se ordena entregar deberá ser protegida mediante la elaboración de la versión pública correspondiente en caso de ser necesario.</w:t>
      </w:r>
    </w:p>
    <w:p w14:paraId="51020E6F" w14:textId="56F09D67" w:rsidR="007323FD" w:rsidRPr="00FE25BB" w:rsidRDefault="007323FD" w:rsidP="00352FF2">
      <w:pPr>
        <w:spacing w:after="0" w:line="360" w:lineRule="auto"/>
        <w:jc w:val="both"/>
        <w:rPr>
          <w:rFonts w:ascii="Palatino Linotype" w:hAnsi="Palatino Linotype" w:cs="Times New Roman"/>
          <w:sz w:val="24"/>
          <w:szCs w:val="24"/>
          <w:lang w:val="es-ES_tradnl" w:eastAsia="es-ES"/>
        </w:rPr>
      </w:pPr>
    </w:p>
    <w:p w14:paraId="35CA7BB8" w14:textId="3B31CEA6" w:rsidR="00FE25BB" w:rsidRDefault="007323FD" w:rsidP="00FE25BB">
      <w:pPr>
        <w:spacing w:after="0" w:line="360" w:lineRule="auto"/>
        <w:contextualSpacing/>
        <w:jc w:val="both"/>
        <w:rPr>
          <w:rFonts w:ascii="Palatino Linotype" w:eastAsia="Palatino Linotype" w:hAnsi="Palatino Linotype" w:cs="Palatino Linotype"/>
          <w:sz w:val="24"/>
          <w:szCs w:val="24"/>
        </w:rPr>
      </w:pPr>
      <w:r w:rsidRPr="00FE25BB">
        <w:rPr>
          <w:rFonts w:ascii="Palatino Linotype" w:hAnsi="Palatino Linotype" w:cs="Times New Roman"/>
          <w:sz w:val="24"/>
          <w:szCs w:val="24"/>
          <w:lang w:val="es-ES_tradnl" w:eastAsia="es-ES"/>
        </w:rPr>
        <w:t>Por lo argumentado anteriormente, este Instituto considera que los</w:t>
      </w:r>
      <w:r w:rsidR="00FE25BB" w:rsidRPr="00FE25BB">
        <w:rPr>
          <w:rFonts w:ascii="Palatino Linotype" w:eastAsia="Palatino Linotype" w:hAnsi="Palatino Linotype" w:cs="Palatino Linotype"/>
          <w:sz w:val="24"/>
          <w:szCs w:val="24"/>
        </w:rPr>
        <w:t xml:space="preserve"> motivos de inconformidad resultan parcialmente fundados, por lo que es procedente ordenar al Sujeto Obligado a que </w:t>
      </w:r>
      <w:r w:rsidR="00FE25BB">
        <w:rPr>
          <w:rFonts w:ascii="Palatino Linotype" w:eastAsia="Palatino Linotype" w:hAnsi="Palatino Linotype" w:cs="Palatino Linotype"/>
          <w:sz w:val="24"/>
          <w:szCs w:val="24"/>
        </w:rPr>
        <w:t>haga entrega de los documentos señalados en el párrafo anterior, en versión pública de ser procedente.</w:t>
      </w:r>
    </w:p>
    <w:p w14:paraId="00D17B65" w14:textId="77777777" w:rsidR="00FE25BB" w:rsidRPr="00FE25BB" w:rsidRDefault="00FE25BB" w:rsidP="00FE25BB">
      <w:pPr>
        <w:spacing w:after="0" w:line="360" w:lineRule="auto"/>
        <w:contextualSpacing/>
        <w:jc w:val="both"/>
        <w:rPr>
          <w:rFonts w:ascii="Palatino Linotype" w:eastAsia="Palatino Linotype" w:hAnsi="Palatino Linotype" w:cs="Palatino Linotype"/>
          <w:sz w:val="24"/>
          <w:szCs w:val="24"/>
        </w:rPr>
      </w:pPr>
    </w:p>
    <w:p w14:paraId="1A4337B2" w14:textId="5BB12ED3" w:rsidR="00FE25BB" w:rsidRPr="00FE25BB" w:rsidRDefault="0058773A" w:rsidP="00FE25BB">
      <w:pPr>
        <w:autoSpaceDE w:val="0"/>
        <w:autoSpaceDN w:val="0"/>
        <w:adjustRightInd w:val="0"/>
        <w:spacing w:after="0" w:line="360" w:lineRule="auto"/>
        <w:contextualSpacing/>
        <w:jc w:val="both"/>
        <w:rPr>
          <w:rFonts w:ascii="Palatino Linotype" w:eastAsia="Times New Roman" w:hAnsi="Palatino Linotype" w:cs="Arial"/>
          <w:b/>
          <w:i/>
          <w:sz w:val="26"/>
          <w:szCs w:val="26"/>
          <w:u w:val="single"/>
          <w:lang w:val="es-ES" w:eastAsia="es-ES"/>
        </w:rPr>
      </w:pPr>
      <w:r w:rsidRPr="00FE25BB">
        <w:rPr>
          <w:rFonts w:ascii="Palatino Linotype" w:eastAsia="Times New Roman" w:hAnsi="Palatino Linotype" w:cs="Arial"/>
          <w:b/>
          <w:i/>
          <w:sz w:val="26"/>
          <w:szCs w:val="26"/>
          <w:u w:val="single"/>
          <w:lang w:val="es-ES" w:eastAsia="es-ES"/>
        </w:rPr>
        <w:t>DE LA VERSIÓN PÚBLICA</w:t>
      </w:r>
    </w:p>
    <w:p w14:paraId="192F182C"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2830F6">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14:paraId="3EBF1EA9"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45080898" w14:textId="2A4D8013"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Por ello, los </w:t>
      </w:r>
      <w:r>
        <w:rPr>
          <w:rFonts w:ascii="Palatino Linotype" w:hAnsi="Palatino Linotype" w:cs="Arial"/>
          <w:sz w:val="24"/>
          <w:szCs w:val="24"/>
        </w:rPr>
        <w:t>s</w:t>
      </w:r>
      <w:r w:rsidRPr="002830F6">
        <w:rPr>
          <w:rFonts w:ascii="Palatino Linotype" w:hAnsi="Palatino Linotype" w:cs="Arial"/>
          <w:sz w:val="24"/>
          <w:szCs w:val="24"/>
        </w:rPr>
        <w:t xml:space="preserve">ujetos </w:t>
      </w:r>
      <w:r>
        <w:rPr>
          <w:rFonts w:ascii="Palatino Linotype" w:hAnsi="Palatino Linotype" w:cs="Arial"/>
          <w:sz w:val="24"/>
          <w:szCs w:val="24"/>
        </w:rPr>
        <w:t>o</w:t>
      </w:r>
      <w:r w:rsidRPr="002830F6">
        <w:rPr>
          <w:rFonts w:ascii="Palatino Linotype" w:hAnsi="Palatino Linotype" w:cs="Arial"/>
          <w:sz w:val="24"/>
          <w:szCs w:val="24"/>
        </w:rPr>
        <w:t xml:space="preserve">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w:t>
      </w:r>
      <w:r>
        <w:rPr>
          <w:rFonts w:ascii="Palatino Linotype" w:hAnsi="Palatino Linotype" w:cs="Arial"/>
          <w:sz w:val="24"/>
          <w:szCs w:val="24"/>
        </w:rPr>
        <w:t>s</w:t>
      </w:r>
      <w:r w:rsidRPr="002830F6">
        <w:rPr>
          <w:rFonts w:ascii="Palatino Linotype" w:hAnsi="Palatino Linotype" w:cs="Arial"/>
          <w:sz w:val="24"/>
          <w:szCs w:val="24"/>
        </w:rPr>
        <w:t xml:space="preserve">ujetos </w:t>
      </w:r>
      <w:r>
        <w:rPr>
          <w:rFonts w:ascii="Palatino Linotype" w:hAnsi="Palatino Linotype" w:cs="Arial"/>
          <w:sz w:val="24"/>
          <w:szCs w:val="24"/>
        </w:rPr>
        <w:t>o</w:t>
      </w:r>
      <w:r w:rsidRPr="002830F6">
        <w:rPr>
          <w:rFonts w:ascii="Palatino Linotype" w:hAnsi="Palatino Linotype" w:cs="Arial"/>
          <w:sz w:val="24"/>
          <w:szCs w:val="24"/>
        </w:rPr>
        <w:t>bligados deberá estar justificado en la Ley, tal como lo disponen los artículos 22, 38 y 43 de la Ley de Protección de Datos Personales en Posesión de Sujetos Obligados del Estado de México y Municipios.</w:t>
      </w:r>
    </w:p>
    <w:p w14:paraId="603E88D5"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5A143682"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47BFEFA"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33F1B049"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830F6">
        <w:rPr>
          <w:rFonts w:ascii="Palatino Linotype" w:hAnsi="Palatino Linotype" w:cs="Arial"/>
          <w:b/>
          <w:sz w:val="24"/>
          <w:szCs w:val="24"/>
        </w:rPr>
        <w:t>Registro Federal de Contribuyentes</w:t>
      </w:r>
      <w:r w:rsidRPr="002830F6">
        <w:rPr>
          <w:rFonts w:ascii="Palatino Linotype" w:hAnsi="Palatino Linotype" w:cs="Arial"/>
          <w:sz w:val="24"/>
          <w:szCs w:val="24"/>
        </w:rPr>
        <w:t xml:space="preserve"> (RFC), la </w:t>
      </w:r>
      <w:r w:rsidRPr="002830F6">
        <w:rPr>
          <w:rFonts w:ascii="Palatino Linotype" w:hAnsi="Palatino Linotype" w:cs="Arial"/>
          <w:b/>
          <w:sz w:val="24"/>
          <w:szCs w:val="24"/>
        </w:rPr>
        <w:t>Clave Única de Registro de Población</w:t>
      </w:r>
      <w:r w:rsidRPr="002830F6">
        <w:rPr>
          <w:rFonts w:ascii="Palatino Linotype" w:hAnsi="Palatino Linotype" w:cs="Arial"/>
          <w:sz w:val="24"/>
          <w:szCs w:val="24"/>
        </w:rPr>
        <w:t xml:space="preserve"> </w:t>
      </w:r>
      <w:r w:rsidRPr="002830F6">
        <w:rPr>
          <w:rFonts w:ascii="Palatino Linotype" w:hAnsi="Palatino Linotype" w:cs="Arial"/>
          <w:sz w:val="24"/>
          <w:szCs w:val="24"/>
        </w:rPr>
        <w:lastRenderedPageBreak/>
        <w:t xml:space="preserve">(CURP), la </w:t>
      </w:r>
      <w:r w:rsidRPr="002830F6">
        <w:rPr>
          <w:rFonts w:ascii="Palatino Linotype" w:hAnsi="Palatino Linotype" w:cs="Arial"/>
          <w:b/>
          <w:sz w:val="24"/>
          <w:szCs w:val="24"/>
        </w:rPr>
        <w:t>Clave de cualquier tipo de seguridad social</w:t>
      </w:r>
      <w:r w:rsidRPr="002830F6">
        <w:rPr>
          <w:rFonts w:ascii="Palatino Linotype" w:hAnsi="Palatino Linotype" w:cs="Arial"/>
          <w:sz w:val="24"/>
          <w:szCs w:val="24"/>
        </w:rPr>
        <w:t xml:space="preserve"> (ISSEMYM, u otros), así como, los </w:t>
      </w:r>
      <w:r w:rsidRPr="002830F6">
        <w:rPr>
          <w:rFonts w:ascii="Palatino Linotype" w:hAnsi="Palatino Linotype" w:cs="Arial"/>
          <w:b/>
          <w:sz w:val="24"/>
          <w:szCs w:val="24"/>
        </w:rPr>
        <w:t>préstamos o descuentos</w:t>
      </w:r>
      <w:r w:rsidRPr="002830F6">
        <w:rPr>
          <w:rFonts w:ascii="Palatino Linotype" w:hAnsi="Palatino Linotype" w:cs="Arial"/>
          <w:sz w:val="24"/>
          <w:szCs w:val="24"/>
        </w:rPr>
        <w:t xml:space="preserve"> que se le hagan a la persona y que no tengan relación con los impuestos o la cuota por seguridad social.</w:t>
      </w:r>
    </w:p>
    <w:p w14:paraId="5A04B6D6"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01E7132D"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8D75A40"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5C026ADE" w14:textId="77777777" w:rsidR="00FE25BB" w:rsidRPr="00477D83" w:rsidRDefault="00FE25BB" w:rsidP="00FE25BB">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Al respecto, el Instituto Nacional Transparencia, Acceso a la Información y Protección de Datos Personales (INAI) a través del Criterio 19/17, señala literalmente lo siguiente:</w:t>
      </w:r>
    </w:p>
    <w:p w14:paraId="63CABD55" w14:textId="77777777" w:rsidR="00FE25BB" w:rsidRPr="00477D83" w:rsidRDefault="00FE25BB" w:rsidP="00FE25BB">
      <w:pPr>
        <w:spacing w:after="0" w:line="360" w:lineRule="auto"/>
        <w:ind w:left="567" w:right="616"/>
        <w:jc w:val="both"/>
        <w:rPr>
          <w:rFonts w:ascii="Palatino Linotype" w:eastAsia="Times New Roman" w:hAnsi="Palatino Linotype" w:cs="Times New Roman"/>
          <w:i/>
          <w:sz w:val="24"/>
          <w:szCs w:val="24"/>
        </w:rPr>
      </w:pPr>
    </w:p>
    <w:p w14:paraId="73CE5B4A" w14:textId="77777777" w:rsidR="00FE25BB" w:rsidRPr="00477D83" w:rsidRDefault="00FE25BB" w:rsidP="00FE25BB">
      <w:pPr>
        <w:spacing w:after="0" w:line="240" w:lineRule="auto"/>
        <w:ind w:left="567" w:right="616"/>
        <w:jc w:val="both"/>
        <w:rPr>
          <w:rFonts w:ascii="Palatino Linotype" w:eastAsia="Times New Roman" w:hAnsi="Palatino Linotype" w:cs="Times New Roman"/>
          <w:i/>
        </w:rPr>
      </w:pPr>
      <w:r w:rsidRPr="00477D83">
        <w:rPr>
          <w:rFonts w:ascii="Palatino Linotype" w:eastAsia="Times New Roman" w:hAnsi="Palatino Linotype" w:cs="Times New Roman"/>
          <w:b/>
          <w:i/>
        </w:rPr>
        <w:t>Registro Federal de Contribuyentes (RFC) de personas físicas</w:t>
      </w:r>
      <w:r w:rsidRPr="00477D83">
        <w:rPr>
          <w:rFonts w:ascii="Palatino Linotype" w:eastAsia="Times New Roman" w:hAnsi="Palatino Linotype" w:cs="Times New Roman"/>
          <w:i/>
        </w:rPr>
        <w:t>. El RFC es una clave de carácter fiscal, única e irrepetible, que permite identificar al titular, su edad y fecha de nacimiento, por lo que es un dato personal de carácter confidencial.</w:t>
      </w:r>
    </w:p>
    <w:p w14:paraId="487949E4"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70148DEF"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2830F6">
        <w:rPr>
          <w:rFonts w:ascii="Palatino Linotype" w:hAnsi="Palatino Linotype" w:cs="Arial"/>
          <w:sz w:val="24"/>
          <w:szCs w:val="24"/>
        </w:rPr>
        <w:t>homoclave</w:t>
      </w:r>
      <w:proofErr w:type="spellEnd"/>
      <w:r w:rsidRPr="002830F6">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2830F6">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5F960F6B"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3BD6929C"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 xml:space="preserve">Por cuanto hace a la </w:t>
      </w:r>
      <w:r w:rsidRPr="00477D83">
        <w:rPr>
          <w:rFonts w:ascii="Palatino Linotype" w:eastAsia="Times New Roman" w:hAnsi="Palatino Linotype" w:cs="Times New Roman"/>
          <w:b/>
          <w:sz w:val="24"/>
          <w:szCs w:val="24"/>
        </w:rPr>
        <w:t xml:space="preserve">Clave Única de Registro de Población, </w:t>
      </w:r>
      <w:r w:rsidRPr="00477D83">
        <w:rPr>
          <w:rFonts w:ascii="Palatino Linotype" w:eastAsia="Times New Roman" w:hAnsi="Palatino Linotype" w:cs="Times New Roman"/>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1C32CFC" w14:textId="77777777" w:rsidR="00C17D85" w:rsidRPr="00477D83" w:rsidRDefault="00C17D85" w:rsidP="00C17D85">
      <w:pPr>
        <w:spacing w:after="0" w:line="360" w:lineRule="auto"/>
        <w:rPr>
          <w:rFonts w:ascii="Palatino Linotype" w:eastAsia="Times New Roman" w:hAnsi="Palatino Linotype" w:cs="Times New Roman"/>
          <w:sz w:val="24"/>
          <w:szCs w:val="24"/>
          <w:lang w:val="es-ES"/>
        </w:rPr>
      </w:pPr>
    </w:p>
    <w:p w14:paraId="27A18FDF"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Lo anterior, tiene sustento en los artículos 86 y 91, de la Ley General de Población, la cual señala lo siguiente:</w:t>
      </w:r>
    </w:p>
    <w:p w14:paraId="7C192D0F" w14:textId="77777777" w:rsidR="00C17D85" w:rsidRPr="00477D83" w:rsidRDefault="00C17D85" w:rsidP="00C17D85">
      <w:pPr>
        <w:spacing w:after="0" w:line="360" w:lineRule="auto"/>
        <w:ind w:left="709" w:right="757"/>
        <w:jc w:val="both"/>
        <w:rPr>
          <w:rFonts w:ascii="Palatino Linotype" w:eastAsia="Times New Roman" w:hAnsi="Palatino Linotype" w:cs="Arial,Bold"/>
          <w:b/>
          <w:bCs/>
          <w:i/>
          <w:sz w:val="24"/>
          <w:szCs w:val="24"/>
        </w:rPr>
      </w:pPr>
    </w:p>
    <w:p w14:paraId="6CE28A7D" w14:textId="77777777" w:rsidR="00C17D85" w:rsidRPr="00477D83" w:rsidRDefault="00C17D85" w:rsidP="00C17D85">
      <w:pPr>
        <w:spacing w:after="0" w:line="240" w:lineRule="auto"/>
        <w:ind w:left="709" w:right="757"/>
        <w:jc w:val="both"/>
        <w:rPr>
          <w:rFonts w:ascii="Palatino Linotype" w:eastAsia="Times New Roman" w:hAnsi="Palatino Linotype" w:cs="Arial"/>
          <w:i/>
        </w:rPr>
      </w:pPr>
      <w:r w:rsidRPr="00477D83">
        <w:rPr>
          <w:rFonts w:ascii="Palatino Linotype" w:eastAsia="Times New Roman" w:hAnsi="Palatino Linotype" w:cs="Arial,Bold"/>
          <w:b/>
          <w:bCs/>
          <w:i/>
        </w:rPr>
        <w:t xml:space="preserve">Artículo 86. </w:t>
      </w:r>
      <w:r w:rsidRPr="00477D83">
        <w:rPr>
          <w:rFonts w:ascii="Palatino Linotype" w:eastAsia="Times New Roman" w:hAnsi="Palatino Linotype" w:cs="Arial"/>
          <w:i/>
        </w:rPr>
        <w:t>El Registro Nacional de Población tiene como finalidad registrar a cada una de las personas que integran la población del país, con los datos que permitan certificar y acreditar fehacientemente su identidad.</w:t>
      </w:r>
    </w:p>
    <w:p w14:paraId="49E7C8EF" w14:textId="77777777" w:rsidR="00C17D85" w:rsidRPr="00477D83" w:rsidRDefault="00C17D85" w:rsidP="00C17D85">
      <w:pPr>
        <w:spacing w:after="0" w:line="240" w:lineRule="auto"/>
        <w:ind w:left="709" w:right="757"/>
        <w:jc w:val="both"/>
        <w:rPr>
          <w:rFonts w:ascii="Palatino Linotype" w:eastAsia="Times New Roman" w:hAnsi="Palatino Linotype" w:cs="Arial"/>
          <w:i/>
        </w:rPr>
      </w:pPr>
    </w:p>
    <w:p w14:paraId="5C144579" w14:textId="77777777" w:rsidR="00C17D85" w:rsidRPr="00477D83" w:rsidRDefault="00C17D85" w:rsidP="00C17D85">
      <w:pPr>
        <w:spacing w:after="0" w:line="240" w:lineRule="auto"/>
        <w:ind w:left="709" w:right="757"/>
        <w:jc w:val="both"/>
        <w:rPr>
          <w:rFonts w:ascii="Palatino Linotype" w:eastAsia="Times New Roman" w:hAnsi="Palatino Linotype" w:cs="Arial"/>
          <w:i/>
        </w:rPr>
      </w:pPr>
      <w:r w:rsidRPr="00477D83">
        <w:rPr>
          <w:rFonts w:ascii="Palatino Linotype" w:eastAsia="Times New Roman" w:hAnsi="Palatino Linotype" w:cs="Arial,Bold"/>
          <w:b/>
          <w:bCs/>
          <w:i/>
        </w:rPr>
        <w:t xml:space="preserve">Artículo 91. </w:t>
      </w:r>
      <w:r w:rsidRPr="00477D83">
        <w:rPr>
          <w:rFonts w:ascii="Palatino Linotype" w:eastAsia="Times New Roman"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10BA2C32" w14:textId="77777777" w:rsidR="00C17D85" w:rsidRPr="00477D83" w:rsidRDefault="00C17D85" w:rsidP="00C17D85">
      <w:pPr>
        <w:spacing w:after="0" w:line="360" w:lineRule="auto"/>
        <w:rPr>
          <w:rFonts w:ascii="Palatino Linotype" w:eastAsia="Times New Roman" w:hAnsi="Palatino Linotype" w:cs="Times New Roman"/>
          <w:sz w:val="24"/>
          <w:szCs w:val="24"/>
          <w:lang w:val="es-ES"/>
        </w:rPr>
      </w:pPr>
    </w:p>
    <w:p w14:paraId="513E2998"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477D83">
        <w:rPr>
          <w:rFonts w:ascii="Palatino Linotype" w:eastAsia="Times New Roman" w:hAnsi="Palatino Linotype" w:cs="Times New Roman"/>
          <w:sz w:val="24"/>
          <w:szCs w:val="24"/>
        </w:rPr>
        <w:lastRenderedPageBreak/>
        <w:t xml:space="preserve">verificador, compuesto de dos elementos, con el que se evitan duplicaciones en la Clave, identifican el cambio de siglo y garantizan la correcta integración. </w:t>
      </w:r>
    </w:p>
    <w:p w14:paraId="58CE853B"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p>
    <w:p w14:paraId="05DA208C"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Al respecto, el Instituto Nacional de Transparencia, Acceso a la Información y Protección de Datos Personales (INAI) a través del Criterio 18/17, señala literalmente lo siguiente:</w:t>
      </w:r>
    </w:p>
    <w:p w14:paraId="1C1F54DB" w14:textId="77777777" w:rsidR="00C17D85" w:rsidRPr="00477D83" w:rsidRDefault="00C17D85" w:rsidP="00C17D85">
      <w:pPr>
        <w:spacing w:after="0" w:line="360" w:lineRule="auto"/>
        <w:rPr>
          <w:rFonts w:ascii="Palatino Linotype" w:eastAsia="Times New Roman" w:hAnsi="Palatino Linotype" w:cs="Times New Roman"/>
          <w:sz w:val="24"/>
          <w:szCs w:val="24"/>
          <w:lang w:val="es-ES"/>
        </w:rPr>
      </w:pPr>
    </w:p>
    <w:p w14:paraId="79071FA9" w14:textId="77777777" w:rsidR="00C17D85" w:rsidRPr="00477D83" w:rsidRDefault="00C17D85" w:rsidP="00C17D85">
      <w:pPr>
        <w:spacing w:after="0" w:line="240" w:lineRule="auto"/>
        <w:ind w:left="567" w:right="616"/>
        <w:jc w:val="both"/>
        <w:rPr>
          <w:rFonts w:ascii="Palatino Linotype" w:eastAsia="Times New Roman" w:hAnsi="Palatino Linotype" w:cs="Times New Roman"/>
          <w:i/>
        </w:rPr>
      </w:pPr>
      <w:r w:rsidRPr="00477D83">
        <w:rPr>
          <w:rFonts w:ascii="Palatino Linotype" w:eastAsia="Times New Roman" w:hAnsi="Palatino Linotype" w:cs="Times New Roman"/>
          <w:b/>
          <w:i/>
        </w:rPr>
        <w:t>Clave Única de Registro de Población (CURP)</w:t>
      </w:r>
      <w:r w:rsidRPr="00477D83">
        <w:rPr>
          <w:rFonts w:ascii="Palatino Linotype" w:eastAsia="Times New Roman" w:hAnsi="Palatino Linotype" w:cs="Times New Roman"/>
          <w:i/>
        </w:rPr>
        <w:t xml:space="preserve">. La Clave Única de Registro de Población se integra por datos personales que sólo conciernen al particular titular de </w:t>
      </w:r>
      <w:proofErr w:type="gramStart"/>
      <w:r w:rsidRPr="00477D83">
        <w:rPr>
          <w:rFonts w:ascii="Palatino Linotype" w:eastAsia="Times New Roman" w:hAnsi="Palatino Linotype" w:cs="Times New Roman"/>
          <w:i/>
        </w:rPr>
        <w:t>la misma</w:t>
      </w:r>
      <w:proofErr w:type="gramEnd"/>
      <w:r w:rsidRPr="00477D83">
        <w:rPr>
          <w:rFonts w:ascii="Palatino Linotype" w:eastAsia="Times New Roman" w:hAnsi="Palatino Linotype" w:cs="Times New Roman"/>
          <w:i/>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15688E3" w14:textId="77777777" w:rsidR="00C17D85" w:rsidRPr="00477D83" w:rsidRDefault="00C17D85" w:rsidP="00C17D85">
      <w:pPr>
        <w:spacing w:after="0" w:line="360" w:lineRule="auto"/>
        <w:ind w:right="616"/>
        <w:jc w:val="both"/>
        <w:rPr>
          <w:rFonts w:ascii="Palatino Linotype" w:eastAsia="Times New Roman" w:hAnsi="Palatino Linotype" w:cs="Arial"/>
          <w:bCs/>
          <w:i/>
          <w:sz w:val="24"/>
          <w:szCs w:val="24"/>
        </w:rPr>
      </w:pPr>
    </w:p>
    <w:p w14:paraId="0FCE34EC"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4D10E02" w14:textId="77777777" w:rsidR="00C17D85" w:rsidRPr="00477D83" w:rsidRDefault="00C17D85" w:rsidP="00C17D85">
      <w:pPr>
        <w:spacing w:after="0" w:line="360" w:lineRule="auto"/>
        <w:jc w:val="both"/>
        <w:rPr>
          <w:rFonts w:ascii="Palatino Linotype" w:eastAsia="Times New Roman" w:hAnsi="Palatino Linotype" w:cs="Times New Roman"/>
          <w:sz w:val="24"/>
          <w:szCs w:val="24"/>
        </w:rPr>
      </w:pPr>
    </w:p>
    <w:p w14:paraId="1E7C4932" w14:textId="38F5AFFE" w:rsidR="00FE25BB" w:rsidRDefault="00C17D85" w:rsidP="00C17D85">
      <w:pPr>
        <w:autoSpaceDE w:val="0"/>
        <w:autoSpaceDN w:val="0"/>
        <w:adjustRightInd w:val="0"/>
        <w:spacing w:after="0" w:line="360" w:lineRule="auto"/>
        <w:contextualSpacing/>
        <w:jc w:val="both"/>
        <w:rPr>
          <w:rFonts w:ascii="Palatino Linotype" w:eastAsia="Times New Roman" w:hAnsi="Palatino Linotype" w:cs="Times New Roman"/>
          <w:sz w:val="24"/>
          <w:szCs w:val="24"/>
        </w:rPr>
      </w:pPr>
      <w:r w:rsidRPr="00477D83">
        <w:rPr>
          <w:rFonts w:ascii="Palatino Linotype" w:eastAsia="Times New Roman" w:hAnsi="Palatino Linotype" w:cs="Times New Roman"/>
          <w:sz w:val="24"/>
          <w:szCs w:val="24"/>
        </w:rPr>
        <w:t xml:space="preserve">Por cuanto hace a la </w:t>
      </w:r>
      <w:r w:rsidRPr="00477D83">
        <w:rPr>
          <w:rFonts w:ascii="Palatino Linotype" w:eastAsia="Times New Roman" w:hAnsi="Palatino Linotype" w:cs="Times New Roman"/>
          <w:b/>
          <w:sz w:val="24"/>
          <w:szCs w:val="24"/>
        </w:rPr>
        <w:t>Clave de cualquier tipo de seguridad social</w:t>
      </w:r>
      <w:r w:rsidRPr="00477D83">
        <w:rPr>
          <w:rFonts w:ascii="Palatino Linotype" w:eastAsia="Times New Roman" w:hAnsi="Palatino Linotype" w:cs="Times New Roman"/>
          <w:sz w:val="24"/>
          <w:szCs w:val="24"/>
        </w:rPr>
        <w:t xml:space="preserve"> (ISSEMYM u otros), está integrado por una </w:t>
      </w:r>
      <w:r w:rsidRPr="00477D83">
        <w:rPr>
          <w:rFonts w:ascii="Palatino Linotype" w:eastAsia="Times New Roman" w:hAnsi="Palatino Linotype" w:cs="Times New Roman"/>
          <w:bCs/>
          <w:sz w:val="24"/>
          <w:szCs w:val="24"/>
        </w:rPr>
        <w:t xml:space="preserve">secuencia de números con los que se identifica a los trabajadores </w:t>
      </w:r>
      <w:r w:rsidRPr="00477D83">
        <w:rPr>
          <w:rFonts w:ascii="Palatino Linotype" w:eastAsia="Times New Roman" w:hAnsi="Palatino Linotype" w:cs="Times New Roman"/>
          <w:bCs/>
          <w:sz w:val="24"/>
          <w:szCs w:val="24"/>
        </w:rPr>
        <w:lastRenderedPageBreak/>
        <w:t xml:space="preserve">que cubren las cuotas respectivas, asimismo, lo identifica con la fuente de trabajo; por lo que al ser una clave de identificación de los trabajadores, constituye información confidencial, </w:t>
      </w:r>
      <w:r w:rsidRPr="00477D83">
        <w:rPr>
          <w:rFonts w:ascii="Palatino Linotype" w:eastAsia="Times New Roman" w:hAnsi="Palatino Linotype" w:cs="Times New Roman"/>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D83">
        <w:rPr>
          <w:rFonts w:ascii="Palatino Linotype" w:eastAsia="Arial Unicode MS" w:hAnsi="Palatino Linotype" w:cs="Times New Roman"/>
          <w:sz w:val="24"/>
          <w:szCs w:val="24"/>
        </w:rPr>
        <w:t>4 fracción XI de la Ley de Protección de Datos Personales en Posesión de Sujetos Obligados del Estado de México y Municipios</w:t>
      </w:r>
      <w:r w:rsidRPr="00477D83">
        <w:rPr>
          <w:rFonts w:ascii="Palatino Linotype" w:eastAsia="Times New Roman" w:hAnsi="Palatino Linotype" w:cs="Times New Roman"/>
          <w:sz w:val="24"/>
          <w:szCs w:val="24"/>
        </w:rPr>
        <w:t>.</w:t>
      </w:r>
    </w:p>
    <w:p w14:paraId="446D63B6" w14:textId="77777777" w:rsidR="00C17D85" w:rsidRPr="002830F6" w:rsidRDefault="00C17D85" w:rsidP="00C17D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110CA20"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C26E1A1"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1AAA9337"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CDE6186"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1A502288" w14:textId="33971F0D" w:rsidR="00FE25BB" w:rsidRPr="002830F6" w:rsidRDefault="00FE25BB" w:rsidP="00FE25BB">
      <w:pPr>
        <w:tabs>
          <w:tab w:val="left" w:pos="8505"/>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Cuarto</w:t>
      </w:r>
      <w:r w:rsidRPr="002830F6">
        <w:rPr>
          <w:rFonts w:ascii="Palatino Linotype" w:hAnsi="Palatino Linotype" w:cs="Arial"/>
          <w:bCs/>
          <w:i/>
        </w:rPr>
        <w:t xml:space="preserve">. </w:t>
      </w:r>
      <w:r w:rsidRPr="002830F6">
        <w:rPr>
          <w:rFonts w:ascii="Palatino Linotype" w:hAnsi="Palatino Linotype" w:cs="Arial"/>
          <w:b/>
          <w:bCs/>
          <w:i/>
          <w:u w:val="single"/>
        </w:rPr>
        <w:t>Para clasificar la información como reservada o confidencial,</w:t>
      </w:r>
      <w:r w:rsidRPr="002830F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496E83"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Los sujetos obligados deberán aplicar, de manera estricta, las excepciones al derecho de acceso a la información y sólo podrán invocarlas cuando acrediten su procedencia.</w:t>
      </w:r>
    </w:p>
    <w:p w14:paraId="0F21466C"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w:t>
      </w:r>
    </w:p>
    <w:p w14:paraId="0A9764DF"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Quinto</w:t>
      </w:r>
      <w:r w:rsidRPr="002830F6">
        <w:rPr>
          <w:rFonts w:ascii="Palatino Linotype" w:hAnsi="Palatino Linotype" w:cs="Arial"/>
          <w:bCs/>
          <w:i/>
        </w:rPr>
        <w:t xml:space="preserve">. </w:t>
      </w:r>
      <w:r w:rsidRPr="002830F6">
        <w:rPr>
          <w:rFonts w:ascii="Palatino Linotype" w:hAnsi="Palatino Linotype" w:cs="Arial"/>
          <w:b/>
          <w:bCs/>
          <w:i/>
        </w:rPr>
        <w:t xml:space="preserve">La carga de la prueba para justificar toda negativa de acceso a la información, </w:t>
      </w:r>
      <w:r w:rsidRPr="002830F6">
        <w:rPr>
          <w:rFonts w:ascii="Palatino Linotype" w:hAnsi="Palatino Linotype" w:cs="Arial"/>
          <w:bCs/>
          <w:i/>
        </w:rPr>
        <w:t>por actualizarse cualquiera de los supuestos de clasificación previstos en la Ley General, la Ley Federal y leyes estatales, corresponderá</w:t>
      </w:r>
      <w:r w:rsidRPr="002830F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830F6">
        <w:rPr>
          <w:rFonts w:ascii="Palatino Linotype" w:hAnsi="Palatino Linotype" w:cs="Arial"/>
          <w:bCs/>
          <w:i/>
        </w:rPr>
        <w:t>, observando lo dispuesto en la Ley General y las demás disposiciones aplicables en la materia.</w:t>
      </w:r>
    </w:p>
    <w:p w14:paraId="6D0564FF"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p>
    <w:p w14:paraId="03008E5D"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Octavo</w:t>
      </w:r>
      <w:r w:rsidRPr="002830F6">
        <w:rPr>
          <w:rFonts w:ascii="Palatino Linotype" w:hAnsi="Palatino Linotype" w:cs="Arial"/>
          <w:bCs/>
          <w:i/>
        </w:rPr>
        <w:t xml:space="preserve">. </w:t>
      </w:r>
      <w:r w:rsidRPr="002830F6">
        <w:rPr>
          <w:rFonts w:ascii="Palatino Linotype" w:hAnsi="Palatino Linotype" w:cs="Arial"/>
          <w:bCs/>
          <w:i/>
          <w:u w:val="single"/>
        </w:rPr>
        <w:t>Para fundar la clasificación de la información se debe señalar el artículo, fracción, inciso, párrafo o numeral de la ley o tratado internacional</w:t>
      </w:r>
      <w:r w:rsidRPr="002830F6">
        <w:rPr>
          <w:rFonts w:ascii="Palatino Linotype" w:hAnsi="Palatino Linotype" w:cs="Arial"/>
          <w:bCs/>
          <w:i/>
        </w:rPr>
        <w:t xml:space="preserve"> suscrito por el Estado mexicano que expresamente le otorga el carácter de reservada o confidencial.</w:t>
      </w:r>
    </w:p>
    <w:p w14:paraId="476245D9"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01E7B4A"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w:t>
      </w:r>
    </w:p>
    <w:p w14:paraId="4C6C8E1D" w14:textId="77777777" w:rsidR="00FE25BB" w:rsidRPr="002830F6" w:rsidRDefault="00FE25BB" w:rsidP="00FE25BB">
      <w:pPr>
        <w:tabs>
          <w:tab w:val="left" w:pos="8647"/>
        </w:tabs>
        <w:spacing w:after="0" w:line="240" w:lineRule="auto"/>
        <w:ind w:left="567" w:right="567"/>
        <w:jc w:val="both"/>
        <w:rPr>
          <w:rFonts w:ascii="Palatino Linotype" w:hAnsi="Palatino Linotype" w:cs="Arial"/>
          <w:b/>
          <w:bCs/>
          <w:i/>
        </w:rPr>
      </w:pPr>
      <w:r w:rsidRPr="002830F6">
        <w:rPr>
          <w:rFonts w:ascii="Palatino Linotype" w:hAnsi="Palatino Linotype" w:cs="Arial"/>
          <w:b/>
          <w:bCs/>
          <w:i/>
        </w:rPr>
        <w:t>DE LA INFORMACIÓN CONFIDENCIAL</w:t>
      </w:r>
    </w:p>
    <w:p w14:paraId="7B94CC44"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 xml:space="preserve">Trigésimo octavo. </w:t>
      </w:r>
      <w:r w:rsidRPr="002830F6">
        <w:rPr>
          <w:rFonts w:ascii="Palatino Linotype" w:hAnsi="Palatino Linotype" w:cs="Arial"/>
          <w:bCs/>
          <w:i/>
        </w:rPr>
        <w:t>Se considera información confidencial:</w:t>
      </w:r>
    </w:p>
    <w:p w14:paraId="166D55D3" w14:textId="77777777" w:rsidR="00FE25BB" w:rsidRPr="002830F6" w:rsidRDefault="00FE25BB" w:rsidP="00FE25BB">
      <w:pPr>
        <w:tabs>
          <w:tab w:val="left" w:pos="8647"/>
        </w:tabs>
        <w:spacing w:after="0" w:line="240" w:lineRule="auto"/>
        <w:ind w:left="567" w:right="567"/>
        <w:jc w:val="both"/>
        <w:rPr>
          <w:rFonts w:ascii="Palatino Linotype" w:hAnsi="Palatino Linotype" w:cs="Arial"/>
          <w:b/>
          <w:bCs/>
          <w:i/>
        </w:rPr>
      </w:pPr>
      <w:r w:rsidRPr="002830F6">
        <w:rPr>
          <w:rFonts w:ascii="Palatino Linotype" w:hAnsi="Palatino Linotype" w:cs="Arial"/>
          <w:bCs/>
          <w:i/>
        </w:rPr>
        <w:t xml:space="preserve">I. </w:t>
      </w:r>
      <w:r w:rsidRPr="002830F6">
        <w:rPr>
          <w:rFonts w:ascii="Palatino Linotype" w:hAnsi="Palatino Linotype" w:cs="Arial"/>
          <w:b/>
          <w:bCs/>
          <w:i/>
          <w:u w:val="single"/>
        </w:rPr>
        <w:t>Los datos personales en los términos de la norma aplicable</w:t>
      </w:r>
      <w:r w:rsidRPr="002830F6">
        <w:rPr>
          <w:rFonts w:ascii="Palatino Linotype" w:hAnsi="Palatino Linotype" w:cs="Arial"/>
          <w:b/>
          <w:bCs/>
          <w:i/>
        </w:rPr>
        <w:t>;</w:t>
      </w:r>
    </w:p>
    <w:p w14:paraId="7B8242B6"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F462FC2"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III …</w:t>
      </w:r>
    </w:p>
    <w:p w14:paraId="52A31831" w14:textId="77777777" w:rsidR="00FE25BB" w:rsidRPr="002830F6" w:rsidRDefault="00FE25BB" w:rsidP="00FE25BB">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 xml:space="preserve">La información confidencial no estará sujeta a temporalidad alguna y sólo podrán tener acceso a ella los titulares de </w:t>
      </w:r>
      <w:proofErr w:type="gramStart"/>
      <w:r w:rsidRPr="002830F6">
        <w:rPr>
          <w:rFonts w:ascii="Palatino Linotype" w:hAnsi="Palatino Linotype" w:cs="Arial"/>
          <w:bCs/>
          <w:i/>
        </w:rPr>
        <w:t>la misma</w:t>
      </w:r>
      <w:proofErr w:type="gramEnd"/>
      <w:r w:rsidRPr="002830F6">
        <w:rPr>
          <w:rFonts w:ascii="Palatino Linotype" w:hAnsi="Palatino Linotype" w:cs="Arial"/>
          <w:bCs/>
          <w:i/>
        </w:rPr>
        <w:t>, sus representantes y los servidores públicos facultados para ello.”</w:t>
      </w:r>
    </w:p>
    <w:p w14:paraId="55E3ED29" w14:textId="77777777" w:rsidR="00FE25BB" w:rsidRPr="002830F6" w:rsidRDefault="00FE25BB" w:rsidP="00FE25BB">
      <w:pPr>
        <w:tabs>
          <w:tab w:val="left" w:pos="8647"/>
        </w:tabs>
        <w:spacing w:after="0" w:line="240" w:lineRule="auto"/>
        <w:ind w:left="567" w:right="567"/>
        <w:jc w:val="right"/>
        <w:rPr>
          <w:rFonts w:ascii="Palatino Linotype" w:hAnsi="Palatino Linotype" w:cs="Arial"/>
          <w:bCs/>
        </w:rPr>
      </w:pPr>
      <w:r w:rsidRPr="002830F6">
        <w:rPr>
          <w:rFonts w:ascii="Palatino Linotype" w:hAnsi="Palatino Linotype" w:cs="Arial"/>
          <w:bCs/>
        </w:rPr>
        <w:lastRenderedPageBreak/>
        <w:t>(Énfasis añadido)</w:t>
      </w:r>
    </w:p>
    <w:p w14:paraId="240E242C"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D8E8380"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6F57A555"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6E93EF" w14:textId="77777777" w:rsidR="00FE25BB" w:rsidRPr="002830F6" w:rsidRDefault="00FE25BB" w:rsidP="00FE25BB">
      <w:pPr>
        <w:tabs>
          <w:tab w:val="left" w:pos="8647"/>
        </w:tabs>
        <w:spacing w:after="0" w:line="360" w:lineRule="auto"/>
        <w:ind w:right="51"/>
        <w:jc w:val="both"/>
        <w:rPr>
          <w:rFonts w:ascii="Palatino Linotype" w:hAnsi="Palatino Linotype" w:cs="Arial"/>
          <w:sz w:val="24"/>
          <w:szCs w:val="24"/>
        </w:rPr>
      </w:pPr>
    </w:p>
    <w:p w14:paraId="67D35387" w14:textId="7D2DFA95" w:rsidR="007323FD" w:rsidRPr="00FE25BB" w:rsidRDefault="00FE25BB" w:rsidP="00FE25BB">
      <w:pPr>
        <w:spacing w:after="0" w:line="360" w:lineRule="auto"/>
        <w:jc w:val="both"/>
        <w:rPr>
          <w:rFonts w:ascii="Palatino Linotype" w:hAnsi="Palatino Linotype" w:cs="Times New Roman"/>
          <w:sz w:val="24"/>
          <w:szCs w:val="24"/>
          <w:lang w:eastAsia="es-ES"/>
        </w:rPr>
      </w:pPr>
      <w:r w:rsidRPr="002830F6">
        <w:rPr>
          <w:rFonts w:ascii="Palatino Linotype" w:eastAsia="Times New Roman" w:hAnsi="Palatino Linotype" w:cs="Arial"/>
          <w:sz w:val="24"/>
          <w:szCs w:val="24"/>
          <w:lang w:val="es-ES" w:eastAsia="es-ES"/>
        </w:rPr>
        <w:t xml:space="preserve">Entonces, el </w:t>
      </w:r>
      <w:r w:rsidRPr="002830F6">
        <w:rPr>
          <w:rFonts w:ascii="Palatino Linotype" w:eastAsia="Times New Roman" w:hAnsi="Palatino Linotype" w:cs="Arial"/>
          <w:b/>
          <w:sz w:val="24"/>
          <w:szCs w:val="24"/>
          <w:lang w:val="es-ES" w:eastAsia="es-ES"/>
        </w:rPr>
        <w:t>sujeto obligado</w:t>
      </w:r>
      <w:r w:rsidRPr="002830F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830F6">
        <w:rPr>
          <w:rFonts w:ascii="Palatino Linotype" w:eastAsia="Times New Roman" w:hAnsi="Palatino Linotype" w:cs="Arial"/>
          <w:i/>
          <w:iCs/>
          <w:sz w:val="24"/>
          <w:szCs w:val="24"/>
          <w:lang w:val="es-ES" w:eastAsia="es-ES"/>
        </w:rPr>
        <w:t>.</w:t>
      </w:r>
    </w:p>
    <w:p w14:paraId="34078E8A" w14:textId="20F41249" w:rsidR="007323FD" w:rsidRDefault="007323FD" w:rsidP="00352FF2">
      <w:pPr>
        <w:spacing w:after="0" w:line="360" w:lineRule="auto"/>
        <w:jc w:val="both"/>
        <w:rPr>
          <w:rFonts w:ascii="Palatino Linotype" w:hAnsi="Palatino Linotype" w:cs="Times New Roman"/>
          <w:sz w:val="24"/>
          <w:szCs w:val="24"/>
          <w:lang w:val="es-ES_tradnl" w:eastAsia="es-ES"/>
        </w:rPr>
      </w:pPr>
    </w:p>
    <w:p w14:paraId="56EDE572" w14:textId="74853808"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6673F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Pr>
          <w:rFonts w:ascii="Palatino Linotype" w:eastAsia="Palatino Linotype" w:hAnsi="Palatino Linotype" w:cs="Palatino Linotype"/>
          <w:color w:val="000000"/>
          <w:sz w:val="24"/>
          <w:szCs w:val="24"/>
        </w:rPr>
        <w:t xml:space="preserve">parcialmente </w:t>
      </w:r>
      <w:r w:rsidRPr="006673F5">
        <w:rPr>
          <w:rFonts w:ascii="Palatino Linotype" w:eastAsia="Palatino Linotype" w:hAnsi="Palatino Linotype" w:cs="Palatino Linotype"/>
          <w:color w:val="000000"/>
          <w:sz w:val="24"/>
          <w:szCs w:val="24"/>
        </w:rPr>
        <w:t xml:space="preserve">fundados en el recurso de revisión que es materia de esta resolución; por ello </w:t>
      </w:r>
      <w:r w:rsidRPr="006673F5">
        <w:rPr>
          <w:rFonts w:ascii="Palatino Linotype" w:eastAsia="Palatino Linotype" w:hAnsi="Palatino Linotype" w:cs="Palatino Linotype"/>
          <w:b/>
          <w:color w:val="000000"/>
          <w:sz w:val="24"/>
          <w:szCs w:val="24"/>
        </w:rPr>
        <w:t xml:space="preserve">con fundamento en la </w:t>
      </w:r>
      <w:r>
        <w:rPr>
          <w:rFonts w:ascii="Palatino Linotype" w:eastAsia="Palatino Linotype" w:hAnsi="Palatino Linotype" w:cs="Palatino Linotype"/>
          <w:b/>
          <w:color w:val="000000"/>
          <w:sz w:val="24"/>
          <w:szCs w:val="24"/>
        </w:rPr>
        <w:t>segunda</w:t>
      </w:r>
      <w:r w:rsidRPr="006673F5">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6673F5">
        <w:rPr>
          <w:rFonts w:ascii="Palatino Linotype" w:eastAsia="Palatino Linotype" w:hAnsi="Palatino Linotype" w:cs="Palatino Linotype"/>
          <w:b/>
          <w:bCs/>
          <w:color w:val="000000"/>
          <w:sz w:val="24"/>
          <w:szCs w:val="24"/>
        </w:rPr>
        <w:t>s</w:t>
      </w:r>
      <w:r w:rsidRPr="006673F5">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w:t>
      </w:r>
      <w:r w:rsidRPr="006673F5">
        <w:rPr>
          <w:rFonts w:ascii="Palatino Linotype" w:eastAsia="Palatino Linotype" w:hAnsi="Palatino Linotype" w:cs="Palatino Linotype"/>
          <w:b/>
          <w:color w:val="000000"/>
          <w:sz w:val="24"/>
          <w:szCs w:val="24"/>
        </w:rPr>
        <w:t xml:space="preserve">CA </w:t>
      </w:r>
      <w:r w:rsidRPr="006673F5">
        <w:rPr>
          <w:rFonts w:ascii="Palatino Linotype" w:eastAsia="Palatino Linotype" w:hAnsi="Palatino Linotype" w:cs="Palatino Linotype"/>
          <w:color w:val="000000"/>
          <w:sz w:val="24"/>
          <w:szCs w:val="24"/>
        </w:rPr>
        <w:t>la respuesta a la solicitud de información número</w:t>
      </w:r>
      <w:r w:rsidRPr="006673F5">
        <w:rPr>
          <w:rFonts w:ascii="Palatino Linotype" w:eastAsia="Palatino Linotype" w:hAnsi="Palatino Linotype" w:cs="Palatino Linotype"/>
          <w:b/>
          <w:color w:val="000000"/>
          <w:sz w:val="24"/>
          <w:szCs w:val="24"/>
        </w:rPr>
        <w:t xml:space="preserve"> </w:t>
      </w:r>
      <w:r w:rsidRPr="00EF390E">
        <w:rPr>
          <w:rFonts w:ascii="Palatino Linotype" w:eastAsia="Palatino Linotype" w:hAnsi="Palatino Linotype" w:cs="Palatino Linotype"/>
          <w:b/>
          <w:bCs/>
          <w:color w:val="000000"/>
          <w:sz w:val="24"/>
          <w:szCs w:val="24"/>
          <w:lang w:val="es-ES_tradnl"/>
        </w:rPr>
        <w:t>00049/ATLACOM/IP/2022</w:t>
      </w:r>
      <w:r w:rsidRPr="006673F5">
        <w:rPr>
          <w:rFonts w:ascii="Palatino Linotype" w:eastAsia="Palatino Linotype" w:hAnsi="Palatino Linotype" w:cs="Palatino Linotype"/>
          <w:color w:val="000000"/>
          <w:sz w:val="24"/>
          <w:szCs w:val="24"/>
        </w:rPr>
        <w:t>,</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que ha sido materia del presente estudio.</w:t>
      </w:r>
    </w:p>
    <w:p w14:paraId="7F882B30"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EDDC68"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color w:val="000000"/>
          <w:sz w:val="24"/>
          <w:szCs w:val="24"/>
        </w:rPr>
        <w:t>Por lo antes expuesto y fundado es de resolverse y,</w:t>
      </w:r>
    </w:p>
    <w:p w14:paraId="312D40F2"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21627A" w14:textId="77777777" w:rsidR="00C17D85" w:rsidRPr="008A310A" w:rsidRDefault="00C17D85" w:rsidP="00C17D8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8A310A">
        <w:rPr>
          <w:rFonts w:ascii="Palatino Linotype" w:eastAsia="Palatino Linotype" w:hAnsi="Palatino Linotype" w:cs="Palatino Linotype"/>
          <w:b/>
          <w:color w:val="000000"/>
          <w:sz w:val="26"/>
          <w:szCs w:val="26"/>
        </w:rPr>
        <w:t>S E    R E S U E L V E</w:t>
      </w:r>
    </w:p>
    <w:p w14:paraId="0BCB9EA4"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D91B586" w14:textId="18D499E2"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627F3507">
        <w:rPr>
          <w:rFonts w:ascii="Palatino Linotype" w:eastAsia="Palatino Linotype" w:hAnsi="Palatino Linotype" w:cs="Palatino Linotype"/>
          <w:b/>
          <w:bCs/>
          <w:color w:val="000000" w:themeColor="text1"/>
          <w:sz w:val="24"/>
          <w:szCs w:val="24"/>
        </w:rPr>
        <w:t>PRIMERO.</w:t>
      </w:r>
      <w:r w:rsidRPr="627F3507">
        <w:rPr>
          <w:rFonts w:ascii="Palatino Linotype" w:eastAsia="Palatino Linotype" w:hAnsi="Palatino Linotype" w:cs="Palatino Linotype"/>
          <w:color w:val="000000" w:themeColor="text1"/>
          <w:sz w:val="24"/>
          <w:szCs w:val="24"/>
        </w:rPr>
        <w:t xml:space="preserve"> Se </w:t>
      </w:r>
      <w:r w:rsidRPr="627F3507">
        <w:rPr>
          <w:rFonts w:ascii="Palatino Linotype" w:eastAsia="Palatino Linotype" w:hAnsi="Palatino Linotype" w:cs="Palatino Linotype"/>
          <w:b/>
          <w:bCs/>
          <w:color w:val="000000" w:themeColor="text1"/>
          <w:sz w:val="24"/>
          <w:szCs w:val="24"/>
        </w:rPr>
        <w:t>MODIFICA</w:t>
      </w:r>
      <w:r w:rsidRPr="627F3507">
        <w:rPr>
          <w:rFonts w:ascii="Palatino Linotype" w:eastAsia="Palatino Linotype" w:hAnsi="Palatino Linotype" w:cs="Palatino Linotype"/>
          <w:color w:val="000000" w:themeColor="text1"/>
          <w:sz w:val="24"/>
          <w:szCs w:val="24"/>
        </w:rPr>
        <w:t xml:space="preserve"> la respuesta entregada por el Sujeto Obligado</w:t>
      </w:r>
      <w:r w:rsidRPr="627F3507">
        <w:rPr>
          <w:rFonts w:ascii="Palatino Linotype" w:eastAsia="Palatino Linotype" w:hAnsi="Palatino Linotype" w:cs="Palatino Linotype"/>
          <w:b/>
          <w:bCs/>
          <w:color w:val="000000" w:themeColor="text1"/>
          <w:sz w:val="24"/>
          <w:szCs w:val="24"/>
        </w:rPr>
        <w:t xml:space="preserve"> </w:t>
      </w:r>
      <w:r w:rsidRPr="627F3507">
        <w:rPr>
          <w:rFonts w:ascii="Palatino Linotype" w:eastAsia="Palatino Linotype" w:hAnsi="Palatino Linotype" w:cs="Palatino Linotype"/>
          <w:color w:val="000000" w:themeColor="text1"/>
          <w:sz w:val="24"/>
          <w:szCs w:val="24"/>
        </w:rPr>
        <w:t xml:space="preserve">a la solicitud de información número </w:t>
      </w:r>
      <w:r w:rsidRPr="00EF390E">
        <w:rPr>
          <w:rFonts w:ascii="Palatino Linotype" w:eastAsia="Palatino Linotype" w:hAnsi="Palatino Linotype" w:cs="Palatino Linotype"/>
          <w:b/>
          <w:bCs/>
          <w:color w:val="000000"/>
          <w:sz w:val="24"/>
          <w:szCs w:val="24"/>
          <w:lang w:val="es-ES_tradnl"/>
        </w:rPr>
        <w:t>00049/ATLACOM/IP/2022</w:t>
      </w:r>
      <w:r w:rsidRPr="627F3507">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627F3507">
        <w:rPr>
          <w:rFonts w:ascii="Palatino Linotype" w:eastAsia="Palatino Linotype" w:hAnsi="Palatino Linotype" w:cs="Palatino Linotype"/>
          <w:b/>
          <w:bCs/>
          <w:color w:val="000000" w:themeColor="text1"/>
          <w:sz w:val="24"/>
          <w:szCs w:val="24"/>
        </w:rPr>
        <w:t xml:space="preserve"> Considerando </w:t>
      </w:r>
      <w:r>
        <w:rPr>
          <w:rFonts w:ascii="Palatino Linotype" w:eastAsia="Palatino Linotype" w:hAnsi="Palatino Linotype" w:cs="Palatino Linotype"/>
          <w:b/>
          <w:bCs/>
          <w:color w:val="000000" w:themeColor="text1"/>
          <w:sz w:val="24"/>
          <w:szCs w:val="24"/>
        </w:rPr>
        <w:t>CUAR</w:t>
      </w:r>
      <w:r w:rsidRPr="627F3507">
        <w:rPr>
          <w:rFonts w:ascii="Palatino Linotype" w:eastAsia="Palatino Linotype" w:hAnsi="Palatino Linotype" w:cs="Palatino Linotype"/>
          <w:b/>
          <w:bCs/>
          <w:color w:val="000000" w:themeColor="text1"/>
          <w:sz w:val="24"/>
          <w:szCs w:val="24"/>
        </w:rPr>
        <w:t xml:space="preserve">TO </w:t>
      </w:r>
      <w:r w:rsidRPr="627F3507">
        <w:rPr>
          <w:rFonts w:ascii="Palatino Linotype" w:eastAsia="Palatino Linotype" w:hAnsi="Palatino Linotype" w:cs="Palatino Linotype"/>
          <w:color w:val="000000" w:themeColor="text1"/>
          <w:sz w:val="24"/>
          <w:szCs w:val="24"/>
        </w:rPr>
        <w:t xml:space="preserve">de la presente resolución. </w:t>
      </w:r>
    </w:p>
    <w:p w14:paraId="79ED9524"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F12C884" w14:textId="47358815" w:rsidR="00260565" w:rsidRPr="002830F6" w:rsidRDefault="00C17D85" w:rsidP="0026056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6673F5">
        <w:rPr>
          <w:rFonts w:ascii="Palatino Linotype" w:eastAsia="Palatino Linotype" w:hAnsi="Palatino Linotype" w:cs="Palatino Linotype"/>
          <w:b/>
          <w:color w:val="000000"/>
          <w:sz w:val="24"/>
          <w:szCs w:val="24"/>
        </w:rPr>
        <w:t>SEGUNDO.</w:t>
      </w:r>
      <w:r w:rsidRPr="006673F5">
        <w:rPr>
          <w:rFonts w:ascii="Palatino Linotype" w:eastAsia="Palatino Linotype" w:hAnsi="Palatino Linotype" w:cs="Palatino Linotype"/>
          <w:color w:val="000000"/>
          <w:sz w:val="24"/>
          <w:szCs w:val="24"/>
        </w:rPr>
        <w:t xml:space="preserve"> Se </w:t>
      </w:r>
      <w:r w:rsidRPr="006673F5">
        <w:rPr>
          <w:rFonts w:ascii="Palatino Linotype" w:eastAsia="Palatino Linotype" w:hAnsi="Palatino Linotype" w:cs="Palatino Linotype"/>
          <w:b/>
          <w:color w:val="000000"/>
          <w:sz w:val="24"/>
          <w:szCs w:val="24"/>
        </w:rPr>
        <w:t>ORDENA</w:t>
      </w:r>
      <w:r w:rsidRPr="006673F5">
        <w:rPr>
          <w:rFonts w:ascii="Palatino Linotype" w:eastAsia="Palatino Linotype" w:hAnsi="Palatino Linotype" w:cs="Palatino Linotype"/>
          <w:color w:val="000000"/>
          <w:sz w:val="24"/>
          <w:szCs w:val="24"/>
        </w:rPr>
        <w:t xml:space="preserve"> al Sujeto Obligado que haga </w:t>
      </w:r>
      <w:r>
        <w:rPr>
          <w:rFonts w:ascii="Palatino Linotype" w:eastAsia="Palatino Linotype" w:hAnsi="Palatino Linotype" w:cs="Palatino Linotype"/>
          <w:color w:val="000000"/>
          <w:sz w:val="24"/>
          <w:szCs w:val="24"/>
        </w:rPr>
        <w:t>entrega</w:t>
      </w:r>
      <w:r w:rsidRPr="006673F5">
        <w:rPr>
          <w:rFonts w:ascii="Palatino Linotype" w:eastAsia="Palatino Linotype" w:hAnsi="Palatino Linotype" w:cs="Palatino Linotype"/>
          <w:color w:val="000000"/>
          <w:sz w:val="24"/>
          <w:szCs w:val="24"/>
        </w:rPr>
        <w:t xml:space="preserve"> al Recurrente mediante el Sistema de Acceso a la Información Mexiquense (SAIMEX)</w:t>
      </w:r>
      <w:r>
        <w:rPr>
          <w:rFonts w:ascii="Palatino Linotype" w:eastAsia="Palatino Linotype" w:hAnsi="Palatino Linotype" w:cs="Palatino Linotype"/>
          <w:color w:val="000000"/>
          <w:sz w:val="24"/>
          <w:szCs w:val="24"/>
        </w:rPr>
        <w:t xml:space="preserve">, </w:t>
      </w:r>
      <w:r w:rsidRPr="002830F6">
        <w:rPr>
          <w:rFonts w:ascii="Palatino Linotype" w:hAnsi="Palatino Linotype" w:cs="Arial"/>
          <w:sz w:val="24"/>
          <w:szCs w:val="24"/>
        </w:rPr>
        <w:t>correo electrónico, medios magnéticos (con costo) y CD-ROM (con costo</w:t>
      </w:r>
      <w:r w:rsidR="00260565">
        <w:rPr>
          <w:rFonts w:ascii="Palatino Linotype" w:hAnsi="Palatino Linotype" w:cs="Arial"/>
          <w:sz w:val="24"/>
          <w:szCs w:val="24"/>
        </w:rPr>
        <w:t>)</w:t>
      </w:r>
      <w:r w:rsidRPr="006673F5">
        <w:rPr>
          <w:rFonts w:ascii="Palatino Linotype" w:eastAsia="Palatino Linotype" w:hAnsi="Palatino Linotype" w:cs="Palatino Linotype"/>
          <w:color w:val="000000"/>
          <w:sz w:val="24"/>
          <w:szCs w:val="24"/>
        </w:rPr>
        <w:t xml:space="preserve">, </w:t>
      </w:r>
      <w:r w:rsidR="00260565">
        <w:rPr>
          <w:rFonts w:ascii="Palatino Linotype" w:eastAsia="Palatino Linotype" w:hAnsi="Palatino Linotype" w:cs="Palatino Linotype"/>
          <w:color w:val="000000"/>
          <w:sz w:val="24"/>
          <w:szCs w:val="24"/>
        </w:rPr>
        <w:t xml:space="preserve">en versión pública de ser procedente y </w:t>
      </w:r>
      <w:r w:rsidRPr="006673F5">
        <w:rPr>
          <w:rFonts w:ascii="Palatino Linotype" w:eastAsia="Palatino Linotype" w:hAnsi="Palatino Linotype" w:cs="Palatino Linotype"/>
          <w:color w:val="000000"/>
          <w:sz w:val="24"/>
          <w:szCs w:val="24"/>
        </w:rPr>
        <w:t xml:space="preserve">en términos del </w:t>
      </w:r>
      <w:r w:rsidRPr="006673F5">
        <w:rPr>
          <w:rFonts w:ascii="Palatino Linotype" w:eastAsia="Palatino Linotype" w:hAnsi="Palatino Linotype" w:cs="Palatino Linotype"/>
          <w:b/>
          <w:color w:val="000000"/>
          <w:sz w:val="24"/>
          <w:szCs w:val="24"/>
        </w:rPr>
        <w:t xml:space="preserve">Considerando </w:t>
      </w:r>
      <w:r w:rsidR="00260565">
        <w:rPr>
          <w:rFonts w:ascii="Palatino Linotype" w:eastAsia="Palatino Linotype" w:hAnsi="Palatino Linotype" w:cs="Palatino Linotype"/>
          <w:b/>
          <w:color w:val="000000"/>
          <w:sz w:val="24"/>
          <w:szCs w:val="24"/>
        </w:rPr>
        <w:t>CUAR</w:t>
      </w:r>
      <w:r>
        <w:rPr>
          <w:rFonts w:ascii="Palatino Linotype" w:eastAsia="Palatino Linotype" w:hAnsi="Palatino Linotype" w:cs="Palatino Linotype"/>
          <w:b/>
          <w:color w:val="000000"/>
          <w:sz w:val="24"/>
          <w:szCs w:val="24"/>
        </w:rPr>
        <w:t>TO</w:t>
      </w:r>
      <w:r w:rsidRPr="006673F5">
        <w:rPr>
          <w:rFonts w:ascii="Palatino Linotype" w:eastAsia="Palatino Linotype" w:hAnsi="Palatino Linotype" w:cs="Palatino Linotype"/>
          <w:color w:val="000000"/>
          <w:sz w:val="24"/>
          <w:szCs w:val="24"/>
        </w:rPr>
        <w:t xml:space="preserve">, </w:t>
      </w:r>
      <w:r w:rsidR="00260565">
        <w:rPr>
          <w:rFonts w:ascii="Palatino Linotype" w:eastAsia="Palatino Linotype" w:hAnsi="Palatino Linotype" w:cs="Palatino Linotype"/>
          <w:color w:val="000000"/>
          <w:sz w:val="24"/>
          <w:szCs w:val="24"/>
        </w:rPr>
        <w:t xml:space="preserve">del </w:t>
      </w:r>
      <w:r w:rsidR="00260565" w:rsidRPr="002830F6">
        <w:rPr>
          <w:rFonts w:ascii="Palatino Linotype" w:eastAsia="Times New Roman" w:hAnsi="Palatino Linotype" w:cs="Arial"/>
          <w:sz w:val="24"/>
          <w:szCs w:val="24"/>
          <w:lang w:val="es-ES" w:eastAsia="es-ES"/>
        </w:rPr>
        <w:t>soporte documental en el que obre al mayor grado de desagregación lo siguiente:</w:t>
      </w:r>
    </w:p>
    <w:p w14:paraId="4EA353D5" w14:textId="77777777" w:rsidR="00260565" w:rsidRPr="002830F6" w:rsidRDefault="00260565" w:rsidP="0026056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AD3F116" w14:textId="77777777" w:rsidR="00260565" w:rsidRPr="004F1EB6" w:rsidRDefault="00260565" w:rsidP="004F1EB6">
      <w:pPr>
        <w:pStyle w:val="Prrafodelista"/>
        <w:numPr>
          <w:ilvl w:val="0"/>
          <w:numId w:val="27"/>
        </w:numPr>
        <w:spacing w:line="276" w:lineRule="auto"/>
        <w:jc w:val="both"/>
        <w:rPr>
          <w:rFonts w:ascii="Palatino Linotype" w:hAnsi="Palatino Linotype" w:cs="Arial"/>
          <w:i/>
          <w:iCs/>
        </w:rPr>
      </w:pPr>
      <w:r w:rsidRPr="004F1EB6">
        <w:rPr>
          <w:rFonts w:ascii="Palatino Linotype" w:hAnsi="Palatino Linotype" w:cs="Arial"/>
          <w:i/>
          <w:iCs/>
        </w:rPr>
        <w:t xml:space="preserve">Reportes del aplicativo “Visor de nómina del SAT” por los años 2018, 2019, 2020, y 2021 en sus tres presentaciones: </w:t>
      </w:r>
    </w:p>
    <w:p w14:paraId="5FD4C99C" w14:textId="77777777" w:rsidR="00260565" w:rsidRPr="004F1EB6" w:rsidRDefault="00260565" w:rsidP="004F1EB6">
      <w:pPr>
        <w:pStyle w:val="Prrafodelista"/>
        <w:numPr>
          <w:ilvl w:val="1"/>
          <w:numId w:val="28"/>
        </w:numPr>
        <w:spacing w:line="276" w:lineRule="auto"/>
        <w:jc w:val="both"/>
        <w:rPr>
          <w:rFonts w:ascii="Palatino Linotype" w:hAnsi="Palatino Linotype" w:cs="Arial"/>
          <w:i/>
          <w:iCs/>
        </w:rPr>
      </w:pPr>
      <w:r w:rsidRPr="004F1EB6">
        <w:rPr>
          <w:rFonts w:ascii="Palatino Linotype" w:hAnsi="Palatino Linotype" w:cs="Arial"/>
          <w:i/>
          <w:iCs/>
        </w:rPr>
        <w:t xml:space="preserve">Vista anual acumulada. </w:t>
      </w:r>
    </w:p>
    <w:p w14:paraId="01473FD1" w14:textId="77777777" w:rsidR="00260565" w:rsidRPr="004F1EB6" w:rsidRDefault="00260565" w:rsidP="004F1EB6">
      <w:pPr>
        <w:pStyle w:val="Prrafodelista"/>
        <w:numPr>
          <w:ilvl w:val="1"/>
          <w:numId w:val="28"/>
        </w:numPr>
        <w:spacing w:line="276" w:lineRule="auto"/>
        <w:jc w:val="both"/>
        <w:rPr>
          <w:rFonts w:ascii="Palatino Linotype" w:hAnsi="Palatino Linotype" w:cs="Arial"/>
          <w:i/>
          <w:iCs/>
        </w:rPr>
      </w:pPr>
      <w:r w:rsidRPr="004F1EB6">
        <w:rPr>
          <w:rFonts w:ascii="Palatino Linotype" w:hAnsi="Palatino Linotype" w:cs="Arial"/>
          <w:i/>
          <w:iCs/>
        </w:rPr>
        <w:t xml:space="preserve">Detalle mensual. </w:t>
      </w:r>
    </w:p>
    <w:p w14:paraId="2567D5BF" w14:textId="77777777" w:rsidR="00260565" w:rsidRPr="004F1EB6" w:rsidRDefault="00260565" w:rsidP="004F1EB6">
      <w:pPr>
        <w:pStyle w:val="Prrafodelista"/>
        <w:numPr>
          <w:ilvl w:val="1"/>
          <w:numId w:val="28"/>
        </w:numPr>
        <w:spacing w:line="276" w:lineRule="auto"/>
        <w:jc w:val="both"/>
        <w:rPr>
          <w:rFonts w:ascii="Palatino Linotype" w:hAnsi="Palatino Linotype" w:cs="Arial"/>
          <w:i/>
          <w:iCs/>
        </w:rPr>
      </w:pPr>
      <w:r w:rsidRPr="004F1EB6">
        <w:rPr>
          <w:rFonts w:ascii="Palatino Linotype" w:hAnsi="Palatino Linotype" w:cs="Arial"/>
          <w:i/>
          <w:iCs/>
        </w:rPr>
        <w:t xml:space="preserve">Detalle diferencias sueldos y salarios. </w:t>
      </w:r>
    </w:p>
    <w:p w14:paraId="105A1D79" w14:textId="6465899A" w:rsidR="00260565" w:rsidRPr="004F1EB6" w:rsidRDefault="00260565" w:rsidP="004F1EB6">
      <w:pPr>
        <w:pStyle w:val="Prrafodelista"/>
        <w:numPr>
          <w:ilvl w:val="0"/>
          <w:numId w:val="27"/>
        </w:numPr>
        <w:spacing w:line="276" w:lineRule="auto"/>
        <w:jc w:val="both"/>
        <w:rPr>
          <w:rFonts w:ascii="Palatino Linotype" w:hAnsi="Palatino Linotype" w:cs="Arial"/>
          <w:i/>
          <w:iCs/>
        </w:rPr>
      </w:pPr>
      <w:r w:rsidRPr="004F1EB6">
        <w:rPr>
          <w:rFonts w:ascii="Palatino Linotype" w:hAnsi="Palatino Linotype" w:cs="Arial"/>
          <w:i/>
          <w:iCs/>
        </w:rPr>
        <w:t>Retenciones del Impuesto Sobre la Renta por Salarios, Honorarios y Arrendamiento del periodo del 01 de enero de 2019, hasta el 31 de octubre de 2021</w:t>
      </w:r>
      <w:r w:rsidR="004F1EB6">
        <w:rPr>
          <w:rFonts w:ascii="Palatino Linotype" w:hAnsi="Palatino Linotype" w:cs="Arial"/>
          <w:i/>
          <w:iCs/>
        </w:rPr>
        <w:t>.</w:t>
      </w:r>
    </w:p>
    <w:p w14:paraId="6C297745" w14:textId="77777777" w:rsidR="00260565" w:rsidRPr="002830F6" w:rsidRDefault="00260565" w:rsidP="00260565">
      <w:pPr>
        <w:spacing w:after="0" w:line="360" w:lineRule="auto"/>
        <w:jc w:val="both"/>
        <w:rPr>
          <w:rFonts w:ascii="Palatino Linotype" w:hAnsi="Palatino Linotype" w:cs="Arial"/>
          <w:sz w:val="24"/>
        </w:rPr>
      </w:pPr>
    </w:p>
    <w:p w14:paraId="6239ECBA" w14:textId="633B9541" w:rsidR="00260565" w:rsidRDefault="00260565" w:rsidP="00260565">
      <w:pPr>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7FD9B7D9" w14:textId="77777777" w:rsidR="00260565" w:rsidRPr="002830F6" w:rsidRDefault="00260565" w:rsidP="00260565">
      <w:pPr>
        <w:spacing w:after="0" w:line="360" w:lineRule="auto"/>
        <w:jc w:val="both"/>
        <w:rPr>
          <w:rFonts w:ascii="Palatino Linotype" w:eastAsia="Times New Roman" w:hAnsi="Palatino Linotype" w:cs="Arial"/>
          <w:sz w:val="24"/>
          <w:szCs w:val="24"/>
          <w:lang w:val="es-ES" w:eastAsia="es-ES"/>
        </w:rPr>
      </w:pPr>
    </w:p>
    <w:p w14:paraId="0DD17F21" w14:textId="77777777" w:rsidR="00260565" w:rsidRPr="002830F6" w:rsidRDefault="00260565" w:rsidP="00260565">
      <w:pPr>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 xml:space="preserve">Para la expedición de la información en medios magnéticos (con costo) y CD-ROM (con costo), </w:t>
      </w:r>
      <w:r w:rsidRPr="00260565">
        <w:rPr>
          <w:rFonts w:ascii="Palatino Linotype" w:eastAsia="Times New Roman" w:hAnsi="Palatino Linotype" w:cs="Arial"/>
          <w:sz w:val="24"/>
          <w:szCs w:val="24"/>
          <w:lang w:val="es-ES" w:eastAsia="es-ES"/>
        </w:rPr>
        <w:t>el Sujeto Obligado deberá informar al Recurrente</w:t>
      </w:r>
      <w:r w:rsidRPr="002830F6">
        <w:rPr>
          <w:rFonts w:ascii="Palatino Linotype" w:eastAsia="Times New Roman" w:hAnsi="Palatino Linotype" w:cs="Arial"/>
          <w:sz w:val="24"/>
          <w:szCs w:val="24"/>
          <w:lang w:val="es-ES" w:eastAsia="es-ES"/>
        </w:rPr>
        <w:t xml:space="preserv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3906C3D2" w14:textId="77777777" w:rsidR="00260565" w:rsidRPr="002830F6" w:rsidRDefault="00260565" w:rsidP="00260565">
      <w:pPr>
        <w:spacing w:after="0" w:line="360" w:lineRule="auto"/>
        <w:jc w:val="both"/>
        <w:rPr>
          <w:rFonts w:ascii="Palatino Linotype" w:hAnsi="Palatino Linotype" w:cs="Arial"/>
          <w:sz w:val="24"/>
        </w:rPr>
      </w:pPr>
    </w:p>
    <w:p w14:paraId="2A7F8083" w14:textId="53964839" w:rsidR="00C17D85" w:rsidRPr="006673F5" w:rsidRDefault="00260565" w:rsidP="0026056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830F6">
        <w:rPr>
          <w:rFonts w:ascii="Palatino Linotype" w:eastAsia="Times New Roman" w:hAnsi="Palatino Linotype" w:cs="Arial"/>
          <w:sz w:val="24"/>
          <w:szCs w:val="24"/>
          <w:lang w:val="es-ES" w:eastAsia="es-ES"/>
        </w:rPr>
        <w:lastRenderedPageBreak/>
        <w:t>Respecto de</w:t>
      </w:r>
      <w:r w:rsidR="004F1EB6">
        <w:rPr>
          <w:rFonts w:ascii="Palatino Linotype" w:eastAsia="Times New Roman" w:hAnsi="Palatino Linotype" w:cs="Arial"/>
          <w:sz w:val="24"/>
          <w:szCs w:val="24"/>
          <w:lang w:val="es-ES" w:eastAsia="es-ES"/>
        </w:rPr>
        <w:t xml:space="preserve"> documento descrito en el numeral</w:t>
      </w:r>
      <w:r w:rsidRPr="002830F6">
        <w:rPr>
          <w:rFonts w:ascii="Palatino Linotype" w:eastAsia="Times New Roman" w:hAnsi="Palatino Linotype" w:cs="Arial"/>
          <w:sz w:val="24"/>
          <w:szCs w:val="24"/>
          <w:lang w:val="es-ES" w:eastAsia="es-ES"/>
        </w:rPr>
        <w:t xml:space="preserve"> </w:t>
      </w:r>
      <w:r w:rsidRPr="004F1EB6">
        <w:rPr>
          <w:rFonts w:ascii="Palatino Linotype" w:eastAsia="Times New Roman" w:hAnsi="Palatino Linotype" w:cs="Arial"/>
          <w:bCs/>
          <w:sz w:val="24"/>
          <w:szCs w:val="24"/>
          <w:lang w:val="es-ES" w:eastAsia="es-ES"/>
        </w:rPr>
        <w:t xml:space="preserve">1, </w:t>
      </w:r>
      <w:r w:rsidRPr="002830F6">
        <w:rPr>
          <w:rFonts w:ascii="Palatino Linotype" w:eastAsia="Times New Roman" w:hAnsi="Palatino Linotype" w:cs="Arial"/>
          <w:sz w:val="24"/>
          <w:szCs w:val="24"/>
          <w:lang w:val="es-ES" w:eastAsia="es-ES"/>
        </w:rPr>
        <w:t xml:space="preserve">en el supuesto que una vez agotada la búsqueda de la información, se acredite no contar con la misma, deberá hacerlo del conocimiento del Recurrente, en términos del artículo 19 de la Ley de Transparencia </w:t>
      </w:r>
      <w:r w:rsidR="004F1EB6" w:rsidRPr="006673F5">
        <w:rPr>
          <w:rFonts w:ascii="Palatino Linotype" w:eastAsia="Palatino Linotype" w:hAnsi="Palatino Linotype" w:cs="Palatino Linotype"/>
          <w:color w:val="000000"/>
          <w:sz w:val="24"/>
          <w:szCs w:val="24"/>
        </w:rPr>
        <w:t>y Acceso a la Información Pública del Estado de México y Municipios</w:t>
      </w:r>
      <w:r w:rsidRPr="002830F6">
        <w:rPr>
          <w:rFonts w:ascii="Palatino Linotype" w:eastAsia="Times New Roman" w:hAnsi="Palatino Linotype" w:cs="Arial"/>
          <w:sz w:val="24"/>
          <w:szCs w:val="24"/>
          <w:lang w:val="es-ES" w:eastAsia="es-ES"/>
        </w:rPr>
        <w:t>.</w:t>
      </w:r>
    </w:p>
    <w:p w14:paraId="7871F3EF"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A80991"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TERCERO. Notifíquese</w:t>
      </w:r>
      <w:r w:rsidRPr="006673F5">
        <w:rPr>
          <w:rFonts w:ascii="Palatino Linotype" w:eastAsia="Palatino Linotype" w:hAnsi="Palatino Linotype" w:cs="Palatino Linotype"/>
          <w:b/>
          <w:i/>
          <w:color w:val="000000"/>
          <w:sz w:val="24"/>
          <w:szCs w:val="24"/>
        </w:rPr>
        <w:t xml:space="preserve"> </w:t>
      </w:r>
      <w:r w:rsidRPr="006673F5">
        <w:rPr>
          <w:rFonts w:ascii="Palatino Linotype" w:eastAsia="Palatino Linotype" w:hAnsi="Palatino Linotype" w:cs="Palatino Linotype"/>
          <w:color w:val="000000"/>
          <w:sz w:val="24"/>
          <w:szCs w:val="24"/>
        </w:rPr>
        <w:t>al Titular de la Unidad de Transparencia del</w:t>
      </w:r>
      <w:r w:rsidRPr="006673F5">
        <w:rPr>
          <w:rFonts w:ascii="Palatino Linotype" w:eastAsia="Palatino Linotype" w:hAnsi="Palatino Linotype" w:cs="Palatino Linotype"/>
          <w:b/>
          <w:color w:val="000000"/>
          <w:sz w:val="24"/>
          <w:szCs w:val="24"/>
        </w:rPr>
        <w:t xml:space="preserve"> </w:t>
      </w:r>
      <w:r w:rsidRPr="006673F5">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783CF53"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B58036"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73F5">
        <w:rPr>
          <w:rFonts w:ascii="Palatino Linotype" w:eastAsia="Palatino Linotype" w:hAnsi="Palatino Linotype" w:cs="Palatino Linotype"/>
          <w:b/>
          <w:color w:val="000000"/>
          <w:sz w:val="24"/>
          <w:szCs w:val="24"/>
        </w:rPr>
        <w:t xml:space="preserve">CUARTO. </w:t>
      </w:r>
      <w:r w:rsidRPr="006673F5">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048863" w14:textId="77777777" w:rsidR="00C17D85" w:rsidRPr="006673F5"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61287FC" w14:textId="2F6FB201" w:rsidR="002B5F48" w:rsidRPr="00EF390E" w:rsidRDefault="00C17D85" w:rsidP="00C17D8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673F5">
        <w:rPr>
          <w:rFonts w:ascii="Palatino Linotype" w:eastAsia="Palatino Linotype" w:hAnsi="Palatino Linotype" w:cs="Palatino Linotype"/>
          <w:b/>
          <w:color w:val="000000"/>
          <w:sz w:val="24"/>
          <w:szCs w:val="24"/>
        </w:rPr>
        <w:t xml:space="preserve">QUINTO. Notifíquese </w:t>
      </w:r>
      <w:r w:rsidRPr="006673F5">
        <w:rPr>
          <w:rFonts w:ascii="Palatino Linotype" w:eastAsia="Palatino Linotype" w:hAnsi="Palatino Linotype" w:cs="Palatino Linotype"/>
          <w:color w:val="000000"/>
          <w:sz w:val="24"/>
          <w:szCs w:val="24"/>
        </w:rPr>
        <w:t>la presente resolución al Recurrente mediante el Sistema de Acceso a la Información Mexiquense (SAIMEX)</w:t>
      </w:r>
      <w:r w:rsidR="0058773A">
        <w:rPr>
          <w:rFonts w:ascii="Palatino Linotype" w:eastAsia="Palatino Linotype" w:hAnsi="Palatino Linotype" w:cs="Palatino Linotype"/>
          <w:color w:val="000000"/>
          <w:sz w:val="24"/>
          <w:szCs w:val="24"/>
        </w:rPr>
        <w:t xml:space="preserve"> y correo electrónico,</w:t>
      </w:r>
      <w:r w:rsidRPr="006673F5">
        <w:rPr>
          <w:rFonts w:ascii="Palatino Linotype" w:eastAsia="Palatino Linotype" w:hAnsi="Palatino Linotype" w:cs="Palatino Linotype"/>
          <w:color w:val="000000"/>
          <w:sz w:val="24"/>
          <w:szCs w:val="24"/>
        </w:rPr>
        <w:t xml:space="preserve"> y hágase de su conocimiento que, </w:t>
      </w:r>
      <w:r w:rsidRPr="006673F5">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14:paraId="26BE6901" w14:textId="38F080B6" w:rsidR="00663A37" w:rsidRPr="00EF390E"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EF390E">
        <w:rPr>
          <w:rFonts w:ascii="Palatino Linotype" w:eastAsia="Palatino Linotype" w:hAnsi="Palatino Linotype" w:cs="Palatino Linotype"/>
          <w:color w:val="000000"/>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sidRPr="00EF390E">
        <w:rPr>
          <w:rFonts w:ascii="Palatino Linotype" w:eastAsia="Palatino Linotype" w:hAnsi="Palatino Linotype" w:cs="Palatino Linotype"/>
          <w:color w:val="000000"/>
          <w:sz w:val="24"/>
          <w:szCs w:val="24"/>
          <w:lang w:val="es-ES_tradnl"/>
        </w:rPr>
        <w:t xml:space="preserve"> </w:t>
      </w:r>
      <w:r w:rsidRPr="00EF390E">
        <w:rPr>
          <w:rFonts w:ascii="Palatino Linotype" w:eastAsia="Palatino Linotype" w:hAnsi="Palatino Linotype" w:cs="Palatino Linotype"/>
          <w:color w:val="000000"/>
          <w:sz w:val="24"/>
          <w:szCs w:val="24"/>
          <w:lang w:val="es-ES_tradnl"/>
        </w:rPr>
        <w:t>, LUIS GUSTAVO PARRA NORIEGA Y GUADALU</w:t>
      </w:r>
      <w:r w:rsidR="00C57E04" w:rsidRPr="00EF390E">
        <w:rPr>
          <w:rFonts w:ascii="Palatino Linotype" w:eastAsia="Palatino Linotype" w:hAnsi="Palatino Linotype" w:cs="Palatino Linotype"/>
          <w:color w:val="000000"/>
          <w:sz w:val="24"/>
          <w:szCs w:val="24"/>
          <w:lang w:val="es-ES_tradnl"/>
        </w:rPr>
        <w:t>PE RAMÍREZ PEÑA, EN LA</w:t>
      </w:r>
      <w:r w:rsidR="00801A67" w:rsidRPr="00EF390E">
        <w:rPr>
          <w:rFonts w:ascii="Palatino Linotype" w:eastAsia="Palatino Linotype" w:hAnsi="Palatino Linotype" w:cs="Palatino Linotype"/>
          <w:color w:val="000000"/>
          <w:sz w:val="24"/>
          <w:szCs w:val="24"/>
          <w:lang w:val="es-ES_tradnl"/>
        </w:rPr>
        <w:t xml:space="preserve"> DÉCIMA</w:t>
      </w:r>
      <w:r w:rsidRPr="00EF390E">
        <w:rPr>
          <w:rFonts w:ascii="Palatino Linotype" w:eastAsia="Palatino Linotype" w:hAnsi="Palatino Linotype" w:cs="Palatino Linotype"/>
          <w:color w:val="000000"/>
          <w:sz w:val="24"/>
          <w:szCs w:val="24"/>
          <w:lang w:val="es-ES_tradnl"/>
        </w:rPr>
        <w:t xml:space="preserve"> </w:t>
      </w:r>
      <w:r w:rsidR="00D6070E">
        <w:rPr>
          <w:rFonts w:ascii="Palatino Linotype" w:eastAsia="Palatino Linotype" w:hAnsi="Palatino Linotype" w:cs="Palatino Linotype"/>
          <w:color w:val="000000"/>
          <w:sz w:val="24"/>
          <w:szCs w:val="24"/>
          <w:lang w:val="es-ES_tradnl"/>
        </w:rPr>
        <w:t>SEXTA</w:t>
      </w:r>
      <w:r w:rsidR="00CD098C" w:rsidRPr="00EF390E">
        <w:rPr>
          <w:rFonts w:ascii="Palatino Linotype" w:eastAsia="Palatino Linotype" w:hAnsi="Palatino Linotype" w:cs="Palatino Linotype"/>
          <w:color w:val="000000"/>
          <w:sz w:val="24"/>
          <w:szCs w:val="24"/>
          <w:lang w:val="es-ES_tradnl"/>
        </w:rPr>
        <w:t xml:space="preserve"> </w:t>
      </w:r>
      <w:r w:rsidRPr="00EF390E">
        <w:rPr>
          <w:rFonts w:ascii="Palatino Linotype" w:eastAsia="Palatino Linotype" w:hAnsi="Palatino Linotype" w:cs="Palatino Linotype"/>
          <w:color w:val="000000"/>
          <w:sz w:val="24"/>
          <w:szCs w:val="24"/>
          <w:lang w:val="es-ES_tradnl"/>
        </w:rPr>
        <w:t xml:space="preserve">SESIÓN ORDINARIA CELEBRADA EL </w:t>
      </w:r>
      <w:r w:rsidR="00D6070E">
        <w:rPr>
          <w:rFonts w:ascii="Palatino Linotype" w:eastAsia="Palatino Linotype" w:hAnsi="Palatino Linotype" w:cs="Palatino Linotype"/>
          <w:color w:val="000000"/>
          <w:sz w:val="24"/>
          <w:szCs w:val="24"/>
          <w:lang w:val="es-ES_tradnl"/>
        </w:rPr>
        <w:t>CUATRO DE MAYO</w:t>
      </w:r>
      <w:r w:rsidR="00CD098C" w:rsidRPr="00EF390E">
        <w:rPr>
          <w:rFonts w:ascii="Palatino Linotype" w:eastAsia="Palatino Linotype" w:hAnsi="Palatino Linotype" w:cs="Palatino Linotype"/>
          <w:color w:val="000000"/>
          <w:sz w:val="24"/>
          <w:szCs w:val="24"/>
          <w:lang w:val="es-ES_tradnl"/>
        </w:rPr>
        <w:t xml:space="preserve"> </w:t>
      </w:r>
      <w:r w:rsidR="00285F02" w:rsidRPr="00EF390E">
        <w:rPr>
          <w:rFonts w:ascii="Palatino Linotype" w:eastAsia="Palatino Linotype" w:hAnsi="Palatino Linotype" w:cs="Palatino Linotype"/>
          <w:color w:val="000000"/>
          <w:sz w:val="24"/>
          <w:szCs w:val="24"/>
          <w:lang w:val="es-ES_tradnl"/>
        </w:rPr>
        <w:t>DE DOS MIL VEINTIDÓS</w:t>
      </w:r>
      <w:r w:rsidRPr="00EF390E">
        <w:rPr>
          <w:rFonts w:ascii="Palatino Linotype" w:eastAsia="Palatino Linotype" w:hAnsi="Palatino Linotype" w:cs="Palatino Linotype"/>
          <w:color w:val="000000"/>
          <w:sz w:val="24"/>
          <w:szCs w:val="24"/>
          <w:lang w:val="es-ES_tradnl"/>
        </w:rPr>
        <w:t>, ANTE EL SECRETARIO TÉCNICO DEL PLENO, ALEXIS TAPIA RAMÍREZ.---------------</w:t>
      </w:r>
      <w:r w:rsidR="001C7C31" w:rsidRPr="00EF390E">
        <w:rPr>
          <w:rFonts w:ascii="Palatino Linotype" w:eastAsia="Palatino Linotype" w:hAnsi="Palatino Linotype" w:cs="Palatino Linotype"/>
          <w:color w:val="000000"/>
          <w:sz w:val="24"/>
          <w:szCs w:val="24"/>
          <w:lang w:val="es-ES_tradnl"/>
        </w:rPr>
        <w:t>------------------------------------------------------------------------------------------------------------------------------------------------------------------------------------------------------------------------------------------------------------------------------------------------------------------------</w:t>
      </w:r>
      <w:r w:rsidR="0058773A" w:rsidRPr="0058773A">
        <w:rPr>
          <w:rFonts w:ascii="Palatino Linotype" w:eastAsia="Palatino Linotype" w:hAnsi="Palatino Linotype" w:cs="Palatino Linotype"/>
          <w:color w:val="000000"/>
          <w:sz w:val="24"/>
          <w:szCs w:val="24"/>
          <w:lang w:val="es-ES_tradnl"/>
        </w:rPr>
        <w:t xml:space="preserve"> </w:t>
      </w:r>
      <w:r w:rsidR="0058773A" w:rsidRPr="00EF390E">
        <w:rPr>
          <w:rFonts w:ascii="Palatino Linotype" w:eastAsia="Palatino Linotype" w:hAnsi="Palatino Linotype" w:cs="Palatino Linotype"/>
          <w:color w:val="000000"/>
          <w:sz w:val="24"/>
          <w:szCs w:val="24"/>
          <w:lang w:val="es-ES_tradnl"/>
        </w:rPr>
        <w:t>------------------------------------------------------------------------------------------------------------------------------------------------------------------------------------------------------------------------------------------------------------------------------------------------------------------------------------------------------------------------------------------------------------------------------------------------------------------------------------------------------------------------------------------------------------------------------------------------------------------------------------------------------------------------------------------------------------------------------------------------------------------------------------------------------------------------------------------------------------------------------------------------------------------------------------------------------------------------------------------------------------------------------------------------------------------------------------------------------------------------------------------------------------------------------------------------------------------------------------------------------------------------------------------------------</w:t>
      </w:r>
    </w:p>
    <w:p w14:paraId="71CF1C22"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EF390E">
        <w:rPr>
          <w:rFonts w:ascii="Palatino Linotype" w:eastAsia="Palatino Linotype" w:hAnsi="Palatino Linotype" w:cs="Palatino Linotype"/>
          <w:color w:val="000000"/>
          <w:sz w:val="20"/>
          <w:szCs w:val="20"/>
          <w:lang w:val="es-ES_tradnl"/>
        </w:rPr>
        <w:t>JMV/CCR/</w:t>
      </w:r>
      <w:proofErr w:type="spellStart"/>
      <w:r w:rsidRPr="00EF390E">
        <w:rPr>
          <w:rFonts w:ascii="Palatino Linotype" w:eastAsia="Palatino Linotype" w:hAnsi="Palatino Linotype" w:cs="Palatino Linotype"/>
          <w:color w:val="000000"/>
          <w:sz w:val="20"/>
          <w:szCs w:val="20"/>
          <w:lang w:val="es-ES_tradnl"/>
        </w:rPr>
        <w:t>fzh</w:t>
      </w:r>
      <w:proofErr w:type="spellEnd"/>
    </w:p>
    <w:p w14:paraId="31773D36"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EF390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EF390E" w:rsidRDefault="00D718B8" w:rsidP="00663A37">
      <w:pPr>
        <w:rPr>
          <w:rFonts w:ascii="Palatino Linotype" w:hAnsi="Palatino Linotype"/>
          <w:sz w:val="20"/>
          <w:szCs w:val="20"/>
          <w:lang w:val="es-ES_tradnl"/>
        </w:rPr>
      </w:pPr>
    </w:p>
    <w:sectPr w:rsidR="00D718B8" w:rsidRPr="00EF390E"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9B98" w14:textId="77777777" w:rsidR="000A17A3" w:rsidRDefault="000A17A3" w:rsidP="00F2498E">
      <w:pPr>
        <w:spacing w:after="0" w:line="240" w:lineRule="auto"/>
      </w:pPr>
      <w:r>
        <w:separator/>
      </w:r>
    </w:p>
  </w:endnote>
  <w:endnote w:type="continuationSeparator" w:id="0">
    <w:p w14:paraId="2455BFC7" w14:textId="77777777" w:rsidR="000A17A3" w:rsidRDefault="000A17A3" w:rsidP="00F2498E">
      <w:pPr>
        <w:spacing w:after="0" w:line="240" w:lineRule="auto"/>
      </w:pPr>
      <w:r>
        <w:continuationSeparator/>
      </w:r>
    </w:p>
  </w:endnote>
  <w:endnote w:type="continuationNotice" w:id="1">
    <w:p w14:paraId="22BB9C31" w14:textId="77777777" w:rsidR="000A17A3" w:rsidRDefault="000A1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Bold">
    <w:charset w:val="00"/>
    <w:family w:val="swiss"/>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C4C8C">
      <w:rPr>
        <w:rFonts w:ascii="Palatino Linotype" w:hAnsi="Palatino Linotype"/>
        <w:b/>
        <w:bCs/>
        <w:noProof/>
        <w:sz w:val="20"/>
      </w:rPr>
      <w:t>57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C4C8C">
      <w:rPr>
        <w:rFonts w:ascii="Palatino Linotype" w:hAnsi="Palatino Linotype"/>
        <w:b/>
        <w:bCs/>
        <w:noProof/>
        <w:sz w:val="20"/>
      </w:rPr>
      <w:t>57</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6070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6070E">
      <w:rPr>
        <w:rFonts w:ascii="Palatino Linotype" w:hAnsi="Palatino Linotype"/>
        <w:b/>
        <w:bCs/>
        <w:noProof/>
        <w:sz w:val="20"/>
      </w:rPr>
      <w:t>57</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1397" w14:textId="77777777" w:rsidR="000A17A3" w:rsidRDefault="000A17A3" w:rsidP="00F2498E">
      <w:pPr>
        <w:spacing w:after="0" w:line="240" w:lineRule="auto"/>
      </w:pPr>
      <w:r>
        <w:separator/>
      </w:r>
    </w:p>
  </w:footnote>
  <w:footnote w:type="continuationSeparator" w:id="0">
    <w:p w14:paraId="582D0D3D" w14:textId="77777777" w:rsidR="000A17A3" w:rsidRDefault="000A17A3" w:rsidP="00F2498E">
      <w:pPr>
        <w:spacing w:after="0" w:line="240" w:lineRule="auto"/>
      </w:pPr>
      <w:r>
        <w:continuationSeparator/>
      </w:r>
    </w:p>
  </w:footnote>
  <w:footnote w:type="continuationNotice" w:id="1">
    <w:p w14:paraId="68515A2D" w14:textId="77777777" w:rsidR="000A17A3" w:rsidRDefault="000A17A3">
      <w:pPr>
        <w:spacing w:after="0" w:line="240" w:lineRule="auto"/>
      </w:pPr>
    </w:p>
  </w:footnote>
  <w:footnote w:id="2">
    <w:p w14:paraId="034834BD" w14:textId="77777777" w:rsidR="00490B81" w:rsidRDefault="00490B81" w:rsidP="00490B8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41BF29B" w14:textId="77777777" w:rsidR="00490B81" w:rsidRDefault="00490B81" w:rsidP="00490B8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3F36E3C7" w14:textId="77777777" w:rsidR="00490B81" w:rsidRDefault="00490B81" w:rsidP="00490B81">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7CD0DFE" w14:textId="77777777" w:rsidR="00490B81" w:rsidRDefault="00490B81" w:rsidP="00490B81">
      <w:pPr>
        <w:spacing w:after="0" w:line="240" w:lineRule="auto"/>
        <w:jc w:val="both"/>
        <w:rPr>
          <w:rFonts w:ascii="Palatino Linotype" w:eastAsia="Palatino Linotype" w:hAnsi="Palatino Linotype" w:cs="Palatino Linotype"/>
          <w:b/>
          <w:i/>
          <w:sz w:val="20"/>
          <w:szCs w:val="20"/>
        </w:rPr>
      </w:pPr>
    </w:p>
    <w:p w14:paraId="509EA97B" w14:textId="77777777" w:rsidR="00490B81" w:rsidRDefault="00490B81" w:rsidP="00490B81">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66897A2" w14:textId="77777777" w:rsidR="00EA2727" w:rsidRPr="00C310B8" w:rsidRDefault="00EA2727" w:rsidP="00EA2727">
      <w:pPr>
        <w:pStyle w:val="Textonotapie"/>
        <w:jc w:val="both"/>
      </w:pPr>
      <w:r>
        <w:rPr>
          <w:rStyle w:val="Refdenotaalpie"/>
        </w:rPr>
        <w:footnoteRef/>
      </w:r>
      <w:r>
        <w:t xml:space="preserve"> </w:t>
      </w:r>
      <w:hyperlink r:id="rId3" w:history="1">
        <w:r w:rsidRPr="00C310B8">
          <w:rPr>
            <w:rStyle w:val="Hipervnculo"/>
            <w:rFonts w:ascii="Palatino Linotype" w:hAnsi="Palatino Linotype"/>
          </w:rPr>
          <w:t>https://www.sat.gob.mx/declaracion/90887/consulta-el-visor-de-comprobantes-de-nomina-para-el-patron-</w:t>
        </w:r>
      </w:hyperlink>
    </w:p>
  </w:footnote>
  <w:footnote w:id="4">
    <w:p w14:paraId="69E3EF1F" w14:textId="3ADF9A5A" w:rsidR="00982FDD" w:rsidRPr="00EA57DE" w:rsidRDefault="00982FDD" w:rsidP="00982FDD">
      <w:pPr>
        <w:pStyle w:val="Textonotapie"/>
        <w:jc w:val="both"/>
      </w:pPr>
      <w:r>
        <w:rPr>
          <w:rStyle w:val="Refdenotaalpie"/>
        </w:rPr>
        <w:footnoteRef/>
      </w:r>
      <w:r>
        <w:t xml:space="preserve"> </w:t>
      </w:r>
      <w:hyperlink r:id="rId4" w:history="1">
        <w:r w:rsidRPr="00EA57DE">
          <w:rPr>
            <w:rStyle w:val="Hipervnculo"/>
            <w:rFonts w:ascii="Palatino Linotype" w:hAnsi="Palatino Linotype"/>
          </w:rPr>
          <w:t>http://www.imss.gob.mx/sites/all/statics/pdf/leyes/LSS.pdf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D4424" w:rsidRDefault="000A17A3">
    <w:pPr>
      <w:pStyle w:val="Encabezado"/>
    </w:pPr>
    <w:r>
      <w:rPr>
        <w:noProof/>
        <w:lang w:val="es-MX" w:eastAsia="es-MX"/>
      </w:rPr>
      <w:pict w14:anchorId="54F4D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74C7393"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3F2621">
            <w:rPr>
              <w:rFonts w:ascii="Palatino Linotype" w:hAnsi="Palatino Linotype" w:cs="Arial"/>
              <w:b/>
              <w:bCs/>
              <w:sz w:val="24"/>
              <w:szCs w:val="24"/>
            </w:rPr>
            <w:t>098</w:t>
          </w:r>
          <w:r>
            <w:rPr>
              <w:rFonts w:ascii="Palatino Linotype" w:hAnsi="Palatino Linotype" w:cs="Arial"/>
              <w:b/>
              <w:bCs/>
              <w:sz w:val="24"/>
              <w:szCs w:val="24"/>
            </w:rPr>
            <w:t>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2D38EF7" w:rsidR="00FD4424" w:rsidRPr="00096248" w:rsidRDefault="00C730A5"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Atlacomulco</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0A17A3">
    <w:pPr>
      <w:pStyle w:val="Encabezado"/>
    </w:pPr>
    <w:r>
      <w:rPr>
        <w:noProof/>
        <w:lang w:val="es-MX" w:eastAsia="es-MX"/>
      </w:rPr>
      <w:pict w14:anchorId="11D71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1.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6D83267" w:rsidR="00FD4424" w:rsidRPr="00096248" w:rsidRDefault="00FD442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AA0913">
            <w:rPr>
              <w:rFonts w:ascii="Palatino Linotype" w:hAnsi="Palatino Linotype" w:cs="Arial"/>
              <w:b/>
              <w:bCs/>
              <w:sz w:val="24"/>
              <w:szCs w:val="24"/>
            </w:rPr>
            <w:t>1265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80B3C81" w:rsidR="00FD4424" w:rsidRPr="00663A37" w:rsidRDefault="00283745"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5F5E1E1" w:rsidR="00FD4424" w:rsidRPr="00663A37" w:rsidRDefault="00C730A5"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Atlacomulco</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0A17A3">
    <w:pPr>
      <w:pStyle w:val="Encabezado"/>
    </w:pPr>
    <w:r>
      <w:rPr>
        <w:noProof/>
        <w:lang w:val="es-MX" w:eastAsia="es-MX"/>
      </w:rPr>
      <w:pict w14:anchorId="140C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7.95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D1D85"/>
    <w:multiLevelType w:val="multilevel"/>
    <w:tmpl w:val="D2C0B61C"/>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3"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4" w15:restartNumberingAfterBreak="0">
    <w:nsid w:val="0CBD572B"/>
    <w:multiLevelType w:val="multilevel"/>
    <w:tmpl w:val="D40ECD12"/>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971ED"/>
    <w:multiLevelType w:val="multilevel"/>
    <w:tmpl w:val="4E0C8D30"/>
    <w:lvl w:ilvl="0">
      <w:start w:val="1"/>
      <w:numFmt w:val="upperRoman"/>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04E16"/>
    <w:multiLevelType w:val="multilevel"/>
    <w:tmpl w:val="1686850A"/>
    <w:styleLink w:val="Listaactual6"/>
    <w:lvl w:ilvl="0">
      <w:start w:val="1"/>
      <w:numFmt w:val="decimal"/>
      <w:lvlText w:val="%1."/>
      <w:lvlJc w:val="left"/>
      <w:pPr>
        <w:ind w:left="375" w:hanging="375"/>
      </w:pPr>
      <w:rPr>
        <w:rFonts w:hint="default"/>
      </w:rPr>
    </w:lvl>
    <w:lvl w:ilvl="1">
      <w:start w:val="1"/>
      <w:numFmt w:val="lowerLetter"/>
      <w:lvlText w:val="%2)"/>
      <w:lvlJc w:val="left"/>
      <w:pPr>
        <w:ind w:left="1352"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2C5F9D"/>
    <w:multiLevelType w:val="hybridMultilevel"/>
    <w:tmpl w:val="F1760336"/>
    <w:lvl w:ilvl="0" w:tplc="6390E95A">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A33B86"/>
    <w:multiLevelType w:val="hybridMultilevel"/>
    <w:tmpl w:val="6620393E"/>
    <w:lvl w:ilvl="0" w:tplc="E7B838A2">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143899"/>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19259B"/>
    <w:multiLevelType w:val="hybridMultilevel"/>
    <w:tmpl w:val="03B23FBC"/>
    <w:lvl w:ilvl="0" w:tplc="E7B838A2">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C8116F3"/>
    <w:multiLevelType w:val="multilevel"/>
    <w:tmpl w:val="0562C960"/>
    <w:styleLink w:val="Listaactual5"/>
    <w:lvl w:ilvl="0">
      <w:start w:val="1"/>
      <w:numFmt w:val="decimal"/>
      <w:lvlText w:val="%1."/>
      <w:lvlJc w:val="left"/>
      <w:pPr>
        <w:ind w:left="13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16" w15:restartNumberingAfterBreak="0">
    <w:nsid w:val="34DD3E6E"/>
    <w:multiLevelType w:val="multilevel"/>
    <w:tmpl w:val="05A62970"/>
    <w:styleLink w:val="Listaactual9"/>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B827E9"/>
    <w:multiLevelType w:val="multilevel"/>
    <w:tmpl w:val="080A001F"/>
    <w:styleLink w:val="Listaactual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E139A"/>
    <w:multiLevelType w:val="multilevel"/>
    <w:tmpl w:val="8EAAAB58"/>
    <w:styleLink w:val="Listaactual3"/>
    <w:lvl w:ilvl="0">
      <w:start w:val="1"/>
      <w:numFmt w:val="decimal"/>
      <w:lvlText w:val="%1."/>
      <w:lvlJc w:val="left"/>
      <w:pPr>
        <w:ind w:left="375" w:hanging="37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2F50EB"/>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A27F3E"/>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1634BD"/>
    <w:multiLevelType w:val="multilevel"/>
    <w:tmpl w:val="060A2BEE"/>
    <w:lvl w:ilvl="0">
      <w:start w:val="1"/>
      <w:numFmt w:val="decimal"/>
      <w:lvlText w:val="%1."/>
      <w:lvlJc w:val="left"/>
      <w:pPr>
        <w:ind w:left="375" w:hanging="37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D6026D7"/>
    <w:multiLevelType w:val="hybridMultilevel"/>
    <w:tmpl w:val="6874BC0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85E2D21"/>
    <w:multiLevelType w:val="multilevel"/>
    <w:tmpl w:val="05A62970"/>
    <w:styleLink w:val="Listaactual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6E2F3A"/>
    <w:multiLevelType w:val="multilevel"/>
    <w:tmpl w:val="337A3F74"/>
    <w:lvl w:ilvl="0">
      <w:start w:val="1"/>
      <w:numFmt w:val="decimal"/>
      <w:lvlText w:val="%1."/>
      <w:lvlJc w:val="left"/>
      <w:pPr>
        <w:ind w:left="709" w:hanging="425"/>
      </w:pPr>
      <w:rPr>
        <w:rFonts w:hint="default"/>
      </w:rPr>
    </w:lvl>
    <w:lvl w:ilvl="1">
      <w:start w:val="1"/>
      <w:numFmt w:val="decimal"/>
      <w:lvlText w:val="%1.%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FB773F"/>
    <w:multiLevelType w:val="multilevel"/>
    <w:tmpl w:val="79D681DA"/>
    <w:lvl w:ilvl="0">
      <w:start w:val="1"/>
      <w:numFmt w:val="decimal"/>
      <w:lvlText w:val="%1."/>
      <w:lvlJc w:val="left"/>
      <w:pPr>
        <w:ind w:left="375" w:hanging="375"/>
      </w:pPr>
      <w:rPr>
        <w:rFonts w:hint="default"/>
      </w:rPr>
    </w:lvl>
    <w:lvl w:ilvl="1">
      <w:start w:val="1"/>
      <w:numFmt w:val="lowerLetter"/>
      <w:lvlText w:val="%2)"/>
      <w:lvlJc w:val="left"/>
      <w:pPr>
        <w:ind w:left="1418" w:hanging="42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D5E4EF7"/>
    <w:multiLevelType w:val="multilevel"/>
    <w:tmpl w:val="D396BF3A"/>
    <w:styleLink w:val="Listaactual7"/>
    <w:lvl w:ilvl="0">
      <w:start w:val="1"/>
      <w:numFmt w:val="upperRoman"/>
      <w:lvlText w:val="%1."/>
      <w:lvlJc w:val="righ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2831809">
    <w:abstractNumId w:val="9"/>
  </w:num>
  <w:num w:numId="2" w16cid:durableId="428425651">
    <w:abstractNumId w:val="27"/>
  </w:num>
  <w:num w:numId="3" w16cid:durableId="1187018215">
    <w:abstractNumId w:val="2"/>
  </w:num>
  <w:num w:numId="4" w16cid:durableId="134026765">
    <w:abstractNumId w:val="3"/>
  </w:num>
  <w:num w:numId="5" w16cid:durableId="653417465">
    <w:abstractNumId w:val="15"/>
  </w:num>
  <w:num w:numId="6" w16cid:durableId="685791327">
    <w:abstractNumId w:val="13"/>
  </w:num>
  <w:num w:numId="7" w16cid:durableId="1551648717">
    <w:abstractNumId w:val="6"/>
  </w:num>
  <w:num w:numId="8" w16cid:durableId="1382509933">
    <w:abstractNumId w:val="0"/>
  </w:num>
  <w:num w:numId="9" w16cid:durableId="1521551894">
    <w:abstractNumId w:val="24"/>
  </w:num>
  <w:num w:numId="10" w16cid:durableId="262229922">
    <w:abstractNumId w:val="25"/>
  </w:num>
  <w:num w:numId="11" w16cid:durableId="160048133">
    <w:abstractNumId w:val="5"/>
  </w:num>
  <w:num w:numId="12" w16cid:durableId="913735666">
    <w:abstractNumId w:val="28"/>
  </w:num>
  <w:num w:numId="13" w16cid:durableId="2082479147">
    <w:abstractNumId w:val="19"/>
  </w:num>
  <w:num w:numId="14" w16cid:durableId="1681814892">
    <w:abstractNumId w:val="23"/>
  </w:num>
  <w:num w:numId="15" w16cid:durableId="1142698142">
    <w:abstractNumId w:val="26"/>
  </w:num>
  <w:num w:numId="16" w16cid:durableId="778644018">
    <w:abstractNumId w:val="18"/>
  </w:num>
  <w:num w:numId="17" w16cid:durableId="2039089289">
    <w:abstractNumId w:val="12"/>
  </w:num>
  <w:num w:numId="18" w16cid:durableId="1854104781">
    <w:abstractNumId w:val="1"/>
  </w:num>
  <w:num w:numId="19" w16cid:durableId="863596297">
    <w:abstractNumId w:val="10"/>
  </w:num>
  <w:num w:numId="20" w16cid:durableId="1004013442">
    <w:abstractNumId w:val="8"/>
  </w:num>
  <w:num w:numId="21" w16cid:durableId="633949610">
    <w:abstractNumId w:val="14"/>
  </w:num>
  <w:num w:numId="22" w16cid:durableId="1506554645">
    <w:abstractNumId w:val="22"/>
  </w:num>
  <w:num w:numId="23" w16cid:durableId="1937320870">
    <w:abstractNumId w:val="20"/>
  </w:num>
  <w:num w:numId="24" w16cid:durableId="1674409385">
    <w:abstractNumId w:val="11"/>
  </w:num>
  <w:num w:numId="25" w16cid:durableId="359015437">
    <w:abstractNumId w:val="7"/>
  </w:num>
  <w:num w:numId="26" w16cid:durableId="536964815">
    <w:abstractNumId w:val="29"/>
  </w:num>
  <w:num w:numId="27" w16cid:durableId="1129781164">
    <w:abstractNumId w:val="4"/>
  </w:num>
  <w:num w:numId="28" w16cid:durableId="537355573">
    <w:abstractNumId w:val="21"/>
  </w:num>
  <w:num w:numId="29" w16cid:durableId="400295552">
    <w:abstractNumId w:val="17"/>
  </w:num>
  <w:num w:numId="30" w16cid:durableId="126715623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5487"/>
    <w:rsid w:val="000171BE"/>
    <w:rsid w:val="00017341"/>
    <w:rsid w:val="00021122"/>
    <w:rsid w:val="00021165"/>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6698"/>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17A3"/>
    <w:rsid w:val="000A2F65"/>
    <w:rsid w:val="000A3F41"/>
    <w:rsid w:val="000A6557"/>
    <w:rsid w:val="000B1084"/>
    <w:rsid w:val="000B1F27"/>
    <w:rsid w:val="000B28CF"/>
    <w:rsid w:val="000B51CE"/>
    <w:rsid w:val="000B5608"/>
    <w:rsid w:val="000B65C3"/>
    <w:rsid w:val="000C0203"/>
    <w:rsid w:val="000C066A"/>
    <w:rsid w:val="000C0E5D"/>
    <w:rsid w:val="000C1299"/>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36C"/>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26F6"/>
    <w:rsid w:val="001A316F"/>
    <w:rsid w:val="001A3C5F"/>
    <w:rsid w:val="001A3F8D"/>
    <w:rsid w:val="001A4BDF"/>
    <w:rsid w:val="001A4E1F"/>
    <w:rsid w:val="001A6849"/>
    <w:rsid w:val="001A773B"/>
    <w:rsid w:val="001B22D3"/>
    <w:rsid w:val="001B28D1"/>
    <w:rsid w:val="001B3646"/>
    <w:rsid w:val="001B3FD2"/>
    <w:rsid w:val="001B6C2D"/>
    <w:rsid w:val="001C087E"/>
    <w:rsid w:val="001C0F32"/>
    <w:rsid w:val="001C2C72"/>
    <w:rsid w:val="001C3387"/>
    <w:rsid w:val="001C4C8C"/>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620"/>
    <w:rsid w:val="00214659"/>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27E"/>
    <w:rsid w:val="0023573F"/>
    <w:rsid w:val="00236B9A"/>
    <w:rsid w:val="00240046"/>
    <w:rsid w:val="0024072C"/>
    <w:rsid w:val="00241ADD"/>
    <w:rsid w:val="002432E1"/>
    <w:rsid w:val="00245AC1"/>
    <w:rsid w:val="00252443"/>
    <w:rsid w:val="002524B6"/>
    <w:rsid w:val="002547B2"/>
    <w:rsid w:val="0025565C"/>
    <w:rsid w:val="00255FD1"/>
    <w:rsid w:val="00256CE0"/>
    <w:rsid w:val="00260565"/>
    <w:rsid w:val="00261A13"/>
    <w:rsid w:val="002643FF"/>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745"/>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017"/>
    <w:rsid w:val="002A7501"/>
    <w:rsid w:val="002B0EA1"/>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53F"/>
    <w:rsid w:val="00302ADC"/>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2DF5"/>
    <w:rsid w:val="00334475"/>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52FF2"/>
    <w:rsid w:val="00353594"/>
    <w:rsid w:val="00356FDA"/>
    <w:rsid w:val="0036188D"/>
    <w:rsid w:val="00362013"/>
    <w:rsid w:val="00364C0A"/>
    <w:rsid w:val="003713C2"/>
    <w:rsid w:val="0037172A"/>
    <w:rsid w:val="0037244C"/>
    <w:rsid w:val="0037269A"/>
    <w:rsid w:val="0037526D"/>
    <w:rsid w:val="003754A7"/>
    <w:rsid w:val="0038210D"/>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6E36"/>
    <w:rsid w:val="003D7760"/>
    <w:rsid w:val="003E13A1"/>
    <w:rsid w:val="003E2955"/>
    <w:rsid w:val="003E44DA"/>
    <w:rsid w:val="003E468A"/>
    <w:rsid w:val="003E62EA"/>
    <w:rsid w:val="003E6E17"/>
    <w:rsid w:val="003F0C82"/>
    <w:rsid w:val="003F2491"/>
    <w:rsid w:val="003F2621"/>
    <w:rsid w:val="003F308A"/>
    <w:rsid w:val="003F5D5C"/>
    <w:rsid w:val="003F6192"/>
    <w:rsid w:val="003F62E4"/>
    <w:rsid w:val="00400915"/>
    <w:rsid w:val="00403319"/>
    <w:rsid w:val="00405D64"/>
    <w:rsid w:val="00406793"/>
    <w:rsid w:val="00410B35"/>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DC2"/>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4FEE"/>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0B81"/>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D6FAD"/>
    <w:rsid w:val="004E07A1"/>
    <w:rsid w:val="004E1729"/>
    <w:rsid w:val="004E1B3C"/>
    <w:rsid w:val="004E3959"/>
    <w:rsid w:val="004E3F86"/>
    <w:rsid w:val="004E4AD1"/>
    <w:rsid w:val="004E5659"/>
    <w:rsid w:val="004E77E1"/>
    <w:rsid w:val="004E7A3F"/>
    <w:rsid w:val="004E7CF8"/>
    <w:rsid w:val="004E7F01"/>
    <w:rsid w:val="004F0AB7"/>
    <w:rsid w:val="004F1EB6"/>
    <w:rsid w:val="004F3291"/>
    <w:rsid w:val="004F32D0"/>
    <w:rsid w:val="004F483D"/>
    <w:rsid w:val="004F6671"/>
    <w:rsid w:val="004F78C4"/>
    <w:rsid w:val="00500E29"/>
    <w:rsid w:val="005025C7"/>
    <w:rsid w:val="005027FB"/>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73A"/>
    <w:rsid w:val="00587B1E"/>
    <w:rsid w:val="00587E84"/>
    <w:rsid w:val="00590E5F"/>
    <w:rsid w:val="005913E6"/>
    <w:rsid w:val="00591EE3"/>
    <w:rsid w:val="00593107"/>
    <w:rsid w:val="005944ED"/>
    <w:rsid w:val="005964D7"/>
    <w:rsid w:val="00596D61"/>
    <w:rsid w:val="00597018"/>
    <w:rsid w:val="005A0521"/>
    <w:rsid w:val="005A0880"/>
    <w:rsid w:val="005A192F"/>
    <w:rsid w:val="005A2F92"/>
    <w:rsid w:val="005A43E7"/>
    <w:rsid w:val="005A4480"/>
    <w:rsid w:val="005A60E9"/>
    <w:rsid w:val="005A7E33"/>
    <w:rsid w:val="005B0D38"/>
    <w:rsid w:val="005B10CC"/>
    <w:rsid w:val="005B2B98"/>
    <w:rsid w:val="005B52A0"/>
    <w:rsid w:val="005B6286"/>
    <w:rsid w:val="005B6CEE"/>
    <w:rsid w:val="005B6FFD"/>
    <w:rsid w:val="005B72D5"/>
    <w:rsid w:val="005C196C"/>
    <w:rsid w:val="005C3AC2"/>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2EB"/>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E68"/>
    <w:rsid w:val="00726F49"/>
    <w:rsid w:val="007323FD"/>
    <w:rsid w:val="00732AB3"/>
    <w:rsid w:val="007332CF"/>
    <w:rsid w:val="00733D0D"/>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2C"/>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3A77"/>
    <w:rsid w:val="007A3B7A"/>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3B5"/>
    <w:rsid w:val="007D4712"/>
    <w:rsid w:val="007D5D30"/>
    <w:rsid w:val="007D63AA"/>
    <w:rsid w:val="007D708A"/>
    <w:rsid w:val="007E18F8"/>
    <w:rsid w:val="007E38F1"/>
    <w:rsid w:val="007E3C2E"/>
    <w:rsid w:val="007E3EED"/>
    <w:rsid w:val="007E3F8B"/>
    <w:rsid w:val="007E781F"/>
    <w:rsid w:val="007F007C"/>
    <w:rsid w:val="007F1538"/>
    <w:rsid w:val="007F3D8B"/>
    <w:rsid w:val="007F5BB9"/>
    <w:rsid w:val="007F5C41"/>
    <w:rsid w:val="007F5E4F"/>
    <w:rsid w:val="007F6981"/>
    <w:rsid w:val="007F7166"/>
    <w:rsid w:val="007F7965"/>
    <w:rsid w:val="0080069B"/>
    <w:rsid w:val="008007B8"/>
    <w:rsid w:val="00800EF1"/>
    <w:rsid w:val="008017D6"/>
    <w:rsid w:val="0080185B"/>
    <w:rsid w:val="00801A67"/>
    <w:rsid w:val="00802AC9"/>
    <w:rsid w:val="00803304"/>
    <w:rsid w:val="008050F5"/>
    <w:rsid w:val="0080736B"/>
    <w:rsid w:val="00807B2A"/>
    <w:rsid w:val="008106D3"/>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6D91"/>
    <w:rsid w:val="00837584"/>
    <w:rsid w:val="00841673"/>
    <w:rsid w:val="00841963"/>
    <w:rsid w:val="00842DEA"/>
    <w:rsid w:val="0084423C"/>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048D"/>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205D"/>
    <w:rsid w:val="00963717"/>
    <w:rsid w:val="00964B23"/>
    <w:rsid w:val="00965CC4"/>
    <w:rsid w:val="0096624D"/>
    <w:rsid w:val="00966DE4"/>
    <w:rsid w:val="00970143"/>
    <w:rsid w:val="00970B7F"/>
    <w:rsid w:val="00970C38"/>
    <w:rsid w:val="00971614"/>
    <w:rsid w:val="00972340"/>
    <w:rsid w:val="009752FA"/>
    <w:rsid w:val="00976020"/>
    <w:rsid w:val="00977693"/>
    <w:rsid w:val="00982494"/>
    <w:rsid w:val="00982FDD"/>
    <w:rsid w:val="009845F3"/>
    <w:rsid w:val="009845FD"/>
    <w:rsid w:val="00990935"/>
    <w:rsid w:val="00990A2B"/>
    <w:rsid w:val="00990AFD"/>
    <w:rsid w:val="00991069"/>
    <w:rsid w:val="0099397C"/>
    <w:rsid w:val="00995EDA"/>
    <w:rsid w:val="00996257"/>
    <w:rsid w:val="00996BCA"/>
    <w:rsid w:val="009A0E79"/>
    <w:rsid w:val="009A216A"/>
    <w:rsid w:val="009A23B0"/>
    <w:rsid w:val="009A34C6"/>
    <w:rsid w:val="009A35C9"/>
    <w:rsid w:val="009A3604"/>
    <w:rsid w:val="009A473C"/>
    <w:rsid w:val="009A57EE"/>
    <w:rsid w:val="009A640D"/>
    <w:rsid w:val="009A779E"/>
    <w:rsid w:val="009A7F00"/>
    <w:rsid w:val="009B1548"/>
    <w:rsid w:val="009B3A1D"/>
    <w:rsid w:val="009B41F0"/>
    <w:rsid w:val="009B7FFD"/>
    <w:rsid w:val="009C3225"/>
    <w:rsid w:val="009C4284"/>
    <w:rsid w:val="009C56E6"/>
    <w:rsid w:val="009C5BEE"/>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8BD"/>
    <w:rsid w:val="009F1C46"/>
    <w:rsid w:val="009F2079"/>
    <w:rsid w:val="009F49CD"/>
    <w:rsid w:val="009F4BE1"/>
    <w:rsid w:val="009F69B5"/>
    <w:rsid w:val="00A004D3"/>
    <w:rsid w:val="00A03C5A"/>
    <w:rsid w:val="00A041BA"/>
    <w:rsid w:val="00A074B1"/>
    <w:rsid w:val="00A07CA6"/>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456"/>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1C0"/>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913"/>
    <w:rsid w:val="00AA0B4E"/>
    <w:rsid w:val="00AA1BBB"/>
    <w:rsid w:val="00AA1E74"/>
    <w:rsid w:val="00AA24D2"/>
    <w:rsid w:val="00AA423E"/>
    <w:rsid w:val="00AA7316"/>
    <w:rsid w:val="00AA78CE"/>
    <w:rsid w:val="00AA7F42"/>
    <w:rsid w:val="00AB0C12"/>
    <w:rsid w:val="00AB0FA7"/>
    <w:rsid w:val="00AB26D5"/>
    <w:rsid w:val="00AB3885"/>
    <w:rsid w:val="00AB5F3B"/>
    <w:rsid w:val="00AB6BA7"/>
    <w:rsid w:val="00AB7563"/>
    <w:rsid w:val="00AC004D"/>
    <w:rsid w:val="00AC38A9"/>
    <w:rsid w:val="00AC4BF6"/>
    <w:rsid w:val="00AC6797"/>
    <w:rsid w:val="00AC6A7A"/>
    <w:rsid w:val="00AC6F68"/>
    <w:rsid w:val="00AD04EF"/>
    <w:rsid w:val="00AD0C36"/>
    <w:rsid w:val="00AD124D"/>
    <w:rsid w:val="00AD1317"/>
    <w:rsid w:val="00AD1EAE"/>
    <w:rsid w:val="00AD2280"/>
    <w:rsid w:val="00AD4839"/>
    <w:rsid w:val="00AD6CE3"/>
    <w:rsid w:val="00AD76EF"/>
    <w:rsid w:val="00AE147C"/>
    <w:rsid w:val="00AE19D1"/>
    <w:rsid w:val="00AE2666"/>
    <w:rsid w:val="00AE3844"/>
    <w:rsid w:val="00AE3CB7"/>
    <w:rsid w:val="00AE4F00"/>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395B"/>
    <w:rsid w:val="00B37176"/>
    <w:rsid w:val="00B373AA"/>
    <w:rsid w:val="00B40823"/>
    <w:rsid w:val="00B40DF9"/>
    <w:rsid w:val="00B42083"/>
    <w:rsid w:val="00B43455"/>
    <w:rsid w:val="00B435F8"/>
    <w:rsid w:val="00B4620E"/>
    <w:rsid w:val="00B46CB0"/>
    <w:rsid w:val="00B50567"/>
    <w:rsid w:val="00B5462A"/>
    <w:rsid w:val="00B55EED"/>
    <w:rsid w:val="00B57348"/>
    <w:rsid w:val="00B61E5E"/>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4318"/>
    <w:rsid w:val="00BA549C"/>
    <w:rsid w:val="00BA6707"/>
    <w:rsid w:val="00BA7C0B"/>
    <w:rsid w:val="00BB0F85"/>
    <w:rsid w:val="00BB1940"/>
    <w:rsid w:val="00BB2E98"/>
    <w:rsid w:val="00BB5301"/>
    <w:rsid w:val="00BB548C"/>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0CEB"/>
    <w:rsid w:val="00C13C38"/>
    <w:rsid w:val="00C1424F"/>
    <w:rsid w:val="00C14933"/>
    <w:rsid w:val="00C157FC"/>
    <w:rsid w:val="00C17D85"/>
    <w:rsid w:val="00C2027F"/>
    <w:rsid w:val="00C20B16"/>
    <w:rsid w:val="00C2205B"/>
    <w:rsid w:val="00C233B3"/>
    <w:rsid w:val="00C235D5"/>
    <w:rsid w:val="00C238FB"/>
    <w:rsid w:val="00C25B3F"/>
    <w:rsid w:val="00C2627B"/>
    <w:rsid w:val="00C26F41"/>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0A5"/>
    <w:rsid w:val="00C73ED0"/>
    <w:rsid w:val="00C74F2A"/>
    <w:rsid w:val="00C76946"/>
    <w:rsid w:val="00C76CD4"/>
    <w:rsid w:val="00C77686"/>
    <w:rsid w:val="00C80B05"/>
    <w:rsid w:val="00C81AD2"/>
    <w:rsid w:val="00C81CD7"/>
    <w:rsid w:val="00C83658"/>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B48"/>
    <w:rsid w:val="00CC3D3A"/>
    <w:rsid w:val="00CC3DCA"/>
    <w:rsid w:val="00CC4ECD"/>
    <w:rsid w:val="00CC4F1E"/>
    <w:rsid w:val="00CC5655"/>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CF7957"/>
    <w:rsid w:val="00D01DCF"/>
    <w:rsid w:val="00D04488"/>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3D23"/>
    <w:rsid w:val="00D24BD0"/>
    <w:rsid w:val="00D24BD1"/>
    <w:rsid w:val="00D2588A"/>
    <w:rsid w:val="00D25B60"/>
    <w:rsid w:val="00D26217"/>
    <w:rsid w:val="00D26522"/>
    <w:rsid w:val="00D278F0"/>
    <w:rsid w:val="00D306A8"/>
    <w:rsid w:val="00D338DB"/>
    <w:rsid w:val="00D349EB"/>
    <w:rsid w:val="00D3511F"/>
    <w:rsid w:val="00D366F2"/>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070E"/>
    <w:rsid w:val="00D6189E"/>
    <w:rsid w:val="00D61E4F"/>
    <w:rsid w:val="00D62E71"/>
    <w:rsid w:val="00D6341C"/>
    <w:rsid w:val="00D643F2"/>
    <w:rsid w:val="00D64456"/>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19B"/>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62E"/>
    <w:rsid w:val="00DB1F84"/>
    <w:rsid w:val="00DB44A1"/>
    <w:rsid w:val="00DB5CD7"/>
    <w:rsid w:val="00DB6647"/>
    <w:rsid w:val="00DC0C9F"/>
    <w:rsid w:val="00DC33BA"/>
    <w:rsid w:val="00DC40D3"/>
    <w:rsid w:val="00DC4957"/>
    <w:rsid w:val="00DC4AE2"/>
    <w:rsid w:val="00DC63B3"/>
    <w:rsid w:val="00DC6B6C"/>
    <w:rsid w:val="00DD2877"/>
    <w:rsid w:val="00DD2EDE"/>
    <w:rsid w:val="00DD3144"/>
    <w:rsid w:val="00DD3FCF"/>
    <w:rsid w:val="00DD7FD2"/>
    <w:rsid w:val="00DE0E0F"/>
    <w:rsid w:val="00DE0F3E"/>
    <w:rsid w:val="00DE1DEE"/>
    <w:rsid w:val="00DE2D20"/>
    <w:rsid w:val="00DE3218"/>
    <w:rsid w:val="00DE33F9"/>
    <w:rsid w:val="00DF06C4"/>
    <w:rsid w:val="00DF0BD1"/>
    <w:rsid w:val="00DF1156"/>
    <w:rsid w:val="00DF1173"/>
    <w:rsid w:val="00DF2CB0"/>
    <w:rsid w:val="00DF383C"/>
    <w:rsid w:val="00DF4465"/>
    <w:rsid w:val="00DF451B"/>
    <w:rsid w:val="00DF4A49"/>
    <w:rsid w:val="00DF5D03"/>
    <w:rsid w:val="00DF6006"/>
    <w:rsid w:val="00DF6955"/>
    <w:rsid w:val="00DF7B01"/>
    <w:rsid w:val="00E0443E"/>
    <w:rsid w:val="00E05FCE"/>
    <w:rsid w:val="00E076EA"/>
    <w:rsid w:val="00E120FC"/>
    <w:rsid w:val="00E12D07"/>
    <w:rsid w:val="00E14BA9"/>
    <w:rsid w:val="00E1701F"/>
    <w:rsid w:val="00E2168A"/>
    <w:rsid w:val="00E22921"/>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A2727"/>
    <w:rsid w:val="00EA4C1F"/>
    <w:rsid w:val="00EA5B2B"/>
    <w:rsid w:val="00EA7729"/>
    <w:rsid w:val="00EA7EA7"/>
    <w:rsid w:val="00EB0AFA"/>
    <w:rsid w:val="00EB2BE8"/>
    <w:rsid w:val="00EB2F64"/>
    <w:rsid w:val="00EB3FD5"/>
    <w:rsid w:val="00EB4897"/>
    <w:rsid w:val="00EB5F05"/>
    <w:rsid w:val="00EB65D1"/>
    <w:rsid w:val="00EC1362"/>
    <w:rsid w:val="00EC238F"/>
    <w:rsid w:val="00EC291E"/>
    <w:rsid w:val="00EC2EEA"/>
    <w:rsid w:val="00EC3470"/>
    <w:rsid w:val="00EC6131"/>
    <w:rsid w:val="00EC6257"/>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2C93"/>
    <w:rsid w:val="00EE34DD"/>
    <w:rsid w:val="00EE3C92"/>
    <w:rsid w:val="00EE447F"/>
    <w:rsid w:val="00EE47C6"/>
    <w:rsid w:val="00EE4D84"/>
    <w:rsid w:val="00EE76B1"/>
    <w:rsid w:val="00EF0F59"/>
    <w:rsid w:val="00EF1196"/>
    <w:rsid w:val="00EF2B23"/>
    <w:rsid w:val="00EF390E"/>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4C3E"/>
    <w:rsid w:val="00F16039"/>
    <w:rsid w:val="00F16719"/>
    <w:rsid w:val="00F20DCF"/>
    <w:rsid w:val="00F2205D"/>
    <w:rsid w:val="00F2498E"/>
    <w:rsid w:val="00F255BF"/>
    <w:rsid w:val="00F3332A"/>
    <w:rsid w:val="00F34068"/>
    <w:rsid w:val="00F3421F"/>
    <w:rsid w:val="00F35ED7"/>
    <w:rsid w:val="00F43916"/>
    <w:rsid w:val="00F44F84"/>
    <w:rsid w:val="00F45873"/>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56E5"/>
    <w:rsid w:val="00F70B12"/>
    <w:rsid w:val="00F74A23"/>
    <w:rsid w:val="00F74A3D"/>
    <w:rsid w:val="00F74FB9"/>
    <w:rsid w:val="00F77AF7"/>
    <w:rsid w:val="00F77CF5"/>
    <w:rsid w:val="00F77D38"/>
    <w:rsid w:val="00F86131"/>
    <w:rsid w:val="00F86C5F"/>
    <w:rsid w:val="00F86D62"/>
    <w:rsid w:val="00F874BB"/>
    <w:rsid w:val="00F90DA5"/>
    <w:rsid w:val="00F9118F"/>
    <w:rsid w:val="00F914C6"/>
    <w:rsid w:val="00F91CF9"/>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0831"/>
    <w:rsid w:val="00FB4E64"/>
    <w:rsid w:val="00FB6398"/>
    <w:rsid w:val="00FC033D"/>
    <w:rsid w:val="00FC16AB"/>
    <w:rsid w:val="00FC3FBD"/>
    <w:rsid w:val="00FC50AD"/>
    <w:rsid w:val="00FC54A4"/>
    <w:rsid w:val="00FC5CDF"/>
    <w:rsid w:val="00FD0A58"/>
    <w:rsid w:val="00FD160B"/>
    <w:rsid w:val="00FD19B7"/>
    <w:rsid w:val="00FD39C9"/>
    <w:rsid w:val="00FD3CDC"/>
    <w:rsid w:val="00FD4378"/>
    <w:rsid w:val="00FD4424"/>
    <w:rsid w:val="00FD72C2"/>
    <w:rsid w:val="00FE10DF"/>
    <w:rsid w:val="00FE1867"/>
    <w:rsid w:val="00FE25BB"/>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numbering" w:customStyle="1" w:styleId="Listaactual1">
    <w:name w:val="Lista actual1"/>
    <w:uiPriority w:val="99"/>
    <w:rsid w:val="00A041BA"/>
    <w:pPr>
      <w:numPr>
        <w:numId w:val="13"/>
      </w:numPr>
    </w:pPr>
  </w:style>
  <w:style w:type="numbering" w:customStyle="1" w:styleId="Listaactual2">
    <w:name w:val="Lista actual2"/>
    <w:uiPriority w:val="99"/>
    <w:rsid w:val="00A041BA"/>
    <w:pPr>
      <w:numPr>
        <w:numId w:val="14"/>
      </w:numPr>
    </w:pPr>
  </w:style>
  <w:style w:type="numbering" w:customStyle="1" w:styleId="Listaactual3">
    <w:name w:val="Lista actual3"/>
    <w:uiPriority w:val="99"/>
    <w:rsid w:val="00C26F41"/>
    <w:pPr>
      <w:numPr>
        <w:numId w:val="16"/>
      </w:numPr>
    </w:pPr>
  </w:style>
  <w:style w:type="numbering" w:customStyle="1" w:styleId="Listaactual4">
    <w:name w:val="Lista actual4"/>
    <w:uiPriority w:val="99"/>
    <w:rsid w:val="003F0C82"/>
    <w:pPr>
      <w:numPr>
        <w:numId w:val="18"/>
      </w:numPr>
    </w:pPr>
  </w:style>
  <w:style w:type="numbering" w:customStyle="1" w:styleId="Listaactual5">
    <w:name w:val="Lista actual5"/>
    <w:uiPriority w:val="99"/>
    <w:rsid w:val="000C1299"/>
    <w:pPr>
      <w:numPr>
        <w:numId w:val="21"/>
      </w:numPr>
    </w:pPr>
  </w:style>
  <w:style w:type="numbering" w:customStyle="1" w:styleId="Listaactual6">
    <w:name w:val="Lista actual6"/>
    <w:uiPriority w:val="99"/>
    <w:rsid w:val="00EC6257"/>
    <w:pPr>
      <w:numPr>
        <w:numId w:val="25"/>
      </w:numPr>
    </w:pPr>
  </w:style>
  <w:style w:type="numbering" w:customStyle="1" w:styleId="Listaactual7">
    <w:name w:val="Lista actual7"/>
    <w:uiPriority w:val="99"/>
    <w:rsid w:val="00EC6257"/>
    <w:pPr>
      <w:numPr>
        <w:numId w:val="26"/>
      </w:numPr>
    </w:pPr>
  </w:style>
  <w:style w:type="paragraph" w:customStyle="1" w:styleId="Citas">
    <w:name w:val="Citas"/>
    <w:basedOn w:val="Normal"/>
    <w:qFormat/>
    <w:rsid w:val="0038210D"/>
    <w:pPr>
      <w:spacing w:before="240" w:line="360" w:lineRule="auto"/>
      <w:ind w:left="851" w:right="851"/>
      <w:jc w:val="both"/>
    </w:pPr>
    <w:rPr>
      <w:rFonts w:ascii="Palatino Linotype" w:eastAsiaTheme="minorHAnsi" w:hAnsi="Palatino Linotype" w:cs="Arial"/>
      <w:i/>
      <w:lang w:eastAsia="en-US"/>
    </w:rPr>
  </w:style>
  <w:style w:type="numbering" w:customStyle="1" w:styleId="Listaactual8">
    <w:name w:val="Lista actual8"/>
    <w:uiPriority w:val="99"/>
    <w:rsid w:val="004F1EB6"/>
    <w:pPr>
      <w:numPr>
        <w:numId w:val="29"/>
      </w:numPr>
    </w:pPr>
  </w:style>
  <w:style w:type="numbering" w:customStyle="1" w:styleId="Listaactual9">
    <w:name w:val="Lista actual9"/>
    <w:uiPriority w:val="99"/>
    <w:rsid w:val="004F1EB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4277699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3785665">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at.gob.mx/declaracion/90887/consulta-el-visor-de-comprobantes-de-nomina-para-el-patron-"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www.imss.gob.mx/sites/all/statics/pdf/leyes/L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2484-9927-4CA9-8551-01D64D3F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15072</Words>
  <Characters>82902</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2022-05-25T01:18:00Z</dcterms:created>
  <dcterms:modified xsi:type="dcterms:W3CDTF">2022-05-25T01:25:00Z</dcterms:modified>
</cp:coreProperties>
</file>