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EB7" w:rsidRPr="009A2732" w:rsidRDefault="00783EB7" w:rsidP="00783EB7">
      <w:pPr>
        <w:spacing w:line="360" w:lineRule="auto"/>
        <w:jc w:val="both"/>
        <w:rPr>
          <w:rFonts w:ascii="Palatino Linotype" w:hAnsi="Palatino Linotype"/>
          <w:color w:val="000000" w:themeColor="text1"/>
        </w:rPr>
      </w:pPr>
      <w:r w:rsidRPr="009A2732">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veintinueve de junio de dos mil veintidós. </w:t>
      </w:r>
    </w:p>
    <w:p w:rsidR="009322C8" w:rsidRPr="009A2732" w:rsidRDefault="009322C8" w:rsidP="009322C8">
      <w:pPr>
        <w:spacing w:line="360" w:lineRule="auto"/>
        <w:jc w:val="both"/>
        <w:rPr>
          <w:rFonts w:ascii="Palatino Linotype" w:eastAsia="Palatino Linotype" w:hAnsi="Palatino Linotype" w:cs="Palatino Linotype"/>
        </w:rPr>
      </w:pPr>
    </w:p>
    <w:p w:rsidR="00122A4C" w:rsidRPr="009A2732" w:rsidRDefault="00122A4C" w:rsidP="00122A4C">
      <w:pPr>
        <w:spacing w:before="100" w:beforeAutospacing="1" w:after="100" w:afterAutospacing="1" w:line="360" w:lineRule="auto"/>
        <w:jc w:val="both"/>
        <w:rPr>
          <w:rFonts w:ascii="Palatino Linotype" w:hAnsi="Palatino Linotype"/>
        </w:rPr>
      </w:pPr>
      <w:r w:rsidRPr="009A2732">
        <w:rPr>
          <w:rFonts w:ascii="Palatino Linotype" w:hAnsi="Palatino Linotype"/>
          <w:b/>
        </w:rPr>
        <w:t>VISTO</w:t>
      </w:r>
      <w:r w:rsidRPr="009A2732">
        <w:rPr>
          <w:rFonts w:ascii="Palatino Linotype" w:hAnsi="Palatino Linotype"/>
        </w:rPr>
        <w:t xml:space="preserve"> el expediente formado con motivo del Recurso de Revisión </w:t>
      </w:r>
      <w:r w:rsidR="00690FB4" w:rsidRPr="009A2732">
        <w:rPr>
          <w:rFonts w:ascii="Palatino Linotype" w:hAnsi="Palatino Linotype"/>
          <w:b/>
        </w:rPr>
        <w:t>03512/INFOEM/IP/RR/2022</w:t>
      </w:r>
      <w:r w:rsidRPr="009A2732">
        <w:rPr>
          <w:rFonts w:ascii="Palatino Linotype" w:hAnsi="Palatino Linotype"/>
        </w:rPr>
        <w:t xml:space="preserve">, promovido por </w:t>
      </w:r>
      <w:r w:rsidR="004B35FC">
        <w:rPr>
          <w:rFonts w:ascii="Palatino Linotype" w:hAnsi="Palatino Linotype"/>
          <w:b/>
        </w:rPr>
        <w:t>XXXXXXXXXXXXXX</w:t>
      </w:r>
      <w:r w:rsidR="00FB728B" w:rsidRPr="009A2732">
        <w:rPr>
          <w:rFonts w:ascii="Palatino Linotype" w:hAnsi="Palatino Linotype"/>
        </w:rPr>
        <w:t xml:space="preserve"> </w:t>
      </w:r>
      <w:r w:rsidRPr="009A2732">
        <w:rPr>
          <w:rFonts w:ascii="Palatino Linotype" w:hAnsi="Palatino Linotype"/>
        </w:rPr>
        <w:t xml:space="preserve">a quien en lo sucesivo se le denominará </w:t>
      </w:r>
      <w:r w:rsidRPr="009A2732">
        <w:rPr>
          <w:rFonts w:ascii="Palatino Linotype" w:hAnsi="Palatino Linotype"/>
          <w:b/>
        </w:rPr>
        <w:t>L</w:t>
      </w:r>
      <w:r w:rsidR="00690FB4" w:rsidRPr="009A2732">
        <w:rPr>
          <w:rFonts w:ascii="Palatino Linotype" w:hAnsi="Palatino Linotype"/>
          <w:b/>
        </w:rPr>
        <w:t>A</w:t>
      </w:r>
      <w:r w:rsidRPr="009A2732">
        <w:rPr>
          <w:rFonts w:ascii="Palatino Linotype" w:hAnsi="Palatino Linotype"/>
          <w:b/>
        </w:rPr>
        <w:t xml:space="preserve"> </w:t>
      </w:r>
      <w:r w:rsidRPr="009A2732">
        <w:rPr>
          <w:rFonts w:ascii="Palatino Linotype" w:hAnsi="Palatino Linotype" w:cs="Arial"/>
          <w:b/>
        </w:rPr>
        <w:t>RECURRENTE</w:t>
      </w:r>
      <w:r w:rsidRPr="009A2732">
        <w:rPr>
          <w:rFonts w:ascii="Palatino Linotype" w:hAnsi="Palatino Linotype"/>
        </w:rPr>
        <w:t>, en contra de la respuesta emitida por el</w:t>
      </w:r>
      <w:r w:rsidRPr="009A2732">
        <w:rPr>
          <w:rFonts w:ascii="Palatino Linotype" w:hAnsi="Palatino Linotype"/>
          <w:b/>
        </w:rPr>
        <w:t xml:space="preserve"> </w:t>
      </w:r>
      <w:r w:rsidR="00690FB4" w:rsidRPr="009A2732">
        <w:rPr>
          <w:rFonts w:ascii="Palatino Linotype" w:hAnsi="Palatino Linotype" w:cs="Arial"/>
          <w:b/>
        </w:rPr>
        <w:t>Ayuntamiento de Chalco</w:t>
      </w:r>
      <w:r w:rsidRPr="009A2732">
        <w:rPr>
          <w:rFonts w:ascii="Palatino Linotype" w:hAnsi="Palatino Linotype"/>
          <w:b/>
        </w:rPr>
        <w:t xml:space="preserve">, </w:t>
      </w:r>
      <w:r w:rsidR="00FB728B" w:rsidRPr="009A2732">
        <w:rPr>
          <w:rFonts w:ascii="Palatino Linotype" w:hAnsi="Palatino Linotype"/>
        </w:rPr>
        <w:t>que</w:t>
      </w:r>
      <w:r w:rsidRPr="009A2732">
        <w:rPr>
          <w:rFonts w:ascii="Palatino Linotype" w:hAnsi="Palatino Linotype"/>
        </w:rPr>
        <w:t xml:space="preserve"> en lo sucesivo se le denominará </w:t>
      </w:r>
      <w:r w:rsidRPr="009A2732">
        <w:rPr>
          <w:rFonts w:ascii="Palatino Linotype" w:hAnsi="Palatino Linotype"/>
          <w:b/>
        </w:rPr>
        <w:t>EL SUJETO OBLIGADO</w:t>
      </w:r>
      <w:r w:rsidRPr="009A2732">
        <w:rPr>
          <w:rFonts w:ascii="Palatino Linotype" w:hAnsi="Palatino Linotype"/>
        </w:rPr>
        <w:t>, se procede a dictar la presente resolución con base en lo siguiente:</w:t>
      </w:r>
    </w:p>
    <w:p w:rsidR="00122A4C" w:rsidRPr="009A2732" w:rsidRDefault="00122A4C" w:rsidP="00122A4C">
      <w:pPr>
        <w:spacing w:before="100" w:beforeAutospacing="1" w:after="100" w:afterAutospacing="1" w:line="360" w:lineRule="auto"/>
        <w:jc w:val="center"/>
        <w:rPr>
          <w:rFonts w:ascii="Palatino Linotype" w:hAnsi="Palatino Linotype"/>
          <w:b/>
          <w:bCs/>
          <w:spacing w:val="60"/>
          <w:sz w:val="28"/>
        </w:rPr>
      </w:pPr>
      <w:r w:rsidRPr="009A2732">
        <w:rPr>
          <w:rFonts w:ascii="Palatino Linotype" w:hAnsi="Palatino Linotype"/>
          <w:b/>
          <w:bCs/>
          <w:spacing w:val="60"/>
          <w:sz w:val="28"/>
        </w:rPr>
        <w:t>ANTECEDENTES:</w:t>
      </w:r>
    </w:p>
    <w:p w:rsidR="00122A4C" w:rsidRPr="009A2732" w:rsidRDefault="00122A4C" w:rsidP="003304B3">
      <w:pPr>
        <w:pStyle w:val="Prrafodelista"/>
        <w:tabs>
          <w:tab w:val="left" w:pos="709"/>
        </w:tabs>
        <w:spacing w:line="360" w:lineRule="auto"/>
        <w:ind w:left="0"/>
        <w:jc w:val="both"/>
        <w:rPr>
          <w:rFonts w:ascii="Palatino Linotype" w:hAnsi="Palatino Linotype"/>
          <w:b/>
          <w:bCs/>
          <w:sz w:val="28"/>
          <w:szCs w:val="28"/>
        </w:rPr>
      </w:pPr>
      <w:r w:rsidRPr="009A2732">
        <w:rPr>
          <w:rFonts w:ascii="Palatino Linotype" w:hAnsi="Palatino Linotype"/>
          <w:b/>
          <w:sz w:val="28"/>
          <w:szCs w:val="28"/>
        </w:rPr>
        <w:t>I.</w:t>
      </w:r>
      <w:r w:rsidRPr="009A2732">
        <w:rPr>
          <w:rFonts w:ascii="Palatino Linotype" w:hAnsi="Palatino Linotype"/>
          <w:sz w:val="28"/>
          <w:szCs w:val="28"/>
        </w:rPr>
        <w:t xml:space="preserve"> </w:t>
      </w:r>
      <w:r w:rsidRPr="009A2732">
        <w:rPr>
          <w:rFonts w:ascii="Palatino Linotype" w:hAnsi="Palatino Linotype"/>
          <w:b/>
          <w:bCs/>
          <w:sz w:val="28"/>
          <w:szCs w:val="28"/>
        </w:rPr>
        <w:t>De la Solicitud de Información:</w:t>
      </w:r>
    </w:p>
    <w:p w:rsidR="00122A4C" w:rsidRPr="009A2732" w:rsidRDefault="00122A4C" w:rsidP="003304B3">
      <w:pPr>
        <w:pStyle w:val="Prrafodelista"/>
        <w:tabs>
          <w:tab w:val="left" w:pos="709"/>
        </w:tabs>
        <w:spacing w:after="100" w:afterAutospacing="1" w:line="360" w:lineRule="auto"/>
        <w:ind w:left="0"/>
        <w:jc w:val="both"/>
        <w:rPr>
          <w:rFonts w:ascii="Palatino Linotype" w:hAnsi="Palatino Linotype" w:cs="Arial"/>
        </w:rPr>
      </w:pPr>
      <w:r w:rsidRPr="009A2732">
        <w:rPr>
          <w:rFonts w:ascii="Palatino Linotype" w:hAnsi="Palatino Linotype"/>
        </w:rPr>
        <w:t xml:space="preserve">En </w:t>
      </w:r>
      <w:r w:rsidRPr="009A2732">
        <w:rPr>
          <w:rFonts w:ascii="Palatino Linotype" w:hAnsi="Palatino Linotype" w:cs="Arial"/>
        </w:rPr>
        <w:t xml:space="preserve">fecha </w:t>
      </w:r>
      <w:r w:rsidR="005A4215" w:rsidRPr="009A2732">
        <w:rPr>
          <w:rFonts w:ascii="Palatino Linotype" w:hAnsi="Palatino Linotype" w:cs="Arial"/>
          <w:b/>
        </w:rPr>
        <w:t>veinticuatro</w:t>
      </w:r>
      <w:r w:rsidR="00FB728B" w:rsidRPr="009A2732">
        <w:rPr>
          <w:rFonts w:ascii="Palatino Linotype" w:hAnsi="Palatino Linotype" w:cs="Arial"/>
          <w:b/>
        </w:rPr>
        <w:t xml:space="preserve"> de enero de dos mil veintidós</w:t>
      </w:r>
      <w:r w:rsidRPr="009A2732">
        <w:rPr>
          <w:rFonts w:ascii="Palatino Linotype" w:hAnsi="Palatino Linotype" w:cs="Arial"/>
        </w:rPr>
        <w:t xml:space="preserve">, </w:t>
      </w:r>
      <w:r w:rsidRPr="009A2732">
        <w:rPr>
          <w:rFonts w:ascii="Palatino Linotype" w:hAnsi="Palatino Linotype" w:cs="Arial"/>
          <w:b/>
        </w:rPr>
        <w:t>L</w:t>
      </w:r>
      <w:r w:rsidR="005A4215" w:rsidRPr="009A2732">
        <w:rPr>
          <w:rFonts w:ascii="Palatino Linotype" w:hAnsi="Palatino Linotype" w:cs="Arial"/>
          <w:b/>
        </w:rPr>
        <w:t>A</w:t>
      </w:r>
      <w:r w:rsidRPr="009A2732">
        <w:rPr>
          <w:rFonts w:ascii="Palatino Linotype" w:hAnsi="Palatino Linotype" w:cs="Arial"/>
          <w:b/>
        </w:rPr>
        <w:t xml:space="preserve"> RECURRENTE </w:t>
      </w:r>
      <w:r w:rsidR="00FB728B" w:rsidRPr="009A2732">
        <w:rPr>
          <w:rFonts w:ascii="Palatino Linotype" w:hAnsi="Palatino Linotype" w:cs="Arial"/>
        </w:rPr>
        <w:t>presentó a través de la Plataforma Nacional de Trasparencia (PNT) vinculada al</w:t>
      </w:r>
      <w:r w:rsidR="00FB728B" w:rsidRPr="009A2732">
        <w:rPr>
          <w:rFonts w:ascii="Palatino Linotype" w:hAnsi="Palatino Linotype" w:cs="Arial"/>
          <w:color w:val="000000" w:themeColor="text1"/>
        </w:rPr>
        <w:t xml:space="preserve"> Sistema de Acceso a la Información Mexiquense, que en lo subsecuente se denominará </w:t>
      </w:r>
      <w:r w:rsidR="00FB728B" w:rsidRPr="009A2732">
        <w:rPr>
          <w:rFonts w:ascii="Palatino Linotype" w:hAnsi="Palatino Linotype" w:cs="Arial"/>
          <w:b/>
          <w:color w:val="000000" w:themeColor="text1"/>
        </w:rPr>
        <w:t>EL SAIMEX</w:t>
      </w:r>
      <w:r w:rsidRPr="009A2732">
        <w:rPr>
          <w:rFonts w:ascii="Palatino Linotype" w:hAnsi="Palatino Linotype" w:cs="Arial"/>
          <w:b/>
        </w:rPr>
        <w:t>,</w:t>
      </w:r>
      <w:r w:rsidRPr="009A2732">
        <w:rPr>
          <w:rFonts w:ascii="Palatino Linotype" w:hAnsi="Palatino Linotype"/>
        </w:rPr>
        <w:t xml:space="preserve"> ante </w:t>
      </w:r>
      <w:r w:rsidRPr="009A2732">
        <w:rPr>
          <w:rFonts w:ascii="Palatino Linotype" w:hAnsi="Palatino Linotype"/>
          <w:b/>
        </w:rPr>
        <w:t>EL SUJETO OBLIGADO</w:t>
      </w:r>
      <w:r w:rsidRPr="009A2732">
        <w:rPr>
          <w:rFonts w:ascii="Palatino Linotype" w:hAnsi="Palatino Linotype"/>
        </w:rPr>
        <w:t xml:space="preserve">, la solicitud de acceso a la Información Pública a la que se le asignó el número </w:t>
      </w:r>
      <w:r w:rsidR="005A4215" w:rsidRPr="009A2732">
        <w:rPr>
          <w:rFonts w:ascii="Palatino Linotype" w:hAnsi="Palatino Linotype" w:cs="Arial"/>
          <w:b/>
        </w:rPr>
        <w:t>00048/CHALCO/IP/2022</w:t>
      </w:r>
      <w:r w:rsidRPr="009A2732">
        <w:rPr>
          <w:rFonts w:ascii="Palatino Linotype" w:hAnsi="Palatino Linotype" w:cs="Arial"/>
          <w:b/>
        </w:rPr>
        <w:t>,</w:t>
      </w:r>
      <w:r w:rsidRPr="009A2732">
        <w:rPr>
          <w:rFonts w:ascii="Palatino Linotype" w:hAnsi="Palatino Linotype"/>
        </w:rPr>
        <w:t xml:space="preserve"> mediante la cual requirió, lo siguiente:</w:t>
      </w:r>
    </w:p>
    <w:p w:rsidR="00122A4C" w:rsidRPr="009A2732" w:rsidRDefault="00122A4C" w:rsidP="003304B3">
      <w:pPr>
        <w:spacing w:after="100" w:afterAutospacing="1"/>
        <w:ind w:left="851" w:right="616"/>
        <w:jc w:val="both"/>
        <w:rPr>
          <w:rFonts w:ascii="Palatino Linotype" w:hAnsi="Palatino Linotype"/>
          <w:i/>
          <w:sz w:val="22"/>
          <w:szCs w:val="22"/>
        </w:rPr>
      </w:pPr>
      <w:r w:rsidRPr="009A2732">
        <w:rPr>
          <w:rFonts w:ascii="Palatino Linotype" w:hAnsi="Palatino Linotype"/>
          <w:i/>
          <w:sz w:val="22"/>
          <w:szCs w:val="22"/>
        </w:rPr>
        <w:t>“</w:t>
      </w:r>
      <w:r w:rsidR="005A4215" w:rsidRPr="009A2732">
        <w:rPr>
          <w:rFonts w:ascii="Palatino Linotype" w:hAnsi="Palatino Linotype"/>
          <w:i/>
          <w:sz w:val="22"/>
          <w:szCs w:val="22"/>
        </w:rPr>
        <w:t>requiero conocer el listado con número de certificado, número de nómina, monto bruto de percepciones económicas así como departamento al que está adscrito de la cantidad total de empleados sindicalizados así como personal de confianza que están activos en nómina municipal, que cuentan con Estándares de Competencia de Marca enlistados a continuación: ECM0059 ECM0060 ECM0061 ECM0062 ECM0063 ECM0064 ECM0065 ECM0066 ECM0067 ECM0068 ECM0069 ECM0070 ECM0071 avalados por el Instituto Hacendario del Estado de México.</w:t>
      </w:r>
      <w:r w:rsidRPr="009A2732">
        <w:rPr>
          <w:rFonts w:ascii="Palatino Linotype" w:hAnsi="Palatino Linotype"/>
          <w:i/>
          <w:sz w:val="22"/>
          <w:szCs w:val="22"/>
        </w:rPr>
        <w:t xml:space="preserve">” </w:t>
      </w:r>
      <w:r w:rsidRPr="009A2732">
        <w:rPr>
          <w:rFonts w:ascii="Palatino Linotype" w:hAnsi="Palatino Linotype"/>
          <w:sz w:val="22"/>
          <w:szCs w:val="22"/>
        </w:rPr>
        <w:t>(Sic)</w:t>
      </w:r>
      <w:r w:rsidR="003304B3" w:rsidRPr="009A2732">
        <w:rPr>
          <w:rFonts w:ascii="Palatino Linotype" w:hAnsi="Palatino Linotype"/>
          <w:sz w:val="22"/>
          <w:szCs w:val="22"/>
        </w:rPr>
        <w:t>.</w:t>
      </w:r>
    </w:p>
    <w:p w:rsidR="00122A4C" w:rsidRPr="009A2732" w:rsidRDefault="00122A4C" w:rsidP="00122A4C">
      <w:pPr>
        <w:spacing w:before="100" w:beforeAutospacing="1" w:after="100" w:afterAutospacing="1"/>
        <w:ind w:right="709"/>
        <w:jc w:val="both"/>
        <w:rPr>
          <w:rFonts w:ascii="Palatino Linotype" w:hAnsi="Palatino Linotype"/>
          <w:b/>
        </w:rPr>
      </w:pPr>
      <w:r w:rsidRPr="009A2732">
        <w:rPr>
          <w:rFonts w:ascii="Palatino Linotype" w:hAnsi="Palatino Linotype"/>
          <w:b/>
        </w:rPr>
        <w:lastRenderedPageBreak/>
        <w:t xml:space="preserve">Modalidad de entrega: </w:t>
      </w:r>
      <w:r w:rsidRPr="009A2732">
        <w:rPr>
          <w:rFonts w:ascii="Palatino Linotype" w:hAnsi="Palatino Linotype"/>
        </w:rPr>
        <w:t xml:space="preserve">vía </w:t>
      </w:r>
      <w:r w:rsidRPr="009A2732">
        <w:rPr>
          <w:rFonts w:ascii="Palatino Linotype" w:hAnsi="Palatino Linotype"/>
          <w:b/>
        </w:rPr>
        <w:t>SAIMEX</w:t>
      </w:r>
    </w:p>
    <w:p w:rsidR="00E33034" w:rsidRPr="009A2732" w:rsidRDefault="00E33034" w:rsidP="00E33034">
      <w:pPr>
        <w:spacing w:line="360" w:lineRule="auto"/>
        <w:jc w:val="both"/>
        <w:rPr>
          <w:rFonts w:ascii="Palatino Linotype" w:hAnsi="Palatino Linotype" w:cs="Arial"/>
          <w:b/>
        </w:rPr>
      </w:pPr>
      <w:r w:rsidRPr="009A2732">
        <w:rPr>
          <w:noProof/>
        </w:rPr>
        <w:t xml:space="preserve">De las constancias que obran en el expediente electrónico, se advierte que el ciudadano no proporcionó la modalidad de notificación, pero conforme a lo que dispone el </w:t>
      </w:r>
      <w:r w:rsidRPr="009A2732">
        <w:rPr>
          <w:rFonts w:ascii="Palatino Linotype" w:hAnsi="Palatino Linotype" w:cs="Arial"/>
        </w:rPr>
        <w:t xml:space="preserve">artículo 156 de la </w:t>
      </w:r>
      <w:r w:rsidRPr="009A2732">
        <w:rPr>
          <w:rFonts w:ascii="Palatino Linotype" w:hAnsi="Palatino Linotype" w:cs="Arial"/>
          <w:color w:val="000000" w:themeColor="text1"/>
        </w:rPr>
        <w:t xml:space="preserve">Ley de Transparencia y Acceso a la Información Pública del Estado de México y Municipios, el cual establece que las notificaciones serán efectuadas mediante </w:t>
      </w:r>
      <w:r w:rsidRPr="009A2732">
        <w:rPr>
          <w:rFonts w:ascii="Palatino Linotype" w:hAnsi="Palatino Linotype" w:cs="Arial"/>
          <w:b/>
          <w:color w:val="000000" w:themeColor="text1"/>
        </w:rPr>
        <w:t xml:space="preserve">SAIMEX </w:t>
      </w:r>
      <w:r w:rsidRPr="009A2732">
        <w:rPr>
          <w:rFonts w:ascii="Palatino Linotype" w:hAnsi="Palatino Linotype" w:cs="Arial"/>
          <w:color w:val="000000" w:themeColor="text1"/>
        </w:rPr>
        <w:t xml:space="preserve">cuando </w:t>
      </w:r>
      <w:r w:rsidR="00783EB7" w:rsidRPr="009A2732">
        <w:rPr>
          <w:rFonts w:ascii="Palatino Linotype" w:hAnsi="Palatino Linotype" w:cs="Arial"/>
          <w:b/>
        </w:rPr>
        <w:t>LA</w:t>
      </w:r>
      <w:r w:rsidRPr="009A2732">
        <w:rPr>
          <w:rFonts w:ascii="Palatino Linotype" w:hAnsi="Palatino Linotype" w:cs="Arial"/>
          <w:b/>
        </w:rPr>
        <w:t xml:space="preserve"> RECURRENTE </w:t>
      </w:r>
      <w:r w:rsidRPr="009A2732">
        <w:rPr>
          <w:rFonts w:ascii="Palatino Linotype" w:hAnsi="Palatino Linotype" w:cs="Arial"/>
        </w:rPr>
        <w:t>no señale un medio distintito para tales efectos; fundamento que se cita a continuación;</w:t>
      </w:r>
    </w:p>
    <w:p w:rsidR="00E33034" w:rsidRPr="009A2732" w:rsidRDefault="00E33034" w:rsidP="00E33034">
      <w:pPr>
        <w:spacing w:line="360" w:lineRule="auto"/>
        <w:jc w:val="both"/>
        <w:rPr>
          <w:rFonts w:ascii="Palatino Linotype" w:hAnsi="Palatino Linotype" w:cs="Arial"/>
        </w:rPr>
      </w:pPr>
    </w:p>
    <w:p w:rsidR="00E33034" w:rsidRPr="009A2732" w:rsidRDefault="00E33034" w:rsidP="00E33034">
      <w:pPr>
        <w:spacing w:line="360" w:lineRule="auto"/>
        <w:ind w:left="709" w:right="1276"/>
        <w:jc w:val="both"/>
        <w:rPr>
          <w:rFonts w:ascii="Palatino Linotype" w:hAnsi="Palatino Linotype" w:cs="Arial"/>
          <w:i/>
        </w:rPr>
      </w:pPr>
      <w:r w:rsidRPr="009A2732">
        <w:rPr>
          <w:rFonts w:ascii="Palatino Linotype" w:hAnsi="Palatino Linotype" w:cs="Arial"/>
          <w:i/>
        </w:rPr>
        <w:t xml:space="preserve">Artículo 156. Cuando el particular presente su solicitud por medios electrónicos a través de la Plataforma Nacional o la plataforma que para tales efectos habilite el Instituto, </w:t>
      </w:r>
      <w:r w:rsidRPr="009A2732">
        <w:rPr>
          <w:rFonts w:ascii="Palatino Linotype" w:hAnsi="Palatino Linotype" w:cs="Arial"/>
          <w:b/>
          <w:i/>
        </w:rPr>
        <w:t>se entenderá que acepta que las notificaciones le sean efectuadas por dicho sistema</w:t>
      </w:r>
      <w:r w:rsidRPr="009A2732">
        <w:rPr>
          <w:rFonts w:ascii="Palatino Linotype" w:hAnsi="Palatino Linotype" w:cs="Arial"/>
          <w:i/>
        </w:rPr>
        <w:t>, salvo que señale un medio distinto para efectos de las notificaciones…</w:t>
      </w:r>
    </w:p>
    <w:p w:rsidR="00E33034" w:rsidRPr="009A2732" w:rsidRDefault="00E33034" w:rsidP="00E33034">
      <w:pPr>
        <w:spacing w:line="360" w:lineRule="auto"/>
        <w:ind w:left="709" w:right="1276"/>
        <w:jc w:val="both"/>
        <w:rPr>
          <w:rFonts w:ascii="Palatino Linotype" w:hAnsi="Palatino Linotype" w:cs="Arial"/>
          <w:i/>
        </w:rPr>
      </w:pPr>
      <w:r w:rsidRPr="009A2732">
        <w:rPr>
          <w:rFonts w:ascii="Palatino Linotype" w:hAnsi="Palatino Linotype" w:cs="Arial"/>
          <w:i/>
        </w:rPr>
        <w:t>(Énfasis añadido)</w:t>
      </w:r>
    </w:p>
    <w:p w:rsidR="00E33034" w:rsidRPr="009A2732" w:rsidRDefault="00E33034" w:rsidP="00E33034">
      <w:pPr>
        <w:spacing w:line="360" w:lineRule="auto"/>
        <w:ind w:left="709" w:right="1276"/>
        <w:jc w:val="both"/>
        <w:rPr>
          <w:rFonts w:ascii="Palatino Linotype" w:hAnsi="Palatino Linotype" w:cs="Arial"/>
          <w:i/>
        </w:rPr>
      </w:pPr>
    </w:p>
    <w:p w:rsidR="00E33034" w:rsidRPr="009A2732" w:rsidRDefault="00E33034" w:rsidP="00E33034">
      <w:pPr>
        <w:spacing w:line="360" w:lineRule="auto"/>
        <w:jc w:val="both"/>
        <w:rPr>
          <w:rFonts w:ascii="Palatino Linotype" w:hAnsi="Palatino Linotype" w:cs="Arial"/>
        </w:rPr>
      </w:pPr>
      <w:r w:rsidRPr="009A2732">
        <w:rPr>
          <w:rFonts w:ascii="Palatino Linotype" w:hAnsi="Palatino Linotype" w:cs="Arial"/>
        </w:rPr>
        <w:t xml:space="preserve">En atención a lo antes señalado, la notificación al </w:t>
      </w:r>
      <w:r w:rsidRPr="009A2732">
        <w:rPr>
          <w:rFonts w:ascii="Palatino Linotype" w:hAnsi="Palatino Linotype" w:cs="Arial"/>
          <w:b/>
        </w:rPr>
        <w:t xml:space="preserve">RECURRENTE </w:t>
      </w:r>
      <w:r w:rsidRPr="009A2732">
        <w:rPr>
          <w:rFonts w:ascii="Palatino Linotype" w:hAnsi="Palatino Linotype" w:cs="Arial"/>
        </w:rPr>
        <w:t xml:space="preserve">será vía </w:t>
      </w:r>
      <w:r w:rsidRPr="009A2732">
        <w:rPr>
          <w:rFonts w:ascii="Palatino Linotype" w:hAnsi="Palatino Linotype" w:cs="Arial"/>
          <w:b/>
        </w:rPr>
        <w:t>SAIMEX,</w:t>
      </w:r>
      <w:r w:rsidRPr="009A2732">
        <w:rPr>
          <w:rFonts w:ascii="Palatino Linotype" w:hAnsi="Palatino Linotype" w:cs="Arial"/>
        </w:rPr>
        <w:t xml:space="preserve"> toda vez que si bien no se especificó en los rubros de modalidad de entrega, lo cierto es que este Órgano Garante tiene como Obligación garantizar el Derecho de Acceso a la Información y en concordancia con el artículo 13 de la </w:t>
      </w:r>
      <w:r w:rsidRPr="009A2732">
        <w:rPr>
          <w:rFonts w:ascii="Palatino Linotype" w:hAnsi="Palatino Linotype" w:cs="Arial"/>
          <w:color w:val="000000" w:themeColor="text1"/>
        </w:rPr>
        <w:t>Ley de Transparencia y Acceso a la Información Pública del Estado de México y Municipios</w:t>
      </w:r>
      <w:r w:rsidRPr="009A2732">
        <w:rPr>
          <w:rFonts w:ascii="Palatino Linotype" w:hAnsi="Palatino Linotype" w:cs="Arial"/>
        </w:rPr>
        <w:t>, se debe suplir cualquier deficiencia para garantizar el Derecho previamente señalado.</w:t>
      </w:r>
    </w:p>
    <w:p w:rsidR="00783EB7" w:rsidRPr="009A2732" w:rsidRDefault="00783EB7" w:rsidP="00ED1715">
      <w:pPr>
        <w:spacing w:line="360" w:lineRule="auto"/>
        <w:jc w:val="both"/>
        <w:rPr>
          <w:rFonts w:ascii="Palatino Linotype" w:hAnsi="Palatino Linotype"/>
          <w:b/>
          <w:sz w:val="28"/>
          <w:szCs w:val="28"/>
        </w:rPr>
      </w:pPr>
    </w:p>
    <w:p w:rsidR="00783EB7" w:rsidRPr="009A2732" w:rsidRDefault="00783EB7" w:rsidP="00ED1715">
      <w:pPr>
        <w:spacing w:line="360" w:lineRule="auto"/>
        <w:jc w:val="both"/>
        <w:rPr>
          <w:rFonts w:ascii="Palatino Linotype" w:hAnsi="Palatino Linotype"/>
          <w:b/>
          <w:sz w:val="28"/>
          <w:szCs w:val="28"/>
        </w:rPr>
      </w:pPr>
    </w:p>
    <w:p w:rsidR="00783EB7" w:rsidRPr="009A2732" w:rsidRDefault="00783EB7" w:rsidP="00ED1715">
      <w:pPr>
        <w:spacing w:line="360" w:lineRule="auto"/>
        <w:jc w:val="both"/>
        <w:rPr>
          <w:rFonts w:ascii="Palatino Linotype" w:hAnsi="Palatino Linotype"/>
          <w:b/>
          <w:sz w:val="28"/>
          <w:szCs w:val="28"/>
        </w:rPr>
      </w:pPr>
    </w:p>
    <w:p w:rsidR="00ED1715" w:rsidRPr="009A2732" w:rsidRDefault="00ED1715" w:rsidP="00ED1715">
      <w:pPr>
        <w:spacing w:line="360" w:lineRule="auto"/>
        <w:jc w:val="both"/>
        <w:rPr>
          <w:rFonts w:ascii="Palatino Linotype" w:hAnsi="Palatino Linotype"/>
          <w:b/>
          <w:sz w:val="28"/>
          <w:szCs w:val="28"/>
        </w:rPr>
      </w:pPr>
      <w:r w:rsidRPr="009A2732">
        <w:rPr>
          <w:rFonts w:ascii="Palatino Linotype" w:hAnsi="Palatino Linotype"/>
          <w:b/>
          <w:sz w:val="28"/>
          <w:szCs w:val="28"/>
        </w:rPr>
        <w:lastRenderedPageBreak/>
        <w:t>II. Turno de requerimiento del Sujeto Obligado</w:t>
      </w:r>
    </w:p>
    <w:p w:rsidR="00ED1715" w:rsidRPr="009A2732" w:rsidRDefault="00ED1715" w:rsidP="00ED1715">
      <w:pPr>
        <w:spacing w:line="360" w:lineRule="auto"/>
        <w:jc w:val="both"/>
        <w:rPr>
          <w:rFonts w:ascii="Palatino Linotype" w:hAnsi="Palatino Linotype"/>
          <w:color w:val="000000" w:themeColor="text1"/>
        </w:rPr>
      </w:pPr>
      <w:r w:rsidRPr="009A2732">
        <w:rPr>
          <w:rFonts w:ascii="Palatino Linotype" w:hAnsi="Palatino Linotype"/>
          <w:color w:val="000000" w:themeColor="text1"/>
        </w:rPr>
        <w:t xml:space="preserve">En cumplimiento al artículo 162 de la Ley de Transparencia y Acceso a la Información Pública del Estado de México y Municipios, el </w:t>
      </w:r>
      <w:r w:rsidR="007D6F94" w:rsidRPr="009A2732">
        <w:rPr>
          <w:rFonts w:ascii="Palatino Linotype" w:hAnsi="Palatino Linotype"/>
          <w:b/>
          <w:color w:val="000000" w:themeColor="text1"/>
        </w:rPr>
        <w:t>nueve</w:t>
      </w:r>
      <w:r w:rsidRPr="009A2732">
        <w:rPr>
          <w:rFonts w:ascii="Palatino Linotype" w:hAnsi="Palatino Linotype"/>
          <w:b/>
          <w:color w:val="000000" w:themeColor="text1"/>
        </w:rPr>
        <w:t xml:space="preserve"> de </w:t>
      </w:r>
      <w:r w:rsidR="007D6F94" w:rsidRPr="009A2732">
        <w:rPr>
          <w:rFonts w:ascii="Palatino Linotype" w:hAnsi="Palatino Linotype"/>
          <w:b/>
          <w:color w:val="000000" w:themeColor="text1"/>
        </w:rPr>
        <w:t>febrer</w:t>
      </w:r>
      <w:r w:rsidRPr="009A2732">
        <w:rPr>
          <w:rFonts w:ascii="Palatino Linotype" w:hAnsi="Palatino Linotype"/>
          <w:b/>
          <w:color w:val="000000" w:themeColor="text1"/>
        </w:rPr>
        <w:t>o de dos mil veintidós</w:t>
      </w:r>
      <w:r w:rsidRPr="009A2732">
        <w:rPr>
          <w:rFonts w:ascii="Palatino Linotype" w:hAnsi="Palatino Linotype"/>
          <w:color w:val="000000" w:themeColor="text1"/>
        </w:rPr>
        <w:t xml:space="preserve">, el Titular de la Unidad de Transparencia del </w:t>
      </w:r>
      <w:r w:rsidRPr="009A2732">
        <w:rPr>
          <w:rFonts w:ascii="Palatino Linotype" w:hAnsi="Palatino Linotype"/>
          <w:b/>
          <w:color w:val="000000" w:themeColor="text1"/>
        </w:rPr>
        <w:t>SUJETO OBLIGADO</w:t>
      </w:r>
      <w:r w:rsidRPr="009A2732">
        <w:rPr>
          <w:rFonts w:ascii="Palatino Linotype" w:hAnsi="Palatino Linotype"/>
          <w:color w:val="000000" w:themeColor="text1"/>
        </w:rPr>
        <w:t>, turnó el requerimiento de información al servidor público habilitado que estimó pertinente, a fin de colmar las solicitud de acceso a la información; tal y como, se aprecia en la imagen siguiente:</w:t>
      </w:r>
    </w:p>
    <w:p w:rsidR="002E4E26" w:rsidRPr="009A2732" w:rsidRDefault="002E4E26" w:rsidP="002E4E26">
      <w:pPr>
        <w:spacing w:line="360" w:lineRule="auto"/>
        <w:jc w:val="both"/>
        <w:rPr>
          <w:rFonts w:ascii="Palatino Linotype" w:hAnsi="Palatino Linotype" w:cs="Arial"/>
          <w:b/>
          <w:sz w:val="28"/>
          <w:szCs w:val="28"/>
        </w:rPr>
      </w:pPr>
    </w:p>
    <w:p w:rsidR="00880999" w:rsidRPr="009A2732" w:rsidRDefault="007D6F94" w:rsidP="00122A4C">
      <w:pPr>
        <w:spacing w:line="360" w:lineRule="auto"/>
        <w:jc w:val="both"/>
        <w:rPr>
          <w:rFonts w:ascii="Palatino Linotype" w:hAnsi="Palatino Linotype" w:cs="Arial"/>
          <w:b/>
          <w:sz w:val="28"/>
          <w:szCs w:val="28"/>
        </w:rPr>
      </w:pPr>
      <w:r w:rsidRPr="009A2732">
        <w:rPr>
          <w:noProof/>
          <w:lang w:eastAsia="es-MX"/>
        </w:rPr>
        <w:drawing>
          <wp:inline distT="0" distB="0" distL="0" distR="0" wp14:anchorId="26855405" wp14:editId="5DFBFC6A">
            <wp:extent cx="5612130" cy="47879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478790"/>
                    </a:xfrm>
                    <a:prstGeom prst="rect">
                      <a:avLst/>
                    </a:prstGeom>
                  </pic:spPr>
                </pic:pic>
              </a:graphicData>
            </a:graphic>
          </wp:inline>
        </w:drawing>
      </w:r>
    </w:p>
    <w:p w:rsidR="00880999" w:rsidRPr="009A2732" w:rsidRDefault="00880999" w:rsidP="00122A4C">
      <w:pPr>
        <w:spacing w:line="360" w:lineRule="auto"/>
        <w:jc w:val="both"/>
        <w:rPr>
          <w:rFonts w:ascii="Palatino Linotype" w:hAnsi="Palatino Linotype" w:cs="Arial"/>
          <w:b/>
          <w:sz w:val="28"/>
          <w:szCs w:val="28"/>
        </w:rPr>
      </w:pPr>
    </w:p>
    <w:p w:rsidR="00122A4C" w:rsidRPr="009A2732" w:rsidRDefault="003D5D52" w:rsidP="00641789">
      <w:pPr>
        <w:spacing w:line="360" w:lineRule="auto"/>
        <w:jc w:val="both"/>
        <w:rPr>
          <w:rFonts w:ascii="Palatino Linotype" w:hAnsi="Palatino Linotype" w:cs="Arial"/>
          <w:b/>
          <w:sz w:val="28"/>
          <w:szCs w:val="28"/>
        </w:rPr>
      </w:pPr>
      <w:r w:rsidRPr="009A2732">
        <w:rPr>
          <w:rFonts w:ascii="Palatino Linotype" w:hAnsi="Palatino Linotype" w:cs="Arial"/>
          <w:b/>
          <w:sz w:val="28"/>
          <w:szCs w:val="28"/>
        </w:rPr>
        <w:t>III</w:t>
      </w:r>
      <w:r w:rsidR="00122A4C" w:rsidRPr="009A2732">
        <w:rPr>
          <w:rFonts w:ascii="Palatino Linotype" w:hAnsi="Palatino Linotype" w:cs="Arial"/>
          <w:b/>
          <w:sz w:val="28"/>
          <w:szCs w:val="28"/>
        </w:rPr>
        <w:t>. Respuesta del Sujeto Obligado:</w:t>
      </w:r>
    </w:p>
    <w:p w:rsidR="00122A4C" w:rsidRPr="009A2732" w:rsidRDefault="00122A4C" w:rsidP="00641789">
      <w:pPr>
        <w:pStyle w:val="Prrafodelista"/>
        <w:tabs>
          <w:tab w:val="left" w:pos="709"/>
        </w:tabs>
        <w:spacing w:after="100" w:afterAutospacing="1" w:line="360" w:lineRule="auto"/>
        <w:ind w:left="0"/>
        <w:jc w:val="both"/>
        <w:rPr>
          <w:rFonts w:ascii="Palatino Linotype" w:hAnsi="Palatino Linotype" w:cs="Arial"/>
        </w:rPr>
      </w:pPr>
      <w:r w:rsidRPr="009A2732">
        <w:rPr>
          <w:rFonts w:ascii="Palatino Linotype" w:hAnsi="Palatino Linotype" w:cs="Arial"/>
        </w:rPr>
        <w:t xml:space="preserve">Del expediente electrónico conformado en el </w:t>
      </w:r>
      <w:r w:rsidRPr="009A2732">
        <w:rPr>
          <w:rFonts w:ascii="Palatino Linotype" w:hAnsi="Palatino Linotype" w:cs="Arial"/>
          <w:b/>
        </w:rPr>
        <w:t>SAIMEX</w:t>
      </w:r>
      <w:r w:rsidRPr="009A2732">
        <w:rPr>
          <w:rFonts w:ascii="Palatino Linotype" w:hAnsi="Palatino Linotype" w:cs="Arial"/>
        </w:rPr>
        <w:t xml:space="preserve">, del Recurso de Revisión materia del presente estudio, se advierte que en fecha </w:t>
      </w:r>
      <w:r w:rsidR="00F24CE8" w:rsidRPr="009A2732">
        <w:rPr>
          <w:rFonts w:ascii="Palatino Linotype" w:hAnsi="Palatino Linotype" w:cs="Arial"/>
          <w:b/>
        </w:rPr>
        <w:t>o</w:t>
      </w:r>
      <w:r w:rsidR="003D5D52" w:rsidRPr="009A2732">
        <w:rPr>
          <w:rFonts w:ascii="Palatino Linotype" w:hAnsi="Palatino Linotype" w:cs="Arial"/>
          <w:b/>
        </w:rPr>
        <w:t xml:space="preserve">nce de febrero </w:t>
      </w:r>
      <w:r w:rsidRPr="009A2732">
        <w:rPr>
          <w:rFonts w:ascii="Palatino Linotype" w:hAnsi="Palatino Linotype" w:cs="Arial"/>
          <w:b/>
        </w:rPr>
        <w:t>de dos mil veintidós</w:t>
      </w:r>
      <w:r w:rsidRPr="009A2732">
        <w:rPr>
          <w:rFonts w:ascii="Palatino Linotype" w:hAnsi="Palatino Linotype" w:cs="Arial"/>
        </w:rPr>
        <w:t xml:space="preserve">, </w:t>
      </w:r>
      <w:r w:rsidRPr="009A2732">
        <w:rPr>
          <w:rFonts w:ascii="Palatino Linotype" w:hAnsi="Palatino Linotype" w:cs="Arial"/>
          <w:b/>
        </w:rPr>
        <w:t xml:space="preserve">EL SUJETO OBLIGADO </w:t>
      </w:r>
      <w:r w:rsidRPr="009A2732">
        <w:rPr>
          <w:rFonts w:ascii="Palatino Linotype" w:hAnsi="Palatino Linotype" w:cs="Arial"/>
        </w:rPr>
        <w:t xml:space="preserve">dio respuesta en los </w:t>
      </w:r>
      <w:r w:rsidR="00F24CE8" w:rsidRPr="009A2732">
        <w:rPr>
          <w:rFonts w:ascii="Palatino Linotype" w:hAnsi="Palatino Linotype" w:cs="Arial"/>
        </w:rPr>
        <w:t xml:space="preserve">siguientes </w:t>
      </w:r>
      <w:r w:rsidRPr="009A2732">
        <w:rPr>
          <w:rFonts w:ascii="Palatino Linotype" w:hAnsi="Palatino Linotype" w:cs="Arial"/>
        </w:rPr>
        <w:t>términos:</w:t>
      </w:r>
    </w:p>
    <w:p w:rsidR="00D10CFA" w:rsidRPr="009A2732" w:rsidRDefault="00122A4C" w:rsidP="00641789">
      <w:pPr>
        <w:ind w:left="851" w:right="618"/>
        <w:jc w:val="both"/>
        <w:rPr>
          <w:rFonts w:ascii="Palatino Linotype" w:hAnsi="Palatino Linotype"/>
          <w:i/>
          <w:sz w:val="22"/>
          <w:szCs w:val="22"/>
        </w:rPr>
      </w:pPr>
      <w:r w:rsidRPr="009A2732">
        <w:rPr>
          <w:rFonts w:ascii="Palatino Linotype" w:hAnsi="Palatino Linotype"/>
          <w:i/>
          <w:sz w:val="22"/>
          <w:szCs w:val="22"/>
        </w:rPr>
        <w:t>“</w:t>
      </w:r>
      <w:r w:rsidR="00D10CFA" w:rsidRPr="009A2732">
        <w:rPr>
          <w:rFonts w:ascii="Palatino Linotype" w:hAnsi="Palatino Linotype"/>
          <w:i/>
          <w:sz w:val="22"/>
          <w:szCs w:val="22"/>
        </w:rPr>
        <w:t>Folio de la solicitud: 00048/CHALCO/IP/2022</w:t>
      </w:r>
    </w:p>
    <w:p w:rsidR="00D10CFA" w:rsidRPr="009A2732" w:rsidRDefault="00D10CFA" w:rsidP="00641789">
      <w:pPr>
        <w:ind w:left="851" w:right="618"/>
        <w:jc w:val="both"/>
        <w:rPr>
          <w:rFonts w:ascii="Palatino Linotype" w:hAnsi="Palatino Linotype"/>
          <w:i/>
          <w:sz w:val="22"/>
          <w:szCs w:val="22"/>
        </w:rPr>
      </w:pPr>
      <w:r w:rsidRPr="009A2732">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r w:rsidR="00641789" w:rsidRPr="009A2732">
        <w:rPr>
          <w:rFonts w:ascii="Palatino Linotype" w:hAnsi="Palatino Linotype"/>
          <w:i/>
          <w:sz w:val="22"/>
          <w:szCs w:val="22"/>
        </w:rPr>
        <w:t xml:space="preserve"> </w:t>
      </w:r>
      <w:r w:rsidRPr="009A2732">
        <w:rPr>
          <w:rFonts w:ascii="Palatino Linotype" w:hAnsi="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En respuesta a la solicitud recibida, nos permitimos hacer de su conocimiento que con fundamento en el artículo 53, Fracciones: II, V y VI de la Ley de Transparencia y Acceso a la Información Pública del Estado de México y Municipios, le contestamos que: En respuesta a la solicitud recibida, nos permitimos hacer de su conocimiento que con fundamento en el artículo 53, Fracciones: II, V y VI de la Ley de Transparencia y Acceso a la Información Pública del Estado de México y Municipios, le contestamos que: Con fundamento en lo </w:t>
      </w:r>
      <w:r w:rsidRPr="009A2732">
        <w:rPr>
          <w:rFonts w:ascii="Palatino Linotype" w:hAnsi="Palatino Linotype"/>
          <w:i/>
          <w:sz w:val="22"/>
          <w:szCs w:val="22"/>
        </w:rPr>
        <w:lastRenderedPageBreak/>
        <w:t>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el servidor público habilitado la Titular de la Dirección de Administración en los siguientes términos: Relativo a la solicitud de información con número de folio 00048/CHALCO/IP/2022, adjunto a la presente contestación el oficio GCH/DA/108/2022. Considerando que requirió la respuesta a su solicitud de información pública mediante el Sistema de Acceso a la Información Mexiquense (SAIMEX); se le notifica por dicha vía la respuesta anterior. Así mismo le informo que en términos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p>
    <w:p w:rsidR="00D10CFA" w:rsidRPr="009A2732" w:rsidRDefault="00D10CFA" w:rsidP="00D10CFA">
      <w:pPr>
        <w:ind w:left="851" w:right="616"/>
        <w:jc w:val="both"/>
        <w:rPr>
          <w:rFonts w:ascii="Palatino Linotype" w:hAnsi="Palatino Linotype"/>
          <w:i/>
          <w:sz w:val="22"/>
          <w:szCs w:val="22"/>
        </w:rPr>
      </w:pPr>
      <w:r w:rsidRPr="009A2732">
        <w:rPr>
          <w:rFonts w:ascii="Palatino Linotype" w:hAnsi="Palatino Linotype"/>
          <w:i/>
          <w:sz w:val="22"/>
          <w:szCs w:val="22"/>
        </w:rPr>
        <w:t>ATENTAMENTE</w:t>
      </w:r>
    </w:p>
    <w:p w:rsidR="00122A4C" w:rsidRPr="009A2732" w:rsidRDefault="00D10CFA" w:rsidP="00D10CFA">
      <w:pPr>
        <w:ind w:left="851" w:right="616"/>
        <w:jc w:val="both"/>
        <w:rPr>
          <w:rFonts w:ascii="Palatino Linotype" w:hAnsi="Palatino Linotype"/>
          <w:i/>
          <w:sz w:val="22"/>
          <w:szCs w:val="22"/>
        </w:rPr>
      </w:pPr>
      <w:r w:rsidRPr="009A2732">
        <w:rPr>
          <w:rFonts w:ascii="Palatino Linotype" w:hAnsi="Palatino Linotype"/>
          <w:i/>
          <w:sz w:val="22"/>
          <w:szCs w:val="22"/>
        </w:rPr>
        <w:t>C. P. JESÚS CLISERIO HERNÁNDEZ MORENO</w:t>
      </w:r>
      <w:r w:rsidR="00122A4C" w:rsidRPr="009A2732">
        <w:rPr>
          <w:rFonts w:ascii="Palatino Linotype" w:hAnsi="Palatino Linotype"/>
          <w:i/>
          <w:sz w:val="22"/>
          <w:szCs w:val="22"/>
        </w:rPr>
        <w:t>”</w:t>
      </w:r>
      <w:r w:rsidR="00844DD0" w:rsidRPr="009A2732">
        <w:rPr>
          <w:rFonts w:ascii="Palatino Linotype" w:hAnsi="Palatino Linotype"/>
          <w:i/>
          <w:sz w:val="22"/>
          <w:szCs w:val="22"/>
        </w:rPr>
        <w:t xml:space="preserve"> </w:t>
      </w:r>
      <w:r w:rsidR="00122A4C" w:rsidRPr="009A2732">
        <w:rPr>
          <w:rFonts w:ascii="Palatino Linotype" w:hAnsi="Palatino Linotype"/>
          <w:sz w:val="22"/>
          <w:szCs w:val="22"/>
        </w:rPr>
        <w:t>(Sic)</w:t>
      </w:r>
      <w:r w:rsidR="00641789" w:rsidRPr="009A2732">
        <w:rPr>
          <w:rFonts w:ascii="Palatino Linotype" w:hAnsi="Palatino Linotype"/>
          <w:i/>
          <w:sz w:val="22"/>
          <w:szCs w:val="22"/>
        </w:rPr>
        <w:t>.</w:t>
      </w:r>
    </w:p>
    <w:p w:rsidR="00AD0CF1" w:rsidRPr="009A2732" w:rsidRDefault="00D10CFA" w:rsidP="00122A4C">
      <w:pPr>
        <w:pStyle w:val="Prrafodelista"/>
        <w:tabs>
          <w:tab w:val="left" w:pos="709"/>
        </w:tabs>
        <w:spacing w:before="100" w:beforeAutospacing="1" w:after="100" w:afterAutospacing="1" w:line="360" w:lineRule="auto"/>
        <w:ind w:left="0"/>
        <w:jc w:val="both"/>
        <w:rPr>
          <w:rFonts w:ascii="Palatino Linotype" w:hAnsi="Palatino Linotype" w:cs="Arial"/>
          <w:lang w:val="es-ES_tradnl"/>
        </w:rPr>
      </w:pPr>
      <w:r w:rsidRPr="009A2732">
        <w:rPr>
          <w:rFonts w:ascii="Palatino Linotype" w:hAnsi="Palatino Linotype" w:cs="Arial"/>
          <w:lang w:val="es-ES_tradnl"/>
        </w:rPr>
        <w:t xml:space="preserve">Así mismo </w:t>
      </w:r>
      <w:r w:rsidRPr="009A2732">
        <w:rPr>
          <w:rFonts w:ascii="Palatino Linotype" w:hAnsi="Palatino Linotype" w:cs="Arial"/>
          <w:b/>
          <w:lang w:val="es-ES_tradnl"/>
        </w:rPr>
        <w:t>EL SUJETO OBLIGADO</w:t>
      </w:r>
      <w:r w:rsidRPr="009A2732">
        <w:rPr>
          <w:rFonts w:ascii="Palatino Linotype" w:hAnsi="Palatino Linotype" w:cs="Arial"/>
          <w:lang w:val="es-ES_tradnl"/>
        </w:rPr>
        <w:t xml:space="preserve">, adjuntó a su respuesta el archivo electrónico denominado </w:t>
      </w:r>
      <w:r w:rsidR="00B46C1B" w:rsidRPr="009A2732">
        <w:rPr>
          <w:rFonts w:ascii="Palatino Linotype" w:hAnsi="Palatino Linotype" w:cs="Arial"/>
          <w:lang w:val="es-ES_tradnl"/>
        </w:rPr>
        <w:t>“</w:t>
      </w:r>
      <w:r w:rsidR="00B46C1B" w:rsidRPr="009A2732">
        <w:rPr>
          <w:rFonts w:ascii="Palatino Linotype" w:hAnsi="Palatino Linotype" w:cs="Arial"/>
          <w:b/>
          <w:i/>
          <w:lang w:val="es-ES_tradnl"/>
        </w:rPr>
        <w:t>00048-CHALCO-IP-2022.pdf</w:t>
      </w:r>
      <w:r w:rsidR="00B46C1B" w:rsidRPr="009A2732">
        <w:rPr>
          <w:rFonts w:ascii="Palatino Linotype" w:hAnsi="Palatino Linotype" w:cs="Arial"/>
          <w:lang w:val="es-ES_tradnl"/>
        </w:rPr>
        <w:t xml:space="preserve">” que de cuyo contenido se advierte un oficio con </w:t>
      </w:r>
      <w:r w:rsidR="007B0850" w:rsidRPr="009A2732">
        <w:rPr>
          <w:rFonts w:ascii="Palatino Linotype" w:hAnsi="Palatino Linotype" w:cs="Arial"/>
          <w:lang w:val="es-ES_tradnl"/>
        </w:rPr>
        <w:t>número</w:t>
      </w:r>
      <w:r w:rsidR="00B46C1B" w:rsidRPr="009A2732">
        <w:rPr>
          <w:rFonts w:ascii="Palatino Linotype" w:hAnsi="Palatino Linotype" w:cs="Arial"/>
          <w:lang w:val="es-ES_tradnl"/>
        </w:rPr>
        <w:t xml:space="preserve"> </w:t>
      </w:r>
      <w:r w:rsidR="007B0850" w:rsidRPr="009A2732">
        <w:rPr>
          <w:rFonts w:ascii="Palatino Linotype" w:hAnsi="Palatino Linotype" w:cs="Arial"/>
          <w:lang w:val="es-ES_tradnl"/>
        </w:rPr>
        <w:t xml:space="preserve">GCH/DA/108/2022, de fecha </w:t>
      </w:r>
      <w:r w:rsidR="007B0850" w:rsidRPr="009A2732">
        <w:rPr>
          <w:rFonts w:ascii="Palatino Linotype" w:hAnsi="Palatino Linotype" w:cs="Arial"/>
          <w:b/>
          <w:lang w:val="es-ES_tradnl"/>
        </w:rPr>
        <w:t>tres de febrero de dos mil veintidós</w:t>
      </w:r>
      <w:r w:rsidR="007B0850" w:rsidRPr="009A2732">
        <w:rPr>
          <w:rFonts w:ascii="Palatino Linotype" w:hAnsi="Palatino Linotype" w:cs="Arial"/>
          <w:lang w:val="es-ES_tradnl"/>
        </w:rPr>
        <w:t>, dirigido al Titular de la Unidad de Transparencia y signado por la Directora de Administración</w:t>
      </w:r>
      <w:r w:rsidR="0086269D" w:rsidRPr="009A2732">
        <w:rPr>
          <w:rFonts w:ascii="Palatino Linotype" w:hAnsi="Palatino Linotype" w:cs="Arial"/>
          <w:lang w:val="es-ES_tradnl"/>
        </w:rPr>
        <w:t xml:space="preserve"> </w:t>
      </w:r>
      <w:r w:rsidR="00641789" w:rsidRPr="009A2732">
        <w:rPr>
          <w:rFonts w:ascii="Palatino Linotype" w:hAnsi="Palatino Linotype" w:cs="Arial"/>
          <w:lang w:val="es-ES_tradnl"/>
        </w:rPr>
        <w:t xml:space="preserve">ambos del ente recurrido, </w:t>
      </w:r>
      <w:r w:rsidR="0086269D" w:rsidRPr="009A2732">
        <w:rPr>
          <w:rFonts w:ascii="Palatino Linotype" w:hAnsi="Palatino Linotype" w:cs="Arial"/>
          <w:lang w:val="es-ES_tradnl"/>
        </w:rPr>
        <w:t xml:space="preserve">mediante el cual </w:t>
      </w:r>
      <w:r w:rsidR="008322CC" w:rsidRPr="009A2732">
        <w:rPr>
          <w:rFonts w:ascii="Palatino Linotype" w:hAnsi="Palatino Linotype" w:cs="Arial"/>
          <w:lang w:val="es-ES_tradnl"/>
        </w:rPr>
        <w:t xml:space="preserve">remite </w:t>
      </w:r>
      <w:r w:rsidR="00546752" w:rsidRPr="009A2732">
        <w:rPr>
          <w:rFonts w:ascii="Palatino Linotype" w:hAnsi="Palatino Linotype" w:cs="Arial"/>
          <w:lang w:val="es-ES_tradnl"/>
        </w:rPr>
        <w:t>un listado de servidores públicos, con estándar de competencia de marca, número de nómina,</w:t>
      </w:r>
      <w:r w:rsidR="008322CC" w:rsidRPr="009A2732">
        <w:rPr>
          <w:rFonts w:ascii="Palatino Linotype" w:hAnsi="Palatino Linotype" w:cs="Arial"/>
          <w:lang w:val="es-ES_tradnl"/>
        </w:rPr>
        <w:t xml:space="preserve"> </w:t>
      </w:r>
      <w:r w:rsidR="00546752" w:rsidRPr="009A2732">
        <w:rPr>
          <w:rFonts w:ascii="Palatino Linotype" w:hAnsi="Palatino Linotype" w:cs="Arial"/>
          <w:lang w:val="es-ES_tradnl"/>
        </w:rPr>
        <w:t xml:space="preserve">nombre y área a la que </w:t>
      </w:r>
      <w:r w:rsidR="00AD0CF1" w:rsidRPr="009A2732">
        <w:rPr>
          <w:rFonts w:ascii="Palatino Linotype" w:hAnsi="Palatino Linotype" w:cs="Arial"/>
          <w:lang w:val="es-ES_tradnl"/>
        </w:rPr>
        <w:t>están</w:t>
      </w:r>
      <w:r w:rsidR="00546752" w:rsidRPr="009A2732">
        <w:rPr>
          <w:rFonts w:ascii="Palatino Linotype" w:hAnsi="Palatino Linotype" w:cs="Arial"/>
          <w:lang w:val="es-ES_tradnl"/>
        </w:rPr>
        <w:t xml:space="preserve"> adscrito</w:t>
      </w:r>
      <w:r w:rsidR="00AD0CF1" w:rsidRPr="009A2732">
        <w:rPr>
          <w:rFonts w:ascii="Palatino Linotype" w:hAnsi="Palatino Linotype" w:cs="Arial"/>
          <w:lang w:val="es-ES_tradnl"/>
        </w:rPr>
        <w:t>s, de igual forma proporciona un link donde refiere encontrar el salario bruto de los servidores públicos materia de la información requerida.</w:t>
      </w:r>
    </w:p>
    <w:p w:rsidR="00122A4C" w:rsidRPr="009A2732" w:rsidRDefault="00550E2B" w:rsidP="00641789">
      <w:pPr>
        <w:pStyle w:val="Prrafodelista"/>
        <w:tabs>
          <w:tab w:val="left" w:pos="709"/>
        </w:tabs>
        <w:spacing w:line="360" w:lineRule="auto"/>
        <w:ind w:left="0"/>
        <w:jc w:val="both"/>
        <w:rPr>
          <w:rFonts w:ascii="Palatino Linotype" w:hAnsi="Palatino Linotype" w:cs="Arial"/>
          <w:b/>
          <w:bCs/>
          <w:sz w:val="28"/>
          <w:szCs w:val="28"/>
        </w:rPr>
      </w:pPr>
      <w:r w:rsidRPr="009A2732">
        <w:rPr>
          <w:rFonts w:ascii="Palatino Linotype" w:hAnsi="Palatino Linotype" w:cs="Arial"/>
          <w:b/>
          <w:sz w:val="28"/>
          <w:szCs w:val="28"/>
        </w:rPr>
        <w:t>I</w:t>
      </w:r>
      <w:r w:rsidR="00844DD0" w:rsidRPr="009A2732">
        <w:rPr>
          <w:rFonts w:ascii="Palatino Linotype" w:hAnsi="Palatino Linotype" w:cs="Arial"/>
          <w:b/>
          <w:sz w:val="28"/>
          <w:szCs w:val="28"/>
        </w:rPr>
        <w:t>V</w:t>
      </w:r>
      <w:r w:rsidR="00122A4C" w:rsidRPr="009A2732">
        <w:rPr>
          <w:rFonts w:ascii="Palatino Linotype" w:hAnsi="Palatino Linotype" w:cs="Arial"/>
          <w:b/>
          <w:sz w:val="28"/>
          <w:szCs w:val="28"/>
        </w:rPr>
        <w:t>.</w:t>
      </w:r>
      <w:r w:rsidR="00122A4C" w:rsidRPr="009A2732">
        <w:rPr>
          <w:rFonts w:ascii="Palatino Linotype" w:hAnsi="Palatino Linotype" w:cs="Arial"/>
          <w:sz w:val="28"/>
          <w:szCs w:val="28"/>
        </w:rPr>
        <w:t xml:space="preserve"> </w:t>
      </w:r>
      <w:r w:rsidR="00122A4C" w:rsidRPr="009A2732">
        <w:rPr>
          <w:rFonts w:ascii="Palatino Linotype" w:hAnsi="Palatino Linotype" w:cs="Arial"/>
          <w:b/>
          <w:bCs/>
          <w:sz w:val="28"/>
          <w:szCs w:val="28"/>
        </w:rPr>
        <w:t>Del Recurso de Revisión.</w:t>
      </w:r>
    </w:p>
    <w:p w:rsidR="00122A4C" w:rsidRPr="009A2732" w:rsidRDefault="00844DD0" w:rsidP="00641789">
      <w:pPr>
        <w:pStyle w:val="Prrafodelista"/>
        <w:tabs>
          <w:tab w:val="left" w:pos="709"/>
        </w:tabs>
        <w:spacing w:line="360" w:lineRule="auto"/>
        <w:ind w:left="0"/>
        <w:jc w:val="both"/>
        <w:rPr>
          <w:rFonts w:ascii="Palatino Linotype" w:hAnsi="Palatino Linotype" w:cs="Arial"/>
        </w:rPr>
      </w:pPr>
      <w:r w:rsidRPr="009A2732">
        <w:rPr>
          <w:rFonts w:ascii="Palatino Linotype" w:eastAsia="Palatino Linotype" w:hAnsi="Palatino Linotype" w:cs="Palatino Linotype"/>
        </w:rPr>
        <w:t>Inconforme con la respuesta del</w:t>
      </w:r>
      <w:r w:rsidRPr="009A2732">
        <w:rPr>
          <w:rFonts w:ascii="Palatino Linotype" w:eastAsia="Palatino Linotype" w:hAnsi="Palatino Linotype" w:cs="Palatino Linotype"/>
          <w:b/>
        </w:rPr>
        <w:t xml:space="preserve"> SUJETO OBLIGADO</w:t>
      </w:r>
      <w:r w:rsidRPr="009A2732">
        <w:rPr>
          <w:rFonts w:ascii="Palatino Linotype" w:eastAsia="Palatino Linotype" w:hAnsi="Palatino Linotype" w:cs="Palatino Linotype"/>
        </w:rPr>
        <w:t xml:space="preserve">, el </w:t>
      </w:r>
      <w:r w:rsidR="002B1E91" w:rsidRPr="009A2732">
        <w:rPr>
          <w:rFonts w:ascii="Palatino Linotype" w:eastAsia="Palatino Linotype" w:hAnsi="Palatino Linotype" w:cs="Palatino Linotype"/>
          <w:b/>
        </w:rPr>
        <w:t>siete</w:t>
      </w:r>
      <w:r w:rsidRPr="009A2732">
        <w:rPr>
          <w:rFonts w:ascii="Palatino Linotype" w:eastAsia="Palatino Linotype" w:hAnsi="Palatino Linotype" w:cs="Palatino Linotype"/>
          <w:b/>
        </w:rPr>
        <w:t xml:space="preserve"> de marzo de dos mil veintidós</w:t>
      </w:r>
      <w:r w:rsidRPr="009A2732">
        <w:rPr>
          <w:rFonts w:ascii="Palatino Linotype" w:eastAsia="Palatino Linotype" w:hAnsi="Palatino Linotype" w:cs="Palatino Linotype"/>
        </w:rPr>
        <w:t xml:space="preserve">, </w:t>
      </w:r>
      <w:r w:rsidR="00A22DE1" w:rsidRPr="009A2732">
        <w:rPr>
          <w:rFonts w:ascii="Palatino Linotype" w:eastAsia="Palatino Linotype" w:hAnsi="Palatino Linotype" w:cs="Palatino Linotype"/>
          <w:b/>
        </w:rPr>
        <w:t>LA RECURRENTE</w:t>
      </w:r>
      <w:r w:rsidRPr="009A2732">
        <w:rPr>
          <w:rFonts w:ascii="Palatino Linotype" w:eastAsia="Palatino Linotype" w:hAnsi="Palatino Linotype" w:cs="Palatino Linotype"/>
        </w:rPr>
        <w:t xml:space="preserve"> interpuso el Recurso de Revisión, el cual fue </w:t>
      </w:r>
      <w:r w:rsidRPr="009A2732">
        <w:rPr>
          <w:rFonts w:ascii="Palatino Linotype" w:eastAsia="Palatino Linotype" w:hAnsi="Palatino Linotype" w:cs="Palatino Linotype"/>
        </w:rPr>
        <w:lastRenderedPageBreak/>
        <w:t xml:space="preserve">registrado en </w:t>
      </w:r>
      <w:r w:rsidRPr="009A2732">
        <w:rPr>
          <w:rFonts w:ascii="Palatino Linotype" w:eastAsia="Palatino Linotype" w:hAnsi="Palatino Linotype" w:cs="Palatino Linotype"/>
          <w:b/>
        </w:rPr>
        <w:t>EL SAIMEX</w:t>
      </w:r>
      <w:r w:rsidRPr="009A2732">
        <w:rPr>
          <w:rFonts w:ascii="Palatino Linotype" w:eastAsia="Palatino Linotype" w:hAnsi="Palatino Linotype" w:cs="Palatino Linotype"/>
        </w:rPr>
        <w:t xml:space="preserve"> y al cual se le asignó el número de expediente </w:t>
      </w:r>
      <w:r w:rsidR="002B1E91" w:rsidRPr="009A2732">
        <w:rPr>
          <w:rFonts w:ascii="Palatino Linotype" w:eastAsia="Palatino Linotype" w:hAnsi="Palatino Linotype" w:cs="Palatino Linotype"/>
          <w:b/>
        </w:rPr>
        <w:t>03512/INFOEM/IP/RR/2022</w:t>
      </w:r>
      <w:r w:rsidRPr="009A2732">
        <w:rPr>
          <w:rFonts w:ascii="Palatino Linotype" w:eastAsia="Palatino Linotype" w:hAnsi="Palatino Linotype" w:cs="Palatino Linotype"/>
          <w:b/>
        </w:rPr>
        <w:t>,</w:t>
      </w:r>
      <w:r w:rsidRPr="009A2732">
        <w:rPr>
          <w:rFonts w:ascii="Palatino Linotype" w:eastAsia="Palatino Linotype" w:hAnsi="Palatino Linotype" w:cs="Palatino Linotype"/>
        </w:rPr>
        <w:t xml:space="preserve"> señalando como:</w:t>
      </w:r>
      <w:r w:rsidR="00122A4C" w:rsidRPr="009A2732">
        <w:rPr>
          <w:rFonts w:ascii="Palatino Linotype" w:hAnsi="Palatino Linotype" w:cs="Arial"/>
        </w:rPr>
        <w:t xml:space="preserve"> </w:t>
      </w:r>
    </w:p>
    <w:p w:rsidR="00122A4C" w:rsidRPr="009A2732" w:rsidRDefault="00122A4C" w:rsidP="00122A4C">
      <w:pPr>
        <w:pStyle w:val="Prrafodelista"/>
        <w:tabs>
          <w:tab w:val="left" w:pos="709"/>
        </w:tabs>
        <w:spacing w:before="100" w:beforeAutospacing="1" w:after="100" w:afterAutospacing="1" w:line="360" w:lineRule="auto"/>
        <w:ind w:left="0"/>
        <w:jc w:val="both"/>
        <w:rPr>
          <w:rFonts w:ascii="Palatino Linotype" w:hAnsi="Palatino Linotype" w:cs="Arial"/>
        </w:rPr>
      </w:pPr>
      <w:r w:rsidRPr="009A2732">
        <w:rPr>
          <w:rFonts w:ascii="Palatino Linotype" w:hAnsi="Palatino Linotype" w:cs="Arial"/>
          <w:b/>
          <w:bCs/>
        </w:rPr>
        <w:t xml:space="preserve">Acto Impugnado: </w:t>
      </w:r>
    </w:p>
    <w:p w:rsidR="00122A4C" w:rsidRPr="009A2732" w:rsidRDefault="00122A4C" w:rsidP="00122A4C">
      <w:pPr>
        <w:tabs>
          <w:tab w:val="left" w:pos="7936"/>
        </w:tabs>
        <w:ind w:left="851" w:right="902"/>
        <w:jc w:val="both"/>
        <w:rPr>
          <w:rFonts w:ascii="Palatino Linotype" w:hAnsi="Palatino Linotype" w:cs="Arial"/>
          <w:i/>
          <w:sz w:val="22"/>
          <w:szCs w:val="22"/>
          <w:lang w:eastAsia="es-MX"/>
        </w:rPr>
      </w:pPr>
      <w:r w:rsidRPr="009A2732">
        <w:rPr>
          <w:rFonts w:ascii="Palatino Linotype" w:hAnsi="Palatino Linotype" w:cs="Arial"/>
          <w:i/>
          <w:sz w:val="22"/>
          <w:szCs w:val="22"/>
          <w:lang w:eastAsia="es-MX"/>
        </w:rPr>
        <w:t>“</w:t>
      </w:r>
      <w:r w:rsidR="004C719D" w:rsidRPr="009A2732">
        <w:rPr>
          <w:rFonts w:ascii="Palatino Linotype" w:hAnsi="Palatino Linotype" w:cs="Arial"/>
          <w:i/>
          <w:sz w:val="22"/>
          <w:szCs w:val="22"/>
          <w:lang w:eastAsia="es-MX"/>
        </w:rPr>
        <w:t>se solicito tanto el numero de certificado como los importes de nomina para el personal que, en su expediente, cuenta con una certificacion emtida por el IHEM y no se entrego el numero de certificado. ¿cual es el motivo por el cual el secretario del ayuntamiento esta certificado en el estandar ECM0064 y no en el ECM0065?, ¿cubre el resto de los requisitos indicados en el articulo 32 de la Ley Organica Municipal del Estado de Mexico? el resto de los titulares de las areas indicadas en el articulo 32,¿estan en proceso de certificacion o al menos cumplen con los requisitos ahi descritos?</w:t>
      </w:r>
      <w:r w:rsidRPr="009A2732">
        <w:rPr>
          <w:rFonts w:ascii="Palatino Linotype" w:hAnsi="Palatino Linotype" w:cs="Arial"/>
          <w:i/>
          <w:sz w:val="22"/>
          <w:szCs w:val="22"/>
          <w:lang w:eastAsia="es-MX"/>
        </w:rPr>
        <w:t>” (Sic)</w:t>
      </w:r>
    </w:p>
    <w:p w:rsidR="00550E2B" w:rsidRPr="009A2732" w:rsidRDefault="00550E2B" w:rsidP="002E6C54">
      <w:pPr>
        <w:pStyle w:val="Prrafodelista"/>
        <w:widowControl w:val="0"/>
        <w:tabs>
          <w:tab w:val="left" w:pos="0"/>
        </w:tabs>
        <w:autoSpaceDE w:val="0"/>
        <w:autoSpaceDN w:val="0"/>
        <w:adjustRightInd w:val="0"/>
        <w:spacing w:before="100" w:beforeAutospacing="1" w:line="360" w:lineRule="auto"/>
        <w:ind w:left="0"/>
        <w:jc w:val="both"/>
        <w:rPr>
          <w:rFonts w:ascii="Palatino Linotype" w:hAnsi="Palatino Linotype"/>
          <w:bCs/>
        </w:rPr>
      </w:pPr>
      <w:r w:rsidRPr="009A2732">
        <w:rPr>
          <w:rFonts w:ascii="Palatino Linotype" w:hAnsi="Palatino Linotype"/>
          <w:bCs/>
        </w:rPr>
        <w:t xml:space="preserve">Del análisis de las constancias que obran en el expediente digital del </w:t>
      </w:r>
      <w:r w:rsidRPr="009A2732">
        <w:rPr>
          <w:rFonts w:ascii="Palatino Linotype" w:hAnsi="Palatino Linotype"/>
          <w:b/>
          <w:bCs/>
        </w:rPr>
        <w:t>SAIMEX</w:t>
      </w:r>
      <w:r w:rsidRPr="009A2732">
        <w:rPr>
          <w:rFonts w:ascii="Palatino Linotype" w:hAnsi="Palatino Linotype"/>
          <w:bCs/>
        </w:rPr>
        <w:t xml:space="preserve">, se advierte que </w:t>
      </w:r>
      <w:r w:rsidR="00A22DE1" w:rsidRPr="009A2732">
        <w:rPr>
          <w:rFonts w:ascii="Palatino Linotype" w:hAnsi="Palatino Linotype"/>
          <w:b/>
          <w:bCs/>
        </w:rPr>
        <w:t>LA RECURRENTE</w:t>
      </w:r>
      <w:r w:rsidRPr="009A2732">
        <w:rPr>
          <w:rFonts w:ascii="Palatino Linotype" w:hAnsi="Palatino Linotype"/>
          <w:bCs/>
        </w:rPr>
        <w:t xml:space="preserve"> n</w:t>
      </w:r>
      <w:r w:rsidR="00D76BFE" w:rsidRPr="009A2732">
        <w:rPr>
          <w:rFonts w:ascii="Palatino Linotype" w:hAnsi="Palatino Linotype"/>
          <w:bCs/>
        </w:rPr>
        <w:t>o manifestó motivos o razones de inconformidad, así mismo adjunto un documento electrónico denominado “</w:t>
      </w:r>
      <w:r w:rsidR="00FE2A0A" w:rsidRPr="009A2732">
        <w:rPr>
          <w:rFonts w:ascii="Palatino Linotype" w:hAnsi="Palatino Linotype"/>
          <w:b/>
          <w:bCs/>
        </w:rPr>
        <w:t>Archivo1646692758454.</w:t>
      </w:r>
      <w:r w:rsidR="000F1F2D" w:rsidRPr="009A2732">
        <w:rPr>
          <w:rFonts w:ascii="Palatino Linotype" w:hAnsi="Palatino Linotype"/>
          <w:bCs/>
        </w:rPr>
        <w:t>”</w:t>
      </w:r>
      <w:r w:rsidR="008B0409" w:rsidRPr="009A2732">
        <w:rPr>
          <w:rFonts w:ascii="Palatino Linotype" w:hAnsi="Palatino Linotype"/>
          <w:bCs/>
        </w:rPr>
        <w:t xml:space="preserve"> e</w:t>
      </w:r>
      <w:r w:rsidR="000F1F2D" w:rsidRPr="009A2732">
        <w:rPr>
          <w:rFonts w:ascii="Palatino Linotype" w:hAnsi="Palatino Linotype"/>
          <w:bCs/>
        </w:rPr>
        <w:t>l cual no permite abrirlo y se desconoce su contenido.</w:t>
      </w:r>
    </w:p>
    <w:p w:rsidR="00122A4C" w:rsidRPr="009A2732" w:rsidRDefault="00474EA2" w:rsidP="002E6C54">
      <w:pPr>
        <w:pStyle w:val="Prrafodelista"/>
        <w:widowControl w:val="0"/>
        <w:tabs>
          <w:tab w:val="left" w:pos="0"/>
        </w:tabs>
        <w:autoSpaceDE w:val="0"/>
        <w:autoSpaceDN w:val="0"/>
        <w:adjustRightInd w:val="0"/>
        <w:spacing w:before="100" w:beforeAutospacing="1" w:line="360" w:lineRule="auto"/>
        <w:ind w:left="0"/>
        <w:jc w:val="both"/>
        <w:rPr>
          <w:rFonts w:ascii="Palatino Linotype" w:hAnsi="Palatino Linotype" w:cs="Arial"/>
          <w:b/>
          <w:sz w:val="28"/>
          <w:szCs w:val="28"/>
        </w:rPr>
      </w:pPr>
      <w:r w:rsidRPr="009A2732">
        <w:rPr>
          <w:rFonts w:ascii="Palatino Linotype" w:hAnsi="Palatino Linotype" w:cs="Arial"/>
          <w:b/>
          <w:sz w:val="28"/>
          <w:szCs w:val="28"/>
        </w:rPr>
        <w:t>V</w:t>
      </w:r>
      <w:r w:rsidR="00122A4C" w:rsidRPr="009A2732">
        <w:rPr>
          <w:rFonts w:ascii="Palatino Linotype" w:hAnsi="Palatino Linotype" w:cs="Arial"/>
          <w:b/>
          <w:sz w:val="28"/>
          <w:szCs w:val="28"/>
        </w:rPr>
        <w:t>. Del turno del Recurso de Revisión.</w:t>
      </w:r>
    </w:p>
    <w:p w:rsidR="00122A4C" w:rsidRPr="009A2732" w:rsidRDefault="00122A4C" w:rsidP="002E6C54">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r w:rsidRPr="009A2732">
        <w:rPr>
          <w:rFonts w:ascii="Palatino Linotype" w:hAnsi="Palatino Linotype" w:cs="Arial"/>
        </w:rPr>
        <w:t xml:space="preserve">En fecha </w:t>
      </w:r>
      <w:r w:rsidR="00FE2A0A" w:rsidRPr="009A2732">
        <w:rPr>
          <w:rFonts w:ascii="Palatino Linotype" w:eastAsia="Palatino Linotype" w:hAnsi="Palatino Linotype" w:cs="Palatino Linotype"/>
          <w:b/>
        </w:rPr>
        <w:t>siete</w:t>
      </w:r>
      <w:r w:rsidR="000F1F2D" w:rsidRPr="009A2732">
        <w:rPr>
          <w:rFonts w:ascii="Palatino Linotype" w:eastAsia="Palatino Linotype" w:hAnsi="Palatino Linotype" w:cs="Palatino Linotype"/>
          <w:b/>
        </w:rPr>
        <w:t xml:space="preserve"> de marzo de dos mil veintidós</w:t>
      </w:r>
      <w:r w:rsidR="000F1F2D" w:rsidRPr="009A2732">
        <w:rPr>
          <w:rFonts w:ascii="Palatino Linotype" w:hAnsi="Palatino Linotype"/>
          <w:b/>
        </w:rPr>
        <w:t xml:space="preserve"> </w:t>
      </w:r>
      <w:r w:rsidR="00F94467" w:rsidRPr="009A2732">
        <w:rPr>
          <w:rFonts w:ascii="Palatino Linotype" w:hAnsi="Palatino Linotype"/>
          <w:b/>
        </w:rPr>
        <w:t>de dos mil veintidós</w:t>
      </w:r>
      <w:r w:rsidRPr="009A2732">
        <w:rPr>
          <w:rFonts w:ascii="Palatino Linotype" w:hAnsi="Palatino Linotype" w:cs="Arial"/>
        </w:rPr>
        <w:t xml:space="preserve">, el Recurso de que se trata se envió electrónicamente al Instituto; por lo que, </w:t>
      </w:r>
      <w:r w:rsidRPr="009A2732">
        <w:rPr>
          <w:rFonts w:ascii="Palatino Linotype" w:hAnsi="Palatino Linotype" w:cs="Arial"/>
          <w:lang w:val="es-ES_tradnl"/>
        </w:rPr>
        <w:t xml:space="preserve">con fundamento en el </w:t>
      </w:r>
      <w:r w:rsidRPr="009A2732">
        <w:rPr>
          <w:rFonts w:ascii="Palatino Linotype" w:hAnsi="Palatino Linotype" w:cs="Arial"/>
        </w:rPr>
        <w:t>artículo</w:t>
      </w:r>
      <w:r w:rsidRPr="009A2732">
        <w:rPr>
          <w:rFonts w:ascii="Palatino Linotype" w:hAnsi="Palatino Linotype" w:cs="Arial"/>
          <w:lang w:val="es-ES_tradnl"/>
        </w:rPr>
        <w:t xml:space="preserve"> 185, </w:t>
      </w:r>
      <w:r w:rsidRPr="009A2732">
        <w:rPr>
          <w:rFonts w:ascii="Palatino Linotype" w:hAnsi="Palatino Linotype" w:cs="Arial"/>
        </w:rPr>
        <w:t>fracción</w:t>
      </w:r>
      <w:r w:rsidRPr="009A2732">
        <w:rPr>
          <w:rFonts w:ascii="Palatino Linotype" w:hAnsi="Palatino Linotype" w:cs="Arial"/>
          <w:lang w:val="es-ES_tradnl"/>
        </w:rPr>
        <w:t xml:space="preserve"> I de la </w:t>
      </w:r>
      <w:r w:rsidRPr="009A2732">
        <w:rPr>
          <w:rFonts w:ascii="Palatino Linotype" w:hAnsi="Palatino Linotype"/>
        </w:rPr>
        <w:t>Ley de Transparencia y Acceso a la Información Pública del Estado de México y Municipios</w:t>
      </w:r>
      <w:r w:rsidRPr="009A2732">
        <w:rPr>
          <w:rFonts w:ascii="Palatino Linotype" w:hAnsi="Palatino Linotype" w:cs="Arial"/>
          <w:lang w:val="es-ES_tradnl"/>
        </w:rPr>
        <w:t>, se turnó, a través del</w:t>
      </w:r>
      <w:r w:rsidRPr="009A2732">
        <w:rPr>
          <w:rFonts w:ascii="Palatino Linotype" w:eastAsia="Arial Unicode MS" w:hAnsi="Palatino Linotype" w:cs="Arial"/>
          <w:lang w:val="es-ES_tradnl"/>
        </w:rPr>
        <w:t xml:space="preserve"> </w:t>
      </w:r>
      <w:r w:rsidRPr="009A2732">
        <w:rPr>
          <w:rFonts w:ascii="Palatino Linotype" w:eastAsia="Arial Unicode MS" w:hAnsi="Palatino Linotype" w:cs="Arial"/>
          <w:b/>
          <w:lang w:val="es-ES_tradnl"/>
        </w:rPr>
        <w:t>SAIMEX</w:t>
      </w:r>
      <w:r w:rsidRPr="009A2732">
        <w:rPr>
          <w:rFonts w:ascii="Palatino Linotype" w:hAnsi="Palatino Linotype"/>
        </w:rPr>
        <w:t xml:space="preserve">, al </w:t>
      </w:r>
      <w:r w:rsidRPr="009A2732">
        <w:rPr>
          <w:rFonts w:ascii="Palatino Linotype" w:hAnsi="Palatino Linotype" w:cs="Arial"/>
          <w:b/>
          <w:lang w:val="es-ES_tradnl"/>
        </w:rPr>
        <w:t>Comisionad</w:t>
      </w:r>
      <w:r w:rsidR="0042660C" w:rsidRPr="009A2732">
        <w:rPr>
          <w:rFonts w:ascii="Palatino Linotype" w:hAnsi="Palatino Linotype" w:cs="Arial"/>
          <w:b/>
          <w:lang w:val="es-ES_tradnl"/>
        </w:rPr>
        <w:t>o</w:t>
      </w:r>
      <w:r w:rsidR="00474EA2" w:rsidRPr="009A2732">
        <w:rPr>
          <w:rFonts w:ascii="Palatino Linotype" w:hAnsi="Palatino Linotype" w:cs="Arial"/>
          <w:b/>
          <w:lang w:val="es-ES_tradnl"/>
        </w:rPr>
        <w:t xml:space="preserve"> </w:t>
      </w:r>
      <w:r w:rsidR="00C81750" w:rsidRPr="009A2732">
        <w:rPr>
          <w:rFonts w:ascii="Palatino Linotype" w:hAnsi="Palatino Linotype" w:cs="Arial"/>
          <w:b/>
          <w:lang w:val="es-ES_tradnl"/>
        </w:rPr>
        <w:t>Luis Gustavo Parra Noriega</w:t>
      </w:r>
      <w:r w:rsidR="00474EA2" w:rsidRPr="009A2732">
        <w:rPr>
          <w:rFonts w:ascii="Palatino Linotype" w:hAnsi="Palatino Linotype" w:cs="Arial"/>
          <w:b/>
          <w:lang w:val="es-ES_tradnl"/>
        </w:rPr>
        <w:t xml:space="preserve">, </w:t>
      </w:r>
      <w:r w:rsidRPr="009A2732">
        <w:rPr>
          <w:rFonts w:ascii="Palatino Linotype" w:hAnsi="Palatino Linotype" w:cs="Arial"/>
          <w:lang w:val="es-ES_tradnl"/>
        </w:rPr>
        <w:t>a efecto</w:t>
      </w:r>
      <w:r w:rsidR="0042660C" w:rsidRPr="009A2732">
        <w:rPr>
          <w:rFonts w:ascii="Palatino Linotype" w:hAnsi="Palatino Linotype" w:cs="Arial"/>
          <w:lang w:val="es-ES_tradnl"/>
        </w:rPr>
        <w:t xml:space="preserve"> de que decretara su admisión o </w:t>
      </w:r>
      <w:r w:rsidRPr="009A2732">
        <w:rPr>
          <w:rFonts w:ascii="Palatino Linotype" w:hAnsi="Palatino Linotype" w:cs="Arial"/>
          <w:lang w:val="es-ES_tradnl"/>
        </w:rPr>
        <w:t>desechamiento.</w:t>
      </w:r>
    </w:p>
    <w:p w:rsidR="00122A4C" w:rsidRPr="009A2732" w:rsidRDefault="00122A4C" w:rsidP="008B0409">
      <w:pPr>
        <w:widowControl w:val="0"/>
        <w:tabs>
          <w:tab w:val="left" w:pos="0"/>
        </w:tabs>
        <w:autoSpaceDE w:val="0"/>
        <w:autoSpaceDN w:val="0"/>
        <w:adjustRightInd w:val="0"/>
        <w:spacing w:before="100" w:beforeAutospacing="1" w:line="360" w:lineRule="auto"/>
        <w:jc w:val="both"/>
        <w:rPr>
          <w:rFonts w:ascii="Palatino Linotype" w:hAnsi="Palatino Linotype" w:cs="Arial"/>
          <w:b/>
          <w:bCs/>
        </w:rPr>
      </w:pPr>
      <w:r w:rsidRPr="009A2732">
        <w:rPr>
          <w:rFonts w:ascii="Palatino Linotype" w:hAnsi="Palatino Linotype" w:cs="Arial"/>
          <w:b/>
          <w:bCs/>
        </w:rPr>
        <w:t>a) Admisión del Recurso de Revisión:</w:t>
      </w:r>
    </w:p>
    <w:p w:rsidR="00122A4C" w:rsidRPr="009A2732" w:rsidRDefault="00122A4C" w:rsidP="008B0409">
      <w:pPr>
        <w:widowControl w:val="0"/>
        <w:tabs>
          <w:tab w:val="left" w:pos="0"/>
        </w:tabs>
        <w:autoSpaceDE w:val="0"/>
        <w:autoSpaceDN w:val="0"/>
        <w:adjustRightInd w:val="0"/>
        <w:spacing w:line="360" w:lineRule="auto"/>
        <w:jc w:val="both"/>
        <w:rPr>
          <w:rFonts w:ascii="Palatino Linotype" w:hAnsi="Palatino Linotype" w:cs="Arial"/>
        </w:rPr>
      </w:pPr>
      <w:r w:rsidRPr="009A2732">
        <w:rPr>
          <w:rFonts w:ascii="Palatino Linotype" w:hAnsi="Palatino Linotype" w:cs="Arial"/>
        </w:rPr>
        <w:t xml:space="preserve">En fecha </w:t>
      </w:r>
      <w:r w:rsidR="00310D48" w:rsidRPr="009A2732">
        <w:rPr>
          <w:rFonts w:ascii="Palatino Linotype" w:hAnsi="Palatino Linotype" w:cs="Arial"/>
          <w:b/>
        </w:rPr>
        <w:t>o</w:t>
      </w:r>
      <w:r w:rsidR="00C81750" w:rsidRPr="009A2732">
        <w:rPr>
          <w:rFonts w:ascii="Palatino Linotype" w:hAnsi="Palatino Linotype" w:cs="Arial"/>
          <w:b/>
        </w:rPr>
        <w:t>cho</w:t>
      </w:r>
      <w:r w:rsidR="00474EA2" w:rsidRPr="009A2732">
        <w:rPr>
          <w:rFonts w:ascii="Palatino Linotype" w:hAnsi="Palatino Linotype" w:cs="Arial"/>
          <w:b/>
        </w:rPr>
        <w:t xml:space="preserve"> de marzo d</w:t>
      </w:r>
      <w:r w:rsidRPr="009A2732">
        <w:rPr>
          <w:rFonts w:ascii="Palatino Linotype" w:hAnsi="Palatino Linotype" w:cs="Arial"/>
          <w:b/>
        </w:rPr>
        <w:t>e dos mil veintidós</w:t>
      </w:r>
      <w:r w:rsidRPr="009A2732">
        <w:rPr>
          <w:rFonts w:ascii="Palatino Linotype" w:hAnsi="Palatino Linotype" w:cs="Arial"/>
        </w:rPr>
        <w:t xml:space="preserve">, en atención a lo dispuesto en el artículo 185, fracciones I, II y IV, de la </w:t>
      </w:r>
      <w:r w:rsidRPr="009A2732">
        <w:rPr>
          <w:rFonts w:ascii="Palatino Linotype" w:hAnsi="Palatino Linotype"/>
        </w:rPr>
        <w:t xml:space="preserve">Ley de Transparencia y Acceso a la </w:t>
      </w:r>
      <w:r w:rsidRPr="009A2732">
        <w:rPr>
          <w:rFonts w:ascii="Palatino Linotype" w:hAnsi="Palatino Linotype"/>
        </w:rPr>
        <w:lastRenderedPageBreak/>
        <w:t xml:space="preserve">Información Pública del </w:t>
      </w:r>
      <w:r w:rsidRPr="009A2732">
        <w:rPr>
          <w:rFonts w:ascii="Palatino Linotype" w:hAnsi="Palatino Linotype" w:cs="Arial"/>
        </w:rPr>
        <w:t>Estado</w:t>
      </w:r>
      <w:r w:rsidRPr="009A2732">
        <w:rPr>
          <w:rFonts w:ascii="Palatino Linotype" w:hAnsi="Palatino Linotype"/>
        </w:rPr>
        <w:t xml:space="preserve"> de México y </w:t>
      </w:r>
      <w:r w:rsidRPr="009A2732">
        <w:rPr>
          <w:rFonts w:ascii="Palatino Linotype" w:hAnsi="Palatino Linotype" w:cs="Arial"/>
          <w:lang w:val="es-ES_tradnl"/>
        </w:rPr>
        <w:t>Municipios</w:t>
      </w:r>
      <w:r w:rsidRPr="009A2732">
        <w:rPr>
          <w:rFonts w:ascii="Palatino Linotype" w:hAnsi="Palatino Linotype"/>
        </w:rPr>
        <w:t xml:space="preserve">, se notificó a las partes el Acuerdo de </w:t>
      </w:r>
      <w:r w:rsidRPr="009A2732">
        <w:rPr>
          <w:rFonts w:ascii="Palatino Linotype" w:hAnsi="Palatino Linotype" w:cs="Arial"/>
        </w:rPr>
        <w:t>admisión a trámite del referido Recurso de Revisión</w:t>
      </w:r>
      <w:r w:rsidRPr="009A2732">
        <w:rPr>
          <w:rFonts w:ascii="Palatino Linotype" w:hAnsi="Palatino Linotype" w:cs="Arial"/>
          <w:lang w:val="es-ES_tradnl"/>
        </w:rPr>
        <w:t>;</w:t>
      </w:r>
      <w:r w:rsidRPr="009A2732">
        <w:rPr>
          <w:rFonts w:ascii="Palatino Linotype" w:hAnsi="Palatino Linotype" w:cs="Arial"/>
        </w:rPr>
        <w:t xml:space="preserve"> así como, la </w:t>
      </w:r>
      <w:r w:rsidRPr="009A2732">
        <w:rPr>
          <w:rFonts w:ascii="Palatino Linotype" w:hAnsi="Palatino Linotype" w:cs="Arial"/>
          <w:lang w:val="es-ES_tradnl"/>
        </w:rPr>
        <w:t>integración</w:t>
      </w:r>
      <w:r w:rsidRPr="009A2732">
        <w:rPr>
          <w:rFonts w:ascii="Palatino Linotype" w:hAnsi="Palatino Linotype" w:cs="Arial"/>
        </w:rPr>
        <w:t xml:space="preserve"> del expediente respectivo, mismo que se puso a su disposición, para que en el plazo máximo de siete días hábiles, </w:t>
      </w:r>
      <w:r w:rsidR="00A22DE1" w:rsidRPr="009A2732">
        <w:rPr>
          <w:rFonts w:ascii="Palatino Linotype" w:hAnsi="Palatino Linotype" w:cs="Arial"/>
          <w:b/>
        </w:rPr>
        <w:t>LA RECURRENTE</w:t>
      </w:r>
      <w:r w:rsidRPr="009A2732">
        <w:rPr>
          <w:rFonts w:ascii="Palatino Linotype" w:hAnsi="Palatino Linotype" w:cs="Arial"/>
          <w:b/>
        </w:rPr>
        <w:t xml:space="preserve"> </w:t>
      </w:r>
      <w:r w:rsidRPr="009A2732">
        <w:rPr>
          <w:rFonts w:ascii="Palatino Linotype" w:hAnsi="Palatino Linotype" w:cs="Arial"/>
        </w:rPr>
        <w:t xml:space="preserve">realizara manifestaciones, alegatos y ofreciera las pruebas que a su derecho </w:t>
      </w:r>
      <w:r w:rsidRPr="009A2732">
        <w:rPr>
          <w:rFonts w:ascii="Palatino Linotype" w:hAnsi="Palatino Linotype" w:cs="Arial"/>
          <w:lang w:val="es-ES_tradnl"/>
        </w:rPr>
        <w:t>conviniera</w:t>
      </w:r>
      <w:r w:rsidRPr="009A2732">
        <w:rPr>
          <w:rFonts w:ascii="Palatino Linotype" w:hAnsi="Palatino Linotype" w:cs="Arial"/>
        </w:rPr>
        <w:t xml:space="preserve"> y, en el caso del</w:t>
      </w:r>
      <w:r w:rsidRPr="009A2732">
        <w:rPr>
          <w:rFonts w:ascii="Palatino Linotype" w:hAnsi="Palatino Linotype" w:cs="Arial"/>
          <w:b/>
        </w:rPr>
        <w:t xml:space="preserve"> SUJETO OBLIGADO</w:t>
      </w:r>
      <w:r w:rsidRPr="009A2732">
        <w:rPr>
          <w:rFonts w:ascii="Palatino Linotype" w:hAnsi="Palatino Linotype" w:cs="Arial"/>
        </w:rPr>
        <w:t>, para que exhibiera el Informe Justificado correspondiente.</w:t>
      </w:r>
    </w:p>
    <w:p w:rsidR="00122A4C" w:rsidRPr="009A2732" w:rsidRDefault="00310D48" w:rsidP="008B0409">
      <w:pPr>
        <w:pStyle w:val="Prrafodelista"/>
        <w:spacing w:before="100" w:beforeAutospacing="1" w:line="360" w:lineRule="auto"/>
        <w:ind w:left="0"/>
        <w:jc w:val="both"/>
        <w:rPr>
          <w:rFonts w:ascii="Palatino Linotype" w:hAnsi="Palatino Linotype" w:cs="Arial"/>
          <w:b/>
          <w:bCs/>
        </w:rPr>
      </w:pPr>
      <w:r w:rsidRPr="009A2732">
        <w:rPr>
          <w:rFonts w:ascii="Palatino Linotype" w:hAnsi="Palatino Linotype" w:cs="Arial"/>
          <w:b/>
          <w:bCs/>
        </w:rPr>
        <w:t xml:space="preserve">b) </w:t>
      </w:r>
      <w:r w:rsidR="00BD125A" w:rsidRPr="009A2732">
        <w:rPr>
          <w:rFonts w:ascii="Palatino Linotype" w:hAnsi="Palatino Linotype" w:cs="Arial"/>
          <w:b/>
          <w:bCs/>
        </w:rPr>
        <w:t>Manifestaciones</w:t>
      </w:r>
      <w:r w:rsidRPr="009A2732">
        <w:rPr>
          <w:rFonts w:ascii="Palatino Linotype" w:hAnsi="Palatino Linotype" w:cs="Arial"/>
          <w:b/>
          <w:bCs/>
        </w:rPr>
        <w:t>:</w:t>
      </w:r>
    </w:p>
    <w:p w:rsidR="00122A4C" w:rsidRPr="009A2732" w:rsidRDefault="00515C79" w:rsidP="008B0409">
      <w:pPr>
        <w:pStyle w:val="Prrafodelista"/>
        <w:spacing w:line="360" w:lineRule="auto"/>
        <w:ind w:left="0"/>
        <w:jc w:val="both"/>
        <w:rPr>
          <w:rFonts w:ascii="Palatino Linotype" w:hAnsi="Palatino Linotype" w:cs="Arial"/>
        </w:rPr>
      </w:pPr>
      <w:r w:rsidRPr="009A2732">
        <w:rPr>
          <w:rFonts w:ascii="Palatino Linotype" w:hAnsi="Palatino Linotype" w:cs="Arial"/>
        </w:rPr>
        <w:t xml:space="preserve">De acuerdo a las constancias digitales que obran en EL SAIMEX se desprende que conforme a lo dispuesto en el artículo 185 de la Ley de Transparencia y Acceso a la Información Pública del Estado de México y Municipios, dentro del término legalmente concedido al </w:t>
      </w:r>
      <w:r w:rsidRPr="009A2732">
        <w:rPr>
          <w:rFonts w:ascii="Palatino Linotype" w:hAnsi="Palatino Linotype" w:cs="Arial"/>
          <w:b/>
        </w:rPr>
        <w:t>RECURRENTE</w:t>
      </w:r>
      <w:r w:rsidRPr="009A2732">
        <w:rPr>
          <w:rFonts w:ascii="Palatino Linotype" w:hAnsi="Palatino Linotype" w:cs="Arial"/>
        </w:rPr>
        <w:t xml:space="preserve">, éste no realizó manifestación alguna, ni presentó pruebas o alegatos, así como tampoco </w:t>
      </w:r>
      <w:r w:rsidRPr="009A2732">
        <w:rPr>
          <w:rFonts w:ascii="Palatino Linotype" w:hAnsi="Palatino Linotype" w:cs="Arial"/>
          <w:b/>
        </w:rPr>
        <w:t>EL SUJETO OBLIGADO</w:t>
      </w:r>
      <w:r w:rsidRPr="009A2732">
        <w:rPr>
          <w:rFonts w:ascii="Palatino Linotype" w:hAnsi="Palatino Linotype" w:cs="Arial"/>
        </w:rPr>
        <w:t xml:space="preserve"> rindió su Informe Justificado, tal y como se aprecia en la siguiente imagen:</w:t>
      </w:r>
    </w:p>
    <w:p w:rsidR="00515C79" w:rsidRPr="009A2732" w:rsidRDefault="00515C79" w:rsidP="00122A4C">
      <w:pPr>
        <w:pStyle w:val="Prrafodelista"/>
        <w:spacing w:before="240" w:after="240" w:line="360" w:lineRule="auto"/>
        <w:ind w:left="0"/>
        <w:jc w:val="both"/>
        <w:rPr>
          <w:rFonts w:ascii="Palatino Linotype" w:hAnsi="Palatino Linotype" w:cs="Arial"/>
        </w:rPr>
      </w:pPr>
      <w:r w:rsidRPr="009A2732">
        <w:rPr>
          <w:noProof/>
          <w:lang w:eastAsia="es-MX"/>
        </w:rPr>
        <w:drawing>
          <wp:inline distT="0" distB="0" distL="0" distR="0" wp14:anchorId="170D307B" wp14:editId="492D0C14">
            <wp:extent cx="5612130" cy="1309370"/>
            <wp:effectExtent l="152400" t="152400" r="369570" b="3670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309370"/>
                    </a:xfrm>
                    <a:prstGeom prst="rect">
                      <a:avLst/>
                    </a:prstGeom>
                    <a:ln>
                      <a:noFill/>
                    </a:ln>
                    <a:effectLst>
                      <a:outerShdw blurRad="292100" dist="139700" dir="2700000" algn="tl" rotWithShape="0">
                        <a:srgbClr val="333333">
                          <a:alpha val="65000"/>
                        </a:srgbClr>
                      </a:outerShdw>
                    </a:effectLst>
                  </pic:spPr>
                </pic:pic>
              </a:graphicData>
            </a:graphic>
          </wp:inline>
        </w:drawing>
      </w:r>
    </w:p>
    <w:p w:rsidR="00AB03F5" w:rsidRPr="009A2732" w:rsidRDefault="00AB03F5" w:rsidP="008B0409">
      <w:pPr>
        <w:spacing w:line="360" w:lineRule="auto"/>
        <w:jc w:val="both"/>
        <w:rPr>
          <w:rFonts w:ascii="Palatino Linotype" w:eastAsia="Palatino Linotype" w:hAnsi="Palatino Linotype" w:cs="Palatino Linotype"/>
          <w:b/>
        </w:rPr>
      </w:pPr>
      <w:r w:rsidRPr="009A2732">
        <w:rPr>
          <w:rFonts w:ascii="Palatino Linotype" w:eastAsia="Palatino Linotype" w:hAnsi="Palatino Linotype" w:cs="Palatino Linotype"/>
          <w:b/>
        </w:rPr>
        <w:t>c) Del Returno del Recurso de Revisión</w:t>
      </w:r>
    </w:p>
    <w:p w:rsidR="00AB03F5" w:rsidRPr="009A2732" w:rsidRDefault="00AB03F5" w:rsidP="002E6C54">
      <w:pPr>
        <w:spacing w:line="360" w:lineRule="auto"/>
        <w:jc w:val="both"/>
        <w:rPr>
          <w:rFonts w:ascii="Palatino Linotype" w:eastAsia="Palatino Linotype" w:hAnsi="Palatino Linotype" w:cs="Palatino Linotype"/>
        </w:rPr>
      </w:pPr>
      <w:r w:rsidRPr="009A2732">
        <w:rPr>
          <w:rFonts w:ascii="Palatino Linotype" w:eastAsia="Palatino Linotype" w:hAnsi="Palatino Linotype" w:cs="Palatino Linotype"/>
        </w:rPr>
        <w:t xml:space="preserve">En la Novena Sesión Ordinaria de fecha </w:t>
      </w:r>
      <w:r w:rsidRPr="009A2732">
        <w:rPr>
          <w:rFonts w:ascii="Palatino Linotype" w:eastAsia="Palatino Linotype" w:hAnsi="Palatino Linotype" w:cs="Palatino Linotype"/>
          <w:b/>
        </w:rPr>
        <w:t>nueve de marzo de dos mil veintidós</w:t>
      </w:r>
      <w:r w:rsidRPr="009A2732">
        <w:rPr>
          <w:rFonts w:ascii="Palatino Linotype" w:eastAsia="Palatino Linotype" w:hAnsi="Palatino Linotype" w:cs="Palatino Linotype"/>
        </w:rPr>
        <w:t xml:space="preserve">, por acuerdo del Pleno de este Órgano Garante, fue returnado el Recurso de Revisión </w:t>
      </w:r>
      <w:r w:rsidRPr="009A2732">
        <w:rPr>
          <w:rFonts w:ascii="Palatino Linotype" w:eastAsia="Palatino Linotype" w:hAnsi="Palatino Linotype" w:cs="Palatino Linotype"/>
        </w:rPr>
        <w:lastRenderedPageBreak/>
        <w:t>número</w:t>
      </w:r>
      <w:r w:rsidRPr="009A2732">
        <w:rPr>
          <w:rFonts w:ascii="Palatino Linotype" w:eastAsia="Palatino Linotype" w:hAnsi="Palatino Linotype" w:cs="Palatino Linotype"/>
          <w:b/>
        </w:rPr>
        <w:t xml:space="preserve"> </w:t>
      </w:r>
      <w:r w:rsidR="00515C79" w:rsidRPr="009A2732">
        <w:rPr>
          <w:rFonts w:ascii="Palatino Linotype" w:eastAsia="Palatino Linotype" w:hAnsi="Palatino Linotype" w:cs="Palatino Linotype"/>
          <w:b/>
        </w:rPr>
        <w:t>03512/INFOEM/IP/RR/2022</w:t>
      </w:r>
      <w:r w:rsidRPr="009A2732">
        <w:rPr>
          <w:rFonts w:ascii="Palatino Linotype" w:eastAsia="Palatino Linotype" w:hAnsi="Palatino Linotype" w:cs="Palatino Linotype"/>
          <w:b/>
        </w:rPr>
        <w:t xml:space="preserve"> </w:t>
      </w:r>
      <w:r w:rsidRPr="009A2732">
        <w:rPr>
          <w:rFonts w:ascii="Palatino Linotype" w:eastAsia="Palatino Linotype" w:hAnsi="Palatino Linotype" w:cs="Palatino Linotype"/>
        </w:rPr>
        <w:t xml:space="preserve">a la </w:t>
      </w:r>
      <w:r w:rsidRPr="009A2732">
        <w:rPr>
          <w:rFonts w:ascii="Palatino Linotype" w:eastAsia="Palatino Linotype" w:hAnsi="Palatino Linotype" w:cs="Palatino Linotype"/>
          <w:b/>
        </w:rPr>
        <w:t>Comisionada Sharon Cristina Morales</w:t>
      </w:r>
      <w:r w:rsidRPr="009A2732">
        <w:rPr>
          <w:rFonts w:ascii="Palatino Linotype" w:eastAsia="Palatino Linotype" w:hAnsi="Palatino Linotype" w:cs="Palatino Linotype"/>
        </w:rPr>
        <w:t xml:space="preserve"> </w:t>
      </w:r>
      <w:r w:rsidRPr="009A2732">
        <w:rPr>
          <w:rFonts w:ascii="Palatino Linotype" w:eastAsia="Palatino Linotype" w:hAnsi="Palatino Linotype" w:cs="Palatino Linotype"/>
          <w:b/>
        </w:rPr>
        <w:t>Martínez</w:t>
      </w:r>
      <w:r w:rsidRPr="009A2732">
        <w:rPr>
          <w:rFonts w:ascii="Palatino Linotype" w:eastAsia="Palatino Linotype" w:hAnsi="Palatino Linotype" w:cs="Palatino Linotype"/>
        </w:rPr>
        <w:t xml:space="preserve"> para su resolución y presentación al Pleno.</w:t>
      </w:r>
    </w:p>
    <w:p w:rsidR="002E6C54" w:rsidRPr="009A2732" w:rsidRDefault="002E6C54" w:rsidP="002E6C54">
      <w:pPr>
        <w:spacing w:line="360" w:lineRule="auto"/>
        <w:jc w:val="both"/>
        <w:rPr>
          <w:rFonts w:ascii="Palatino Linotype" w:eastAsia="Palatino Linotype" w:hAnsi="Palatino Linotype" w:cs="Palatino Linotype"/>
          <w:b/>
          <w:sz w:val="16"/>
        </w:rPr>
      </w:pPr>
    </w:p>
    <w:p w:rsidR="00BF6272" w:rsidRPr="009A2732" w:rsidRDefault="00AB03F5" w:rsidP="00D30ADB">
      <w:pPr>
        <w:spacing w:line="360" w:lineRule="auto"/>
        <w:jc w:val="both"/>
        <w:rPr>
          <w:rFonts w:ascii="Palatino Linotype" w:eastAsia="Palatino Linotype" w:hAnsi="Palatino Linotype" w:cs="Palatino Linotype"/>
          <w:b/>
        </w:rPr>
      </w:pPr>
      <w:r w:rsidRPr="009A2732">
        <w:rPr>
          <w:rFonts w:ascii="Palatino Linotype" w:eastAsia="Palatino Linotype" w:hAnsi="Palatino Linotype" w:cs="Palatino Linotype"/>
          <w:b/>
        </w:rPr>
        <w:t>d</w:t>
      </w:r>
      <w:r w:rsidR="00BF6272" w:rsidRPr="009A2732">
        <w:rPr>
          <w:rFonts w:ascii="Palatino Linotype" w:eastAsia="Palatino Linotype" w:hAnsi="Palatino Linotype" w:cs="Palatino Linotype"/>
          <w:b/>
        </w:rPr>
        <w:t xml:space="preserve">) De la ampliación </w:t>
      </w:r>
    </w:p>
    <w:p w:rsidR="00091376" w:rsidRPr="009048FB" w:rsidRDefault="00091376" w:rsidP="00091376">
      <w:pPr>
        <w:spacing w:line="360" w:lineRule="auto"/>
        <w:jc w:val="both"/>
        <w:rPr>
          <w:rFonts w:ascii="Palatino Linotype" w:hAnsi="Palatino Linotype"/>
        </w:rPr>
      </w:pPr>
      <w:bookmarkStart w:id="0" w:name="_Hlk107380273"/>
      <w:r w:rsidRPr="009048FB">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91376" w:rsidRPr="009048FB" w:rsidRDefault="00091376" w:rsidP="00091376">
      <w:pPr>
        <w:pStyle w:val="Prrafodelista"/>
        <w:spacing w:line="360" w:lineRule="auto"/>
        <w:jc w:val="both"/>
        <w:rPr>
          <w:rFonts w:ascii="Palatino Linotype" w:hAnsi="Palatino Linotype"/>
        </w:rPr>
      </w:pPr>
    </w:p>
    <w:p w:rsidR="00091376" w:rsidRPr="009048FB" w:rsidRDefault="00091376" w:rsidP="00091376">
      <w:pPr>
        <w:spacing w:line="360" w:lineRule="auto"/>
        <w:jc w:val="both"/>
        <w:rPr>
          <w:rFonts w:ascii="Palatino Linotype" w:hAnsi="Palatino Linotype"/>
        </w:rPr>
      </w:pPr>
      <w:r w:rsidRPr="009048FB">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91376" w:rsidRPr="009048FB" w:rsidRDefault="00091376" w:rsidP="00091376">
      <w:pPr>
        <w:pStyle w:val="Prrafodelista"/>
        <w:spacing w:line="360" w:lineRule="auto"/>
        <w:jc w:val="both"/>
        <w:rPr>
          <w:rFonts w:ascii="Palatino Linotype" w:hAnsi="Palatino Linotype"/>
        </w:rPr>
      </w:pPr>
    </w:p>
    <w:p w:rsidR="00091376" w:rsidRPr="009048FB" w:rsidRDefault="00091376" w:rsidP="00091376">
      <w:pPr>
        <w:spacing w:line="360" w:lineRule="auto"/>
        <w:jc w:val="both"/>
        <w:rPr>
          <w:rFonts w:ascii="Palatino Linotype" w:hAnsi="Palatino Linotype"/>
        </w:rPr>
      </w:pPr>
      <w:r w:rsidRPr="009048FB">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91376" w:rsidRPr="009048FB" w:rsidRDefault="00091376" w:rsidP="00091376">
      <w:pPr>
        <w:pStyle w:val="Prrafodelista"/>
        <w:spacing w:line="360" w:lineRule="auto"/>
        <w:jc w:val="both"/>
        <w:rPr>
          <w:rFonts w:ascii="Palatino Linotype" w:hAnsi="Palatino Linotype"/>
        </w:rPr>
      </w:pPr>
    </w:p>
    <w:p w:rsidR="00091376" w:rsidRPr="009048FB" w:rsidRDefault="00091376" w:rsidP="00091376">
      <w:pPr>
        <w:spacing w:line="360" w:lineRule="auto"/>
        <w:jc w:val="both"/>
        <w:rPr>
          <w:rFonts w:ascii="Palatino Linotype" w:hAnsi="Palatino Linotype"/>
        </w:rPr>
      </w:pPr>
      <w:r w:rsidRPr="009048FB">
        <w:rPr>
          <w:rFonts w:ascii="Palatino Linotype" w:hAnsi="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91376" w:rsidRPr="009048FB" w:rsidRDefault="00091376" w:rsidP="00091376">
      <w:pPr>
        <w:pStyle w:val="Prrafodelista"/>
        <w:spacing w:line="360" w:lineRule="auto"/>
        <w:jc w:val="both"/>
        <w:rPr>
          <w:rFonts w:ascii="Palatino Linotype" w:hAnsi="Palatino Linotype"/>
        </w:rPr>
      </w:pPr>
    </w:p>
    <w:p w:rsidR="00091376" w:rsidRPr="009048FB" w:rsidRDefault="00091376" w:rsidP="00091376">
      <w:pPr>
        <w:spacing w:line="360" w:lineRule="auto"/>
        <w:jc w:val="both"/>
        <w:rPr>
          <w:rFonts w:ascii="Palatino Linotype" w:hAnsi="Palatino Linotype"/>
        </w:rPr>
      </w:pPr>
      <w:r w:rsidRPr="009048FB">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rsidR="00091376" w:rsidRPr="009048FB" w:rsidRDefault="00091376" w:rsidP="00091376">
      <w:pPr>
        <w:pStyle w:val="Prrafodelista"/>
        <w:spacing w:line="360" w:lineRule="auto"/>
        <w:jc w:val="both"/>
        <w:rPr>
          <w:rFonts w:ascii="Palatino Linotype" w:hAnsi="Palatino Linotype"/>
        </w:rPr>
      </w:pPr>
    </w:p>
    <w:p w:rsidR="00091376" w:rsidRPr="009048FB" w:rsidRDefault="00091376" w:rsidP="00091376">
      <w:pPr>
        <w:pStyle w:val="Prrafodelista"/>
        <w:spacing w:line="360" w:lineRule="auto"/>
        <w:jc w:val="both"/>
        <w:rPr>
          <w:rFonts w:ascii="Palatino Linotype" w:hAnsi="Palatino Linotype"/>
        </w:rPr>
      </w:pPr>
      <w:r w:rsidRPr="009048FB">
        <w:rPr>
          <w:rFonts w:ascii="Palatino Linotype" w:hAnsi="Palatino Linotype"/>
        </w:rPr>
        <w:t>a) Complejidad del asunto: La complejidad de la prueba, la pluralidad de sujetos procesales, el tiempo transcurrido, las características y contexto del recurso.</w:t>
      </w:r>
    </w:p>
    <w:p w:rsidR="00091376" w:rsidRPr="009048FB" w:rsidRDefault="00091376" w:rsidP="00091376">
      <w:pPr>
        <w:pStyle w:val="Prrafodelista"/>
        <w:spacing w:line="360" w:lineRule="auto"/>
        <w:jc w:val="both"/>
        <w:rPr>
          <w:rFonts w:ascii="Palatino Linotype" w:hAnsi="Palatino Linotype"/>
        </w:rPr>
      </w:pPr>
      <w:r w:rsidRPr="009048FB">
        <w:rPr>
          <w:rFonts w:ascii="Palatino Linotype" w:hAnsi="Palatino Linotype"/>
        </w:rPr>
        <w:t>b) Actividad Procesal del interesado: Acciones u omisiones del interesado.</w:t>
      </w:r>
    </w:p>
    <w:p w:rsidR="00091376" w:rsidRPr="009048FB" w:rsidRDefault="00091376" w:rsidP="00091376">
      <w:pPr>
        <w:pStyle w:val="Prrafodelista"/>
        <w:spacing w:line="360" w:lineRule="auto"/>
        <w:jc w:val="both"/>
        <w:rPr>
          <w:rFonts w:ascii="Palatino Linotype" w:hAnsi="Palatino Linotype"/>
        </w:rPr>
      </w:pPr>
      <w:r w:rsidRPr="009048FB">
        <w:rPr>
          <w:rFonts w:ascii="Palatino Linotype" w:hAnsi="Palatino Linotype"/>
        </w:rPr>
        <w:t>c) Conducta de la Autoridad: Las Acciones u omisiones realizadas en el procedimiento. Así como si la autoridad actuó con la debida diligencia.</w:t>
      </w:r>
    </w:p>
    <w:p w:rsidR="00091376" w:rsidRPr="009048FB" w:rsidRDefault="00091376" w:rsidP="00091376">
      <w:pPr>
        <w:pStyle w:val="Prrafodelista"/>
        <w:spacing w:line="360" w:lineRule="auto"/>
        <w:jc w:val="both"/>
        <w:rPr>
          <w:rFonts w:ascii="Palatino Linotype" w:hAnsi="Palatino Linotype"/>
        </w:rPr>
      </w:pPr>
      <w:r w:rsidRPr="009048FB">
        <w:rPr>
          <w:rFonts w:ascii="Palatino Linotype" w:hAnsi="Palatino Linotype"/>
        </w:rPr>
        <w:t>d) La afectación generada en la situación jurídica de la persona involucrada en el proceso: Violación a sus derechos humanos.</w:t>
      </w:r>
    </w:p>
    <w:p w:rsidR="00091376" w:rsidRPr="009048FB" w:rsidRDefault="00091376" w:rsidP="00091376">
      <w:pPr>
        <w:pStyle w:val="Prrafodelista"/>
        <w:spacing w:line="360" w:lineRule="auto"/>
        <w:jc w:val="both"/>
        <w:rPr>
          <w:rFonts w:ascii="Palatino Linotype" w:hAnsi="Palatino Linotype"/>
        </w:rPr>
      </w:pPr>
    </w:p>
    <w:p w:rsidR="00091376" w:rsidRPr="009048FB" w:rsidRDefault="00091376" w:rsidP="00091376">
      <w:pPr>
        <w:spacing w:line="360" w:lineRule="auto"/>
        <w:jc w:val="both"/>
        <w:rPr>
          <w:rFonts w:ascii="Palatino Linotype" w:hAnsi="Palatino Linotype"/>
        </w:rPr>
      </w:pPr>
      <w:r w:rsidRPr="009048FB">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91376" w:rsidRPr="009048FB" w:rsidRDefault="00091376" w:rsidP="00091376">
      <w:pPr>
        <w:pStyle w:val="Prrafodelista"/>
        <w:spacing w:line="360" w:lineRule="auto"/>
        <w:jc w:val="both"/>
        <w:rPr>
          <w:rFonts w:ascii="Palatino Linotype" w:hAnsi="Palatino Linotype"/>
        </w:rPr>
      </w:pPr>
    </w:p>
    <w:p w:rsidR="00091376" w:rsidRPr="009048FB" w:rsidRDefault="00091376" w:rsidP="00091376">
      <w:pPr>
        <w:spacing w:line="360" w:lineRule="auto"/>
        <w:jc w:val="both"/>
        <w:rPr>
          <w:rFonts w:ascii="Palatino Linotype" w:hAnsi="Palatino Linotype"/>
        </w:rPr>
      </w:pPr>
      <w:r w:rsidRPr="009048FB">
        <w:rPr>
          <w:rFonts w:ascii="Palatino Linotype" w:hAnsi="Palatino Linotype"/>
        </w:rPr>
        <w:lastRenderedPageBreak/>
        <w:t>Argumento que encuentra sustento en la jurisprudencia P</w:t>
      </w:r>
      <w:proofErr w:type="gramStart"/>
      <w:r w:rsidRPr="009048FB">
        <w:rPr>
          <w:rFonts w:ascii="Palatino Linotype" w:hAnsi="Palatino Linotype"/>
        </w:rPr>
        <w:t>./</w:t>
      </w:r>
      <w:proofErr w:type="gramEnd"/>
      <w:r w:rsidRPr="009048FB">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091376" w:rsidRPr="009048FB" w:rsidRDefault="00091376" w:rsidP="00091376">
      <w:pPr>
        <w:pStyle w:val="Prrafodelista"/>
        <w:spacing w:line="360" w:lineRule="auto"/>
        <w:jc w:val="both"/>
        <w:rPr>
          <w:rFonts w:ascii="Palatino Linotype" w:hAnsi="Palatino Linotype"/>
        </w:rPr>
      </w:pPr>
    </w:p>
    <w:p w:rsidR="00091376" w:rsidRPr="009048FB" w:rsidRDefault="00091376" w:rsidP="00091376">
      <w:pPr>
        <w:spacing w:line="360" w:lineRule="auto"/>
        <w:jc w:val="both"/>
        <w:rPr>
          <w:rFonts w:ascii="Palatino Linotype" w:hAnsi="Palatino Linotype"/>
        </w:rPr>
      </w:pPr>
      <w:r w:rsidRPr="009048FB">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91376" w:rsidRPr="009048FB" w:rsidRDefault="00091376" w:rsidP="00091376">
      <w:pPr>
        <w:pStyle w:val="Prrafodelista"/>
        <w:spacing w:line="360" w:lineRule="auto"/>
        <w:jc w:val="both"/>
        <w:rPr>
          <w:rFonts w:ascii="Palatino Linotype" w:hAnsi="Palatino Linotype"/>
        </w:rPr>
      </w:pPr>
    </w:p>
    <w:p w:rsidR="00091376" w:rsidRPr="009048FB" w:rsidRDefault="00091376" w:rsidP="00091376">
      <w:pPr>
        <w:spacing w:line="360" w:lineRule="auto"/>
        <w:jc w:val="both"/>
        <w:rPr>
          <w:rFonts w:ascii="Palatino Linotype" w:hAnsi="Palatino Linotype"/>
        </w:rPr>
      </w:pPr>
      <w:r w:rsidRPr="009048FB">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091376" w:rsidRPr="009048FB" w:rsidRDefault="00091376" w:rsidP="00091376">
      <w:pPr>
        <w:pStyle w:val="Prrafodelista"/>
        <w:spacing w:line="360" w:lineRule="auto"/>
        <w:jc w:val="both"/>
        <w:rPr>
          <w:rFonts w:ascii="Palatino Linotype" w:hAnsi="Palatino Linotype"/>
        </w:rPr>
      </w:pPr>
    </w:p>
    <w:p w:rsidR="00091376" w:rsidRPr="009048FB" w:rsidRDefault="00091376" w:rsidP="00091376">
      <w:pPr>
        <w:spacing w:line="360" w:lineRule="auto"/>
        <w:jc w:val="both"/>
        <w:rPr>
          <w:rFonts w:ascii="Palatino Linotype" w:hAnsi="Palatino Linotype"/>
        </w:rPr>
      </w:pPr>
      <w:r w:rsidRPr="009048FB">
        <w:rPr>
          <w:rFonts w:ascii="Palatino Linotype" w:hAnsi="Palatino Linotype"/>
        </w:rPr>
        <w:t xml:space="preserve">“PLAZO RAZONABLE PARA RESOLVER. DIMENSIÓN Y EFECTOS DE ESTE CONCEPTO CUANDO SE ADUCE EXCESIVA CARGA DE TRABAJO.” </w:t>
      </w:r>
      <w:r w:rsidRPr="009048FB">
        <w:rPr>
          <w:rFonts w:ascii="Palatino Linotype" w:hAnsi="Palatino Linotype"/>
        </w:rPr>
        <w:lastRenderedPageBreak/>
        <w:t>consultable en el Seminario Judicial de la Federación y su gaceta, con el registro digital 2002351.</w:t>
      </w:r>
    </w:p>
    <w:p w:rsidR="00091376" w:rsidRPr="009048FB" w:rsidRDefault="00091376" w:rsidP="00091376">
      <w:pPr>
        <w:pStyle w:val="Prrafodelista"/>
        <w:spacing w:line="360" w:lineRule="auto"/>
        <w:jc w:val="both"/>
        <w:rPr>
          <w:rFonts w:ascii="Palatino Linotype" w:hAnsi="Palatino Linotype"/>
        </w:rPr>
      </w:pPr>
    </w:p>
    <w:p w:rsidR="00091376" w:rsidRPr="009048FB" w:rsidRDefault="00091376" w:rsidP="00091376">
      <w:pPr>
        <w:spacing w:line="360" w:lineRule="auto"/>
        <w:jc w:val="both"/>
        <w:rPr>
          <w:rFonts w:ascii="Palatino Linotype" w:hAnsi="Palatino Linotype"/>
        </w:rPr>
      </w:pPr>
      <w:r w:rsidRPr="009048FB">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rsidR="00091376" w:rsidRPr="009048FB" w:rsidRDefault="00091376" w:rsidP="00091376">
      <w:pPr>
        <w:pStyle w:val="Prrafodelista"/>
        <w:spacing w:line="360" w:lineRule="auto"/>
        <w:jc w:val="both"/>
        <w:rPr>
          <w:rFonts w:ascii="Palatino Linotype" w:hAnsi="Palatino Linotype"/>
        </w:rPr>
      </w:pPr>
    </w:p>
    <w:p w:rsidR="00091376" w:rsidRPr="009048FB" w:rsidRDefault="00091376" w:rsidP="00091376">
      <w:pPr>
        <w:spacing w:line="360" w:lineRule="auto"/>
        <w:jc w:val="both"/>
        <w:rPr>
          <w:rFonts w:ascii="Palatino Linotype" w:hAnsi="Palatino Linotype"/>
        </w:rPr>
      </w:pPr>
      <w:r w:rsidRPr="009048FB">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B5011A" w:rsidRDefault="00B5011A" w:rsidP="007761EC">
      <w:pPr>
        <w:pStyle w:val="Prrafodelista"/>
        <w:spacing w:line="360" w:lineRule="auto"/>
        <w:ind w:left="0"/>
        <w:jc w:val="both"/>
        <w:rPr>
          <w:rFonts w:ascii="Palatino Linotype" w:hAnsi="Palatino Linotype"/>
          <w:color w:val="000000" w:themeColor="text1"/>
        </w:rPr>
      </w:pPr>
    </w:p>
    <w:p w:rsidR="00B5011A" w:rsidRPr="006D3F6C" w:rsidRDefault="00B5011A" w:rsidP="00B5011A">
      <w:pPr>
        <w:spacing w:line="360" w:lineRule="auto"/>
        <w:jc w:val="both"/>
        <w:rPr>
          <w:rFonts w:ascii="Palatino Linotype" w:hAnsi="Palatino Linotype"/>
          <w:b/>
        </w:rPr>
      </w:pPr>
      <w:r>
        <w:rPr>
          <w:rFonts w:ascii="Palatino Linotype" w:hAnsi="Palatino Linotype"/>
          <w:b/>
        </w:rPr>
        <w:t xml:space="preserve">e) Del returno </w:t>
      </w:r>
    </w:p>
    <w:p w:rsidR="00B5011A" w:rsidRPr="00B5011A" w:rsidRDefault="00B5011A" w:rsidP="00B5011A">
      <w:pPr>
        <w:spacing w:line="360" w:lineRule="auto"/>
        <w:jc w:val="both"/>
        <w:rPr>
          <w:rFonts w:ascii="Palatino Linotype" w:hAnsi="Palatino Linotype"/>
        </w:rPr>
      </w:pPr>
      <w:r w:rsidRPr="00616262">
        <w:rPr>
          <w:rFonts w:ascii="Palatino Linotype" w:hAnsi="Palatino Linotype" w:cs="Arial"/>
          <w:color w:val="000000" w:themeColor="text1"/>
        </w:rPr>
        <w:t>En la Vigésima Cuarta Sesión Ordinaria celebrada el veintinueve de junio de dos mil veintidós,</w:t>
      </w:r>
      <w:r>
        <w:rPr>
          <w:rFonts w:ascii="Palatino Linotype" w:hAnsi="Palatino Linotype" w:cs="Arial"/>
          <w:color w:val="000000" w:themeColor="text1"/>
        </w:rPr>
        <w:t xml:space="preserve"> </w:t>
      </w:r>
      <w:r w:rsidRPr="006D3F6C">
        <w:rPr>
          <w:rFonts w:ascii="Palatino Linotype" w:hAnsi="Palatino Linotype"/>
        </w:rPr>
        <w:t xml:space="preserve">el Pleno del Instituto de Transparencia, Acceso a la Información Pública y Protección de Datos Personales del Estado de México y Municipios, aprobó el returno del recurso de revisión de mérito al </w:t>
      </w:r>
      <w:r w:rsidRPr="006D3F6C">
        <w:rPr>
          <w:rFonts w:ascii="Palatino Linotype" w:hAnsi="Palatino Linotype"/>
          <w:b/>
        </w:rPr>
        <w:t>Comisionado Presidente José Martínez Vilchis</w:t>
      </w:r>
      <w:r w:rsidRPr="006D3F6C">
        <w:rPr>
          <w:rFonts w:ascii="Palatino Linotype" w:hAnsi="Palatino Linotype"/>
        </w:rPr>
        <w:t>, para que diera trámite y resolviera conforme a derecho.</w:t>
      </w:r>
    </w:p>
    <w:bookmarkEnd w:id="0"/>
    <w:p w:rsidR="00122A4C" w:rsidRPr="009A2732" w:rsidRDefault="00B5011A" w:rsidP="002E6C54">
      <w:pPr>
        <w:pStyle w:val="Prrafodelista"/>
        <w:spacing w:before="100" w:beforeAutospacing="1" w:line="360" w:lineRule="auto"/>
        <w:ind w:left="0"/>
        <w:jc w:val="both"/>
        <w:rPr>
          <w:rFonts w:ascii="Palatino Linotype" w:hAnsi="Palatino Linotype" w:cs="Arial"/>
          <w:b/>
          <w:bCs/>
        </w:rPr>
      </w:pPr>
      <w:r>
        <w:rPr>
          <w:rFonts w:ascii="Palatino Linotype" w:hAnsi="Palatino Linotype" w:cs="Arial"/>
          <w:b/>
          <w:bCs/>
        </w:rPr>
        <w:t>f</w:t>
      </w:r>
      <w:r w:rsidR="00122A4C" w:rsidRPr="009A2732">
        <w:rPr>
          <w:rFonts w:ascii="Palatino Linotype" w:hAnsi="Palatino Linotype" w:cs="Arial"/>
          <w:b/>
          <w:bCs/>
        </w:rPr>
        <w:t>) Cierre de Instrucción:</w:t>
      </w:r>
    </w:p>
    <w:p w:rsidR="001F0E68" w:rsidRDefault="00122A4C" w:rsidP="001F0E68">
      <w:pPr>
        <w:spacing w:after="100" w:afterAutospacing="1" w:line="360" w:lineRule="auto"/>
        <w:jc w:val="both"/>
        <w:rPr>
          <w:rFonts w:ascii="Palatino Linotype" w:hAnsi="Palatino Linotype" w:cs="Arial"/>
          <w:color w:val="000000" w:themeColor="text1"/>
        </w:rPr>
      </w:pPr>
      <w:r w:rsidRPr="009A2732">
        <w:rPr>
          <w:rFonts w:ascii="Palatino Linotype" w:hAnsi="Palatino Linotype" w:cs="Arial"/>
        </w:rPr>
        <w:t xml:space="preserve">Una vez </w:t>
      </w:r>
      <w:r w:rsidRPr="009A2732">
        <w:rPr>
          <w:rFonts w:ascii="Palatino Linotype" w:hAnsi="Palatino Linotype" w:cs="Arial"/>
          <w:color w:val="000000" w:themeColor="text1"/>
        </w:rPr>
        <w:t>analizado</w:t>
      </w:r>
      <w:r w:rsidRPr="009A2732">
        <w:rPr>
          <w:rFonts w:ascii="Palatino Linotype" w:hAnsi="Palatino Linotype" w:cs="Arial"/>
        </w:rPr>
        <w:t xml:space="preserve"> el estado procesal que guarda el expediente, se acordó el cierre de instrucción; así </w:t>
      </w:r>
      <w:r w:rsidRPr="009A2732">
        <w:rPr>
          <w:rFonts w:ascii="Palatino Linotype" w:hAnsi="Palatino Linotype" w:cs="Arial"/>
          <w:lang w:val="es-ES_tradnl"/>
        </w:rPr>
        <w:t>como,</w:t>
      </w:r>
      <w:r w:rsidRPr="009A2732">
        <w:rPr>
          <w:rFonts w:ascii="Palatino Linotype" w:hAnsi="Palatino Linotype" w:cs="Arial"/>
        </w:rPr>
        <w:t xml:space="preserve"> la remisión del mismo a efecto </w:t>
      </w:r>
      <w:r w:rsidRPr="009A2732">
        <w:rPr>
          <w:rFonts w:ascii="Palatino Linotype" w:hAnsi="Palatino Linotype" w:cs="Arial"/>
          <w:lang w:val="es-ES_tradnl"/>
        </w:rPr>
        <w:t>de</w:t>
      </w:r>
      <w:r w:rsidRPr="009A2732">
        <w:rPr>
          <w:rFonts w:ascii="Palatino Linotype" w:hAnsi="Palatino Linotype" w:cs="Arial"/>
        </w:rPr>
        <w:t xml:space="preserve"> ser resuelto, de conformidad con lo establecido en el artículo 185, fracciones VI y VIII de la Ley de Transparencia y Acceso a la Información Pública</w:t>
      </w:r>
      <w:r w:rsidR="00BF6272" w:rsidRPr="009A2732">
        <w:rPr>
          <w:rFonts w:ascii="Palatino Linotype" w:hAnsi="Palatino Linotype" w:cs="Arial"/>
        </w:rPr>
        <w:t xml:space="preserve"> </w:t>
      </w:r>
      <w:r w:rsidRPr="009A2732">
        <w:rPr>
          <w:rFonts w:ascii="Palatino Linotype" w:hAnsi="Palatino Linotype" w:cs="Arial"/>
        </w:rPr>
        <w:t>del Estado de México y Municipios</w:t>
      </w:r>
      <w:r w:rsidR="00EB65FF" w:rsidRPr="009A2732">
        <w:rPr>
          <w:rFonts w:ascii="Palatino Linotype" w:hAnsi="Palatino Linotype" w:cs="Arial"/>
          <w:color w:val="000000" w:themeColor="text1"/>
        </w:rPr>
        <w:t>.</w:t>
      </w:r>
    </w:p>
    <w:p w:rsidR="00091376" w:rsidRPr="009A2732" w:rsidRDefault="00091376" w:rsidP="001F0E68">
      <w:pPr>
        <w:spacing w:after="100" w:afterAutospacing="1" w:line="360" w:lineRule="auto"/>
        <w:jc w:val="both"/>
        <w:rPr>
          <w:rFonts w:ascii="Palatino Linotype" w:hAnsi="Palatino Linotype" w:cs="Arial"/>
          <w:color w:val="000000" w:themeColor="text1"/>
        </w:rPr>
      </w:pPr>
    </w:p>
    <w:p w:rsidR="00122A4C" w:rsidRPr="009A2732" w:rsidRDefault="00122A4C" w:rsidP="00805971">
      <w:pPr>
        <w:spacing w:before="100" w:beforeAutospacing="1" w:after="100" w:afterAutospacing="1" w:line="360" w:lineRule="auto"/>
        <w:jc w:val="center"/>
        <w:rPr>
          <w:rFonts w:ascii="Palatino Linotype" w:hAnsi="Palatino Linotype" w:cs="Arial"/>
        </w:rPr>
      </w:pPr>
      <w:r w:rsidRPr="009A2732">
        <w:rPr>
          <w:rFonts w:ascii="Palatino Linotype" w:hAnsi="Palatino Linotype"/>
          <w:b/>
          <w:bCs/>
          <w:spacing w:val="60"/>
          <w:sz w:val="28"/>
        </w:rPr>
        <w:lastRenderedPageBreak/>
        <w:t>CONSIDERAND</w:t>
      </w:r>
      <w:r w:rsidR="00EB65FF" w:rsidRPr="009A2732">
        <w:rPr>
          <w:rFonts w:ascii="Palatino Linotype" w:hAnsi="Palatino Linotype"/>
          <w:b/>
          <w:bCs/>
          <w:spacing w:val="60"/>
          <w:sz w:val="28"/>
        </w:rPr>
        <w:t>O</w:t>
      </w:r>
    </w:p>
    <w:p w:rsidR="00122A4C" w:rsidRPr="009A2732" w:rsidRDefault="00122A4C" w:rsidP="002E6C5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b/>
        </w:rPr>
      </w:pPr>
      <w:r w:rsidRPr="009A2732">
        <w:rPr>
          <w:rFonts w:ascii="Palatino Linotype" w:hAnsi="Palatino Linotype"/>
          <w:b/>
          <w:sz w:val="28"/>
          <w:szCs w:val="28"/>
        </w:rPr>
        <w:t>PRIMERO</w:t>
      </w:r>
      <w:r w:rsidRPr="009A2732">
        <w:rPr>
          <w:rFonts w:ascii="Palatino Linotype" w:hAnsi="Palatino Linotype"/>
          <w:b/>
        </w:rPr>
        <w:t>. Competencia</w:t>
      </w:r>
      <w:r w:rsidRPr="009A2732">
        <w:rPr>
          <w:rFonts w:ascii="Palatino Linotype" w:hAnsi="Palatino Linotype"/>
        </w:rPr>
        <w:t>.</w:t>
      </w:r>
      <w:r w:rsidRPr="009A2732">
        <w:rPr>
          <w:rFonts w:ascii="Palatino Linotype" w:hAnsi="Palatino Linotype"/>
          <w:b/>
        </w:rPr>
        <w:t xml:space="preserve"> </w:t>
      </w:r>
    </w:p>
    <w:p w:rsidR="00122A4C" w:rsidRPr="009A2732" w:rsidRDefault="00122A4C" w:rsidP="002E6C5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rPr>
      </w:pPr>
      <w:r w:rsidRPr="009A2732">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2E6C54" w:rsidRPr="009A2732" w:rsidRDefault="002E6C54" w:rsidP="002E6C5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rPr>
      </w:pPr>
    </w:p>
    <w:p w:rsidR="00122A4C" w:rsidRPr="009A2732" w:rsidRDefault="00122A4C" w:rsidP="002E6C5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9A2732">
        <w:rPr>
          <w:rFonts w:ascii="Palatino Linotype" w:hAnsi="Palatino Linotype" w:cs="Arial"/>
          <w:b/>
          <w:sz w:val="28"/>
          <w:szCs w:val="28"/>
        </w:rPr>
        <w:t>SEGUNDO</w:t>
      </w:r>
      <w:r w:rsidRPr="009A2732">
        <w:rPr>
          <w:rFonts w:ascii="Palatino Linotype" w:hAnsi="Palatino Linotype" w:cs="Arial"/>
          <w:b/>
        </w:rPr>
        <w:t>. Interés.</w:t>
      </w:r>
      <w:r w:rsidRPr="009A2732">
        <w:rPr>
          <w:rFonts w:ascii="Palatino Linotype" w:hAnsi="Palatino Linotype" w:cs="Arial"/>
        </w:rPr>
        <w:t xml:space="preserve"> </w:t>
      </w:r>
    </w:p>
    <w:p w:rsidR="00122A4C" w:rsidRPr="009A2732" w:rsidRDefault="00122A4C" w:rsidP="002E6C5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snapToGrid w:val="0"/>
        </w:rPr>
      </w:pPr>
      <w:r w:rsidRPr="009A2732">
        <w:rPr>
          <w:rFonts w:ascii="Palatino Linotype" w:hAnsi="Palatino Linotype" w:cs="Arial"/>
        </w:rPr>
        <w:t xml:space="preserve">El </w:t>
      </w:r>
      <w:r w:rsidRPr="009A2732">
        <w:rPr>
          <w:rFonts w:ascii="Palatino Linotype" w:hAnsi="Palatino Linotype"/>
        </w:rPr>
        <w:t xml:space="preserve">Recurso de Revisión </w:t>
      </w:r>
      <w:r w:rsidRPr="009A2732">
        <w:rPr>
          <w:rFonts w:ascii="Palatino Linotype" w:hAnsi="Palatino Linotype" w:cs="Arial"/>
        </w:rPr>
        <w:t xml:space="preserve">fue </w:t>
      </w:r>
      <w:r w:rsidRPr="009A2732">
        <w:rPr>
          <w:rFonts w:ascii="Palatino Linotype" w:hAnsi="Palatino Linotype"/>
        </w:rPr>
        <w:t>interpuesto</w:t>
      </w:r>
      <w:r w:rsidRPr="009A2732">
        <w:rPr>
          <w:rFonts w:ascii="Palatino Linotype" w:hAnsi="Palatino Linotype" w:cs="Arial"/>
        </w:rPr>
        <w:t xml:space="preserve"> por parte legítima en atención a que fue </w:t>
      </w:r>
      <w:r w:rsidRPr="009A2732">
        <w:rPr>
          <w:rFonts w:ascii="Palatino Linotype" w:hAnsi="Palatino Linotype"/>
        </w:rPr>
        <w:t>presentado</w:t>
      </w:r>
      <w:r w:rsidRPr="009A2732">
        <w:rPr>
          <w:rFonts w:ascii="Palatino Linotype" w:hAnsi="Palatino Linotype" w:cs="Arial"/>
        </w:rPr>
        <w:t xml:space="preserve"> por </w:t>
      </w:r>
      <w:r w:rsidR="00A22DE1" w:rsidRPr="009A2732">
        <w:rPr>
          <w:rFonts w:ascii="Palatino Linotype" w:hAnsi="Palatino Linotype" w:cs="Arial"/>
          <w:b/>
        </w:rPr>
        <w:t>LA RECURRENTE</w:t>
      </w:r>
      <w:r w:rsidRPr="009A2732">
        <w:rPr>
          <w:rFonts w:ascii="Palatino Linotype" w:hAnsi="Palatino Linotype" w:cs="Arial"/>
          <w:snapToGrid w:val="0"/>
        </w:rPr>
        <w:t xml:space="preserve">, </w:t>
      </w:r>
      <w:r w:rsidRPr="009A2732">
        <w:rPr>
          <w:rFonts w:ascii="Palatino Linotype" w:hAnsi="Palatino Linotype" w:cs="Arial"/>
        </w:rPr>
        <w:t>quien</w:t>
      </w:r>
      <w:r w:rsidRPr="009A2732">
        <w:rPr>
          <w:rFonts w:ascii="Palatino Linotype" w:hAnsi="Palatino Linotype" w:cs="Arial"/>
          <w:snapToGrid w:val="0"/>
        </w:rPr>
        <w:t xml:space="preserve"> a través del usuario y contraseña que el mismo creo para poder acceder al Sistema </w:t>
      </w:r>
      <w:r w:rsidRPr="009A2732">
        <w:rPr>
          <w:rFonts w:ascii="Palatino Linotype" w:hAnsi="Palatino Linotype" w:cs="Arial"/>
          <w:b/>
          <w:snapToGrid w:val="0"/>
        </w:rPr>
        <w:t>SAIMEX</w:t>
      </w:r>
      <w:r w:rsidRPr="009A2732">
        <w:rPr>
          <w:rFonts w:ascii="Palatino Linotype" w:hAnsi="Palatino Linotype" w:cs="Arial"/>
          <w:snapToGrid w:val="0"/>
        </w:rPr>
        <w:t xml:space="preserve">, es quien </w:t>
      </w:r>
      <w:r w:rsidRPr="009A2732">
        <w:rPr>
          <w:rFonts w:ascii="Palatino Linotype" w:hAnsi="Palatino Linotype"/>
        </w:rPr>
        <w:t>formuló</w:t>
      </w:r>
      <w:r w:rsidRPr="009A2732">
        <w:rPr>
          <w:rFonts w:ascii="Palatino Linotype" w:hAnsi="Palatino Linotype" w:cs="Arial"/>
          <w:snapToGrid w:val="0"/>
        </w:rPr>
        <w:t xml:space="preserve"> la </w:t>
      </w:r>
      <w:r w:rsidRPr="009A2732">
        <w:rPr>
          <w:rFonts w:ascii="Palatino Linotype" w:hAnsi="Palatino Linotype" w:cs="Arial"/>
        </w:rPr>
        <w:t>solicitud</w:t>
      </w:r>
      <w:r w:rsidRPr="009A2732">
        <w:rPr>
          <w:rFonts w:ascii="Palatino Linotype" w:hAnsi="Palatino Linotype" w:cs="Arial"/>
          <w:snapToGrid w:val="0"/>
        </w:rPr>
        <w:t xml:space="preserve"> de información pública.</w:t>
      </w:r>
    </w:p>
    <w:p w:rsidR="007761EC" w:rsidRPr="009A2732" w:rsidRDefault="007761EC" w:rsidP="002E6C5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snapToGrid w:val="0"/>
        </w:rPr>
      </w:pPr>
    </w:p>
    <w:p w:rsidR="00122A4C" w:rsidRPr="009A2732" w:rsidRDefault="00122A4C" w:rsidP="002E6C54">
      <w:pPr>
        <w:pStyle w:val="Prrafodelista"/>
        <w:widowControl w:val="0"/>
        <w:tabs>
          <w:tab w:val="left" w:pos="1701"/>
        </w:tabs>
        <w:autoSpaceDE w:val="0"/>
        <w:autoSpaceDN w:val="0"/>
        <w:adjustRightInd w:val="0"/>
        <w:spacing w:line="360" w:lineRule="auto"/>
        <w:ind w:left="0" w:right="51"/>
        <w:jc w:val="both"/>
        <w:rPr>
          <w:rFonts w:ascii="Palatino Linotype" w:hAnsi="Palatino Linotype" w:cs="Arial"/>
          <w:b/>
        </w:rPr>
      </w:pPr>
      <w:r w:rsidRPr="009A2732">
        <w:rPr>
          <w:rFonts w:ascii="Palatino Linotype" w:hAnsi="Palatino Linotype" w:cs="Arial"/>
          <w:b/>
          <w:sz w:val="28"/>
          <w:szCs w:val="28"/>
        </w:rPr>
        <w:t>TERCERO</w:t>
      </w:r>
      <w:r w:rsidRPr="009A2732">
        <w:rPr>
          <w:rFonts w:ascii="Palatino Linotype" w:hAnsi="Palatino Linotype" w:cs="Arial"/>
          <w:b/>
        </w:rPr>
        <w:t xml:space="preserve">. Oportunidad. </w:t>
      </w:r>
    </w:p>
    <w:p w:rsidR="00D878E7" w:rsidRPr="009A2732" w:rsidRDefault="00D878E7" w:rsidP="002E6C54">
      <w:pPr>
        <w:widowControl w:val="0"/>
        <w:pBdr>
          <w:top w:val="nil"/>
          <w:left w:val="nil"/>
          <w:bottom w:val="nil"/>
          <w:right w:val="nil"/>
          <w:between w:val="nil"/>
        </w:pBdr>
        <w:tabs>
          <w:tab w:val="left" w:pos="1701"/>
        </w:tabs>
        <w:spacing w:line="360" w:lineRule="auto"/>
        <w:ind w:right="51"/>
        <w:jc w:val="both"/>
        <w:rPr>
          <w:rFonts w:ascii="Palatino Linotype" w:eastAsia="Palatino Linotype" w:hAnsi="Palatino Linotype" w:cs="Palatino Linotype"/>
          <w:b/>
          <w:color w:val="000000"/>
        </w:rPr>
      </w:pPr>
      <w:r w:rsidRPr="009A2732">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sidR="00A22DE1" w:rsidRPr="009A2732">
        <w:rPr>
          <w:rFonts w:ascii="Palatino Linotype" w:eastAsia="Palatino Linotype" w:hAnsi="Palatino Linotype" w:cs="Palatino Linotype"/>
          <w:b/>
        </w:rPr>
        <w:t>LA RECURRENTE</w:t>
      </w:r>
      <w:r w:rsidRPr="009A2732">
        <w:rPr>
          <w:rFonts w:ascii="Palatino Linotype" w:eastAsia="Palatino Linotype" w:hAnsi="Palatino Linotype" w:cs="Palatino Linotype"/>
          <w:b/>
          <w:color w:val="000000"/>
        </w:rPr>
        <w:t xml:space="preserve"> </w:t>
      </w:r>
      <w:r w:rsidRPr="009A2732">
        <w:rPr>
          <w:rFonts w:ascii="Palatino Linotype" w:eastAsia="Palatino Linotype" w:hAnsi="Palatino Linotype" w:cs="Palatino Linotype"/>
          <w:color w:val="000000"/>
        </w:rPr>
        <w:t xml:space="preserve">tuvo conocimiento de la respuesta impugnada; tal y como, lo prevé el artículo 178 de la Ley de </w:t>
      </w:r>
      <w:r w:rsidRPr="009A2732">
        <w:rPr>
          <w:rFonts w:ascii="Palatino Linotype" w:eastAsia="Palatino Linotype" w:hAnsi="Palatino Linotype" w:cs="Palatino Linotype"/>
          <w:color w:val="000000"/>
        </w:rPr>
        <w:lastRenderedPageBreak/>
        <w:t>Transparencia y Acceso a la Información Pública del Estado de México y Municipios, que establece:</w:t>
      </w:r>
    </w:p>
    <w:p w:rsidR="00D878E7" w:rsidRPr="009A2732" w:rsidRDefault="00D878E7" w:rsidP="00D878E7">
      <w:pPr>
        <w:ind w:left="720" w:right="709"/>
        <w:jc w:val="both"/>
        <w:rPr>
          <w:rFonts w:ascii="Palatino Linotype" w:eastAsia="Palatino Linotype" w:hAnsi="Palatino Linotype" w:cs="Palatino Linotype"/>
          <w:i/>
          <w:sz w:val="22"/>
          <w:szCs w:val="22"/>
        </w:rPr>
      </w:pPr>
    </w:p>
    <w:p w:rsidR="00D878E7" w:rsidRPr="009A2732" w:rsidRDefault="00D878E7" w:rsidP="00D878E7">
      <w:pPr>
        <w:ind w:left="851" w:right="899"/>
        <w:jc w:val="both"/>
        <w:rPr>
          <w:rFonts w:ascii="Palatino Linotype" w:eastAsia="Palatino Linotype" w:hAnsi="Palatino Linotype" w:cs="Palatino Linotype"/>
          <w:i/>
          <w:sz w:val="22"/>
          <w:szCs w:val="22"/>
        </w:rPr>
      </w:pPr>
      <w:r w:rsidRPr="009A2732">
        <w:rPr>
          <w:rFonts w:ascii="Palatino Linotype" w:eastAsia="Palatino Linotype" w:hAnsi="Palatino Linotype" w:cs="Palatino Linotype"/>
          <w:i/>
          <w:sz w:val="22"/>
          <w:szCs w:val="22"/>
        </w:rPr>
        <w:t>“</w:t>
      </w:r>
      <w:r w:rsidRPr="009A2732">
        <w:rPr>
          <w:rFonts w:ascii="Palatino Linotype" w:eastAsia="Palatino Linotype" w:hAnsi="Palatino Linotype" w:cs="Palatino Linotype"/>
          <w:b/>
          <w:i/>
          <w:sz w:val="22"/>
          <w:szCs w:val="22"/>
        </w:rPr>
        <w:t>Artículo 178.</w:t>
      </w:r>
      <w:r w:rsidRPr="009A2732">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878E7" w:rsidRPr="009A2732" w:rsidRDefault="00D878E7" w:rsidP="00D878E7">
      <w:pPr>
        <w:ind w:left="851" w:right="899"/>
        <w:jc w:val="both"/>
        <w:rPr>
          <w:rFonts w:ascii="Palatino Linotype" w:eastAsia="Palatino Linotype" w:hAnsi="Palatino Linotype" w:cs="Palatino Linotype"/>
          <w:i/>
          <w:sz w:val="22"/>
          <w:szCs w:val="22"/>
        </w:rPr>
      </w:pPr>
    </w:p>
    <w:p w:rsidR="00D878E7" w:rsidRPr="009A2732" w:rsidRDefault="00D878E7" w:rsidP="00D878E7">
      <w:pPr>
        <w:ind w:left="851" w:right="899"/>
        <w:jc w:val="both"/>
        <w:rPr>
          <w:rFonts w:ascii="Palatino Linotype" w:eastAsia="Palatino Linotype" w:hAnsi="Palatino Linotype" w:cs="Palatino Linotype"/>
          <w:i/>
          <w:sz w:val="22"/>
          <w:szCs w:val="22"/>
        </w:rPr>
      </w:pPr>
      <w:r w:rsidRPr="009A2732">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878E7" w:rsidRPr="009A2732" w:rsidRDefault="00D878E7" w:rsidP="00D878E7">
      <w:pPr>
        <w:ind w:left="851" w:right="899"/>
        <w:jc w:val="both"/>
        <w:rPr>
          <w:rFonts w:ascii="Palatino Linotype" w:eastAsia="Palatino Linotype" w:hAnsi="Palatino Linotype" w:cs="Palatino Linotype"/>
          <w:i/>
          <w:sz w:val="22"/>
          <w:szCs w:val="22"/>
        </w:rPr>
      </w:pPr>
    </w:p>
    <w:p w:rsidR="00D878E7" w:rsidRPr="009A2732" w:rsidRDefault="00D878E7" w:rsidP="00D878E7">
      <w:pPr>
        <w:ind w:left="851" w:right="899"/>
        <w:jc w:val="both"/>
        <w:rPr>
          <w:rFonts w:ascii="Palatino Linotype" w:eastAsia="Palatino Linotype" w:hAnsi="Palatino Linotype" w:cs="Palatino Linotype"/>
          <w:i/>
          <w:sz w:val="22"/>
          <w:szCs w:val="22"/>
        </w:rPr>
      </w:pPr>
      <w:r w:rsidRPr="009A2732">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rsidR="00D878E7" w:rsidRPr="009A2732" w:rsidRDefault="00D878E7" w:rsidP="00D878E7">
      <w:pPr>
        <w:ind w:left="720" w:right="709"/>
        <w:jc w:val="both"/>
        <w:rPr>
          <w:rFonts w:ascii="Palatino Linotype" w:eastAsia="Palatino Linotype" w:hAnsi="Palatino Linotype" w:cs="Palatino Linotype"/>
          <w:i/>
          <w:sz w:val="22"/>
          <w:szCs w:val="22"/>
        </w:rPr>
      </w:pPr>
    </w:p>
    <w:p w:rsidR="009977B2" w:rsidRPr="009A2732" w:rsidRDefault="00D878E7" w:rsidP="00AF072F">
      <w:pPr>
        <w:spacing w:line="360" w:lineRule="auto"/>
        <w:jc w:val="both"/>
        <w:rPr>
          <w:rFonts w:ascii="Palatino Linotype" w:eastAsia="Palatino Linotype" w:hAnsi="Palatino Linotype" w:cs="Palatino Linotype"/>
          <w:color w:val="000000"/>
        </w:rPr>
      </w:pPr>
      <w:bookmarkStart w:id="1" w:name="_heading=h.2et92p0" w:colFirst="0" w:colLast="0"/>
      <w:bookmarkEnd w:id="1"/>
      <w:r w:rsidRPr="009A2732">
        <w:rPr>
          <w:rFonts w:ascii="Palatino Linotype" w:eastAsia="Palatino Linotype" w:hAnsi="Palatino Linotype" w:cs="Palatino Linotype"/>
        </w:rPr>
        <w:t xml:space="preserve">En esa tesitura, atendiendo a que </w:t>
      </w:r>
      <w:r w:rsidRPr="009A2732">
        <w:rPr>
          <w:rFonts w:ascii="Palatino Linotype" w:eastAsia="Palatino Linotype" w:hAnsi="Palatino Linotype" w:cs="Palatino Linotype"/>
          <w:b/>
        </w:rPr>
        <w:t>EL SUJETO OBLIGADO</w:t>
      </w:r>
      <w:r w:rsidRPr="009A2732">
        <w:rPr>
          <w:rFonts w:ascii="Palatino Linotype" w:eastAsia="Palatino Linotype" w:hAnsi="Palatino Linotype" w:cs="Palatino Linotype"/>
        </w:rPr>
        <w:t xml:space="preserve"> notificó la respuesta a la solicitud de acceso a la información pública el día</w:t>
      </w:r>
      <w:r w:rsidRPr="009A2732">
        <w:rPr>
          <w:rFonts w:ascii="Palatino Linotype" w:eastAsia="Palatino Linotype" w:hAnsi="Palatino Linotype" w:cs="Palatino Linotype"/>
          <w:b/>
        </w:rPr>
        <w:t xml:space="preserve"> </w:t>
      </w:r>
      <w:r w:rsidR="00D42C4A" w:rsidRPr="009A2732">
        <w:rPr>
          <w:rFonts w:ascii="Palatino Linotype" w:eastAsia="Palatino Linotype" w:hAnsi="Palatino Linotype" w:cs="Palatino Linotype"/>
          <w:b/>
        </w:rPr>
        <w:t xml:space="preserve">once de febrero </w:t>
      </w:r>
      <w:r w:rsidRPr="009A2732">
        <w:rPr>
          <w:rFonts w:ascii="Palatino Linotype" w:eastAsia="Palatino Linotype" w:hAnsi="Palatino Linotype" w:cs="Palatino Linotype"/>
          <w:b/>
        </w:rPr>
        <w:t>de dos mil veintidós</w:t>
      </w:r>
      <w:r w:rsidRPr="009A2732">
        <w:rPr>
          <w:rFonts w:ascii="Palatino Linotype" w:eastAsia="Palatino Linotype" w:hAnsi="Palatino Linotype" w:cs="Palatino Linotype"/>
        </w:rPr>
        <w:t xml:space="preserve">; así, el plazo de quince días hábiles que el artículo 178 de la Ley de la materia otorga a </w:t>
      </w:r>
      <w:r w:rsidR="00A22DE1" w:rsidRPr="009A2732">
        <w:rPr>
          <w:rFonts w:ascii="Palatino Linotype" w:eastAsia="Palatino Linotype" w:hAnsi="Palatino Linotype" w:cs="Palatino Linotype"/>
          <w:b/>
        </w:rPr>
        <w:t>LA RECURRENTE</w:t>
      </w:r>
      <w:r w:rsidRPr="009A2732">
        <w:rPr>
          <w:rFonts w:ascii="Palatino Linotype" w:eastAsia="Palatino Linotype" w:hAnsi="Palatino Linotype" w:cs="Palatino Linotype"/>
        </w:rPr>
        <w:t xml:space="preserve"> para presentar el respectivo Recurso de Revisión, transcurrió del </w:t>
      </w:r>
      <w:r w:rsidR="00D42C4A" w:rsidRPr="009A2732">
        <w:rPr>
          <w:rFonts w:ascii="Palatino Linotype" w:eastAsia="Palatino Linotype" w:hAnsi="Palatino Linotype" w:cs="Palatino Linotype"/>
          <w:b/>
        </w:rPr>
        <w:t>catorce</w:t>
      </w:r>
      <w:r w:rsidR="00250122" w:rsidRPr="009A2732">
        <w:rPr>
          <w:rFonts w:ascii="Palatino Linotype" w:eastAsia="Palatino Linotype" w:hAnsi="Palatino Linotype" w:cs="Palatino Linotype"/>
          <w:b/>
        </w:rPr>
        <w:t xml:space="preserve"> de </w:t>
      </w:r>
      <w:r w:rsidR="00D42C4A" w:rsidRPr="009A2732">
        <w:rPr>
          <w:rFonts w:ascii="Palatino Linotype" w:eastAsia="Palatino Linotype" w:hAnsi="Palatino Linotype" w:cs="Palatino Linotype"/>
          <w:b/>
        </w:rPr>
        <w:t>febrer</w:t>
      </w:r>
      <w:r w:rsidR="00250122" w:rsidRPr="009A2732">
        <w:rPr>
          <w:rFonts w:ascii="Palatino Linotype" w:eastAsia="Palatino Linotype" w:hAnsi="Palatino Linotype" w:cs="Palatino Linotype"/>
          <w:b/>
        </w:rPr>
        <w:t xml:space="preserve">o al </w:t>
      </w:r>
      <w:r w:rsidR="00D42C4A" w:rsidRPr="009A2732">
        <w:rPr>
          <w:rFonts w:ascii="Palatino Linotype" w:eastAsia="Palatino Linotype" w:hAnsi="Palatino Linotype" w:cs="Palatino Linotype"/>
          <w:b/>
        </w:rPr>
        <w:t>siete</w:t>
      </w:r>
      <w:r w:rsidRPr="009A2732">
        <w:rPr>
          <w:rFonts w:ascii="Palatino Linotype" w:eastAsia="Palatino Linotype" w:hAnsi="Palatino Linotype" w:cs="Palatino Linotype"/>
          <w:b/>
        </w:rPr>
        <w:t xml:space="preserve"> de </w:t>
      </w:r>
      <w:r w:rsidR="00D42C4A" w:rsidRPr="009A2732">
        <w:rPr>
          <w:rFonts w:ascii="Palatino Linotype" w:eastAsia="Palatino Linotype" w:hAnsi="Palatino Linotype" w:cs="Palatino Linotype"/>
          <w:b/>
        </w:rPr>
        <w:t>marzo</w:t>
      </w:r>
      <w:r w:rsidRPr="009A2732">
        <w:rPr>
          <w:rFonts w:ascii="Palatino Linotype" w:eastAsia="Palatino Linotype" w:hAnsi="Palatino Linotype" w:cs="Palatino Linotype"/>
          <w:b/>
        </w:rPr>
        <w:t xml:space="preserve"> de dos mil veintidós, </w:t>
      </w:r>
      <w:r w:rsidRPr="009A2732">
        <w:rPr>
          <w:rFonts w:ascii="Palatino Linotype" w:eastAsia="Palatino Linotype" w:hAnsi="Palatino Linotype" w:cs="Palatino Linotype"/>
        </w:rPr>
        <w:t xml:space="preserve">sin contemplar en el cómputo los días </w:t>
      </w:r>
      <w:r w:rsidR="009977B2" w:rsidRPr="009A2732">
        <w:rPr>
          <w:rFonts w:ascii="Palatino Linotype" w:eastAsia="Palatino Linotype" w:hAnsi="Palatino Linotype" w:cs="Palatino Linotype"/>
        </w:rPr>
        <w:t xml:space="preserve">diecinueve, veinte, veintiséis y veintisiete de febrero, así como los días cinco y seis de marzo todos de </w:t>
      </w:r>
      <w:r w:rsidRPr="009A2732">
        <w:rPr>
          <w:rFonts w:ascii="Palatino Linotype" w:eastAsia="Palatino Linotype" w:hAnsi="Palatino Linotype" w:cs="Palatino Linotype"/>
        </w:rPr>
        <w:t>dos mil veintidós por corresponder a sábados y domingos, considerados como días inhábiles, en términos del artículo 3, fracción X de la Ley de Transparencia y Acceso a la Información Pública del Estado de México y Municipios</w:t>
      </w:r>
      <w:r w:rsidR="00E85BC2" w:rsidRPr="009A2732">
        <w:rPr>
          <w:rFonts w:ascii="Palatino Linotype" w:eastAsia="Palatino Linotype" w:hAnsi="Palatino Linotype" w:cs="Palatino Linotype"/>
          <w:color w:val="000000"/>
        </w:rPr>
        <w:t xml:space="preserve">; </w:t>
      </w:r>
      <w:r w:rsidR="009977B2" w:rsidRPr="009A2732">
        <w:rPr>
          <w:rFonts w:ascii="Palatino Linotype" w:hAnsi="Palatino Linotype" w:cs="Arial"/>
        </w:rPr>
        <w:t xml:space="preserve">de igual forma, el </w:t>
      </w:r>
      <w:r w:rsidR="00E85BC2" w:rsidRPr="009A2732">
        <w:rPr>
          <w:rFonts w:ascii="Palatino Linotype" w:hAnsi="Palatino Linotype" w:cs="Arial"/>
        </w:rPr>
        <w:t>día</w:t>
      </w:r>
      <w:r w:rsidR="009977B2" w:rsidRPr="009A2732">
        <w:rPr>
          <w:rFonts w:ascii="Palatino Linotype" w:hAnsi="Palatino Linotype" w:cs="Arial"/>
        </w:rPr>
        <w:t xml:space="preserve"> dos de </w:t>
      </w:r>
      <w:r w:rsidR="004C7B4E" w:rsidRPr="009A2732">
        <w:rPr>
          <w:rFonts w:ascii="Palatino Linotype" w:hAnsi="Palatino Linotype" w:cs="Arial"/>
        </w:rPr>
        <w:t>marzo</w:t>
      </w:r>
      <w:r w:rsidR="009977B2" w:rsidRPr="009A2732">
        <w:rPr>
          <w:rFonts w:ascii="Palatino Linotype" w:hAnsi="Palatino Linotype" w:cs="Arial"/>
        </w:rPr>
        <w:t xml:space="preserve"> </w:t>
      </w:r>
      <w:r w:rsidR="00E85BC2" w:rsidRPr="009A2732">
        <w:rPr>
          <w:rFonts w:ascii="Palatino Linotype" w:hAnsi="Palatino Linotype" w:cs="Arial"/>
        </w:rPr>
        <w:t>de dos mil veintidós,</w:t>
      </w:r>
      <w:r w:rsidR="00E85BC2" w:rsidRPr="009A2732">
        <w:rPr>
          <w:rFonts w:ascii="Palatino Linotype" w:eastAsia="Palatino Linotype" w:hAnsi="Palatino Linotype" w:cs="Palatino Linotype"/>
          <w:color w:val="000000"/>
        </w:rPr>
        <w:t xml:space="preserve"> por ser considerados como día inhábil por suspensión de labores en términos del Calendario Oficial en Materia de Transparencia, Acceso a la Información Pública y Protección de Datos Personales del Estado de México y </w:t>
      </w:r>
      <w:r w:rsidR="00E85BC2" w:rsidRPr="009A2732">
        <w:rPr>
          <w:rFonts w:ascii="Palatino Linotype" w:eastAsia="Palatino Linotype" w:hAnsi="Palatino Linotype" w:cs="Palatino Linotype"/>
          <w:color w:val="000000"/>
        </w:rPr>
        <w:lastRenderedPageBreak/>
        <w:t>Municipios, así como de labores del Instituto para el año dos mil veintidós y enero de dos mil veintitrés, publicado en el Periódico Oficial “Gaceta del Gobierno”, el veintidós de diciembre de dos mil veintiuno.</w:t>
      </w:r>
    </w:p>
    <w:p w:rsidR="00AF072F" w:rsidRPr="009A2732" w:rsidRDefault="00E85BC2" w:rsidP="00AF072F">
      <w:pPr>
        <w:spacing w:line="360" w:lineRule="auto"/>
        <w:jc w:val="both"/>
        <w:rPr>
          <w:rFonts w:ascii="Palatino Linotype" w:eastAsia="Palatino Linotype" w:hAnsi="Palatino Linotype" w:cs="Palatino Linotype"/>
          <w:color w:val="000000"/>
        </w:rPr>
      </w:pPr>
      <w:r w:rsidRPr="009A2732">
        <w:rPr>
          <w:rFonts w:ascii="Palatino Linotype" w:eastAsia="Palatino Linotype" w:hAnsi="Palatino Linotype" w:cs="Palatino Linotype"/>
          <w:color w:val="000000"/>
        </w:rPr>
        <w:t xml:space="preserve"> </w:t>
      </w:r>
      <w:bookmarkStart w:id="2" w:name="_heading=h.ma48g4au9ykp" w:colFirst="0" w:colLast="0"/>
      <w:bookmarkStart w:id="3" w:name="_heading=h.o6sewjs6zihd" w:colFirst="0" w:colLast="0"/>
      <w:bookmarkEnd w:id="2"/>
      <w:bookmarkEnd w:id="3"/>
    </w:p>
    <w:p w:rsidR="00122A4C" w:rsidRPr="009A2732" w:rsidRDefault="00A22DE1" w:rsidP="00AF072F">
      <w:pPr>
        <w:spacing w:line="360" w:lineRule="auto"/>
        <w:jc w:val="both"/>
        <w:rPr>
          <w:rFonts w:ascii="Palatino Linotype" w:eastAsia="Palatino Linotype" w:hAnsi="Palatino Linotype" w:cs="Palatino Linotype"/>
          <w:color w:val="000000"/>
        </w:rPr>
      </w:pPr>
      <w:r w:rsidRPr="009A2732">
        <w:rPr>
          <w:rFonts w:ascii="Palatino Linotype" w:eastAsia="Palatino Linotype" w:hAnsi="Palatino Linotype" w:cs="Palatino Linotype"/>
        </w:rPr>
        <w:t>En ese tenor, si el R</w:t>
      </w:r>
      <w:r w:rsidR="00D878E7" w:rsidRPr="009A2732">
        <w:rPr>
          <w:rFonts w:ascii="Palatino Linotype" w:eastAsia="Palatino Linotype" w:hAnsi="Palatino Linotype" w:cs="Palatino Linotype"/>
        </w:rPr>
        <w:t xml:space="preserve">ecurso de </w:t>
      </w:r>
      <w:r w:rsidRPr="009A2732">
        <w:rPr>
          <w:rFonts w:ascii="Palatino Linotype" w:eastAsia="Palatino Linotype" w:hAnsi="Palatino Linotype" w:cs="Palatino Linotype"/>
        </w:rPr>
        <w:t>R</w:t>
      </w:r>
      <w:r w:rsidR="00D878E7" w:rsidRPr="009A2732">
        <w:rPr>
          <w:rFonts w:ascii="Palatino Linotype" w:eastAsia="Palatino Linotype" w:hAnsi="Palatino Linotype" w:cs="Palatino Linotype"/>
        </w:rPr>
        <w:t>evisión que nos ocupa, se interpuso el</w:t>
      </w:r>
      <w:r w:rsidR="00D878E7" w:rsidRPr="009A2732">
        <w:rPr>
          <w:rFonts w:ascii="Palatino Linotype" w:eastAsia="Palatino Linotype" w:hAnsi="Palatino Linotype" w:cs="Palatino Linotype"/>
          <w:b/>
        </w:rPr>
        <w:t xml:space="preserve"> </w:t>
      </w:r>
      <w:r w:rsidR="00605A99" w:rsidRPr="009A2732">
        <w:rPr>
          <w:rFonts w:ascii="Palatino Linotype" w:eastAsia="Palatino Linotype" w:hAnsi="Palatino Linotype" w:cs="Palatino Linotype"/>
          <w:b/>
        </w:rPr>
        <w:t>siete</w:t>
      </w:r>
      <w:r w:rsidR="00D878E7" w:rsidRPr="009A2732">
        <w:rPr>
          <w:rFonts w:ascii="Palatino Linotype" w:eastAsia="Palatino Linotype" w:hAnsi="Palatino Linotype" w:cs="Palatino Linotype"/>
          <w:b/>
        </w:rPr>
        <w:t xml:space="preserve"> de</w:t>
      </w:r>
      <w:r w:rsidR="00AF072F" w:rsidRPr="009A2732">
        <w:rPr>
          <w:rFonts w:ascii="Palatino Linotype" w:eastAsia="Palatino Linotype" w:hAnsi="Palatino Linotype" w:cs="Palatino Linotype"/>
          <w:b/>
        </w:rPr>
        <w:t xml:space="preserve"> marzo </w:t>
      </w:r>
      <w:r w:rsidR="00D878E7" w:rsidRPr="009A2732">
        <w:rPr>
          <w:rFonts w:ascii="Palatino Linotype" w:eastAsia="Palatino Linotype" w:hAnsi="Palatino Linotype" w:cs="Palatino Linotype"/>
          <w:b/>
        </w:rPr>
        <w:t>de dos mil veintidós,</w:t>
      </w:r>
      <w:r w:rsidR="00D878E7" w:rsidRPr="009A2732">
        <w:rPr>
          <w:rFonts w:ascii="Palatino Linotype" w:eastAsia="Palatino Linotype" w:hAnsi="Palatino Linotype" w:cs="Palatino Linotype"/>
        </w:rPr>
        <w:t xml:space="preserve"> éste se encuentra dentro de los márgenes temporales previstos en el citado precepto legal y, por tanto, se considera oportuno.</w:t>
      </w:r>
    </w:p>
    <w:p w:rsidR="00AF072F" w:rsidRPr="009A2732" w:rsidRDefault="00AF072F" w:rsidP="00122A4C">
      <w:pPr>
        <w:autoSpaceDE w:val="0"/>
        <w:autoSpaceDN w:val="0"/>
        <w:adjustRightInd w:val="0"/>
        <w:spacing w:line="360" w:lineRule="auto"/>
        <w:ind w:right="49"/>
        <w:jc w:val="both"/>
        <w:rPr>
          <w:rFonts w:ascii="Palatino Linotype" w:hAnsi="Palatino Linotype" w:cs="Arial"/>
          <w:b/>
          <w:sz w:val="28"/>
          <w:szCs w:val="28"/>
        </w:rPr>
      </w:pPr>
    </w:p>
    <w:p w:rsidR="00122A4C" w:rsidRPr="009A2732" w:rsidRDefault="00122A4C" w:rsidP="00A22DE1">
      <w:pPr>
        <w:autoSpaceDE w:val="0"/>
        <w:autoSpaceDN w:val="0"/>
        <w:adjustRightInd w:val="0"/>
        <w:spacing w:line="360" w:lineRule="auto"/>
        <w:ind w:right="51"/>
        <w:jc w:val="both"/>
        <w:rPr>
          <w:rFonts w:ascii="Palatino Linotype" w:hAnsi="Palatino Linotype" w:cs="Arial"/>
        </w:rPr>
      </w:pPr>
      <w:r w:rsidRPr="009A2732">
        <w:rPr>
          <w:rFonts w:ascii="Palatino Linotype" w:hAnsi="Palatino Linotype" w:cs="Arial"/>
          <w:b/>
          <w:sz w:val="28"/>
          <w:szCs w:val="28"/>
        </w:rPr>
        <w:t>CUARTO</w:t>
      </w:r>
      <w:r w:rsidRPr="009A2732">
        <w:rPr>
          <w:rFonts w:ascii="Palatino Linotype" w:hAnsi="Palatino Linotype" w:cs="Arial"/>
        </w:rPr>
        <w:t xml:space="preserve">. </w:t>
      </w:r>
      <w:r w:rsidRPr="009A2732">
        <w:rPr>
          <w:rFonts w:ascii="Palatino Linotype" w:hAnsi="Palatino Linotype" w:cs="Arial"/>
          <w:b/>
        </w:rPr>
        <w:t>Procedibilidad</w:t>
      </w:r>
      <w:r w:rsidRPr="009A2732">
        <w:rPr>
          <w:rFonts w:ascii="Palatino Linotype" w:hAnsi="Palatino Linotype" w:cs="Arial"/>
        </w:rPr>
        <w:t xml:space="preserve">. </w:t>
      </w:r>
    </w:p>
    <w:p w:rsidR="004C7B4E" w:rsidRPr="009A2732" w:rsidRDefault="004C7B4E" w:rsidP="00A22DE1">
      <w:pPr>
        <w:autoSpaceDE w:val="0"/>
        <w:autoSpaceDN w:val="0"/>
        <w:adjustRightInd w:val="0"/>
        <w:spacing w:line="360" w:lineRule="auto"/>
        <w:ind w:right="51"/>
        <w:jc w:val="both"/>
        <w:rPr>
          <w:rFonts w:ascii="Palatino Linotype" w:hAnsi="Palatino Linotype" w:cs="Arial"/>
          <w:b/>
        </w:rPr>
      </w:pPr>
      <w:r w:rsidRPr="009A2732">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9A2732">
        <w:rPr>
          <w:rFonts w:ascii="Palatino Linotype" w:hAnsi="Palatino Linotype"/>
        </w:rPr>
        <w:t xml:space="preserve">Ley de Transparencia y Acceso a la Información Pública del Estado de México y Municipios, que a la letra señala: </w:t>
      </w:r>
    </w:p>
    <w:p w:rsidR="004C7B4E" w:rsidRPr="009A2732" w:rsidRDefault="004C7B4E" w:rsidP="004C7B4E">
      <w:pPr>
        <w:autoSpaceDE w:val="0"/>
        <w:autoSpaceDN w:val="0"/>
        <w:adjustRightInd w:val="0"/>
        <w:ind w:right="49"/>
        <w:jc w:val="both"/>
        <w:rPr>
          <w:rFonts w:ascii="Palatino Linotype" w:hAnsi="Palatino Linotype" w:cs="Arial"/>
          <w:lang w:val="es-ES"/>
        </w:rPr>
      </w:pPr>
    </w:p>
    <w:p w:rsidR="004C7B4E" w:rsidRPr="009A2732" w:rsidRDefault="004C7B4E" w:rsidP="004C7B4E">
      <w:pPr>
        <w:tabs>
          <w:tab w:val="left" w:pos="851"/>
        </w:tabs>
        <w:ind w:left="851" w:right="901"/>
        <w:jc w:val="both"/>
        <w:rPr>
          <w:rFonts w:ascii="Palatino Linotype" w:hAnsi="Palatino Linotype"/>
          <w:b/>
          <w:i/>
          <w:sz w:val="22"/>
          <w:szCs w:val="22"/>
          <w:lang w:val="es-ES"/>
        </w:rPr>
      </w:pPr>
      <w:r w:rsidRPr="009A2732">
        <w:rPr>
          <w:rFonts w:ascii="Palatino Linotype" w:hAnsi="Palatino Linotype"/>
          <w:b/>
          <w:i/>
          <w:sz w:val="22"/>
          <w:szCs w:val="22"/>
          <w:lang w:val="es-ES"/>
        </w:rPr>
        <w:t xml:space="preserve">“Artículo 180. </w:t>
      </w:r>
      <w:r w:rsidRPr="009A2732">
        <w:rPr>
          <w:rFonts w:ascii="Palatino Linotype" w:hAnsi="Palatino Linotype"/>
          <w:i/>
          <w:sz w:val="22"/>
          <w:szCs w:val="22"/>
          <w:lang w:val="es-ES"/>
        </w:rPr>
        <w:t xml:space="preserve">El </w:t>
      </w:r>
      <w:r w:rsidRPr="009A2732">
        <w:rPr>
          <w:rFonts w:ascii="Palatino Linotype" w:hAnsi="Palatino Linotype" w:cs="Arial"/>
          <w:i/>
          <w:sz w:val="22"/>
          <w:szCs w:val="22"/>
          <w:lang w:val="es-ES"/>
        </w:rPr>
        <w:t>recurso</w:t>
      </w:r>
      <w:r w:rsidRPr="009A2732">
        <w:rPr>
          <w:rFonts w:ascii="Palatino Linotype" w:hAnsi="Palatino Linotype"/>
          <w:i/>
          <w:sz w:val="22"/>
          <w:szCs w:val="22"/>
          <w:lang w:val="es-ES"/>
        </w:rPr>
        <w:t xml:space="preserve"> </w:t>
      </w:r>
      <w:r w:rsidRPr="009A2732">
        <w:rPr>
          <w:rFonts w:ascii="Palatino Linotype" w:hAnsi="Palatino Linotype" w:cs="Arial"/>
          <w:i/>
          <w:color w:val="222222"/>
          <w:sz w:val="22"/>
          <w:szCs w:val="22"/>
          <w:lang w:val="es-ES" w:eastAsia="es-MX"/>
        </w:rPr>
        <w:t>de</w:t>
      </w:r>
      <w:r w:rsidRPr="009A2732">
        <w:rPr>
          <w:rFonts w:ascii="Palatino Linotype" w:hAnsi="Palatino Linotype"/>
          <w:i/>
          <w:sz w:val="22"/>
          <w:szCs w:val="22"/>
          <w:lang w:val="es-ES"/>
        </w:rPr>
        <w:t xml:space="preserve"> revisión contendrá:</w:t>
      </w:r>
      <w:r w:rsidRPr="009A2732">
        <w:rPr>
          <w:rFonts w:ascii="Palatino Linotype" w:hAnsi="Palatino Linotype"/>
          <w:b/>
          <w:i/>
          <w:sz w:val="22"/>
          <w:szCs w:val="22"/>
          <w:lang w:val="es-ES"/>
        </w:rPr>
        <w:t xml:space="preserve"> </w:t>
      </w:r>
    </w:p>
    <w:p w:rsidR="004C7B4E" w:rsidRPr="009A2732" w:rsidRDefault="004C7B4E" w:rsidP="004C7B4E">
      <w:pPr>
        <w:tabs>
          <w:tab w:val="left" w:pos="851"/>
        </w:tabs>
        <w:ind w:left="851" w:right="901"/>
        <w:jc w:val="both"/>
        <w:rPr>
          <w:rFonts w:ascii="Palatino Linotype" w:hAnsi="Palatino Linotype"/>
          <w:b/>
          <w:i/>
          <w:sz w:val="22"/>
          <w:szCs w:val="22"/>
          <w:lang w:val="es-ES"/>
        </w:rPr>
      </w:pPr>
      <w:r w:rsidRPr="009A2732">
        <w:rPr>
          <w:rFonts w:ascii="Palatino Linotype" w:hAnsi="Palatino Linotype"/>
          <w:b/>
          <w:i/>
          <w:sz w:val="22"/>
          <w:szCs w:val="22"/>
          <w:lang w:val="es-ES"/>
        </w:rPr>
        <w:t xml:space="preserve">I. </w:t>
      </w:r>
      <w:r w:rsidRPr="009A2732">
        <w:rPr>
          <w:rFonts w:ascii="Palatino Linotype" w:hAnsi="Palatino Linotype"/>
          <w:i/>
          <w:sz w:val="22"/>
          <w:szCs w:val="22"/>
          <w:lang w:val="es-ES"/>
        </w:rPr>
        <w:t xml:space="preserve">El sujeto obligado ante </w:t>
      </w:r>
      <w:r w:rsidRPr="009A2732">
        <w:rPr>
          <w:rFonts w:ascii="Palatino Linotype" w:hAnsi="Palatino Linotype" w:cs="Arial"/>
          <w:i/>
          <w:sz w:val="22"/>
          <w:szCs w:val="22"/>
          <w:lang w:val="es-ES"/>
        </w:rPr>
        <w:t>la</w:t>
      </w:r>
      <w:r w:rsidRPr="009A2732">
        <w:rPr>
          <w:rFonts w:ascii="Palatino Linotype" w:hAnsi="Palatino Linotype"/>
          <w:i/>
          <w:sz w:val="22"/>
          <w:szCs w:val="22"/>
          <w:lang w:val="es-ES"/>
        </w:rPr>
        <w:t xml:space="preserve"> cual </w:t>
      </w:r>
      <w:r w:rsidRPr="009A2732">
        <w:rPr>
          <w:rFonts w:ascii="Palatino Linotype" w:hAnsi="Palatino Linotype" w:cs="Arial"/>
          <w:i/>
          <w:color w:val="222222"/>
          <w:sz w:val="22"/>
          <w:szCs w:val="22"/>
          <w:lang w:val="es-ES" w:eastAsia="es-MX"/>
        </w:rPr>
        <w:t>se</w:t>
      </w:r>
      <w:r w:rsidRPr="009A2732">
        <w:rPr>
          <w:rFonts w:ascii="Palatino Linotype" w:hAnsi="Palatino Linotype"/>
          <w:i/>
          <w:sz w:val="22"/>
          <w:szCs w:val="22"/>
          <w:lang w:val="es-ES"/>
        </w:rPr>
        <w:t xml:space="preserve"> presentó la solicitud;</w:t>
      </w:r>
      <w:r w:rsidRPr="009A2732">
        <w:rPr>
          <w:rFonts w:ascii="Palatino Linotype" w:hAnsi="Palatino Linotype"/>
          <w:b/>
          <w:i/>
          <w:sz w:val="22"/>
          <w:szCs w:val="22"/>
          <w:lang w:val="es-ES"/>
        </w:rPr>
        <w:t xml:space="preserve"> </w:t>
      </w:r>
    </w:p>
    <w:p w:rsidR="004C7B4E" w:rsidRPr="009A2732" w:rsidRDefault="004C7B4E" w:rsidP="004C7B4E">
      <w:pPr>
        <w:tabs>
          <w:tab w:val="left" w:pos="851"/>
        </w:tabs>
        <w:ind w:left="851" w:right="901"/>
        <w:jc w:val="both"/>
        <w:rPr>
          <w:rFonts w:ascii="Palatino Linotype" w:hAnsi="Palatino Linotype"/>
          <w:b/>
          <w:i/>
          <w:sz w:val="22"/>
          <w:szCs w:val="22"/>
          <w:lang w:val="es-ES"/>
        </w:rPr>
      </w:pPr>
      <w:r w:rsidRPr="009A2732">
        <w:rPr>
          <w:rFonts w:ascii="Palatino Linotype" w:hAnsi="Palatino Linotype"/>
          <w:b/>
          <w:i/>
          <w:sz w:val="22"/>
          <w:szCs w:val="22"/>
          <w:lang w:val="es-ES"/>
        </w:rPr>
        <w:t xml:space="preserve">II. </w:t>
      </w:r>
      <w:r w:rsidRPr="009A2732">
        <w:rPr>
          <w:rFonts w:ascii="Palatino Linotype" w:hAnsi="Palatino Linotype"/>
          <w:i/>
          <w:sz w:val="22"/>
          <w:szCs w:val="22"/>
          <w:lang w:val="es-ES"/>
        </w:rPr>
        <w:t xml:space="preserve">El nombre del solicitante </w:t>
      </w:r>
      <w:r w:rsidRPr="009A2732">
        <w:rPr>
          <w:rFonts w:ascii="Palatino Linotype" w:hAnsi="Palatino Linotype" w:cs="Arial"/>
          <w:i/>
          <w:color w:val="222222"/>
          <w:sz w:val="22"/>
          <w:szCs w:val="22"/>
          <w:lang w:val="es-ES" w:eastAsia="es-MX"/>
        </w:rPr>
        <w:t>que</w:t>
      </w:r>
      <w:r w:rsidRPr="009A2732">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9A2732">
        <w:rPr>
          <w:rFonts w:ascii="Palatino Linotype" w:hAnsi="Palatino Linotype"/>
          <w:b/>
          <w:i/>
          <w:sz w:val="22"/>
          <w:szCs w:val="22"/>
          <w:lang w:val="es-ES"/>
        </w:rPr>
        <w:t xml:space="preserve"> </w:t>
      </w:r>
    </w:p>
    <w:p w:rsidR="004C7B4E" w:rsidRPr="009A2732" w:rsidRDefault="004C7B4E" w:rsidP="004C7B4E">
      <w:pPr>
        <w:tabs>
          <w:tab w:val="left" w:pos="851"/>
        </w:tabs>
        <w:ind w:left="851" w:right="901"/>
        <w:jc w:val="both"/>
        <w:rPr>
          <w:rFonts w:ascii="Palatino Linotype" w:hAnsi="Palatino Linotype"/>
          <w:b/>
          <w:i/>
          <w:sz w:val="22"/>
          <w:szCs w:val="22"/>
          <w:lang w:val="es-ES"/>
        </w:rPr>
      </w:pPr>
      <w:r w:rsidRPr="009A2732">
        <w:rPr>
          <w:rFonts w:ascii="Palatino Linotype" w:hAnsi="Palatino Linotype"/>
          <w:b/>
          <w:i/>
          <w:sz w:val="22"/>
          <w:szCs w:val="22"/>
          <w:lang w:val="es-ES"/>
        </w:rPr>
        <w:t xml:space="preserve">III. </w:t>
      </w:r>
      <w:r w:rsidRPr="009A2732">
        <w:rPr>
          <w:rFonts w:ascii="Palatino Linotype" w:hAnsi="Palatino Linotype"/>
          <w:i/>
          <w:sz w:val="22"/>
          <w:szCs w:val="22"/>
          <w:lang w:val="es-ES"/>
        </w:rPr>
        <w:t xml:space="preserve">El número de folio de </w:t>
      </w:r>
      <w:r w:rsidRPr="009A2732">
        <w:rPr>
          <w:rFonts w:ascii="Palatino Linotype" w:hAnsi="Palatino Linotype" w:cs="Arial"/>
          <w:i/>
          <w:color w:val="222222"/>
          <w:sz w:val="22"/>
          <w:szCs w:val="22"/>
          <w:lang w:val="es-ES" w:eastAsia="es-MX"/>
        </w:rPr>
        <w:t>respuesta</w:t>
      </w:r>
      <w:r w:rsidRPr="009A2732">
        <w:rPr>
          <w:rFonts w:ascii="Palatino Linotype" w:hAnsi="Palatino Linotype"/>
          <w:i/>
          <w:sz w:val="22"/>
          <w:szCs w:val="22"/>
          <w:lang w:val="es-ES"/>
        </w:rPr>
        <w:t xml:space="preserve"> de la solicitud de acceso; </w:t>
      </w:r>
    </w:p>
    <w:p w:rsidR="004C7B4E" w:rsidRPr="009A2732" w:rsidRDefault="004C7B4E" w:rsidP="004C7B4E">
      <w:pPr>
        <w:tabs>
          <w:tab w:val="left" w:pos="851"/>
        </w:tabs>
        <w:ind w:left="851" w:right="901"/>
        <w:jc w:val="both"/>
        <w:rPr>
          <w:rFonts w:ascii="Palatino Linotype" w:hAnsi="Palatino Linotype"/>
          <w:b/>
          <w:i/>
          <w:sz w:val="22"/>
          <w:szCs w:val="22"/>
          <w:lang w:val="es-ES"/>
        </w:rPr>
      </w:pPr>
      <w:r w:rsidRPr="009A2732">
        <w:rPr>
          <w:rFonts w:ascii="Palatino Linotype" w:hAnsi="Palatino Linotype"/>
          <w:b/>
          <w:i/>
          <w:sz w:val="22"/>
          <w:szCs w:val="22"/>
          <w:lang w:val="es-ES"/>
        </w:rPr>
        <w:t xml:space="preserve">IV. </w:t>
      </w:r>
      <w:r w:rsidRPr="009A2732">
        <w:rPr>
          <w:rFonts w:ascii="Palatino Linotype" w:hAnsi="Palatino Linotype"/>
          <w:i/>
          <w:sz w:val="22"/>
          <w:szCs w:val="22"/>
          <w:lang w:val="es-ES"/>
        </w:rPr>
        <w:t xml:space="preserve">La fecha en que fue </w:t>
      </w:r>
      <w:r w:rsidRPr="009A2732">
        <w:rPr>
          <w:rFonts w:ascii="Palatino Linotype" w:hAnsi="Palatino Linotype" w:cs="Arial"/>
          <w:i/>
          <w:color w:val="222222"/>
          <w:sz w:val="22"/>
          <w:szCs w:val="22"/>
          <w:lang w:val="es-ES" w:eastAsia="es-MX"/>
        </w:rPr>
        <w:t>notificada</w:t>
      </w:r>
      <w:r w:rsidRPr="009A2732">
        <w:rPr>
          <w:rFonts w:ascii="Palatino Linotype" w:hAnsi="Palatino Linotype"/>
          <w:i/>
          <w:sz w:val="22"/>
          <w:szCs w:val="22"/>
          <w:lang w:val="es-ES"/>
        </w:rPr>
        <w:t xml:space="preserve"> la respuesta al solicitante o tuvo conocimiento del acto reclamado, o de presentación de la solicitud, en caso de falta de respuesta;</w:t>
      </w:r>
      <w:r w:rsidRPr="009A2732">
        <w:rPr>
          <w:rFonts w:ascii="Palatino Linotype" w:hAnsi="Palatino Linotype"/>
          <w:b/>
          <w:i/>
          <w:sz w:val="22"/>
          <w:szCs w:val="22"/>
          <w:lang w:val="es-ES"/>
        </w:rPr>
        <w:t xml:space="preserve"> </w:t>
      </w:r>
    </w:p>
    <w:p w:rsidR="004C7B4E" w:rsidRPr="009A2732" w:rsidRDefault="004C7B4E" w:rsidP="004C7B4E">
      <w:pPr>
        <w:tabs>
          <w:tab w:val="left" w:pos="851"/>
        </w:tabs>
        <w:ind w:left="851" w:right="901"/>
        <w:jc w:val="both"/>
        <w:rPr>
          <w:rFonts w:ascii="Palatino Linotype" w:hAnsi="Palatino Linotype"/>
          <w:b/>
          <w:i/>
          <w:sz w:val="22"/>
          <w:szCs w:val="22"/>
          <w:lang w:val="es-ES"/>
        </w:rPr>
      </w:pPr>
      <w:r w:rsidRPr="009A2732">
        <w:rPr>
          <w:rFonts w:ascii="Palatino Linotype" w:hAnsi="Palatino Linotype"/>
          <w:b/>
          <w:i/>
          <w:sz w:val="22"/>
          <w:szCs w:val="22"/>
          <w:lang w:val="es-ES"/>
        </w:rPr>
        <w:t xml:space="preserve">V. </w:t>
      </w:r>
      <w:r w:rsidRPr="009A2732">
        <w:rPr>
          <w:rFonts w:ascii="Palatino Linotype" w:hAnsi="Palatino Linotype"/>
          <w:i/>
          <w:sz w:val="22"/>
          <w:szCs w:val="22"/>
          <w:lang w:val="es-ES"/>
        </w:rPr>
        <w:t xml:space="preserve">El acto que se </w:t>
      </w:r>
      <w:r w:rsidRPr="009A2732">
        <w:rPr>
          <w:rFonts w:ascii="Palatino Linotype" w:hAnsi="Palatino Linotype" w:cs="Arial"/>
          <w:i/>
          <w:color w:val="222222"/>
          <w:sz w:val="22"/>
          <w:szCs w:val="22"/>
          <w:lang w:val="es-ES" w:eastAsia="es-MX"/>
        </w:rPr>
        <w:t>recurre</w:t>
      </w:r>
      <w:r w:rsidRPr="009A2732">
        <w:rPr>
          <w:rFonts w:ascii="Palatino Linotype" w:hAnsi="Palatino Linotype"/>
          <w:i/>
          <w:sz w:val="22"/>
          <w:szCs w:val="22"/>
          <w:lang w:val="es-ES"/>
        </w:rPr>
        <w:t>;</w:t>
      </w:r>
      <w:r w:rsidRPr="009A2732">
        <w:rPr>
          <w:rFonts w:ascii="Palatino Linotype" w:hAnsi="Palatino Linotype"/>
          <w:b/>
          <w:i/>
          <w:sz w:val="22"/>
          <w:szCs w:val="22"/>
          <w:lang w:val="es-ES"/>
        </w:rPr>
        <w:t xml:space="preserve"> </w:t>
      </w:r>
    </w:p>
    <w:p w:rsidR="004C7B4E" w:rsidRPr="009A2732" w:rsidRDefault="004C7B4E" w:rsidP="004C7B4E">
      <w:pPr>
        <w:tabs>
          <w:tab w:val="left" w:pos="851"/>
        </w:tabs>
        <w:ind w:left="851" w:right="901"/>
        <w:jc w:val="both"/>
        <w:rPr>
          <w:rFonts w:ascii="Palatino Linotype" w:hAnsi="Palatino Linotype"/>
          <w:b/>
          <w:i/>
          <w:sz w:val="22"/>
          <w:szCs w:val="22"/>
          <w:lang w:val="es-ES"/>
        </w:rPr>
      </w:pPr>
      <w:r w:rsidRPr="009A2732">
        <w:rPr>
          <w:rFonts w:ascii="Palatino Linotype" w:hAnsi="Palatino Linotype"/>
          <w:b/>
          <w:i/>
          <w:sz w:val="22"/>
          <w:szCs w:val="22"/>
          <w:lang w:val="es-ES"/>
        </w:rPr>
        <w:t xml:space="preserve">VI. </w:t>
      </w:r>
      <w:r w:rsidRPr="009A2732">
        <w:rPr>
          <w:rFonts w:ascii="Palatino Linotype" w:hAnsi="Palatino Linotype"/>
          <w:i/>
          <w:sz w:val="22"/>
          <w:szCs w:val="22"/>
          <w:lang w:val="es-ES"/>
        </w:rPr>
        <w:t xml:space="preserve">Las razones o </w:t>
      </w:r>
      <w:r w:rsidRPr="009A2732">
        <w:rPr>
          <w:rFonts w:ascii="Palatino Linotype" w:hAnsi="Palatino Linotype" w:cs="Arial"/>
          <w:i/>
          <w:color w:val="222222"/>
          <w:sz w:val="22"/>
          <w:szCs w:val="22"/>
          <w:lang w:val="es-ES" w:eastAsia="es-MX"/>
        </w:rPr>
        <w:t>motivos</w:t>
      </w:r>
      <w:r w:rsidRPr="009A2732">
        <w:rPr>
          <w:rFonts w:ascii="Palatino Linotype" w:hAnsi="Palatino Linotype"/>
          <w:i/>
          <w:sz w:val="22"/>
          <w:szCs w:val="22"/>
          <w:lang w:val="es-ES"/>
        </w:rPr>
        <w:t xml:space="preserve"> de inconformidad;</w:t>
      </w:r>
      <w:r w:rsidRPr="009A2732">
        <w:rPr>
          <w:rFonts w:ascii="Palatino Linotype" w:hAnsi="Palatino Linotype"/>
          <w:b/>
          <w:i/>
          <w:sz w:val="22"/>
          <w:szCs w:val="22"/>
          <w:lang w:val="es-ES"/>
        </w:rPr>
        <w:t xml:space="preserve"> </w:t>
      </w:r>
    </w:p>
    <w:p w:rsidR="004C7B4E" w:rsidRPr="009A2732" w:rsidRDefault="004C7B4E" w:rsidP="004C7B4E">
      <w:pPr>
        <w:tabs>
          <w:tab w:val="left" w:pos="851"/>
        </w:tabs>
        <w:ind w:left="851" w:right="901"/>
        <w:jc w:val="both"/>
        <w:rPr>
          <w:rFonts w:ascii="Palatino Linotype" w:hAnsi="Palatino Linotype"/>
          <w:b/>
          <w:i/>
          <w:sz w:val="22"/>
          <w:szCs w:val="22"/>
          <w:lang w:val="es-ES"/>
        </w:rPr>
      </w:pPr>
      <w:r w:rsidRPr="009A2732">
        <w:rPr>
          <w:rFonts w:ascii="Palatino Linotype" w:hAnsi="Palatino Linotype"/>
          <w:b/>
          <w:i/>
          <w:sz w:val="22"/>
          <w:szCs w:val="22"/>
          <w:lang w:val="es-ES"/>
        </w:rPr>
        <w:t xml:space="preserve">VII. </w:t>
      </w:r>
      <w:r w:rsidRPr="009A2732">
        <w:rPr>
          <w:rFonts w:ascii="Palatino Linotype" w:hAnsi="Palatino Linotype"/>
          <w:i/>
          <w:sz w:val="22"/>
          <w:szCs w:val="22"/>
          <w:lang w:val="es-ES"/>
        </w:rPr>
        <w:t>La copia de la respuesta que se impugna y, en su caso, de la notificación correspondiente, en el caso de respuesta de la solicitud; y</w:t>
      </w:r>
      <w:r w:rsidRPr="009A2732">
        <w:rPr>
          <w:rFonts w:ascii="Palatino Linotype" w:hAnsi="Palatino Linotype"/>
          <w:b/>
          <w:i/>
          <w:sz w:val="22"/>
          <w:szCs w:val="22"/>
          <w:lang w:val="es-ES"/>
        </w:rPr>
        <w:t xml:space="preserve"> </w:t>
      </w:r>
    </w:p>
    <w:p w:rsidR="004C7B4E" w:rsidRPr="009A2732" w:rsidRDefault="004C7B4E" w:rsidP="004C7B4E">
      <w:pPr>
        <w:tabs>
          <w:tab w:val="left" w:pos="851"/>
        </w:tabs>
        <w:ind w:left="851" w:right="901"/>
        <w:jc w:val="both"/>
        <w:rPr>
          <w:rFonts w:ascii="Palatino Linotype" w:hAnsi="Palatino Linotype"/>
          <w:i/>
          <w:sz w:val="22"/>
          <w:szCs w:val="22"/>
          <w:lang w:val="es-ES"/>
        </w:rPr>
      </w:pPr>
      <w:r w:rsidRPr="009A2732">
        <w:rPr>
          <w:rFonts w:ascii="Palatino Linotype" w:hAnsi="Palatino Linotype"/>
          <w:b/>
          <w:i/>
          <w:sz w:val="22"/>
          <w:szCs w:val="22"/>
          <w:lang w:val="es-ES"/>
        </w:rPr>
        <w:t xml:space="preserve">VIII. </w:t>
      </w:r>
      <w:r w:rsidRPr="009A2732">
        <w:rPr>
          <w:rFonts w:ascii="Palatino Linotype" w:hAnsi="Palatino Linotype"/>
          <w:i/>
          <w:sz w:val="22"/>
          <w:szCs w:val="22"/>
          <w:lang w:val="es-ES"/>
        </w:rPr>
        <w:t>Firma del recurrente, en su caso, cuando se presente por escrito, requisito sin el cual se dará trámite al recurso.</w:t>
      </w:r>
    </w:p>
    <w:p w:rsidR="004C7B4E" w:rsidRPr="009A2732" w:rsidRDefault="004C7B4E" w:rsidP="004C7B4E">
      <w:pPr>
        <w:tabs>
          <w:tab w:val="left" w:pos="851"/>
        </w:tabs>
        <w:ind w:left="851" w:right="901"/>
        <w:jc w:val="both"/>
        <w:rPr>
          <w:rFonts w:ascii="Palatino Linotype" w:hAnsi="Palatino Linotype"/>
          <w:i/>
          <w:sz w:val="22"/>
          <w:szCs w:val="22"/>
          <w:lang w:val="es-ES"/>
        </w:rPr>
      </w:pPr>
      <w:r w:rsidRPr="009A2732">
        <w:rPr>
          <w:rFonts w:ascii="Palatino Linotype" w:hAnsi="Palatino Linotype"/>
          <w:i/>
          <w:sz w:val="22"/>
          <w:szCs w:val="22"/>
          <w:lang w:val="es-ES"/>
        </w:rPr>
        <w:t xml:space="preserve">Adicionalmente, se podrán anexar las pruebas y demás elementos que considere procedentes someter a juicio del Instituto. </w:t>
      </w:r>
    </w:p>
    <w:p w:rsidR="004C7B4E" w:rsidRPr="009A2732" w:rsidRDefault="004C7B4E" w:rsidP="004C7B4E">
      <w:pPr>
        <w:tabs>
          <w:tab w:val="left" w:pos="851"/>
        </w:tabs>
        <w:ind w:left="851" w:right="901"/>
        <w:jc w:val="both"/>
        <w:rPr>
          <w:rFonts w:ascii="Palatino Linotype" w:hAnsi="Palatino Linotype"/>
          <w:i/>
          <w:sz w:val="22"/>
          <w:szCs w:val="22"/>
          <w:lang w:val="es-ES"/>
        </w:rPr>
      </w:pPr>
      <w:r w:rsidRPr="009A2732">
        <w:rPr>
          <w:rFonts w:ascii="Palatino Linotype" w:hAnsi="Palatino Linotype"/>
          <w:i/>
          <w:sz w:val="22"/>
          <w:szCs w:val="22"/>
          <w:lang w:val="es-ES"/>
        </w:rPr>
        <w:lastRenderedPageBreak/>
        <w:t xml:space="preserve">En ningún caso será necesario que el particular ratifique el recurso de revisión interpuesto. </w:t>
      </w:r>
    </w:p>
    <w:p w:rsidR="00EB65FF" w:rsidRPr="009A2732" w:rsidRDefault="004C7B4E" w:rsidP="004C7B4E">
      <w:pPr>
        <w:spacing w:before="100" w:beforeAutospacing="1" w:after="100" w:afterAutospacing="1" w:line="360" w:lineRule="auto"/>
        <w:jc w:val="both"/>
        <w:rPr>
          <w:rFonts w:ascii="Palatino Linotype" w:hAnsi="Palatino Linotype" w:cs="Arial"/>
          <w:i/>
          <w:color w:val="000000" w:themeColor="text1"/>
          <w:sz w:val="22"/>
          <w:szCs w:val="22"/>
          <w:lang w:val="es-ES"/>
        </w:rPr>
      </w:pPr>
      <w:r w:rsidRPr="009A2732">
        <w:rPr>
          <w:rFonts w:ascii="Palatino Linotype" w:hAnsi="Palatino Linotype" w:cs="Arial"/>
          <w:i/>
          <w:color w:val="000000" w:themeColor="text1"/>
          <w:sz w:val="22"/>
          <w:szCs w:val="22"/>
          <w:lang w:val="es-ES"/>
        </w:rPr>
        <w:t>En caso de que el recurso se interponga de manera electrónica no será indispensable que contengan los requisitos establecidos en las fracciones II, IV, VII y VIII.”</w:t>
      </w:r>
    </w:p>
    <w:p w:rsidR="00122A4C" w:rsidRPr="009A2732" w:rsidRDefault="00122A4C" w:rsidP="00A22DE1">
      <w:pPr>
        <w:spacing w:line="360" w:lineRule="auto"/>
        <w:jc w:val="both"/>
        <w:rPr>
          <w:rFonts w:ascii="Palatino Linotype" w:hAnsi="Palatino Linotype" w:cs="Arial"/>
          <w:lang w:val="es-ES" w:eastAsia="es-MX"/>
        </w:rPr>
      </w:pPr>
      <w:r w:rsidRPr="009A2732">
        <w:rPr>
          <w:rFonts w:ascii="Palatino Linotype" w:hAnsi="Palatino Linotype" w:cs="Arial"/>
          <w:b/>
          <w:sz w:val="28"/>
          <w:szCs w:val="28"/>
        </w:rPr>
        <w:t xml:space="preserve">QUINTO. </w:t>
      </w:r>
      <w:r w:rsidRPr="009A2732">
        <w:rPr>
          <w:rFonts w:ascii="Palatino Linotype" w:hAnsi="Palatino Linotype" w:cs="Arial"/>
          <w:b/>
        </w:rPr>
        <w:t>Estudio y análisis del asunto.</w:t>
      </w:r>
      <w:r w:rsidRPr="009A2732">
        <w:rPr>
          <w:rFonts w:ascii="Palatino Linotype" w:hAnsi="Palatino Linotype" w:cs="Arial"/>
          <w:lang w:val="es-ES" w:eastAsia="es-MX"/>
        </w:rPr>
        <w:t xml:space="preserve"> </w:t>
      </w:r>
    </w:p>
    <w:p w:rsidR="0084034E" w:rsidRPr="009A2732" w:rsidRDefault="00DD0511" w:rsidP="00A22DE1">
      <w:pPr>
        <w:widowControl w:val="0"/>
        <w:autoSpaceDE w:val="0"/>
        <w:autoSpaceDN w:val="0"/>
        <w:adjustRightInd w:val="0"/>
        <w:spacing w:line="360" w:lineRule="auto"/>
        <w:jc w:val="both"/>
        <w:rPr>
          <w:rFonts w:ascii="Palatino Linotype" w:hAnsi="Palatino Linotype" w:cs="Arial"/>
        </w:rPr>
      </w:pPr>
      <w:r w:rsidRPr="009A2732">
        <w:rPr>
          <w:rFonts w:ascii="Palatino Linotype" w:hAnsi="Palatino Linotype" w:cs="Arial"/>
        </w:rPr>
        <w:t xml:space="preserve">Una vez determinada la vía sobre la que versará el presente recurso, </w:t>
      </w:r>
      <w:r w:rsidR="00EB65FF" w:rsidRPr="009A2732">
        <w:rPr>
          <w:rFonts w:ascii="Palatino Linotype" w:hAnsi="Palatino Linotype" w:cs="Arial"/>
        </w:rPr>
        <w:t xml:space="preserve">es importante señalar que se analizan </w:t>
      </w:r>
      <w:r w:rsidRPr="009A2732">
        <w:rPr>
          <w:rFonts w:ascii="Palatino Linotype" w:hAnsi="Palatino Linotype" w:cs="Arial"/>
        </w:rPr>
        <w:t>las actuaciones que obra</w:t>
      </w:r>
      <w:r w:rsidR="00EB65FF" w:rsidRPr="009A2732">
        <w:rPr>
          <w:rFonts w:ascii="Palatino Linotype" w:hAnsi="Palatino Linotype" w:cs="Arial"/>
        </w:rPr>
        <w:t xml:space="preserve">n en el expediente electrónico,  con ello, </w:t>
      </w:r>
      <w:r w:rsidRPr="009A2732">
        <w:rPr>
          <w:rFonts w:ascii="Palatino Linotype" w:hAnsi="Palatino Linotype" w:cs="Arial"/>
        </w:rPr>
        <w:t>este Órgano Col</w:t>
      </w:r>
      <w:r w:rsidR="00EB65FF" w:rsidRPr="009A2732">
        <w:rPr>
          <w:rFonts w:ascii="Palatino Linotype" w:hAnsi="Palatino Linotype" w:cs="Arial"/>
        </w:rPr>
        <w:t>egiado podrá</w:t>
      </w:r>
      <w:r w:rsidRPr="009A2732">
        <w:rPr>
          <w:rFonts w:ascii="Palatino Linotype" w:hAnsi="Palatino Linotype" w:cs="Arial"/>
        </w:rPr>
        <w:t xml:space="preserve"> dictar el fallo corr</w:t>
      </w:r>
      <w:r w:rsidR="00EB65FF" w:rsidRPr="009A2732">
        <w:rPr>
          <w:rFonts w:ascii="Palatino Linotype" w:hAnsi="Palatino Linotype" w:cs="Arial"/>
        </w:rPr>
        <w:t xml:space="preserve">espondiente conforme a derecho y </w:t>
      </w:r>
      <w:r w:rsidRPr="009A2732">
        <w:rPr>
          <w:rFonts w:ascii="Palatino Linotype" w:hAnsi="Palatino Linotype" w:cs="Arial"/>
        </w:rPr>
        <w:t>tomando en consideración los elementos aportados por las partes y respetando en todo momento al principio de máxima publicidad consagrado en nuestra Constitución Política de los Estados Unidos Mexicanos, Constitución Política del Esta</w:t>
      </w:r>
      <w:r w:rsidR="00EB65FF" w:rsidRPr="009A2732">
        <w:rPr>
          <w:rFonts w:ascii="Palatino Linotype" w:hAnsi="Palatino Linotype" w:cs="Arial"/>
        </w:rPr>
        <w:t xml:space="preserve">do Libre del Estado de México, </w:t>
      </w:r>
      <w:r w:rsidRPr="009A2732">
        <w:rPr>
          <w:rFonts w:ascii="Palatino Linotype" w:hAnsi="Palatino Linotype" w:cs="Arial"/>
        </w:rPr>
        <w:t>demás leyes aplicables en la materia; así como, en los Tratados Internacionales en los que el Estado Mexicano sea parte, en concordancia con el párrafo tercero del artículo 1 de la Constitución Política de los Estados Unidos Mexicanos, así como los diversos 8 y 9 de la Ley de Transparencia y Acceso a la Información Pública del Estado de México y Municipios.</w:t>
      </w:r>
    </w:p>
    <w:p w:rsidR="00BA0C1A" w:rsidRPr="009A2732" w:rsidRDefault="003C6547" w:rsidP="00C57D15">
      <w:pPr>
        <w:widowControl w:val="0"/>
        <w:autoSpaceDE w:val="0"/>
        <w:autoSpaceDN w:val="0"/>
        <w:adjustRightInd w:val="0"/>
        <w:spacing w:before="100" w:beforeAutospacing="1" w:after="100" w:afterAutospacing="1" w:line="360" w:lineRule="auto"/>
        <w:jc w:val="both"/>
        <w:rPr>
          <w:rFonts w:ascii="Palatino Linotype" w:hAnsi="Palatino Linotype"/>
          <w:i/>
          <w:color w:val="222222"/>
          <w:lang w:eastAsia="es-MX"/>
        </w:rPr>
      </w:pPr>
      <w:r w:rsidRPr="009A2732">
        <w:rPr>
          <w:rFonts w:ascii="Palatino Linotype" w:hAnsi="Palatino Linotype"/>
          <w:color w:val="222222"/>
          <w:lang w:eastAsia="es-MX"/>
        </w:rPr>
        <w:t xml:space="preserve">En atención a ello, es procedente recordar que </w:t>
      </w:r>
      <w:r w:rsidR="00783EB7" w:rsidRPr="009A2732">
        <w:rPr>
          <w:rFonts w:ascii="Palatino Linotype" w:hAnsi="Palatino Linotype"/>
          <w:b/>
          <w:color w:val="222222"/>
          <w:lang w:eastAsia="es-MX"/>
        </w:rPr>
        <w:t>LA</w:t>
      </w:r>
      <w:r w:rsidRPr="009A2732">
        <w:rPr>
          <w:rFonts w:ascii="Palatino Linotype" w:hAnsi="Palatino Linotype"/>
          <w:color w:val="222222"/>
          <w:lang w:eastAsia="es-MX"/>
        </w:rPr>
        <w:t xml:space="preserve"> </w:t>
      </w:r>
      <w:r w:rsidRPr="009A2732">
        <w:rPr>
          <w:rFonts w:ascii="Palatino Linotype" w:hAnsi="Palatino Linotype"/>
          <w:b/>
          <w:color w:val="222222"/>
          <w:lang w:eastAsia="es-MX"/>
        </w:rPr>
        <w:t xml:space="preserve">RECURRENTE </w:t>
      </w:r>
      <w:r w:rsidRPr="009A2732">
        <w:rPr>
          <w:rFonts w:ascii="Palatino Linotype" w:hAnsi="Palatino Linotype"/>
          <w:color w:val="222222"/>
          <w:lang w:eastAsia="es-MX"/>
        </w:rPr>
        <w:t>solicito</w:t>
      </w:r>
      <w:r w:rsidR="00C57D15" w:rsidRPr="009A2732">
        <w:rPr>
          <w:rFonts w:ascii="Palatino Linotype" w:hAnsi="Palatino Linotype"/>
          <w:color w:val="222222"/>
          <w:lang w:eastAsia="es-MX"/>
        </w:rPr>
        <w:t xml:space="preserve"> en ejercicio de su derecho humano de </w:t>
      </w:r>
      <w:r w:rsidR="0086269D" w:rsidRPr="009A2732">
        <w:rPr>
          <w:rFonts w:ascii="Palatino Linotype" w:hAnsi="Palatino Linotype"/>
          <w:color w:val="222222"/>
          <w:lang w:eastAsia="es-MX"/>
        </w:rPr>
        <w:t xml:space="preserve">acceso a la información pública: </w:t>
      </w:r>
      <w:r w:rsidR="00BA0C1A" w:rsidRPr="009A2732">
        <w:rPr>
          <w:rFonts w:ascii="Palatino Linotype" w:hAnsi="Palatino Linotype"/>
          <w:color w:val="222222"/>
          <w:lang w:eastAsia="es-MX"/>
        </w:rPr>
        <w:t>“</w:t>
      </w:r>
      <w:r w:rsidR="00BA0C1A" w:rsidRPr="009A2732">
        <w:rPr>
          <w:rFonts w:ascii="Palatino Linotype" w:hAnsi="Palatino Linotype"/>
          <w:i/>
          <w:color w:val="222222"/>
          <w:lang w:eastAsia="es-MX"/>
        </w:rPr>
        <w:t xml:space="preserve">conocer el listado con número de certificado, número de nómina, monto bruto de percepciones económicas así como departamento al que está adscrito de la cantidad total de empleados sindicalizados así como personal de confianza que están activos en nómina municipal, que cuentan con Estándares de Competencia de Marca enlistados a continuación: ECM0059 ECM0060 ECM0061 ECM0062 ECM0063 ECM0064 ECM0065 ECM0066 ECM0067 ECM0068 ECM0069 ECM0070 ECM0071 avalados por el Instituto Hacendario del Estado de </w:t>
      </w:r>
      <w:r w:rsidR="00BA0C1A" w:rsidRPr="009A2732">
        <w:rPr>
          <w:rFonts w:ascii="Palatino Linotype" w:hAnsi="Palatino Linotype"/>
          <w:i/>
          <w:color w:val="222222"/>
          <w:lang w:eastAsia="es-MX"/>
        </w:rPr>
        <w:lastRenderedPageBreak/>
        <w:t>México.”</w:t>
      </w:r>
    </w:p>
    <w:p w:rsidR="00C462E7" w:rsidRPr="009A2732" w:rsidRDefault="00AA5987" w:rsidP="00C57D15">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9A2732">
        <w:rPr>
          <w:rFonts w:ascii="Palatino Linotype" w:hAnsi="Palatino Linotype"/>
          <w:color w:val="222222"/>
          <w:lang w:eastAsia="es-MX"/>
        </w:rPr>
        <w:t xml:space="preserve">En respuesta el </w:t>
      </w:r>
      <w:r w:rsidRPr="009A2732">
        <w:rPr>
          <w:rFonts w:ascii="Palatino Linotype" w:hAnsi="Palatino Linotype"/>
          <w:b/>
          <w:color w:val="222222"/>
          <w:lang w:eastAsia="es-MX"/>
        </w:rPr>
        <w:t>SUJETO OBLIGADO</w:t>
      </w:r>
      <w:r w:rsidRPr="009A2732">
        <w:rPr>
          <w:rFonts w:ascii="Palatino Linotype" w:hAnsi="Palatino Linotype"/>
          <w:color w:val="222222"/>
          <w:lang w:eastAsia="es-MX"/>
        </w:rPr>
        <w:t xml:space="preserve">, </w:t>
      </w:r>
      <w:r w:rsidR="002309B8" w:rsidRPr="009A2732">
        <w:rPr>
          <w:rFonts w:ascii="Palatino Linotype" w:hAnsi="Palatino Linotype"/>
          <w:color w:val="222222"/>
          <w:lang w:eastAsia="es-MX"/>
        </w:rPr>
        <w:t>hizo del conocimiento</w:t>
      </w:r>
      <w:r w:rsidRPr="009A2732">
        <w:rPr>
          <w:rFonts w:ascii="Palatino Linotype" w:hAnsi="Palatino Linotype"/>
          <w:color w:val="222222"/>
          <w:lang w:eastAsia="es-MX"/>
        </w:rPr>
        <w:t xml:space="preserve"> al particular</w:t>
      </w:r>
      <w:r w:rsidR="00C462E7" w:rsidRPr="009A2732">
        <w:rPr>
          <w:rFonts w:ascii="Palatino Linotype" w:hAnsi="Palatino Linotype" w:cs="Arial"/>
          <w:lang w:val="es-ES_tradnl"/>
        </w:rPr>
        <w:t xml:space="preserve"> el archivo electrónico</w:t>
      </w:r>
      <w:r w:rsidR="00C462E7" w:rsidRPr="009A2732">
        <w:rPr>
          <w:rFonts w:ascii="Palatino Linotype" w:hAnsi="Palatino Linotype"/>
          <w:color w:val="222222"/>
          <w:lang w:eastAsia="es-MX"/>
        </w:rPr>
        <w:t xml:space="preserve"> </w:t>
      </w:r>
      <w:r w:rsidR="00C462E7" w:rsidRPr="009A2732">
        <w:rPr>
          <w:rFonts w:ascii="Palatino Linotype" w:hAnsi="Palatino Linotype" w:cs="Arial"/>
          <w:lang w:val="es-ES_tradnl"/>
        </w:rPr>
        <w:t xml:space="preserve">denominado “00048-CHALCO-IP-2022.pdf” </w:t>
      </w:r>
      <w:r w:rsidR="00C462E7" w:rsidRPr="009A2732">
        <w:rPr>
          <w:rFonts w:ascii="Palatino Linotype" w:hAnsi="Palatino Linotype"/>
          <w:color w:val="222222"/>
          <w:lang w:eastAsia="es-MX"/>
        </w:rPr>
        <w:t>qué</w:t>
      </w:r>
      <w:r w:rsidRPr="009A2732">
        <w:rPr>
          <w:rFonts w:ascii="Palatino Linotype" w:hAnsi="Palatino Linotype"/>
          <w:color w:val="222222"/>
          <w:lang w:eastAsia="es-MX"/>
        </w:rPr>
        <w:t xml:space="preserve"> </w:t>
      </w:r>
      <w:r w:rsidR="00C462E7" w:rsidRPr="009A2732">
        <w:rPr>
          <w:rFonts w:ascii="Palatino Linotype" w:hAnsi="Palatino Linotype"/>
          <w:color w:val="222222"/>
          <w:lang w:eastAsia="es-MX"/>
        </w:rPr>
        <w:t>cuyo contenido se advierte en los siguientes términos:</w:t>
      </w:r>
    </w:p>
    <w:p w:rsidR="00C462E7" w:rsidRPr="009A2732" w:rsidRDefault="00C462E7" w:rsidP="00A22DE1">
      <w:pPr>
        <w:widowControl w:val="0"/>
        <w:autoSpaceDE w:val="0"/>
        <w:autoSpaceDN w:val="0"/>
        <w:adjustRightInd w:val="0"/>
        <w:spacing w:before="100" w:beforeAutospacing="1" w:after="100" w:afterAutospacing="1" w:line="360" w:lineRule="auto"/>
        <w:ind w:left="-284"/>
        <w:jc w:val="both"/>
        <w:rPr>
          <w:rFonts w:ascii="Palatino Linotype" w:hAnsi="Palatino Linotype"/>
          <w:color w:val="222222"/>
          <w:lang w:eastAsia="es-MX"/>
        </w:rPr>
      </w:pPr>
      <w:r w:rsidRPr="009A2732">
        <w:rPr>
          <w:noProof/>
          <w:lang w:eastAsia="es-MX"/>
        </w:rPr>
        <w:drawing>
          <wp:inline distT="0" distB="0" distL="0" distR="0" wp14:anchorId="4481E920" wp14:editId="7D1F588C">
            <wp:extent cx="5554345" cy="4133850"/>
            <wp:effectExtent l="152400" t="152400" r="370205" b="3619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1187" cy="4138942"/>
                    </a:xfrm>
                    <a:prstGeom prst="rect">
                      <a:avLst/>
                    </a:prstGeom>
                    <a:ln>
                      <a:noFill/>
                    </a:ln>
                    <a:effectLst>
                      <a:outerShdw blurRad="292100" dist="139700" dir="2700000" algn="tl" rotWithShape="0">
                        <a:srgbClr val="333333">
                          <a:alpha val="65000"/>
                        </a:srgbClr>
                      </a:outerShdw>
                    </a:effectLst>
                  </pic:spPr>
                </pic:pic>
              </a:graphicData>
            </a:graphic>
          </wp:inline>
        </w:drawing>
      </w:r>
    </w:p>
    <w:p w:rsidR="00082F73" w:rsidRPr="009A2732" w:rsidRDefault="00E71D04" w:rsidP="00082F73">
      <w:pPr>
        <w:pStyle w:val="Prrafodelista"/>
        <w:widowControl w:val="0"/>
        <w:autoSpaceDE w:val="0"/>
        <w:autoSpaceDN w:val="0"/>
        <w:adjustRightInd w:val="0"/>
        <w:spacing w:line="360" w:lineRule="auto"/>
        <w:ind w:left="0"/>
        <w:jc w:val="both"/>
      </w:pPr>
      <w:r w:rsidRPr="009A2732">
        <w:rPr>
          <w:rFonts w:ascii="Palatino Linotype" w:eastAsia="Calibri" w:hAnsi="Palatino Linotype" w:cs="Arial"/>
          <w:color w:val="000000" w:themeColor="text1"/>
        </w:rPr>
        <w:t>Una vez conocida la respuesta</w:t>
      </w:r>
      <w:r w:rsidR="00A22DE1" w:rsidRPr="009A2732">
        <w:rPr>
          <w:rFonts w:ascii="Palatino Linotype" w:eastAsia="Calibri" w:hAnsi="Palatino Linotype" w:cs="Arial"/>
          <w:color w:val="000000" w:themeColor="text1"/>
        </w:rPr>
        <w:t>,</w:t>
      </w:r>
      <w:r w:rsidRPr="009A2732">
        <w:rPr>
          <w:rFonts w:ascii="Palatino Linotype" w:eastAsia="Calibri" w:hAnsi="Palatino Linotype" w:cs="Arial"/>
          <w:color w:val="000000" w:themeColor="text1"/>
        </w:rPr>
        <w:t xml:space="preserve"> </w:t>
      </w:r>
      <w:r w:rsidR="00A22DE1" w:rsidRPr="009A2732">
        <w:rPr>
          <w:rFonts w:ascii="Palatino Linotype" w:eastAsia="Calibri" w:hAnsi="Palatino Linotype" w:cs="Arial"/>
          <w:b/>
          <w:color w:val="000000" w:themeColor="text1"/>
        </w:rPr>
        <w:t>LA RECURRENTE</w:t>
      </w:r>
      <w:r w:rsidR="00077B88" w:rsidRPr="009A2732">
        <w:rPr>
          <w:rFonts w:ascii="Palatino Linotype" w:eastAsia="Calibri" w:hAnsi="Palatino Linotype" w:cs="Arial"/>
          <w:color w:val="000000" w:themeColor="text1"/>
        </w:rPr>
        <w:t xml:space="preserve"> inconforme</w:t>
      </w:r>
      <w:r w:rsidRPr="009A2732">
        <w:rPr>
          <w:rFonts w:ascii="Palatino Linotype" w:eastAsia="Calibri" w:hAnsi="Palatino Linotype" w:cs="Arial"/>
          <w:color w:val="000000" w:themeColor="text1"/>
        </w:rPr>
        <w:t xml:space="preserve"> con la misma</w:t>
      </w:r>
      <w:r w:rsidR="00A22DE1" w:rsidRPr="009A2732">
        <w:rPr>
          <w:rFonts w:ascii="Palatino Linotype" w:eastAsia="Calibri" w:hAnsi="Palatino Linotype" w:cs="Arial"/>
          <w:color w:val="000000" w:themeColor="text1"/>
        </w:rPr>
        <w:t>,</w:t>
      </w:r>
      <w:r w:rsidR="00F7101C" w:rsidRPr="009A2732">
        <w:rPr>
          <w:rFonts w:ascii="Palatino Linotype" w:eastAsia="Calibri" w:hAnsi="Palatino Linotype" w:cs="Arial"/>
          <w:color w:val="000000" w:themeColor="text1"/>
        </w:rPr>
        <w:t xml:space="preserve"> señalo como acto impugnado:</w:t>
      </w:r>
      <w:r w:rsidR="00F7101C" w:rsidRPr="009A2732">
        <w:t xml:space="preserve"> </w:t>
      </w:r>
      <w:r w:rsidR="00A22DE1" w:rsidRPr="009A2732">
        <w:rPr>
          <w:rFonts w:ascii="Palatino Linotype" w:eastAsia="Calibri" w:hAnsi="Palatino Linotype" w:cs="Arial"/>
          <w:i/>
          <w:color w:val="000000" w:themeColor="text1"/>
        </w:rPr>
        <w:t>“</w:t>
      </w:r>
      <w:r w:rsidR="00F7101C" w:rsidRPr="009A2732">
        <w:rPr>
          <w:rFonts w:ascii="Palatino Linotype" w:eastAsia="Calibri" w:hAnsi="Palatino Linotype" w:cs="Arial"/>
          <w:i/>
          <w:color w:val="000000" w:themeColor="text1"/>
        </w:rPr>
        <w:t xml:space="preserve">se solicito tanto el numero de certificado como los importes de nomina para el personal que, en su expediente, cuenta con una certificacion emtida por el IHEM y no se entrego el numero de certificado. ¿cual es el motivo por el cual el secretario del </w:t>
      </w:r>
      <w:r w:rsidR="00F7101C" w:rsidRPr="009A2732">
        <w:rPr>
          <w:rFonts w:ascii="Palatino Linotype" w:eastAsia="Calibri" w:hAnsi="Palatino Linotype" w:cs="Arial"/>
          <w:i/>
          <w:color w:val="000000" w:themeColor="text1"/>
        </w:rPr>
        <w:lastRenderedPageBreak/>
        <w:t>ayuntamiento esta certificado en el estandar ECM0064 y no en el ECM0065?, ¿cubre el resto de los requisitos indicados en el articulo 32 de la Ley Organica Municipal del Estado de Mexico? el resto de los titulares de las areas indicadas en el articulo 32,¿estan en proceso de certificacion o al menos cumplen con los requisitos ahi descritos?</w:t>
      </w:r>
      <w:r w:rsidR="00A22DE1" w:rsidRPr="009A2732">
        <w:rPr>
          <w:rFonts w:ascii="Palatino Linotype" w:eastAsia="Calibri" w:hAnsi="Palatino Linotype" w:cs="Arial"/>
          <w:i/>
          <w:color w:val="000000" w:themeColor="text1"/>
        </w:rPr>
        <w:t xml:space="preserve">.” </w:t>
      </w:r>
      <w:r w:rsidR="00A22DE1" w:rsidRPr="009A2732">
        <w:rPr>
          <w:rFonts w:ascii="Palatino Linotype" w:eastAsia="Calibri" w:hAnsi="Palatino Linotype" w:cs="Arial"/>
          <w:color w:val="000000" w:themeColor="text1"/>
        </w:rPr>
        <w:t>(Sic).</w:t>
      </w:r>
    </w:p>
    <w:p w:rsidR="002A5EE1" w:rsidRPr="009A2732" w:rsidRDefault="002A5EE1" w:rsidP="00082F73">
      <w:pPr>
        <w:pStyle w:val="Prrafodelista"/>
        <w:widowControl w:val="0"/>
        <w:autoSpaceDE w:val="0"/>
        <w:autoSpaceDN w:val="0"/>
        <w:adjustRightInd w:val="0"/>
        <w:spacing w:line="360" w:lineRule="auto"/>
        <w:ind w:left="0"/>
        <w:jc w:val="both"/>
        <w:rPr>
          <w:rFonts w:ascii="Palatino Linotype" w:eastAsia="Calibri" w:hAnsi="Palatino Linotype" w:cs="Arial"/>
          <w:color w:val="000000" w:themeColor="text1"/>
        </w:rPr>
      </w:pPr>
    </w:p>
    <w:p w:rsidR="000E56DF" w:rsidRPr="009A2732" w:rsidRDefault="00EB65FF" w:rsidP="000E56DF">
      <w:pPr>
        <w:tabs>
          <w:tab w:val="left" w:pos="709"/>
        </w:tabs>
        <w:spacing w:line="360" w:lineRule="auto"/>
        <w:jc w:val="both"/>
        <w:rPr>
          <w:rFonts w:ascii="Palatino Linotype" w:hAnsi="Palatino Linotype"/>
          <w:bCs/>
          <w:lang w:val="es-ES"/>
        </w:rPr>
      </w:pPr>
      <w:r w:rsidRPr="009A2732">
        <w:rPr>
          <w:rFonts w:ascii="Palatino Linotype" w:eastAsia="Palatino Linotype" w:hAnsi="Palatino Linotype" w:cs="Palatino Linotype"/>
        </w:rPr>
        <w:t>Cabe destaca</w:t>
      </w:r>
      <w:r w:rsidR="00FB3ABE" w:rsidRPr="009A2732">
        <w:rPr>
          <w:rFonts w:ascii="Palatino Linotype" w:eastAsia="Palatino Linotype" w:hAnsi="Palatino Linotype" w:cs="Palatino Linotype"/>
        </w:rPr>
        <w:t>r que</w:t>
      </w:r>
      <w:r w:rsidRPr="009A2732">
        <w:rPr>
          <w:rFonts w:ascii="Palatino Linotype" w:eastAsia="Palatino Linotype" w:hAnsi="Palatino Linotype" w:cs="Palatino Linotype"/>
        </w:rPr>
        <w:t>,</w:t>
      </w:r>
      <w:r w:rsidR="00FB3ABE" w:rsidRPr="009A2732">
        <w:rPr>
          <w:rFonts w:ascii="Palatino Linotype" w:eastAsia="Palatino Linotype" w:hAnsi="Palatino Linotype" w:cs="Palatino Linotype"/>
        </w:rPr>
        <w:t xml:space="preserve"> del análisis de</w:t>
      </w:r>
      <w:r w:rsidR="00254F94" w:rsidRPr="009A2732">
        <w:rPr>
          <w:rFonts w:ascii="Palatino Linotype" w:eastAsia="Palatino Linotype" w:hAnsi="Palatino Linotype" w:cs="Palatino Linotype"/>
        </w:rPr>
        <w:t>l acto impugnado</w:t>
      </w:r>
      <w:r w:rsidR="00FB3ABE" w:rsidRPr="009A2732">
        <w:rPr>
          <w:rFonts w:ascii="Palatino Linotype" w:eastAsia="Palatino Linotype" w:hAnsi="Palatino Linotype" w:cs="Palatino Linotype"/>
        </w:rPr>
        <w:t>, se desprende que únicamente se duele del</w:t>
      </w:r>
      <w:r w:rsidR="00254F94" w:rsidRPr="009A2732">
        <w:rPr>
          <w:rFonts w:ascii="Palatino Linotype" w:eastAsia="Palatino Linotype" w:hAnsi="Palatino Linotype" w:cs="Palatino Linotype"/>
        </w:rPr>
        <w:t xml:space="preserve"> número de certificado </w:t>
      </w:r>
      <w:r w:rsidR="00A71297" w:rsidRPr="009A2732">
        <w:rPr>
          <w:rFonts w:ascii="Palatino Linotype" w:eastAsia="Palatino Linotype" w:hAnsi="Palatino Linotype" w:cs="Palatino Linotype"/>
        </w:rPr>
        <w:t xml:space="preserve">y de los importes de nómina de los servidores públicos que cuenten con una certificación emitida por el Instituto Hacendario del Estado de México, </w:t>
      </w:r>
      <w:r w:rsidR="00FB3ABE" w:rsidRPr="009A2732">
        <w:rPr>
          <w:rFonts w:ascii="Palatino Linotype" w:eastAsia="Palatino Linotype" w:hAnsi="Palatino Linotype" w:cs="Palatino Linotype"/>
        </w:rPr>
        <w:t xml:space="preserve">es así que no manifiesta inconformidad por </w:t>
      </w:r>
      <w:r w:rsidR="00E86526" w:rsidRPr="009A2732">
        <w:rPr>
          <w:rFonts w:ascii="Palatino Linotype" w:eastAsia="Palatino Linotype" w:hAnsi="Palatino Linotype" w:cs="Palatino Linotype"/>
        </w:rPr>
        <w:t xml:space="preserve">el número de nómina, así como del departamento al que se encuentran adscritos dichos servidores públicos. </w:t>
      </w:r>
    </w:p>
    <w:p w:rsidR="000E56DF" w:rsidRPr="009A2732" w:rsidRDefault="000E56DF" w:rsidP="000E56DF">
      <w:pPr>
        <w:tabs>
          <w:tab w:val="left" w:pos="709"/>
        </w:tabs>
        <w:spacing w:line="360" w:lineRule="auto"/>
        <w:jc w:val="both"/>
        <w:rPr>
          <w:rFonts w:ascii="Palatino Linotype" w:hAnsi="Palatino Linotype"/>
          <w:bCs/>
          <w:lang w:val="es-ES"/>
        </w:rPr>
      </w:pPr>
    </w:p>
    <w:p w:rsidR="00FB3ABE" w:rsidRPr="009A2732" w:rsidRDefault="000E56DF" w:rsidP="000E56DF">
      <w:pPr>
        <w:tabs>
          <w:tab w:val="left" w:pos="709"/>
        </w:tabs>
        <w:spacing w:line="360" w:lineRule="auto"/>
        <w:jc w:val="both"/>
        <w:rPr>
          <w:rFonts w:ascii="Palatino Linotype" w:hAnsi="Palatino Linotype"/>
          <w:lang w:val="es-ES_tradnl"/>
        </w:rPr>
      </w:pPr>
      <w:r w:rsidRPr="009A2732">
        <w:rPr>
          <w:rFonts w:ascii="Palatino Linotype" w:hAnsi="Palatino Linotype"/>
          <w:bCs/>
          <w:lang w:val="es-ES"/>
        </w:rPr>
        <w:t xml:space="preserve">De los motivos y razones de inconformidad se advierte que, </w:t>
      </w:r>
      <w:r w:rsidR="00783EB7" w:rsidRPr="009A2732">
        <w:rPr>
          <w:rFonts w:ascii="Palatino Linotype" w:hAnsi="Palatino Linotype"/>
          <w:b/>
          <w:bCs/>
          <w:lang w:val="es-ES"/>
        </w:rPr>
        <w:t>LA</w:t>
      </w:r>
      <w:r w:rsidRPr="009A2732">
        <w:rPr>
          <w:rFonts w:ascii="Palatino Linotype" w:hAnsi="Palatino Linotype"/>
          <w:b/>
          <w:bCs/>
          <w:lang w:val="es-ES"/>
        </w:rPr>
        <w:t xml:space="preserve"> RECURRENTE </w:t>
      </w:r>
      <w:r w:rsidRPr="009A2732">
        <w:rPr>
          <w:rFonts w:ascii="Palatino Linotype" w:hAnsi="Palatino Linotype"/>
          <w:bCs/>
          <w:lang w:val="es-ES"/>
        </w:rPr>
        <w:t xml:space="preserve">no impugnó la totalidad de la respuesta del </w:t>
      </w:r>
      <w:r w:rsidRPr="009A2732">
        <w:rPr>
          <w:rFonts w:ascii="Palatino Linotype" w:hAnsi="Palatino Linotype"/>
          <w:b/>
          <w:bCs/>
          <w:lang w:val="es-ES"/>
        </w:rPr>
        <w:t xml:space="preserve">SUJETO OBLIGADO, </w:t>
      </w:r>
      <w:r w:rsidRPr="009A2732">
        <w:rPr>
          <w:rFonts w:ascii="Palatino Linotype" w:hAnsi="Palatino Linotype"/>
          <w:bCs/>
          <w:lang w:val="es-ES"/>
        </w:rPr>
        <w:t xml:space="preserve">por lo que, </w:t>
      </w:r>
      <w:r w:rsidRPr="009A2732">
        <w:rPr>
          <w:rFonts w:ascii="Palatino Linotype" w:hAnsi="Palatino Linotype"/>
          <w:lang w:val="es-ES_tradnl"/>
        </w:rPr>
        <w:t>al</w:t>
      </w:r>
      <w:r w:rsidR="00FB3ABE" w:rsidRPr="009A2732">
        <w:rPr>
          <w:rFonts w:ascii="Palatino Linotype" w:hAnsi="Palatino Linotype"/>
          <w:lang w:val="es-ES_tradnl"/>
        </w:rPr>
        <w:t xml:space="preserve"> no realizar ma</w:t>
      </w:r>
      <w:r w:rsidRPr="009A2732">
        <w:rPr>
          <w:rFonts w:ascii="Palatino Linotype" w:hAnsi="Palatino Linotype"/>
          <w:lang w:val="es-ES_tradnl"/>
        </w:rPr>
        <w:t>nifestaciones de inconformidad</w:t>
      </w:r>
      <w:r w:rsidR="00FB3ABE" w:rsidRPr="009A2732">
        <w:rPr>
          <w:rFonts w:ascii="Palatino Linotype" w:hAnsi="Palatino Linotype"/>
          <w:lang w:val="es-ES_tradnl"/>
        </w:rPr>
        <w:t>; no pueden producirse efectos jurídicos tendentes a revocar, confirma</w:t>
      </w:r>
      <w:r w:rsidRPr="009A2732">
        <w:rPr>
          <w:rFonts w:ascii="Palatino Linotype" w:hAnsi="Palatino Linotype"/>
          <w:lang w:val="es-ES_tradnl"/>
        </w:rPr>
        <w:t xml:space="preserve">r o modificar el acto reclamado. </w:t>
      </w:r>
      <w:r w:rsidR="00FB3ABE" w:rsidRPr="009A2732">
        <w:rPr>
          <w:rFonts w:ascii="Palatino Linotype" w:hAnsi="Palatino Linotype"/>
          <w:lang w:val="es-ES_tradnl"/>
        </w:rPr>
        <w:t>Sirve de sustento, la tesis jurisprudencial número VI.3o.C. J/60, publicada en el Semanario Judicial de la Federación y su Gaceta bajo el número de registro 176,608 que a la letra dice:</w:t>
      </w:r>
    </w:p>
    <w:p w:rsidR="000E56DF" w:rsidRPr="009A2732" w:rsidRDefault="000E56DF" w:rsidP="000E56DF">
      <w:pPr>
        <w:tabs>
          <w:tab w:val="left" w:pos="709"/>
        </w:tabs>
        <w:spacing w:line="360" w:lineRule="auto"/>
        <w:jc w:val="both"/>
        <w:rPr>
          <w:rFonts w:ascii="Palatino Linotype" w:hAnsi="Palatino Linotype"/>
          <w:lang w:val="es-ES_tradnl"/>
        </w:rPr>
      </w:pPr>
    </w:p>
    <w:p w:rsidR="00FB3ABE" w:rsidRPr="009A2732" w:rsidRDefault="00FB3ABE" w:rsidP="00FB3ABE">
      <w:pPr>
        <w:ind w:left="851" w:right="616"/>
        <w:jc w:val="both"/>
        <w:rPr>
          <w:rFonts w:ascii="Palatino Linotype" w:hAnsi="Palatino Linotype"/>
          <w:b/>
          <w:i/>
          <w:lang w:val="es-ES_tradnl"/>
        </w:rPr>
      </w:pPr>
      <w:r w:rsidRPr="009A2732">
        <w:rPr>
          <w:rFonts w:ascii="Palatino Linotype" w:hAnsi="Palatino Linotype"/>
          <w:b/>
          <w:i/>
          <w:lang w:val="es-ES_tradnl"/>
        </w:rPr>
        <w:t xml:space="preserve">“ACTOS CONSENTIDOS. SON LOS QUE NO SE IMPUGNAN MEDIANTE EL RECURSO IDÓNEO. </w:t>
      </w:r>
      <w:r w:rsidRPr="009A2732">
        <w:rPr>
          <w:rFonts w:ascii="Palatino Linotype" w:hAnsi="Palatino Linotype"/>
          <w:i/>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B3ABE" w:rsidRPr="009A2732" w:rsidRDefault="00FB3ABE" w:rsidP="00FB3ABE">
      <w:pPr>
        <w:spacing w:before="100" w:beforeAutospacing="1" w:after="100" w:afterAutospacing="1" w:line="360" w:lineRule="auto"/>
        <w:jc w:val="both"/>
        <w:rPr>
          <w:rFonts w:ascii="Palatino Linotype" w:hAnsi="Palatino Linotype"/>
          <w:lang w:val="es-ES_tradnl"/>
        </w:rPr>
      </w:pPr>
      <w:r w:rsidRPr="009A2732">
        <w:rPr>
          <w:rFonts w:ascii="Palatino Linotype" w:hAnsi="Palatino Linotype"/>
          <w:lang w:val="es-ES_tradnl"/>
        </w:rPr>
        <w:lastRenderedPageBreak/>
        <w:t>Lo anterior es así, debido a que cuando el particular</w:t>
      </w:r>
      <w:r w:rsidRPr="009A2732">
        <w:rPr>
          <w:rFonts w:ascii="Palatino Linotype" w:hAnsi="Palatino Linotype"/>
          <w:b/>
          <w:lang w:val="es-ES_tradnl"/>
        </w:rPr>
        <w:t xml:space="preserve"> </w:t>
      </w:r>
      <w:r w:rsidRPr="009A2732">
        <w:rPr>
          <w:rFonts w:ascii="Palatino Linotype" w:hAnsi="Palatino Linotype"/>
          <w:lang w:val="es-ES_tradnl"/>
        </w:rPr>
        <w:t xml:space="preserve">impugnó la respuesta del </w:t>
      </w:r>
      <w:r w:rsidRPr="009A2732">
        <w:rPr>
          <w:rFonts w:ascii="Palatino Linotype" w:hAnsi="Palatino Linotype"/>
          <w:b/>
          <w:lang w:val="es-ES_tradnl"/>
        </w:rPr>
        <w:t>SUJETO OBLIGADO</w:t>
      </w:r>
      <w:r w:rsidRPr="009A2732">
        <w:rPr>
          <w:rFonts w:ascii="Palatino Linotype" w:hAnsi="Palatino Linotype"/>
          <w:lang w:val="es-ES_tradnl"/>
        </w:rPr>
        <w:t xml:space="preserve">, y no expresó razón o motivo de inconformidad en contra de todos los rubros solicitados, dichos rubros deben declararse atendidos, pues se entiende que </w:t>
      </w:r>
      <w:r w:rsidR="00A22DE1" w:rsidRPr="009A2732">
        <w:rPr>
          <w:rFonts w:ascii="Palatino Linotype" w:hAnsi="Palatino Linotype"/>
          <w:b/>
          <w:lang w:val="es-ES_tradnl"/>
        </w:rPr>
        <w:t>LA RECURRENTE</w:t>
      </w:r>
      <w:r w:rsidRPr="009A2732">
        <w:rPr>
          <w:rFonts w:ascii="Palatino Linotype" w:hAnsi="Palatino Linotype"/>
          <w:lang w:val="es-ES_tradnl"/>
        </w:rPr>
        <w:t xml:space="preserve"> está conforme con la respuesta proporcionada por </w:t>
      </w:r>
      <w:r w:rsidRPr="009A2732">
        <w:rPr>
          <w:rFonts w:ascii="Palatino Linotype" w:hAnsi="Palatino Linotype"/>
          <w:b/>
          <w:lang w:val="es-ES_tradnl"/>
        </w:rPr>
        <w:t>EL SUJETO OBLIGADO,</w:t>
      </w:r>
      <w:r w:rsidRPr="009A2732">
        <w:rPr>
          <w:rFonts w:ascii="Palatino Linotype" w:hAnsi="Palatino Linotype"/>
          <w:lang w:val="es-ES_tradnl"/>
        </w:rPr>
        <w:t xml:space="preserve"> al no contravenir la misma. </w:t>
      </w:r>
    </w:p>
    <w:p w:rsidR="00FB3ABE" w:rsidRPr="009A2732" w:rsidRDefault="00FB3ABE" w:rsidP="00FB3ABE">
      <w:pPr>
        <w:spacing w:before="100" w:beforeAutospacing="1" w:after="100" w:afterAutospacing="1" w:line="360" w:lineRule="auto"/>
        <w:jc w:val="both"/>
        <w:rPr>
          <w:rFonts w:ascii="Palatino Linotype" w:hAnsi="Palatino Linotype"/>
          <w:lang w:val="es-ES_tradnl"/>
        </w:rPr>
      </w:pPr>
      <w:r w:rsidRPr="009A2732">
        <w:rPr>
          <w:rFonts w:ascii="Palatino Linotype" w:hAnsi="Palatino Linotype"/>
          <w:lang w:val="es-ES_tradnl"/>
        </w:rPr>
        <w:t>Atento a ello, es importante traer a contexto la Tesis Jurisprudencial Número 3ª./J.7/91, Publicada en el Semanario Judicial de la Federación y su Gaceta bajo el número de registro 174,177, que establece lo siguiente:</w:t>
      </w:r>
    </w:p>
    <w:p w:rsidR="00FB3ABE" w:rsidRPr="009A2732" w:rsidRDefault="00FB3ABE" w:rsidP="00FB3ABE">
      <w:pPr>
        <w:ind w:left="851" w:right="616"/>
        <w:jc w:val="both"/>
        <w:rPr>
          <w:rFonts w:ascii="Palatino Linotype" w:hAnsi="Palatino Linotype"/>
          <w:bCs/>
          <w:i/>
          <w:iCs/>
          <w:lang w:val="es-ES_tradnl"/>
        </w:rPr>
      </w:pPr>
      <w:r w:rsidRPr="009A2732">
        <w:rPr>
          <w:rFonts w:ascii="Palatino Linotype" w:hAnsi="Palatino Linotype"/>
          <w:b/>
          <w:i/>
          <w:lang w:val="es-ES_tradnl"/>
        </w:rPr>
        <w:t xml:space="preserve">“REVISIÓN EN AMPARO. LOS RESOLUTIVOS NO COMBATIDOS DEBEN DECLARARSE FIRMES. </w:t>
      </w:r>
      <w:r w:rsidRPr="009A2732">
        <w:rPr>
          <w:rFonts w:ascii="Palatino Linotype" w:hAnsi="Palatino Linotype"/>
          <w:bCs/>
          <w:i/>
          <w:iCs/>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9A2732">
        <w:rPr>
          <w:rFonts w:ascii="Palatino Linotype" w:hAnsi="Palatino Linotype"/>
          <w:i/>
          <w:lang w:val="es-ES_tradnl"/>
        </w:rPr>
        <w:t>todos</w:t>
      </w:r>
      <w:r w:rsidRPr="009A2732">
        <w:rPr>
          <w:rFonts w:ascii="Palatino Linotype" w:hAnsi="Palatino Linotype"/>
          <w:bCs/>
          <w:i/>
          <w:iCs/>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FB3ABE" w:rsidRPr="009A2732" w:rsidRDefault="00FB3ABE" w:rsidP="00082F73">
      <w:pPr>
        <w:pStyle w:val="Prrafodelista"/>
        <w:widowControl w:val="0"/>
        <w:autoSpaceDE w:val="0"/>
        <w:autoSpaceDN w:val="0"/>
        <w:adjustRightInd w:val="0"/>
        <w:spacing w:line="360" w:lineRule="auto"/>
        <w:ind w:left="0"/>
        <w:jc w:val="both"/>
        <w:rPr>
          <w:rFonts w:ascii="Palatino Linotype" w:eastAsia="Calibri" w:hAnsi="Palatino Linotype" w:cs="Arial"/>
          <w:color w:val="000000" w:themeColor="text1"/>
        </w:rPr>
      </w:pPr>
    </w:p>
    <w:p w:rsidR="00A9466E" w:rsidRPr="009A2732" w:rsidRDefault="00A9466E" w:rsidP="0096741B">
      <w:pPr>
        <w:pStyle w:val="Prrafodelista"/>
        <w:widowControl w:val="0"/>
        <w:autoSpaceDE w:val="0"/>
        <w:autoSpaceDN w:val="0"/>
        <w:adjustRightInd w:val="0"/>
        <w:spacing w:line="360" w:lineRule="auto"/>
        <w:ind w:left="0"/>
        <w:jc w:val="both"/>
        <w:rPr>
          <w:rFonts w:ascii="Palatino Linotype" w:hAnsi="Palatino Linotype" w:cs="Tahoma"/>
          <w:bCs/>
          <w:iCs/>
          <w:szCs w:val="22"/>
        </w:rPr>
      </w:pPr>
      <w:r w:rsidRPr="009A2732">
        <w:rPr>
          <w:rFonts w:ascii="Palatino Linotype" w:eastAsia="Calibri" w:hAnsi="Palatino Linotype" w:cs="Arial"/>
        </w:rPr>
        <w:t xml:space="preserve">Ahora bien, de la lectura del requerimiento hecho por la particular, se logra apreciar que requiere un “listado” </w:t>
      </w:r>
      <w:r w:rsidRPr="009A2732">
        <w:rPr>
          <w:rFonts w:ascii="Palatino Linotype" w:hAnsi="Palatino Linotype" w:cs="Tahoma"/>
          <w:bCs/>
          <w:iCs/>
          <w:szCs w:val="22"/>
        </w:rPr>
        <w:t>el cual es entendido como una relación ordenada en forma de columna, que refiere nombres o datos, es por lo que, resulta necesario traer a colación lo que establece el Criterio 3/17 emitido por el Instituto Nacional de Transparencia, Acceso a la Información y Protección de Datos Personales, que a la literalidad refiere que:</w:t>
      </w:r>
    </w:p>
    <w:p w:rsidR="000D69A7" w:rsidRPr="009A2732" w:rsidRDefault="000D69A7" w:rsidP="0096741B">
      <w:pPr>
        <w:pStyle w:val="Prrafodelista"/>
        <w:widowControl w:val="0"/>
        <w:autoSpaceDE w:val="0"/>
        <w:autoSpaceDN w:val="0"/>
        <w:adjustRightInd w:val="0"/>
        <w:spacing w:line="360" w:lineRule="auto"/>
        <w:ind w:left="0"/>
        <w:jc w:val="both"/>
        <w:rPr>
          <w:rFonts w:ascii="Palatino Linotype" w:eastAsia="Calibri" w:hAnsi="Palatino Linotype" w:cs="Arial"/>
          <w:color w:val="000000" w:themeColor="text1"/>
          <w:sz w:val="10"/>
        </w:rPr>
      </w:pPr>
    </w:p>
    <w:p w:rsidR="00A9466E" w:rsidRPr="009A2732" w:rsidRDefault="003252FE" w:rsidP="003252FE">
      <w:pPr>
        <w:spacing w:before="73"/>
        <w:ind w:left="567" w:right="539"/>
        <w:jc w:val="both"/>
        <w:rPr>
          <w:rFonts w:ascii="Palatino Linotype" w:eastAsia="Calibri" w:hAnsi="Palatino Linotype" w:cs="Arial"/>
          <w:color w:val="000000" w:themeColor="text1"/>
        </w:rPr>
      </w:pPr>
      <w:r w:rsidRPr="009A2732">
        <w:rPr>
          <w:rFonts w:ascii="Palatino Linotype" w:eastAsia="Arial" w:hAnsi="Palatino Linotype" w:cs="Arial"/>
          <w:i/>
        </w:rPr>
        <w:t>“</w:t>
      </w:r>
      <w:r w:rsidRPr="009A2732">
        <w:rPr>
          <w:rFonts w:ascii="Palatino Linotype" w:eastAsia="Arial" w:hAnsi="Palatino Linotype" w:cs="Arial"/>
          <w:b/>
          <w:i/>
        </w:rPr>
        <w:t>No existe obligación de elaborar documentos ad hoc para atender las solicitudes de acceso a la información</w:t>
      </w:r>
      <w:r w:rsidRPr="009A2732">
        <w:rPr>
          <w:rFonts w:ascii="Palatino Linotype" w:eastAsia="Arial" w:hAnsi="Palatino Linotype" w:cs="Arial"/>
          <w:i/>
        </w:rPr>
        <w:t xml:space="preserve">. Los artículos 129 de la Ley General </w:t>
      </w:r>
      <w:r w:rsidRPr="009A2732">
        <w:rPr>
          <w:rFonts w:ascii="Palatino Linotype" w:eastAsia="Arial" w:hAnsi="Palatino Linotype" w:cs="Arial"/>
          <w:i/>
        </w:rPr>
        <w:lastRenderedPageBreak/>
        <w:t>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9466E" w:rsidRPr="009A2732" w:rsidRDefault="00A9466E" w:rsidP="0096741B">
      <w:pPr>
        <w:pStyle w:val="Prrafodelista"/>
        <w:widowControl w:val="0"/>
        <w:autoSpaceDE w:val="0"/>
        <w:autoSpaceDN w:val="0"/>
        <w:adjustRightInd w:val="0"/>
        <w:spacing w:line="360" w:lineRule="auto"/>
        <w:ind w:left="0"/>
        <w:jc w:val="both"/>
        <w:rPr>
          <w:rFonts w:ascii="Palatino Linotype" w:eastAsia="Calibri" w:hAnsi="Palatino Linotype" w:cs="Arial"/>
          <w:color w:val="000000" w:themeColor="text1"/>
        </w:rPr>
      </w:pPr>
    </w:p>
    <w:p w:rsidR="003252FE" w:rsidRPr="009A2732" w:rsidRDefault="003252FE" w:rsidP="003252FE">
      <w:pPr>
        <w:pStyle w:val="Prrafodelista"/>
        <w:spacing w:line="360" w:lineRule="auto"/>
        <w:ind w:left="0"/>
        <w:contextualSpacing/>
        <w:jc w:val="both"/>
        <w:rPr>
          <w:rFonts w:ascii="Palatino Linotype" w:hAnsi="Palatino Linotype" w:cs="Tahoma"/>
          <w:bCs/>
          <w:iCs/>
          <w:szCs w:val="22"/>
        </w:rPr>
      </w:pPr>
      <w:r w:rsidRPr="009A2732">
        <w:rPr>
          <w:rFonts w:ascii="Palatino Linotype" w:hAnsi="Palatino Linotype" w:cs="Tahoma"/>
          <w:bCs/>
          <w:iCs/>
          <w:szCs w:val="22"/>
        </w:rPr>
        <w:t xml:space="preserve">Del mismo modo, conviene señalar que el artículo 12 de la Ley de Transparencia y Acceso a la Información Pública del Estado de México y Municipios, establece que los sujetos obligados sólo proporcionarán la información pública que se les requiera y que obre en sus archivos y en el estado en que esta se encuentre, por lo que, la obligación de proporcionar información no comprende el procesamiento de esta, ni presentarla conforme al interés del solicitante. </w:t>
      </w:r>
    </w:p>
    <w:p w:rsidR="003252FE" w:rsidRPr="009A2732" w:rsidRDefault="003252FE" w:rsidP="000D69A7">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color w:val="000000" w:themeColor="text1"/>
        </w:rPr>
      </w:pPr>
      <w:r w:rsidRPr="009A2732">
        <w:rPr>
          <w:rFonts w:ascii="Palatino Linotype" w:hAnsi="Palatino Linotype" w:cs="Tahoma"/>
          <w:bCs/>
          <w:iCs/>
        </w:rPr>
        <w:t xml:space="preserve">En ese sentido, se tiene que </w:t>
      </w:r>
      <w:r w:rsidRPr="009A2732">
        <w:rPr>
          <w:rFonts w:ascii="Palatino Linotype" w:hAnsi="Palatino Linotype" w:cs="Tahoma"/>
          <w:b/>
          <w:bCs/>
          <w:iCs/>
        </w:rPr>
        <w:t>EL SUJETO OBLIGADO</w:t>
      </w:r>
      <w:r w:rsidRPr="009A2732">
        <w:rPr>
          <w:rFonts w:ascii="Palatino Linotype" w:hAnsi="Palatino Linotype" w:cs="Tahoma"/>
          <w:bCs/>
          <w:iCs/>
        </w:rPr>
        <w:t xml:space="preserve"> no cuenta con la obligación de generar un “listado” que dé cuenta de los datos que solicita la </w:t>
      </w:r>
      <w:r w:rsidR="000D69A7" w:rsidRPr="009A2732">
        <w:rPr>
          <w:rFonts w:ascii="Palatino Linotype" w:hAnsi="Palatino Linotype" w:cs="Tahoma"/>
          <w:bCs/>
          <w:iCs/>
        </w:rPr>
        <w:t>particular</w:t>
      </w:r>
      <w:r w:rsidRPr="009A2732">
        <w:rPr>
          <w:rFonts w:ascii="Palatino Linotype" w:hAnsi="Palatino Linotype" w:cs="Tahoma"/>
          <w:bCs/>
          <w:iCs/>
        </w:rPr>
        <w:t>, sino que este deberá proporcionar la información pública en el estado en que esta se encuentra y en el formato en que se haya generado, dicho esto se procede al estudio de la información requerida, al tenor de lo siguiente:</w:t>
      </w:r>
    </w:p>
    <w:p w:rsidR="009011A4" w:rsidRPr="009A2732" w:rsidRDefault="0024560E" w:rsidP="000D69A7">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color w:val="000000" w:themeColor="text1"/>
        </w:rPr>
      </w:pPr>
      <w:r w:rsidRPr="009A2732">
        <w:rPr>
          <w:rFonts w:ascii="Palatino Linotype" w:eastAsia="Calibri" w:hAnsi="Palatino Linotype" w:cs="Arial"/>
          <w:color w:val="000000" w:themeColor="text1"/>
        </w:rPr>
        <w:t>Ahora</w:t>
      </w:r>
      <w:r w:rsidR="00855F8C" w:rsidRPr="009A2732">
        <w:rPr>
          <w:rFonts w:ascii="Palatino Linotype" w:eastAsia="Calibri" w:hAnsi="Palatino Linotype" w:cs="Arial"/>
          <w:color w:val="000000" w:themeColor="text1"/>
        </w:rPr>
        <w:t xml:space="preserve"> bien que del análisis </w:t>
      </w:r>
      <w:r w:rsidR="00E83274" w:rsidRPr="009A2732">
        <w:rPr>
          <w:rFonts w:ascii="Palatino Linotype" w:eastAsia="Calibri" w:hAnsi="Palatino Linotype" w:cs="Arial"/>
          <w:color w:val="000000" w:themeColor="text1"/>
        </w:rPr>
        <w:t>al</w:t>
      </w:r>
      <w:r w:rsidR="00855F8C" w:rsidRPr="009A2732">
        <w:rPr>
          <w:rFonts w:ascii="Palatino Linotype" w:eastAsia="Calibri" w:hAnsi="Palatino Linotype" w:cs="Arial"/>
          <w:color w:val="000000" w:themeColor="text1"/>
        </w:rPr>
        <w:t xml:space="preserve"> documento </w:t>
      </w:r>
      <w:r w:rsidR="00A9466E" w:rsidRPr="009A2732">
        <w:rPr>
          <w:rFonts w:ascii="Palatino Linotype" w:eastAsia="Calibri" w:hAnsi="Palatino Linotype" w:cs="Arial"/>
          <w:color w:val="000000" w:themeColor="text1"/>
        </w:rPr>
        <w:t xml:space="preserve">remitido </w:t>
      </w:r>
      <w:r w:rsidR="00FD7CE8" w:rsidRPr="009A2732">
        <w:rPr>
          <w:rFonts w:ascii="Palatino Linotype" w:eastAsia="Calibri" w:hAnsi="Palatino Linotype" w:cs="Arial"/>
          <w:color w:val="000000" w:themeColor="text1"/>
        </w:rPr>
        <w:t xml:space="preserve">en </w:t>
      </w:r>
      <w:r w:rsidR="00855F8C" w:rsidRPr="009A2732">
        <w:rPr>
          <w:rFonts w:ascii="Palatino Linotype" w:eastAsia="Calibri" w:hAnsi="Palatino Linotype" w:cs="Arial"/>
          <w:color w:val="000000" w:themeColor="text1"/>
        </w:rPr>
        <w:t xml:space="preserve">respuesta </w:t>
      </w:r>
      <w:r w:rsidR="00FD7CE8" w:rsidRPr="009A2732">
        <w:rPr>
          <w:rFonts w:ascii="Palatino Linotype" w:eastAsia="Calibri" w:hAnsi="Palatino Linotype" w:cs="Arial"/>
          <w:color w:val="000000" w:themeColor="text1"/>
        </w:rPr>
        <w:t xml:space="preserve">por </w:t>
      </w:r>
      <w:r w:rsidR="00197D87" w:rsidRPr="009A2732">
        <w:rPr>
          <w:rFonts w:ascii="Palatino Linotype" w:eastAsia="Calibri" w:hAnsi="Palatino Linotype" w:cs="Arial"/>
          <w:b/>
          <w:color w:val="000000" w:themeColor="text1"/>
        </w:rPr>
        <w:t>EL SUJETO OBLIGADO</w:t>
      </w:r>
      <w:r w:rsidR="00197D87" w:rsidRPr="009A2732">
        <w:rPr>
          <w:rFonts w:ascii="Palatino Linotype" w:eastAsia="Calibri" w:hAnsi="Palatino Linotype" w:cs="Arial"/>
          <w:color w:val="000000" w:themeColor="text1"/>
        </w:rPr>
        <w:t xml:space="preserve">, </w:t>
      </w:r>
      <w:r w:rsidR="003A7418" w:rsidRPr="009A2732">
        <w:rPr>
          <w:rFonts w:ascii="Palatino Linotype" w:eastAsia="Calibri" w:hAnsi="Palatino Linotype" w:cs="Arial"/>
          <w:color w:val="000000" w:themeColor="text1"/>
        </w:rPr>
        <w:t xml:space="preserve">se </w:t>
      </w:r>
      <w:r w:rsidR="000D69A7" w:rsidRPr="009A2732">
        <w:rPr>
          <w:rFonts w:ascii="Palatino Linotype" w:eastAsia="Calibri" w:hAnsi="Palatino Linotype" w:cs="Arial"/>
          <w:color w:val="000000" w:themeColor="text1"/>
        </w:rPr>
        <w:t xml:space="preserve">observa </w:t>
      </w:r>
      <w:r w:rsidR="00E83274" w:rsidRPr="009A2732">
        <w:rPr>
          <w:rFonts w:ascii="Palatino Linotype" w:eastAsia="Calibri" w:hAnsi="Palatino Linotype" w:cs="Arial"/>
          <w:color w:val="000000" w:themeColor="text1"/>
        </w:rPr>
        <w:t>una</w:t>
      </w:r>
      <w:r w:rsidR="000D69A7" w:rsidRPr="009A2732">
        <w:rPr>
          <w:rFonts w:ascii="Palatino Linotype" w:eastAsia="Calibri" w:hAnsi="Palatino Linotype" w:cs="Arial"/>
          <w:color w:val="000000" w:themeColor="text1"/>
        </w:rPr>
        <w:t xml:space="preserve"> tabla que </w:t>
      </w:r>
      <w:r w:rsidR="009011A4" w:rsidRPr="009A2732">
        <w:rPr>
          <w:rFonts w:ascii="Palatino Linotype" w:eastAsia="Calibri" w:hAnsi="Palatino Linotype" w:cs="Arial"/>
          <w:color w:val="000000" w:themeColor="text1"/>
        </w:rPr>
        <w:t xml:space="preserve">contiene la siguiente información: </w:t>
      </w:r>
    </w:p>
    <w:p w:rsidR="009011A4" w:rsidRPr="009A2732" w:rsidRDefault="009011A4" w:rsidP="000D69A7">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color w:val="000000" w:themeColor="text1"/>
        </w:rPr>
      </w:pPr>
      <w:r w:rsidRPr="009A2732">
        <w:rPr>
          <w:noProof/>
          <w:lang w:eastAsia="es-MX"/>
        </w:rPr>
        <w:lastRenderedPageBreak/>
        <w:drawing>
          <wp:inline distT="0" distB="0" distL="0" distR="0" wp14:anchorId="4566488C" wp14:editId="34042970">
            <wp:extent cx="5612130" cy="2843530"/>
            <wp:effectExtent l="152400" t="152400" r="369570" b="3568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843530"/>
                    </a:xfrm>
                    <a:prstGeom prst="rect">
                      <a:avLst/>
                    </a:prstGeom>
                    <a:ln>
                      <a:noFill/>
                    </a:ln>
                    <a:effectLst>
                      <a:outerShdw blurRad="292100" dist="139700" dir="2700000" algn="tl" rotWithShape="0">
                        <a:srgbClr val="333333">
                          <a:alpha val="65000"/>
                        </a:srgbClr>
                      </a:outerShdw>
                    </a:effectLst>
                  </pic:spPr>
                </pic:pic>
              </a:graphicData>
            </a:graphic>
          </wp:inline>
        </w:drawing>
      </w:r>
    </w:p>
    <w:p w:rsidR="00925EDA" w:rsidRPr="009A2732" w:rsidRDefault="000E56DF" w:rsidP="000D69A7">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9A2732">
        <w:rPr>
          <w:rFonts w:ascii="Palatino Linotype" w:eastAsia="Calibri" w:hAnsi="Palatino Linotype" w:cs="Arial"/>
          <w:color w:val="000000" w:themeColor="text1"/>
        </w:rPr>
        <w:t xml:space="preserve">De la imagen antes insertada, se advierte que el </w:t>
      </w:r>
      <w:r w:rsidRPr="009A2732">
        <w:rPr>
          <w:rFonts w:ascii="Palatino Linotype" w:eastAsia="Calibri" w:hAnsi="Palatino Linotype" w:cs="Arial"/>
          <w:b/>
          <w:color w:val="000000" w:themeColor="text1"/>
        </w:rPr>
        <w:t xml:space="preserve">SUJETO OBLIGADO </w:t>
      </w:r>
      <w:r w:rsidRPr="009A2732">
        <w:rPr>
          <w:rFonts w:ascii="Palatino Linotype" w:eastAsia="Calibri" w:hAnsi="Palatino Linotype" w:cs="Arial"/>
          <w:color w:val="000000" w:themeColor="text1"/>
        </w:rPr>
        <w:t xml:space="preserve">no le proporcionó al ciudadano </w:t>
      </w:r>
      <w:r w:rsidR="00985AEB" w:rsidRPr="009A2732">
        <w:rPr>
          <w:rFonts w:ascii="Palatino Linotype" w:eastAsia="Calibri" w:hAnsi="Palatino Linotype" w:cs="Arial"/>
        </w:rPr>
        <w:t xml:space="preserve">el </w:t>
      </w:r>
      <w:r w:rsidR="00985AEB" w:rsidRPr="009A2732">
        <w:rPr>
          <w:rFonts w:ascii="Palatino Linotype" w:eastAsia="Calibri" w:hAnsi="Palatino Linotype" w:cs="Arial"/>
          <w:b/>
        </w:rPr>
        <w:t>monto bruto de percepciones económicas que tienen dichos servidores públicos</w:t>
      </w:r>
      <w:r w:rsidR="00391FAB" w:rsidRPr="009A2732">
        <w:rPr>
          <w:rFonts w:ascii="Palatino Linotype" w:eastAsia="Calibri" w:hAnsi="Palatino Linotype" w:cs="Arial"/>
          <w:b/>
        </w:rPr>
        <w:t xml:space="preserve"> </w:t>
      </w:r>
      <w:r w:rsidR="00391FAB" w:rsidRPr="009A2732">
        <w:rPr>
          <w:rFonts w:ascii="Palatino Linotype" w:eastAsia="Calibri" w:hAnsi="Palatino Linotype" w:cs="Arial"/>
        </w:rPr>
        <w:t>-so</w:t>
      </w:r>
      <w:r w:rsidRPr="009A2732">
        <w:rPr>
          <w:rFonts w:ascii="Palatino Linotype" w:eastAsia="Calibri" w:hAnsi="Palatino Linotype" w:cs="Arial"/>
        </w:rPr>
        <w:t xml:space="preserve">lo se limitó a remitir un link. En la respuesta </w:t>
      </w:r>
      <w:r w:rsidR="00925EDA" w:rsidRPr="009A2732">
        <w:rPr>
          <w:rFonts w:ascii="Palatino Linotype" w:eastAsia="Calibri" w:hAnsi="Palatino Linotype" w:cs="Arial"/>
        </w:rPr>
        <w:t>también se observa lo siguiente:</w:t>
      </w:r>
    </w:p>
    <w:p w:rsidR="0052794E" w:rsidRPr="009A2732" w:rsidRDefault="0052794E" w:rsidP="000D69A7">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color w:val="000000" w:themeColor="text1"/>
        </w:rPr>
      </w:pPr>
      <w:r w:rsidRPr="009A2732">
        <w:rPr>
          <w:noProof/>
          <w:lang w:eastAsia="es-MX"/>
        </w:rPr>
        <w:drawing>
          <wp:inline distT="0" distB="0" distL="0" distR="0" wp14:anchorId="1B92CFDB" wp14:editId="56E009F3">
            <wp:extent cx="5612130" cy="661035"/>
            <wp:effectExtent l="152400" t="152400" r="369570" b="3676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661035"/>
                    </a:xfrm>
                    <a:prstGeom prst="rect">
                      <a:avLst/>
                    </a:prstGeom>
                    <a:ln>
                      <a:noFill/>
                    </a:ln>
                    <a:effectLst>
                      <a:outerShdw blurRad="292100" dist="139700" dir="2700000" algn="tl" rotWithShape="0">
                        <a:srgbClr val="333333">
                          <a:alpha val="65000"/>
                        </a:srgbClr>
                      </a:outerShdw>
                    </a:effectLst>
                  </pic:spPr>
                </pic:pic>
              </a:graphicData>
            </a:graphic>
          </wp:inline>
        </w:drawing>
      </w:r>
    </w:p>
    <w:p w:rsidR="001A51F3" w:rsidRPr="009A2732" w:rsidRDefault="00925EDA" w:rsidP="00925EDA">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color w:val="000000" w:themeColor="text1"/>
        </w:rPr>
      </w:pPr>
      <w:r w:rsidRPr="009A2732">
        <w:rPr>
          <w:rFonts w:ascii="Palatino Linotype" w:eastAsia="Calibri" w:hAnsi="Palatino Linotype" w:cs="Arial"/>
          <w:color w:val="000000" w:themeColor="text1"/>
        </w:rPr>
        <w:t xml:space="preserve">De lo anterior, se advierte que </w:t>
      </w:r>
      <w:r w:rsidR="00367E7A" w:rsidRPr="009A2732">
        <w:rPr>
          <w:rFonts w:ascii="Palatino Linotype" w:eastAsia="Calibri" w:hAnsi="Palatino Linotype" w:cs="Arial"/>
          <w:b/>
          <w:color w:val="000000" w:themeColor="text1"/>
        </w:rPr>
        <w:t>EL SUJETO OBLIGADO</w:t>
      </w:r>
      <w:r w:rsidRPr="009A2732">
        <w:rPr>
          <w:rFonts w:ascii="Palatino Linotype" w:eastAsia="Calibri" w:hAnsi="Palatino Linotype" w:cs="Arial"/>
          <w:b/>
          <w:color w:val="000000" w:themeColor="text1"/>
        </w:rPr>
        <w:t xml:space="preserve"> </w:t>
      </w:r>
      <w:r w:rsidRPr="009A2732">
        <w:rPr>
          <w:rFonts w:ascii="Palatino Linotype" w:eastAsia="Calibri" w:hAnsi="Palatino Linotype" w:cs="Arial"/>
          <w:color w:val="000000" w:themeColor="text1"/>
        </w:rPr>
        <w:t xml:space="preserve">invocó una fracción que no aplica al caso en comento, pues el precepto correcto es el artículo 32, fracción IV de la Ley Orgánica  Municipal del Estado de México y Municipios, que a la letra señala: </w:t>
      </w:r>
    </w:p>
    <w:p w:rsidR="001A51F3" w:rsidRPr="009A2732" w:rsidRDefault="001A51F3" w:rsidP="001A51F3">
      <w:pPr>
        <w:pStyle w:val="Prrafodelista"/>
        <w:widowControl w:val="0"/>
        <w:autoSpaceDE w:val="0"/>
        <w:autoSpaceDN w:val="0"/>
        <w:adjustRightInd w:val="0"/>
        <w:ind w:left="851" w:right="618"/>
        <w:jc w:val="both"/>
        <w:rPr>
          <w:rFonts w:ascii="Palatino Linotype" w:eastAsia="Calibri" w:hAnsi="Palatino Linotype" w:cs="Arial"/>
          <w:b/>
          <w:i/>
          <w:color w:val="000000" w:themeColor="text1"/>
          <w:sz w:val="22"/>
        </w:rPr>
      </w:pPr>
      <w:r w:rsidRPr="009A2732">
        <w:rPr>
          <w:rFonts w:ascii="Palatino Linotype" w:eastAsia="Calibri" w:hAnsi="Palatino Linotype" w:cs="Arial"/>
          <w:b/>
          <w:i/>
          <w:color w:val="000000" w:themeColor="text1"/>
          <w:sz w:val="22"/>
        </w:rPr>
        <w:lastRenderedPageBreak/>
        <w:t>Artículo 32.</w:t>
      </w:r>
      <w:r w:rsidRPr="009A2732">
        <w:rPr>
          <w:rFonts w:ascii="Palatino Linotype" w:eastAsia="Calibri" w:hAnsi="Palatino Linotype" w:cs="Arial"/>
          <w:i/>
          <w:color w:val="000000" w:themeColor="text1"/>
          <w:sz w:val="22"/>
        </w:rPr>
        <w:t xml:space="preserve"> </w:t>
      </w:r>
      <w:r w:rsidRPr="009A2732">
        <w:rPr>
          <w:rFonts w:ascii="Palatino Linotype" w:eastAsia="Calibri" w:hAnsi="Palatino Linotype" w:cs="Arial"/>
          <w:b/>
          <w:i/>
          <w:color w:val="000000" w:themeColor="text1"/>
          <w:sz w:val="22"/>
        </w:rPr>
        <w:t>Para ocupar las titularidades</w:t>
      </w:r>
      <w:r w:rsidRPr="009A2732">
        <w:rPr>
          <w:rFonts w:ascii="Palatino Linotype" w:eastAsia="Calibri" w:hAnsi="Palatino Linotype" w:cs="Arial"/>
          <w:i/>
          <w:color w:val="000000" w:themeColor="text1"/>
          <w:sz w:val="22"/>
        </w:rPr>
        <w:t xml:space="preserve"> de la </w:t>
      </w:r>
      <w:r w:rsidRPr="009A2732">
        <w:rPr>
          <w:rFonts w:ascii="Palatino Linotype" w:eastAsia="Calibri" w:hAnsi="Palatino Linotype" w:cs="Arial"/>
          <w:i/>
          <w:color w:val="000000" w:themeColor="text1"/>
          <w:sz w:val="22"/>
          <w:u w:val="single"/>
        </w:rPr>
        <w:t>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w:t>
      </w:r>
      <w:r w:rsidRPr="009A2732">
        <w:rPr>
          <w:rFonts w:ascii="Palatino Linotype" w:eastAsia="Calibri" w:hAnsi="Palatino Linotype" w:cs="Arial"/>
          <w:i/>
          <w:color w:val="000000" w:themeColor="text1"/>
          <w:sz w:val="22"/>
        </w:rPr>
        <w:t xml:space="preserve">, </w:t>
      </w:r>
      <w:r w:rsidRPr="009A2732">
        <w:rPr>
          <w:rFonts w:ascii="Palatino Linotype" w:eastAsia="Calibri" w:hAnsi="Palatino Linotype" w:cs="Arial"/>
          <w:b/>
          <w:i/>
          <w:color w:val="000000" w:themeColor="text1"/>
          <w:sz w:val="22"/>
        </w:rPr>
        <w:t>se deberán satisfacer los siguientes requisitos:</w:t>
      </w:r>
    </w:p>
    <w:p w:rsidR="001A51F3" w:rsidRPr="009A2732" w:rsidRDefault="001A51F3" w:rsidP="001A51F3">
      <w:pPr>
        <w:pStyle w:val="Prrafodelista"/>
        <w:widowControl w:val="0"/>
        <w:autoSpaceDE w:val="0"/>
        <w:autoSpaceDN w:val="0"/>
        <w:adjustRightInd w:val="0"/>
        <w:ind w:left="851" w:right="618"/>
        <w:jc w:val="both"/>
        <w:rPr>
          <w:rFonts w:ascii="Palatino Linotype" w:eastAsia="Calibri" w:hAnsi="Palatino Linotype" w:cs="Arial"/>
          <w:b/>
          <w:i/>
          <w:color w:val="000000" w:themeColor="text1"/>
          <w:sz w:val="22"/>
        </w:rPr>
      </w:pPr>
      <w:r w:rsidRPr="009A2732">
        <w:rPr>
          <w:rFonts w:ascii="Palatino Linotype" w:eastAsia="Calibri" w:hAnsi="Palatino Linotype" w:cs="Arial"/>
          <w:b/>
          <w:i/>
          <w:color w:val="000000" w:themeColor="text1"/>
          <w:sz w:val="22"/>
        </w:rPr>
        <w:t>…</w:t>
      </w:r>
    </w:p>
    <w:p w:rsidR="00393617" w:rsidRPr="009A2732" w:rsidRDefault="00393617" w:rsidP="001A51F3">
      <w:pPr>
        <w:pStyle w:val="Prrafodelista"/>
        <w:widowControl w:val="0"/>
        <w:autoSpaceDE w:val="0"/>
        <w:autoSpaceDN w:val="0"/>
        <w:adjustRightInd w:val="0"/>
        <w:ind w:left="851" w:right="616"/>
        <w:jc w:val="both"/>
        <w:rPr>
          <w:rFonts w:ascii="Palatino Linotype" w:eastAsia="Calibri" w:hAnsi="Palatino Linotype" w:cs="Arial"/>
          <w:b/>
          <w:i/>
          <w:color w:val="000000" w:themeColor="text1"/>
          <w:sz w:val="22"/>
        </w:rPr>
      </w:pPr>
      <w:r w:rsidRPr="009A2732">
        <w:rPr>
          <w:rFonts w:ascii="Palatino Linotype" w:eastAsia="Calibri" w:hAnsi="Palatino Linotype" w:cs="Arial"/>
          <w:b/>
          <w:i/>
          <w:color w:val="000000" w:themeColor="text1"/>
          <w:sz w:val="22"/>
        </w:rPr>
        <w:t xml:space="preserve">IV. Contar con certificación de competencia laboral en la materia del cargo que se desempeñará, expedida por institución con reconocimiento de validez oficial. </w:t>
      </w:r>
      <w:r w:rsidRPr="009A2732">
        <w:rPr>
          <w:rFonts w:ascii="Palatino Linotype" w:eastAsia="Calibri" w:hAnsi="Palatino Linotype" w:cs="Arial"/>
          <w:b/>
          <w:i/>
          <w:color w:val="000000" w:themeColor="text1"/>
          <w:sz w:val="22"/>
          <w:u w:val="single"/>
        </w:rPr>
        <w:t>Este requisito deberá acreditarse dentro de los seis meses siguientes a la fecha en que inicien sus funciones</w:t>
      </w:r>
      <w:r w:rsidRPr="009A2732">
        <w:rPr>
          <w:rFonts w:ascii="Palatino Linotype" w:eastAsia="Calibri" w:hAnsi="Palatino Linotype" w:cs="Arial"/>
          <w:b/>
          <w:i/>
          <w:color w:val="000000" w:themeColor="text1"/>
          <w:sz w:val="22"/>
        </w:rPr>
        <w:t>;</w:t>
      </w:r>
    </w:p>
    <w:p w:rsidR="001A51F3" w:rsidRPr="009A2732" w:rsidRDefault="001A51F3" w:rsidP="001A51F3">
      <w:pPr>
        <w:pStyle w:val="Prrafodelista"/>
        <w:widowControl w:val="0"/>
        <w:autoSpaceDE w:val="0"/>
        <w:autoSpaceDN w:val="0"/>
        <w:adjustRightInd w:val="0"/>
        <w:ind w:left="851" w:right="616"/>
        <w:jc w:val="both"/>
        <w:rPr>
          <w:rFonts w:ascii="Palatino Linotype" w:eastAsia="Calibri" w:hAnsi="Palatino Linotype" w:cs="Arial"/>
          <w:b/>
          <w:i/>
          <w:color w:val="000000" w:themeColor="text1"/>
          <w:sz w:val="22"/>
        </w:rPr>
      </w:pPr>
      <w:r w:rsidRPr="009A2732">
        <w:rPr>
          <w:rFonts w:ascii="Palatino Linotype" w:eastAsia="Calibri" w:hAnsi="Palatino Linotype" w:cs="Arial"/>
          <w:b/>
          <w:i/>
          <w:color w:val="000000" w:themeColor="text1"/>
          <w:sz w:val="22"/>
        </w:rPr>
        <w:t>…</w:t>
      </w:r>
    </w:p>
    <w:p w:rsidR="001A51F3" w:rsidRPr="009A2732" w:rsidRDefault="001A51F3" w:rsidP="001A51F3">
      <w:pPr>
        <w:pStyle w:val="Prrafodelista"/>
        <w:widowControl w:val="0"/>
        <w:autoSpaceDE w:val="0"/>
        <w:autoSpaceDN w:val="0"/>
        <w:adjustRightInd w:val="0"/>
        <w:ind w:left="851" w:right="618"/>
        <w:jc w:val="both"/>
        <w:rPr>
          <w:rFonts w:ascii="Palatino Linotype" w:eastAsia="Calibri" w:hAnsi="Palatino Linotype" w:cs="Arial"/>
          <w:b/>
          <w:i/>
          <w:color w:val="000000" w:themeColor="text1"/>
          <w:sz w:val="22"/>
        </w:rPr>
      </w:pPr>
      <w:r w:rsidRPr="009A2732">
        <w:rPr>
          <w:rFonts w:ascii="Palatino Linotype" w:eastAsia="Calibri" w:hAnsi="Palatino Linotype" w:cs="Arial"/>
          <w:b/>
          <w:i/>
          <w:color w:val="000000" w:themeColor="text1"/>
          <w:sz w:val="22"/>
        </w:rPr>
        <w:t>(Énfasis añadido)</w:t>
      </w:r>
    </w:p>
    <w:p w:rsidR="001A51F3" w:rsidRPr="009A2732" w:rsidRDefault="001A51F3" w:rsidP="001A51F3">
      <w:pPr>
        <w:pStyle w:val="Prrafodelista"/>
        <w:widowControl w:val="0"/>
        <w:autoSpaceDE w:val="0"/>
        <w:autoSpaceDN w:val="0"/>
        <w:adjustRightInd w:val="0"/>
        <w:ind w:left="851" w:right="616"/>
        <w:jc w:val="both"/>
        <w:rPr>
          <w:rFonts w:ascii="Palatino Linotype" w:eastAsia="Calibri" w:hAnsi="Palatino Linotype" w:cs="Arial"/>
          <w:b/>
          <w:i/>
          <w:color w:val="000000" w:themeColor="text1"/>
          <w:sz w:val="22"/>
        </w:rPr>
      </w:pPr>
    </w:p>
    <w:p w:rsidR="001B5772" w:rsidRPr="009A2732" w:rsidRDefault="001B5772" w:rsidP="000D69A7">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color w:val="000000" w:themeColor="text1"/>
        </w:rPr>
      </w:pPr>
      <w:r w:rsidRPr="009A2732">
        <w:rPr>
          <w:rFonts w:ascii="Palatino Linotype" w:eastAsia="Calibri" w:hAnsi="Palatino Linotype" w:cs="Arial"/>
          <w:color w:val="000000" w:themeColor="text1"/>
        </w:rPr>
        <w:t xml:space="preserve">Por otra parte, es importante señalar que </w:t>
      </w:r>
      <w:r w:rsidRPr="009A2732">
        <w:rPr>
          <w:rFonts w:ascii="Palatino Linotype" w:eastAsia="Calibri" w:hAnsi="Palatino Linotype" w:cs="Arial"/>
          <w:b/>
          <w:color w:val="000000" w:themeColor="text1"/>
        </w:rPr>
        <w:t xml:space="preserve">LA RECURRENTE </w:t>
      </w:r>
      <w:r w:rsidRPr="009A2732">
        <w:rPr>
          <w:rFonts w:ascii="Palatino Linotype" w:eastAsia="Calibri" w:hAnsi="Palatino Linotype" w:cs="Arial"/>
          <w:color w:val="000000" w:themeColor="text1"/>
        </w:rPr>
        <w:t xml:space="preserve">en su solicitud de información requerida al </w:t>
      </w:r>
      <w:r w:rsidRPr="009A2732">
        <w:rPr>
          <w:rFonts w:ascii="Palatino Linotype" w:eastAsia="Calibri" w:hAnsi="Palatino Linotype" w:cs="Arial"/>
          <w:b/>
          <w:color w:val="000000" w:themeColor="text1"/>
        </w:rPr>
        <w:t xml:space="preserve">SUJETO OBLIGADO, </w:t>
      </w:r>
      <w:r w:rsidRPr="009A2732">
        <w:rPr>
          <w:rFonts w:ascii="Palatino Linotype" w:eastAsia="Calibri" w:hAnsi="Palatino Linotype" w:cs="Arial"/>
          <w:color w:val="000000" w:themeColor="text1"/>
        </w:rPr>
        <w:t xml:space="preserve">fue la siguiente: </w:t>
      </w:r>
    </w:p>
    <w:p w:rsidR="00367E7A" w:rsidRPr="009A2732" w:rsidRDefault="00AA39BF" w:rsidP="00AA39BF">
      <w:pPr>
        <w:pStyle w:val="Prrafodelista"/>
        <w:widowControl w:val="0"/>
        <w:numPr>
          <w:ilvl w:val="0"/>
          <w:numId w:val="7"/>
        </w:numPr>
        <w:autoSpaceDE w:val="0"/>
        <w:autoSpaceDN w:val="0"/>
        <w:adjustRightInd w:val="0"/>
        <w:ind w:left="851" w:right="616" w:firstLine="0"/>
        <w:jc w:val="both"/>
        <w:rPr>
          <w:rFonts w:ascii="Palatino Linotype" w:eastAsia="Calibri" w:hAnsi="Palatino Linotype" w:cs="Arial"/>
          <w:color w:val="000000" w:themeColor="text1"/>
        </w:rPr>
      </w:pPr>
      <w:r w:rsidRPr="009A2732">
        <w:rPr>
          <w:rFonts w:ascii="Palatino Linotype" w:eastAsia="Calibri" w:hAnsi="Palatino Linotype" w:cs="Arial"/>
          <w:color w:val="000000" w:themeColor="text1"/>
        </w:rPr>
        <w:t>número de certificado;</w:t>
      </w:r>
    </w:p>
    <w:p w:rsidR="00AA39BF" w:rsidRPr="009A2732" w:rsidRDefault="00AA39BF" w:rsidP="00AA39BF">
      <w:pPr>
        <w:pStyle w:val="Prrafodelista"/>
        <w:widowControl w:val="0"/>
        <w:numPr>
          <w:ilvl w:val="0"/>
          <w:numId w:val="7"/>
        </w:numPr>
        <w:autoSpaceDE w:val="0"/>
        <w:autoSpaceDN w:val="0"/>
        <w:adjustRightInd w:val="0"/>
        <w:ind w:left="851" w:right="616" w:firstLine="0"/>
        <w:jc w:val="both"/>
        <w:rPr>
          <w:rFonts w:ascii="Palatino Linotype" w:eastAsia="Calibri" w:hAnsi="Palatino Linotype" w:cs="Arial"/>
          <w:color w:val="000000" w:themeColor="text1"/>
        </w:rPr>
      </w:pPr>
      <w:r w:rsidRPr="009A2732">
        <w:rPr>
          <w:rFonts w:ascii="Palatino Linotype" w:eastAsia="Calibri" w:hAnsi="Palatino Linotype" w:cs="Arial"/>
          <w:color w:val="000000" w:themeColor="text1"/>
        </w:rPr>
        <w:t>número de nómina;</w:t>
      </w:r>
    </w:p>
    <w:p w:rsidR="00AA39BF" w:rsidRPr="009A2732" w:rsidRDefault="00AA39BF" w:rsidP="00AA39BF">
      <w:pPr>
        <w:pStyle w:val="Prrafodelista"/>
        <w:widowControl w:val="0"/>
        <w:numPr>
          <w:ilvl w:val="0"/>
          <w:numId w:val="7"/>
        </w:numPr>
        <w:autoSpaceDE w:val="0"/>
        <w:autoSpaceDN w:val="0"/>
        <w:adjustRightInd w:val="0"/>
        <w:ind w:left="851" w:right="616" w:firstLine="0"/>
        <w:jc w:val="both"/>
        <w:rPr>
          <w:rFonts w:ascii="Palatino Linotype" w:eastAsia="Calibri" w:hAnsi="Palatino Linotype" w:cs="Arial"/>
          <w:color w:val="000000" w:themeColor="text1"/>
        </w:rPr>
      </w:pPr>
      <w:r w:rsidRPr="009A2732">
        <w:rPr>
          <w:rFonts w:ascii="Palatino Linotype" w:eastAsia="Calibri" w:hAnsi="Palatino Linotype" w:cs="Arial"/>
          <w:color w:val="000000" w:themeColor="text1"/>
        </w:rPr>
        <w:t>monto bruto de percepciones económicas; y,</w:t>
      </w:r>
    </w:p>
    <w:p w:rsidR="00AA39BF" w:rsidRPr="009A2732" w:rsidRDefault="00AA39BF" w:rsidP="00AA39BF">
      <w:pPr>
        <w:pStyle w:val="Prrafodelista"/>
        <w:widowControl w:val="0"/>
        <w:numPr>
          <w:ilvl w:val="0"/>
          <w:numId w:val="7"/>
        </w:numPr>
        <w:autoSpaceDE w:val="0"/>
        <w:autoSpaceDN w:val="0"/>
        <w:adjustRightInd w:val="0"/>
        <w:ind w:left="851" w:right="616" w:firstLine="0"/>
        <w:jc w:val="both"/>
        <w:rPr>
          <w:rFonts w:ascii="Palatino Linotype" w:eastAsia="Calibri" w:hAnsi="Palatino Linotype" w:cs="Arial"/>
          <w:color w:val="000000" w:themeColor="text1"/>
        </w:rPr>
      </w:pPr>
      <w:r w:rsidRPr="009A2732">
        <w:rPr>
          <w:rFonts w:ascii="Palatino Linotype" w:eastAsia="Calibri" w:hAnsi="Palatino Linotype" w:cs="Arial"/>
          <w:color w:val="000000" w:themeColor="text1"/>
        </w:rPr>
        <w:t>área de adscripción;</w:t>
      </w:r>
    </w:p>
    <w:p w:rsidR="009011A4" w:rsidRPr="009A2732" w:rsidRDefault="00E46753" w:rsidP="000D69A7">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color w:val="000000" w:themeColor="text1"/>
        </w:rPr>
      </w:pPr>
      <w:r w:rsidRPr="009A2732">
        <w:rPr>
          <w:rFonts w:ascii="Palatino Linotype" w:eastAsia="Calibri" w:hAnsi="Palatino Linotype" w:cs="Arial"/>
          <w:b/>
          <w:color w:val="000000" w:themeColor="text1"/>
        </w:rPr>
        <w:t xml:space="preserve">LA RECURRENTE </w:t>
      </w:r>
      <w:r w:rsidRPr="009A2732">
        <w:rPr>
          <w:rFonts w:ascii="Palatino Linotype" w:eastAsia="Calibri" w:hAnsi="Palatino Linotype" w:cs="Arial"/>
          <w:color w:val="000000" w:themeColor="text1"/>
        </w:rPr>
        <w:t xml:space="preserve">solicitó la certificación </w:t>
      </w:r>
      <w:r w:rsidR="001B5772" w:rsidRPr="009A2732">
        <w:rPr>
          <w:rFonts w:ascii="Palatino Linotype" w:eastAsia="Calibri" w:hAnsi="Palatino Linotype" w:cs="Arial"/>
          <w:color w:val="000000" w:themeColor="text1"/>
        </w:rPr>
        <w:t xml:space="preserve">de </w:t>
      </w:r>
      <w:r w:rsidRPr="009A2732">
        <w:rPr>
          <w:rFonts w:ascii="Palatino Linotype" w:eastAsia="Calibri" w:hAnsi="Palatino Linotype" w:cs="Arial"/>
          <w:color w:val="000000" w:themeColor="text1"/>
        </w:rPr>
        <w:t xml:space="preserve">estándares </w:t>
      </w:r>
      <w:r w:rsidR="00AC0B12" w:rsidRPr="009A2732">
        <w:rPr>
          <w:rFonts w:ascii="Palatino Linotype" w:eastAsia="Calibri" w:hAnsi="Palatino Linotype" w:cs="Arial"/>
          <w:color w:val="000000" w:themeColor="text1"/>
        </w:rPr>
        <w:t xml:space="preserve">de </w:t>
      </w:r>
      <w:r w:rsidRPr="009A2732">
        <w:rPr>
          <w:rFonts w:ascii="Palatino Linotype" w:eastAsia="Calibri" w:hAnsi="Palatino Linotype" w:cs="Arial"/>
          <w:color w:val="000000" w:themeColor="text1"/>
        </w:rPr>
        <w:t xml:space="preserve">competencia </w:t>
      </w:r>
      <w:r w:rsidR="00AC0B12" w:rsidRPr="009A2732">
        <w:rPr>
          <w:rFonts w:ascii="Palatino Linotype" w:eastAsia="Calibri" w:hAnsi="Palatino Linotype" w:cs="Arial"/>
          <w:color w:val="000000" w:themeColor="text1"/>
        </w:rPr>
        <w:t xml:space="preserve">de </w:t>
      </w:r>
      <w:r w:rsidRPr="009A2732">
        <w:rPr>
          <w:rFonts w:ascii="Palatino Linotype" w:eastAsia="Calibri" w:hAnsi="Palatino Linotype" w:cs="Arial"/>
          <w:color w:val="000000" w:themeColor="text1"/>
        </w:rPr>
        <w:t>marca</w:t>
      </w:r>
      <w:r w:rsidR="00AC0B12" w:rsidRPr="009A2732">
        <w:rPr>
          <w:rFonts w:ascii="Palatino Linotype" w:eastAsia="Calibri" w:hAnsi="Palatino Linotype" w:cs="Arial"/>
          <w:color w:val="000000" w:themeColor="text1"/>
        </w:rPr>
        <w:t xml:space="preserve">, los cuales </w:t>
      </w:r>
      <w:r w:rsidRPr="009A2732">
        <w:rPr>
          <w:rFonts w:ascii="Palatino Linotype" w:eastAsia="Calibri" w:hAnsi="Palatino Linotype" w:cs="Arial"/>
          <w:color w:val="000000" w:themeColor="text1"/>
        </w:rPr>
        <w:t>son</w:t>
      </w:r>
      <w:r w:rsidR="00AC0B12" w:rsidRPr="009A2732">
        <w:rPr>
          <w:rFonts w:ascii="Palatino Linotype" w:eastAsia="Calibri" w:hAnsi="Palatino Linotype" w:cs="Arial"/>
          <w:color w:val="000000" w:themeColor="text1"/>
        </w:rPr>
        <w:t xml:space="preserve">: </w:t>
      </w:r>
    </w:p>
    <w:p w:rsidR="00AC0B12" w:rsidRPr="009A2732" w:rsidRDefault="00AC0B12" w:rsidP="000D69A7">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b/>
          <w:color w:val="000000" w:themeColor="text1"/>
        </w:rPr>
      </w:pPr>
      <w:r w:rsidRPr="009A2732">
        <w:rPr>
          <w:rFonts w:ascii="Palatino Linotype" w:eastAsia="Calibri" w:hAnsi="Palatino Linotype" w:cs="Arial"/>
          <w:b/>
          <w:color w:val="000000" w:themeColor="text1"/>
          <w:u w:val="single"/>
        </w:rPr>
        <w:t>ECM0059</w:t>
      </w:r>
      <w:r w:rsidRPr="009A2732">
        <w:rPr>
          <w:rFonts w:ascii="Palatino Linotype" w:eastAsia="Calibri" w:hAnsi="Palatino Linotype" w:cs="Arial"/>
          <w:b/>
          <w:color w:val="000000" w:themeColor="text1"/>
        </w:rPr>
        <w:t xml:space="preserve">, </w:t>
      </w:r>
      <w:r w:rsidRPr="009A2732">
        <w:rPr>
          <w:rFonts w:ascii="Palatino Linotype" w:eastAsia="Calibri" w:hAnsi="Palatino Linotype" w:cs="Arial"/>
          <w:b/>
          <w:color w:val="000000" w:themeColor="text1"/>
          <w:u w:val="single"/>
        </w:rPr>
        <w:t>ECM0060</w:t>
      </w:r>
      <w:r w:rsidRPr="009A2732">
        <w:rPr>
          <w:rFonts w:ascii="Palatino Linotype" w:eastAsia="Calibri" w:hAnsi="Palatino Linotype" w:cs="Arial"/>
          <w:b/>
          <w:color w:val="000000" w:themeColor="text1"/>
        </w:rPr>
        <w:t xml:space="preserve">, </w:t>
      </w:r>
      <w:r w:rsidRPr="009A2732">
        <w:rPr>
          <w:rFonts w:ascii="Palatino Linotype" w:eastAsia="Calibri" w:hAnsi="Palatino Linotype" w:cs="Arial"/>
          <w:b/>
          <w:color w:val="000000" w:themeColor="text1"/>
          <w:u w:val="single"/>
        </w:rPr>
        <w:t>ECM0061</w:t>
      </w:r>
      <w:r w:rsidRPr="009A2732">
        <w:rPr>
          <w:rFonts w:ascii="Palatino Linotype" w:eastAsia="Calibri" w:hAnsi="Palatino Linotype" w:cs="Arial"/>
          <w:b/>
          <w:color w:val="000000" w:themeColor="text1"/>
        </w:rPr>
        <w:t xml:space="preserve">, </w:t>
      </w:r>
      <w:r w:rsidRPr="009A2732">
        <w:rPr>
          <w:rFonts w:ascii="Palatino Linotype" w:eastAsia="Calibri" w:hAnsi="Palatino Linotype" w:cs="Arial"/>
          <w:b/>
          <w:color w:val="000000" w:themeColor="text1"/>
          <w:u w:val="single"/>
        </w:rPr>
        <w:t>ECM0062</w:t>
      </w:r>
      <w:r w:rsidRPr="009A2732">
        <w:rPr>
          <w:rFonts w:ascii="Palatino Linotype" w:eastAsia="Calibri" w:hAnsi="Palatino Linotype" w:cs="Arial"/>
          <w:b/>
          <w:color w:val="000000" w:themeColor="text1"/>
        </w:rPr>
        <w:t xml:space="preserve">, </w:t>
      </w:r>
      <w:r w:rsidRPr="009A2732">
        <w:rPr>
          <w:rFonts w:ascii="Palatino Linotype" w:eastAsia="Calibri" w:hAnsi="Palatino Linotype" w:cs="Arial"/>
          <w:b/>
          <w:color w:val="000000" w:themeColor="text1"/>
          <w:u w:val="single"/>
        </w:rPr>
        <w:t>ECM0063</w:t>
      </w:r>
      <w:r w:rsidRPr="009A2732">
        <w:rPr>
          <w:rFonts w:ascii="Palatino Linotype" w:eastAsia="Calibri" w:hAnsi="Palatino Linotype" w:cs="Arial"/>
          <w:b/>
          <w:color w:val="000000" w:themeColor="text1"/>
        </w:rPr>
        <w:t xml:space="preserve">, </w:t>
      </w:r>
      <w:r w:rsidRPr="009A2732">
        <w:rPr>
          <w:rFonts w:ascii="Palatino Linotype" w:eastAsia="Calibri" w:hAnsi="Palatino Linotype" w:cs="Arial"/>
          <w:b/>
          <w:color w:val="000000" w:themeColor="text1"/>
          <w:u w:val="single"/>
        </w:rPr>
        <w:t>ECM0064</w:t>
      </w:r>
      <w:r w:rsidRPr="009A2732">
        <w:rPr>
          <w:rFonts w:ascii="Palatino Linotype" w:eastAsia="Calibri" w:hAnsi="Palatino Linotype" w:cs="Arial"/>
          <w:b/>
          <w:color w:val="000000" w:themeColor="text1"/>
        </w:rPr>
        <w:t xml:space="preserve">, </w:t>
      </w:r>
      <w:r w:rsidRPr="009A2732">
        <w:rPr>
          <w:rFonts w:ascii="Palatino Linotype" w:eastAsia="Calibri" w:hAnsi="Palatino Linotype" w:cs="Arial"/>
          <w:b/>
          <w:color w:val="000000" w:themeColor="text1"/>
          <w:u w:val="single"/>
        </w:rPr>
        <w:t>ECM0065</w:t>
      </w:r>
      <w:r w:rsidRPr="009A2732">
        <w:rPr>
          <w:rFonts w:ascii="Palatino Linotype" w:eastAsia="Calibri" w:hAnsi="Palatino Linotype" w:cs="Arial"/>
          <w:b/>
          <w:color w:val="000000" w:themeColor="text1"/>
        </w:rPr>
        <w:t xml:space="preserve">, </w:t>
      </w:r>
      <w:r w:rsidRPr="009A2732">
        <w:rPr>
          <w:rFonts w:ascii="Palatino Linotype" w:eastAsia="Calibri" w:hAnsi="Palatino Linotype" w:cs="Arial"/>
          <w:b/>
          <w:color w:val="000000" w:themeColor="text1"/>
          <w:u w:val="single"/>
        </w:rPr>
        <w:t>ECM0066</w:t>
      </w:r>
      <w:r w:rsidRPr="009A2732">
        <w:rPr>
          <w:rFonts w:ascii="Palatino Linotype" w:eastAsia="Calibri" w:hAnsi="Palatino Linotype" w:cs="Arial"/>
          <w:b/>
          <w:color w:val="000000" w:themeColor="text1"/>
        </w:rPr>
        <w:t xml:space="preserve">, </w:t>
      </w:r>
      <w:r w:rsidRPr="009A2732">
        <w:rPr>
          <w:rFonts w:ascii="Palatino Linotype" w:eastAsia="Calibri" w:hAnsi="Palatino Linotype" w:cs="Arial"/>
          <w:b/>
          <w:color w:val="000000" w:themeColor="text1"/>
          <w:u w:val="single"/>
        </w:rPr>
        <w:t>ECM0067</w:t>
      </w:r>
      <w:r w:rsidRPr="009A2732">
        <w:rPr>
          <w:rFonts w:ascii="Palatino Linotype" w:eastAsia="Calibri" w:hAnsi="Palatino Linotype" w:cs="Arial"/>
          <w:b/>
          <w:color w:val="000000" w:themeColor="text1"/>
        </w:rPr>
        <w:t xml:space="preserve">, </w:t>
      </w:r>
      <w:r w:rsidRPr="009A2732">
        <w:rPr>
          <w:rFonts w:ascii="Palatino Linotype" w:eastAsia="Calibri" w:hAnsi="Palatino Linotype" w:cs="Arial"/>
          <w:b/>
          <w:color w:val="000000" w:themeColor="text1"/>
          <w:u w:val="single"/>
        </w:rPr>
        <w:t>ECM0068</w:t>
      </w:r>
      <w:r w:rsidRPr="009A2732">
        <w:rPr>
          <w:rFonts w:ascii="Palatino Linotype" w:eastAsia="Calibri" w:hAnsi="Palatino Linotype" w:cs="Arial"/>
          <w:b/>
          <w:color w:val="000000" w:themeColor="text1"/>
        </w:rPr>
        <w:t xml:space="preserve">, </w:t>
      </w:r>
      <w:r w:rsidRPr="009A2732">
        <w:rPr>
          <w:rFonts w:ascii="Palatino Linotype" w:eastAsia="Calibri" w:hAnsi="Palatino Linotype" w:cs="Arial"/>
          <w:b/>
          <w:color w:val="000000" w:themeColor="text1"/>
          <w:u w:val="single"/>
        </w:rPr>
        <w:t>ECM0069</w:t>
      </w:r>
      <w:r w:rsidRPr="009A2732">
        <w:rPr>
          <w:rFonts w:ascii="Palatino Linotype" w:eastAsia="Calibri" w:hAnsi="Palatino Linotype" w:cs="Arial"/>
          <w:b/>
          <w:color w:val="000000" w:themeColor="text1"/>
        </w:rPr>
        <w:t xml:space="preserve">, </w:t>
      </w:r>
      <w:r w:rsidRPr="009A2732">
        <w:rPr>
          <w:rFonts w:ascii="Palatino Linotype" w:eastAsia="Calibri" w:hAnsi="Palatino Linotype" w:cs="Arial"/>
          <w:b/>
          <w:color w:val="000000" w:themeColor="text1"/>
          <w:u w:val="single"/>
        </w:rPr>
        <w:t>ECM0070</w:t>
      </w:r>
      <w:r w:rsidRPr="009A2732">
        <w:rPr>
          <w:rFonts w:ascii="Palatino Linotype" w:eastAsia="Calibri" w:hAnsi="Palatino Linotype" w:cs="Arial"/>
          <w:b/>
          <w:color w:val="000000" w:themeColor="text1"/>
        </w:rPr>
        <w:t xml:space="preserve"> y </w:t>
      </w:r>
      <w:r w:rsidRPr="009A2732">
        <w:rPr>
          <w:rFonts w:ascii="Palatino Linotype" w:eastAsia="Calibri" w:hAnsi="Palatino Linotype" w:cs="Arial"/>
          <w:b/>
          <w:color w:val="000000" w:themeColor="text1"/>
          <w:u w:val="single"/>
        </w:rPr>
        <w:t>ECM0071</w:t>
      </w:r>
      <w:r w:rsidRPr="009A2732">
        <w:rPr>
          <w:rFonts w:ascii="Palatino Linotype" w:eastAsia="Calibri" w:hAnsi="Palatino Linotype" w:cs="Arial"/>
          <w:b/>
          <w:color w:val="000000" w:themeColor="text1"/>
        </w:rPr>
        <w:t>.</w:t>
      </w:r>
    </w:p>
    <w:p w:rsidR="00AC0B12" w:rsidRPr="009A2732" w:rsidRDefault="001B5772" w:rsidP="000D69A7">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color w:val="000000" w:themeColor="text1"/>
        </w:rPr>
      </w:pPr>
      <w:r w:rsidRPr="009A2732">
        <w:rPr>
          <w:rFonts w:ascii="Palatino Linotype" w:eastAsia="Calibri" w:hAnsi="Palatino Linotype" w:cs="Arial"/>
          <w:color w:val="000000" w:themeColor="text1"/>
        </w:rPr>
        <w:t xml:space="preserve">Ahora bien, </w:t>
      </w:r>
      <w:r w:rsidR="00E46753" w:rsidRPr="009A2732">
        <w:rPr>
          <w:rFonts w:ascii="Palatino Linotype" w:eastAsia="Calibri" w:hAnsi="Palatino Linotype" w:cs="Arial"/>
          <w:color w:val="000000" w:themeColor="text1"/>
        </w:rPr>
        <w:t xml:space="preserve">del análisis de la respuesta del </w:t>
      </w:r>
      <w:r w:rsidR="00E46753" w:rsidRPr="009A2732">
        <w:rPr>
          <w:rFonts w:ascii="Palatino Linotype" w:eastAsia="Calibri" w:hAnsi="Palatino Linotype" w:cs="Arial"/>
          <w:b/>
          <w:color w:val="000000" w:themeColor="text1"/>
        </w:rPr>
        <w:t xml:space="preserve">SUJETO OBLIGADO </w:t>
      </w:r>
      <w:r w:rsidR="00E46753" w:rsidRPr="009A2732">
        <w:rPr>
          <w:rFonts w:ascii="Palatino Linotype" w:eastAsia="Calibri" w:hAnsi="Palatino Linotype" w:cs="Arial"/>
          <w:color w:val="000000" w:themeColor="text1"/>
        </w:rPr>
        <w:t xml:space="preserve">se </w:t>
      </w:r>
      <w:r w:rsidR="00120DFF" w:rsidRPr="009A2732">
        <w:rPr>
          <w:rFonts w:ascii="Palatino Linotype" w:eastAsia="Calibri" w:hAnsi="Palatino Linotype" w:cs="Arial"/>
          <w:color w:val="000000" w:themeColor="text1"/>
        </w:rPr>
        <w:t xml:space="preserve">advirtió que únicamente </w:t>
      </w:r>
      <w:r w:rsidR="00E46753" w:rsidRPr="009A2732">
        <w:rPr>
          <w:rFonts w:ascii="Palatino Linotype" w:eastAsia="Calibri" w:hAnsi="Palatino Linotype" w:cs="Arial"/>
          <w:color w:val="000000" w:themeColor="text1"/>
        </w:rPr>
        <w:t xml:space="preserve">entrego la información respecto a los </w:t>
      </w:r>
      <w:r w:rsidR="00120DFF" w:rsidRPr="009A2732">
        <w:rPr>
          <w:rFonts w:ascii="Palatino Linotype" w:eastAsia="Calibri" w:hAnsi="Palatino Linotype" w:cs="Arial"/>
          <w:color w:val="000000" w:themeColor="text1"/>
        </w:rPr>
        <w:t xml:space="preserve">estándares de competencia de marca siguientes: </w:t>
      </w:r>
    </w:p>
    <w:p w:rsidR="00120DFF" w:rsidRPr="009A2732" w:rsidRDefault="00120DFF" w:rsidP="00120DFF">
      <w:pPr>
        <w:jc w:val="center"/>
      </w:pPr>
      <w:r w:rsidRPr="009A2732">
        <w:rPr>
          <w:rFonts w:ascii="Palatino Linotype" w:eastAsia="Calibri" w:hAnsi="Palatino Linotype" w:cs="Arial"/>
          <w:b/>
          <w:color w:val="000000" w:themeColor="text1"/>
          <w:u w:val="single"/>
        </w:rPr>
        <w:t>ECM0059</w:t>
      </w:r>
      <w:r w:rsidRPr="009A2732">
        <w:rPr>
          <w:rFonts w:ascii="Palatino Linotype" w:eastAsia="Calibri" w:hAnsi="Palatino Linotype" w:cs="Arial"/>
          <w:b/>
          <w:color w:val="000000" w:themeColor="text1"/>
        </w:rPr>
        <w:t xml:space="preserve">, </w:t>
      </w:r>
      <w:r w:rsidRPr="009A2732">
        <w:rPr>
          <w:rFonts w:ascii="Palatino Linotype" w:eastAsia="Calibri" w:hAnsi="Palatino Linotype" w:cs="Arial"/>
          <w:b/>
          <w:color w:val="000000" w:themeColor="text1"/>
          <w:u w:val="single"/>
        </w:rPr>
        <w:t>ECM0060</w:t>
      </w:r>
      <w:r w:rsidRPr="009A2732">
        <w:rPr>
          <w:rFonts w:ascii="Palatino Linotype" w:eastAsia="Calibri" w:hAnsi="Palatino Linotype" w:cs="Arial"/>
          <w:b/>
          <w:color w:val="000000" w:themeColor="text1"/>
        </w:rPr>
        <w:t xml:space="preserve">, </w:t>
      </w:r>
      <w:r w:rsidRPr="009A2732">
        <w:rPr>
          <w:rFonts w:ascii="Palatino Linotype" w:eastAsia="Calibri" w:hAnsi="Palatino Linotype" w:cs="Arial"/>
          <w:b/>
          <w:color w:val="000000" w:themeColor="text1"/>
          <w:u w:val="single"/>
        </w:rPr>
        <w:t>ECM0063</w:t>
      </w:r>
      <w:r w:rsidRPr="009A2732">
        <w:rPr>
          <w:rFonts w:ascii="Palatino Linotype" w:eastAsia="Calibri" w:hAnsi="Palatino Linotype" w:cs="Arial"/>
          <w:b/>
          <w:color w:val="000000" w:themeColor="text1"/>
        </w:rPr>
        <w:t xml:space="preserve">, </w:t>
      </w:r>
      <w:r w:rsidRPr="009A2732">
        <w:rPr>
          <w:rFonts w:ascii="Palatino Linotype" w:eastAsia="Calibri" w:hAnsi="Palatino Linotype" w:cs="Arial"/>
          <w:b/>
          <w:color w:val="000000" w:themeColor="text1"/>
          <w:u w:val="single"/>
        </w:rPr>
        <w:t>ECM0064</w:t>
      </w:r>
      <w:r w:rsidRPr="009A2732">
        <w:rPr>
          <w:rFonts w:ascii="Palatino Linotype" w:eastAsia="Calibri" w:hAnsi="Palatino Linotype" w:cs="Arial"/>
          <w:b/>
          <w:color w:val="000000" w:themeColor="text1"/>
        </w:rPr>
        <w:t xml:space="preserve">, </w:t>
      </w:r>
      <w:r w:rsidRPr="009A2732">
        <w:rPr>
          <w:rFonts w:ascii="Palatino Linotype" w:eastAsia="Calibri" w:hAnsi="Palatino Linotype" w:cs="Arial"/>
          <w:b/>
          <w:color w:val="000000" w:themeColor="text1"/>
          <w:u w:val="single"/>
        </w:rPr>
        <w:t>ECM0070</w:t>
      </w:r>
      <w:r w:rsidRPr="009A2732">
        <w:rPr>
          <w:rFonts w:ascii="Palatino Linotype" w:eastAsia="Calibri" w:hAnsi="Palatino Linotype" w:cs="Arial"/>
          <w:b/>
          <w:color w:val="000000" w:themeColor="text1"/>
        </w:rPr>
        <w:t xml:space="preserve"> y </w:t>
      </w:r>
      <w:r w:rsidRPr="009A2732">
        <w:rPr>
          <w:rFonts w:ascii="Palatino Linotype" w:eastAsia="Calibri" w:hAnsi="Palatino Linotype" w:cs="Arial"/>
          <w:b/>
          <w:color w:val="000000" w:themeColor="text1"/>
          <w:u w:val="single"/>
        </w:rPr>
        <w:t>ECM0071</w:t>
      </w:r>
    </w:p>
    <w:p w:rsidR="00120DFF" w:rsidRPr="009A2732" w:rsidRDefault="00D778A6" w:rsidP="00997C00">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color w:val="000000" w:themeColor="text1"/>
        </w:rPr>
      </w:pPr>
      <w:r w:rsidRPr="009A2732">
        <w:rPr>
          <w:rFonts w:ascii="Palatino Linotype" w:eastAsia="Calibri" w:hAnsi="Palatino Linotype" w:cs="Arial"/>
          <w:color w:val="000000" w:themeColor="text1"/>
        </w:rPr>
        <w:lastRenderedPageBreak/>
        <w:t xml:space="preserve">De igual modo, el </w:t>
      </w:r>
      <w:r w:rsidRPr="009A2732">
        <w:rPr>
          <w:rFonts w:ascii="Palatino Linotype" w:eastAsia="Calibri" w:hAnsi="Palatino Linotype" w:cs="Arial"/>
          <w:b/>
          <w:color w:val="000000" w:themeColor="text1"/>
        </w:rPr>
        <w:t xml:space="preserve">SUJETO OBLIGADO </w:t>
      </w:r>
      <w:r w:rsidRPr="009A2732">
        <w:rPr>
          <w:rFonts w:ascii="Palatino Linotype" w:eastAsia="Calibri" w:hAnsi="Palatino Linotype" w:cs="Arial"/>
          <w:color w:val="000000" w:themeColor="text1"/>
        </w:rPr>
        <w:t xml:space="preserve">al remitir el oficio </w:t>
      </w:r>
      <w:r w:rsidR="00997C00" w:rsidRPr="009A2732">
        <w:rPr>
          <w:rFonts w:ascii="Palatino Linotype" w:eastAsia="Calibri" w:hAnsi="Palatino Linotype" w:cs="Arial"/>
          <w:i/>
          <w:color w:val="000000" w:themeColor="text1"/>
        </w:rPr>
        <w:t xml:space="preserve">GCH/DA/108/2022, </w:t>
      </w:r>
      <w:r w:rsidR="00997C00" w:rsidRPr="009A2732">
        <w:rPr>
          <w:rFonts w:ascii="Palatino Linotype" w:eastAsia="Calibri" w:hAnsi="Palatino Linotype" w:cs="Arial"/>
          <w:color w:val="000000" w:themeColor="text1"/>
        </w:rPr>
        <w:t xml:space="preserve">signado por la Lic. Lidia Vega Luna, Directora de Administración, </w:t>
      </w:r>
      <w:r w:rsidRPr="009A2732">
        <w:rPr>
          <w:rFonts w:ascii="Palatino Linotype" w:eastAsia="Calibri" w:hAnsi="Palatino Linotype" w:cs="Arial"/>
          <w:color w:val="000000" w:themeColor="text1"/>
        </w:rPr>
        <w:t>proporcion</w:t>
      </w:r>
      <w:r w:rsidR="00D92A68" w:rsidRPr="009A2732">
        <w:rPr>
          <w:rFonts w:ascii="Palatino Linotype" w:eastAsia="Calibri" w:hAnsi="Palatino Linotype" w:cs="Arial"/>
          <w:color w:val="000000" w:themeColor="text1"/>
        </w:rPr>
        <w:t>ó al ciudadano el</w:t>
      </w:r>
      <w:r w:rsidR="00997C00" w:rsidRPr="009A2732">
        <w:rPr>
          <w:rFonts w:ascii="Palatino Linotype" w:eastAsia="Calibri" w:hAnsi="Palatino Linotype" w:cs="Arial"/>
          <w:color w:val="000000" w:themeColor="text1"/>
        </w:rPr>
        <w:t xml:space="preserve">: </w:t>
      </w:r>
      <w:r w:rsidR="00997C00" w:rsidRPr="009A2732">
        <w:rPr>
          <w:rFonts w:ascii="Palatino Linotype" w:eastAsia="Calibri" w:hAnsi="Palatino Linotype" w:cs="Arial"/>
          <w:b/>
          <w:color w:val="000000" w:themeColor="text1"/>
        </w:rPr>
        <w:t>número de nómina</w:t>
      </w:r>
      <w:r w:rsidR="00997C00" w:rsidRPr="009A2732">
        <w:rPr>
          <w:rFonts w:ascii="Palatino Linotype" w:eastAsia="Calibri" w:hAnsi="Palatino Linotype" w:cs="Arial"/>
          <w:color w:val="000000" w:themeColor="text1"/>
        </w:rPr>
        <w:t xml:space="preserve"> y </w:t>
      </w:r>
      <w:r w:rsidR="00997C00" w:rsidRPr="009A2732">
        <w:rPr>
          <w:rFonts w:ascii="Palatino Linotype" w:eastAsia="Calibri" w:hAnsi="Palatino Linotype" w:cs="Arial"/>
          <w:b/>
          <w:color w:val="000000" w:themeColor="text1"/>
        </w:rPr>
        <w:t>área de adscripción</w:t>
      </w:r>
      <w:r w:rsidR="00997C00" w:rsidRPr="009A2732">
        <w:rPr>
          <w:rFonts w:ascii="Palatino Linotype" w:eastAsia="Calibri" w:hAnsi="Palatino Linotype" w:cs="Arial"/>
          <w:color w:val="000000" w:themeColor="text1"/>
        </w:rPr>
        <w:t xml:space="preserve">, </w:t>
      </w:r>
      <w:r w:rsidR="00D92A68" w:rsidRPr="009A2732">
        <w:rPr>
          <w:rFonts w:ascii="Palatino Linotype" w:eastAsia="Calibri" w:hAnsi="Palatino Linotype" w:cs="Arial"/>
          <w:color w:val="000000" w:themeColor="text1"/>
        </w:rPr>
        <w:t>pero le faltó entregar</w:t>
      </w:r>
      <w:r w:rsidR="00997C00" w:rsidRPr="009A2732">
        <w:rPr>
          <w:rFonts w:ascii="Palatino Linotype" w:eastAsia="Calibri" w:hAnsi="Palatino Linotype" w:cs="Arial"/>
          <w:color w:val="000000" w:themeColor="text1"/>
        </w:rPr>
        <w:t xml:space="preserve"> la información concerniente al</w:t>
      </w:r>
      <w:r w:rsidR="001E125C" w:rsidRPr="009A2732">
        <w:rPr>
          <w:rFonts w:ascii="Palatino Linotype" w:eastAsia="Calibri" w:hAnsi="Palatino Linotype" w:cs="Arial"/>
          <w:color w:val="000000" w:themeColor="text1"/>
        </w:rPr>
        <w:t xml:space="preserve"> </w:t>
      </w:r>
      <w:r w:rsidR="001E125C" w:rsidRPr="009A2732">
        <w:rPr>
          <w:rFonts w:ascii="Palatino Linotype" w:eastAsia="Calibri" w:hAnsi="Palatino Linotype" w:cs="Arial"/>
          <w:b/>
          <w:color w:val="000000" w:themeColor="text1"/>
          <w:u w:val="single"/>
        </w:rPr>
        <w:t>número de certificado</w:t>
      </w:r>
      <w:r w:rsidR="001E125C" w:rsidRPr="009A2732">
        <w:rPr>
          <w:rFonts w:ascii="Palatino Linotype" w:eastAsia="Calibri" w:hAnsi="Palatino Linotype" w:cs="Arial"/>
          <w:b/>
          <w:color w:val="000000" w:themeColor="text1"/>
        </w:rPr>
        <w:t xml:space="preserve"> y</w:t>
      </w:r>
      <w:r w:rsidR="00997C00" w:rsidRPr="009A2732">
        <w:rPr>
          <w:rFonts w:ascii="Palatino Linotype" w:eastAsia="Calibri" w:hAnsi="Palatino Linotype" w:cs="Arial"/>
          <w:color w:val="000000" w:themeColor="text1"/>
        </w:rPr>
        <w:t xml:space="preserve"> </w:t>
      </w:r>
      <w:r w:rsidR="00997C00" w:rsidRPr="009A2732">
        <w:rPr>
          <w:rFonts w:ascii="Palatino Linotype" w:eastAsia="Calibri" w:hAnsi="Palatino Linotype" w:cs="Arial"/>
          <w:b/>
          <w:color w:val="000000" w:themeColor="text1"/>
          <w:u w:val="single"/>
        </w:rPr>
        <w:t xml:space="preserve">monto bruto de percepciones </w:t>
      </w:r>
      <w:r w:rsidR="00F03B11" w:rsidRPr="009A2732">
        <w:rPr>
          <w:rFonts w:ascii="Palatino Linotype" w:eastAsia="Calibri" w:hAnsi="Palatino Linotype" w:cs="Arial"/>
          <w:b/>
          <w:color w:val="000000" w:themeColor="text1"/>
          <w:u w:val="single"/>
        </w:rPr>
        <w:t>económicas.</w:t>
      </w:r>
    </w:p>
    <w:p w:rsidR="0035574B" w:rsidRPr="009A2732" w:rsidRDefault="0035574B" w:rsidP="0035574B">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color w:val="000000" w:themeColor="text1"/>
        </w:rPr>
      </w:pPr>
      <w:r w:rsidRPr="009A2732">
        <w:rPr>
          <w:rFonts w:ascii="Palatino Linotype" w:eastAsia="Calibri" w:hAnsi="Palatino Linotype" w:cs="Arial"/>
          <w:color w:val="000000" w:themeColor="text1"/>
        </w:rPr>
        <w:t xml:space="preserve">Ahora bien, cabe recordar que </w:t>
      </w:r>
      <w:r w:rsidRPr="009A2732">
        <w:rPr>
          <w:rFonts w:ascii="Palatino Linotype" w:eastAsia="Calibri" w:hAnsi="Palatino Linotype" w:cs="Arial"/>
          <w:b/>
          <w:color w:val="000000" w:themeColor="text1"/>
        </w:rPr>
        <w:t>EL SUJETO OBLIGADO</w:t>
      </w:r>
      <w:r w:rsidRPr="009A2732">
        <w:rPr>
          <w:rFonts w:ascii="Palatino Linotype" w:eastAsia="Calibri" w:hAnsi="Palatino Linotype" w:cs="Arial"/>
          <w:color w:val="000000" w:themeColor="text1"/>
        </w:rPr>
        <w:t xml:space="preserve"> remiti</w:t>
      </w:r>
      <w:r w:rsidR="001E125C" w:rsidRPr="009A2732">
        <w:rPr>
          <w:rFonts w:ascii="Palatino Linotype" w:eastAsia="Calibri" w:hAnsi="Palatino Linotype" w:cs="Arial"/>
          <w:color w:val="000000" w:themeColor="text1"/>
        </w:rPr>
        <w:t xml:space="preserve">ó en respuesta un link, en el que pretendió dar cumplimiento al requerimiento respecto del monto bruto de percepciones económicas, </w:t>
      </w:r>
      <w:r w:rsidR="006804C4" w:rsidRPr="009A2732">
        <w:rPr>
          <w:rFonts w:ascii="Palatino Linotype" w:eastAsia="Calibri" w:hAnsi="Palatino Linotype" w:cs="Arial"/>
          <w:color w:val="000000" w:themeColor="text1"/>
        </w:rPr>
        <w:t xml:space="preserve">dicho link es el siguiente: </w:t>
      </w:r>
    </w:p>
    <w:p w:rsidR="006804C4" w:rsidRPr="009A2732" w:rsidRDefault="006804C4" w:rsidP="0035574B">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color w:val="000000" w:themeColor="text1"/>
        </w:rPr>
      </w:pPr>
      <w:r w:rsidRPr="009A2732">
        <w:rPr>
          <w:noProof/>
          <w:lang w:eastAsia="es-MX"/>
        </w:rPr>
        <w:drawing>
          <wp:inline distT="0" distB="0" distL="0" distR="0" wp14:anchorId="20DBC47C" wp14:editId="7B04FF86">
            <wp:extent cx="5612130" cy="611505"/>
            <wp:effectExtent l="152400" t="152400" r="369570" b="3600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611505"/>
                    </a:xfrm>
                    <a:prstGeom prst="rect">
                      <a:avLst/>
                    </a:prstGeom>
                    <a:ln>
                      <a:noFill/>
                    </a:ln>
                    <a:effectLst>
                      <a:outerShdw blurRad="292100" dist="139700" dir="2700000" algn="tl" rotWithShape="0">
                        <a:srgbClr val="333333">
                          <a:alpha val="65000"/>
                        </a:srgbClr>
                      </a:outerShdw>
                    </a:effectLst>
                  </pic:spPr>
                </pic:pic>
              </a:graphicData>
            </a:graphic>
          </wp:inline>
        </w:drawing>
      </w:r>
    </w:p>
    <w:p w:rsidR="006804C4" w:rsidRPr="009A2732" w:rsidRDefault="006804C4" w:rsidP="0035574B">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color w:val="000000" w:themeColor="text1"/>
        </w:rPr>
      </w:pPr>
      <w:r w:rsidRPr="009A2732">
        <w:rPr>
          <w:rFonts w:ascii="Palatino Linotype" w:eastAsia="Calibri" w:hAnsi="Palatino Linotype" w:cs="Arial"/>
          <w:color w:val="000000" w:themeColor="text1"/>
        </w:rPr>
        <w:t>M</w:t>
      </w:r>
      <w:r w:rsidR="003E1981" w:rsidRPr="009A2732">
        <w:rPr>
          <w:rFonts w:ascii="Palatino Linotype" w:eastAsia="Calibri" w:hAnsi="Palatino Linotype" w:cs="Arial"/>
          <w:color w:val="000000" w:themeColor="text1"/>
        </w:rPr>
        <w:t xml:space="preserve">otivo por el cual, este Órgano Garante al pretender acceder a la información solicitada por la particular, ingresó a la liga de acceso electrónica o “link” referido por el ente recurrido, del cual se advirtió lo siguiente: </w:t>
      </w:r>
    </w:p>
    <w:p w:rsidR="00D255B4" w:rsidRPr="009A2732" w:rsidRDefault="00D255B4" w:rsidP="0035574B">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color w:val="000000" w:themeColor="text1"/>
        </w:rPr>
      </w:pPr>
    </w:p>
    <w:p w:rsidR="003E1981" w:rsidRPr="009A2732" w:rsidRDefault="003E1981" w:rsidP="0035574B">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color w:val="000000" w:themeColor="text1"/>
        </w:rPr>
      </w:pPr>
      <w:r w:rsidRPr="009A2732">
        <w:rPr>
          <w:noProof/>
          <w:lang w:eastAsia="es-MX"/>
        </w:rPr>
        <w:drawing>
          <wp:inline distT="0" distB="0" distL="0" distR="0" wp14:anchorId="2902C513" wp14:editId="46FA0719">
            <wp:extent cx="5612130" cy="1333500"/>
            <wp:effectExtent l="152400" t="152400" r="369570" b="3619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333500"/>
                    </a:xfrm>
                    <a:prstGeom prst="rect">
                      <a:avLst/>
                    </a:prstGeom>
                    <a:ln>
                      <a:noFill/>
                    </a:ln>
                    <a:effectLst>
                      <a:outerShdw blurRad="292100" dist="139700" dir="2700000" algn="tl" rotWithShape="0">
                        <a:srgbClr val="333333">
                          <a:alpha val="65000"/>
                        </a:srgbClr>
                      </a:outerShdw>
                    </a:effectLst>
                  </pic:spPr>
                </pic:pic>
              </a:graphicData>
            </a:graphic>
          </wp:inline>
        </w:drawing>
      </w:r>
    </w:p>
    <w:p w:rsidR="001315B8" w:rsidRPr="009A2732" w:rsidRDefault="001315B8" w:rsidP="00AF18E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9A2732">
        <w:rPr>
          <w:rFonts w:ascii="Palatino Linotype" w:hAnsi="Palatino Linotype"/>
        </w:rPr>
        <w:lastRenderedPageBreak/>
        <w:t>En atención a la</w:t>
      </w:r>
      <w:r w:rsidR="00D92A68" w:rsidRPr="009A2732">
        <w:rPr>
          <w:rFonts w:ascii="Palatino Linotype" w:hAnsi="Palatino Linotype"/>
        </w:rPr>
        <w:t xml:space="preserve"> imagen </w:t>
      </w:r>
      <w:r w:rsidR="00783EB7" w:rsidRPr="009A2732">
        <w:rPr>
          <w:rFonts w:ascii="Palatino Linotype" w:hAnsi="Palatino Linotype"/>
        </w:rPr>
        <w:t>insertada</w:t>
      </w:r>
      <w:r w:rsidRPr="009A2732">
        <w:rPr>
          <w:rFonts w:ascii="Palatino Linotype" w:hAnsi="Palatino Linotype"/>
        </w:rPr>
        <w:t xml:space="preserve">, </w:t>
      </w:r>
      <w:r w:rsidR="00783EB7" w:rsidRPr="009A2732">
        <w:rPr>
          <w:rFonts w:ascii="Palatino Linotype" w:hAnsi="Palatino Linotype"/>
        </w:rPr>
        <w:t>se observa que</w:t>
      </w:r>
      <w:r w:rsidRPr="009A2732">
        <w:rPr>
          <w:rFonts w:ascii="Palatino Linotype" w:hAnsi="Palatino Linotype"/>
        </w:rPr>
        <w:t xml:space="preserve"> el </w:t>
      </w:r>
      <w:r w:rsidRPr="009A2732">
        <w:rPr>
          <w:rFonts w:ascii="Palatino Linotype" w:hAnsi="Palatino Linotype"/>
          <w:b/>
        </w:rPr>
        <w:t>SUJETO OBLIGADO</w:t>
      </w:r>
      <w:r w:rsidRPr="009A2732">
        <w:rPr>
          <w:rFonts w:ascii="Palatino Linotype" w:hAnsi="Palatino Linotype"/>
        </w:rPr>
        <w:t xml:space="preserve"> no colmó</w:t>
      </w:r>
      <w:r w:rsidR="00D92A68" w:rsidRPr="009A2732">
        <w:rPr>
          <w:rFonts w:ascii="Palatino Linotype" w:hAnsi="Palatino Linotype"/>
        </w:rPr>
        <w:t xml:space="preserve"> la solicitud de información del ciudadano</w:t>
      </w:r>
      <w:r w:rsidRPr="009A2732">
        <w:rPr>
          <w:rFonts w:ascii="Palatino Linotype" w:hAnsi="Palatino Linotype"/>
        </w:rPr>
        <w:t xml:space="preserve"> con la entrega del “link”; para ello se le tuvo que haber indicado al solicitante, </w:t>
      </w:r>
      <w:r w:rsidRPr="009A2732">
        <w:rPr>
          <w:rFonts w:ascii="Palatino Linotype" w:hAnsi="Palatino Linotype"/>
          <w:b/>
        </w:rPr>
        <w:t>las</w:t>
      </w:r>
      <w:r w:rsidRPr="009A2732">
        <w:rPr>
          <w:rFonts w:ascii="Palatino Linotype" w:hAnsi="Palatino Linotype"/>
        </w:rPr>
        <w:t xml:space="preserve"> </w:t>
      </w:r>
      <w:r w:rsidRPr="009A2732">
        <w:rPr>
          <w:rFonts w:ascii="Palatino Linotype" w:hAnsi="Palatino Linotype"/>
          <w:b/>
        </w:rPr>
        <w:t xml:space="preserve">instrucciones precisas y concretas, </w:t>
      </w:r>
      <w:r w:rsidRPr="009A2732">
        <w:rPr>
          <w:rFonts w:ascii="Palatino Linotype" w:hAnsi="Palatino Linotype"/>
        </w:rPr>
        <w:t>que sirvieran como guía para acceder a la información solicitada, sin que haya lugar a realizar una búsqueda en toda la información arrojada por el enlace compartido; lo anterior, debido a que la solicitud de acceso a la información fue precisa</w:t>
      </w:r>
      <w:r w:rsidRPr="009A2732">
        <w:rPr>
          <w:rFonts w:ascii="Palatino Linotype" w:hAnsi="Palatino Linotype" w:cs="Arial"/>
          <w:bCs/>
          <w:color w:val="202124"/>
        </w:rPr>
        <w:t xml:space="preserve">, al solicitar </w:t>
      </w:r>
      <w:r w:rsidR="00AF18E6" w:rsidRPr="009A2732">
        <w:rPr>
          <w:rFonts w:ascii="Palatino Linotype" w:hAnsi="Palatino Linotype" w:cs="Arial"/>
          <w:bCs/>
          <w:color w:val="202124"/>
        </w:rPr>
        <w:t>el monto bruto de percepciones económicas de los servidores públicos especificados por la particular</w:t>
      </w:r>
      <w:r w:rsidRPr="009A2732">
        <w:rPr>
          <w:rFonts w:ascii="Palatino Linotype" w:hAnsi="Palatino Linotype" w:cs="Arial"/>
          <w:bCs/>
          <w:color w:val="202124"/>
        </w:rPr>
        <w:t>;</w:t>
      </w:r>
      <w:r w:rsidRPr="009A2732">
        <w:rPr>
          <w:rFonts w:ascii="Palatino Linotype" w:hAnsi="Palatino Linotype"/>
        </w:rPr>
        <w:t xml:space="preserve"> lo que se traduce en el incumplimiento a uno de los objetivos primordiales de la Ley de Transparencia y Acceso a la Información Pública del Estado de México, que lo es el derecho al acceso a la información pública a través de procedimientos sencillos, oportunos que permitan transparentar la gestión pública.</w:t>
      </w:r>
    </w:p>
    <w:p w:rsidR="001315B8" w:rsidRPr="009A2732" w:rsidRDefault="00D92A68" w:rsidP="00AF18E6">
      <w:pPr>
        <w:spacing w:before="100" w:beforeAutospacing="1" w:after="100" w:afterAutospacing="1" w:line="360" w:lineRule="auto"/>
        <w:jc w:val="both"/>
        <w:rPr>
          <w:rFonts w:ascii="Palatino Linotype" w:hAnsi="Palatino Linotype"/>
        </w:rPr>
      </w:pPr>
      <w:r w:rsidRPr="009A2732">
        <w:rPr>
          <w:rFonts w:ascii="Palatino Linotype" w:hAnsi="Palatino Linotype"/>
        </w:rPr>
        <w:t xml:space="preserve">Ahora bien, </w:t>
      </w:r>
      <w:r w:rsidR="00AF18E6" w:rsidRPr="009A2732">
        <w:rPr>
          <w:rFonts w:ascii="Palatino Linotype" w:hAnsi="Palatino Linotype"/>
          <w:b/>
        </w:rPr>
        <w:t>EL SUJETO OBLIGADO</w:t>
      </w:r>
      <w:r w:rsidR="001315B8" w:rsidRPr="009A2732">
        <w:rPr>
          <w:rFonts w:ascii="Palatino Linotype" w:hAnsi="Palatino Linotype"/>
        </w:rPr>
        <w:t xml:space="preserve"> se encuentra constreñido a poner a disposición del público la información relacionada con la administración contable y financiera; de acuerdo a lo que establece el artículo 92, fracción VIII de la Ley de Transparencia y Acceso a la Información Pública del Estado de México y Municipios, que a la letra establece lo siguiente:</w:t>
      </w:r>
    </w:p>
    <w:p w:rsidR="001315B8" w:rsidRPr="009A2732" w:rsidRDefault="001315B8" w:rsidP="00AF18E6">
      <w:pPr>
        <w:ind w:left="851" w:right="616"/>
        <w:jc w:val="both"/>
        <w:rPr>
          <w:rFonts w:ascii="Palatino Linotype" w:hAnsi="Palatino Linotype"/>
          <w:i/>
        </w:rPr>
      </w:pPr>
      <w:r w:rsidRPr="009A2732">
        <w:rPr>
          <w:rFonts w:ascii="Palatino Linotype" w:hAnsi="Palatino Linotype"/>
          <w:b/>
          <w:i/>
          <w:u w:val="single"/>
        </w:rPr>
        <w:t xml:space="preserve">Artículo 92. </w:t>
      </w:r>
      <w:r w:rsidRPr="009A2732">
        <w:rPr>
          <w:rFonts w:ascii="Palatino Linotype" w:hAnsi="Palatino Linotype"/>
          <w:bCs/>
          <w:i/>
          <w:u w:val="single"/>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9A2732">
        <w:rPr>
          <w:rFonts w:ascii="Palatino Linotype" w:hAnsi="Palatino Linotype"/>
          <w:i/>
        </w:rPr>
        <w:t>:</w:t>
      </w:r>
    </w:p>
    <w:p w:rsidR="001315B8" w:rsidRPr="009A2732" w:rsidRDefault="001315B8" w:rsidP="00AF18E6">
      <w:pPr>
        <w:ind w:left="851" w:right="567"/>
        <w:jc w:val="both"/>
        <w:rPr>
          <w:rFonts w:ascii="Palatino Linotype" w:hAnsi="Palatino Linotype"/>
          <w:i/>
        </w:rPr>
      </w:pPr>
      <w:r w:rsidRPr="009A2732">
        <w:rPr>
          <w:rFonts w:ascii="Palatino Linotype" w:hAnsi="Palatino Linotype"/>
          <w:i/>
        </w:rPr>
        <w:t>(…)</w:t>
      </w:r>
    </w:p>
    <w:p w:rsidR="001315B8" w:rsidRPr="009A2732" w:rsidRDefault="001315B8" w:rsidP="001315B8">
      <w:pPr>
        <w:widowControl w:val="0"/>
        <w:tabs>
          <w:tab w:val="left" w:pos="1701"/>
          <w:tab w:val="left" w:pos="1843"/>
        </w:tabs>
        <w:autoSpaceDE w:val="0"/>
        <w:autoSpaceDN w:val="0"/>
        <w:adjustRightInd w:val="0"/>
        <w:ind w:left="851" w:right="902"/>
        <w:jc w:val="both"/>
        <w:rPr>
          <w:rFonts w:ascii="Palatino Linotype" w:hAnsi="Palatino Linotype"/>
          <w:i/>
          <w:iCs/>
          <w:sz w:val="22"/>
          <w:szCs w:val="22"/>
        </w:rPr>
      </w:pPr>
      <w:r w:rsidRPr="009A2732">
        <w:rPr>
          <w:rFonts w:ascii="Palatino Linotype" w:hAnsi="Palatino Linotype"/>
          <w:i/>
          <w:iCs/>
          <w:sz w:val="22"/>
          <w:szCs w:val="22"/>
        </w:rPr>
        <w:t>VIII. La remuneración bruta y neta de todos los servidores públicos de base o de confianza, de todas las percepciones, incluyendo sueldos, prestaciones, gratificaciones, primas, comisiones, dietas, bonos,</w:t>
      </w:r>
    </w:p>
    <w:p w:rsidR="001315B8" w:rsidRPr="009A2732" w:rsidRDefault="00D92A68" w:rsidP="001315B8">
      <w:pPr>
        <w:widowControl w:val="0"/>
        <w:tabs>
          <w:tab w:val="left" w:pos="1701"/>
          <w:tab w:val="left" w:pos="1843"/>
        </w:tabs>
        <w:autoSpaceDE w:val="0"/>
        <w:autoSpaceDN w:val="0"/>
        <w:adjustRightInd w:val="0"/>
        <w:ind w:left="851" w:right="902"/>
        <w:jc w:val="both"/>
        <w:rPr>
          <w:rFonts w:ascii="Palatino Linotype" w:hAnsi="Palatino Linotype"/>
        </w:rPr>
      </w:pPr>
      <w:r w:rsidRPr="009A2732">
        <w:rPr>
          <w:rFonts w:ascii="Palatino Linotype" w:hAnsi="Palatino Linotype"/>
          <w:i/>
          <w:iCs/>
          <w:sz w:val="22"/>
          <w:szCs w:val="22"/>
        </w:rPr>
        <w:t>Estímulos</w:t>
      </w:r>
      <w:r w:rsidR="001315B8" w:rsidRPr="009A2732">
        <w:rPr>
          <w:rFonts w:ascii="Palatino Linotype" w:hAnsi="Palatino Linotype"/>
          <w:i/>
          <w:iCs/>
          <w:sz w:val="22"/>
          <w:szCs w:val="22"/>
        </w:rPr>
        <w:t>, ingresos y sistemas de compensación, señalando la periodicidad de dicha remuneración;</w:t>
      </w:r>
      <w:r w:rsidR="001315B8" w:rsidRPr="009A2732">
        <w:rPr>
          <w:rFonts w:ascii="Palatino Linotype" w:hAnsi="Palatino Linotype"/>
          <w:i/>
          <w:iCs/>
          <w:sz w:val="22"/>
          <w:szCs w:val="22"/>
        </w:rPr>
        <w:cr/>
      </w:r>
    </w:p>
    <w:p w:rsidR="001315B8" w:rsidRPr="009A2732" w:rsidRDefault="001315B8" w:rsidP="001315B8">
      <w:pPr>
        <w:widowControl w:val="0"/>
        <w:tabs>
          <w:tab w:val="left" w:pos="1701"/>
          <w:tab w:val="left" w:pos="1843"/>
        </w:tabs>
        <w:autoSpaceDE w:val="0"/>
        <w:autoSpaceDN w:val="0"/>
        <w:adjustRightInd w:val="0"/>
        <w:spacing w:line="360" w:lineRule="auto"/>
        <w:jc w:val="both"/>
        <w:rPr>
          <w:rFonts w:ascii="Palatino Linotype" w:hAnsi="Palatino Linotype"/>
        </w:rPr>
      </w:pPr>
      <w:r w:rsidRPr="009A2732">
        <w:rPr>
          <w:rFonts w:ascii="Palatino Linotype" w:hAnsi="Palatino Linotype"/>
        </w:rPr>
        <w:t xml:space="preserve">Además, se logra desprender que, </w:t>
      </w:r>
      <w:r w:rsidR="00AF18E6" w:rsidRPr="009A2732">
        <w:rPr>
          <w:rFonts w:ascii="Palatino Linotype" w:hAnsi="Palatino Linotype"/>
          <w:b/>
        </w:rPr>
        <w:t>EL SUJETO OBLIGADO</w:t>
      </w:r>
      <w:r w:rsidRPr="009A2732">
        <w:rPr>
          <w:rFonts w:ascii="Palatino Linotype" w:hAnsi="Palatino Linotype"/>
        </w:rPr>
        <w:t>, tiene las atribuciones y competencias para proporcionar a</w:t>
      </w:r>
      <w:r w:rsidR="00AF18E6" w:rsidRPr="009A2732">
        <w:rPr>
          <w:rFonts w:ascii="Palatino Linotype" w:hAnsi="Palatino Linotype"/>
        </w:rPr>
        <w:t xml:space="preserve"> </w:t>
      </w:r>
      <w:r w:rsidR="00AF18E6" w:rsidRPr="009A2732">
        <w:rPr>
          <w:rFonts w:ascii="Palatino Linotype" w:hAnsi="Palatino Linotype"/>
          <w:b/>
        </w:rPr>
        <w:t>LA</w:t>
      </w:r>
      <w:r w:rsidRPr="009A2732">
        <w:rPr>
          <w:rFonts w:ascii="Palatino Linotype" w:hAnsi="Palatino Linotype"/>
        </w:rPr>
        <w:t xml:space="preserve"> </w:t>
      </w:r>
      <w:r w:rsidRPr="009A2732">
        <w:rPr>
          <w:rFonts w:ascii="Palatino Linotype" w:hAnsi="Palatino Linotype"/>
          <w:b/>
        </w:rPr>
        <w:t>RECURRENTE</w:t>
      </w:r>
      <w:r w:rsidRPr="009A2732">
        <w:rPr>
          <w:rFonts w:ascii="Palatino Linotype" w:hAnsi="Palatino Linotype"/>
        </w:rPr>
        <w:t xml:space="preserve"> información relacionada con administración y contabilidad</w:t>
      </w:r>
      <w:r w:rsidRPr="009A2732">
        <w:rPr>
          <w:rFonts w:ascii="Palatino Linotype" w:hAnsi="Palatino Linotype" w:cs="Arial"/>
          <w:color w:val="000000"/>
        </w:rPr>
        <w:t xml:space="preserve">, </w:t>
      </w:r>
      <w:r w:rsidRPr="009A2732">
        <w:rPr>
          <w:rFonts w:ascii="Palatino Linotype" w:hAnsi="Palatino Linotype"/>
        </w:rPr>
        <w:t>en términos del artículo 161 de la Ley de Transparencia y Acceso a la Información Pública del Estado de México.</w:t>
      </w:r>
    </w:p>
    <w:p w:rsidR="001315B8" w:rsidRPr="009A2732" w:rsidRDefault="001315B8" w:rsidP="001315B8">
      <w:pPr>
        <w:widowControl w:val="0"/>
        <w:tabs>
          <w:tab w:val="left" w:pos="1701"/>
          <w:tab w:val="left" w:pos="1843"/>
        </w:tabs>
        <w:autoSpaceDE w:val="0"/>
        <w:autoSpaceDN w:val="0"/>
        <w:adjustRightInd w:val="0"/>
        <w:spacing w:line="360" w:lineRule="auto"/>
        <w:jc w:val="both"/>
        <w:rPr>
          <w:rFonts w:ascii="Palatino Linotype" w:hAnsi="Palatino Linotype"/>
          <w:sz w:val="12"/>
        </w:rPr>
      </w:pPr>
    </w:p>
    <w:p w:rsidR="001315B8" w:rsidRPr="009A2732" w:rsidRDefault="001315B8" w:rsidP="001315B8">
      <w:pPr>
        <w:widowControl w:val="0"/>
        <w:tabs>
          <w:tab w:val="left" w:pos="1701"/>
          <w:tab w:val="left" w:pos="1843"/>
        </w:tabs>
        <w:autoSpaceDE w:val="0"/>
        <w:autoSpaceDN w:val="0"/>
        <w:adjustRightInd w:val="0"/>
        <w:ind w:left="851" w:right="902"/>
        <w:contextualSpacing/>
        <w:jc w:val="both"/>
        <w:rPr>
          <w:rFonts w:ascii="Palatino Linotype" w:hAnsi="Palatino Linotype"/>
          <w:b/>
          <w:i/>
          <w:sz w:val="22"/>
          <w:szCs w:val="22"/>
          <w:u w:val="single"/>
        </w:rPr>
      </w:pPr>
      <w:r w:rsidRPr="009A2732">
        <w:rPr>
          <w:rFonts w:ascii="Palatino Linotype" w:hAnsi="Palatino Linotype"/>
          <w:b/>
          <w:i/>
          <w:sz w:val="22"/>
          <w:szCs w:val="22"/>
        </w:rPr>
        <w:t>Artículo 161. Cuando la información requerida por el solicitante ya esté disponible al público</w:t>
      </w:r>
      <w:r w:rsidRPr="009A2732">
        <w:rPr>
          <w:rFonts w:ascii="Palatino Linotype" w:hAnsi="Palatino Linotype"/>
          <w:i/>
          <w:sz w:val="22"/>
          <w:szCs w:val="22"/>
        </w:rPr>
        <w:t xml:space="preserve"> en medios impresos, tales como libros, compendios, trípticos, registros públicos, </w:t>
      </w:r>
      <w:r w:rsidRPr="009A2732">
        <w:rPr>
          <w:rFonts w:ascii="Palatino Linotype" w:hAnsi="Palatino Linotype"/>
          <w:b/>
          <w:i/>
          <w:sz w:val="22"/>
          <w:szCs w:val="22"/>
        </w:rPr>
        <w:t xml:space="preserve">en formatos electrónicos disponibles en Internet </w:t>
      </w:r>
      <w:r w:rsidRPr="009A2732">
        <w:rPr>
          <w:rFonts w:ascii="Palatino Linotype" w:hAnsi="Palatino Linotype"/>
          <w:i/>
          <w:sz w:val="22"/>
          <w:szCs w:val="22"/>
        </w:rPr>
        <w:t>o en cualquier otro medio, s</w:t>
      </w:r>
      <w:r w:rsidRPr="009A2732">
        <w:rPr>
          <w:rFonts w:ascii="Palatino Linotype" w:hAnsi="Palatino Linotype"/>
          <w:b/>
          <w:i/>
          <w:sz w:val="22"/>
          <w:szCs w:val="22"/>
        </w:rPr>
        <w:t>e le hará saber por el medio requerido por el solicitante la fuente, el lugar y la forma en que puede consultar, reproducir o adquirir dicha información en un plazo no mayor a cinco días hábiles</w:t>
      </w:r>
      <w:r w:rsidRPr="009A2732">
        <w:rPr>
          <w:rFonts w:ascii="Palatino Linotype" w:hAnsi="Palatino Linotype"/>
          <w:i/>
          <w:sz w:val="22"/>
          <w:szCs w:val="22"/>
        </w:rPr>
        <w:t xml:space="preserve">. </w:t>
      </w:r>
      <w:r w:rsidRPr="009A2732">
        <w:rPr>
          <w:rFonts w:ascii="Palatino Linotype" w:hAnsi="Palatino Linotype"/>
          <w:b/>
          <w:i/>
          <w:sz w:val="22"/>
          <w:szCs w:val="22"/>
          <w:u w:val="single"/>
        </w:rPr>
        <w:t>La fuente deberá ser precisa y concreta y no debe implicar que el solicitante realice una búsqueda en toda la información que se encuentre disponible.</w:t>
      </w:r>
    </w:p>
    <w:p w:rsidR="001315B8" w:rsidRPr="009A2732" w:rsidRDefault="001315B8" w:rsidP="001315B8">
      <w:pPr>
        <w:widowControl w:val="0"/>
        <w:tabs>
          <w:tab w:val="left" w:pos="1701"/>
          <w:tab w:val="left" w:pos="1843"/>
        </w:tabs>
        <w:autoSpaceDE w:val="0"/>
        <w:autoSpaceDN w:val="0"/>
        <w:adjustRightInd w:val="0"/>
        <w:spacing w:line="360" w:lineRule="auto"/>
        <w:jc w:val="both"/>
        <w:rPr>
          <w:rFonts w:ascii="Palatino Linotype" w:hAnsi="Palatino Linotype"/>
        </w:rPr>
      </w:pPr>
    </w:p>
    <w:p w:rsidR="001315B8" w:rsidRPr="009A2732" w:rsidRDefault="001315B8" w:rsidP="002528EE">
      <w:pPr>
        <w:ind w:right="-234"/>
        <w:rPr>
          <w:rFonts w:ascii="Palatino Linotype" w:hAnsi="Palatino Linotype"/>
          <w:color w:val="222222"/>
          <w:shd w:val="clear" w:color="auto" w:fill="FFFFFF"/>
          <w:lang w:eastAsia="es-MX"/>
        </w:rPr>
      </w:pPr>
      <w:r w:rsidRPr="009A2732">
        <w:rPr>
          <w:rFonts w:ascii="Palatino Linotype" w:hAnsi="Palatino Linotype"/>
          <w:color w:val="222222"/>
          <w:shd w:val="clear" w:color="auto" w:fill="FFFFFF"/>
          <w:lang w:eastAsia="es-MX"/>
        </w:rPr>
        <w:t>Además, sirve de apoyo o anterior el siguiente c</w:t>
      </w:r>
      <w:r w:rsidR="002528EE" w:rsidRPr="009A2732">
        <w:rPr>
          <w:rFonts w:ascii="Palatino Linotype" w:hAnsi="Palatino Linotype"/>
          <w:color w:val="222222"/>
          <w:shd w:val="clear" w:color="auto" w:fill="FFFFFF"/>
          <w:lang w:eastAsia="es-MX"/>
        </w:rPr>
        <w:t>riterio orientador 002/2017 del I</w:t>
      </w:r>
      <w:r w:rsidRPr="009A2732">
        <w:rPr>
          <w:rFonts w:ascii="Palatino Linotype" w:hAnsi="Palatino Linotype"/>
          <w:color w:val="222222"/>
          <w:shd w:val="clear" w:color="auto" w:fill="FFFFFF"/>
          <w:lang w:eastAsia="es-MX"/>
        </w:rPr>
        <w:t>NAI:</w:t>
      </w:r>
    </w:p>
    <w:p w:rsidR="001315B8" w:rsidRPr="009A2732" w:rsidRDefault="001315B8" w:rsidP="001315B8">
      <w:pPr>
        <w:rPr>
          <w:lang w:eastAsia="es-MX"/>
        </w:rPr>
      </w:pPr>
    </w:p>
    <w:p w:rsidR="001315B8" w:rsidRPr="009A2732" w:rsidRDefault="001315B8" w:rsidP="002528EE">
      <w:pPr>
        <w:ind w:left="851" w:right="899"/>
        <w:jc w:val="both"/>
        <w:rPr>
          <w:color w:val="222222"/>
          <w:lang w:eastAsia="es-MX"/>
        </w:rPr>
      </w:pPr>
      <w:r w:rsidRPr="009A2732">
        <w:rPr>
          <w:rFonts w:ascii="Palatino Linotype" w:hAnsi="Palatino Linotype"/>
          <w:b/>
          <w:bCs/>
          <w:i/>
          <w:iCs/>
          <w:color w:val="222222"/>
          <w:sz w:val="22"/>
          <w:szCs w:val="22"/>
          <w:lang w:eastAsia="es-MX"/>
        </w:rPr>
        <w:t>“Congruencia y exhaustividad.</w:t>
      </w:r>
      <w:r w:rsidRPr="009A2732">
        <w:rPr>
          <w:rFonts w:ascii="Palatino Linotype" w:hAnsi="Palatino Linotype"/>
          <w:i/>
          <w:iCs/>
          <w:color w:val="222222"/>
          <w:sz w:val="22"/>
          <w:szCs w:val="22"/>
          <w:lang w:eastAsia="es-MX"/>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9A2732">
        <w:rPr>
          <w:rFonts w:ascii="Palatino Linotype" w:hAnsi="Palatino Linotype"/>
          <w:b/>
          <w:bCs/>
          <w:i/>
          <w:iCs/>
          <w:color w:val="222222"/>
          <w:sz w:val="22"/>
          <w:szCs w:val="22"/>
          <w:lang w:eastAsia="es-MX"/>
        </w:rPr>
        <w:t>la congruencia implica que exista concordancia entre el requerimiento formulado por el particular y la respuesta proporcionada por el sujeto obligado;</w:t>
      </w:r>
      <w:r w:rsidRPr="009A2732">
        <w:rPr>
          <w:rFonts w:ascii="Palatino Linotype" w:hAnsi="Palatino Linotype"/>
          <w:i/>
          <w:iCs/>
          <w:color w:val="222222"/>
          <w:sz w:val="22"/>
          <w:szCs w:val="22"/>
          <w:lang w:eastAsia="es-MX"/>
        </w:rPr>
        <w:t> mientras que </w:t>
      </w:r>
      <w:r w:rsidRPr="009A2732">
        <w:rPr>
          <w:rFonts w:ascii="Palatino Linotype" w:hAnsi="Palatino Linotype"/>
          <w:b/>
          <w:bCs/>
          <w:i/>
          <w:iCs/>
          <w:color w:val="222222"/>
          <w:sz w:val="22"/>
          <w:szCs w:val="22"/>
          <w:lang w:eastAsia="es-MX"/>
        </w:rPr>
        <w:t>la exhaustividad significa que dicha respuesta se refiera expresamente a cada uno de los puntos solicitados. </w:t>
      </w:r>
      <w:r w:rsidRPr="009A2732">
        <w:rPr>
          <w:rFonts w:ascii="Palatino Linotype" w:hAnsi="Palatino Linotype"/>
          <w:i/>
          <w:iCs/>
          <w:color w:val="222222"/>
          <w:sz w:val="22"/>
          <w:szCs w:val="22"/>
          <w:lang w:eastAsia="es-MX"/>
        </w:rPr>
        <w:t>Por lo anterior, los sujetos obligados cumplirán con los principios de congruencia y exhaustividad, </w:t>
      </w:r>
      <w:r w:rsidRPr="009A2732">
        <w:rPr>
          <w:rFonts w:ascii="Palatino Linotype" w:hAnsi="Palatino Linotype"/>
          <w:b/>
          <w:bCs/>
          <w:i/>
          <w:iCs/>
          <w:color w:val="222222"/>
          <w:sz w:val="22"/>
          <w:szCs w:val="22"/>
          <w:lang w:eastAsia="es-MX"/>
        </w:rPr>
        <w:t>cuando las respuestas que emitan guarden una relación lógica con lo solicitado y atiendan de manera puntual y expresa, cada uno de los contenidos de información.</w:t>
      </w:r>
    </w:p>
    <w:p w:rsidR="00F03B11" w:rsidRPr="009A2732" w:rsidRDefault="00F03B11" w:rsidP="002528EE">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color w:val="000000" w:themeColor="text1"/>
        </w:rPr>
      </w:pPr>
      <w:r w:rsidRPr="009A2732">
        <w:rPr>
          <w:rFonts w:ascii="Palatino Linotype" w:eastAsia="Calibri" w:hAnsi="Palatino Linotype" w:cs="Arial"/>
          <w:color w:val="000000" w:themeColor="text1"/>
        </w:rPr>
        <w:t xml:space="preserve">Por lo que, del análisis vertido anteriormente, este Órgano Garante considera </w:t>
      </w:r>
      <w:r w:rsidRPr="009A2732">
        <w:rPr>
          <w:rFonts w:ascii="Palatino Linotype" w:eastAsia="Calibri" w:hAnsi="Palatino Linotype" w:cs="Arial"/>
          <w:b/>
          <w:color w:val="000000" w:themeColor="text1"/>
        </w:rPr>
        <w:t xml:space="preserve">parcialmente fundadas </w:t>
      </w:r>
      <w:r w:rsidRPr="009A2732">
        <w:rPr>
          <w:rFonts w:ascii="Palatino Linotype" w:eastAsia="Calibri" w:hAnsi="Palatino Linotype" w:cs="Arial"/>
          <w:color w:val="000000" w:themeColor="text1"/>
        </w:rPr>
        <w:t xml:space="preserve">las manifestaciones vertidas por la particular en su acto impugnado, pues </w:t>
      </w:r>
      <w:r w:rsidR="001B3642" w:rsidRPr="009A2732">
        <w:rPr>
          <w:rFonts w:ascii="Palatino Linotype" w:eastAsia="Calibri" w:hAnsi="Palatino Linotype" w:cs="Arial"/>
          <w:color w:val="000000" w:themeColor="text1"/>
        </w:rPr>
        <w:t xml:space="preserve">de primera parte </w:t>
      </w:r>
      <w:r w:rsidRPr="009A2732">
        <w:rPr>
          <w:rFonts w:ascii="Palatino Linotype" w:eastAsia="Calibri" w:hAnsi="Palatino Linotype" w:cs="Arial"/>
          <w:color w:val="000000" w:themeColor="text1"/>
        </w:rPr>
        <w:t xml:space="preserve">señala: </w:t>
      </w:r>
      <w:r w:rsidRPr="009A2732">
        <w:rPr>
          <w:rFonts w:ascii="Palatino Linotype" w:eastAsia="Calibri" w:hAnsi="Palatino Linotype" w:cs="Arial"/>
          <w:i/>
          <w:color w:val="000000" w:themeColor="text1"/>
        </w:rPr>
        <w:t xml:space="preserve">“se solicito tanto el numero de certificado </w:t>
      </w:r>
      <w:r w:rsidRPr="009A2732">
        <w:rPr>
          <w:rFonts w:ascii="Palatino Linotype" w:eastAsia="Calibri" w:hAnsi="Palatino Linotype" w:cs="Arial"/>
          <w:i/>
          <w:color w:val="000000" w:themeColor="text1"/>
        </w:rPr>
        <w:lastRenderedPageBreak/>
        <w:t>como los importes de nomina para el personal que, en su expediente, cuenta con una certificacion emtida por el IHEM y no se entrego el numero de certificado.”</w:t>
      </w:r>
      <w:r w:rsidRPr="009A2732">
        <w:rPr>
          <w:rFonts w:ascii="Palatino Linotype" w:eastAsia="Calibri" w:hAnsi="Palatino Linotype" w:cs="Arial"/>
          <w:color w:val="000000" w:themeColor="text1"/>
        </w:rPr>
        <w:t xml:space="preserve"> (Sic); </w:t>
      </w:r>
      <w:r w:rsidR="001B3642" w:rsidRPr="009A2732">
        <w:rPr>
          <w:rFonts w:ascii="Palatino Linotype" w:eastAsia="Calibri" w:hAnsi="Palatino Linotype" w:cs="Arial"/>
          <w:color w:val="000000" w:themeColor="text1"/>
        </w:rPr>
        <w:t>por tales motivos</w:t>
      </w:r>
      <w:r w:rsidRPr="009A2732">
        <w:rPr>
          <w:rFonts w:ascii="Palatino Linotype" w:eastAsia="Calibri" w:hAnsi="Palatino Linotype" w:cs="Arial"/>
          <w:color w:val="000000" w:themeColor="text1"/>
        </w:rPr>
        <w:t xml:space="preserve">, </w:t>
      </w:r>
      <w:r w:rsidR="001B3642" w:rsidRPr="009A2732">
        <w:rPr>
          <w:rFonts w:ascii="Palatino Linotype" w:eastAsia="Calibri" w:hAnsi="Palatino Linotype" w:cs="Arial"/>
          <w:color w:val="000000" w:themeColor="text1"/>
        </w:rPr>
        <w:t xml:space="preserve">es, que, </w:t>
      </w:r>
      <w:r w:rsidRPr="009A2732">
        <w:rPr>
          <w:rFonts w:ascii="Palatino Linotype" w:eastAsia="Calibri" w:hAnsi="Palatino Linotype" w:cs="Arial"/>
          <w:color w:val="000000" w:themeColor="text1"/>
        </w:rPr>
        <w:t>del análisis en comento, se advierte</w:t>
      </w:r>
      <w:r w:rsidR="00E47D0F" w:rsidRPr="009A2732">
        <w:rPr>
          <w:rFonts w:ascii="Palatino Linotype" w:eastAsia="Calibri" w:hAnsi="Palatino Linotype" w:cs="Arial"/>
          <w:color w:val="000000" w:themeColor="text1"/>
        </w:rPr>
        <w:t>n acertadas dichas manifestaciones, pues del documento que</w:t>
      </w:r>
      <w:r w:rsidRPr="009A2732">
        <w:rPr>
          <w:rFonts w:ascii="Palatino Linotype" w:eastAsia="Calibri" w:hAnsi="Palatino Linotype" w:cs="Arial"/>
          <w:color w:val="000000" w:themeColor="text1"/>
        </w:rPr>
        <w:t xml:space="preserve"> fue remitido por </w:t>
      </w:r>
      <w:r w:rsidRPr="009A2732">
        <w:rPr>
          <w:rFonts w:ascii="Palatino Linotype" w:eastAsia="Calibri" w:hAnsi="Palatino Linotype" w:cs="Arial"/>
          <w:b/>
          <w:color w:val="000000" w:themeColor="text1"/>
        </w:rPr>
        <w:t>EL</w:t>
      </w:r>
      <w:r w:rsidR="00FB416C" w:rsidRPr="009A2732">
        <w:rPr>
          <w:rFonts w:ascii="Palatino Linotype" w:eastAsia="Calibri" w:hAnsi="Palatino Linotype" w:cs="Arial"/>
          <w:b/>
          <w:color w:val="000000" w:themeColor="text1"/>
        </w:rPr>
        <w:t xml:space="preserve"> SUJETO OBLIGADO </w:t>
      </w:r>
      <w:r w:rsidR="00E47D0F" w:rsidRPr="009A2732">
        <w:rPr>
          <w:rFonts w:ascii="Palatino Linotype" w:eastAsia="Calibri" w:hAnsi="Palatino Linotype" w:cs="Arial"/>
          <w:b/>
          <w:color w:val="000000" w:themeColor="text1"/>
        </w:rPr>
        <w:t xml:space="preserve">no se advierten </w:t>
      </w:r>
      <w:r w:rsidR="00E47D0F" w:rsidRPr="009A2732">
        <w:rPr>
          <w:rFonts w:ascii="Palatino Linotype" w:eastAsia="Calibri" w:hAnsi="Palatino Linotype" w:cs="Arial"/>
          <w:color w:val="000000" w:themeColor="text1"/>
        </w:rPr>
        <w:t xml:space="preserve">tanto el </w:t>
      </w:r>
      <w:r w:rsidR="00E47D0F" w:rsidRPr="009A2732">
        <w:rPr>
          <w:rFonts w:ascii="Palatino Linotype" w:eastAsia="Calibri" w:hAnsi="Palatino Linotype" w:cs="Arial"/>
          <w:color w:val="000000" w:themeColor="text1"/>
          <w:u w:val="single"/>
        </w:rPr>
        <w:t>número de certificado</w:t>
      </w:r>
      <w:r w:rsidR="00E47D0F" w:rsidRPr="009A2732">
        <w:rPr>
          <w:rFonts w:ascii="Palatino Linotype" w:eastAsia="Calibri" w:hAnsi="Palatino Linotype" w:cs="Arial"/>
          <w:color w:val="000000" w:themeColor="text1"/>
        </w:rPr>
        <w:t xml:space="preserve"> así como</w:t>
      </w:r>
      <w:r w:rsidR="002528EE" w:rsidRPr="009A2732">
        <w:rPr>
          <w:rFonts w:ascii="Palatino Linotype" w:eastAsia="Calibri" w:hAnsi="Palatino Linotype" w:cs="Arial"/>
          <w:color w:val="000000" w:themeColor="text1"/>
        </w:rPr>
        <w:t>,</w:t>
      </w:r>
      <w:r w:rsidR="00E47D0F" w:rsidRPr="009A2732">
        <w:rPr>
          <w:rFonts w:ascii="Palatino Linotype" w:eastAsia="Calibri" w:hAnsi="Palatino Linotype" w:cs="Arial"/>
          <w:color w:val="000000" w:themeColor="text1"/>
        </w:rPr>
        <w:t xml:space="preserve"> </w:t>
      </w:r>
      <w:r w:rsidR="00E47D0F" w:rsidRPr="009A2732">
        <w:rPr>
          <w:rFonts w:ascii="Palatino Linotype" w:eastAsia="Calibri" w:hAnsi="Palatino Linotype" w:cs="Arial"/>
          <w:color w:val="000000" w:themeColor="text1"/>
          <w:u w:val="single"/>
        </w:rPr>
        <w:t>e</w:t>
      </w:r>
      <w:r w:rsidR="00FB416C" w:rsidRPr="009A2732">
        <w:rPr>
          <w:rFonts w:ascii="Palatino Linotype" w:eastAsia="Calibri" w:hAnsi="Palatino Linotype" w:cs="Arial"/>
          <w:color w:val="000000" w:themeColor="text1"/>
          <w:u w:val="single"/>
        </w:rPr>
        <w:t>l</w:t>
      </w:r>
      <w:r w:rsidR="00E47D0F" w:rsidRPr="009A2732">
        <w:rPr>
          <w:rFonts w:ascii="Palatino Linotype" w:eastAsia="Calibri" w:hAnsi="Palatino Linotype" w:cs="Arial"/>
          <w:color w:val="000000" w:themeColor="text1"/>
          <w:u w:val="single"/>
        </w:rPr>
        <w:t xml:space="preserve"> monto bruto de percepciones económicas específicamente de los servidores públicos referidos en respuesta</w:t>
      </w:r>
      <w:r w:rsidR="00E47D0F" w:rsidRPr="009A2732">
        <w:rPr>
          <w:rFonts w:ascii="Palatino Linotype" w:eastAsia="Calibri" w:hAnsi="Palatino Linotype" w:cs="Arial"/>
          <w:color w:val="000000" w:themeColor="text1"/>
        </w:rPr>
        <w:t xml:space="preserve">, mismos que cabe recordar, consisten en los siguientes: </w:t>
      </w:r>
      <w:r w:rsidR="00FB416C" w:rsidRPr="009A2732">
        <w:rPr>
          <w:rFonts w:ascii="Palatino Linotype" w:eastAsia="Calibri" w:hAnsi="Palatino Linotype" w:cs="Arial"/>
          <w:color w:val="000000" w:themeColor="text1"/>
        </w:rPr>
        <w:t xml:space="preserve"> </w:t>
      </w:r>
    </w:p>
    <w:p w:rsidR="00E47D0F" w:rsidRPr="009A2732" w:rsidRDefault="00E47D0F" w:rsidP="00E47D0F">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b/>
          <w:color w:val="000000" w:themeColor="text1"/>
        </w:rPr>
      </w:pPr>
      <w:r w:rsidRPr="009A2732">
        <w:rPr>
          <w:noProof/>
          <w:lang w:eastAsia="es-MX"/>
        </w:rPr>
        <mc:AlternateContent>
          <mc:Choice Requires="wps">
            <w:drawing>
              <wp:anchor distT="0" distB="0" distL="114300" distR="114300" simplePos="0" relativeHeight="251668480" behindDoc="0" locked="0" layoutInCell="1" allowOverlap="1">
                <wp:simplePos x="0" y="0"/>
                <wp:positionH relativeFrom="column">
                  <wp:posOffset>5911215</wp:posOffset>
                </wp:positionH>
                <wp:positionV relativeFrom="paragraph">
                  <wp:posOffset>899160</wp:posOffset>
                </wp:positionV>
                <wp:extent cx="342900" cy="1876425"/>
                <wp:effectExtent l="0" t="19050" r="247650" b="47625"/>
                <wp:wrapNone/>
                <wp:docPr id="12" name="Cerrar llave 12"/>
                <wp:cNvGraphicFramePr/>
                <a:graphic xmlns:a="http://schemas.openxmlformats.org/drawingml/2006/main">
                  <a:graphicData uri="http://schemas.microsoft.com/office/word/2010/wordprocessingShape">
                    <wps:wsp>
                      <wps:cNvSpPr/>
                      <wps:spPr>
                        <a:xfrm>
                          <a:off x="0" y="0"/>
                          <a:ext cx="342900" cy="1876425"/>
                        </a:xfrm>
                        <a:prstGeom prst="rightBrac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AA94B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2" o:spid="_x0000_s1026" type="#_x0000_t88" style="position:absolute;margin-left:465.45pt;margin-top:70.8pt;width:27pt;height:147.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" adj="329" strokecolor="red" strokeweight="4.5pt">
                <v:stroke joinstyle="miter"/>
              </v:shape>
            </w:pict>
          </mc:Fallback>
        </mc:AlternateContent>
      </w:r>
      <w:r w:rsidRPr="009A2732">
        <w:rPr>
          <w:noProof/>
          <w:lang w:eastAsia="es-MX"/>
        </w:rPr>
        <w:drawing>
          <wp:inline distT="0" distB="0" distL="0" distR="0" wp14:anchorId="7745E557" wp14:editId="049ADE30">
            <wp:extent cx="5612130" cy="2815590"/>
            <wp:effectExtent l="152400" t="152400" r="369570" b="3657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815590"/>
                    </a:xfrm>
                    <a:prstGeom prst="rect">
                      <a:avLst/>
                    </a:prstGeom>
                    <a:ln>
                      <a:noFill/>
                    </a:ln>
                    <a:effectLst>
                      <a:outerShdw blurRad="292100" dist="139700" dir="2700000" algn="tl" rotWithShape="0">
                        <a:srgbClr val="333333">
                          <a:alpha val="65000"/>
                        </a:srgbClr>
                      </a:outerShdw>
                    </a:effectLst>
                  </pic:spPr>
                </pic:pic>
              </a:graphicData>
            </a:graphic>
          </wp:inline>
        </w:drawing>
      </w:r>
    </w:p>
    <w:p w:rsidR="00807CCA" w:rsidRPr="009A2732" w:rsidRDefault="002528EE" w:rsidP="00807CCA">
      <w:pPr>
        <w:spacing w:line="360" w:lineRule="auto"/>
        <w:jc w:val="both"/>
        <w:rPr>
          <w:rFonts w:ascii="Palatino Linotype" w:eastAsia="MS Mincho" w:hAnsi="Palatino Linotype"/>
          <w:lang w:val="es-ES"/>
        </w:rPr>
      </w:pPr>
      <w:r w:rsidRPr="009A2732">
        <w:rPr>
          <w:rFonts w:ascii="Palatino Linotype" w:eastAsia="Calibri" w:hAnsi="Palatino Linotype" w:cs="Arial"/>
          <w:color w:val="000000" w:themeColor="text1"/>
        </w:rPr>
        <w:t>Luego entonces, lo que respecta a la</w:t>
      </w:r>
      <w:r w:rsidR="00807CCA" w:rsidRPr="009A2732">
        <w:rPr>
          <w:rFonts w:ascii="Palatino Linotype" w:eastAsia="Calibri" w:hAnsi="Palatino Linotype" w:cs="Arial"/>
          <w:color w:val="000000" w:themeColor="text1"/>
        </w:rPr>
        <w:t xml:space="preserve"> segunda</w:t>
      </w:r>
      <w:r w:rsidRPr="009A2732">
        <w:rPr>
          <w:rFonts w:ascii="Palatino Linotype" w:eastAsia="Calibri" w:hAnsi="Palatino Linotype" w:cs="Arial"/>
          <w:color w:val="000000" w:themeColor="text1"/>
        </w:rPr>
        <w:t xml:space="preserve"> parte del acto impugnado</w:t>
      </w:r>
      <w:r w:rsidR="00807CCA" w:rsidRPr="009A2732">
        <w:rPr>
          <w:rFonts w:ascii="Palatino Linotype" w:eastAsia="Calibri" w:hAnsi="Palatino Linotype" w:cs="Arial"/>
          <w:color w:val="000000" w:themeColor="text1"/>
        </w:rPr>
        <w:t xml:space="preserve"> en análisis</w:t>
      </w:r>
      <w:r w:rsidRPr="009A2732">
        <w:rPr>
          <w:rFonts w:ascii="Palatino Linotype" w:eastAsia="Calibri" w:hAnsi="Palatino Linotype" w:cs="Arial"/>
          <w:color w:val="000000" w:themeColor="text1"/>
        </w:rPr>
        <w:t xml:space="preserve">, manifestado por la particular, se advierte lo siguiente: </w:t>
      </w:r>
      <w:r w:rsidR="00807CCA" w:rsidRPr="009A2732">
        <w:rPr>
          <w:rFonts w:ascii="Palatino Linotype" w:eastAsia="Calibri" w:hAnsi="Palatino Linotype" w:cs="Arial"/>
          <w:i/>
          <w:color w:val="000000" w:themeColor="text1"/>
        </w:rPr>
        <w:t xml:space="preserve">“¿cual es el motivo por el cual el secretario del ayuntamiento esta certificado en el estandar ECM0064 y no en el ECM0065?, ¿cubre el resto de los requisitos indicados en el articulo 32 de la Ley Organica Municipal del Estado de Mexico?” </w:t>
      </w:r>
      <w:r w:rsidR="00807CCA" w:rsidRPr="009A2732">
        <w:rPr>
          <w:rFonts w:ascii="Palatino Linotype" w:eastAsia="Calibri" w:hAnsi="Palatino Linotype" w:cs="Arial"/>
          <w:color w:val="000000" w:themeColor="text1"/>
        </w:rPr>
        <w:t xml:space="preserve">(Sic); por tales circunstancias, </w:t>
      </w:r>
      <w:r w:rsidR="00807CCA" w:rsidRPr="009A2732">
        <w:rPr>
          <w:rFonts w:ascii="Palatino Linotype" w:hAnsi="Palatino Linotype"/>
        </w:rPr>
        <w:t xml:space="preserve">este Órgano Garante </w:t>
      </w:r>
      <w:r w:rsidR="00807CCA" w:rsidRPr="009A2732">
        <w:rPr>
          <w:rFonts w:ascii="Palatino Linotype" w:hAnsi="Palatino Linotype" w:cs="Arial"/>
          <w:lang w:val="es-ES_tradnl"/>
        </w:rPr>
        <w:t xml:space="preserve">considera necesario precisar que </w:t>
      </w:r>
      <w:r w:rsidR="00807CCA" w:rsidRPr="009A2732">
        <w:rPr>
          <w:rFonts w:ascii="Palatino Linotype" w:hAnsi="Palatino Linotype" w:cs="Arial"/>
          <w:b/>
          <w:lang w:val="es-ES_tradnl"/>
        </w:rPr>
        <w:t xml:space="preserve">LA RECURRENTE </w:t>
      </w:r>
      <w:r w:rsidR="00750A24" w:rsidRPr="009A2732">
        <w:rPr>
          <w:rFonts w:ascii="Palatino Linotype" w:hAnsi="Palatino Linotype" w:cs="Arial"/>
          <w:lang w:val="es-ES_tradnl"/>
        </w:rPr>
        <w:t xml:space="preserve">refiriendo nuevos argumentos que a </w:t>
      </w:r>
      <w:r w:rsidR="00750A24" w:rsidRPr="009A2732">
        <w:rPr>
          <w:rFonts w:ascii="Palatino Linotype" w:hAnsi="Palatino Linotype" w:cs="Arial"/>
          <w:lang w:val="es-ES_tradnl"/>
        </w:rPr>
        <w:lastRenderedPageBreak/>
        <w:t xml:space="preserve">todas luces dejarían en estado de indefensión al </w:t>
      </w:r>
      <w:r w:rsidR="00E33034" w:rsidRPr="009A2732">
        <w:rPr>
          <w:rFonts w:ascii="Palatino Linotype" w:hAnsi="Palatino Linotype" w:cs="Arial"/>
          <w:b/>
          <w:lang w:val="es-ES_tradnl"/>
        </w:rPr>
        <w:t>SUJETO OBLIGADO</w:t>
      </w:r>
      <w:r w:rsidR="00750A24" w:rsidRPr="009A2732">
        <w:rPr>
          <w:rFonts w:ascii="Palatino Linotype" w:hAnsi="Palatino Linotype" w:cs="Arial"/>
          <w:lang w:val="es-ES_tradnl"/>
        </w:rPr>
        <w:t>, por ser nuevos elementos que una vez al ser del conocimiento de la particular generaron inconformidad</w:t>
      </w:r>
      <w:r w:rsidR="00807CCA" w:rsidRPr="009A2732">
        <w:rPr>
          <w:rFonts w:ascii="Palatino Linotype" w:hAnsi="Palatino Linotype" w:cs="Arial"/>
          <w:lang w:val="es-ES_tradnl"/>
        </w:rPr>
        <w:t xml:space="preserve">, motivo por el cual </w:t>
      </w:r>
      <w:r w:rsidR="00807CCA" w:rsidRPr="009A2732">
        <w:rPr>
          <w:rFonts w:ascii="Palatino Linotype" w:eastAsia="MS Mincho" w:hAnsi="Palatino Linotype"/>
          <w:lang w:val="es-ES"/>
        </w:rPr>
        <w:t xml:space="preserve">es loable señalar que en el presente caso, </w:t>
      </w:r>
      <w:r w:rsidR="00807CCA" w:rsidRPr="009A2732">
        <w:rPr>
          <w:rFonts w:ascii="Palatino Linotype" w:eastAsia="MS Mincho" w:hAnsi="Palatino Linotype"/>
          <w:b/>
          <w:lang w:val="es-ES_tradnl"/>
        </w:rPr>
        <w:t xml:space="preserve">a través de lo manifestado por la parte ofendida, en el Recurso de Revisión </w:t>
      </w:r>
      <w:r w:rsidR="00807CCA" w:rsidRPr="009A2732">
        <w:rPr>
          <w:rFonts w:ascii="Palatino Linotype" w:eastAsia="MS Mincho" w:hAnsi="Palatino Linotype"/>
          <w:b/>
          <w:lang w:val="es-ES_tradnl"/>
        </w:rPr>
        <w:tab/>
        <w:t xml:space="preserve">que nos ocupa, se está ante nuevos requerimientos, mismos que no pueden ser atendidos dado que no fueron solicitados inicialmente, a lo que se le conoce también como </w:t>
      </w:r>
      <w:r w:rsidR="00807CCA" w:rsidRPr="009A2732">
        <w:rPr>
          <w:rFonts w:ascii="Palatino Linotype" w:eastAsia="MS Mincho" w:hAnsi="Palatino Linotype"/>
          <w:b/>
          <w:i/>
          <w:lang w:val="es-ES_tradnl"/>
        </w:rPr>
        <w:t>plus petitio</w:t>
      </w:r>
      <w:r w:rsidR="00807CCA" w:rsidRPr="009A2732">
        <w:rPr>
          <w:rFonts w:ascii="Palatino Linotype" w:eastAsia="MS Mincho" w:hAnsi="Palatino Linotype"/>
          <w:b/>
          <w:lang w:val="es-ES_tradnl"/>
        </w:rPr>
        <w:t xml:space="preserve">. </w:t>
      </w:r>
      <w:r w:rsidR="00807CCA" w:rsidRPr="009A2732">
        <w:rPr>
          <w:rFonts w:ascii="Palatino Linotype" w:hAnsi="Palatino Linotype" w:cs="Arial"/>
          <w:color w:val="000000"/>
          <w:lang w:val="es-ES"/>
        </w:rPr>
        <w:t>Sirve de apoyo a lo anterior por analogía, la Jurisprudencia No. 29 visible a foja 19 del Apéndice al Semanario Judicial de la Federación 1917-1995, Torno VI, Materia Común, Primera Parte, Tesis de la Suprema Corte de Justicia, que señala:</w:t>
      </w:r>
    </w:p>
    <w:p w:rsidR="00807CCA" w:rsidRPr="009A2732" w:rsidRDefault="00807CCA" w:rsidP="00807CCA">
      <w:pPr>
        <w:spacing w:line="360" w:lineRule="auto"/>
        <w:jc w:val="both"/>
        <w:rPr>
          <w:rFonts w:ascii="Palatino Linotype" w:eastAsia="MS Mincho" w:hAnsi="Palatino Linotype"/>
          <w:lang w:val="es-ES"/>
        </w:rPr>
      </w:pPr>
    </w:p>
    <w:p w:rsidR="00807CCA" w:rsidRPr="009A2732" w:rsidRDefault="00807CCA" w:rsidP="00807CCA">
      <w:pPr>
        <w:ind w:left="788" w:right="902"/>
        <w:jc w:val="both"/>
        <w:rPr>
          <w:rFonts w:ascii="Palatino Linotype" w:hAnsi="Palatino Linotype" w:cs="Arial"/>
          <w:i/>
          <w:color w:val="000000"/>
          <w:sz w:val="22"/>
          <w:lang w:val="es-ES"/>
        </w:rPr>
      </w:pPr>
      <w:r w:rsidRPr="009A2732">
        <w:rPr>
          <w:rFonts w:ascii="Palatino Linotype" w:hAnsi="Palatino Linotype" w:cs="Arial"/>
          <w:b/>
          <w:i/>
          <w:color w:val="000000"/>
          <w:sz w:val="22"/>
          <w:lang w:val="es-ES"/>
        </w:rPr>
        <w:t>"AGRAVIOS EN LA REVISION. DEBEN ESTAR EN RELACION DIRECTA CON LOS FUNDAMENTOS Y CONSIDERACIONES DE LA SENTENCIA.-</w:t>
      </w:r>
      <w:r w:rsidRPr="009A2732">
        <w:rPr>
          <w:rFonts w:ascii="Palatino Linotype" w:hAnsi="Palatino Linotype" w:cs="Arial"/>
          <w:i/>
          <w:color w:val="000000"/>
          <w:sz w:val="22"/>
          <w:lang w:val="es-ES"/>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9A2732">
        <w:rPr>
          <w:rFonts w:ascii="Palatino Linotype" w:hAnsi="Palatino Linotype" w:cs="Arial"/>
          <w:b/>
          <w:i/>
          <w:color w:val="000000"/>
          <w:sz w:val="22"/>
          <w:lang w:val="es-ES"/>
        </w:rPr>
        <w:t>"</w:t>
      </w:r>
    </w:p>
    <w:p w:rsidR="00807CCA" w:rsidRPr="009A2732" w:rsidRDefault="00807CCA" w:rsidP="00807CCA">
      <w:pPr>
        <w:spacing w:line="360" w:lineRule="auto"/>
        <w:jc w:val="both"/>
        <w:rPr>
          <w:rFonts w:ascii="Palatino Linotype" w:eastAsia="MS Mincho" w:hAnsi="Palatino Linotype"/>
          <w:lang w:val="es-ES"/>
        </w:rPr>
      </w:pPr>
    </w:p>
    <w:p w:rsidR="00807CCA" w:rsidRPr="009A2732" w:rsidRDefault="00807CCA" w:rsidP="00807CCA">
      <w:pPr>
        <w:spacing w:line="360" w:lineRule="auto"/>
        <w:jc w:val="both"/>
        <w:rPr>
          <w:rFonts w:ascii="Palatino Linotype" w:eastAsia="MS Mincho" w:hAnsi="Palatino Linotype"/>
          <w:lang w:val="es-ES"/>
        </w:rPr>
      </w:pPr>
      <w:r w:rsidRPr="009A2732">
        <w:rPr>
          <w:rFonts w:ascii="Palatino Linotype" w:hAnsi="Palatino Linotype" w:cs="Arial"/>
          <w:color w:val="000000"/>
          <w:lang w:val="es-ES"/>
        </w:rPr>
        <w:t>Asimismo, cabe por analogía en el presente asunto el fallo emitido por el Segundo Tribunal Colegiado del Cuarto Circuito, recaído en el amparo directo 277/88, que establece:</w:t>
      </w:r>
    </w:p>
    <w:p w:rsidR="00807CCA" w:rsidRPr="009A2732" w:rsidRDefault="00807CCA" w:rsidP="00807CCA">
      <w:pPr>
        <w:ind w:left="788" w:right="902"/>
        <w:jc w:val="both"/>
        <w:rPr>
          <w:rFonts w:ascii="Palatino Linotype" w:hAnsi="Palatino Linotype" w:cs="Arial"/>
          <w:b/>
          <w:color w:val="000000"/>
          <w:sz w:val="22"/>
          <w:lang w:val="es-ES"/>
        </w:rPr>
      </w:pPr>
      <w:r w:rsidRPr="009A2732">
        <w:rPr>
          <w:rFonts w:ascii="Palatino Linotype" w:hAnsi="Palatino Linotype" w:cs="Arial"/>
          <w:b/>
          <w:color w:val="000000"/>
          <w:sz w:val="22"/>
          <w:lang w:val="es-ES"/>
        </w:rPr>
        <w:t>“</w:t>
      </w:r>
      <w:r w:rsidRPr="009A2732">
        <w:rPr>
          <w:rFonts w:ascii="Palatino Linotype" w:hAnsi="Palatino Linotype" w:cs="Arial"/>
          <w:b/>
          <w:i/>
          <w:color w:val="000000"/>
          <w:sz w:val="22"/>
          <w:lang w:val="es-ES"/>
        </w:rPr>
        <w:t>JUICIO DE NULIDAD LITIS EN EL. Interpretación de los artículos 215 y 237 DEL CÓDIGO FISCAL DE LA FEDERACIÓN.-</w:t>
      </w:r>
      <w:r w:rsidRPr="009A2732">
        <w:rPr>
          <w:rFonts w:ascii="Palatino Linotype" w:hAnsi="Palatino Linotype" w:cs="Arial"/>
          <w:i/>
          <w:color w:val="000000"/>
          <w:sz w:val="22"/>
          <w:lang w:val="es-ES"/>
        </w:rPr>
        <w:t xml:space="preserve"> El actual Código Fiscal de la Federación no contempla literalmente la hipótesis legal regulada en el artículo 219 del Código Fiscal de 1967, en el que se estima que la resolución impugnada deberá ser apreciada en los términos en que lo fue ante la autoridad </w:t>
      </w:r>
      <w:r w:rsidRPr="009A2732">
        <w:rPr>
          <w:rFonts w:ascii="Palatino Linotype" w:hAnsi="Palatino Linotype" w:cs="Arial"/>
          <w:i/>
          <w:color w:val="000000"/>
          <w:sz w:val="22"/>
          <w:lang w:val="es-ES"/>
        </w:rPr>
        <w:lastRenderedPageBreak/>
        <w:t>administrativa; sin embargo el artículo 237 de dicho ordenamiento en vigor establece que las sentencias del Tribunal Fiscal de la Federación se fundarán en derecho y examinarán todos y cada uno de los puntos controvertidos, del acto impugnado de donde se sigue que, interpretando conjuntamente los artículos 215 y 237, del Código Fiscal vigente, la autoridad en su contestación a la demanda no podrá cambiar los fundamentos de derecho dados en la resolución y, por su parte, la actora no podrá introducir en su demanda cuestiones diversas a las planteadas originalmente ante la autoridad administrativa, pues de seguirse un criterio contrario, el juzgador tendría que analizar el acto combatido a la luz de argumentos que no fueron del conocimiento de la autoridad o, en su caso, de aquéllos que no fueron expuestos en la propia resolución, con lo cual no se examinarían todos y cada uno de los hechos y puntos controvertidos del acto impugnado, tal como establece el artículo 237 mencionado. Por último cabe señalar que dicha regla admite la excepción relativa a cuestiones y pruebas supervenientes- Visible en el S.J.F., Octava Época, Tomo VII, enero de 1991, pág. 294.</w:t>
      </w:r>
      <w:r w:rsidRPr="009A2732">
        <w:rPr>
          <w:rFonts w:ascii="Palatino Linotype" w:hAnsi="Palatino Linotype" w:cs="Arial"/>
          <w:b/>
          <w:color w:val="000000"/>
          <w:sz w:val="22"/>
          <w:lang w:val="es-ES"/>
        </w:rPr>
        <w:t>”</w:t>
      </w:r>
    </w:p>
    <w:p w:rsidR="00807CCA" w:rsidRPr="009A2732" w:rsidRDefault="00807CCA" w:rsidP="003D5528">
      <w:pPr>
        <w:spacing w:before="100" w:beforeAutospacing="1" w:after="100" w:afterAutospacing="1" w:line="360" w:lineRule="auto"/>
        <w:jc w:val="both"/>
        <w:rPr>
          <w:rFonts w:ascii="Palatino Linotype" w:eastAsia="MS Mincho" w:hAnsi="Palatino Linotype"/>
          <w:lang w:val="es-ES"/>
        </w:rPr>
      </w:pPr>
      <w:r w:rsidRPr="009A2732">
        <w:rPr>
          <w:rFonts w:ascii="Palatino Linotype" w:hAnsi="Palatino Linotype" w:cs="Arial"/>
          <w:color w:val="000000"/>
          <w:lang w:val="es-ES"/>
        </w:rPr>
        <w:t xml:space="preserve">Por lo anterior, se establece que, el Recurso de Revisión presentado por </w:t>
      </w:r>
      <w:r w:rsidRPr="009A2732">
        <w:rPr>
          <w:rFonts w:ascii="Palatino Linotype" w:hAnsi="Palatino Linotype" w:cs="Arial"/>
          <w:b/>
          <w:color w:val="000000"/>
          <w:lang w:val="es-ES"/>
        </w:rPr>
        <w:t>LA RECURRENTE</w:t>
      </w:r>
      <w:r w:rsidRPr="009A2732">
        <w:rPr>
          <w:rFonts w:ascii="Palatino Linotype" w:hAnsi="Palatino Linotype" w:cs="Arial"/>
          <w:color w:val="000000"/>
          <w:lang w:val="es-ES"/>
        </w:rPr>
        <w:t xml:space="preserve"> no debe variar el fondo de la </w:t>
      </w:r>
      <w:r w:rsidR="00D92A68" w:rsidRPr="009A2732">
        <w:rPr>
          <w:rFonts w:ascii="Palatino Linotype" w:hAnsi="Palatino Linotype" w:cs="Arial"/>
          <w:color w:val="000000"/>
          <w:lang w:val="es-ES"/>
        </w:rPr>
        <w:t>Litis</w:t>
      </w:r>
      <w:r w:rsidRPr="009A2732">
        <w:rPr>
          <w:rFonts w:ascii="Palatino Linotype" w:hAnsi="Palatino Linotype" w:cs="Arial"/>
          <w:color w:val="000000"/>
          <w:lang w:val="es-ES"/>
        </w:rPr>
        <w:t xml:space="preserve">, de tal manera que, los argumentos planteados por la particular en su inconformidad respecto </w:t>
      </w:r>
      <w:r w:rsidR="003D5528" w:rsidRPr="009A2732">
        <w:rPr>
          <w:rFonts w:ascii="Palatino Linotype" w:hAnsi="Palatino Linotype" w:cs="Arial"/>
          <w:color w:val="000000"/>
          <w:lang w:val="es-ES"/>
        </w:rPr>
        <w:t>a realizar nuevos cuestionamientos, respecto de la información entregada en respuesta por el ente recurrido</w:t>
      </w:r>
      <w:r w:rsidRPr="009A2732">
        <w:rPr>
          <w:rFonts w:ascii="Palatino Linotype" w:hAnsi="Palatino Linotype" w:cs="Arial"/>
          <w:color w:val="000000"/>
          <w:lang w:val="es-ES"/>
        </w:rPr>
        <w:t xml:space="preserve">, resultan notoriamente improcedentes, </w:t>
      </w:r>
      <w:r w:rsidR="003D5528" w:rsidRPr="009A2732">
        <w:rPr>
          <w:rFonts w:ascii="Palatino Linotype" w:hAnsi="Palatino Linotype" w:cs="Arial"/>
          <w:color w:val="000000"/>
          <w:lang w:val="es-ES"/>
        </w:rPr>
        <w:t xml:space="preserve">pues al ser información nueva que debate la particular a través de la interposición del presente Recurso de Revisión, se deja en estado de indefensión al ente recurrido, por tales circunstancias </w:t>
      </w:r>
      <w:r w:rsidRPr="009A2732">
        <w:rPr>
          <w:rFonts w:ascii="Palatino Linotype" w:hAnsi="Palatino Linotype" w:cs="Arial"/>
          <w:color w:val="000000"/>
          <w:lang w:val="es-ES"/>
        </w:rPr>
        <w:t>este Órgano Garante se encuentra imposibilitado para satisfacer requerimientos que no fueron formulados en tiempo y forma, desde la solicitud primigenia.</w:t>
      </w:r>
    </w:p>
    <w:p w:rsidR="00807CCA" w:rsidRPr="009A2732" w:rsidRDefault="00807CCA" w:rsidP="003D5528">
      <w:pPr>
        <w:spacing w:before="100" w:beforeAutospacing="1" w:after="100" w:afterAutospacing="1" w:line="360" w:lineRule="auto"/>
        <w:jc w:val="both"/>
        <w:rPr>
          <w:rFonts w:ascii="Palatino Linotype" w:eastAsia="MS Mincho" w:hAnsi="Palatino Linotype"/>
          <w:lang w:val="es-ES"/>
        </w:rPr>
      </w:pPr>
      <w:r w:rsidRPr="009A2732">
        <w:rPr>
          <w:rFonts w:ascii="Palatino Linotype" w:hAnsi="Palatino Linotype" w:cs="Arial"/>
          <w:color w:val="000000"/>
          <w:lang w:val="es-ES"/>
        </w:rPr>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807CCA" w:rsidRPr="009A2732" w:rsidRDefault="00807CCA" w:rsidP="00807CCA">
      <w:pPr>
        <w:ind w:left="851" w:right="902"/>
        <w:jc w:val="both"/>
        <w:rPr>
          <w:rFonts w:ascii="Palatino Linotype" w:hAnsi="Palatino Linotype" w:cs="Arial"/>
          <w:b/>
          <w:i/>
          <w:iCs/>
          <w:color w:val="000000"/>
          <w:sz w:val="22"/>
          <w:lang w:val="es-ES"/>
        </w:rPr>
      </w:pPr>
      <w:r w:rsidRPr="009A2732">
        <w:rPr>
          <w:rFonts w:ascii="Palatino Linotype" w:hAnsi="Palatino Linotype" w:cs="Arial"/>
          <w:b/>
          <w:bCs/>
          <w:i/>
          <w:iCs/>
          <w:color w:val="000000"/>
          <w:sz w:val="22"/>
          <w:lang w:val="es-ES"/>
        </w:rPr>
        <w:lastRenderedPageBreak/>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 </w:t>
      </w:r>
      <w:r w:rsidRPr="009A2732">
        <w:rPr>
          <w:rFonts w:ascii="Palatino Linotype" w:hAnsi="Palatino Linotype" w:cs="Arial"/>
          <w:i/>
          <w:iCs/>
          <w:color w:val="000000"/>
          <w:sz w:val="22"/>
          <w:lang w:val="es-ES"/>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r w:rsidRPr="009A2732">
        <w:rPr>
          <w:rFonts w:ascii="Palatino Linotype" w:hAnsi="Palatino Linotype" w:cs="Arial"/>
          <w:i/>
          <w:iCs/>
          <w:color w:val="000000"/>
          <w:sz w:val="22"/>
          <w:lang w:val="es-ES"/>
        </w:rPr>
        <w:br/>
        <w:t>OCTAVO TRIBUNAL COLEGIADO EN MATERIA ADMINISTRATIVA DEL PRIMER CIRCUITO.</w:t>
      </w:r>
      <w:r w:rsidRPr="009A2732">
        <w:rPr>
          <w:rFonts w:ascii="Palatino Linotype" w:hAnsi="Palatino Linotype" w:cs="Arial"/>
          <w:b/>
          <w:i/>
          <w:iCs/>
          <w:color w:val="000000"/>
          <w:sz w:val="22"/>
          <w:lang w:val="es-ES"/>
        </w:rPr>
        <w:t>”</w:t>
      </w:r>
    </w:p>
    <w:p w:rsidR="00807CCA" w:rsidRPr="009A2732" w:rsidRDefault="00807CCA" w:rsidP="00807CCA">
      <w:pPr>
        <w:spacing w:line="360" w:lineRule="auto"/>
        <w:jc w:val="both"/>
        <w:rPr>
          <w:rFonts w:ascii="Palatino Linotype" w:eastAsia="MS Mincho" w:hAnsi="Palatino Linotype"/>
          <w:lang w:val="es-ES"/>
        </w:rPr>
      </w:pPr>
    </w:p>
    <w:p w:rsidR="00807CCA" w:rsidRPr="009A2732" w:rsidRDefault="00807CCA" w:rsidP="00807CCA">
      <w:pPr>
        <w:spacing w:line="360" w:lineRule="auto"/>
        <w:jc w:val="both"/>
        <w:rPr>
          <w:rFonts w:ascii="Palatino Linotype" w:eastAsia="MS Mincho" w:hAnsi="Palatino Linotype"/>
          <w:lang w:val="es-ES"/>
        </w:rPr>
      </w:pPr>
      <w:r w:rsidRPr="009A2732">
        <w:rPr>
          <w:rFonts w:ascii="Palatino Linotype" w:hAnsi="Palatino Linotype" w:cs="Arial"/>
          <w:color w:val="000000"/>
          <w:lang w:val="es-ES"/>
        </w:rPr>
        <w:t xml:space="preserve">Así mismo ha sido criterio del Instituto Nacional de Transparencia, Acceso a la Información y Protección de Datos Personales bajo el número 27/10, que </w:t>
      </w:r>
      <w:r w:rsidRPr="009A2732">
        <w:rPr>
          <w:rFonts w:ascii="Palatino Linotype" w:hAnsi="Palatino Linotype" w:cs="Arial"/>
          <w:bCs/>
          <w:color w:val="000000"/>
          <w:u w:val="single"/>
          <w:lang w:val="es-ES"/>
        </w:rPr>
        <w:t>resulta improcedente ampliar las solicitudes de Información Pública</w:t>
      </w:r>
      <w:r w:rsidRPr="009A2732">
        <w:rPr>
          <w:rFonts w:ascii="Palatino Linotype" w:hAnsi="Palatino Linotype" w:cs="Arial"/>
          <w:color w:val="000000"/>
          <w:u w:val="single"/>
          <w:lang w:val="es-ES"/>
        </w:rPr>
        <w:t xml:space="preserve"> o de Datos Personales a través de la interposición del Recurso de Revisión</w:t>
      </w:r>
      <w:r w:rsidRPr="009A2732">
        <w:rPr>
          <w:rFonts w:ascii="Palatino Linotype" w:hAnsi="Palatino Linotype" w:cs="Arial"/>
          <w:color w:val="000000"/>
          <w:lang w:val="es-ES"/>
        </w:rPr>
        <w:t xml:space="preserve">, como se estima acontece en el presente asunto, al aumentar datos a la solicitud inicial, </w:t>
      </w:r>
      <w:r w:rsidRPr="009A2732">
        <w:rPr>
          <w:rFonts w:ascii="Palatino Linotype" w:hAnsi="Palatino Linotype" w:cs="Arial"/>
          <w:b/>
          <w:bCs/>
          <w:color w:val="000000"/>
          <w:lang w:val="es-ES"/>
        </w:rPr>
        <w:t>por lo que se insiste no se puede entrar al estudio de la información novedosa</w:t>
      </w:r>
      <w:r w:rsidRPr="009A2732">
        <w:rPr>
          <w:rFonts w:ascii="Palatino Linotype" w:hAnsi="Palatino Linotype" w:cs="Arial"/>
          <w:color w:val="000000"/>
          <w:lang w:val="es-ES"/>
        </w:rPr>
        <w:t>, criterio que es de la literalidad siguiente:</w:t>
      </w:r>
    </w:p>
    <w:p w:rsidR="00807CCA" w:rsidRPr="009A2732" w:rsidRDefault="00807CCA" w:rsidP="00807CCA">
      <w:pPr>
        <w:ind w:left="788" w:right="902"/>
        <w:jc w:val="both"/>
        <w:rPr>
          <w:rFonts w:ascii="Palatino Linotype" w:hAnsi="Palatino Linotype" w:cs="Arial"/>
          <w:b/>
          <w:i/>
          <w:iCs/>
          <w:color w:val="000000"/>
          <w:sz w:val="22"/>
          <w:lang w:val="es-ES"/>
        </w:rPr>
      </w:pPr>
      <w:r w:rsidRPr="009A2732">
        <w:rPr>
          <w:rFonts w:ascii="Palatino Linotype" w:hAnsi="Palatino Linotype" w:cs="Arial"/>
          <w:b/>
          <w:bCs/>
          <w:i/>
          <w:iCs/>
          <w:color w:val="000000"/>
          <w:sz w:val="22"/>
          <w:lang w:val="es-ES"/>
        </w:rPr>
        <w:lastRenderedPageBreak/>
        <w:t>“Es improcedente ampliar las solicitudes de acceso a información pública o datos personales, a través de la interposición del recurso de revisión.</w:t>
      </w:r>
      <w:r w:rsidRPr="009A2732">
        <w:rPr>
          <w:rFonts w:ascii="Palatino Linotype" w:hAnsi="Palatino Linotype" w:cs="Arial"/>
          <w:i/>
          <w:iCs/>
          <w:color w:val="000000"/>
          <w:sz w:val="22"/>
          <w:lang w:val="es-E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r w:rsidRPr="009A2732">
        <w:rPr>
          <w:rFonts w:ascii="Palatino Linotype" w:hAnsi="Palatino Linotype" w:cs="Arial"/>
          <w:b/>
          <w:i/>
          <w:iCs/>
          <w:color w:val="000000"/>
          <w:sz w:val="22"/>
          <w:lang w:val="es-ES"/>
        </w:rPr>
        <w:t>”</w:t>
      </w:r>
    </w:p>
    <w:p w:rsidR="00807CCA" w:rsidRPr="009A2732" w:rsidRDefault="00807CCA" w:rsidP="00807CCA">
      <w:pPr>
        <w:spacing w:after="160" w:line="259" w:lineRule="auto"/>
        <w:rPr>
          <w:rFonts w:asciiTheme="minorHAnsi" w:eastAsiaTheme="minorHAnsi" w:hAnsiTheme="minorHAnsi" w:cstheme="minorBidi"/>
          <w:sz w:val="22"/>
          <w:szCs w:val="22"/>
          <w:lang w:eastAsia="en-US"/>
        </w:rPr>
      </w:pPr>
    </w:p>
    <w:p w:rsidR="00120DFF" w:rsidRPr="009A2732" w:rsidRDefault="003D5528" w:rsidP="000D69A7">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color w:val="000000" w:themeColor="text1"/>
        </w:rPr>
      </w:pPr>
      <w:r w:rsidRPr="009A2732">
        <w:rPr>
          <w:rFonts w:ascii="Palatino Linotype" w:eastAsia="Calibri" w:hAnsi="Palatino Linotype" w:cs="Arial"/>
          <w:color w:val="000000" w:themeColor="text1"/>
        </w:rPr>
        <w:t xml:space="preserve">Finalmente, </w:t>
      </w:r>
      <w:r w:rsidR="00F03DA7" w:rsidRPr="009A2732">
        <w:rPr>
          <w:rFonts w:ascii="Palatino Linotype" w:eastAsia="Calibri" w:hAnsi="Palatino Linotype" w:cs="Arial"/>
          <w:color w:val="000000" w:themeColor="text1"/>
        </w:rPr>
        <w:t xml:space="preserve">respecto a los últimos argumentos vertidos por la particular en su acto impugnado consistentes en: </w:t>
      </w:r>
      <w:r w:rsidR="00F03DA7" w:rsidRPr="009A2732">
        <w:rPr>
          <w:rFonts w:ascii="Palatino Linotype" w:eastAsia="Calibri" w:hAnsi="Palatino Linotype" w:cs="Arial"/>
          <w:i/>
          <w:color w:val="000000" w:themeColor="text1"/>
        </w:rPr>
        <w:t xml:space="preserve">“el resto de los titulares de las </w:t>
      </w:r>
      <w:r w:rsidR="00E33034" w:rsidRPr="009A2732">
        <w:rPr>
          <w:rFonts w:ascii="Palatino Linotype" w:eastAsia="Calibri" w:hAnsi="Palatino Linotype" w:cs="Arial"/>
          <w:i/>
          <w:color w:val="000000" w:themeColor="text1"/>
        </w:rPr>
        <w:t>áreas</w:t>
      </w:r>
      <w:r w:rsidR="00F03DA7" w:rsidRPr="009A2732">
        <w:rPr>
          <w:rFonts w:ascii="Palatino Linotype" w:eastAsia="Calibri" w:hAnsi="Palatino Linotype" w:cs="Arial"/>
          <w:i/>
          <w:color w:val="000000" w:themeColor="text1"/>
        </w:rPr>
        <w:t xml:space="preserve"> indicadas en el articulo 32,¿estan en proceso de certificacion o al menos cumplen con los requisitos ahi descritos? </w:t>
      </w:r>
      <w:r w:rsidR="00F03DA7" w:rsidRPr="009A2732">
        <w:rPr>
          <w:rFonts w:ascii="Palatino Linotype" w:eastAsia="Calibri" w:hAnsi="Palatino Linotype" w:cs="Arial"/>
          <w:color w:val="000000" w:themeColor="text1"/>
        </w:rPr>
        <w:t xml:space="preserve">(Sic); es dable recordar que el </w:t>
      </w:r>
      <w:r w:rsidR="002873D6" w:rsidRPr="009A2732">
        <w:rPr>
          <w:rFonts w:ascii="Palatino Linotype" w:eastAsia="Calibri" w:hAnsi="Palatino Linotype" w:cs="Arial"/>
          <w:color w:val="000000" w:themeColor="text1"/>
        </w:rPr>
        <w:t>ente recurrido</w:t>
      </w:r>
      <w:r w:rsidR="00F03DA7" w:rsidRPr="009A2732">
        <w:rPr>
          <w:rFonts w:ascii="Palatino Linotype" w:eastAsia="Calibri" w:hAnsi="Palatino Linotype" w:cs="Arial"/>
          <w:color w:val="000000" w:themeColor="text1"/>
        </w:rPr>
        <w:t xml:space="preserve"> en su respuesta primigenia, tal y como ya se analizó anteriormente, respecto al resto de servidores públicos</w:t>
      </w:r>
      <w:r w:rsidR="002873D6" w:rsidRPr="009A2732">
        <w:rPr>
          <w:rFonts w:ascii="Palatino Linotype" w:eastAsia="Calibri" w:hAnsi="Palatino Linotype" w:cs="Arial"/>
          <w:color w:val="000000" w:themeColor="text1"/>
        </w:rPr>
        <w:t>, mismos que no pronunció en la tabla de información entregada</w:t>
      </w:r>
      <w:r w:rsidR="00EF57B5" w:rsidRPr="009A2732">
        <w:rPr>
          <w:rFonts w:ascii="Palatino Linotype" w:eastAsia="Calibri" w:hAnsi="Palatino Linotype" w:cs="Arial"/>
          <w:color w:val="000000" w:themeColor="text1"/>
        </w:rPr>
        <w:t xml:space="preserve"> en respuesta primigenia</w:t>
      </w:r>
      <w:r w:rsidR="002873D6" w:rsidRPr="009A2732">
        <w:rPr>
          <w:rFonts w:ascii="Palatino Linotype" w:eastAsia="Calibri" w:hAnsi="Palatino Linotype" w:cs="Arial"/>
          <w:color w:val="000000" w:themeColor="text1"/>
        </w:rPr>
        <w:t>,</w:t>
      </w:r>
      <w:r w:rsidR="00F03DA7" w:rsidRPr="009A2732">
        <w:rPr>
          <w:rFonts w:ascii="Palatino Linotype" w:eastAsia="Calibri" w:hAnsi="Palatino Linotype" w:cs="Arial"/>
          <w:color w:val="000000" w:themeColor="text1"/>
        </w:rPr>
        <w:t xml:space="preserve"> únicamente se limitó </w:t>
      </w:r>
      <w:r w:rsidR="00EF57B5" w:rsidRPr="009A2732">
        <w:rPr>
          <w:rFonts w:ascii="Palatino Linotype" w:eastAsia="Calibri" w:hAnsi="Palatino Linotype" w:cs="Arial"/>
          <w:color w:val="000000" w:themeColor="text1"/>
        </w:rPr>
        <w:t xml:space="preserve">a </w:t>
      </w:r>
      <w:r w:rsidR="00F03DA7" w:rsidRPr="009A2732">
        <w:rPr>
          <w:rFonts w:ascii="Palatino Linotype" w:eastAsia="Calibri" w:hAnsi="Palatino Linotype" w:cs="Arial"/>
          <w:color w:val="000000" w:themeColor="text1"/>
        </w:rPr>
        <w:t xml:space="preserve">referir que con fundamento en el artículo 32, fracción IV </w:t>
      </w:r>
      <w:r w:rsidR="00F03DA7" w:rsidRPr="009A2732">
        <w:rPr>
          <w:rFonts w:ascii="Palatino Linotype" w:eastAsia="Calibri" w:hAnsi="Palatino Linotype" w:cs="Arial"/>
          <w:i/>
          <w:color w:val="000000" w:themeColor="text1"/>
        </w:rPr>
        <w:t xml:space="preserve">-que de manea supletoria se aplicó así, puesto que había sido señalado erróneamente por </w:t>
      </w:r>
      <w:r w:rsidR="00F03DA7" w:rsidRPr="009A2732">
        <w:rPr>
          <w:rFonts w:ascii="Palatino Linotype" w:eastAsia="Calibri" w:hAnsi="Palatino Linotype" w:cs="Arial"/>
          <w:b/>
          <w:i/>
          <w:color w:val="000000" w:themeColor="text1"/>
        </w:rPr>
        <w:t xml:space="preserve">EL SUJETO OBLIGADO </w:t>
      </w:r>
      <w:r w:rsidR="00F03DA7" w:rsidRPr="009A2732">
        <w:rPr>
          <w:rFonts w:ascii="Palatino Linotype" w:eastAsia="Calibri" w:hAnsi="Palatino Linotype" w:cs="Arial"/>
          <w:i/>
          <w:color w:val="000000" w:themeColor="text1"/>
        </w:rPr>
        <w:t>la fracción V, que nada guarda relación con el tema que nos atañe-</w:t>
      </w:r>
      <w:r w:rsidR="00F03DA7" w:rsidRPr="009A2732">
        <w:rPr>
          <w:rFonts w:ascii="Palatino Linotype" w:eastAsia="Calibri" w:hAnsi="Palatino Linotype" w:cs="Arial"/>
          <w:color w:val="000000" w:themeColor="text1"/>
        </w:rPr>
        <w:t xml:space="preserve"> </w:t>
      </w:r>
      <w:r w:rsidR="00EF57B5" w:rsidRPr="009A2732">
        <w:rPr>
          <w:rFonts w:ascii="Palatino Linotype" w:eastAsia="Calibri" w:hAnsi="Palatino Linotype" w:cs="Arial"/>
          <w:color w:val="000000" w:themeColor="text1"/>
        </w:rPr>
        <w:t xml:space="preserve">la cual señala que, tendrán un </w:t>
      </w:r>
      <w:r w:rsidR="002873D6" w:rsidRPr="009A2732">
        <w:rPr>
          <w:rFonts w:ascii="Palatino Linotype" w:eastAsia="Calibri" w:hAnsi="Palatino Linotype" w:cs="Arial"/>
          <w:color w:val="000000" w:themeColor="text1"/>
        </w:rPr>
        <w:t>margen de seis meses establecidos por la normativa</w:t>
      </w:r>
      <w:r w:rsidR="00EF57B5" w:rsidRPr="009A2732">
        <w:rPr>
          <w:rFonts w:ascii="Palatino Linotype" w:eastAsia="Calibri" w:hAnsi="Palatino Linotype" w:cs="Arial"/>
          <w:color w:val="000000" w:themeColor="text1"/>
        </w:rPr>
        <w:t>,</w:t>
      </w:r>
      <w:r w:rsidR="002873D6" w:rsidRPr="009A2732">
        <w:rPr>
          <w:rFonts w:ascii="Palatino Linotype" w:eastAsia="Calibri" w:hAnsi="Palatino Linotype" w:cs="Arial"/>
          <w:color w:val="000000" w:themeColor="text1"/>
        </w:rPr>
        <w:t xml:space="preserve"> para aquellos servidores públicos que se encuentren ya en funciones, para la certificaci</w:t>
      </w:r>
      <w:r w:rsidR="00EF57B5" w:rsidRPr="009A2732">
        <w:rPr>
          <w:rFonts w:ascii="Palatino Linotype" w:eastAsia="Calibri" w:hAnsi="Palatino Linotype" w:cs="Arial"/>
          <w:color w:val="000000" w:themeColor="text1"/>
        </w:rPr>
        <w:t>ón correspondiente.</w:t>
      </w:r>
    </w:p>
    <w:p w:rsidR="000B6F59" w:rsidRPr="009A2732" w:rsidRDefault="002873D6" w:rsidP="000D69A7">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color w:val="000000" w:themeColor="text1"/>
        </w:rPr>
      </w:pPr>
      <w:r w:rsidRPr="009A2732">
        <w:rPr>
          <w:rFonts w:ascii="Palatino Linotype" w:eastAsia="Calibri" w:hAnsi="Palatino Linotype" w:cs="Arial"/>
          <w:color w:val="000000" w:themeColor="text1"/>
        </w:rPr>
        <w:t xml:space="preserve">Sin embargo, este Órgano Garante considera necesario, que </w:t>
      </w:r>
      <w:r w:rsidRPr="009A2732">
        <w:rPr>
          <w:rFonts w:ascii="Palatino Linotype" w:eastAsia="Calibri" w:hAnsi="Palatino Linotype" w:cs="Arial"/>
          <w:b/>
          <w:color w:val="000000" w:themeColor="text1"/>
        </w:rPr>
        <w:t xml:space="preserve">EL SUJETO OBLIGADO </w:t>
      </w:r>
      <w:r w:rsidRPr="009A2732">
        <w:rPr>
          <w:rFonts w:ascii="Palatino Linotype" w:eastAsia="Calibri" w:hAnsi="Palatino Linotype" w:cs="Arial"/>
          <w:color w:val="000000" w:themeColor="text1"/>
        </w:rPr>
        <w:t xml:space="preserve">se pronuncie al respecto </w:t>
      </w:r>
      <w:r w:rsidR="00E33034" w:rsidRPr="009A2732">
        <w:rPr>
          <w:rFonts w:ascii="Palatino Linotype" w:eastAsia="Calibri" w:hAnsi="Palatino Linotype" w:cs="Arial"/>
          <w:color w:val="000000" w:themeColor="text1"/>
        </w:rPr>
        <w:t xml:space="preserve">a </w:t>
      </w:r>
      <w:r w:rsidRPr="009A2732">
        <w:rPr>
          <w:rFonts w:ascii="Palatino Linotype" w:eastAsia="Calibri" w:hAnsi="Palatino Linotype" w:cs="Arial"/>
          <w:color w:val="000000" w:themeColor="text1"/>
        </w:rPr>
        <w:t xml:space="preserve">los servidores públicos que se encuentran dentro de los siguientes </w:t>
      </w:r>
      <w:r w:rsidR="000B6F59" w:rsidRPr="009A2732">
        <w:rPr>
          <w:rFonts w:ascii="Palatino Linotype" w:eastAsia="Calibri" w:hAnsi="Palatino Linotype" w:cs="Arial"/>
          <w:color w:val="000000" w:themeColor="text1"/>
        </w:rPr>
        <w:t>estándares</w:t>
      </w:r>
      <w:r w:rsidRPr="009A2732">
        <w:rPr>
          <w:rFonts w:ascii="Palatino Linotype" w:eastAsia="Calibri" w:hAnsi="Palatino Linotype" w:cs="Arial"/>
          <w:color w:val="000000" w:themeColor="text1"/>
        </w:rPr>
        <w:t xml:space="preserve"> de competencia de marca</w:t>
      </w:r>
      <w:r w:rsidR="000B6F59" w:rsidRPr="009A2732">
        <w:rPr>
          <w:rFonts w:ascii="Palatino Linotype" w:eastAsia="Calibri" w:hAnsi="Palatino Linotype" w:cs="Arial"/>
          <w:color w:val="000000" w:themeColor="text1"/>
        </w:rPr>
        <w:t xml:space="preserve">: </w:t>
      </w:r>
    </w:p>
    <w:p w:rsidR="000B6F59" w:rsidRPr="009A2732" w:rsidRDefault="000B6F59" w:rsidP="000B6F59">
      <w:pPr>
        <w:jc w:val="center"/>
      </w:pPr>
      <w:r w:rsidRPr="009A2732">
        <w:rPr>
          <w:rFonts w:ascii="Palatino Linotype" w:eastAsia="Calibri" w:hAnsi="Palatino Linotype" w:cs="Arial"/>
          <w:b/>
          <w:color w:val="000000" w:themeColor="text1"/>
          <w:u w:val="single"/>
        </w:rPr>
        <w:t>ECM0061, ECM0062, ECM0065, ECM0066, ECM0067, ECM0068, ECM0069</w:t>
      </w:r>
    </w:p>
    <w:p w:rsidR="00AC25A4" w:rsidRPr="009A2732" w:rsidRDefault="000B6F59" w:rsidP="00AC25A4">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color w:val="000000" w:themeColor="text1"/>
        </w:rPr>
      </w:pPr>
      <w:r w:rsidRPr="009A2732">
        <w:rPr>
          <w:rFonts w:ascii="Palatino Linotype" w:eastAsia="Calibri" w:hAnsi="Palatino Linotype" w:cs="Arial"/>
          <w:color w:val="000000" w:themeColor="text1"/>
        </w:rPr>
        <w:t xml:space="preserve">Pues no existió pronunciamiento alguno </w:t>
      </w:r>
      <w:r w:rsidR="00E33034" w:rsidRPr="009A2732">
        <w:rPr>
          <w:rFonts w:ascii="Palatino Linotype" w:eastAsia="Calibri" w:hAnsi="Palatino Linotype" w:cs="Arial"/>
          <w:color w:val="000000" w:themeColor="text1"/>
        </w:rPr>
        <w:t xml:space="preserve">en relación </w:t>
      </w:r>
      <w:r w:rsidRPr="009A2732">
        <w:rPr>
          <w:rFonts w:ascii="Palatino Linotype" w:eastAsia="Calibri" w:hAnsi="Palatino Linotype" w:cs="Arial"/>
          <w:color w:val="000000" w:themeColor="text1"/>
        </w:rPr>
        <w:t xml:space="preserve">a los servidores públicos que </w:t>
      </w:r>
      <w:r w:rsidRPr="009A2732">
        <w:rPr>
          <w:rFonts w:ascii="Palatino Linotype" w:eastAsia="Calibri" w:hAnsi="Palatino Linotype" w:cs="Arial"/>
          <w:color w:val="000000" w:themeColor="text1"/>
        </w:rPr>
        <w:lastRenderedPageBreak/>
        <w:t>encuadran con dicho e</w:t>
      </w:r>
      <w:r w:rsidR="00E33034" w:rsidRPr="009A2732">
        <w:rPr>
          <w:rFonts w:ascii="Palatino Linotype" w:eastAsia="Calibri" w:hAnsi="Palatino Linotype" w:cs="Arial"/>
          <w:color w:val="000000" w:themeColor="text1"/>
        </w:rPr>
        <w:t xml:space="preserve">stándar de competencia de marca; quiénes </w:t>
      </w:r>
      <w:r w:rsidR="002873D6" w:rsidRPr="009A2732">
        <w:rPr>
          <w:rFonts w:ascii="Palatino Linotype" w:eastAsia="Calibri" w:hAnsi="Palatino Linotype" w:cs="Arial"/>
          <w:color w:val="000000" w:themeColor="text1"/>
        </w:rPr>
        <w:t xml:space="preserve">a la fecha de la solicitud, </w:t>
      </w:r>
      <w:r w:rsidR="00E33034" w:rsidRPr="009A2732">
        <w:rPr>
          <w:rFonts w:ascii="Palatino Linotype" w:eastAsia="Calibri" w:hAnsi="Palatino Linotype" w:cs="Arial"/>
          <w:b/>
          <w:color w:val="000000" w:themeColor="text1"/>
        </w:rPr>
        <w:t>se encontraban</w:t>
      </w:r>
      <w:r w:rsidR="002873D6" w:rsidRPr="009A2732">
        <w:rPr>
          <w:rFonts w:ascii="Palatino Linotype" w:eastAsia="Calibri" w:hAnsi="Palatino Linotype" w:cs="Arial"/>
          <w:b/>
          <w:color w:val="000000" w:themeColor="text1"/>
        </w:rPr>
        <w:t xml:space="preserve"> en proceso de certificación</w:t>
      </w:r>
      <w:r w:rsidR="002873D6" w:rsidRPr="009A2732">
        <w:rPr>
          <w:rFonts w:ascii="Palatino Linotype" w:eastAsia="Calibri" w:hAnsi="Palatino Linotype" w:cs="Arial"/>
          <w:color w:val="000000" w:themeColor="text1"/>
        </w:rPr>
        <w:t>,</w:t>
      </w:r>
      <w:r w:rsidRPr="009A2732">
        <w:rPr>
          <w:rFonts w:ascii="Palatino Linotype" w:eastAsia="Calibri" w:hAnsi="Palatino Linotype" w:cs="Arial"/>
          <w:color w:val="000000" w:themeColor="text1"/>
        </w:rPr>
        <w:t xml:space="preserve"> tal y como fue señalado por la servidora pública </w:t>
      </w:r>
      <w:r w:rsidR="00EF57B5" w:rsidRPr="009A2732">
        <w:rPr>
          <w:rFonts w:ascii="Palatino Linotype" w:eastAsia="Calibri" w:hAnsi="Palatino Linotype" w:cs="Arial"/>
          <w:color w:val="000000" w:themeColor="text1"/>
        </w:rPr>
        <w:t>habilitada</w:t>
      </w:r>
      <w:r w:rsidRPr="009A2732">
        <w:rPr>
          <w:rFonts w:ascii="Palatino Linotype" w:eastAsia="Calibri" w:hAnsi="Palatino Linotype" w:cs="Arial"/>
          <w:color w:val="000000" w:themeColor="text1"/>
        </w:rPr>
        <w:t xml:space="preserve">, la Lic. Lidia Vega Luna, Directora de Administración del </w:t>
      </w:r>
      <w:r w:rsidRPr="009A2732">
        <w:rPr>
          <w:rFonts w:ascii="Palatino Linotype" w:eastAsia="Calibri" w:hAnsi="Palatino Linotype" w:cs="Arial"/>
          <w:b/>
          <w:color w:val="000000" w:themeColor="text1"/>
        </w:rPr>
        <w:t>SUJETO OBLIGADO</w:t>
      </w:r>
      <w:r w:rsidR="00EF57B5" w:rsidRPr="009A2732">
        <w:rPr>
          <w:rFonts w:ascii="Palatino Linotype" w:eastAsia="Calibri" w:hAnsi="Palatino Linotype" w:cs="Arial"/>
          <w:b/>
          <w:color w:val="000000" w:themeColor="text1"/>
        </w:rPr>
        <w:t xml:space="preserve">, debiendo entregar </w:t>
      </w:r>
      <w:r w:rsidR="002873D6" w:rsidRPr="009A2732">
        <w:rPr>
          <w:rFonts w:ascii="Palatino Linotype" w:eastAsia="Calibri" w:hAnsi="Palatino Linotype" w:cs="Arial"/>
          <w:color w:val="000000" w:themeColor="text1"/>
        </w:rPr>
        <w:t>para tal efecto,</w:t>
      </w:r>
      <w:r w:rsidR="00EF57B5" w:rsidRPr="009A2732">
        <w:rPr>
          <w:rFonts w:ascii="Palatino Linotype" w:eastAsia="Calibri" w:hAnsi="Palatino Linotype" w:cs="Arial"/>
          <w:color w:val="000000" w:themeColor="text1"/>
        </w:rPr>
        <w:t xml:space="preserve"> por lo que atañe a los servidores públicos que se encuentren “en proceso de certificación”</w:t>
      </w:r>
      <w:r w:rsidR="002873D6" w:rsidRPr="009A2732">
        <w:rPr>
          <w:rFonts w:ascii="Palatino Linotype" w:eastAsia="Calibri" w:hAnsi="Palatino Linotype" w:cs="Arial"/>
          <w:color w:val="000000" w:themeColor="text1"/>
        </w:rPr>
        <w:t xml:space="preserve"> el </w:t>
      </w:r>
      <w:r w:rsidRPr="009A2732">
        <w:rPr>
          <w:rFonts w:ascii="Palatino Linotype" w:eastAsia="Calibri" w:hAnsi="Palatino Linotype" w:cs="Arial"/>
          <w:b/>
          <w:color w:val="000000" w:themeColor="text1"/>
        </w:rPr>
        <w:t>número de nómina</w:t>
      </w:r>
      <w:r w:rsidRPr="009A2732">
        <w:rPr>
          <w:rFonts w:ascii="Palatino Linotype" w:eastAsia="Calibri" w:hAnsi="Palatino Linotype" w:cs="Arial"/>
          <w:color w:val="000000" w:themeColor="text1"/>
        </w:rPr>
        <w:t xml:space="preserve">, </w:t>
      </w:r>
      <w:r w:rsidRPr="009A2732">
        <w:rPr>
          <w:rFonts w:ascii="Palatino Linotype" w:eastAsia="Calibri" w:hAnsi="Palatino Linotype" w:cs="Arial"/>
          <w:b/>
          <w:color w:val="000000" w:themeColor="text1"/>
        </w:rPr>
        <w:t xml:space="preserve">monto bruto de percepciones </w:t>
      </w:r>
      <w:r w:rsidR="00EF57B5" w:rsidRPr="009A2732">
        <w:rPr>
          <w:rFonts w:ascii="Palatino Linotype" w:eastAsia="Calibri" w:hAnsi="Palatino Linotype" w:cs="Arial"/>
          <w:b/>
          <w:color w:val="000000" w:themeColor="text1"/>
        </w:rPr>
        <w:t xml:space="preserve">económicas </w:t>
      </w:r>
      <w:r w:rsidR="00EF57B5" w:rsidRPr="009A2732">
        <w:rPr>
          <w:rFonts w:ascii="Palatino Linotype" w:eastAsia="Calibri" w:hAnsi="Palatino Linotype" w:cs="Arial"/>
          <w:color w:val="000000" w:themeColor="text1"/>
        </w:rPr>
        <w:t>y el</w:t>
      </w:r>
      <w:r w:rsidRPr="009A2732">
        <w:rPr>
          <w:rFonts w:ascii="Palatino Linotype" w:eastAsia="Calibri" w:hAnsi="Palatino Linotype" w:cs="Arial"/>
          <w:color w:val="000000" w:themeColor="text1"/>
        </w:rPr>
        <w:t xml:space="preserve"> </w:t>
      </w:r>
      <w:r w:rsidRPr="009A2732">
        <w:rPr>
          <w:rFonts w:ascii="Palatino Linotype" w:eastAsia="Calibri" w:hAnsi="Palatino Linotype" w:cs="Arial"/>
          <w:b/>
          <w:color w:val="000000" w:themeColor="text1"/>
        </w:rPr>
        <w:t>área de adscripción</w:t>
      </w:r>
      <w:r w:rsidR="00EF57B5" w:rsidRPr="009A2732">
        <w:rPr>
          <w:rFonts w:ascii="Palatino Linotype" w:eastAsia="Calibri" w:hAnsi="Palatino Linotype" w:cs="Arial"/>
          <w:color w:val="000000" w:themeColor="text1"/>
        </w:rPr>
        <w:t>.</w:t>
      </w:r>
    </w:p>
    <w:p w:rsidR="00AC25A4" w:rsidRPr="009A2732" w:rsidRDefault="00AC25A4" w:rsidP="00AC25A4">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color w:val="000000" w:themeColor="text1"/>
        </w:rPr>
      </w:pPr>
    </w:p>
    <w:p w:rsidR="00AC25A4" w:rsidRPr="009A2732" w:rsidRDefault="00AC25A4" w:rsidP="00AC25A4">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color w:val="000000" w:themeColor="text1"/>
        </w:rPr>
      </w:pPr>
      <w:r w:rsidRPr="009A2732">
        <w:rPr>
          <w:rFonts w:ascii="Palatino Linotype" w:eastAsia="Calibri" w:hAnsi="Palatino Linotype" w:cs="Arial"/>
          <w:color w:val="000000" w:themeColor="text1"/>
        </w:rPr>
        <w:t xml:space="preserve">Es por todo lo hasta aquí expuesto que, cabe señalar </w:t>
      </w:r>
      <w:r w:rsidR="00A4104E" w:rsidRPr="009A2732">
        <w:rPr>
          <w:rFonts w:ascii="Palatino Linotype" w:eastAsia="Calibri" w:hAnsi="Palatino Linotype" w:cs="Arial"/>
          <w:color w:val="000000" w:themeColor="text1"/>
        </w:rPr>
        <w:t xml:space="preserve">de la respuesta que se pretende </w:t>
      </w:r>
      <w:r w:rsidR="00A4104E" w:rsidRPr="009A2732">
        <w:rPr>
          <w:rFonts w:ascii="Palatino Linotype" w:eastAsia="Calibri" w:hAnsi="Palatino Linotype" w:cs="Arial"/>
          <w:b/>
          <w:color w:val="000000" w:themeColor="text1"/>
        </w:rPr>
        <w:t xml:space="preserve">MODIFICAR </w:t>
      </w:r>
      <w:r w:rsidR="00A4104E" w:rsidRPr="009A2732">
        <w:rPr>
          <w:rFonts w:ascii="Palatino Linotype" w:eastAsia="Calibri" w:hAnsi="Palatino Linotype" w:cs="Arial"/>
          <w:color w:val="000000" w:themeColor="text1"/>
        </w:rPr>
        <w:t xml:space="preserve">se contempla la entrega del monto bruto de percepciones económicas de los servidores públicos que nos ocupan, por tales motivos, </w:t>
      </w:r>
      <w:r w:rsidRPr="009A2732">
        <w:rPr>
          <w:rFonts w:ascii="Palatino Linotype" w:eastAsia="MS Mincho" w:hAnsi="Palatino Linotype" w:cs="Tahoma"/>
          <w:bCs/>
          <w:iCs/>
        </w:rPr>
        <w:t xml:space="preserve">en principio, es necesario traer a colación que el artículo 147 de la Constitución Política del Estado Libre y Soberano de México, establece que los trabajadores al servicio del Estado, como los miembros de los Ayuntamientos, recibirán una remuneración adecuada e irrenunciable por el desempeño de su empleo, cargo o comisión que será determinada en el presupuesto de egresos que corresponda. </w:t>
      </w:r>
    </w:p>
    <w:p w:rsidR="00AC25A4" w:rsidRPr="009A2732" w:rsidRDefault="00AC25A4" w:rsidP="00A4104E">
      <w:pPr>
        <w:spacing w:line="360" w:lineRule="auto"/>
        <w:contextualSpacing/>
        <w:jc w:val="both"/>
        <w:rPr>
          <w:rFonts w:ascii="Palatino Linotype" w:eastAsia="MS Mincho" w:hAnsi="Palatino Linotype" w:cs="Tahoma"/>
          <w:bCs/>
          <w:iCs/>
        </w:rPr>
      </w:pPr>
      <w:r w:rsidRPr="009A2732">
        <w:rPr>
          <w:rFonts w:ascii="Palatino Linotype" w:eastAsia="MS Mincho" w:hAnsi="Palatino Linotype" w:cs="Tahoma"/>
          <w:bCs/>
          <w:iCs/>
        </w:rPr>
        <w:t xml:space="preserve">En ese </w:t>
      </w:r>
      <w:r w:rsidR="00A4104E" w:rsidRPr="009A2732">
        <w:rPr>
          <w:rFonts w:ascii="Palatino Linotype" w:eastAsia="MS Mincho" w:hAnsi="Palatino Linotype" w:cs="Tahoma"/>
          <w:bCs/>
          <w:iCs/>
        </w:rPr>
        <w:t>sentido</w:t>
      </w:r>
      <w:r w:rsidRPr="009A2732">
        <w:rPr>
          <w:rFonts w:ascii="Palatino Linotype" w:eastAsia="MS Mincho" w:hAnsi="Palatino Linotype" w:cs="Tahoma"/>
          <w:bCs/>
          <w:iCs/>
        </w:rPr>
        <w:t>,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AC25A4" w:rsidRPr="009A2732" w:rsidRDefault="00AC25A4" w:rsidP="00AC25A4">
      <w:pPr>
        <w:spacing w:line="360" w:lineRule="auto"/>
        <w:jc w:val="both"/>
        <w:rPr>
          <w:rFonts w:ascii="Palatino Linotype" w:eastAsia="MS Mincho" w:hAnsi="Palatino Linotype" w:cs="Tahoma"/>
          <w:bCs/>
          <w:iCs/>
        </w:rPr>
      </w:pPr>
    </w:p>
    <w:p w:rsidR="00AC25A4" w:rsidRPr="009A2732" w:rsidRDefault="00AC25A4" w:rsidP="00A4104E">
      <w:pPr>
        <w:spacing w:line="360" w:lineRule="auto"/>
        <w:contextualSpacing/>
        <w:jc w:val="both"/>
        <w:rPr>
          <w:rFonts w:ascii="Palatino Linotype" w:eastAsia="MS Mincho" w:hAnsi="Palatino Linotype" w:cs="Tahoma"/>
          <w:bCs/>
          <w:iCs/>
        </w:rPr>
      </w:pPr>
      <w:r w:rsidRPr="009A2732">
        <w:rPr>
          <w:rFonts w:ascii="Palatino Linotype" w:eastAsia="MS Mincho" w:hAnsi="Palatino Linotype" w:cs="Tahoma"/>
          <w:bCs/>
          <w:iCs/>
        </w:rPr>
        <w:t>D</w:t>
      </w:r>
      <w:r w:rsidR="00A4104E" w:rsidRPr="009A2732">
        <w:rPr>
          <w:rFonts w:ascii="Palatino Linotype" w:eastAsia="MS Mincho" w:hAnsi="Palatino Linotype" w:cs="Tahoma"/>
          <w:bCs/>
          <w:iCs/>
        </w:rPr>
        <w:t>e</w:t>
      </w:r>
      <w:r w:rsidRPr="009A2732">
        <w:rPr>
          <w:rFonts w:ascii="Palatino Linotype" w:eastAsia="MS Mincho" w:hAnsi="Palatino Linotype" w:cs="Tahoma"/>
          <w:bCs/>
          <w:iCs/>
        </w:rPr>
        <w:t xml:space="preserve"> la misma manera, el Anexo IV.5 Glosario de Términos, del Manual para la Planeación, Programación y Presupuesto de Egresos Municipal establece que la </w:t>
      </w:r>
      <w:r w:rsidRPr="009A2732">
        <w:rPr>
          <w:rFonts w:ascii="Palatino Linotype" w:eastAsia="MS Mincho" w:hAnsi="Palatino Linotype" w:cs="Tahoma"/>
          <w:bCs/>
          <w:iCs/>
        </w:rPr>
        <w:lastRenderedPageBreak/>
        <w:t>remuneración es la percepción de un trabajador o retribución monetaria que se da en pago por su servicio o actividad desarrollada.</w:t>
      </w:r>
    </w:p>
    <w:p w:rsidR="00AC25A4" w:rsidRPr="009A2732" w:rsidRDefault="00AC25A4" w:rsidP="00AC25A4">
      <w:pPr>
        <w:spacing w:line="360" w:lineRule="auto"/>
        <w:jc w:val="both"/>
        <w:rPr>
          <w:rFonts w:ascii="Palatino Linotype" w:eastAsia="MS Mincho" w:hAnsi="Palatino Linotype" w:cs="Tahoma"/>
          <w:bCs/>
          <w:iCs/>
        </w:rPr>
      </w:pPr>
    </w:p>
    <w:p w:rsidR="00AC25A4" w:rsidRPr="009A2732" w:rsidRDefault="00AC25A4" w:rsidP="00A4104E">
      <w:pPr>
        <w:spacing w:line="360" w:lineRule="auto"/>
        <w:contextualSpacing/>
        <w:jc w:val="both"/>
        <w:rPr>
          <w:rFonts w:ascii="Palatino Linotype" w:eastAsia="MS Mincho" w:hAnsi="Palatino Linotype" w:cs="Tahoma"/>
          <w:bCs/>
          <w:iCs/>
        </w:rPr>
      </w:pPr>
      <w:r w:rsidRPr="009A2732">
        <w:rPr>
          <w:rFonts w:ascii="Palatino Linotype" w:eastAsia="MS Mincho" w:hAnsi="Palatino Linotype" w:cs="Tahoma"/>
          <w:bCs/>
          <w:iCs/>
        </w:rPr>
        <w:t>Además, el Anexo IV.2 Clasificación por objeto del gasto, del Manual para la Planeación, Programación y Presupuesto de Egresos Municipal establece que los Presupuestos de Egresos Municipales, se tendrán que generar, conforme al “Clasificador por Objeto del Gasto”, el cual se conforma de diversos capítulos, entre los cuales, se encuentra el 1000 Servicios Personales, que agrupa las remuneraciones del personal al servicio de los entes públicos, tales como el sueldo, salarios, dietas, honorarios, prestaciones, obligaciones laborales, gratificaciones, entre otras.</w:t>
      </w:r>
    </w:p>
    <w:p w:rsidR="00AC25A4" w:rsidRPr="009A2732" w:rsidRDefault="00AC25A4" w:rsidP="00AC25A4">
      <w:pPr>
        <w:ind w:left="720"/>
        <w:contextualSpacing/>
        <w:rPr>
          <w:rFonts w:ascii="Palatino Linotype" w:eastAsia="MS Mincho" w:hAnsi="Palatino Linotype" w:cs="Tahoma"/>
          <w:bCs/>
          <w:iCs/>
        </w:rPr>
      </w:pPr>
    </w:p>
    <w:p w:rsidR="00AC25A4" w:rsidRPr="009A2732" w:rsidRDefault="00AC25A4" w:rsidP="00A4104E">
      <w:pPr>
        <w:spacing w:line="360" w:lineRule="auto"/>
        <w:contextualSpacing/>
        <w:jc w:val="both"/>
        <w:rPr>
          <w:rFonts w:ascii="Palatino Linotype" w:eastAsia="MS Mincho" w:hAnsi="Palatino Linotype" w:cs="Tahoma"/>
          <w:bCs/>
          <w:iCs/>
        </w:rPr>
      </w:pPr>
      <w:r w:rsidRPr="009A2732">
        <w:rPr>
          <w:rFonts w:ascii="Palatino Linotype" w:eastAsia="MS Mincho" w:hAnsi="Palatino Linotype" w:cs="Tahoma"/>
          <w:bCs/>
          <w:iCs/>
        </w:rPr>
        <w:t>Del mismo modo, la Ley del Trabajo de los Servidores Públicos del Estado y Municipios, en su artículo 220 K, fracciones II y IV, establece los documentos que tiene la obligación de conservar el Sujeto Obligado, entre los que se encuentra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w:t>
      </w:r>
    </w:p>
    <w:p w:rsidR="00AC25A4" w:rsidRPr="009A2732" w:rsidRDefault="00AC25A4" w:rsidP="00A4104E">
      <w:pPr>
        <w:contextualSpacing/>
        <w:rPr>
          <w:rFonts w:ascii="Palatino Linotype" w:eastAsia="MS Mincho" w:hAnsi="Palatino Linotype" w:cs="Tahoma"/>
          <w:bCs/>
          <w:iCs/>
        </w:rPr>
      </w:pPr>
    </w:p>
    <w:p w:rsidR="00AC25A4" w:rsidRPr="009A2732" w:rsidRDefault="00AC25A4" w:rsidP="00A4104E">
      <w:pPr>
        <w:spacing w:line="360" w:lineRule="auto"/>
        <w:contextualSpacing/>
        <w:jc w:val="both"/>
        <w:rPr>
          <w:rFonts w:ascii="Palatino Linotype" w:eastAsia="MS Mincho" w:hAnsi="Palatino Linotype" w:cs="Tahoma"/>
          <w:bCs/>
          <w:iCs/>
        </w:rPr>
      </w:pPr>
      <w:r w:rsidRPr="009A2732">
        <w:rPr>
          <w:rFonts w:ascii="Palatino Linotype" w:eastAsia="MS Mincho" w:hAnsi="Palatino Linotype" w:cs="Tahoma"/>
          <w:bCs/>
          <w:iCs/>
        </w:rPr>
        <w:t xml:space="preserve">Dicho lo anterior, se tiene que los trabajadores por el desempeño de su cargo o comisión recibirán una remuneración y el documento donde se compruebe dicho pago, deberá ser resguardado por los sujetos obligados, el cual resulta ser de naturaleza pública y se deberá poner a disposición de los particulares, toda vez que </w:t>
      </w:r>
      <w:r w:rsidRPr="009A2732">
        <w:rPr>
          <w:rFonts w:ascii="Palatino Linotype" w:eastAsia="MS Mincho" w:hAnsi="Palatino Linotype" w:cs="Tahoma"/>
          <w:bCs/>
          <w:iCs/>
        </w:rPr>
        <w:lastRenderedPageBreak/>
        <w:t xml:space="preserve">dichos recibos son una obligación de transparencia de conformidad con la Ley en la materia. </w:t>
      </w:r>
    </w:p>
    <w:p w:rsidR="00AC25A4" w:rsidRPr="009A2732" w:rsidRDefault="00AC25A4" w:rsidP="00AC25A4">
      <w:pPr>
        <w:ind w:left="720"/>
        <w:contextualSpacing/>
        <w:rPr>
          <w:rFonts w:ascii="Palatino Linotype" w:eastAsia="MS Mincho" w:hAnsi="Palatino Linotype" w:cs="Tahoma"/>
          <w:bCs/>
          <w:iCs/>
        </w:rPr>
      </w:pPr>
    </w:p>
    <w:p w:rsidR="00AC25A4" w:rsidRPr="009A2732" w:rsidRDefault="00AC25A4" w:rsidP="00B71B2A">
      <w:pPr>
        <w:spacing w:line="360" w:lineRule="auto"/>
        <w:contextualSpacing/>
        <w:jc w:val="both"/>
        <w:rPr>
          <w:rFonts w:ascii="Palatino Linotype" w:eastAsia="MS Mincho" w:hAnsi="Palatino Linotype" w:cs="Tahoma"/>
          <w:bCs/>
          <w:iCs/>
        </w:rPr>
      </w:pPr>
      <w:r w:rsidRPr="009A2732">
        <w:rPr>
          <w:rFonts w:ascii="Palatino Linotype" w:eastAsia="MS Mincho" w:hAnsi="Palatino Linotype" w:cs="Tahoma"/>
          <w:bCs/>
          <w:iCs/>
        </w:rPr>
        <w:t xml:space="preserve">En otro rubro es de precisar que de conformidad con el artículo 116, fracción II, párrafo sexto de la Constitución Política de los Estados Unidos Mexicanos, las legislaturas de los Estados contarán con entidades estatales de fiscalización, con autonomía técnica y de gestión, en ese sentido, de acuerdo con el artículo 61, fracciones XXXII, XXXIII, XXXIV y XXXV de la Constitución Política del Estado Libre y Soberano de México, el Órgano Superior de Fiscalización del Estado de México, es un órgano dotado de autonomía técnica y de gestión, con atribuciones para recibir, revisar y fiscalizar las cuentas públicas del Estado y de los municipios. </w:t>
      </w:r>
    </w:p>
    <w:p w:rsidR="00AC25A4" w:rsidRPr="009A2732" w:rsidRDefault="00AC25A4" w:rsidP="00AC25A4">
      <w:pPr>
        <w:ind w:left="720"/>
        <w:contextualSpacing/>
        <w:rPr>
          <w:rFonts w:ascii="Palatino Linotype" w:eastAsia="MS Mincho" w:hAnsi="Palatino Linotype" w:cs="Tahoma"/>
          <w:bCs/>
          <w:iCs/>
        </w:rPr>
      </w:pPr>
    </w:p>
    <w:p w:rsidR="00AC25A4" w:rsidRPr="009A2732" w:rsidRDefault="00AC25A4" w:rsidP="00B71B2A">
      <w:pPr>
        <w:spacing w:line="360" w:lineRule="auto"/>
        <w:contextualSpacing/>
        <w:jc w:val="both"/>
        <w:rPr>
          <w:rFonts w:ascii="Palatino Linotype" w:eastAsia="MS Mincho" w:hAnsi="Palatino Linotype" w:cs="Tahoma"/>
          <w:bCs/>
          <w:iCs/>
        </w:rPr>
      </w:pPr>
      <w:r w:rsidRPr="009A2732">
        <w:rPr>
          <w:rFonts w:ascii="Palatino Linotype" w:eastAsia="MS Mincho" w:hAnsi="Palatino Linotype" w:cs="Tahoma"/>
          <w:bCs/>
          <w:iCs/>
        </w:rPr>
        <w:t xml:space="preserve">En ese sentido se tiene que los entes fiscalizables, tiene como obligación la de integrar y proporcionar los informes trimestrales, los cuales deberán atender los criterios generales que regirán la contabilidad gubernamental y la emisión de información financiera de los entes públicos, cabe mencionar que estos deberán presentarse dentro de los veinte días hábiles posteriores al término del trimestre que corresponda. </w:t>
      </w:r>
    </w:p>
    <w:p w:rsidR="00AC25A4" w:rsidRPr="009A2732" w:rsidRDefault="00AC25A4" w:rsidP="00AC25A4">
      <w:pPr>
        <w:spacing w:line="360" w:lineRule="auto"/>
        <w:jc w:val="both"/>
        <w:rPr>
          <w:rFonts w:ascii="Palatino Linotype" w:eastAsia="MS Mincho" w:hAnsi="Palatino Linotype" w:cs="Tahoma"/>
          <w:bCs/>
          <w:iCs/>
        </w:rPr>
      </w:pPr>
    </w:p>
    <w:p w:rsidR="00AC25A4" w:rsidRPr="009A2732" w:rsidRDefault="00AC25A4" w:rsidP="00B71B2A">
      <w:pPr>
        <w:spacing w:line="360" w:lineRule="auto"/>
        <w:contextualSpacing/>
        <w:jc w:val="both"/>
        <w:rPr>
          <w:rFonts w:ascii="Palatino Linotype" w:eastAsia="MS Mincho" w:hAnsi="Palatino Linotype" w:cs="Tahoma"/>
          <w:bCs/>
          <w:iCs/>
        </w:rPr>
      </w:pPr>
      <w:r w:rsidRPr="009A2732">
        <w:rPr>
          <w:rFonts w:ascii="Palatino Linotype" w:eastAsia="MS Mincho" w:hAnsi="Palatino Linotype" w:cs="Tahoma"/>
          <w:bCs/>
          <w:iCs/>
        </w:rPr>
        <w:t xml:space="preserve">Ahora bien, los Informes Trimestrales se estructurarán por cuatro módulos: 1) información contable y financiera; 2) información presupuestaria; 3) información programática y; 4) información administrativa, respecto al último este contará con diversos submódulos, entre ellos el relativo a la </w:t>
      </w:r>
      <w:r w:rsidRPr="009A2732">
        <w:rPr>
          <w:rFonts w:ascii="Palatino Linotype" w:eastAsia="MS Mincho" w:hAnsi="Palatino Linotype" w:cs="Tahoma"/>
          <w:b/>
          <w:iCs/>
        </w:rPr>
        <w:t>nómina y los comprobantes fiscales</w:t>
      </w:r>
      <w:r w:rsidRPr="009A2732">
        <w:rPr>
          <w:rFonts w:ascii="Palatino Linotype" w:eastAsia="MS Mincho" w:hAnsi="Palatino Linotype" w:cs="Tahoma"/>
          <w:bCs/>
          <w:iCs/>
        </w:rPr>
        <w:t xml:space="preserve">. </w:t>
      </w:r>
    </w:p>
    <w:p w:rsidR="00AC25A4" w:rsidRPr="009A2732" w:rsidRDefault="00AC25A4" w:rsidP="00AC25A4">
      <w:pPr>
        <w:ind w:left="720"/>
        <w:contextualSpacing/>
        <w:rPr>
          <w:rFonts w:ascii="Palatino Linotype" w:eastAsia="MS Mincho" w:hAnsi="Palatino Linotype" w:cs="Tahoma"/>
          <w:bCs/>
          <w:iCs/>
        </w:rPr>
      </w:pPr>
    </w:p>
    <w:p w:rsidR="00AC25A4" w:rsidRPr="009A2732" w:rsidRDefault="00AC25A4" w:rsidP="00B71B2A">
      <w:pPr>
        <w:spacing w:line="360" w:lineRule="auto"/>
        <w:contextualSpacing/>
        <w:jc w:val="both"/>
        <w:rPr>
          <w:rFonts w:ascii="Palatino Linotype" w:eastAsia="MS Mincho" w:hAnsi="Palatino Linotype" w:cs="Tahoma"/>
          <w:bCs/>
          <w:iCs/>
        </w:rPr>
      </w:pPr>
      <w:r w:rsidRPr="009A2732">
        <w:rPr>
          <w:rFonts w:ascii="Palatino Linotype" w:eastAsia="MS Mincho" w:hAnsi="Palatino Linotype" w:cs="Tahoma"/>
          <w:bCs/>
          <w:iCs/>
        </w:rPr>
        <w:lastRenderedPageBreak/>
        <w:t xml:space="preserve">Entre los formatos que maneja el Módulo 4, se advierte que se encuentra la </w:t>
      </w:r>
      <w:r w:rsidRPr="009A2732">
        <w:rPr>
          <w:rFonts w:ascii="Palatino Linotype" w:eastAsia="MS Mincho" w:hAnsi="Palatino Linotype" w:cs="Tahoma"/>
          <w:b/>
          <w:bCs/>
          <w:iCs/>
        </w:rPr>
        <w:t>Conciliación de Nómina</w:t>
      </w:r>
      <w:r w:rsidRPr="009A2732">
        <w:rPr>
          <w:rFonts w:ascii="Palatino Linotype" w:eastAsia="MS Mincho" w:hAnsi="Palatino Linotype" w:cs="Tahoma"/>
          <w:bCs/>
          <w:iCs/>
        </w:rPr>
        <w:t xml:space="preserve">, misma que será entregada al Órgano Superior de Fiscalización del Estado de México, y que contiene información relativa a las erogaciones realizadas por concepto de remuneraciones al trabajo, como el nombre del empleado, fecha de alta, fecha de baja, puesto funcional, nivel y/o rango, área en donde desarrolla sus funciones, la categoría (confianza, sindicalizado o eventual), sus percepciones ordinarias, extraordinarias, total de percepciones y deducciones, entre otros datos. </w:t>
      </w:r>
    </w:p>
    <w:p w:rsidR="00AC25A4" w:rsidRPr="009A2732" w:rsidRDefault="00AC25A4" w:rsidP="00AC25A4">
      <w:pPr>
        <w:ind w:left="720"/>
        <w:contextualSpacing/>
        <w:rPr>
          <w:rFonts w:ascii="Palatino Linotype" w:eastAsia="MS Mincho" w:hAnsi="Palatino Linotype" w:cs="Tahoma"/>
          <w:bCs/>
          <w:iCs/>
        </w:rPr>
      </w:pPr>
    </w:p>
    <w:p w:rsidR="00AC25A4" w:rsidRPr="009A2732" w:rsidRDefault="00AC25A4" w:rsidP="00B71B2A">
      <w:pPr>
        <w:spacing w:line="360" w:lineRule="auto"/>
        <w:contextualSpacing/>
        <w:jc w:val="both"/>
        <w:rPr>
          <w:rFonts w:ascii="Palatino Linotype" w:eastAsia="MS Mincho" w:hAnsi="Palatino Linotype" w:cs="Tahoma"/>
          <w:bCs/>
          <w:iCs/>
        </w:rPr>
      </w:pPr>
      <w:r w:rsidRPr="009A2732">
        <w:rPr>
          <w:rFonts w:ascii="Palatino Linotype" w:eastAsia="MS Mincho" w:hAnsi="Palatino Linotype" w:cs="Tahoma"/>
          <w:bCs/>
          <w:iCs/>
        </w:rPr>
        <w:t xml:space="preserve">Por lo que, se colige que la información contenida en el documento llamado “Conciliación de nómina”, de </w:t>
      </w:r>
      <w:r w:rsidRPr="009A2732">
        <w:rPr>
          <w:rFonts w:ascii="Palatino Linotype" w:eastAsia="MS Mincho" w:hAnsi="Palatino Linotype" w:cs="Tahoma"/>
          <w:b/>
          <w:bCs/>
          <w:iCs/>
        </w:rPr>
        <w:t>manera enunciativa, más no limitativa</w:t>
      </w:r>
      <w:r w:rsidRPr="009A2732">
        <w:rPr>
          <w:rFonts w:ascii="Palatino Linotype" w:eastAsia="MS Mincho" w:hAnsi="Palatino Linotype" w:cs="Tahoma"/>
          <w:bCs/>
          <w:iCs/>
        </w:rPr>
        <w:t xml:space="preserve">, puede dar cuenta de la información que requiere conocer la Particular, ya que contiene datos concernientes al monto bruto de percepciones económicas, área de adscripción y el </w:t>
      </w:r>
      <w:r w:rsidRPr="009A2732">
        <w:rPr>
          <w:rFonts w:ascii="Palatino Linotype" w:eastAsia="MS Mincho" w:hAnsi="Palatino Linotype" w:cs="Tahoma"/>
          <w:b/>
          <w:bCs/>
          <w:iCs/>
        </w:rPr>
        <w:t>número de nómina</w:t>
      </w:r>
      <w:r w:rsidRPr="009A2732">
        <w:rPr>
          <w:rFonts w:ascii="Palatino Linotype" w:eastAsia="MS Mincho" w:hAnsi="Palatino Linotype" w:cs="Tahoma"/>
          <w:bCs/>
          <w:iCs/>
        </w:rPr>
        <w:t xml:space="preserve">, este último, entendido como el </w:t>
      </w:r>
      <w:r w:rsidRPr="009A2732">
        <w:rPr>
          <w:rFonts w:ascii="Palatino Linotype" w:eastAsia="MS Mincho" w:hAnsi="Palatino Linotype" w:cs="Tahoma"/>
          <w:b/>
          <w:bCs/>
          <w:iCs/>
        </w:rPr>
        <w:t>número de empleado</w:t>
      </w:r>
      <w:r w:rsidRPr="009A2732">
        <w:rPr>
          <w:rFonts w:ascii="Palatino Linotype" w:eastAsia="MS Mincho" w:hAnsi="Palatino Linotype" w:cs="Tahoma"/>
          <w:bCs/>
          <w:iCs/>
        </w:rPr>
        <w:t xml:space="preserve">, ello en aplicación del artículo 13 de la Ley en la materia, que establece que el Instituto, en el ámbito de sus atribuciones, deberá suplir cualquier deficiencia para garantizar el ejercicio del derecho de acceso a la información. </w:t>
      </w:r>
    </w:p>
    <w:p w:rsidR="00AC25A4" w:rsidRPr="009A2732" w:rsidRDefault="00AC25A4" w:rsidP="00AC25A4">
      <w:pPr>
        <w:spacing w:line="360" w:lineRule="auto"/>
        <w:jc w:val="both"/>
        <w:rPr>
          <w:rFonts w:ascii="Palatino Linotype" w:eastAsia="MS Mincho" w:hAnsi="Palatino Linotype" w:cs="Tahoma"/>
          <w:bCs/>
          <w:iCs/>
        </w:rPr>
      </w:pPr>
    </w:p>
    <w:p w:rsidR="00AC25A4" w:rsidRPr="009A2732" w:rsidRDefault="00AC25A4" w:rsidP="00B71B2A">
      <w:pPr>
        <w:spacing w:line="360" w:lineRule="auto"/>
        <w:contextualSpacing/>
        <w:jc w:val="both"/>
        <w:rPr>
          <w:rFonts w:ascii="Palatino Linotype" w:eastAsia="MS Mincho" w:hAnsi="Palatino Linotype" w:cs="Tahoma"/>
          <w:bCs/>
          <w:iCs/>
        </w:rPr>
      </w:pPr>
      <w:r w:rsidRPr="009A2732">
        <w:rPr>
          <w:rFonts w:ascii="Palatino Linotype" w:eastAsia="MS Mincho" w:hAnsi="Palatino Linotype" w:cs="Tahoma"/>
          <w:bCs/>
          <w:iCs/>
        </w:rPr>
        <w:t xml:space="preserve">Dicho lo anterior, resulta necesario referir que el Bando Municipal del </w:t>
      </w:r>
      <w:r w:rsidR="00EF77B2" w:rsidRPr="009A2732">
        <w:rPr>
          <w:rFonts w:ascii="Palatino Linotype" w:eastAsia="MS Mincho" w:hAnsi="Palatino Linotype" w:cs="Tahoma"/>
          <w:b/>
          <w:bCs/>
          <w:iCs/>
        </w:rPr>
        <w:t>SUJETO OBLIGADO</w:t>
      </w:r>
      <w:r w:rsidRPr="009A2732">
        <w:rPr>
          <w:rFonts w:ascii="Palatino Linotype" w:eastAsia="MS Mincho" w:hAnsi="Palatino Linotype" w:cs="Tahoma"/>
          <w:bCs/>
          <w:iCs/>
        </w:rPr>
        <w:t xml:space="preserve"> 2022, establece en su artículo </w:t>
      </w:r>
      <w:r w:rsidR="00EF77B2" w:rsidRPr="009A2732">
        <w:rPr>
          <w:rFonts w:ascii="Palatino Linotype" w:eastAsia="MS Mincho" w:hAnsi="Palatino Linotype" w:cs="Tahoma"/>
          <w:bCs/>
          <w:iCs/>
        </w:rPr>
        <w:t>28</w:t>
      </w:r>
      <w:r w:rsidRPr="009A2732">
        <w:rPr>
          <w:rFonts w:ascii="Palatino Linotype" w:eastAsia="MS Mincho" w:hAnsi="Palatino Linotype" w:cs="Tahoma"/>
          <w:bCs/>
          <w:iCs/>
        </w:rPr>
        <w:t xml:space="preserve"> que para el despacho de las funciones de la administración pública, el Presidente Municipal se auxiliará de diversas dependencias, entre las cuales se encuentra: la secretaría del ayuntamiento, Tesorería Municipal, la Dirección de Obras Públicas y Desarrollo Urbano, la Dirección de Desarrollo Económico y Turismo, Dirección de Ecología, Dirección de </w:t>
      </w:r>
      <w:r w:rsidRPr="009A2732">
        <w:rPr>
          <w:rFonts w:ascii="Palatino Linotype" w:eastAsia="MS Mincho" w:hAnsi="Palatino Linotype" w:cs="Tahoma"/>
          <w:bCs/>
          <w:iCs/>
        </w:rPr>
        <w:lastRenderedPageBreak/>
        <w:t>Desarrollo Social y la Coordinación Municipal de Protección Civil y Bomberos, entre otros.</w:t>
      </w:r>
    </w:p>
    <w:p w:rsidR="00D27247" w:rsidRPr="009A2732" w:rsidRDefault="00D27247" w:rsidP="00D27247">
      <w:pPr>
        <w:spacing w:line="360" w:lineRule="auto"/>
        <w:contextualSpacing/>
        <w:jc w:val="both"/>
        <w:rPr>
          <w:rFonts w:ascii="Palatino Linotype" w:eastAsia="MS Mincho" w:hAnsi="Palatino Linotype" w:cs="Tahoma"/>
          <w:bCs/>
          <w:iCs/>
          <w:sz w:val="14"/>
        </w:rPr>
      </w:pPr>
    </w:p>
    <w:p w:rsidR="00AC25A4" w:rsidRPr="009A2732" w:rsidRDefault="00AC25A4" w:rsidP="00D27247">
      <w:pPr>
        <w:spacing w:line="360" w:lineRule="auto"/>
        <w:contextualSpacing/>
        <w:jc w:val="both"/>
        <w:rPr>
          <w:rFonts w:ascii="Palatino Linotype" w:eastAsia="MS Mincho" w:hAnsi="Palatino Linotype" w:cs="Tahoma"/>
          <w:bCs/>
          <w:iCs/>
        </w:rPr>
      </w:pPr>
      <w:r w:rsidRPr="009A2732">
        <w:rPr>
          <w:rFonts w:ascii="Palatino Linotype" w:eastAsia="MS Mincho" w:hAnsi="Palatino Linotype" w:cs="Tahoma"/>
          <w:bCs/>
          <w:iCs/>
        </w:rPr>
        <w:t>En ese orden de ideas, se colige que la Tesorería Municipal, es la unidad administrativa competente para conocer, generar y/o administrar la información solicitada, por lo que se debe realizar una nueva búsqueda exhaustiva y razonable a efecto de localizar y poner a disposición de</w:t>
      </w:r>
      <w:r w:rsidR="00D27247" w:rsidRPr="009A2732">
        <w:rPr>
          <w:rFonts w:ascii="Palatino Linotype" w:eastAsia="MS Mincho" w:hAnsi="Palatino Linotype" w:cs="Tahoma"/>
          <w:bCs/>
          <w:iCs/>
        </w:rPr>
        <w:t xml:space="preserve"> </w:t>
      </w:r>
      <w:r w:rsidR="00D27247" w:rsidRPr="009A2732">
        <w:rPr>
          <w:rFonts w:ascii="Palatino Linotype" w:eastAsia="MS Mincho" w:hAnsi="Palatino Linotype" w:cs="Tahoma"/>
          <w:b/>
          <w:bCs/>
          <w:iCs/>
        </w:rPr>
        <w:t xml:space="preserve">LA RECURRENTE </w:t>
      </w:r>
      <w:r w:rsidRPr="009A2732">
        <w:rPr>
          <w:rFonts w:ascii="Palatino Linotype" w:eastAsia="MS Mincho" w:hAnsi="Palatino Linotype" w:cs="Tahoma"/>
          <w:bCs/>
          <w:iCs/>
        </w:rPr>
        <w:t xml:space="preserve">la información requerida. </w:t>
      </w:r>
    </w:p>
    <w:p w:rsidR="00AC25A4" w:rsidRPr="009A2732" w:rsidRDefault="00AC25A4" w:rsidP="00AC25A4">
      <w:pPr>
        <w:ind w:left="720"/>
        <w:contextualSpacing/>
        <w:rPr>
          <w:rFonts w:ascii="Palatino Linotype" w:eastAsia="MS Mincho" w:hAnsi="Palatino Linotype" w:cs="Tahoma"/>
          <w:bCs/>
          <w:iCs/>
        </w:rPr>
      </w:pPr>
    </w:p>
    <w:p w:rsidR="00AC25A4" w:rsidRPr="009A2732" w:rsidRDefault="00AC25A4" w:rsidP="00D27247">
      <w:pPr>
        <w:spacing w:line="360" w:lineRule="auto"/>
        <w:contextualSpacing/>
        <w:jc w:val="both"/>
        <w:rPr>
          <w:rFonts w:ascii="Palatino Linotype" w:eastAsia="MS Mincho" w:hAnsi="Palatino Linotype" w:cs="Tahoma"/>
          <w:bCs/>
          <w:iCs/>
        </w:rPr>
      </w:pPr>
      <w:r w:rsidRPr="009A2732">
        <w:rPr>
          <w:rFonts w:ascii="Palatino Linotype" w:eastAsia="MS Mincho" w:hAnsi="Palatino Linotype" w:cs="Tahoma"/>
          <w:bCs/>
          <w:iCs/>
        </w:rPr>
        <w:t xml:space="preserve">Es por lo que, es necesario traer a colación </w:t>
      </w:r>
      <w:r w:rsidRPr="009A2732">
        <w:rPr>
          <w:rFonts w:ascii="Palatino Linotype" w:eastAsia="Calibri" w:hAnsi="Palatino Linotype" w:cs="Tahoma"/>
          <w:bCs/>
          <w:lang w:val="es-ES" w:eastAsia="en-US"/>
        </w:rPr>
        <w:t>el Criterio 2/17, emitido por el Instituto Nacional de Transparencia, Acceso a la Información y Protección de Datos Personales, el cual señala lo siguiente:</w:t>
      </w:r>
    </w:p>
    <w:p w:rsidR="00AC25A4" w:rsidRPr="009A2732" w:rsidRDefault="00AC25A4" w:rsidP="00AC25A4">
      <w:pPr>
        <w:spacing w:line="360" w:lineRule="auto"/>
        <w:jc w:val="both"/>
        <w:rPr>
          <w:rFonts w:ascii="Palatino Linotype" w:eastAsia="MS Mincho" w:hAnsi="Palatino Linotype" w:cs="Tahoma"/>
          <w:bCs/>
          <w:iCs/>
        </w:rPr>
      </w:pPr>
    </w:p>
    <w:p w:rsidR="00AC25A4" w:rsidRPr="009A2732" w:rsidRDefault="00AC25A4" w:rsidP="00D27247">
      <w:pPr>
        <w:ind w:left="567" w:right="539"/>
        <w:jc w:val="both"/>
        <w:rPr>
          <w:rFonts w:ascii="Palatino Linotype" w:eastAsia="Calibri" w:hAnsi="Palatino Linotype" w:cs="Tahoma"/>
          <w:b/>
          <w:bCs/>
          <w:i/>
          <w:lang w:eastAsia="en-US"/>
        </w:rPr>
      </w:pPr>
      <w:r w:rsidRPr="009A2732">
        <w:rPr>
          <w:rFonts w:ascii="Palatino Linotype" w:eastAsia="Calibri" w:hAnsi="Palatino Linotype" w:cs="Tahoma"/>
          <w:b/>
          <w:bCs/>
          <w:i/>
          <w:lang w:eastAsia="en-US"/>
        </w:rPr>
        <w:t xml:space="preserve">“Congruencia y exhaustividad. Sus alcances para garantizar el derecho de acceso a la información. </w:t>
      </w:r>
      <w:r w:rsidRPr="009A2732">
        <w:rPr>
          <w:rFonts w:ascii="Palatino Linotype" w:eastAsia="Calibri" w:hAnsi="Palatino Linotype" w:cs="Tahoma"/>
          <w:bCs/>
          <w:i/>
          <w:lang w:eastAsia="en-US"/>
        </w:rPr>
        <w:t xml:space="preserve">De conformidad con el artículo </w:t>
      </w:r>
      <w:r w:rsidRPr="009A2732">
        <w:rPr>
          <w:rFonts w:ascii="Palatino Linotype" w:eastAsia="Calibri" w:hAnsi="Palatino Linotype" w:cs="Tahoma"/>
          <w:bCs/>
          <w:i/>
          <w:lang w:val="es-ES_tradnl" w:eastAsia="en-US"/>
        </w:rPr>
        <w:t>3 de la Ley Federal de Procedimiento Administrativo</w:t>
      </w:r>
      <w:r w:rsidRPr="009A2732">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9A2732">
        <w:rPr>
          <w:rFonts w:ascii="Palatino Linotype" w:eastAsia="Calibri" w:hAnsi="Palatino Linotype" w:cs="Tahoma"/>
          <w:b/>
          <w:bCs/>
          <w:i/>
          <w:lang w:eastAsia="en-US"/>
        </w:rPr>
        <w:t>la congruencia implica que exista concordancia entre el requerimiento formulado por el particular y la respuesta proporcionada por el sujeto obligado</w:t>
      </w:r>
      <w:r w:rsidRPr="009A2732">
        <w:rPr>
          <w:rFonts w:ascii="Palatino Linotype" w:eastAsia="Calibri" w:hAnsi="Palatino Linotype" w:cs="Tahoma"/>
          <w:bCs/>
          <w:i/>
          <w:lang w:eastAsia="en-US"/>
        </w:rPr>
        <w:t xml:space="preserve">; mientras que </w:t>
      </w:r>
      <w:r w:rsidRPr="009A2732">
        <w:rPr>
          <w:rFonts w:ascii="Palatino Linotype" w:eastAsia="Calibri" w:hAnsi="Palatino Linotype" w:cs="Tahoma"/>
          <w:b/>
          <w:bCs/>
          <w:i/>
          <w:lang w:eastAsia="en-US"/>
        </w:rPr>
        <w:t>la exhaustividad significa que dicha respuesta se refiera expresamente a cada uno de los puntos solicitados</w:t>
      </w:r>
      <w:r w:rsidRPr="009A2732">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9A2732">
        <w:rPr>
          <w:rFonts w:ascii="Palatino Linotype" w:eastAsia="Calibri" w:hAnsi="Palatino Linotype" w:cs="Tahoma"/>
          <w:b/>
          <w:bCs/>
          <w:i/>
          <w:lang w:eastAsia="en-US"/>
        </w:rPr>
        <w:t>atiendan de manera puntual y expresa, cada uno de los contenidos de información”.</w:t>
      </w:r>
    </w:p>
    <w:p w:rsidR="00AC25A4" w:rsidRPr="009A2732" w:rsidRDefault="00AC25A4" w:rsidP="00D27247">
      <w:pPr>
        <w:ind w:left="567" w:right="539"/>
        <w:jc w:val="both"/>
        <w:rPr>
          <w:rFonts w:ascii="Palatino Linotype" w:eastAsia="Calibri" w:hAnsi="Palatino Linotype" w:cs="Tahoma"/>
          <w:b/>
          <w:bCs/>
          <w:i/>
          <w:lang w:eastAsia="en-US"/>
        </w:rPr>
      </w:pPr>
      <w:r w:rsidRPr="009A2732">
        <w:rPr>
          <w:rFonts w:ascii="Palatino Linotype" w:eastAsia="Calibri" w:hAnsi="Palatino Linotype" w:cs="Tahoma"/>
          <w:b/>
          <w:bCs/>
          <w:i/>
          <w:lang w:eastAsia="en-US"/>
        </w:rPr>
        <w:t>(Énfasis añadido)</w:t>
      </w:r>
    </w:p>
    <w:p w:rsidR="00AC25A4" w:rsidRPr="009A2732" w:rsidRDefault="00AC25A4" w:rsidP="00AC25A4">
      <w:pPr>
        <w:spacing w:line="360" w:lineRule="auto"/>
        <w:ind w:right="49"/>
        <w:jc w:val="both"/>
        <w:rPr>
          <w:rFonts w:ascii="Palatino Linotype" w:eastAsia="MS Mincho" w:hAnsi="Palatino Linotype" w:cs="Tahoma"/>
          <w:lang w:eastAsia="es-MX"/>
        </w:rPr>
      </w:pPr>
    </w:p>
    <w:p w:rsidR="00AC25A4" w:rsidRPr="009A2732" w:rsidRDefault="00AC25A4" w:rsidP="00D27247">
      <w:pPr>
        <w:spacing w:line="360" w:lineRule="auto"/>
        <w:ind w:right="49"/>
        <w:contextualSpacing/>
        <w:jc w:val="both"/>
        <w:rPr>
          <w:rFonts w:ascii="Palatino Linotype" w:eastAsia="MS Mincho" w:hAnsi="Palatino Linotype"/>
        </w:rPr>
      </w:pPr>
      <w:r w:rsidRPr="009A2732">
        <w:rPr>
          <w:rFonts w:ascii="Palatino Linotype" w:eastAsia="MS Mincho" w:hAnsi="Palatino Linotype" w:cs="Tahoma"/>
          <w:lang w:eastAsia="es-MX"/>
        </w:rPr>
        <w:t xml:space="preserve">Del citado criterio, se desprende que todo acto administrativo debe apegarse al principio de exhaustividad y congruencia;  </w:t>
      </w:r>
      <w:r w:rsidRPr="009A2732">
        <w:rPr>
          <w:rFonts w:ascii="Palatino Linotype" w:eastAsia="MS Mincho" w:hAnsi="Palatino Linotype" w:cs="Tahoma"/>
          <w:b/>
          <w:lang w:eastAsia="es-MX"/>
        </w:rPr>
        <w:t xml:space="preserve">entendido el primero como el </w:t>
      </w:r>
      <w:r w:rsidRPr="009A2732">
        <w:rPr>
          <w:rFonts w:ascii="Palatino Linotype" w:eastAsia="MS Mincho" w:hAnsi="Palatino Linotype" w:cs="Tahoma"/>
          <w:b/>
          <w:lang w:eastAsia="es-MX"/>
        </w:rPr>
        <w:lastRenderedPageBreak/>
        <w:t>pronunciamiento expreso sobre cada uno de los puntos requeridos</w:t>
      </w:r>
      <w:r w:rsidRPr="009A2732">
        <w:rPr>
          <w:rFonts w:ascii="Palatino Linotype" w:eastAsia="MS Mincho" w:hAnsi="Palatino Linotype" w:cs="Tahoma"/>
          <w:lang w:eastAsia="es-MX"/>
        </w:rPr>
        <w:t>, lo cual en materia de transparencia y acceso a la información pública se traduce en que, las respuestas que emitan los Sujetos Obligados, así como las resoluciones de los Órganos de Transparencia Estatales, deben guardar una relación lógica con lo solicitado, analizar y decidir –de marea íntegra- sobre todos los puntos requeridos, a fin de satisfacer la solicitud correspondiente; la segunda, justamente a que se guarde una congruencia o relación lógica entre lo solicitado y la respuesta.</w:t>
      </w:r>
    </w:p>
    <w:p w:rsidR="00476A0D" w:rsidRPr="009A2732" w:rsidRDefault="00476A0D" w:rsidP="00476A0D">
      <w:pPr>
        <w:spacing w:line="360" w:lineRule="auto"/>
        <w:jc w:val="both"/>
        <w:rPr>
          <w:rFonts w:ascii="Palatino Linotype" w:eastAsia="Arial Unicode MS" w:hAnsi="Palatino Linotype" w:cs="Arial"/>
        </w:rPr>
      </w:pPr>
      <w:r w:rsidRPr="009A2732">
        <w:rPr>
          <w:rFonts w:ascii="Palatino Linotype" w:hAnsi="Palatino Linotype" w:cs="Arial"/>
          <w:lang w:eastAsia="es-MX"/>
        </w:rPr>
        <w:t xml:space="preserve">Así, respecto de </w:t>
      </w:r>
      <w:r w:rsidRPr="009A2732">
        <w:rPr>
          <w:rFonts w:ascii="Palatino Linotype" w:eastAsia="Arial Unicode MS" w:hAnsi="Palatino Linotype" w:cs="Arial"/>
        </w:rPr>
        <w:t xml:space="preserve">los </w:t>
      </w:r>
      <w:r w:rsidRPr="009A2732">
        <w:rPr>
          <w:rFonts w:ascii="Palatino Linotype" w:hAnsi="Palatino Linotype" w:cs="Arial"/>
        </w:rPr>
        <w:t>documentos</w:t>
      </w:r>
      <w:r w:rsidRPr="009A2732">
        <w:rPr>
          <w:rFonts w:ascii="Palatino Linotype" w:eastAsia="Arial Unicode MS" w:hAnsi="Palatino Linotype" w:cs="Arial"/>
        </w:rPr>
        <w:t xml:space="preserve"> que </w:t>
      </w:r>
      <w:r w:rsidRPr="009A2732">
        <w:rPr>
          <w:rFonts w:ascii="Palatino Linotype" w:eastAsia="Arial Unicode MS" w:hAnsi="Palatino Linotype" w:cs="Arial"/>
          <w:b/>
        </w:rPr>
        <w:t xml:space="preserve">EL SUJETO OBLIGADO </w:t>
      </w:r>
      <w:r w:rsidRPr="009A2732">
        <w:rPr>
          <w:rFonts w:ascii="Palatino Linotype" w:eastAsia="Arial Unicode MS" w:hAnsi="Palatino Linotype" w:cs="Arial"/>
        </w:rPr>
        <w:t xml:space="preserve">ha de </w:t>
      </w:r>
      <w:r w:rsidRPr="009A2732">
        <w:rPr>
          <w:rFonts w:ascii="Palatino Linotype" w:eastAsia="Arial Unicode MS" w:hAnsi="Palatino Linotype" w:cs="Arial"/>
          <w:b/>
        </w:rPr>
        <w:t>entregar</w:t>
      </w:r>
      <w:r w:rsidRPr="009A2732">
        <w:rPr>
          <w:rFonts w:ascii="Palatino Linotype" w:eastAsia="Arial Unicode MS" w:hAnsi="Palatino Linotype" w:cs="Arial"/>
        </w:rPr>
        <w:t xml:space="preserve"> en </w:t>
      </w:r>
      <w:r w:rsidRPr="009A2732">
        <w:rPr>
          <w:rFonts w:ascii="Palatino Linotype" w:eastAsia="Arial Unicode MS" w:hAnsi="Palatino Linotype" w:cs="Arial"/>
          <w:b/>
        </w:rPr>
        <w:t>versión pública</w:t>
      </w:r>
      <w:r w:rsidRPr="009A2732">
        <w:rPr>
          <w:rFonts w:ascii="Palatino Linotype" w:eastAsia="Arial Unicode MS" w:hAnsi="Palatino Linotype" w:cs="Arial"/>
        </w:rPr>
        <w:t xml:space="preserve">, se deberá omitir, eliminar o suprimir la información personal de los servidores públicos, como lo es (de manera enunciativa más no limitativa), el Registro Federal de Contribuyentes (RFC), Clave única de Registro de Población (CURP), clave del Instituto de Seguridad Social </w:t>
      </w:r>
      <w:r w:rsidRPr="009A2732">
        <w:rPr>
          <w:rFonts w:ascii="Palatino Linotype" w:hAnsi="Palatino Linotype" w:cs="Arial"/>
        </w:rPr>
        <w:t>del</w:t>
      </w:r>
      <w:r w:rsidRPr="009A2732">
        <w:rPr>
          <w:rFonts w:ascii="Palatino Linotype" w:eastAsia="Arial Unicode MS" w:hAnsi="Palatino Linotype" w:cs="Arial"/>
        </w:rPr>
        <w:t xml:space="preserve"> Estado de México y Municipios (ISSEMyM), los descuentos que se realicen por pensión alimenticia o deducciones estrictamente personales o de cualquier índole siempre que, </w:t>
      </w:r>
      <w:r w:rsidRPr="009A2732">
        <w:rPr>
          <w:rFonts w:ascii="Palatino Linotype" w:hAnsi="Palatino Linotype" w:cs="Arial"/>
        </w:rPr>
        <w:t>no se encuentren relacionados con los impuestos o las cuotas por seguridad social</w:t>
      </w:r>
      <w:r w:rsidRPr="009A2732">
        <w:rPr>
          <w:rFonts w:ascii="Palatino Linotype" w:eastAsia="Arial Unicode MS" w:hAnsi="Palatino Linotype" w:cs="Arial"/>
        </w:rPr>
        <w:t xml:space="preserve">, número de cuenta o cualquier otro dato que ponga en riesgo la vida, seguridad y salud de dichas </w:t>
      </w:r>
      <w:r w:rsidRPr="009A2732">
        <w:rPr>
          <w:rFonts w:ascii="Palatino Linotype" w:hAnsi="Palatino Linotype" w:cs="Arial"/>
        </w:rPr>
        <w:t>personas</w:t>
      </w:r>
      <w:r w:rsidRPr="009A2732">
        <w:rPr>
          <w:rFonts w:ascii="Palatino Linotype" w:eastAsia="Arial Unicode MS" w:hAnsi="Palatino Linotype" w:cs="Arial"/>
        </w:rPr>
        <w:t>.</w:t>
      </w:r>
    </w:p>
    <w:p w:rsidR="00476A0D" w:rsidRPr="009A2732" w:rsidRDefault="00476A0D" w:rsidP="00476A0D">
      <w:pPr>
        <w:spacing w:line="360" w:lineRule="auto"/>
        <w:jc w:val="both"/>
        <w:rPr>
          <w:rFonts w:ascii="Palatino Linotype" w:eastAsia="Arial Unicode MS" w:hAnsi="Palatino Linotype" w:cs="Arial"/>
        </w:rPr>
      </w:pPr>
    </w:p>
    <w:p w:rsidR="00476A0D" w:rsidRPr="009A2732" w:rsidRDefault="00476A0D" w:rsidP="00476A0D">
      <w:pPr>
        <w:spacing w:after="100" w:afterAutospacing="1" w:line="360" w:lineRule="auto"/>
        <w:jc w:val="both"/>
        <w:rPr>
          <w:rFonts w:ascii="Palatino Linotype" w:hAnsi="Palatino Linotype"/>
        </w:rPr>
      </w:pPr>
      <w:r w:rsidRPr="009A2732">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9A2732">
        <w:rPr>
          <w:rFonts w:ascii="Palatino Linotype" w:hAnsi="Palatino Linotype" w:cs="Arial"/>
        </w:rPr>
        <w:t>del</w:t>
      </w:r>
      <w:r w:rsidRPr="009A2732">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9A2732">
        <w:rPr>
          <w:rFonts w:ascii="Palatino Linotype" w:hAnsi="Palatino Linotype"/>
        </w:rPr>
        <w:t xml:space="preserve"> y finalmente la homoclave, la cual para su obtención es necesario acreditar personalidad con documentos oficiales.</w:t>
      </w:r>
    </w:p>
    <w:p w:rsidR="00476A0D" w:rsidRPr="009A2732" w:rsidRDefault="00476A0D" w:rsidP="00476A0D">
      <w:pPr>
        <w:spacing w:before="100" w:beforeAutospacing="1" w:line="360" w:lineRule="auto"/>
        <w:jc w:val="both"/>
        <w:rPr>
          <w:rFonts w:ascii="Palatino Linotype" w:hAnsi="Palatino Linotype"/>
          <w:b/>
          <w:bCs/>
          <w:color w:val="000000"/>
        </w:rPr>
      </w:pPr>
      <w:r w:rsidRPr="009A2732">
        <w:rPr>
          <w:rFonts w:ascii="Palatino Linotype" w:hAnsi="Palatino Linotype" w:cs="Arial"/>
          <w:lang w:eastAsia="es-MX"/>
        </w:rPr>
        <w:lastRenderedPageBreak/>
        <w:t xml:space="preserve">Al respecto, </w:t>
      </w:r>
      <w:r w:rsidRPr="009A2732">
        <w:rPr>
          <w:rFonts w:ascii="Palatino Linotype" w:hAnsi="Palatino Linotype" w:cs="Arial"/>
          <w:color w:val="000000"/>
        </w:rPr>
        <w:t xml:space="preserve">es aplicable el Criterio 19/17 de la Segunda Época, emitido por </w:t>
      </w:r>
      <w:r w:rsidRPr="009A2732">
        <w:rPr>
          <w:rFonts w:ascii="Palatino Linotype" w:eastAsia="Arial Unicode MS" w:hAnsi="Palatino Linotype" w:cs="Arial"/>
          <w:color w:val="000000"/>
        </w:rPr>
        <w:t>el INAI,</w:t>
      </w:r>
      <w:r w:rsidRPr="009A2732">
        <w:rPr>
          <w:rFonts w:ascii="Palatino Linotype" w:hAnsi="Palatino Linotype"/>
          <w:bCs/>
          <w:color w:val="000000"/>
        </w:rPr>
        <w:t xml:space="preserve"> que dice:</w:t>
      </w:r>
      <w:r w:rsidRPr="009A2732">
        <w:rPr>
          <w:rFonts w:ascii="Palatino Linotype" w:hAnsi="Palatino Linotype"/>
          <w:b/>
          <w:bCs/>
          <w:color w:val="000000"/>
        </w:rPr>
        <w:t xml:space="preserve"> </w:t>
      </w:r>
    </w:p>
    <w:p w:rsidR="00476A0D" w:rsidRPr="009A2732" w:rsidRDefault="00476A0D" w:rsidP="00476A0D">
      <w:pPr>
        <w:jc w:val="both"/>
        <w:rPr>
          <w:rFonts w:ascii="Palatino Linotype" w:hAnsi="Palatino Linotype"/>
          <w:b/>
          <w:bCs/>
          <w:color w:val="000000"/>
        </w:rPr>
      </w:pPr>
    </w:p>
    <w:p w:rsidR="00476A0D" w:rsidRPr="009A2732" w:rsidRDefault="00476A0D" w:rsidP="00476A0D">
      <w:pPr>
        <w:tabs>
          <w:tab w:val="left" w:pos="7655"/>
        </w:tabs>
        <w:autoSpaceDE w:val="0"/>
        <w:autoSpaceDN w:val="0"/>
        <w:adjustRightInd w:val="0"/>
        <w:ind w:left="851" w:right="902"/>
        <w:jc w:val="both"/>
        <w:rPr>
          <w:rFonts w:ascii="Palatino Linotype" w:hAnsi="Palatino Linotype" w:cs="Arial"/>
          <w:bCs/>
          <w:i/>
          <w:sz w:val="22"/>
          <w:lang w:eastAsia="en-US"/>
        </w:rPr>
      </w:pPr>
      <w:r w:rsidRPr="009A2732">
        <w:rPr>
          <w:rFonts w:ascii="Palatino Linotype" w:hAnsi="Palatino Linotype" w:cs="Arial"/>
          <w:bCs/>
          <w:i/>
          <w:sz w:val="22"/>
        </w:rPr>
        <w:t>“</w:t>
      </w:r>
      <w:r w:rsidRPr="009A2732">
        <w:rPr>
          <w:rFonts w:ascii="Palatino Linotype" w:hAnsi="Palatino Linotype" w:cs="Arial"/>
          <w:b/>
          <w:bCs/>
          <w:i/>
          <w:sz w:val="22"/>
        </w:rPr>
        <w:t>Registro Federal de Contribuyentes (RFC) de personas físicas. El RFC es una clave</w:t>
      </w:r>
      <w:r w:rsidRPr="009A2732">
        <w:rPr>
          <w:rFonts w:ascii="Palatino Linotype" w:hAnsi="Palatino Linotype" w:cs="Arial"/>
          <w:bCs/>
          <w:i/>
          <w:sz w:val="22"/>
        </w:rPr>
        <w:t xml:space="preserve"> de carácter fiscal, única e irrepetible, </w:t>
      </w:r>
      <w:r w:rsidRPr="009A2732">
        <w:rPr>
          <w:rFonts w:ascii="Palatino Linotype" w:hAnsi="Palatino Linotype" w:cs="Arial"/>
          <w:b/>
          <w:bCs/>
          <w:i/>
          <w:sz w:val="22"/>
        </w:rPr>
        <w:t>que permite identificar al titular, su edad y fecha de nacimiento</w:t>
      </w:r>
      <w:r w:rsidRPr="009A2732">
        <w:rPr>
          <w:rFonts w:ascii="Palatino Linotype" w:hAnsi="Palatino Linotype" w:cs="Arial"/>
          <w:bCs/>
          <w:i/>
          <w:sz w:val="22"/>
        </w:rPr>
        <w:t xml:space="preserve">, </w:t>
      </w:r>
      <w:r w:rsidRPr="009A2732">
        <w:rPr>
          <w:rFonts w:ascii="Palatino Linotype" w:hAnsi="Palatino Linotype" w:cs="Arial"/>
          <w:i/>
          <w:sz w:val="22"/>
          <w:lang w:eastAsia="es-MX"/>
        </w:rPr>
        <w:t>por</w:t>
      </w:r>
      <w:r w:rsidRPr="009A2732">
        <w:rPr>
          <w:rFonts w:ascii="Palatino Linotype" w:hAnsi="Palatino Linotype" w:cs="Arial"/>
          <w:bCs/>
          <w:i/>
          <w:sz w:val="22"/>
        </w:rPr>
        <w:t xml:space="preserve"> lo que </w:t>
      </w:r>
      <w:r w:rsidRPr="009A2732">
        <w:rPr>
          <w:rFonts w:ascii="Palatino Linotype" w:hAnsi="Palatino Linotype" w:cs="Arial"/>
          <w:b/>
          <w:bCs/>
          <w:i/>
          <w:sz w:val="22"/>
        </w:rPr>
        <w:t>es un dato personal de carácter confidencial</w:t>
      </w:r>
      <w:r w:rsidRPr="009A2732">
        <w:rPr>
          <w:rFonts w:ascii="Palatino Linotype" w:hAnsi="Palatino Linotype" w:cs="Arial"/>
          <w:i/>
          <w:sz w:val="22"/>
        </w:rPr>
        <w:t>.” (Sic)</w:t>
      </w:r>
    </w:p>
    <w:p w:rsidR="00476A0D" w:rsidRPr="009A2732" w:rsidRDefault="00476A0D" w:rsidP="00476A0D">
      <w:pPr>
        <w:tabs>
          <w:tab w:val="left" w:pos="7655"/>
        </w:tabs>
        <w:autoSpaceDE w:val="0"/>
        <w:autoSpaceDN w:val="0"/>
        <w:adjustRightInd w:val="0"/>
        <w:ind w:left="851" w:right="902"/>
        <w:jc w:val="both"/>
        <w:rPr>
          <w:rFonts w:ascii="Palatino Linotype" w:hAnsi="Palatino Linotype" w:cs="Arial"/>
          <w:sz w:val="22"/>
        </w:rPr>
      </w:pPr>
    </w:p>
    <w:p w:rsidR="00476A0D" w:rsidRPr="009A2732" w:rsidRDefault="00476A0D" w:rsidP="00476A0D">
      <w:pPr>
        <w:spacing w:line="360" w:lineRule="auto"/>
        <w:jc w:val="both"/>
        <w:rPr>
          <w:rFonts w:ascii="Palatino Linotype" w:hAnsi="Palatino Linotype" w:cs="Arial"/>
        </w:rPr>
      </w:pPr>
      <w:r w:rsidRPr="009A2732">
        <w:rPr>
          <w:rFonts w:ascii="Palatino Linotype" w:hAnsi="Palatino Linotype" w:cs="Arial"/>
          <w:lang w:eastAsia="es-MX"/>
        </w:rPr>
        <w:t xml:space="preserve">De lo anterior, se desprende que el RFC se vincula al nombre de su </w:t>
      </w:r>
      <w:r w:rsidRPr="009A2732">
        <w:rPr>
          <w:rFonts w:ascii="Palatino Linotype" w:hAnsi="Palatino Linotype"/>
          <w:bCs/>
        </w:rPr>
        <w:t>titular</w:t>
      </w:r>
      <w:r w:rsidRPr="009A2732">
        <w:rPr>
          <w:rFonts w:ascii="Palatino Linotype" w:hAnsi="Palatino Linotype" w:cs="Arial"/>
          <w:lang w:eastAsia="es-MX"/>
        </w:rPr>
        <w:t xml:space="preserve">, lo que permite identificar la edad de la persona y fecha de nacimiento, en consecuencia determinar </w:t>
      </w:r>
      <w:r w:rsidRPr="009A2732">
        <w:rPr>
          <w:rFonts w:ascii="Palatino Linotype" w:hAnsi="Palatino Linotype" w:cs="Arial"/>
        </w:rPr>
        <w:t>la</w:t>
      </w:r>
      <w:r w:rsidRPr="009A2732">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9A2732">
        <w:rPr>
          <w:rFonts w:ascii="Palatino Linotype" w:hAnsi="Palatino Linotype"/>
          <w:lang w:eastAsia="es-MX"/>
        </w:rPr>
        <w:t>Municipios</w:t>
      </w:r>
      <w:r w:rsidRPr="009A2732">
        <w:rPr>
          <w:rFonts w:ascii="Palatino Linotype" w:hAnsi="Palatino Linotype" w:cs="Arial"/>
          <w:lang w:eastAsia="es-MX"/>
        </w:rPr>
        <w:t xml:space="preserve"> y </w:t>
      </w:r>
      <w:r w:rsidRPr="009A2732">
        <w:rPr>
          <w:rFonts w:ascii="Palatino Linotype" w:hAnsi="Palatino Linotype" w:cs="Arial"/>
        </w:rPr>
        <w:t>4°, fracción XI</w:t>
      </w:r>
      <w:r w:rsidRPr="009A2732">
        <w:rPr>
          <w:rFonts w:ascii="Palatino Linotype" w:hAnsi="Palatino Linotype" w:cs="Arial"/>
          <w:lang w:eastAsia="es-MX"/>
        </w:rPr>
        <w:t xml:space="preserve"> </w:t>
      </w:r>
      <w:r w:rsidRPr="009A2732">
        <w:rPr>
          <w:rFonts w:ascii="Palatino Linotype" w:hAnsi="Palatino Linotype" w:cs="Arial"/>
        </w:rPr>
        <w:t>de la Ley de Protección de Datos Personales en Posesión de Sujetos Obligados del Estado de México y Municipios.</w:t>
      </w:r>
    </w:p>
    <w:p w:rsidR="00476A0D" w:rsidRPr="009A2732" w:rsidRDefault="00476A0D" w:rsidP="00476A0D">
      <w:pPr>
        <w:spacing w:line="360" w:lineRule="auto"/>
        <w:jc w:val="both"/>
        <w:rPr>
          <w:rFonts w:ascii="Palatino Linotype" w:hAnsi="Palatino Linotype" w:cs="Arial"/>
        </w:rPr>
      </w:pPr>
    </w:p>
    <w:p w:rsidR="00476A0D" w:rsidRPr="009A2732" w:rsidRDefault="00476A0D" w:rsidP="00476A0D">
      <w:pPr>
        <w:spacing w:line="360" w:lineRule="auto"/>
        <w:jc w:val="both"/>
        <w:rPr>
          <w:rFonts w:ascii="Palatino Linotype" w:hAnsi="Palatino Linotype" w:cs="Arial"/>
          <w:lang w:eastAsia="es-MX"/>
        </w:rPr>
      </w:pPr>
      <w:r w:rsidRPr="009A2732">
        <w:rPr>
          <w:rFonts w:ascii="Palatino Linotype" w:hAnsi="Palatino Linotype" w:cs="Arial"/>
          <w:lang w:eastAsia="es-MX"/>
        </w:rPr>
        <w:t xml:space="preserve">Por cuanto hace a la </w:t>
      </w:r>
      <w:r w:rsidRPr="009A2732">
        <w:rPr>
          <w:rFonts w:ascii="Palatino Linotype" w:hAnsi="Palatino Linotype" w:cs="Arial"/>
        </w:rPr>
        <w:t>CURP</w:t>
      </w:r>
      <w:r w:rsidRPr="009A2732">
        <w:rPr>
          <w:rFonts w:ascii="Palatino Linotype" w:hAnsi="Palatino Linotype" w:cs="Arial"/>
          <w:b/>
        </w:rPr>
        <w:t xml:space="preserve">, </w:t>
      </w:r>
      <w:r w:rsidRPr="009A2732">
        <w:rPr>
          <w:rFonts w:ascii="Palatino Linotype" w:hAnsi="Palatino Linotype" w:cs="Arial"/>
          <w:lang w:eastAsia="es-MX"/>
        </w:rPr>
        <w:t xml:space="preserve">constituye un dato personal, que </w:t>
      </w:r>
      <w:r w:rsidRPr="009A2732">
        <w:rPr>
          <w:rFonts w:ascii="Palatino Linotype" w:hAnsi="Palatino Linotype"/>
          <w:lang w:eastAsia="es-MX"/>
        </w:rPr>
        <w:t>tiene</w:t>
      </w:r>
      <w:r w:rsidRPr="009A2732">
        <w:rPr>
          <w:rFonts w:ascii="Palatino Linotype" w:hAnsi="Palatino Linotype" w:cs="Arial"/>
          <w:lang w:eastAsia="es-MX"/>
        </w:rPr>
        <w:t xml:space="preserve"> como fin llevar registro de cada a cada una de las personas que integran la población del país, se </w:t>
      </w:r>
      <w:r w:rsidRPr="009A2732">
        <w:rPr>
          <w:rFonts w:ascii="Palatino Linotype" w:hAnsi="Palatino Linotype" w:cs="Arial"/>
        </w:rPr>
        <w:t>tiene</w:t>
      </w:r>
      <w:r w:rsidRPr="009A2732">
        <w:rPr>
          <w:rFonts w:ascii="Palatino Linotype" w:hAnsi="Palatino Linotype" w:cs="Arial"/>
          <w:lang w:eastAsia="es-MX"/>
        </w:rPr>
        <w:t xml:space="preserve"> como sustento los artículos 86 y 91 de la Ley General de Población, la cual señala lo siguiente:</w:t>
      </w:r>
    </w:p>
    <w:p w:rsidR="00476A0D" w:rsidRPr="009A2732" w:rsidRDefault="00476A0D" w:rsidP="00476A0D">
      <w:pPr>
        <w:jc w:val="both"/>
        <w:rPr>
          <w:rFonts w:ascii="Palatino Linotype" w:hAnsi="Palatino Linotype" w:cs="Arial"/>
          <w:lang w:eastAsia="es-MX"/>
        </w:rPr>
      </w:pP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Bold"/>
          <w:bCs/>
          <w:i/>
          <w:sz w:val="22"/>
          <w:lang w:eastAsia="es-MX"/>
        </w:rPr>
        <w:t>“</w:t>
      </w:r>
      <w:r w:rsidRPr="009A2732">
        <w:rPr>
          <w:rFonts w:ascii="Palatino Linotype" w:hAnsi="Palatino Linotype" w:cs="Arial,Bold"/>
          <w:b/>
          <w:bCs/>
          <w:i/>
          <w:sz w:val="22"/>
          <w:lang w:eastAsia="es-MX"/>
        </w:rPr>
        <w:t xml:space="preserve">Artículo 86. </w:t>
      </w:r>
      <w:r w:rsidRPr="009A2732">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Bold"/>
          <w:b/>
          <w:bCs/>
          <w:i/>
          <w:sz w:val="22"/>
          <w:lang w:eastAsia="es-MX"/>
        </w:rPr>
        <w:t xml:space="preserve">Artículo 91. </w:t>
      </w:r>
      <w:r w:rsidRPr="009A2732">
        <w:rPr>
          <w:rFonts w:ascii="Palatino Linotype" w:hAnsi="Palatino Linotype" w:cs="Arial"/>
          <w:b/>
          <w:i/>
          <w:sz w:val="22"/>
          <w:lang w:eastAsia="es-MX"/>
        </w:rPr>
        <w:t>Al incorporar a una persona en el Registro Nacional de Población</w:t>
      </w:r>
      <w:r w:rsidRPr="009A2732">
        <w:rPr>
          <w:rFonts w:ascii="Palatino Linotype" w:hAnsi="Palatino Linotype" w:cs="Arial"/>
          <w:i/>
          <w:sz w:val="22"/>
          <w:lang w:eastAsia="es-MX"/>
        </w:rPr>
        <w:t xml:space="preserve">, se le asignará una clave </w:t>
      </w:r>
      <w:r w:rsidRPr="009A2732">
        <w:rPr>
          <w:rFonts w:ascii="Palatino Linotype" w:hAnsi="Palatino Linotype" w:cs="Arial"/>
          <w:b/>
          <w:i/>
          <w:sz w:val="22"/>
          <w:lang w:eastAsia="es-MX"/>
        </w:rPr>
        <w:t>que se denominará Clave Única de Registro de Población</w:t>
      </w:r>
      <w:r w:rsidRPr="009A2732">
        <w:rPr>
          <w:rFonts w:ascii="Palatino Linotype" w:hAnsi="Palatino Linotype" w:cs="Arial"/>
          <w:i/>
          <w:sz w:val="22"/>
          <w:lang w:eastAsia="es-MX"/>
        </w:rPr>
        <w:t xml:space="preserve">. </w:t>
      </w:r>
      <w:r w:rsidRPr="009A2732">
        <w:rPr>
          <w:rFonts w:ascii="Palatino Linotype" w:hAnsi="Palatino Linotype" w:cs="Arial"/>
          <w:b/>
          <w:i/>
          <w:sz w:val="22"/>
          <w:lang w:eastAsia="es-MX"/>
        </w:rPr>
        <w:t>Esta servirá para</w:t>
      </w:r>
      <w:r w:rsidRPr="009A2732">
        <w:rPr>
          <w:rFonts w:ascii="Palatino Linotype" w:hAnsi="Palatino Linotype" w:cs="Arial"/>
          <w:i/>
          <w:sz w:val="22"/>
          <w:lang w:eastAsia="es-MX"/>
        </w:rPr>
        <w:t xml:space="preserve"> registrarla e </w:t>
      </w:r>
      <w:r w:rsidRPr="009A2732">
        <w:rPr>
          <w:rFonts w:ascii="Palatino Linotype" w:hAnsi="Palatino Linotype" w:cs="Arial"/>
          <w:b/>
          <w:i/>
          <w:sz w:val="22"/>
          <w:lang w:eastAsia="es-MX"/>
        </w:rPr>
        <w:t>identificarla en forma individual</w:t>
      </w:r>
      <w:r w:rsidRPr="009A2732">
        <w:rPr>
          <w:rFonts w:ascii="Palatino Linotype" w:hAnsi="Palatino Linotype" w:cs="Arial"/>
          <w:i/>
          <w:sz w:val="22"/>
          <w:lang w:eastAsia="es-MX"/>
        </w:rPr>
        <w:t xml:space="preserve">.” </w:t>
      </w:r>
    </w:p>
    <w:p w:rsidR="00476A0D" w:rsidRPr="009A2732" w:rsidRDefault="00476A0D" w:rsidP="00476A0D">
      <w:pPr>
        <w:autoSpaceDE w:val="0"/>
        <w:autoSpaceDN w:val="0"/>
        <w:adjustRightInd w:val="0"/>
        <w:spacing w:after="240"/>
        <w:ind w:left="851" w:right="902"/>
        <w:jc w:val="both"/>
        <w:rPr>
          <w:rFonts w:ascii="Palatino Linotype" w:hAnsi="Palatino Linotype" w:cs="Arial"/>
          <w:sz w:val="22"/>
        </w:rPr>
      </w:pPr>
      <w:r w:rsidRPr="009A2732">
        <w:rPr>
          <w:rFonts w:ascii="Palatino Linotype" w:hAnsi="Palatino Linotype" w:cs="Arial"/>
          <w:sz w:val="22"/>
        </w:rPr>
        <w:t>(Énfasis añadido)</w:t>
      </w:r>
    </w:p>
    <w:p w:rsidR="00476A0D" w:rsidRPr="009A2732" w:rsidRDefault="00476A0D" w:rsidP="00476A0D">
      <w:pPr>
        <w:autoSpaceDE w:val="0"/>
        <w:autoSpaceDN w:val="0"/>
        <w:adjustRightInd w:val="0"/>
        <w:ind w:left="851" w:right="902"/>
        <w:jc w:val="both"/>
        <w:rPr>
          <w:rFonts w:ascii="Palatino Linotype" w:hAnsi="Palatino Linotype" w:cs="Arial"/>
          <w:sz w:val="22"/>
        </w:rPr>
      </w:pPr>
    </w:p>
    <w:p w:rsidR="00476A0D" w:rsidRPr="009A2732" w:rsidRDefault="00476A0D" w:rsidP="00476A0D">
      <w:pPr>
        <w:spacing w:line="360" w:lineRule="auto"/>
        <w:jc w:val="both"/>
        <w:rPr>
          <w:rFonts w:ascii="Palatino Linotype" w:hAnsi="Palatino Linotype"/>
          <w:lang w:eastAsia="es-MX"/>
        </w:rPr>
      </w:pPr>
      <w:r w:rsidRPr="009A2732">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9A2732">
        <w:rPr>
          <w:rFonts w:ascii="Palatino Linotype" w:hAnsi="Palatino Linotype"/>
          <w:bCs/>
        </w:rPr>
        <w:t>identidad</w:t>
      </w:r>
      <w:r w:rsidRPr="009A2732">
        <w:rPr>
          <w:rFonts w:ascii="Palatino Linotype" w:hAnsi="Palatino Linotype"/>
          <w:lang w:eastAsia="es-MX"/>
        </w:rPr>
        <w:t xml:space="preserve"> (acta de nacimiento, carta de naturalización o documento migratorio), la </w:t>
      </w:r>
      <w:r w:rsidRPr="009A2732">
        <w:rPr>
          <w:rFonts w:ascii="Palatino Linotype" w:hAnsi="Palatino Linotype" w:cs="Arial"/>
        </w:rPr>
        <w:t>cual</w:t>
      </w:r>
      <w:r w:rsidRPr="009A2732">
        <w:rPr>
          <w:rFonts w:ascii="Palatino Linotype" w:hAnsi="Palatino Linotype"/>
          <w:lang w:eastAsia="es-MX"/>
        </w:rPr>
        <w:t xml:space="preserve"> se integra de</w:t>
      </w:r>
      <w:r w:rsidRPr="009A2732">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9A2732">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476A0D" w:rsidRPr="009A2732" w:rsidRDefault="00476A0D" w:rsidP="00476A0D">
      <w:pPr>
        <w:spacing w:line="360" w:lineRule="auto"/>
        <w:jc w:val="both"/>
        <w:rPr>
          <w:rFonts w:ascii="Palatino Linotype" w:hAnsi="Palatino Linotype"/>
          <w:lang w:eastAsia="es-MX"/>
        </w:rPr>
      </w:pPr>
    </w:p>
    <w:p w:rsidR="00476A0D" w:rsidRPr="009A2732" w:rsidRDefault="00476A0D" w:rsidP="00476A0D">
      <w:pPr>
        <w:spacing w:line="360" w:lineRule="auto"/>
        <w:jc w:val="both"/>
        <w:rPr>
          <w:rFonts w:ascii="Palatino Linotype" w:hAnsi="Palatino Linotype" w:cs="Arial"/>
          <w:lang w:eastAsia="es-MX"/>
        </w:rPr>
      </w:pPr>
      <w:r w:rsidRPr="009A2732">
        <w:rPr>
          <w:rFonts w:ascii="Palatino Linotype" w:hAnsi="Palatino Linotype" w:cs="Arial"/>
          <w:lang w:eastAsia="es-MX"/>
        </w:rPr>
        <w:t xml:space="preserve">Al respecto, el </w:t>
      </w:r>
      <w:r w:rsidRPr="009A2732">
        <w:rPr>
          <w:rFonts w:ascii="Palatino Linotype" w:eastAsia="Arial Unicode MS" w:hAnsi="Palatino Linotype" w:cs="Arial"/>
        </w:rPr>
        <w:t>INAI,</w:t>
      </w:r>
      <w:r w:rsidRPr="009A2732">
        <w:rPr>
          <w:rFonts w:ascii="Palatino Linotype" w:hAnsi="Palatino Linotype" w:cs="Arial"/>
          <w:lang w:eastAsia="es-MX"/>
        </w:rPr>
        <w:t xml:space="preserve"> a través del Criterio 18/17 de la Segunda Época, señala lo siguiente:</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i/>
          <w:sz w:val="22"/>
          <w:lang w:eastAsia="es-MX"/>
        </w:rPr>
        <w:t>“</w:t>
      </w:r>
      <w:r w:rsidRPr="009A2732">
        <w:rPr>
          <w:rFonts w:ascii="Palatino Linotype" w:hAnsi="Palatino Linotype" w:cs="Arial"/>
          <w:b/>
          <w:i/>
          <w:sz w:val="22"/>
          <w:lang w:eastAsia="es-MX"/>
        </w:rPr>
        <w:t>Clave Única de Registro de Población (CURP).</w:t>
      </w:r>
      <w:r w:rsidRPr="009A2732">
        <w:rPr>
          <w:rFonts w:ascii="Palatino Linotype" w:hAnsi="Palatino Linotype" w:cs="Arial"/>
          <w:i/>
          <w:sz w:val="22"/>
          <w:lang w:eastAsia="es-MX"/>
        </w:rPr>
        <w:t xml:space="preserve"> </w:t>
      </w:r>
      <w:r w:rsidRPr="009A2732">
        <w:rPr>
          <w:rFonts w:ascii="Palatino Linotype" w:hAnsi="Palatino Linotype" w:cs="Arial"/>
          <w:b/>
          <w:i/>
          <w:sz w:val="22"/>
          <w:lang w:eastAsia="es-MX"/>
        </w:rPr>
        <w:t>La Clave Única de Registro de Población se integra por datos personales que sólo conciernen al particular titular</w:t>
      </w:r>
      <w:r w:rsidRPr="009A2732">
        <w:rPr>
          <w:rFonts w:ascii="Palatino Linotype" w:hAnsi="Palatino Linotype" w:cs="Arial"/>
          <w:i/>
          <w:sz w:val="22"/>
          <w:lang w:eastAsia="es-MX"/>
        </w:rPr>
        <w:t xml:space="preserve"> de la misma, </w:t>
      </w:r>
      <w:r w:rsidRPr="009A2732">
        <w:rPr>
          <w:rFonts w:ascii="Palatino Linotype" w:hAnsi="Palatino Linotype" w:cs="Arial"/>
          <w:b/>
          <w:i/>
          <w:sz w:val="22"/>
          <w:lang w:eastAsia="es-MX"/>
        </w:rPr>
        <w:t>como lo son su nombre, apellidos, fecha de nacimiento, lugar de nacimiento y sexo</w:t>
      </w:r>
      <w:r w:rsidRPr="009A2732">
        <w:rPr>
          <w:rFonts w:ascii="Palatino Linotype" w:hAnsi="Palatino Linotype" w:cs="Arial"/>
          <w:i/>
          <w:sz w:val="22"/>
          <w:lang w:eastAsia="es-MX"/>
        </w:rPr>
        <w:t xml:space="preserve">. Dichos datos, constituyen información que distingue plenamente a una persona física del resto de los habitantes del país, </w:t>
      </w:r>
      <w:r w:rsidRPr="009A2732">
        <w:rPr>
          <w:rFonts w:ascii="Palatino Linotype" w:hAnsi="Palatino Linotype" w:cs="Arial"/>
          <w:b/>
          <w:i/>
          <w:sz w:val="22"/>
          <w:lang w:eastAsia="es-MX"/>
        </w:rPr>
        <w:t>por lo que la CURP está considerada como información confidencial</w:t>
      </w:r>
      <w:r w:rsidRPr="009A2732">
        <w:rPr>
          <w:rFonts w:ascii="Palatino Linotype" w:hAnsi="Palatino Linotype" w:cs="Arial"/>
          <w:i/>
          <w:sz w:val="22"/>
          <w:lang w:eastAsia="es-MX"/>
        </w:rPr>
        <w:t xml:space="preserve">. ” </w:t>
      </w:r>
      <w:r w:rsidRPr="009A2732">
        <w:rPr>
          <w:rFonts w:ascii="Palatino Linotype" w:hAnsi="Palatino Linotype" w:cs="Arial"/>
          <w:i/>
          <w:sz w:val="22"/>
        </w:rPr>
        <w:t>(Sic)</w:t>
      </w:r>
    </w:p>
    <w:p w:rsidR="00476A0D" w:rsidRPr="009A2732" w:rsidRDefault="00476A0D" w:rsidP="00476A0D">
      <w:pPr>
        <w:autoSpaceDE w:val="0"/>
        <w:autoSpaceDN w:val="0"/>
        <w:adjustRightInd w:val="0"/>
        <w:spacing w:after="240"/>
        <w:ind w:left="851" w:right="902"/>
        <w:jc w:val="both"/>
        <w:rPr>
          <w:rFonts w:ascii="Palatino Linotype" w:hAnsi="Palatino Linotype" w:cs="Arial"/>
          <w:sz w:val="22"/>
        </w:rPr>
      </w:pPr>
      <w:r w:rsidRPr="009A2732">
        <w:rPr>
          <w:rFonts w:ascii="Palatino Linotype" w:hAnsi="Palatino Linotype" w:cs="Arial"/>
          <w:sz w:val="22"/>
        </w:rPr>
        <w:t>(Énfasis añadido)</w:t>
      </w:r>
    </w:p>
    <w:p w:rsidR="00476A0D" w:rsidRPr="009A2732" w:rsidRDefault="00476A0D" w:rsidP="00476A0D">
      <w:pPr>
        <w:autoSpaceDE w:val="0"/>
        <w:autoSpaceDN w:val="0"/>
        <w:adjustRightInd w:val="0"/>
        <w:ind w:left="851" w:right="902"/>
        <w:jc w:val="both"/>
        <w:rPr>
          <w:rFonts w:ascii="Palatino Linotype" w:hAnsi="Palatino Linotype" w:cs="Arial"/>
          <w:sz w:val="22"/>
        </w:rPr>
      </w:pPr>
    </w:p>
    <w:p w:rsidR="00476A0D" w:rsidRPr="009A2732" w:rsidRDefault="00476A0D" w:rsidP="00476A0D">
      <w:pPr>
        <w:spacing w:after="100" w:afterAutospacing="1" w:line="360" w:lineRule="auto"/>
        <w:jc w:val="both"/>
        <w:rPr>
          <w:rFonts w:ascii="Palatino Linotype" w:hAnsi="Palatino Linotype" w:cs="Arial"/>
          <w:lang w:eastAsia="es-MX"/>
        </w:rPr>
      </w:pPr>
      <w:r w:rsidRPr="009A2732">
        <w:rPr>
          <w:rFonts w:ascii="Palatino Linotype" w:hAnsi="Palatino Linotype" w:cs="Arial"/>
          <w:lang w:eastAsia="es-MX"/>
        </w:rPr>
        <w:t xml:space="preserve">De lo anterior, se desprende que la </w:t>
      </w:r>
      <w:r w:rsidRPr="009A2732">
        <w:rPr>
          <w:rFonts w:ascii="Palatino Linotype" w:hAnsi="Palatino Linotype"/>
          <w:lang w:eastAsia="es-MX"/>
        </w:rPr>
        <w:t xml:space="preserve">CURP </w:t>
      </w:r>
      <w:r w:rsidRPr="009A2732">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9A2732">
        <w:rPr>
          <w:rFonts w:ascii="Palatino Linotype" w:hAnsi="Palatino Linotype"/>
          <w:bCs/>
        </w:rPr>
        <w:t>personal</w:t>
      </w:r>
      <w:r w:rsidRPr="009A2732">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9A2732">
        <w:rPr>
          <w:rFonts w:ascii="Palatino Linotype" w:hAnsi="Palatino Linotype" w:cs="Arial"/>
        </w:rPr>
        <w:t>4, fracción XI</w:t>
      </w:r>
      <w:r w:rsidRPr="009A2732">
        <w:rPr>
          <w:rFonts w:ascii="Palatino Linotype" w:hAnsi="Palatino Linotype" w:cs="Arial"/>
          <w:lang w:eastAsia="es-MX"/>
        </w:rPr>
        <w:t xml:space="preserve"> </w:t>
      </w:r>
      <w:r w:rsidRPr="009A2732">
        <w:rPr>
          <w:rFonts w:ascii="Palatino Linotype" w:hAnsi="Palatino Linotype" w:cs="Arial"/>
        </w:rPr>
        <w:t xml:space="preserve">de la Ley de </w:t>
      </w:r>
      <w:r w:rsidRPr="009A2732">
        <w:rPr>
          <w:rFonts w:ascii="Palatino Linotype" w:hAnsi="Palatino Linotype" w:cs="Arial"/>
        </w:rPr>
        <w:lastRenderedPageBreak/>
        <w:t>Protección de Datos Personales en Posesión de Sujetos Obligados del Estado de México y Municipios</w:t>
      </w:r>
      <w:r w:rsidRPr="009A2732">
        <w:rPr>
          <w:rFonts w:ascii="Palatino Linotype" w:hAnsi="Palatino Linotype" w:cs="Arial"/>
          <w:lang w:eastAsia="es-MX"/>
        </w:rPr>
        <w:t>.</w:t>
      </w:r>
    </w:p>
    <w:p w:rsidR="00476A0D" w:rsidRPr="009A2732" w:rsidRDefault="00476A0D" w:rsidP="00476A0D">
      <w:pPr>
        <w:spacing w:before="100" w:beforeAutospacing="1" w:line="360" w:lineRule="auto"/>
        <w:jc w:val="both"/>
        <w:rPr>
          <w:rFonts w:ascii="Palatino Linotype" w:hAnsi="Palatino Linotype" w:cs="Arial"/>
          <w:lang w:eastAsia="es-MX"/>
        </w:rPr>
      </w:pPr>
      <w:r w:rsidRPr="009A2732">
        <w:rPr>
          <w:rFonts w:ascii="Palatino Linotype" w:hAnsi="Palatino Linotype" w:cs="Arial"/>
          <w:lang w:eastAsia="es-MX"/>
        </w:rPr>
        <w:t xml:space="preserve">Por cuanto hace a la </w:t>
      </w:r>
      <w:r w:rsidRPr="009A2732">
        <w:rPr>
          <w:rFonts w:ascii="Palatino Linotype" w:hAnsi="Palatino Linotype" w:cs="Arial"/>
        </w:rPr>
        <w:t xml:space="preserve">Clave de cualquier tipo de seguridad social, está integrado por una </w:t>
      </w:r>
      <w:r w:rsidRPr="009A2732">
        <w:rPr>
          <w:rFonts w:ascii="Palatino Linotype" w:hAnsi="Palatino Linotype" w:cs="Arial"/>
          <w:bCs/>
          <w:lang w:eastAsia="es-MX"/>
        </w:rPr>
        <w:t xml:space="preserve">secuencia de números con los que se identifica a los trabajadores que </w:t>
      </w:r>
      <w:r w:rsidRPr="009A2732">
        <w:rPr>
          <w:rFonts w:ascii="Palatino Linotype" w:hAnsi="Palatino Linotype"/>
          <w:lang w:eastAsia="es-MX"/>
        </w:rPr>
        <w:t>cubren</w:t>
      </w:r>
      <w:r w:rsidRPr="009A2732">
        <w:rPr>
          <w:rFonts w:ascii="Palatino Linotype" w:hAnsi="Palatino Linotype" w:cs="Arial"/>
          <w:bCs/>
          <w:lang w:eastAsia="es-MX"/>
        </w:rPr>
        <w:t xml:space="preserve"> las cuotas respectivas, asimismo, lo identifica con la fuente de trabajo; por lo que al ser una clave de </w:t>
      </w:r>
      <w:r w:rsidRPr="009A2732">
        <w:rPr>
          <w:rFonts w:ascii="Palatino Linotype" w:hAnsi="Palatino Linotype" w:cs="Arial"/>
        </w:rPr>
        <w:t>identificación</w:t>
      </w:r>
      <w:r w:rsidRPr="009A2732">
        <w:rPr>
          <w:rFonts w:ascii="Palatino Linotype" w:hAnsi="Palatino Linotype" w:cs="Arial"/>
          <w:bCs/>
          <w:lang w:eastAsia="es-MX"/>
        </w:rPr>
        <w:t xml:space="preserve"> de los trabajadores, constituye información confidencial, </w:t>
      </w:r>
      <w:r w:rsidRPr="009A2732">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9A2732">
        <w:rPr>
          <w:rFonts w:ascii="Palatino Linotype" w:hAnsi="Palatino Linotype" w:cs="Arial"/>
        </w:rPr>
        <w:t>4, fracción XI</w:t>
      </w:r>
      <w:r w:rsidRPr="009A2732">
        <w:rPr>
          <w:rFonts w:ascii="Palatino Linotype" w:hAnsi="Palatino Linotype" w:cs="Arial"/>
          <w:lang w:eastAsia="es-MX"/>
        </w:rPr>
        <w:t xml:space="preserve"> </w:t>
      </w:r>
      <w:r w:rsidRPr="009A2732">
        <w:rPr>
          <w:rFonts w:ascii="Palatino Linotype" w:hAnsi="Palatino Linotype" w:cs="Arial"/>
        </w:rPr>
        <w:t>de la Ley de Protección de Datos Personales en Posesión de Sujetos Obligados del Estado de México y Municipios</w:t>
      </w:r>
      <w:r w:rsidRPr="009A2732">
        <w:rPr>
          <w:rFonts w:ascii="Palatino Linotype" w:hAnsi="Palatino Linotype" w:cs="Arial"/>
          <w:lang w:eastAsia="es-MX"/>
        </w:rPr>
        <w:t>.</w:t>
      </w:r>
    </w:p>
    <w:p w:rsidR="00476A0D" w:rsidRPr="009A2732" w:rsidRDefault="00476A0D" w:rsidP="00476A0D">
      <w:pPr>
        <w:spacing w:line="360" w:lineRule="auto"/>
        <w:jc w:val="both"/>
        <w:rPr>
          <w:rFonts w:ascii="Palatino Linotype" w:hAnsi="Palatino Linotype" w:cs="Arial"/>
          <w:lang w:eastAsia="es-MX"/>
        </w:rPr>
      </w:pPr>
    </w:p>
    <w:p w:rsidR="00476A0D" w:rsidRPr="009A2732" w:rsidRDefault="00476A0D" w:rsidP="00476A0D">
      <w:pPr>
        <w:spacing w:line="360" w:lineRule="auto"/>
        <w:jc w:val="both"/>
        <w:rPr>
          <w:rFonts w:ascii="Palatino Linotype" w:hAnsi="Palatino Linotype" w:cs="Arial"/>
          <w:lang w:eastAsia="es-MX"/>
        </w:rPr>
      </w:pPr>
      <w:r w:rsidRPr="009A2732">
        <w:rPr>
          <w:rFonts w:ascii="Palatino Linotype" w:hAnsi="Palatino Linotype" w:cs="Arial"/>
        </w:rPr>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w:t>
      </w:r>
      <w:r w:rsidRPr="009A2732">
        <w:rPr>
          <w:rFonts w:ascii="Palatino Linotype" w:hAnsi="Palatino Linotype" w:cs="Arial"/>
          <w:lang w:eastAsia="es-MX"/>
        </w:rPr>
        <w:t>favorecer en la transparencia y rendición de cuentas, sino, por el contrario, con ello se violentaría la</w:t>
      </w:r>
      <w:r w:rsidRPr="009A2732">
        <w:rPr>
          <w:rFonts w:ascii="Palatino Linotype" w:hAnsi="Palatino Linotype"/>
        </w:rPr>
        <w:t xml:space="preserve"> </w:t>
      </w:r>
      <w:r w:rsidRPr="009A2732">
        <w:rPr>
          <w:rFonts w:ascii="Palatino Linotype" w:hAnsi="Palatino Linotype" w:cs="Arial"/>
          <w:lang w:eastAsia="es-MX"/>
        </w:rPr>
        <w:t>protección de información confidencial, porque incide en la intimidad de un individuo</w:t>
      </w:r>
      <w:r w:rsidRPr="009A2732">
        <w:rPr>
          <w:rFonts w:ascii="Palatino Linotype" w:hAnsi="Palatino Linotype"/>
        </w:rPr>
        <w:t xml:space="preserve"> </w:t>
      </w:r>
      <w:r w:rsidRPr="009A2732">
        <w:rPr>
          <w:rFonts w:ascii="Palatino Linotype" w:hAnsi="Palatino Linotype" w:cs="Arial"/>
          <w:lang w:eastAsia="es-MX"/>
        </w:rPr>
        <w:t>identificado.</w:t>
      </w:r>
    </w:p>
    <w:p w:rsidR="00476A0D" w:rsidRPr="009A2732" w:rsidRDefault="00476A0D" w:rsidP="00476A0D">
      <w:pPr>
        <w:spacing w:line="360" w:lineRule="auto"/>
        <w:jc w:val="both"/>
        <w:rPr>
          <w:rFonts w:ascii="Palatino Linotype" w:hAnsi="Palatino Linotype" w:cs="Arial"/>
          <w:lang w:eastAsia="es-MX"/>
        </w:rPr>
      </w:pPr>
    </w:p>
    <w:p w:rsidR="00476A0D" w:rsidRPr="009A2732" w:rsidRDefault="00476A0D" w:rsidP="00476A0D">
      <w:pPr>
        <w:spacing w:line="360" w:lineRule="auto"/>
        <w:jc w:val="both"/>
        <w:rPr>
          <w:rFonts w:ascii="Palatino Linotype" w:hAnsi="Palatino Linotype" w:cs="Arial"/>
        </w:rPr>
      </w:pPr>
      <w:r w:rsidRPr="009A2732">
        <w:rPr>
          <w:rFonts w:ascii="Palatino Linotype" w:hAnsi="Palatino Linotype" w:cs="Arial"/>
          <w:lang w:eastAsia="es-MX"/>
        </w:rPr>
        <w:t xml:space="preserve">Por su </w:t>
      </w:r>
      <w:r w:rsidRPr="009A2732">
        <w:rPr>
          <w:rFonts w:ascii="Palatino Linotype" w:hAnsi="Palatino Linotype"/>
          <w:lang w:eastAsia="es-MX"/>
        </w:rPr>
        <w:t>parte</w:t>
      </w:r>
      <w:r w:rsidRPr="009A2732">
        <w:rPr>
          <w:rFonts w:ascii="Palatino Linotype" w:hAnsi="Palatino Linotype" w:cs="Arial"/>
          <w:lang w:eastAsia="es-MX"/>
        </w:rPr>
        <w:t xml:space="preserve">, el </w:t>
      </w:r>
      <w:r w:rsidRPr="009A2732">
        <w:rPr>
          <w:rFonts w:ascii="Palatino Linotype" w:hAnsi="Palatino Linotype" w:cs="Arial"/>
        </w:rPr>
        <w:t>artículo 84 de la Ley del Trabajo de los Servidores Públicos del Estado y Municipios, señala:</w:t>
      </w:r>
    </w:p>
    <w:p w:rsidR="00476A0D" w:rsidRPr="009A2732" w:rsidRDefault="00476A0D" w:rsidP="00476A0D">
      <w:pPr>
        <w:jc w:val="both"/>
        <w:rPr>
          <w:rFonts w:ascii="Palatino Linotype" w:hAnsi="Palatino Linotype" w:cs="Arial"/>
        </w:rPr>
      </w:pPr>
    </w:p>
    <w:p w:rsidR="00476A0D" w:rsidRPr="009A2732" w:rsidRDefault="00476A0D" w:rsidP="00476A0D">
      <w:pPr>
        <w:autoSpaceDE w:val="0"/>
        <w:autoSpaceDN w:val="0"/>
        <w:adjustRightInd w:val="0"/>
        <w:ind w:left="851" w:right="902"/>
        <w:jc w:val="both"/>
        <w:rPr>
          <w:rFonts w:ascii="Palatino Linotype" w:hAnsi="Palatino Linotype" w:cs="Arial"/>
          <w:b/>
          <w:bCs/>
          <w:i/>
          <w:noProof/>
          <w:sz w:val="22"/>
        </w:rPr>
      </w:pPr>
      <w:r w:rsidRPr="009A2732">
        <w:rPr>
          <w:rFonts w:ascii="Palatino Linotype" w:hAnsi="Palatino Linotype" w:cs="Arial"/>
          <w:bCs/>
          <w:i/>
          <w:noProof/>
          <w:sz w:val="22"/>
        </w:rPr>
        <w:t>“</w:t>
      </w:r>
      <w:r w:rsidRPr="009A2732">
        <w:rPr>
          <w:rFonts w:ascii="Palatino Linotype" w:hAnsi="Palatino Linotype" w:cs="Arial"/>
          <w:b/>
          <w:bCs/>
          <w:i/>
          <w:noProof/>
          <w:sz w:val="22"/>
        </w:rPr>
        <w:t>ARTICULO 84. Sólo podrán hacerse retenciones, descuentos o deducciones al sueldo de los servidores públicos por concepto de:</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bCs/>
          <w:i/>
          <w:noProof/>
          <w:sz w:val="22"/>
        </w:rPr>
        <w:t xml:space="preserve">I. </w:t>
      </w:r>
      <w:r w:rsidRPr="009A2732">
        <w:rPr>
          <w:rFonts w:ascii="Palatino Linotype" w:hAnsi="Palatino Linotype" w:cs="Arial"/>
          <w:i/>
          <w:sz w:val="22"/>
          <w:lang w:eastAsia="es-MX"/>
        </w:rPr>
        <w:t>Gravámenes fiscales relacionados con el sueldo;</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b/>
          <w:i/>
          <w:sz w:val="22"/>
          <w:lang w:eastAsia="es-MX"/>
        </w:rPr>
        <w:lastRenderedPageBreak/>
        <w:t>II. Deudas contraídas con las instituciones públicas o dependencias</w:t>
      </w:r>
      <w:r w:rsidRPr="009A2732">
        <w:rPr>
          <w:rFonts w:ascii="Palatino Linotype" w:hAnsi="Palatino Linotype" w:cs="Arial"/>
          <w:i/>
          <w:sz w:val="22"/>
          <w:lang w:eastAsia="es-MX"/>
        </w:rPr>
        <w:t xml:space="preserve"> por concepto de anticipos de sueldo, pagos hechos con exceso, errores o pérdidas debidamente comprobados;</w:t>
      </w:r>
    </w:p>
    <w:p w:rsidR="00476A0D" w:rsidRPr="009A2732" w:rsidRDefault="00476A0D" w:rsidP="00476A0D">
      <w:pPr>
        <w:autoSpaceDE w:val="0"/>
        <w:autoSpaceDN w:val="0"/>
        <w:adjustRightInd w:val="0"/>
        <w:ind w:left="851" w:right="902"/>
        <w:jc w:val="both"/>
        <w:rPr>
          <w:rFonts w:ascii="Palatino Linotype" w:hAnsi="Palatino Linotype" w:cs="Arial"/>
          <w:bCs/>
          <w:i/>
          <w:noProof/>
          <w:sz w:val="22"/>
        </w:rPr>
      </w:pPr>
      <w:r w:rsidRPr="009A2732">
        <w:rPr>
          <w:rFonts w:ascii="Palatino Linotype" w:hAnsi="Palatino Linotype" w:cs="Arial"/>
          <w:b/>
          <w:i/>
          <w:sz w:val="22"/>
          <w:lang w:eastAsia="es-MX"/>
        </w:rPr>
        <w:t>III. Cuotas sindicales</w:t>
      </w:r>
      <w:r w:rsidRPr="009A2732">
        <w:rPr>
          <w:rFonts w:ascii="Palatino Linotype" w:hAnsi="Palatino Linotype" w:cs="Arial"/>
          <w:bCs/>
          <w:i/>
          <w:noProof/>
          <w:sz w:val="22"/>
        </w:rPr>
        <w:t>;</w:t>
      </w:r>
    </w:p>
    <w:p w:rsidR="00476A0D" w:rsidRPr="009A2732" w:rsidRDefault="00476A0D" w:rsidP="00476A0D">
      <w:pPr>
        <w:autoSpaceDE w:val="0"/>
        <w:autoSpaceDN w:val="0"/>
        <w:adjustRightInd w:val="0"/>
        <w:ind w:left="851" w:right="902"/>
        <w:jc w:val="both"/>
        <w:rPr>
          <w:rFonts w:ascii="Palatino Linotype" w:hAnsi="Palatino Linotype" w:cs="Arial"/>
          <w:bCs/>
          <w:i/>
          <w:noProof/>
          <w:sz w:val="22"/>
        </w:rPr>
      </w:pPr>
      <w:r w:rsidRPr="009A2732">
        <w:rPr>
          <w:rFonts w:ascii="Palatino Linotype" w:hAnsi="Palatino Linotype" w:cs="Arial"/>
          <w:bCs/>
          <w:i/>
          <w:noProof/>
          <w:sz w:val="22"/>
        </w:rPr>
        <w:t xml:space="preserve">IV. Cuotas de </w:t>
      </w:r>
      <w:r w:rsidRPr="009A2732">
        <w:rPr>
          <w:rFonts w:ascii="Palatino Linotype" w:hAnsi="Palatino Linotype" w:cs="Arial"/>
          <w:i/>
          <w:sz w:val="22"/>
          <w:lang w:eastAsia="es-MX"/>
        </w:rPr>
        <w:t>aportación</w:t>
      </w:r>
      <w:r w:rsidRPr="009A2732">
        <w:rPr>
          <w:rFonts w:ascii="Palatino Linotype" w:hAnsi="Palatino Linotype" w:cs="Arial"/>
          <w:bCs/>
          <w:i/>
          <w:noProof/>
          <w:sz w:val="22"/>
        </w:rPr>
        <w:t xml:space="preserve"> a fondos para la constitución de cooperativas y de cajas de ahorro, </w:t>
      </w:r>
      <w:r w:rsidRPr="009A2732">
        <w:rPr>
          <w:rFonts w:ascii="Palatino Linotype" w:hAnsi="Palatino Linotype" w:cs="Arial"/>
          <w:i/>
          <w:sz w:val="22"/>
          <w:lang w:eastAsia="es-MX"/>
        </w:rPr>
        <w:t>siempre</w:t>
      </w:r>
      <w:r w:rsidRPr="009A2732">
        <w:rPr>
          <w:rFonts w:ascii="Palatino Linotype" w:hAnsi="Palatino Linotype" w:cs="Arial"/>
          <w:bCs/>
          <w:i/>
          <w:noProof/>
          <w:sz w:val="22"/>
        </w:rPr>
        <w:t xml:space="preserve"> que el servidor público hubiese manifestado previamente, de manera expresa, su conformidad;</w:t>
      </w:r>
    </w:p>
    <w:p w:rsidR="00476A0D" w:rsidRPr="009A2732" w:rsidRDefault="00476A0D" w:rsidP="00476A0D">
      <w:pPr>
        <w:autoSpaceDE w:val="0"/>
        <w:autoSpaceDN w:val="0"/>
        <w:adjustRightInd w:val="0"/>
        <w:ind w:left="851" w:right="902"/>
        <w:jc w:val="both"/>
        <w:rPr>
          <w:rFonts w:ascii="Palatino Linotype" w:hAnsi="Palatino Linotype" w:cs="Arial"/>
          <w:bCs/>
          <w:i/>
          <w:noProof/>
          <w:sz w:val="22"/>
        </w:rPr>
      </w:pPr>
      <w:r w:rsidRPr="009A2732">
        <w:rPr>
          <w:rFonts w:ascii="Palatino Linotype" w:hAnsi="Palatino Linotype" w:cs="Arial"/>
          <w:bCs/>
          <w:i/>
          <w:noProof/>
          <w:sz w:val="22"/>
        </w:rPr>
        <w:t xml:space="preserve">V. Descuentos ordenados por el Instituto de Seguridad Social del Estado de México y </w:t>
      </w:r>
      <w:r w:rsidRPr="009A2732">
        <w:rPr>
          <w:rFonts w:ascii="Palatino Linotype" w:hAnsi="Palatino Linotype" w:cs="Arial"/>
          <w:i/>
          <w:sz w:val="22"/>
          <w:lang w:eastAsia="es-MX"/>
        </w:rPr>
        <w:t>Municipios</w:t>
      </w:r>
      <w:r w:rsidRPr="009A2732">
        <w:rPr>
          <w:rFonts w:ascii="Palatino Linotype" w:hAnsi="Palatino Linotype" w:cs="Arial"/>
          <w:bCs/>
          <w:i/>
          <w:noProof/>
          <w:sz w:val="22"/>
        </w:rPr>
        <w:t>, con motivo de cuotas y obligaciones contraídas con éste por los servidores públicos;</w:t>
      </w:r>
    </w:p>
    <w:p w:rsidR="00476A0D" w:rsidRPr="009A2732" w:rsidRDefault="00476A0D" w:rsidP="00476A0D">
      <w:pPr>
        <w:autoSpaceDE w:val="0"/>
        <w:autoSpaceDN w:val="0"/>
        <w:adjustRightInd w:val="0"/>
        <w:ind w:left="851" w:right="902"/>
        <w:jc w:val="both"/>
        <w:rPr>
          <w:rFonts w:ascii="Palatino Linotype" w:hAnsi="Palatino Linotype" w:cs="Arial"/>
          <w:b/>
          <w:bCs/>
          <w:i/>
          <w:noProof/>
          <w:sz w:val="22"/>
        </w:rPr>
      </w:pPr>
      <w:r w:rsidRPr="009A2732">
        <w:rPr>
          <w:rFonts w:ascii="Palatino Linotype" w:hAnsi="Palatino Linotype" w:cs="Arial"/>
          <w:b/>
          <w:bCs/>
          <w:i/>
          <w:noProof/>
          <w:sz w:val="22"/>
        </w:rPr>
        <w:t>VI. Obligaciones a cargo del servidor público con las que haya consentido</w:t>
      </w:r>
      <w:r w:rsidRPr="009A2732">
        <w:rPr>
          <w:rFonts w:ascii="Palatino Linotype" w:hAnsi="Palatino Linotype" w:cs="Arial"/>
          <w:bCs/>
          <w:i/>
          <w:noProof/>
          <w:sz w:val="22"/>
        </w:rPr>
        <w:t>, derivadas de la adquisición o del uso de habitaciones consideradas como de interés social;</w:t>
      </w:r>
    </w:p>
    <w:p w:rsidR="00476A0D" w:rsidRPr="009A2732" w:rsidRDefault="00476A0D" w:rsidP="00476A0D">
      <w:pPr>
        <w:autoSpaceDE w:val="0"/>
        <w:autoSpaceDN w:val="0"/>
        <w:adjustRightInd w:val="0"/>
        <w:ind w:left="851" w:right="902"/>
        <w:jc w:val="both"/>
        <w:rPr>
          <w:rFonts w:ascii="Palatino Linotype" w:hAnsi="Palatino Linotype" w:cs="Arial"/>
          <w:bCs/>
          <w:i/>
          <w:noProof/>
          <w:sz w:val="22"/>
        </w:rPr>
      </w:pPr>
      <w:r w:rsidRPr="009A2732">
        <w:rPr>
          <w:rFonts w:ascii="Palatino Linotype" w:hAnsi="Palatino Linotype" w:cs="Arial"/>
          <w:bCs/>
          <w:i/>
          <w:noProof/>
          <w:sz w:val="22"/>
        </w:rPr>
        <w:t xml:space="preserve">VII. Faltas de </w:t>
      </w:r>
      <w:r w:rsidRPr="009A2732">
        <w:rPr>
          <w:rFonts w:ascii="Palatino Linotype" w:hAnsi="Palatino Linotype" w:cs="Arial"/>
          <w:i/>
          <w:sz w:val="22"/>
          <w:lang w:eastAsia="es-MX"/>
        </w:rPr>
        <w:t>puntualidad</w:t>
      </w:r>
      <w:r w:rsidRPr="009A2732">
        <w:rPr>
          <w:rFonts w:ascii="Palatino Linotype" w:hAnsi="Palatino Linotype" w:cs="Arial"/>
          <w:bCs/>
          <w:i/>
          <w:noProof/>
          <w:sz w:val="22"/>
        </w:rPr>
        <w:t xml:space="preserve"> o </w:t>
      </w:r>
      <w:r w:rsidRPr="009A2732">
        <w:rPr>
          <w:rFonts w:ascii="Palatino Linotype" w:hAnsi="Palatino Linotype" w:cs="Arial"/>
          <w:i/>
          <w:sz w:val="22"/>
          <w:lang w:eastAsia="es-MX"/>
        </w:rPr>
        <w:t>de</w:t>
      </w:r>
      <w:r w:rsidRPr="009A2732">
        <w:rPr>
          <w:rFonts w:ascii="Palatino Linotype" w:hAnsi="Palatino Linotype" w:cs="Arial"/>
          <w:bCs/>
          <w:i/>
          <w:noProof/>
          <w:sz w:val="22"/>
        </w:rPr>
        <w:t xml:space="preserve"> asistencia injustificadas;</w:t>
      </w:r>
    </w:p>
    <w:p w:rsidR="00476A0D" w:rsidRPr="009A2732" w:rsidRDefault="00476A0D" w:rsidP="00476A0D">
      <w:pPr>
        <w:autoSpaceDE w:val="0"/>
        <w:autoSpaceDN w:val="0"/>
        <w:adjustRightInd w:val="0"/>
        <w:ind w:left="851" w:right="902"/>
        <w:jc w:val="both"/>
        <w:rPr>
          <w:rFonts w:ascii="Palatino Linotype" w:hAnsi="Palatino Linotype" w:cs="Arial"/>
          <w:bCs/>
          <w:i/>
          <w:noProof/>
          <w:sz w:val="22"/>
        </w:rPr>
      </w:pPr>
      <w:r w:rsidRPr="009A2732">
        <w:rPr>
          <w:rFonts w:ascii="Palatino Linotype" w:hAnsi="Palatino Linotype" w:cs="Arial"/>
          <w:b/>
          <w:bCs/>
          <w:i/>
          <w:noProof/>
          <w:sz w:val="22"/>
        </w:rPr>
        <w:t>VIII. Pensiones alimenticias ordenadas por la autoridad judicial;</w:t>
      </w:r>
      <w:r w:rsidRPr="009A2732">
        <w:rPr>
          <w:rFonts w:ascii="Palatino Linotype" w:hAnsi="Palatino Linotype" w:cs="Arial"/>
          <w:bCs/>
          <w:i/>
          <w:noProof/>
          <w:sz w:val="22"/>
        </w:rPr>
        <w:t xml:space="preserve"> o</w:t>
      </w:r>
    </w:p>
    <w:p w:rsidR="00476A0D" w:rsidRPr="009A2732" w:rsidRDefault="00476A0D" w:rsidP="00476A0D">
      <w:pPr>
        <w:autoSpaceDE w:val="0"/>
        <w:autoSpaceDN w:val="0"/>
        <w:adjustRightInd w:val="0"/>
        <w:ind w:left="851" w:right="902"/>
        <w:jc w:val="both"/>
        <w:rPr>
          <w:rFonts w:ascii="Palatino Linotype" w:hAnsi="Palatino Linotype" w:cs="Arial"/>
          <w:b/>
          <w:bCs/>
          <w:i/>
          <w:noProof/>
          <w:sz w:val="22"/>
        </w:rPr>
      </w:pPr>
      <w:r w:rsidRPr="009A2732">
        <w:rPr>
          <w:rFonts w:ascii="Palatino Linotype" w:hAnsi="Palatino Linotype" w:cs="Arial"/>
          <w:b/>
          <w:bCs/>
          <w:i/>
          <w:noProof/>
          <w:sz w:val="22"/>
        </w:rPr>
        <w:t>IX. Cualquier otro convenido con instituciones de servicios y aceptado por el servidor público.</w:t>
      </w:r>
    </w:p>
    <w:p w:rsidR="00476A0D" w:rsidRPr="009A2732" w:rsidRDefault="00476A0D" w:rsidP="00476A0D">
      <w:pPr>
        <w:autoSpaceDE w:val="0"/>
        <w:autoSpaceDN w:val="0"/>
        <w:adjustRightInd w:val="0"/>
        <w:ind w:left="851" w:right="902"/>
        <w:jc w:val="both"/>
        <w:rPr>
          <w:rFonts w:ascii="Palatino Linotype" w:hAnsi="Palatino Linotype" w:cs="Arial"/>
          <w:sz w:val="22"/>
        </w:rPr>
      </w:pPr>
      <w:r w:rsidRPr="009A2732">
        <w:rPr>
          <w:rFonts w:ascii="Palatino Linotype" w:hAnsi="Palatino Linotype" w:cs="Arial"/>
          <w:bCs/>
          <w:i/>
          <w:noProof/>
          <w:sz w:val="22"/>
        </w:rPr>
        <w:t xml:space="preserve">El monto total de las retenciones, descuentos o deducciones no podrá exceder del 30% de la remuneración total, </w:t>
      </w:r>
      <w:r w:rsidRPr="009A2732">
        <w:rPr>
          <w:rFonts w:ascii="Palatino Linotype" w:hAnsi="Palatino Linotype" w:cs="Arial"/>
          <w:i/>
          <w:sz w:val="22"/>
          <w:lang w:eastAsia="es-MX"/>
        </w:rPr>
        <w:t>excepto</w:t>
      </w:r>
      <w:r w:rsidRPr="009A2732">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9A2732">
        <w:rPr>
          <w:rFonts w:ascii="Palatino Linotype" w:hAnsi="Palatino Linotype" w:cs="Arial"/>
          <w:i/>
          <w:sz w:val="22"/>
          <w:lang w:eastAsia="es-MX"/>
        </w:rPr>
        <w:t>ajustará</w:t>
      </w:r>
      <w:r w:rsidRPr="009A2732">
        <w:rPr>
          <w:rFonts w:ascii="Palatino Linotype" w:hAnsi="Palatino Linotype" w:cs="Arial"/>
          <w:bCs/>
          <w:i/>
          <w:noProof/>
          <w:sz w:val="22"/>
        </w:rPr>
        <w:t xml:space="preserve"> a lo determinado por la autoridad judicial.” </w:t>
      </w:r>
    </w:p>
    <w:p w:rsidR="00476A0D" w:rsidRPr="009A2732" w:rsidRDefault="00476A0D" w:rsidP="00476A0D">
      <w:pPr>
        <w:autoSpaceDE w:val="0"/>
        <w:autoSpaceDN w:val="0"/>
        <w:adjustRightInd w:val="0"/>
        <w:spacing w:before="240"/>
        <w:ind w:left="851" w:right="902"/>
        <w:jc w:val="both"/>
        <w:rPr>
          <w:rFonts w:ascii="Palatino Linotype" w:hAnsi="Palatino Linotype" w:cs="Arial"/>
          <w:sz w:val="22"/>
        </w:rPr>
      </w:pPr>
    </w:p>
    <w:p w:rsidR="00476A0D" w:rsidRPr="009A2732" w:rsidRDefault="00476A0D" w:rsidP="00476A0D">
      <w:pPr>
        <w:spacing w:line="360" w:lineRule="auto"/>
        <w:jc w:val="both"/>
        <w:rPr>
          <w:rFonts w:ascii="Palatino Linotype" w:hAnsi="Palatino Linotype" w:cs="Arial"/>
        </w:rPr>
      </w:pPr>
      <w:r w:rsidRPr="009A2732">
        <w:rPr>
          <w:rFonts w:ascii="Palatino Linotype" w:hAnsi="Palatino Linotype" w:cs="Arial"/>
        </w:rPr>
        <w:t xml:space="preserve">En atención a lo anterior, la ley establece claramente cuáles son esos descuentos o gravámenes que directamente se relacionan con las obligaciones adquiridas como servidores públicos y aquéllos que </w:t>
      </w:r>
      <w:r w:rsidRPr="009A2732">
        <w:rPr>
          <w:rFonts w:ascii="Palatino Linotype" w:hAnsi="Palatino Linotype" w:cs="Arial"/>
          <w:b/>
        </w:rPr>
        <w:t>únicamente inciden en su vida privada</w:t>
      </w:r>
      <w:r w:rsidRPr="009A2732">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476A0D" w:rsidRPr="009A2732" w:rsidRDefault="00476A0D" w:rsidP="00476A0D">
      <w:pPr>
        <w:spacing w:line="360" w:lineRule="auto"/>
        <w:jc w:val="both"/>
        <w:rPr>
          <w:rFonts w:ascii="Palatino Linotype" w:hAnsi="Palatino Linotype" w:cs="Arial"/>
        </w:rPr>
      </w:pPr>
    </w:p>
    <w:p w:rsidR="00476A0D" w:rsidRPr="009A2732" w:rsidRDefault="00476A0D" w:rsidP="00476A0D">
      <w:pPr>
        <w:spacing w:line="360" w:lineRule="auto"/>
        <w:ind w:right="49"/>
        <w:jc w:val="both"/>
        <w:rPr>
          <w:rFonts w:ascii="Palatino Linotype" w:hAnsi="Palatino Linotype" w:cs="Arial"/>
        </w:rPr>
      </w:pPr>
      <w:r w:rsidRPr="009A2732">
        <w:rPr>
          <w:rFonts w:ascii="Palatino Linotype" w:hAnsi="Palatino Linotype" w:cs="Arial"/>
        </w:rPr>
        <w:t xml:space="preserve">No obstante, esta Autoridad reitera que </w:t>
      </w:r>
      <w:r w:rsidRPr="009A2732">
        <w:rPr>
          <w:rFonts w:ascii="Palatino Linotype" w:eastAsia="Cambria" w:hAnsi="Palatino Linotype"/>
          <w:b/>
          <w:lang w:eastAsia="en-US"/>
        </w:rPr>
        <w:t>EL SUJETO OBLIGADO</w:t>
      </w:r>
      <w:r w:rsidRPr="009A2732">
        <w:rPr>
          <w:rFonts w:ascii="Palatino Linotype" w:hAnsi="Palatino Linotype" w:cs="Arial"/>
        </w:rPr>
        <w:t xml:space="preserve"> deberá entregar la información requerida en versión pública y someterse a un proceso de </w:t>
      </w:r>
      <w:r w:rsidRPr="009A2732">
        <w:rPr>
          <w:rFonts w:ascii="Palatino Linotype" w:hAnsi="Palatino Linotype" w:cs="Arial"/>
        </w:rPr>
        <w:lastRenderedPageBreak/>
        <w:t>desvinculación, en armonía con los principios constitucionales de máxima publicidad y de protección de datos personales, de conformidad con el estudio que ya se abordó ampliamente en líneas anteriores.</w:t>
      </w:r>
    </w:p>
    <w:p w:rsidR="00476A0D" w:rsidRPr="009A2732" w:rsidRDefault="00476A0D" w:rsidP="00476A0D">
      <w:pPr>
        <w:spacing w:line="360" w:lineRule="auto"/>
        <w:ind w:right="49"/>
        <w:jc w:val="both"/>
        <w:rPr>
          <w:rFonts w:ascii="Palatino Linotype" w:hAnsi="Palatino Linotype" w:cs="Arial"/>
        </w:rPr>
      </w:pPr>
    </w:p>
    <w:p w:rsidR="00476A0D" w:rsidRPr="009A2732" w:rsidRDefault="00476A0D" w:rsidP="00476A0D">
      <w:pPr>
        <w:spacing w:line="360" w:lineRule="auto"/>
        <w:jc w:val="both"/>
        <w:rPr>
          <w:rFonts w:ascii="Palatino Linotype" w:hAnsi="Palatino Linotype" w:cs="Arial"/>
        </w:rPr>
      </w:pPr>
      <w:r w:rsidRPr="009A2732">
        <w:rPr>
          <w:rFonts w:ascii="Palatino Linotype" w:hAnsi="Palatino Linotype" w:cs="Arial"/>
        </w:rPr>
        <w:t xml:space="preserve">Al mismo tiempo, </w:t>
      </w:r>
      <w:r w:rsidRPr="009A2732">
        <w:rPr>
          <w:rFonts w:ascii="Palatino Linotype" w:hAnsi="Palatino Linotype" w:cs="Arial"/>
          <w:b/>
        </w:rPr>
        <w:t>EL SUJETO OBLIGADO</w:t>
      </w:r>
      <w:r w:rsidRPr="009A2732">
        <w:rPr>
          <w:rFonts w:ascii="Palatino Linotype" w:hAnsi="Palatino Linotype" w:cs="Arial"/>
        </w:rPr>
        <w:t xml:space="preserve"> deberá testar los datos confidenciales, sin pasar por alto que la clasificación respectiva tiene que cumplirse a través de la forma y formalidades que la Ley impone; es decir, mediante Acuerdo debidamente fundado y motivado, en </w:t>
      </w:r>
      <w:r w:rsidRPr="009A2732">
        <w:rPr>
          <w:rFonts w:ascii="Palatino Linotype" w:hAnsi="Palatino Linotype" w:cs="Arial"/>
          <w:noProof/>
          <w:lang w:eastAsia="es-MX"/>
        </w:rPr>
        <w:t>términos</w:t>
      </w:r>
      <w:r w:rsidRPr="009A2732">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76A0D" w:rsidRPr="009A2732" w:rsidRDefault="00476A0D" w:rsidP="00476A0D">
      <w:pPr>
        <w:jc w:val="both"/>
        <w:rPr>
          <w:rFonts w:ascii="Palatino Linotype" w:hAnsi="Palatino Linotype" w:cs="Arial"/>
        </w:rPr>
      </w:pPr>
    </w:p>
    <w:p w:rsidR="00476A0D" w:rsidRPr="009A2732" w:rsidRDefault="00476A0D" w:rsidP="00476A0D">
      <w:pPr>
        <w:ind w:left="851" w:right="902"/>
        <w:jc w:val="center"/>
        <w:rPr>
          <w:rFonts w:ascii="Palatino Linotype" w:hAnsi="Palatino Linotype" w:cs="Arial"/>
          <w:b/>
          <w:i/>
          <w:sz w:val="22"/>
        </w:rPr>
      </w:pPr>
      <w:r w:rsidRPr="009A2732">
        <w:rPr>
          <w:rFonts w:ascii="Palatino Linotype" w:hAnsi="Palatino Linotype" w:cs="Arial"/>
          <w:b/>
          <w:i/>
          <w:sz w:val="22"/>
        </w:rPr>
        <w:t>Ley de Transparencia y Acceso a la Información Pública del Estado de México y Municipios</w:t>
      </w:r>
    </w:p>
    <w:p w:rsidR="00476A0D" w:rsidRPr="009A2732" w:rsidRDefault="00476A0D" w:rsidP="00476A0D">
      <w:pPr>
        <w:ind w:left="851" w:right="902"/>
        <w:jc w:val="center"/>
        <w:rPr>
          <w:rFonts w:ascii="Palatino Linotype" w:hAnsi="Palatino Linotype" w:cs="Arial"/>
          <w:b/>
          <w:i/>
          <w:sz w:val="22"/>
        </w:rPr>
      </w:pP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i/>
          <w:sz w:val="22"/>
          <w:lang w:eastAsia="es-MX"/>
        </w:rPr>
        <w:t>“</w:t>
      </w:r>
      <w:r w:rsidRPr="009A2732">
        <w:rPr>
          <w:rFonts w:ascii="Palatino Linotype" w:hAnsi="Palatino Linotype" w:cs="Arial"/>
          <w:b/>
          <w:i/>
          <w:sz w:val="22"/>
          <w:lang w:eastAsia="es-MX"/>
        </w:rPr>
        <w:t xml:space="preserve">Artículo 49. </w:t>
      </w:r>
      <w:r w:rsidRPr="009A2732">
        <w:rPr>
          <w:rFonts w:ascii="Palatino Linotype" w:hAnsi="Palatino Linotype" w:cs="Arial"/>
          <w:i/>
          <w:sz w:val="22"/>
          <w:lang w:eastAsia="es-MX"/>
        </w:rPr>
        <w:t xml:space="preserve">Los </w:t>
      </w:r>
      <w:r w:rsidRPr="009A2732">
        <w:rPr>
          <w:rFonts w:ascii="Palatino Linotype" w:hAnsi="Palatino Linotype" w:cs="Arial"/>
          <w:i/>
          <w:sz w:val="22"/>
        </w:rPr>
        <w:t>Comités</w:t>
      </w:r>
      <w:r w:rsidRPr="009A2732">
        <w:rPr>
          <w:rFonts w:ascii="Palatino Linotype" w:hAnsi="Palatino Linotype" w:cs="Arial"/>
          <w:i/>
          <w:sz w:val="22"/>
          <w:lang w:eastAsia="es-MX"/>
        </w:rPr>
        <w:t xml:space="preserve"> de Transparencia </w:t>
      </w:r>
      <w:r w:rsidRPr="009A2732">
        <w:rPr>
          <w:rFonts w:ascii="Palatino Linotype" w:hAnsi="Palatino Linotype"/>
          <w:i/>
          <w:sz w:val="22"/>
        </w:rPr>
        <w:t>tendrán</w:t>
      </w:r>
      <w:r w:rsidRPr="009A2732">
        <w:rPr>
          <w:rFonts w:ascii="Palatino Linotype" w:hAnsi="Palatino Linotype" w:cs="Arial"/>
          <w:i/>
          <w:sz w:val="22"/>
          <w:lang w:eastAsia="es-MX"/>
        </w:rPr>
        <w:t xml:space="preserve"> las siguientes atribuciones:</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b/>
          <w:i/>
          <w:sz w:val="22"/>
          <w:lang w:eastAsia="es-MX"/>
        </w:rPr>
        <w:t>VIII.</w:t>
      </w:r>
      <w:r w:rsidRPr="009A2732">
        <w:rPr>
          <w:rFonts w:ascii="Palatino Linotype" w:hAnsi="Palatino Linotype" w:cs="Arial"/>
          <w:i/>
          <w:sz w:val="22"/>
          <w:lang w:eastAsia="es-MX"/>
        </w:rPr>
        <w:t xml:space="preserve"> </w:t>
      </w:r>
      <w:r w:rsidRPr="009A2732">
        <w:rPr>
          <w:rFonts w:ascii="Palatino Linotype" w:hAnsi="Palatino Linotype" w:cs="Arial"/>
          <w:b/>
          <w:i/>
          <w:sz w:val="22"/>
          <w:lang w:eastAsia="es-MX"/>
        </w:rPr>
        <w:t>Aprobar</w:t>
      </w:r>
      <w:r w:rsidRPr="009A2732">
        <w:rPr>
          <w:rFonts w:ascii="Palatino Linotype" w:hAnsi="Palatino Linotype" w:cs="Arial"/>
          <w:i/>
          <w:sz w:val="22"/>
          <w:lang w:eastAsia="es-MX"/>
        </w:rPr>
        <w:t xml:space="preserve">, </w:t>
      </w:r>
      <w:r w:rsidRPr="009A2732">
        <w:rPr>
          <w:rFonts w:ascii="Palatino Linotype" w:hAnsi="Palatino Linotype" w:cs="Arial"/>
          <w:i/>
          <w:sz w:val="22"/>
        </w:rPr>
        <w:t>modificar</w:t>
      </w:r>
      <w:r w:rsidRPr="009A2732">
        <w:rPr>
          <w:rFonts w:ascii="Palatino Linotype" w:hAnsi="Palatino Linotype" w:cs="Arial"/>
          <w:i/>
          <w:sz w:val="22"/>
          <w:lang w:eastAsia="es-MX"/>
        </w:rPr>
        <w:t xml:space="preserve"> o revocar la clasificación de la información;</w:t>
      </w:r>
    </w:p>
    <w:p w:rsidR="00476A0D" w:rsidRPr="009A2732" w:rsidRDefault="00476A0D" w:rsidP="00476A0D">
      <w:pPr>
        <w:autoSpaceDE w:val="0"/>
        <w:autoSpaceDN w:val="0"/>
        <w:adjustRightInd w:val="0"/>
        <w:ind w:left="851" w:right="902"/>
        <w:jc w:val="both"/>
        <w:rPr>
          <w:rFonts w:ascii="Palatino Linotype" w:hAnsi="Palatino Linotype" w:cs="Arial"/>
          <w:b/>
          <w:i/>
          <w:sz w:val="22"/>
          <w:lang w:eastAsia="es-MX"/>
        </w:rPr>
      </w:pPr>
      <w:r w:rsidRPr="009A2732">
        <w:rPr>
          <w:rFonts w:ascii="Palatino Linotype" w:hAnsi="Palatino Linotype" w:cs="Arial"/>
          <w:b/>
          <w:i/>
          <w:sz w:val="22"/>
          <w:lang w:eastAsia="es-MX"/>
        </w:rPr>
        <w:t>Artículo 132.</w:t>
      </w:r>
      <w:r w:rsidRPr="009A2732">
        <w:rPr>
          <w:rFonts w:ascii="Palatino Linotype" w:hAnsi="Palatino Linotype" w:cs="Arial"/>
          <w:i/>
          <w:sz w:val="22"/>
          <w:lang w:eastAsia="es-MX"/>
        </w:rPr>
        <w:t xml:space="preserve"> </w:t>
      </w:r>
      <w:r w:rsidRPr="009A2732">
        <w:rPr>
          <w:rFonts w:ascii="Palatino Linotype" w:hAnsi="Palatino Linotype" w:cs="Arial"/>
          <w:b/>
          <w:i/>
          <w:sz w:val="22"/>
          <w:lang w:eastAsia="es-MX"/>
        </w:rPr>
        <w:t>La clasificación de la información se llevará a cabo en el momento en que:</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i/>
          <w:sz w:val="22"/>
          <w:lang w:eastAsia="es-MX"/>
        </w:rPr>
        <w:t>…</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b/>
          <w:i/>
          <w:sz w:val="22"/>
          <w:lang w:eastAsia="es-MX"/>
        </w:rPr>
        <w:t>II.</w:t>
      </w:r>
      <w:r w:rsidRPr="009A2732">
        <w:rPr>
          <w:rFonts w:ascii="Palatino Linotype" w:hAnsi="Palatino Linotype" w:cs="Arial"/>
          <w:i/>
          <w:sz w:val="22"/>
          <w:lang w:eastAsia="es-MX"/>
        </w:rPr>
        <w:t xml:space="preserve"> Se determine mediante resolución de autoridad competente; o</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b/>
          <w:i/>
          <w:sz w:val="22"/>
          <w:lang w:eastAsia="es-MX"/>
        </w:rPr>
        <w:t>III</w:t>
      </w:r>
      <w:r w:rsidRPr="009A2732">
        <w:rPr>
          <w:rFonts w:ascii="Palatino Linotype" w:hAnsi="Palatino Linotype" w:cs="Arial"/>
          <w:i/>
          <w:sz w:val="22"/>
          <w:lang w:eastAsia="es-MX"/>
        </w:rPr>
        <w:t xml:space="preserve">. </w:t>
      </w:r>
      <w:r w:rsidRPr="009A2732">
        <w:rPr>
          <w:rFonts w:ascii="Palatino Linotype" w:hAnsi="Palatino Linotype" w:cs="Arial"/>
          <w:b/>
          <w:i/>
          <w:sz w:val="22"/>
          <w:lang w:eastAsia="es-MX"/>
        </w:rPr>
        <w:t>Se generen versiones públicas para dar cumplimiento a las obligaciones de transparencia previstas en esta Ley</w:t>
      </w:r>
      <w:r w:rsidRPr="009A2732">
        <w:rPr>
          <w:rFonts w:ascii="Palatino Linotype" w:hAnsi="Palatino Linotype" w:cs="Arial"/>
          <w:i/>
          <w:sz w:val="22"/>
          <w:lang w:eastAsia="es-MX"/>
        </w:rPr>
        <w:t>.”</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p>
    <w:p w:rsidR="00476A0D" w:rsidRPr="009A2732" w:rsidRDefault="00476A0D" w:rsidP="00476A0D">
      <w:pPr>
        <w:ind w:left="851" w:right="902"/>
        <w:jc w:val="center"/>
        <w:rPr>
          <w:rFonts w:ascii="Palatino Linotype" w:hAnsi="Palatino Linotype" w:cs="Arial"/>
          <w:b/>
          <w:i/>
          <w:sz w:val="22"/>
        </w:rPr>
      </w:pPr>
      <w:r w:rsidRPr="009A2732">
        <w:rPr>
          <w:rFonts w:ascii="Palatino Linotype" w:hAnsi="Palatino Linotype" w:cs="Arial"/>
          <w:b/>
          <w:i/>
          <w:sz w:val="22"/>
          <w:lang w:eastAsia="es-MX"/>
        </w:rPr>
        <w:t xml:space="preserve">Lineamientos Generales en materia de Clasificación y Desclasificación de la </w:t>
      </w:r>
      <w:r w:rsidRPr="009A2732">
        <w:rPr>
          <w:rFonts w:ascii="Palatino Linotype" w:hAnsi="Palatino Linotype" w:cs="Arial"/>
          <w:b/>
          <w:i/>
          <w:sz w:val="22"/>
        </w:rPr>
        <w:t>Información</w:t>
      </w:r>
    </w:p>
    <w:p w:rsidR="00476A0D" w:rsidRPr="009A2732" w:rsidRDefault="00476A0D" w:rsidP="00476A0D">
      <w:pPr>
        <w:ind w:left="851" w:right="902"/>
        <w:jc w:val="center"/>
        <w:rPr>
          <w:rFonts w:ascii="Palatino Linotype" w:hAnsi="Palatino Linotype" w:cs="Arial"/>
          <w:b/>
          <w:i/>
          <w:sz w:val="22"/>
        </w:rPr>
      </w:pP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i/>
          <w:sz w:val="22"/>
          <w:lang w:eastAsia="es-MX"/>
        </w:rPr>
        <w:t>“</w:t>
      </w:r>
      <w:r w:rsidRPr="009A2732">
        <w:rPr>
          <w:rFonts w:ascii="Palatino Linotype" w:hAnsi="Palatino Linotype" w:cs="Arial"/>
          <w:b/>
          <w:i/>
          <w:sz w:val="22"/>
          <w:lang w:eastAsia="es-MX"/>
        </w:rPr>
        <w:t>Segundo.-</w:t>
      </w:r>
      <w:r w:rsidRPr="009A2732">
        <w:rPr>
          <w:rFonts w:ascii="Palatino Linotype" w:hAnsi="Palatino Linotype" w:cs="Arial"/>
          <w:i/>
          <w:sz w:val="22"/>
          <w:lang w:eastAsia="es-MX"/>
        </w:rPr>
        <w:t xml:space="preserve"> Para efectos de los </w:t>
      </w:r>
      <w:r w:rsidRPr="009A2732">
        <w:rPr>
          <w:rFonts w:ascii="Palatino Linotype" w:hAnsi="Palatino Linotype" w:cs="Arial"/>
          <w:i/>
          <w:sz w:val="22"/>
        </w:rPr>
        <w:t>presentes</w:t>
      </w:r>
      <w:r w:rsidRPr="009A2732">
        <w:rPr>
          <w:rFonts w:ascii="Palatino Linotype" w:hAnsi="Palatino Linotype" w:cs="Arial"/>
          <w:i/>
          <w:sz w:val="22"/>
          <w:lang w:eastAsia="es-MX"/>
        </w:rPr>
        <w:t xml:space="preserve"> Lineamientos Generales, se entenderá por:</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b/>
          <w:i/>
          <w:sz w:val="22"/>
          <w:lang w:eastAsia="es-MX"/>
        </w:rPr>
        <w:lastRenderedPageBreak/>
        <w:t>XVIII.</w:t>
      </w:r>
      <w:r w:rsidRPr="009A2732">
        <w:rPr>
          <w:rFonts w:ascii="Palatino Linotype" w:hAnsi="Palatino Linotype" w:cs="Arial"/>
          <w:i/>
          <w:sz w:val="22"/>
          <w:lang w:eastAsia="es-MX"/>
        </w:rPr>
        <w:t xml:space="preserve"> </w:t>
      </w:r>
      <w:r w:rsidRPr="009A2732">
        <w:rPr>
          <w:rFonts w:ascii="Palatino Linotype" w:hAnsi="Palatino Linotype" w:cs="Arial"/>
          <w:b/>
          <w:i/>
          <w:sz w:val="22"/>
          <w:lang w:eastAsia="es-MX"/>
        </w:rPr>
        <w:t>Versión pública:</w:t>
      </w:r>
      <w:r w:rsidRPr="009A2732">
        <w:rPr>
          <w:rFonts w:ascii="Palatino Linotype" w:hAnsi="Palatino Linotype" w:cs="Arial"/>
          <w:i/>
          <w:sz w:val="22"/>
          <w:lang w:eastAsia="es-MX"/>
        </w:rPr>
        <w:t xml:space="preserve"> El </w:t>
      </w:r>
      <w:r w:rsidRPr="009A2732">
        <w:rPr>
          <w:rFonts w:ascii="Palatino Linotype" w:hAnsi="Palatino Linotype" w:cs="Arial"/>
          <w:bCs/>
          <w:i/>
          <w:noProof/>
          <w:sz w:val="22"/>
        </w:rPr>
        <w:t>documento</w:t>
      </w:r>
      <w:r w:rsidRPr="009A2732">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9A2732">
        <w:rPr>
          <w:rFonts w:ascii="Palatino Linotype" w:hAnsi="Palatino Linotype" w:cs="Arial"/>
          <w:b/>
          <w:i/>
          <w:sz w:val="22"/>
          <w:lang w:eastAsia="es-MX"/>
        </w:rPr>
        <w:t>fundando y motivando la</w:t>
      </w:r>
      <w:r w:rsidRPr="009A2732">
        <w:rPr>
          <w:rFonts w:ascii="Palatino Linotype" w:hAnsi="Palatino Linotype" w:cs="Arial"/>
          <w:i/>
          <w:sz w:val="22"/>
          <w:lang w:eastAsia="es-MX"/>
        </w:rPr>
        <w:t xml:space="preserve"> reserva o </w:t>
      </w:r>
      <w:r w:rsidRPr="009A2732">
        <w:rPr>
          <w:rFonts w:ascii="Palatino Linotype" w:hAnsi="Palatino Linotype" w:cs="Arial"/>
          <w:b/>
          <w:i/>
          <w:sz w:val="22"/>
          <w:lang w:eastAsia="es-MX"/>
        </w:rPr>
        <w:t>confidencialidad</w:t>
      </w:r>
      <w:r w:rsidRPr="009A2732">
        <w:rPr>
          <w:rFonts w:ascii="Palatino Linotype" w:hAnsi="Palatino Linotype" w:cs="Arial"/>
          <w:i/>
          <w:sz w:val="22"/>
          <w:lang w:eastAsia="es-MX"/>
        </w:rPr>
        <w:t xml:space="preserve">, a través de la resolución que para tal efecto emita el </w:t>
      </w:r>
      <w:r w:rsidRPr="009A2732">
        <w:rPr>
          <w:rFonts w:ascii="Palatino Linotype" w:hAnsi="Palatino Linotype" w:cs="Arial"/>
          <w:bCs/>
          <w:i/>
          <w:noProof/>
          <w:sz w:val="22"/>
        </w:rPr>
        <w:t>Comité</w:t>
      </w:r>
      <w:r w:rsidRPr="009A2732">
        <w:rPr>
          <w:rFonts w:ascii="Palatino Linotype" w:hAnsi="Palatino Linotype" w:cs="Arial"/>
          <w:i/>
          <w:sz w:val="22"/>
          <w:lang w:eastAsia="es-MX"/>
        </w:rPr>
        <w:t xml:space="preserve"> de Transparencia.</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b/>
          <w:i/>
          <w:sz w:val="22"/>
          <w:lang w:eastAsia="es-MX"/>
        </w:rPr>
        <w:t>Cuarto.</w:t>
      </w:r>
      <w:r w:rsidRPr="009A2732">
        <w:rPr>
          <w:rFonts w:ascii="Palatino Linotype" w:hAnsi="Palatino Linotype" w:cs="Arial"/>
          <w:i/>
          <w:sz w:val="22"/>
          <w:lang w:eastAsia="es-MX"/>
        </w:rPr>
        <w:t xml:space="preserve"> </w:t>
      </w:r>
      <w:r w:rsidRPr="009A2732">
        <w:rPr>
          <w:rFonts w:ascii="Palatino Linotype" w:hAnsi="Palatino Linotype" w:cs="Arial"/>
          <w:b/>
          <w:i/>
          <w:sz w:val="22"/>
          <w:lang w:eastAsia="es-MX"/>
        </w:rPr>
        <w:t>Para clasificar la información como</w:t>
      </w:r>
      <w:r w:rsidRPr="009A2732">
        <w:rPr>
          <w:rFonts w:ascii="Palatino Linotype" w:hAnsi="Palatino Linotype" w:cs="Arial"/>
          <w:i/>
          <w:sz w:val="22"/>
          <w:lang w:eastAsia="es-MX"/>
        </w:rPr>
        <w:t xml:space="preserve"> reservada o </w:t>
      </w:r>
      <w:r w:rsidRPr="009A2732">
        <w:rPr>
          <w:rFonts w:ascii="Palatino Linotype" w:hAnsi="Palatino Linotype" w:cs="Arial"/>
          <w:b/>
          <w:i/>
          <w:sz w:val="22"/>
          <w:lang w:eastAsia="es-MX"/>
        </w:rPr>
        <w:t xml:space="preserve">confidencial, de manera total o parcial, el titular del </w:t>
      </w:r>
      <w:r w:rsidRPr="009A2732">
        <w:rPr>
          <w:rFonts w:ascii="Palatino Linotype" w:hAnsi="Palatino Linotype" w:cs="Arial"/>
          <w:b/>
          <w:bCs/>
          <w:i/>
          <w:noProof/>
          <w:sz w:val="22"/>
        </w:rPr>
        <w:t>área</w:t>
      </w:r>
      <w:r w:rsidRPr="009A2732">
        <w:rPr>
          <w:rFonts w:ascii="Palatino Linotype" w:hAnsi="Palatino Linotype" w:cs="Arial"/>
          <w:b/>
          <w:i/>
          <w:sz w:val="22"/>
          <w:lang w:eastAsia="es-MX"/>
        </w:rPr>
        <w:t xml:space="preserve"> del sujeto </w:t>
      </w:r>
      <w:r w:rsidRPr="009A2732">
        <w:rPr>
          <w:rFonts w:ascii="Palatino Linotype" w:hAnsi="Palatino Linotype" w:cs="Arial"/>
          <w:b/>
          <w:i/>
          <w:sz w:val="22"/>
        </w:rPr>
        <w:t>obligado</w:t>
      </w:r>
      <w:r w:rsidRPr="009A2732">
        <w:rPr>
          <w:rFonts w:ascii="Palatino Linotype" w:hAnsi="Palatino Linotype" w:cs="Arial"/>
          <w:b/>
          <w:i/>
          <w:sz w:val="22"/>
          <w:lang w:eastAsia="es-MX"/>
        </w:rPr>
        <w:t xml:space="preserve"> deberá atender lo dispuesto por el Título Sexto de la Ley General</w:t>
      </w:r>
      <w:r w:rsidRPr="009A2732">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i/>
          <w:sz w:val="22"/>
          <w:lang w:eastAsia="es-MX"/>
        </w:rPr>
        <w:t xml:space="preserve">Los sujetos obligados deberán aplicar, de manera estricta, las excepciones al derecho de acceso a la </w:t>
      </w:r>
      <w:r w:rsidRPr="009A2732">
        <w:rPr>
          <w:rFonts w:ascii="Palatino Linotype" w:hAnsi="Palatino Linotype" w:cs="Arial"/>
          <w:bCs/>
          <w:i/>
          <w:noProof/>
          <w:sz w:val="22"/>
        </w:rPr>
        <w:t>información</w:t>
      </w:r>
      <w:r w:rsidRPr="009A2732">
        <w:rPr>
          <w:rFonts w:ascii="Palatino Linotype" w:hAnsi="Palatino Linotype" w:cs="Arial"/>
          <w:i/>
          <w:sz w:val="22"/>
          <w:lang w:eastAsia="es-MX"/>
        </w:rPr>
        <w:t xml:space="preserve"> y sólo </w:t>
      </w:r>
      <w:r w:rsidRPr="009A2732">
        <w:rPr>
          <w:rFonts w:ascii="Palatino Linotype" w:hAnsi="Palatino Linotype" w:cs="Arial"/>
          <w:i/>
          <w:sz w:val="22"/>
        </w:rPr>
        <w:t>podrán</w:t>
      </w:r>
      <w:r w:rsidRPr="009A2732">
        <w:rPr>
          <w:rFonts w:ascii="Palatino Linotype" w:hAnsi="Palatino Linotype" w:cs="Arial"/>
          <w:i/>
          <w:sz w:val="22"/>
          <w:lang w:eastAsia="es-MX"/>
        </w:rPr>
        <w:t xml:space="preserve"> invocarlas cuando acrediten su procedencia.</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b/>
          <w:i/>
          <w:sz w:val="22"/>
          <w:lang w:eastAsia="es-MX"/>
        </w:rPr>
        <w:t>Quinto.</w:t>
      </w:r>
      <w:r w:rsidRPr="009A2732">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9A2732">
        <w:rPr>
          <w:rFonts w:ascii="Palatino Linotype" w:hAnsi="Palatino Linotype" w:cs="Arial"/>
          <w:i/>
          <w:sz w:val="22"/>
        </w:rPr>
        <w:t>corresponderá</w:t>
      </w:r>
      <w:r w:rsidRPr="009A2732">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b/>
          <w:i/>
          <w:sz w:val="22"/>
          <w:lang w:eastAsia="es-MX"/>
        </w:rPr>
        <w:t>Sexto.</w:t>
      </w:r>
      <w:r w:rsidRPr="009A2732">
        <w:rPr>
          <w:rFonts w:ascii="Palatino Linotype" w:hAnsi="Palatino Linotype" w:cs="Arial"/>
          <w:i/>
          <w:sz w:val="22"/>
          <w:lang w:eastAsia="es-MX"/>
        </w:rPr>
        <w:t xml:space="preserve"> Los sujetos obligados no podrán emitir acuerdos de carácter general ni particular que clasifiquen </w:t>
      </w:r>
      <w:r w:rsidRPr="009A2732">
        <w:rPr>
          <w:rFonts w:ascii="Palatino Linotype" w:hAnsi="Palatino Linotype" w:cs="Arial"/>
          <w:bCs/>
          <w:i/>
          <w:noProof/>
          <w:sz w:val="22"/>
        </w:rPr>
        <w:t>documentos</w:t>
      </w:r>
      <w:r w:rsidRPr="009A2732">
        <w:rPr>
          <w:rFonts w:ascii="Palatino Linotype" w:hAnsi="Palatino Linotype" w:cs="Arial"/>
          <w:i/>
          <w:sz w:val="22"/>
          <w:lang w:eastAsia="es-MX"/>
        </w:rPr>
        <w:t xml:space="preserve"> o expedientes como reservados, ni clasificar documentos antes de que se genere la información o cuando éstos no obren en sus archivos.</w:t>
      </w:r>
    </w:p>
    <w:p w:rsidR="00476A0D" w:rsidRPr="009A2732" w:rsidRDefault="00476A0D" w:rsidP="00476A0D">
      <w:pPr>
        <w:ind w:left="851" w:right="902"/>
        <w:jc w:val="both"/>
        <w:rPr>
          <w:rFonts w:ascii="Palatino Linotype" w:hAnsi="Palatino Linotype" w:cs="Arial"/>
          <w:i/>
          <w:sz w:val="22"/>
          <w:lang w:eastAsia="es-MX"/>
        </w:rPr>
      </w:pPr>
      <w:r w:rsidRPr="009A2732">
        <w:rPr>
          <w:rFonts w:ascii="Palatino Linotype" w:hAnsi="Palatino Linotype" w:cs="Arial"/>
          <w:i/>
          <w:sz w:val="22"/>
          <w:lang w:eastAsia="es-MX"/>
        </w:rPr>
        <w:t xml:space="preserve">La clasificación de </w:t>
      </w:r>
      <w:r w:rsidRPr="009A2732">
        <w:rPr>
          <w:rFonts w:ascii="Palatino Linotype" w:hAnsi="Palatino Linotype" w:cs="Arial"/>
          <w:i/>
          <w:sz w:val="22"/>
        </w:rPr>
        <w:t>información</w:t>
      </w:r>
      <w:r w:rsidRPr="009A2732">
        <w:rPr>
          <w:rFonts w:ascii="Palatino Linotype" w:hAnsi="Palatino Linotype" w:cs="Arial"/>
          <w:i/>
          <w:sz w:val="22"/>
          <w:lang w:eastAsia="es-MX"/>
        </w:rPr>
        <w:t xml:space="preserve"> se realizará conforme a un análisis caso por caso, mediante la aplicación </w:t>
      </w:r>
      <w:r w:rsidRPr="009A2732">
        <w:rPr>
          <w:rFonts w:ascii="Palatino Linotype" w:hAnsi="Palatino Linotype" w:cs="Arial"/>
          <w:bCs/>
          <w:i/>
          <w:noProof/>
          <w:sz w:val="22"/>
        </w:rPr>
        <w:t>de</w:t>
      </w:r>
      <w:r w:rsidRPr="009A2732">
        <w:rPr>
          <w:rFonts w:ascii="Palatino Linotype" w:hAnsi="Palatino Linotype" w:cs="Arial"/>
          <w:i/>
          <w:sz w:val="22"/>
          <w:lang w:eastAsia="es-MX"/>
        </w:rPr>
        <w:t xml:space="preserve"> la prueba de daño y de interés público.</w:t>
      </w:r>
    </w:p>
    <w:p w:rsidR="00476A0D" w:rsidRPr="009A2732" w:rsidRDefault="00476A0D" w:rsidP="00476A0D">
      <w:pPr>
        <w:ind w:left="851" w:right="902"/>
        <w:jc w:val="both"/>
        <w:rPr>
          <w:rFonts w:ascii="Palatino Linotype" w:hAnsi="Palatino Linotype" w:cs="Arial"/>
          <w:i/>
          <w:sz w:val="22"/>
          <w:lang w:eastAsia="es-MX"/>
        </w:rPr>
      </w:pP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b/>
          <w:i/>
          <w:sz w:val="22"/>
          <w:lang w:eastAsia="es-MX"/>
        </w:rPr>
        <w:t>Séptimo.</w:t>
      </w:r>
      <w:r w:rsidRPr="009A2732">
        <w:rPr>
          <w:rFonts w:ascii="Palatino Linotype" w:hAnsi="Palatino Linotype" w:cs="Arial"/>
          <w:i/>
          <w:sz w:val="22"/>
          <w:lang w:eastAsia="es-MX"/>
        </w:rPr>
        <w:t xml:space="preserve"> La clasificación </w:t>
      </w:r>
      <w:r w:rsidRPr="009A2732">
        <w:rPr>
          <w:rFonts w:ascii="Palatino Linotype" w:hAnsi="Palatino Linotype" w:cs="Arial"/>
          <w:bCs/>
          <w:i/>
          <w:noProof/>
          <w:sz w:val="22"/>
        </w:rPr>
        <w:t>de</w:t>
      </w:r>
      <w:r w:rsidRPr="009A2732">
        <w:rPr>
          <w:rFonts w:ascii="Palatino Linotype" w:hAnsi="Palatino Linotype" w:cs="Arial"/>
          <w:i/>
          <w:sz w:val="22"/>
          <w:lang w:eastAsia="es-MX"/>
        </w:rPr>
        <w:t xml:space="preserve"> la </w:t>
      </w:r>
      <w:r w:rsidRPr="009A2732">
        <w:rPr>
          <w:rFonts w:ascii="Palatino Linotype" w:hAnsi="Palatino Linotype" w:cs="Arial"/>
          <w:i/>
          <w:sz w:val="22"/>
        </w:rPr>
        <w:t>información</w:t>
      </w:r>
      <w:r w:rsidRPr="009A2732">
        <w:rPr>
          <w:rFonts w:ascii="Palatino Linotype" w:hAnsi="Palatino Linotype" w:cs="Arial"/>
          <w:i/>
          <w:sz w:val="22"/>
          <w:lang w:eastAsia="es-MX"/>
        </w:rPr>
        <w:t xml:space="preserve"> se llevará a cabo en el momento en que:</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b/>
          <w:i/>
          <w:sz w:val="22"/>
          <w:lang w:eastAsia="es-MX"/>
        </w:rPr>
        <w:t>I.</w:t>
      </w:r>
      <w:r w:rsidRPr="009A2732">
        <w:rPr>
          <w:rFonts w:ascii="Palatino Linotype" w:hAnsi="Palatino Linotype" w:cs="Arial"/>
          <w:i/>
          <w:sz w:val="22"/>
          <w:lang w:eastAsia="es-MX"/>
        </w:rPr>
        <w:t xml:space="preserve"> Se reciba una solicitud de acceso a la información;</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b/>
          <w:i/>
          <w:sz w:val="22"/>
          <w:lang w:eastAsia="es-MX"/>
        </w:rPr>
        <w:t>II.</w:t>
      </w:r>
      <w:r w:rsidRPr="009A2732">
        <w:rPr>
          <w:rFonts w:ascii="Palatino Linotype" w:hAnsi="Palatino Linotype" w:cs="Arial"/>
          <w:i/>
          <w:sz w:val="22"/>
          <w:lang w:eastAsia="es-MX"/>
        </w:rPr>
        <w:t xml:space="preserve"> Se determine </w:t>
      </w:r>
      <w:r w:rsidRPr="009A2732">
        <w:rPr>
          <w:rFonts w:ascii="Palatino Linotype" w:hAnsi="Palatino Linotype" w:cs="Arial"/>
          <w:bCs/>
          <w:i/>
          <w:noProof/>
          <w:sz w:val="22"/>
        </w:rPr>
        <w:t>mediante</w:t>
      </w:r>
      <w:r w:rsidRPr="009A2732">
        <w:rPr>
          <w:rFonts w:ascii="Palatino Linotype" w:hAnsi="Palatino Linotype" w:cs="Arial"/>
          <w:i/>
          <w:sz w:val="22"/>
          <w:lang w:eastAsia="es-MX"/>
        </w:rPr>
        <w:t xml:space="preserve"> resolución de autoridad competente, o</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b/>
          <w:i/>
          <w:sz w:val="22"/>
          <w:lang w:eastAsia="es-MX"/>
        </w:rPr>
        <w:t>III.</w:t>
      </w:r>
      <w:r w:rsidRPr="009A2732">
        <w:rPr>
          <w:rFonts w:ascii="Palatino Linotype" w:hAnsi="Palatino Linotype" w:cs="Arial"/>
          <w:i/>
          <w:sz w:val="22"/>
          <w:lang w:eastAsia="es-MX"/>
        </w:rPr>
        <w:t xml:space="preserve"> Se generen </w:t>
      </w:r>
      <w:r w:rsidRPr="009A2732">
        <w:rPr>
          <w:rFonts w:ascii="Palatino Linotype" w:hAnsi="Palatino Linotype" w:cs="Arial"/>
          <w:bCs/>
          <w:i/>
          <w:noProof/>
          <w:sz w:val="22"/>
        </w:rPr>
        <w:t>versiones</w:t>
      </w:r>
      <w:r w:rsidRPr="009A2732">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i/>
          <w:sz w:val="22"/>
          <w:lang w:eastAsia="es-MX"/>
        </w:rPr>
        <w:lastRenderedPageBreak/>
        <w:t xml:space="preserve">Los titulares de las áreas deberán revisar la clasificación al momento de la recepción de una solicitud de </w:t>
      </w:r>
      <w:r w:rsidRPr="009A2732">
        <w:rPr>
          <w:rFonts w:ascii="Palatino Linotype" w:hAnsi="Palatino Linotype" w:cs="Arial"/>
          <w:bCs/>
          <w:i/>
          <w:noProof/>
          <w:sz w:val="22"/>
        </w:rPr>
        <w:t>acceso</w:t>
      </w:r>
      <w:r w:rsidRPr="009A2732">
        <w:rPr>
          <w:rFonts w:ascii="Palatino Linotype" w:hAnsi="Palatino Linotype" w:cs="Arial"/>
          <w:i/>
          <w:sz w:val="22"/>
          <w:lang w:eastAsia="es-MX"/>
        </w:rPr>
        <w:t xml:space="preserve"> a la información, para verificar si encuadra en una causal de reserva o de confidencialidad.</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b/>
          <w:i/>
          <w:sz w:val="22"/>
          <w:lang w:eastAsia="es-MX"/>
        </w:rPr>
        <w:t>Octavo.</w:t>
      </w:r>
      <w:r w:rsidRPr="009A2732">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9A2732">
        <w:rPr>
          <w:rFonts w:ascii="Palatino Linotype" w:hAnsi="Palatino Linotype" w:cs="Arial"/>
          <w:bCs/>
          <w:i/>
          <w:noProof/>
          <w:sz w:val="22"/>
        </w:rPr>
        <w:t>expresamente</w:t>
      </w:r>
      <w:r w:rsidRPr="009A2732">
        <w:rPr>
          <w:rFonts w:ascii="Palatino Linotype" w:hAnsi="Palatino Linotype" w:cs="Arial"/>
          <w:i/>
          <w:sz w:val="22"/>
          <w:lang w:eastAsia="es-MX"/>
        </w:rPr>
        <w:t xml:space="preserve"> le otorga el carácter de reservada o confidencial.</w:t>
      </w:r>
    </w:p>
    <w:p w:rsidR="00476A0D" w:rsidRPr="009A2732" w:rsidRDefault="00476A0D" w:rsidP="00476A0D">
      <w:pPr>
        <w:autoSpaceDE w:val="0"/>
        <w:autoSpaceDN w:val="0"/>
        <w:adjustRightInd w:val="0"/>
        <w:ind w:left="851" w:right="902"/>
        <w:jc w:val="both"/>
        <w:rPr>
          <w:rFonts w:ascii="Palatino Linotype" w:hAnsi="Palatino Linotype" w:cs="Arial"/>
          <w:bCs/>
          <w:i/>
          <w:noProof/>
          <w:sz w:val="22"/>
        </w:rPr>
      </w:pPr>
      <w:r w:rsidRPr="009A2732">
        <w:rPr>
          <w:rFonts w:ascii="Palatino Linotype" w:hAnsi="Palatino Linotype" w:cs="Arial"/>
          <w:i/>
          <w:sz w:val="22"/>
          <w:lang w:eastAsia="es-MX"/>
        </w:rPr>
        <w:t xml:space="preserve">Para </w:t>
      </w:r>
      <w:r w:rsidRPr="009A2732">
        <w:rPr>
          <w:rFonts w:ascii="Palatino Linotype" w:hAnsi="Palatino Linotype" w:cs="Arial"/>
          <w:bCs/>
          <w:i/>
          <w:noProof/>
          <w:sz w:val="22"/>
        </w:rPr>
        <w:t xml:space="preserve">motivar la clasificación se deberán señalar las razones o circunstancias especiales que lo </w:t>
      </w:r>
      <w:r w:rsidRPr="009A2732">
        <w:rPr>
          <w:rFonts w:ascii="Palatino Linotype" w:hAnsi="Palatino Linotype" w:cs="Arial"/>
          <w:i/>
          <w:sz w:val="22"/>
          <w:lang w:eastAsia="es-MX"/>
        </w:rPr>
        <w:t>llevaron</w:t>
      </w:r>
      <w:r w:rsidRPr="009A2732">
        <w:rPr>
          <w:rFonts w:ascii="Palatino Linotype" w:hAnsi="Palatino Linotype" w:cs="Arial"/>
          <w:bCs/>
          <w:i/>
          <w:noProof/>
          <w:sz w:val="22"/>
        </w:rPr>
        <w:t xml:space="preserve"> a concluir que el caso particular se ajusta al supuesto previsto por la norma legal invocada como fundamento.</w:t>
      </w:r>
    </w:p>
    <w:p w:rsidR="00476A0D" w:rsidRPr="009A2732" w:rsidRDefault="00476A0D" w:rsidP="00476A0D">
      <w:pPr>
        <w:autoSpaceDE w:val="0"/>
        <w:autoSpaceDN w:val="0"/>
        <w:adjustRightInd w:val="0"/>
        <w:ind w:left="851" w:right="902"/>
        <w:jc w:val="both"/>
        <w:rPr>
          <w:rFonts w:ascii="Palatino Linotype" w:hAnsi="Palatino Linotype" w:cs="Arial"/>
          <w:bCs/>
          <w:i/>
          <w:noProof/>
          <w:sz w:val="22"/>
        </w:rPr>
      </w:pPr>
      <w:r w:rsidRPr="009A2732">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9A2732">
        <w:rPr>
          <w:rFonts w:ascii="Palatino Linotype" w:hAnsi="Palatino Linotype" w:cs="Arial"/>
          <w:i/>
          <w:sz w:val="22"/>
          <w:lang w:eastAsia="es-MX"/>
        </w:rPr>
        <w:t>de</w:t>
      </w:r>
      <w:r w:rsidRPr="009A2732">
        <w:rPr>
          <w:rFonts w:ascii="Palatino Linotype" w:hAnsi="Palatino Linotype" w:cs="Arial"/>
          <w:bCs/>
          <w:i/>
          <w:noProof/>
          <w:sz w:val="22"/>
        </w:rPr>
        <w:t xml:space="preserve"> </w:t>
      </w:r>
      <w:r w:rsidRPr="009A2732">
        <w:rPr>
          <w:rFonts w:ascii="Palatino Linotype" w:hAnsi="Palatino Linotype" w:cs="Arial"/>
          <w:i/>
          <w:sz w:val="22"/>
          <w:lang w:eastAsia="es-MX"/>
        </w:rPr>
        <w:t>reserva</w:t>
      </w:r>
      <w:r w:rsidRPr="009A2732">
        <w:rPr>
          <w:rFonts w:ascii="Palatino Linotype" w:hAnsi="Palatino Linotype" w:cs="Arial"/>
          <w:bCs/>
          <w:i/>
          <w:noProof/>
          <w:sz w:val="22"/>
        </w:rPr>
        <w:t>.</w:t>
      </w:r>
    </w:p>
    <w:p w:rsidR="00476A0D" w:rsidRPr="009A2732" w:rsidRDefault="00476A0D" w:rsidP="00476A0D">
      <w:pPr>
        <w:autoSpaceDE w:val="0"/>
        <w:autoSpaceDN w:val="0"/>
        <w:adjustRightInd w:val="0"/>
        <w:ind w:left="851" w:right="902"/>
        <w:jc w:val="both"/>
        <w:rPr>
          <w:rFonts w:ascii="Palatino Linotype" w:hAnsi="Palatino Linotype" w:cs="Arial"/>
          <w:bCs/>
          <w:i/>
          <w:noProof/>
          <w:sz w:val="22"/>
        </w:rPr>
      </w:pPr>
    </w:p>
    <w:p w:rsidR="00476A0D" w:rsidRPr="009A2732" w:rsidRDefault="00476A0D" w:rsidP="00476A0D">
      <w:pPr>
        <w:autoSpaceDE w:val="0"/>
        <w:autoSpaceDN w:val="0"/>
        <w:adjustRightInd w:val="0"/>
        <w:ind w:left="851" w:right="902"/>
        <w:jc w:val="both"/>
        <w:rPr>
          <w:rFonts w:ascii="Palatino Linotype" w:hAnsi="Palatino Linotype" w:cs="Arial"/>
          <w:bCs/>
          <w:i/>
          <w:noProof/>
          <w:sz w:val="22"/>
        </w:rPr>
      </w:pPr>
      <w:r w:rsidRPr="009A2732">
        <w:rPr>
          <w:rFonts w:ascii="Palatino Linotype" w:hAnsi="Palatino Linotype" w:cs="Arial"/>
          <w:i/>
          <w:sz w:val="22"/>
          <w:lang w:eastAsia="es-MX"/>
        </w:rPr>
        <w:t>Tratándose</w:t>
      </w:r>
      <w:r w:rsidRPr="009A2732">
        <w:rPr>
          <w:rFonts w:ascii="Palatino Linotype" w:hAnsi="Palatino Linotype" w:cs="Arial"/>
          <w:bCs/>
          <w:i/>
          <w:noProof/>
          <w:sz w:val="22"/>
        </w:rPr>
        <w:t xml:space="preserve"> de información clasificada como confidencial respecto de la cual se haya </w:t>
      </w:r>
      <w:r w:rsidRPr="009A2732">
        <w:rPr>
          <w:rFonts w:ascii="Palatino Linotype" w:hAnsi="Palatino Linotype" w:cs="Arial"/>
          <w:i/>
          <w:sz w:val="22"/>
          <w:lang w:eastAsia="es-MX"/>
        </w:rPr>
        <w:t>determinado</w:t>
      </w:r>
      <w:r w:rsidRPr="009A2732">
        <w:rPr>
          <w:rFonts w:ascii="Palatino Linotype" w:hAnsi="Palatino Linotype" w:cs="Arial"/>
          <w:bCs/>
          <w:i/>
          <w:noProof/>
          <w:sz w:val="22"/>
        </w:rPr>
        <w:t xml:space="preserve"> </w:t>
      </w:r>
      <w:r w:rsidRPr="009A2732">
        <w:rPr>
          <w:rFonts w:ascii="Palatino Linotype" w:hAnsi="Palatino Linotype" w:cs="Arial"/>
          <w:i/>
          <w:sz w:val="22"/>
          <w:lang w:eastAsia="es-MX"/>
        </w:rPr>
        <w:t>su</w:t>
      </w:r>
      <w:r w:rsidRPr="009A2732">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bCs/>
          <w:i/>
          <w:noProof/>
          <w:sz w:val="22"/>
        </w:rPr>
        <w:t>Los documentos contenidos</w:t>
      </w:r>
      <w:r w:rsidRPr="009A2732">
        <w:rPr>
          <w:rFonts w:ascii="Palatino Linotype" w:hAnsi="Palatino Linotype" w:cs="Arial"/>
          <w:i/>
          <w:sz w:val="22"/>
          <w:lang w:eastAsia="es-MX"/>
        </w:rPr>
        <w:t xml:space="preserve"> en los archivos históricos y los identificados como históricos confidenciales no serán susceptibles de clasificación como reservados.</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b/>
          <w:i/>
          <w:sz w:val="22"/>
          <w:lang w:eastAsia="es-MX"/>
        </w:rPr>
        <w:t>Noveno.</w:t>
      </w:r>
      <w:r w:rsidRPr="009A2732">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b/>
          <w:i/>
          <w:sz w:val="22"/>
          <w:lang w:eastAsia="es-MX"/>
        </w:rPr>
        <w:t>Décimo.</w:t>
      </w:r>
      <w:r w:rsidRPr="009A2732">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9A2732">
        <w:rPr>
          <w:rFonts w:ascii="Palatino Linotype" w:hAnsi="Palatino Linotype" w:cs="Arial"/>
          <w:i/>
          <w:sz w:val="22"/>
        </w:rPr>
        <w:t>documentos</w:t>
      </w:r>
      <w:r w:rsidRPr="009A2732">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9A2732">
        <w:rPr>
          <w:rFonts w:ascii="Palatino Linotype" w:hAnsi="Palatino Linotype" w:cs="Arial"/>
          <w:i/>
          <w:sz w:val="22"/>
        </w:rPr>
        <w:t>que</w:t>
      </w:r>
      <w:r w:rsidRPr="009A2732">
        <w:rPr>
          <w:rFonts w:ascii="Palatino Linotype" w:hAnsi="Palatino Linotype" w:cs="Arial"/>
          <w:i/>
          <w:sz w:val="22"/>
          <w:lang w:eastAsia="es-MX"/>
        </w:rPr>
        <w:t xml:space="preserve"> rija la actuación del sujeto obligado.</w:t>
      </w: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p>
    <w:p w:rsidR="00476A0D" w:rsidRPr="009A2732" w:rsidRDefault="00476A0D" w:rsidP="00476A0D">
      <w:pPr>
        <w:autoSpaceDE w:val="0"/>
        <w:autoSpaceDN w:val="0"/>
        <w:adjustRightInd w:val="0"/>
        <w:ind w:left="851" w:right="902"/>
        <w:jc w:val="both"/>
        <w:rPr>
          <w:rFonts w:ascii="Palatino Linotype" w:hAnsi="Palatino Linotype" w:cs="Arial"/>
          <w:i/>
          <w:sz w:val="22"/>
          <w:lang w:eastAsia="es-MX"/>
        </w:rPr>
      </w:pPr>
      <w:r w:rsidRPr="009A2732">
        <w:rPr>
          <w:rFonts w:ascii="Palatino Linotype" w:hAnsi="Palatino Linotype" w:cs="Arial"/>
          <w:b/>
          <w:i/>
          <w:sz w:val="22"/>
          <w:lang w:eastAsia="es-MX"/>
        </w:rPr>
        <w:t>Décimo primero.</w:t>
      </w:r>
      <w:r w:rsidRPr="009A2732">
        <w:rPr>
          <w:rFonts w:ascii="Palatino Linotype" w:hAnsi="Palatino Linotype" w:cs="Arial"/>
          <w:i/>
          <w:sz w:val="22"/>
          <w:lang w:eastAsia="es-MX"/>
        </w:rPr>
        <w:t xml:space="preserve"> En el intercambio de información entre sujetos obligados para el ejercicio de sus atribuciones, los documentos que se encuentren clasificados </w:t>
      </w:r>
      <w:r w:rsidRPr="009A2732">
        <w:rPr>
          <w:rFonts w:ascii="Palatino Linotype" w:hAnsi="Palatino Linotype" w:cs="Arial"/>
          <w:i/>
          <w:sz w:val="22"/>
          <w:lang w:eastAsia="es-MX"/>
        </w:rPr>
        <w:lastRenderedPageBreak/>
        <w:t>deberán llevar la leyenda correspondiente de conformidad con lo dispuesto en el Capítulo VIII de los presentes lineamientos.”</w:t>
      </w:r>
    </w:p>
    <w:p w:rsidR="00476A0D" w:rsidRPr="009A2732" w:rsidRDefault="00476A0D" w:rsidP="00476A0D">
      <w:pPr>
        <w:ind w:left="851" w:right="902"/>
        <w:jc w:val="both"/>
        <w:rPr>
          <w:rFonts w:ascii="Palatino Linotype" w:hAnsi="Palatino Linotype" w:cs="Arial"/>
          <w:sz w:val="22"/>
          <w:lang w:eastAsia="es-MX"/>
        </w:rPr>
      </w:pPr>
      <w:r w:rsidRPr="009A2732">
        <w:rPr>
          <w:rFonts w:ascii="Palatino Linotype" w:hAnsi="Palatino Linotype" w:cs="Arial"/>
          <w:sz w:val="22"/>
          <w:lang w:eastAsia="es-MX"/>
        </w:rPr>
        <w:t>(Énfasis Añadido)</w:t>
      </w:r>
    </w:p>
    <w:p w:rsidR="00476A0D" w:rsidRPr="009A2732" w:rsidRDefault="00476A0D" w:rsidP="00476A0D">
      <w:pPr>
        <w:ind w:left="851" w:right="902"/>
        <w:jc w:val="both"/>
        <w:rPr>
          <w:rFonts w:ascii="Palatino Linotype" w:hAnsi="Palatino Linotype" w:cs="Arial"/>
          <w:sz w:val="22"/>
          <w:lang w:eastAsia="es-MX"/>
        </w:rPr>
      </w:pPr>
    </w:p>
    <w:p w:rsidR="00476A0D" w:rsidRPr="009A2732" w:rsidRDefault="00476A0D" w:rsidP="00476A0D">
      <w:pPr>
        <w:widowControl w:val="0"/>
        <w:autoSpaceDE w:val="0"/>
        <w:autoSpaceDN w:val="0"/>
        <w:adjustRightInd w:val="0"/>
        <w:spacing w:before="100" w:beforeAutospacing="1" w:line="360" w:lineRule="auto"/>
        <w:contextualSpacing/>
        <w:jc w:val="both"/>
        <w:rPr>
          <w:rFonts w:ascii="Palatino Linotype" w:hAnsi="Palatino Linotype" w:cs="Arial"/>
        </w:rPr>
      </w:pPr>
      <w:r w:rsidRPr="009A2732">
        <w:rPr>
          <w:rFonts w:ascii="Palatino Linotype" w:hAnsi="Palatino Linotype" w:cs="Arial"/>
        </w:rPr>
        <w:t>Por lo tanto,</w:t>
      </w:r>
      <w:r w:rsidRPr="009A2732">
        <w:rPr>
          <w:rFonts w:ascii="Palatino Linotype" w:hAnsi="Palatino Linotype"/>
        </w:rPr>
        <w:t xml:space="preserve"> es importante referir que </w:t>
      </w:r>
      <w:r w:rsidRPr="009A2732">
        <w:rPr>
          <w:rFonts w:ascii="Palatino Linotype" w:hAnsi="Palatino Linotype"/>
          <w:b/>
        </w:rPr>
        <w:t>EL SUJETO OBLIGADO</w:t>
      </w:r>
      <w:r w:rsidRPr="009A2732">
        <w:rPr>
          <w:rFonts w:ascii="Palatino Linotype" w:hAnsi="Palatino Linotype"/>
        </w:rPr>
        <w:t xml:space="preserve"> deberá seguir el procedimiento legal establecido para su </w:t>
      </w:r>
      <w:r w:rsidRPr="009A2732">
        <w:rPr>
          <w:rFonts w:ascii="Palatino Linotype" w:hAnsi="Palatino Linotype"/>
          <w:lang w:eastAsia="es-MX"/>
        </w:rPr>
        <w:t>clasificación</w:t>
      </w:r>
      <w:r w:rsidRPr="009A2732">
        <w:rPr>
          <w:rFonts w:ascii="Palatino Linotype" w:hAnsi="Palatino Linotype"/>
        </w:rPr>
        <w:t>, esto es, que su Comité de</w:t>
      </w:r>
      <w:r w:rsidRPr="009A2732">
        <w:rPr>
          <w:rFonts w:ascii="Palatino Linotype" w:hAnsi="Palatino Linotype" w:cs="Arial"/>
        </w:rPr>
        <w:t xml:space="preserve"> Transparencia emita </w:t>
      </w:r>
      <w:r w:rsidRPr="009A2732">
        <w:rPr>
          <w:rFonts w:ascii="Palatino Linotype" w:hAnsi="Palatino Linotype" w:cs="Arial"/>
          <w:lang w:val="es-ES_tradnl"/>
        </w:rPr>
        <w:t>un</w:t>
      </w:r>
      <w:r w:rsidRPr="009A2732">
        <w:rPr>
          <w:rFonts w:ascii="Palatino Linotype" w:hAnsi="Palatino Linotype" w:cs="Arial"/>
        </w:rPr>
        <w:t xml:space="preserve"> Acuerdo de Clasificación que cumpla con las formalidades previstas, antes citadas</w:t>
      </w:r>
      <w:r w:rsidRPr="009A2732">
        <w:rPr>
          <w:rFonts w:ascii="Palatino Linotype" w:hAnsi="Palatino Linotype" w:cs="Arial"/>
          <w:b/>
        </w:rPr>
        <w:t xml:space="preserve"> </w:t>
      </w:r>
      <w:r w:rsidRPr="009A2732">
        <w:rPr>
          <w:rFonts w:ascii="Palatino Linotype" w:hAnsi="Palatino Linotype" w:cs="Arial"/>
        </w:rPr>
        <w:t xml:space="preserve">que la sustente, en el </w:t>
      </w:r>
      <w:r w:rsidRPr="009A2732">
        <w:rPr>
          <w:rFonts w:ascii="Palatino Linotype" w:hAnsi="Palatino Linotype" w:cs="Arial"/>
          <w:lang w:eastAsia="es-MX"/>
        </w:rPr>
        <w:t>que</w:t>
      </w:r>
      <w:r w:rsidRPr="009A2732">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76A0D" w:rsidRPr="009A2732" w:rsidRDefault="00476A0D" w:rsidP="00476A0D">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9A2732">
        <w:rPr>
          <w:rFonts w:ascii="Palatino Linotype" w:eastAsia="Calibri" w:hAnsi="Palatino Linotype" w:cs="Arial"/>
        </w:rPr>
        <w:t xml:space="preserve">Finalmente, no se omite comentar que, derivado que </w:t>
      </w:r>
      <w:r w:rsidRPr="009A2732">
        <w:rPr>
          <w:rFonts w:ascii="Palatino Linotype" w:eastAsia="Calibri" w:hAnsi="Palatino Linotype" w:cs="Arial"/>
          <w:b/>
        </w:rPr>
        <w:t>EL SUJETO OBLIGADO</w:t>
      </w:r>
      <w:r w:rsidRPr="009A2732">
        <w:rPr>
          <w:rFonts w:ascii="Palatino Linotype" w:eastAsia="Calibri" w:hAnsi="Palatino Linotype" w:cs="Arial"/>
        </w:rPr>
        <w:t xml:space="preserve"> mediante el Informe Justificado entregó información concerniente al nombre del Policías Municipales; sin ningún tipo de clasificación, tal y como obran las actuaciones en el expediente electrónico del </w:t>
      </w:r>
      <w:r w:rsidRPr="009A2732">
        <w:rPr>
          <w:rFonts w:ascii="Palatino Linotype" w:eastAsia="Calibri" w:hAnsi="Palatino Linotype" w:cs="Arial"/>
          <w:b/>
        </w:rPr>
        <w:t>SAIMEX</w:t>
      </w:r>
      <w:r w:rsidRPr="009A2732">
        <w:rPr>
          <w:rFonts w:ascii="Palatino Linotype" w:eastAsia="Calibri" w:hAnsi="Palatino Linotype" w:cs="Arial"/>
        </w:rPr>
        <w:t>; motivo por el cual, este Órgano Garante, determina hacer del conocimiento a la Dirección General de Protección de Datos Personales de este Instituto a fin de que en términos del ordinal 82, fracción XXVII de la Ley de Protección de Datos Personales del Estado de México y Municipios determine lo conducente.</w:t>
      </w:r>
    </w:p>
    <w:p w:rsidR="00476A0D" w:rsidRPr="009A2732" w:rsidRDefault="00476A0D" w:rsidP="00476A0D">
      <w:pPr>
        <w:autoSpaceDE w:val="0"/>
        <w:autoSpaceDN w:val="0"/>
        <w:adjustRightInd w:val="0"/>
        <w:spacing w:line="360" w:lineRule="auto"/>
        <w:jc w:val="both"/>
        <w:rPr>
          <w:rFonts w:ascii="Palatino Linotype" w:hAnsi="Palatino Linotype" w:cs="Arial"/>
          <w:bCs/>
          <w:szCs w:val="22"/>
        </w:rPr>
      </w:pPr>
      <w:r w:rsidRPr="009A2732">
        <w:rPr>
          <w:rFonts w:ascii="Palatino Linotype" w:hAnsi="Palatino Linotype" w:cs="Arial"/>
          <w:lang w:eastAsia="es-MX"/>
        </w:rPr>
        <w:lastRenderedPageBreak/>
        <w:t>Expuesto todo lo anterior</w:t>
      </w:r>
      <w:r w:rsidRPr="009A2732">
        <w:rPr>
          <w:rFonts w:ascii="Palatino Linotype" w:hAnsi="Palatino Linotype" w:cs="Arial"/>
          <w:b/>
          <w:lang w:eastAsia="es-MX"/>
        </w:rPr>
        <w:t xml:space="preserve">, </w:t>
      </w:r>
      <w:r w:rsidRPr="009A2732">
        <w:rPr>
          <w:rFonts w:ascii="Palatino Linotype" w:hAnsi="Palatino Linotype"/>
        </w:rPr>
        <w:t xml:space="preserve">en términos de lo dispuesto en el artículo 186, fracción III de la Ley de Transparencia y Acceso a la </w:t>
      </w:r>
      <w:r w:rsidRPr="009A2732">
        <w:rPr>
          <w:rFonts w:ascii="Palatino Linotype" w:hAnsi="Palatino Linotype" w:cs="Arial"/>
        </w:rPr>
        <w:t>Información</w:t>
      </w:r>
      <w:r w:rsidRPr="009A2732">
        <w:rPr>
          <w:rFonts w:ascii="Palatino Linotype" w:hAnsi="Palatino Linotype"/>
        </w:rPr>
        <w:t xml:space="preserve"> Pública del Estado de México y Municipios, </w:t>
      </w:r>
      <w:r w:rsidRPr="009A2732">
        <w:rPr>
          <w:rFonts w:ascii="Palatino Linotype" w:hAnsi="Palatino Linotype" w:cs="Arial"/>
          <w:lang w:eastAsia="es-MX"/>
        </w:rPr>
        <w:t xml:space="preserve">el Pleno de </w:t>
      </w:r>
      <w:r w:rsidRPr="009A2732">
        <w:rPr>
          <w:rFonts w:ascii="Palatino Linotype" w:hAnsi="Palatino Linotype" w:cs="Arial"/>
        </w:rPr>
        <w:t xml:space="preserve">este Instituto, </w:t>
      </w:r>
      <w:bookmarkStart w:id="4" w:name="_Hlk61274984"/>
      <w:r w:rsidRPr="009A2732">
        <w:rPr>
          <w:rFonts w:ascii="Palatino Linotype" w:hAnsi="Palatino Linotype" w:cs="Arial"/>
        </w:rPr>
        <w:t>estima que</w:t>
      </w:r>
      <w:bookmarkEnd w:id="4"/>
      <w:r w:rsidRPr="009A2732">
        <w:rPr>
          <w:rFonts w:ascii="Palatino Linotype" w:hAnsi="Palatino Linotype" w:cs="Arial"/>
        </w:rPr>
        <w:t xml:space="preserve"> </w:t>
      </w:r>
      <w:r w:rsidRPr="009A2732">
        <w:rPr>
          <w:rFonts w:ascii="Palatino Linotype" w:hAnsi="Palatino Linotype" w:cs="Arial"/>
          <w:bCs/>
          <w:szCs w:val="22"/>
          <w:lang w:val="es-ES"/>
        </w:rPr>
        <w:t xml:space="preserve">las razones o motivos de inconformidad planteadas por </w:t>
      </w:r>
      <w:r w:rsidR="00783EB7" w:rsidRPr="009A2732">
        <w:rPr>
          <w:rFonts w:ascii="Palatino Linotype" w:hAnsi="Palatino Linotype" w:cs="Arial"/>
          <w:b/>
          <w:bCs/>
          <w:szCs w:val="22"/>
        </w:rPr>
        <w:t>LA</w:t>
      </w:r>
      <w:r w:rsidRPr="009A2732">
        <w:rPr>
          <w:rFonts w:ascii="Palatino Linotype" w:hAnsi="Palatino Linotype" w:cs="Arial"/>
          <w:b/>
          <w:bCs/>
          <w:szCs w:val="22"/>
        </w:rPr>
        <w:t xml:space="preserve"> RECURRENTE</w:t>
      </w:r>
      <w:r w:rsidRPr="009A2732">
        <w:rPr>
          <w:rFonts w:ascii="Palatino Linotype" w:hAnsi="Palatino Linotype" w:cs="Arial"/>
          <w:bCs/>
          <w:szCs w:val="22"/>
          <w:lang w:val="es-ES"/>
        </w:rPr>
        <w:t xml:space="preserve">, resultan fundadas; en consecuencia, este Órgano Garante determina </w:t>
      </w:r>
      <w:r w:rsidRPr="009A2732">
        <w:rPr>
          <w:rFonts w:ascii="Palatino Linotype" w:hAnsi="Palatino Linotype" w:cs="Arial"/>
          <w:b/>
          <w:bCs/>
          <w:szCs w:val="22"/>
          <w:lang w:val="es-ES"/>
        </w:rPr>
        <w:t>MODIFICAR</w:t>
      </w:r>
      <w:r w:rsidRPr="009A2732">
        <w:rPr>
          <w:rFonts w:ascii="Palatino Linotype" w:hAnsi="Palatino Linotype" w:cs="Arial"/>
          <w:bCs/>
          <w:szCs w:val="22"/>
          <w:lang w:val="es-ES"/>
        </w:rPr>
        <w:t xml:space="preserve"> la respuesta otorgada por </w:t>
      </w:r>
      <w:r w:rsidRPr="009A2732">
        <w:rPr>
          <w:rFonts w:ascii="Palatino Linotype" w:hAnsi="Palatino Linotype" w:cs="Arial"/>
          <w:b/>
          <w:bCs/>
          <w:szCs w:val="22"/>
          <w:lang w:val="es-419"/>
        </w:rPr>
        <w:t>EL</w:t>
      </w:r>
      <w:r w:rsidRPr="009A2732">
        <w:rPr>
          <w:rFonts w:ascii="Palatino Linotype" w:hAnsi="Palatino Linotype" w:cs="Arial"/>
          <w:b/>
          <w:bCs/>
          <w:szCs w:val="22"/>
          <w:lang w:val="es-ES"/>
        </w:rPr>
        <w:t xml:space="preserve"> SUJETO OBLIGADO</w:t>
      </w:r>
      <w:r w:rsidRPr="009A2732">
        <w:rPr>
          <w:rFonts w:ascii="Palatino Linotype" w:hAnsi="Palatino Linotype" w:cs="Arial"/>
          <w:bCs/>
          <w:szCs w:val="22"/>
          <w:lang w:val="es-ES"/>
        </w:rPr>
        <w:t xml:space="preserve"> </w:t>
      </w:r>
      <w:r w:rsidRPr="009A2732">
        <w:rPr>
          <w:rFonts w:ascii="Palatino Linotype" w:hAnsi="Palatino Linotype" w:cs="Arial"/>
          <w:bCs/>
          <w:szCs w:val="22"/>
          <w:lang w:val="es-419"/>
        </w:rPr>
        <w:t>a</w:t>
      </w:r>
      <w:r w:rsidRPr="009A2732">
        <w:rPr>
          <w:rFonts w:ascii="Palatino Linotype" w:hAnsi="Palatino Linotype" w:cs="Arial"/>
          <w:bCs/>
          <w:szCs w:val="22"/>
          <w:lang w:val="es-ES"/>
        </w:rPr>
        <w:t xml:space="preserve"> la solicitud</w:t>
      </w:r>
      <w:r w:rsidRPr="009A2732">
        <w:rPr>
          <w:rFonts w:ascii="Palatino Linotype" w:hAnsi="Palatino Linotype" w:cs="Arial"/>
          <w:bCs/>
          <w:szCs w:val="22"/>
          <w:lang w:val="es-419"/>
        </w:rPr>
        <w:t xml:space="preserve"> de información </w:t>
      </w:r>
      <w:r w:rsidRPr="009A2732">
        <w:rPr>
          <w:rFonts w:ascii="Palatino Linotype" w:hAnsi="Palatino Linotype" w:cs="Arial"/>
          <w:bCs/>
          <w:szCs w:val="22"/>
        </w:rPr>
        <w:t xml:space="preserve">que dio trámite al Recurso de Revisión número: </w:t>
      </w:r>
      <w:r w:rsidRPr="009A2732">
        <w:rPr>
          <w:rFonts w:ascii="Palatino Linotype" w:hAnsi="Palatino Linotype" w:cs="Arial"/>
          <w:b/>
          <w:bCs/>
          <w:szCs w:val="22"/>
        </w:rPr>
        <w:t>03512</w:t>
      </w:r>
      <w:r w:rsidRPr="009A2732">
        <w:rPr>
          <w:rFonts w:ascii="Palatino Linotype" w:hAnsi="Palatino Linotype" w:cs="Arial"/>
          <w:b/>
          <w:bCs/>
          <w:szCs w:val="22"/>
          <w:lang w:val="es-419"/>
        </w:rPr>
        <w:t xml:space="preserve">/INFOEM/IP/RR/2022 </w:t>
      </w:r>
      <w:r w:rsidRPr="009A2732">
        <w:rPr>
          <w:rFonts w:ascii="Palatino Linotype" w:hAnsi="Palatino Linotype" w:cs="Arial"/>
          <w:bCs/>
          <w:szCs w:val="22"/>
        </w:rPr>
        <w:t>y ordenar la entrega de los previsto en el presente Considerando.</w:t>
      </w:r>
    </w:p>
    <w:p w:rsidR="00476A0D" w:rsidRPr="009A2732" w:rsidRDefault="00476A0D" w:rsidP="00476A0D">
      <w:pPr>
        <w:widowControl w:val="0"/>
        <w:autoSpaceDE w:val="0"/>
        <w:autoSpaceDN w:val="0"/>
        <w:adjustRightInd w:val="0"/>
        <w:spacing w:line="360" w:lineRule="auto"/>
        <w:jc w:val="both"/>
        <w:rPr>
          <w:rFonts w:ascii="Palatino Linotype" w:eastAsia="Calibri" w:hAnsi="Palatino Linotype" w:cs="Arial"/>
          <w:color w:val="000000"/>
        </w:rPr>
      </w:pPr>
      <w:r w:rsidRPr="009A2732">
        <w:rPr>
          <w:rFonts w:ascii="Palatino Linotype" w:eastAsia="Calibri" w:hAnsi="Palatino Linotype" w:cs="Arial"/>
          <w:color w:val="000000"/>
        </w:rPr>
        <w:t xml:space="preserve">Por lo que, con </w:t>
      </w:r>
      <w:r w:rsidRPr="009A2732">
        <w:rPr>
          <w:rFonts w:ascii="Palatino Linotype" w:hAnsi="Palatino Linotype" w:cs="Arial"/>
          <w:color w:val="000000"/>
        </w:rPr>
        <w:t>fundamento</w:t>
      </w:r>
      <w:r w:rsidRPr="009A2732">
        <w:rPr>
          <w:rFonts w:ascii="Palatino Linotype" w:eastAsia="Calibri" w:hAnsi="Palatino Linotype" w:cs="Arial"/>
          <w:color w:val="000000"/>
        </w:rPr>
        <w:t xml:space="preserve"> en lo prescrito en los artículos 5, párrafos </w:t>
      </w:r>
      <w:r w:rsidRPr="009A2732">
        <w:rPr>
          <w:rFonts w:ascii="Palatino Linotype" w:eastAsia="Calibri" w:hAnsi="Palatino Linotype" w:cs="Arial"/>
        </w:rPr>
        <w:t>trigésimos, trigésimos primero, trigésimos segundos,</w:t>
      </w:r>
      <w:r w:rsidRPr="009A2732">
        <w:rPr>
          <w:rFonts w:ascii="Palatino Linotype" w:hAnsi="Palatino Linotype"/>
          <w:color w:val="000000"/>
        </w:rPr>
        <w:t xml:space="preserve"> fracciones IV y V,</w:t>
      </w:r>
      <w:r w:rsidRPr="009A2732">
        <w:rPr>
          <w:rFonts w:ascii="Palatino Linotype" w:eastAsia="Calibri" w:hAnsi="Palatino Linotype" w:cs="Arial"/>
          <w:color w:val="000000"/>
        </w:rPr>
        <w:t xml:space="preserve"> de la Constitución Política del Estado Libre y Soberano de </w:t>
      </w:r>
      <w:r w:rsidRPr="009A2732">
        <w:rPr>
          <w:rFonts w:ascii="Palatino Linotype" w:hAnsi="Palatino Linotype" w:cs="Arial"/>
          <w:color w:val="000000"/>
          <w:lang w:val="es-ES_tradnl"/>
        </w:rPr>
        <w:t>México</w:t>
      </w:r>
      <w:r w:rsidRPr="009A2732">
        <w:rPr>
          <w:rFonts w:ascii="Palatino Linotype" w:eastAsia="Calibri" w:hAnsi="Palatino Linotype" w:cs="Arial"/>
          <w:color w:val="000000"/>
        </w:rPr>
        <w:t xml:space="preserve">, y los artículos </w:t>
      </w:r>
      <w:r w:rsidRPr="009A2732">
        <w:rPr>
          <w:rFonts w:ascii="Palatino Linotype" w:hAnsi="Palatino Linotype"/>
          <w:color w:val="000000"/>
        </w:rPr>
        <w:t xml:space="preserve">2, </w:t>
      </w:r>
      <w:r w:rsidRPr="009A2732">
        <w:rPr>
          <w:rFonts w:ascii="Palatino Linotype" w:hAnsi="Palatino Linotype" w:cs="Arial"/>
          <w:color w:val="000000"/>
        </w:rPr>
        <w:t>fracción</w:t>
      </w:r>
      <w:r w:rsidRPr="009A2732">
        <w:rPr>
          <w:rFonts w:ascii="Palatino Linotype" w:hAnsi="Palatino Linotype"/>
          <w:color w:val="000000"/>
        </w:rPr>
        <w:t xml:space="preserve"> II, 9, </w:t>
      </w:r>
      <w:r w:rsidRPr="009A2732">
        <w:rPr>
          <w:rFonts w:ascii="Palatino Linotype" w:hAnsi="Palatino Linotype" w:cs="Arial"/>
          <w:color w:val="000000"/>
          <w:lang w:val="es-ES_tradnl"/>
        </w:rPr>
        <w:t>29</w:t>
      </w:r>
      <w:r w:rsidRPr="009A2732">
        <w:rPr>
          <w:rFonts w:ascii="Palatino Linotype" w:hAnsi="Palatino Linotype"/>
          <w:color w:val="000000"/>
        </w:rPr>
        <w:t>, 36, fracciones I y II, 176, 178, 179, 181, 185, fracción I, 186 y 188,</w:t>
      </w:r>
      <w:r w:rsidRPr="009A2732">
        <w:rPr>
          <w:rFonts w:ascii="Palatino Linotype" w:eastAsia="Calibri" w:hAnsi="Palatino Linotype" w:cs="Arial"/>
          <w:color w:val="000000"/>
        </w:rPr>
        <w:t xml:space="preserve"> de la Ley de Transparencia y Acceso a la Información Pública del Estado de México y </w:t>
      </w:r>
      <w:r w:rsidRPr="009A2732">
        <w:rPr>
          <w:rFonts w:ascii="Palatino Linotype" w:hAnsi="Palatino Linotype" w:cs="Arial"/>
          <w:color w:val="000000"/>
        </w:rPr>
        <w:t>Municipios</w:t>
      </w:r>
      <w:r w:rsidRPr="009A2732">
        <w:rPr>
          <w:rFonts w:ascii="Palatino Linotype" w:eastAsia="Calibri" w:hAnsi="Palatino Linotype" w:cs="Arial"/>
          <w:color w:val="000000"/>
        </w:rPr>
        <w:t xml:space="preserve">, </w:t>
      </w:r>
      <w:r w:rsidRPr="009A2732">
        <w:rPr>
          <w:rFonts w:ascii="Palatino Linotype" w:hAnsi="Palatino Linotype"/>
          <w:color w:val="000000"/>
        </w:rPr>
        <w:t>este</w:t>
      </w:r>
      <w:r w:rsidRPr="009A2732">
        <w:rPr>
          <w:rFonts w:ascii="Palatino Linotype" w:eastAsia="Calibri" w:hAnsi="Palatino Linotype" w:cs="Arial"/>
          <w:color w:val="000000"/>
        </w:rPr>
        <w:t xml:space="preserve"> Pleno:</w:t>
      </w:r>
    </w:p>
    <w:p w:rsidR="00476A0D" w:rsidRPr="009A2732" w:rsidRDefault="00476A0D" w:rsidP="00476A0D">
      <w:pPr>
        <w:spacing w:line="360" w:lineRule="auto"/>
        <w:jc w:val="center"/>
        <w:rPr>
          <w:rFonts w:ascii="Palatino Linotype" w:hAnsi="Palatino Linotype"/>
          <w:sz w:val="28"/>
          <w:szCs w:val="28"/>
        </w:rPr>
      </w:pPr>
    </w:p>
    <w:p w:rsidR="00476A0D" w:rsidRPr="009A2732" w:rsidRDefault="00476A0D" w:rsidP="00476A0D">
      <w:pPr>
        <w:spacing w:line="360" w:lineRule="auto"/>
        <w:jc w:val="center"/>
        <w:rPr>
          <w:rFonts w:ascii="Palatino Linotype" w:hAnsi="Palatino Linotype" w:cs="Arial"/>
          <w:b/>
          <w:spacing w:val="44"/>
          <w:sz w:val="28"/>
        </w:rPr>
      </w:pPr>
      <w:r w:rsidRPr="009A2732">
        <w:rPr>
          <w:rFonts w:ascii="Palatino Linotype" w:hAnsi="Palatino Linotype" w:cs="Arial"/>
          <w:b/>
          <w:spacing w:val="44"/>
          <w:sz w:val="28"/>
        </w:rPr>
        <w:t>RESUELVE</w:t>
      </w:r>
    </w:p>
    <w:p w:rsidR="00476A0D" w:rsidRPr="009A2732" w:rsidRDefault="00476A0D" w:rsidP="00476A0D">
      <w:pPr>
        <w:widowControl w:val="0"/>
        <w:autoSpaceDE w:val="0"/>
        <w:autoSpaceDN w:val="0"/>
        <w:adjustRightInd w:val="0"/>
        <w:spacing w:line="360" w:lineRule="auto"/>
        <w:jc w:val="center"/>
        <w:rPr>
          <w:rFonts w:ascii="Palatino Linotype" w:eastAsia="Calibri" w:hAnsi="Palatino Linotype" w:cs="Arial"/>
          <w:color w:val="000000"/>
        </w:rPr>
      </w:pPr>
    </w:p>
    <w:p w:rsidR="00476A0D" w:rsidRPr="009A2732" w:rsidRDefault="00476A0D" w:rsidP="00476A0D">
      <w:pPr>
        <w:spacing w:line="360" w:lineRule="auto"/>
        <w:jc w:val="both"/>
        <w:rPr>
          <w:rFonts w:ascii="Palatino Linotype" w:hAnsi="Palatino Linotype" w:cs="Arial"/>
          <w:lang w:val="es-ES"/>
        </w:rPr>
      </w:pPr>
      <w:r w:rsidRPr="009A2732">
        <w:rPr>
          <w:rFonts w:ascii="Palatino Linotype" w:hAnsi="Palatino Linotype" w:cs="Arial"/>
          <w:b/>
          <w:sz w:val="28"/>
          <w:szCs w:val="28"/>
          <w:lang w:val="es-ES"/>
        </w:rPr>
        <w:t>PRIMERO</w:t>
      </w:r>
      <w:r w:rsidRPr="009A2732">
        <w:rPr>
          <w:rFonts w:ascii="Palatino Linotype" w:hAnsi="Palatino Linotype" w:cs="Arial"/>
          <w:sz w:val="28"/>
          <w:szCs w:val="28"/>
          <w:lang w:val="es-ES"/>
        </w:rPr>
        <w:t>.</w:t>
      </w:r>
      <w:r w:rsidRPr="009A2732">
        <w:rPr>
          <w:rFonts w:ascii="Palatino Linotype" w:hAnsi="Palatino Linotype" w:cs="Arial"/>
          <w:lang w:val="es-ES"/>
        </w:rPr>
        <w:t xml:space="preserve"> Resultan </w:t>
      </w:r>
      <w:r w:rsidR="001466E1" w:rsidRPr="009A2732">
        <w:rPr>
          <w:rFonts w:ascii="Palatino Linotype" w:hAnsi="Palatino Linotype" w:cs="Arial"/>
          <w:b/>
          <w:lang w:val="es-ES"/>
        </w:rPr>
        <w:t xml:space="preserve">parcialmente </w:t>
      </w:r>
      <w:r w:rsidRPr="009A2732">
        <w:rPr>
          <w:rFonts w:ascii="Palatino Linotype" w:hAnsi="Palatino Linotype" w:cs="Arial"/>
          <w:b/>
          <w:lang w:val="es-ES"/>
        </w:rPr>
        <w:t>fundadas</w:t>
      </w:r>
      <w:r w:rsidRPr="009A2732">
        <w:rPr>
          <w:rFonts w:ascii="Palatino Linotype" w:hAnsi="Palatino Linotype" w:cs="Arial"/>
          <w:lang w:val="es-ES"/>
        </w:rPr>
        <w:t xml:space="preserve"> las razones o motivos de inconformidad planteadas por </w:t>
      </w:r>
      <w:r w:rsidR="001466E1" w:rsidRPr="009A2732">
        <w:rPr>
          <w:rFonts w:ascii="Palatino Linotype" w:hAnsi="Palatino Linotype" w:cs="Arial"/>
          <w:b/>
          <w:lang w:val="es-ES"/>
        </w:rPr>
        <w:t>LA</w:t>
      </w:r>
      <w:r w:rsidRPr="009A2732">
        <w:rPr>
          <w:rFonts w:ascii="Palatino Linotype" w:hAnsi="Palatino Linotype" w:cs="Arial"/>
          <w:b/>
          <w:lang w:val="es-ES"/>
        </w:rPr>
        <w:t xml:space="preserve"> RECURRENTE</w:t>
      </w:r>
      <w:r w:rsidRPr="009A2732">
        <w:rPr>
          <w:rFonts w:ascii="Palatino Linotype" w:hAnsi="Palatino Linotype" w:cs="Arial"/>
          <w:lang w:val="es-ES"/>
        </w:rPr>
        <w:t xml:space="preserve">, en términos del Considerando </w:t>
      </w:r>
      <w:r w:rsidRPr="009A2732">
        <w:rPr>
          <w:rFonts w:ascii="Palatino Linotype" w:hAnsi="Palatino Linotype" w:cs="Arial"/>
          <w:b/>
          <w:lang w:val="es-ES"/>
        </w:rPr>
        <w:t>QUINTO</w:t>
      </w:r>
      <w:r w:rsidRPr="009A2732">
        <w:rPr>
          <w:rFonts w:ascii="Palatino Linotype" w:hAnsi="Palatino Linotype" w:cs="Arial"/>
          <w:lang w:val="es-ES"/>
        </w:rPr>
        <w:t xml:space="preserve"> de la presente resolución.</w:t>
      </w:r>
    </w:p>
    <w:p w:rsidR="00476A0D" w:rsidRPr="009A2732" w:rsidRDefault="00476A0D" w:rsidP="00476A0D">
      <w:pPr>
        <w:spacing w:line="360" w:lineRule="auto"/>
        <w:jc w:val="both"/>
        <w:rPr>
          <w:rFonts w:ascii="Palatino Linotype" w:hAnsi="Palatino Linotype" w:cs="Arial"/>
          <w:lang w:val="es-ES"/>
        </w:rPr>
      </w:pPr>
    </w:p>
    <w:p w:rsidR="00476A0D" w:rsidRPr="009A2732" w:rsidRDefault="00476A0D" w:rsidP="00476A0D">
      <w:pPr>
        <w:spacing w:line="360" w:lineRule="auto"/>
        <w:jc w:val="both"/>
        <w:rPr>
          <w:rFonts w:ascii="Palatino Linotype" w:hAnsi="Palatino Linotype" w:cs="Arial"/>
          <w:lang w:val="es-ES"/>
        </w:rPr>
      </w:pPr>
      <w:r w:rsidRPr="009A2732">
        <w:rPr>
          <w:rFonts w:ascii="Palatino Linotype" w:hAnsi="Palatino Linotype" w:cs="Arial"/>
          <w:b/>
          <w:sz w:val="28"/>
          <w:szCs w:val="28"/>
          <w:lang w:val="es-ES"/>
        </w:rPr>
        <w:t>SEGUNDO</w:t>
      </w:r>
      <w:r w:rsidRPr="009A2732">
        <w:rPr>
          <w:rFonts w:ascii="Palatino Linotype" w:hAnsi="Palatino Linotype" w:cs="Arial"/>
          <w:sz w:val="28"/>
          <w:szCs w:val="28"/>
          <w:lang w:val="es-ES"/>
        </w:rPr>
        <w:t>.</w:t>
      </w:r>
      <w:r w:rsidRPr="009A2732">
        <w:rPr>
          <w:rFonts w:ascii="Palatino Linotype" w:hAnsi="Palatino Linotype" w:cs="Arial"/>
          <w:lang w:val="es-ES"/>
        </w:rPr>
        <w:t xml:space="preserve"> </w:t>
      </w:r>
      <w:r w:rsidRPr="009A2732">
        <w:rPr>
          <w:rFonts w:ascii="Palatino Linotype" w:eastAsia="Calibri" w:hAnsi="Palatino Linotype" w:cs="Arial"/>
        </w:rPr>
        <w:t xml:space="preserve">Se </w:t>
      </w:r>
      <w:r w:rsidRPr="009A2732">
        <w:rPr>
          <w:rFonts w:ascii="Palatino Linotype" w:eastAsia="Calibri" w:hAnsi="Palatino Linotype" w:cs="Arial"/>
          <w:b/>
        </w:rPr>
        <w:t xml:space="preserve">MODIFICA </w:t>
      </w:r>
      <w:r w:rsidRPr="009A2732">
        <w:rPr>
          <w:rFonts w:ascii="Palatino Linotype" w:eastAsia="Calibri" w:hAnsi="Palatino Linotype" w:cs="Arial"/>
        </w:rPr>
        <w:t xml:space="preserve">la respuesta proporcionada por </w:t>
      </w:r>
      <w:r w:rsidRPr="009A2732">
        <w:rPr>
          <w:rFonts w:ascii="Palatino Linotype" w:eastAsia="Calibri" w:hAnsi="Palatino Linotype" w:cs="Arial"/>
          <w:b/>
        </w:rPr>
        <w:t xml:space="preserve">EL SUJETO OBLIGADO </w:t>
      </w:r>
      <w:r w:rsidRPr="009A2732">
        <w:rPr>
          <w:rFonts w:ascii="Palatino Linotype" w:eastAsia="Calibri" w:hAnsi="Palatino Linotype" w:cs="Arial"/>
        </w:rPr>
        <w:t xml:space="preserve">y se </w:t>
      </w:r>
      <w:r w:rsidRPr="009A2732">
        <w:rPr>
          <w:rFonts w:ascii="Palatino Linotype" w:eastAsia="Calibri" w:hAnsi="Palatino Linotype" w:cs="Arial"/>
          <w:b/>
        </w:rPr>
        <w:t xml:space="preserve">ORDENA </w:t>
      </w:r>
      <w:r w:rsidRPr="009A2732">
        <w:rPr>
          <w:rFonts w:ascii="Palatino Linotype" w:eastAsia="Calibri" w:hAnsi="Palatino Linotype" w:cs="Arial"/>
        </w:rPr>
        <w:t xml:space="preserve">atienda la Solicitud de Información que dio origen al Recurso de Revisión </w:t>
      </w:r>
      <w:r w:rsidR="001466E1" w:rsidRPr="009A2732">
        <w:rPr>
          <w:rFonts w:ascii="Palatino Linotype" w:hAnsi="Palatino Linotype"/>
          <w:b/>
        </w:rPr>
        <w:t>03512</w:t>
      </w:r>
      <w:r w:rsidRPr="009A2732">
        <w:rPr>
          <w:rFonts w:ascii="Palatino Linotype" w:hAnsi="Palatino Linotype"/>
          <w:b/>
        </w:rPr>
        <w:t>/INFOEM/IP/RR/2022</w:t>
      </w:r>
      <w:r w:rsidRPr="009A2732">
        <w:rPr>
          <w:rFonts w:ascii="Palatino Linotype" w:hAnsi="Palatino Linotype" w:cs="Arial"/>
        </w:rPr>
        <w:t xml:space="preserve">, en términos del Considerando </w:t>
      </w:r>
      <w:r w:rsidRPr="009A2732">
        <w:rPr>
          <w:rFonts w:ascii="Palatino Linotype" w:hAnsi="Palatino Linotype" w:cs="Arial"/>
          <w:b/>
        </w:rPr>
        <w:lastRenderedPageBreak/>
        <w:t>QUINTO</w:t>
      </w:r>
      <w:r w:rsidRPr="009A2732">
        <w:rPr>
          <w:rFonts w:ascii="Palatino Linotype" w:hAnsi="Palatino Linotype" w:cs="Arial"/>
        </w:rPr>
        <w:t xml:space="preserve"> </w:t>
      </w:r>
      <w:r w:rsidRPr="009A2732">
        <w:rPr>
          <w:rFonts w:ascii="Palatino Linotype" w:hAnsi="Palatino Linotype" w:cs="Arial"/>
          <w:lang w:val="es-ES"/>
        </w:rPr>
        <w:t>de la presente resolución, y haga entrega a</w:t>
      </w:r>
      <w:r w:rsidR="001466E1" w:rsidRPr="009A2732">
        <w:rPr>
          <w:rFonts w:ascii="Palatino Linotype" w:hAnsi="Palatino Linotype" w:cs="Arial"/>
          <w:lang w:val="es-ES"/>
        </w:rPr>
        <w:t xml:space="preserve"> </w:t>
      </w:r>
      <w:r w:rsidR="001466E1" w:rsidRPr="009A2732">
        <w:rPr>
          <w:rFonts w:ascii="Palatino Linotype" w:hAnsi="Palatino Linotype" w:cs="Arial"/>
          <w:b/>
          <w:lang w:val="es-ES"/>
        </w:rPr>
        <w:t>LA</w:t>
      </w:r>
      <w:r w:rsidRPr="009A2732">
        <w:rPr>
          <w:rFonts w:ascii="Palatino Linotype" w:hAnsi="Palatino Linotype" w:cs="Arial"/>
          <w:lang w:val="es-ES"/>
        </w:rPr>
        <w:t xml:space="preserve"> </w:t>
      </w:r>
      <w:r w:rsidRPr="009A2732">
        <w:rPr>
          <w:rFonts w:ascii="Palatino Linotype" w:hAnsi="Palatino Linotype" w:cs="Arial"/>
          <w:b/>
          <w:lang w:val="es-ES"/>
        </w:rPr>
        <w:t>RECURRENTE</w:t>
      </w:r>
      <w:r w:rsidRPr="009A2732">
        <w:rPr>
          <w:rFonts w:ascii="Palatino Linotype" w:hAnsi="Palatino Linotype" w:cs="Arial"/>
          <w:bCs/>
          <w:lang w:val="es-ES"/>
        </w:rPr>
        <w:t>,</w:t>
      </w:r>
      <w:r w:rsidRPr="009A2732">
        <w:rPr>
          <w:rFonts w:ascii="Palatino Linotype" w:hAnsi="Palatino Linotype" w:cs="Arial"/>
          <w:lang w:val="es-ES"/>
        </w:rPr>
        <w:t xml:space="preserve"> vía Sistema de Acceso a la Información Mexiquense (</w:t>
      </w:r>
      <w:r w:rsidRPr="009A2732">
        <w:rPr>
          <w:rFonts w:ascii="Palatino Linotype" w:hAnsi="Palatino Linotype" w:cs="Arial"/>
          <w:b/>
          <w:bCs/>
          <w:lang w:val="es-ES"/>
        </w:rPr>
        <w:t>SAIMEX</w:t>
      </w:r>
      <w:r w:rsidRPr="009A2732">
        <w:rPr>
          <w:rFonts w:ascii="Palatino Linotype" w:hAnsi="Palatino Linotype" w:cs="Arial"/>
          <w:lang w:val="es-ES"/>
        </w:rPr>
        <w:t>)</w:t>
      </w:r>
      <w:r w:rsidRPr="009A2732">
        <w:rPr>
          <w:rFonts w:ascii="Palatino Linotype" w:hAnsi="Palatino Linotype" w:cs="Arial"/>
          <w:b/>
          <w:lang w:val="es-ES"/>
        </w:rPr>
        <w:t xml:space="preserve"> </w:t>
      </w:r>
      <w:r w:rsidRPr="009A2732">
        <w:rPr>
          <w:rFonts w:ascii="Palatino Linotype" w:hAnsi="Palatino Linotype" w:cs="Arial"/>
          <w:bCs/>
          <w:lang w:val="es-ES"/>
        </w:rPr>
        <w:t>y en</w:t>
      </w:r>
      <w:r w:rsidRPr="009A2732">
        <w:rPr>
          <w:rFonts w:ascii="Palatino Linotype" w:hAnsi="Palatino Linotype" w:cs="Arial"/>
          <w:b/>
          <w:lang w:val="es-ES"/>
        </w:rPr>
        <w:t xml:space="preserve"> versión publica</w:t>
      </w:r>
      <w:r w:rsidRPr="009A2732">
        <w:rPr>
          <w:rFonts w:ascii="Palatino Linotype" w:hAnsi="Palatino Linotype" w:cs="Arial"/>
          <w:bCs/>
          <w:lang w:val="es-ES"/>
        </w:rPr>
        <w:t>,</w:t>
      </w:r>
      <w:r w:rsidRPr="009A2732">
        <w:rPr>
          <w:rFonts w:ascii="Palatino Linotype" w:hAnsi="Palatino Linotype" w:cs="Arial"/>
          <w:b/>
          <w:lang w:val="es-ES"/>
        </w:rPr>
        <w:t xml:space="preserve"> </w:t>
      </w:r>
      <w:r w:rsidR="00E179A7" w:rsidRPr="009A2732">
        <w:rPr>
          <w:rFonts w:ascii="Palatino Linotype" w:hAnsi="Palatino Linotype" w:cs="Arial"/>
          <w:b/>
          <w:lang w:val="es-ES"/>
        </w:rPr>
        <w:t xml:space="preserve">al </w:t>
      </w:r>
      <w:r w:rsidR="00E179A7" w:rsidRPr="009A2732">
        <w:rPr>
          <w:rFonts w:ascii="Palatino Linotype" w:hAnsi="Palatino Linotype" w:cs="Arial"/>
          <w:b/>
        </w:rPr>
        <w:t>veinticuatro de enero de dos mil veintidós</w:t>
      </w:r>
      <w:r w:rsidR="00E179A7" w:rsidRPr="009A2732">
        <w:rPr>
          <w:rFonts w:ascii="Palatino Linotype" w:hAnsi="Palatino Linotype" w:cs="Arial"/>
          <w:bCs/>
          <w:lang w:val="es-ES"/>
        </w:rPr>
        <w:t xml:space="preserve">, </w:t>
      </w:r>
      <w:r w:rsidRPr="009A2732">
        <w:rPr>
          <w:rFonts w:ascii="Palatino Linotype" w:hAnsi="Palatino Linotype" w:cs="Arial"/>
          <w:bCs/>
          <w:lang w:val="es-ES"/>
        </w:rPr>
        <w:t>de</w:t>
      </w:r>
      <w:r w:rsidRPr="009A2732">
        <w:rPr>
          <w:rFonts w:ascii="Palatino Linotype" w:hAnsi="Palatino Linotype" w:cs="Arial"/>
          <w:b/>
          <w:lang w:val="es-ES"/>
        </w:rPr>
        <w:t xml:space="preserve"> </w:t>
      </w:r>
      <w:r w:rsidRPr="009A2732">
        <w:rPr>
          <w:rFonts w:ascii="Palatino Linotype" w:hAnsi="Palatino Linotype"/>
          <w:lang w:val="es-ES"/>
        </w:rPr>
        <w:t>lo siguiente:</w:t>
      </w:r>
      <w:r w:rsidRPr="009A2732">
        <w:rPr>
          <w:rFonts w:ascii="Palatino Linotype" w:hAnsi="Palatino Linotype" w:cs="Arial"/>
          <w:b/>
          <w:lang w:val="es-ES"/>
        </w:rPr>
        <w:t xml:space="preserve"> </w:t>
      </w:r>
    </w:p>
    <w:p w:rsidR="00476A0D" w:rsidRPr="009A2732" w:rsidRDefault="00476A0D" w:rsidP="00476A0D">
      <w:pPr>
        <w:jc w:val="both"/>
        <w:rPr>
          <w:rFonts w:ascii="Palatino Linotype" w:hAnsi="Palatino Linotype" w:cs="Arial"/>
          <w:bCs/>
          <w:szCs w:val="22"/>
          <w:lang w:val="es-ES"/>
        </w:rPr>
      </w:pPr>
    </w:p>
    <w:p w:rsidR="0033200C" w:rsidRPr="009A2732" w:rsidRDefault="00057C95" w:rsidP="0033200C">
      <w:pPr>
        <w:ind w:left="850" w:right="901"/>
        <w:jc w:val="both"/>
        <w:rPr>
          <w:rFonts w:ascii="Palatino Linotype" w:hAnsi="Palatino Linotype" w:cs="Arial"/>
          <w:bCs/>
          <w:i/>
          <w:sz w:val="22"/>
          <w:szCs w:val="22"/>
          <w:lang w:val="es-ES"/>
        </w:rPr>
      </w:pPr>
      <w:bookmarkStart w:id="5" w:name="_Hlk101946086"/>
      <w:r w:rsidRPr="009A2732">
        <w:rPr>
          <w:rFonts w:ascii="Palatino Linotype" w:hAnsi="Palatino Linotype" w:cs="Arial"/>
          <w:bCs/>
          <w:i/>
          <w:sz w:val="22"/>
          <w:szCs w:val="22"/>
          <w:lang w:val="es-ES"/>
        </w:rPr>
        <w:t xml:space="preserve">1) </w:t>
      </w:r>
      <w:r w:rsidR="0033200C" w:rsidRPr="009A2732">
        <w:rPr>
          <w:rFonts w:ascii="Palatino Linotype" w:hAnsi="Palatino Linotype" w:cs="Arial"/>
          <w:bCs/>
          <w:i/>
          <w:sz w:val="22"/>
          <w:szCs w:val="22"/>
          <w:lang w:val="es-ES"/>
        </w:rPr>
        <w:t xml:space="preserve">Número de servidores públicos que cuentan con los Certificados de Competencia Laboral de los Estándares de Competencia de Marca: </w:t>
      </w:r>
      <w:r w:rsidR="009A44D8" w:rsidRPr="009A2732">
        <w:rPr>
          <w:rFonts w:ascii="Palatino Linotype" w:hAnsi="Palatino Linotype" w:cs="Arial"/>
          <w:bCs/>
          <w:i/>
          <w:sz w:val="22"/>
          <w:szCs w:val="22"/>
          <w:lang w:val="es-ES"/>
        </w:rPr>
        <w:t>ECM0059, ECM0060, ECM0063, ECM0064, ECM0070 y ECM0071</w:t>
      </w:r>
      <w:r w:rsidR="0033200C" w:rsidRPr="009A2732">
        <w:rPr>
          <w:rFonts w:ascii="Palatino Linotype" w:hAnsi="Palatino Linotype" w:cs="Arial"/>
          <w:bCs/>
          <w:i/>
          <w:sz w:val="22"/>
          <w:szCs w:val="22"/>
          <w:lang w:val="es-ES"/>
        </w:rPr>
        <w:t xml:space="preserve"> y los folios de identificación respectivos.</w:t>
      </w:r>
    </w:p>
    <w:p w:rsidR="00476A0D" w:rsidRPr="009A2732" w:rsidRDefault="00476A0D" w:rsidP="009A44D8">
      <w:pPr>
        <w:ind w:left="850" w:right="901"/>
        <w:jc w:val="both"/>
        <w:rPr>
          <w:rFonts w:ascii="Palatino Linotype" w:hAnsi="Palatino Linotype" w:cs="Arial"/>
          <w:bCs/>
          <w:i/>
          <w:sz w:val="22"/>
          <w:szCs w:val="22"/>
          <w:lang w:val="es-ES"/>
        </w:rPr>
      </w:pPr>
    </w:p>
    <w:p w:rsidR="00057C95" w:rsidRPr="009A2732" w:rsidRDefault="00057C95" w:rsidP="00476A0D">
      <w:pPr>
        <w:ind w:left="850" w:right="901"/>
        <w:jc w:val="both"/>
        <w:rPr>
          <w:rFonts w:ascii="Palatino Linotype" w:hAnsi="Palatino Linotype" w:cs="Arial"/>
          <w:bCs/>
          <w:i/>
          <w:sz w:val="22"/>
          <w:szCs w:val="22"/>
          <w:lang w:val="es-ES"/>
        </w:rPr>
      </w:pPr>
    </w:p>
    <w:p w:rsidR="00057C95" w:rsidRPr="009A2732" w:rsidRDefault="00057C95" w:rsidP="00476A0D">
      <w:pPr>
        <w:ind w:left="850" w:right="901"/>
        <w:jc w:val="both"/>
        <w:rPr>
          <w:rFonts w:ascii="Palatino Linotype" w:hAnsi="Palatino Linotype" w:cs="Arial"/>
          <w:bCs/>
          <w:i/>
          <w:sz w:val="22"/>
          <w:szCs w:val="22"/>
          <w:lang w:val="es-ES"/>
        </w:rPr>
      </w:pPr>
      <w:r w:rsidRPr="009A2732">
        <w:rPr>
          <w:rFonts w:ascii="Palatino Linotype" w:hAnsi="Palatino Linotype" w:cs="Arial"/>
          <w:bCs/>
          <w:i/>
          <w:sz w:val="22"/>
          <w:szCs w:val="22"/>
          <w:lang w:val="es-ES"/>
        </w:rPr>
        <w:t xml:space="preserve">2) </w:t>
      </w:r>
      <w:r w:rsidR="00E07D1C" w:rsidRPr="009A2732">
        <w:rPr>
          <w:rFonts w:ascii="Palatino Linotype" w:hAnsi="Palatino Linotype" w:cs="Arial"/>
          <w:bCs/>
          <w:i/>
          <w:sz w:val="22"/>
          <w:szCs w:val="22"/>
          <w:lang w:val="es-ES"/>
        </w:rPr>
        <w:t>Monto bruto de percepciones, número de empleado y área de adscripción de los servidores públicos adscritos al Sujeto Obligado.</w:t>
      </w:r>
    </w:p>
    <w:p w:rsidR="00057C95" w:rsidRPr="009A2732" w:rsidRDefault="00057C95" w:rsidP="00476A0D">
      <w:pPr>
        <w:ind w:left="850" w:right="901"/>
        <w:jc w:val="both"/>
        <w:rPr>
          <w:rFonts w:ascii="Palatino Linotype" w:hAnsi="Palatino Linotype" w:cs="Arial"/>
          <w:bCs/>
          <w:i/>
          <w:sz w:val="22"/>
          <w:szCs w:val="22"/>
          <w:lang w:val="es-ES"/>
        </w:rPr>
      </w:pPr>
    </w:p>
    <w:bookmarkEnd w:id="5"/>
    <w:p w:rsidR="00CB1C5F" w:rsidRPr="009A2732" w:rsidRDefault="00476A0D" w:rsidP="00CB1C5F">
      <w:pPr>
        <w:ind w:left="850" w:right="901"/>
        <w:jc w:val="both"/>
        <w:rPr>
          <w:rFonts w:ascii="Palatino Linotype" w:hAnsi="Palatino Linotype" w:cs="Arial"/>
          <w:i/>
          <w:sz w:val="22"/>
          <w:szCs w:val="22"/>
        </w:rPr>
      </w:pPr>
      <w:r w:rsidRPr="009A2732">
        <w:rPr>
          <w:rFonts w:ascii="Palatino Linotype" w:eastAsia="Palatino Linotype" w:hAnsi="Palatino Linotype" w:cs="Palatino Linotype"/>
          <w:i/>
          <w:sz w:val="22"/>
          <w:szCs w:val="22"/>
        </w:rPr>
        <w:t>Debiendo notificar a</w:t>
      </w:r>
      <w:r w:rsidR="00B573CA" w:rsidRPr="009A2732">
        <w:rPr>
          <w:rFonts w:ascii="Palatino Linotype" w:eastAsia="Palatino Linotype" w:hAnsi="Palatino Linotype" w:cs="Palatino Linotype"/>
          <w:i/>
          <w:sz w:val="22"/>
          <w:szCs w:val="22"/>
        </w:rPr>
        <w:t xml:space="preserve"> </w:t>
      </w:r>
      <w:r w:rsidR="00B573CA" w:rsidRPr="009A2732">
        <w:rPr>
          <w:rFonts w:ascii="Palatino Linotype" w:eastAsia="Palatino Linotype" w:hAnsi="Palatino Linotype" w:cs="Palatino Linotype"/>
          <w:b/>
          <w:i/>
          <w:sz w:val="22"/>
          <w:szCs w:val="22"/>
        </w:rPr>
        <w:t>LA</w:t>
      </w:r>
      <w:r w:rsidRPr="009A2732">
        <w:rPr>
          <w:rFonts w:ascii="Palatino Linotype" w:eastAsia="Palatino Linotype" w:hAnsi="Palatino Linotype" w:cs="Palatino Linotype"/>
          <w:i/>
          <w:sz w:val="22"/>
          <w:szCs w:val="22"/>
        </w:rPr>
        <w:t xml:space="preserve"> </w:t>
      </w:r>
      <w:r w:rsidRPr="009A2732">
        <w:rPr>
          <w:rFonts w:ascii="Palatino Linotype" w:eastAsia="Palatino Linotype" w:hAnsi="Palatino Linotype" w:cs="Palatino Linotype"/>
          <w:b/>
          <w:i/>
          <w:sz w:val="22"/>
          <w:szCs w:val="22"/>
        </w:rPr>
        <w:t>RECURRENTE</w:t>
      </w:r>
      <w:r w:rsidRPr="009A2732">
        <w:rPr>
          <w:rFonts w:ascii="Palatino Linotype" w:eastAsia="Palatino Linotype" w:hAnsi="Palatino Linotype" w:cs="Palatino Linotype"/>
          <w:i/>
          <w:sz w:val="22"/>
          <w:szCs w:val="22"/>
        </w:rPr>
        <w:t xml:space="preserve"> el Acuerdo de Clasificación que emita el Comité de Transparencia, con motivo de la versión pública</w:t>
      </w:r>
      <w:r w:rsidR="00CB1C5F" w:rsidRPr="009A2732">
        <w:rPr>
          <w:rFonts w:ascii="Palatino Linotype" w:hAnsi="Palatino Linotype" w:cs="Arial"/>
          <w:i/>
          <w:sz w:val="22"/>
          <w:szCs w:val="22"/>
        </w:rPr>
        <w:t>.</w:t>
      </w:r>
    </w:p>
    <w:p w:rsidR="00CB1C5F" w:rsidRPr="009A2732" w:rsidRDefault="00CB1C5F" w:rsidP="00CB1C5F">
      <w:pPr>
        <w:ind w:left="850" w:right="901"/>
        <w:jc w:val="both"/>
        <w:rPr>
          <w:rFonts w:ascii="Palatino Linotype" w:hAnsi="Palatino Linotype" w:cs="Arial"/>
          <w:i/>
          <w:sz w:val="22"/>
          <w:szCs w:val="22"/>
        </w:rPr>
      </w:pPr>
    </w:p>
    <w:p w:rsidR="00CB1C5F" w:rsidRPr="009A2732" w:rsidRDefault="00CB1C5F" w:rsidP="00CB1C5F">
      <w:pPr>
        <w:ind w:left="850" w:right="901"/>
        <w:jc w:val="both"/>
        <w:rPr>
          <w:rFonts w:ascii="Palatino Linotype" w:hAnsi="Palatino Linotype" w:cs="Arial"/>
          <w:i/>
          <w:sz w:val="22"/>
          <w:szCs w:val="22"/>
        </w:rPr>
      </w:pPr>
      <w:r w:rsidRPr="009A2732">
        <w:rPr>
          <w:rFonts w:ascii="Palatino Linotype" w:hAnsi="Palatino Linotype"/>
          <w:i/>
          <w:sz w:val="22"/>
          <w:szCs w:val="22"/>
        </w:rPr>
        <w:t>Para el caso de que no haya servidores públicos que cuenten con Certificados de Competencia Laboral bajo los Estándares de Competencia de Marca, referidos en el numeral 1), deberá hacerlo del conocimiento de parte Recurrente de manera fundada y motivada en términos del segundo párrafo del artículo 19 de la Ley de Transparencia local.</w:t>
      </w:r>
    </w:p>
    <w:p w:rsidR="00CB1C5F" w:rsidRPr="009A2732" w:rsidRDefault="00CB1C5F" w:rsidP="00783EB7">
      <w:pPr>
        <w:ind w:right="901"/>
        <w:jc w:val="both"/>
        <w:rPr>
          <w:rFonts w:ascii="Palatino Linotype" w:hAnsi="Palatino Linotype" w:cs="Arial"/>
          <w:i/>
          <w:sz w:val="22"/>
          <w:szCs w:val="22"/>
        </w:rPr>
      </w:pPr>
    </w:p>
    <w:p w:rsidR="00476A0D" w:rsidRPr="009A2732" w:rsidRDefault="00476A0D" w:rsidP="00476A0D">
      <w:pPr>
        <w:ind w:left="850" w:right="901"/>
        <w:jc w:val="both"/>
        <w:rPr>
          <w:rFonts w:ascii="Palatino Linotype" w:hAnsi="Palatino Linotype" w:cs="Arial"/>
          <w:i/>
          <w:sz w:val="22"/>
          <w:szCs w:val="22"/>
        </w:rPr>
      </w:pPr>
    </w:p>
    <w:p w:rsidR="00476A0D" w:rsidRPr="009A2732" w:rsidRDefault="00476A0D" w:rsidP="00476A0D">
      <w:pPr>
        <w:spacing w:line="360" w:lineRule="auto"/>
        <w:jc w:val="both"/>
        <w:rPr>
          <w:rFonts w:ascii="Palatino Linotype" w:hAnsi="Palatino Linotype"/>
          <w:szCs w:val="17"/>
          <w:lang w:eastAsia="es-ES_tradnl"/>
        </w:rPr>
      </w:pPr>
      <w:r w:rsidRPr="009A2732">
        <w:rPr>
          <w:rFonts w:ascii="Palatino Linotype" w:hAnsi="Palatino Linotype"/>
          <w:b/>
          <w:sz w:val="28"/>
          <w:szCs w:val="28"/>
          <w:shd w:val="clear" w:color="auto" w:fill="FFFFFF"/>
        </w:rPr>
        <w:t>TERCERO.</w:t>
      </w:r>
      <w:r w:rsidRPr="009A2732">
        <w:rPr>
          <w:rFonts w:ascii="Palatino Linotype" w:hAnsi="Palatino Linotype"/>
          <w:b/>
          <w:shd w:val="clear" w:color="auto" w:fill="FFFFFF"/>
        </w:rPr>
        <w:t> </w:t>
      </w:r>
      <w:r w:rsidRPr="009A2732">
        <w:rPr>
          <w:rFonts w:ascii="Palatino Linotype" w:hAnsi="Palatino Linotype"/>
          <w:b/>
          <w:lang w:eastAsia="es-ES_tradnl"/>
        </w:rPr>
        <w:t>Notifíquese</w:t>
      </w:r>
      <w:r w:rsidRPr="009A2732">
        <w:rPr>
          <w:rFonts w:ascii="Palatino Linotype" w:hAnsi="Palatino Linotype"/>
          <w:lang w:eastAsia="es-ES_tradnl"/>
        </w:rPr>
        <w:t xml:space="preserve"> </w:t>
      </w:r>
      <w:r w:rsidRPr="009A2732">
        <w:rPr>
          <w:rFonts w:ascii="Palatino Linotype" w:hAnsi="Palatino Linotype"/>
          <w:shd w:val="clear" w:color="auto" w:fill="FFFFFF"/>
        </w:rPr>
        <w:t xml:space="preserve">al </w:t>
      </w:r>
      <w:r w:rsidRPr="009A2732">
        <w:rPr>
          <w:rFonts w:ascii="Palatino Linotype" w:hAnsi="Palatino Linotype"/>
          <w:szCs w:val="17"/>
          <w:lang w:eastAsia="es-ES_tradnl"/>
        </w:rPr>
        <w:t>Titular de la Unidad de Transparencia del </w:t>
      </w:r>
      <w:r w:rsidRPr="009A2732">
        <w:rPr>
          <w:rFonts w:ascii="Palatino Linotype" w:hAnsi="Palatino Linotype"/>
          <w:b/>
          <w:szCs w:val="17"/>
          <w:lang w:eastAsia="es-ES_tradnl"/>
        </w:rPr>
        <w:t>SUJETO OBLIGADO</w:t>
      </w:r>
      <w:r w:rsidRPr="009A2732">
        <w:rPr>
          <w:rFonts w:ascii="Palatino Linotype" w:hAnsi="Palatino Linotype"/>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76A0D" w:rsidRPr="009A2732" w:rsidRDefault="00476A0D" w:rsidP="00476A0D">
      <w:pPr>
        <w:spacing w:line="360" w:lineRule="auto"/>
        <w:jc w:val="both"/>
        <w:rPr>
          <w:rFonts w:ascii="Palatino Linotype" w:hAnsi="Palatino Linotype"/>
          <w:szCs w:val="17"/>
          <w:lang w:eastAsia="es-ES_tradnl"/>
        </w:rPr>
      </w:pPr>
    </w:p>
    <w:p w:rsidR="00476A0D" w:rsidRPr="009A2732" w:rsidRDefault="00476A0D" w:rsidP="00476A0D">
      <w:pPr>
        <w:spacing w:line="360" w:lineRule="auto"/>
        <w:ind w:right="49"/>
        <w:jc w:val="both"/>
        <w:rPr>
          <w:rFonts w:ascii="Palatino Linotype" w:hAnsi="Palatino Linotype" w:cs="Arial"/>
          <w:b/>
          <w:bCs/>
        </w:rPr>
      </w:pPr>
      <w:r w:rsidRPr="009A2732">
        <w:rPr>
          <w:rFonts w:ascii="Palatino Linotype" w:hAnsi="Palatino Linotype" w:cs="Arial"/>
          <w:b/>
          <w:bCs/>
          <w:sz w:val="28"/>
          <w:lang w:eastAsia="es-MX"/>
        </w:rPr>
        <w:t xml:space="preserve">CUARTO. </w:t>
      </w:r>
      <w:r w:rsidRPr="009A2732">
        <w:rPr>
          <w:rFonts w:ascii="Palatino Linotype" w:hAnsi="Palatino Linotype"/>
          <w:b/>
          <w:szCs w:val="17"/>
          <w:lang w:eastAsia="es-ES_tradnl"/>
        </w:rPr>
        <w:t>Notifíquese</w:t>
      </w:r>
      <w:r w:rsidRPr="009A2732">
        <w:rPr>
          <w:rFonts w:ascii="Palatino Linotype" w:hAnsi="Palatino Linotype"/>
          <w:szCs w:val="17"/>
          <w:lang w:eastAsia="es-ES_tradnl"/>
        </w:rPr>
        <w:t xml:space="preserve"> a</w:t>
      </w:r>
      <w:r w:rsidR="001466E1" w:rsidRPr="009A2732">
        <w:rPr>
          <w:rFonts w:ascii="Palatino Linotype" w:hAnsi="Palatino Linotype"/>
          <w:szCs w:val="17"/>
          <w:lang w:eastAsia="es-ES_tradnl"/>
        </w:rPr>
        <w:t xml:space="preserve"> </w:t>
      </w:r>
      <w:r w:rsidR="001466E1" w:rsidRPr="009A2732">
        <w:rPr>
          <w:rFonts w:ascii="Palatino Linotype" w:hAnsi="Palatino Linotype"/>
          <w:b/>
          <w:szCs w:val="17"/>
          <w:lang w:eastAsia="es-ES_tradnl"/>
        </w:rPr>
        <w:t>LA</w:t>
      </w:r>
      <w:r w:rsidRPr="009A2732">
        <w:rPr>
          <w:rFonts w:ascii="Palatino Linotype" w:hAnsi="Palatino Linotype"/>
          <w:szCs w:val="17"/>
          <w:lang w:eastAsia="es-ES_tradnl"/>
        </w:rPr>
        <w:t xml:space="preserve"> </w:t>
      </w:r>
      <w:r w:rsidRPr="009A2732">
        <w:rPr>
          <w:rFonts w:ascii="Palatino Linotype" w:hAnsi="Palatino Linotype"/>
          <w:b/>
          <w:szCs w:val="17"/>
          <w:lang w:eastAsia="es-ES_tradnl"/>
        </w:rPr>
        <w:t>RECURRENTE</w:t>
      </w:r>
      <w:r w:rsidRPr="009A2732">
        <w:rPr>
          <w:rFonts w:ascii="Palatino Linotype" w:hAnsi="Palatino Linotype"/>
          <w:szCs w:val="17"/>
          <w:lang w:eastAsia="es-ES_tradnl"/>
        </w:rPr>
        <w:t xml:space="preserve"> la presente resolución</w:t>
      </w:r>
      <w:r w:rsidRPr="009A2732">
        <w:rPr>
          <w:rFonts w:ascii="Palatino Linotype" w:hAnsi="Palatino Linotype" w:cs="Arial"/>
        </w:rPr>
        <w:t xml:space="preserve"> vía </w:t>
      </w:r>
      <w:bookmarkStart w:id="6" w:name="_Hlk94784009"/>
      <w:r w:rsidRPr="009A2732">
        <w:rPr>
          <w:rFonts w:ascii="Palatino Linotype" w:hAnsi="Palatino Linotype" w:cs="Arial"/>
        </w:rPr>
        <w:t>Sistema de Acceso a la Información Mexiquense (</w:t>
      </w:r>
      <w:r w:rsidRPr="009A2732">
        <w:rPr>
          <w:rFonts w:ascii="Palatino Linotype" w:hAnsi="Palatino Linotype" w:cs="Arial"/>
          <w:b/>
          <w:bCs/>
        </w:rPr>
        <w:t>SAIMEX</w:t>
      </w:r>
      <w:r w:rsidRPr="009A2732">
        <w:rPr>
          <w:rFonts w:ascii="Palatino Linotype" w:hAnsi="Palatino Linotype" w:cs="Arial"/>
        </w:rPr>
        <w:t>)</w:t>
      </w:r>
      <w:bookmarkEnd w:id="6"/>
      <w:r w:rsidRPr="009A2732">
        <w:rPr>
          <w:rFonts w:ascii="Palatino Linotype" w:hAnsi="Palatino Linotype" w:cs="Arial"/>
          <w:b/>
          <w:bCs/>
        </w:rPr>
        <w:t>.</w:t>
      </w:r>
    </w:p>
    <w:p w:rsidR="00476A0D" w:rsidRPr="009A2732" w:rsidRDefault="00476A0D" w:rsidP="00476A0D">
      <w:pPr>
        <w:spacing w:line="360" w:lineRule="auto"/>
        <w:ind w:right="49"/>
        <w:jc w:val="both"/>
        <w:rPr>
          <w:rFonts w:ascii="Palatino Linotype" w:eastAsia="Palatino Linotype" w:hAnsi="Palatino Linotype" w:cs="Palatino Linotype"/>
          <w:color w:val="000000"/>
        </w:rPr>
      </w:pPr>
      <w:r w:rsidRPr="009A2732">
        <w:rPr>
          <w:rFonts w:ascii="Palatino Linotype" w:hAnsi="Palatino Linotype" w:cs="Arial"/>
          <w:b/>
          <w:bCs/>
          <w:sz w:val="28"/>
          <w:lang w:eastAsia="es-MX"/>
        </w:rPr>
        <w:lastRenderedPageBreak/>
        <w:t>QUINTO.</w:t>
      </w:r>
      <w:r w:rsidRPr="009A2732">
        <w:rPr>
          <w:rFonts w:ascii="Palatino Linotype" w:hAnsi="Palatino Linotype"/>
          <w:szCs w:val="17"/>
          <w:lang w:eastAsia="es-ES_tradnl"/>
        </w:rPr>
        <w:t xml:space="preserve"> </w:t>
      </w:r>
      <w:r w:rsidRPr="009A2732">
        <w:rPr>
          <w:rFonts w:ascii="Palatino Linotype" w:hAnsi="Palatino Linotype"/>
          <w:b/>
          <w:szCs w:val="17"/>
          <w:lang w:eastAsia="es-ES_tradnl"/>
        </w:rPr>
        <w:t>Hágase del conocimiento</w:t>
      </w:r>
      <w:r w:rsidRPr="009A2732">
        <w:rPr>
          <w:rFonts w:ascii="Palatino Linotype" w:hAnsi="Palatino Linotype"/>
          <w:szCs w:val="17"/>
          <w:lang w:eastAsia="es-ES_tradnl"/>
        </w:rPr>
        <w:t xml:space="preserve"> </w:t>
      </w:r>
      <w:r w:rsidR="001466E1" w:rsidRPr="009A2732">
        <w:rPr>
          <w:rFonts w:ascii="Palatino Linotype" w:hAnsi="Palatino Linotype"/>
          <w:b/>
          <w:szCs w:val="17"/>
          <w:lang w:eastAsia="es-ES_tradnl"/>
        </w:rPr>
        <w:t>LA</w:t>
      </w:r>
      <w:r w:rsidRPr="009A2732">
        <w:rPr>
          <w:rFonts w:ascii="Palatino Linotype" w:hAnsi="Palatino Linotype"/>
          <w:szCs w:val="17"/>
          <w:lang w:eastAsia="es-ES_tradnl"/>
        </w:rPr>
        <w:t xml:space="preserve"> </w:t>
      </w:r>
      <w:r w:rsidRPr="009A2732">
        <w:rPr>
          <w:rFonts w:ascii="Palatino Linotype" w:hAnsi="Palatino Linotype"/>
          <w:b/>
          <w:szCs w:val="17"/>
          <w:lang w:eastAsia="es-ES_tradnl"/>
        </w:rPr>
        <w:t>RECURRENTE</w:t>
      </w:r>
      <w:r w:rsidRPr="009A2732">
        <w:rPr>
          <w:rFonts w:ascii="Palatino Linotype" w:hAnsi="Palatino Linotype"/>
          <w:szCs w:val="17"/>
          <w:lang w:eastAsia="es-ES_tradnl"/>
        </w:rPr>
        <w:t xml:space="preserve"> </w:t>
      </w:r>
      <w:r w:rsidRPr="009A2732">
        <w:rPr>
          <w:rFonts w:ascii="Palatino Linotype" w:eastAsia="Palatino Linotype" w:hAnsi="Palatino Linotype" w:cs="Palatino Linotype"/>
          <w:color w:val="000000"/>
        </w:rPr>
        <w:t>que de conformidad con lo establecido en el artículo 196 de la Ley de Transparencia y Acceso a la Información Pública del Estado de México y Municipios, podrá impugnarla vía Juicio de Amparo en los términos de las leyes aplicables.</w:t>
      </w:r>
    </w:p>
    <w:p w:rsidR="001466E1" w:rsidRPr="009A2732" w:rsidRDefault="001466E1" w:rsidP="00476A0D">
      <w:pPr>
        <w:spacing w:line="360" w:lineRule="auto"/>
        <w:ind w:right="49"/>
        <w:jc w:val="both"/>
        <w:rPr>
          <w:rFonts w:ascii="Palatino Linotype" w:eastAsia="Palatino Linotype" w:hAnsi="Palatino Linotype" w:cs="Palatino Linotype"/>
          <w:color w:val="000000"/>
        </w:rPr>
      </w:pPr>
    </w:p>
    <w:p w:rsidR="00476A0D" w:rsidRPr="009A2732" w:rsidRDefault="00476A0D" w:rsidP="00476A0D">
      <w:pPr>
        <w:spacing w:line="360" w:lineRule="auto"/>
        <w:ind w:right="49"/>
        <w:jc w:val="both"/>
        <w:rPr>
          <w:rFonts w:ascii="Palatino Linotype" w:hAnsi="Palatino Linotype"/>
          <w:szCs w:val="17"/>
          <w:lang w:eastAsia="es-ES_tradnl"/>
        </w:rPr>
      </w:pPr>
      <w:r w:rsidRPr="009A2732">
        <w:rPr>
          <w:rFonts w:ascii="Palatino Linotype" w:hAnsi="Palatino Linotype"/>
          <w:b/>
          <w:sz w:val="28"/>
          <w:szCs w:val="28"/>
          <w:lang w:eastAsia="es-ES_tradnl"/>
        </w:rPr>
        <w:t>SEXTO</w:t>
      </w:r>
      <w:r w:rsidRPr="009A2732">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1466E1" w:rsidRPr="009A2732" w:rsidRDefault="001466E1" w:rsidP="00476A0D">
      <w:pPr>
        <w:spacing w:line="360" w:lineRule="auto"/>
        <w:ind w:right="49"/>
        <w:jc w:val="both"/>
        <w:rPr>
          <w:rFonts w:ascii="Palatino Linotype" w:hAnsi="Palatino Linotype"/>
          <w:szCs w:val="17"/>
          <w:lang w:eastAsia="es-ES_tradnl"/>
        </w:rPr>
      </w:pPr>
    </w:p>
    <w:p w:rsidR="00783EB7" w:rsidRPr="009A2732" w:rsidRDefault="00783EB7" w:rsidP="00783EB7">
      <w:pPr>
        <w:widowControl w:val="0"/>
        <w:autoSpaceDE w:val="0"/>
        <w:autoSpaceDN w:val="0"/>
        <w:adjustRightInd w:val="0"/>
        <w:spacing w:line="360" w:lineRule="auto"/>
        <w:jc w:val="both"/>
      </w:pPr>
      <w:r w:rsidRPr="009A2732">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VIGÉSIMA CUARTA SESIÓN ORDINARIA CELEBRADA EL VEINTINUEVE DE JUNIO DE DOS MIL VEINTIDÓS, ANTE EL SECRETARIO TÉCNICO DEL</w:t>
      </w:r>
      <w:bookmarkStart w:id="7" w:name="_GoBack"/>
      <w:bookmarkEnd w:id="7"/>
      <w:r w:rsidRPr="009A2732">
        <w:rPr>
          <w:rFonts w:ascii="Palatino Linotype" w:hAnsi="Palatino Linotype" w:cs="Arial"/>
          <w:color w:val="000000" w:themeColor="text1"/>
        </w:rPr>
        <w:t xml:space="preserve"> PLENO, ALEXIS TAPIA RAMÍREZ.</w:t>
      </w:r>
    </w:p>
    <w:p w:rsidR="00122A4C" w:rsidRDefault="00783EB7" w:rsidP="001466E1">
      <w:pPr>
        <w:widowControl w:val="0"/>
        <w:autoSpaceDE w:val="0"/>
        <w:autoSpaceDN w:val="0"/>
        <w:adjustRightInd w:val="0"/>
        <w:spacing w:line="360" w:lineRule="auto"/>
        <w:jc w:val="both"/>
      </w:pPr>
      <w:r w:rsidRPr="009A2732">
        <w:rPr>
          <w:rFonts w:ascii="Palatino Linotype" w:hAnsi="Palatino Linotype" w:cs="Arial"/>
          <w:sz w:val="16"/>
          <w:szCs w:val="16"/>
        </w:rPr>
        <w:t>JMV/CCR/</w:t>
      </w:r>
      <w:r w:rsidR="00FB2BB8" w:rsidRPr="009A2732">
        <w:rPr>
          <w:rFonts w:ascii="Palatino Linotype" w:hAnsi="Palatino Linotype" w:cs="Arial"/>
          <w:sz w:val="16"/>
          <w:szCs w:val="16"/>
        </w:rPr>
        <w:t>BLA/DEMF/</w:t>
      </w:r>
      <w:r w:rsidR="001466E1" w:rsidRPr="009A2732">
        <w:rPr>
          <w:rFonts w:ascii="Palatino Linotype" w:hAnsi="Palatino Linotype" w:cs="Arial"/>
          <w:sz w:val="16"/>
          <w:szCs w:val="16"/>
        </w:rPr>
        <w:t>CCA</w:t>
      </w:r>
      <w:r w:rsidR="00122A4C" w:rsidRPr="00A14CA4">
        <w:rPr>
          <w:rFonts w:ascii="Palatino Linotype" w:hAnsi="Palatino Linotype" w:cs="Arial"/>
          <w:sz w:val="16"/>
          <w:szCs w:val="16"/>
        </w:rPr>
        <w:br w:type="page"/>
      </w:r>
    </w:p>
    <w:p w:rsidR="00122A4C" w:rsidRDefault="00122A4C" w:rsidP="00122A4C"/>
    <w:p w:rsidR="00122A4C" w:rsidRDefault="00122A4C" w:rsidP="00122A4C"/>
    <w:p w:rsidR="00122A4C" w:rsidRDefault="00122A4C" w:rsidP="00122A4C"/>
    <w:p w:rsidR="00F33AF8" w:rsidRDefault="00F33AF8"/>
    <w:sectPr w:rsidR="00F33AF8" w:rsidSect="00F33AF8">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89B" w:rsidRDefault="0083389B" w:rsidP="00122A4C">
      <w:r>
        <w:separator/>
      </w:r>
    </w:p>
  </w:endnote>
  <w:endnote w:type="continuationSeparator" w:id="0">
    <w:p w:rsidR="0083389B" w:rsidRDefault="0083389B" w:rsidP="00122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A0D" w:rsidRPr="0010196A" w:rsidRDefault="00476A0D" w:rsidP="00F33AF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174CE">
      <w:rPr>
        <w:rFonts w:ascii="Palatino Linotype" w:hAnsi="Palatino Linotype" w:cs="Arial"/>
        <w:bCs/>
        <w:noProof/>
        <w:sz w:val="22"/>
        <w:szCs w:val="22"/>
      </w:rPr>
      <w:t>46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174CE">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p w:rsidR="00476A0D" w:rsidRDefault="00476A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A0D" w:rsidRPr="0010196A" w:rsidRDefault="00476A0D" w:rsidP="00F33AF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B35F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B35FC">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p w:rsidR="00476A0D" w:rsidRDefault="00476A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89B" w:rsidRDefault="0083389B" w:rsidP="00122A4C">
      <w:r>
        <w:separator/>
      </w:r>
    </w:p>
  </w:footnote>
  <w:footnote w:type="continuationSeparator" w:id="0">
    <w:p w:rsidR="0083389B" w:rsidRDefault="0083389B" w:rsidP="00122A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476A0D" w:rsidRPr="008F2CCC" w:rsidTr="00F33AF8">
      <w:tc>
        <w:tcPr>
          <w:tcW w:w="3403" w:type="dxa"/>
          <w:vMerge w:val="restart"/>
          <w:shd w:val="clear" w:color="auto" w:fill="auto"/>
        </w:tcPr>
        <w:p w:rsidR="00476A0D" w:rsidRPr="008F2CCC" w:rsidRDefault="00476A0D" w:rsidP="00F33AF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DA8142C" wp14:editId="441AAFD4">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476A0D" w:rsidRPr="008F2CCC" w:rsidRDefault="00476A0D" w:rsidP="00F33AF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476A0D" w:rsidRPr="00B335A1" w:rsidRDefault="00476A0D" w:rsidP="00F33AF8">
          <w:pPr>
            <w:jc w:val="both"/>
            <w:rPr>
              <w:rFonts w:ascii="Palatino Linotype" w:hAnsi="Palatino Linotype"/>
              <w:b/>
              <w:sz w:val="22"/>
              <w:szCs w:val="22"/>
              <w:lang w:val="es-ES_tradnl"/>
            </w:rPr>
          </w:pPr>
          <w:r w:rsidRPr="002B1E91">
            <w:rPr>
              <w:rFonts w:ascii="Palatino Linotype" w:hAnsi="Palatino Linotype"/>
              <w:b/>
              <w:sz w:val="22"/>
              <w:szCs w:val="22"/>
              <w:lang w:val="es-ES_tradnl"/>
            </w:rPr>
            <w:t>03512/INFOEM/IP/RR/2022</w:t>
          </w:r>
        </w:p>
      </w:tc>
    </w:tr>
    <w:tr w:rsidR="00476A0D" w:rsidRPr="008F2CCC" w:rsidTr="00F33AF8">
      <w:trPr>
        <w:trHeight w:val="228"/>
      </w:trPr>
      <w:tc>
        <w:tcPr>
          <w:tcW w:w="3403" w:type="dxa"/>
          <w:vMerge/>
          <w:shd w:val="clear" w:color="auto" w:fill="auto"/>
        </w:tcPr>
        <w:p w:rsidR="00476A0D" w:rsidRPr="008F2CCC" w:rsidRDefault="00476A0D" w:rsidP="00F33AF8">
          <w:pPr>
            <w:rPr>
              <w:rFonts w:ascii="Palatino Linotype" w:hAnsi="Palatino Linotype"/>
              <w:b/>
              <w:sz w:val="22"/>
              <w:szCs w:val="22"/>
              <w:lang w:val="es-ES_tradnl"/>
            </w:rPr>
          </w:pPr>
        </w:p>
      </w:tc>
      <w:tc>
        <w:tcPr>
          <w:tcW w:w="2552" w:type="dxa"/>
          <w:shd w:val="clear" w:color="auto" w:fill="auto"/>
        </w:tcPr>
        <w:p w:rsidR="00476A0D" w:rsidRPr="008F2CCC" w:rsidRDefault="00476A0D" w:rsidP="00F33AF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476A0D" w:rsidRPr="00B335A1" w:rsidRDefault="00476A0D" w:rsidP="00122A4C">
          <w:pPr>
            <w:jc w:val="both"/>
            <w:rPr>
              <w:rFonts w:ascii="Palatino Linotype" w:hAnsi="Palatino Linotype"/>
              <w:b/>
              <w:sz w:val="22"/>
              <w:szCs w:val="22"/>
              <w:lang w:val="es-ES_tradnl"/>
            </w:rPr>
          </w:pPr>
          <w:r>
            <w:rPr>
              <w:rFonts w:ascii="Palatino Linotype" w:hAnsi="Palatino Linotype"/>
              <w:b/>
              <w:sz w:val="22"/>
              <w:szCs w:val="22"/>
              <w:lang w:val="es-ES_tradnl"/>
            </w:rPr>
            <w:t>Ayuntamiento de Chalco</w:t>
          </w:r>
        </w:p>
      </w:tc>
    </w:tr>
    <w:tr w:rsidR="00476A0D" w:rsidRPr="008F2CCC" w:rsidTr="00F33AF8">
      <w:tc>
        <w:tcPr>
          <w:tcW w:w="3403" w:type="dxa"/>
          <w:vMerge/>
          <w:shd w:val="clear" w:color="auto" w:fill="auto"/>
        </w:tcPr>
        <w:p w:rsidR="00476A0D" w:rsidRPr="008F2CCC" w:rsidRDefault="00476A0D" w:rsidP="00F33AF8">
          <w:pPr>
            <w:rPr>
              <w:rFonts w:ascii="Palatino Linotype" w:hAnsi="Palatino Linotype"/>
              <w:b/>
              <w:sz w:val="22"/>
              <w:szCs w:val="22"/>
              <w:lang w:val="es-ES_tradnl"/>
            </w:rPr>
          </w:pPr>
        </w:p>
      </w:tc>
      <w:tc>
        <w:tcPr>
          <w:tcW w:w="2552" w:type="dxa"/>
          <w:shd w:val="clear" w:color="auto" w:fill="auto"/>
        </w:tcPr>
        <w:p w:rsidR="00476A0D" w:rsidRPr="008F2CCC" w:rsidRDefault="00476A0D" w:rsidP="00F33AF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sidR="00783EB7">
            <w:rPr>
              <w:rFonts w:ascii="Palatino Linotype" w:hAnsi="Palatino Linotype"/>
              <w:b/>
              <w:sz w:val="22"/>
              <w:szCs w:val="22"/>
              <w:lang w:val="es-ES_tradnl"/>
            </w:rPr>
            <w: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Ponente:</w:t>
          </w:r>
        </w:p>
      </w:tc>
      <w:tc>
        <w:tcPr>
          <w:tcW w:w="3118" w:type="dxa"/>
          <w:shd w:val="clear" w:color="auto" w:fill="auto"/>
        </w:tcPr>
        <w:p w:rsidR="00476A0D" w:rsidRPr="008F2CCC" w:rsidRDefault="00783EB7" w:rsidP="00F33AF8">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476A0D" w:rsidRDefault="0083389B">
    <w:pPr>
      <w:pStyle w:val="Encabezado"/>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position-horizontal-relative:margin;mso-position-vertical-relative:margin"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476A0D" w:rsidRPr="008F2CCC" w:rsidTr="00F33AF8">
      <w:tc>
        <w:tcPr>
          <w:tcW w:w="3403" w:type="dxa"/>
          <w:vMerge w:val="restart"/>
          <w:shd w:val="clear" w:color="auto" w:fill="auto"/>
        </w:tcPr>
        <w:p w:rsidR="00476A0D" w:rsidRPr="008F2CCC" w:rsidRDefault="00476A0D" w:rsidP="00F33AF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ED83BAB" wp14:editId="5875FF4A">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476A0D" w:rsidRPr="008F2CCC" w:rsidRDefault="00476A0D" w:rsidP="00F33AF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rsidR="00476A0D" w:rsidRPr="00B335A1" w:rsidRDefault="00476A0D" w:rsidP="00F33AF8">
          <w:pPr>
            <w:jc w:val="both"/>
            <w:rPr>
              <w:rFonts w:ascii="Palatino Linotype" w:hAnsi="Palatino Linotype"/>
              <w:b/>
              <w:sz w:val="22"/>
              <w:szCs w:val="22"/>
              <w:lang w:val="es-ES_tradnl"/>
            </w:rPr>
          </w:pPr>
          <w:r w:rsidRPr="002B1E91">
            <w:rPr>
              <w:rFonts w:ascii="Palatino Linotype" w:hAnsi="Palatino Linotype"/>
              <w:b/>
              <w:sz w:val="22"/>
              <w:szCs w:val="22"/>
              <w:lang w:val="es-ES_tradnl"/>
            </w:rPr>
            <w:t>03512/INFOEM/IP/RR/2022</w:t>
          </w:r>
        </w:p>
      </w:tc>
    </w:tr>
    <w:tr w:rsidR="00476A0D" w:rsidRPr="008F2CCC" w:rsidTr="00F33AF8">
      <w:tc>
        <w:tcPr>
          <w:tcW w:w="3403" w:type="dxa"/>
          <w:vMerge/>
          <w:shd w:val="clear" w:color="auto" w:fill="auto"/>
        </w:tcPr>
        <w:p w:rsidR="00476A0D" w:rsidRPr="008F2CCC" w:rsidRDefault="00476A0D" w:rsidP="00F33AF8">
          <w:pPr>
            <w:rPr>
              <w:rFonts w:ascii="Palatino Linotype" w:hAnsi="Palatino Linotype"/>
              <w:b/>
              <w:sz w:val="22"/>
              <w:szCs w:val="22"/>
              <w:lang w:val="es-ES_tradnl"/>
            </w:rPr>
          </w:pPr>
        </w:p>
      </w:tc>
      <w:tc>
        <w:tcPr>
          <w:tcW w:w="2552" w:type="dxa"/>
          <w:shd w:val="clear" w:color="auto" w:fill="auto"/>
        </w:tcPr>
        <w:p w:rsidR="00476A0D" w:rsidRPr="008F2CCC" w:rsidRDefault="00476A0D" w:rsidP="00F33AF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rsidR="00476A0D" w:rsidRPr="00B335A1" w:rsidRDefault="004B35FC" w:rsidP="00F33AF8">
          <w:pPr>
            <w:jc w:val="both"/>
            <w:rPr>
              <w:rFonts w:ascii="Palatino Linotype" w:hAnsi="Palatino Linotype"/>
              <w:b/>
              <w:sz w:val="22"/>
              <w:szCs w:val="22"/>
              <w:lang w:val="es-ES_tradnl"/>
            </w:rPr>
          </w:pPr>
          <w:r>
            <w:rPr>
              <w:rFonts w:ascii="Palatino Linotype" w:hAnsi="Palatino Linotype"/>
              <w:b/>
              <w:sz w:val="22"/>
              <w:szCs w:val="22"/>
              <w:lang w:val="es-ES_tradnl"/>
            </w:rPr>
            <w:t>XXXXXXXXXXXXXX</w:t>
          </w:r>
        </w:p>
      </w:tc>
    </w:tr>
    <w:tr w:rsidR="00476A0D" w:rsidRPr="008F2CCC" w:rsidTr="00F33AF8">
      <w:trPr>
        <w:trHeight w:val="228"/>
      </w:trPr>
      <w:tc>
        <w:tcPr>
          <w:tcW w:w="3403" w:type="dxa"/>
          <w:vMerge/>
          <w:shd w:val="clear" w:color="auto" w:fill="auto"/>
        </w:tcPr>
        <w:p w:rsidR="00476A0D" w:rsidRPr="008F2CCC" w:rsidRDefault="00476A0D" w:rsidP="00F33AF8">
          <w:pPr>
            <w:rPr>
              <w:rFonts w:ascii="Palatino Linotype" w:hAnsi="Palatino Linotype"/>
              <w:b/>
              <w:sz w:val="22"/>
              <w:szCs w:val="22"/>
              <w:lang w:val="es-ES_tradnl"/>
            </w:rPr>
          </w:pPr>
        </w:p>
      </w:tc>
      <w:tc>
        <w:tcPr>
          <w:tcW w:w="2552" w:type="dxa"/>
          <w:shd w:val="clear" w:color="auto" w:fill="auto"/>
        </w:tcPr>
        <w:p w:rsidR="00476A0D" w:rsidRPr="008F2CCC" w:rsidRDefault="00476A0D" w:rsidP="00F33AF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rsidR="00476A0D" w:rsidRPr="00B335A1" w:rsidRDefault="00476A0D" w:rsidP="002B1E91">
          <w:pPr>
            <w:jc w:val="both"/>
            <w:rPr>
              <w:rFonts w:ascii="Palatino Linotype" w:hAnsi="Palatino Linotype"/>
              <w:b/>
              <w:sz w:val="22"/>
              <w:szCs w:val="22"/>
              <w:lang w:val="es-ES_tradnl"/>
            </w:rPr>
          </w:pPr>
          <w:r w:rsidRPr="00721637">
            <w:rPr>
              <w:rFonts w:ascii="Palatino Linotype" w:hAnsi="Palatino Linotype"/>
              <w:b/>
              <w:sz w:val="22"/>
              <w:szCs w:val="22"/>
              <w:lang w:val="es-ES_tradnl"/>
            </w:rPr>
            <w:t>Ayuntamiento de Ch</w:t>
          </w:r>
          <w:r>
            <w:rPr>
              <w:rFonts w:ascii="Palatino Linotype" w:hAnsi="Palatino Linotype"/>
              <w:b/>
              <w:sz w:val="22"/>
              <w:szCs w:val="22"/>
              <w:lang w:val="es-ES_tradnl"/>
            </w:rPr>
            <w:t>alco</w:t>
          </w:r>
        </w:p>
      </w:tc>
    </w:tr>
    <w:tr w:rsidR="00476A0D" w:rsidRPr="008F2CCC" w:rsidTr="00F33AF8">
      <w:tc>
        <w:tcPr>
          <w:tcW w:w="3403" w:type="dxa"/>
          <w:vMerge/>
          <w:shd w:val="clear" w:color="auto" w:fill="auto"/>
        </w:tcPr>
        <w:p w:rsidR="00476A0D" w:rsidRPr="008F2CCC" w:rsidRDefault="00476A0D" w:rsidP="00F33AF8">
          <w:pPr>
            <w:rPr>
              <w:rFonts w:ascii="Palatino Linotype" w:hAnsi="Palatino Linotype"/>
              <w:b/>
              <w:sz w:val="22"/>
              <w:szCs w:val="22"/>
              <w:lang w:val="es-ES_tradnl"/>
            </w:rPr>
          </w:pPr>
        </w:p>
      </w:tc>
      <w:tc>
        <w:tcPr>
          <w:tcW w:w="2552" w:type="dxa"/>
          <w:shd w:val="clear" w:color="auto" w:fill="auto"/>
        </w:tcPr>
        <w:p w:rsidR="00476A0D" w:rsidRPr="008F2CCC" w:rsidRDefault="00476A0D" w:rsidP="00F33AF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sidR="00783EB7">
            <w:rPr>
              <w:rFonts w:ascii="Palatino Linotype" w:hAnsi="Palatino Linotype"/>
              <w:b/>
              <w:sz w:val="22"/>
              <w:szCs w:val="22"/>
              <w:lang w:val="es-ES_tradnl"/>
            </w:rPr>
            <w: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Ponente:</w:t>
          </w:r>
        </w:p>
      </w:tc>
      <w:tc>
        <w:tcPr>
          <w:tcW w:w="3401" w:type="dxa"/>
          <w:shd w:val="clear" w:color="auto" w:fill="auto"/>
        </w:tcPr>
        <w:p w:rsidR="00476A0D" w:rsidRPr="008F2CCC" w:rsidRDefault="00783EB7" w:rsidP="00F33AF8">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476A0D" w:rsidRDefault="00476A0D">
    <w:pPr>
      <w:pStyle w:val="Encabezado"/>
    </w:pPr>
    <w:r>
      <w:rPr>
        <w:noProof/>
        <w:lang w:eastAsia="es-MX"/>
      </w:rPr>
      <w:drawing>
        <wp:anchor distT="0" distB="0" distL="114300" distR="114300" simplePos="0" relativeHeight="251657216" behindDoc="1" locked="0" layoutInCell="0" allowOverlap="1" wp14:anchorId="41CF9080" wp14:editId="52E75770">
          <wp:simplePos x="0" y="0"/>
          <wp:positionH relativeFrom="margin">
            <wp:posOffset>-770255</wp:posOffset>
          </wp:positionH>
          <wp:positionV relativeFrom="margin">
            <wp:posOffset>-1332865</wp:posOffset>
          </wp:positionV>
          <wp:extent cx="6858000" cy="9144000"/>
          <wp:effectExtent l="0" t="0" r="0" b="0"/>
          <wp:wrapNone/>
          <wp:docPr id="16" name="Imagen 1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1C463E5"/>
    <w:multiLevelType w:val="hybridMultilevel"/>
    <w:tmpl w:val="807CA58A"/>
    <w:lvl w:ilvl="0" w:tplc="080A0011">
      <w:start w:val="1"/>
      <w:numFmt w:val="decimal"/>
      <w:lvlText w:val="%1)"/>
      <w:lvlJc w:val="left"/>
      <w:pPr>
        <w:ind w:left="3905" w:hanging="360"/>
      </w:pPr>
      <w:rPr>
        <w:rFonts w:hint="default"/>
      </w:rPr>
    </w:lvl>
    <w:lvl w:ilvl="1" w:tplc="080A0019" w:tentative="1">
      <w:start w:val="1"/>
      <w:numFmt w:val="lowerLetter"/>
      <w:lvlText w:val="%2."/>
      <w:lvlJc w:val="left"/>
      <w:pPr>
        <w:ind w:left="4625" w:hanging="360"/>
      </w:pPr>
    </w:lvl>
    <w:lvl w:ilvl="2" w:tplc="080A001B" w:tentative="1">
      <w:start w:val="1"/>
      <w:numFmt w:val="lowerRoman"/>
      <w:lvlText w:val="%3."/>
      <w:lvlJc w:val="right"/>
      <w:pPr>
        <w:ind w:left="5345" w:hanging="180"/>
      </w:pPr>
    </w:lvl>
    <w:lvl w:ilvl="3" w:tplc="080A000F" w:tentative="1">
      <w:start w:val="1"/>
      <w:numFmt w:val="decimal"/>
      <w:lvlText w:val="%4."/>
      <w:lvlJc w:val="left"/>
      <w:pPr>
        <w:ind w:left="6065" w:hanging="360"/>
      </w:pPr>
    </w:lvl>
    <w:lvl w:ilvl="4" w:tplc="080A0019" w:tentative="1">
      <w:start w:val="1"/>
      <w:numFmt w:val="lowerLetter"/>
      <w:lvlText w:val="%5."/>
      <w:lvlJc w:val="left"/>
      <w:pPr>
        <w:ind w:left="6785" w:hanging="360"/>
      </w:pPr>
    </w:lvl>
    <w:lvl w:ilvl="5" w:tplc="080A001B" w:tentative="1">
      <w:start w:val="1"/>
      <w:numFmt w:val="lowerRoman"/>
      <w:lvlText w:val="%6."/>
      <w:lvlJc w:val="right"/>
      <w:pPr>
        <w:ind w:left="7505" w:hanging="180"/>
      </w:pPr>
    </w:lvl>
    <w:lvl w:ilvl="6" w:tplc="080A000F" w:tentative="1">
      <w:start w:val="1"/>
      <w:numFmt w:val="decimal"/>
      <w:lvlText w:val="%7."/>
      <w:lvlJc w:val="left"/>
      <w:pPr>
        <w:ind w:left="8225" w:hanging="360"/>
      </w:pPr>
    </w:lvl>
    <w:lvl w:ilvl="7" w:tplc="080A0019" w:tentative="1">
      <w:start w:val="1"/>
      <w:numFmt w:val="lowerLetter"/>
      <w:lvlText w:val="%8."/>
      <w:lvlJc w:val="left"/>
      <w:pPr>
        <w:ind w:left="8945" w:hanging="360"/>
      </w:pPr>
    </w:lvl>
    <w:lvl w:ilvl="8" w:tplc="080A001B" w:tentative="1">
      <w:start w:val="1"/>
      <w:numFmt w:val="lowerRoman"/>
      <w:lvlText w:val="%9."/>
      <w:lvlJc w:val="right"/>
      <w:pPr>
        <w:ind w:left="9665" w:hanging="180"/>
      </w:pPr>
    </w:lvl>
  </w:abstractNum>
  <w:abstractNum w:abstractNumId="2"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3D16DFD"/>
    <w:multiLevelType w:val="hybridMultilevel"/>
    <w:tmpl w:val="B7420C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0055027"/>
    <w:multiLevelType w:val="hybridMultilevel"/>
    <w:tmpl w:val="B6F2FC06"/>
    <w:lvl w:ilvl="0" w:tplc="FC8C4288">
      <w:start w:val="1"/>
      <w:numFmt w:val="decimal"/>
      <w:lvlText w:val="%1."/>
      <w:lvlJc w:val="left"/>
      <w:pPr>
        <w:ind w:left="1069" w:hanging="360"/>
      </w:pPr>
      <w:rPr>
        <w:rFonts w:eastAsia="Times New Roman" w:hint="default"/>
        <w:i w:val="0"/>
        <w:sz w:val="24"/>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6"/>
  </w:num>
  <w:num w:numId="2">
    <w:abstractNumId w:val="4"/>
  </w:num>
  <w:num w:numId="3">
    <w:abstractNumId w:val="0"/>
  </w:num>
  <w:num w:numId="4">
    <w:abstractNumId w:val="3"/>
  </w:num>
  <w:num w:numId="5">
    <w:abstractNumId w:val="5"/>
  </w:num>
  <w:num w:numId="6">
    <w:abstractNumId w:val="2"/>
  </w:num>
  <w:num w:numId="7">
    <w:abstractNumId w:val="1"/>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A4C"/>
    <w:rsid w:val="00007E29"/>
    <w:rsid w:val="00010A5D"/>
    <w:rsid w:val="00052B6E"/>
    <w:rsid w:val="00057C95"/>
    <w:rsid w:val="00077B88"/>
    <w:rsid w:val="00082F73"/>
    <w:rsid w:val="00083D7F"/>
    <w:rsid w:val="00091376"/>
    <w:rsid w:val="0009742E"/>
    <w:rsid w:val="000B63EC"/>
    <w:rsid w:val="000B6F59"/>
    <w:rsid w:val="000B7585"/>
    <w:rsid w:val="000D4828"/>
    <w:rsid w:val="000D69A7"/>
    <w:rsid w:val="000E00BD"/>
    <w:rsid w:val="000E56DF"/>
    <w:rsid w:val="000F1F2D"/>
    <w:rsid w:val="000F7058"/>
    <w:rsid w:val="00120DFF"/>
    <w:rsid w:val="00122A4C"/>
    <w:rsid w:val="00130C64"/>
    <w:rsid w:val="001315B8"/>
    <w:rsid w:val="00132CE6"/>
    <w:rsid w:val="001466E1"/>
    <w:rsid w:val="0016256F"/>
    <w:rsid w:val="00170331"/>
    <w:rsid w:val="0019641F"/>
    <w:rsid w:val="00197B90"/>
    <w:rsid w:val="00197D87"/>
    <w:rsid w:val="001A51F3"/>
    <w:rsid w:val="001B3642"/>
    <w:rsid w:val="001B5772"/>
    <w:rsid w:val="001D776A"/>
    <w:rsid w:val="001E125C"/>
    <w:rsid w:val="001E6151"/>
    <w:rsid w:val="001F0E68"/>
    <w:rsid w:val="001F2473"/>
    <w:rsid w:val="00203472"/>
    <w:rsid w:val="00214F58"/>
    <w:rsid w:val="00221860"/>
    <w:rsid w:val="002309B8"/>
    <w:rsid w:val="00233A35"/>
    <w:rsid w:val="0024560E"/>
    <w:rsid w:val="00250122"/>
    <w:rsid w:val="002528EE"/>
    <w:rsid w:val="00254F94"/>
    <w:rsid w:val="002755FA"/>
    <w:rsid w:val="002822FA"/>
    <w:rsid w:val="002873D6"/>
    <w:rsid w:val="002A5EE1"/>
    <w:rsid w:val="002B1E91"/>
    <w:rsid w:val="002E4E26"/>
    <w:rsid w:val="002E6C54"/>
    <w:rsid w:val="002F51D1"/>
    <w:rsid w:val="00310D48"/>
    <w:rsid w:val="003252FE"/>
    <w:rsid w:val="00325AD5"/>
    <w:rsid w:val="003304B3"/>
    <w:rsid w:val="0033200C"/>
    <w:rsid w:val="0035574B"/>
    <w:rsid w:val="00367E7A"/>
    <w:rsid w:val="0037023F"/>
    <w:rsid w:val="00391FAB"/>
    <w:rsid w:val="00393617"/>
    <w:rsid w:val="0039480A"/>
    <w:rsid w:val="003964E4"/>
    <w:rsid w:val="003A47F8"/>
    <w:rsid w:val="003A7418"/>
    <w:rsid w:val="003C6547"/>
    <w:rsid w:val="003D5528"/>
    <w:rsid w:val="003D5D52"/>
    <w:rsid w:val="003E1981"/>
    <w:rsid w:val="003F655A"/>
    <w:rsid w:val="0040699B"/>
    <w:rsid w:val="004224C9"/>
    <w:rsid w:val="0042660C"/>
    <w:rsid w:val="004267F1"/>
    <w:rsid w:val="004342F5"/>
    <w:rsid w:val="0045569C"/>
    <w:rsid w:val="0046787F"/>
    <w:rsid w:val="004727EF"/>
    <w:rsid w:val="00474EA2"/>
    <w:rsid w:val="00476A0D"/>
    <w:rsid w:val="00482DA9"/>
    <w:rsid w:val="004A1E73"/>
    <w:rsid w:val="004B35FC"/>
    <w:rsid w:val="004B4552"/>
    <w:rsid w:val="004B5007"/>
    <w:rsid w:val="004C719D"/>
    <w:rsid w:val="004C7B4E"/>
    <w:rsid w:val="004D058F"/>
    <w:rsid w:val="004D1403"/>
    <w:rsid w:val="004D7219"/>
    <w:rsid w:val="004F537C"/>
    <w:rsid w:val="00515C79"/>
    <w:rsid w:val="0052794E"/>
    <w:rsid w:val="0053077D"/>
    <w:rsid w:val="00546752"/>
    <w:rsid w:val="00550E2B"/>
    <w:rsid w:val="005546D9"/>
    <w:rsid w:val="005568B8"/>
    <w:rsid w:val="005854D6"/>
    <w:rsid w:val="0059236F"/>
    <w:rsid w:val="005A4215"/>
    <w:rsid w:val="005A4751"/>
    <w:rsid w:val="005A68E8"/>
    <w:rsid w:val="005A7E27"/>
    <w:rsid w:val="005B7333"/>
    <w:rsid w:val="005C3AB9"/>
    <w:rsid w:val="005F4412"/>
    <w:rsid w:val="00605A99"/>
    <w:rsid w:val="0062629D"/>
    <w:rsid w:val="00641789"/>
    <w:rsid w:val="00672FDF"/>
    <w:rsid w:val="006804C4"/>
    <w:rsid w:val="00685072"/>
    <w:rsid w:val="00690FB4"/>
    <w:rsid w:val="006A4569"/>
    <w:rsid w:val="006B10E4"/>
    <w:rsid w:val="006B3602"/>
    <w:rsid w:val="006C3F7D"/>
    <w:rsid w:val="006E44F8"/>
    <w:rsid w:val="006E4509"/>
    <w:rsid w:val="006F0C69"/>
    <w:rsid w:val="00710590"/>
    <w:rsid w:val="007174CE"/>
    <w:rsid w:val="00721637"/>
    <w:rsid w:val="00722DC2"/>
    <w:rsid w:val="00740E28"/>
    <w:rsid w:val="007447ED"/>
    <w:rsid w:val="00750A24"/>
    <w:rsid w:val="007761EC"/>
    <w:rsid w:val="00783EB7"/>
    <w:rsid w:val="00791191"/>
    <w:rsid w:val="007A1041"/>
    <w:rsid w:val="007B0850"/>
    <w:rsid w:val="007B3F45"/>
    <w:rsid w:val="007D0A3A"/>
    <w:rsid w:val="007D6F94"/>
    <w:rsid w:val="007E1069"/>
    <w:rsid w:val="007F702B"/>
    <w:rsid w:val="00805971"/>
    <w:rsid w:val="0080672D"/>
    <w:rsid w:val="00807CCA"/>
    <w:rsid w:val="00827718"/>
    <w:rsid w:val="008322CC"/>
    <w:rsid w:val="0083389B"/>
    <w:rsid w:val="00840079"/>
    <w:rsid w:val="0084034E"/>
    <w:rsid w:val="00844DD0"/>
    <w:rsid w:val="00851F7D"/>
    <w:rsid w:val="00852A21"/>
    <w:rsid w:val="00854D48"/>
    <w:rsid w:val="00855F8C"/>
    <w:rsid w:val="0086269D"/>
    <w:rsid w:val="00880999"/>
    <w:rsid w:val="00891602"/>
    <w:rsid w:val="008A4C05"/>
    <w:rsid w:val="008B0409"/>
    <w:rsid w:val="008B653F"/>
    <w:rsid w:val="008C646C"/>
    <w:rsid w:val="009011A4"/>
    <w:rsid w:val="00913F1C"/>
    <w:rsid w:val="00924BC1"/>
    <w:rsid w:val="00925EDA"/>
    <w:rsid w:val="009322C8"/>
    <w:rsid w:val="009533F2"/>
    <w:rsid w:val="0096741B"/>
    <w:rsid w:val="0097144C"/>
    <w:rsid w:val="00985AEB"/>
    <w:rsid w:val="009977B2"/>
    <w:rsid w:val="00997853"/>
    <w:rsid w:val="00997C00"/>
    <w:rsid w:val="009A2732"/>
    <w:rsid w:val="009A44D8"/>
    <w:rsid w:val="009E5DA9"/>
    <w:rsid w:val="009F73BF"/>
    <w:rsid w:val="00A076FF"/>
    <w:rsid w:val="00A22DE1"/>
    <w:rsid w:val="00A4104E"/>
    <w:rsid w:val="00A417AB"/>
    <w:rsid w:val="00A63546"/>
    <w:rsid w:val="00A71297"/>
    <w:rsid w:val="00A73457"/>
    <w:rsid w:val="00A74B36"/>
    <w:rsid w:val="00A9466E"/>
    <w:rsid w:val="00AA2643"/>
    <w:rsid w:val="00AA39BF"/>
    <w:rsid w:val="00AA5987"/>
    <w:rsid w:val="00AB0268"/>
    <w:rsid w:val="00AB03F5"/>
    <w:rsid w:val="00AC0B12"/>
    <w:rsid w:val="00AC25A4"/>
    <w:rsid w:val="00AD0CF1"/>
    <w:rsid w:val="00AD4415"/>
    <w:rsid w:val="00AE6891"/>
    <w:rsid w:val="00AF072F"/>
    <w:rsid w:val="00AF18E6"/>
    <w:rsid w:val="00B06929"/>
    <w:rsid w:val="00B07F01"/>
    <w:rsid w:val="00B30176"/>
    <w:rsid w:val="00B35F4E"/>
    <w:rsid w:val="00B46C1B"/>
    <w:rsid w:val="00B5011A"/>
    <w:rsid w:val="00B56301"/>
    <w:rsid w:val="00B573CA"/>
    <w:rsid w:val="00B61CF4"/>
    <w:rsid w:val="00B71B2A"/>
    <w:rsid w:val="00BA0C1A"/>
    <w:rsid w:val="00BA1CBF"/>
    <w:rsid w:val="00BA4FC2"/>
    <w:rsid w:val="00BC524C"/>
    <w:rsid w:val="00BD125A"/>
    <w:rsid w:val="00BE5E86"/>
    <w:rsid w:val="00BF3A55"/>
    <w:rsid w:val="00BF6272"/>
    <w:rsid w:val="00C1006C"/>
    <w:rsid w:val="00C16412"/>
    <w:rsid w:val="00C36F93"/>
    <w:rsid w:val="00C41F9B"/>
    <w:rsid w:val="00C462E7"/>
    <w:rsid w:val="00C57D15"/>
    <w:rsid w:val="00C712F0"/>
    <w:rsid w:val="00C81750"/>
    <w:rsid w:val="00C8283B"/>
    <w:rsid w:val="00CA0ADF"/>
    <w:rsid w:val="00CB1C5F"/>
    <w:rsid w:val="00D10CFA"/>
    <w:rsid w:val="00D226F7"/>
    <w:rsid w:val="00D23ECE"/>
    <w:rsid w:val="00D255B4"/>
    <w:rsid w:val="00D27247"/>
    <w:rsid w:val="00D30ADB"/>
    <w:rsid w:val="00D34F8E"/>
    <w:rsid w:val="00D377B6"/>
    <w:rsid w:val="00D37F65"/>
    <w:rsid w:val="00D42C4A"/>
    <w:rsid w:val="00D76BFE"/>
    <w:rsid w:val="00D778A6"/>
    <w:rsid w:val="00D878E7"/>
    <w:rsid w:val="00D92798"/>
    <w:rsid w:val="00D92A68"/>
    <w:rsid w:val="00DA53A5"/>
    <w:rsid w:val="00DC68BB"/>
    <w:rsid w:val="00DD0511"/>
    <w:rsid w:val="00DF3CF3"/>
    <w:rsid w:val="00E07D1C"/>
    <w:rsid w:val="00E179A7"/>
    <w:rsid w:val="00E33034"/>
    <w:rsid w:val="00E41B1B"/>
    <w:rsid w:val="00E46753"/>
    <w:rsid w:val="00E47D0F"/>
    <w:rsid w:val="00E54116"/>
    <w:rsid w:val="00E55D93"/>
    <w:rsid w:val="00E5645D"/>
    <w:rsid w:val="00E6069F"/>
    <w:rsid w:val="00E649C3"/>
    <w:rsid w:val="00E71D04"/>
    <w:rsid w:val="00E71DFC"/>
    <w:rsid w:val="00E83274"/>
    <w:rsid w:val="00E85BC2"/>
    <w:rsid w:val="00E86526"/>
    <w:rsid w:val="00EA576C"/>
    <w:rsid w:val="00EB65FF"/>
    <w:rsid w:val="00ED1715"/>
    <w:rsid w:val="00EF57B5"/>
    <w:rsid w:val="00EF77B2"/>
    <w:rsid w:val="00F03B11"/>
    <w:rsid w:val="00F03DA7"/>
    <w:rsid w:val="00F24CE8"/>
    <w:rsid w:val="00F33AF8"/>
    <w:rsid w:val="00F55E26"/>
    <w:rsid w:val="00F7101C"/>
    <w:rsid w:val="00F7131A"/>
    <w:rsid w:val="00F733E6"/>
    <w:rsid w:val="00F83294"/>
    <w:rsid w:val="00F911E7"/>
    <w:rsid w:val="00F94467"/>
    <w:rsid w:val="00FB2BB8"/>
    <w:rsid w:val="00FB3ABE"/>
    <w:rsid w:val="00FB416C"/>
    <w:rsid w:val="00FB728B"/>
    <w:rsid w:val="00FD7CE8"/>
    <w:rsid w:val="00FE2A0A"/>
    <w:rsid w:val="00FE7A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7C5A163B-8116-46BF-812A-351EE37BA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A4C"/>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2A4C"/>
    <w:pPr>
      <w:tabs>
        <w:tab w:val="center" w:pos="4419"/>
        <w:tab w:val="right" w:pos="8838"/>
      </w:tabs>
    </w:pPr>
  </w:style>
  <w:style w:type="character" w:customStyle="1" w:styleId="EncabezadoCar">
    <w:name w:val="Encabezado Car"/>
    <w:basedOn w:val="Fuentedeprrafopredeter"/>
    <w:link w:val="Encabezado"/>
    <w:uiPriority w:val="99"/>
    <w:rsid w:val="00122A4C"/>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122A4C"/>
    <w:pPr>
      <w:tabs>
        <w:tab w:val="center" w:pos="4419"/>
        <w:tab w:val="right" w:pos="8838"/>
      </w:tabs>
    </w:pPr>
  </w:style>
  <w:style w:type="character" w:customStyle="1" w:styleId="PiedepginaCar">
    <w:name w:val="Pie de página Car"/>
    <w:basedOn w:val="Fuentedeprrafopredeter"/>
    <w:link w:val="Piedepgina"/>
    <w:uiPriority w:val="99"/>
    <w:rsid w:val="00122A4C"/>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22A4C"/>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22A4C"/>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122A4C"/>
    <w:rPr>
      <w:color w:val="0000FF"/>
      <w:u w:val="single"/>
    </w:rPr>
  </w:style>
  <w:style w:type="character" w:customStyle="1" w:styleId="apple-converted-space">
    <w:name w:val="apple-converted-space"/>
    <w:basedOn w:val="Fuentedeprrafopredeter"/>
    <w:rsid w:val="00F33AF8"/>
  </w:style>
  <w:style w:type="table" w:customStyle="1" w:styleId="TableNormal">
    <w:name w:val="Table Normal"/>
    <w:rsid w:val="00BF627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267F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267F1"/>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4267F1"/>
    <w:rPr>
      <w:vertAlign w:val="superscript"/>
    </w:rPr>
  </w:style>
  <w:style w:type="character" w:styleId="Refdecomentario">
    <w:name w:val="annotation reference"/>
    <w:basedOn w:val="Fuentedeprrafopredeter"/>
    <w:uiPriority w:val="99"/>
    <w:semiHidden/>
    <w:unhideWhenUsed/>
    <w:rsid w:val="00AA5987"/>
    <w:rPr>
      <w:sz w:val="16"/>
      <w:szCs w:val="16"/>
    </w:rPr>
  </w:style>
  <w:style w:type="paragraph" w:styleId="Textocomentario">
    <w:name w:val="annotation text"/>
    <w:basedOn w:val="Normal"/>
    <w:link w:val="TextocomentarioCar"/>
    <w:uiPriority w:val="99"/>
    <w:semiHidden/>
    <w:unhideWhenUsed/>
    <w:rsid w:val="00AA5987"/>
    <w:rPr>
      <w:sz w:val="20"/>
      <w:szCs w:val="20"/>
    </w:rPr>
  </w:style>
  <w:style w:type="character" w:customStyle="1" w:styleId="TextocomentarioCar">
    <w:name w:val="Texto comentario Car"/>
    <w:basedOn w:val="Fuentedeprrafopredeter"/>
    <w:link w:val="Textocomentario"/>
    <w:uiPriority w:val="99"/>
    <w:semiHidden/>
    <w:rsid w:val="00AA5987"/>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A5987"/>
    <w:rPr>
      <w:b/>
      <w:bCs/>
    </w:rPr>
  </w:style>
  <w:style w:type="character" w:customStyle="1" w:styleId="AsuntodelcomentarioCar">
    <w:name w:val="Asunto del comentario Car"/>
    <w:basedOn w:val="TextocomentarioCar"/>
    <w:link w:val="Asuntodelcomentario"/>
    <w:uiPriority w:val="99"/>
    <w:semiHidden/>
    <w:rsid w:val="00AA5987"/>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AA598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5987"/>
    <w:rPr>
      <w:rFonts w:ascii="Segoe UI" w:eastAsia="Times New Roman" w:hAnsi="Segoe UI" w:cs="Segoe UI"/>
      <w:sz w:val="18"/>
      <w:szCs w:val="18"/>
      <w:lang w:eastAsia="es-ES"/>
    </w:rPr>
  </w:style>
  <w:style w:type="table" w:styleId="Tablaconcuadrcula">
    <w:name w:val="Table Grid"/>
    <w:basedOn w:val="Tablanormal"/>
    <w:uiPriority w:val="39"/>
    <w:rsid w:val="003252FE"/>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91788">
      <w:bodyDiv w:val="1"/>
      <w:marLeft w:val="0"/>
      <w:marRight w:val="0"/>
      <w:marTop w:val="0"/>
      <w:marBottom w:val="0"/>
      <w:divBdr>
        <w:top w:val="none" w:sz="0" w:space="0" w:color="auto"/>
        <w:left w:val="none" w:sz="0" w:space="0" w:color="auto"/>
        <w:bottom w:val="none" w:sz="0" w:space="0" w:color="auto"/>
        <w:right w:val="none" w:sz="0" w:space="0" w:color="auto"/>
      </w:divBdr>
    </w:div>
    <w:div w:id="37631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46</Pages>
  <Words>11353</Words>
  <Characters>62444</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Rodrigo Nájera</cp:lastModifiedBy>
  <cp:revision>15</cp:revision>
  <dcterms:created xsi:type="dcterms:W3CDTF">2022-06-27T19:16:00Z</dcterms:created>
  <dcterms:modified xsi:type="dcterms:W3CDTF">2022-07-10T02:36:00Z</dcterms:modified>
</cp:coreProperties>
</file>