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1FA98A3" w:rsidR="005000AA" w:rsidRPr="00B008D4" w:rsidRDefault="005000AA" w:rsidP="005000AA">
      <w:pPr>
        <w:spacing w:before="240" w:after="240" w:line="360" w:lineRule="auto"/>
        <w:jc w:val="both"/>
        <w:rPr>
          <w:rFonts w:ascii="Palatino Linotype" w:hAnsi="Palatino Linotype"/>
          <w:sz w:val="24"/>
          <w:szCs w:val="24"/>
        </w:rPr>
      </w:pPr>
      <w:bookmarkStart w:id="0" w:name="_GoBack"/>
      <w:bookmarkEnd w:id="0"/>
      <w:r w:rsidRPr="00B008D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B3CF2" w:rsidRPr="00B008D4">
        <w:rPr>
          <w:rFonts w:ascii="Palatino Linotype" w:hAnsi="Palatino Linotype"/>
          <w:sz w:val="24"/>
          <w:szCs w:val="24"/>
        </w:rPr>
        <w:t>once</w:t>
      </w:r>
      <w:r w:rsidRPr="00B008D4">
        <w:rPr>
          <w:rFonts w:ascii="Palatino Linotype" w:hAnsi="Palatino Linotype"/>
          <w:sz w:val="24"/>
          <w:szCs w:val="24"/>
        </w:rPr>
        <w:t xml:space="preserve"> (</w:t>
      </w:r>
      <w:r w:rsidR="00BB3CF2" w:rsidRPr="00B008D4">
        <w:rPr>
          <w:rFonts w:ascii="Palatino Linotype" w:hAnsi="Palatino Linotype"/>
          <w:sz w:val="24"/>
          <w:szCs w:val="24"/>
        </w:rPr>
        <w:t>11</w:t>
      </w:r>
      <w:r w:rsidR="00BE6E79" w:rsidRPr="00B008D4">
        <w:rPr>
          <w:rFonts w:ascii="Palatino Linotype" w:hAnsi="Palatino Linotype"/>
          <w:sz w:val="24"/>
          <w:szCs w:val="24"/>
        </w:rPr>
        <w:t xml:space="preserve">) de </w:t>
      </w:r>
      <w:r w:rsidR="00B35BB1" w:rsidRPr="00B008D4">
        <w:rPr>
          <w:rFonts w:ascii="Palatino Linotype" w:hAnsi="Palatino Linotype"/>
          <w:sz w:val="24"/>
          <w:szCs w:val="24"/>
        </w:rPr>
        <w:t>mayo</w:t>
      </w:r>
      <w:r w:rsidRPr="00B008D4">
        <w:rPr>
          <w:rFonts w:ascii="Palatino Linotype" w:hAnsi="Palatino Linotype"/>
          <w:sz w:val="24"/>
          <w:szCs w:val="24"/>
        </w:rPr>
        <w:t xml:space="preserve"> de dos mil veinti</w:t>
      </w:r>
      <w:r w:rsidR="00022835" w:rsidRPr="00B008D4">
        <w:rPr>
          <w:rFonts w:ascii="Palatino Linotype" w:hAnsi="Palatino Linotype"/>
          <w:sz w:val="24"/>
          <w:szCs w:val="24"/>
        </w:rPr>
        <w:t>dós</w:t>
      </w:r>
      <w:r w:rsidRPr="00B008D4">
        <w:rPr>
          <w:rFonts w:ascii="Palatino Linotype" w:hAnsi="Palatino Linotype"/>
          <w:sz w:val="24"/>
          <w:szCs w:val="24"/>
        </w:rPr>
        <w:t>.</w:t>
      </w:r>
    </w:p>
    <w:p w14:paraId="4C818016" w14:textId="056676BB" w:rsidR="005000AA" w:rsidRPr="00B008D4" w:rsidRDefault="005000AA" w:rsidP="005000AA">
      <w:pPr>
        <w:pStyle w:val="Encabezado"/>
        <w:spacing w:line="360" w:lineRule="auto"/>
        <w:jc w:val="both"/>
        <w:rPr>
          <w:rFonts w:ascii="Palatino Linotype" w:hAnsi="Palatino Linotype"/>
          <w:sz w:val="24"/>
          <w:szCs w:val="24"/>
        </w:rPr>
      </w:pPr>
      <w:r w:rsidRPr="00B008D4">
        <w:rPr>
          <w:rFonts w:ascii="Palatino Linotype" w:hAnsi="Palatino Linotype"/>
          <w:b/>
          <w:sz w:val="24"/>
          <w:szCs w:val="24"/>
        </w:rPr>
        <w:t>VISTO el</w:t>
      </w:r>
      <w:r w:rsidRPr="00B008D4">
        <w:rPr>
          <w:rFonts w:ascii="Palatino Linotype" w:hAnsi="Palatino Linotype"/>
          <w:sz w:val="24"/>
          <w:szCs w:val="24"/>
        </w:rPr>
        <w:t xml:space="preserve"> expediente electrónico formado con motivo del recurso de revisión </w:t>
      </w:r>
      <w:r w:rsidR="00260911" w:rsidRPr="00B008D4">
        <w:rPr>
          <w:rFonts w:ascii="Palatino Linotype" w:eastAsia="Calibri" w:hAnsi="Palatino Linotype" w:cs="Tahoma"/>
          <w:b/>
          <w:sz w:val="24"/>
          <w:lang w:eastAsia="en-US"/>
        </w:rPr>
        <w:t>0</w:t>
      </w:r>
      <w:r w:rsidR="00BB3CF2" w:rsidRPr="00B008D4">
        <w:rPr>
          <w:rFonts w:ascii="Palatino Linotype" w:eastAsia="Calibri" w:hAnsi="Palatino Linotype" w:cs="Tahoma"/>
          <w:b/>
          <w:sz w:val="24"/>
          <w:lang w:eastAsia="en-US"/>
        </w:rPr>
        <w:t>3478</w:t>
      </w:r>
      <w:r w:rsidR="00260911" w:rsidRPr="00B008D4">
        <w:rPr>
          <w:rFonts w:ascii="Palatino Linotype" w:eastAsia="Calibri" w:hAnsi="Palatino Linotype" w:cs="Tahoma"/>
          <w:b/>
          <w:sz w:val="24"/>
          <w:lang w:eastAsia="en-US"/>
        </w:rPr>
        <w:t>/INFOEM/IP/RR/2022</w:t>
      </w:r>
      <w:r w:rsidRPr="00B008D4">
        <w:rPr>
          <w:rFonts w:ascii="Palatino Linotype" w:hAnsi="Palatino Linotype" w:cs="Arial"/>
          <w:b/>
          <w:bCs/>
          <w:sz w:val="24"/>
          <w:szCs w:val="24"/>
        </w:rPr>
        <w:t xml:space="preserve">, </w:t>
      </w:r>
      <w:r w:rsidRPr="00B008D4">
        <w:rPr>
          <w:rFonts w:ascii="Palatino Linotype" w:hAnsi="Palatino Linotype"/>
          <w:sz w:val="24"/>
          <w:szCs w:val="24"/>
        </w:rPr>
        <w:t>promovido por</w:t>
      </w:r>
      <w:r w:rsidR="00186B0B" w:rsidRPr="00B008D4">
        <w:rPr>
          <w:rFonts w:ascii="Palatino Linotype" w:eastAsia="Calibri" w:hAnsi="Palatino Linotype" w:cs="Tahoma"/>
          <w:b/>
          <w:bCs/>
          <w:sz w:val="24"/>
          <w:szCs w:val="24"/>
          <w:lang w:eastAsia="en-US"/>
        </w:rPr>
        <w:t xml:space="preserve"> </w:t>
      </w:r>
      <w:r w:rsidR="00F84268">
        <w:rPr>
          <w:rFonts w:ascii="Palatino Linotype" w:eastAsia="Calibri" w:hAnsi="Palatino Linotype" w:cs="Tahoma"/>
          <w:b/>
          <w:sz w:val="24"/>
          <w:szCs w:val="22"/>
          <w:lang w:eastAsia="en-US"/>
        </w:rPr>
        <w:t>XXXX XXXXX XXXX</w:t>
      </w:r>
      <w:r w:rsidR="00186B0B" w:rsidRPr="00B008D4">
        <w:rPr>
          <w:rFonts w:ascii="Palatino Linotype" w:eastAsia="Calibri" w:hAnsi="Palatino Linotype" w:cs="Tahoma"/>
          <w:b/>
          <w:bCs/>
          <w:sz w:val="24"/>
          <w:szCs w:val="24"/>
          <w:lang w:eastAsia="en-US"/>
        </w:rPr>
        <w:t>,</w:t>
      </w:r>
      <w:r w:rsidR="005D09C1" w:rsidRPr="00B008D4">
        <w:rPr>
          <w:rFonts w:ascii="Palatino Linotype" w:hAnsi="Palatino Linotype"/>
          <w:sz w:val="24"/>
          <w:szCs w:val="24"/>
        </w:rPr>
        <w:t xml:space="preserve"> en su calidad de </w:t>
      </w:r>
      <w:r w:rsidRPr="00B008D4">
        <w:rPr>
          <w:rFonts w:ascii="Palatino Linotype" w:hAnsi="Palatino Linotype"/>
          <w:b/>
          <w:sz w:val="24"/>
          <w:szCs w:val="24"/>
        </w:rPr>
        <w:t>RECURRENTE</w:t>
      </w:r>
      <w:r w:rsidRPr="00B008D4">
        <w:rPr>
          <w:rFonts w:ascii="Palatino Linotype" w:hAnsi="Palatino Linotype" w:cs="Arial"/>
          <w:sz w:val="24"/>
          <w:szCs w:val="24"/>
        </w:rPr>
        <w:t xml:space="preserve">, en contra de la </w:t>
      </w:r>
      <w:r w:rsidR="005D09C1" w:rsidRPr="00B008D4">
        <w:rPr>
          <w:rFonts w:ascii="Palatino Linotype" w:hAnsi="Palatino Linotype" w:cs="Arial"/>
          <w:sz w:val="24"/>
          <w:szCs w:val="24"/>
        </w:rPr>
        <w:t xml:space="preserve">falta de </w:t>
      </w:r>
      <w:r w:rsidRPr="00B008D4">
        <w:rPr>
          <w:rFonts w:ascii="Palatino Linotype" w:hAnsi="Palatino Linotype" w:cs="Arial"/>
          <w:sz w:val="24"/>
          <w:szCs w:val="24"/>
        </w:rPr>
        <w:t xml:space="preserve">respuesta del </w:t>
      </w:r>
      <w:r w:rsidR="00BB3CF2" w:rsidRPr="00B008D4">
        <w:rPr>
          <w:rFonts w:ascii="Palatino Linotype" w:eastAsia="Calibri" w:hAnsi="Palatino Linotype" w:cs="Tahoma"/>
          <w:b/>
          <w:bCs/>
          <w:sz w:val="24"/>
          <w:szCs w:val="24"/>
          <w:lang w:eastAsia="en-US"/>
        </w:rPr>
        <w:t xml:space="preserve">Ayuntamiento de </w:t>
      </w:r>
      <w:proofErr w:type="spellStart"/>
      <w:r w:rsidR="00BB3CF2" w:rsidRPr="00B008D4">
        <w:rPr>
          <w:rFonts w:ascii="Palatino Linotype" w:eastAsia="Calibri" w:hAnsi="Palatino Linotype" w:cs="Tahoma"/>
          <w:b/>
          <w:bCs/>
          <w:sz w:val="24"/>
          <w:szCs w:val="24"/>
          <w:lang w:eastAsia="en-US"/>
        </w:rPr>
        <w:t>Jiquipilco</w:t>
      </w:r>
      <w:proofErr w:type="spellEnd"/>
      <w:r w:rsidRPr="00B008D4">
        <w:rPr>
          <w:rFonts w:ascii="Palatino Linotype" w:hAnsi="Palatino Linotype" w:cs="Arial"/>
          <w:sz w:val="24"/>
          <w:szCs w:val="24"/>
        </w:rPr>
        <w:t>,</w:t>
      </w:r>
      <w:r w:rsidRPr="00B008D4">
        <w:rPr>
          <w:rFonts w:ascii="Palatino Linotype" w:hAnsi="Palatino Linotype"/>
          <w:b/>
          <w:sz w:val="24"/>
          <w:szCs w:val="24"/>
        </w:rPr>
        <w:t xml:space="preserve"> </w:t>
      </w:r>
      <w:r w:rsidRPr="00B008D4">
        <w:rPr>
          <w:rFonts w:ascii="Palatino Linotype" w:hAnsi="Palatino Linotype"/>
          <w:sz w:val="24"/>
          <w:szCs w:val="24"/>
        </w:rPr>
        <w:t>en lo sucesivo el</w:t>
      </w:r>
      <w:r w:rsidRPr="00B008D4">
        <w:rPr>
          <w:rFonts w:ascii="Palatino Linotype" w:hAnsi="Palatino Linotype"/>
          <w:b/>
          <w:sz w:val="24"/>
          <w:szCs w:val="24"/>
        </w:rPr>
        <w:t xml:space="preserve"> SUJETO OBLIGADO, </w:t>
      </w:r>
      <w:r w:rsidRPr="00B008D4">
        <w:rPr>
          <w:rFonts w:ascii="Palatino Linotype" w:hAnsi="Palatino Linotype"/>
          <w:sz w:val="24"/>
          <w:szCs w:val="24"/>
        </w:rPr>
        <w:t>se procede a dictar la presente resolución, con base en los siguientes:</w:t>
      </w:r>
    </w:p>
    <w:p w14:paraId="1F1BAF80" w14:textId="77777777" w:rsidR="005000AA" w:rsidRPr="00B008D4" w:rsidRDefault="005000AA" w:rsidP="005000AA">
      <w:pPr>
        <w:pStyle w:val="Ttulo1"/>
        <w:jc w:val="center"/>
        <w:rPr>
          <w:rFonts w:ascii="Palatino Linotype" w:hAnsi="Palatino Linotype"/>
          <w:b/>
          <w:color w:val="auto"/>
          <w:sz w:val="24"/>
          <w:szCs w:val="24"/>
        </w:rPr>
      </w:pPr>
      <w:bookmarkStart w:id="1" w:name="_Toc87549671"/>
      <w:r w:rsidRPr="00B008D4">
        <w:rPr>
          <w:rFonts w:ascii="Palatino Linotype" w:hAnsi="Palatino Linotype"/>
          <w:b/>
          <w:color w:val="auto"/>
          <w:sz w:val="24"/>
          <w:szCs w:val="24"/>
        </w:rPr>
        <w:t>ANTECEDENTES</w:t>
      </w:r>
      <w:bookmarkEnd w:id="1"/>
    </w:p>
    <w:p w14:paraId="04287D5F" w14:textId="77777777" w:rsidR="005000AA" w:rsidRPr="00B008D4" w:rsidRDefault="005000AA" w:rsidP="005000AA">
      <w:pPr>
        <w:rPr>
          <w:rFonts w:ascii="Palatino Linotype" w:hAnsi="Palatino Linotype"/>
          <w:sz w:val="24"/>
          <w:szCs w:val="24"/>
          <w:lang w:eastAsia="en-US"/>
        </w:rPr>
      </w:pPr>
    </w:p>
    <w:p w14:paraId="205E5E03" w14:textId="21735B7D" w:rsidR="005000AA" w:rsidRPr="00B008D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B008D4">
        <w:rPr>
          <w:rFonts w:ascii="Palatino Linotype" w:eastAsia="Calibri" w:hAnsi="Palatino Linotype" w:cs="Arial"/>
          <w:sz w:val="24"/>
          <w:lang w:val="es-ES"/>
        </w:rPr>
        <w:t xml:space="preserve">El día </w:t>
      </w:r>
      <w:r w:rsidR="00BB3CF2" w:rsidRPr="00B008D4">
        <w:rPr>
          <w:rFonts w:ascii="Palatino Linotype" w:eastAsia="Calibri" w:hAnsi="Palatino Linotype" w:cs="Arial"/>
          <w:sz w:val="24"/>
          <w:lang w:val="es-ES"/>
        </w:rPr>
        <w:t>treinta y uno</w:t>
      </w:r>
      <w:r w:rsidR="00AA58C8" w:rsidRPr="00B008D4">
        <w:rPr>
          <w:rFonts w:ascii="Palatino Linotype" w:eastAsia="Calibri" w:hAnsi="Palatino Linotype" w:cs="Arial"/>
          <w:sz w:val="24"/>
          <w:lang w:val="es-ES"/>
        </w:rPr>
        <w:t xml:space="preserve"> (</w:t>
      </w:r>
      <w:r w:rsidR="00BB3CF2" w:rsidRPr="00B008D4">
        <w:rPr>
          <w:rFonts w:ascii="Palatino Linotype" w:eastAsia="Calibri" w:hAnsi="Palatino Linotype" w:cs="Arial"/>
          <w:sz w:val="24"/>
          <w:lang w:val="es-ES"/>
        </w:rPr>
        <w:t>31</w:t>
      </w:r>
      <w:r w:rsidR="00AA58C8" w:rsidRPr="00B008D4">
        <w:rPr>
          <w:rFonts w:ascii="Palatino Linotype" w:eastAsia="Calibri" w:hAnsi="Palatino Linotype" w:cs="Arial"/>
          <w:sz w:val="24"/>
          <w:lang w:val="es-ES"/>
        </w:rPr>
        <w:t xml:space="preserve">) de </w:t>
      </w:r>
      <w:r w:rsidR="00BB3CF2" w:rsidRPr="00B008D4">
        <w:rPr>
          <w:rFonts w:ascii="Palatino Linotype" w:eastAsia="Calibri" w:hAnsi="Palatino Linotype" w:cs="Arial"/>
          <w:sz w:val="24"/>
          <w:lang w:val="es-ES"/>
        </w:rPr>
        <w:t>enero</w:t>
      </w:r>
      <w:r w:rsidR="005000AA" w:rsidRPr="00B008D4">
        <w:rPr>
          <w:rFonts w:ascii="Palatino Linotype" w:eastAsia="Calibri" w:hAnsi="Palatino Linotype"/>
          <w:sz w:val="24"/>
          <w:lang w:val="es-ES"/>
        </w:rPr>
        <w:t xml:space="preserve"> de dos mil veinti</w:t>
      </w:r>
      <w:r w:rsidR="00D16342" w:rsidRPr="00B008D4">
        <w:rPr>
          <w:rFonts w:ascii="Palatino Linotype" w:eastAsia="Calibri" w:hAnsi="Palatino Linotype"/>
          <w:sz w:val="24"/>
          <w:lang w:val="es-ES"/>
        </w:rPr>
        <w:t>dós</w:t>
      </w:r>
      <w:r w:rsidR="005000AA" w:rsidRPr="00B008D4">
        <w:rPr>
          <w:rFonts w:ascii="Palatino Linotype" w:eastAsia="Calibri" w:hAnsi="Palatino Linotype" w:cs="Arial"/>
          <w:sz w:val="24"/>
          <w:lang w:val="es-ES"/>
        </w:rPr>
        <w:t>,</w:t>
      </w:r>
      <w:r w:rsidR="005000AA" w:rsidRPr="00B008D4">
        <w:rPr>
          <w:rFonts w:ascii="Palatino Linotype" w:eastAsia="Calibri" w:hAnsi="Palatino Linotype"/>
          <w:sz w:val="24"/>
          <w:lang w:val="es-ES"/>
        </w:rPr>
        <w:t xml:space="preserve"> </w:t>
      </w:r>
      <w:r w:rsidR="005000AA" w:rsidRPr="00B008D4">
        <w:rPr>
          <w:rFonts w:ascii="Palatino Linotype" w:eastAsia="Calibri" w:hAnsi="Palatino Linotype"/>
          <w:b/>
          <w:sz w:val="24"/>
          <w:lang w:val="es-ES"/>
        </w:rPr>
        <w:t xml:space="preserve">EL RECURRENTE </w:t>
      </w:r>
      <w:r w:rsidR="005000AA" w:rsidRPr="00B008D4">
        <w:rPr>
          <w:rFonts w:ascii="Palatino Linotype" w:eastAsia="Calibri" w:hAnsi="Palatino Linotype"/>
          <w:bCs/>
          <w:sz w:val="24"/>
          <w:lang w:val="es-ES"/>
        </w:rPr>
        <w:t>presentó</w:t>
      </w:r>
      <w:r w:rsidR="005000AA" w:rsidRPr="00B008D4">
        <w:rPr>
          <w:rFonts w:ascii="Palatino Linotype" w:hAnsi="Palatino Linotype"/>
          <w:b/>
          <w:sz w:val="24"/>
        </w:rPr>
        <w:t>,</w:t>
      </w:r>
      <w:r w:rsidR="005000AA" w:rsidRPr="00B008D4">
        <w:rPr>
          <w:rFonts w:ascii="Palatino Linotype" w:eastAsia="Calibri" w:hAnsi="Palatino Linotype" w:cs="Arial"/>
          <w:sz w:val="24"/>
          <w:lang w:val="es-ES"/>
        </w:rPr>
        <w:t xml:space="preserve"> ante el </w:t>
      </w:r>
      <w:r w:rsidR="005000AA" w:rsidRPr="00B008D4">
        <w:rPr>
          <w:rFonts w:ascii="Palatino Linotype" w:eastAsia="Calibri" w:hAnsi="Palatino Linotype" w:cs="Arial"/>
          <w:b/>
          <w:sz w:val="24"/>
          <w:lang w:val="es-ES"/>
        </w:rPr>
        <w:t>SUJETO OBLIGADO</w:t>
      </w:r>
      <w:r w:rsidR="005000AA" w:rsidRPr="00B008D4">
        <w:rPr>
          <w:rFonts w:ascii="Palatino Linotype" w:eastAsia="Calibri" w:hAnsi="Palatino Linotype" w:cs="Arial"/>
          <w:sz w:val="24"/>
        </w:rPr>
        <w:t xml:space="preserve"> vía </w:t>
      </w:r>
      <w:r w:rsidR="00A12EC5" w:rsidRPr="00B008D4">
        <w:rPr>
          <w:rFonts w:ascii="Palatino Linotype" w:eastAsia="Calibri" w:hAnsi="Palatino Linotype" w:cs="Arial"/>
          <w:sz w:val="24"/>
        </w:rPr>
        <w:t xml:space="preserve">Plataforma Nacional de Transparencia </w:t>
      </w:r>
      <w:r w:rsidR="00A12EC5" w:rsidRPr="00B008D4">
        <w:rPr>
          <w:rFonts w:ascii="Palatino Linotype" w:eastAsia="Calibri" w:hAnsi="Palatino Linotype" w:cs="Arial"/>
          <w:b/>
          <w:sz w:val="24"/>
        </w:rPr>
        <w:t>(PNT)</w:t>
      </w:r>
      <w:r w:rsidR="00A12EC5" w:rsidRPr="00B008D4">
        <w:rPr>
          <w:rFonts w:ascii="Palatino Linotype" w:eastAsia="Calibri" w:hAnsi="Palatino Linotype" w:cs="Arial"/>
          <w:sz w:val="24"/>
        </w:rPr>
        <w:t xml:space="preserve"> y </w:t>
      </w:r>
      <w:r w:rsidR="005000AA" w:rsidRPr="00B008D4">
        <w:rPr>
          <w:rFonts w:ascii="Palatino Linotype" w:eastAsia="Calibri" w:hAnsi="Palatino Linotype" w:cs="Arial"/>
          <w:sz w:val="24"/>
          <w:lang w:val="es-ES"/>
        </w:rPr>
        <w:t>Sistema de Acceso a la Información Mexiquense (</w:t>
      </w:r>
      <w:r w:rsidR="005000AA" w:rsidRPr="00B008D4">
        <w:rPr>
          <w:rFonts w:ascii="Palatino Linotype" w:eastAsia="Calibri" w:hAnsi="Palatino Linotype" w:cs="Arial"/>
          <w:b/>
          <w:sz w:val="24"/>
          <w:lang w:val="es-ES"/>
        </w:rPr>
        <w:t>SAIMEX)</w:t>
      </w:r>
      <w:r w:rsidR="005000AA" w:rsidRPr="00B008D4">
        <w:rPr>
          <w:rFonts w:ascii="Palatino Linotype" w:eastAsia="Calibri" w:hAnsi="Palatino Linotype" w:cs="Arial"/>
          <w:sz w:val="24"/>
          <w:lang w:val="es-ES"/>
        </w:rPr>
        <w:t xml:space="preserve">, la solicitud de información pública registrada con el número </w:t>
      </w:r>
      <w:r w:rsidR="00BB3CF2" w:rsidRPr="00B008D4">
        <w:rPr>
          <w:rFonts w:ascii="Palatino Linotype" w:eastAsia="Calibri" w:hAnsi="Palatino Linotype" w:cs="Arial"/>
          <w:b/>
          <w:sz w:val="24"/>
          <w:lang w:val="es-ES"/>
        </w:rPr>
        <w:t>00017/JUQUIPIL/IP/2022</w:t>
      </w:r>
      <w:r w:rsidR="005D09C1" w:rsidRPr="00B008D4">
        <w:rPr>
          <w:rFonts w:ascii="Palatino Linotype" w:hAnsi="Palatino Linotype"/>
          <w:b/>
          <w:sz w:val="24"/>
          <w:lang w:val="es-ES"/>
        </w:rPr>
        <w:t xml:space="preserve"> </w:t>
      </w:r>
      <w:r w:rsidR="005000AA" w:rsidRPr="00B008D4">
        <w:rPr>
          <w:rFonts w:ascii="Palatino Linotype" w:eastAsia="Calibri" w:hAnsi="Palatino Linotype" w:cs="Arial"/>
          <w:sz w:val="24"/>
          <w:lang w:val="es-ES"/>
        </w:rPr>
        <w:t>mediante la cual solicitó lo siguiente:</w:t>
      </w:r>
    </w:p>
    <w:p w14:paraId="65B14D23" w14:textId="77777777" w:rsidR="00D16342" w:rsidRPr="00B008D4" w:rsidRDefault="00D16342" w:rsidP="00D16342">
      <w:pPr>
        <w:pStyle w:val="Prrafodelista"/>
        <w:spacing w:line="360" w:lineRule="auto"/>
        <w:ind w:left="0"/>
        <w:jc w:val="both"/>
        <w:rPr>
          <w:rFonts w:ascii="Palatino Linotype" w:hAnsi="Palatino Linotype" w:cs="Arial"/>
          <w:sz w:val="24"/>
          <w:lang w:val="es-ES"/>
        </w:rPr>
      </w:pPr>
    </w:p>
    <w:p w14:paraId="19CBEB32" w14:textId="52D67A27" w:rsidR="005000AA" w:rsidRPr="00B008D4" w:rsidRDefault="005000AA" w:rsidP="005000AA">
      <w:pPr>
        <w:ind w:left="567" w:right="567"/>
        <w:jc w:val="both"/>
        <w:rPr>
          <w:rFonts w:ascii="Palatino Linotype" w:eastAsia="Calibri" w:hAnsi="Palatino Linotype" w:cs="Arial"/>
          <w:i/>
          <w:sz w:val="24"/>
          <w:szCs w:val="24"/>
          <w:lang w:val="es-ES"/>
        </w:rPr>
      </w:pPr>
      <w:r w:rsidRPr="00B008D4">
        <w:rPr>
          <w:rFonts w:ascii="Palatino Linotype" w:eastAsia="Calibri" w:hAnsi="Palatino Linotype" w:cs="Arial"/>
          <w:i/>
          <w:sz w:val="24"/>
          <w:szCs w:val="24"/>
          <w:lang w:val="es-ES"/>
        </w:rPr>
        <w:t>“</w:t>
      </w:r>
      <w:r w:rsidR="00BB3CF2" w:rsidRPr="00B008D4">
        <w:rPr>
          <w:rFonts w:ascii="Palatino Linotype" w:hAnsi="Palatino Linotype"/>
          <w:i/>
          <w:sz w:val="24"/>
          <w:szCs w:val="24"/>
          <w:lang w:eastAsia="es-MX"/>
        </w:rPr>
        <w:t xml:space="preserve">Solicito Obtener la opinión de cumplimiento proporcionada directamente por el ente fiscalizador hacia los ayuntamientos y sus descentralizadas (DIF, Sistema de agua, Instituto de la mujer, casa de la cultura, </w:t>
      </w:r>
      <w:proofErr w:type="spellStart"/>
      <w:r w:rsidR="00BB3CF2" w:rsidRPr="00B008D4">
        <w:rPr>
          <w:rFonts w:ascii="Palatino Linotype" w:hAnsi="Palatino Linotype"/>
          <w:i/>
          <w:sz w:val="24"/>
          <w:szCs w:val="24"/>
          <w:lang w:eastAsia="es-MX"/>
        </w:rPr>
        <w:t>etc</w:t>
      </w:r>
      <w:proofErr w:type="spellEnd"/>
      <w:r w:rsidR="00BB3CF2" w:rsidRPr="00B008D4">
        <w:rPr>
          <w:rFonts w:ascii="Palatino Linotype" w:hAnsi="Palatino Linotype"/>
          <w:i/>
          <w:sz w:val="24"/>
          <w:szCs w:val="24"/>
          <w:lang w:eastAsia="es-MX"/>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w:t>
      </w:r>
      <w:r w:rsidR="00BB3CF2" w:rsidRPr="00B008D4">
        <w:rPr>
          <w:rFonts w:ascii="Palatino Linotype" w:hAnsi="Palatino Linotype"/>
          <w:i/>
          <w:sz w:val="24"/>
          <w:szCs w:val="24"/>
          <w:lang w:eastAsia="es-MX"/>
        </w:rPr>
        <w:lastRenderedPageBreak/>
        <w:t xml:space="preserve">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00BB3CF2" w:rsidRPr="00B008D4">
        <w:rPr>
          <w:rFonts w:ascii="Palatino Linotype" w:hAnsi="Palatino Linotype"/>
          <w:i/>
          <w:sz w:val="24"/>
          <w:szCs w:val="24"/>
          <w:lang w:eastAsia="es-MX"/>
        </w:rPr>
        <w:t>les</w:t>
      </w:r>
      <w:proofErr w:type="gramEnd"/>
      <w:r w:rsidR="00BB3CF2" w:rsidRPr="00B008D4">
        <w:rPr>
          <w:rFonts w:ascii="Palatino Linotype" w:hAnsi="Palatino Linotype"/>
          <w:i/>
          <w:sz w:val="24"/>
          <w:szCs w:val="24"/>
          <w:lang w:eastAsia="es-MX"/>
        </w:rPr>
        <w:t xml:space="preserve"> calcularán el impuesto anual por los años 2017, 2018, 2019, y 2020, con base en los datos precargados en el expediente fiscal del trabajador. Para guardar la confidencialidad, a </w:t>
      </w:r>
      <w:proofErr w:type="spellStart"/>
      <w:r w:rsidR="00BB3CF2" w:rsidRPr="00B008D4">
        <w:rPr>
          <w:rFonts w:ascii="Palatino Linotype" w:hAnsi="Palatino Linotype"/>
          <w:i/>
          <w:sz w:val="24"/>
          <w:szCs w:val="24"/>
          <w:lang w:eastAsia="es-MX"/>
        </w:rPr>
        <w:t>mi</w:t>
      </w:r>
      <w:proofErr w:type="spellEnd"/>
      <w:r w:rsidR="00BB3CF2" w:rsidRPr="00B008D4">
        <w:rPr>
          <w:rFonts w:ascii="Palatino Linotype" w:hAnsi="Palatino Linotype"/>
          <w:i/>
          <w:sz w:val="24"/>
          <w:szCs w:val="24"/>
          <w:lang w:eastAsia="es-MX"/>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w:t>
      </w:r>
      <w:r w:rsidR="00BB3CF2" w:rsidRPr="00B008D4">
        <w:rPr>
          <w:rFonts w:ascii="Palatino Linotype" w:hAnsi="Palatino Linotype"/>
          <w:i/>
          <w:sz w:val="24"/>
          <w:szCs w:val="24"/>
          <w:lang w:eastAsia="es-MX"/>
        </w:rPr>
        <w:lastRenderedPageBreak/>
        <w:t>trabajador. Si fuera el caso que los trabajadores de la muestra no laboraron para el ayuntamiento o para las descentralizada durante los 4 años, solamente se captura la información de los años que si hayan trabajado.</w:t>
      </w:r>
      <w:r w:rsidRPr="00B008D4">
        <w:rPr>
          <w:rFonts w:ascii="Palatino Linotype" w:eastAsia="Calibri" w:hAnsi="Palatino Linotype" w:cs="Arial"/>
          <w:i/>
          <w:sz w:val="24"/>
          <w:szCs w:val="24"/>
          <w:lang w:val="es-ES"/>
        </w:rPr>
        <w:t>” (Sic)</w:t>
      </w:r>
    </w:p>
    <w:p w14:paraId="7690DF83" w14:textId="77777777" w:rsidR="00A36BE2" w:rsidRPr="00B008D4" w:rsidRDefault="00A36BE2" w:rsidP="005000AA">
      <w:pPr>
        <w:ind w:left="567" w:right="567"/>
        <w:jc w:val="both"/>
        <w:rPr>
          <w:rFonts w:ascii="Palatino Linotype" w:eastAsia="Calibri" w:hAnsi="Palatino Linotype" w:cs="Arial"/>
          <w:i/>
          <w:sz w:val="24"/>
          <w:szCs w:val="24"/>
          <w:lang w:val="es-ES"/>
        </w:rPr>
      </w:pPr>
    </w:p>
    <w:p w14:paraId="49C7A5F5" w14:textId="575AF72F" w:rsidR="005000AA" w:rsidRPr="00B008D4"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B008D4">
        <w:rPr>
          <w:rFonts w:ascii="Palatino Linotype" w:hAnsi="Palatino Linotype" w:cs="Arial"/>
          <w:sz w:val="24"/>
          <w:lang w:val="es-ES"/>
        </w:rPr>
        <w:t xml:space="preserve">Señaló como modalidad de entrega de la información a través </w:t>
      </w:r>
      <w:r w:rsidR="00BB3CF2" w:rsidRPr="00B008D4">
        <w:rPr>
          <w:rFonts w:ascii="Palatino Linotype" w:hAnsi="Palatino Linotype" w:cs="Arial"/>
          <w:color w:val="000000" w:themeColor="text1"/>
        </w:rPr>
        <w:t>de correo electrónico y consulta directa.</w:t>
      </w:r>
    </w:p>
    <w:p w14:paraId="0B36934E" w14:textId="77777777" w:rsidR="005000AA" w:rsidRPr="00B008D4" w:rsidRDefault="005000AA" w:rsidP="005000AA">
      <w:pPr>
        <w:pStyle w:val="Prrafodelista"/>
        <w:spacing w:line="360" w:lineRule="auto"/>
        <w:ind w:left="0"/>
        <w:jc w:val="both"/>
        <w:rPr>
          <w:rFonts w:ascii="Palatino Linotype" w:hAnsi="Palatino Linotype" w:cs="Arial"/>
          <w:sz w:val="24"/>
          <w:lang w:val="es-ES"/>
        </w:rPr>
      </w:pPr>
    </w:p>
    <w:p w14:paraId="037472FF" w14:textId="67FAF5C9" w:rsidR="00BB3CF2" w:rsidRPr="00B008D4" w:rsidRDefault="00BB3CF2"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B008D4">
        <w:rPr>
          <w:rFonts w:ascii="Palatino Linotype" w:hAnsi="Palatino Linotype"/>
          <w:color w:val="000000"/>
          <w:sz w:val="24"/>
        </w:rPr>
        <w:t>El Sujeto Obligado en fecha veintiuno (21) de febrero de dos mil veintidós solicitó una prórroga para emitir respuesta a la solicitud.</w:t>
      </w:r>
    </w:p>
    <w:p w14:paraId="256C4115" w14:textId="77777777" w:rsidR="00BB3CF2" w:rsidRPr="00B008D4" w:rsidRDefault="00BB3CF2" w:rsidP="00BB3CF2">
      <w:pPr>
        <w:pStyle w:val="Prrafodelista"/>
        <w:rPr>
          <w:rFonts w:ascii="Palatino Linotype" w:eastAsia="Calibri" w:hAnsi="Palatino Linotype"/>
          <w:sz w:val="24"/>
          <w:lang w:val="es-ES"/>
        </w:rPr>
      </w:pPr>
    </w:p>
    <w:p w14:paraId="47BDCF02" w14:textId="1959E5A6" w:rsidR="005D09C1" w:rsidRPr="00B008D4"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B008D4">
        <w:rPr>
          <w:rFonts w:ascii="Palatino Linotype" w:eastAsia="Calibri" w:hAnsi="Palatino Linotype"/>
          <w:sz w:val="24"/>
          <w:lang w:val="es-ES"/>
        </w:rPr>
        <w:t xml:space="preserve">El </w:t>
      </w:r>
      <w:r w:rsidR="005D09C1" w:rsidRPr="00B008D4">
        <w:rPr>
          <w:rFonts w:ascii="Palatino Linotype" w:eastAsia="Calibri" w:hAnsi="Palatino Linotype"/>
          <w:sz w:val="24"/>
          <w:lang w:val="es-ES"/>
        </w:rPr>
        <w:t>Sujeto Obligado no emitió respuesta a la solicitud.</w:t>
      </w:r>
    </w:p>
    <w:p w14:paraId="3CE72CFC" w14:textId="3423FCEA" w:rsidR="00E65B7C" w:rsidRPr="00B008D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A22DD52" w:rsidR="005000AA" w:rsidRPr="00B008D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008D4">
        <w:rPr>
          <w:rFonts w:ascii="Palatino Linotype" w:eastAsia="Calibri" w:hAnsi="Palatino Linotype" w:cs="Arial"/>
          <w:sz w:val="24"/>
          <w:lang w:val="es-AR"/>
        </w:rPr>
        <w:t xml:space="preserve">El </w:t>
      </w:r>
      <w:r w:rsidR="00BB3CF2" w:rsidRPr="00B008D4">
        <w:rPr>
          <w:rFonts w:ascii="Palatino Linotype" w:eastAsia="Calibri" w:hAnsi="Palatino Linotype" w:cs="Arial"/>
          <w:sz w:val="24"/>
          <w:lang w:val="es-AR"/>
        </w:rPr>
        <w:t>siete</w:t>
      </w:r>
      <w:r w:rsidR="005000AA" w:rsidRPr="00B008D4">
        <w:rPr>
          <w:rFonts w:ascii="Palatino Linotype" w:eastAsia="Calibri" w:hAnsi="Palatino Linotype" w:cs="Arial"/>
          <w:sz w:val="24"/>
          <w:lang w:val="es-AR"/>
        </w:rPr>
        <w:t xml:space="preserve"> (</w:t>
      </w:r>
      <w:r w:rsidR="00BB3CF2" w:rsidRPr="00B008D4">
        <w:rPr>
          <w:rFonts w:ascii="Palatino Linotype" w:eastAsia="Calibri" w:hAnsi="Palatino Linotype" w:cs="Arial"/>
          <w:sz w:val="24"/>
          <w:lang w:val="es-AR"/>
        </w:rPr>
        <w:t>7</w:t>
      </w:r>
      <w:r w:rsidR="005000AA" w:rsidRPr="00B008D4">
        <w:rPr>
          <w:rFonts w:ascii="Palatino Linotype" w:eastAsia="Calibri" w:hAnsi="Palatino Linotype" w:cs="Arial"/>
          <w:sz w:val="24"/>
          <w:lang w:val="es-AR"/>
        </w:rPr>
        <w:t xml:space="preserve">) de </w:t>
      </w:r>
      <w:r w:rsidR="00D16342" w:rsidRPr="00B008D4">
        <w:rPr>
          <w:rFonts w:ascii="Palatino Linotype" w:eastAsia="Calibri" w:hAnsi="Palatino Linotype" w:cs="Arial"/>
          <w:sz w:val="24"/>
          <w:lang w:val="es-AR"/>
        </w:rPr>
        <w:t>marzo</w:t>
      </w:r>
      <w:r w:rsidR="004E6A3B" w:rsidRPr="00B008D4">
        <w:rPr>
          <w:rFonts w:ascii="Palatino Linotype" w:eastAsia="Calibri" w:hAnsi="Palatino Linotype" w:cs="Arial"/>
          <w:sz w:val="24"/>
          <w:lang w:val="es-AR"/>
        </w:rPr>
        <w:t xml:space="preserve"> </w:t>
      </w:r>
      <w:r w:rsidR="005000AA" w:rsidRPr="00B008D4">
        <w:rPr>
          <w:rFonts w:ascii="Palatino Linotype" w:eastAsia="Calibri" w:hAnsi="Palatino Linotype" w:cs="Arial"/>
          <w:sz w:val="24"/>
          <w:lang w:val="es-AR"/>
        </w:rPr>
        <w:t>de</w:t>
      </w:r>
      <w:r w:rsidR="005000AA" w:rsidRPr="00B008D4">
        <w:rPr>
          <w:rFonts w:ascii="Palatino Linotype" w:hAnsi="Palatino Linotype" w:cs="Arial"/>
          <w:sz w:val="24"/>
          <w:lang w:val="es-ES"/>
        </w:rPr>
        <w:t xml:space="preserve"> dos mil veinti</w:t>
      </w:r>
      <w:r w:rsidR="0021453D" w:rsidRPr="00B008D4">
        <w:rPr>
          <w:rFonts w:ascii="Palatino Linotype" w:hAnsi="Palatino Linotype" w:cs="Arial"/>
          <w:sz w:val="24"/>
          <w:lang w:val="es-ES"/>
        </w:rPr>
        <w:t>dós</w:t>
      </w:r>
      <w:r w:rsidR="005000AA" w:rsidRPr="00B008D4">
        <w:rPr>
          <w:rFonts w:ascii="Palatino Linotype" w:hAnsi="Palatino Linotype" w:cs="Arial"/>
          <w:sz w:val="24"/>
          <w:lang w:val="es-ES"/>
        </w:rPr>
        <w:t xml:space="preserve">, </w:t>
      </w:r>
      <w:r w:rsidR="005000AA" w:rsidRPr="00B008D4">
        <w:rPr>
          <w:rFonts w:ascii="Palatino Linotype" w:hAnsi="Palatino Linotype"/>
          <w:b/>
          <w:sz w:val="24"/>
        </w:rPr>
        <w:t>EL RECURRENTE</w:t>
      </w:r>
      <w:r w:rsidR="005000AA" w:rsidRPr="00B008D4">
        <w:rPr>
          <w:rFonts w:ascii="Palatino Linotype" w:hAnsi="Palatino Linotype" w:cs="Arial"/>
          <w:sz w:val="24"/>
          <w:lang w:val="es-ES"/>
        </w:rPr>
        <w:t xml:space="preserve"> interpuso el recurso de revisión, en contra de la </w:t>
      </w:r>
      <w:r w:rsidR="005D09C1" w:rsidRPr="00B008D4">
        <w:rPr>
          <w:rFonts w:ascii="Palatino Linotype" w:hAnsi="Palatino Linotype" w:cs="Arial"/>
          <w:sz w:val="24"/>
          <w:lang w:val="es-ES"/>
        </w:rPr>
        <w:t xml:space="preserve">falta de </w:t>
      </w:r>
      <w:r w:rsidR="005000AA" w:rsidRPr="00B008D4">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B008D4" w:rsidRDefault="005000AA" w:rsidP="005000AA">
      <w:pPr>
        <w:pStyle w:val="Prrafodelista"/>
        <w:rPr>
          <w:rFonts w:ascii="Palatino Linotype" w:hAnsi="Palatino Linotype" w:cs="Arial"/>
          <w:i/>
          <w:sz w:val="24"/>
        </w:rPr>
      </w:pPr>
    </w:p>
    <w:p w14:paraId="60DF770D" w14:textId="071F5B72" w:rsidR="005000AA" w:rsidRPr="00B008D4" w:rsidRDefault="005000AA" w:rsidP="005000AA">
      <w:pPr>
        <w:pStyle w:val="Prrafodelista"/>
        <w:spacing w:line="360" w:lineRule="auto"/>
        <w:jc w:val="both"/>
        <w:rPr>
          <w:rFonts w:ascii="Palatino Linotype" w:hAnsi="Palatino Linotype" w:cstheme="minorBidi"/>
          <w:bCs/>
          <w:i/>
          <w:iCs/>
          <w:sz w:val="24"/>
        </w:rPr>
      </w:pPr>
      <w:r w:rsidRPr="00B008D4">
        <w:rPr>
          <w:rFonts w:ascii="Palatino Linotype" w:hAnsi="Palatino Linotype"/>
          <w:b/>
          <w:sz w:val="24"/>
        </w:rPr>
        <w:t xml:space="preserve">Acto impugnado: </w:t>
      </w:r>
      <w:r w:rsidRPr="00B008D4">
        <w:rPr>
          <w:rFonts w:ascii="Palatino Linotype" w:hAnsi="Palatino Linotype"/>
          <w:bCs/>
          <w:i/>
          <w:iCs/>
          <w:sz w:val="24"/>
        </w:rPr>
        <w:t>“</w:t>
      </w:r>
      <w:r w:rsidR="00BB3CF2" w:rsidRPr="00B008D4">
        <w:rPr>
          <w:rFonts w:ascii="Palatino Linotype" w:eastAsia="Calibri" w:hAnsi="Palatino Linotype" w:cs="Tahoma"/>
          <w:i/>
          <w:sz w:val="24"/>
          <w:szCs w:val="22"/>
          <w:lang w:eastAsia="en-US"/>
        </w:rPr>
        <w:t>Su nula respuesta en los tiempos por ley de lo solicitado</w:t>
      </w:r>
      <w:r w:rsidRPr="00B008D4">
        <w:rPr>
          <w:rFonts w:ascii="Palatino Linotype" w:hAnsi="Palatino Linotype"/>
          <w:bCs/>
          <w:i/>
          <w:iCs/>
          <w:sz w:val="24"/>
        </w:rPr>
        <w:t>” (sic) y,</w:t>
      </w:r>
    </w:p>
    <w:p w14:paraId="777595D3" w14:textId="55A01C40" w:rsidR="005000AA" w:rsidRPr="00B008D4" w:rsidRDefault="005000AA" w:rsidP="005000AA">
      <w:pPr>
        <w:pStyle w:val="Prrafodelista"/>
        <w:spacing w:line="360" w:lineRule="auto"/>
        <w:jc w:val="both"/>
        <w:rPr>
          <w:rFonts w:ascii="Palatino Linotype" w:eastAsia="Calibri" w:hAnsi="Palatino Linotype" w:cs="Arial"/>
          <w:sz w:val="24"/>
          <w:lang w:val="es-ES"/>
        </w:rPr>
      </w:pPr>
      <w:r w:rsidRPr="00B008D4">
        <w:rPr>
          <w:rFonts w:ascii="Palatino Linotype" w:hAnsi="Palatino Linotype"/>
          <w:b/>
          <w:sz w:val="24"/>
        </w:rPr>
        <w:t>Razones o Motivos de Inconformidad:</w:t>
      </w:r>
      <w:r w:rsidRPr="00B008D4">
        <w:rPr>
          <w:rStyle w:val="Ttulo2Car"/>
          <w:rFonts w:ascii="Palatino Linotype" w:hAnsi="Palatino Linotype"/>
          <w:b/>
          <w:i/>
          <w:sz w:val="24"/>
          <w:szCs w:val="24"/>
          <w:lang w:val="es-ES"/>
        </w:rPr>
        <w:t xml:space="preserve"> </w:t>
      </w:r>
      <w:r w:rsidRPr="00B008D4">
        <w:rPr>
          <w:rFonts w:ascii="Palatino Linotype" w:hAnsi="Palatino Linotype"/>
          <w:sz w:val="24"/>
        </w:rPr>
        <w:t>“</w:t>
      </w:r>
      <w:r w:rsidR="00BB3CF2" w:rsidRPr="00B008D4">
        <w:rPr>
          <w:rFonts w:ascii="Palatino Linotype" w:hAnsi="Palatino Linotype"/>
          <w:i/>
          <w:sz w:val="24"/>
        </w:rPr>
        <w:t xml:space="preserve">Por medio de la presente hoy 07 de marzo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w:t>
      </w:r>
      <w:proofErr w:type="spellStart"/>
      <w:r w:rsidR="00BB3CF2" w:rsidRPr="00B008D4">
        <w:rPr>
          <w:rFonts w:ascii="Palatino Linotype" w:hAnsi="Palatino Linotype"/>
          <w:i/>
          <w:sz w:val="24"/>
        </w:rPr>
        <w:t>Jiquipilco</w:t>
      </w:r>
      <w:proofErr w:type="spellEnd"/>
      <w:r w:rsidR="00BB3CF2" w:rsidRPr="00B008D4">
        <w:rPr>
          <w:rFonts w:ascii="Palatino Linotype" w:hAnsi="Palatino Linotype"/>
          <w:i/>
          <w:sz w:val="24"/>
        </w:rPr>
        <w:t xml:space="preserve">, ya que su respuesta que me entrego oficio por la plataforma a mi petición de información recae en los supuestos establecidos por las fracciones I, II, III, IV, X, XI, XII, XIII y XIV del </w:t>
      </w:r>
      <w:r w:rsidR="00BB3CF2" w:rsidRPr="00B008D4">
        <w:rPr>
          <w:rFonts w:ascii="Palatino Linotype" w:hAnsi="Palatino Linotype"/>
          <w:i/>
          <w:sz w:val="24"/>
        </w:rPr>
        <w:lastRenderedPageBreak/>
        <w:t xml:space="preserve">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sigue sin entender que se le solicito,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w:t>
      </w:r>
      <w:proofErr w:type="spellStart"/>
      <w:r w:rsidR="00BB3CF2" w:rsidRPr="00B008D4">
        <w:rPr>
          <w:rFonts w:ascii="Palatino Linotype" w:hAnsi="Palatino Linotype"/>
          <w:i/>
          <w:sz w:val="24"/>
        </w:rPr>
        <w:t>Jiquipilco</w:t>
      </w:r>
      <w:proofErr w:type="spellEnd"/>
      <w:r w:rsidR="00BB3CF2" w:rsidRPr="00B008D4">
        <w:rPr>
          <w:rFonts w:ascii="Palatino Linotype" w:hAnsi="Palatino Linotype"/>
          <w:i/>
          <w:sz w:val="24"/>
        </w:rPr>
        <w:t xml:space="preserve">,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BB3CF2" w:rsidRPr="00B008D4">
        <w:rPr>
          <w:rFonts w:ascii="Palatino Linotype" w:hAnsi="Palatino Linotype"/>
          <w:i/>
          <w:sz w:val="24"/>
        </w:rPr>
        <w:t>pdf</w:t>
      </w:r>
      <w:proofErr w:type="spellEnd"/>
      <w:r w:rsidR="00BB3CF2" w:rsidRPr="00B008D4">
        <w:rPr>
          <w:rFonts w:ascii="Palatino Linotype" w:hAnsi="Palatino Linotype"/>
          <w:i/>
          <w:sz w:val="24"/>
        </w:rPr>
        <w:t xml:space="preserve">, se envían y listo </w:t>
      </w:r>
      <w:r w:rsidR="00BB3CF2" w:rsidRPr="00B008D4">
        <w:rPr>
          <w:rFonts w:ascii="Palatino Linotype" w:hAnsi="Palatino Linotype"/>
          <w:i/>
          <w:sz w:val="24"/>
        </w:rPr>
        <w:lastRenderedPageBreak/>
        <w:t xml:space="preserve">(adjunto ejemplo para que sepa cómo). Respecto a las otras dos presentaciones del visor de nóminas del SAT (Vista anual acumulada en vista Horizontal y vertical y Visor detalle mensual) solo tiene que descargar los </w:t>
      </w:r>
      <w:proofErr w:type="spellStart"/>
      <w:r w:rsidR="00BB3CF2" w:rsidRPr="00B008D4">
        <w:rPr>
          <w:rFonts w:ascii="Palatino Linotype" w:hAnsi="Palatino Linotype"/>
          <w:i/>
          <w:sz w:val="24"/>
        </w:rPr>
        <w:t>pdf</w:t>
      </w:r>
      <w:proofErr w:type="spellEnd"/>
      <w:r w:rsidR="00BB3CF2" w:rsidRPr="00B008D4">
        <w:rPr>
          <w:rFonts w:ascii="Palatino Linotype" w:hAnsi="Palatino Linotype"/>
          <w:i/>
          <w:sz w:val="24"/>
        </w:rPr>
        <w:t xml:space="preserve">. </w:t>
      </w:r>
      <w:proofErr w:type="gramStart"/>
      <w:r w:rsidR="00BB3CF2" w:rsidRPr="00B008D4">
        <w:rPr>
          <w:rFonts w:ascii="Palatino Linotype" w:hAnsi="Palatino Linotype"/>
          <w:i/>
          <w:sz w:val="24"/>
        </w:rPr>
        <w:t>de</w:t>
      </w:r>
      <w:proofErr w:type="gramEnd"/>
      <w:r w:rsidR="00BB3CF2" w:rsidRPr="00B008D4">
        <w:rPr>
          <w:rFonts w:ascii="Palatino Linotype" w:hAnsi="Palatino Linotype"/>
          <w:i/>
          <w:sz w:val="24"/>
        </w:rPr>
        <w:t xml:space="preserve"> su portal del SAT. Dando solo dos </w:t>
      </w:r>
      <w:proofErr w:type="spellStart"/>
      <w:r w:rsidR="00BB3CF2" w:rsidRPr="00B008D4">
        <w:rPr>
          <w:rFonts w:ascii="Palatino Linotype" w:hAnsi="Palatino Linotype"/>
          <w:i/>
          <w:sz w:val="24"/>
        </w:rPr>
        <w:t>clicks</w:t>
      </w:r>
      <w:proofErr w:type="spellEnd"/>
      <w:r w:rsidR="00BB3CF2" w:rsidRPr="00B008D4">
        <w:rPr>
          <w:rFonts w:ascii="Palatino Linotype" w:hAnsi="Palatino Linotype"/>
          <w:i/>
          <w:sz w:val="24"/>
        </w:rPr>
        <w:t xml:space="preserve"> y descargando los archivos (adjunto ejemplos). Ahora para enviar la información se puede enviar en carpetas comprimidas o por medio de un link de la nube drive es sencillo a mi correo electrónico lan18mx@gmail.com de que se puede enviar se puede enviar.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otra recaudadora estatal de impuestos está bien la respuesta que la exprese que no aplica si esto es así, y si </w:t>
      </w:r>
      <w:proofErr w:type="spellStart"/>
      <w:r w:rsidR="00BB3CF2" w:rsidRPr="00B008D4">
        <w:rPr>
          <w:rFonts w:ascii="Palatino Linotype" w:hAnsi="Palatino Linotype"/>
          <w:i/>
          <w:sz w:val="24"/>
        </w:rPr>
        <w:t>si</w:t>
      </w:r>
      <w:proofErr w:type="spellEnd"/>
      <w:r w:rsidR="00BB3CF2" w:rsidRPr="00B008D4">
        <w:rPr>
          <w:rFonts w:ascii="Palatino Linotype" w:hAnsi="Palatino Linotype"/>
          <w:i/>
          <w:sz w:val="24"/>
        </w:rPr>
        <w:t xml:space="preserve"> aplica es darme las constancias y opiniones de cumplimiento al día de esas Recaudadoras estatales a las que les paga impuestos y respecto al punto I espero ahora si lo haya entendido que es una herramienta de ayuda del SAT para ellos y son reportes ya entregados y si </w:t>
      </w:r>
      <w:proofErr w:type="spellStart"/>
      <w:r w:rsidR="00BB3CF2" w:rsidRPr="00B008D4">
        <w:rPr>
          <w:rFonts w:ascii="Palatino Linotype" w:hAnsi="Palatino Linotype"/>
          <w:i/>
          <w:sz w:val="24"/>
        </w:rPr>
        <w:t>aún</w:t>
      </w:r>
      <w:proofErr w:type="spellEnd"/>
      <w:r w:rsidR="00BB3CF2" w:rsidRPr="00B008D4">
        <w:rPr>
          <w:rFonts w:ascii="Palatino Linotype" w:hAnsi="Palatino Linotype"/>
          <w:i/>
          <w:sz w:val="24"/>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de Reporte ejemplo para </w:t>
      </w:r>
      <w:proofErr w:type="spellStart"/>
      <w:r w:rsidR="00BB3CF2" w:rsidRPr="00B008D4">
        <w:rPr>
          <w:rFonts w:ascii="Palatino Linotype" w:hAnsi="Palatino Linotype"/>
          <w:i/>
          <w:sz w:val="24"/>
        </w:rPr>
        <w:t>eficientar</w:t>
      </w:r>
      <w:proofErr w:type="spellEnd"/>
      <w:r w:rsidR="00BB3CF2" w:rsidRPr="00B008D4">
        <w:rPr>
          <w:rFonts w:ascii="Palatino Linotype" w:hAnsi="Palatino Linotype"/>
          <w:i/>
          <w:sz w:val="24"/>
        </w:rPr>
        <w:t xml:space="preserve"> y mejorar sus actividades y son Reportes simples reportes. El acceso a la información y la </w:t>
      </w:r>
      <w:r w:rsidR="00BB3CF2" w:rsidRPr="00B008D4">
        <w:rPr>
          <w:rFonts w:ascii="Palatino Linotype" w:hAnsi="Palatino Linotype"/>
          <w:i/>
          <w:sz w:val="24"/>
        </w:rPr>
        <w:lastRenderedPageBreak/>
        <w:t xml:space="preserve">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F84268">
        <w:rPr>
          <w:rFonts w:ascii="Palatino Linotype" w:hAnsi="Palatino Linotype"/>
          <w:i/>
          <w:sz w:val="24"/>
        </w:rPr>
        <w:t xml:space="preserve">XXX XXXX </w:t>
      </w:r>
      <w:proofErr w:type="spellStart"/>
      <w:r w:rsidR="00F84268">
        <w:rPr>
          <w:rFonts w:ascii="Palatino Linotype" w:hAnsi="Palatino Linotype"/>
          <w:i/>
          <w:sz w:val="24"/>
        </w:rPr>
        <w:t>XXXX</w:t>
      </w:r>
      <w:proofErr w:type="spellEnd"/>
      <w:r w:rsidR="004E6A3B" w:rsidRPr="00B008D4">
        <w:rPr>
          <w:rFonts w:ascii="Palatino Linotype" w:hAnsi="Palatino Linotype"/>
          <w:i/>
          <w:sz w:val="24"/>
        </w:rPr>
        <w:t>"</w:t>
      </w:r>
      <w:r w:rsidRPr="00B008D4">
        <w:rPr>
          <w:rFonts w:ascii="Palatino Linotype" w:eastAsia="Calibri" w:hAnsi="Palatino Linotype" w:cs="Arial"/>
          <w:sz w:val="24"/>
          <w:lang w:val="es-ES"/>
        </w:rPr>
        <w:t>(Sic)</w:t>
      </w:r>
    </w:p>
    <w:p w14:paraId="518E834F" w14:textId="77777777" w:rsidR="00BC6FDD" w:rsidRPr="00B008D4"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60AA878" w14:textId="5C58A8C1" w:rsidR="00BB3CF2" w:rsidRPr="00B008D4" w:rsidRDefault="00BB3CF2"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008D4">
        <w:rPr>
          <w:rFonts w:ascii="Palatino Linotype" w:eastAsia="Calibri" w:hAnsi="Palatino Linotype" w:cs="Arial"/>
          <w:sz w:val="24"/>
          <w:lang w:val="es-AR"/>
        </w:rPr>
        <w:t xml:space="preserve">El Recurrente a su escrito </w:t>
      </w:r>
      <w:proofErr w:type="spellStart"/>
      <w:r w:rsidRPr="00B008D4">
        <w:rPr>
          <w:rFonts w:ascii="Palatino Linotype" w:eastAsia="Calibri" w:hAnsi="Palatino Linotype" w:cs="Arial"/>
          <w:sz w:val="24"/>
          <w:lang w:val="es-AR"/>
        </w:rPr>
        <w:t>recursal</w:t>
      </w:r>
      <w:proofErr w:type="spellEnd"/>
      <w:r w:rsidRPr="00B008D4">
        <w:rPr>
          <w:rFonts w:ascii="Palatino Linotype" w:eastAsia="Calibri" w:hAnsi="Palatino Linotype" w:cs="Arial"/>
          <w:sz w:val="24"/>
          <w:lang w:val="es-AR"/>
        </w:rPr>
        <w:t xml:space="preserve"> adjuntó los documentos electrónicos denominados:</w:t>
      </w:r>
    </w:p>
    <w:p w14:paraId="71EDF961" w14:textId="77777777" w:rsidR="00BB3CF2" w:rsidRPr="00B008D4" w:rsidRDefault="00BB3CF2" w:rsidP="00BB3CF2">
      <w:pPr>
        <w:pStyle w:val="Prrafodelista"/>
        <w:spacing w:before="240" w:after="240" w:line="360" w:lineRule="auto"/>
        <w:ind w:left="0"/>
        <w:jc w:val="both"/>
        <w:rPr>
          <w:rFonts w:ascii="Palatino Linotype" w:eastAsia="Calibri" w:hAnsi="Palatino Linotype" w:cs="Arial"/>
          <w:sz w:val="24"/>
          <w:lang w:val="es-AR"/>
        </w:rPr>
      </w:pPr>
    </w:p>
    <w:p w14:paraId="3E5E8B16" w14:textId="77777777" w:rsidR="00BB3CF2" w:rsidRPr="00B008D4" w:rsidRDefault="00BB3CF2" w:rsidP="003418FF">
      <w:pPr>
        <w:pStyle w:val="Prrafodelista"/>
        <w:numPr>
          <w:ilvl w:val="1"/>
          <w:numId w:val="9"/>
        </w:numPr>
        <w:spacing w:before="240" w:after="240" w:line="360" w:lineRule="auto"/>
        <w:ind w:left="567" w:hanging="283"/>
        <w:jc w:val="both"/>
        <w:rPr>
          <w:rFonts w:ascii="Palatino Linotype" w:eastAsia="Calibri" w:hAnsi="Palatino Linotype" w:cs="Arial"/>
          <w:b/>
          <w:i/>
          <w:sz w:val="24"/>
          <w:lang w:val="es-AR"/>
        </w:rPr>
      </w:pPr>
      <w:r w:rsidRPr="00B008D4">
        <w:rPr>
          <w:rFonts w:ascii="Palatino Linotype" w:eastAsia="Calibri" w:hAnsi="Palatino Linotype" w:cs="Arial"/>
          <w:b/>
          <w:i/>
          <w:sz w:val="24"/>
          <w:lang w:val="es-AR"/>
        </w:rPr>
        <w:t>G-13-03-01-2019-01 ejemplo vista anual acumulado o global.pdf</w:t>
      </w:r>
    </w:p>
    <w:p w14:paraId="45C851A4" w14:textId="4C0AAC06" w:rsidR="00BB3CF2" w:rsidRPr="00B008D4" w:rsidRDefault="00BB3CF2" w:rsidP="003418FF">
      <w:pPr>
        <w:pStyle w:val="Prrafodelista"/>
        <w:numPr>
          <w:ilvl w:val="1"/>
          <w:numId w:val="9"/>
        </w:numPr>
        <w:spacing w:before="240" w:after="240" w:line="360" w:lineRule="auto"/>
        <w:ind w:left="567" w:hanging="283"/>
        <w:jc w:val="both"/>
        <w:rPr>
          <w:rFonts w:ascii="Palatino Linotype" w:eastAsia="Calibri" w:hAnsi="Palatino Linotype" w:cs="Arial"/>
          <w:b/>
          <w:i/>
          <w:sz w:val="24"/>
          <w:lang w:val="es-AR"/>
        </w:rPr>
      </w:pPr>
      <w:r w:rsidRPr="00B008D4">
        <w:rPr>
          <w:rFonts w:ascii="Palatino Linotype" w:eastAsia="Calibri" w:hAnsi="Palatino Linotype" w:cs="Arial"/>
          <w:b/>
          <w:i/>
          <w:sz w:val="24"/>
          <w:lang w:val="es-AR"/>
        </w:rPr>
        <w:t>G-13-01-02-2019-01 ejemplo detalle diferencias sueldos y salarios, diferencias mensuales.pdf</w:t>
      </w:r>
    </w:p>
    <w:p w14:paraId="69820245" w14:textId="30F0C8BC" w:rsidR="00BB3CF2" w:rsidRPr="00B008D4" w:rsidRDefault="00BB3CF2" w:rsidP="003418FF">
      <w:pPr>
        <w:pStyle w:val="Prrafodelista"/>
        <w:numPr>
          <w:ilvl w:val="0"/>
          <w:numId w:val="9"/>
        </w:numPr>
        <w:spacing w:before="240" w:after="240" w:line="360" w:lineRule="auto"/>
        <w:ind w:left="567" w:hanging="283"/>
        <w:jc w:val="both"/>
        <w:rPr>
          <w:rFonts w:ascii="Palatino Linotype" w:eastAsia="Calibri" w:hAnsi="Palatino Linotype" w:cs="Arial"/>
          <w:b/>
          <w:i/>
          <w:sz w:val="24"/>
          <w:lang w:val="es-AR"/>
        </w:rPr>
      </w:pPr>
      <w:r w:rsidRPr="00B008D4">
        <w:rPr>
          <w:rFonts w:ascii="Palatino Linotype" w:eastAsia="Calibri" w:hAnsi="Palatino Linotype" w:cs="Arial"/>
          <w:b/>
          <w:i/>
          <w:sz w:val="24"/>
          <w:lang w:val="es-AR"/>
        </w:rPr>
        <w:t>G-35-03-03-2018-01 ejemplo presentación detalle mensual.pdf</w:t>
      </w:r>
    </w:p>
    <w:p w14:paraId="3B9DF5FF" w14:textId="77777777" w:rsidR="00BB3CF2" w:rsidRPr="00B008D4" w:rsidRDefault="00BB3CF2" w:rsidP="00BB3CF2">
      <w:pPr>
        <w:pStyle w:val="Prrafodelista"/>
        <w:spacing w:before="240" w:after="240" w:line="360" w:lineRule="auto"/>
        <w:ind w:left="0"/>
        <w:jc w:val="both"/>
        <w:rPr>
          <w:rFonts w:ascii="Palatino Linotype" w:eastAsia="Calibri" w:hAnsi="Palatino Linotype" w:cs="Arial"/>
          <w:sz w:val="24"/>
          <w:lang w:val="es-AR"/>
        </w:rPr>
      </w:pPr>
    </w:p>
    <w:p w14:paraId="5BE2AC11" w14:textId="7CD22702" w:rsidR="005000AA" w:rsidRPr="00B008D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008D4">
        <w:rPr>
          <w:rFonts w:ascii="Palatino Linotype" w:hAnsi="Palatino Linotype" w:cs="Arial"/>
          <w:sz w:val="24"/>
          <w:lang w:val="es-ES"/>
        </w:rPr>
        <w:t xml:space="preserve">Se registró el recurso de revisión bajo el número de expediente </w:t>
      </w:r>
      <w:r w:rsidRPr="00B008D4">
        <w:rPr>
          <w:rFonts w:ascii="Palatino Linotype" w:hAnsi="Palatino Linotype" w:cs="Arial"/>
          <w:bCs/>
          <w:sz w:val="24"/>
        </w:rPr>
        <w:t xml:space="preserve">al rubro indicado, asimismo con fundamento en lo dispuesto por el </w:t>
      </w:r>
      <w:r w:rsidRPr="00B008D4">
        <w:rPr>
          <w:rFonts w:ascii="Palatino Linotype" w:eastAsia="Calibri" w:hAnsi="Palatino Linotype" w:cs="Arial"/>
          <w:sz w:val="24"/>
          <w:lang w:val="es-ES"/>
        </w:rPr>
        <w:t xml:space="preserve">artículo 185 fracción I de la </w:t>
      </w:r>
      <w:r w:rsidRPr="00B008D4">
        <w:rPr>
          <w:rFonts w:ascii="Palatino Linotype" w:eastAsia="Calibri" w:hAnsi="Palatino Linotype" w:cs="Arial"/>
          <w:b/>
          <w:sz w:val="24"/>
          <w:lang w:val="es-ES"/>
        </w:rPr>
        <w:t xml:space="preserve">Ley de Transparencia y Acceso a la Información Pública del Estado de México y Municipios </w:t>
      </w:r>
      <w:r w:rsidR="00D31521" w:rsidRPr="00B008D4">
        <w:rPr>
          <w:rFonts w:ascii="Palatino Linotype" w:hAnsi="Palatino Linotype" w:cs="Arial"/>
          <w:sz w:val="24"/>
          <w:lang w:val="es-ES"/>
        </w:rPr>
        <w:t>se turnó a</w:t>
      </w:r>
      <w:r w:rsidR="00F942BD" w:rsidRPr="00B008D4">
        <w:rPr>
          <w:rFonts w:ascii="Palatino Linotype" w:hAnsi="Palatino Linotype" w:cs="Arial"/>
          <w:sz w:val="24"/>
          <w:lang w:val="es-ES"/>
        </w:rPr>
        <w:t xml:space="preserve"> </w:t>
      </w:r>
      <w:r w:rsidRPr="00B008D4">
        <w:rPr>
          <w:rFonts w:ascii="Palatino Linotype" w:hAnsi="Palatino Linotype" w:cs="Arial"/>
          <w:sz w:val="24"/>
          <w:lang w:val="es-ES"/>
        </w:rPr>
        <w:t>l</w:t>
      </w:r>
      <w:r w:rsidR="00F942BD" w:rsidRPr="00B008D4">
        <w:rPr>
          <w:rFonts w:ascii="Palatino Linotype" w:hAnsi="Palatino Linotype" w:cs="Arial"/>
          <w:sz w:val="24"/>
          <w:lang w:val="es-ES"/>
        </w:rPr>
        <w:t>a</w:t>
      </w:r>
      <w:r w:rsidRPr="00B008D4">
        <w:rPr>
          <w:rFonts w:ascii="Palatino Linotype" w:hAnsi="Palatino Linotype" w:cs="Arial"/>
          <w:sz w:val="24"/>
          <w:lang w:val="es-ES"/>
        </w:rPr>
        <w:t xml:space="preserve"> </w:t>
      </w:r>
      <w:r w:rsidR="00F942BD" w:rsidRPr="00B008D4">
        <w:rPr>
          <w:rFonts w:ascii="Palatino Linotype" w:hAnsi="Palatino Linotype" w:cs="Arial"/>
          <w:b/>
          <w:sz w:val="24"/>
          <w:lang w:val="es-ES"/>
        </w:rPr>
        <w:t>Comisionada</w:t>
      </w:r>
      <w:r w:rsidRPr="00B008D4">
        <w:rPr>
          <w:rFonts w:ascii="Palatino Linotype" w:hAnsi="Palatino Linotype" w:cs="Arial"/>
          <w:b/>
          <w:sz w:val="24"/>
          <w:lang w:val="es-ES"/>
        </w:rPr>
        <w:t xml:space="preserve"> </w:t>
      </w:r>
      <w:r w:rsidR="00F942BD" w:rsidRPr="00B008D4">
        <w:rPr>
          <w:rFonts w:ascii="Palatino Linotype" w:hAnsi="Palatino Linotype" w:cs="Arial"/>
          <w:b/>
          <w:sz w:val="24"/>
          <w:lang w:val="es-ES"/>
        </w:rPr>
        <w:t>María del Rosario Mejía Ayala</w:t>
      </w:r>
      <w:r w:rsidRPr="00B008D4">
        <w:rPr>
          <w:rFonts w:ascii="Palatino Linotype" w:hAnsi="Palatino Linotype" w:cs="Arial"/>
          <w:b/>
          <w:sz w:val="24"/>
          <w:lang w:val="es-ES"/>
        </w:rPr>
        <w:t xml:space="preserve">, </w:t>
      </w:r>
      <w:r w:rsidRPr="00B008D4">
        <w:rPr>
          <w:rFonts w:ascii="Palatino Linotype" w:hAnsi="Palatino Linotype" w:cs="Arial"/>
          <w:sz w:val="24"/>
          <w:lang w:val="es-ES"/>
        </w:rPr>
        <w:t xml:space="preserve">con el objeto de </w:t>
      </w:r>
      <w:r w:rsidRPr="00B008D4">
        <w:rPr>
          <w:rFonts w:ascii="Palatino Linotype" w:hAnsi="Palatino Linotype" w:cs="Arial"/>
          <w:sz w:val="24"/>
        </w:rPr>
        <w:t>su análisis.</w:t>
      </w:r>
    </w:p>
    <w:p w14:paraId="3550FF70" w14:textId="77777777" w:rsidR="00BB3CF2" w:rsidRPr="00B008D4" w:rsidRDefault="00BB3CF2" w:rsidP="00BB3CF2">
      <w:pPr>
        <w:pStyle w:val="Prrafodelista"/>
        <w:spacing w:before="240" w:after="240" w:line="360" w:lineRule="auto"/>
        <w:ind w:left="0"/>
        <w:jc w:val="both"/>
        <w:rPr>
          <w:rFonts w:ascii="Palatino Linotype" w:eastAsia="Calibri" w:hAnsi="Palatino Linotype" w:cs="Arial"/>
          <w:sz w:val="24"/>
          <w:lang w:val="es-AR"/>
        </w:rPr>
      </w:pPr>
    </w:p>
    <w:p w14:paraId="0DD7E16F" w14:textId="683B5FFE" w:rsidR="005000AA" w:rsidRPr="00B008D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008D4">
        <w:rPr>
          <w:rFonts w:ascii="Palatino Linotype" w:eastAsia="Calibri" w:hAnsi="Palatino Linotype" w:cs="Arial"/>
          <w:sz w:val="24"/>
          <w:lang w:val="es-ES"/>
        </w:rPr>
        <w:lastRenderedPageBreak/>
        <w:t>La Comisionada</w:t>
      </w:r>
      <w:r w:rsidR="005000AA" w:rsidRPr="00B008D4">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B3CF2" w:rsidRPr="00B008D4">
        <w:rPr>
          <w:rFonts w:ascii="Palatino Linotype" w:eastAsia="Calibri" w:hAnsi="Palatino Linotype" w:cs="Arial"/>
          <w:sz w:val="24"/>
          <w:lang w:val="es-ES"/>
        </w:rPr>
        <w:t>catorce</w:t>
      </w:r>
      <w:r w:rsidR="005D09C1" w:rsidRPr="00B008D4">
        <w:rPr>
          <w:rFonts w:ascii="Palatino Linotype" w:eastAsia="Calibri" w:hAnsi="Palatino Linotype" w:cs="Arial"/>
          <w:sz w:val="24"/>
          <w:lang w:val="es-ES"/>
        </w:rPr>
        <w:t xml:space="preserve"> (</w:t>
      </w:r>
      <w:r w:rsidR="00BB3CF2" w:rsidRPr="00B008D4">
        <w:rPr>
          <w:rFonts w:ascii="Palatino Linotype" w:eastAsia="Calibri" w:hAnsi="Palatino Linotype" w:cs="Arial"/>
          <w:sz w:val="24"/>
          <w:lang w:val="es-ES"/>
        </w:rPr>
        <w:t>1</w:t>
      </w:r>
      <w:r w:rsidR="00B35BB1" w:rsidRPr="00B008D4">
        <w:rPr>
          <w:rFonts w:ascii="Palatino Linotype" w:eastAsia="Calibri" w:hAnsi="Palatino Linotype" w:cs="Arial"/>
          <w:sz w:val="24"/>
          <w:lang w:val="es-ES"/>
        </w:rPr>
        <w:t>4</w:t>
      </w:r>
      <w:r w:rsidR="005D09C1" w:rsidRPr="00B008D4">
        <w:rPr>
          <w:rFonts w:ascii="Palatino Linotype" w:eastAsia="Calibri" w:hAnsi="Palatino Linotype" w:cs="Arial"/>
          <w:sz w:val="24"/>
          <w:lang w:val="es-ES"/>
        </w:rPr>
        <w:t xml:space="preserve">) </w:t>
      </w:r>
      <w:r w:rsidR="004E6A3B" w:rsidRPr="00B008D4">
        <w:rPr>
          <w:rFonts w:ascii="Palatino Linotype" w:eastAsia="Calibri" w:hAnsi="Palatino Linotype" w:cs="Arial"/>
          <w:sz w:val="24"/>
          <w:lang w:val="es-ES"/>
        </w:rPr>
        <w:t xml:space="preserve">de </w:t>
      </w:r>
      <w:r w:rsidR="00BB3CF2" w:rsidRPr="00B008D4">
        <w:rPr>
          <w:rFonts w:ascii="Palatino Linotype" w:eastAsia="Calibri" w:hAnsi="Palatino Linotype" w:cs="Arial"/>
          <w:sz w:val="24"/>
          <w:lang w:val="es-ES"/>
        </w:rPr>
        <w:t>marzo</w:t>
      </w:r>
      <w:r w:rsidR="00B35BB1" w:rsidRPr="00B008D4">
        <w:rPr>
          <w:rFonts w:ascii="Palatino Linotype" w:eastAsia="Calibri" w:hAnsi="Palatino Linotype" w:cs="Arial"/>
          <w:sz w:val="24"/>
          <w:lang w:val="es-ES"/>
        </w:rPr>
        <w:t xml:space="preserve"> </w:t>
      </w:r>
      <w:r w:rsidR="005000AA" w:rsidRPr="00B008D4">
        <w:rPr>
          <w:rFonts w:ascii="Palatino Linotype" w:eastAsia="Calibri" w:hAnsi="Palatino Linotype" w:cs="Arial"/>
          <w:sz w:val="24"/>
          <w:lang w:val="es-ES"/>
        </w:rPr>
        <w:t>de dos mil veinti</w:t>
      </w:r>
      <w:r w:rsidR="0021453D" w:rsidRPr="00B008D4">
        <w:rPr>
          <w:rFonts w:ascii="Palatino Linotype" w:eastAsia="Calibri" w:hAnsi="Palatino Linotype" w:cs="Arial"/>
          <w:sz w:val="24"/>
          <w:lang w:val="es-ES"/>
        </w:rPr>
        <w:t>dós</w:t>
      </w:r>
      <w:r w:rsidR="005000AA" w:rsidRPr="00B008D4">
        <w:rPr>
          <w:rFonts w:ascii="Palatino Linotype" w:eastAsia="Calibri" w:hAnsi="Palatino Linotype" w:cs="Arial"/>
          <w:sz w:val="24"/>
          <w:lang w:val="es-ES"/>
        </w:rPr>
        <w:t xml:space="preserve">, puso a disposición de las partes el expediente electrónico </w:t>
      </w:r>
      <w:r w:rsidR="005000AA" w:rsidRPr="00B008D4">
        <w:rPr>
          <w:rFonts w:ascii="Palatino Linotype" w:eastAsia="Calibri" w:hAnsi="Palatino Linotype" w:cs="Arial"/>
          <w:sz w:val="24"/>
        </w:rPr>
        <w:t xml:space="preserve">vía </w:t>
      </w:r>
      <w:r w:rsidR="005000AA" w:rsidRPr="00B008D4">
        <w:rPr>
          <w:rFonts w:ascii="Palatino Linotype" w:eastAsia="Calibri" w:hAnsi="Palatino Linotype" w:cs="Arial"/>
          <w:b/>
          <w:sz w:val="24"/>
          <w:lang w:val="es-ES"/>
        </w:rPr>
        <w:t xml:space="preserve">SAIMEX </w:t>
      </w:r>
      <w:r w:rsidR="005000AA" w:rsidRPr="00B008D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008D4">
        <w:rPr>
          <w:rFonts w:ascii="Palatino Linotype" w:eastAsia="Calibri" w:hAnsi="Palatino Linotype" w:cs="Arial"/>
          <w:b/>
          <w:sz w:val="24"/>
          <w:lang w:val="es-ES"/>
        </w:rPr>
        <w:t>SUJETO OBLIGADO</w:t>
      </w:r>
      <w:r w:rsidR="005000AA" w:rsidRPr="00B008D4">
        <w:rPr>
          <w:rFonts w:ascii="Palatino Linotype" w:eastAsia="Calibri" w:hAnsi="Palatino Linotype" w:cs="Arial"/>
          <w:sz w:val="24"/>
          <w:lang w:val="es-ES"/>
        </w:rPr>
        <w:t xml:space="preserve"> presentara el informe justificado procedente.</w:t>
      </w:r>
    </w:p>
    <w:p w14:paraId="79E9E290" w14:textId="77777777" w:rsidR="00BC6FDD" w:rsidRPr="00B008D4"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B008D4">
        <w:rPr>
          <w:rFonts w:ascii="Palatino Linotype" w:eastAsiaTheme="minorEastAsia" w:hAnsi="Palatino Linotype"/>
          <w:color w:val="000000"/>
          <w:sz w:val="24"/>
          <w:szCs w:val="24"/>
          <w:lang w:val="es-ES_tradnl"/>
        </w:rPr>
        <w:t xml:space="preserve">El </w:t>
      </w:r>
      <w:r w:rsidRPr="00B008D4">
        <w:rPr>
          <w:rFonts w:ascii="Palatino Linotype" w:eastAsiaTheme="minorEastAsia" w:hAnsi="Palatino Linotype"/>
          <w:b/>
          <w:color w:val="000000"/>
          <w:sz w:val="24"/>
          <w:szCs w:val="24"/>
          <w:lang w:val="es-ES_tradnl"/>
        </w:rPr>
        <w:t xml:space="preserve">SUJETO OBLIGADO </w:t>
      </w:r>
      <w:r w:rsidRPr="00B008D4">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B008D4">
        <w:rPr>
          <w:rFonts w:ascii="Palatino Linotype" w:eastAsiaTheme="minorEastAsia" w:hAnsi="Palatino Linotype"/>
          <w:b/>
          <w:color w:val="000000"/>
          <w:sz w:val="24"/>
          <w:szCs w:val="24"/>
          <w:lang w:val="es-ES_tradnl"/>
        </w:rPr>
        <w:t xml:space="preserve">RECURRENTE </w:t>
      </w:r>
      <w:r w:rsidRPr="00B008D4">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B008D4">
        <w:rPr>
          <w:rFonts w:ascii="Palatino Linotype" w:eastAsiaTheme="minorEastAsia" w:hAnsi="Palatino Linotype"/>
          <w:b/>
          <w:color w:val="000000"/>
          <w:sz w:val="24"/>
          <w:szCs w:val="24"/>
          <w:lang w:val="es-ES_tradnl"/>
        </w:rPr>
        <w:t xml:space="preserve">SAIMEX, </w:t>
      </w:r>
      <w:r w:rsidRPr="00B008D4">
        <w:rPr>
          <w:rFonts w:ascii="Palatino Linotype" w:eastAsiaTheme="minorEastAsia" w:hAnsi="Palatino Linotype"/>
          <w:bCs/>
          <w:color w:val="000000"/>
          <w:sz w:val="24"/>
          <w:szCs w:val="24"/>
          <w:lang w:val="es-ES_tradnl"/>
        </w:rPr>
        <w:t>se inserta imagen de referencia.</w:t>
      </w:r>
    </w:p>
    <w:p w14:paraId="47932EDD" w14:textId="602FFAD1" w:rsidR="00BC6FDD" w:rsidRPr="00B008D4" w:rsidRDefault="00BB3CF2" w:rsidP="00BC6FDD">
      <w:pPr>
        <w:spacing w:before="240" w:after="240" w:line="360" w:lineRule="auto"/>
        <w:jc w:val="both"/>
        <w:rPr>
          <w:rFonts w:ascii="Palatino Linotype" w:hAnsi="Palatino Linotype"/>
          <w:i/>
          <w:color w:val="000000"/>
          <w:sz w:val="24"/>
        </w:rPr>
      </w:pPr>
      <w:r w:rsidRPr="00B008D4">
        <w:rPr>
          <w:noProof/>
          <w:lang w:eastAsia="es-MX"/>
        </w:rPr>
        <w:drawing>
          <wp:inline distT="0" distB="0" distL="0" distR="0" wp14:anchorId="2BB61512" wp14:editId="59BD325F">
            <wp:extent cx="5676900" cy="159835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35" t="47179" r="7950" b="10065"/>
                    <a:stretch/>
                  </pic:blipFill>
                  <pic:spPr bwMode="auto">
                    <a:xfrm>
                      <a:off x="0" y="0"/>
                      <a:ext cx="5694379" cy="1603271"/>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008D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008D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B008D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B008D4"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B008D4">
        <w:rPr>
          <w:rFonts w:ascii="Palatino Linotype" w:hAnsi="Palatino Linotype" w:cs="Arial"/>
          <w:b/>
          <w:bCs/>
          <w:i/>
          <w:iCs/>
          <w:color w:val="222222"/>
          <w:sz w:val="22"/>
          <w:lang w:val="es-ES_tradnl"/>
        </w:rPr>
        <w:t>QUEJA, RECURSO DE. LA OMISION DE RENDIR EL INFORME RESPECTIVO NO IMPIDE QUE SE RESUELV</w:t>
      </w:r>
      <w:r w:rsidRPr="00B008D4">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B008D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008D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008D4">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008D4">
        <w:rPr>
          <w:rFonts w:ascii="Palatino Linotype" w:hAnsi="Palatino Linotype" w:cs="Arial"/>
          <w:b/>
          <w:bCs/>
          <w:color w:val="222222"/>
          <w:sz w:val="24"/>
        </w:rPr>
        <w:t>SUJETO OBLIGADO</w:t>
      </w:r>
      <w:r w:rsidRPr="00B008D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B008D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4D95C82" w:rsidR="00BC6FDD" w:rsidRPr="00B008D4"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B008D4">
        <w:rPr>
          <w:rFonts w:ascii="Palatino Linotype" w:eastAsia="Calibri" w:hAnsi="Palatino Linotype" w:cs="Arial"/>
          <w:sz w:val="24"/>
          <w:lang w:val="es-ES"/>
        </w:rPr>
        <w:lastRenderedPageBreak/>
        <w:t xml:space="preserve">El día </w:t>
      </w:r>
      <w:r w:rsidR="00BB3CF2" w:rsidRPr="00B008D4">
        <w:rPr>
          <w:rFonts w:ascii="Palatino Linotype" w:eastAsia="Calibri" w:hAnsi="Palatino Linotype" w:cs="Arial"/>
          <w:sz w:val="24"/>
          <w:lang w:val="es-ES"/>
        </w:rPr>
        <w:t>dos</w:t>
      </w:r>
      <w:r w:rsidR="00D16342" w:rsidRPr="00B008D4">
        <w:rPr>
          <w:rFonts w:ascii="Palatino Linotype" w:eastAsia="Calibri" w:hAnsi="Palatino Linotype" w:cs="Arial"/>
          <w:sz w:val="24"/>
          <w:lang w:val="es-ES"/>
        </w:rPr>
        <w:t xml:space="preserve"> </w:t>
      </w:r>
      <w:r w:rsidR="005000AA" w:rsidRPr="00B008D4">
        <w:rPr>
          <w:rFonts w:ascii="Palatino Linotype" w:eastAsia="Calibri" w:hAnsi="Palatino Linotype" w:cs="Arial"/>
          <w:sz w:val="24"/>
          <w:lang w:val="es-ES"/>
        </w:rPr>
        <w:t>(</w:t>
      </w:r>
      <w:r w:rsidR="00B35BB1" w:rsidRPr="00B008D4">
        <w:rPr>
          <w:rFonts w:ascii="Palatino Linotype" w:eastAsia="Calibri" w:hAnsi="Palatino Linotype" w:cs="Arial"/>
          <w:sz w:val="24"/>
          <w:lang w:val="es-ES"/>
        </w:rPr>
        <w:t>2</w:t>
      </w:r>
      <w:r w:rsidR="005000AA" w:rsidRPr="00B008D4">
        <w:rPr>
          <w:rFonts w:ascii="Palatino Linotype" w:eastAsia="Calibri" w:hAnsi="Palatino Linotype" w:cs="Arial"/>
          <w:sz w:val="24"/>
          <w:lang w:val="es-ES"/>
        </w:rPr>
        <w:t xml:space="preserve">) de </w:t>
      </w:r>
      <w:r w:rsidR="00BB3CF2" w:rsidRPr="00B008D4">
        <w:rPr>
          <w:rFonts w:ascii="Palatino Linotype" w:eastAsia="Calibri" w:hAnsi="Palatino Linotype" w:cs="Arial"/>
          <w:sz w:val="24"/>
          <w:lang w:val="es-ES"/>
        </w:rPr>
        <w:t>mayo</w:t>
      </w:r>
      <w:r w:rsidR="00E65B7C" w:rsidRPr="00B008D4">
        <w:rPr>
          <w:rFonts w:ascii="Palatino Linotype" w:eastAsia="Calibri" w:hAnsi="Palatino Linotype" w:cs="Arial"/>
          <w:sz w:val="24"/>
          <w:lang w:val="es-ES"/>
        </w:rPr>
        <w:t xml:space="preserve"> de </w:t>
      </w:r>
      <w:r w:rsidR="00D73603" w:rsidRPr="00B008D4">
        <w:rPr>
          <w:rFonts w:ascii="Palatino Linotype" w:eastAsia="Calibri" w:hAnsi="Palatino Linotype" w:cs="Arial"/>
          <w:sz w:val="24"/>
          <w:lang w:val="es-ES"/>
        </w:rPr>
        <w:t>dos mil veinti</w:t>
      </w:r>
      <w:r w:rsidR="0021453D" w:rsidRPr="00B008D4">
        <w:rPr>
          <w:rFonts w:ascii="Palatino Linotype" w:eastAsia="Calibri" w:hAnsi="Palatino Linotype" w:cs="Arial"/>
          <w:sz w:val="24"/>
          <w:lang w:val="es-ES"/>
        </w:rPr>
        <w:t>dós</w:t>
      </w:r>
      <w:r w:rsidR="00D73603" w:rsidRPr="00B008D4">
        <w:rPr>
          <w:rFonts w:ascii="Palatino Linotype" w:eastAsia="Calibri" w:hAnsi="Palatino Linotype" w:cs="Arial"/>
          <w:sz w:val="24"/>
          <w:lang w:val="es-ES"/>
        </w:rPr>
        <w:t>, la</w:t>
      </w:r>
      <w:r w:rsidR="005000AA" w:rsidRPr="00B008D4">
        <w:rPr>
          <w:rFonts w:ascii="Palatino Linotype" w:hAnsi="Palatino Linotype"/>
          <w:sz w:val="24"/>
        </w:rPr>
        <w:t xml:space="preserve"> Comisionad</w:t>
      </w:r>
      <w:r w:rsidR="00D73603" w:rsidRPr="00B008D4">
        <w:rPr>
          <w:rFonts w:ascii="Palatino Linotype" w:hAnsi="Palatino Linotype"/>
          <w:sz w:val="24"/>
        </w:rPr>
        <w:t>a</w:t>
      </w:r>
      <w:r w:rsidR="005000AA" w:rsidRPr="00B008D4">
        <w:rPr>
          <w:rFonts w:ascii="Palatino Linotype" w:hAnsi="Palatino Linotype"/>
          <w:sz w:val="24"/>
        </w:rPr>
        <w:t xml:space="preserve"> Ponente decretó el cierre de instrucción</w:t>
      </w:r>
      <w:r w:rsidR="00BB3CF2" w:rsidRPr="00B008D4">
        <w:rPr>
          <w:rFonts w:ascii="Palatino Linotype" w:hAnsi="Palatino Linotype" w:cs="Arial"/>
          <w:sz w:val="24"/>
        </w:rPr>
        <w:t>, asimismo, notificó el acuerdo mediante el cual se amplió el plazo para emitir resolución.</w:t>
      </w:r>
      <w:r w:rsidR="005000AA" w:rsidRPr="00B008D4">
        <w:rPr>
          <w:rFonts w:ascii="Palatino Linotype" w:hAnsi="Palatino Linotype" w:cs="Tahoma"/>
          <w:sz w:val="24"/>
        </w:rPr>
        <w:t xml:space="preserve"> </w:t>
      </w:r>
      <w:r w:rsidR="003C497F" w:rsidRPr="00B008D4">
        <w:rPr>
          <w:rFonts w:ascii="Palatino Linotype" w:hAnsi="Palatino Linotype" w:cs="Tahoma"/>
          <w:sz w:val="24"/>
        </w:rPr>
        <w:t xml:space="preserve">Por lo que turnó la presente resolución </w:t>
      </w:r>
      <w:r w:rsidR="003C5753" w:rsidRPr="00B008D4">
        <w:rPr>
          <w:rFonts w:ascii="Palatino Linotype" w:hAnsi="Palatino Linotype" w:cs="Tahoma"/>
          <w:sz w:val="24"/>
        </w:rPr>
        <w:t>para su aprobación.</w:t>
      </w:r>
    </w:p>
    <w:p w14:paraId="0F9176A0" w14:textId="77777777" w:rsidR="005000AA" w:rsidRPr="00B008D4" w:rsidRDefault="005000AA" w:rsidP="005000AA">
      <w:pPr>
        <w:pStyle w:val="Ttulo1"/>
        <w:jc w:val="center"/>
        <w:rPr>
          <w:rFonts w:ascii="Palatino Linotype" w:hAnsi="Palatino Linotype"/>
          <w:b/>
          <w:color w:val="auto"/>
          <w:sz w:val="24"/>
          <w:szCs w:val="24"/>
        </w:rPr>
      </w:pPr>
      <w:bookmarkStart w:id="5" w:name="_Toc87549672"/>
      <w:r w:rsidRPr="00B008D4">
        <w:rPr>
          <w:rFonts w:ascii="Palatino Linotype" w:hAnsi="Palatino Linotype"/>
          <w:b/>
          <w:color w:val="auto"/>
          <w:sz w:val="24"/>
          <w:szCs w:val="24"/>
        </w:rPr>
        <w:t>CONSIDERANDO</w:t>
      </w:r>
      <w:bookmarkEnd w:id="5"/>
      <w:r w:rsidRPr="00B008D4">
        <w:rPr>
          <w:rFonts w:ascii="Palatino Linotype" w:hAnsi="Palatino Linotype"/>
          <w:b/>
          <w:color w:val="auto"/>
          <w:sz w:val="24"/>
          <w:szCs w:val="24"/>
        </w:rPr>
        <w:t xml:space="preserve"> </w:t>
      </w:r>
    </w:p>
    <w:p w14:paraId="5A808AC6" w14:textId="77777777" w:rsidR="005000AA" w:rsidRPr="00B008D4" w:rsidRDefault="005000AA" w:rsidP="005000AA">
      <w:pPr>
        <w:rPr>
          <w:rFonts w:ascii="Palatino Linotype" w:hAnsi="Palatino Linotype"/>
          <w:sz w:val="24"/>
          <w:szCs w:val="24"/>
          <w:lang w:eastAsia="en-US"/>
        </w:rPr>
      </w:pPr>
    </w:p>
    <w:p w14:paraId="1058C60B" w14:textId="77777777" w:rsidR="005000AA" w:rsidRPr="00B008D4" w:rsidRDefault="005000AA" w:rsidP="005000AA">
      <w:pPr>
        <w:pStyle w:val="Ttulo2"/>
        <w:rPr>
          <w:rFonts w:ascii="Palatino Linotype" w:hAnsi="Palatino Linotype"/>
          <w:b/>
          <w:bCs/>
          <w:color w:val="auto"/>
          <w:spacing w:val="60"/>
          <w:sz w:val="24"/>
          <w:szCs w:val="24"/>
          <w:lang w:eastAsia="en-US"/>
        </w:rPr>
      </w:pPr>
      <w:bookmarkStart w:id="6" w:name="_Toc87549673"/>
      <w:r w:rsidRPr="00B008D4">
        <w:rPr>
          <w:rFonts w:ascii="Palatino Linotype" w:hAnsi="Palatino Linotype"/>
          <w:b/>
          <w:color w:val="auto"/>
          <w:sz w:val="24"/>
          <w:szCs w:val="24"/>
        </w:rPr>
        <w:t>PRIMERO. De la competencia</w:t>
      </w:r>
      <w:bookmarkEnd w:id="6"/>
    </w:p>
    <w:p w14:paraId="38B24DFE" w14:textId="3BFE7192" w:rsidR="005000AA" w:rsidRPr="00B008D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B008D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08D4">
        <w:rPr>
          <w:rFonts w:ascii="Palatino Linotype" w:eastAsia="Calibri" w:hAnsi="Palatino Linotype"/>
          <w:b/>
          <w:sz w:val="24"/>
          <w:lang w:val="es-ES"/>
        </w:rPr>
        <w:t>Constitución Política de los Estados Unidos Mexicanos</w:t>
      </w:r>
      <w:r w:rsidRPr="00B008D4">
        <w:rPr>
          <w:rFonts w:ascii="Palatino Linotype" w:eastAsia="Calibri" w:hAnsi="Palatino Linotype"/>
          <w:sz w:val="24"/>
          <w:lang w:val="es-ES"/>
        </w:rPr>
        <w:t xml:space="preserve">; 5, párrafos </w:t>
      </w:r>
      <w:r w:rsidRPr="00B008D4">
        <w:rPr>
          <w:rFonts w:ascii="Palatino Linotype" w:hAnsi="Palatino Linotype" w:cs="Arial"/>
          <w:bCs/>
          <w:color w:val="222222"/>
          <w:sz w:val="24"/>
          <w:lang w:val="es-ES"/>
        </w:rPr>
        <w:t>trigésimo y trigésimo primero fracciones</w:t>
      </w:r>
      <w:r w:rsidRPr="00B008D4">
        <w:rPr>
          <w:rFonts w:ascii="Palatino Linotype" w:eastAsia="Calibri" w:hAnsi="Palatino Linotype"/>
          <w:sz w:val="24"/>
          <w:lang w:val="es-ES"/>
        </w:rPr>
        <w:t xml:space="preserve"> IV y V de la </w:t>
      </w:r>
      <w:r w:rsidRPr="00B008D4">
        <w:rPr>
          <w:rFonts w:ascii="Palatino Linotype" w:eastAsia="Calibri" w:hAnsi="Palatino Linotype"/>
          <w:b/>
          <w:sz w:val="24"/>
          <w:lang w:val="es-ES"/>
        </w:rPr>
        <w:t>Constitución Política del Estado Libre y Soberano de México</w:t>
      </w:r>
      <w:r w:rsidRPr="00B008D4">
        <w:rPr>
          <w:rFonts w:ascii="Palatino Linotype" w:eastAsia="Calibri" w:hAnsi="Palatino Linotype"/>
          <w:sz w:val="24"/>
          <w:lang w:val="es-ES"/>
        </w:rPr>
        <w:t xml:space="preserve">; artículos 1, 2 fracción II, 13, 29, 36 fracciones I y II, 176, 178, 179, 181 párrafo tercero y 185 </w:t>
      </w:r>
      <w:r w:rsidRPr="00B008D4">
        <w:rPr>
          <w:rFonts w:ascii="Palatino Linotype" w:eastAsia="Calibri" w:hAnsi="Palatino Linotype" w:cs="Arial"/>
          <w:sz w:val="24"/>
          <w:lang w:val="es-ES"/>
        </w:rPr>
        <w:t xml:space="preserve">de la </w:t>
      </w:r>
      <w:r w:rsidRPr="00B008D4">
        <w:rPr>
          <w:rFonts w:ascii="Palatino Linotype" w:eastAsia="Calibri" w:hAnsi="Palatino Linotype" w:cs="Arial"/>
          <w:b/>
          <w:sz w:val="24"/>
          <w:lang w:val="es-ES"/>
        </w:rPr>
        <w:t>Ley de Transparencia y Acceso a la Información Pública del Estado de México y Municipios</w:t>
      </w:r>
      <w:r w:rsidRPr="00B008D4">
        <w:rPr>
          <w:rFonts w:ascii="Palatino Linotype" w:eastAsia="Calibri" w:hAnsi="Palatino Linotype" w:cs="Arial"/>
          <w:sz w:val="24"/>
          <w:lang w:val="es-ES"/>
        </w:rPr>
        <w:t xml:space="preserve">; y 7, 9 fracciones I y XXIV, y 11 del </w:t>
      </w:r>
      <w:r w:rsidRPr="00B008D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B008D4">
        <w:rPr>
          <w:rFonts w:ascii="Palatino Linotype" w:hAnsi="Palatino Linotype"/>
          <w:sz w:val="24"/>
        </w:rPr>
        <w:t>.</w:t>
      </w:r>
    </w:p>
    <w:p w14:paraId="6D296A9A" w14:textId="77777777" w:rsidR="005000AA" w:rsidRPr="00B008D4" w:rsidRDefault="005000AA" w:rsidP="005000AA">
      <w:pPr>
        <w:pStyle w:val="Ttulo2"/>
        <w:rPr>
          <w:rFonts w:ascii="Palatino Linotype" w:hAnsi="Palatino Linotype"/>
          <w:b/>
          <w:color w:val="auto"/>
          <w:sz w:val="24"/>
          <w:szCs w:val="24"/>
        </w:rPr>
      </w:pPr>
      <w:bookmarkStart w:id="7" w:name="_Toc87549674"/>
      <w:r w:rsidRPr="00B008D4">
        <w:rPr>
          <w:rFonts w:ascii="Palatino Linotype" w:hAnsi="Palatino Linotype"/>
          <w:b/>
          <w:color w:val="auto"/>
          <w:sz w:val="24"/>
          <w:szCs w:val="24"/>
        </w:rPr>
        <w:t>SEGUNDO. De la oportunidad y procedencia.</w:t>
      </w:r>
      <w:bookmarkEnd w:id="7"/>
    </w:p>
    <w:p w14:paraId="53051EF8" w14:textId="77777777" w:rsidR="00BC6FDD" w:rsidRPr="00B008D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008D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008D4">
        <w:rPr>
          <w:rFonts w:ascii="Palatino Linotype" w:eastAsia="Calibri" w:hAnsi="Palatino Linotype" w:cs="Arial"/>
          <w:b/>
          <w:sz w:val="24"/>
          <w:szCs w:val="24"/>
          <w:lang w:val="es-ES"/>
        </w:rPr>
        <w:t>SUJETO OBLIGADO</w:t>
      </w:r>
      <w:r w:rsidRPr="00B008D4">
        <w:rPr>
          <w:rFonts w:ascii="Palatino Linotype" w:eastAsia="Calibri" w:hAnsi="Palatino Linotype" w:cs="Arial"/>
          <w:sz w:val="24"/>
          <w:szCs w:val="24"/>
          <w:lang w:val="es-ES"/>
        </w:rPr>
        <w:t xml:space="preserve"> para entregar la respuesta a una solicitud de información pública, es de quince días hábiles </w:t>
      </w:r>
      <w:r w:rsidRPr="00B008D4">
        <w:rPr>
          <w:rFonts w:ascii="Palatino Linotype" w:eastAsia="Calibri" w:hAnsi="Palatino Linotype" w:cs="Arial"/>
          <w:sz w:val="24"/>
          <w:szCs w:val="24"/>
          <w:lang w:val="es-ES"/>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008D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008D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008D4">
        <w:rPr>
          <w:rFonts w:ascii="Palatino Linotype" w:eastAsia="Calibri" w:hAnsi="Palatino Linotype" w:cs="Arial"/>
          <w:sz w:val="24"/>
          <w:szCs w:val="24"/>
          <w:lang w:val="es-ES"/>
        </w:rPr>
        <w:t xml:space="preserve">Por ende, se constituye la figura jurídica de la </w:t>
      </w:r>
      <w:r w:rsidRPr="00B008D4">
        <w:rPr>
          <w:rFonts w:ascii="Palatino Linotype" w:eastAsia="Calibri" w:hAnsi="Palatino Linotype" w:cs="Arial"/>
          <w:i/>
          <w:sz w:val="24"/>
          <w:szCs w:val="24"/>
          <w:lang w:val="es-ES"/>
        </w:rPr>
        <w:t>negativa ficta</w:t>
      </w:r>
      <w:r w:rsidRPr="00B008D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008D4">
        <w:rPr>
          <w:rFonts w:ascii="Palatino Linotype" w:eastAsia="Calibri" w:hAnsi="Palatino Linotype" w:cs="Arial"/>
          <w:b/>
          <w:sz w:val="24"/>
          <w:szCs w:val="24"/>
          <w:lang w:val="es-ES"/>
        </w:rPr>
        <w:t>178</w:t>
      </w:r>
      <w:r w:rsidRPr="00B008D4">
        <w:rPr>
          <w:rFonts w:ascii="Palatino Linotype" w:eastAsia="Calibri" w:hAnsi="Palatino Linotype" w:cs="Arial"/>
          <w:sz w:val="24"/>
          <w:szCs w:val="24"/>
          <w:lang w:val="es-ES"/>
        </w:rPr>
        <w:t xml:space="preserve"> segundo párrafo de </w:t>
      </w:r>
      <w:r w:rsidRPr="00B008D4">
        <w:rPr>
          <w:rFonts w:ascii="Palatino Linotype" w:eastAsia="Calibri" w:hAnsi="Palatino Linotype" w:cs="Arial"/>
          <w:b/>
          <w:sz w:val="24"/>
          <w:szCs w:val="24"/>
          <w:lang w:val="es-ES"/>
        </w:rPr>
        <w:t>Ley de Transparencia y Acceso a la Información Pública del Estado de México y Municipios</w:t>
      </w:r>
      <w:r w:rsidRPr="00B008D4">
        <w:rPr>
          <w:rFonts w:ascii="Palatino Linotype" w:eastAsia="Calibri" w:hAnsi="Palatino Linotype"/>
          <w:color w:val="000000"/>
          <w:sz w:val="24"/>
          <w:szCs w:val="24"/>
          <w:shd w:val="clear" w:color="auto" w:fill="FFFFFF"/>
        </w:rPr>
        <w:t xml:space="preserve">, que dispone; ante la falta de respuesta del </w:t>
      </w:r>
      <w:r w:rsidRPr="00B008D4">
        <w:rPr>
          <w:rFonts w:ascii="Palatino Linotype" w:eastAsia="Calibri" w:hAnsi="Palatino Linotype"/>
          <w:b/>
          <w:color w:val="000000"/>
          <w:sz w:val="24"/>
          <w:szCs w:val="24"/>
          <w:shd w:val="clear" w:color="auto" w:fill="FFFFFF"/>
        </w:rPr>
        <w:t>SUJETO OBLIGADO,</w:t>
      </w:r>
      <w:r w:rsidRPr="00B008D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008D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008D4"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008D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008D4">
        <w:rPr>
          <w:rFonts w:ascii="Palatino Linotype" w:eastAsia="Calibri" w:hAnsi="Palatino Linotype" w:cs="Arial"/>
          <w:sz w:val="24"/>
          <w:szCs w:val="24"/>
          <w:lang w:val="es-ES"/>
        </w:rPr>
        <w:t xml:space="preserve">Por lo que, tratándose de la </w:t>
      </w:r>
      <w:r w:rsidRPr="00B008D4">
        <w:rPr>
          <w:rFonts w:ascii="Palatino Linotype" w:eastAsia="Calibri" w:hAnsi="Palatino Linotype" w:cs="Arial"/>
          <w:i/>
          <w:sz w:val="24"/>
          <w:szCs w:val="24"/>
          <w:lang w:val="es-ES"/>
        </w:rPr>
        <w:t>negativa ficta</w:t>
      </w:r>
      <w:r w:rsidRPr="00B008D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B008D4">
        <w:rPr>
          <w:rFonts w:ascii="Palatino Linotype" w:eastAsia="Calibri" w:hAnsi="Palatino Linotype" w:cs="Arial"/>
          <w:sz w:val="24"/>
          <w:szCs w:val="24"/>
          <w:lang w:val="es-ES"/>
        </w:rPr>
        <w:lastRenderedPageBreak/>
        <w:t xml:space="preserve">interposición del recurso de revisión en cualquier tiempo cuando exista </w:t>
      </w:r>
      <w:r w:rsidRPr="00B008D4">
        <w:rPr>
          <w:rFonts w:ascii="Palatino Linotype" w:eastAsia="Calibri" w:hAnsi="Palatino Linotype" w:cs="Arial"/>
          <w:i/>
          <w:sz w:val="24"/>
          <w:szCs w:val="24"/>
          <w:lang w:val="es-ES"/>
        </w:rPr>
        <w:t>negativa ficta</w:t>
      </w:r>
      <w:r w:rsidRPr="00B008D4">
        <w:rPr>
          <w:rFonts w:ascii="Palatino Linotype" w:eastAsia="Calibri" w:hAnsi="Palatino Linotype" w:cs="Arial"/>
          <w:sz w:val="24"/>
          <w:szCs w:val="24"/>
          <w:lang w:val="es-ES"/>
        </w:rPr>
        <w:t>, que señala:</w:t>
      </w:r>
    </w:p>
    <w:p w14:paraId="7827B0A4" w14:textId="77777777" w:rsidR="00BC6FDD" w:rsidRPr="00B008D4"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008D4">
        <w:rPr>
          <w:rFonts w:ascii="Palatino Linotype" w:eastAsia="Calibri" w:hAnsi="Palatino Linotype" w:cs="Arial"/>
          <w:b/>
          <w:sz w:val="24"/>
          <w:szCs w:val="24"/>
          <w:lang w:val="es-ES"/>
        </w:rPr>
        <w:t>Criterio 0001-15</w:t>
      </w:r>
    </w:p>
    <w:p w14:paraId="25B06B5B" w14:textId="77777777" w:rsidR="00BC6FDD" w:rsidRPr="00B008D4"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008D4">
        <w:rPr>
          <w:rFonts w:ascii="Palatino Linotype" w:eastAsia="Calibri" w:hAnsi="Palatino Linotype" w:cs="Arial"/>
          <w:b/>
          <w:i/>
          <w:sz w:val="24"/>
          <w:szCs w:val="24"/>
          <w:lang w:val="es-ES"/>
        </w:rPr>
        <w:t>NEGATIVA FICTA. PLAZO PARA INTERPONER EL RECURSO DE REVISIÓN TRATÁNDOSE DE.</w:t>
      </w:r>
      <w:r w:rsidRPr="00B008D4">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008D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008D4">
        <w:rPr>
          <w:rFonts w:ascii="Palatino Linotype" w:hAnsi="Palatino Linotype" w:cs="Arial"/>
          <w:color w:val="000000" w:themeColor="text1"/>
          <w:sz w:val="24"/>
          <w:szCs w:val="24"/>
          <w:lang w:val="es-ES" w:eastAsia="es-MX"/>
        </w:rPr>
        <w:t xml:space="preserve">Lo anterior, se explica porque la </w:t>
      </w:r>
      <w:r w:rsidRPr="00B008D4">
        <w:rPr>
          <w:rFonts w:ascii="Palatino Linotype" w:hAnsi="Palatino Linotype" w:cs="Arial"/>
          <w:b/>
          <w:color w:val="000000" w:themeColor="text1"/>
          <w:sz w:val="24"/>
          <w:szCs w:val="24"/>
          <w:u w:val="single"/>
          <w:lang w:val="es-ES" w:eastAsia="es-MX"/>
        </w:rPr>
        <w:t>posible ausencia</w:t>
      </w:r>
      <w:r w:rsidRPr="00B008D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B008D4">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B008D4">
        <w:rPr>
          <w:rFonts w:ascii="Palatino Linotype" w:hAnsi="Palatino Linotype" w:cs="Arial"/>
          <w:b/>
          <w:color w:val="000000" w:themeColor="text1"/>
          <w:sz w:val="24"/>
          <w:szCs w:val="24"/>
          <w:lang w:val="es-ES" w:eastAsia="es-MX"/>
        </w:rPr>
        <w:t>SUJETO OBLIGADO</w:t>
      </w:r>
      <w:r w:rsidRPr="00B008D4">
        <w:rPr>
          <w:rFonts w:ascii="Palatino Linotype" w:hAnsi="Palatino Linotype" w:cs="Arial"/>
          <w:color w:val="000000" w:themeColor="text1"/>
          <w:sz w:val="24"/>
          <w:szCs w:val="24"/>
          <w:lang w:val="es-ES" w:eastAsia="es-MX"/>
        </w:rPr>
        <w:t>.</w:t>
      </w:r>
    </w:p>
    <w:p w14:paraId="0B46B46C" w14:textId="77777777" w:rsidR="00BC6FDD" w:rsidRPr="00B008D4"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008D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008D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B008D4" w:rsidRDefault="005000AA" w:rsidP="005000AA">
      <w:pPr>
        <w:pStyle w:val="Ttulo1"/>
        <w:rPr>
          <w:rFonts w:ascii="Palatino Linotype" w:eastAsia="MS Mincho" w:hAnsi="Palatino Linotype" w:cs="Times New Roman"/>
          <w:b/>
          <w:color w:val="auto"/>
          <w:sz w:val="24"/>
          <w:szCs w:val="24"/>
        </w:rPr>
      </w:pPr>
      <w:bookmarkStart w:id="8" w:name="_Toc87549675"/>
      <w:r w:rsidRPr="00B008D4">
        <w:rPr>
          <w:rFonts w:ascii="Palatino Linotype" w:hAnsi="Palatino Linotype"/>
          <w:b/>
          <w:color w:val="auto"/>
          <w:sz w:val="24"/>
          <w:szCs w:val="24"/>
        </w:rPr>
        <w:t>TERCERO. Planteamiento de la Litis</w:t>
      </w:r>
      <w:bookmarkEnd w:id="8"/>
      <w:r w:rsidRPr="00B008D4">
        <w:rPr>
          <w:rFonts w:ascii="Palatino Linotype" w:hAnsi="Palatino Linotype"/>
          <w:b/>
          <w:color w:val="auto"/>
          <w:sz w:val="24"/>
          <w:szCs w:val="24"/>
        </w:rPr>
        <w:t xml:space="preserve"> </w:t>
      </w:r>
    </w:p>
    <w:p w14:paraId="7501CD4B" w14:textId="77777777" w:rsidR="00495DAC" w:rsidRPr="00B008D4"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008D4">
        <w:rPr>
          <w:rFonts w:ascii="Palatino Linotype" w:hAnsi="Palatino Linotype"/>
          <w:bCs/>
          <w:sz w:val="24"/>
        </w:rPr>
        <w:t>El recurrente solicitó</w:t>
      </w:r>
      <w:r w:rsidR="00495DAC" w:rsidRPr="00B008D4">
        <w:rPr>
          <w:rFonts w:ascii="Palatino Linotype" w:hAnsi="Palatino Linotype"/>
          <w:bCs/>
          <w:sz w:val="24"/>
        </w:rPr>
        <w:t xml:space="preserve"> lo siguiente:</w:t>
      </w:r>
    </w:p>
    <w:p w14:paraId="3DC4CDF7" w14:textId="77777777" w:rsidR="00396CF5" w:rsidRPr="00B008D4" w:rsidRDefault="00396CF5" w:rsidP="00396CF5">
      <w:pPr>
        <w:pStyle w:val="Prrafodelista"/>
        <w:spacing w:before="240" w:after="240" w:line="360" w:lineRule="auto"/>
        <w:ind w:left="0" w:right="49"/>
        <w:jc w:val="both"/>
        <w:rPr>
          <w:rFonts w:ascii="Palatino Linotype" w:hAnsi="Palatino Linotype"/>
          <w:i/>
          <w:sz w:val="24"/>
          <w:lang w:eastAsia="es-MX"/>
        </w:rPr>
      </w:pPr>
    </w:p>
    <w:p w14:paraId="647F8524" w14:textId="695C757D" w:rsidR="0021453D" w:rsidRPr="00B008D4" w:rsidRDefault="00B35BB1" w:rsidP="003418FF">
      <w:pPr>
        <w:pStyle w:val="Prrafodelista"/>
        <w:numPr>
          <w:ilvl w:val="0"/>
          <w:numId w:val="8"/>
        </w:numPr>
        <w:tabs>
          <w:tab w:val="left" w:pos="284"/>
        </w:tabs>
        <w:spacing w:before="240" w:after="240" w:line="360" w:lineRule="auto"/>
        <w:jc w:val="both"/>
        <w:rPr>
          <w:rFonts w:ascii="Palatino Linotype" w:hAnsi="Palatino Linotype"/>
          <w:i/>
          <w:sz w:val="24"/>
          <w:lang w:eastAsia="es-MX"/>
        </w:rPr>
      </w:pPr>
      <w:r w:rsidRPr="00B008D4">
        <w:rPr>
          <w:rFonts w:ascii="Palatino Linotype" w:hAnsi="Palatino Linotype"/>
          <w:i/>
          <w:sz w:val="24"/>
          <w:lang w:eastAsia="es-MX"/>
        </w:rPr>
        <w:t xml:space="preserve">Espero ahora si cumplan con su labor de transparencia, es la tercera ocasión que ingreso estas inquietudes y responden de forma esquiva, manifiesto expresamente que la solicitud va dirigida al ayuntamiento de Ecatepec a las unidades departamentales con facultades relativas al tema de del cobro del impuesto predial que describo. Intenté realizar el pago del impuesto predial de Ecatepec en línea en la página https://sfpya.edomexico.gob.mx/predial/ en donde obtuve mi línea de captura con un costo determinado, posterior a ello pensé que por seguridad en la red, podría mejor pagar en las oficinas físicas temporales ubicadas en la plaza paseo ventura en las américas, cuando fui me di cuenta que el precio que me daban ahí era casi de un 30 por ciento mayor que el que me pareció en la página oficial, terminé realizando el pago ya en la página y me dio mi comprobante, llame a las </w:t>
      </w:r>
      <w:r w:rsidRPr="00B008D4">
        <w:rPr>
          <w:rFonts w:ascii="Palatino Linotype" w:hAnsi="Palatino Linotype"/>
          <w:i/>
          <w:sz w:val="24"/>
          <w:lang w:eastAsia="es-MX"/>
        </w:rPr>
        <w:lastRenderedPageBreak/>
        <w:t>oficinas y me indican que mi pago esta efectuado correctamente y ya no parece adeudo alguno; Indagué con vecinos y a tres les daban cantidades más elevados en la plaza que por internet 1. Solicito me informen por qué en las oficinas externas aumentan los costos en impuesto predial. 2. ¿Qué artículo los faculta para hacerlo? 3. ¿Qué criterios (y su fundamento normativo) se utilizan para cobrar más a unas personas que a otras? 4. ¿Quién autoriza esos cobros abusivos?</w:t>
      </w:r>
    </w:p>
    <w:p w14:paraId="1B141C19" w14:textId="77777777" w:rsidR="00B35BB1" w:rsidRPr="00B008D4" w:rsidRDefault="00B35BB1"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B008D4"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B008D4">
        <w:rPr>
          <w:rFonts w:ascii="Palatino Linotype" w:eastAsiaTheme="minorEastAsia" w:hAnsi="Palatino Linotype"/>
          <w:iCs/>
          <w:sz w:val="24"/>
          <w:lang w:val="es-ES_tradnl"/>
        </w:rPr>
        <w:t>El Sujeto Obligado no entregó respuesta a la solicitud, motivo de inconformidad el recurrente.</w:t>
      </w:r>
    </w:p>
    <w:p w14:paraId="675FA98C" w14:textId="38BEEE1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008D4">
        <w:rPr>
          <w:rFonts w:ascii="Palatino Linotype" w:eastAsiaTheme="minorEastAsia" w:hAnsi="Palatino Linotype" w:cs="Arial"/>
          <w:sz w:val="24"/>
          <w:szCs w:val="24"/>
          <w:lang w:val="es-ES_tradnl"/>
        </w:rPr>
        <w:t xml:space="preserve">Por lo tanto, el presente recurso de revisión se circunscribe en determinar si se </w:t>
      </w:r>
      <w:r w:rsidRPr="00B008D4">
        <w:rPr>
          <w:rFonts w:ascii="Palatino Linotype" w:hAnsi="Palatino Linotype"/>
          <w:sz w:val="24"/>
          <w:szCs w:val="24"/>
          <w:lang w:val="es-ES_tradnl"/>
        </w:rPr>
        <w:t>actualiza las causales de procedencia</w:t>
      </w:r>
      <w:r w:rsidRPr="00B008D4">
        <w:rPr>
          <w:rFonts w:ascii="Palatino Linotype" w:hAnsi="Palatino Linotype"/>
          <w:b/>
          <w:sz w:val="24"/>
          <w:szCs w:val="24"/>
          <w:lang w:val="es-ES_tradnl"/>
        </w:rPr>
        <w:t xml:space="preserve"> </w:t>
      </w:r>
      <w:r w:rsidRPr="00B008D4">
        <w:rPr>
          <w:rFonts w:ascii="Palatino Linotype" w:hAnsi="Palatino Linotype" w:cs="Arial"/>
          <w:sz w:val="24"/>
          <w:szCs w:val="24"/>
          <w:lang w:val="es-ES_tradnl" w:eastAsia="es-MX"/>
        </w:rPr>
        <w:t xml:space="preserve">contenidas en </w:t>
      </w:r>
      <w:r w:rsidRPr="00B008D4">
        <w:rPr>
          <w:rFonts w:ascii="Palatino Linotype" w:hAnsi="Palatino Linotype" w:cs="Arial"/>
          <w:sz w:val="24"/>
          <w:szCs w:val="24"/>
          <w:lang w:val="es-ES" w:eastAsia="es-MX"/>
        </w:rPr>
        <w:t>el artículo 179 fracciones VII</w:t>
      </w:r>
      <w:r w:rsidR="00D16342" w:rsidRPr="00B008D4">
        <w:rPr>
          <w:rFonts w:ascii="Palatino Linotype" w:hAnsi="Palatino Linotype" w:cs="Arial"/>
          <w:sz w:val="24"/>
          <w:szCs w:val="24"/>
          <w:lang w:val="es-ES" w:eastAsia="es-MX"/>
        </w:rPr>
        <w:t>, relativo a la falta de respuesta,</w:t>
      </w:r>
      <w:r w:rsidRPr="00B008D4">
        <w:rPr>
          <w:rFonts w:ascii="Palatino Linotype" w:hAnsi="Palatino Linotype" w:cs="Arial"/>
          <w:sz w:val="24"/>
          <w:szCs w:val="24"/>
          <w:lang w:val="es-ES" w:eastAsia="es-MX"/>
        </w:rPr>
        <w:t xml:space="preserve"> de la </w:t>
      </w:r>
      <w:r w:rsidRPr="00B008D4">
        <w:rPr>
          <w:rFonts w:ascii="Palatino Linotype" w:eastAsia="Calibri" w:hAnsi="Palatino Linotype" w:cs="Arial"/>
          <w:b/>
          <w:sz w:val="24"/>
          <w:szCs w:val="24"/>
          <w:lang w:val="es-ES"/>
        </w:rPr>
        <w:t>Ley de Transparencia y Acceso a la Información Pública del Estado de México y Municipios</w:t>
      </w:r>
      <w:r w:rsidRPr="00B008D4">
        <w:rPr>
          <w:rFonts w:ascii="Palatino Linotype" w:hAnsi="Palatino Linotype" w:cs="Arial"/>
          <w:sz w:val="24"/>
          <w:szCs w:val="24"/>
          <w:lang w:val="es-ES" w:eastAsia="es-MX"/>
        </w:rPr>
        <w:t>.</w:t>
      </w:r>
    </w:p>
    <w:p w14:paraId="0D89BECC" w14:textId="77777777" w:rsidR="005000AA" w:rsidRPr="00B008D4" w:rsidRDefault="005000AA" w:rsidP="005000AA">
      <w:pPr>
        <w:pStyle w:val="Prrafodelista"/>
        <w:rPr>
          <w:rFonts w:ascii="Palatino Linotype" w:hAnsi="Palatino Linotype"/>
          <w:bCs/>
          <w:sz w:val="24"/>
        </w:rPr>
      </w:pPr>
    </w:p>
    <w:p w14:paraId="1F152840" w14:textId="7AA5F624" w:rsidR="005000AA" w:rsidRPr="00B008D4"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B008D4">
        <w:rPr>
          <w:rFonts w:ascii="Palatino Linotype" w:hAnsi="Palatino Linotype"/>
          <w:b/>
          <w:color w:val="auto"/>
          <w:sz w:val="24"/>
          <w:szCs w:val="24"/>
        </w:rPr>
        <w:t>CUARTO</w:t>
      </w:r>
      <w:r w:rsidR="005000AA" w:rsidRPr="00B008D4">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B008D4"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B008D4">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B008D4">
        <w:rPr>
          <w:rFonts w:ascii="Palatino Linotype" w:eastAsia="MS Gothic" w:hAnsi="Palatino Linotype"/>
          <w:b/>
          <w:sz w:val="24"/>
          <w:szCs w:val="24"/>
          <w:lang w:val="es-ES_tradnl"/>
        </w:rPr>
        <w:t xml:space="preserve"> </w:t>
      </w:r>
    </w:p>
    <w:p w14:paraId="44B9994C" w14:textId="77777777" w:rsidR="00616297" w:rsidRPr="00B008D4"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B008D4">
        <w:rPr>
          <w:rFonts w:ascii="Palatino Linotype" w:eastAsiaTheme="minorEastAsia" w:hAnsi="Palatino Linotype"/>
          <w:sz w:val="24"/>
          <w:szCs w:val="24"/>
          <w:lang w:val="es-ES_tradnl"/>
        </w:rPr>
        <w:t xml:space="preserve">Es menester precisar que este </w:t>
      </w:r>
      <w:r w:rsidRPr="00B008D4">
        <w:rPr>
          <w:rFonts w:ascii="Palatino Linotype" w:eastAsia="MS Mincho" w:hAnsi="Palatino Linotype"/>
          <w:color w:val="000000"/>
          <w:sz w:val="24"/>
          <w:szCs w:val="24"/>
          <w:lang w:val="es-ES_tradnl"/>
        </w:rPr>
        <w:t xml:space="preserve">Órgano Garante parte de que </w:t>
      </w:r>
      <w:r w:rsidRPr="00B008D4">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B008D4">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B008D4">
        <w:rPr>
          <w:rFonts w:ascii="Palatino Linotype" w:hAnsi="Palatino Linotype" w:cs="Arial"/>
          <w:color w:val="000000"/>
          <w:sz w:val="24"/>
          <w:szCs w:val="24"/>
          <w:lang w:val="es-ES_tradnl"/>
        </w:rPr>
        <w:t xml:space="preserve"> </w:t>
      </w:r>
      <w:r w:rsidRPr="00B008D4">
        <w:rPr>
          <w:rFonts w:ascii="Palatino Linotype" w:hAnsi="Palatino Linotype" w:cs="Arial"/>
          <w:b/>
          <w:color w:val="000000"/>
          <w:sz w:val="24"/>
          <w:szCs w:val="24"/>
          <w:lang w:val="es-ES_tradnl"/>
        </w:rPr>
        <w:t>SUJETO OBLIGADO</w:t>
      </w:r>
      <w:r w:rsidRPr="00B008D4">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08D4">
        <w:rPr>
          <w:rFonts w:ascii="Palatino Linotype" w:hAnsi="Palatino Linotype" w:cs="Arial"/>
          <w:b/>
          <w:color w:val="000000"/>
          <w:sz w:val="24"/>
          <w:szCs w:val="24"/>
          <w:lang w:val="es-ES_tradnl"/>
        </w:rPr>
        <w:t xml:space="preserve">Constitución Política de los Estados Unidos Mexicanos </w:t>
      </w:r>
      <w:r w:rsidRPr="00B008D4">
        <w:rPr>
          <w:rFonts w:ascii="Palatino Linotype" w:hAnsi="Palatino Linotype" w:cs="Arial"/>
          <w:color w:val="000000"/>
          <w:sz w:val="24"/>
          <w:szCs w:val="24"/>
          <w:lang w:val="es-ES_tradnl"/>
        </w:rPr>
        <w:t xml:space="preserve">al señalar la obligación de “promover, </w:t>
      </w:r>
      <w:r w:rsidRPr="00B008D4">
        <w:rPr>
          <w:rFonts w:ascii="Palatino Linotype" w:hAnsi="Palatino Linotype" w:cs="Arial"/>
          <w:b/>
          <w:color w:val="000000"/>
          <w:sz w:val="24"/>
          <w:szCs w:val="24"/>
          <w:lang w:val="es-ES_tradnl"/>
        </w:rPr>
        <w:t>respetar</w:t>
      </w:r>
      <w:r w:rsidRPr="00B008D4">
        <w:rPr>
          <w:rFonts w:ascii="Palatino Linotype" w:hAnsi="Palatino Linotype" w:cs="Arial"/>
          <w:color w:val="000000"/>
          <w:sz w:val="24"/>
          <w:szCs w:val="24"/>
          <w:lang w:val="es-ES_tradnl"/>
        </w:rPr>
        <w:t xml:space="preserve">, proteger y </w:t>
      </w:r>
      <w:r w:rsidRPr="00B008D4">
        <w:rPr>
          <w:rFonts w:ascii="Palatino Linotype" w:hAnsi="Palatino Linotype" w:cs="Arial"/>
          <w:b/>
          <w:color w:val="000000"/>
          <w:sz w:val="24"/>
          <w:szCs w:val="24"/>
          <w:lang w:val="es-ES_tradnl"/>
        </w:rPr>
        <w:t>garantizar</w:t>
      </w:r>
      <w:r w:rsidRPr="00B008D4">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B008D4"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B008D4">
        <w:rPr>
          <w:rFonts w:ascii="Palatino Linotype" w:hAnsi="Palatino Linotype"/>
          <w:sz w:val="24"/>
          <w:szCs w:val="24"/>
          <w:lang w:val="es-ES_tradnl"/>
        </w:rPr>
        <w:t xml:space="preserve">Definiendo el Derecho de Acceso a la Información Pública como: </w:t>
      </w:r>
      <w:r w:rsidRPr="00B008D4">
        <w:rPr>
          <w:rFonts w:ascii="Palatino Linotype" w:eastAsiaTheme="minorEastAsia" w:hAnsi="Palatino Linotype"/>
          <w:i/>
          <w:color w:val="000000"/>
          <w:sz w:val="24"/>
          <w:szCs w:val="24"/>
          <w:lang w:val="es-ES_tradnl"/>
        </w:rPr>
        <w:t>La igualdad de oportunidades para recibir, buscar e impartir información</w:t>
      </w:r>
      <w:r w:rsidRPr="00B008D4">
        <w:rPr>
          <w:rFonts w:ascii="Palatino Linotype" w:eastAsiaTheme="minorEastAsia" w:hAnsi="Palatino Linotype"/>
          <w:i/>
          <w:color w:val="000000"/>
          <w:sz w:val="24"/>
          <w:szCs w:val="24"/>
          <w:vertAlign w:val="superscript"/>
          <w:lang w:val="es-ES_tradnl"/>
        </w:rPr>
        <w:footnoteReference w:id="1"/>
      </w:r>
      <w:r w:rsidRPr="00B008D4">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08D4">
        <w:rPr>
          <w:rFonts w:ascii="Palatino Linotype" w:eastAsiaTheme="minorEastAsia" w:hAnsi="Palatino Linotype"/>
          <w:i/>
          <w:color w:val="000000"/>
          <w:sz w:val="24"/>
          <w:szCs w:val="24"/>
          <w:vertAlign w:val="superscript"/>
          <w:lang w:val="es-ES_tradnl"/>
        </w:rPr>
        <w:footnoteReference w:id="2"/>
      </w:r>
      <w:r w:rsidRPr="00B008D4">
        <w:rPr>
          <w:rFonts w:ascii="Palatino Linotype" w:eastAsiaTheme="minorEastAsia" w:hAnsi="Palatino Linotype"/>
          <w:color w:val="000000"/>
          <w:sz w:val="24"/>
          <w:szCs w:val="24"/>
          <w:lang w:val="es-ES_tradnl"/>
        </w:rPr>
        <w:t>que se constituye como una herramienta fundamental para ejercer</w:t>
      </w:r>
      <w:r w:rsidRPr="00B008D4">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B008D4">
        <w:rPr>
          <w:rFonts w:ascii="Palatino Linotype" w:eastAsiaTheme="minorEastAsia" w:hAnsi="Palatino Linotype"/>
          <w:i/>
          <w:color w:val="000000"/>
          <w:sz w:val="24"/>
          <w:szCs w:val="24"/>
          <w:vertAlign w:val="superscript"/>
          <w:lang w:val="es-ES_tradnl"/>
        </w:rPr>
        <w:footnoteReference w:id="3"/>
      </w:r>
      <w:r w:rsidRPr="00B008D4">
        <w:rPr>
          <w:rFonts w:ascii="Palatino Linotype" w:eastAsiaTheme="minorEastAsia" w:hAnsi="Palatino Linotype"/>
          <w:color w:val="000000"/>
          <w:sz w:val="24"/>
          <w:szCs w:val="24"/>
          <w:lang w:val="es-ES_tradnl"/>
        </w:rPr>
        <w:t>fomentando</w:t>
      </w:r>
      <w:r w:rsidRPr="00B008D4">
        <w:rPr>
          <w:rFonts w:ascii="Palatino Linotype" w:eastAsiaTheme="minorEastAsia" w:hAnsi="Palatino Linotype"/>
          <w:i/>
          <w:color w:val="000000"/>
          <w:sz w:val="24"/>
          <w:szCs w:val="24"/>
          <w:lang w:val="es-ES_tradnl"/>
        </w:rPr>
        <w:t xml:space="preserve"> la transparencia de las actividades estatales y </w:t>
      </w:r>
      <w:r w:rsidRPr="00B008D4">
        <w:rPr>
          <w:rFonts w:ascii="Palatino Linotype" w:eastAsiaTheme="minorEastAsia" w:hAnsi="Palatino Linotype"/>
          <w:color w:val="000000"/>
          <w:sz w:val="24"/>
          <w:szCs w:val="24"/>
          <w:lang w:val="es-ES_tradnl"/>
        </w:rPr>
        <w:t>promoviendo</w:t>
      </w:r>
      <w:r w:rsidRPr="00B008D4">
        <w:rPr>
          <w:rFonts w:ascii="Palatino Linotype" w:eastAsiaTheme="minorEastAsia" w:hAnsi="Palatino Linotype"/>
          <w:i/>
          <w:color w:val="000000"/>
          <w:sz w:val="24"/>
          <w:szCs w:val="24"/>
          <w:lang w:val="es-ES_tradnl"/>
        </w:rPr>
        <w:t xml:space="preserve"> la responsabilidad de los funcionarios sobre su gestión pública,</w:t>
      </w:r>
      <w:r w:rsidRPr="00B008D4">
        <w:rPr>
          <w:rFonts w:ascii="Palatino Linotype" w:eastAsiaTheme="minorEastAsia" w:hAnsi="Palatino Linotype"/>
          <w:i/>
          <w:color w:val="000000"/>
          <w:sz w:val="24"/>
          <w:szCs w:val="24"/>
          <w:vertAlign w:val="superscript"/>
          <w:lang w:val="es-ES_tradnl"/>
        </w:rPr>
        <w:footnoteReference w:id="4"/>
      </w:r>
      <w:r w:rsidRPr="00B008D4">
        <w:rPr>
          <w:rFonts w:ascii="Palatino Linotype" w:eastAsiaTheme="minorEastAsia" w:hAnsi="Palatino Linotype"/>
          <w:color w:val="000000"/>
          <w:sz w:val="24"/>
          <w:szCs w:val="24"/>
          <w:lang w:val="es-ES_tradnl"/>
        </w:rPr>
        <w:t>que permite</w:t>
      </w:r>
      <w:r w:rsidRPr="00B008D4">
        <w:rPr>
          <w:rFonts w:ascii="Palatino Linotype" w:eastAsiaTheme="minorEastAsia" w:hAnsi="Palatino Linotype"/>
          <w:i/>
          <w:color w:val="000000"/>
          <w:sz w:val="24"/>
          <w:szCs w:val="24"/>
          <w:lang w:val="es-ES_tradnl"/>
        </w:rPr>
        <w:t xml:space="preserve"> saber qué están </w:t>
      </w:r>
      <w:r w:rsidRPr="00B008D4">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B008D4"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008D4">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B008D4">
        <w:rPr>
          <w:rFonts w:ascii="Palatino Linotype" w:eastAsiaTheme="minorEastAsia" w:hAnsi="Palatino Linotype"/>
          <w:i/>
          <w:sz w:val="24"/>
          <w:szCs w:val="24"/>
          <w:lang w:val="es-ES_tradnl"/>
        </w:rPr>
        <w:t xml:space="preserve"> </w:t>
      </w:r>
    </w:p>
    <w:p w14:paraId="2E2BF7E3" w14:textId="058829A4"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hAnsi="Palatino Linotype"/>
          <w:sz w:val="24"/>
          <w:szCs w:val="24"/>
          <w:lang w:val="es-ES_tradnl"/>
        </w:rPr>
        <w:t xml:space="preserve">Por lo tanto, derivado de lo señalado con anterioridad la actuación del </w:t>
      </w:r>
      <w:r w:rsidR="00BB3CF2" w:rsidRPr="00B008D4">
        <w:rPr>
          <w:rFonts w:ascii="Palatino Linotype" w:eastAsia="Calibri" w:hAnsi="Palatino Linotype" w:cs="Tahoma"/>
          <w:b/>
          <w:bCs/>
          <w:sz w:val="24"/>
          <w:szCs w:val="24"/>
          <w:lang w:eastAsia="en-US"/>
        </w:rPr>
        <w:t xml:space="preserve">Ayuntamiento de </w:t>
      </w:r>
      <w:proofErr w:type="spellStart"/>
      <w:r w:rsidR="00BB3CF2" w:rsidRPr="00B008D4">
        <w:rPr>
          <w:rFonts w:ascii="Palatino Linotype" w:eastAsia="Calibri" w:hAnsi="Palatino Linotype" w:cs="Tahoma"/>
          <w:b/>
          <w:bCs/>
          <w:sz w:val="24"/>
          <w:szCs w:val="24"/>
          <w:lang w:eastAsia="en-US"/>
        </w:rPr>
        <w:t>Jiquipilco</w:t>
      </w:r>
      <w:proofErr w:type="spellEnd"/>
      <w:r w:rsidRPr="00B008D4">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B008D4">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008D4">
        <w:rPr>
          <w:rFonts w:ascii="Palatino Linotype" w:eastAsiaTheme="minorEastAsia" w:hAnsi="Palatino Linotype" w:cs="Arial"/>
          <w:sz w:val="24"/>
          <w:szCs w:val="24"/>
          <w:u w:val="single"/>
          <w:lang w:val="es-ES_tradnl"/>
        </w:rPr>
        <w:t>prevenir, investigar, sancionar y reparar las violaciones a los derechos humanos</w:t>
      </w:r>
      <w:r w:rsidRPr="00B008D4">
        <w:rPr>
          <w:rFonts w:ascii="Palatino Linotype" w:eastAsiaTheme="minorEastAsia" w:hAnsi="Palatino Linotype" w:cs="Arial"/>
          <w:sz w:val="24"/>
          <w:szCs w:val="24"/>
          <w:lang w:val="es-ES_tradnl"/>
        </w:rPr>
        <w:t xml:space="preserve">. </w:t>
      </w:r>
    </w:p>
    <w:p w14:paraId="036E14FF" w14:textId="77777777" w:rsidR="00616297" w:rsidRPr="00B008D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B008D4"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B008D4">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008D4">
        <w:rPr>
          <w:rFonts w:ascii="Palatino Linotype" w:eastAsiaTheme="minorEastAsia" w:hAnsi="Palatino Linotype" w:cs="Arial"/>
          <w:i/>
          <w:sz w:val="24"/>
          <w:szCs w:val="24"/>
          <w:lang w:val="es-ES_tradnl"/>
        </w:rPr>
        <w:lastRenderedPageBreak/>
        <w:t>por los principios de simplicidad, rapidez gratuidad del procedimiento, auxilio y orientación a los particulares</w:t>
      </w:r>
      <w:r w:rsidRPr="00B008D4">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B008D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B008D4">
        <w:rPr>
          <w:rFonts w:ascii="Palatino Linotype" w:hAnsi="Palatino Linotype"/>
          <w:sz w:val="24"/>
          <w:szCs w:val="24"/>
          <w:lang w:val="es-ES_tradnl"/>
        </w:rPr>
        <w:t xml:space="preserve">Es así que la </w:t>
      </w:r>
      <w:r w:rsidRPr="00B008D4">
        <w:rPr>
          <w:rFonts w:ascii="Palatino Linotype" w:hAnsi="Palatino Linotype"/>
          <w:b/>
          <w:sz w:val="24"/>
          <w:szCs w:val="24"/>
          <w:lang w:val="es-ES_tradnl"/>
        </w:rPr>
        <w:t xml:space="preserve">Ley de Transparencia y Acceso a la Información Pública del Estado de México y Municipios, </w:t>
      </w:r>
      <w:r w:rsidRPr="00B008D4">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B008D4">
        <w:rPr>
          <w:rFonts w:ascii="Palatino Linotype" w:hAnsi="Palatino Linotype"/>
          <w:b/>
          <w:sz w:val="24"/>
          <w:szCs w:val="24"/>
          <w:lang w:val="es-ES_tradnl"/>
        </w:rPr>
        <w:t xml:space="preserve"> </w:t>
      </w:r>
      <w:r w:rsidRPr="00B008D4">
        <w:rPr>
          <w:rFonts w:ascii="Palatino Linotype" w:hAnsi="Palatino Linotype"/>
          <w:sz w:val="24"/>
          <w:szCs w:val="24"/>
          <w:lang w:val="es-ES_tradnl"/>
        </w:rPr>
        <w:t xml:space="preserve">establece que </w:t>
      </w:r>
      <w:r w:rsidRPr="00B008D4">
        <w:rPr>
          <w:rFonts w:ascii="Palatino Linotype" w:hAnsi="Palatino Linotype"/>
          <w:b/>
          <w:i/>
          <w:sz w:val="24"/>
          <w:szCs w:val="24"/>
          <w:u w:val="single"/>
          <w:lang w:val="es-ES_tradnl"/>
        </w:rPr>
        <w:t>el recurso de revisión es la garantía secundaria</w:t>
      </w:r>
      <w:r w:rsidRPr="00B008D4">
        <w:rPr>
          <w:rFonts w:ascii="Palatino Linotype" w:hAnsi="Palatino Linotype"/>
          <w:b/>
          <w:i/>
          <w:sz w:val="24"/>
          <w:szCs w:val="24"/>
          <w:lang w:val="es-ES_tradnl"/>
        </w:rPr>
        <w:t xml:space="preserve"> mediante la cual se pretende reparar cualquier posible afectación al derecho de acceso a la información pública</w:t>
      </w:r>
      <w:r w:rsidRPr="00B008D4">
        <w:rPr>
          <w:rFonts w:ascii="Palatino Linotype" w:hAnsi="Palatino Linotype"/>
          <w:b/>
          <w:sz w:val="24"/>
          <w:szCs w:val="24"/>
          <w:lang w:val="es-ES_tradnl"/>
        </w:rPr>
        <w:t>, s</w:t>
      </w:r>
      <w:r w:rsidRPr="00B008D4">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B008D4"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B008D4">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B008D4">
        <w:rPr>
          <w:rFonts w:ascii="Palatino Linotype" w:eastAsia="Calibri" w:hAnsi="Palatino Linotype"/>
          <w:b/>
          <w:sz w:val="24"/>
          <w:szCs w:val="24"/>
          <w:lang w:val="es-ES_tradnl"/>
        </w:rPr>
        <w:t>fundadas y procedentes</w:t>
      </w:r>
      <w:r w:rsidRPr="00B008D4">
        <w:rPr>
          <w:rFonts w:ascii="Palatino Linotype" w:eastAsia="Calibri" w:hAnsi="Palatino Linotype"/>
          <w:sz w:val="24"/>
          <w:szCs w:val="24"/>
          <w:lang w:val="es-ES_tradnl"/>
        </w:rPr>
        <w:t xml:space="preserve">, debido a que el </w:t>
      </w:r>
      <w:r w:rsidRPr="00B008D4">
        <w:rPr>
          <w:rFonts w:ascii="Palatino Linotype" w:eastAsia="Calibri" w:hAnsi="Palatino Linotype"/>
          <w:b/>
          <w:sz w:val="24"/>
          <w:szCs w:val="24"/>
          <w:lang w:val="es-ES_tradnl"/>
        </w:rPr>
        <w:t>SUJETO OBLIGADO</w:t>
      </w:r>
      <w:r w:rsidRPr="00B008D4">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B008D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5764513"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B008D4">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BB3CF2" w:rsidRPr="00B008D4">
        <w:rPr>
          <w:rFonts w:ascii="Palatino Linotype" w:eastAsia="Calibri" w:hAnsi="Palatino Linotype" w:cs="Tahoma"/>
          <w:b/>
          <w:bCs/>
          <w:sz w:val="24"/>
          <w:szCs w:val="24"/>
          <w:lang w:eastAsia="en-US"/>
        </w:rPr>
        <w:t xml:space="preserve">Ayuntamiento de </w:t>
      </w:r>
      <w:proofErr w:type="spellStart"/>
      <w:r w:rsidR="00BB3CF2" w:rsidRPr="00B008D4">
        <w:rPr>
          <w:rFonts w:ascii="Palatino Linotype" w:eastAsia="Calibri" w:hAnsi="Palatino Linotype" w:cs="Tahoma"/>
          <w:b/>
          <w:bCs/>
          <w:sz w:val="24"/>
          <w:szCs w:val="24"/>
          <w:lang w:eastAsia="en-US"/>
        </w:rPr>
        <w:t>Jiquipilco</w:t>
      </w:r>
      <w:proofErr w:type="spellEnd"/>
      <w:r w:rsidRPr="00B008D4">
        <w:rPr>
          <w:rFonts w:ascii="Palatino Linotype" w:eastAsia="Calibri" w:hAnsi="Palatino Linotype"/>
          <w:b/>
          <w:sz w:val="24"/>
          <w:szCs w:val="24"/>
          <w:lang w:val="es-ES_tradnl"/>
        </w:rPr>
        <w:t xml:space="preserve"> </w:t>
      </w:r>
      <w:r w:rsidRPr="00B008D4">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B008D4"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B008D4"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B008D4">
        <w:rPr>
          <w:rFonts w:ascii="Palatino Linotype" w:eastAsia="Calibri" w:hAnsi="Palatino Linotype"/>
          <w:b/>
          <w:bCs/>
          <w:i/>
          <w:sz w:val="22"/>
          <w:szCs w:val="22"/>
          <w:lang w:val="es-ES_tradnl"/>
        </w:rPr>
        <w:t>“Artículo 23.</w:t>
      </w:r>
      <w:r w:rsidRPr="00B008D4">
        <w:rPr>
          <w:rFonts w:ascii="Palatino Linotype" w:eastAsia="Calibri" w:hAnsi="Palatino Linotype"/>
          <w:bCs/>
          <w:i/>
          <w:sz w:val="22"/>
          <w:szCs w:val="22"/>
          <w:lang w:val="es-ES_tradnl"/>
        </w:rPr>
        <w:t xml:space="preserve"> </w:t>
      </w:r>
      <w:r w:rsidRPr="00B008D4">
        <w:rPr>
          <w:rFonts w:ascii="Palatino Linotype" w:eastAsia="Calibri" w:hAnsi="Palatino Linotype"/>
          <w:b/>
          <w:bCs/>
          <w:i/>
          <w:sz w:val="22"/>
          <w:szCs w:val="22"/>
          <w:lang w:val="es-ES_tradnl"/>
        </w:rPr>
        <w:t xml:space="preserve">Son </w:t>
      </w:r>
      <w:r w:rsidRPr="00B008D4">
        <w:rPr>
          <w:rFonts w:ascii="Palatino Linotype" w:eastAsia="Calibri" w:hAnsi="Palatino Linotype"/>
          <w:b/>
          <w:bCs/>
          <w:i/>
          <w:sz w:val="22"/>
          <w:szCs w:val="22"/>
          <w:u w:val="single"/>
          <w:lang w:val="es-ES_tradnl"/>
        </w:rPr>
        <w:t>sujetos obligados a transparentar y permitir el acceso a su información</w:t>
      </w:r>
      <w:r w:rsidRPr="00B008D4">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B008D4"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B008D4">
        <w:rPr>
          <w:rFonts w:ascii="Palatino Linotype" w:eastAsia="Calibri" w:hAnsi="Palatino Linotype"/>
          <w:bCs/>
          <w:i/>
          <w:sz w:val="22"/>
          <w:szCs w:val="22"/>
          <w:lang w:val="es-ES_tradnl"/>
        </w:rPr>
        <w:t>…</w:t>
      </w:r>
    </w:p>
    <w:p w14:paraId="1D54640C" w14:textId="77777777" w:rsidR="009D1B5C" w:rsidRPr="00B008D4" w:rsidRDefault="009D1B5C" w:rsidP="00616297">
      <w:pPr>
        <w:tabs>
          <w:tab w:val="left" w:pos="284"/>
        </w:tabs>
        <w:ind w:left="567"/>
        <w:contextualSpacing/>
        <w:jc w:val="both"/>
        <w:rPr>
          <w:rFonts w:ascii="Palatino Linotype" w:hAnsi="Palatino Linotype"/>
          <w:i/>
          <w:sz w:val="22"/>
          <w:szCs w:val="22"/>
        </w:rPr>
      </w:pPr>
      <w:r w:rsidRPr="00B008D4">
        <w:rPr>
          <w:rFonts w:ascii="Palatino Linotype" w:hAnsi="Palatino Linotype"/>
          <w:i/>
          <w:sz w:val="22"/>
          <w:szCs w:val="22"/>
        </w:rPr>
        <w:t>IV. Los ayuntamientos y las dependencias, organismos, órganos y entidades de la administración municipal;</w:t>
      </w:r>
    </w:p>
    <w:p w14:paraId="538843A6" w14:textId="498EF0D5" w:rsidR="00616297" w:rsidRPr="00B008D4" w:rsidRDefault="00616297" w:rsidP="00616297">
      <w:pPr>
        <w:tabs>
          <w:tab w:val="left" w:pos="284"/>
        </w:tabs>
        <w:ind w:left="567"/>
        <w:contextualSpacing/>
        <w:jc w:val="both"/>
        <w:rPr>
          <w:rFonts w:ascii="Palatino Linotype" w:eastAsia="Calibri" w:hAnsi="Palatino Linotype"/>
          <w:i/>
          <w:sz w:val="22"/>
          <w:szCs w:val="22"/>
          <w:lang w:val="es-ES_tradnl"/>
        </w:rPr>
      </w:pPr>
      <w:r w:rsidRPr="00B008D4">
        <w:rPr>
          <w:rFonts w:ascii="Palatino Linotype" w:eastAsia="Calibri" w:hAnsi="Palatino Linotype"/>
          <w:i/>
          <w:sz w:val="22"/>
          <w:szCs w:val="22"/>
          <w:lang w:val="es-ES_tradnl"/>
        </w:rPr>
        <w:t>…</w:t>
      </w:r>
    </w:p>
    <w:p w14:paraId="518506D1" w14:textId="77777777" w:rsidR="00616297" w:rsidRPr="00B008D4" w:rsidRDefault="00616297" w:rsidP="00616297">
      <w:pPr>
        <w:tabs>
          <w:tab w:val="left" w:pos="284"/>
        </w:tabs>
        <w:contextualSpacing/>
        <w:rPr>
          <w:rFonts w:ascii="Palatino Linotype" w:eastAsia="Calibri" w:hAnsi="Palatino Linotype"/>
          <w:sz w:val="24"/>
          <w:szCs w:val="24"/>
          <w:lang w:val="es-ES_tradnl"/>
        </w:rPr>
      </w:pPr>
    </w:p>
    <w:p w14:paraId="65981C3D" w14:textId="4D7D1AA9"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B008D4">
        <w:rPr>
          <w:rFonts w:ascii="Palatino Linotype" w:eastAsia="Calibri" w:hAnsi="Palatino Linotype"/>
          <w:sz w:val="24"/>
          <w:szCs w:val="24"/>
          <w:lang w:val="es-ES_tradnl"/>
        </w:rPr>
        <w:t xml:space="preserve">Así en calidad de </w:t>
      </w:r>
      <w:r w:rsidRPr="00B008D4">
        <w:rPr>
          <w:rFonts w:ascii="Palatino Linotype" w:eastAsia="Calibri" w:hAnsi="Palatino Linotype"/>
          <w:b/>
          <w:sz w:val="24"/>
          <w:szCs w:val="24"/>
          <w:lang w:val="es-ES_tradnl"/>
        </w:rPr>
        <w:t>SUJETO OBLIGADO</w:t>
      </w:r>
      <w:r w:rsidRPr="00B008D4">
        <w:rPr>
          <w:rFonts w:ascii="Palatino Linotype" w:eastAsia="Calibri" w:hAnsi="Palatino Linotype"/>
          <w:sz w:val="24"/>
          <w:szCs w:val="24"/>
          <w:lang w:val="es-ES_tradnl"/>
        </w:rPr>
        <w:t xml:space="preserve">, el </w:t>
      </w:r>
      <w:r w:rsidR="00BB3CF2" w:rsidRPr="00B008D4">
        <w:rPr>
          <w:rFonts w:ascii="Palatino Linotype" w:eastAsia="Calibri" w:hAnsi="Palatino Linotype" w:cs="Tahoma"/>
          <w:b/>
          <w:bCs/>
          <w:sz w:val="24"/>
          <w:szCs w:val="24"/>
          <w:lang w:eastAsia="en-US"/>
        </w:rPr>
        <w:t xml:space="preserve">Ayuntamiento de </w:t>
      </w:r>
      <w:proofErr w:type="spellStart"/>
      <w:r w:rsidR="00BB3CF2" w:rsidRPr="00B008D4">
        <w:rPr>
          <w:rFonts w:ascii="Palatino Linotype" w:eastAsia="Calibri" w:hAnsi="Palatino Linotype" w:cs="Tahoma"/>
          <w:b/>
          <w:bCs/>
          <w:sz w:val="24"/>
          <w:szCs w:val="24"/>
          <w:lang w:eastAsia="en-US"/>
        </w:rPr>
        <w:t>Jiquipilco</w:t>
      </w:r>
      <w:proofErr w:type="spellEnd"/>
      <w:r w:rsidRPr="00B008D4">
        <w:rPr>
          <w:rFonts w:ascii="Palatino Linotype" w:eastAsia="Calibri" w:hAnsi="Palatino Linotype"/>
          <w:b/>
          <w:sz w:val="24"/>
          <w:szCs w:val="24"/>
          <w:lang w:val="es-ES_tradnl"/>
        </w:rPr>
        <w:t xml:space="preserve"> </w:t>
      </w:r>
      <w:r w:rsidRPr="00B008D4">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B008D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B008D4"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B008D4">
        <w:rPr>
          <w:rFonts w:ascii="Palatino Linotype" w:eastAsiaTheme="minorEastAsia" w:hAnsi="Palatino Linotype" w:cs="Arial"/>
          <w:b/>
          <w:bCs/>
          <w:i/>
          <w:sz w:val="22"/>
          <w:lang w:val="es-ES_tradnl"/>
        </w:rPr>
        <w:t>Constitución Política de los Estados Unidos Mexicanos</w:t>
      </w:r>
    </w:p>
    <w:p w14:paraId="1A49AC04"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B008D4">
        <w:rPr>
          <w:rFonts w:ascii="Palatino Linotype" w:eastAsiaTheme="minorEastAsia" w:hAnsi="Palatino Linotype" w:cs="Arial"/>
          <w:b/>
          <w:bCs/>
          <w:i/>
          <w:sz w:val="22"/>
          <w:lang w:val="es-ES_tradnl"/>
        </w:rPr>
        <w:t>“Artículo 6.</w:t>
      </w:r>
      <w:r w:rsidRPr="00B008D4">
        <w:rPr>
          <w:rFonts w:ascii="Palatino Linotype" w:eastAsiaTheme="minorEastAsia" w:hAnsi="Palatino Linotype" w:cs="Arial"/>
          <w:bCs/>
          <w:i/>
          <w:sz w:val="22"/>
          <w:lang w:val="es-ES_tradnl"/>
        </w:rPr>
        <w:t xml:space="preserve"> …</w:t>
      </w:r>
    </w:p>
    <w:p w14:paraId="47266158"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Cs/>
          <w:i/>
          <w:sz w:val="22"/>
          <w:lang w:val="es-ES_tradnl"/>
        </w:rPr>
        <w:t>…</w:t>
      </w:r>
    </w:p>
    <w:p w14:paraId="26714A55"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B008D4">
        <w:rPr>
          <w:rFonts w:ascii="Palatino Linotype" w:eastAsiaTheme="minorEastAsia" w:hAnsi="Palatino Linotype" w:cs="Arial"/>
          <w:b/>
          <w:bCs/>
          <w:i/>
          <w:sz w:val="22"/>
          <w:lang w:val="es-ES_tradnl"/>
        </w:rPr>
        <w:lastRenderedPageBreak/>
        <w:t>A</w:t>
      </w:r>
      <w:r w:rsidRPr="00B008D4">
        <w:rPr>
          <w:rFonts w:ascii="Palatino Linotype" w:eastAsiaTheme="minorEastAsia" w:hAnsi="Palatino Linotype" w:cs="Arial"/>
          <w:bCs/>
          <w:i/>
          <w:sz w:val="22"/>
          <w:lang w:val="es-ES_tradnl"/>
        </w:rPr>
        <w:t xml:space="preserve">. </w:t>
      </w:r>
      <w:r w:rsidRPr="00B008D4">
        <w:rPr>
          <w:rFonts w:ascii="Palatino Linotype" w:eastAsiaTheme="minorEastAsia" w:hAnsi="Palatino Linotype" w:cs="Arial"/>
          <w:b/>
          <w:bCs/>
          <w:i/>
          <w:sz w:val="22"/>
          <w:lang w:val="es-ES_tradnl"/>
        </w:rPr>
        <w:t>Para el ejercicio del derecho de acceso a la información</w:t>
      </w:r>
      <w:r w:rsidRPr="00B008D4">
        <w:rPr>
          <w:rFonts w:ascii="Palatino Linotype" w:eastAsiaTheme="minorEastAsia" w:hAnsi="Palatino Linotype" w:cs="Arial"/>
          <w:bCs/>
          <w:i/>
          <w:sz w:val="22"/>
          <w:lang w:val="es-ES_tradnl"/>
        </w:rPr>
        <w:t xml:space="preserve">, la Federación y </w:t>
      </w:r>
      <w:r w:rsidRPr="00B008D4">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
          <w:bCs/>
          <w:i/>
          <w:sz w:val="22"/>
          <w:lang w:val="es-ES_tradnl"/>
        </w:rPr>
        <w:t xml:space="preserve">I. </w:t>
      </w:r>
      <w:r w:rsidRPr="00B008D4">
        <w:rPr>
          <w:rFonts w:ascii="Palatino Linotype" w:eastAsiaTheme="minorEastAsia" w:hAnsi="Palatino Linotype" w:cs="Arial"/>
          <w:b/>
          <w:bCs/>
          <w:i/>
          <w:sz w:val="22"/>
          <w:lang w:val="es-ES_tradnl"/>
        </w:rPr>
        <w:tab/>
        <w:t>Toda la información en posesión de cualquier</w:t>
      </w:r>
      <w:r w:rsidRPr="00B008D4">
        <w:rPr>
          <w:rFonts w:ascii="Palatino Linotype" w:eastAsiaTheme="minorEastAsia" w:hAnsi="Palatino Linotype" w:cs="Arial"/>
          <w:bCs/>
          <w:i/>
          <w:sz w:val="22"/>
          <w:lang w:val="es-ES_tradnl"/>
        </w:rPr>
        <w:t xml:space="preserve"> </w:t>
      </w:r>
      <w:r w:rsidRPr="00B008D4">
        <w:rPr>
          <w:rFonts w:ascii="Palatino Linotype" w:eastAsiaTheme="minorEastAsia" w:hAnsi="Palatino Linotype" w:cs="Arial"/>
          <w:b/>
          <w:bCs/>
          <w:i/>
          <w:sz w:val="22"/>
          <w:lang w:val="es-ES_tradnl"/>
        </w:rPr>
        <w:t>autoridad</w:t>
      </w:r>
      <w:r w:rsidRPr="00B008D4">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008D4">
        <w:rPr>
          <w:rFonts w:ascii="Palatino Linotype" w:eastAsiaTheme="minorEastAsia" w:hAnsi="Palatino Linotype" w:cs="Arial"/>
          <w:b/>
          <w:bCs/>
          <w:i/>
          <w:sz w:val="22"/>
          <w:lang w:val="es-ES_tradnl"/>
        </w:rPr>
        <w:t>municipal</w:t>
      </w:r>
      <w:r w:rsidRPr="00B008D4">
        <w:rPr>
          <w:rFonts w:ascii="Palatino Linotype" w:eastAsiaTheme="minorEastAsia" w:hAnsi="Palatino Linotype" w:cs="Arial"/>
          <w:bCs/>
          <w:i/>
          <w:sz w:val="22"/>
          <w:lang w:val="es-ES_tradnl"/>
        </w:rPr>
        <w:t xml:space="preserve">, </w:t>
      </w:r>
      <w:r w:rsidRPr="00B008D4">
        <w:rPr>
          <w:rFonts w:ascii="Palatino Linotype" w:eastAsiaTheme="minorEastAsia" w:hAnsi="Palatino Linotype" w:cs="Arial"/>
          <w:b/>
          <w:bCs/>
          <w:i/>
          <w:sz w:val="22"/>
          <w:lang w:val="es-ES_tradnl"/>
        </w:rPr>
        <w:t>es pública</w:t>
      </w:r>
      <w:r w:rsidRPr="00B008D4">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B008D4">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B008D4">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Cs/>
          <w:i/>
          <w:sz w:val="22"/>
          <w:lang w:val="es-ES_tradnl"/>
        </w:rPr>
        <w:t xml:space="preserve">(Énfasis añadido) </w:t>
      </w:r>
    </w:p>
    <w:p w14:paraId="4CC569CB"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B008D4"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B008D4">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
          <w:bCs/>
          <w:i/>
          <w:sz w:val="22"/>
          <w:lang w:val="es-ES_tradnl"/>
        </w:rPr>
        <w:t>“Artículo 5</w:t>
      </w:r>
      <w:r w:rsidRPr="00B008D4">
        <w:rPr>
          <w:rFonts w:ascii="Palatino Linotype" w:eastAsiaTheme="minorEastAsia" w:hAnsi="Palatino Linotype" w:cs="Arial"/>
          <w:bCs/>
          <w:i/>
          <w:sz w:val="22"/>
          <w:lang w:val="es-ES_tradnl"/>
        </w:rPr>
        <w:t>.</w:t>
      </w:r>
      <w:proofErr w:type="gramStart"/>
      <w:r w:rsidRPr="00B008D4">
        <w:rPr>
          <w:rFonts w:ascii="Palatino Linotype" w:eastAsiaTheme="minorEastAsia" w:hAnsi="Palatino Linotype" w:cs="Arial"/>
          <w:bCs/>
          <w:i/>
          <w:sz w:val="22"/>
          <w:lang w:val="es-ES_tradnl"/>
        </w:rPr>
        <w:t>- …</w:t>
      </w:r>
      <w:proofErr w:type="gramEnd"/>
    </w:p>
    <w:p w14:paraId="6CB06D16"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Cs/>
          <w:i/>
          <w:sz w:val="22"/>
          <w:lang w:val="es-ES_tradnl"/>
        </w:rPr>
        <w:t>…</w:t>
      </w:r>
    </w:p>
    <w:p w14:paraId="4755C653"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B008D4">
        <w:rPr>
          <w:rFonts w:ascii="Palatino Linotype" w:eastAsiaTheme="minorEastAsia" w:hAnsi="Palatino Linotype" w:cs="Arial"/>
          <w:bCs/>
          <w:i/>
          <w:sz w:val="22"/>
          <w:lang w:val="es-ES_tradnl"/>
        </w:rPr>
        <w:t>.</w:t>
      </w:r>
    </w:p>
    <w:p w14:paraId="40A63632"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
          <w:bCs/>
          <w:i/>
          <w:sz w:val="22"/>
          <w:lang w:val="es-ES_tradnl"/>
        </w:rPr>
        <w:t>Este derecho se regirá por los principios y bases siguientes</w:t>
      </w:r>
      <w:r w:rsidRPr="00B008D4">
        <w:rPr>
          <w:rFonts w:ascii="Palatino Linotype" w:eastAsiaTheme="minorEastAsia" w:hAnsi="Palatino Linotype" w:cs="Arial"/>
          <w:bCs/>
          <w:i/>
          <w:sz w:val="22"/>
          <w:lang w:val="es-ES_tradnl"/>
        </w:rPr>
        <w:t>:</w:t>
      </w:r>
    </w:p>
    <w:p w14:paraId="35951BEE"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
          <w:bCs/>
          <w:i/>
          <w:sz w:val="22"/>
          <w:lang w:val="es-ES_tradnl"/>
        </w:rPr>
        <w:t>I. Toda la información en posesión de cualquier autoridad, entidad, órgano y organismos de los</w:t>
      </w:r>
      <w:r w:rsidRPr="00B008D4">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B008D4">
        <w:rPr>
          <w:rFonts w:ascii="Palatino Linotype" w:eastAsiaTheme="minorEastAsia" w:hAnsi="Palatino Linotype" w:cs="Arial"/>
          <w:b/>
          <w:bCs/>
          <w:i/>
          <w:sz w:val="22"/>
          <w:lang w:val="es-ES_tradnl"/>
        </w:rPr>
        <w:t>municipales</w:t>
      </w:r>
      <w:r w:rsidRPr="00B008D4">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008D4">
        <w:rPr>
          <w:rFonts w:ascii="Palatino Linotype" w:eastAsiaTheme="minorEastAsia" w:hAnsi="Palatino Linotype" w:cs="Arial"/>
          <w:b/>
          <w:bCs/>
          <w:i/>
          <w:sz w:val="22"/>
          <w:lang w:val="es-ES_tradnl"/>
        </w:rPr>
        <w:t>es pública</w:t>
      </w:r>
      <w:r w:rsidRPr="00B008D4">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B008D4">
        <w:rPr>
          <w:rFonts w:ascii="Palatino Linotype" w:eastAsiaTheme="minorEastAsia" w:hAnsi="Palatino Linotype" w:cs="Arial"/>
          <w:b/>
          <w:bCs/>
          <w:i/>
          <w:sz w:val="22"/>
          <w:lang w:val="es-ES_tradnl"/>
        </w:rPr>
        <w:t>En la interpretación de este derecho deberá prevalecer el principio de máxima publicidad</w:t>
      </w:r>
      <w:r w:rsidRPr="00B008D4">
        <w:rPr>
          <w:rFonts w:ascii="Palatino Linotype" w:eastAsiaTheme="minorEastAsia" w:hAnsi="Palatino Linotype" w:cs="Arial"/>
          <w:bCs/>
          <w:i/>
          <w:sz w:val="22"/>
          <w:lang w:val="es-ES_tradnl"/>
        </w:rPr>
        <w:t xml:space="preserve">. </w:t>
      </w:r>
      <w:r w:rsidRPr="00B008D4">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B008D4">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B008D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B008D4">
        <w:rPr>
          <w:rFonts w:ascii="Palatino Linotype" w:eastAsiaTheme="minorEastAsia" w:hAnsi="Palatino Linotype" w:cs="Arial"/>
          <w:bCs/>
          <w:i/>
          <w:sz w:val="22"/>
          <w:lang w:val="es-ES_tradnl"/>
        </w:rPr>
        <w:t xml:space="preserve">(Énfasis añadido) </w:t>
      </w:r>
    </w:p>
    <w:p w14:paraId="783B0635" w14:textId="77777777" w:rsidR="00616297" w:rsidRPr="00B008D4"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lastRenderedPageBreak/>
        <w:t>“</w:t>
      </w:r>
      <w:r w:rsidRPr="00B008D4">
        <w:rPr>
          <w:rFonts w:ascii="Palatino Linotype" w:eastAsiaTheme="minorEastAsia" w:hAnsi="Palatino Linotype" w:cs="Arial"/>
          <w:b/>
          <w:i/>
          <w:sz w:val="22"/>
          <w:lang w:val="es-ES_tradnl"/>
        </w:rPr>
        <w:t>Artículo 8.</w:t>
      </w:r>
      <w:r w:rsidRPr="00B008D4">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b/>
          <w:i/>
          <w:sz w:val="22"/>
          <w:lang w:val="es-ES_tradnl"/>
        </w:rPr>
        <w:t>En la aplicación e interpretación de la presente Ley deberá prevalecer el principio de máxima publicidad</w:t>
      </w:r>
      <w:r w:rsidRPr="00B008D4">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008D4">
        <w:rPr>
          <w:rFonts w:ascii="Palatino Linotype" w:eastAsiaTheme="minorEastAsia" w:hAnsi="Palatino Linotype" w:cs="Arial"/>
          <w:i/>
          <w:sz w:val="22"/>
          <w:lang w:val="es-ES_tradnl"/>
        </w:rPr>
        <w:t>pro</w:t>
      </w:r>
      <w:proofErr w:type="spellEnd"/>
      <w:r w:rsidRPr="00B008D4">
        <w:rPr>
          <w:rFonts w:ascii="Palatino Linotype" w:eastAsiaTheme="minorEastAsia" w:hAnsi="Palatino Linotype" w:cs="Arial"/>
          <w:i/>
          <w:sz w:val="22"/>
          <w:lang w:val="es-ES_tradnl"/>
        </w:rPr>
        <w:t xml:space="preserve"> persona.</w:t>
      </w:r>
    </w:p>
    <w:p w14:paraId="35C48664"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t xml:space="preserve">(Énfasis añadido) </w:t>
      </w:r>
    </w:p>
    <w:p w14:paraId="7877CF63" w14:textId="77777777" w:rsidR="00616297" w:rsidRPr="00B008D4"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B008D4">
        <w:rPr>
          <w:rFonts w:ascii="Palatino Linotype" w:eastAsiaTheme="minorEastAsia" w:hAnsi="Palatino Linotype" w:cs="Arial"/>
          <w:b/>
          <w:sz w:val="24"/>
          <w:szCs w:val="24"/>
          <w:lang w:val="es-ES_tradnl"/>
        </w:rPr>
        <w:t>SUJETO OBLIGADO</w:t>
      </w:r>
      <w:r w:rsidRPr="00B008D4">
        <w:rPr>
          <w:rFonts w:ascii="Palatino Linotype" w:eastAsiaTheme="minorEastAsia" w:hAnsi="Palatino Linotype" w:cs="Arial"/>
          <w:sz w:val="24"/>
          <w:szCs w:val="24"/>
          <w:lang w:val="es-ES_tradnl"/>
        </w:rPr>
        <w:t xml:space="preserve"> está constreñido a dar atención a las solicitudes de información que a través del </w:t>
      </w:r>
      <w:r w:rsidRPr="00B008D4">
        <w:rPr>
          <w:rFonts w:ascii="Palatino Linotype" w:eastAsiaTheme="minorEastAsia" w:hAnsi="Palatino Linotype" w:cs="Arial"/>
          <w:b/>
          <w:sz w:val="24"/>
          <w:szCs w:val="24"/>
          <w:lang w:val="es-ES_tradnl"/>
        </w:rPr>
        <w:t>SAIMEX</w:t>
      </w:r>
      <w:r w:rsidRPr="00B008D4">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B008D4">
        <w:rPr>
          <w:rFonts w:ascii="Palatino Linotype" w:eastAsiaTheme="minorEastAsia" w:hAnsi="Palatino Linotype" w:cs="Arial"/>
          <w:sz w:val="24"/>
          <w:szCs w:val="24"/>
          <w:lang w:val="es-ES_tradnl"/>
        </w:rPr>
        <w:lastRenderedPageBreak/>
        <w:t xml:space="preserve">de la revisión del expediente electrónico formado en el </w:t>
      </w:r>
      <w:r w:rsidRPr="00B008D4">
        <w:rPr>
          <w:rFonts w:ascii="Palatino Linotype" w:eastAsiaTheme="minorEastAsia" w:hAnsi="Palatino Linotype" w:cs="Arial"/>
          <w:b/>
          <w:sz w:val="24"/>
          <w:szCs w:val="24"/>
          <w:lang w:val="es-ES_tradnl"/>
        </w:rPr>
        <w:t>SAIME</w:t>
      </w:r>
      <w:r w:rsidRPr="00B008D4">
        <w:rPr>
          <w:rFonts w:ascii="Palatino Linotype" w:eastAsiaTheme="minorEastAsia" w:hAnsi="Palatino Linotype" w:cs="Arial"/>
          <w:sz w:val="24"/>
          <w:szCs w:val="24"/>
          <w:lang w:val="es-ES_tradnl"/>
        </w:rPr>
        <w:t xml:space="preserve">X, el </w:t>
      </w:r>
      <w:r w:rsidRPr="00B008D4">
        <w:rPr>
          <w:rFonts w:ascii="Palatino Linotype" w:eastAsiaTheme="minorEastAsia" w:hAnsi="Palatino Linotype" w:cs="Arial"/>
          <w:b/>
          <w:sz w:val="24"/>
          <w:szCs w:val="24"/>
          <w:lang w:val="es-ES_tradnl"/>
        </w:rPr>
        <w:t>SUJETO OBLIGADO</w:t>
      </w:r>
      <w:r w:rsidRPr="00B008D4">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4B9DA124"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BB3CF2" w:rsidRPr="00B008D4">
        <w:rPr>
          <w:rFonts w:ascii="Palatino Linotype" w:eastAsiaTheme="minorEastAsia" w:hAnsi="Palatino Linotype" w:cs="Arial"/>
          <w:sz w:val="24"/>
          <w:szCs w:val="24"/>
          <w:lang w:val="es-ES_tradnl"/>
        </w:rPr>
        <w:t>treinta y uno</w:t>
      </w:r>
      <w:r w:rsidRPr="00B008D4">
        <w:rPr>
          <w:rFonts w:ascii="Palatino Linotype" w:eastAsiaTheme="minorEastAsia" w:hAnsi="Palatino Linotype" w:cs="Arial"/>
          <w:sz w:val="24"/>
          <w:szCs w:val="24"/>
          <w:lang w:val="es-ES_tradnl"/>
        </w:rPr>
        <w:t xml:space="preserve"> (</w:t>
      </w:r>
      <w:r w:rsidR="00BB3CF2" w:rsidRPr="00B008D4">
        <w:rPr>
          <w:rFonts w:ascii="Palatino Linotype" w:eastAsiaTheme="minorEastAsia" w:hAnsi="Palatino Linotype" w:cs="Arial"/>
          <w:sz w:val="24"/>
          <w:szCs w:val="24"/>
          <w:lang w:val="es-ES_tradnl"/>
        </w:rPr>
        <w:t>31</w:t>
      </w:r>
      <w:r w:rsidRPr="00B008D4">
        <w:rPr>
          <w:rFonts w:ascii="Palatino Linotype" w:eastAsiaTheme="minorEastAsia" w:hAnsi="Palatino Linotype" w:cs="Arial"/>
          <w:sz w:val="24"/>
          <w:szCs w:val="24"/>
          <w:lang w:val="es-ES_tradnl"/>
        </w:rPr>
        <w:t xml:space="preserve">) de </w:t>
      </w:r>
      <w:proofErr w:type="spellStart"/>
      <w:r w:rsidR="00BB3CF2" w:rsidRPr="00B008D4">
        <w:rPr>
          <w:rFonts w:ascii="Palatino Linotype" w:eastAsiaTheme="minorEastAsia" w:hAnsi="Palatino Linotype" w:cs="Arial"/>
          <w:sz w:val="24"/>
          <w:szCs w:val="24"/>
          <w:lang w:val="es-ES_tradnl"/>
        </w:rPr>
        <w:t>enero</w:t>
      </w:r>
      <w:r w:rsidRPr="00B008D4">
        <w:rPr>
          <w:rFonts w:ascii="Palatino Linotype" w:eastAsiaTheme="minorEastAsia" w:hAnsi="Palatino Linotype" w:cs="Arial"/>
          <w:sz w:val="24"/>
          <w:szCs w:val="24"/>
          <w:lang w:val="es-ES_tradnl"/>
        </w:rPr>
        <w:t>de</w:t>
      </w:r>
      <w:proofErr w:type="spellEnd"/>
      <w:r w:rsidRPr="00B008D4">
        <w:rPr>
          <w:rFonts w:ascii="Palatino Linotype" w:eastAsiaTheme="minorEastAsia" w:hAnsi="Palatino Linotype" w:cs="Arial"/>
          <w:sz w:val="24"/>
          <w:szCs w:val="24"/>
          <w:lang w:val="es-ES_tradnl"/>
        </w:rPr>
        <w:t xml:space="preserve"> dos mil </w:t>
      </w:r>
      <w:r w:rsidR="00990A36" w:rsidRPr="00B008D4">
        <w:rPr>
          <w:rFonts w:ascii="Palatino Linotype" w:eastAsiaTheme="minorEastAsia" w:hAnsi="Palatino Linotype" w:cs="Arial"/>
          <w:sz w:val="24"/>
          <w:szCs w:val="24"/>
          <w:lang w:val="es-ES_tradnl"/>
        </w:rPr>
        <w:t>veintidós</w:t>
      </w:r>
      <w:r w:rsidRPr="00B008D4">
        <w:rPr>
          <w:rFonts w:ascii="Palatino Linotype" w:eastAsiaTheme="minorEastAsia" w:hAnsi="Palatino Linotype" w:cs="Arial"/>
          <w:sz w:val="24"/>
          <w:szCs w:val="24"/>
          <w:lang w:val="es-ES_tradnl"/>
        </w:rPr>
        <w:t>, se presentó una solicitud de info</w:t>
      </w:r>
      <w:r w:rsidR="00DD7DC3" w:rsidRPr="00B008D4">
        <w:rPr>
          <w:rFonts w:ascii="Palatino Linotype" w:eastAsiaTheme="minorEastAsia" w:hAnsi="Palatino Linotype" w:cs="Arial"/>
          <w:sz w:val="24"/>
          <w:szCs w:val="24"/>
          <w:lang w:val="es-ES_tradnl"/>
        </w:rPr>
        <w:t xml:space="preserve">rmación, sin embargo, existió una </w:t>
      </w:r>
      <w:r w:rsidRPr="00B008D4">
        <w:rPr>
          <w:rFonts w:ascii="Palatino Linotype" w:eastAsiaTheme="minorEastAsia" w:hAnsi="Palatino Linotype" w:cs="Arial"/>
          <w:sz w:val="24"/>
          <w:szCs w:val="24"/>
          <w:lang w:val="es-ES_tradnl"/>
        </w:rPr>
        <w:t>la falta de respuesta, motivo por el cual el particular e</w:t>
      </w:r>
      <w:r w:rsidR="0021453D" w:rsidRPr="00B008D4">
        <w:rPr>
          <w:rFonts w:ascii="Palatino Linotype" w:eastAsiaTheme="minorEastAsia" w:hAnsi="Palatino Linotype" w:cs="Arial"/>
          <w:sz w:val="24"/>
          <w:szCs w:val="24"/>
          <w:lang w:val="es-ES_tradnl"/>
        </w:rPr>
        <w:t>l</w:t>
      </w:r>
      <w:r w:rsidRPr="00B008D4">
        <w:rPr>
          <w:rFonts w:ascii="Palatino Linotype" w:eastAsiaTheme="minorEastAsia" w:hAnsi="Palatino Linotype" w:cs="Arial"/>
          <w:sz w:val="24"/>
          <w:szCs w:val="24"/>
          <w:lang w:val="es-ES_tradnl"/>
        </w:rPr>
        <w:t xml:space="preserve"> </w:t>
      </w:r>
      <w:r w:rsidR="00BB3CF2" w:rsidRPr="00B008D4">
        <w:rPr>
          <w:rFonts w:ascii="Palatino Linotype" w:eastAsiaTheme="minorEastAsia" w:hAnsi="Palatino Linotype" w:cs="Arial"/>
          <w:sz w:val="24"/>
          <w:szCs w:val="24"/>
          <w:lang w:val="es-ES_tradnl"/>
        </w:rPr>
        <w:t>siete</w:t>
      </w:r>
      <w:r w:rsidR="00085304" w:rsidRPr="00B008D4">
        <w:rPr>
          <w:rFonts w:ascii="Palatino Linotype" w:eastAsiaTheme="minorEastAsia" w:hAnsi="Palatino Linotype" w:cs="Arial"/>
          <w:sz w:val="24"/>
          <w:szCs w:val="24"/>
          <w:lang w:val="es-ES_tradnl"/>
        </w:rPr>
        <w:t xml:space="preserve"> (</w:t>
      </w:r>
      <w:r w:rsidR="00BB3CF2" w:rsidRPr="00B008D4">
        <w:rPr>
          <w:rFonts w:ascii="Palatino Linotype" w:eastAsiaTheme="minorEastAsia" w:hAnsi="Palatino Linotype" w:cs="Arial"/>
          <w:sz w:val="24"/>
          <w:szCs w:val="24"/>
          <w:lang w:val="es-ES_tradnl"/>
        </w:rPr>
        <w:t>7</w:t>
      </w:r>
      <w:r w:rsidR="00085304" w:rsidRPr="00B008D4">
        <w:rPr>
          <w:rFonts w:ascii="Palatino Linotype" w:eastAsiaTheme="minorEastAsia" w:hAnsi="Palatino Linotype" w:cs="Arial"/>
          <w:sz w:val="24"/>
          <w:szCs w:val="24"/>
          <w:lang w:val="es-ES_tradnl"/>
        </w:rPr>
        <w:t xml:space="preserve">) </w:t>
      </w:r>
      <w:r w:rsidRPr="00B008D4">
        <w:rPr>
          <w:rFonts w:ascii="Palatino Linotype" w:eastAsiaTheme="minorEastAsia" w:hAnsi="Palatino Linotype" w:cs="Arial"/>
          <w:sz w:val="24"/>
          <w:szCs w:val="24"/>
          <w:lang w:val="es-ES_tradnl"/>
        </w:rPr>
        <w:t xml:space="preserve">de </w:t>
      </w:r>
      <w:r w:rsidR="00990A36" w:rsidRPr="00B008D4">
        <w:rPr>
          <w:rFonts w:ascii="Palatino Linotype" w:eastAsiaTheme="minorEastAsia" w:hAnsi="Palatino Linotype" w:cs="Arial"/>
          <w:sz w:val="24"/>
          <w:szCs w:val="24"/>
          <w:lang w:val="es-ES_tradnl"/>
        </w:rPr>
        <w:t>marzo</w:t>
      </w:r>
      <w:r w:rsidRPr="00B008D4">
        <w:rPr>
          <w:rFonts w:ascii="Palatino Linotype" w:eastAsiaTheme="minorEastAsia" w:hAnsi="Palatino Linotype" w:cs="Arial"/>
          <w:sz w:val="24"/>
          <w:szCs w:val="24"/>
          <w:lang w:val="es-ES_tradnl"/>
        </w:rPr>
        <w:t xml:space="preserve"> de dos mil veinti</w:t>
      </w:r>
      <w:r w:rsidR="0021453D" w:rsidRPr="00B008D4">
        <w:rPr>
          <w:rFonts w:ascii="Palatino Linotype" w:eastAsiaTheme="minorEastAsia" w:hAnsi="Palatino Linotype" w:cs="Arial"/>
          <w:sz w:val="24"/>
          <w:szCs w:val="24"/>
          <w:lang w:val="es-ES_tradnl"/>
        </w:rPr>
        <w:t>dós</w:t>
      </w:r>
      <w:r w:rsidRPr="00B008D4">
        <w:rPr>
          <w:rFonts w:ascii="Palatino Linotype" w:eastAsiaTheme="minorEastAsia" w:hAnsi="Palatino Linotype" w:cs="Arial"/>
          <w:sz w:val="24"/>
          <w:szCs w:val="24"/>
          <w:lang w:val="es-ES_tradnl"/>
        </w:rPr>
        <w:t xml:space="preserve"> interpuso el recurso de revisión, mismo que fue admitido el </w:t>
      </w:r>
      <w:r w:rsidR="00B35BB1" w:rsidRPr="00B008D4">
        <w:rPr>
          <w:rFonts w:ascii="Palatino Linotype" w:eastAsiaTheme="minorEastAsia" w:hAnsi="Palatino Linotype" w:cs="Arial"/>
          <w:sz w:val="24"/>
          <w:szCs w:val="24"/>
          <w:lang w:val="es-ES_tradnl"/>
        </w:rPr>
        <w:t>c</w:t>
      </w:r>
      <w:r w:rsidR="00BB3CF2" w:rsidRPr="00B008D4">
        <w:rPr>
          <w:rFonts w:ascii="Palatino Linotype" w:eastAsiaTheme="minorEastAsia" w:hAnsi="Palatino Linotype" w:cs="Arial"/>
          <w:sz w:val="24"/>
          <w:szCs w:val="24"/>
          <w:lang w:val="es-ES_tradnl"/>
        </w:rPr>
        <w:t>atorce</w:t>
      </w:r>
      <w:r w:rsidR="00085304" w:rsidRPr="00B008D4">
        <w:rPr>
          <w:rFonts w:ascii="Palatino Linotype" w:eastAsiaTheme="minorEastAsia" w:hAnsi="Palatino Linotype" w:cs="Arial"/>
          <w:sz w:val="24"/>
          <w:szCs w:val="24"/>
          <w:lang w:val="es-ES_tradnl"/>
        </w:rPr>
        <w:t xml:space="preserve"> (</w:t>
      </w:r>
      <w:r w:rsidR="00BB3CF2" w:rsidRPr="00B008D4">
        <w:rPr>
          <w:rFonts w:ascii="Palatino Linotype" w:eastAsiaTheme="minorEastAsia" w:hAnsi="Palatino Linotype" w:cs="Arial"/>
          <w:sz w:val="24"/>
          <w:szCs w:val="24"/>
          <w:lang w:val="es-ES_tradnl"/>
        </w:rPr>
        <w:t>1</w:t>
      </w:r>
      <w:r w:rsidR="00B35BB1" w:rsidRPr="00B008D4">
        <w:rPr>
          <w:rFonts w:ascii="Palatino Linotype" w:eastAsiaTheme="minorEastAsia" w:hAnsi="Palatino Linotype" w:cs="Arial"/>
          <w:sz w:val="24"/>
          <w:szCs w:val="24"/>
          <w:lang w:val="es-ES_tradnl"/>
        </w:rPr>
        <w:t>4</w:t>
      </w:r>
      <w:r w:rsidR="00085304" w:rsidRPr="00B008D4">
        <w:rPr>
          <w:rFonts w:ascii="Palatino Linotype" w:eastAsiaTheme="minorEastAsia" w:hAnsi="Palatino Linotype" w:cs="Arial"/>
          <w:sz w:val="24"/>
          <w:szCs w:val="24"/>
          <w:lang w:val="es-ES_tradnl"/>
        </w:rPr>
        <w:t xml:space="preserve">) </w:t>
      </w:r>
      <w:r w:rsidRPr="00B008D4">
        <w:rPr>
          <w:rFonts w:ascii="Palatino Linotype" w:eastAsiaTheme="minorEastAsia" w:hAnsi="Palatino Linotype" w:cs="Arial"/>
          <w:sz w:val="24"/>
          <w:szCs w:val="24"/>
          <w:lang w:val="es-ES_tradnl"/>
        </w:rPr>
        <w:t xml:space="preserve">de </w:t>
      </w:r>
      <w:r w:rsidR="00BB3CF2" w:rsidRPr="00B008D4">
        <w:rPr>
          <w:rFonts w:ascii="Palatino Linotype" w:eastAsiaTheme="minorEastAsia" w:hAnsi="Palatino Linotype" w:cs="Arial"/>
          <w:sz w:val="24"/>
          <w:szCs w:val="24"/>
          <w:lang w:val="es-ES_tradnl"/>
        </w:rPr>
        <w:t>marzo</w:t>
      </w:r>
      <w:r w:rsidRPr="00B008D4">
        <w:rPr>
          <w:rFonts w:ascii="Palatino Linotype" w:eastAsiaTheme="minorEastAsia" w:hAnsi="Palatino Linotype" w:cs="Arial"/>
          <w:sz w:val="24"/>
          <w:szCs w:val="24"/>
          <w:lang w:val="es-ES_tradnl"/>
        </w:rPr>
        <w:t xml:space="preserve"> de</w:t>
      </w:r>
      <w:r w:rsidR="0021453D" w:rsidRPr="00B008D4">
        <w:rPr>
          <w:rFonts w:ascii="Palatino Linotype" w:eastAsiaTheme="minorEastAsia" w:hAnsi="Palatino Linotype" w:cs="Arial"/>
          <w:sz w:val="24"/>
          <w:szCs w:val="24"/>
          <w:lang w:val="es-ES_tradnl"/>
        </w:rPr>
        <w:t>l mismo año</w:t>
      </w:r>
      <w:r w:rsidRPr="00B008D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B008D4"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b/>
          <w:i/>
          <w:sz w:val="22"/>
          <w:szCs w:val="22"/>
          <w:lang w:val="es-ES_tradnl"/>
        </w:rPr>
        <w:lastRenderedPageBreak/>
        <w:t>Artículo 53.</w:t>
      </w:r>
      <w:r w:rsidRPr="00B008D4">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i/>
          <w:sz w:val="22"/>
          <w:szCs w:val="22"/>
          <w:lang w:val="es-ES_tradnl"/>
        </w:rPr>
        <w:t>…</w:t>
      </w:r>
    </w:p>
    <w:p w14:paraId="53E1AA27"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b/>
          <w:i/>
          <w:sz w:val="22"/>
          <w:szCs w:val="22"/>
          <w:u w:val="single"/>
          <w:lang w:val="es-ES_tradnl"/>
        </w:rPr>
        <w:t>II. Recibir, tramitar y dar respuesta a las solicitudes de acceso a la información</w:t>
      </w:r>
      <w:r w:rsidRPr="00B008D4">
        <w:rPr>
          <w:rFonts w:ascii="Palatino Linotype" w:eastAsiaTheme="minorEastAsia" w:hAnsi="Palatino Linotype"/>
          <w:i/>
          <w:sz w:val="22"/>
          <w:szCs w:val="22"/>
          <w:lang w:val="es-ES_tradnl"/>
        </w:rPr>
        <w:t>;</w:t>
      </w:r>
    </w:p>
    <w:p w14:paraId="13496E9D"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i/>
          <w:sz w:val="22"/>
          <w:szCs w:val="22"/>
          <w:lang w:val="es-ES_tradnl"/>
        </w:rPr>
        <w:t>…</w:t>
      </w:r>
    </w:p>
    <w:p w14:paraId="03254BB7"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i/>
          <w:sz w:val="22"/>
          <w:szCs w:val="22"/>
          <w:lang w:val="es-ES_tradnl"/>
        </w:rPr>
        <w:t>…</w:t>
      </w:r>
    </w:p>
    <w:p w14:paraId="616D810A" w14:textId="77777777" w:rsidR="00616297" w:rsidRPr="00B008D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B008D4">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008D4">
        <w:rPr>
          <w:rFonts w:ascii="Palatino Linotype" w:eastAsia="Calibri" w:hAnsi="Palatino Linotype"/>
          <w:i/>
          <w:sz w:val="24"/>
          <w:szCs w:val="24"/>
          <w:lang w:val="es-ES"/>
        </w:rPr>
        <w:t xml:space="preserve">en el ámbito de sus atribuciones, </w:t>
      </w:r>
      <w:r w:rsidRPr="00B008D4">
        <w:rPr>
          <w:rFonts w:ascii="Palatino Linotype" w:eastAsia="Calibri" w:hAnsi="Palatino Linotype"/>
          <w:b/>
          <w:i/>
          <w:sz w:val="24"/>
          <w:szCs w:val="24"/>
          <w:lang w:val="es-ES"/>
        </w:rPr>
        <w:t>de promover</w:t>
      </w:r>
      <w:r w:rsidRPr="00B008D4">
        <w:rPr>
          <w:rFonts w:ascii="Palatino Linotype" w:eastAsia="Calibri" w:hAnsi="Palatino Linotype"/>
          <w:i/>
          <w:sz w:val="24"/>
          <w:szCs w:val="24"/>
          <w:lang w:val="es-ES"/>
        </w:rPr>
        <w:t xml:space="preserve">, </w:t>
      </w:r>
      <w:r w:rsidRPr="00B008D4">
        <w:rPr>
          <w:rFonts w:ascii="Palatino Linotype" w:eastAsia="Calibri" w:hAnsi="Palatino Linotype"/>
          <w:b/>
          <w:i/>
          <w:sz w:val="24"/>
          <w:szCs w:val="24"/>
          <w:lang w:val="es-ES"/>
        </w:rPr>
        <w:t>respetar, proteger y</w:t>
      </w:r>
      <w:r w:rsidRPr="00B008D4">
        <w:rPr>
          <w:rFonts w:ascii="Palatino Linotype" w:eastAsia="Calibri" w:hAnsi="Palatino Linotype"/>
          <w:i/>
          <w:sz w:val="24"/>
          <w:szCs w:val="24"/>
          <w:lang w:val="es-ES"/>
        </w:rPr>
        <w:t xml:space="preserve"> </w:t>
      </w:r>
      <w:r w:rsidRPr="00B008D4">
        <w:rPr>
          <w:rFonts w:ascii="Palatino Linotype" w:eastAsia="Calibri" w:hAnsi="Palatino Linotype"/>
          <w:b/>
          <w:i/>
          <w:sz w:val="24"/>
          <w:szCs w:val="24"/>
          <w:lang w:val="es-ES"/>
        </w:rPr>
        <w:t>garantizar</w:t>
      </w:r>
      <w:r w:rsidRPr="00B008D4">
        <w:rPr>
          <w:rFonts w:ascii="Palatino Linotype" w:eastAsia="Calibri" w:hAnsi="Palatino Linotype"/>
          <w:i/>
          <w:sz w:val="24"/>
          <w:szCs w:val="24"/>
          <w:lang w:val="es-ES"/>
        </w:rPr>
        <w:t xml:space="preserve"> los derechos humanos. </w:t>
      </w:r>
      <w:r w:rsidRPr="00B008D4">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B008D4">
        <w:rPr>
          <w:rFonts w:ascii="Palatino Linotype" w:eastAsia="Calibri" w:hAnsi="Palatino Linotype"/>
          <w:i/>
          <w:sz w:val="24"/>
          <w:szCs w:val="24"/>
          <w:lang w:val="es-ES"/>
        </w:rPr>
        <w:t xml:space="preserve">procedimiento de acceso a </w:t>
      </w:r>
      <w:r w:rsidRPr="00B008D4">
        <w:rPr>
          <w:rFonts w:ascii="Palatino Linotype" w:eastAsia="Calibri" w:hAnsi="Palatino Linotype"/>
          <w:b/>
          <w:i/>
          <w:sz w:val="24"/>
          <w:szCs w:val="24"/>
          <w:lang w:val="es-ES"/>
        </w:rPr>
        <w:t>la información es la garantía</w:t>
      </w:r>
      <w:r w:rsidRPr="00B008D4">
        <w:rPr>
          <w:rFonts w:ascii="Palatino Linotype" w:eastAsia="Calibri" w:hAnsi="Palatino Linotype"/>
          <w:i/>
          <w:sz w:val="24"/>
          <w:szCs w:val="24"/>
          <w:lang w:val="es-ES"/>
        </w:rPr>
        <w:t xml:space="preserve"> primaria del derecho en cuestión.</w:t>
      </w:r>
      <w:r w:rsidRPr="00B008D4">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008D4">
        <w:rPr>
          <w:rFonts w:ascii="Palatino Linotype" w:eastAsia="Calibri" w:hAnsi="Palatino Linotype"/>
          <w:i/>
          <w:sz w:val="24"/>
          <w:szCs w:val="24"/>
          <w:lang w:val="es-ES"/>
        </w:rPr>
        <w:t>investigar, sancionar y reparar las violaciones a los derechos humanos.</w:t>
      </w:r>
      <w:r w:rsidRPr="00B008D4">
        <w:rPr>
          <w:rFonts w:ascii="Palatino Linotype" w:eastAsia="Calibri" w:hAnsi="Palatino Linotype"/>
          <w:sz w:val="24"/>
          <w:szCs w:val="24"/>
          <w:lang w:val="es-ES"/>
        </w:rPr>
        <w:t xml:space="preserve"> </w:t>
      </w:r>
    </w:p>
    <w:p w14:paraId="39E5EDC1" w14:textId="77777777" w:rsidR="00616297" w:rsidRPr="00B008D4"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Calibri" w:hAnsi="Palatino Linotype"/>
          <w:sz w:val="24"/>
          <w:szCs w:val="24"/>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B008D4" w:rsidRDefault="003C5753" w:rsidP="003C5753">
      <w:pPr>
        <w:pStyle w:val="Prrafodelista"/>
        <w:rPr>
          <w:rFonts w:ascii="Palatino Linotype" w:hAnsi="Palatino Linotype" w:cs="Arial"/>
          <w:color w:val="000000"/>
          <w:sz w:val="24"/>
          <w:lang w:val="es-ES_tradnl"/>
        </w:rPr>
      </w:pPr>
    </w:p>
    <w:p w14:paraId="34920E85" w14:textId="77777777" w:rsidR="00616297" w:rsidRPr="00B008D4" w:rsidRDefault="00616297" w:rsidP="003418FF">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B008D4">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B008D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B008D4">
        <w:rPr>
          <w:rFonts w:ascii="Palatino Linotype" w:hAnsi="Palatino Linotype" w:cs="Arial"/>
          <w:color w:val="000000"/>
          <w:sz w:val="24"/>
          <w:szCs w:val="24"/>
          <w:lang w:val="es-ES_tradnl"/>
        </w:rPr>
        <w:t xml:space="preserve">En cumplimiento a esta resolución, el </w:t>
      </w:r>
      <w:r w:rsidRPr="00B008D4">
        <w:rPr>
          <w:rFonts w:ascii="Palatino Linotype" w:hAnsi="Palatino Linotype" w:cs="Arial"/>
          <w:b/>
          <w:color w:val="000000"/>
          <w:sz w:val="24"/>
          <w:szCs w:val="24"/>
          <w:lang w:val="es-ES_tradnl"/>
        </w:rPr>
        <w:t>SUJETO OBLIGADO</w:t>
      </w:r>
      <w:r w:rsidRPr="00B008D4">
        <w:rPr>
          <w:rFonts w:ascii="Palatino Linotype" w:hAnsi="Palatino Linotype" w:cs="Arial"/>
          <w:color w:val="000000"/>
          <w:sz w:val="24"/>
          <w:szCs w:val="24"/>
          <w:lang w:val="es-ES_tradnl"/>
        </w:rPr>
        <w:t xml:space="preserve"> deberá dar atención </w:t>
      </w:r>
      <w:r w:rsidRPr="00B008D4">
        <w:rPr>
          <w:rFonts w:ascii="Palatino Linotype" w:eastAsiaTheme="minorEastAsia" w:hAnsi="Palatino Linotype" w:cs="Arial"/>
          <w:sz w:val="24"/>
          <w:szCs w:val="24"/>
          <w:lang w:val="es-ES_tradnl"/>
        </w:rPr>
        <w:t>a la solicitud de información, sin que sea materia de este recurso</w:t>
      </w:r>
      <w:r w:rsidRPr="00B008D4">
        <w:rPr>
          <w:rFonts w:ascii="Palatino Linotype" w:eastAsiaTheme="minorEastAsia" w:hAnsi="Palatino Linotype" w:cs="Arial"/>
          <w:b/>
          <w:sz w:val="24"/>
          <w:szCs w:val="24"/>
          <w:lang w:val="es-ES_tradnl"/>
        </w:rPr>
        <w:t xml:space="preserve"> </w:t>
      </w:r>
      <w:r w:rsidRPr="00B008D4">
        <w:rPr>
          <w:rFonts w:ascii="Palatino Linotype" w:eastAsiaTheme="minorEastAsia" w:hAnsi="Palatino Linotype" w:cs="Arial"/>
          <w:sz w:val="24"/>
          <w:szCs w:val="24"/>
          <w:lang w:val="es-ES_tradnl"/>
        </w:rPr>
        <w:t>analizar o</w:t>
      </w:r>
      <w:r w:rsidRPr="00B008D4">
        <w:rPr>
          <w:rFonts w:ascii="Palatino Linotype" w:eastAsiaTheme="minorEastAsia" w:hAnsi="Palatino Linotype" w:cs="Arial"/>
          <w:b/>
          <w:sz w:val="24"/>
          <w:szCs w:val="24"/>
          <w:lang w:val="es-ES_tradnl"/>
        </w:rPr>
        <w:t xml:space="preserve"> </w:t>
      </w:r>
      <w:r w:rsidRPr="00B008D4">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B008D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B008D4">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B008D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B008D4">
        <w:rPr>
          <w:rFonts w:ascii="Palatino Linotype" w:eastAsiaTheme="minorEastAsia" w:hAnsi="Palatino Linotype" w:cs="Arial"/>
          <w:sz w:val="24"/>
          <w:szCs w:val="24"/>
          <w:lang w:val="es-ES_tradnl"/>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B008D4"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hAnsi="Palatino Linotype" w:cs="Arial"/>
          <w:color w:val="000000"/>
          <w:sz w:val="24"/>
          <w:szCs w:val="24"/>
          <w:lang w:val="es-ES_tradnl"/>
        </w:rPr>
        <w:t xml:space="preserve">Es importante también señalar que, la respuesta que dará en cumplimiento a la presente resolución, </w:t>
      </w:r>
      <w:r w:rsidRPr="00B008D4">
        <w:rPr>
          <w:rFonts w:ascii="Palatino Linotype" w:hAnsi="Palatino Linotype" w:cs="Arial"/>
          <w:b/>
          <w:color w:val="000000"/>
          <w:sz w:val="24"/>
          <w:szCs w:val="24"/>
          <w:lang w:val="es-ES_tradnl"/>
        </w:rPr>
        <w:t>deberá ajustarse a lo dispuesto a los criterios y precedentes que este Órgano Garante ha resuelto y aprobado,</w:t>
      </w:r>
      <w:r w:rsidRPr="00B008D4">
        <w:rPr>
          <w:rFonts w:ascii="Palatino Linotype" w:hAnsi="Palatino Linotype" w:cs="Arial"/>
          <w:color w:val="000000"/>
          <w:sz w:val="24"/>
          <w:szCs w:val="24"/>
          <w:lang w:val="es-ES_tradnl"/>
        </w:rPr>
        <w:t xml:space="preserve"> es decir, por lo que constituye una alta responsabilidad del </w:t>
      </w:r>
      <w:r w:rsidRPr="00B008D4">
        <w:rPr>
          <w:rFonts w:ascii="Palatino Linotype" w:hAnsi="Palatino Linotype" w:cs="Arial"/>
          <w:b/>
          <w:color w:val="000000"/>
          <w:sz w:val="24"/>
          <w:szCs w:val="24"/>
          <w:lang w:val="es-ES_tradnl"/>
        </w:rPr>
        <w:t>SUJETO OBLIGADO</w:t>
      </w:r>
      <w:r w:rsidRPr="00B008D4">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B008D4"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w:t>
      </w:r>
      <w:r w:rsidRPr="00B008D4">
        <w:rPr>
          <w:rFonts w:ascii="Palatino Linotype" w:eastAsiaTheme="minorEastAsia" w:hAnsi="Palatino Linotype" w:cs="Arial"/>
          <w:sz w:val="24"/>
          <w:szCs w:val="24"/>
          <w:lang w:val="es-ES"/>
        </w:rPr>
        <w:lastRenderedPageBreak/>
        <w:t>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B008D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B008D4">
        <w:rPr>
          <w:rFonts w:ascii="Palatino Linotype" w:eastAsiaTheme="minorEastAsia" w:hAnsi="Palatino Linotype" w:cs="Arial"/>
          <w:i/>
          <w:sz w:val="22"/>
          <w:szCs w:val="24"/>
          <w:lang w:val="es-ES_tradnl"/>
        </w:rPr>
        <w:lastRenderedPageBreak/>
        <w:t>“</w:t>
      </w:r>
      <w:r w:rsidRPr="00B008D4">
        <w:rPr>
          <w:rFonts w:ascii="Palatino Linotype" w:eastAsiaTheme="minorEastAsia" w:hAnsi="Palatino Linotype" w:cs="Arial"/>
          <w:b/>
          <w:i/>
          <w:sz w:val="22"/>
          <w:szCs w:val="24"/>
          <w:lang w:val="es-ES_tradnl"/>
        </w:rPr>
        <w:t>Artículo 19.</w:t>
      </w:r>
      <w:r w:rsidRPr="00B008D4">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B008D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B008D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B008D4">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B008D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B008D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B008D4">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B008D4"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B008D4"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B008D4" w:rsidRDefault="00616297" w:rsidP="003418FF">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B008D4"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B008D4" w:rsidRDefault="00616297" w:rsidP="003418FF">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B008D4"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B008D4" w:rsidRDefault="00616297" w:rsidP="003418FF">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B008D4"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B008D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1.- Actos realizados sobre los cuales: </w:t>
      </w:r>
    </w:p>
    <w:p w14:paraId="0A3D9958" w14:textId="77777777" w:rsidR="00616297" w:rsidRPr="00B008D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B008D4" w:rsidRDefault="00616297" w:rsidP="003418FF">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B008D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B008D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B008D4"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B008D4"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008D4">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B008D4">
        <w:rPr>
          <w:rFonts w:ascii="Palatino Linotype" w:eastAsiaTheme="minorEastAsia" w:hAnsi="Palatino Linotype" w:cs="Arial"/>
          <w:sz w:val="24"/>
          <w:szCs w:val="24"/>
          <w:lang w:val="es-ES_tradnl"/>
        </w:rPr>
        <w:t>, pero emitiendo una respuesta.</w:t>
      </w:r>
    </w:p>
    <w:p w14:paraId="5D8FE80A"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B008D4"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B008D4">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b/>
          <w:i/>
          <w:color w:val="000000"/>
          <w:sz w:val="22"/>
        </w:rPr>
        <w:t>“Artículo 4.</w:t>
      </w:r>
      <w:r w:rsidRPr="00B008D4">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w:t>
      </w:r>
    </w:p>
    <w:p w14:paraId="59ED379D"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lastRenderedPageBreak/>
        <w:t>“</w:t>
      </w:r>
      <w:r w:rsidRPr="00B008D4">
        <w:rPr>
          <w:rFonts w:ascii="Palatino Linotype" w:eastAsiaTheme="minorEastAsia" w:hAnsi="Palatino Linotype" w:cs="Arial"/>
          <w:b/>
          <w:i/>
          <w:color w:val="000000"/>
          <w:sz w:val="22"/>
        </w:rPr>
        <w:t>Artículo 122.</w:t>
      </w:r>
      <w:r w:rsidRPr="00B008D4">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B008D4">
        <w:rPr>
          <w:rFonts w:ascii="Palatino Linotype" w:eastAsiaTheme="minorEastAsia" w:hAnsi="Palatino Linotype" w:cs="Arial"/>
          <w:i/>
          <w:color w:val="000000"/>
          <w:sz w:val="22"/>
        </w:rPr>
        <w:t>actualiza</w:t>
      </w:r>
      <w:proofErr w:type="spellEnd"/>
      <w:r w:rsidRPr="00B008D4">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w:t>
      </w:r>
    </w:p>
    <w:p w14:paraId="62972072"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w:t>
      </w:r>
      <w:r w:rsidRPr="00B008D4">
        <w:rPr>
          <w:rFonts w:ascii="Palatino Linotype" w:eastAsiaTheme="minorEastAsia" w:hAnsi="Palatino Linotype" w:cs="Arial"/>
          <w:b/>
          <w:i/>
          <w:color w:val="000000"/>
          <w:sz w:val="22"/>
        </w:rPr>
        <w:t>Artículo 140.</w:t>
      </w:r>
      <w:r w:rsidRPr="00B008D4">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lastRenderedPageBreak/>
        <w:t>1. Las actividades de fiscalización, verificación, inspección, comprobación y auditoría sobre el cumplimiento de las Leyes; o</w:t>
      </w:r>
    </w:p>
    <w:p w14:paraId="00219143"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2. La recaudación de las contribuciones.</w:t>
      </w:r>
    </w:p>
    <w:p w14:paraId="22CE5A09"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B008D4">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B008D4">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B008D4">
        <w:rPr>
          <w:rFonts w:ascii="Palatino Linotype" w:eastAsiaTheme="minorEastAsia" w:hAnsi="Palatino Linotype" w:cs="Arial"/>
          <w:i/>
          <w:color w:val="000000"/>
          <w:sz w:val="22"/>
        </w:rPr>
        <w:t>“</w:t>
      </w:r>
      <w:r w:rsidRPr="00B008D4">
        <w:rPr>
          <w:rFonts w:ascii="Palatino Linotype" w:eastAsiaTheme="minorEastAsia" w:hAnsi="Palatino Linotype" w:cs="Arial"/>
          <w:b/>
          <w:i/>
          <w:color w:val="000000"/>
          <w:sz w:val="22"/>
        </w:rPr>
        <w:t>Artículo 141.</w:t>
      </w:r>
      <w:r w:rsidRPr="00B008D4">
        <w:rPr>
          <w:rFonts w:ascii="Palatino Linotype" w:eastAsiaTheme="minorEastAsia" w:hAnsi="Palatino Linotype" w:cs="Arial"/>
          <w:i/>
          <w:color w:val="000000"/>
          <w:sz w:val="22"/>
        </w:rPr>
        <w:t xml:space="preserve"> </w:t>
      </w:r>
      <w:r w:rsidRPr="00B008D4">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B008D4"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B008D4">
        <w:rPr>
          <w:rFonts w:ascii="Palatino Linotype" w:eastAsiaTheme="minorEastAsia" w:hAnsi="Palatino Linotype" w:cs="Arial"/>
          <w:i/>
          <w:color w:val="000000"/>
          <w:sz w:val="22"/>
        </w:rPr>
        <w:t xml:space="preserve">(Énfasis añadido) </w:t>
      </w:r>
    </w:p>
    <w:p w14:paraId="61D445A4" w14:textId="77777777" w:rsidR="00616297" w:rsidRPr="00B008D4"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B008D4">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B008D4">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B008D4"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
        </w:rPr>
        <w:lastRenderedPageBreak/>
        <w:t>De</w:t>
      </w:r>
      <w:r w:rsidRPr="00B008D4">
        <w:rPr>
          <w:rFonts w:ascii="Palatino Linotype" w:eastAsiaTheme="minorEastAsia" w:hAnsi="Palatino Linotype" w:cs="Arial"/>
          <w:sz w:val="24"/>
          <w:szCs w:val="24"/>
          <w:lang w:val="es-ES_tradnl"/>
        </w:rPr>
        <w:t xml:space="preserve"> tal manera que el </w:t>
      </w:r>
      <w:r w:rsidRPr="00B008D4">
        <w:rPr>
          <w:rFonts w:ascii="Palatino Linotype" w:eastAsiaTheme="minorEastAsia" w:hAnsi="Palatino Linotype" w:cs="Arial"/>
          <w:b/>
          <w:sz w:val="24"/>
          <w:szCs w:val="24"/>
          <w:lang w:val="es-ES_tradnl"/>
        </w:rPr>
        <w:t>SUJETO OBLIGADO</w:t>
      </w:r>
      <w:r w:rsidRPr="00B008D4">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B008D4">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B008D4"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B008D4"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B008D4">
        <w:rPr>
          <w:rFonts w:ascii="Palatino Linotype" w:eastAsiaTheme="minorEastAsia" w:hAnsi="Palatino Linotype" w:cs="Arial"/>
          <w:b/>
          <w:i/>
          <w:color w:val="000000"/>
          <w:sz w:val="22"/>
          <w:lang w:val="es-ES_tradnl"/>
        </w:rPr>
        <w:t>“Artículo 16.</w:t>
      </w:r>
      <w:r w:rsidRPr="00B008D4">
        <w:rPr>
          <w:rFonts w:ascii="Palatino Linotype" w:eastAsiaTheme="minorEastAsia" w:hAnsi="Palatino Linotype" w:cs="Arial"/>
          <w:i/>
          <w:color w:val="000000"/>
          <w:sz w:val="22"/>
          <w:lang w:val="es-ES_tradnl"/>
        </w:rPr>
        <w:t xml:space="preserve"> Nadie puede ser molestado en su persona, familia, domicilio, papeles o posesiones, </w:t>
      </w:r>
      <w:r w:rsidRPr="00B008D4">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B008D4">
        <w:rPr>
          <w:rFonts w:ascii="Palatino Linotype" w:eastAsiaTheme="minorEastAsia" w:hAnsi="Palatino Linotype" w:cs="Arial"/>
          <w:i/>
          <w:color w:val="000000"/>
          <w:sz w:val="22"/>
          <w:lang w:val="es-ES_tradnl"/>
        </w:rPr>
        <w:t>.”</w:t>
      </w:r>
    </w:p>
    <w:p w14:paraId="7E31569F" w14:textId="77777777" w:rsidR="00616297" w:rsidRPr="00B008D4"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B008D4">
        <w:rPr>
          <w:rFonts w:ascii="Palatino Linotype" w:eastAsiaTheme="minorEastAsia" w:hAnsi="Palatino Linotype" w:cs="Arial"/>
          <w:i/>
          <w:color w:val="000000"/>
          <w:sz w:val="22"/>
          <w:lang w:val="es-ES_tradnl"/>
        </w:rPr>
        <w:t xml:space="preserve">(Énfasis añadido) </w:t>
      </w:r>
    </w:p>
    <w:p w14:paraId="45D51530" w14:textId="77777777" w:rsidR="00616297" w:rsidRPr="00B008D4"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B008D4">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B008D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B008D4">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B008D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B008D4">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B008D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B008D4">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B008D4"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008D4">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B008D4">
        <w:rPr>
          <w:rFonts w:ascii="Palatino Linotype" w:hAnsi="Palatino Linotype" w:cs="Arial"/>
          <w:b/>
          <w:color w:val="222222"/>
          <w:sz w:val="24"/>
          <w:szCs w:val="24"/>
          <w:lang w:val="es-ES_tradnl" w:eastAsia="es-MX"/>
        </w:rPr>
        <w:t>SUJETO OBLIGADO</w:t>
      </w:r>
      <w:r w:rsidRPr="00B008D4">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B008D4"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B008D4">
        <w:rPr>
          <w:rFonts w:ascii="Palatino Linotype" w:hAnsi="Palatino Linotype" w:cstheme="majorBidi"/>
          <w:b/>
          <w:sz w:val="24"/>
          <w:szCs w:val="24"/>
        </w:rPr>
        <w:t>QUINTO. El cumplimiento a esta resolución es susceptible de ser impugnado</w:t>
      </w:r>
      <w:bookmarkEnd w:id="26"/>
      <w:bookmarkEnd w:id="27"/>
      <w:r w:rsidRPr="00B008D4">
        <w:rPr>
          <w:rFonts w:ascii="Palatino Linotype" w:hAnsi="Palatino Linotype" w:cstheme="majorBidi"/>
          <w:b/>
          <w:sz w:val="24"/>
          <w:szCs w:val="24"/>
        </w:rPr>
        <w:t>.</w:t>
      </w:r>
      <w:bookmarkEnd w:id="28"/>
      <w:bookmarkEnd w:id="29"/>
      <w:bookmarkEnd w:id="30"/>
    </w:p>
    <w:p w14:paraId="20BFAA3C" w14:textId="77777777" w:rsidR="00616297" w:rsidRPr="00B008D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B008D4">
        <w:rPr>
          <w:rFonts w:ascii="Palatino Linotype" w:eastAsiaTheme="minorEastAsia" w:hAnsi="Palatino Linotype" w:cs="Arial"/>
          <w:i/>
          <w:sz w:val="22"/>
          <w:szCs w:val="24"/>
          <w:lang w:val="es-ES_tradnl"/>
        </w:rPr>
        <w:t>….</w:t>
      </w:r>
    </w:p>
    <w:p w14:paraId="03E70E55"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B008D4">
        <w:rPr>
          <w:rFonts w:ascii="Palatino Linotype" w:eastAsiaTheme="minorEastAsia" w:hAnsi="Palatino Linotype" w:cs="Arial"/>
          <w:b/>
          <w:i/>
          <w:sz w:val="22"/>
          <w:szCs w:val="24"/>
          <w:lang w:val="es-ES_tradnl"/>
        </w:rPr>
        <w:t xml:space="preserve">La respuesta que den los sujetos obligados derivada </w:t>
      </w:r>
      <w:r w:rsidRPr="00B008D4">
        <w:rPr>
          <w:rFonts w:ascii="Palatino Linotype" w:eastAsiaTheme="minorEastAsia" w:hAnsi="Palatino Linotype" w:cs="Arial"/>
          <w:b/>
          <w:i/>
          <w:sz w:val="22"/>
          <w:szCs w:val="24"/>
          <w:u w:val="single"/>
          <w:lang w:val="es-ES_tradnl"/>
        </w:rPr>
        <w:t>de la resolución</w:t>
      </w:r>
      <w:r w:rsidRPr="00B008D4">
        <w:rPr>
          <w:rFonts w:ascii="Palatino Linotype" w:eastAsiaTheme="minorEastAsia" w:hAnsi="Palatino Linotype" w:cs="Arial"/>
          <w:i/>
          <w:sz w:val="22"/>
          <w:szCs w:val="24"/>
          <w:lang w:val="es-ES_tradnl"/>
        </w:rPr>
        <w:t xml:space="preserve"> a un recurso de revisión que proceda por las causales señaladas en las fracciones </w:t>
      </w:r>
      <w:r w:rsidRPr="00B008D4">
        <w:rPr>
          <w:rFonts w:ascii="Palatino Linotype" w:eastAsiaTheme="minorEastAsia" w:hAnsi="Palatino Linotype" w:cs="Arial"/>
          <w:i/>
          <w:sz w:val="22"/>
          <w:szCs w:val="24"/>
          <w:u w:val="single"/>
          <w:lang w:val="es-ES_tradnl"/>
        </w:rPr>
        <w:t xml:space="preserve">IV, VII, IX, X, XI y XII </w:t>
      </w:r>
      <w:r w:rsidRPr="00B008D4">
        <w:rPr>
          <w:rFonts w:ascii="Palatino Linotype" w:eastAsiaTheme="minorEastAsia" w:hAnsi="Palatino Linotype" w:cs="Arial"/>
          <w:i/>
          <w:sz w:val="22"/>
          <w:szCs w:val="24"/>
          <w:lang w:val="es-ES_tradnl"/>
        </w:rPr>
        <w:t xml:space="preserve">es </w:t>
      </w:r>
      <w:r w:rsidRPr="00B008D4">
        <w:rPr>
          <w:rFonts w:ascii="Palatino Linotype" w:eastAsiaTheme="minorEastAsia" w:hAnsi="Palatino Linotype" w:cs="Arial"/>
          <w:i/>
          <w:sz w:val="22"/>
          <w:szCs w:val="24"/>
          <w:u w:val="single"/>
          <w:lang w:val="es-ES_tradnl"/>
        </w:rPr>
        <w:t>susceptible de ser impugnada</w:t>
      </w:r>
      <w:r w:rsidRPr="00B008D4">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B008D4">
        <w:rPr>
          <w:rFonts w:ascii="Palatino Linotype" w:eastAsiaTheme="minorEastAsia" w:hAnsi="Palatino Linotype" w:cs="Arial"/>
          <w:b/>
          <w:sz w:val="24"/>
          <w:szCs w:val="24"/>
          <w:lang w:val="es-ES_tradnl"/>
        </w:rPr>
        <w:t xml:space="preserve">SUJETO </w:t>
      </w:r>
      <w:r w:rsidRPr="00B008D4">
        <w:rPr>
          <w:rFonts w:ascii="Palatino Linotype" w:eastAsiaTheme="minorEastAsia" w:hAnsi="Palatino Linotype" w:cs="Arial"/>
          <w:b/>
          <w:sz w:val="24"/>
          <w:szCs w:val="24"/>
          <w:lang w:val="es-ES_tradnl"/>
        </w:rPr>
        <w:lastRenderedPageBreak/>
        <w:t>OBLIGADO</w:t>
      </w:r>
      <w:r w:rsidRPr="00B008D4">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t>….</w:t>
      </w:r>
    </w:p>
    <w:p w14:paraId="41A385A2"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B008D4">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t>…</w:t>
      </w:r>
    </w:p>
    <w:p w14:paraId="75B3BF18"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B008D4">
        <w:rPr>
          <w:rFonts w:ascii="Palatino Linotype" w:eastAsiaTheme="minorEastAsia" w:hAnsi="Palatino Linotype" w:cs="Arial"/>
          <w:b/>
          <w:i/>
          <w:sz w:val="22"/>
          <w:lang w:val="es-ES_tradnl"/>
        </w:rPr>
        <w:t>XI. La falta de trámite a una solicitud;</w:t>
      </w:r>
    </w:p>
    <w:p w14:paraId="0BB6EFF0"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B008D4">
        <w:rPr>
          <w:rFonts w:ascii="Palatino Linotype" w:eastAsiaTheme="minorEastAsia" w:hAnsi="Palatino Linotype" w:cs="Arial"/>
          <w:i/>
          <w:sz w:val="22"/>
          <w:lang w:val="es-ES_tradnl"/>
        </w:rPr>
        <w:t>…</w:t>
      </w:r>
    </w:p>
    <w:p w14:paraId="041F732D"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B008D4">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B008D4">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B008D4">
        <w:rPr>
          <w:rFonts w:ascii="Palatino Linotype" w:eastAsiaTheme="minorEastAsia" w:hAnsi="Palatino Linotype" w:cs="Arial"/>
          <w:b/>
          <w:sz w:val="24"/>
          <w:szCs w:val="24"/>
          <w:lang w:val="es-ES_tradnl"/>
        </w:rPr>
        <w:t>SUJETO OBLIGADO</w:t>
      </w:r>
      <w:r w:rsidRPr="00B008D4">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008D4">
        <w:rPr>
          <w:rFonts w:ascii="Palatino Linotype" w:eastAsiaTheme="minorEastAsia" w:hAnsi="Palatino Linotype" w:cs="Arial"/>
          <w:b/>
          <w:sz w:val="24"/>
          <w:szCs w:val="24"/>
          <w:lang w:val="es-ES_tradnl"/>
        </w:rPr>
        <w:t>queda al alcance de la persona la interposición de un nuevo recurso de revisión</w:t>
      </w:r>
      <w:r w:rsidRPr="00B008D4">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B008D4"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B008D4">
        <w:rPr>
          <w:rFonts w:ascii="Palatino Linotype" w:eastAsia="MS Gothic" w:hAnsi="Palatino Linotype" w:cstheme="majorBidi"/>
          <w:b/>
          <w:sz w:val="24"/>
          <w:szCs w:val="24"/>
        </w:rPr>
        <w:t>SEXTO. Vista a los órganos de control interno</w:t>
      </w:r>
      <w:bookmarkEnd w:id="31"/>
      <w:r w:rsidRPr="00B008D4">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B008D4" w:rsidRDefault="00616297" w:rsidP="00616297">
      <w:pPr>
        <w:tabs>
          <w:tab w:val="left" w:pos="284"/>
        </w:tabs>
        <w:rPr>
          <w:rFonts w:eastAsiaTheme="minorEastAsia"/>
          <w:sz w:val="24"/>
          <w:szCs w:val="24"/>
        </w:rPr>
      </w:pPr>
    </w:p>
    <w:p w14:paraId="6ABA611D"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B008D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II. La falta de respuesta a las solicitudes de información en los plazos señalados en la normatividad aplicable;</w:t>
      </w:r>
    </w:p>
    <w:p w14:paraId="3B6063E8"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III. a XXI. …</w:t>
      </w:r>
    </w:p>
    <w:p w14:paraId="7BE59B56" w14:textId="77777777" w:rsidR="00616297" w:rsidRPr="00B008D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Artículo 59. Los servidores públicos habilitados tendrán las funciones siguientes:</w:t>
      </w:r>
    </w:p>
    <w:p w14:paraId="558EC386"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 xml:space="preserve">I. Localizar la información que le solicite la Unidad de Transparencia; </w:t>
      </w:r>
    </w:p>
    <w:p w14:paraId="69DDEC76"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II. Proporcionar la información que obre en los archivos y que le sea solicitada por la Unidad de Transparencia;</w:t>
      </w:r>
    </w:p>
    <w:p w14:paraId="01C54D7A" w14:textId="77777777" w:rsidR="00616297" w:rsidRPr="00B008D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B008D4">
        <w:rPr>
          <w:rFonts w:ascii="Palatino Linotype" w:hAnsi="Palatino Linotype"/>
          <w:i/>
          <w:iCs/>
          <w:sz w:val="22"/>
        </w:rPr>
        <w:t>III. a VII. …</w:t>
      </w:r>
    </w:p>
    <w:p w14:paraId="652F8C96" w14:textId="77777777" w:rsidR="00DD7DC3" w:rsidRPr="00B008D4"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B008D4">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B008D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B008D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B008D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B008D4">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B008D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B008D4">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B008D4"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B008D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B008D4">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B008D4" w:rsidRDefault="00616297" w:rsidP="00584F84">
      <w:pPr>
        <w:pStyle w:val="Ttulo1"/>
        <w:rPr>
          <w:rFonts w:ascii="Palatino Linotype" w:hAnsi="Palatino Linotype"/>
          <w:b/>
          <w:color w:val="auto"/>
          <w:sz w:val="24"/>
          <w:lang w:val="es-ES_tradnl"/>
        </w:rPr>
      </w:pPr>
      <w:bookmarkStart w:id="37" w:name="_Toc87549682"/>
      <w:r w:rsidRPr="00B008D4">
        <w:rPr>
          <w:rFonts w:ascii="Palatino Linotype" w:hAnsi="Palatino Linotype"/>
          <w:b/>
          <w:color w:val="auto"/>
          <w:sz w:val="24"/>
          <w:lang w:val="es-ES_tradnl"/>
        </w:rPr>
        <w:lastRenderedPageBreak/>
        <w:t>SÉPTIMO. De la versión pública.</w:t>
      </w:r>
      <w:bookmarkEnd w:id="37"/>
    </w:p>
    <w:p w14:paraId="4EA791B6" w14:textId="77777777" w:rsidR="00584F84" w:rsidRPr="00B008D4" w:rsidRDefault="00584F84" w:rsidP="00584F84">
      <w:pPr>
        <w:rPr>
          <w:rFonts w:eastAsiaTheme="minorEastAsia"/>
          <w:lang w:val="es-ES_tradnl"/>
        </w:rPr>
      </w:pPr>
    </w:p>
    <w:p w14:paraId="1E303560" w14:textId="77777777" w:rsidR="00616297" w:rsidRPr="00B008D4" w:rsidRDefault="00616297" w:rsidP="003418FF">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B008D4">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B008D4">
        <w:rPr>
          <w:rFonts w:ascii="Palatino Linotype" w:hAnsi="Palatino Linotype" w:cs="Times New Roman"/>
          <w:b/>
          <w:color w:val="000000" w:themeColor="text1"/>
          <w:sz w:val="24"/>
          <w:szCs w:val="24"/>
          <w:lang w:eastAsia="es-ES_tradnl"/>
        </w:rPr>
        <w:t xml:space="preserve"> </w:t>
      </w:r>
    </w:p>
    <w:p w14:paraId="2BD9FF9A" w14:textId="77777777" w:rsidR="00DD7DC3" w:rsidRPr="00B008D4" w:rsidRDefault="00DD7DC3" w:rsidP="00DD7DC3">
      <w:pPr>
        <w:rPr>
          <w:lang w:eastAsia="es-ES_tradnl"/>
        </w:rPr>
      </w:pPr>
    </w:p>
    <w:p w14:paraId="4EF38C15" w14:textId="77777777" w:rsidR="00616297" w:rsidRPr="00B008D4"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B008D4">
        <w:rPr>
          <w:rFonts w:ascii="Palatino Linotype" w:hAnsi="Palatino Linotype" w:cs="Arial"/>
          <w:color w:val="000000"/>
          <w:sz w:val="24"/>
        </w:rPr>
        <w:t>Debe destacarse que, debido a la naturaleza de la información solicitada</w:t>
      </w:r>
      <w:r w:rsidRPr="00B008D4">
        <w:rPr>
          <w:rFonts w:ascii="Palatino Linotype" w:hAnsi="Palatino Linotype" w:cs="Arial"/>
          <w:b/>
          <w:color w:val="000000"/>
          <w:sz w:val="24"/>
        </w:rPr>
        <w:t xml:space="preserve">, </w:t>
      </w:r>
      <w:r w:rsidRPr="00B008D4">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B008D4">
        <w:rPr>
          <w:rFonts w:ascii="Palatino Linotype" w:hAnsi="Palatino Linotype" w:cs="Arial"/>
          <w:b/>
          <w:bCs/>
          <w:color w:val="000000"/>
          <w:sz w:val="24"/>
        </w:rPr>
        <w:t xml:space="preserve">Sujeto Obligado </w:t>
      </w:r>
      <w:r w:rsidRPr="00B008D4">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B008D4"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B008D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B008D4">
        <w:rPr>
          <w:rFonts w:ascii="Palatino Linotype" w:hAnsi="Palatino Linotype" w:cs="Arial"/>
          <w:color w:val="000000"/>
          <w:sz w:val="24"/>
          <w:szCs w:val="24"/>
        </w:rPr>
        <w:t xml:space="preserve">No pasa desapercibido para este Órgano Garante que los </w:t>
      </w:r>
      <w:r w:rsidRPr="00B008D4">
        <w:rPr>
          <w:rFonts w:ascii="Palatino Linotype" w:hAnsi="Palatino Linotype" w:cs="Arial"/>
          <w:b/>
          <w:bCs/>
          <w:color w:val="000000"/>
          <w:sz w:val="24"/>
          <w:szCs w:val="24"/>
        </w:rPr>
        <w:t xml:space="preserve">Sujetos Obligados </w:t>
      </w:r>
      <w:r w:rsidRPr="00B008D4">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B008D4"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B008D4"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B008D4" w:rsidRDefault="00616297" w:rsidP="006556CB">
            <w:pPr>
              <w:tabs>
                <w:tab w:val="left" w:pos="284"/>
              </w:tabs>
              <w:spacing w:line="360" w:lineRule="auto"/>
              <w:rPr>
                <w:rFonts w:ascii="Palatino Linotype" w:hAnsi="Palatino Linotype"/>
                <w:bCs w:val="0"/>
                <w:sz w:val="24"/>
                <w:szCs w:val="24"/>
              </w:rPr>
            </w:pPr>
            <w:r w:rsidRPr="00B008D4">
              <w:rPr>
                <w:rFonts w:ascii="Palatino Linotype" w:hAnsi="Palatino Linotype" w:cstheme="majorBidi"/>
                <w:bCs w:val="0"/>
                <w:sz w:val="24"/>
                <w:szCs w:val="24"/>
              </w:rPr>
              <w:t>a) Requisitos previos.</w:t>
            </w:r>
          </w:p>
        </w:tc>
        <w:tc>
          <w:tcPr>
            <w:tcW w:w="6990" w:type="dxa"/>
            <w:hideMark/>
          </w:tcPr>
          <w:p w14:paraId="584556AE" w14:textId="77777777" w:rsidR="00616297" w:rsidRPr="00B008D4"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008D4">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B008D4"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008D4">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B008D4"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008D4">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B008D4"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B008D4">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B008D4">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B008D4">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B008D4"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B008D4" w:rsidRDefault="00616297" w:rsidP="006556CB">
            <w:pPr>
              <w:tabs>
                <w:tab w:val="left" w:pos="284"/>
              </w:tabs>
              <w:spacing w:line="360" w:lineRule="auto"/>
              <w:rPr>
                <w:rFonts w:ascii="Palatino Linotype" w:hAnsi="Palatino Linotype"/>
                <w:bCs w:val="0"/>
                <w:sz w:val="24"/>
                <w:szCs w:val="24"/>
              </w:rPr>
            </w:pPr>
            <w:r w:rsidRPr="00B008D4">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B008D4">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B008D4"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B008D4">
              <w:rPr>
                <w:rFonts w:ascii="Palatino Linotype" w:hAnsi="Palatino Linotype" w:cs="Arial"/>
                <w:color w:val="000000"/>
                <w:sz w:val="24"/>
                <w:szCs w:val="24"/>
              </w:rPr>
              <w:t xml:space="preserve">El </w:t>
            </w:r>
            <w:r w:rsidRPr="00B008D4">
              <w:rPr>
                <w:rFonts w:ascii="Palatino Linotype" w:hAnsi="Palatino Linotype" w:cs="Arial"/>
                <w:b/>
                <w:color w:val="000000"/>
                <w:sz w:val="24"/>
                <w:szCs w:val="24"/>
              </w:rPr>
              <w:t>Sujeto Obligado</w:t>
            </w:r>
            <w:r w:rsidRPr="00B008D4">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B008D4"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B008D4" w:rsidRDefault="00616297" w:rsidP="006556CB">
            <w:pPr>
              <w:tabs>
                <w:tab w:val="left" w:pos="284"/>
              </w:tabs>
              <w:spacing w:line="360" w:lineRule="auto"/>
              <w:rPr>
                <w:rFonts w:ascii="Palatino Linotype" w:hAnsi="Palatino Linotype"/>
                <w:bCs w:val="0"/>
                <w:sz w:val="24"/>
                <w:szCs w:val="24"/>
              </w:rPr>
            </w:pPr>
            <w:r w:rsidRPr="00B008D4">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B008D4"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B008D4"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Es necesario que </w:t>
            </w:r>
            <w:r w:rsidRPr="00B008D4">
              <w:rPr>
                <w:rFonts w:ascii="Palatino Linotype" w:hAnsi="Palatino Linotype" w:cs="Arial"/>
                <w:b/>
                <w:color w:val="000000"/>
                <w:sz w:val="24"/>
                <w:szCs w:val="24"/>
                <w:u w:val="single"/>
              </w:rPr>
              <w:t>el acto reúna con los requisitos elementales</w:t>
            </w:r>
            <w:r w:rsidRPr="00B008D4">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B008D4"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008D4">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B008D4">
              <w:rPr>
                <w:rFonts w:ascii="Palatino Linotype" w:hAnsi="Palatino Linotype" w:cs="Arial"/>
                <w:color w:val="000000"/>
                <w:sz w:val="24"/>
                <w:szCs w:val="24"/>
              </w:rPr>
              <w:lastRenderedPageBreak/>
              <w:t>áreas y que son sujetas a control, en primera instancia, por el Comité de Transparencia.</w:t>
            </w:r>
          </w:p>
        </w:tc>
      </w:tr>
      <w:tr w:rsidR="00616297" w:rsidRPr="00B008D4"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B008D4"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B008D4" w:rsidRDefault="00616297" w:rsidP="006556CB">
            <w:pPr>
              <w:tabs>
                <w:tab w:val="left" w:pos="284"/>
              </w:tabs>
              <w:spacing w:line="360" w:lineRule="auto"/>
              <w:jc w:val="both"/>
              <w:rPr>
                <w:rFonts w:ascii="Palatino Linotype" w:hAnsi="Palatino Linotype"/>
                <w:bCs w:val="0"/>
                <w:sz w:val="24"/>
                <w:szCs w:val="24"/>
              </w:rPr>
            </w:pPr>
            <w:r w:rsidRPr="00B008D4">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008D4">
              <w:rPr>
                <w:rFonts w:ascii="Palatino Linotype" w:hAnsi="Palatino Linotype" w:cs="Arial"/>
                <w:b/>
                <w:color w:val="000000"/>
                <w:sz w:val="24"/>
                <w:szCs w:val="24"/>
              </w:rPr>
              <w:t>Sujetos Obligados</w:t>
            </w:r>
            <w:r w:rsidRPr="00B008D4">
              <w:rPr>
                <w:rFonts w:ascii="Palatino Linotype" w:hAnsi="Palatino Linotype" w:cs="Arial"/>
                <w:color w:val="000000"/>
                <w:sz w:val="24"/>
                <w:szCs w:val="24"/>
              </w:rPr>
              <w:t xml:space="preserve">, por lo que deberán fundar y motivar debidamente la clasificación. </w:t>
            </w:r>
          </w:p>
          <w:p w14:paraId="1C5272BC"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De lo anterior, se desprende que para una correcta </w:t>
            </w:r>
            <w:r w:rsidRPr="00B008D4">
              <w:rPr>
                <w:rFonts w:ascii="Palatino Linotype" w:hAnsi="Palatino Linotype" w:cs="Arial"/>
                <w:b/>
                <w:color w:val="000000"/>
                <w:sz w:val="24"/>
                <w:szCs w:val="24"/>
              </w:rPr>
              <w:t>clasificación total o parcial</w:t>
            </w:r>
            <w:r w:rsidRPr="00B008D4">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B008D4">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B008D4"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Ahora bien, </w:t>
            </w:r>
            <w:r w:rsidRPr="00B008D4">
              <w:rPr>
                <w:rFonts w:ascii="Palatino Linotype" w:hAnsi="Palatino Linotype" w:cs="Arial"/>
                <w:b/>
                <w:color w:val="000000"/>
                <w:sz w:val="24"/>
                <w:szCs w:val="24"/>
                <w:u w:val="single"/>
              </w:rPr>
              <w:t>para cada caso además de fundar y motivar</w:t>
            </w:r>
            <w:r w:rsidRPr="00B008D4">
              <w:rPr>
                <w:rFonts w:ascii="Palatino Linotype" w:hAnsi="Palatino Linotype" w:cs="Arial"/>
                <w:color w:val="000000"/>
                <w:sz w:val="24"/>
                <w:szCs w:val="24"/>
              </w:rPr>
              <w:t xml:space="preserve">, se debe identificar con claridad que datos contenidos en las documentales que son susceptibles de suprimirse, por ejemplo; </w:t>
            </w:r>
            <w:r w:rsidRPr="00B008D4">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B008D4"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B008D4" w:rsidRDefault="00616297" w:rsidP="006556CB">
            <w:pPr>
              <w:tabs>
                <w:tab w:val="left" w:pos="284"/>
              </w:tabs>
              <w:spacing w:line="360" w:lineRule="auto"/>
              <w:ind w:right="49"/>
              <w:jc w:val="both"/>
              <w:rPr>
                <w:rFonts w:ascii="Palatino Linotype" w:hAnsi="Palatino Linotype" w:cs="Arial"/>
                <w:bCs w:val="0"/>
                <w:sz w:val="24"/>
                <w:szCs w:val="24"/>
              </w:rPr>
            </w:pPr>
            <w:r w:rsidRPr="00B008D4">
              <w:rPr>
                <w:rFonts w:ascii="Palatino Linotype" w:eastAsia="MS Gothic" w:hAnsi="Palatino Linotype" w:cs="Times New Roman"/>
                <w:b w:val="0"/>
                <w:sz w:val="24"/>
                <w:szCs w:val="24"/>
              </w:rPr>
              <w:lastRenderedPageBreak/>
              <w:t>e</w:t>
            </w:r>
            <w:r w:rsidRPr="00B008D4">
              <w:rPr>
                <w:rFonts w:ascii="Palatino Linotype" w:eastAsia="MS Gothic" w:hAnsi="Palatino Linotype" w:cs="Times New Roman"/>
                <w:bCs w:val="0"/>
                <w:sz w:val="24"/>
                <w:szCs w:val="24"/>
              </w:rPr>
              <w:t xml:space="preserve">) Condiciones especiales de la clasificación de la información </w:t>
            </w:r>
            <w:r w:rsidRPr="00B008D4">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B008D4"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B008D4"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08D4">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B008D4">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B008D4"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008D4">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B008D4"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B008D4"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B008D4">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B008D4" w:rsidRDefault="00855DD6" w:rsidP="00855DD6">
      <w:pPr>
        <w:pStyle w:val="Prrafodelista"/>
        <w:rPr>
          <w:rFonts w:ascii="Palatino Linotype" w:eastAsia="Calibri" w:hAnsi="Palatino Linotype" w:cs="Arial"/>
          <w:sz w:val="24"/>
        </w:rPr>
      </w:pPr>
    </w:p>
    <w:bookmarkEnd w:id="16"/>
    <w:p w14:paraId="18814E0F" w14:textId="77777777" w:rsidR="005000AA" w:rsidRPr="00B008D4"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B008D4">
        <w:rPr>
          <w:rFonts w:ascii="Palatino Linotype" w:hAnsi="Palatino Linotype" w:cs="Arial"/>
          <w:color w:val="222222"/>
          <w:sz w:val="24"/>
          <w:lang w:eastAsia="es-MX"/>
        </w:rPr>
        <w:t xml:space="preserve">Por lo anteriormente expuesto y fundado, este </w:t>
      </w:r>
      <w:r w:rsidRPr="00B008D4">
        <w:rPr>
          <w:rFonts w:ascii="Palatino Linotype" w:hAnsi="Palatino Linotype" w:cs="Arial"/>
          <w:b/>
          <w:bCs/>
          <w:color w:val="222222"/>
          <w:sz w:val="24"/>
          <w:lang w:eastAsia="es-MX"/>
        </w:rPr>
        <w:t>ÓRGANO GARANTE</w:t>
      </w:r>
      <w:r w:rsidRPr="00B008D4">
        <w:rPr>
          <w:rFonts w:ascii="Palatino Linotype" w:hAnsi="Palatino Linotype" w:cs="Arial"/>
          <w:color w:val="222222"/>
          <w:sz w:val="24"/>
          <w:lang w:eastAsia="es-MX"/>
        </w:rPr>
        <w:t xml:space="preserve"> emite los siguientes:</w:t>
      </w:r>
    </w:p>
    <w:p w14:paraId="15F72B0A" w14:textId="77777777" w:rsidR="005000AA" w:rsidRPr="00B008D4" w:rsidRDefault="005000AA" w:rsidP="00DB218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B008D4">
        <w:rPr>
          <w:rFonts w:ascii="Palatino Linotype" w:hAnsi="Palatino Linotype"/>
          <w:b/>
          <w:color w:val="auto"/>
          <w:sz w:val="24"/>
          <w:szCs w:val="24"/>
        </w:rPr>
        <w:t>R E S O L U T I V O S</w:t>
      </w:r>
      <w:bookmarkEnd w:id="43"/>
      <w:bookmarkEnd w:id="44"/>
      <w:bookmarkEnd w:id="45"/>
      <w:bookmarkEnd w:id="46"/>
      <w:bookmarkEnd w:id="47"/>
    </w:p>
    <w:p w14:paraId="463AEB82" w14:textId="77777777" w:rsidR="005000AA" w:rsidRPr="00B008D4"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5ECB4217" w:rsidR="00616297" w:rsidRPr="00B008D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B008D4">
        <w:rPr>
          <w:rFonts w:ascii="Palatino Linotype" w:hAnsi="Palatino Linotype" w:cs="Arial"/>
          <w:b/>
          <w:sz w:val="24"/>
          <w:szCs w:val="24"/>
          <w:lang w:val="es-ES_tradnl"/>
        </w:rPr>
        <w:t xml:space="preserve">PRIMERO. </w:t>
      </w:r>
      <w:r w:rsidRPr="00B008D4">
        <w:rPr>
          <w:rFonts w:ascii="Palatino Linotype" w:hAnsi="Palatino Linotype" w:cs="Arial"/>
          <w:sz w:val="24"/>
          <w:szCs w:val="24"/>
          <w:lang w:val="es-ES_tradnl"/>
        </w:rPr>
        <w:t>Resultan fundadas las</w:t>
      </w:r>
      <w:r w:rsidRPr="00B008D4">
        <w:rPr>
          <w:rFonts w:ascii="Palatino Linotype" w:hAnsi="Palatino Linotype" w:cs="Arial"/>
          <w:b/>
          <w:sz w:val="24"/>
          <w:szCs w:val="24"/>
          <w:lang w:val="es-ES_tradnl"/>
        </w:rPr>
        <w:t xml:space="preserve"> </w:t>
      </w:r>
      <w:r w:rsidRPr="00B008D4">
        <w:rPr>
          <w:rFonts w:ascii="Palatino Linotype" w:hAnsi="Palatino Linotype" w:cs="Arial"/>
          <w:sz w:val="24"/>
          <w:szCs w:val="24"/>
          <w:lang w:val="es-ES"/>
        </w:rPr>
        <w:t xml:space="preserve">razones o motivos de inconformidad hechos valer en el recurso de revisión </w:t>
      </w:r>
      <w:r w:rsidR="00BB3CF2" w:rsidRPr="00B008D4">
        <w:rPr>
          <w:rFonts w:ascii="Palatino Linotype" w:eastAsia="Calibri" w:hAnsi="Palatino Linotype" w:cs="Tahoma"/>
          <w:b/>
          <w:sz w:val="24"/>
          <w:lang w:eastAsia="en-US"/>
        </w:rPr>
        <w:t>03478/INFOEM/IP/RR/2022</w:t>
      </w:r>
      <w:r w:rsidRPr="00B008D4">
        <w:rPr>
          <w:rFonts w:ascii="Palatino Linotype" w:hAnsi="Palatino Linotype" w:cs="Arial"/>
          <w:b/>
          <w:bCs/>
          <w:sz w:val="24"/>
          <w:lang w:eastAsia="es-MX"/>
        </w:rPr>
        <w:t xml:space="preserve"> </w:t>
      </w:r>
      <w:r w:rsidRPr="00B008D4">
        <w:rPr>
          <w:rFonts w:ascii="Palatino Linotype" w:eastAsiaTheme="minorEastAsia" w:hAnsi="Palatino Linotype" w:cs="Arial"/>
          <w:bCs/>
          <w:sz w:val="24"/>
          <w:szCs w:val="24"/>
          <w:lang w:val="es-ES_tradnl" w:eastAsia="es-MX"/>
        </w:rPr>
        <w:t xml:space="preserve">en términos del </w:t>
      </w:r>
      <w:r w:rsidRPr="00B008D4">
        <w:rPr>
          <w:rFonts w:ascii="Palatino Linotype" w:eastAsiaTheme="minorEastAsia" w:hAnsi="Palatino Linotype" w:cs="Arial"/>
          <w:b/>
          <w:bCs/>
          <w:sz w:val="24"/>
          <w:szCs w:val="24"/>
          <w:lang w:val="es-ES_tradnl" w:eastAsia="es-MX"/>
        </w:rPr>
        <w:t xml:space="preserve">Considerando </w:t>
      </w:r>
      <w:r w:rsidR="00584F84" w:rsidRPr="00B008D4">
        <w:rPr>
          <w:rFonts w:ascii="Palatino Linotype" w:eastAsiaTheme="minorEastAsia" w:hAnsi="Palatino Linotype" w:cs="Arial"/>
          <w:b/>
          <w:bCs/>
          <w:sz w:val="24"/>
          <w:szCs w:val="24"/>
          <w:lang w:val="es-ES_tradnl" w:eastAsia="es-MX"/>
        </w:rPr>
        <w:t>CUARTO</w:t>
      </w:r>
      <w:r w:rsidRPr="00B008D4">
        <w:rPr>
          <w:rFonts w:ascii="Palatino Linotype" w:eastAsiaTheme="minorEastAsia" w:hAnsi="Palatino Linotype" w:cs="Arial"/>
          <w:b/>
          <w:bCs/>
          <w:sz w:val="24"/>
          <w:szCs w:val="24"/>
          <w:lang w:val="es-ES_tradnl" w:eastAsia="es-MX"/>
        </w:rPr>
        <w:t xml:space="preserve"> </w:t>
      </w:r>
      <w:r w:rsidRPr="00B008D4">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B008D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580B81A" w:rsidR="00616297" w:rsidRPr="00B008D4" w:rsidRDefault="00616297" w:rsidP="00616297">
      <w:pPr>
        <w:tabs>
          <w:tab w:val="left" w:pos="284"/>
        </w:tabs>
        <w:spacing w:line="360" w:lineRule="auto"/>
        <w:jc w:val="both"/>
        <w:rPr>
          <w:rFonts w:ascii="Palatino Linotype" w:eastAsia="Calibri" w:hAnsi="Palatino Linotype" w:cs="Arial"/>
          <w:sz w:val="24"/>
          <w:szCs w:val="24"/>
          <w:lang w:val="es-ES"/>
        </w:rPr>
      </w:pPr>
      <w:r w:rsidRPr="00B008D4">
        <w:rPr>
          <w:rFonts w:ascii="Palatino Linotype" w:eastAsia="Calibri" w:hAnsi="Palatino Linotype" w:cs="Arial"/>
          <w:b/>
          <w:bCs/>
          <w:sz w:val="24"/>
          <w:szCs w:val="24"/>
          <w:lang w:val="es-ES"/>
        </w:rPr>
        <w:lastRenderedPageBreak/>
        <w:t xml:space="preserve">SEGUNDO. </w:t>
      </w:r>
      <w:r w:rsidRPr="00B008D4">
        <w:rPr>
          <w:rFonts w:ascii="Palatino Linotype" w:eastAsia="Calibri" w:hAnsi="Palatino Linotype" w:cs="Arial"/>
          <w:sz w:val="24"/>
          <w:szCs w:val="24"/>
          <w:lang w:val="es-ES"/>
        </w:rPr>
        <w:t xml:space="preserve">Se </w:t>
      </w:r>
      <w:r w:rsidRPr="00B008D4">
        <w:rPr>
          <w:rFonts w:ascii="Palatino Linotype" w:eastAsia="Calibri" w:hAnsi="Palatino Linotype" w:cs="Arial"/>
          <w:b/>
          <w:sz w:val="24"/>
          <w:szCs w:val="24"/>
          <w:lang w:val="es-ES"/>
        </w:rPr>
        <w:t xml:space="preserve">ORDENA </w:t>
      </w:r>
      <w:r w:rsidRPr="00B008D4">
        <w:rPr>
          <w:rFonts w:ascii="Palatino Linotype" w:eastAsia="Calibri" w:hAnsi="Palatino Linotype" w:cs="Arial"/>
          <w:sz w:val="24"/>
          <w:szCs w:val="24"/>
          <w:lang w:val="es-ES"/>
        </w:rPr>
        <w:t xml:space="preserve">al </w:t>
      </w:r>
      <w:r w:rsidR="00BB3CF2" w:rsidRPr="00B008D4">
        <w:rPr>
          <w:rFonts w:ascii="Palatino Linotype" w:eastAsia="Calibri" w:hAnsi="Palatino Linotype" w:cs="Tahoma"/>
          <w:b/>
          <w:bCs/>
          <w:sz w:val="24"/>
          <w:szCs w:val="24"/>
          <w:lang w:eastAsia="en-US"/>
        </w:rPr>
        <w:t xml:space="preserve">Ayuntamiento de </w:t>
      </w:r>
      <w:proofErr w:type="spellStart"/>
      <w:r w:rsidR="00BB3CF2" w:rsidRPr="00B008D4">
        <w:rPr>
          <w:rFonts w:ascii="Palatino Linotype" w:eastAsia="Calibri" w:hAnsi="Palatino Linotype" w:cs="Tahoma"/>
          <w:b/>
          <w:bCs/>
          <w:sz w:val="24"/>
          <w:szCs w:val="24"/>
          <w:lang w:eastAsia="en-US"/>
        </w:rPr>
        <w:t>Jiquipilco</w:t>
      </w:r>
      <w:proofErr w:type="spellEnd"/>
      <w:r w:rsidRPr="00B008D4">
        <w:rPr>
          <w:rFonts w:ascii="Palatino Linotype" w:eastAsia="Calibri" w:hAnsi="Palatino Linotype" w:cs="Arial"/>
          <w:b/>
          <w:bCs/>
          <w:sz w:val="24"/>
          <w:szCs w:val="24"/>
          <w:lang w:val="es-ES_tradnl"/>
        </w:rPr>
        <w:t xml:space="preserve"> </w:t>
      </w:r>
      <w:r w:rsidRPr="00B008D4">
        <w:rPr>
          <w:rFonts w:ascii="Palatino Linotype" w:eastAsia="Calibri" w:hAnsi="Palatino Linotype" w:cs="Arial"/>
          <w:sz w:val="24"/>
          <w:szCs w:val="24"/>
          <w:lang w:val="es-ES"/>
        </w:rPr>
        <w:t xml:space="preserve">dar atención a la solicitud de información </w:t>
      </w:r>
      <w:r w:rsidR="00D16342" w:rsidRPr="00B008D4">
        <w:rPr>
          <w:rFonts w:ascii="Palatino Linotype" w:eastAsia="Calibri" w:hAnsi="Palatino Linotype" w:cs="Arial"/>
          <w:b/>
          <w:sz w:val="24"/>
          <w:lang w:val="es-ES"/>
        </w:rPr>
        <w:t>00</w:t>
      </w:r>
      <w:r w:rsidR="00BB3CF2" w:rsidRPr="00B008D4">
        <w:rPr>
          <w:rFonts w:ascii="Palatino Linotype" w:eastAsia="Calibri" w:hAnsi="Palatino Linotype" w:cs="Arial"/>
          <w:b/>
          <w:sz w:val="24"/>
          <w:lang w:val="es-ES"/>
        </w:rPr>
        <w:t>017</w:t>
      </w:r>
      <w:r w:rsidR="00D16342" w:rsidRPr="00B008D4">
        <w:rPr>
          <w:rFonts w:ascii="Palatino Linotype" w:eastAsia="Calibri" w:hAnsi="Palatino Linotype" w:cs="Arial"/>
          <w:b/>
          <w:sz w:val="24"/>
          <w:lang w:val="es-ES"/>
        </w:rPr>
        <w:t>/</w:t>
      </w:r>
      <w:r w:rsidR="00BB3CF2" w:rsidRPr="00B008D4">
        <w:rPr>
          <w:rFonts w:ascii="Palatino Linotype" w:eastAsia="Calibri" w:hAnsi="Palatino Linotype" w:cs="Arial"/>
          <w:b/>
          <w:sz w:val="24"/>
          <w:lang w:val="es-ES"/>
        </w:rPr>
        <w:t>JUQUIPIL</w:t>
      </w:r>
      <w:r w:rsidR="00D16342" w:rsidRPr="00B008D4">
        <w:rPr>
          <w:rFonts w:ascii="Palatino Linotype" w:eastAsia="Calibri" w:hAnsi="Palatino Linotype" w:cs="Arial"/>
          <w:b/>
          <w:sz w:val="24"/>
          <w:lang w:val="es-ES"/>
        </w:rPr>
        <w:t>/IP/2022</w:t>
      </w:r>
      <w:r w:rsidR="003C5753" w:rsidRPr="00B008D4">
        <w:rPr>
          <w:rFonts w:ascii="Palatino Linotype" w:hAnsi="Palatino Linotype"/>
          <w:b/>
          <w:sz w:val="24"/>
          <w:lang w:val="es-ES"/>
        </w:rPr>
        <w:t xml:space="preserve"> </w:t>
      </w:r>
      <w:r w:rsidRPr="00B008D4">
        <w:rPr>
          <w:rFonts w:ascii="Palatino Linotype" w:eastAsia="Calibri" w:hAnsi="Palatino Linotype" w:cs="Arial"/>
          <w:sz w:val="24"/>
          <w:szCs w:val="24"/>
          <w:lang w:val="es-ES"/>
        </w:rPr>
        <w:t xml:space="preserve">y, en su caso, entregar la información en la modalidad </w:t>
      </w:r>
      <w:r w:rsidR="00BB3CF2" w:rsidRPr="00B008D4">
        <w:rPr>
          <w:rFonts w:ascii="Palatino Linotype" w:eastAsia="Calibri" w:hAnsi="Palatino Linotype" w:cs="Arial"/>
          <w:sz w:val="24"/>
          <w:szCs w:val="24"/>
          <w:lang w:val="es-ES"/>
        </w:rPr>
        <w:t xml:space="preserve">solicitada por el </w:t>
      </w:r>
      <w:r w:rsidR="00BB3CF2" w:rsidRPr="00B008D4">
        <w:rPr>
          <w:rFonts w:ascii="Palatino Linotype" w:eastAsia="Calibri" w:hAnsi="Palatino Linotype" w:cs="Arial"/>
          <w:b/>
          <w:sz w:val="24"/>
          <w:szCs w:val="24"/>
          <w:lang w:val="es-ES"/>
        </w:rPr>
        <w:t>RECURRENTE</w:t>
      </w:r>
      <w:r w:rsidR="00BB3CF2" w:rsidRPr="00B008D4">
        <w:rPr>
          <w:rFonts w:ascii="Palatino Linotype" w:eastAsia="Calibri" w:hAnsi="Palatino Linotype" w:cs="Arial"/>
          <w:b/>
          <w:sz w:val="24"/>
          <w:szCs w:val="24"/>
          <w:lang w:val="es-ES_tradnl"/>
        </w:rPr>
        <w:t>.</w:t>
      </w:r>
    </w:p>
    <w:p w14:paraId="7CD64F3D" w14:textId="77777777" w:rsidR="00616297" w:rsidRPr="00B008D4"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B008D4"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B008D4">
        <w:rPr>
          <w:rFonts w:ascii="Palatino Linotype" w:eastAsia="Palatino Linotype" w:hAnsi="Palatino Linotype" w:cs="Palatino Linotype"/>
          <w:b/>
          <w:sz w:val="24"/>
          <w:szCs w:val="24"/>
          <w:lang w:val="es-ES_tradnl"/>
        </w:rPr>
        <w:t xml:space="preserve">TERCERO. Notifíquese </w:t>
      </w:r>
      <w:r w:rsidRPr="00B008D4">
        <w:rPr>
          <w:rFonts w:ascii="Palatino Linotype" w:eastAsia="Palatino Linotype" w:hAnsi="Palatino Linotype" w:cs="Palatino Linotype"/>
          <w:sz w:val="24"/>
          <w:szCs w:val="24"/>
          <w:lang w:val="es-ES_tradnl"/>
        </w:rPr>
        <w:t xml:space="preserve">al Titular de la Unidad de Transparencia del </w:t>
      </w:r>
      <w:r w:rsidRPr="00B008D4">
        <w:rPr>
          <w:rFonts w:ascii="Palatino Linotype" w:eastAsia="Palatino Linotype" w:hAnsi="Palatino Linotype" w:cs="Palatino Linotype"/>
          <w:b/>
          <w:sz w:val="24"/>
          <w:szCs w:val="24"/>
          <w:lang w:val="es-ES_tradnl"/>
        </w:rPr>
        <w:t>SUJETO OBLIGADO</w:t>
      </w:r>
      <w:r w:rsidRPr="00B008D4">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B008D4">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B008D4"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461AFB7D"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B008D4">
        <w:rPr>
          <w:rFonts w:ascii="Palatino Linotype" w:hAnsi="Palatino Linotype" w:cs="Arial"/>
          <w:b/>
          <w:sz w:val="24"/>
          <w:szCs w:val="24"/>
          <w:lang w:val="es-ES_tradnl"/>
        </w:rPr>
        <w:t xml:space="preserve">CUARTO. </w:t>
      </w:r>
      <w:r w:rsidRPr="00B008D4">
        <w:rPr>
          <w:rFonts w:ascii="Palatino Linotype" w:hAnsi="Palatino Linotype"/>
          <w:b/>
          <w:bCs/>
          <w:color w:val="222222"/>
          <w:sz w:val="24"/>
          <w:szCs w:val="24"/>
          <w:lang w:val="es-ES"/>
        </w:rPr>
        <w:t xml:space="preserve">Notifíquese </w:t>
      </w:r>
      <w:r w:rsidRPr="00B008D4">
        <w:rPr>
          <w:rFonts w:ascii="Palatino Linotype" w:hAnsi="Palatino Linotype"/>
          <w:bCs/>
          <w:color w:val="222222"/>
          <w:sz w:val="24"/>
          <w:szCs w:val="24"/>
          <w:lang w:val="es-ES"/>
        </w:rPr>
        <w:t>a</w:t>
      </w:r>
      <w:r w:rsidR="00396CF5" w:rsidRPr="00B008D4">
        <w:rPr>
          <w:rFonts w:ascii="Palatino Linotype" w:hAnsi="Palatino Linotype"/>
          <w:bCs/>
          <w:color w:val="222222"/>
          <w:sz w:val="24"/>
          <w:szCs w:val="24"/>
          <w:lang w:val="es-ES"/>
        </w:rPr>
        <w:t>l</w:t>
      </w:r>
      <w:r w:rsidRPr="00B008D4">
        <w:rPr>
          <w:rFonts w:ascii="Palatino Linotype" w:hAnsi="Palatino Linotype"/>
          <w:bCs/>
          <w:color w:val="222222"/>
          <w:sz w:val="24"/>
          <w:szCs w:val="24"/>
          <w:lang w:val="es-ES"/>
        </w:rPr>
        <w:t xml:space="preserve"> </w:t>
      </w:r>
      <w:r w:rsidR="00396CF5" w:rsidRPr="00B008D4">
        <w:rPr>
          <w:rFonts w:ascii="Palatino Linotype" w:hAnsi="Palatino Linotype"/>
          <w:b/>
          <w:bCs/>
          <w:color w:val="222222"/>
          <w:sz w:val="24"/>
          <w:szCs w:val="24"/>
          <w:lang w:val="es-ES"/>
        </w:rPr>
        <w:t>RECURRENTE</w:t>
      </w:r>
      <w:r w:rsidRPr="00B008D4">
        <w:rPr>
          <w:rFonts w:ascii="Palatino Linotype" w:hAnsi="Palatino Linotype"/>
          <w:b/>
          <w:color w:val="222222"/>
          <w:sz w:val="24"/>
          <w:szCs w:val="24"/>
          <w:lang w:val="es-ES"/>
        </w:rPr>
        <w:t xml:space="preserve"> </w:t>
      </w:r>
      <w:r w:rsidRPr="00B008D4">
        <w:rPr>
          <w:rFonts w:ascii="Palatino Linotype" w:eastAsiaTheme="minorEastAsia" w:hAnsi="Palatino Linotype"/>
          <w:sz w:val="24"/>
          <w:szCs w:val="24"/>
          <w:lang w:val="es-ES_tradnl"/>
        </w:rPr>
        <w:t>la presente resolución</w:t>
      </w:r>
      <w:r w:rsidR="000C36A4" w:rsidRPr="00B008D4">
        <w:rPr>
          <w:rFonts w:ascii="Palatino Linotype" w:eastAsia="MS Mincho" w:hAnsi="Palatino Linotype"/>
          <w:sz w:val="24"/>
          <w:szCs w:val="24"/>
          <w:lang w:val="es-ES_tradnl"/>
        </w:rPr>
        <w:t xml:space="preserve"> a través del Sistema de Acceso a la Información Mexiquense (SAIMEX)</w:t>
      </w:r>
      <w:r w:rsidR="002525C2" w:rsidRPr="00B008D4">
        <w:rPr>
          <w:rFonts w:ascii="Palatino Linotype" w:eastAsia="MS Mincho" w:hAnsi="Palatino Linotype"/>
          <w:sz w:val="24"/>
          <w:szCs w:val="24"/>
          <w:lang w:val="es-ES_tradnl"/>
        </w:rPr>
        <w:t xml:space="preserve"> y correo electrónico.</w:t>
      </w:r>
    </w:p>
    <w:p w14:paraId="27E22E08" w14:textId="77777777"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B008D4">
        <w:rPr>
          <w:rFonts w:ascii="Palatino Linotype" w:eastAsia="MS Mincho" w:hAnsi="Palatino Linotype"/>
          <w:b/>
          <w:sz w:val="24"/>
          <w:szCs w:val="24"/>
        </w:rPr>
        <w:t>QUINTO.</w:t>
      </w:r>
      <w:r w:rsidRPr="00B008D4">
        <w:rPr>
          <w:rFonts w:ascii="Palatino Linotype" w:eastAsia="MS Mincho" w:hAnsi="Palatino Linotype"/>
          <w:sz w:val="24"/>
          <w:szCs w:val="24"/>
        </w:rPr>
        <w:t xml:space="preserve"> </w:t>
      </w:r>
      <w:r w:rsidRPr="00B008D4">
        <w:rPr>
          <w:rFonts w:ascii="Palatino Linotype" w:eastAsia="MS Mincho" w:hAnsi="Palatino Linotype"/>
          <w:sz w:val="24"/>
          <w:szCs w:val="24"/>
          <w:lang w:val="es-ES"/>
        </w:rPr>
        <w:t>Se hace del conocimiento de</w:t>
      </w:r>
      <w:r w:rsidR="00396CF5" w:rsidRPr="00B008D4">
        <w:rPr>
          <w:rFonts w:ascii="Palatino Linotype" w:eastAsia="MS Mincho" w:hAnsi="Palatino Linotype"/>
          <w:sz w:val="24"/>
          <w:szCs w:val="24"/>
          <w:lang w:val="es-ES"/>
        </w:rPr>
        <w:t>l</w:t>
      </w:r>
      <w:r w:rsidRPr="00B008D4">
        <w:rPr>
          <w:rFonts w:ascii="Palatino Linotype" w:eastAsiaTheme="minorEastAsia" w:hAnsi="Palatino Linotype"/>
          <w:b/>
          <w:sz w:val="24"/>
          <w:szCs w:val="24"/>
          <w:lang w:val="es-ES_tradnl"/>
        </w:rPr>
        <w:t xml:space="preserve"> </w:t>
      </w:r>
      <w:r w:rsidR="00396CF5" w:rsidRPr="00B008D4">
        <w:rPr>
          <w:rFonts w:ascii="Palatino Linotype" w:eastAsiaTheme="minorEastAsia" w:hAnsi="Palatino Linotype"/>
          <w:b/>
          <w:sz w:val="24"/>
          <w:szCs w:val="24"/>
          <w:lang w:val="es-ES_tradnl"/>
        </w:rPr>
        <w:t>RECURRENTE</w:t>
      </w:r>
      <w:r w:rsidRPr="00B008D4">
        <w:rPr>
          <w:rFonts w:ascii="Palatino Linotype" w:eastAsiaTheme="minorEastAsia" w:hAnsi="Palatino Linotype"/>
          <w:b/>
          <w:sz w:val="24"/>
          <w:szCs w:val="24"/>
          <w:lang w:val="es-ES_tradnl"/>
        </w:rPr>
        <w:t xml:space="preserve"> </w:t>
      </w:r>
      <w:r w:rsidRPr="00B008D4">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08D4">
        <w:rPr>
          <w:rFonts w:ascii="Palatino Linotype" w:eastAsia="MS Mincho" w:hAnsi="Palatino Linotype"/>
          <w:bCs/>
          <w:sz w:val="24"/>
          <w:szCs w:val="24"/>
          <w:lang w:val="es-ES"/>
        </w:rPr>
        <w:t>vía juicio de amparo</w:t>
      </w:r>
      <w:r w:rsidRPr="00B008D4">
        <w:rPr>
          <w:rFonts w:ascii="Palatino Linotype" w:eastAsia="MS Mincho" w:hAnsi="Palatino Linotype"/>
          <w:sz w:val="24"/>
          <w:szCs w:val="24"/>
          <w:lang w:val="es-ES"/>
        </w:rPr>
        <w:t> en los términos de las leyes aplicables.</w:t>
      </w:r>
    </w:p>
    <w:p w14:paraId="229256D4" w14:textId="77777777"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B008D4">
        <w:rPr>
          <w:rFonts w:ascii="Palatino Linotype" w:eastAsia="MS Mincho" w:hAnsi="Palatino Linotype"/>
          <w:b/>
          <w:bCs/>
          <w:sz w:val="24"/>
          <w:szCs w:val="24"/>
        </w:rPr>
        <w:t>SEXTO.</w:t>
      </w:r>
      <w:r w:rsidRPr="00B008D4">
        <w:rPr>
          <w:rFonts w:ascii="Palatino Linotype" w:eastAsia="MS Mincho" w:hAnsi="Palatino Linotype"/>
          <w:bCs/>
          <w:sz w:val="24"/>
          <w:szCs w:val="24"/>
        </w:rPr>
        <w:t xml:space="preserve"> Hágase del conocimiento</w:t>
      </w:r>
      <w:r w:rsidRPr="00B008D4">
        <w:rPr>
          <w:rFonts w:ascii="Palatino Linotype" w:eastAsia="MS Mincho" w:hAnsi="Palatino Linotype"/>
          <w:b/>
          <w:bCs/>
          <w:sz w:val="24"/>
          <w:szCs w:val="24"/>
        </w:rPr>
        <w:t> </w:t>
      </w:r>
      <w:r w:rsidRPr="00B008D4">
        <w:rPr>
          <w:rFonts w:ascii="Palatino Linotype" w:eastAsia="MS Mincho" w:hAnsi="Palatino Linotype"/>
          <w:sz w:val="24"/>
          <w:szCs w:val="24"/>
        </w:rPr>
        <w:t>del </w:t>
      </w:r>
      <w:r w:rsidRPr="00B008D4">
        <w:rPr>
          <w:rFonts w:ascii="Palatino Linotype" w:hAnsi="Palatino Linotype"/>
          <w:b/>
          <w:color w:val="222222"/>
          <w:sz w:val="24"/>
          <w:szCs w:val="24"/>
          <w:lang w:val="es-ES"/>
        </w:rPr>
        <w:t>RECURRENTE</w:t>
      </w:r>
      <w:r w:rsidRPr="00B008D4">
        <w:rPr>
          <w:rFonts w:ascii="Palatino Linotype" w:eastAsia="MS Mincho" w:hAnsi="Palatino Linotype"/>
          <w:b/>
          <w:bCs/>
          <w:sz w:val="24"/>
          <w:szCs w:val="24"/>
        </w:rPr>
        <w:t> </w:t>
      </w:r>
      <w:r w:rsidRPr="00B008D4">
        <w:rPr>
          <w:rFonts w:ascii="Palatino Linotype" w:eastAsia="MS Mincho" w:hAnsi="Palatino Linotype"/>
          <w:sz w:val="24"/>
          <w:szCs w:val="24"/>
        </w:rPr>
        <w:t>que la respuesta que dé </w:t>
      </w:r>
      <w:r w:rsidRPr="00B008D4">
        <w:rPr>
          <w:rFonts w:ascii="Palatino Linotype" w:eastAsia="MS Mincho" w:hAnsi="Palatino Linotype"/>
          <w:b/>
          <w:bCs/>
          <w:sz w:val="24"/>
          <w:szCs w:val="24"/>
        </w:rPr>
        <w:t>EL SUJETO OBLIGADO</w:t>
      </w:r>
      <w:r w:rsidRPr="00B008D4">
        <w:rPr>
          <w:rFonts w:ascii="Palatino Linotype" w:eastAsia="MS Mincho" w:hAnsi="Palatino Linotype"/>
          <w:sz w:val="24"/>
          <w:szCs w:val="24"/>
        </w:rPr>
        <w:t xml:space="preserve"> derivada de la presente resolución es susceptible de ser </w:t>
      </w:r>
      <w:r w:rsidRPr="00B008D4">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B008D4">
        <w:rPr>
          <w:rFonts w:ascii="Palatino Linotype" w:eastAsia="MS Mincho" w:hAnsi="Palatino Linotype"/>
          <w:b/>
          <w:sz w:val="24"/>
          <w:szCs w:val="24"/>
        </w:rPr>
        <w:t>SÉPTIMO</w:t>
      </w:r>
      <w:r w:rsidRPr="00B008D4">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B008D4">
        <w:rPr>
          <w:rFonts w:ascii="Palatino Linotype" w:eastAsia="MS Mincho" w:hAnsi="Palatino Linotype"/>
          <w:b/>
          <w:sz w:val="24"/>
          <w:szCs w:val="24"/>
        </w:rPr>
        <w:t xml:space="preserve">al SUJETO OBLIGADO </w:t>
      </w:r>
      <w:r w:rsidRPr="00B008D4">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B008D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B008D4" w:rsidRDefault="00616297" w:rsidP="00616297">
      <w:pPr>
        <w:tabs>
          <w:tab w:val="left" w:pos="284"/>
        </w:tabs>
        <w:spacing w:line="360" w:lineRule="auto"/>
        <w:jc w:val="both"/>
        <w:rPr>
          <w:rFonts w:ascii="Palatino Linotype" w:eastAsia="MS Mincho" w:hAnsi="Palatino Linotype"/>
          <w:b/>
          <w:sz w:val="24"/>
          <w:szCs w:val="24"/>
          <w:lang w:val="es-ES_tradnl"/>
        </w:rPr>
      </w:pPr>
      <w:r w:rsidRPr="00B008D4">
        <w:rPr>
          <w:rFonts w:ascii="Palatino Linotype" w:eastAsia="MS Mincho" w:hAnsi="Palatino Linotype"/>
          <w:b/>
          <w:sz w:val="24"/>
          <w:szCs w:val="24"/>
          <w:lang w:val="es-ES_tradnl"/>
        </w:rPr>
        <w:t xml:space="preserve">OCTAVO. </w:t>
      </w:r>
      <w:r w:rsidRPr="00B008D4">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B008D4">
        <w:rPr>
          <w:rFonts w:ascii="Palatino Linotype" w:eastAsia="MS Mincho" w:hAnsi="Palatino Linotype"/>
          <w:b/>
          <w:sz w:val="24"/>
          <w:szCs w:val="24"/>
          <w:lang w:val="es-ES_tradnl"/>
        </w:rPr>
        <w:t xml:space="preserve">Considerando </w:t>
      </w:r>
      <w:r w:rsidR="00022835" w:rsidRPr="00B008D4">
        <w:rPr>
          <w:rFonts w:ascii="Palatino Linotype" w:eastAsia="MS Mincho" w:hAnsi="Palatino Linotype"/>
          <w:b/>
          <w:sz w:val="24"/>
          <w:szCs w:val="24"/>
          <w:lang w:val="es-ES_tradnl"/>
        </w:rPr>
        <w:t>SEXTO</w:t>
      </w:r>
      <w:r w:rsidRPr="00B008D4">
        <w:rPr>
          <w:rFonts w:ascii="Palatino Linotype" w:eastAsia="MS Mincho" w:hAnsi="Palatino Linotype"/>
          <w:b/>
          <w:sz w:val="24"/>
          <w:szCs w:val="24"/>
          <w:lang w:val="es-ES_tradnl"/>
        </w:rPr>
        <w:t>.</w:t>
      </w:r>
    </w:p>
    <w:p w14:paraId="0A907529" w14:textId="77777777" w:rsidR="00B008D4" w:rsidRPr="00B008D4" w:rsidRDefault="00B008D4" w:rsidP="00616297">
      <w:pPr>
        <w:tabs>
          <w:tab w:val="left" w:pos="284"/>
        </w:tabs>
        <w:spacing w:line="360" w:lineRule="auto"/>
        <w:jc w:val="both"/>
        <w:rPr>
          <w:rFonts w:ascii="Palatino Linotype" w:eastAsia="MS Mincho" w:hAnsi="Palatino Linotype"/>
          <w:b/>
          <w:sz w:val="24"/>
          <w:szCs w:val="24"/>
          <w:lang w:val="es-ES_tradnl"/>
        </w:rPr>
      </w:pPr>
    </w:p>
    <w:p w14:paraId="5640AF43" w14:textId="77777777" w:rsidR="00B008D4" w:rsidRPr="00B008D4" w:rsidRDefault="00B008D4" w:rsidP="00B008D4">
      <w:pPr>
        <w:spacing w:before="240" w:after="240" w:line="360" w:lineRule="auto"/>
        <w:ind w:firstLine="1"/>
        <w:jc w:val="both"/>
        <w:rPr>
          <w:rFonts w:ascii="Palatino Linotype" w:hAnsi="Palatino Linotype"/>
          <w:sz w:val="24"/>
        </w:rPr>
      </w:pPr>
      <w:r w:rsidRPr="00B008D4">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B008D4">
        <w:rPr>
          <w:rFonts w:ascii="Palatino Linotype" w:hAnsi="Palatino Linotype"/>
          <w:sz w:val="24"/>
        </w:rPr>
        <w:lastRenderedPageBreak/>
        <w:t xml:space="preserve">GUSTAVO PARRA NORIEGA Y GUADALUPE RAMÍREZ PEÑA EN LA DÉCIMA SÉPTIMA SESIÓN ORDINARIA CELEBRADA EL ONCE (11) DE MAYO DE DOS MIL VEINTIDÓS,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FD66C" w14:textId="77777777" w:rsidR="00FE1C58" w:rsidRDefault="00FE1C58">
      <w:r>
        <w:separator/>
      </w:r>
    </w:p>
  </w:endnote>
  <w:endnote w:type="continuationSeparator" w:id="0">
    <w:p w14:paraId="050A9004" w14:textId="77777777" w:rsidR="00FE1C58" w:rsidRDefault="00FE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426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4268">
              <w:rPr>
                <w:b/>
                <w:bCs/>
                <w:noProof/>
              </w:rPr>
              <w:t>50</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426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4268">
              <w:rPr>
                <w:b/>
                <w:bCs/>
                <w:noProof/>
              </w:rPr>
              <w:t>50</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4FD91" w14:textId="77777777" w:rsidR="00FE1C58" w:rsidRDefault="00FE1C58">
      <w:r>
        <w:separator/>
      </w:r>
    </w:p>
  </w:footnote>
  <w:footnote w:type="continuationSeparator" w:id="0">
    <w:p w14:paraId="093A3CA0" w14:textId="77777777" w:rsidR="00FE1C58" w:rsidRDefault="00FE1C58">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FE1C5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154A41D" w:rsidR="005D09C1" w:rsidRPr="00260911" w:rsidRDefault="00BB3CF2" w:rsidP="00186B0B">
                <w:pPr>
                  <w:tabs>
                    <w:tab w:val="right" w:pos="8838"/>
                  </w:tabs>
                  <w:ind w:right="-105" w:hanging="101"/>
                  <w:jc w:val="both"/>
                  <w:rPr>
                    <w:rFonts w:ascii="Palatino Linotype" w:eastAsia="Calibri" w:hAnsi="Palatino Linotype" w:cs="Tahoma"/>
                    <w:bCs/>
                    <w:sz w:val="22"/>
                    <w:szCs w:val="22"/>
                    <w:lang w:eastAsia="en-US"/>
                  </w:rPr>
                </w:pPr>
                <w:r w:rsidRPr="00BB3CF2">
                  <w:rPr>
                    <w:rFonts w:ascii="Palatino Linotype" w:eastAsia="Calibri" w:hAnsi="Palatino Linotype" w:cs="Tahoma"/>
                    <w:sz w:val="22"/>
                    <w:lang w:eastAsia="en-US"/>
                  </w:rPr>
                  <w:t>03478/INFOEM/IP/RR/2022</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618D847" w:rsidR="005D09C1" w:rsidRPr="00186B0B" w:rsidRDefault="00186B0B" w:rsidP="00BB3CF2">
                <w:pPr>
                  <w:tabs>
                    <w:tab w:val="left" w:pos="2834"/>
                    <w:tab w:val="right" w:pos="8838"/>
                  </w:tabs>
                  <w:ind w:left="-113" w:right="1318"/>
                  <w:jc w:val="both"/>
                  <w:rPr>
                    <w:rFonts w:ascii="Palatino Linotype" w:eastAsia="Calibri" w:hAnsi="Palatino Linotype" w:cs="Tahoma"/>
                    <w:sz w:val="22"/>
                    <w:szCs w:val="22"/>
                    <w:lang w:eastAsia="en-US"/>
                  </w:rPr>
                </w:pPr>
                <w:r w:rsidRPr="00186B0B">
                  <w:rPr>
                    <w:rFonts w:ascii="Palatino Linotype" w:eastAsia="Calibri" w:hAnsi="Palatino Linotype" w:cs="Tahoma"/>
                    <w:bCs/>
                    <w:sz w:val="22"/>
                    <w:szCs w:val="24"/>
                    <w:lang w:eastAsia="en-US"/>
                  </w:rPr>
                  <w:t xml:space="preserve">Ayuntamiento de </w:t>
                </w:r>
                <w:proofErr w:type="spellStart"/>
                <w:r w:rsidR="00BB3CF2">
                  <w:rPr>
                    <w:rFonts w:ascii="Palatino Linotype" w:eastAsia="Calibri" w:hAnsi="Palatino Linotype" w:cs="Tahoma"/>
                    <w:bCs/>
                    <w:sz w:val="22"/>
                    <w:szCs w:val="24"/>
                    <w:lang w:eastAsia="en-US"/>
                  </w:rPr>
                  <w:t>Jiquipilco</w:t>
                </w:r>
                <w:proofErr w:type="spellEnd"/>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FE1C5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2E3730E" w:rsidR="005D09C1" w:rsidRDefault="00BB3CF2">
          <w:pPr>
            <w:tabs>
              <w:tab w:val="right" w:pos="4273"/>
            </w:tabs>
            <w:rPr>
              <w:rFonts w:ascii="Garamond" w:eastAsia="Calibri" w:hAnsi="Garamond"/>
              <w:sz w:val="22"/>
              <w:szCs w:val="22"/>
              <w:lang w:eastAsia="en-US"/>
            </w:rPr>
          </w:pPr>
          <w:r>
            <w:rPr>
              <w:rFonts w:ascii="Garamond" w:eastAsia="Calibri" w:hAnsi="Garamond"/>
              <w:sz w:val="22"/>
              <w:szCs w:val="22"/>
              <w:lang w:eastAsia="en-US"/>
            </w:rPr>
            <w:t>P</w:t>
          </w: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742A36C2" w:rsidR="005D09C1" w:rsidRPr="00BB3CF2" w:rsidRDefault="00BB3CF2" w:rsidP="00186B0B">
                <w:pPr>
                  <w:tabs>
                    <w:tab w:val="right" w:pos="8838"/>
                  </w:tabs>
                  <w:ind w:left="-3" w:right="-105"/>
                  <w:jc w:val="both"/>
                  <w:rPr>
                    <w:rFonts w:ascii="Palatino Linotype" w:eastAsia="Calibri" w:hAnsi="Palatino Linotype" w:cs="Tahoma"/>
                    <w:sz w:val="22"/>
                    <w:szCs w:val="22"/>
                    <w:lang w:eastAsia="en-US"/>
                  </w:rPr>
                </w:pPr>
                <w:r w:rsidRPr="00BB3CF2">
                  <w:rPr>
                    <w:rFonts w:ascii="Palatino Linotype" w:eastAsia="Calibri" w:hAnsi="Palatino Linotype" w:cs="Tahoma"/>
                    <w:sz w:val="22"/>
                    <w:lang w:eastAsia="en-US"/>
                  </w:rPr>
                  <w:t>03478/INFOEM/IP/RR/2022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02D0A922" w:rsidR="005D09C1" w:rsidRPr="000A7E5D" w:rsidRDefault="00F84268" w:rsidP="00A36BE2">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XXXX 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7A1F463D" w:rsidR="005D09C1" w:rsidRPr="00396CF5" w:rsidRDefault="00BB3CF2" w:rsidP="00260911">
                <w:pPr>
                  <w:tabs>
                    <w:tab w:val="left" w:pos="2834"/>
                    <w:tab w:val="right" w:pos="8838"/>
                  </w:tabs>
                  <w:ind w:left="-3" w:right="1315"/>
                  <w:jc w:val="both"/>
                  <w:rPr>
                    <w:rFonts w:ascii="Palatino Linotype" w:eastAsia="Calibri" w:hAnsi="Palatino Linotype" w:cs="Tahoma"/>
                    <w:sz w:val="22"/>
                    <w:szCs w:val="22"/>
                    <w:lang w:eastAsia="en-US"/>
                  </w:rPr>
                </w:pPr>
                <w:r w:rsidRPr="00186B0B">
                  <w:rPr>
                    <w:rFonts w:ascii="Palatino Linotype" w:eastAsia="Calibri" w:hAnsi="Palatino Linotype" w:cs="Tahoma"/>
                    <w:bCs/>
                    <w:sz w:val="22"/>
                    <w:szCs w:val="24"/>
                    <w:lang w:eastAsia="en-US"/>
                  </w:rPr>
                  <w:t xml:space="preserve">Ayuntamiento de </w:t>
                </w:r>
                <w:proofErr w:type="spellStart"/>
                <w:r>
                  <w:rPr>
                    <w:rFonts w:ascii="Palatino Linotype" w:eastAsia="Calibri" w:hAnsi="Palatino Linotype" w:cs="Tahoma"/>
                    <w:bCs/>
                    <w:sz w:val="22"/>
                    <w:szCs w:val="24"/>
                    <w:lang w:eastAsia="en-US"/>
                  </w:rPr>
                  <w:t>Jiquipilco</w:t>
                </w:r>
                <w:proofErr w:type="spellEnd"/>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FE1C5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6">
    <w:nsid w:val="6D85603A"/>
    <w:multiLevelType w:val="hybridMultilevel"/>
    <w:tmpl w:val="CDE67B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6F317999"/>
    <w:multiLevelType w:val="hybridMultilevel"/>
    <w:tmpl w:val="5100C3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184"/>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6B0B"/>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5C2"/>
    <w:rsid w:val="00252669"/>
    <w:rsid w:val="00254209"/>
    <w:rsid w:val="00254288"/>
    <w:rsid w:val="0025469C"/>
    <w:rsid w:val="0025667F"/>
    <w:rsid w:val="00256ED9"/>
    <w:rsid w:val="002579CE"/>
    <w:rsid w:val="00260911"/>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8FF"/>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5C6"/>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5EE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686F"/>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672"/>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4A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6B7B"/>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4FB7"/>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A36"/>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2EC5"/>
    <w:rsid w:val="00A15DB7"/>
    <w:rsid w:val="00A1620D"/>
    <w:rsid w:val="00A16AC0"/>
    <w:rsid w:val="00A16DC1"/>
    <w:rsid w:val="00A2035C"/>
    <w:rsid w:val="00A2054B"/>
    <w:rsid w:val="00A228D6"/>
    <w:rsid w:val="00A22D45"/>
    <w:rsid w:val="00A23D31"/>
    <w:rsid w:val="00A24C9B"/>
    <w:rsid w:val="00A2504C"/>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08D4"/>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5BB1"/>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CF2"/>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CC0"/>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6CB"/>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342"/>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47EB"/>
    <w:rsid w:val="00E56FE1"/>
    <w:rsid w:val="00E57CE2"/>
    <w:rsid w:val="00E60E5A"/>
    <w:rsid w:val="00E617BD"/>
    <w:rsid w:val="00E61CA8"/>
    <w:rsid w:val="00E61E05"/>
    <w:rsid w:val="00E64BD9"/>
    <w:rsid w:val="00E6519C"/>
    <w:rsid w:val="00E65B7C"/>
    <w:rsid w:val="00E660AA"/>
    <w:rsid w:val="00E661F3"/>
    <w:rsid w:val="00E66ADF"/>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268"/>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1C58"/>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0664253">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220127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1813588">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312406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787419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85742989">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6971332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62012688">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531605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1422654">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3751434">
      <w:bodyDiv w:val="1"/>
      <w:marLeft w:val="0"/>
      <w:marRight w:val="0"/>
      <w:marTop w:val="0"/>
      <w:marBottom w:val="0"/>
      <w:divBdr>
        <w:top w:val="none" w:sz="0" w:space="0" w:color="auto"/>
        <w:left w:val="none" w:sz="0" w:space="0" w:color="auto"/>
        <w:bottom w:val="none" w:sz="0" w:space="0" w:color="auto"/>
        <w:right w:val="none" w:sz="0" w:space="0" w:color="auto"/>
      </w:divBdr>
    </w:div>
    <w:div w:id="205422667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7FEFB-7202-48FC-8BCC-C49CB962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10726</Words>
  <Characters>58995</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2022-05-02T18:21:00Z</dcterms:created>
  <dcterms:modified xsi:type="dcterms:W3CDTF">2022-05-31T22:07:00Z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