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F5DED" w:rsidR="00C853D1" w:rsidP="0028252B" w:rsidRDefault="0029749A" w14:paraId="1DF6BBF6" w14:textId="74DE6499">
      <w:pPr>
        <w:spacing w:after="0" w:line="360" w:lineRule="auto"/>
        <w:rPr>
          <w:rFonts w:eastAsia="Times New Roman" w:cs="Tahoma"/>
          <w:bCs/>
          <w:color w:val="auto"/>
          <w:lang w:eastAsia="es-ES"/>
        </w:rPr>
      </w:pPr>
      <w:r>
        <w:rPr>
          <w:rFonts w:eastAsia="Calibri" w:cs="Tahoma"/>
          <w:bCs/>
          <w:color w:val="000000"/>
        </w:rPr>
        <w:t xml:space="preserve"> </w:t>
      </w:r>
      <w:r w:rsidRPr="000F5DED" w:rsidR="00C853D1">
        <w:rPr>
          <w:rFonts w:eastAsia="Calibri" w:cs="Tahoma"/>
          <w:bCs/>
          <w:color w:val="000000"/>
        </w:rPr>
        <w:t xml:space="preserve">Resolución del Pleno del Instituto de Transparencia, Acceso a la Información Pública y </w:t>
      </w:r>
      <w:r w:rsidRPr="000F5DED" w:rsidR="00C853D1">
        <w:rPr>
          <w:rFonts w:eastAsia="Times New Roman" w:cs="Tahoma"/>
          <w:bCs/>
          <w:color w:val="auto"/>
          <w:lang w:eastAsia="es-ES"/>
        </w:rPr>
        <w:t xml:space="preserve">Protección de Datos Personales del Estado de México y Municipios, con domicilio en Metepec, Estado de México, de fecha </w:t>
      </w:r>
      <w:r w:rsidRPr="000F5DED" w:rsidR="009A26BD">
        <w:rPr>
          <w:rFonts w:eastAsia="Times New Roman" w:cs="Tahoma"/>
          <w:bCs/>
          <w:color w:val="auto"/>
          <w:lang w:eastAsia="es-ES"/>
        </w:rPr>
        <w:t>tres de agosto de dos mil veintidós.</w:t>
      </w:r>
      <w:r w:rsidRPr="000F5DED" w:rsidR="006238A9">
        <w:rPr>
          <w:rFonts w:eastAsia="Times New Roman" w:cs="Tahoma"/>
          <w:bCs/>
          <w:color w:val="auto"/>
          <w:lang w:eastAsia="es-ES"/>
        </w:rPr>
        <w:t xml:space="preserve"> </w:t>
      </w:r>
    </w:p>
    <w:p w:rsidRPr="000F5DED" w:rsidR="00D1554D" w:rsidP="0028252B" w:rsidRDefault="00D1554D" w14:paraId="396E80AE" w14:textId="77777777">
      <w:pPr>
        <w:spacing w:after="0" w:line="360" w:lineRule="auto"/>
        <w:rPr>
          <w:rFonts w:eastAsia="Times New Roman" w:cs="Tahoma"/>
          <w:b/>
          <w:bCs/>
          <w:color w:val="auto"/>
          <w:lang w:eastAsia="es-ES"/>
        </w:rPr>
      </w:pPr>
    </w:p>
    <w:p w:rsidRPr="000F5DED" w:rsidR="00C853D1" w:rsidP="0028252B" w:rsidRDefault="00C853D1" w14:paraId="1066B8D1" w14:textId="78885144">
      <w:pPr>
        <w:spacing w:after="0" w:line="360" w:lineRule="auto"/>
        <w:rPr>
          <w:rFonts w:eastAsia="Calibri" w:cs="Tahoma"/>
          <w:color w:val="0D0D0D"/>
        </w:rPr>
      </w:pPr>
      <w:r w:rsidRPr="139808DE" w:rsidR="139808DE">
        <w:rPr>
          <w:rFonts w:eastAsia="Times New Roman" w:cs="Tahoma"/>
          <w:b w:val="1"/>
          <w:bCs w:val="1"/>
          <w:color w:val="auto"/>
          <w:lang w:eastAsia="es-ES"/>
        </w:rPr>
        <w:t>VISTO</w:t>
      </w:r>
      <w:r w:rsidRPr="139808DE" w:rsidR="139808DE">
        <w:rPr>
          <w:rFonts w:eastAsia="Calibri" w:cs="Tahoma"/>
          <w:color w:val="0D0D0D" w:themeColor="text1" w:themeTint="F2" w:themeShade="FF"/>
        </w:rPr>
        <w:t xml:space="preserve"> el expediente conformado con motivo del Recurso de Revisión </w:t>
      </w:r>
      <w:r w:rsidRPr="139808DE" w:rsidR="139808DE">
        <w:rPr>
          <w:rFonts w:eastAsia="Calibri" w:cs="Tahoma"/>
          <w:color w:val="000000" w:themeColor="text1" w:themeTint="FF" w:themeShade="FF"/>
        </w:rPr>
        <w:t xml:space="preserve">03641/INFOEM/IP/RR/2022, interpuesto por </w:t>
      </w:r>
      <w:r w:rsidRPr="139808DE" w:rsidR="139808DE">
        <w:rPr>
          <w:rFonts w:eastAsia="Calibri" w:cs="Tahoma"/>
          <w:color w:val="000000" w:themeColor="text1" w:themeTint="FF" w:themeShade="FF"/>
          <w:highlight w:val="black"/>
        </w:rPr>
        <w:t>XXXXXXXXXXX</w:t>
      </w:r>
      <w:r w:rsidRPr="139808DE" w:rsidR="139808DE">
        <w:rPr>
          <w:rFonts w:eastAsia="Calibri" w:cs="Tahoma"/>
          <w:color w:val="000000" w:themeColor="text1" w:themeTint="FF" w:themeShade="FF"/>
        </w:rPr>
        <w:t xml:space="preserve">, en lo sucesivo, el </w:t>
      </w:r>
      <w:r w:rsidRPr="139808DE" w:rsidR="139808DE">
        <w:rPr>
          <w:rFonts w:eastAsia="Calibri" w:cs="Tahoma"/>
          <w:color w:val="0D0D0D" w:themeColor="text1" w:themeTint="F2" w:themeShade="FF"/>
        </w:rPr>
        <w:t>Recurrente o Particular, en contra de la respuesta del Sujeto Obligado,</w:t>
      </w:r>
      <w:r w:rsidRPr="139808DE" w:rsidR="139808DE">
        <w:rPr>
          <w:rFonts w:eastAsia="Calibri" w:cs="Tahoma"/>
          <w:color w:val="000000" w:themeColor="text1" w:themeTint="FF" w:themeShade="FF"/>
        </w:rPr>
        <w:t xml:space="preserve"> Ayuntamiento de Cuautitlán Izcalli, a la solicitud de acceso a la información 00154/CUAUTIZC/IP/2022, se emite la presente Resolución, con base en los Antecedentes y Considerandos que se exponen a continuación:</w:t>
      </w:r>
    </w:p>
    <w:p w:rsidRPr="000F5DED" w:rsidR="002B4290" w:rsidP="0028252B" w:rsidRDefault="002B4290" w14:paraId="24384CE1" w14:textId="77777777">
      <w:pPr>
        <w:tabs>
          <w:tab w:val="center" w:pos="4522"/>
          <w:tab w:val="left" w:pos="7245"/>
        </w:tabs>
        <w:spacing w:after="0" w:line="360" w:lineRule="auto"/>
        <w:jc w:val="center"/>
        <w:rPr>
          <w:rFonts w:eastAsia="Calibri" w:cs="Tahoma"/>
          <w:b/>
          <w:color w:val="000000"/>
        </w:rPr>
      </w:pPr>
    </w:p>
    <w:p w:rsidRPr="000F5DED" w:rsidR="00C853D1" w:rsidP="0028252B" w:rsidRDefault="00C853D1" w14:paraId="0472C645" w14:textId="098DE935">
      <w:pPr>
        <w:tabs>
          <w:tab w:val="center" w:pos="4522"/>
          <w:tab w:val="left" w:pos="7245"/>
        </w:tabs>
        <w:spacing w:after="0" w:line="360" w:lineRule="auto"/>
        <w:jc w:val="center"/>
        <w:rPr>
          <w:rFonts w:eastAsia="Calibri" w:cs="Tahoma"/>
          <w:b/>
          <w:color w:val="000000"/>
        </w:rPr>
      </w:pPr>
      <w:r w:rsidRPr="000F5DED">
        <w:rPr>
          <w:rFonts w:eastAsia="Calibri" w:cs="Tahoma"/>
          <w:b/>
          <w:color w:val="000000"/>
        </w:rPr>
        <w:t>A N T E C E D E N T E S:</w:t>
      </w:r>
    </w:p>
    <w:p w:rsidRPr="000F5DED" w:rsidR="00C853D1" w:rsidP="0028252B" w:rsidRDefault="00C853D1" w14:paraId="422D0175" w14:textId="77777777">
      <w:pPr>
        <w:spacing w:after="0" w:line="360" w:lineRule="auto"/>
      </w:pPr>
    </w:p>
    <w:p w:rsidRPr="000F5DED" w:rsidR="00C853D1" w:rsidP="0028252B" w:rsidRDefault="00C853D1" w14:paraId="539DCEC7" w14:textId="77777777">
      <w:pPr>
        <w:tabs>
          <w:tab w:val="left" w:pos="567"/>
        </w:tabs>
        <w:spacing w:after="0" w:line="360" w:lineRule="auto"/>
        <w:rPr>
          <w:rFonts w:eastAsia="Times New Roman" w:cs="Tahoma"/>
          <w:b/>
          <w:color w:val="auto"/>
          <w:lang w:eastAsia="es-ES"/>
        </w:rPr>
      </w:pPr>
      <w:r w:rsidRPr="000F5DED">
        <w:rPr>
          <w:rFonts w:eastAsia="Times New Roman" w:cs="Tahoma"/>
          <w:b/>
          <w:color w:val="auto"/>
          <w:lang w:eastAsia="es-ES"/>
        </w:rPr>
        <w:t>I. Presentación de la solicitud de información:</w:t>
      </w:r>
    </w:p>
    <w:p w:rsidRPr="000F5DED" w:rsidR="00C853D1" w:rsidP="0028252B" w:rsidRDefault="00C853D1" w14:paraId="681289FF" w14:textId="77777777">
      <w:pPr>
        <w:tabs>
          <w:tab w:val="left" w:pos="567"/>
        </w:tabs>
        <w:spacing w:after="0" w:line="360" w:lineRule="auto"/>
        <w:rPr>
          <w:rFonts w:eastAsia="Times New Roman" w:cs="Tahoma"/>
          <w:color w:val="auto"/>
          <w:lang w:eastAsia="es-ES"/>
        </w:rPr>
      </w:pPr>
    </w:p>
    <w:p w:rsidRPr="000F5DED" w:rsidR="00C853D1" w:rsidP="0028252B" w:rsidRDefault="00C853D1" w14:paraId="2A44F672" w14:textId="1C5F8BE7">
      <w:pPr>
        <w:spacing w:after="0" w:line="360" w:lineRule="auto"/>
        <w:rPr>
          <w:rFonts w:eastAsia="Times New Roman" w:cs="Tahoma"/>
          <w:color w:val="auto"/>
          <w:lang w:eastAsia="es-ES"/>
        </w:rPr>
      </w:pPr>
      <w:r w:rsidRPr="000F5DED">
        <w:rPr>
          <w:rFonts w:eastAsia="Times New Roman" w:cs="Tahoma"/>
          <w:color w:val="auto"/>
          <w:lang w:eastAsia="es-ES"/>
        </w:rPr>
        <w:t xml:space="preserve">Con fecha </w:t>
      </w:r>
      <w:r w:rsidRPr="000F5DED" w:rsidR="0085116F">
        <w:rPr>
          <w:rFonts w:eastAsia="Times New Roman" w:cs="Tahoma"/>
          <w:color w:val="auto"/>
          <w:lang w:eastAsia="es-ES"/>
        </w:rPr>
        <w:t>quince de febrero de dos mil veintidós</w:t>
      </w:r>
      <w:r w:rsidRPr="000F5DED">
        <w:rPr>
          <w:rFonts w:eastAsia="Times New Roman" w:cs="Tahoma"/>
          <w:color w:val="auto"/>
          <w:lang w:eastAsia="es-ES"/>
        </w:rPr>
        <w:t xml:space="preserve">, el Particular presentó una solicitud de acceso a la información pública, a través del Sistema de Acceso a la Información Mexiquense (SAIMEX), ante el </w:t>
      </w:r>
      <w:r w:rsidRPr="000F5DED" w:rsidR="00B32144">
        <w:rPr>
          <w:rFonts w:eastAsia="Calibri" w:cs="Tahoma"/>
        </w:rPr>
        <w:t>Ayuntamiento de Cuautitlán Izcalli</w:t>
      </w:r>
      <w:r w:rsidRPr="000F5DED">
        <w:rPr>
          <w:rFonts w:eastAsia="Calibri" w:cs="Tahoma"/>
        </w:rPr>
        <w:t xml:space="preserve">, en los siguientes términos: </w:t>
      </w:r>
    </w:p>
    <w:p w:rsidRPr="000F5DED" w:rsidR="00C853D1" w:rsidP="0028252B" w:rsidRDefault="00C853D1" w14:paraId="32AF4217" w14:textId="77777777">
      <w:pPr>
        <w:spacing w:after="0" w:line="360" w:lineRule="auto"/>
        <w:rPr>
          <w:rFonts w:eastAsia="Calibri" w:cs="Tahoma"/>
        </w:rPr>
      </w:pPr>
    </w:p>
    <w:p w:rsidRPr="000F5DED" w:rsidR="00C853D1" w:rsidP="0028252B"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0F5DED">
        <w:rPr>
          <w:rFonts w:eastAsia="Times New Roman" w:cs="Tahoma"/>
          <w:b/>
          <w:i/>
          <w:iCs/>
          <w:color w:val="auto"/>
          <w:sz w:val="20"/>
          <w:szCs w:val="20"/>
          <w:lang w:eastAsia="es-ES"/>
        </w:rPr>
        <w:t>“DESCRIPCIÓN CLARA Y PRECISA DE LA INFORMACIÓN SOLICITADA.</w:t>
      </w:r>
    </w:p>
    <w:p w:rsidRPr="000F5DED" w:rsidR="00C853D1" w:rsidP="0028252B" w:rsidRDefault="00DD65B0" w14:paraId="47049033" w14:textId="2B36CBCF">
      <w:pPr>
        <w:tabs>
          <w:tab w:val="left" w:pos="4667"/>
        </w:tabs>
        <w:spacing w:after="0" w:line="360" w:lineRule="auto"/>
        <w:ind w:left="567" w:right="567"/>
        <w:rPr>
          <w:rFonts w:eastAsia="Times New Roman" w:cs="Tahoma"/>
          <w:bCs/>
          <w:i/>
          <w:iCs/>
          <w:color w:val="auto"/>
          <w:sz w:val="20"/>
          <w:szCs w:val="20"/>
          <w:lang w:eastAsia="es-ES"/>
        </w:rPr>
      </w:pPr>
      <w:r w:rsidRPr="000F5DED">
        <w:rPr>
          <w:rFonts w:eastAsia="Times New Roman" w:cs="Tahoma"/>
          <w:bCs/>
          <w:i/>
          <w:iCs/>
          <w:color w:val="auto"/>
          <w:sz w:val="20"/>
          <w:szCs w:val="20"/>
          <w:lang w:eastAsia="es-ES"/>
        </w:rPr>
        <w:t xml:space="preserve">buena tarde solicito la </w:t>
      </w:r>
      <w:proofErr w:type="spellStart"/>
      <w:r w:rsidRPr="000F5DED">
        <w:rPr>
          <w:rFonts w:eastAsia="Times New Roman" w:cs="Tahoma"/>
          <w:bCs/>
          <w:i/>
          <w:iCs/>
          <w:color w:val="auto"/>
          <w:sz w:val="20"/>
          <w:szCs w:val="20"/>
          <w:lang w:eastAsia="es-ES"/>
        </w:rPr>
        <w:t>nomina</w:t>
      </w:r>
      <w:proofErr w:type="spellEnd"/>
      <w:r w:rsidRPr="000F5DED">
        <w:rPr>
          <w:rFonts w:eastAsia="Times New Roman" w:cs="Tahoma"/>
          <w:bCs/>
          <w:i/>
          <w:iCs/>
          <w:color w:val="auto"/>
          <w:sz w:val="20"/>
          <w:szCs w:val="20"/>
          <w:lang w:eastAsia="es-ES"/>
        </w:rPr>
        <w:t xml:space="preserve"> de la primera quincena del 2022 del ayuntamiento</w:t>
      </w:r>
      <w:r w:rsidRPr="000F5DED" w:rsidR="00C853D1">
        <w:rPr>
          <w:rFonts w:eastAsia="Times New Roman" w:cs="Tahoma"/>
          <w:bCs/>
          <w:i/>
          <w:iCs/>
          <w:color w:val="auto"/>
          <w:sz w:val="20"/>
          <w:szCs w:val="20"/>
          <w:lang w:eastAsia="es-ES"/>
        </w:rPr>
        <w:t xml:space="preserve">” (Sic) </w:t>
      </w:r>
    </w:p>
    <w:p w:rsidRPr="000F5DED" w:rsidR="00C853D1" w:rsidP="0028252B"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0F5DED" w:rsidR="00C853D1" w:rsidP="0028252B"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0F5DED">
        <w:rPr>
          <w:rFonts w:eastAsia="Times New Roman" w:cs="Tahoma"/>
          <w:b/>
          <w:bCs/>
          <w:i/>
          <w:iCs/>
          <w:color w:val="auto"/>
          <w:sz w:val="20"/>
          <w:lang w:eastAsia="es-ES"/>
        </w:rPr>
        <w:t>“MODALIDAD DE ENTREGA</w:t>
      </w:r>
    </w:p>
    <w:p w:rsidRPr="000F5DED" w:rsidR="00C853D1" w:rsidP="0028252B" w:rsidRDefault="00C853D1" w14:paraId="59678C94" w14:textId="1E32CB35">
      <w:pPr>
        <w:spacing w:after="0" w:line="360" w:lineRule="auto"/>
        <w:ind w:left="567" w:right="567"/>
        <w:rPr>
          <w:rFonts w:eastAsia="Times New Roman" w:cs="Arial"/>
          <w:bCs/>
          <w:i/>
          <w:iCs/>
          <w:color w:val="auto"/>
          <w:sz w:val="20"/>
          <w:lang w:eastAsia="es-ES"/>
        </w:rPr>
      </w:pPr>
      <w:r w:rsidRPr="000F5DED">
        <w:rPr>
          <w:rFonts w:eastAsia="Times New Roman" w:cs="Arial"/>
          <w:bCs/>
          <w:i/>
          <w:iCs/>
          <w:color w:val="auto"/>
          <w:sz w:val="20"/>
          <w:lang w:eastAsia="es-ES"/>
        </w:rPr>
        <w:t>A través del SAIMEX”</w:t>
      </w:r>
    </w:p>
    <w:p w:rsidRPr="000F5DED" w:rsidR="00682222" w:rsidP="0028252B" w:rsidRDefault="00682222" w14:paraId="1DAA8380" w14:textId="77777777">
      <w:pPr>
        <w:spacing w:after="0" w:line="360" w:lineRule="auto"/>
        <w:ind w:left="567" w:right="567"/>
        <w:rPr>
          <w:rFonts w:eastAsia="Times New Roman" w:cs="Arial"/>
          <w:bCs/>
          <w:i/>
          <w:iCs/>
          <w:color w:val="auto"/>
          <w:sz w:val="20"/>
          <w:lang w:eastAsia="es-ES"/>
        </w:rPr>
      </w:pPr>
    </w:p>
    <w:p w:rsidRPr="000F5DED" w:rsidR="00C853D1" w:rsidP="0028252B" w:rsidRDefault="00C853D1" w14:paraId="7488ED31" w14:textId="77777777">
      <w:pPr>
        <w:autoSpaceDE w:val="0"/>
        <w:autoSpaceDN w:val="0"/>
        <w:adjustRightInd w:val="0"/>
        <w:spacing w:after="0" w:line="360" w:lineRule="auto"/>
        <w:rPr>
          <w:b/>
          <w:bCs/>
        </w:rPr>
      </w:pPr>
      <w:r w:rsidRPr="000F5DED">
        <w:rPr>
          <w:rFonts w:cs="Tahoma"/>
          <w:b/>
        </w:rPr>
        <w:t>II.</w:t>
      </w:r>
      <w:r w:rsidRPr="000F5DED">
        <w:rPr>
          <w:b/>
          <w:bCs/>
        </w:rPr>
        <w:t xml:space="preserve"> Respuesta del Sujeto Obligado. </w:t>
      </w:r>
    </w:p>
    <w:p w:rsidRPr="000F5DED" w:rsidR="00C853D1" w:rsidP="0028252B" w:rsidRDefault="00C853D1" w14:paraId="4400726D" w14:textId="5225C738">
      <w:pPr>
        <w:spacing w:after="0" w:line="360" w:lineRule="auto"/>
      </w:pPr>
    </w:p>
    <w:p w:rsidRPr="000F5DED" w:rsidR="00427838" w:rsidP="0028252B" w:rsidRDefault="00427838" w14:paraId="546BB725" w14:textId="20196E2E">
      <w:pPr>
        <w:spacing w:after="0" w:line="360" w:lineRule="auto"/>
      </w:pPr>
      <w:r w:rsidRPr="000F5DED">
        <w:lastRenderedPageBreak/>
        <w:t>Con fecha nueve de marzo de dos mil veintidós</w:t>
      </w:r>
      <w:r w:rsidRPr="000F5DED" w:rsidR="008E51DF">
        <w:t xml:space="preserve">, el Sujeto Obligado </w:t>
      </w:r>
      <w:r w:rsidRPr="000F5DED" w:rsidR="00252EF3">
        <w:t>notificó, a través del Sistema de Acceso a la Información Mexiquense (SAIMEX), la respuesta a la solicitud</w:t>
      </w:r>
      <w:r w:rsidRPr="000F5DED" w:rsidR="006441E1">
        <w:t xml:space="preserve"> de acceso a la información pública</w:t>
      </w:r>
      <w:r w:rsidRPr="000F5DED" w:rsidR="00252EF3">
        <w:t xml:space="preserve">, </w:t>
      </w:r>
      <w:r w:rsidRPr="000F5DED" w:rsidR="006D6B22">
        <w:t xml:space="preserve">a través de los siguientes documentos: </w:t>
      </w:r>
    </w:p>
    <w:p w:rsidRPr="000F5DED" w:rsidR="006D6B22" w:rsidP="0028252B" w:rsidRDefault="006D6B22" w14:paraId="66C72F68" w14:textId="77777777">
      <w:pPr>
        <w:spacing w:after="0" w:line="360" w:lineRule="auto"/>
      </w:pPr>
    </w:p>
    <w:p w:rsidRPr="000F5DED" w:rsidR="006D6B22" w:rsidP="0028252B" w:rsidRDefault="006D6B22" w14:paraId="036501C0" w14:textId="3EC76544">
      <w:pPr>
        <w:spacing w:after="0" w:line="360" w:lineRule="auto"/>
      </w:pPr>
      <w:r w:rsidRPr="000F5DED">
        <w:t xml:space="preserve">i) </w:t>
      </w:r>
      <w:r w:rsidRPr="000F5DED" w:rsidR="00B41995">
        <w:t>Oficio número: DA/1527/2022</w:t>
      </w:r>
      <w:r w:rsidRPr="000F5DED" w:rsidR="000B4EF2">
        <w:t>,</w:t>
      </w:r>
      <w:r w:rsidRPr="000F5DED" w:rsidR="00B41995">
        <w:t xml:space="preserve"> de fecha nueve de marzo de dos mil veintidós, suscrito por el Director de Administración y es dirigido a la Titular </w:t>
      </w:r>
      <w:r w:rsidRPr="000F5DED" w:rsidR="00B907E0">
        <w:t xml:space="preserve">de la Unidad de Transparencia, por medio del cual manifiesta y expone: </w:t>
      </w:r>
    </w:p>
    <w:p w:rsidRPr="000F5DED" w:rsidR="00B907E0" w:rsidP="0028252B" w:rsidRDefault="00B907E0" w14:paraId="12F2AA65" w14:textId="77777777">
      <w:pPr>
        <w:spacing w:after="0" w:line="360" w:lineRule="auto"/>
      </w:pPr>
    </w:p>
    <w:p w:rsidRPr="000F5DED" w:rsidR="00B907E0" w:rsidP="0028252B" w:rsidRDefault="00B907E0" w14:paraId="75FD2445" w14:textId="6E97A595">
      <w:pPr>
        <w:spacing w:after="0" w:line="360" w:lineRule="auto"/>
        <w:ind w:left="567" w:right="567"/>
        <w:rPr>
          <w:i/>
          <w:iCs/>
          <w:sz w:val="20"/>
          <w:szCs w:val="20"/>
        </w:rPr>
      </w:pPr>
      <w:r w:rsidRPr="000F5DED">
        <w:rPr>
          <w:i/>
          <w:iCs/>
          <w:sz w:val="20"/>
          <w:szCs w:val="20"/>
        </w:rPr>
        <w:t>“…</w:t>
      </w:r>
    </w:p>
    <w:p w:rsidRPr="000F5DED" w:rsidR="00B907E0" w:rsidP="0028252B" w:rsidRDefault="00B907E0" w14:paraId="175D4141" w14:textId="4976A79F">
      <w:pPr>
        <w:spacing w:after="0" w:line="360" w:lineRule="auto"/>
        <w:ind w:left="567" w:right="567"/>
        <w:rPr>
          <w:i/>
          <w:iCs/>
          <w:sz w:val="20"/>
          <w:szCs w:val="20"/>
        </w:rPr>
      </w:pPr>
      <w:r w:rsidRPr="000F5DED">
        <w:rPr>
          <w:i/>
          <w:iCs/>
          <w:sz w:val="20"/>
          <w:szCs w:val="20"/>
        </w:rPr>
        <w:t>Al respecto, se adjunta oficio emitido por la persona Encarada del Despacho de la Subdirección de Recursos Humanos, a través de</w:t>
      </w:r>
      <w:r w:rsidRPr="000F5DED" w:rsidR="000B4EF2">
        <w:rPr>
          <w:i/>
          <w:iCs/>
          <w:sz w:val="20"/>
          <w:szCs w:val="20"/>
        </w:rPr>
        <w:t>l cual remite archivo electrónico con la información solicitada por el peticionario</w:t>
      </w:r>
    </w:p>
    <w:p w:rsidRPr="000F5DED" w:rsidR="000B4EF2" w:rsidP="0028252B" w:rsidRDefault="000B4EF2" w14:paraId="4CAC7A2E" w14:textId="3D2EC455">
      <w:pPr>
        <w:spacing w:after="0" w:line="360" w:lineRule="auto"/>
        <w:ind w:left="567" w:right="567"/>
        <w:rPr>
          <w:i/>
          <w:iCs/>
          <w:sz w:val="20"/>
          <w:szCs w:val="20"/>
        </w:rPr>
      </w:pPr>
      <w:r w:rsidRPr="000F5DED">
        <w:rPr>
          <w:i/>
          <w:iCs/>
          <w:sz w:val="20"/>
          <w:szCs w:val="20"/>
        </w:rPr>
        <w:t xml:space="preserve">…” (Sic) </w:t>
      </w:r>
    </w:p>
    <w:p w:rsidRPr="000F5DED" w:rsidR="000B4EF2" w:rsidP="0028252B" w:rsidRDefault="000B4EF2" w14:paraId="0C2F4600" w14:textId="77777777">
      <w:pPr>
        <w:spacing w:after="0" w:line="360" w:lineRule="auto"/>
      </w:pPr>
    </w:p>
    <w:p w:rsidRPr="000F5DED" w:rsidR="000B4EF2" w:rsidP="0028252B" w:rsidRDefault="000B4EF2" w14:paraId="06503202" w14:textId="5FA9BC3F">
      <w:pPr>
        <w:spacing w:after="0" w:line="360" w:lineRule="auto"/>
      </w:pPr>
      <w:proofErr w:type="spellStart"/>
      <w:r w:rsidRPr="000F5DED">
        <w:t>ii</w:t>
      </w:r>
      <w:proofErr w:type="spellEnd"/>
      <w:r w:rsidRPr="000F5DED">
        <w:t xml:space="preserve">) Oficio número DA/SRF/0028/2022, de fecha tres de marzo de dos mil veintidós, rubricado por el Encargado de Despacho de la Dirección de Recursos Humanos y es dirigido al Director de Administración, </w:t>
      </w:r>
      <w:r w:rsidRPr="000F5DED" w:rsidR="006C0B3E">
        <w:t xml:space="preserve">señalado lo siguiente: </w:t>
      </w:r>
    </w:p>
    <w:p w:rsidRPr="000F5DED" w:rsidR="006C0B3E" w:rsidP="0028252B" w:rsidRDefault="006C0B3E" w14:paraId="736A96ED" w14:textId="77777777">
      <w:pPr>
        <w:spacing w:after="0" w:line="360" w:lineRule="auto"/>
      </w:pPr>
    </w:p>
    <w:p w:rsidRPr="000F5DED" w:rsidR="006C0B3E" w:rsidP="0028252B" w:rsidRDefault="006C0B3E" w14:paraId="678D636D" w14:textId="23DF67AE">
      <w:pPr>
        <w:spacing w:after="0" w:line="360" w:lineRule="auto"/>
        <w:ind w:left="567" w:right="567"/>
        <w:rPr>
          <w:i/>
          <w:iCs/>
          <w:sz w:val="20"/>
          <w:szCs w:val="20"/>
        </w:rPr>
      </w:pPr>
      <w:r w:rsidRPr="000F5DED">
        <w:rPr>
          <w:i/>
          <w:iCs/>
          <w:sz w:val="20"/>
          <w:szCs w:val="20"/>
        </w:rPr>
        <w:t>“…</w:t>
      </w:r>
    </w:p>
    <w:p w:rsidRPr="000F5DED" w:rsidR="006C0B3E" w:rsidP="0028252B" w:rsidRDefault="0060198C" w14:paraId="2F023CDB" w14:textId="409F33B3">
      <w:pPr>
        <w:spacing w:after="0" w:line="360" w:lineRule="auto"/>
        <w:ind w:left="567" w:right="567"/>
        <w:rPr>
          <w:i/>
          <w:iCs/>
          <w:sz w:val="20"/>
          <w:szCs w:val="20"/>
        </w:rPr>
      </w:pPr>
      <w:r w:rsidRPr="000F5DED">
        <w:rPr>
          <w:i/>
          <w:iCs/>
          <w:sz w:val="20"/>
          <w:szCs w:val="20"/>
        </w:rPr>
        <w:t xml:space="preserve">Motivo por el cual, esta autoridad </w:t>
      </w:r>
      <w:r w:rsidRPr="000F5DED" w:rsidR="001C1761">
        <w:rPr>
          <w:i/>
          <w:iCs/>
          <w:sz w:val="20"/>
          <w:szCs w:val="20"/>
        </w:rPr>
        <w:t xml:space="preserve">administrativa estima que la información a la quiere acceder la persona peticionaria es tener el conocimiento de la nómina de la primera quincena de enero del año en curso. </w:t>
      </w:r>
    </w:p>
    <w:p w:rsidRPr="000F5DED" w:rsidR="001C1761" w:rsidP="0028252B" w:rsidRDefault="001C1761" w14:paraId="2E136557" w14:textId="77777777">
      <w:pPr>
        <w:spacing w:after="0" w:line="360" w:lineRule="auto"/>
        <w:ind w:left="567" w:right="567"/>
        <w:rPr>
          <w:i/>
          <w:iCs/>
          <w:sz w:val="20"/>
          <w:szCs w:val="20"/>
        </w:rPr>
      </w:pPr>
    </w:p>
    <w:p w:rsidRPr="000F5DED" w:rsidR="001C1761" w:rsidP="0028252B" w:rsidRDefault="001C1761" w14:paraId="22FD425E" w14:textId="1128B49D">
      <w:pPr>
        <w:spacing w:after="0" w:line="360" w:lineRule="auto"/>
        <w:ind w:left="567" w:right="567"/>
        <w:rPr>
          <w:i/>
          <w:iCs/>
          <w:sz w:val="20"/>
          <w:szCs w:val="20"/>
        </w:rPr>
      </w:pPr>
      <w:r w:rsidRPr="000F5DED">
        <w:rPr>
          <w:i/>
          <w:iCs/>
          <w:sz w:val="20"/>
          <w:szCs w:val="20"/>
        </w:rPr>
        <w:t xml:space="preserve">En este orden de ideas y con fundamento en los artículos 4, 6, 11, 12, y 23 fracción IV de la Ley de Transparencia y Acceso a la Información Pública del Estado de México y Municipios, me permito informar que se adjunta </w:t>
      </w:r>
      <w:r w:rsidRPr="000F5DED" w:rsidR="00DD0DFF">
        <w:rPr>
          <w:i/>
          <w:iCs/>
          <w:sz w:val="20"/>
          <w:szCs w:val="20"/>
        </w:rPr>
        <w:t xml:space="preserve">a la presenta </w:t>
      </w:r>
      <w:r w:rsidRPr="000F5DED" w:rsidR="00BD30B5">
        <w:rPr>
          <w:i/>
          <w:iCs/>
          <w:sz w:val="20"/>
          <w:szCs w:val="20"/>
        </w:rPr>
        <w:t>en archivo electrónico la nómina de la primera quincena de enero del año en curso</w:t>
      </w:r>
    </w:p>
    <w:p w:rsidRPr="000F5DED" w:rsidR="00BD30B5" w:rsidP="0028252B" w:rsidRDefault="00BD30B5" w14:paraId="2BBBA25F" w14:textId="51D2C65B">
      <w:pPr>
        <w:spacing w:after="0" w:line="360" w:lineRule="auto"/>
        <w:ind w:left="567" w:right="567"/>
        <w:rPr>
          <w:i/>
          <w:iCs/>
          <w:sz w:val="20"/>
          <w:szCs w:val="20"/>
        </w:rPr>
      </w:pPr>
      <w:r w:rsidRPr="000F5DED">
        <w:rPr>
          <w:i/>
          <w:iCs/>
          <w:sz w:val="20"/>
          <w:szCs w:val="20"/>
        </w:rPr>
        <w:t xml:space="preserve">…” (Sic) </w:t>
      </w:r>
    </w:p>
    <w:p w:rsidRPr="000F5DED" w:rsidR="00427838" w:rsidP="0028252B" w:rsidRDefault="00427838" w14:paraId="041014B8" w14:textId="77777777">
      <w:pPr>
        <w:spacing w:after="0" w:line="360" w:lineRule="auto"/>
      </w:pPr>
    </w:p>
    <w:p w:rsidRPr="000F5DED" w:rsidR="00AE142C" w:rsidP="0028252B" w:rsidRDefault="00AE142C" w14:paraId="520B9BF4" w14:textId="4C68C8EC">
      <w:pPr>
        <w:spacing w:after="0" w:line="360" w:lineRule="auto"/>
      </w:pPr>
      <w:r w:rsidRPr="000F5DED">
        <w:lastRenderedPageBreak/>
        <w:t>iii) Archivo denominado “ANEXO.xlsx”</w:t>
      </w:r>
      <w:r w:rsidRPr="000F5DED" w:rsidR="00554C5F">
        <w:t xml:space="preserve">, del cual al momento de acceder al documento </w:t>
      </w:r>
      <w:r w:rsidRPr="000F5DED" w:rsidR="00BB6077">
        <w:t xml:space="preserve">aparece el siguiente aviso: </w:t>
      </w:r>
    </w:p>
    <w:p w:rsidRPr="000F5DED" w:rsidR="00BB6077" w:rsidP="0028252B" w:rsidRDefault="00BB6077" w14:paraId="37C624AB" w14:textId="77777777">
      <w:pPr>
        <w:spacing w:after="0" w:line="360" w:lineRule="auto"/>
      </w:pPr>
    </w:p>
    <w:p w:rsidRPr="000F5DED" w:rsidR="00BB6077" w:rsidP="0028252B" w:rsidRDefault="00BB6077" w14:paraId="1AAD060C" w14:textId="46DDB325">
      <w:pPr>
        <w:spacing w:after="0" w:line="360" w:lineRule="auto"/>
        <w:jc w:val="center"/>
      </w:pPr>
    </w:p>
    <w:p w:rsidRPr="000F5DED" w:rsidR="00427838" w:rsidP="0028252B" w:rsidRDefault="00427838" w14:paraId="6EF81828" w14:textId="77777777">
      <w:pPr>
        <w:spacing w:after="0" w:line="360" w:lineRule="auto"/>
      </w:pPr>
    </w:p>
    <w:p w:rsidRPr="000F5DED" w:rsidR="00C853D1" w:rsidP="0028252B" w:rsidRDefault="00C853D1" w14:paraId="2B803E22" w14:textId="77777777">
      <w:pPr>
        <w:spacing w:after="0" w:line="360" w:lineRule="auto"/>
        <w:rPr>
          <w:b/>
        </w:rPr>
      </w:pPr>
      <w:r w:rsidRPr="000F5DED">
        <w:rPr>
          <w:b/>
        </w:rPr>
        <w:t xml:space="preserve">III. Interposición del Recurso de Revisión. </w:t>
      </w:r>
    </w:p>
    <w:p w:rsidRPr="000F5DED" w:rsidR="00C853D1" w:rsidP="0028252B" w:rsidRDefault="00C853D1" w14:paraId="71DC67DA" w14:textId="77777777">
      <w:pPr>
        <w:spacing w:after="0" w:line="360" w:lineRule="auto"/>
        <w:rPr>
          <w:bCs/>
        </w:rPr>
      </w:pPr>
    </w:p>
    <w:p w:rsidRPr="000F5DED" w:rsidR="00C853D1" w:rsidP="0028252B" w:rsidRDefault="00BB108B" w14:paraId="2F891DAB" w14:textId="4823CF8C">
      <w:pPr>
        <w:spacing w:after="0" w:line="360" w:lineRule="auto"/>
        <w:rPr>
          <w:bCs/>
        </w:rPr>
      </w:pPr>
      <w:r w:rsidRPr="000F5DED">
        <w:rPr>
          <w:bCs/>
        </w:rPr>
        <w:t xml:space="preserve">El </w:t>
      </w:r>
      <w:r w:rsidRPr="000F5DED" w:rsidR="006A729F">
        <w:rPr>
          <w:bCs/>
        </w:rPr>
        <w:t>nueve de marzo de dos mil veintidós</w:t>
      </w:r>
      <w:r w:rsidRPr="000F5DED" w:rsidR="00C853D1">
        <w:rPr>
          <w:bCs/>
        </w:rPr>
        <w:t xml:space="preserve">, se recibió en este Instituto, a través del </w:t>
      </w:r>
      <w:r w:rsidRPr="000F5DED" w:rsidR="00C853D1">
        <w:rPr>
          <w:bCs/>
          <w:lang w:val="es-ES"/>
        </w:rPr>
        <w:t>Sistema de Acceso a la Información Mexiquense (SAIMEX)</w:t>
      </w:r>
      <w:r w:rsidRPr="000F5DED" w:rsidR="00C853D1">
        <w:rPr>
          <w:bCs/>
        </w:rPr>
        <w:t>, Recurso de Revisión interpuesto por la parte Recurrente, en contra de la respuesta por el Sujeto Obligado, a la solicitud de información, en los siguientes términos:</w:t>
      </w:r>
    </w:p>
    <w:p w:rsidRPr="000F5DED" w:rsidR="00C853D1" w:rsidP="0028252B" w:rsidRDefault="00C853D1" w14:paraId="3A43EC2F" w14:textId="77777777">
      <w:pPr>
        <w:spacing w:after="0" w:line="360" w:lineRule="auto"/>
        <w:rPr>
          <w:bCs/>
        </w:rPr>
      </w:pPr>
    </w:p>
    <w:p w:rsidRPr="000F5DED" w:rsidR="00C853D1" w:rsidP="0028252B" w:rsidRDefault="00C853D1" w14:paraId="5AC8905A" w14:textId="77777777">
      <w:pPr>
        <w:spacing w:after="0" w:line="360" w:lineRule="auto"/>
        <w:ind w:left="567" w:right="567"/>
        <w:rPr>
          <w:bCs/>
          <w:i/>
          <w:sz w:val="20"/>
          <w:szCs w:val="20"/>
        </w:rPr>
      </w:pPr>
      <w:r w:rsidRPr="000F5DED">
        <w:rPr>
          <w:b/>
          <w:bCs/>
          <w:i/>
          <w:sz w:val="20"/>
          <w:szCs w:val="20"/>
        </w:rPr>
        <w:t>“ACTO IMPUGNADO</w:t>
      </w:r>
    </w:p>
    <w:p w:rsidRPr="000F5DED" w:rsidR="00C853D1" w:rsidP="0028252B" w:rsidRDefault="00DB371F" w14:paraId="5B56BF42" w14:textId="46AB2775">
      <w:pPr>
        <w:spacing w:after="0" w:line="360" w:lineRule="auto"/>
        <w:ind w:left="567" w:right="567"/>
        <w:rPr>
          <w:i/>
          <w:sz w:val="20"/>
          <w:szCs w:val="20"/>
        </w:rPr>
      </w:pPr>
      <w:r w:rsidRPr="000F5DED">
        <w:rPr>
          <w:i/>
          <w:sz w:val="20"/>
          <w:szCs w:val="20"/>
        </w:rPr>
        <w:t>no dan la información</w:t>
      </w:r>
      <w:r w:rsidRPr="000F5DED" w:rsidR="00C853D1">
        <w:rPr>
          <w:i/>
          <w:sz w:val="20"/>
          <w:szCs w:val="20"/>
        </w:rPr>
        <w:t>.” (Sic.)</w:t>
      </w:r>
    </w:p>
    <w:p w:rsidRPr="000F5DED" w:rsidR="00C853D1" w:rsidP="0028252B" w:rsidRDefault="00C853D1" w14:paraId="29F43CC4" w14:textId="77777777">
      <w:pPr>
        <w:spacing w:after="0" w:line="360" w:lineRule="auto"/>
        <w:ind w:left="567" w:right="567"/>
        <w:rPr>
          <w:i/>
          <w:sz w:val="20"/>
          <w:szCs w:val="20"/>
        </w:rPr>
      </w:pPr>
    </w:p>
    <w:p w:rsidRPr="000F5DED" w:rsidR="00C853D1" w:rsidP="0028252B" w:rsidRDefault="00C853D1" w14:paraId="19CBF35D" w14:textId="77777777">
      <w:pPr>
        <w:spacing w:after="0" w:line="360" w:lineRule="auto"/>
        <w:ind w:left="567" w:right="567"/>
        <w:rPr>
          <w:b/>
          <w:i/>
          <w:sz w:val="20"/>
          <w:szCs w:val="20"/>
        </w:rPr>
      </w:pPr>
      <w:r w:rsidRPr="000F5DED">
        <w:rPr>
          <w:b/>
          <w:i/>
          <w:sz w:val="20"/>
          <w:szCs w:val="20"/>
        </w:rPr>
        <w:t>“RAZONES O MOTIVOS DE LA INCONFORMIDAD</w:t>
      </w:r>
    </w:p>
    <w:p w:rsidRPr="000F5DED" w:rsidR="00C853D1" w:rsidP="0028252B" w:rsidRDefault="005C6D88" w14:paraId="4043E730" w14:textId="0A4123B3">
      <w:pPr>
        <w:spacing w:after="0" w:line="360" w:lineRule="auto"/>
        <w:ind w:left="567" w:right="567"/>
        <w:rPr>
          <w:i/>
          <w:sz w:val="20"/>
          <w:szCs w:val="20"/>
        </w:rPr>
      </w:pPr>
      <w:r w:rsidRPr="000F5DED">
        <w:rPr>
          <w:i/>
          <w:sz w:val="20"/>
          <w:szCs w:val="20"/>
        </w:rPr>
        <w:t>no me dieron la información.</w:t>
      </w:r>
      <w:r w:rsidRPr="000F5DED" w:rsidR="00C853D1">
        <w:rPr>
          <w:i/>
          <w:sz w:val="20"/>
          <w:szCs w:val="20"/>
        </w:rPr>
        <w:t>” (Sic.)</w:t>
      </w:r>
    </w:p>
    <w:p w:rsidRPr="000F5DED" w:rsidR="00682222" w:rsidP="0028252B" w:rsidRDefault="00682222" w14:paraId="08852F84" w14:textId="77777777">
      <w:pPr>
        <w:spacing w:after="0" w:line="360" w:lineRule="auto"/>
      </w:pPr>
    </w:p>
    <w:p w:rsidRPr="000F5DED" w:rsidR="00C853D1" w:rsidP="0028252B" w:rsidRDefault="00C853D1" w14:paraId="5CD0FCF6" w14:textId="77777777">
      <w:pPr>
        <w:spacing w:after="0" w:line="360" w:lineRule="auto"/>
        <w:rPr>
          <w:b/>
          <w:bCs/>
        </w:rPr>
      </w:pPr>
      <w:r w:rsidRPr="000F5DED">
        <w:rPr>
          <w:b/>
        </w:rPr>
        <w:t xml:space="preserve">IV. </w:t>
      </w:r>
      <w:r w:rsidRPr="000F5DED">
        <w:rPr>
          <w:b/>
          <w:bCs/>
        </w:rPr>
        <w:t xml:space="preserve">Trámite del </w:t>
      </w:r>
      <w:r w:rsidRPr="000F5DED">
        <w:rPr>
          <w:b/>
        </w:rPr>
        <w:t xml:space="preserve">Recurso de Revisión </w:t>
      </w:r>
      <w:r w:rsidRPr="000F5DED">
        <w:rPr>
          <w:b/>
          <w:bCs/>
        </w:rPr>
        <w:t>ante este Instituto.</w:t>
      </w:r>
    </w:p>
    <w:p w:rsidRPr="000F5DED" w:rsidR="00C853D1" w:rsidP="0028252B" w:rsidRDefault="00C853D1" w14:paraId="58854E98" w14:textId="77777777">
      <w:pPr>
        <w:spacing w:after="0" w:line="360" w:lineRule="auto"/>
        <w:rPr>
          <w:b/>
          <w:bCs/>
        </w:rPr>
      </w:pPr>
    </w:p>
    <w:p w:rsidRPr="000F5DED" w:rsidR="00C853D1" w:rsidP="0028252B" w:rsidRDefault="00C853D1" w14:paraId="0D250646" w14:textId="5CE600A6">
      <w:pPr>
        <w:spacing w:after="0" w:line="360" w:lineRule="auto"/>
        <w:rPr>
          <w:b/>
          <w:bCs/>
        </w:rPr>
      </w:pPr>
      <w:r w:rsidRPr="000F5DED">
        <w:rPr>
          <w:b/>
          <w:bCs/>
        </w:rPr>
        <w:t xml:space="preserve">a) Turno del Medio de Impugnación. </w:t>
      </w:r>
      <w:r w:rsidRPr="000F5DED">
        <w:rPr>
          <w:bCs/>
        </w:rPr>
        <w:t xml:space="preserve">El </w:t>
      </w:r>
      <w:r w:rsidRPr="000F5DED" w:rsidR="00F025F6">
        <w:rPr>
          <w:bCs/>
        </w:rPr>
        <w:t>nueve de marzo de dos mil veintidós</w:t>
      </w:r>
      <w:r w:rsidRPr="000F5DED">
        <w:rPr>
          <w:bCs/>
        </w:rPr>
        <w:t xml:space="preserve">, el </w:t>
      </w:r>
      <w:r w:rsidRPr="000F5DED">
        <w:rPr>
          <w:lang w:val="es-ES"/>
        </w:rPr>
        <w:t>Sistema de Acceso a la Información Mexiquense (SAIMEX),</w:t>
      </w:r>
      <w:r w:rsidRPr="000F5DED">
        <w:rPr>
          <w:bCs/>
        </w:rPr>
        <w:t xml:space="preserve"> asignó el número de expediente </w:t>
      </w:r>
      <w:r w:rsidRPr="000F5DED" w:rsidR="008701A9">
        <w:rPr>
          <w:b/>
          <w:bCs/>
        </w:rPr>
        <w:t>03641/INFOEM/IP/RR/2022</w:t>
      </w:r>
      <w:r w:rsidRPr="000F5DE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F5DED" w:rsidR="00C853D1" w:rsidP="0028252B" w:rsidRDefault="00C853D1" w14:paraId="606E51DE" w14:textId="77777777">
      <w:pPr>
        <w:spacing w:after="0" w:line="360" w:lineRule="auto"/>
        <w:rPr>
          <w:bCs/>
        </w:rPr>
      </w:pPr>
    </w:p>
    <w:p w:rsidRPr="000F5DED" w:rsidR="00C853D1" w:rsidP="0028252B" w:rsidRDefault="00C853D1" w14:paraId="03479276" w14:textId="27E14D7D">
      <w:pPr>
        <w:spacing w:after="0" w:line="360" w:lineRule="auto"/>
      </w:pPr>
      <w:r w:rsidRPr="000F5DED">
        <w:rPr>
          <w:b/>
          <w:bCs/>
        </w:rPr>
        <w:lastRenderedPageBreak/>
        <w:t>b) Admisión del Recurso de Revisión</w:t>
      </w:r>
      <w:r w:rsidRPr="000F5DED">
        <w:rPr>
          <w:b/>
          <w:bCs/>
          <w:lang w:val="es-ES_tradnl"/>
        </w:rPr>
        <w:t xml:space="preserve">. </w:t>
      </w:r>
      <w:r w:rsidRPr="000F5DED">
        <w:rPr>
          <w:bCs/>
          <w:lang w:val="es-ES_tradnl"/>
        </w:rPr>
        <w:t xml:space="preserve">El </w:t>
      </w:r>
      <w:r w:rsidRPr="000F5DED" w:rsidR="00F025F6">
        <w:rPr>
          <w:bCs/>
          <w:lang w:val="es-ES_tradnl"/>
        </w:rPr>
        <w:t>catorce de marzo de dos mil veintidós</w:t>
      </w:r>
      <w:r w:rsidRPr="000F5DE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0F5DED" w:rsidR="00C853D1" w:rsidP="0028252B" w:rsidRDefault="00C853D1" w14:paraId="6BCA600D" w14:textId="77777777">
      <w:pPr>
        <w:spacing w:after="0" w:line="360" w:lineRule="auto"/>
      </w:pPr>
    </w:p>
    <w:p w:rsidRPr="000F5DED" w:rsidR="006A1CA5" w:rsidP="0028252B" w:rsidRDefault="00C853D1" w14:paraId="4B6E91CC" w14:textId="31F532F9">
      <w:pPr>
        <w:spacing w:after="0" w:line="360" w:lineRule="auto"/>
        <w:rPr>
          <w:bCs/>
          <w:lang w:val="es-ES_tradnl"/>
        </w:rPr>
      </w:pPr>
      <w:r w:rsidRPr="000F5DED">
        <w:rPr>
          <w:b/>
        </w:rPr>
        <w:t xml:space="preserve">c) Informe Justificado. </w:t>
      </w:r>
      <w:r w:rsidRPr="000F5DED" w:rsidR="006507ED">
        <w:rPr>
          <w:bCs/>
        </w:rPr>
        <w:t xml:space="preserve">El </w:t>
      </w:r>
      <w:r w:rsidRPr="000F5DED" w:rsidR="00F92736">
        <w:rPr>
          <w:bCs/>
        </w:rPr>
        <w:t xml:space="preserve">veintidós de marzo de dos mil veintidós, el Sujeto Obligado presento su Informe Justificado, </w:t>
      </w:r>
      <w:r w:rsidRPr="000F5DED" w:rsidR="00F92736">
        <w:rPr>
          <w:bCs/>
          <w:lang w:val="es-ES_tradnl"/>
        </w:rPr>
        <w:t xml:space="preserve">a través del Sistema de Acceso a la Información Mexiquense (SAIMEX), mediante los siguientes documentos: </w:t>
      </w:r>
    </w:p>
    <w:p w:rsidRPr="000F5DED" w:rsidR="00F92736" w:rsidP="0028252B" w:rsidRDefault="00F92736" w14:paraId="78C87E23" w14:textId="77777777">
      <w:pPr>
        <w:spacing w:after="0" w:line="360" w:lineRule="auto"/>
        <w:rPr>
          <w:bCs/>
          <w:lang w:val="es-ES_tradnl"/>
        </w:rPr>
      </w:pPr>
    </w:p>
    <w:p w:rsidRPr="000F5DED" w:rsidR="00F92736" w:rsidP="0028252B" w:rsidRDefault="00F92736" w14:paraId="002DF74D" w14:textId="61C6E492">
      <w:pPr>
        <w:spacing w:after="0" w:line="360" w:lineRule="auto"/>
        <w:rPr>
          <w:bCs/>
          <w:lang w:val="es-ES_tradnl"/>
        </w:rPr>
      </w:pPr>
      <w:r w:rsidRPr="000F5DED">
        <w:rPr>
          <w:bCs/>
          <w:lang w:val="es-ES_tradnl"/>
        </w:rPr>
        <w:t xml:space="preserve">i) </w:t>
      </w:r>
      <w:r w:rsidRPr="000F5DED" w:rsidR="00E30DA2">
        <w:rPr>
          <w:bCs/>
          <w:lang w:val="es-ES_tradnl"/>
        </w:rPr>
        <w:t xml:space="preserve">Oficio número: PM/CUT/0524/2022 de fecha quince de marzo de dos mil veintidós, suscrito por </w:t>
      </w:r>
      <w:r w:rsidRPr="000F5DED" w:rsidR="00993ECA">
        <w:rPr>
          <w:bCs/>
          <w:lang w:val="es-ES_tradnl"/>
        </w:rPr>
        <w:t xml:space="preserve">la Titular de la Unidad de Transparencia y dirigido al Director de Administración, por medio del cual </w:t>
      </w:r>
      <w:r w:rsidRPr="000F5DED" w:rsidR="005D7B59">
        <w:rPr>
          <w:bCs/>
          <w:lang w:val="es-ES_tradnl"/>
        </w:rPr>
        <w:t xml:space="preserve">manifiesta y expone: </w:t>
      </w:r>
    </w:p>
    <w:p w:rsidRPr="000F5DED" w:rsidR="005D7B59" w:rsidP="0028252B" w:rsidRDefault="005D7B59" w14:paraId="5B2942C1" w14:textId="77777777">
      <w:pPr>
        <w:spacing w:after="0" w:line="360" w:lineRule="auto"/>
        <w:ind w:left="567" w:right="567"/>
        <w:rPr>
          <w:bCs/>
          <w:i/>
          <w:iCs/>
          <w:sz w:val="20"/>
          <w:szCs w:val="20"/>
          <w:lang w:val="es-ES_tradnl"/>
        </w:rPr>
      </w:pPr>
    </w:p>
    <w:p w:rsidRPr="000F5DED" w:rsidR="005D7B59" w:rsidP="0028252B" w:rsidRDefault="00FF4139" w14:paraId="7738BD17" w14:textId="0D0E44D2">
      <w:pPr>
        <w:spacing w:after="0" w:line="360" w:lineRule="auto"/>
        <w:ind w:left="567" w:right="567"/>
        <w:rPr>
          <w:bCs/>
          <w:i/>
          <w:iCs/>
          <w:sz w:val="20"/>
          <w:szCs w:val="20"/>
          <w:lang w:val="es-ES_tradnl"/>
        </w:rPr>
      </w:pPr>
      <w:r w:rsidRPr="000F5DED">
        <w:rPr>
          <w:bCs/>
          <w:i/>
          <w:iCs/>
          <w:sz w:val="20"/>
          <w:szCs w:val="20"/>
          <w:lang w:val="es-ES_tradnl"/>
        </w:rPr>
        <w:t>“…</w:t>
      </w:r>
    </w:p>
    <w:p w:rsidRPr="000F5DED" w:rsidR="00FF4139" w:rsidP="0028252B" w:rsidRDefault="00FF4139" w14:paraId="0EBCBFD5" w14:textId="697E6FCE">
      <w:pPr>
        <w:spacing w:after="0" w:line="360" w:lineRule="auto"/>
        <w:ind w:left="567" w:right="567"/>
        <w:rPr>
          <w:bCs/>
          <w:i/>
          <w:iCs/>
          <w:sz w:val="20"/>
          <w:szCs w:val="20"/>
          <w:lang w:val="es-ES_tradnl"/>
        </w:rPr>
      </w:pPr>
      <w:r w:rsidRPr="000F5DED">
        <w:rPr>
          <w:bCs/>
          <w:i/>
          <w:iCs/>
          <w:sz w:val="20"/>
          <w:szCs w:val="20"/>
          <w:lang w:val="es-ES_tradnl"/>
        </w:rPr>
        <w:t>Por lo que solicito gire sus apreciables instrucciones al Servidor Público Habilitado o a quien corresponda, para que a mas tardar el próximo Viernes 18 de marzo del año de dos mil veintidós, antes de las 17:00 horas, conforme sus alegatos o manifieste a que Coordinación de Transparencia, lo que a sus intere</w:t>
      </w:r>
      <w:r w:rsidRPr="000F5DED" w:rsidR="00B37C5B">
        <w:rPr>
          <w:bCs/>
          <w:i/>
          <w:iCs/>
          <w:sz w:val="20"/>
          <w:szCs w:val="20"/>
          <w:lang w:val="es-ES_tradnl"/>
        </w:rPr>
        <w:t>ses convenga y anexe su INFORME JUSTIFICADO, para que este Coordinación lo pueda enviar para su valoración que realice LUIS GUSTAVO PARRA NORIEGA COMISIONADO DEL INFOEM, y emita su resolución correspondiente</w:t>
      </w:r>
    </w:p>
    <w:p w:rsidRPr="000F5DED" w:rsidR="00B37C5B" w:rsidP="0028252B" w:rsidRDefault="00B37C5B" w14:paraId="7693465E" w14:textId="1BF4DC23">
      <w:pPr>
        <w:spacing w:after="0" w:line="360" w:lineRule="auto"/>
        <w:ind w:left="567" w:right="567"/>
        <w:rPr>
          <w:bCs/>
          <w:i/>
          <w:iCs/>
          <w:sz w:val="20"/>
          <w:szCs w:val="20"/>
          <w:lang w:val="es-ES_tradnl"/>
        </w:rPr>
      </w:pPr>
      <w:r w:rsidRPr="000F5DED">
        <w:rPr>
          <w:bCs/>
          <w:i/>
          <w:iCs/>
          <w:sz w:val="20"/>
          <w:szCs w:val="20"/>
          <w:lang w:val="es-ES_tradnl"/>
        </w:rPr>
        <w:t xml:space="preserve">…” (Sic) </w:t>
      </w:r>
    </w:p>
    <w:p w:rsidRPr="000F5DED" w:rsidR="00B37C5B" w:rsidP="0028252B" w:rsidRDefault="00B37C5B" w14:paraId="7D08B7BB" w14:textId="77777777">
      <w:pPr>
        <w:spacing w:after="0" w:line="360" w:lineRule="auto"/>
        <w:rPr>
          <w:bCs/>
          <w:lang w:val="es-ES_tradnl"/>
        </w:rPr>
      </w:pPr>
    </w:p>
    <w:p w:rsidRPr="000F5DED" w:rsidR="00B37C5B" w:rsidP="0028252B" w:rsidRDefault="00B37C5B" w14:paraId="3206E1F3" w14:textId="7F383BA3">
      <w:pPr>
        <w:spacing w:after="0" w:line="360" w:lineRule="auto"/>
        <w:rPr>
          <w:bCs/>
          <w:lang w:val="es-ES_tradnl"/>
        </w:rPr>
      </w:pPr>
      <w:proofErr w:type="spellStart"/>
      <w:r w:rsidRPr="000F5DED">
        <w:rPr>
          <w:bCs/>
          <w:lang w:val="es-ES_tradnl"/>
        </w:rPr>
        <w:t>ii</w:t>
      </w:r>
      <w:proofErr w:type="spellEnd"/>
      <w:r w:rsidRPr="000F5DED">
        <w:rPr>
          <w:bCs/>
          <w:lang w:val="es-ES_tradnl"/>
        </w:rPr>
        <w:t xml:space="preserve">) </w:t>
      </w:r>
      <w:r w:rsidRPr="000F5DED" w:rsidR="00C76A17">
        <w:rPr>
          <w:bCs/>
          <w:lang w:val="es-ES_tradnl"/>
        </w:rPr>
        <w:t xml:space="preserve">Oficio número: DA/1863/2022 de fecha dieciocho de marzo de dos mil veintidós, </w:t>
      </w:r>
      <w:r w:rsidRPr="000F5DED" w:rsidR="000D4F95">
        <w:rPr>
          <w:bCs/>
          <w:lang w:val="es-ES_tradnl"/>
        </w:rPr>
        <w:t xml:space="preserve">rubricado por el Director de Administración y es dirigido a la Titular de la Unidad de Transparencia, de cuyo contenido se advierte lo siguiente: </w:t>
      </w:r>
    </w:p>
    <w:p w:rsidRPr="000F5DED" w:rsidR="000D4F95" w:rsidP="0028252B" w:rsidRDefault="000D4F95" w14:paraId="393FA8AA" w14:textId="39A58840">
      <w:pPr>
        <w:spacing w:after="0" w:line="360" w:lineRule="auto"/>
        <w:ind w:left="567" w:right="567"/>
        <w:rPr>
          <w:bCs/>
          <w:i/>
          <w:iCs/>
          <w:sz w:val="20"/>
          <w:szCs w:val="20"/>
          <w:lang w:val="es-ES_tradnl"/>
        </w:rPr>
      </w:pPr>
      <w:r w:rsidRPr="000F5DED">
        <w:rPr>
          <w:bCs/>
          <w:i/>
          <w:iCs/>
          <w:sz w:val="20"/>
          <w:szCs w:val="20"/>
          <w:lang w:val="es-ES_tradnl"/>
        </w:rPr>
        <w:lastRenderedPageBreak/>
        <w:t>“…</w:t>
      </w:r>
    </w:p>
    <w:p w:rsidRPr="000F5DED" w:rsidR="000D4F95" w:rsidP="0028252B" w:rsidRDefault="001800F6" w14:paraId="33B40330" w14:textId="2E1F8D5D">
      <w:pPr>
        <w:spacing w:after="0" w:line="360" w:lineRule="auto"/>
        <w:ind w:left="567" w:right="567"/>
        <w:rPr>
          <w:bCs/>
          <w:i/>
          <w:iCs/>
          <w:sz w:val="20"/>
          <w:szCs w:val="20"/>
          <w:lang w:val="es-ES_tradnl"/>
        </w:rPr>
      </w:pPr>
      <w:r w:rsidRPr="000F5DED">
        <w:rPr>
          <w:bCs/>
          <w:i/>
          <w:iCs/>
          <w:sz w:val="20"/>
          <w:szCs w:val="20"/>
          <w:lang w:val="es-ES_tradnl"/>
        </w:rPr>
        <w:t xml:space="preserve">Se informa que la Dirección de Administración </w:t>
      </w:r>
      <w:r w:rsidRPr="000F5DED" w:rsidR="008D393C">
        <w:rPr>
          <w:bCs/>
          <w:i/>
          <w:iCs/>
          <w:sz w:val="20"/>
          <w:szCs w:val="20"/>
          <w:lang w:val="es-ES_tradnl"/>
        </w:rPr>
        <w:t xml:space="preserve">remitió el archivo electrónico a que hace referencia </w:t>
      </w:r>
      <w:r w:rsidRPr="000F5DED" w:rsidR="008056F6">
        <w:rPr>
          <w:bCs/>
          <w:i/>
          <w:iCs/>
          <w:sz w:val="20"/>
          <w:szCs w:val="20"/>
          <w:lang w:val="es-ES_tradnl"/>
        </w:rPr>
        <w:t xml:space="preserve">el oficio DA/SRH/0028/2022, en el que se dio cabal atención a la solicitud de información realizada por el entonces peticionario, ahora recurrente, teniendo en cuenta en todo momento que el derecho constitucional al acceso a la información pública es un eje sustancial dentro de un gobierno democrático. </w:t>
      </w:r>
    </w:p>
    <w:p w:rsidRPr="000F5DED" w:rsidR="008056F6" w:rsidP="0028252B" w:rsidRDefault="008056F6" w14:paraId="1F41AC14" w14:textId="77777777">
      <w:pPr>
        <w:spacing w:after="0" w:line="360" w:lineRule="auto"/>
        <w:ind w:left="567" w:right="567"/>
        <w:rPr>
          <w:bCs/>
          <w:i/>
          <w:iCs/>
          <w:sz w:val="20"/>
          <w:szCs w:val="20"/>
          <w:lang w:val="es-ES_tradnl"/>
        </w:rPr>
      </w:pPr>
    </w:p>
    <w:p w:rsidRPr="000F5DED" w:rsidR="008056F6" w:rsidP="0028252B" w:rsidRDefault="008056F6" w14:paraId="23588CB5" w14:textId="338217C1">
      <w:pPr>
        <w:spacing w:after="0" w:line="360" w:lineRule="auto"/>
        <w:ind w:left="567" w:right="567"/>
        <w:rPr>
          <w:bCs/>
          <w:i/>
          <w:iCs/>
          <w:sz w:val="20"/>
          <w:szCs w:val="20"/>
          <w:lang w:val="es-ES_tradnl"/>
        </w:rPr>
      </w:pPr>
      <w:r w:rsidRPr="000F5DED">
        <w:rPr>
          <w:bCs/>
          <w:i/>
          <w:iCs/>
          <w:sz w:val="20"/>
          <w:szCs w:val="20"/>
          <w:lang w:val="es-ES_tradnl"/>
        </w:rPr>
        <w:t xml:space="preserve">En razón de lo anterior, esta Dependencia advierte que el ahora recurrente expresa en su acto </w:t>
      </w:r>
      <w:r w:rsidRPr="000F5DED" w:rsidR="0023118F">
        <w:rPr>
          <w:bCs/>
          <w:i/>
          <w:iCs/>
          <w:sz w:val="20"/>
          <w:szCs w:val="20"/>
          <w:lang w:val="es-ES_tradnl"/>
        </w:rPr>
        <w:t>impugnado y razones o motivos de inconformidad, manifestaciones subjetivas que resultan de carácter inimputable al quehacer gubernamental de la Administración Pública</w:t>
      </w:r>
      <w:r w:rsidRPr="000F5DED" w:rsidR="004E259F">
        <w:rPr>
          <w:bCs/>
          <w:i/>
          <w:iCs/>
          <w:sz w:val="20"/>
          <w:szCs w:val="20"/>
          <w:lang w:val="es-ES_tradnl"/>
        </w:rPr>
        <w:t xml:space="preserve">, por lo que resulta </w:t>
      </w:r>
      <w:r w:rsidRPr="000F5DED" w:rsidR="00860CF9">
        <w:rPr>
          <w:bCs/>
          <w:i/>
          <w:iCs/>
          <w:sz w:val="20"/>
          <w:szCs w:val="20"/>
          <w:lang w:val="es-ES_tradnl"/>
        </w:rPr>
        <w:t xml:space="preserve">ocioso emitir algún pronunciamiento al respecto, en virtud </w:t>
      </w:r>
      <w:r w:rsidRPr="000F5DED" w:rsidR="005F5BA6">
        <w:rPr>
          <w:bCs/>
          <w:i/>
          <w:iCs/>
          <w:sz w:val="20"/>
          <w:szCs w:val="20"/>
          <w:lang w:val="es-ES_tradnl"/>
        </w:rPr>
        <w:t>de que las mismas no constituyen hechos que puedan apreciarse con los sentidos, sin necesidad de conocimientos técnico-jurídicos.</w:t>
      </w:r>
    </w:p>
    <w:p w:rsidRPr="000F5DED" w:rsidR="005F5BA6" w:rsidP="0028252B" w:rsidRDefault="005F5BA6" w14:paraId="51C681CB" w14:textId="77777777">
      <w:pPr>
        <w:spacing w:after="0" w:line="360" w:lineRule="auto"/>
        <w:ind w:left="567" w:right="567"/>
        <w:rPr>
          <w:bCs/>
          <w:i/>
          <w:iCs/>
          <w:sz w:val="20"/>
          <w:szCs w:val="20"/>
          <w:lang w:val="es-ES_tradnl"/>
        </w:rPr>
      </w:pPr>
    </w:p>
    <w:p w:rsidRPr="000F5DED" w:rsidR="005F5BA6" w:rsidP="0028252B" w:rsidRDefault="005F5BA6" w14:paraId="6A67C12D" w14:textId="02565339">
      <w:pPr>
        <w:spacing w:after="0" w:line="360" w:lineRule="auto"/>
        <w:ind w:left="567" w:right="567"/>
        <w:rPr>
          <w:bCs/>
          <w:i/>
          <w:iCs/>
          <w:sz w:val="20"/>
          <w:szCs w:val="20"/>
          <w:lang w:val="es-ES_tradnl"/>
        </w:rPr>
      </w:pPr>
      <w:r w:rsidRPr="000F5DED">
        <w:rPr>
          <w:bCs/>
          <w:i/>
          <w:iCs/>
          <w:sz w:val="20"/>
          <w:szCs w:val="20"/>
          <w:lang w:val="es-ES_tradnl"/>
        </w:rPr>
        <w:t xml:space="preserve">Y toda vez que el acto impugnado resulta a todas luces inoperante, esta dependencia se encuentra imposibilitada, material </w:t>
      </w:r>
      <w:r w:rsidRPr="000F5DED" w:rsidR="00A15AC9">
        <w:rPr>
          <w:bCs/>
          <w:i/>
          <w:iCs/>
          <w:sz w:val="20"/>
          <w:szCs w:val="20"/>
          <w:lang w:val="es-ES_tradnl"/>
        </w:rPr>
        <w:t>y jurídicamente para emitir pronunciamiento alguno</w:t>
      </w:r>
      <w:r w:rsidRPr="000F5DED" w:rsidR="009C0C23">
        <w:rPr>
          <w:bCs/>
          <w:i/>
          <w:iCs/>
          <w:sz w:val="20"/>
          <w:szCs w:val="20"/>
          <w:lang w:val="es-ES_tradnl"/>
        </w:rPr>
        <w:t>, ya que en su momento cumplimentó en términos con la solicitud primigenia por el ahora recurrente</w:t>
      </w:r>
    </w:p>
    <w:p w:rsidRPr="000F5DED" w:rsidR="009C0C23" w:rsidP="0028252B" w:rsidRDefault="009C0C23" w14:paraId="164FD649" w14:textId="45CBE3E6">
      <w:pPr>
        <w:spacing w:after="0" w:line="360" w:lineRule="auto"/>
        <w:ind w:left="567" w:right="567"/>
        <w:rPr>
          <w:bCs/>
          <w:i/>
          <w:iCs/>
          <w:sz w:val="20"/>
          <w:szCs w:val="20"/>
          <w:lang w:val="es-ES_tradnl"/>
        </w:rPr>
      </w:pPr>
      <w:r w:rsidRPr="000F5DED">
        <w:rPr>
          <w:bCs/>
          <w:i/>
          <w:iCs/>
          <w:sz w:val="20"/>
          <w:szCs w:val="20"/>
          <w:lang w:val="es-ES_tradnl"/>
        </w:rPr>
        <w:t xml:space="preserve">…” (Sic) </w:t>
      </w:r>
    </w:p>
    <w:p w:rsidRPr="000F5DED" w:rsidR="00F92736" w:rsidP="0028252B" w:rsidRDefault="00F92736" w14:paraId="45D10827" w14:textId="77777777">
      <w:pPr>
        <w:spacing w:after="0" w:line="360" w:lineRule="auto"/>
        <w:rPr>
          <w:bCs/>
        </w:rPr>
      </w:pPr>
    </w:p>
    <w:p w:rsidRPr="000F5DED" w:rsidR="004548CD" w:rsidP="0028252B" w:rsidRDefault="00034B14" w14:paraId="3AB9E0FA" w14:textId="2E3577F5">
      <w:pPr>
        <w:spacing w:after="0" w:line="360" w:lineRule="auto"/>
      </w:pPr>
      <w:r w:rsidRPr="000F5DED">
        <w:rPr>
          <w:rFonts w:eastAsia="Palatino Linotype" w:cs="Palatino Linotype"/>
          <w:b/>
          <w:bCs/>
          <w:lang w:val="es-ES"/>
        </w:rPr>
        <w:t>d</w:t>
      </w:r>
      <w:r w:rsidRPr="000F5DED" w:rsidR="004548CD">
        <w:rPr>
          <w:rFonts w:eastAsia="Palatino Linotype" w:cs="Palatino Linotype"/>
          <w:b/>
          <w:bCs/>
          <w:lang w:val="es-ES"/>
        </w:rPr>
        <w:t xml:space="preserve">) Ampliación de plazo para resolver. </w:t>
      </w:r>
      <w:r w:rsidRPr="000F5DED" w:rsidR="004548CD">
        <w:rPr>
          <w:rFonts w:eastAsia="Palatino Linotype" w:cs="Palatino Linotype"/>
          <w:lang w:val="es-ES"/>
        </w:rPr>
        <w:t xml:space="preserve">El </w:t>
      </w:r>
      <w:r w:rsidRPr="000F5DED" w:rsidR="00356BA6">
        <w:rPr>
          <w:rFonts w:eastAsia="Palatino Linotype" w:cs="Palatino Linotype"/>
        </w:rPr>
        <w:t>tres de mayo</w:t>
      </w:r>
      <w:r w:rsidRPr="000F5DED" w:rsidR="00577895">
        <w:rPr>
          <w:rFonts w:eastAsia="Palatino Linotype" w:cs="Palatino Linotype"/>
        </w:rPr>
        <w:t xml:space="preserve"> de dos mil veintidós</w:t>
      </w:r>
      <w:r w:rsidRPr="000F5DED" w:rsidR="004548CD">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0F5DED" w:rsidR="004548CD" w:rsidP="0028252B" w:rsidRDefault="004548CD" w14:paraId="35EA4B6F" w14:textId="503D76C8">
      <w:pPr>
        <w:spacing w:after="0" w:line="360" w:lineRule="auto"/>
        <w:rPr>
          <w:rFonts w:eastAsia="Palatino Linotype" w:cs="Palatino Linotype"/>
        </w:rPr>
      </w:pPr>
    </w:p>
    <w:p w:rsidRPr="000F5DED" w:rsidR="00677473" w:rsidP="0028252B" w:rsidRDefault="00677473" w14:paraId="65158C73" w14:textId="77777777">
      <w:pPr>
        <w:spacing w:after="0" w:line="360" w:lineRule="auto"/>
        <w:rPr>
          <w:rFonts w:eastAsia="Palatino Linotype" w:cs="Palatino Linotype"/>
        </w:rPr>
      </w:pPr>
      <w:r w:rsidRPr="000F5DED">
        <w:rPr>
          <w:rFonts w:eastAsia="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0F5DED">
        <w:rPr>
          <w:rFonts w:eastAsia="Palatino Linotype" w:cs="Palatino Linotype"/>
        </w:rPr>
        <w:lastRenderedPageBreak/>
        <w:t>circunstancia atípica que ha rebasado las capacidades técnicas y humanas del personal encargado de la proyección de las resoluciones a dichos medios de impugnación.</w:t>
      </w:r>
    </w:p>
    <w:p w:rsidRPr="000F5DED" w:rsidR="00677473" w:rsidP="0028252B" w:rsidRDefault="00677473" w14:paraId="06BA0F11" w14:textId="3AD85E30">
      <w:pPr>
        <w:spacing w:after="0" w:line="360" w:lineRule="auto"/>
        <w:rPr>
          <w:rFonts w:eastAsia="Palatino Linotype" w:cs="Palatino Linotype"/>
        </w:rPr>
      </w:pPr>
    </w:p>
    <w:p w:rsidRPr="000F5DED" w:rsidR="00677473" w:rsidP="0028252B" w:rsidRDefault="00677473" w14:paraId="2AE0B93F" w14:textId="77777777">
      <w:pPr>
        <w:spacing w:after="0" w:line="360" w:lineRule="auto"/>
        <w:rPr>
          <w:rFonts w:eastAsia="Palatino Linotype" w:cs="Palatino Linotype"/>
        </w:rPr>
      </w:pPr>
      <w:r w:rsidRPr="000F5DED">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F5DED" w:rsidR="00677473" w:rsidP="0028252B" w:rsidRDefault="00677473" w14:paraId="0A2F76F6" w14:textId="77777777">
      <w:pPr>
        <w:spacing w:after="0" w:line="360" w:lineRule="auto"/>
        <w:rPr>
          <w:rFonts w:eastAsia="Palatino Linotype" w:cs="Palatino Linotype"/>
        </w:rPr>
      </w:pPr>
      <w:r w:rsidRPr="000F5DED">
        <w:rPr>
          <w:rFonts w:eastAsia="Palatino Linotype" w:cs="Palatino Linotype"/>
        </w:rPr>
        <w:t xml:space="preserve"> </w:t>
      </w:r>
    </w:p>
    <w:p w:rsidRPr="000F5DED" w:rsidR="00677473" w:rsidP="0028252B" w:rsidRDefault="00677473" w14:paraId="59F3835F" w14:textId="77777777">
      <w:pPr>
        <w:spacing w:after="0" w:line="360" w:lineRule="auto"/>
        <w:rPr>
          <w:rFonts w:eastAsia="Palatino Linotype" w:cs="Palatino Linotype"/>
        </w:rPr>
      </w:pPr>
      <w:r w:rsidRPr="000F5DED">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F5DED" w:rsidR="00677473" w:rsidP="0028252B" w:rsidRDefault="00677473" w14:paraId="6E03C2B4" w14:textId="19A22D75">
      <w:pPr>
        <w:spacing w:after="0" w:line="360" w:lineRule="auto"/>
        <w:rPr>
          <w:rFonts w:eastAsia="Palatino Linotype" w:cs="Palatino Linotype"/>
        </w:rPr>
      </w:pPr>
    </w:p>
    <w:p w:rsidRPr="000F5DED" w:rsidR="00677473" w:rsidP="0028252B" w:rsidRDefault="00677473" w14:paraId="21516283" w14:textId="77777777">
      <w:pPr>
        <w:spacing w:after="0" w:line="360" w:lineRule="auto"/>
        <w:rPr>
          <w:rFonts w:eastAsia="Palatino Linotype" w:cs="Palatino Linotype"/>
        </w:rPr>
      </w:pPr>
      <w:r w:rsidRPr="000F5DED">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F5DED" w:rsidR="00677473" w:rsidP="0028252B" w:rsidRDefault="00677473" w14:paraId="4A3CFD74" w14:textId="7DB6A90F">
      <w:pPr>
        <w:spacing w:after="0" w:line="360" w:lineRule="auto"/>
        <w:rPr>
          <w:rFonts w:eastAsia="Palatino Linotype" w:cs="Palatino Linotype"/>
        </w:rPr>
      </w:pPr>
    </w:p>
    <w:p w:rsidRPr="000F5DED" w:rsidR="00677473" w:rsidP="0028252B" w:rsidRDefault="00677473" w14:paraId="20D41805" w14:textId="77777777">
      <w:pPr>
        <w:spacing w:after="0" w:line="360" w:lineRule="auto"/>
        <w:rPr>
          <w:rFonts w:eastAsia="Palatino Linotype" w:cs="Palatino Linotype"/>
        </w:rPr>
      </w:pPr>
      <w:r w:rsidRPr="000F5DED">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0F5DED" w:rsidR="00677473" w:rsidP="0028252B" w:rsidRDefault="00677473" w14:paraId="03AA393C" w14:textId="63809032">
      <w:pPr>
        <w:spacing w:after="0" w:line="360" w:lineRule="auto"/>
        <w:rPr>
          <w:rFonts w:eastAsia="Palatino Linotype" w:cs="Palatino Linotype"/>
        </w:rPr>
      </w:pPr>
    </w:p>
    <w:p w:rsidRPr="000F5DED" w:rsidR="005443BF" w:rsidP="0028252B" w:rsidRDefault="00677473" w14:paraId="1FFB21F9" w14:textId="77777777">
      <w:pPr>
        <w:pStyle w:val="Prrafodelista"/>
        <w:numPr>
          <w:ilvl w:val="0"/>
          <w:numId w:val="23"/>
        </w:numPr>
        <w:spacing w:line="360" w:lineRule="auto"/>
        <w:rPr>
          <w:rFonts w:eastAsia="Palatino Linotype" w:cs="Palatino Linotype"/>
        </w:rPr>
      </w:pPr>
      <w:r w:rsidRPr="000F5DED">
        <w:rPr>
          <w:rFonts w:eastAsia="Palatino Linotype" w:cs="Palatino Linotype"/>
          <w:b/>
          <w:bCs/>
        </w:rPr>
        <w:t>Complejidad del asunto:</w:t>
      </w:r>
      <w:r w:rsidRPr="000F5DED">
        <w:rPr>
          <w:rFonts w:eastAsia="Palatino Linotype" w:cs="Palatino Linotype"/>
        </w:rPr>
        <w:t xml:space="preserve"> La complejidad de la prueba, la pluralidad de sujetos procesales, el tiempo transcurrido, las características y contexto del recurso.</w:t>
      </w:r>
    </w:p>
    <w:p w:rsidRPr="000F5DED" w:rsidR="005443BF" w:rsidP="0028252B" w:rsidRDefault="005443BF" w14:paraId="736F61CC" w14:textId="77777777">
      <w:pPr>
        <w:pStyle w:val="Prrafodelista"/>
        <w:spacing w:line="360" w:lineRule="auto"/>
        <w:rPr>
          <w:rFonts w:eastAsia="Palatino Linotype" w:cs="Palatino Linotype"/>
        </w:rPr>
      </w:pPr>
    </w:p>
    <w:p w:rsidRPr="000F5DED" w:rsidR="005443BF" w:rsidP="0028252B" w:rsidRDefault="00677473" w14:paraId="3F3C4883" w14:textId="77777777">
      <w:pPr>
        <w:pStyle w:val="Prrafodelista"/>
        <w:numPr>
          <w:ilvl w:val="0"/>
          <w:numId w:val="23"/>
        </w:numPr>
        <w:spacing w:line="360" w:lineRule="auto"/>
        <w:rPr>
          <w:rFonts w:eastAsia="Palatino Linotype" w:cs="Palatino Linotype"/>
        </w:rPr>
      </w:pPr>
      <w:r w:rsidRPr="000F5DED">
        <w:rPr>
          <w:rFonts w:eastAsia="Palatino Linotype" w:cs="Palatino Linotype"/>
          <w:b/>
          <w:bCs/>
        </w:rPr>
        <w:t>Actividad Procesal del interesado:</w:t>
      </w:r>
      <w:r w:rsidRPr="000F5DED">
        <w:rPr>
          <w:rFonts w:eastAsia="Palatino Linotype" w:cs="Palatino Linotype"/>
        </w:rPr>
        <w:t xml:space="preserve"> Acciones u omisiones del interesado.</w:t>
      </w:r>
    </w:p>
    <w:p w:rsidRPr="000F5DED" w:rsidR="005443BF" w:rsidP="0028252B" w:rsidRDefault="005443BF" w14:paraId="48B750D6" w14:textId="77777777">
      <w:pPr>
        <w:pStyle w:val="Prrafodelista"/>
        <w:spacing w:line="360" w:lineRule="auto"/>
        <w:rPr>
          <w:rFonts w:eastAsia="Palatino Linotype" w:cs="Palatino Linotype"/>
        </w:rPr>
      </w:pPr>
    </w:p>
    <w:p w:rsidRPr="000F5DED" w:rsidR="005443BF" w:rsidP="0028252B" w:rsidRDefault="00677473" w14:paraId="7E4C12DC" w14:textId="77777777">
      <w:pPr>
        <w:pStyle w:val="Prrafodelista"/>
        <w:numPr>
          <w:ilvl w:val="0"/>
          <w:numId w:val="23"/>
        </w:numPr>
        <w:spacing w:line="360" w:lineRule="auto"/>
        <w:rPr>
          <w:rFonts w:eastAsia="Palatino Linotype" w:cs="Palatino Linotype"/>
        </w:rPr>
      </w:pPr>
      <w:r w:rsidRPr="000F5DED">
        <w:rPr>
          <w:rFonts w:eastAsia="Palatino Linotype" w:cs="Palatino Linotype"/>
          <w:b/>
          <w:bCs/>
        </w:rPr>
        <w:lastRenderedPageBreak/>
        <w:t>Conducta de la Autoridad:</w:t>
      </w:r>
      <w:r w:rsidRPr="000F5DED">
        <w:rPr>
          <w:rFonts w:eastAsia="Palatino Linotype" w:cs="Palatino Linotype"/>
        </w:rPr>
        <w:t xml:space="preserve"> Las Acciones u omisiones realizadas en el procedimiento. Así como si la autoridad actuó con la debida diligencia.</w:t>
      </w:r>
    </w:p>
    <w:p w:rsidRPr="000F5DED" w:rsidR="005443BF" w:rsidP="0028252B" w:rsidRDefault="005443BF" w14:paraId="2D97C296" w14:textId="77777777">
      <w:pPr>
        <w:pStyle w:val="Prrafodelista"/>
        <w:spacing w:line="360" w:lineRule="auto"/>
        <w:rPr>
          <w:rFonts w:eastAsia="Palatino Linotype" w:cs="Palatino Linotype"/>
        </w:rPr>
      </w:pPr>
    </w:p>
    <w:p w:rsidRPr="000F5DED" w:rsidR="00677473" w:rsidP="0028252B" w:rsidRDefault="00677473" w14:paraId="7D694E8F" w14:textId="11FEFD67">
      <w:pPr>
        <w:pStyle w:val="Prrafodelista"/>
        <w:numPr>
          <w:ilvl w:val="0"/>
          <w:numId w:val="23"/>
        </w:numPr>
        <w:spacing w:line="360" w:lineRule="auto"/>
        <w:rPr>
          <w:rFonts w:eastAsia="Palatino Linotype" w:cs="Palatino Linotype"/>
        </w:rPr>
      </w:pPr>
      <w:r w:rsidRPr="000F5DED">
        <w:rPr>
          <w:rFonts w:eastAsia="Palatino Linotype" w:cs="Palatino Linotype"/>
          <w:b/>
          <w:bCs/>
        </w:rPr>
        <w:t xml:space="preserve">La afectación generada en la situación jurídica de la persona involucrada en el proceso: </w:t>
      </w:r>
      <w:r w:rsidRPr="000F5DED">
        <w:rPr>
          <w:rFonts w:eastAsia="Palatino Linotype" w:cs="Palatino Linotype"/>
        </w:rPr>
        <w:t>Violación a sus derechos humanos.</w:t>
      </w:r>
    </w:p>
    <w:p w:rsidRPr="000F5DED" w:rsidR="00677473" w:rsidP="0028252B" w:rsidRDefault="00677473" w14:paraId="4BF7BA1C" w14:textId="77777777">
      <w:pPr>
        <w:spacing w:after="0" w:line="360" w:lineRule="auto"/>
        <w:rPr>
          <w:rFonts w:eastAsia="Palatino Linotype" w:cs="Palatino Linotype"/>
        </w:rPr>
      </w:pPr>
    </w:p>
    <w:p w:rsidRPr="000F5DED" w:rsidR="00677473" w:rsidP="0028252B" w:rsidRDefault="00677473" w14:paraId="79ABAF3E" w14:textId="477C75D6">
      <w:pPr>
        <w:spacing w:after="0" w:line="360" w:lineRule="auto"/>
        <w:rPr>
          <w:rFonts w:eastAsia="Palatino Linotype" w:cs="Palatino Linotype"/>
        </w:rPr>
      </w:pPr>
      <w:r w:rsidRPr="000F5DED">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F5DED" w:rsidR="00677473" w:rsidP="0028252B" w:rsidRDefault="00677473" w14:paraId="4A6ECD04" w14:textId="77777777">
      <w:pPr>
        <w:spacing w:after="0" w:line="360" w:lineRule="auto"/>
        <w:rPr>
          <w:rFonts w:eastAsia="Palatino Linotype" w:cs="Palatino Linotype"/>
        </w:rPr>
      </w:pPr>
      <w:r w:rsidRPr="000F5DED">
        <w:rPr>
          <w:rFonts w:eastAsia="Palatino Linotype" w:cs="Palatino Linotype"/>
        </w:rPr>
        <w:t xml:space="preserve"> </w:t>
      </w:r>
    </w:p>
    <w:p w:rsidRPr="000F5DED" w:rsidR="00677473" w:rsidP="0028252B" w:rsidRDefault="00677473" w14:paraId="17BBF716" w14:textId="77777777">
      <w:pPr>
        <w:spacing w:after="0" w:line="360" w:lineRule="auto"/>
        <w:rPr>
          <w:rFonts w:eastAsia="Palatino Linotype" w:cs="Palatino Linotype"/>
        </w:rPr>
      </w:pPr>
      <w:r w:rsidRPr="000F5DED">
        <w:rPr>
          <w:rFonts w:eastAsia="Palatino Linotype" w:cs="Palatino Linotype"/>
        </w:rPr>
        <w:t>Argumento que encuentra sustento en la jurisprudencia P./J. 32/92 emitida por el Pleno de la Suprema Corte de Justicia de la Nación de rubro “</w:t>
      </w:r>
      <w:r w:rsidRPr="000F5DED">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0F5DED">
        <w:rPr>
          <w:rFonts w:eastAsia="Palatino Linotype" w:cs="Palatino Linotype"/>
        </w:rPr>
        <w:t>.”, visible en la Gaceta del Seminario Judicial de la Federación con el registro digital 205635.</w:t>
      </w:r>
    </w:p>
    <w:p w:rsidRPr="000F5DED" w:rsidR="00677473" w:rsidP="0028252B" w:rsidRDefault="00677473" w14:paraId="2102B84C" w14:textId="3BA50300">
      <w:pPr>
        <w:spacing w:after="0" w:line="360" w:lineRule="auto"/>
        <w:rPr>
          <w:rFonts w:eastAsia="Palatino Linotype" w:cs="Palatino Linotype"/>
        </w:rPr>
      </w:pPr>
    </w:p>
    <w:p w:rsidRPr="000F5DED" w:rsidR="00677473" w:rsidP="0028252B" w:rsidRDefault="00677473" w14:paraId="00650305" w14:textId="77777777">
      <w:pPr>
        <w:spacing w:after="0" w:line="360" w:lineRule="auto"/>
        <w:rPr>
          <w:rFonts w:eastAsia="Palatino Linotype" w:cs="Palatino Linotype"/>
        </w:rPr>
      </w:pPr>
      <w:r w:rsidRPr="000F5DED">
        <w:rPr>
          <w:rFonts w:eastAsia="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F5DED">
        <w:rPr>
          <w:rFonts w:eastAsia="Palatino Linotype" w:cs="Palatino Linotype"/>
        </w:rPr>
        <w:lastRenderedPageBreak/>
        <w:t>los términos legales previamente establecidos por la Ley, por tratarse de causas de fuerza mayor.</w:t>
      </w:r>
    </w:p>
    <w:p w:rsidRPr="000F5DED" w:rsidR="00677473" w:rsidP="0028252B" w:rsidRDefault="00677473" w14:paraId="3E318E44" w14:textId="77777777">
      <w:pPr>
        <w:spacing w:after="0" w:line="360" w:lineRule="auto"/>
        <w:rPr>
          <w:rFonts w:eastAsia="Palatino Linotype" w:cs="Palatino Linotype"/>
        </w:rPr>
      </w:pPr>
    </w:p>
    <w:p w:rsidRPr="000F5DED" w:rsidR="00677473" w:rsidP="0028252B" w:rsidRDefault="00677473" w14:paraId="0E2B8A12" w14:textId="77777777">
      <w:pPr>
        <w:spacing w:after="0" w:line="360" w:lineRule="auto"/>
        <w:rPr>
          <w:rFonts w:eastAsia="Palatino Linotype" w:cs="Palatino Linotype"/>
        </w:rPr>
      </w:pPr>
      <w:r w:rsidRPr="000F5DED">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0F5DED" w:rsidR="00677473" w:rsidP="0028252B" w:rsidRDefault="00677473" w14:paraId="375C7B5A" w14:textId="1060AFDE">
      <w:pPr>
        <w:spacing w:after="0" w:line="360" w:lineRule="auto"/>
        <w:rPr>
          <w:rFonts w:eastAsia="Palatino Linotype" w:cs="Palatino Linotype"/>
        </w:rPr>
      </w:pPr>
    </w:p>
    <w:p w:rsidRPr="000F5DED" w:rsidR="00677473" w:rsidP="0028252B" w:rsidRDefault="00677473" w14:paraId="71F508FA" w14:textId="77777777">
      <w:pPr>
        <w:spacing w:after="0" w:line="360" w:lineRule="auto"/>
        <w:rPr>
          <w:rFonts w:eastAsia="Palatino Linotype" w:cs="Palatino Linotype"/>
        </w:rPr>
      </w:pPr>
      <w:r w:rsidRPr="000F5DED">
        <w:rPr>
          <w:rFonts w:eastAsia="Palatino Linotype" w:cs="Palatino Linotype"/>
        </w:rPr>
        <w:t xml:space="preserve"> “</w:t>
      </w:r>
      <w:r w:rsidRPr="000F5DED">
        <w:rPr>
          <w:rFonts w:eastAsia="Palatino Linotype" w:cs="Palatino Linotype"/>
          <w:b/>
          <w:bCs/>
        </w:rPr>
        <w:t>PLAZO RAZONABLE PARA RESOLVER. DIMENSIÓN Y EFECTOS DE ESTE CONCEPTO CUANDO SE ADUCE EXCESIVA CARGA DE TRABAJO</w:t>
      </w:r>
      <w:r w:rsidRPr="000F5DED">
        <w:rPr>
          <w:rFonts w:eastAsia="Palatino Linotype" w:cs="Palatino Linotype"/>
        </w:rPr>
        <w:t>.” consultable en el Seminario Judicial de la Federación y su gaceta, con el registro digital 2002351.</w:t>
      </w:r>
    </w:p>
    <w:p w:rsidRPr="000F5DED" w:rsidR="00677473" w:rsidP="0028252B" w:rsidRDefault="00677473" w14:paraId="6066647E" w14:textId="68478E6B">
      <w:pPr>
        <w:spacing w:after="0" w:line="360" w:lineRule="auto"/>
        <w:rPr>
          <w:rFonts w:eastAsia="Palatino Linotype" w:cs="Palatino Linotype"/>
        </w:rPr>
      </w:pPr>
    </w:p>
    <w:p w:rsidRPr="000F5DED" w:rsidR="00677473" w:rsidP="0028252B" w:rsidRDefault="00677473" w14:paraId="532A1169" w14:textId="77777777">
      <w:pPr>
        <w:spacing w:after="0" w:line="360" w:lineRule="auto"/>
        <w:rPr>
          <w:rFonts w:eastAsia="Palatino Linotype" w:cs="Palatino Linotype"/>
        </w:rPr>
      </w:pPr>
      <w:r w:rsidRPr="000F5DED">
        <w:rPr>
          <w:rFonts w:eastAsia="Palatino Linotype" w:cs="Palatino Linotype"/>
        </w:rPr>
        <w:t>“</w:t>
      </w:r>
      <w:r w:rsidRPr="000F5DED">
        <w:rPr>
          <w:rFonts w:eastAsia="Palatino Linotype" w:cs="Palatino Linotype"/>
          <w:b/>
          <w:bCs/>
        </w:rPr>
        <w:t>PLAZO RAZONABLE PARA RESOLVER. CONCEPTO Y ELEMENTOS QUE LO INTEGRAN A LA LUZ DEL DERECHO INTERNACIONAL DE LOS DERECHOS HUMANOS</w:t>
      </w:r>
      <w:r w:rsidRPr="000F5DED">
        <w:rPr>
          <w:rFonts w:eastAsia="Palatino Linotype" w:cs="Palatino Linotype"/>
        </w:rPr>
        <w:t>.”, visible en el Seminario Judicial de la Federación y su gaceta, con el registro digital 2002350.</w:t>
      </w:r>
    </w:p>
    <w:p w:rsidRPr="000F5DED" w:rsidR="00677473" w:rsidP="0028252B" w:rsidRDefault="00677473" w14:paraId="0FEAC89B" w14:textId="77777777">
      <w:pPr>
        <w:spacing w:after="0" w:line="360" w:lineRule="auto"/>
        <w:rPr>
          <w:rFonts w:eastAsia="Palatino Linotype" w:cs="Palatino Linotype"/>
        </w:rPr>
      </w:pPr>
    </w:p>
    <w:p w:rsidRPr="000F5DED" w:rsidR="00677473" w:rsidP="0028252B" w:rsidRDefault="00677473" w14:paraId="54ECE687" w14:textId="6B0AB0AA">
      <w:pPr>
        <w:spacing w:after="0" w:line="360" w:lineRule="auto"/>
        <w:rPr>
          <w:rFonts w:eastAsia="Palatino Linotype" w:cs="Palatino Linotype"/>
        </w:rPr>
      </w:pPr>
      <w:r w:rsidRPr="000F5DED">
        <w:rPr>
          <w:rFonts w:eastAsia="Palatino Linotype" w:cs="Palatino Linotype"/>
        </w:rPr>
        <w:t xml:space="preserve">Por ello, este organismo garante comprometido con la tutela de los derechos humanos </w:t>
      </w:r>
      <w:r w:rsidRPr="000F5DED" w:rsidR="00C1235B">
        <w:rPr>
          <w:rFonts w:eastAsia="Palatino Linotype" w:cs="Palatino Linotype"/>
        </w:rPr>
        <w:t>confiados</w:t>
      </w:r>
      <w:r w:rsidRPr="000F5DED">
        <w:rPr>
          <w:rFonts w:eastAsia="Palatino Linotype" w:cs="Palatino Linotype"/>
        </w:rPr>
        <w:t xml:space="preserve"> señala que este exceso del plazo legal para resolver el presente asunto, resulta de carácter excepcional.</w:t>
      </w:r>
    </w:p>
    <w:p w:rsidRPr="000F5DED" w:rsidR="00677473" w:rsidP="0028252B" w:rsidRDefault="00677473" w14:paraId="0C3EB22F" w14:textId="77777777">
      <w:pPr>
        <w:spacing w:after="0" w:line="360" w:lineRule="auto"/>
        <w:rPr>
          <w:rFonts w:eastAsia="Palatino Linotype" w:cs="Palatino Linotype"/>
          <w:b/>
          <w:bCs/>
        </w:rPr>
      </w:pPr>
    </w:p>
    <w:p w:rsidRPr="000F5DED" w:rsidR="004122A9" w:rsidP="0028252B" w:rsidRDefault="00034B14" w14:paraId="6C1B7DFE" w14:textId="07247719">
      <w:pPr>
        <w:spacing w:after="0" w:line="360" w:lineRule="auto"/>
        <w:rPr>
          <w:rFonts w:cs="Tahoma"/>
        </w:rPr>
      </w:pPr>
      <w:r w:rsidRPr="000F5DED">
        <w:rPr>
          <w:rFonts w:cs="Tahoma"/>
          <w:b/>
          <w:bCs/>
        </w:rPr>
        <w:t>e</w:t>
      </w:r>
      <w:r w:rsidRPr="000F5DED" w:rsidR="00C21871">
        <w:rPr>
          <w:rFonts w:cs="Tahoma"/>
          <w:b/>
          <w:bCs/>
        </w:rPr>
        <w:t xml:space="preserve">) Vista del Informe Justificado: </w:t>
      </w:r>
      <w:r w:rsidRPr="000F5DED" w:rsidR="00C21871">
        <w:rPr>
          <w:rFonts w:cs="Tahoma"/>
        </w:rPr>
        <w:t xml:space="preserve">El </w:t>
      </w:r>
      <w:r w:rsidRPr="000F5DED" w:rsidR="00C62427">
        <w:rPr>
          <w:rFonts w:cs="Tahoma"/>
        </w:rPr>
        <w:t>seis de junio de dos mil veintidós</w:t>
      </w:r>
      <w:r w:rsidRPr="000F5DED" w:rsidR="00C21871">
        <w:rPr>
          <w:rFonts w:cs="Tahoma"/>
        </w:rPr>
        <w:t xml:space="preserve">, se dictó acuerdo, por medio del cual </w:t>
      </w:r>
      <w:r w:rsidRPr="000F5DED" w:rsidR="00C21871">
        <w:rPr>
          <w:rFonts w:cs="Tahoma"/>
          <w:b/>
        </w:rPr>
        <w:t>se pu</w:t>
      </w:r>
      <w:r w:rsidRPr="000F5DED" w:rsidR="00682222">
        <w:rPr>
          <w:rFonts w:cs="Tahoma"/>
          <w:b/>
        </w:rPr>
        <w:t>s</w:t>
      </w:r>
      <w:r w:rsidRPr="000F5DED" w:rsidR="00C21871">
        <w:rPr>
          <w:rFonts w:cs="Tahoma"/>
          <w:b/>
        </w:rPr>
        <w:t>o a la vista del Recurrente el Informe Justificado y sus anexos</w:t>
      </w:r>
      <w:r w:rsidRPr="000F5DED" w:rsidR="00C21871">
        <w:rPr>
          <w:rFonts w:cs="Tahoma"/>
        </w:rPr>
        <w:t>, entregados por el Sujeto Obligado, a fin de que en un término no mayor a tres días hábiles manifestará lo que a derecho corresponda, acto que fue notificado</w:t>
      </w:r>
      <w:r w:rsidRPr="000F5DED" w:rsidR="004122A9">
        <w:rPr>
          <w:rFonts w:eastAsia="Palatino Linotype" w:cs="Palatino Linotype"/>
          <w:lang w:val="es-ES"/>
        </w:rPr>
        <w:t xml:space="preserve"> mediante el Sistema de Acceso a la Información Mexiquense (SAIMEX)</w:t>
      </w:r>
      <w:r w:rsidRPr="000F5DED" w:rsidR="00726A94">
        <w:rPr>
          <w:rFonts w:eastAsia="Palatino Linotype" w:cs="Palatino Linotype"/>
          <w:lang w:val="es-ES"/>
        </w:rPr>
        <w:t>.</w:t>
      </w:r>
      <w:r w:rsidRPr="000F5DED" w:rsidR="00577895">
        <w:rPr>
          <w:rFonts w:eastAsia="Palatino Linotype" w:cs="Palatino Linotype"/>
          <w:lang w:val="es-ES"/>
        </w:rPr>
        <w:t xml:space="preserve"> </w:t>
      </w:r>
      <w:r w:rsidRPr="000F5DED" w:rsidR="00577895">
        <w:rPr>
          <w:rFonts w:eastAsia="Palatino Linotype" w:cs="Palatino Linotype"/>
          <w:b/>
          <w:bCs/>
          <w:lang w:val="es-ES"/>
        </w:rPr>
        <w:t>Cabe señalar que el Recurrente fue omiso en realizar manifestaciones.</w:t>
      </w:r>
    </w:p>
    <w:p w:rsidRPr="000F5DED" w:rsidR="00C21871" w:rsidP="0028252B" w:rsidRDefault="00C21871" w14:paraId="7BB2ECE6" w14:textId="77777777">
      <w:pPr>
        <w:spacing w:after="0" w:line="360" w:lineRule="auto"/>
        <w:rPr>
          <w:rFonts w:eastAsia="Palatino Linotype" w:cs="Palatino Linotype"/>
          <w:b/>
          <w:bCs/>
        </w:rPr>
      </w:pPr>
    </w:p>
    <w:p w:rsidRPr="000F5DED" w:rsidR="004548CD" w:rsidP="0028252B" w:rsidRDefault="00034B14" w14:paraId="39328222" w14:textId="53C4BE60">
      <w:pPr>
        <w:spacing w:after="0" w:line="360" w:lineRule="auto"/>
        <w:rPr>
          <w:rFonts w:eastAsia="Palatino Linotype" w:cs="Palatino Linotype"/>
          <w:b/>
          <w:bCs/>
        </w:rPr>
      </w:pPr>
      <w:r w:rsidRPr="000F5DED">
        <w:rPr>
          <w:rFonts w:eastAsia="Times New Roman" w:cs="Tahoma"/>
          <w:b/>
          <w:color w:val="auto"/>
          <w:szCs w:val="24"/>
          <w:lang w:eastAsia="es-ES"/>
        </w:rPr>
        <w:lastRenderedPageBreak/>
        <w:t>f</w:t>
      </w:r>
      <w:r w:rsidRPr="000F5DED" w:rsidR="004548CD">
        <w:rPr>
          <w:rFonts w:eastAsia="Times New Roman" w:cs="Tahoma"/>
          <w:b/>
          <w:color w:val="auto"/>
          <w:szCs w:val="24"/>
          <w:lang w:eastAsia="es-ES"/>
        </w:rPr>
        <w:t>) Cierre de instrucción.</w:t>
      </w:r>
      <w:r w:rsidRPr="000F5DED" w:rsidR="004548CD">
        <w:rPr>
          <w:rFonts w:eastAsia="Times New Roman" w:cs="Tahoma"/>
          <w:color w:val="auto"/>
          <w:szCs w:val="24"/>
          <w:lang w:eastAsia="es-ES"/>
        </w:rPr>
        <w:t xml:space="preserve"> El</w:t>
      </w:r>
      <w:r w:rsidRPr="000F5DED" w:rsidR="00843AB9">
        <w:rPr>
          <w:rFonts w:eastAsia="Times New Roman" w:cs="Tahoma"/>
          <w:color w:val="auto"/>
          <w:szCs w:val="24"/>
          <w:lang w:eastAsia="es-ES"/>
        </w:rPr>
        <w:t xml:space="preserve"> </w:t>
      </w:r>
      <w:r w:rsidRPr="000F5DED" w:rsidR="007F30BE">
        <w:rPr>
          <w:rFonts w:eastAsia="Times New Roman" w:cs="Tahoma"/>
          <w:color w:val="auto"/>
          <w:szCs w:val="24"/>
          <w:lang w:eastAsia="es-ES"/>
        </w:rPr>
        <w:t>trece de julio</w:t>
      </w:r>
      <w:r w:rsidRPr="000F5DED" w:rsidR="00BF2E6A">
        <w:rPr>
          <w:rFonts w:eastAsia="Times New Roman" w:cs="Tahoma"/>
          <w:color w:val="auto"/>
          <w:szCs w:val="24"/>
          <w:lang w:eastAsia="es-ES"/>
        </w:rPr>
        <w:t xml:space="preserve"> de dos mil veintidós</w:t>
      </w:r>
      <w:r w:rsidRPr="000F5DED"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0F5DED" w:rsidR="004548CD">
        <w:rPr>
          <w:rFonts w:eastAsia="Palatino Linotype" w:cs="Palatino Linotype"/>
          <w:lang w:val="es-ES"/>
        </w:rPr>
        <w:t>acto que fue notificado a las partes, mediante el Sistema de Acceso a la Información Mexiquense (SAIMEX), el mismo día.</w:t>
      </w:r>
    </w:p>
    <w:p w:rsidRPr="000F5DED" w:rsidR="004548CD" w:rsidP="0028252B" w:rsidRDefault="004548CD" w14:paraId="61B73302" w14:textId="77777777">
      <w:pPr>
        <w:spacing w:after="0" w:line="360" w:lineRule="auto"/>
        <w:rPr>
          <w:rFonts w:eastAsia="Times New Roman" w:cs="Tahoma"/>
          <w:color w:val="auto"/>
          <w:szCs w:val="24"/>
          <w:lang w:eastAsia="es-ES"/>
        </w:rPr>
      </w:pPr>
    </w:p>
    <w:p w:rsidRPr="000F5DED" w:rsidR="00C853D1" w:rsidP="0028252B" w:rsidRDefault="00C853D1" w14:paraId="5795BBB6" w14:textId="77777777">
      <w:pPr>
        <w:spacing w:after="0" w:line="360" w:lineRule="auto"/>
        <w:rPr>
          <w:rFonts w:eastAsia="Times New Roman" w:cs="Tahoma"/>
          <w:color w:val="auto"/>
          <w:szCs w:val="24"/>
          <w:lang w:eastAsia="es-ES"/>
        </w:rPr>
      </w:pPr>
      <w:r w:rsidRPr="000F5DED">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0F5DED" w:rsidR="00C853D1" w:rsidP="0028252B" w:rsidRDefault="00C853D1" w14:paraId="264F2B95" w14:textId="77777777">
      <w:pPr>
        <w:spacing w:after="0" w:line="360" w:lineRule="auto"/>
        <w:rPr>
          <w:rFonts w:eastAsia="Times New Roman" w:cs="Tahoma"/>
          <w:bCs/>
          <w:iCs/>
          <w:color w:val="auto"/>
          <w:lang w:val="es-ES" w:eastAsia="es-ES"/>
        </w:rPr>
      </w:pPr>
    </w:p>
    <w:p w:rsidRPr="000F5DED" w:rsidR="00C853D1" w:rsidP="0028252B" w:rsidRDefault="00C853D1" w14:paraId="4647AD46" w14:textId="77777777">
      <w:pPr>
        <w:spacing w:after="0" w:line="360" w:lineRule="auto"/>
        <w:jc w:val="center"/>
        <w:rPr>
          <w:rFonts w:eastAsia="Times New Roman" w:cs="Tahoma"/>
          <w:b/>
          <w:color w:val="auto"/>
          <w:lang w:val="es-ES" w:eastAsia="es-ES"/>
        </w:rPr>
      </w:pPr>
      <w:r w:rsidRPr="000F5DED">
        <w:rPr>
          <w:rFonts w:eastAsia="Times New Roman" w:cs="Tahoma"/>
          <w:b/>
          <w:color w:val="auto"/>
          <w:lang w:val="es-ES" w:eastAsia="es-ES"/>
        </w:rPr>
        <w:t>C O N S I D E R A N D O S:</w:t>
      </w:r>
    </w:p>
    <w:p w:rsidRPr="000F5DED" w:rsidR="00C853D1" w:rsidP="0028252B" w:rsidRDefault="00C853D1" w14:paraId="46CF2E78" w14:textId="77777777">
      <w:pPr>
        <w:spacing w:after="0" w:line="360" w:lineRule="auto"/>
        <w:rPr>
          <w:b/>
        </w:rPr>
      </w:pPr>
    </w:p>
    <w:p w:rsidRPr="000F5DED" w:rsidR="00C853D1" w:rsidP="0028252B"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0F5DED">
        <w:rPr>
          <w:rFonts w:eastAsia="Calibri" w:cs="Tahoma"/>
          <w:b/>
          <w:color w:val="000000"/>
          <w:szCs w:val="24"/>
          <w:lang w:val="es-ES" w:eastAsia="es-MX"/>
        </w:rPr>
        <w:t>PRIMERO</w:t>
      </w:r>
      <w:r w:rsidRPr="000F5DED">
        <w:rPr>
          <w:rFonts w:eastAsia="Calibri" w:cs="Tahoma"/>
          <w:color w:val="000000"/>
          <w:szCs w:val="24"/>
          <w:lang w:val="es-ES" w:eastAsia="es-MX"/>
        </w:rPr>
        <w:t xml:space="preserve">. </w:t>
      </w:r>
      <w:r w:rsidRPr="000F5DED">
        <w:rPr>
          <w:rFonts w:eastAsia="Times New Roman" w:cs="Tahoma"/>
          <w:b/>
          <w:color w:val="auto"/>
          <w:szCs w:val="24"/>
          <w:lang w:val="es-ES" w:eastAsia="es-ES"/>
        </w:rPr>
        <w:t>Competencia.</w:t>
      </w:r>
    </w:p>
    <w:p w:rsidRPr="000F5DED" w:rsidR="00C853D1" w:rsidP="0028252B"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0F5DED" w:rsidR="00C853D1" w:rsidP="0028252B" w:rsidRDefault="00C853D1" w14:paraId="4BA69015" w14:textId="35F4A5AE">
      <w:pPr>
        <w:spacing w:after="0" w:line="360" w:lineRule="auto"/>
        <w:rPr>
          <w:rFonts w:eastAsia="Times New Roman" w:cs="Tahoma"/>
          <w:bCs/>
          <w:color w:val="auto"/>
          <w:lang w:eastAsia="es-ES"/>
        </w:rPr>
      </w:pPr>
      <w:r w:rsidRPr="000F5DED">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0F5DED" w:rsidR="00682222">
        <w:rPr>
          <w:rFonts w:eastAsia="Times New Roman" w:cs="Tahoma"/>
          <w:bCs/>
          <w:color w:val="auto"/>
          <w:lang w:eastAsia="es-ES"/>
        </w:rPr>
        <w:t>trig</w:t>
      </w:r>
      <w:r w:rsidRPr="000F5DED" w:rsidR="00682222">
        <w:rPr>
          <w:rFonts w:eastAsia="Times New Roman" w:cs="Tahoma"/>
          <w:bCs/>
          <w:color w:val="auto"/>
          <w:lang w:val="x-none" w:eastAsia="es-ES"/>
        </w:rPr>
        <w:t>ésimo</w:t>
      </w:r>
      <w:proofErr w:type="spellEnd"/>
      <w:r w:rsidRPr="000F5DED" w:rsidR="00682222">
        <w:rPr>
          <w:rFonts w:eastAsia="Times New Roman" w:cs="Tahoma"/>
          <w:bCs/>
          <w:color w:val="auto"/>
          <w:lang w:val="x-none" w:eastAsia="es-ES"/>
        </w:rPr>
        <w:t>, trigésimo primero</w:t>
      </w:r>
      <w:r w:rsidRPr="000F5DED">
        <w:rPr>
          <w:rFonts w:eastAsia="Times New Roman" w:cs="Tahoma"/>
          <w:bCs/>
          <w:color w:val="auto"/>
          <w:lang w:eastAsia="es-ES"/>
        </w:rPr>
        <w:t xml:space="preserve"> y trigésimo </w:t>
      </w:r>
      <w:r w:rsidRPr="000F5DED" w:rsidR="00682222">
        <w:rPr>
          <w:rFonts w:eastAsia="Times New Roman" w:cs="Tahoma"/>
          <w:bCs/>
          <w:color w:val="auto"/>
          <w:lang w:eastAsia="es-ES"/>
        </w:rPr>
        <w:t>segundo</w:t>
      </w:r>
      <w:r w:rsidRPr="000F5DED">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F5DED">
        <w:rPr>
          <w:rFonts w:eastAsia="Times New Roman" w:cs="Times New Roman"/>
          <w:bCs/>
          <w:color w:val="auto"/>
          <w:lang w:eastAsia="es-ES"/>
        </w:rPr>
        <w:t xml:space="preserve"> 7°, </w:t>
      </w:r>
      <w:r w:rsidRPr="000F5DED">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0F5DED" w:rsidR="00C853D1" w:rsidP="0028252B" w:rsidRDefault="00C853D1" w14:paraId="4FF2492C" w14:textId="77777777">
      <w:pPr>
        <w:spacing w:after="0" w:line="360" w:lineRule="auto"/>
        <w:rPr>
          <w:rFonts w:eastAsia="Times New Roman" w:cs="Tahoma"/>
          <w:bCs/>
          <w:color w:val="auto"/>
          <w:lang w:eastAsia="es-ES"/>
        </w:rPr>
      </w:pPr>
    </w:p>
    <w:p w:rsidRPr="000F5DED" w:rsidR="00C853D1" w:rsidP="0028252B"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0F5DED">
        <w:rPr>
          <w:rFonts w:eastAsia="Calibri" w:cs="Tahoma"/>
          <w:b/>
          <w:color w:val="000000"/>
          <w:szCs w:val="24"/>
          <w:lang w:val="es-ES" w:eastAsia="es-MX"/>
        </w:rPr>
        <w:lastRenderedPageBreak/>
        <w:t>SEGUNDO</w:t>
      </w:r>
      <w:r w:rsidRPr="000F5DED">
        <w:rPr>
          <w:rFonts w:eastAsia="Calibri" w:cs="Tahoma"/>
          <w:color w:val="000000"/>
          <w:szCs w:val="24"/>
          <w:lang w:val="es-ES" w:eastAsia="es-MX"/>
        </w:rPr>
        <w:t xml:space="preserve">. </w:t>
      </w:r>
      <w:r w:rsidRPr="000F5DED">
        <w:rPr>
          <w:rFonts w:eastAsia="Times New Roman" w:cs="Tahoma"/>
          <w:b/>
          <w:color w:val="auto"/>
          <w:szCs w:val="24"/>
          <w:lang w:val="es-ES" w:eastAsia="es-ES"/>
        </w:rPr>
        <w:t>Causales de improcedencia y sobreseimiento.</w:t>
      </w:r>
      <w:r w:rsidRPr="000F5DED">
        <w:rPr>
          <w:rFonts w:eastAsia="Times New Roman" w:cs="Tahoma"/>
          <w:color w:val="auto"/>
          <w:szCs w:val="24"/>
          <w:lang w:val="es-ES" w:eastAsia="es-ES"/>
        </w:rPr>
        <w:t xml:space="preserve"> </w:t>
      </w:r>
    </w:p>
    <w:p w:rsidRPr="000F5DED" w:rsidR="00C853D1" w:rsidP="0028252B"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0F5DED" w:rsidR="00C853D1" w:rsidP="0028252B"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0F5DED">
        <w:rPr>
          <w:rFonts w:eastAsia="Times New Roman" w:cs="Tahoma"/>
          <w:color w:val="auto"/>
          <w:szCs w:val="24"/>
          <w:lang w:val="es-ES" w:eastAsia="es-ES"/>
        </w:rPr>
        <w:t xml:space="preserve">De las constancias que forma parte del Recurso de Revisión que se analiza, se advierte que previo al estudio del fondo de la </w:t>
      </w:r>
      <w:r w:rsidRPr="000F5DED">
        <w:rPr>
          <w:rFonts w:eastAsia="Times New Roman" w:cs="Tahoma"/>
          <w:i/>
          <w:color w:val="auto"/>
          <w:szCs w:val="24"/>
          <w:lang w:val="es-ES" w:eastAsia="es-ES"/>
        </w:rPr>
        <w:t>litis</w:t>
      </w:r>
      <w:r w:rsidRPr="000F5DED">
        <w:rPr>
          <w:rFonts w:eastAsia="Times New Roman" w:cs="Tahoma"/>
          <w:color w:val="auto"/>
          <w:szCs w:val="24"/>
          <w:lang w:val="es-ES" w:eastAsia="es-ES"/>
        </w:rPr>
        <w:t>, es necesario estudiar las causales de improcedencia y sobreseimiento que se adviertan, para determinar lo que en Derecho proceda.</w:t>
      </w:r>
    </w:p>
    <w:p w:rsidRPr="000F5DED" w:rsidR="00C853D1" w:rsidP="0028252B"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0F5DED" w:rsidR="00C853D1" w:rsidP="0028252B"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0F5DED">
        <w:rPr>
          <w:rFonts w:eastAsia="Calibri" w:cs="Tahoma"/>
          <w:b/>
          <w:color w:val="000000"/>
          <w:szCs w:val="24"/>
          <w:lang w:val="es-ES" w:eastAsia="es-MX"/>
        </w:rPr>
        <w:t>Causales de improcedencia.</w:t>
      </w:r>
      <w:r w:rsidRPr="000F5DED">
        <w:rPr>
          <w:rFonts w:eastAsia="Calibri" w:cs="Tahoma"/>
          <w:color w:val="000000"/>
          <w:szCs w:val="24"/>
          <w:lang w:val="es-ES" w:eastAsia="es-MX"/>
        </w:rPr>
        <w:t xml:space="preserve"> </w:t>
      </w:r>
    </w:p>
    <w:p w:rsidRPr="000F5DED" w:rsidR="00C853D1" w:rsidP="0028252B"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0F5DED" w:rsidR="00C853D1" w:rsidP="0028252B" w:rsidRDefault="00C853D1" w14:paraId="0231FCB7" w14:textId="77777777">
      <w:pPr>
        <w:autoSpaceDE w:val="0"/>
        <w:autoSpaceDN w:val="0"/>
        <w:adjustRightInd w:val="0"/>
        <w:spacing w:after="0" w:line="360" w:lineRule="auto"/>
        <w:rPr>
          <w:rFonts w:eastAsia="Calibri" w:cs="Tahoma"/>
          <w:color w:val="000000"/>
          <w:lang w:val="es-ES" w:eastAsia="es-MX"/>
        </w:rPr>
      </w:pPr>
      <w:r w:rsidRPr="000F5DE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0F5DED">
        <w:rPr>
          <w:rFonts w:eastAsia="Calibri" w:cs="Tahoma"/>
          <w:b/>
          <w:bCs/>
          <w:color w:val="000000"/>
          <w:lang w:eastAsia="es-MX"/>
        </w:rPr>
        <w:t xml:space="preserve"> </w:t>
      </w:r>
      <w:r w:rsidRPr="000F5DE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0F5DED" w:rsidR="00C853D1" w:rsidP="0028252B" w:rsidRDefault="00C853D1" w14:paraId="52B897E0" w14:textId="77777777">
      <w:pPr>
        <w:autoSpaceDE w:val="0"/>
        <w:autoSpaceDN w:val="0"/>
        <w:adjustRightInd w:val="0"/>
        <w:spacing w:after="0" w:line="360" w:lineRule="auto"/>
        <w:rPr>
          <w:rFonts w:eastAsia="Calibri" w:cs="Tahoma"/>
          <w:color w:val="000000"/>
          <w:lang w:eastAsia="es-MX"/>
        </w:rPr>
      </w:pPr>
    </w:p>
    <w:p w:rsidRPr="000F5DED" w:rsidR="00C853D1" w:rsidP="0028252B" w:rsidRDefault="00C853D1" w14:paraId="0EA74A57" w14:textId="77777777">
      <w:pPr>
        <w:autoSpaceDE w:val="0"/>
        <w:autoSpaceDN w:val="0"/>
        <w:adjustRightInd w:val="0"/>
        <w:spacing w:after="0" w:line="360" w:lineRule="auto"/>
        <w:rPr>
          <w:rFonts w:eastAsia="Calibri" w:cs="Tahoma"/>
          <w:color w:val="000000"/>
          <w:lang w:eastAsia="es-MX"/>
        </w:rPr>
      </w:pPr>
      <w:r w:rsidRPr="000F5DED">
        <w:rPr>
          <w:rFonts w:eastAsia="Calibri" w:cs="Tahoma"/>
          <w:color w:val="000000"/>
          <w:lang w:eastAsia="es-MX"/>
        </w:rPr>
        <w:t xml:space="preserve">En el presente caso, </w:t>
      </w:r>
      <w:r w:rsidRPr="000F5DED">
        <w:rPr>
          <w:rFonts w:eastAsia="Calibri" w:cs="Tahoma"/>
          <w:b/>
          <w:color w:val="000000"/>
          <w:lang w:eastAsia="es-MX"/>
        </w:rPr>
        <w:t>no se actualiza ninguna de las causales de improcedencia</w:t>
      </w:r>
      <w:r w:rsidRPr="000F5DE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0F5DED" w:rsidR="00C853D1" w:rsidP="0028252B" w:rsidRDefault="00C853D1" w14:paraId="42DBAD8B" w14:textId="77777777">
      <w:pPr>
        <w:spacing w:after="0" w:line="360" w:lineRule="auto"/>
        <w:rPr>
          <w:rFonts w:eastAsia="Times New Roman" w:cs="Tahoma"/>
          <w:b/>
          <w:bCs/>
          <w:color w:val="auto"/>
          <w:lang w:eastAsia="es-ES"/>
        </w:rPr>
      </w:pPr>
    </w:p>
    <w:p w:rsidRPr="000F5DED" w:rsidR="00C853D1" w:rsidP="0028252B" w:rsidRDefault="00DD116F" w14:paraId="3577CA43" w14:textId="63C2DFA6">
      <w:pPr>
        <w:spacing w:after="0" w:line="360" w:lineRule="auto"/>
        <w:rPr>
          <w:rFonts w:eastAsia="Calibri" w:cs="Tahoma"/>
          <w:color w:val="000000"/>
          <w:lang w:eastAsia="es-MX"/>
        </w:rPr>
      </w:pPr>
      <w:r w:rsidRPr="000F5DED">
        <w:rPr>
          <w:rFonts w:eastAsia="Times New Roman" w:cs="Tahoma"/>
          <w:color w:val="auto"/>
          <w:lang w:eastAsia="es-ES"/>
        </w:rPr>
        <w:t xml:space="preserve">Asimismo, </w:t>
      </w:r>
      <w:r w:rsidRPr="000F5DED" w:rsidR="00C853D1">
        <w:rPr>
          <w:rFonts w:eastAsia="Times New Roman" w:cs="Tahoma"/>
          <w:color w:val="auto"/>
          <w:lang w:eastAsia="es-ES"/>
        </w:rPr>
        <w:t xml:space="preserve">se actualiza la causal de procedencia del Recurso de Revisión señalada en el artículo 179, fracciones </w:t>
      </w:r>
      <w:r w:rsidRPr="000F5DED" w:rsidR="00AA5E6E">
        <w:rPr>
          <w:rFonts w:eastAsia="Times New Roman" w:cs="Tahoma"/>
          <w:color w:val="auto"/>
          <w:lang w:eastAsia="es-ES"/>
        </w:rPr>
        <w:t>VI</w:t>
      </w:r>
      <w:r w:rsidRPr="000F5DED" w:rsidR="00682222">
        <w:rPr>
          <w:rFonts w:eastAsia="Times New Roman" w:cs="Tahoma"/>
          <w:color w:val="auto"/>
          <w:lang w:eastAsia="es-ES"/>
        </w:rPr>
        <w:t>,</w:t>
      </w:r>
      <w:r w:rsidRPr="000F5DED" w:rsidR="00C853D1">
        <w:rPr>
          <w:rFonts w:eastAsia="Times New Roman" w:cs="Tahoma"/>
          <w:color w:val="auto"/>
          <w:lang w:eastAsia="es-ES"/>
        </w:rPr>
        <w:t xml:space="preserve"> de la Ley en cita, </w:t>
      </w:r>
      <w:r w:rsidRPr="000F5DED" w:rsidR="00C853D1">
        <w:rPr>
          <w:rFonts w:eastAsia="Calibri" w:cs="Tahoma"/>
          <w:color w:val="000000"/>
          <w:lang w:eastAsia="es-MX"/>
        </w:rPr>
        <w:t>pues la Recurrente se inconformó</w:t>
      </w:r>
      <w:r w:rsidRPr="000F5DED" w:rsidR="002710F4">
        <w:rPr>
          <w:rFonts w:eastAsia="Calibri" w:cs="Tahoma"/>
          <w:color w:val="000000"/>
          <w:lang w:eastAsia="es-MX"/>
        </w:rPr>
        <w:t xml:space="preserve"> por</w:t>
      </w:r>
      <w:r w:rsidRPr="000F5DED" w:rsidR="004E0D58">
        <w:rPr>
          <w:rFonts w:eastAsia="Calibri" w:cs="Tahoma"/>
          <w:color w:val="000000"/>
          <w:lang w:eastAsia="es-MX"/>
        </w:rPr>
        <w:t xml:space="preserve"> la entrega de la información </w:t>
      </w:r>
      <w:r w:rsidRPr="000F5DED" w:rsidR="00AA5E6E">
        <w:rPr>
          <w:rFonts w:eastAsia="Calibri" w:cs="Tahoma"/>
          <w:color w:val="000000"/>
          <w:lang w:eastAsia="es-MX"/>
        </w:rPr>
        <w:t>que no corresponde con lo solicitado</w:t>
      </w:r>
      <w:r w:rsidRPr="000F5DED" w:rsidR="004E0D58">
        <w:rPr>
          <w:rFonts w:eastAsia="Calibri" w:cs="Tahoma"/>
          <w:color w:val="000000"/>
          <w:lang w:eastAsia="es-MX"/>
        </w:rPr>
        <w:t>.</w:t>
      </w:r>
    </w:p>
    <w:p w:rsidRPr="000F5DED" w:rsidR="00C853D1" w:rsidP="0028252B" w:rsidRDefault="00C853D1" w14:paraId="4F973625" w14:textId="77777777">
      <w:pPr>
        <w:spacing w:after="0" w:line="360" w:lineRule="auto"/>
        <w:rPr>
          <w:rFonts w:eastAsia="Times New Roman" w:cs="Tahoma"/>
          <w:b/>
          <w:bCs/>
          <w:color w:val="auto"/>
          <w:lang w:eastAsia="es-ES"/>
        </w:rPr>
      </w:pPr>
      <w:r w:rsidRPr="000F5DED">
        <w:rPr>
          <w:rFonts w:eastAsia="Times New Roman" w:cs="Tahoma"/>
          <w:b/>
          <w:bCs/>
          <w:color w:val="auto"/>
          <w:lang w:eastAsia="es-ES"/>
        </w:rPr>
        <w:lastRenderedPageBreak/>
        <w:t>Causales de sobreseimiento.</w:t>
      </w:r>
    </w:p>
    <w:p w:rsidRPr="000F5DED" w:rsidR="00CD573E" w:rsidP="0028252B" w:rsidRDefault="00CD573E" w14:paraId="3FF75C55" w14:textId="77777777">
      <w:pPr>
        <w:spacing w:after="0" w:line="360" w:lineRule="auto"/>
        <w:rPr>
          <w:rFonts w:eastAsia="Times New Roman" w:cs="Tahoma"/>
          <w:b/>
          <w:bCs/>
          <w:color w:val="auto"/>
          <w:lang w:eastAsia="es-ES"/>
        </w:rPr>
      </w:pPr>
    </w:p>
    <w:p w:rsidRPr="000F5DED" w:rsidR="00C853D1" w:rsidP="0028252B" w:rsidRDefault="00C853D1" w14:paraId="77050B85" w14:textId="77777777">
      <w:pPr>
        <w:spacing w:after="0" w:line="360" w:lineRule="auto"/>
        <w:rPr>
          <w:rFonts w:eastAsia="Times New Roman" w:cs="Tahoma"/>
          <w:color w:val="auto"/>
          <w:szCs w:val="24"/>
          <w:lang w:eastAsia="es-ES"/>
        </w:rPr>
      </w:pPr>
      <w:r w:rsidRPr="000F5DED">
        <w:rPr>
          <w:rFonts w:eastAsia="Times New Roman" w:cs="Tahoma"/>
          <w:color w:val="auto"/>
          <w:szCs w:val="24"/>
          <w:lang w:eastAsia="es-ES"/>
        </w:rPr>
        <w:t>Por ser de previo y especial pronunciamiento, este Instituto analiza si se actualiza alguna causal de sobreseimiento.</w:t>
      </w:r>
    </w:p>
    <w:p w:rsidRPr="000F5DED" w:rsidR="00C853D1" w:rsidP="0028252B" w:rsidRDefault="00C853D1" w14:paraId="1797E49B" w14:textId="77777777">
      <w:pPr>
        <w:spacing w:after="0" w:line="360" w:lineRule="auto"/>
        <w:rPr>
          <w:rFonts w:eastAsia="Times New Roman" w:cs="Tahoma"/>
          <w:color w:val="auto"/>
          <w:szCs w:val="24"/>
          <w:lang w:eastAsia="es-ES"/>
        </w:rPr>
      </w:pPr>
    </w:p>
    <w:p w:rsidRPr="000F5DED" w:rsidR="00C853D1" w:rsidP="0028252B" w:rsidRDefault="00C853D1" w14:paraId="3929C861" w14:textId="77777777">
      <w:pPr>
        <w:spacing w:after="0" w:line="360" w:lineRule="auto"/>
        <w:rPr>
          <w:rFonts w:eastAsia="Times New Roman" w:cs="Tahoma"/>
          <w:color w:val="auto"/>
          <w:szCs w:val="24"/>
          <w:lang w:eastAsia="es-ES"/>
        </w:rPr>
      </w:pPr>
      <w:r w:rsidRPr="000F5DE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F5DED" w:rsidR="00C853D1" w:rsidP="0028252B" w:rsidRDefault="00C853D1" w14:paraId="12F90250" w14:textId="77777777">
      <w:pPr>
        <w:spacing w:after="0" w:line="360" w:lineRule="auto"/>
        <w:rPr>
          <w:rFonts w:eastAsia="Times New Roman" w:cs="Tahoma"/>
          <w:color w:val="auto"/>
          <w:szCs w:val="24"/>
          <w:lang w:eastAsia="es-ES"/>
        </w:rPr>
      </w:pPr>
    </w:p>
    <w:p w:rsidRPr="000F5DED" w:rsidR="00C853D1" w:rsidP="0028252B" w:rsidRDefault="00C853D1" w14:paraId="75DA7F11" w14:textId="77777777">
      <w:pPr>
        <w:spacing w:after="0" w:line="360" w:lineRule="auto"/>
        <w:rPr>
          <w:rFonts w:eastAsia="Times New Roman" w:cs="Tahoma"/>
          <w:color w:val="auto"/>
          <w:szCs w:val="24"/>
          <w:lang w:val="es-ES" w:eastAsia="es-ES"/>
        </w:rPr>
      </w:pPr>
      <w:r w:rsidRPr="000F5DED">
        <w:rPr>
          <w:rFonts w:eastAsia="Times New Roman" w:cs="Tahoma"/>
          <w:bCs/>
          <w:color w:val="auto"/>
          <w:szCs w:val="24"/>
          <w:lang w:val="es-ES" w:eastAsia="es-ES"/>
        </w:rPr>
        <w:t xml:space="preserve">Por tales motivos, </w:t>
      </w:r>
      <w:r w:rsidRPr="000F5DED">
        <w:rPr>
          <w:rFonts w:eastAsia="Times New Roman" w:cs="Tahoma"/>
          <w:color w:val="auto"/>
          <w:szCs w:val="24"/>
          <w:lang w:val="es-ES" w:eastAsia="es-ES"/>
        </w:rPr>
        <w:t>se considera procedente entrar al fondo del presente asunto.</w:t>
      </w:r>
    </w:p>
    <w:p w:rsidRPr="000F5DED" w:rsidR="00C853D1" w:rsidP="0028252B" w:rsidRDefault="00C853D1" w14:paraId="5A499E5E" w14:textId="77777777">
      <w:pPr>
        <w:spacing w:after="0" w:line="360" w:lineRule="auto"/>
      </w:pPr>
    </w:p>
    <w:p w:rsidRPr="000F5DED" w:rsidR="00C853D1" w:rsidP="0028252B" w:rsidRDefault="00C853D1" w14:paraId="554D6B44" w14:textId="77777777">
      <w:pPr>
        <w:spacing w:after="0" w:line="360" w:lineRule="auto"/>
        <w:rPr>
          <w:rFonts w:eastAsia="Times New Roman" w:cs="Tahoma"/>
          <w:b/>
          <w:bCs/>
          <w:iCs/>
          <w:color w:val="auto"/>
          <w:lang w:val="es-ES" w:eastAsia="es-ES"/>
        </w:rPr>
      </w:pPr>
      <w:r w:rsidRPr="000F5DED">
        <w:rPr>
          <w:rFonts w:eastAsia="Times New Roman" w:cs="Tahoma"/>
          <w:b/>
          <w:bCs/>
          <w:iCs/>
          <w:color w:val="auto"/>
          <w:lang w:val="es-ES" w:eastAsia="es-ES"/>
        </w:rPr>
        <w:t xml:space="preserve">TERCERO. Determinación de la Controversia. </w:t>
      </w:r>
    </w:p>
    <w:p w:rsidRPr="000F5DED" w:rsidR="00C853D1" w:rsidP="0028252B"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0F5DED" w:rsidR="00554C5F" w:rsidP="0028252B" w:rsidRDefault="00CD573E" w14:paraId="7DF94953" w14:textId="460ACCE1">
      <w:pPr>
        <w:autoSpaceDE w:val="0"/>
        <w:autoSpaceDN w:val="0"/>
        <w:adjustRightInd w:val="0"/>
        <w:spacing w:after="0" w:line="360" w:lineRule="auto"/>
        <w:rPr>
          <w:rFonts w:eastAsia="Calibri" w:cs="Tahoma"/>
          <w:color w:val="000000"/>
          <w:szCs w:val="24"/>
          <w:lang w:val="es-ES" w:eastAsia="es-MX"/>
        </w:rPr>
      </w:pPr>
      <w:r w:rsidRPr="000F5DED">
        <w:rPr>
          <w:rFonts w:eastAsia="Calibri" w:cs="Tahoma"/>
          <w:color w:val="000000"/>
          <w:szCs w:val="24"/>
          <w:lang w:val="es-ES" w:eastAsia="es-MX"/>
        </w:rPr>
        <w:t xml:space="preserve">Una vez realizado el estudio de las constancias que obran en el expediente electrónico en el que se actúa, se advierte que el Solicitante requirió </w:t>
      </w:r>
      <w:r w:rsidRPr="000F5DED" w:rsidR="00721434">
        <w:rPr>
          <w:rFonts w:eastAsia="Calibri" w:cs="Tahoma"/>
          <w:color w:val="000000"/>
          <w:szCs w:val="24"/>
          <w:lang w:val="es-ES" w:eastAsia="es-MX"/>
        </w:rPr>
        <w:t>la nómina de la primera quince</w:t>
      </w:r>
      <w:r w:rsidRPr="000F5DED" w:rsidR="00C51D4B">
        <w:rPr>
          <w:rFonts w:eastAsia="Calibri" w:cs="Tahoma"/>
          <w:color w:val="000000"/>
          <w:szCs w:val="24"/>
          <w:lang w:val="es-ES" w:eastAsia="es-MX"/>
        </w:rPr>
        <w:t>na</w:t>
      </w:r>
      <w:r w:rsidRPr="000F5DED" w:rsidR="00721434">
        <w:rPr>
          <w:rFonts w:eastAsia="Calibri" w:cs="Tahoma"/>
          <w:color w:val="000000"/>
          <w:szCs w:val="24"/>
          <w:lang w:val="es-ES" w:eastAsia="es-MX"/>
        </w:rPr>
        <w:t xml:space="preserve"> de dos mil veintidós</w:t>
      </w:r>
      <w:r w:rsidRPr="000F5DED" w:rsidR="00AA5E6E">
        <w:rPr>
          <w:rFonts w:eastAsia="Calibri" w:cs="Tahoma"/>
          <w:color w:val="000000"/>
          <w:szCs w:val="24"/>
          <w:lang w:val="es-ES" w:eastAsia="es-MX"/>
        </w:rPr>
        <w:t>,</w:t>
      </w:r>
      <w:r w:rsidRPr="000F5DED" w:rsidR="00721434">
        <w:rPr>
          <w:rFonts w:eastAsia="Calibri" w:cs="Tahoma"/>
          <w:color w:val="000000"/>
          <w:szCs w:val="24"/>
          <w:lang w:val="es-ES" w:eastAsia="es-MX"/>
        </w:rPr>
        <w:t xml:space="preserve"> </w:t>
      </w:r>
      <w:r w:rsidRPr="000F5DED" w:rsidR="0074327E">
        <w:rPr>
          <w:rFonts w:eastAsia="Calibri" w:cs="Tahoma"/>
          <w:color w:val="000000"/>
          <w:szCs w:val="24"/>
          <w:lang w:val="es-ES" w:eastAsia="es-MX"/>
        </w:rPr>
        <w:t>de todos los servidores p</w:t>
      </w:r>
      <w:r w:rsidRPr="000F5DED" w:rsidR="00BE782E">
        <w:rPr>
          <w:rFonts w:eastAsia="Calibri" w:cs="Tahoma"/>
          <w:color w:val="000000"/>
          <w:szCs w:val="24"/>
          <w:lang w:val="es-ES" w:eastAsia="es-MX"/>
        </w:rPr>
        <w:t xml:space="preserve">úblicos </w:t>
      </w:r>
      <w:r w:rsidRPr="000F5DED" w:rsidR="00002275">
        <w:rPr>
          <w:rFonts w:eastAsia="Calibri" w:cs="Tahoma"/>
          <w:color w:val="000000"/>
          <w:szCs w:val="24"/>
          <w:lang w:val="es-ES" w:eastAsia="es-MX"/>
        </w:rPr>
        <w:t>adscritos</w:t>
      </w:r>
      <w:r w:rsidRPr="000F5DED" w:rsidR="00BE782E">
        <w:rPr>
          <w:rFonts w:eastAsia="Calibri" w:cs="Tahoma"/>
          <w:color w:val="000000"/>
          <w:szCs w:val="24"/>
          <w:lang w:val="es-ES" w:eastAsia="es-MX"/>
        </w:rPr>
        <w:t xml:space="preserve"> </w:t>
      </w:r>
      <w:r w:rsidRPr="000F5DED" w:rsidR="00002275">
        <w:rPr>
          <w:rFonts w:eastAsia="Calibri" w:cs="Tahoma"/>
          <w:color w:val="000000"/>
          <w:szCs w:val="24"/>
          <w:lang w:val="es-ES" w:eastAsia="es-MX"/>
        </w:rPr>
        <w:t xml:space="preserve">al </w:t>
      </w:r>
      <w:r w:rsidRPr="000F5DED" w:rsidR="00002275">
        <w:rPr>
          <w:rFonts w:eastAsia="Calibri" w:cs="Tahoma"/>
        </w:rPr>
        <w:t xml:space="preserve">Ayuntamiento de Cuautitlán Izcalli. </w:t>
      </w:r>
    </w:p>
    <w:p w:rsidRPr="000F5DED" w:rsidR="009F477A" w:rsidP="0028252B" w:rsidRDefault="009F477A" w14:paraId="0C43D9A8" w14:textId="77777777">
      <w:pPr>
        <w:autoSpaceDE w:val="0"/>
        <w:autoSpaceDN w:val="0"/>
        <w:adjustRightInd w:val="0"/>
        <w:spacing w:after="0" w:line="360" w:lineRule="auto"/>
        <w:rPr>
          <w:rFonts w:eastAsia="Calibri" w:cs="Tahoma"/>
        </w:rPr>
      </w:pPr>
    </w:p>
    <w:p w:rsidRPr="000F5DED" w:rsidR="006A5E2D" w:rsidP="0028252B" w:rsidRDefault="00B045CE" w14:paraId="5A8EDF8A" w14:textId="41770874">
      <w:pPr>
        <w:autoSpaceDE w:val="0"/>
        <w:autoSpaceDN w:val="0"/>
        <w:adjustRightInd w:val="0"/>
        <w:spacing w:after="0" w:line="360" w:lineRule="auto"/>
        <w:rPr>
          <w:rFonts w:eastAsia="Calibri" w:cs="Tahoma"/>
        </w:rPr>
      </w:pPr>
      <w:r w:rsidRPr="000F5DED">
        <w:rPr>
          <w:rFonts w:eastAsia="Calibri" w:cs="Tahoma"/>
        </w:rPr>
        <w:t>En respuesta, el Sujeto Obligado a través de la</w:t>
      </w:r>
      <w:r w:rsidRPr="000F5DED" w:rsidR="00F155D1">
        <w:rPr>
          <w:rFonts w:eastAsia="Calibri" w:cs="Tahoma"/>
        </w:rPr>
        <w:t xml:space="preserve"> Dirección de Administración </w:t>
      </w:r>
      <w:r w:rsidRPr="000F5DED" w:rsidR="00AA5E6E">
        <w:rPr>
          <w:rFonts w:eastAsia="Calibri" w:cs="Tahoma"/>
        </w:rPr>
        <w:t>refirió que entregaba la información solicitada; a</w:t>
      </w:r>
      <w:r w:rsidRPr="000F5DED" w:rsidR="00A421CC">
        <w:rPr>
          <w:rFonts w:eastAsia="Calibri" w:cs="Tahoma"/>
        </w:rPr>
        <w:t>nte dicha respuesta</w:t>
      </w:r>
      <w:r w:rsidRPr="000F5DED" w:rsidR="00AA5E6E">
        <w:rPr>
          <w:rFonts w:eastAsia="Calibri" w:cs="Tahoma"/>
        </w:rPr>
        <w:t>,</w:t>
      </w:r>
      <w:r w:rsidRPr="000F5DED" w:rsidR="00A421CC">
        <w:rPr>
          <w:rFonts w:eastAsia="Calibri" w:cs="Tahoma"/>
        </w:rPr>
        <w:t xml:space="preserve"> el Recurrente se agravi</w:t>
      </w:r>
      <w:r w:rsidRPr="000F5DED" w:rsidR="00AA5E6E">
        <w:rPr>
          <w:rFonts w:eastAsia="Calibri" w:cs="Tahoma"/>
        </w:rPr>
        <w:t>ó</w:t>
      </w:r>
      <w:r w:rsidRPr="000F5DED" w:rsidR="00A421CC">
        <w:rPr>
          <w:rFonts w:eastAsia="Calibri" w:cs="Tahoma"/>
        </w:rPr>
        <w:t xml:space="preserve"> </w:t>
      </w:r>
      <w:r w:rsidRPr="000F5DED" w:rsidR="006B678D">
        <w:rPr>
          <w:rFonts w:eastAsia="Calibri" w:cs="Tahoma"/>
        </w:rPr>
        <w:t xml:space="preserve">por la entrega de información </w:t>
      </w:r>
      <w:r w:rsidRPr="000F5DED" w:rsidR="00AA5E6E">
        <w:rPr>
          <w:rFonts w:eastAsia="Calibri" w:cs="Tahoma"/>
        </w:rPr>
        <w:t>que no corresponde con lo peticionado, al señalar que no le proporcionaban lo peticionado</w:t>
      </w:r>
      <w:r w:rsidRPr="000F5DED" w:rsidR="000F4453">
        <w:rPr>
          <w:rFonts w:eastAsia="Calibri" w:cs="Tahoma"/>
        </w:rPr>
        <w:t xml:space="preserve">, circunstancia que actualiza la causal de procedencia prevista en la fracción </w:t>
      </w:r>
      <w:r w:rsidRPr="000F5DED" w:rsidR="00AA5E6E">
        <w:rPr>
          <w:rFonts w:eastAsia="Calibri" w:cs="Tahoma"/>
        </w:rPr>
        <w:t>VI</w:t>
      </w:r>
      <w:r w:rsidRPr="000F5DED" w:rsidR="000F4453">
        <w:rPr>
          <w:rFonts w:eastAsia="Calibri" w:cs="Tahoma"/>
        </w:rPr>
        <w:t xml:space="preserve">, del artículo 179 de la Ley de Transparencia y Acceso a la Información Pública del Estado de México y Municipios. </w:t>
      </w:r>
    </w:p>
    <w:p w:rsidRPr="000F5DED" w:rsidR="0088358D" w:rsidP="0028252B" w:rsidRDefault="00C853D1" w14:paraId="490975E2" w14:textId="2F41FD65">
      <w:pPr>
        <w:autoSpaceDE w:val="0"/>
        <w:autoSpaceDN w:val="0"/>
        <w:adjustRightInd w:val="0"/>
        <w:spacing w:after="0" w:line="360" w:lineRule="auto"/>
        <w:rPr>
          <w:rFonts w:eastAsia="Calibri" w:cs="Tahoma"/>
          <w:bCs/>
          <w:iCs/>
          <w:lang w:val="es-ES"/>
        </w:rPr>
      </w:pPr>
      <w:r w:rsidRPr="000F5DED">
        <w:rPr>
          <w:rFonts w:eastAsia="Calibri" w:cs="Tahoma"/>
          <w:bCs/>
          <w:lang w:val="es-ES_tradnl"/>
        </w:rPr>
        <w:lastRenderedPageBreak/>
        <w:t xml:space="preserve">Así las cosas, </w:t>
      </w:r>
      <w:r w:rsidRPr="000F5DED">
        <w:rPr>
          <w:rFonts w:eastAsia="Calibri" w:cs="Tahoma"/>
          <w:bCs/>
          <w:iCs/>
          <w:lang w:val="es-ES"/>
        </w:rPr>
        <w:t xml:space="preserve">una vez admitido y notificado el Recurso de Revisión a las partes, el Ente Recurrido, </w:t>
      </w:r>
      <w:r w:rsidRPr="000F5DED" w:rsidR="001675D9">
        <w:rPr>
          <w:rFonts w:eastAsia="Calibri" w:cs="Tahoma"/>
          <w:bCs/>
          <w:iCs/>
          <w:lang w:val="es-ES"/>
        </w:rPr>
        <w:t xml:space="preserve">por medio de su Informe Justificado, </w:t>
      </w:r>
      <w:r w:rsidRPr="000F5DED" w:rsidR="00E33B3A">
        <w:rPr>
          <w:rFonts w:eastAsia="Calibri" w:cs="Tahoma"/>
          <w:bCs/>
          <w:iCs/>
          <w:lang w:val="es-ES"/>
        </w:rPr>
        <w:t>ratific</w:t>
      </w:r>
      <w:r w:rsidRPr="000F5DED" w:rsidR="009F477A">
        <w:rPr>
          <w:rFonts w:eastAsia="Calibri" w:cs="Tahoma"/>
          <w:bCs/>
          <w:iCs/>
          <w:lang w:val="es-ES"/>
        </w:rPr>
        <w:t>ó</w:t>
      </w:r>
      <w:r w:rsidRPr="000F5DED" w:rsidR="00E33B3A">
        <w:rPr>
          <w:rFonts w:eastAsia="Calibri" w:cs="Tahoma"/>
          <w:bCs/>
          <w:iCs/>
          <w:lang w:val="es-ES"/>
        </w:rPr>
        <w:t xml:space="preserve"> su respuesta inicial</w:t>
      </w:r>
      <w:r w:rsidRPr="000F5DED" w:rsidR="00AA5E6E">
        <w:rPr>
          <w:rFonts w:eastAsia="Calibri" w:cs="Tahoma"/>
          <w:bCs/>
          <w:iCs/>
          <w:lang w:val="es-ES"/>
        </w:rPr>
        <w:t>.</w:t>
      </w:r>
    </w:p>
    <w:p w:rsidRPr="000F5DED" w:rsidR="00C853D1" w:rsidP="0028252B" w:rsidRDefault="00C853D1" w14:paraId="282C5439" w14:textId="77777777">
      <w:pPr>
        <w:autoSpaceDE w:val="0"/>
        <w:autoSpaceDN w:val="0"/>
        <w:adjustRightInd w:val="0"/>
        <w:spacing w:after="0" w:line="360" w:lineRule="auto"/>
        <w:rPr>
          <w:rFonts w:eastAsia="Calibri" w:cs="Tahoma"/>
          <w:iCs/>
          <w:color w:val="auto"/>
          <w:lang w:val="es-ES" w:eastAsia="es-ES_tradnl"/>
        </w:rPr>
      </w:pPr>
    </w:p>
    <w:p w:rsidRPr="000F5DED" w:rsidR="00C853D1" w:rsidP="0028252B" w:rsidRDefault="00C853D1" w14:paraId="47A7D7E9" w14:textId="77777777">
      <w:pPr>
        <w:spacing w:after="0" w:line="360" w:lineRule="auto"/>
      </w:pPr>
      <w:r w:rsidRPr="000F5DED">
        <w:t xml:space="preserve">Lo anterior, se desprende de las documentales que obran en el expediente de referencia, materia de la presente Resolución, consistentes en: la solicitud de acceso a la información; la respuesta del Sujeto Obligado; </w:t>
      </w:r>
      <w:r w:rsidRPr="000F5DED">
        <w:rPr>
          <w:bCs/>
        </w:rPr>
        <w:t xml:space="preserve">el </w:t>
      </w:r>
      <w:r w:rsidRPr="000F5DED">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0F5DED" w:rsidR="00C853D1" w:rsidP="0028252B" w:rsidRDefault="00C853D1" w14:paraId="5796AF7E" w14:textId="77777777">
      <w:pPr>
        <w:spacing w:after="0" w:line="360" w:lineRule="auto"/>
      </w:pPr>
    </w:p>
    <w:p w:rsidRPr="000F5DED" w:rsidR="00C853D1" w:rsidP="0028252B" w:rsidRDefault="00C853D1" w14:paraId="4AD760E5" w14:textId="77777777">
      <w:pPr>
        <w:spacing w:after="0" w:line="360" w:lineRule="auto"/>
        <w:rPr>
          <w:rFonts w:eastAsia="Times New Roman" w:cs="Tahoma"/>
          <w:b/>
          <w:bCs/>
          <w:iCs/>
          <w:color w:val="auto"/>
          <w:lang w:eastAsia="es-ES"/>
        </w:rPr>
      </w:pPr>
      <w:r w:rsidRPr="000F5DED">
        <w:rPr>
          <w:rFonts w:eastAsia="Times New Roman" w:cs="Tahoma"/>
          <w:b/>
          <w:bCs/>
          <w:iCs/>
          <w:color w:val="auto"/>
          <w:lang w:val="es-ES" w:eastAsia="es-ES"/>
        </w:rPr>
        <w:t xml:space="preserve">CUARTO. </w:t>
      </w:r>
      <w:r w:rsidRPr="000F5DED">
        <w:rPr>
          <w:rFonts w:eastAsia="Times New Roman" w:cs="Tahoma"/>
          <w:b/>
          <w:bCs/>
          <w:iCs/>
          <w:color w:val="auto"/>
          <w:lang w:eastAsia="es-ES"/>
        </w:rPr>
        <w:t>Marco normativo aplicable en materia de transparencia y acceso a la información pública.</w:t>
      </w:r>
    </w:p>
    <w:p w:rsidRPr="000F5DED" w:rsidR="00C853D1" w:rsidP="0028252B" w:rsidRDefault="00C853D1" w14:paraId="43AD0F27" w14:textId="77777777">
      <w:pPr>
        <w:spacing w:after="0" w:line="360" w:lineRule="auto"/>
        <w:rPr>
          <w:rFonts w:eastAsia="Times New Roman" w:cs="Tahoma"/>
          <w:b/>
          <w:bCs/>
          <w:iCs/>
          <w:color w:val="auto"/>
          <w:lang w:eastAsia="es-ES"/>
        </w:rPr>
      </w:pPr>
    </w:p>
    <w:p w:rsidRPr="000F5DED" w:rsidR="00C853D1" w:rsidP="0028252B" w:rsidRDefault="00C853D1" w14:paraId="612B1C77" w14:textId="77777777">
      <w:pPr>
        <w:spacing w:after="0" w:line="360" w:lineRule="auto"/>
        <w:rPr>
          <w:rFonts w:eastAsia="Times New Roman" w:cs="Tahoma"/>
          <w:bCs/>
          <w:iCs/>
          <w:color w:val="auto"/>
          <w:lang w:eastAsia="es-ES"/>
        </w:rPr>
      </w:pPr>
      <w:r w:rsidRPr="000F5DE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F5DED" w:rsidR="00C853D1" w:rsidP="0028252B" w:rsidRDefault="00C853D1" w14:paraId="4DEFDE24" w14:textId="77777777">
      <w:pPr>
        <w:spacing w:after="0" w:line="360" w:lineRule="auto"/>
        <w:rPr>
          <w:rFonts w:eastAsia="Times New Roman" w:cs="Tahoma"/>
          <w:bCs/>
          <w:iCs/>
          <w:color w:val="auto"/>
          <w:lang w:eastAsia="es-ES"/>
        </w:rPr>
      </w:pPr>
    </w:p>
    <w:p w:rsidRPr="000F5DED" w:rsidR="00C853D1" w:rsidP="0028252B" w:rsidRDefault="00C853D1" w14:paraId="0629EDEA" w14:textId="77777777">
      <w:pPr>
        <w:spacing w:after="0" w:line="360" w:lineRule="auto"/>
        <w:rPr>
          <w:rFonts w:eastAsia="Times New Roman" w:cs="Tahoma"/>
          <w:bCs/>
          <w:iCs/>
          <w:color w:val="auto"/>
          <w:lang w:eastAsia="es-ES"/>
        </w:rPr>
      </w:pPr>
      <w:r w:rsidRPr="000F5DE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F5DED" w:rsidR="00C853D1" w:rsidP="0028252B" w:rsidRDefault="00C853D1" w14:paraId="1198CD87" w14:textId="77777777">
      <w:pPr>
        <w:spacing w:after="0" w:line="360" w:lineRule="auto"/>
        <w:rPr>
          <w:rFonts w:eastAsia="Times New Roman" w:cs="Tahoma"/>
          <w:bCs/>
          <w:iCs/>
          <w:color w:val="auto"/>
          <w:lang w:eastAsia="es-ES"/>
        </w:rPr>
      </w:pPr>
    </w:p>
    <w:p w:rsidRPr="000F5DED" w:rsidR="00C853D1" w:rsidP="0028252B" w:rsidRDefault="00C853D1" w14:paraId="2E116B44" w14:textId="77777777">
      <w:pPr>
        <w:spacing w:after="0" w:line="360" w:lineRule="auto"/>
        <w:rPr>
          <w:rFonts w:eastAsia="Times New Roman" w:cs="Tahoma"/>
          <w:bCs/>
          <w:iCs/>
          <w:color w:val="auto"/>
          <w:lang w:eastAsia="es-ES"/>
        </w:rPr>
      </w:pPr>
      <w:r w:rsidRPr="000F5DE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F5DED" w:rsidR="00C853D1" w:rsidP="0028252B" w:rsidRDefault="00C853D1" w14:paraId="6D4CE485" w14:textId="77777777">
      <w:pPr>
        <w:spacing w:after="0" w:line="360" w:lineRule="auto"/>
        <w:rPr>
          <w:rFonts w:eastAsia="Times New Roman" w:cs="Tahoma"/>
          <w:bCs/>
          <w:iCs/>
          <w:color w:val="auto"/>
          <w:lang w:eastAsia="es-ES"/>
        </w:rPr>
      </w:pPr>
    </w:p>
    <w:p w:rsidRPr="000F5DED" w:rsidR="00C853D1" w:rsidP="0028252B" w:rsidRDefault="00C853D1" w14:paraId="39E7B3D5" w14:textId="77777777">
      <w:pPr>
        <w:spacing w:after="0" w:line="360" w:lineRule="auto"/>
        <w:rPr>
          <w:rFonts w:eastAsia="Times New Roman" w:cs="Tahoma"/>
          <w:bCs/>
          <w:iCs/>
          <w:color w:val="auto"/>
          <w:lang w:eastAsia="es-ES"/>
        </w:rPr>
      </w:pPr>
      <w:r w:rsidRPr="000F5DED">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rsidRPr="000F5DED" w:rsidR="00C853D1" w:rsidP="0028252B" w:rsidRDefault="00C853D1" w14:paraId="08EAD36A" w14:textId="77777777">
      <w:pPr>
        <w:spacing w:after="0" w:line="360" w:lineRule="auto"/>
        <w:rPr>
          <w:rFonts w:eastAsia="Times New Roman" w:cs="Tahoma"/>
          <w:bCs/>
          <w:iCs/>
          <w:color w:val="auto"/>
          <w:lang w:eastAsia="es-ES"/>
        </w:rPr>
      </w:pPr>
    </w:p>
    <w:p w:rsidRPr="000F5DED" w:rsidR="00C853D1" w:rsidP="0028252B" w:rsidRDefault="00C853D1" w14:paraId="33BD459A" w14:textId="77777777">
      <w:pPr>
        <w:spacing w:after="0" w:line="360" w:lineRule="auto"/>
        <w:rPr>
          <w:rFonts w:eastAsia="Times New Roman" w:cs="Tahoma"/>
          <w:bCs/>
          <w:iCs/>
          <w:color w:val="auto"/>
          <w:lang w:eastAsia="es-ES"/>
        </w:rPr>
      </w:pPr>
      <w:r w:rsidRPr="000F5DED">
        <w:rPr>
          <w:rFonts w:eastAsia="Times New Roman" w:cs="Tahoma"/>
          <w:bCs/>
          <w:iCs/>
          <w:color w:val="auto"/>
          <w:lang w:eastAsia="es-ES"/>
        </w:rPr>
        <w:t>El artículo 12, que, quienes generen, recopilen, administren, manejen, procesen, archiven o conserven información pública serán responsables de la misma.</w:t>
      </w:r>
    </w:p>
    <w:p w:rsidRPr="000F5DED" w:rsidR="00C853D1" w:rsidP="0028252B" w:rsidRDefault="00C853D1" w14:paraId="7F23F258" w14:textId="77777777">
      <w:pPr>
        <w:spacing w:after="0" w:line="360" w:lineRule="auto"/>
        <w:rPr>
          <w:rFonts w:eastAsia="Times New Roman" w:cs="Tahoma"/>
          <w:bCs/>
          <w:iCs/>
          <w:color w:val="auto"/>
          <w:lang w:eastAsia="es-ES"/>
        </w:rPr>
      </w:pPr>
    </w:p>
    <w:p w:rsidRPr="000F5DED" w:rsidR="00C853D1" w:rsidP="0028252B" w:rsidRDefault="00C853D1" w14:paraId="21150C29" w14:textId="77777777">
      <w:pPr>
        <w:spacing w:after="0" w:line="360" w:lineRule="auto"/>
        <w:rPr>
          <w:rFonts w:eastAsia="Times New Roman" w:cs="Tahoma"/>
          <w:bCs/>
          <w:iCs/>
          <w:color w:val="auto"/>
          <w:lang w:eastAsia="es-ES"/>
        </w:rPr>
      </w:pPr>
      <w:r w:rsidRPr="000F5DE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0F5DED" w:rsidR="00C853D1" w:rsidP="0028252B" w:rsidRDefault="00C853D1" w14:paraId="3F8053D7" w14:textId="77777777">
      <w:pPr>
        <w:spacing w:after="0" w:line="360" w:lineRule="auto"/>
        <w:rPr>
          <w:rFonts w:eastAsia="Times New Roman" w:cs="Tahoma"/>
          <w:bCs/>
          <w:iCs/>
          <w:color w:val="auto"/>
          <w:lang w:eastAsia="es-ES"/>
        </w:rPr>
      </w:pPr>
    </w:p>
    <w:p w:rsidRPr="000F5DED" w:rsidR="00C853D1" w:rsidP="0028252B" w:rsidRDefault="00C853D1" w14:paraId="391D3BDE" w14:textId="77777777">
      <w:pPr>
        <w:spacing w:after="0" w:line="360" w:lineRule="auto"/>
        <w:rPr>
          <w:rFonts w:eastAsia="Times New Roman" w:cs="Tahoma"/>
          <w:bCs/>
          <w:iCs/>
          <w:color w:val="auto"/>
          <w:lang w:eastAsia="es-ES"/>
        </w:rPr>
      </w:pPr>
      <w:r w:rsidRPr="000F5DE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F5DED" w:rsidR="00C853D1" w:rsidP="0028252B" w:rsidRDefault="00C853D1" w14:paraId="1052A03D" w14:textId="77777777">
      <w:pPr>
        <w:spacing w:after="0" w:line="360" w:lineRule="auto"/>
        <w:rPr>
          <w:rFonts w:eastAsia="Times New Roman" w:cs="Tahoma"/>
          <w:b/>
          <w:bCs/>
          <w:iCs/>
          <w:color w:val="auto"/>
          <w:lang w:val="es-ES" w:eastAsia="es-ES"/>
        </w:rPr>
      </w:pPr>
    </w:p>
    <w:p w:rsidRPr="000F5DED" w:rsidR="009626CF" w:rsidP="0028252B" w:rsidRDefault="009626CF" w14:paraId="2FC8E451" w14:textId="77777777">
      <w:pPr>
        <w:spacing w:after="0" w:line="360" w:lineRule="auto"/>
        <w:rPr>
          <w:rFonts w:eastAsia="Times New Roman" w:cs="Tahoma"/>
          <w:bCs/>
          <w:iCs/>
          <w:color w:val="auto"/>
          <w:lang w:eastAsia="es-ES"/>
        </w:rPr>
      </w:pPr>
      <w:r w:rsidRPr="000F5DED">
        <w:rPr>
          <w:rFonts w:eastAsia="Times New Roman" w:cs="Tahoma"/>
          <w:color w:val="auto"/>
          <w:lang w:eastAsia="es-ES"/>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rsidRPr="000F5DED" w:rsidR="009626CF" w:rsidP="0028252B" w:rsidRDefault="009626CF" w14:paraId="3AB79481" w14:textId="77777777">
      <w:pPr>
        <w:spacing w:after="0" w:line="360" w:lineRule="auto"/>
        <w:rPr>
          <w:rFonts w:eastAsia="Times New Roman" w:cs="Tahoma"/>
          <w:b/>
          <w:bCs/>
          <w:iCs/>
          <w:color w:val="auto"/>
          <w:lang w:val="es-ES" w:eastAsia="es-ES"/>
        </w:rPr>
      </w:pPr>
    </w:p>
    <w:p w:rsidRPr="000F5DED" w:rsidR="00C853D1" w:rsidP="0028252B" w:rsidRDefault="00C853D1" w14:paraId="4CD9F9A9" w14:textId="77777777">
      <w:pPr>
        <w:spacing w:after="0" w:line="360" w:lineRule="auto"/>
        <w:rPr>
          <w:rFonts w:eastAsia="Times New Roman" w:cs="Tahoma"/>
          <w:b/>
          <w:bCs/>
          <w:iCs/>
          <w:color w:val="auto"/>
          <w:lang w:val="es-ES" w:eastAsia="es-ES"/>
        </w:rPr>
      </w:pPr>
      <w:r w:rsidRPr="000F5DED">
        <w:rPr>
          <w:rFonts w:eastAsia="Times New Roman" w:cs="Tahoma"/>
          <w:b/>
          <w:bCs/>
          <w:iCs/>
          <w:color w:val="auto"/>
          <w:lang w:val="es-ES" w:eastAsia="es-ES"/>
        </w:rPr>
        <w:t>Quinto. Estudio de Fondo.</w:t>
      </w:r>
    </w:p>
    <w:p w:rsidRPr="000F5DED" w:rsidR="00C853D1" w:rsidP="0028252B" w:rsidRDefault="00C853D1" w14:paraId="614B9665" w14:textId="5578038A">
      <w:pPr>
        <w:spacing w:after="0" w:line="360" w:lineRule="auto"/>
        <w:rPr>
          <w:rFonts w:eastAsia="Times New Roman" w:cs="Tahoma"/>
          <w:iCs/>
          <w:color w:val="auto"/>
          <w:lang w:val="es-ES" w:eastAsia="es-ES"/>
        </w:rPr>
      </w:pPr>
    </w:p>
    <w:p w:rsidRPr="000F5DED" w:rsidR="00E205B1" w:rsidP="0028252B" w:rsidRDefault="00E205B1" w14:paraId="657C6FC4" w14:textId="18078D33">
      <w:pPr>
        <w:spacing w:after="0" w:line="360" w:lineRule="auto"/>
      </w:pPr>
      <w:r w:rsidRPr="000F5DED">
        <w:t xml:space="preserve">Expuestas las posturas de las partes, se procede al análisis del agravio hecho valer por el ahora Recurrente, referente </w:t>
      </w:r>
      <w:r w:rsidRPr="000F5DED" w:rsidR="00491CD5">
        <w:t xml:space="preserve">a la entrega </w:t>
      </w:r>
      <w:r w:rsidRPr="000F5DED" w:rsidR="004A33FC">
        <w:t>de información que no corresponde con lo peticionado</w:t>
      </w:r>
      <w:r w:rsidRPr="000F5DED">
        <w:t xml:space="preserve">, para lo cual, </w:t>
      </w:r>
      <w:r w:rsidRPr="000F5DED" w:rsidR="00491CD5">
        <w:t xml:space="preserve">en un primer momento </w:t>
      </w:r>
      <w:r w:rsidRPr="000F5DED">
        <w:t xml:space="preserve">es necesario analizar la naturaleza de la información. </w:t>
      </w:r>
    </w:p>
    <w:p w:rsidRPr="000F5DED" w:rsidR="00E205B1" w:rsidP="0028252B" w:rsidRDefault="00E205B1" w14:paraId="6D9AC4CA" w14:textId="77777777">
      <w:pPr>
        <w:spacing w:after="0" w:line="360" w:lineRule="auto"/>
        <w:rPr>
          <w:rFonts w:eastAsia="Times New Roman" w:cs="Tahoma"/>
          <w:iCs/>
          <w:color w:val="auto"/>
          <w:lang w:val="es-ES" w:eastAsia="es-ES"/>
        </w:rPr>
      </w:pPr>
    </w:p>
    <w:p w:rsidRPr="000F5DED" w:rsidR="006A67C0" w:rsidP="0028252B" w:rsidRDefault="00491CD5" w14:paraId="68725D55" w14:textId="0BFB9E85">
      <w:pPr>
        <w:spacing w:after="0" w:line="360" w:lineRule="auto"/>
        <w:rPr>
          <w:rFonts w:eastAsia="Calibri" w:cs="Times New Roman"/>
          <w:bCs/>
          <w:color w:val="000000"/>
        </w:rPr>
      </w:pPr>
      <w:r w:rsidRPr="000F5DED">
        <w:rPr>
          <w:rFonts w:eastAsia="Calibri" w:cs="Tahoma"/>
          <w:iCs/>
          <w:color w:val="auto"/>
          <w:lang w:val="es-ES" w:eastAsia="es-MX"/>
        </w:rPr>
        <w:lastRenderedPageBreak/>
        <w:t>A</w:t>
      </w:r>
      <w:r w:rsidRPr="000F5DED" w:rsidR="006A67C0">
        <w:rPr>
          <w:rFonts w:eastAsia="Calibri" w:cs="Tahoma"/>
          <w:iCs/>
          <w:color w:val="auto"/>
          <w:lang w:val="es-ES" w:eastAsia="es-MX"/>
        </w:rPr>
        <w:t xml:space="preserve">l respecto, resulta </w:t>
      </w:r>
      <w:r w:rsidRPr="000F5DED" w:rsidR="006A67C0">
        <w:rPr>
          <w:rFonts w:eastAsia="Calibri" w:cs="Times New Roman"/>
          <w:bCs/>
          <w:color w:val="000000"/>
          <w:lang w:val="es-ES"/>
        </w:rPr>
        <w:t>necesario</w:t>
      </w:r>
      <w:r w:rsidRPr="000F5DED" w:rsidR="006A67C0">
        <w:rPr>
          <w:rFonts w:eastAsia="Calibri" w:cs="Times New Roman"/>
          <w:bCs/>
          <w:color w:val="000000"/>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0F5DED" w:rsidR="006A67C0" w:rsidP="0028252B" w:rsidRDefault="006A67C0" w14:paraId="06737F57" w14:textId="77777777">
      <w:pPr>
        <w:spacing w:after="0" w:line="360" w:lineRule="auto"/>
        <w:rPr>
          <w:rFonts w:eastAsia="Calibri" w:cs="Times New Roman"/>
          <w:color w:val="000000"/>
        </w:rPr>
      </w:pPr>
    </w:p>
    <w:p w:rsidRPr="000F5DED" w:rsidR="006A67C0" w:rsidP="0028252B" w:rsidRDefault="006A67C0" w14:paraId="17E8F0F1" w14:textId="77777777">
      <w:pPr>
        <w:spacing w:after="0" w:line="360" w:lineRule="auto"/>
        <w:rPr>
          <w:rFonts w:eastAsia="Calibri" w:cs="Times New Roman"/>
          <w:bCs/>
          <w:color w:val="000000"/>
        </w:rPr>
      </w:pPr>
      <w:r w:rsidRPr="000F5DED">
        <w:rPr>
          <w:rFonts w:eastAsia="Calibri" w:cs="Times New Roman"/>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0F5DED" w:rsidR="006A67C0" w:rsidP="0028252B" w:rsidRDefault="006A67C0" w14:paraId="5E701A33" w14:textId="77777777">
      <w:pPr>
        <w:spacing w:after="0" w:line="360" w:lineRule="auto"/>
        <w:rPr>
          <w:rFonts w:eastAsia="Calibri" w:cs="Times New Roman"/>
          <w:bCs/>
          <w:color w:val="000000"/>
        </w:rPr>
      </w:pPr>
    </w:p>
    <w:p w:rsidRPr="000F5DED" w:rsidR="006A67C0" w:rsidP="0028252B" w:rsidRDefault="006A67C0" w14:paraId="0DAA0FC4" w14:textId="7A01938B">
      <w:pPr>
        <w:spacing w:after="0" w:line="360" w:lineRule="auto"/>
        <w:rPr>
          <w:rFonts w:eastAsia="Calibri" w:cs="Times New Roman"/>
          <w:bCs/>
          <w:color w:val="000000"/>
        </w:rPr>
      </w:pPr>
      <w:r w:rsidRPr="000F5DED">
        <w:rPr>
          <w:rFonts w:eastAsia="Calibri" w:cs="Times New Roman"/>
          <w:bCs/>
          <w:color w:val="000000"/>
        </w:rPr>
        <w:t xml:space="preserve">Da la misma manera, el Anexo IV.5 Glosario de Términos, del Manual para la Planeación, Programación y Presupuesto de Egresos Municipal para el ejercicio fiscal dos mil </w:t>
      </w:r>
      <w:r w:rsidRPr="000F5DED" w:rsidR="00073F9B">
        <w:rPr>
          <w:rFonts w:eastAsia="Calibri" w:cs="Times New Roman"/>
          <w:bCs/>
          <w:color w:val="000000"/>
        </w:rPr>
        <w:t>veintidós</w:t>
      </w:r>
      <w:r w:rsidRPr="000F5DED">
        <w:rPr>
          <w:rFonts w:eastAsia="Calibri" w:cs="Times New Roman"/>
          <w:bCs/>
          <w:color w:val="000000"/>
        </w:rPr>
        <w:t>, establece que la remuneración es la percepción de un trabajador o retribución monetaria que se da en pago por su servicio o actividad desarrollada.</w:t>
      </w:r>
    </w:p>
    <w:p w:rsidRPr="000F5DED" w:rsidR="006A67C0" w:rsidP="0028252B" w:rsidRDefault="006A67C0" w14:paraId="502B81A2" w14:textId="77777777">
      <w:pPr>
        <w:spacing w:after="0" w:line="360" w:lineRule="auto"/>
        <w:rPr>
          <w:rFonts w:eastAsia="Calibri" w:cs="Times New Roman"/>
          <w:bCs/>
          <w:color w:val="000000"/>
        </w:rPr>
      </w:pPr>
    </w:p>
    <w:p w:rsidRPr="000F5DED" w:rsidR="006A67C0" w:rsidP="0028252B" w:rsidRDefault="006A67C0" w14:paraId="3018FCDE" w14:textId="77777777">
      <w:pPr>
        <w:spacing w:after="0" w:line="360" w:lineRule="auto"/>
        <w:rPr>
          <w:rFonts w:eastAsia="Calibri" w:cs="Times New Roman"/>
          <w:b/>
          <w:bCs/>
          <w:iCs/>
          <w:color w:val="000000"/>
          <w:lang w:val="es-ES"/>
        </w:rPr>
      </w:pPr>
      <w:r w:rsidRPr="000F5DED">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0F5DED">
        <w:rPr>
          <w:rFonts w:eastAsia="Calibri"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rsidRPr="000F5DED" w:rsidR="006A67C0" w:rsidP="0028252B" w:rsidRDefault="006A67C0" w14:paraId="49A9A265" w14:textId="77777777">
      <w:pPr>
        <w:spacing w:after="0" w:line="360" w:lineRule="auto"/>
        <w:rPr>
          <w:rFonts w:eastAsia="Calibri" w:cs="Times New Roman"/>
          <w:b/>
          <w:bCs/>
          <w:iCs/>
          <w:color w:val="000000"/>
          <w:lang w:val="es-ES"/>
        </w:rPr>
      </w:pPr>
    </w:p>
    <w:p w:rsidRPr="000F5DED" w:rsidR="006A67C0" w:rsidP="0028252B" w:rsidRDefault="006A67C0" w14:paraId="0BC7DD0D" w14:textId="3D8BF688">
      <w:pPr>
        <w:spacing w:after="0" w:line="360" w:lineRule="auto"/>
        <w:rPr>
          <w:rFonts w:eastAsia="Calibri" w:cs="Times New Roman"/>
          <w:b/>
          <w:bCs/>
          <w:iCs/>
          <w:color w:val="000000"/>
          <w:lang w:val="es-ES"/>
        </w:rPr>
      </w:pPr>
      <w:r w:rsidRPr="000F5DED">
        <w:rPr>
          <w:rFonts w:eastAsia="Calibri" w:cs="Times New Roman"/>
          <w:bCs/>
          <w:iCs/>
          <w:color w:val="000000"/>
          <w:lang w:val="es-ES"/>
        </w:rPr>
        <w:t xml:space="preserve">Además, el Anexo IV.2 Clasificación por objeto del gasto, del Manual para la Planeación, Programación y Presupuesto de Egresos Municipal para el ejercicio fiscal dos mil </w:t>
      </w:r>
      <w:r w:rsidRPr="000F5DED" w:rsidR="00073F9B">
        <w:rPr>
          <w:rFonts w:eastAsia="Calibri" w:cs="Times New Roman"/>
          <w:bCs/>
          <w:iCs/>
          <w:color w:val="000000"/>
          <w:lang w:val="es-ES"/>
        </w:rPr>
        <w:t>veintidós</w:t>
      </w:r>
      <w:r w:rsidRPr="000F5DED">
        <w:rPr>
          <w:rFonts w:eastAsia="Calibri" w:cs="Times New Roman"/>
          <w:bCs/>
          <w:iCs/>
          <w:color w:val="000000"/>
          <w:lang w:val="es-ES"/>
        </w:rPr>
        <w:t xml:space="preserve">, establece que los Presupuestos de Egresos Municipales, se tendrán que generar, conforme al </w:t>
      </w:r>
      <w:r w:rsidRPr="000F5DED">
        <w:rPr>
          <w:rFonts w:eastAsia="Calibri" w:cs="Times New Roman"/>
          <w:bCs/>
          <w:iCs/>
          <w:color w:val="000000"/>
          <w:lang w:val="es-ES"/>
        </w:rPr>
        <w:lastRenderedPageBreak/>
        <w:t xml:space="preserve">“Clasificador por Objeto del Gasto”, el cual se conforma de diversos capítulos, entre los cuales, se encuentra el </w:t>
      </w:r>
      <w:r w:rsidRPr="000F5DED">
        <w:rPr>
          <w:rFonts w:eastAsia="Calibri" w:cs="Times New Roman"/>
          <w:b/>
          <w:bCs/>
          <w:iCs/>
          <w:color w:val="000000"/>
          <w:lang w:val="es-ES"/>
        </w:rPr>
        <w:t>1000 Servicios Personales</w:t>
      </w:r>
      <w:r w:rsidRPr="000F5DED">
        <w:rPr>
          <w:rFonts w:eastAsia="Calibri" w:cs="Times New Roman"/>
          <w:bCs/>
          <w:iCs/>
          <w:color w:val="000000"/>
          <w:lang w:val="es-ES"/>
        </w:rPr>
        <w:t>,</w:t>
      </w:r>
      <w:r w:rsidRPr="000F5DED">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rsidRPr="000F5DED" w:rsidR="006A67C0" w:rsidP="0028252B" w:rsidRDefault="006A67C0" w14:paraId="0D7805D5" w14:textId="77777777">
      <w:pPr>
        <w:spacing w:after="0" w:line="360" w:lineRule="auto"/>
        <w:rPr>
          <w:rFonts w:eastAsia="Calibri" w:cs="Times New Roman"/>
          <w:bCs/>
          <w:color w:val="000000"/>
        </w:rPr>
      </w:pPr>
    </w:p>
    <w:p w:rsidRPr="000F5DED" w:rsidR="006A67C0" w:rsidP="0028252B" w:rsidRDefault="006A67C0" w14:paraId="50846224" w14:textId="12289689">
      <w:pPr>
        <w:spacing w:after="0" w:line="360" w:lineRule="auto"/>
        <w:ind w:right="-93"/>
        <w:rPr>
          <w:rFonts w:eastAsia="Calibri" w:cs="Tahoma"/>
          <w:b/>
          <w:bCs/>
          <w:color w:val="000000"/>
        </w:rPr>
      </w:pPr>
      <w:r w:rsidRPr="000F5DED">
        <w:rPr>
          <w:rFonts w:eastAsia="Calibri" w:cs="Tahoma"/>
          <w:bCs/>
          <w:color w:val="000000"/>
        </w:rPr>
        <w:t>En ese orden de ideas, respecto a la nómina</w:t>
      </w:r>
      <w:r w:rsidRPr="000F5DED">
        <w:rPr>
          <w:rFonts w:eastAsia="Calibri" w:cs="Tahoma"/>
          <w:b/>
          <w:bCs/>
          <w:color w:val="000000"/>
        </w:rPr>
        <w:t xml:space="preserve">, </w:t>
      </w:r>
      <w:r w:rsidRPr="000F5DED">
        <w:rPr>
          <w:rFonts w:eastAsia="Calibri" w:cs="Tahoma"/>
          <w:bCs/>
          <w:color w:val="000000"/>
        </w:rPr>
        <w:t>el Glosario localizado en la página de Transparencia Presupuestaria de la Secretaría de Hacienda y Crédito Público (</w:t>
      </w:r>
      <w:hyperlink w:history="1" r:id="rId8">
        <w:r w:rsidRPr="000F5DED">
          <w:rPr>
            <w:rFonts w:eastAsia="Calibri" w:cs="Tahoma"/>
            <w:bCs/>
            <w:color w:val="000000"/>
            <w:u w:val="single"/>
          </w:rPr>
          <w:t>http://www.transparenciapresupuestaria.gob.mx/es/PTP/Glosario</w:t>
        </w:r>
      </w:hyperlink>
      <w:r w:rsidRPr="000F5DED">
        <w:rPr>
          <w:rFonts w:eastAsia="Calibri" w:cs="Tahoma"/>
          <w:bCs/>
          <w:color w:val="000000"/>
        </w:rPr>
        <w:t xml:space="preserve">, consultado el </w:t>
      </w:r>
      <w:r w:rsidRPr="000F5DED" w:rsidR="00073F9B">
        <w:rPr>
          <w:rFonts w:eastAsia="Calibri" w:cs="Tahoma"/>
          <w:bCs/>
          <w:color w:val="000000"/>
        </w:rPr>
        <w:t>trece julio de dos mil veintidós</w:t>
      </w:r>
      <w:r w:rsidRPr="000F5DED">
        <w:rPr>
          <w:rFonts w:eastAsia="Calibri" w:cs="Tahoma"/>
          <w:bCs/>
          <w:color w:val="000000"/>
        </w:rPr>
        <w:t xml:space="preserve">), establece que </w:t>
      </w:r>
      <w:r w:rsidRPr="000F5DED">
        <w:rPr>
          <w:rFonts w:eastAsia="Calibri"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0F5DED" w:rsidR="00E205B1" w:rsidP="0028252B" w:rsidRDefault="00E205B1" w14:paraId="3CD284CD" w14:textId="77777777">
      <w:pPr>
        <w:spacing w:after="0" w:line="360" w:lineRule="auto"/>
        <w:ind w:right="-93"/>
        <w:rPr>
          <w:rFonts w:eastAsia="Calibri" w:cs="Tahoma"/>
          <w:b/>
          <w:bCs/>
          <w:color w:val="000000"/>
        </w:rPr>
      </w:pPr>
    </w:p>
    <w:p w:rsidRPr="000F5DED" w:rsidR="006A67C0" w:rsidP="0028252B" w:rsidRDefault="006A67C0" w14:paraId="01B5EDE7" w14:textId="2085DE0D">
      <w:pPr>
        <w:spacing w:after="0" w:line="360" w:lineRule="auto"/>
        <w:ind w:right="-93"/>
        <w:rPr>
          <w:rFonts w:eastAsia="Calibri" w:cs="Tahoma"/>
          <w:b/>
          <w:bCs/>
          <w:color w:val="000000"/>
        </w:rPr>
      </w:pPr>
      <w:r w:rsidRPr="000F5DED">
        <w:rPr>
          <w:rFonts w:eastAsia="Calibri" w:cs="Tahoma"/>
          <w:bCs/>
          <w:color w:val="000000"/>
        </w:rPr>
        <w:t>De la misma manera, el Glosario de términos más usuales en la Administración Pública Federal, emitido por la Secretaría de Hacienda y Crédito Público (</w:t>
      </w:r>
      <w:hyperlink w:history="1" r:id="rId9">
        <w:r w:rsidRPr="000F5DED">
          <w:rPr>
            <w:rFonts w:eastAsia="Calibri" w:cs="Tahoma"/>
            <w:bCs/>
            <w:color w:val="000000"/>
            <w:u w:val="single"/>
          </w:rPr>
          <w:t>http://www.apartados.hacienda.gob.mx/contabilidad/documentos/informe_cuenta/1998/cuenta_publica/Glosario/n.htm</w:t>
        </w:r>
      </w:hyperlink>
      <w:r w:rsidRPr="000F5DED">
        <w:rPr>
          <w:rFonts w:eastAsia="Calibri" w:cs="Tahoma"/>
          <w:bCs/>
          <w:color w:val="000000"/>
        </w:rPr>
        <w:t xml:space="preserve">, consultada </w:t>
      </w:r>
      <w:r w:rsidRPr="000F5DED" w:rsidR="00073F9B">
        <w:rPr>
          <w:rFonts w:eastAsia="Calibri" w:cs="Tahoma"/>
          <w:bCs/>
          <w:color w:val="000000"/>
        </w:rPr>
        <w:t>el trece de julio de dos mil veintidós</w:t>
      </w:r>
      <w:r w:rsidRPr="000F5DED">
        <w:rPr>
          <w:rFonts w:eastAsia="Calibri" w:cs="Tahoma"/>
          <w:bCs/>
          <w:color w:val="000000"/>
        </w:rPr>
        <w:t xml:space="preserve">), establece que la </w:t>
      </w:r>
      <w:r w:rsidRPr="000F5DED">
        <w:rPr>
          <w:rFonts w:eastAsia="Calibri" w:cs="Tahoma"/>
          <w:b/>
          <w:bCs/>
          <w:color w:val="000000"/>
        </w:rPr>
        <w:t>nómina es un listado general de los trabajadores de una institución, en el cual se asientan las percepciones brutas, deducciones y alcance neto de las mismas.</w:t>
      </w:r>
    </w:p>
    <w:p w:rsidRPr="000F5DED" w:rsidR="006A67C0" w:rsidP="0028252B" w:rsidRDefault="006A67C0" w14:paraId="3B745CD5" w14:textId="77777777">
      <w:pPr>
        <w:spacing w:after="0" w:line="360" w:lineRule="auto"/>
        <w:ind w:right="-93"/>
        <w:rPr>
          <w:rFonts w:eastAsia="Calibri" w:cs="Tahoma"/>
          <w:bCs/>
          <w:color w:val="000000"/>
        </w:rPr>
      </w:pPr>
    </w:p>
    <w:p w:rsidRPr="000F5DED" w:rsidR="006A67C0" w:rsidP="0028252B" w:rsidRDefault="006A67C0" w14:paraId="7A1A2DC5" w14:textId="77777777">
      <w:pPr>
        <w:spacing w:after="0" w:line="360" w:lineRule="auto"/>
        <w:ind w:right="-93"/>
        <w:rPr>
          <w:rFonts w:eastAsia="Calibri" w:cs="Tahoma"/>
          <w:bCs/>
          <w:color w:val="000000"/>
        </w:rPr>
      </w:pPr>
      <w:r w:rsidRPr="000F5DED">
        <w:rPr>
          <w:rFonts w:eastAsia="Calibri" w:cs="Tahoma"/>
          <w:bCs/>
          <w:color w:val="000000"/>
        </w:rPr>
        <w:t>Conforme a lo anterior, se puede advertir que la nómina se puede referir a lo siguiente:</w:t>
      </w:r>
    </w:p>
    <w:p w:rsidRPr="000F5DED" w:rsidR="006A67C0" w:rsidP="0028252B" w:rsidRDefault="006A67C0" w14:paraId="595ADFF7" w14:textId="77777777">
      <w:pPr>
        <w:spacing w:after="0" w:line="360" w:lineRule="auto"/>
        <w:ind w:right="-93"/>
        <w:rPr>
          <w:rFonts w:eastAsia="Calibri" w:cs="Tahoma"/>
          <w:bCs/>
          <w:color w:val="000000"/>
        </w:rPr>
      </w:pPr>
    </w:p>
    <w:p w:rsidRPr="000F5DED" w:rsidR="006A67C0" w:rsidP="0028252B" w:rsidRDefault="006A67C0" w14:paraId="0E4EFB3F" w14:textId="77777777">
      <w:pPr>
        <w:numPr>
          <w:ilvl w:val="0"/>
          <w:numId w:val="33"/>
        </w:numPr>
        <w:spacing w:after="0" w:line="360" w:lineRule="auto"/>
        <w:ind w:right="-93"/>
        <w:contextualSpacing/>
        <w:jc w:val="left"/>
        <w:rPr>
          <w:rFonts w:eastAsia="Calibri" w:cs="Tahoma"/>
          <w:bCs/>
          <w:color w:val="000000"/>
        </w:rPr>
      </w:pPr>
      <w:r w:rsidRPr="000F5DED">
        <w:rPr>
          <w:rFonts w:eastAsia="Calibri" w:cs="Tahoma"/>
          <w:bCs/>
          <w:color w:val="000000"/>
        </w:rPr>
        <w:t>Relación de trabajadores con las percepciones monetarias de cada uno.</w:t>
      </w:r>
    </w:p>
    <w:p w:rsidRPr="000F5DED" w:rsidR="006A67C0" w:rsidP="0028252B" w:rsidRDefault="006A67C0" w14:paraId="070964AD" w14:textId="77777777">
      <w:pPr>
        <w:spacing w:after="0" w:line="360" w:lineRule="auto"/>
        <w:ind w:left="720" w:right="-93"/>
        <w:contextualSpacing/>
        <w:rPr>
          <w:rFonts w:eastAsia="Calibri" w:cs="Tahoma"/>
          <w:b/>
          <w:bCs/>
          <w:color w:val="000000"/>
        </w:rPr>
      </w:pPr>
    </w:p>
    <w:p w:rsidRPr="000F5DED" w:rsidR="006A67C0" w:rsidP="0028252B" w:rsidRDefault="006A67C0" w14:paraId="0E67EA96" w14:textId="77777777">
      <w:pPr>
        <w:numPr>
          <w:ilvl w:val="0"/>
          <w:numId w:val="33"/>
        </w:numPr>
        <w:spacing w:after="0" w:line="360" w:lineRule="auto"/>
        <w:ind w:right="-93"/>
        <w:contextualSpacing/>
        <w:rPr>
          <w:rFonts w:eastAsia="Calibri" w:cs="Tahoma"/>
          <w:bCs/>
          <w:color w:val="000000"/>
        </w:rPr>
      </w:pPr>
      <w:r w:rsidRPr="000F5DED">
        <w:rPr>
          <w:rFonts w:eastAsia="Calibri" w:cs="Tahoma"/>
          <w:bCs/>
          <w:color w:val="000000"/>
        </w:rPr>
        <w:t>Recibo individual que contiene las prestaciones y deducciones de un trabajador.</w:t>
      </w:r>
    </w:p>
    <w:p w:rsidRPr="000F5DED" w:rsidR="006A67C0" w:rsidP="0028252B" w:rsidRDefault="006A67C0" w14:paraId="439F36A3" w14:textId="77777777">
      <w:pPr>
        <w:spacing w:after="0" w:line="360" w:lineRule="auto"/>
        <w:ind w:left="720"/>
        <w:contextualSpacing/>
        <w:jc w:val="left"/>
        <w:rPr>
          <w:rFonts w:eastAsia="Calibri" w:cs="Tahoma"/>
          <w:b/>
          <w:bCs/>
          <w:color w:val="000000"/>
        </w:rPr>
      </w:pPr>
    </w:p>
    <w:p w:rsidRPr="000F5DED" w:rsidR="006A67C0" w:rsidP="0028252B" w:rsidRDefault="006A67C0" w14:paraId="4DFFE341" w14:textId="77777777">
      <w:pPr>
        <w:numPr>
          <w:ilvl w:val="0"/>
          <w:numId w:val="33"/>
        </w:numPr>
        <w:spacing w:after="0" w:line="360" w:lineRule="auto"/>
        <w:ind w:right="-93"/>
        <w:contextualSpacing/>
        <w:rPr>
          <w:rFonts w:eastAsia="Calibri" w:cs="Tahoma"/>
          <w:b/>
          <w:bCs/>
          <w:color w:val="000000"/>
        </w:rPr>
      </w:pPr>
      <w:r w:rsidRPr="000F5DED">
        <w:rPr>
          <w:rFonts w:eastAsia="Calibri" w:cs="Tahoma"/>
          <w:b/>
          <w:bCs/>
          <w:color w:val="000000"/>
        </w:rPr>
        <w:lastRenderedPageBreak/>
        <w:t>Listado general de los servidores públicos de una institución o dependencia, en el cual se asientan las percepciones brutas, deducciones y alcance neto de las mismas.</w:t>
      </w:r>
    </w:p>
    <w:p w:rsidRPr="000F5DED" w:rsidR="006A67C0" w:rsidP="0028252B" w:rsidRDefault="006A67C0" w14:paraId="54B2CD7D" w14:textId="77777777">
      <w:pPr>
        <w:spacing w:after="0" w:line="360" w:lineRule="auto"/>
        <w:rPr>
          <w:rFonts w:eastAsia="Calibri" w:cs="Tahoma"/>
          <w:b/>
          <w:bCs/>
          <w:color w:val="000000"/>
        </w:rPr>
      </w:pPr>
    </w:p>
    <w:p w:rsidRPr="000F5DED" w:rsidR="0031295B" w:rsidP="0028252B" w:rsidRDefault="0031295B" w14:paraId="1B4D0B95" w14:textId="398C65D2">
      <w:pPr>
        <w:widowControl w:val="0"/>
        <w:spacing w:after="0" w:line="360" w:lineRule="auto"/>
        <w:rPr>
          <w:rFonts w:eastAsia="Times New Roman" w:cs="Tahoma"/>
          <w:b/>
          <w:color w:val="000000"/>
          <w:lang w:eastAsia="es-MX"/>
        </w:rPr>
      </w:pPr>
      <w:r w:rsidRPr="000F5DED">
        <w:rPr>
          <w:rFonts w:eastAsia="Times New Roman" w:cs="Tahoma"/>
          <w:color w:val="000000"/>
          <w:lang w:eastAsia="es-MX"/>
        </w:rPr>
        <w:t xml:space="preserve">Así, se logra advertir que la pretensión del hoy Recurrente es obtener el documento que contenga el </w:t>
      </w:r>
      <w:r w:rsidRPr="000F5DED">
        <w:rPr>
          <w:rFonts w:eastAsia="Times New Roman" w:cs="Tahoma"/>
          <w:b/>
          <w:color w:val="000000"/>
          <w:lang w:eastAsia="es-MX"/>
        </w:rPr>
        <w:t xml:space="preserve">listado que contenga las remuneraciones </w:t>
      </w:r>
      <w:r w:rsidRPr="000F5DED" w:rsidR="00EF1E8B">
        <w:rPr>
          <w:rFonts w:eastAsia="Times New Roman" w:cs="Tahoma"/>
          <w:b/>
          <w:color w:val="000000"/>
          <w:lang w:eastAsia="es-MX"/>
        </w:rPr>
        <w:t>de la primera quincena de dos mil veintidós de todos los servidores públicos adscritos al Ayuntamiento de Cuautitlán Izcalli</w:t>
      </w:r>
      <w:r w:rsidRPr="000F5DED" w:rsidR="003E70E4">
        <w:rPr>
          <w:rFonts w:eastAsia="Times New Roman" w:cs="Tahoma"/>
          <w:b/>
          <w:color w:val="000000"/>
          <w:lang w:eastAsia="es-MX"/>
        </w:rPr>
        <w:t>.</w:t>
      </w:r>
    </w:p>
    <w:p w:rsidRPr="000F5DED" w:rsidR="0031295B" w:rsidP="0028252B" w:rsidRDefault="0031295B" w14:paraId="7BFCEC8B" w14:textId="77777777">
      <w:pPr>
        <w:spacing w:after="0" w:line="360" w:lineRule="auto"/>
        <w:rPr>
          <w:rFonts w:eastAsia="Times New Roman" w:cs="Tahoma"/>
          <w:b/>
          <w:color w:val="000000"/>
          <w:lang w:eastAsia="es-MX"/>
        </w:rPr>
      </w:pPr>
    </w:p>
    <w:p w:rsidRPr="000F5DED" w:rsidR="006A67C0" w:rsidP="0028252B" w:rsidRDefault="006A67C0" w14:paraId="6A822014" w14:textId="77777777">
      <w:pPr>
        <w:spacing w:after="0" w:line="360" w:lineRule="auto"/>
        <w:ind w:right="-93"/>
        <w:rPr>
          <w:rFonts w:eastAsia="Times New Roman" w:cs="Tahoma"/>
          <w:b/>
          <w:bCs/>
          <w:color w:val="000000"/>
          <w:lang w:eastAsia="es-MX"/>
        </w:rPr>
      </w:pPr>
      <w:r w:rsidRPr="000F5DED">
        <w:rPr>
          <w:rFonts w:eastAsia="Calibri" w:cs="Tahoma"/>
          <w:bCs/>
          <w:color w:val="000000"/>
        </w:rPr>
        <w:t xml:space="preserve">En ese sentido, </w:t>
      </w:r>
      <w:r w:rsidRPr="000F5DED">
        <w:rPr>
          <w:rFonts w:eastAsia="Times New Roman" w:cs="Tahoma"/>
          <w:bCs/>
          <w:color w:val="000000"/>
          <w:lang w:eastAsia="es-MX"/>
        </w:rPr>
        <w:t xml:space="preserve">el artículo 32, párrafo segundo, de la Ley de Fiscalización Superior del Estado de México, establece que los Presidentes Municipales, presentarán a la Legislatura </w:t>
      </w:r>
      <w:r w:rsidRPr="000F5DED">
        <w:rPr>
          <w:rFonts w:eastAsia="Times New Roman" w:cs="Tahoma"/>
          <w:b/>
          <w:bCs/>
          <w:color w:val="000000"/>
          <w:lang w:eastAsia="es-MX"/>
        </w:rPr>
        <w:t>los informes mensuales, dentro de los veinte días posteriores al término del mes correspondiente.</w:t>
      </w:r>
    </w:p>
    <w:p w:rsidRPr="000F5DED" w:rsidR="006A67C0" w:rsidP="0028252B" w:rsidRDefault="006A67C0" w14:paraId="1D15A025" w14:textId="77777777">
      <w:pPr>
        <w:spacing w:after="0" w:line="360" w:lineRule="auto"/>
        <w:rPr>
          <w:rFonts w:eastAsia="Times New Roman" w:cs="Tahoma"/>
          <w:b/>
          <w:bCs/>
          <w:color w:val="000000"/>
          <w:lang w:eastAsia="es-MX"/>
        </w:rPr>
      </w:pPr>
    </w:p>
    <w:p w:rsidRPr="000F5DED" w:rsidR="006A67C0" w:rsidP="0028252B" w:rsidRDefault="006A67C0" w14:paraId="61AD6F1A" w14:textId="77777777">
      <w:pPr>
        <w:spacing w:after="0" w:line="360" w:lineRule="auto"/>
        <w:rPr>
          <w:rFonts w:eastAsia="Times New Roman" w:cs="Tahoma"/>
          <w:bCs/>
          <w:color w:val="000000"/>
          <w:lang w:eastAsia="es-MX"/>
        </w:rPr>
      </w:pPr>
      <w:r w:rsidRPr="000F5DED">
        <w:rPr>
          <w:rFonts w:eastAsia="Times New Roman" w:cs="Tahoma"/>
          <w:bCs/>
          <w:color w:val="000000"/>
          <w:lang w:eastAsia="es-MX"/>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rsidRPr="000F5DED" w:rsidR="006A67C0" w:rsidP="0028252B" w:rsidRDefault="006A67C0" w14:paraId="558C131C" w14:textId="77777777">
      <w:pPr>
        <w:spacing w:after="0" w:line="360" w:lineRule="auto"/>
        <w:rPr>
          <w:rFonts w:eastAsia="Times New Roman" w:cs="Tahoma"/>
          <w:bCs/>
          <w:color w:val="000000"/>
          <w:lang w:eastAsia="es-MX"/>
        </w:rPr>
      </w:pPr>
    </w:p>
    <w:p w:rsidRPr="000F5DED" w:rsidR="006A67C0" w:rsidP="0028252B" w:rsidRDefault="006A67C0" w14:paraId="79C5EAC4" w14:textId="77777777">
      <w:pPr>
        <w:spacing w:after="0" w:line="360" w:lineRule="auto"/>
        <w:rPr>
          <w:rFonts w:eastAsia="Times New Roman" w:cs="Tahoma"/>
          <w:bCs/>
          <w:color w:val="000000"/>
          <w:lang w:eastAsia="es-MX"/>
        </w:rPr>
      </w:pPr>
      <w:r w:rsidRPr="000F5DED">
        <w:rPr>
          <w:rFonts w:eastAsia="Times New Roman" w:cs="Tahoma"/>
          <w:bCs/>
          <w:color w:val="000000"/>
          <w:lang w:eastAsia="es-MX"/>
        </w:rPr>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rsidRPr="000F5DED" w:rsidR="006A67C0" w:rsidP="0028252B" w:rsidRDefault="006A67C0" w14:paraId="38CC59FD" w14:textId="77777777">
      <w:pPr>
        <w:spacing w:after="0" w:line="360" w:lineRule="auto"/>
        <w:rPr>
          <w:rFonts w:eastAsia="Calibri" w:cs="Tahoma"/>
          <w:iCs/>
          <w:color w:val="000000"/>
          <w:lang w:val="es-ES" w:eastAsia="es-ES_tradnl"/>
        </w:rPr>
      </w:pPr>
    </w:p>
    <w:p w:rsidRPr="000F5DED" w:rsidR="008233BA" w:rsidP="0028252B" w:rsidRDefault="008233BA" w14:paraId="3B47C3E1" w14:textId="77777777">
      <w:pPr>
        <w:spacing w:after="0" w:line="360" w:lineRule="auto"/>
        <w:rPr>
          <w:rFonts w:eastAsia="Times New Roman" w:cs="Tahoma"/>
          <w:bCs/>
          <w:color w:val="auto"/>
          <w:lang w:eastAsia="es-ES"/>
        </w:rPr>
      </w:pPr>
      <w:r w:rsidRPr="000F5DED">
        <w:rPr>
          <w:rFonts w:eastAsia="Times New Roman" w:cs="Tahoma"/>
          <w:bCs/>
          <w:color w:val="auto"/>
          <w:lang w:eastAsia="es-ES"/>
        </w:rPr>
        <w:t xml:space="preserve">En ese contexto, los Lineamientos para la Integración y Entrega del Informe Trimestral Municipal, dos mil veintidós, emitidos por el Órgano Superior de Fiscalización del Estado de México, entre los formatos que maneja en el </w:t>
      </w:r>
      <w:r w:rsidRPr="000F5DED">
        <w:rPr>
          <w:rFonts w:eastAsia="Times New Roman" w:cs="Tahoma"/>
          <w:b/>
          <w:color w:val="auto"/>
          <w:lang w:eastAsia="es-ES"/>
        </w:rPr>
        <w:t>Módulo 4,</w:t>
      </w:r>
      <w:r w:rsidRPr="000F5DED">
        <w:rPr>
          <w:rFonts w:eastAsia="Times New Roman" w:cs="Tahoma"/>
          <w:bCs/>
          <w:color w:val="auto"/>
          <w:lang w:eastAsia="es-ES"/>
        </w:rPr>
        <w:t xml:space="preserve"> se advierte que se encuentra la Conciliación de Nómina, mismo que será integrado de manera quincenal y entregado al Órgano Fiscalizador.</w:t>
      </w:r>
    </w:p>
    <w:p w:rsidRPr="000F5DED" w:rsidR="008233BA" w:rsidP="0028252B" w:rsidRDefault="008233BA" w14:paraId="5343A50B" w14:textId="49A40511">
      <w:pPr>
        <w:spacing w:after="0" w:line="360" w:lineRule="auto"/>
        <w:rPr>
          <w:rFonts w:eastAsia="Times New Roman" w:cs="Tahoma"/>
          <w:bCs/>
          <w:color w:val="auto"/>
          <w:lang w:eastAsia="es-ES"/>
        </w:rPr>
      </w:pPr>
      <w:r w:rsidRPr="000F5DED">
        <w:rPr>
          <w:rFonts w:eastAsia="Times New Roman" w:cs="Tahoma"/>
          <w:bCs/>
          <w:color w:val="auto"/>
          <w:lang w:eastAsia="es-ES"/>
        </w:rPr>
        <w:lastRenderedPageBreak/>
        <w:t xml:space="preserve">Conforme a lo anterior, se logra vislumbrar que la pretensión del ahora Recurrente es obtener la </w:t>
      </w:r>
      <w:r w:rsidRPr="000F5DED">
        <w:rPr>
          <w:rFonts w:eastAsia="Calibri" w:cs="Tahoma"/>
          <w:bCs/>
          <w:color w:val="auto"/>
        </w:rPr>
        <w:t>Conciliación de Nómina del Ayuntamiento de Cuautitlán Izcalli, de la primera quincena de enero de dos mil veintidós</w:t>
      </w:r>
      <w:r w:rsidRPr="000F5DED" w:rsidR="00E25A7A">
        <w:rPr>
          <w:rFonts w:eastAsia="Calibri" w:cs="Tahoma"/>
          <w:bCs/>
          <w:color w:val="auto"/>
        </w:rPr>
        <w:t>.</w:t>
      </w:r>
    </w:p>
    <w:p w:rsidRPr="000F5DED" w:rsidR="00FA5FD9" w:rsidP="0028252B" w:rsidRDefault="00FA5FD9" w14:paraId="08B81EED" w14:textId="02D215FD">
      <w:pPr>
        <w:spacing w:after="0" w:line="360" w:lineRule="auto"/>
        <w:rPr>
          <w:rFonts w:eastAsia="Calibri" w:cs="Tahoma"/>
          <w:bCs/>
          <w:iCs/>
          <w:color w:val="000000"/>
          <w:szCs w:val="24"/>
          <w:lang w:val="es-ES" w:eastAsia="es-ES_tradnl"/>
        </w:rPr>
      </w:pPr>
    </w:p>
    <w:p w:rsidRPr="000F5DED" w:rsidR="009229CB" w:rsidP="0028252B" w:rsidRDefault="008233BA" w14:paraId="27F1F77B" w14:textId="7271954C">
      <w:pPr>
        <w:spacing w:after="0" w:line="360" w:lineRule="auto"/>
        <w:rPr>
          <w:rFonts w:eastAsia="Calibri" w:cs="Tahoma"/>
          <w:bCs/>
          <w:color w:val="000000"/>
          <w:szCs w:val="24"/>
          <w:lang w:eastAsia="es-MX"/>
        </w:rPr>
      </w:pPr>
      <w:r w:rsidRPr="000F5DED">
        <w:rPr>
          <w:rFonts w:eastAsia="Calibri" w:cs="Tahoma"/>
          <w:iCs/>
          <w:color w:val="000000"/>
          <w:szCs w:val="24"/>
          <w:lang w:val="es-ES" w:eastAsia="es-ES_tradnl"/>
        </w:rPr>
        <w:t>Establecida dicha circunstancia</w:t>
      </w:r>
      <w:r w:rsidRPr="000F5DED" w:rsidR="00280F0E">
        <w:rPr>
          <w:rFonts w:eastAsia="Calibri" w:cs="Tahoma"/>
          <w:iCs/>
          <w:color w:val="000000"/>
          <w:szCs w:val="24"/>
          <w:lang w:val="es-ES" w:eastAsia="es-ES_tradnl"/>
        </w:rPr>
        <w:t xml:space="preserve">, </w:t>
      </w:r>
      <w:r w:rsidRPr="000F5DED" w:rsidR="009229CB">
        <w:rPr>
          <w:rFonts w:eastAsia="Calibri" w:cs="Tahoma"/>
          <w:bCs/>
          <w:color w:val="000000"/>
          <w:szCs w:val="24"/>
          <w:lang w:eastAsia="es-MX"/>
        </w:rPr>
        <w:t>se procede a analizar la información proporcionada por el Sujeto Obligado,</w:t>
      </w:r>
      <w:r w:rsidRPr="000F5DED" w:rsidR="00274B2F">
        <w:rPr>
          <w:rFonts w:eastAsia="Calibri" w:cs="Tahoma"/>
          <w:bCs/>
          <w:color w:val="000000"/>
          <w:szCs w:val="24"/>
          <w:lang w:eastAsia="es-MX"/>
        </w:rPr>
        <w:t xml:space="preserve"> para lo cual, es de señalar que de las constancias que obran en el expediente, </w:t>
      </w:r>
      <w:r w:rsidRPr="000F5DED" w:rsidR="009229CB">
        <w:rPr>
          <w:rFonts w:eastAsia="Calibri" w:cs="Tahoma"/>
          <w:bCs/>
          <w:color w:val="000000"/>
          <w:szCs w:val="24"/>
          <w:lang w:eastAsia="es-MX"/>
        </w:rPr>
        <w:t>turno</w:t>
      </w:r>
      <w:r w:rsidRPr="000F5DED" w:rsidR="00500B4B">
        <w:rPr>
          <w:rFonts w:eastAsia="Calibri" w:cs="Tahoma"/>
          <w:bCs/>
          <w:color w:val="000000"/>
          <w:szCs w:val="24"/>
          <w:lang w:eastAsia="es-MX"/>
        </w:rPr>
        <w:t xml:space="preserve"> la solicitud de información, tanto </w:t>
      </w:r>
      <w:r w:rsidRPr="000F5DED" w:rsidR="001B4419">
        <w:rPr>
          <w:rFonts w:eastAsia="Calibri" w:cs="Tahoma"/>
          <w:bCs/>
          <w:color w:val="000000"/>
          <w:szCs w:val="24"/>
          <w:lang w:eastAsia="es-MX"/>
        </w:rPr>
        <w:t>en respuesta</w:t>
      </w:r>
      <w:r w:rsidRPr="000F5DED" w:rsidR="00274B2F">
        <w:rPr>
          <w:rFonts w:eastAsia="Calibri" w:cs="Tahoma"/>
          <w:bCs/>
          <w:color w:val="000000"/>
          <w:szCs w:val="24"/>
          <w:lang w:eastAsia="es-MX"/>
        </w:rPr>
        <w:t>,</w:t>
      </w:r>
      <w:r w:rsidRPr="000F5DED" w:rsidR="001B4419">
        <w:rPr>
          <w:rFonts w:eastAsia="Calibri" w:cs="Tahoma"/>
          <w:bCs/>
          <w:color w:val="000000"/>
          <w:szCs w:val="24"/>
          <w:lang w:eastAsia="es-MX"/>
        </w:rPr>
        <w:t xml:space="preserve"> como en </w:t>
      </w:r>
      <w:r w:rsidRPr="000F5DED" w:rsidR="005F0C7C">
        <w:rPr>
          <w:rFonts w:eastAsia="Calibri" w:cs="Tahoma"/>
          <w:bCs/>
          <w:color w:val="000000"/>
          <w:szCs w:val="24"/>
          <w:lang w:eastAsia="es-MX"/>
        </w:rPr>
        <w:t>Informe Justificado</w:t>
      </w:r>
      <w:r w:rsidRPr="000F5DED" w:rsidR="00022FC4">
        <w:rPr>
          <w:rFonts w:eastAsia="Calibri" w:cs="Tahoma"/>
          <w:bCs/>
          <w:color w:val="000000"/>
          <w:szCs w:val="24"/>
          <w:lang w:eastAsia="es-MX"/>
        </w:rPr>
        <w:t xml:space="preserve"> a la Dirección de Administración</w:t>
      </w:r>
      <w:r w:rsidRPr="000F5DED" w:rsidR="009229CB">
        <w:rPr>
          <w:rFonts w:eastAsia="Calibri" w:cs="Tahoma"/>
          <w:bCs/>
          <w:iCs/>
          <w:color w:val="000000"/>
          <w:szCs w:val="24"/>
          <w:lang w:eastAsia="es-MX"/>
        </w:rPr>
        <w:t xml:space="preserve">, por lo que, es necesario hacer referencia al procedimiento de búsqueda </w:t>
      </w:r>
      <w:r w:rsidRPr="000F5DED" w:rsidR="009229CB">
        <w:rPr>
          <w:rFonts w:eastAsia="Calibri" w:cs="Tahoma"/>
          <w:bCs/>
          <w:color w:val="000000"/>
          <w:szCs w:val="24"/>
          <w:lang w:val="es-ES" w:eastAsia="es-MX"/>
        </w:rPr>
        <w:t>que deben de seguir los Sujetos Obligados para localizar la información, el cual se encuentra previsto en los artículos 160 y 162 de la Ley de Transparencia y Acceso a la Información Pública del Estado de México y Municipios, mismo que es el siguiente:</w:t>
      </w:r>
    </w:p>
    <w:p w:rsidRPr="000F5DED" w:rsidR="009229CB" w:rsidP="0028252B" w:rsidRDefault="009229CB" w14:paraId="08AFF5AA" w14:textId="77777777">
      <w:pPr>
        <w:spacing w:after="0" w:line="360" w:lineRule="auto"/>
        <w:rPr>
          <w:rFonts w:eastAsia="Calibri" w:cs="Tahoma"/>
          <w:bCs/>
          <w:color w:val="000000"/>
          <w:szCs w:val="24"/>
          <w:lang w:val="es-ES" w:eastAsia="es-MX"/>
        </w:rPr>
      </w:pPr>
    </w:p>
    <w:p w:rsidRPr="000F5DED" w:rsidR="009229CB" w:rsidP="0028252B" w:rsidRDefault="009229CB" w14:paraId="61703546" w14:textId="77777777">
      <w:pPr>
        <w:numPr>
          <w:ilvl w:val="0"/>
          <w:numId w:val="1"/>
        </w:numPr>
        <w:spacing w:after="0" w:line="360" w:lineRule="auto"/>
        <w:rPr>
          <w:rFonts w:eastAsia="Calibri" w:cs="Tahoma"/>
          <w:bCs/>
          <w:color w:val="000000"/>
          <w:szCs w:val="24"/>
          <w:lang w:val="es-ES" w:eastAsia="es-MX"/>
        </w:rPr>
      </w:pPr>
      <w:r w:rsidRPr="000F5DED">
        <w:rPr>
          <w:rFonts w:eastAsia="Calibri" w:cs="Tahoma"/>
          <w:bCs/>
          <w:color w:val="000000"/>
          <w:szCs w:val="24"/>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F5DED" w:rsidR="009229CB" w:rsidP="0028252B" w:rsidRDefault="009229CB" w14:paraId="28B8B950" w14:textId="77777777">
      <w:pPr>
        <w:spacing w:after="0" w:line="360" w:lineRule="auto"/>
        <w:rPr>
          <w:rFonts w:eastAsia="Calibri" w:cs="Tahoma"/>
          <w:bCs/>
          <w:color w:val="000000"/>
          <w:szCs w:val="24"/>
          <w:lang w:val="es-ES" w:eastAsia="es-MX"/>
        </w:rPr>
      </w:pPr>
    </w:p>
    <w:p w:rsidRPr="000F5DED" w:rsidR="009229CB" w:rsidP="0028252B" w:rsidRDefault="009229CB" w14:paraId="51AA07B4" w14:textId="77777777">
      <w:pPr>
        <w:numPr>
          <w:ilvl w:val="0"/>
          <w:numId w:val="1"/>
        </w:numPr>
        <w:spacing w:after="0" w:line="360" w:lineRule="auto"/>
        <w:rPr>
          <w:rFonts w:eastAsia="Calibri" w:cs="Tahoma"/>
          <w:bCs/>
          <w:color w:val="000000"/>
          <w:szCs w:val="24"/>
          <w:lang w:val="es-ES" w:eastAsia="es-MX"/>
        </w:rPr>
      </w:pPr>
      <w:r w:rsidRPr="000F5DED">
        <w:rPr>
          <w:rFonts w:eastAsia="Calibri" w:cs="Tahoma"/>
          <w:bCs/>
          <w:color w:val="000000"/>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0F5DED" w:rsidR="009229CB" w:rsidP="0028252B" w:rsidRDefault="009229CB" w14:paraId="02F675D6" w14:textId="77777777">
      <w:pPr>
        <w:spacing w:after="0" w:line="360" w:lineRule="auto"/>
        <w:rPr>
          <w:rFonts w:eastAsia="Calibri" w:cs="Tahoma"/>
          <w:b/>
          <w:bCs/>
          <w:color w:val="000000"/>
          <w:szCs w:val="24"/>
          <w:lang w:eastAsia="es-MX"/>
        </w:rPr>
      </w:pPr>
    </w:p>
    <w:p w:rsidRPr="000F5DED" w:rsidR="00093679" w:rsidP="0028252B" w:rsidRDefault="00274B2F" w14:paraId="190E82EE" w14:textId="680B4EB3">
      <w:pPr>
        <w:spacing w:after="0" w:line="360" w:lineRule="auto"/>
        <w:rPr>
          <w:rFonts w:eastAsia="Calibri" w:cs="Tahoma"/>
        </w:rPr>
      </w:pPr>
      <w:r w:rsidRPr="000F5DED">
        <w:rPr>
          <w:rFonts w:eastAsia="Calibri" w:cs="Tahoma"/>
          <w:bCs/>
          <w:color w:val="000000"/>
          <w:szCs w:val="24"/>
          <w:lang w:eastAsia="es-MX"/>
        </w:rPr>
        <w:t>Así</w:t>
      </w:r>
      <w:r w:rsidRPr="000F5DED" w:rsidR="009229CB">
        <w:rPr>
          <w:rFonts w:eastAsia="Calibri" w:cs="Tahoma"/>
          <w:bCs/>
          <w:color w:val="000000"/>
          <w:szCs w:val="24"/>
          <w:lang w:eastAsia="es-MX"/>
        </w:rPr>
        <w:t xml:space="preserve">, es necesario traer al estudio </w:t>
      </w:r>
      <w:r w:rsidRPr="000F5DED" w:rsidR="00D05D56">
        <w:rPr>
          <w:rFonts w:eastAsia="Calibri" w:cs="Tahoma"/>
          <w:bCs/>
          <w:color w:val="000000"/>
          <w:szCs w:val="24"/>
          <w:lang w:eastAsia="es-MX"/>
        </w:rPr>
        <w:t xml:space="preserve">el </w:t>
      </w:r>
      <w:r w:rsidRPr="000F5DED">
        <w:rPr>
          <w:rFonts w:eastAsia="Calibri" w:cs="Tahoma"/>
          <w:bCs/>
          <w:color w:val="000000"/>
          <w:szCs w:val="24"/>
          <w:lang w:eastAsia="es-MX"/>
        </w:rPr>
        <w:t xml:space="preserve">artículo </w:t>
      </w:r>
      <w:r w:rsidRPr="000F5DED" w:rsidR="00E127ED">
        <w:rPr>
          <w:rFonts w:eastAsia="Calibri" w:cs="Tahoma"/>
          <w:bCs/>
          <w:color w:val="000000"/>
          <w:szCs w:val="24"/>
          <w:lang w:eastAsia="es-MX"/>
        </w:rPr>
        <w:t xml:space="preserve">24, fracción </w:t>
      </w:r>
      <w:r w:rsidRPr="000F5DED" w:rsidR="0062708F">
        <w:rPr>
          <w:rFonts w:eastAsia="Calibri" w:cs="Tahoma"/>
          <w:bCs/>
          <w:color w:val="000000"/>
          <w:szCs w:val="24"/>
          <w:lang w:eastAsia="es-MX"/>
        </w:rPr>
        <w:t xml:space="preserve">X, </w:t>
      </w:r>
      <w:r w:rsidRPr="000F5DED" w:rsidR="00D05D56">
        <w:rPr>
          <w:rFonts w:eastAsia="Calibri" w:cs="Tahoma"/>
          <w:bCs/>
          <w:color w:val="000000"/>
          <w:szCs w:val="24"/>
          <w:lang w:eastAsia="es-MX"/>
        </w:rPr>
        <w:t xml:space="preserve">del Bando Municipal de </w:t>
      </w:r>
      <w:r w:rsidRPr="000F5DED" w:rsidR="00D05D56">
        <w:rPr>
          <w:rFonts w:eastAsia="Calibri" w:cs="Tahoma"/>
        </w:rPr>
        <w:t>Ayuntamiento de Cuautitlán Izcalli,</w:t>
      </w:r>
      <w:r w:rsidRPr="000F5DED">
        <w:rPr>
          <w:rFonts w:eastAsia="Calibri" w:cs="Tahoma"/>
        </w:rPr>
        <w:t xml:space="preserve"> con relación a</w:t>
      </w:r>
      <w:r w:rsidRPr="000F5DED" w:rsidR="00C10A61">
        <w:rPr>
          <w:rFonts w:eastAsia="Calibri" w:cs="Tahoma"/>
        </w:rPr>
        <w:t xml:space="preserve"> </w:t>
      </w:r>
      <w:r w:rsidRPr="000F5DED">
        <w:rPr>
          <w:rFonts w:eastAsia="Calibri" w:cs="Tahoma"/>
        </w:rPr>
        <w:t>l</w:t>
      </w:r>
      <w:r w:rsidRPr="000F5DED" w:rsidR="00C10A61">
        <w:rPr>
          <w:rFonts w:eastAsia="Calibri" w:cs="Tahoma"/>
        </w:rPr>
        <w:t>os</w:t>
      </w:r>
      <w:r w:rsidRPr="000F5DED">
        <w:rPr>
          <w:rFonts w:eastAsia="Calibri" w:cs="Tahoma"/>
        </w:rPr>
        <w:t xml:space="preserve"> diverso</w:t>
      </w:r>
      <w:r w:rsidRPr="000F5DED" w:rsidR="00C10A61">
        <w:rPr>
          <w:rFonts w:eastAsia="Calibri" w:cs="Tahoma"/>
        </w:rPr>
        <w:t xml:space="preserve">s 3°, fracción I, inciso i, </w:t>
      </w:r>
      <w:r w:rsidRPr="000F5DED" w:rsidR="006727E0">
        <w:rPr>
          <w:rFonts w:eastAsia="Calibri" w:cs="Tahoma"/>
        </w:rPr>
        <w:t>39 y</w:t>
      </w:r>
      <w:r w:rsidRPr="000F5DED">
        <w:rPr>
          <w:rFonts w:eastAsia="Calibri" w:cs="Tahoma"/>
        </w:rPr>
        <w:t xml:space="preserve"> 40</w:t>
      </w:r>
      <w:r w:rsidRPr="000F5DED" w:rsidR="006727E0">
        <w:rPr>
          <w:rFonts w:eastAsia="Calibri" w:cs="Tahoma"/>
        </w:rPr>
        <w:t xml:space="preserve"> del Reglamento Interior de la Administración Pública Municipal de Cuautitlán Izcalli</w:t>
      </w:r>
      <w:r w:rsidRPr="000F5DED">
        <w:rPr>
          <w:rFonts w:eastAsia="Calibri" w:cs="Tahoma"/>
        </w:rPr>
        <w:t>, que establece</w:t>
      </w:r>
      <w:r w:rsidRPr="000F5DED" w:rsidR="006727E0">
        <w:rPr>
          <w:rFonts w:eastAsia="Calibri" w:cs="Tahoma"/>
        </w:rPr>
        <w:t>n</w:t>
      </w:r>
      <w:r w:rsidRPr="000F5DED">
        <w:rPr>
          <w:rFonts w:eastAsia="Calibri" w:cs="Tahoma"/>
        </w:rPr>
        <w:t xml:space="preserve"> que el Sujeto Obligado cuenta con diversas unidades administrativas para el </w:t>
      </w:r>
      <w:r w:rsidRPr="000F5DED">
        <w:rPr>
          <w:rFonts w:eastAsia="Calibri" w:cs="Tahoma"/>
        </w:rPr>
        <w:lastRenderedPageBreak/>
        <w:t xml:space="preserve">ejercicio de sus atribuciones, entre las cuales se encuentra la </w:t>
      </w:r>
      <w:r w:rsidRPr="000F5DED" w:rsidR="00F92658">
        <w:rPr>
          <w:rFonts w:eastAsia="Calibri" w:cs="Tahoma"/>
        </w:rPr>
        <w:t>D</w:t>
      </w:r>
      <w:r w:rsidRPr="000F5DED" w:rsidR="0002473B">
        <w:rPr>
          <w:rFonts w:eastAsia="Calibri" w:cs="Tahoma"/>
        </w:rPr>
        <w:t>irección de Administración</w:t>
      </w:r>
      <w:r w:rsidRPr="000F5DED" w:rsidR="006727E0">
        <w:rPr>
          <w:rFonts w:eastAsia="Calibri" w:cs="Tahoma"/>
        </w:rPr>
        <w:t>, que por medio del Departamento de Nómina de la Subdirección de Recursos Humanos, se encarga de coordinar y administras las percepciones de los servidores públicos municipales.</w:t>
      </w:r>
    </w:p>
    <w:p w:rsidRPr="000F5DED" w:rsidR="00274B2F" w:rsidP="0028252B" w:rsidRDefault="00274B2F" w14:paraId="0BA6443C" w14:textId="77777777">
      <w:pPr>
        <w:spacing w:after="0" w:line="360" w:lineRule="auto"/>
        <w:rPr>
          <w:rFonts w:eastAsia="Calibri" w:cs="Tahoma"/>
          <w:bCs/>
          <w:color w:val="000000"/>
          <w:szCs w:val="24"/>
          <w:lang w:eastAsia="es-MX"/>
        </w:rPr>
      </w:pPr>
    </w:p>
    <w:p w:rsidRPr="000F5DED" w:rsidR="00B30928" w:rsidP="0028252B" w:rsidRDefault="00105603" w14:paraId="6DEEFA51" w14:textId="7362115A">
      <w:pPr>
        <w:spacing w:after="0" w:line="360" w:lineRule="auto"/>
        <w:rPr>
          <w:rFonts w:eastAsia="Calibri" w:cs="Tahoma"/>
        </w:rPr>
      </w:pPr>
      <w:r w:rsidRPr="000F5DED">
        <w:rPr>
          <w:rFonts w:eastAsia="Calibri" w:cs="Tahoma"/>
          <w:bCs/>
          <w:iCs/>
          <w:color w:val="000000"/>
        </w:rPr>
        <w:t>De tal situación</w:t>
      </w:r>
      <w:r w:rsidRPr="000F5DED" w:rsidR="00B30928">
        <w:rPr>
          <w:rFonts w:eastAsia="Calibri" w:cs="Tahoma"/>
          <w:bCs/>
          <w:iCs/>
          <w:color w:val="000000"/>
        </w:rPr>
        <w:t xml:space="preserve">, se advierte que el Sujeto Obligado turno la solicitud de información al área administrativa competente, a saber, la Dirección de Administración, área de ver todas las cuestiones relacionadas </w:t>
      </w:r>
      <w:r w:rsidRPr="000F5DED">
        <w:rPr>
          <w:rFonts w:eastAsia="Calibri" w:cs="Tahoma"/>
          <w:bCs/>
          <w:iCs/>
          <w:color w:val="000000"/>
        </w:rPr>
        <w:t>con el pago de remuneraciones del personal</w:t>
      </w:r>
      <w:r w:rsidRPr="000F5DED" w:rsidR="00B30928">
        <w:rPr>
          <w:rFonts w:eastAsia="Calibri" w:cs="Tahoma"/>
          <w:bCs/>
          <w:iCs/>
          <w:color w:val="000000"/>
        </w:rPr>
        <w:t>,</w:t>
      </w:r>
      <w:r w:rsidRPr="000F5DED">
        <w:rPr>
          <w:rFonts w:eastAsia="Calibri" w:cs="Tahoma"/>
          <w:bCs/>
          <w:iCs/>
          <w:color w:val="000000"/>
        </w:rPr>
        <w:t xml:space="preserve"> por lo que,</w:t>
      </w:r>
      <w:r w:rsidRPr="000F5DED" w:rsidR="00B30928">
        <w:rPr>
          <w:rFonts w:eastAsia="Calibri" w:cs="Tahoma"/>
        </w:rPr>
        <w:t xml:space="preserve"> cumplió con lo establecido en el artículo 162 de la Ley de Transparencia y Acceso a la Información Pública del Estado de México y Municipios.</w:t>
      </w:r>
    </w:p>
    <w:p w:rsidRPr="000F5DED" w:rsidR="00687CAA" w:rsidP="0028252B" w:rsidRDefault="00687CAA" w14:paraId="2A8C2A86" w14:textId="77777777">
      <w:pPr>
        <w:spacing w:after="0" w:line="360" w:lineRule="auto"/>
        <w:rPr>
          <w:rFonts w:eastAsia="Calibri" w:cs="Tahoma"/>
        </w:rPr>
      </w:pPr>
    </w:p>
    <w:p w:rsidRPr="000F5DED" w:rsidR="00FD22A9" w:rsidP="0028252B" w:rsidRDefault="009F477A" w14:paraId="39B92244" w14:textId="7819A0C9">
      <w:pPr>
        <w:spacing w:after="0" w:line="360" w:lineRule="auto"/>
        <w:rPr>
          <w:rFonts w:eastAsia="Calibri" w:cs="Tahoma"/>
        </w:rPr>
      </w:pPr>
      <w:r w:rsidRPr="000F5DED">
        <w:rPr>
          <w:rFonts w:eastAsia="Calibri" w:cs="Tahoma"/>
        </w:rPr>
        <w:t>Ahora bien</w:t>
      </w:r>
      <w:r w:rsidRPr="000F5DED" w:rsidR="00070DD8">
        <w:rPr>
          <w:rFonts w:eastAsia="Calibri" w:cs="Tahoma"/>
        </w:rPr>
        <w:t xml:space="preserve">, </w:t>
      </w:r>
      <w:r w:rsidRPr="000F5DED" w:rsidR="00105603">
        <w:rPr>
          <w:rFonts w:eastAsia="Calibri" w:cs="Tahoma"/>
        </w:rPr>
        <w:t>dicha área</w:t>
      </w:r>
      <w:r w:rsidRPr="000F5DED" w:rsidR="000C1E32">
        <w:rPr>
          <w:rFonts w:eastAsia="Calibri" w:cs="Tahoma"/>
        </w:rPr>
        <w:t xml:space="preserve"> </w:t>
      </w:r>
      <w:r w:rsidRPr="000F5DED" w:rsidR="0065566B">
        <w:rPr>
          <w:rFonts w:eastAsia="Calibri" w:cs="Tahoma"/>
        </w:rPr>
        <w:t>proporcion</w:t>
      </w:r>
      <w:r w:rsidRPr="000F5DED" w:rsidR="00105603">
        <w:rPr>
          <w:rFonts w:eastAsia="Calibri" w:cs="Tahoma"/>
        </w:rPr>
        <w:t>ó</w:t>
      </w:r>
      <w:r w:rsidRPr="000F5DED" w:rsidR="0065566B">
        <w:rPr>
          <w:rFonts w:eastAsia="Calibri" w:cs="Tahoma"/>
        </w:rPr>
        <w:t xml:space="preserve"> un documento </w:t>
      </w:r>
      <w:r w:rsidRPr="000F5DED" w:rsidR="00806E62">
        <w:rPr>
          <w:rFonts w:eastAsia="Calibri" w:cs="Tahoma"/>
        </w:rPr>
        <w:t>denominado “</w:t>
      </w:r>
      <w:r w:rsidRPr="000F5DED" w:rsidR="007A113F">
        <w:rPr>
          <w:rFonts w:eastAsia="Calibri" w:cs="Tahoma"/>
          <w:i/>
          <w:iCs/>
        </w:rPr>
        <w:t>ANEXO.xlsx</w:t>
      </w:r>
      <w:r w:rsidRPr="000F5DED" w:rsidR="007A113F">
        <w:rPr>
          <w:rFonts w:eastAsia="Calibri" w:cs="Tahoma"/>
        </w:rPr>
        <w:t>”</w:t>
      </w:r>
      <w:r w:rsidRPr="000F5DED" w:rsidR="003C7759">
        <w:rPr>
          <w:rFonts w:eastAsia="Calibri" w:cs="Tahoma"/>
        </w:rPr>
        <w:t>, sin embargo,</w:t>
      </w:r>
      <w:r w:rsidRPr="000F5DED" w:rsidR="00105603">
        <w:rPr>
          <w:rFonts w:eastAsia="Calibri" w:cs="Tahoma"/>
        </w:rPr>
        <w:t xml:space="preserve"> de su revisión, no se logra </w:t>
      </w:r>
      <w:r w:rsidRPr="000F5DED" w:rsidR="003C7759">
        <w:rPr>
          <w:rFonts w:eastAsia="Calibri" w:cs="Tahoma"/>
        </w:rPr>
        <w:t xml:space="preserve">acceder a </w:t>
      </w:r>
      <w:r w:rsidRPr="000F5DED" w:rsidR="00105603">
        <w:rPr>
          <w:rFonts w:eastAsia="Calibri" w:cs="Tahoma"/>
        </w:rPr>
        <w:t>su contenido</w:t>
      </w:r>
      <w:r w:rsidRPr="000F5DED" w:rsidR="003C7759">
        <w:rPr>
          <w:rFonts w:eastAsia="Calibri" w:cs="Tahoma"/>
        </w:rPr>
        <w:t xml:space="preserve">, </w:t>
      </w:r>
      <w:r w:rsidRPr="000F5DED" w:rsidR="00105603">
        <w:rPr>
          <w:rFonts w:eastAsia="Calibri" w:cs="Tahoma"/>
        </w:rPr>
        <w:t>al existir un error o daño</w:t>
      </w:r>
      <w:r w:rsidRPr="000F5DED" w:rsidR="00E97213">
        <w:rPr>
          <w:rFonts w:eastAsia="Calibri" w:cs="Tahoma"/>
        </w:rPr>
        <w:t>, tal como se muestra a continuación:</w:t>
      </w:r>
    </w:p>
    <w:p w:rsidRPr="000F5DED" w:rsidR="005518D4" w:rsidP="0028252B" w:rsidRDefault="005518D4" w14:paraId="256D881A" w14:textId="77777777">
      <w:pPr>
        <w:spacing w:after="0" w:line="360" w:lineRule="auto"/>
      </w:pPr>
    </w:p>
    <w:p w:rsidRPr="000F5DED" w:rsidR="005518D4" w:rsidP="0028252B" w:rsidRDefault="005518D4" w14:paraId="760B0A95" w14:textId="77777777">
      <w:pPr>
        <w:spacing w:after="0" w:line="360" w:lineRule="auto"/>
        <w:jc w:val="center"/>
      </w:pPr>
      <w:r w:rsidRPr="000F5DED">
        <w:rPr>
          <w:noProof/>
        </w:rPr>
        <w:drawing>
          <wp:inline distT="0" distB="0" distL="0" distR="0" wp14:anchorId="20A1FEBA" wp14:editId="01B5DE25">
            <wp:extent cx="5305245" cy="803261"/>
            <wp:effectExtent l="0" t="0" r="0" b="0"/>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326409" cy="806465"/>
                    </a:xfrm>
                    <a:prstGeom prst="rect">
                      <a:avLst/>
                    </a:prstGeom>
                  </pic:spPr>
                </pic:pic>
              </a:graphicData>
            </a:graphic>
          </wp:inline>
        </w:drawing>
      </w:r>
    </w:p>
    <w:p w:rsidRPr="000F5DED" w:rsidR="005518D4" w:rsidP="0028252B" w:rsidRDefault="005518D4" w14:paraId="3B55016B" w14:textId="77777777">
      <w:pPr>
        <w:spacing w:after="0" w:line="360" w:lineRule="auto"/>
        <w:rPr>
          <w:rFonts w:eastAsia="Calibri" w:cs="Tahoma"/>
          <w:lang w:val="es-ES"/>
        </w:rPr>
      </w:pPr>
    </w:p>
    <w:p w:rsidRPr="000F5DED" w:rsidR="00871222" w:rsidP="0028252B" w:rsidRDefault="000C40C5" w14:paraId="493590C6" w14:textId="24968B43">
      <w:pPr>
        <w:spacing w:after="0" w:line="360" w:lineRule="auto"/>
        <w:rPr>
          <w:rFonts w:eastAsia="Calibri" w:cs="Tahoma"/>
          <w:lang w:val="es-ES"/>
        </w:rPr>
      </w:pPr>
      <w:r w:rsidRPr="000F5DED">
        <w:rPr>
          <w:rFonts w:eastAsia="Calibri" w:cs="Tahoma"/>
          <w:lang w:val="es-ES"/>
        </w:rPr>
        <w:t xml:space="preserve">En razón de lo anterior, </w:t>
      </w:r>
      <w:r w:rsidRPr="000F5DED" w:rsidR="00613067">
        <w:rPr>
          <w:rFonts w:eastAsia="Calibri" w:cs="Tahoma"/>
          <w:lang w:val="es-ES"/>
        </w:rPr>
        <w:t xml:space="preserve">se advierte que la </w:t>
      </w:r>
      <w:r w:rsidRPr="000F5DED" w:rsidR="00C3036C">
        <w:rPr>
          <w:rFonts w:eastAsia="Calibri" w:cs="Tahoma"/>
          <w:lang w:val="es-ES"/>
        </w:rPr>
        <w:t xml:space="preserve">respuesta del Sujeto Obligado no contiene la información </w:t>
      </w:r>
      <w:r w:rsidRPr="000F5DED" w:rsidR="00105603">
        <w:rPr>
          <w:rFonts w:eastAsia="Calibri" w:cs="Tahoma"/>
          <w:lang w:val="es-ES"/>
        </w:rPr>
        <w:t>peticionada</w:t>
      </w:r>
      <w:r w:rsidRPr="000F5DED" w:rsidR="00933F45">
        <w:rPr>
          <w:rFonts w:eastAsia="Calibri" w:cs="Tahoma"/>
          <w:lang w:val="es-ES"/>
        </w:rPr>
        <w:t>, por lo que</w:t>
      </w:r>
      <w:r w:rsidRPr="000F5DED" w:rsidR="00871222">
        <w:rPr>
          <w:rFonts w:eastAsia="Calibri" w:cs="Tahoma"/>
          <w:color w:val="000000"/>
          <w:szCs w:val="24"/>
          <w:lang w:val="x-none" w:eastAsia="es-MX"/>
        </w:rPr>
        <w:t>, se considera que la respuesta es incongruente</w:t>
      </w:r>
      <w:r w:rsidRPr="000F5DED" w:rsidR="00EE0F20">
        <w:rPr>
          <w:rFonts w:eastAsia="Calibri" w:cs="Tahoma"/>
          <w:color w:val="000000"/>
          <w:szCs w:val="24"/>
          <w:lang w:val="es-ES" w:eastAsia="es-MX"/>
        </w:rPr>
        <w:t>. S</w:t>
      </w:r>
      <w:r w:rsidRPr="000F5DED" w:rsidR="00871222">
        <w:rPr>
          <w:rFonts w:eastAsia="Times New Roman" w:cs="Tahoma"/>
          <w:color w:val="auto"/>
          <w:lang w:val="es-ES" w:eastAsia="es-ES"/>
        </w:rPr>
        <w:t>obre dicha situación, el artículo 1.8, fracción IX, del Código Administrativo del Estado de México, establece que para que un acto administrativo tenga validez, deberá guardar congruencia con lo solicitado.</w:t>
      </w:r>
    </w:p>
    <w:p w:rsidRPr="000F5DED" w:rsidR="00871222" w:rsidP="0028252B" w:rsidRDefault="00871222" w14:paraId="26FFD70B" w14:textId="77777777">
      <w:pPr>
        <w:spacing w:after="0" w:line="360" w:lineRule="auto"/>
        <w:rPr>
          <w:rFonts w:eastAsia="Times New Roman" w:cs="Tahoma"/>
          <w:b/>
          <w:color w:val="auto"/>
          <w:lang w:val="es-ES" w:eastAsia="es-ES"/>
        </w:rPr>
      </w:pPr>
    </w:p>
    <w:p w:rsidRPr="000F5DED" w:rsidR="00871222" w:rsidP="0028252B" w:rsidRDefault="00871222" w14:paraId="3FE9960A" w14:textId="77777777">
      <w:pPr>
        <w:spacing w:after="0" w:line="360" w:lineRule="auto"/>
        <w:rPr>
          <w:rFonts w:eastAsia="Calibri" w:cs="Tahoma"/>
          <w:bCs/>
          <w:color w:val="auto"/>
          <w:lang w:val="es-ES"/>
        </w:rPr>
      </w:pPr>
      <w:r w:rsidRPr="000F5DED">
        <w:rPr>
          <w:rFonts w:eastAsia="Times New Roman" w:cs="Times New Roman"/>
          <w:color w:val="auto"/>
          <w:lang w:val="es-ES" w:eastAsia="es-ES"/>
        </w:rPr>
        <w:t>Asimismo,</w:t>
      </w:r>
      <w:r w:rsidRPr="000F5DED">
        <w:rPr>
          <w:rFonts w:eastAsia="Times New Roman" w:cs="Tahoma"/>
          <w:color w:val="auto"/>
          <w:szCs w:val="20"/>
          <w:lang w:eastAsia="es-MX"/>
        </w:rPr>
        <w:t xml:space="preserve"> resulta necesario traer</w:t>
      </w:r>
      <w:r w:rsidRPr="000F5DED">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0F5DED" w:rsidR="00871222" w:rsidP="0028252B" w:rsidRDefault="00871222" w14:paraId="7F2DDDB0" w14:textId="77777777">
      <w:pPr>
        <w:spacing w:after="0" w:line="360" w:lineRule="auto"/>
        <w:rPr>
          <w:rFonts w:eastAsia="Calibri" w:cs="Tahoma"/>
          <w:bCs/>
          <w:color w:val="auto"/>
          <w:lang w:val="es-ES"/>
        </w:rPr>
      </w:pPr>
    </w:p>
    <w:p w:rsidRPr="000F5DED" w:rsidR="00871222" w:rsidP="0028252B" w:rsidRDefault="00871222" w14:paraId="1D9EA3E6" w14:textId="77777777">
      <w:pPr>
        <w:spacing w:after="0" w:line="360" w:lineRule="auto"/>
        <w:ind w:left="567" w:right="567"/>
        <w:rPr>
          <w:rFonts w:eastAsia="Calibri" w:cs="Tahoma"/>
          <w:i/>
          <w:color w:val="auto"/>
          <w:sz w:val="20"/>
          <w:szCs w:val="20"/>
        </w:rPr>
      </w:pPr>
      <w:r w:rsidRPr="000F5DED">
        <w:rPr>
          <w:rFonts w:eastAsia="Calibri" w:cs="Tahoma"/>
          <w:b/>
          <w:bCs/>
          <w:i/>
          <w:color w:val="auto"/>
          <w:sz w:val="20"/>
          <w:szCs w:val="20"/>
        </w:rPr>
        <w:t xml:space="preserve">“Congruencia y exhaustividad. Sus alcances para garantizar el derecho de acceso a la información. </w:t>
      </w:r>
      <w:r w:rsidRPr="000F5DED">
        <w:rPr>
          <w:rFonts w:eastAsia="Calibri" w:cs="Tahoma"/>
          <w:bCs/>
          <w:i/>
          <w:color w:val="auto"/>
          <w:sz w:val="20"/>
          <w:szCs w:val="20"/>
        </w:rPr>
        <w:t xml:space="preserve">De conformidad con el artículo </w:t>
      </w:r>
      <w:r w:rsidRPr="000F5DED">
        <w:rPr>
          <w:rFonts w:eastAsia="Calibri" w:cs="Tahoma"/>
          <w:bCs/>
          <w:i/>
          <w:color w:val="auto"/>
          <w:sz w:val="20"/>
          <w:szCs w:val="20"/>
          <w:lang w:val="es-ES_tradnl"/>
        </w:rPr>
        <w:t>3 de la Ley Federal de Procedimiento Administrativo</w:t>
      </w:r>
      <w:r w:rsidRPr="000F5DED">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F5DED">
        <w:rPr>
          <w:rFonts w:eastAsia="Calibri" w:cs="Tahoma"/>
          <w:b/>
          <w:i/>
          <w:color w:val="auto"/>
          <w:sz w:val="20"/>
          <w:szCs w:val="20"/>
        </w:rPr>
        <w:t>la congruencia implica que exista concordancia entre el requerimiento formulado por el particular y la respuesta proporcionada por el sujeto obligado</w:t>
      </w:r>
      <w:r w:rsidRPr="000F5DED">
        <w:rPr>
          <w:rFonts w:eastAsia="Calibri" w:cs="Tahoma"/>
          <w:bCs/>
          <w:i/>
          <w:color w:val="auto"/>
          <w:sz w:val="20"/>
          <w:szCs w:val="20"/>
        </w:rPr>
        <w:t xml:space="preserve">; mientras que </w:t>
      </w:r>
      <w:r w:rsidRPr="000F5DED">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0F5DED" w:rsidR="00871222" w:rsidP="0028252B" w:rsidRDefault="00871222" w14:paraId="6A0264E0" w14:textId="77777777">
      <w:pPr>
        <w:spacing w:after="0" w:line="360" w:lineRule="auto"/>
        <w:rPr>
          <w:rFonts w:eastAsia="Times New Roman" w:cs="Times New Roman"/>
          <w:color w:val="auto"/>
          <w:lang w:val="es-ES" w:eastAsia="es-ES"/>
        </w:rPr>
      </w:pPr>
    </w:p>
    <w:p w:rsidRPr="000F5DED" w:rsidR="00871222" w:rsidP="0028252B" w:rsidRDefault="00871222" w14:paraId="78E4D9A9" w14:textId="77777777">
      <w:pPr>
        <w:spacing w:after="0" w:line="360" w:lineRule="auto"/>
        <w:rPr>
          <w:rFonts w:eastAsia="Times New Roman" w:cs="Times New Roman"/>
          <w:b/>
          <w:color w:val="auto"/>
          <w:lang w:val="es-ES" w:eastAsia="es-ES"/>
        </w:rPr>
      </w:pPr>
      <w:r w:rsidRPr="000F5DED">
        <w:rPr>
          <w:rFonts w:eastAsia="Times New Roman" w:cs="Times New Roman"/>
          <w:color w:val="auto"/>
          <w:lang w:eastAsia="es-ES"/>
        </w:rPr>
        <w:t xml:space="preserve">Del citado criterio, se desprende que </w:t>
      </w:r>
      <w:r w:rsidRPr="000F5DED">
        <w:rPr>
          <w:rFonts w:eastAsia="Times New Roman" w:cs="Times New Roman"/>
          <w:bCs/>
          <w:color w:val="auto"/>
          <w:lang w:eastAsia="es-ES"/>
        </w:rPr>
        <w:t>todo acto administrativo debe apegarse al</w:t>
      </w:r>
      <w:r w:rsidRPr="000F5DED">
        <w:rPr>
          <w:rFonts w:eastAsia="Times New Roman" w:cs="Times New Roman"/>
          <w:color w:val="auto"/>
          <w:lang w:val="es-ES" w:eastAsia="es-ES"/>
        </w:rPr>
        <w:t xml:space="preserve"> </w:t>
      </w:r>
      <w:r w:rsidRPr="000F5DED">
        <w:rPr>
          <w:rFonts w:eastAsia="Times New Roman" w:cs="Times New Roman"/>
          <w:b/>
          <w:color w:val="auto"/>
          <w:lang w:val="es-ES" w:eastAsia="es-ES"/>
        </w:rPr>
        <w:t xml:space="preserve">Principio de Congruencia, </w:t>
      </w:r>
      <w:r w:rsidRPr="000F5DED">
        <w:rPr>
          <w:rFonts w:eastAsia="Times New Roman" w:cs="Times New Roman"/>
          <w:color w:val="auto"/>
          <w:lang w:val="es-ES" w:eastAsia="es-ES"/>
        </w:rPr>
        <w:t>el cual</w:t>
      </w:r>
      <w:r w:rsidRPr="000F5DED">
        <w:rPr>
          <w:rFonts w:eastAsia="Times New Roman" w:cs="Times New Roman"/>
          <w:b/>
          <w:color w:val="auto"/>
          <w:lang w:val="es-ES" w:eastAsia="es-ES"/>
        </w:rPr>
        <w:t xml:space="preserve"> </w:t>
      </w:r>
      <w:r w:rsidRPr="000F5DED">
        <w:rPr>
          <w:rFonts w:eastAsia="Times New Roman" w:cs="Times New Roman"/>
          <w:color w:val="auto"/>
          <w:lang w:val="es-ES" w:eastAsia="es-ES"/>
        </w:rPr>
        <w:t>implica que exista concordancia entre el requerimiento formulado y la respuesta entregada; por tales consideraciones, al incumplir con dicho principio,</w:t>
      </w:r>
      <w:r w:rsidRPr="000F5DED">
        <w:rPr>
          <w:rFonts w:eastAsia="Times New Roman" w:cs="Times New Roman"/>
          <w:b/>
          <w:color w:val="auto"/>
          <w:lang w:val="es-ES" w:eastAsia="es-ES"/>
        </w:rPr>
        <w:t xml:space="preserve"> </w:t>
      </w:r>
      <w:r w:rsidRPr="000F5DED">
        <w:rPr>
          <w:rFonts w:eastAsia="Times New Roman" w:cs="Times New Roman"/>
          <w:color w:val="auto"/>
          <w:lang w:val="es-ES" w:eastAsia="es-ES"/>
        </w:rPr>
        <w:t xml:space="preserve">por parte del </w:t>
      </w:r>
      <w:r w:rsidRPr="000F5DED">
        <w:rPr>
          <w:rFonts w:eastAsia="Times New Roman" w:cs="Times New Roman"/>
          <w:noProof/>
          <w:color w:val="auto"/>
          <w:lang w:eastAsia="es-MX"/>
        </w:rPr>
        <w:t>Sujeto Obligado</w:t>
      </w:r>
      <w:r w:rsidRPr="000F5DED">
        <w:rPr>
          <w:rFonts w:eastAsia="Times New Roman" w:cs="Times New Roman"/>
          <w:color w:val="auto"/>
          <w:lang w:val="es-ES" w:eastAsia="es-ES"/>
        </w:rPr>
        <w:t xml:space="preserve">, no se puede validar la contestación realizada, dando como resultado que el agravio resulte </w:t>
      </w:r>
      <w:r w:rsidRPr="000F5DED">
        <w:rPr>
          <w:rFonts w:eastAsia="Times New Roman" w:cs="Times New Roman"/>
          <w:b/>
          <w:color w:val="auto"/>
          <w:lang w:val="es-ES" w:eastAsia="es-ES"/>
        </w:rPr>
        <w:t xml:space="preserve">FUNDADO. </w:t>
      </w:r>
    </w:p>
    <w:p w:rsidRPr="000F5DED" w:rsidR="005518D4" w:rsidP="0028252B" w:rsidRDefault="005518D4" w14:paraId="0822391D" w14:textId="77777777">
      <w:pPr>
        <w:spacing w:after="0" w:line="360" w:lineRule="auto"/>
        <w:rPr>
          <w:rFonts w:eastAsia="Calibri" w:cs="Tahoma"/>
          <w:lang w:val="es-ES"/>
        </w:rPr>
      </w:pPr>
    </w:p>
    <w:p w:rsidRPr="000F5DED" w:rsidR="00D458E2" w:rsidP="0028252B" w:rsidRDefault="009C29F9" w14:paraId="29C9AE4E" w14:textId="793C57BD">
      <w:pPr>
        <w:spacing w:after="0" w:line="360" w:lineRule="auto"/>
        <w:rPr>
          <w:rFonts w:eastAsia="Times New Roman" w:cs="Tahoma"/>
          <w:bCs/>
          <w:iCs/>
          <w:color w:val="auto"/>
          <w:lang w:eastAsia="es-ES"/>
        </w:rPr>
      </w:pPr>
      <w:r w:rsidRPr="000F5DED">
        <w:rPr>
          <w:rFonts w:eastAsia="Times New Roman" w:cs="Tahoma"/>
          <w:bCs/>
          <w:iCs/>
          <w:color w:val="auto"/>
          <w:lang w:val="es-ES" w:eastAsia="es-ES"/>
        </w:rPr>
        <w:t xml:space="preserve">Por tal circunstancia, este Instituto considera que para atender el requerimiento de información, </w:t>
      </w:r>
      <w:r w:rsidRPr="000F5DED" w:rsidR="0024129F">
        <w:rPr>
          <w:rFonts w:eastAsia="Times New Roman" w:cs="Tahoma"/>
          <w:bCs/>
          <w:iCs/>
          <w:color w:val="auto"/>
          <w:lang w:val="es-ES" w:eastAsia="es-ES"/>
        </w:rPr>
        <w:t xml:space="preserve">el </w:t>
      </w:r>
      <w:r w:rsidRPr="000F5DED" w:rsidR="0024129F">
        <w:rPr>
          <w:rFonts w:eastAsia="Calibri" w:cs="Tahoma"/>
        </w:rPr>
        <w:t>Ayuntamiento de Cuautitlán Izcalli</w:t>
      </w:r>
      <w:r w:rsidRPr="000F5DED">
        <w:rPr>
          <w:rFonts w:eastAsia="Calibri" w:cs="Tahoma"/>
          <w:color w:val="000000"/>
        </w:rPr>
        <w:t xml:space="preserve">, deberá realizar una </w:t>
      </w:r>
      <w:r w:rsidRPr="000F5DED">
        <w:rPr>
          <w:rFonts w:eastAsia="Times New Roman" w:cs="Tahoma"/>
          <w:iCs/>
          <w:color w:val="auto"/>
          <w:lang w:eastAsia="es-ES"/>
        </w:rPr>
        <w:t>búsqueda exhaustiva y razonable</w:t>
      </w:r>
      <w:r w:rsidRPr="000F5DED" w:rsidR="00105603">
        <w:rPr>
          <w:rFonts w:eastAsia="Times New Roman" w:cs="Tahoma"/>
          <w:iCs/>
          <w:color w:val="auto"/>
          <w:lang w:eastAsia="es-ES"/>
        </w:rPr>
        <w:t xml:space="preserve"> en la Dirección de Administración</w:t>
      </w:r>
      <w:r w:rsidRPr="000F5DED">
        <w:rPr>
          <w:rFonts w:eastAsia="Times New Roman" w:cs="Tahoma"/>
          <w:iCs/>
          <w:color w:val="auto"/>
          <w:lang w:eastAsia="es-ES"/>
        </w:rPr>
        <w:t xml:space="preserve">, </w:t>
      </w:r>
      <w:r w:rsidRPr="000F5DED">
        <w:rPr>
          <w:rFonts w:eastAsia="Times New Roman" w:cs="Tahoma"/>
          <w:bCs/>
          <w:iCs/>
          <w:color w:val="auto"/>
          <w:lang w:eastAsia="es-ES"/>
        </w:rPr>
        <w:t>a efecto de que</w:t>
      </w:r>
      <w:r w:rsidRPr="000F5DED" w:rsidR="00D458E2">
        <w:rPr>
          <w:rFonts w:eastAsia="Times New Roman" w:cs="Tahoma"/>
          <w:bCs/>
          <w:iCs/>
          <w:color w:val="auto"/>
          <w:lang w:eastAsia="es-ES"/>
        </w:rPr>
        <w:t xml:space="preserve"> haga entrega de </w:t>
      </w:r>
      <w:r w:rsidRPr="000F5DED" w:rsidR="00D458E2">
        <w:rPr>
          <w:rFonts w:eastAsia="Times New Roman" w:cs="Tahoma"/>
          <w:iCs/>
          <w:color w:val="auto"/>
          <w:lang w:val="es-ES" w:eastAsia="es-ES"/>
        </w:rPr>
        <w:t>la Conciliación de Nómina de la primera quincena de enero de dos mil veintidós.</w:t>
      </w:r>
    </w:p>
    <w:p w:rsidRPr="000F5DED" w:rsidR="00D458E2" w:rsidP="0028252B" w:rsidRDefault="00D458E2" w14:paraId="4EE1FA3F" w14:textId="77777777">
      <w:pPr>
        <w:spacing w:after="0" w:line="360" w:lineRule="auto"/>
        <w:rPr>
          <w:rFonts w:eastAsia="Times New Roman" w:cs="Tahoma"/>
          <w:iCs/>
          <w:color w:val="auto"/>
          <w:lang w:val="es-ES" w:eastAsia="es-ES"/>
        </w:rPr>
      </w:pPr>
    </w:p>
    <w:p w:rsidRPr="000F5DED" w:rsidR="009C29F9" w:rsidP="0028252B" w:rsidRDefault="009C29F9" w14:paraId="3621EE48" w14:textId="77777777">
      <w:pPr>
        <w:spacing w:after="0" w:line="360" w:lineRule="auto"/>
        <w:rPr>
          <w:rFonts w:eastAsia="Times New Roman" w:cs="Tahoma"/>
          <w:iCs/>
          <w:color w:val="auto"/>
          <w:lang w:val="es-ES" w:eastAsia="es-ES"/>
        </w:rPr>
      </w:pPr>
      <w:r w:rsidRPr="000F5DED">
        <w:rPr>
          <w:rFonts w:eastAsia="Times New Roman" w:cs="Tahoma"/>
          <w:iCs/>
          <w:color w:val="auto"/>
          <w:lang w:val="es-ES" w:eastAsia="es-ES"/>
        </w:rP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w:t>
      </w:r>
      <w:r w:rsidRPr="000F5DED">
        <w:rPr>
          <w:rFonts w:eastAsia="Times New Roman" w:cs="Tahoma"/>
          <w:iCs/>
          <w:color w:val="auto"/>
          <w:lang w:val="es-ES" w:eastAsia="es-ES"/>
        </w:rPr>
        <w:lastRenderedPageBreak/>
        <w:t>misma, ni presentarla conforme al interés del Solicitante, además, que tampoco deberá generarla, resumirla, efectuar cálculos o practicar investigaciones.</w:t>
      </w:r>
    </w:p>
    <w:p w:rsidRPr="000F5DED" w:rsidR="009C29F9" w:rsidP="0028252B" w:rsidRDefault="009C29F9" w14:paraId="4EBF0EE8" w14:textId="77777777">
      <w:pPr>
        <w:spacing w:after="0" w:line="360" w:lineRule="auto"/>
        <w:rPr>
          <w:rFonts w:eastAsia="Times New Roman" w:cs="Tahoma"/>
          <w:iCs/>
          <w:color w:val="auto"/>
          <w:lang w:val="es-ES" w:eastAsia="es-ES"/>
        </w:rPr>
      </w:pPr>
    </w:p>
    <w:p w:rsidRPr="000F5DED" w:rsidR="009C29F9" w:rsidP="0028252B" w:rsidRDefault="009C29F9" w14:paraId="12ABB074" w14:textId="1265FCE2">
      <w:pPr>
        <w:spacing w:after="0" w:line="360" w:lineRule="auto"/>
        <w:rPr>
          <w:rFonts w:eastAsia="Times New Roman" w:cs="Tahoma"/>
          <w:iCs/>
          <w:color w:val="auto"/>
          <w:lang w:val="es-ES" w:eastAsia="es-ES"/>
        </w:rPr>
      </w:pPr>
      <w:r w:rsidRPr="000F5DED">
        <w:rPr>
          <w:rFonts w:eastAsia="Times New Roman" w:cs="Tahoma"/>
          <w:iCs/>
          <w:color w:val="auto"/>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0F5DED">
        <w:rPr>
          <w:rFonts w:eastAsia="Times New Roman" w:cs="Tahoma"/>
          <w:i/>
          <w:iCs/>
          <w:color w:val="auto"/>
          <w:lang w:val="es-ES" w:eastAsia="es-ES"/>
        </w:rPr>
        <w:t>“ad hoc”;</w:t>
      </w:r>
      <w:r w:rsidRPr="000F5DED">
        <w:rPr>
          <w:rFonts w:eastAsia="Times New Roman" w:cs="Tahoma"/>
          <w:iCs/>
          <w:color w:val="auto"/>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w:t>
      </w:r>
      <w:r w:rsidRPr="000F5DED" w:rsidR="00B3239B">
        <w:rPr>
          <w:rFonts w:eastAsia="Times New Roman" w:cs="Tahoma"/>
          <w:iCs/>
          <w:color w:val="auto"/>
          <w:lang w:val="es-ES" w:eastAsia="es-ES"/>
        </w:rPr>
        <w:t>.</w:t>
      </w:r>
    </w:p>
    <w:p w:rsidRPr="000F5DED" w:rsidR="009C29F9" w:rsidP="0028252B" w:rsidRDefault="009C29F9" w14:paraId="20319E46" w14:textId="77777777">
      <w:pPr>
        <w:spacing w:after="0" w:line="360" w:lineRule="auto"/>
        <w:rPr>
          <w:rFonts w:eastAsia="Times New Roman" w:cs="Tahoma"/>
          <w:bCs/>
          <w:iCs/>
          <w:color w:val="auto"/>
          <w:lang w:eastAsia="es-ES"/>
        </w:rPr>
      </w:pPr>
    </w:p>
    <w:p w:rsidRPr="000F5DED" w:rsidR="001C36AB" w:rsidP="0028252B" w:rsidRDefault="009C29F9" w14:paraId="0E317FD7" w14:textId="552071DC">
      <w:pPr>
        <w:spacing w:after="0" w:line="360" w:lineRule="auto"/>
        <w:rPr>
          <w:rFonts w:eastAsia="Times New Roman" w:cs="Tahoma"/>
          <w:iCs/>
          <w:color w:val="auto"/>
          <w:lang w:val="es-ES" w:eastAsia="es-ES"/>
        </w:rPr>
      </w:pPr>
      <w:r w:rsidRPr="000F5DED">
        <w:rPr>
          <w:rFonts w:eastAsia="Times New Roman" w:cs="Tahoma"/>
          <w:iCs/>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Pr="000F5DED" w:rsidR="00105603">
        <w:rPr>
          <w:rFonts w:eastAsia="Times New Roman" w:cs="Tahoma"/>
          <w:iCs/>
          <w:color w:val="auto"/>
          <w:lang w:val="es-ES" w:eastAsia="es-ES"/>
        </w:rPr>
        <w:t>; por lo que, en el presente caso, resulta procedente la entrega de la Conciliación de Nómina.</w:t>
      </w:r>
    </w:p>
    <w:p w:rsidRPr="000F5DED" w:rsidR="001C36AB" w:rsidP="0028252B" w:rsidRDefault="001C36AB" w14:paraId="16DF1CD4" w14:textId="77777777">
      <w:pPr>
        <w:spacing w:after="0" w:line="360" w:lineRule="auto"/>
        <w:rPr>
          <w:rFonts w:eastAsia="Times New Roman" w:cs="Tahoma"/>
          <w:iCs/>
          <w:color w:val="auto"/>
          <w:lang w:val="es-ES" w:eastAsia="es-ES"/>
        </w:rPr>
      </w:pPr>
    </w:p>
    <w:p w:rsidRPr="000F5DED" w:rsidR="00DC5CCF" w:rsidP="0028252B" w:rsidRDefault="00DC5CCF" w14:paraId="3B886B42" w14:textId="17B0AC7B">
      <w:pPr>
        <w:spacing w:after="0" w:line="360" w:lineRule="auto"/>
        <w:rPr>
          <w:rFonts w:eastAsia="Calibri" w:cs="Tahoma"/>
        </w:rPr>
      </w:pPr>
      <w:r w:rsidRPr="000F5DED">
        <w:rPr>
          <w:rFonts w:eastAsia="Times New Roman" w:cs="Tahoma"/>
          <w:iCs/>
          <w:lang w:eastAsia="es-ES"/>
        </w:rPr>
        <w:t xml:space="preserve">Ahora bien, del análisis del </w:t>
      </w:r>
      <w:r w:rsidRPr="000F5DED">
        <w:rPr>
          <w:rFonts w:eastAsia="Calibri" w:cs="Tahoma"/>
        </w:rPr>
        <w:t>formato de la Conciliación de Nómina, se logra advertir que contiene diversos datos que podrían ser considerados confidenciales, a saber, los siguientes:</w:t>
      </w:r>
    </w:p>
    <w:p w:rsidRPr="000F5DED" w:rsidR="006C6AAC" w:rsidP="0028252B" w:rsidRDefault="006C6AAC" w14:paraId="13B30419" w14:textId="77777777">
      <w:pPr>
        <w:spacing w:after="0" w:line="360" w:lineRule="auto"/>
        <w:rPr>
          <w:bCs/>
          <w:lang w:val="es-ES"/>
        </w:rPr>
      </w:pPr>
    </w:p>
    <w:p w:rsidRPr="000F5DED" w:rsidR="006C6AAC" w:rsidP="0028252B" w:rsidRDefault="006C6AAC" w14:paraId="55B0FE62" w14:textId="77777777">
      <w:pPr>
        <w:numPr>
          <w:ilvl w:val="0"/>
          <w:numId w:val="26"/>
        </w:numPr>
        <w:spacing w:after="0" w:line="360" w:lineRule="auto"/>
        <w:rPr>
          <w:bCs/>
        </w:rPr>
      </w:pPr>
      <w:r w:rsidRPr="000F5DED">
        <w:rPr>
          <w:bCs/>
        </w:rPr>
        <w:t>Clave Única de Registro de Población (CURP);</w:t>
      </w:r>
    </w:p>
    <w:p w:rsidRPr="000F5DED" w:rsidR="006C6AAC" w:rsidP="0028252B" w:rsidRDefault="006C6AAC" w14:paraId="021BE480" w14:textId="77777777">
      <w:pPr>
        <w:numPr>
          <w:ilvl w:val="0"/>
          <w:numId w:val="26"/>
        </w:numPr>
        <w:spacing w:after="0" w:line="360" w:lineRule="auto"/>
        <w:rPr>
          <w:bCs/>
        </w:rPr>
      </w:pPr>
      <w:r w:rsidRPr="000F5DED">
        <w:rPr>
          <w:bCs/>
        </w:rPr>
        <w:t>Registro Federal de Contribuyentes (RFC);</w:t>
      </w:r>
    </w:p>
    <w:p w:rsidRPr="000F5DED" w:rsidR="006C6AAC" w:rsidP="0028252B" w:rsidRDefault="006C6AAC" w14:paraId="0B6A14E1" w14:textId="77777777">
      <w:pPr>
        <w:numPr>
          <w:ilvl w:val="0"/>
          <w:numId w:val="26"/>
        </w:numPr>
        <w:spacing w:after="0" w:line="360" w:lineRule="auto"/>
        <w:rPr>
          <w:bCs/>
        </w:rPr>
      </w:pPr>
      <w:r w:rsidRPr="000F5DED">
        <w:rPr>
          <w:bCs/>
        </w:rPr>
        <w:t>Número de seguridad social del Instituto de Seguridad Social del Estado de México y Municipios;</w:t>
      </w:r>
    </w:p>
    <w:p w:rsidRPr="000F5DED" w:rsidR="006C6AAC" w:rsidP="0028252B" w:rsidRDefault="006C6AAC" w14:paraId="7FAFB0C7" w14:textId="57DB1457">
      <w:pPr>
        <w:numPr>
          <w:ilvl w:val="0"/>
          <w:numId w:val="26"/>
        </w:numPr>
        <w:spacing w:after="0" w:line="360" w:lineRule="auto"/>
        <w:rPr>
          <w:bCs/>
        </w:rPr>
      </w:pPr>
      <w:r w:rsidRPr="000F5DED">
        <w:rPr>
          <w:bCs/>
        </w:rPr>
        <w:t>Deducciones personales</w:t>
      </w:r>
      <w:r w:rsidRPr="000F5DED" w:rsidR="00105603">
        <w:rPr>
          <w:bCs/>
        </w:rPr>
        <w:t>, y</w:t>
      </w:r>
    </w:p>
    <w:p w:rsidRPr="000F5DED" w:rsidR="00105603" w:rsidP="0028252B" w:rsidRDefault="006C6AAC" w14:paraId="6BA4B342" w14:textId="3CBC94F9">
      <w:pPr>
        <w:numPr>
          <w:ilvl w:val="0"/>
          <w:numId w:val="26"/>
        </w:numPr>
        <w:spacing w:after="0" w:line="360" w:lineRule="auto"/>
        <w:rPr>
          <w:bCs/>
        </w:rPr>
      </w:pPr>
      <w:r w:rsidRPr="000F5DED">
        <w:rPr>
          <w:bCs/>
        </w:rPr>
        <w:t>Cuenta bancaria de servidores público</w:t>
      </w:r>
      <w:r w:rsidRPr="000F5DED" w:rsidR="00AC4253">
        <w:rPr>
          <w:bCs/>
        </w:rPr>
        <w:t>.</w:t>
      </w:r>
    </w:p>
    <w:p w:rsidRPr="000F5DED" w:rsidR="00AC4253" w:rsidP="0028252B" w:rsidRDefault="00AC4253" w14:paraId="41216AF7" w14:textId="77777777">
      <w:pPr>
        <w:spacing w:after="0" w:line="360" w:lineRule="auto"/>
        <w:rPr>
          <w:bCs/>
        </w:rPr>
      </w:pPr>
    </w:p>
    <w:p w:rsidRPr="000F5DED" w:rsidR="006C6AAC" w:rsidP="0028252B" w:rsidRDefault="006C6AAC" w14:paraId="352E657C" w14:textId="29ABDBF1">
      <w:pPr>
        <w:spacing w:after="0" w:line="360" w:lineRule="auto"/>
        <w:rPr>
          <w:bCs/>
        </w:rPr>
      </w:pPr>
      <w:r w:rsidRPr="000F5DED">
        <w:rPr>
          <w:bCs/>
        </w:rPr>
        <w:lastRenderedPageBreak/>
        <w:t>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0F5DED" w:rsidR="006C6AAC" w:rsidP="0028252B" w:rsidRDefault="006C6AAC" w14:paraId="4FF804B0" w14:textId="77777777">
      <w:pPr>
        <w:spacing w:after="0" w:line="360" w:lineRule="auto"/>
        <w:rPr>
          <w:bCs/>
        </w:rPr>
      </w:pPr>
    </w:p>
    <w:p w:rsidRPr="000F5DED" w:rsidR="006C6AAC" w:rsidP="0028252B" w:rsidRDefault="006C6AAC" w14:paraId="78D8A814" w14:textId="77777777">
      <w:pPr>
        <w:spacing w:after="0" w:line="360" w:lineRule="auto"/>
        <w:rPr>
          <w:bCs/>
        </w:rPr>
      </w:pPr>
      <w:r w:rsidRPr="000F5DED">
        <w:rPr>
          <w:b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0F5DED" w:rsidR="006C6AAC" w:rsidP="0028252B" w:rsidRDefault="006C6AAC" w14:paraId="2AB506CC" w14:textId="77777777">
      <w:pPr>
        <w:spacing w:after="0" w:line="360" w:lineRule="auto"/>
        <w:rPr>
          <w:bCs/>
        </w:rPr>
      </w:pPr>
    </w:p>
    <w:p w:rsidRPr="000F5DED" w:rsidR="006C6AAC" w:rsidP="0028252B" w:rsidRDefault="006C6AAC" w14:paraId="7DD27993" w14:textId="77777777">
      <w:pPr>
        <w:spacing w:after="0" w:line="360" w:lineRule="auto"/>
        <w:rPr>
          <w:bCs/>
        </w:rPr>
      </w:pPr>
      <w:r w:rsidRPr="000F5DED">
        <w:rPr>
          <w:b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0F5DED" w:rsidR="006C6AAC" w:rsidP="0028252B" w:rsidRDefault="006C6AAC" w14:paraId="0E8F08D2" w14:textId="77777777">
      <w:pPr>
        <w:spacing w:after="0" w:line="360" w:lineRule="auto"/>
        <w:rPr>
          <w:bCs/>
        </w:rPr>
      </w:pPr>
    </w:p>
    <w:p w:rsidRPr="000F5DED" w:rsidR="006C6AAC" w:rsidP="0028252B" w:rsidRDefault="006C6AAC" w14:paraId="2052230D" w14:textId="77777777">
      <w:pPr>
        <w:spacing w:after="0" w:line="360" w:lineRule="auto"/>
        <w:rPr>
          <w:bCs/>
        </w:rPr>
      </w:pPr>
      <w:r w:rsidRPr="000F5DED">
        <w:rPr>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0F5DED" w:rsidR="006C6AAC" w:rsidP="0028252B" w:rsidRDefault="006C6AAC" w14:paraId="0A177D7F" w14:textId="77777777">
      <w:pPr>
        <w:spacing w:after="0" w:line="360" w:lineRule="auto"/>
        <w:rPr>
          <w:bCs/>
        </w:rPr>
      </w:pPr>
    </w:p>
    <w:p w:rsidRPr="000F5DED" w:rsidR="006C6AAC" w:rsidP="0028252B" w:rsidRDefault="006C6AAC" w14:paraId="42362776" w14:textId="77777777">
      <w:pPr>
        <w:spacing w:after="0" w:line="360" w:lineRule="auto"/>
        <w:rPr>
          <w:bCs/>
        </w:rPr>
      </w:pPr>
      <w:r w:rsidRPr="000F5DED">
        <w:rPr>
          <w:bC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Pr="000F5DED" w:rsidR="006C6AAC" w:rsidP="0028252B" w:rsidRDefault="006C6AAC" w14:paraId="3294A7CB" w14:textId="77777777">
      <w:pPr>
        <w:spacing w:after="0" w:line="360" w:lineRule="auto"/>
        <w:rPr>
          <w:bCs/>
        </w:rPr>
      </w:pPr>
    </w:p>
    <w:p w:rsidRPr="000F5DED" w:rsidR="006C6AAC" w:rsidP="0028252B" w:rsidRDefault="006C6AAC" w14:paraId="0BF5ECFE" w14:textId="77777777">
      <w:pPr>
        <w:spacing w:after="0" w:line="360" w:lineRule="auto"/>
        <w:rPr>
          <w:bCs/>
        </w:rPr>
      </w:pPr>
      <w:r w:rsidRPr="000F5DED">
        <w:rPr>
          <w:bC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0F5DED">
        <w:rPr>
          <w:bCs/>
        </w:rPr>
        <w:t>ii</w:t>
      </w:r>
      <w:proofErr w:type="spellEnd"/>
      <w:r w:rsidRPr="000F5DED">
        <w:rPr>
          <w:bCs/>
        </w:rPr>
        <w:t xml:space="preserve">) por ley tenga el carácter de pública, iii) exista una orden judicial, </w:t>
      </w:r>
      <w:proofErr w:type="spellStart"/>
      <w:r w:rsidRPr="000F5DED">
        <w:rPr>
          <w:bCs/>
        </w:rPr>
        <w:t>iv</w:t>
      </w:r>
      <w:proofErr w:type="spellEnd"/>
      <w:r w:rsidRPr="000F5DED">
        <w:rPr>
          <w:bCs/>
        </w:rPr>
        <w:t>) por razones de seguridad nacional y salubridad general o v) para proteger los derechos de terceros o cuando se transmita entre sujetos obligados en términos de los tratados y los acuerdos interinstitucionales.</w:t>
      </w:r>
    </w:p>
    <w:p w:rsidRPr="000F5DED" w:rsidR="006C6AAC" w:rsidP="0028252B" w:rsidRDefault="006C6AAC" w14:paraId="7491825E" w14:textId="77777777">
      <w:pPr>
        <w:spacing w:after="0" w:line="360" w:lineRule="auto"/>
        <w:rPr>
          <w:bCs/>
        </w:rPr>
      </w:pPr>
    </w:p>
    <w:p w:rsidRPr="000F5DED" w:rsidR="006C6AAC" w:rsidP="0028252B" w:rsidRDefault="006C6AAC" w14:paraId="0D4355E6" w14:textId="77777777">
      <w:pPr>
        <w:spacing w:after="0" w:line="360" w:lineRule="auto"/>
        <w:rPr>
          <w:bCs/>
        </w:rPr>
      </w:pPr>
      <w:r w:rsidRPr="000F5DED">
        <w:rPr>
          <w:bCs/>
        </w:rPr>
        <w:t>En términos de lo expuesto, la documentación y aquellos datos que se consideren confidenciales, serán una limitante del derecho de acceso a la información, siempre y cuando:</w:t>
      </w:r>
    </w:p>
    <w:p w:rsidRPr="000F5DED" w:rsidR="006C6AAC" w:rsidP="0028252B" w:rsidRDefault="006C6AAC" w14:paraId="6B4314DF" w14:textId="77777777">
      <w:pPr>
        <w:spacing w:after="0" w:line="360" w:lineRule="auto"/>
        <w:rPr>
          <w:bCs/>
        </w:rPr>
      </w:pPr>
    </w:p>
    <w:p w:rsidRPr="000F5DED" w:rsidR="006C6AAC" w:rsidP="0028252B" w:rsidRDefault="006C6AAC" w14:paraId="07849152" w14:textId="77777777">
      <w:pPr>
        <w:numPr>
          <w:ilvl w:val="0"/>
          <w:numId w:val="25"/>
        </w:numPr>
        <w:spacing w:after="0" w:line="360" w:lineRule="auto"/>
        <w:rPr>
          <w:bCs/>
        </w:rPr>
      </w:pPr>
      <w:r w:rsidRPr="000F5DED">
        <w:rPr>
          <w:bCs/>
        </w:rPr>
        <w:t xml:space="preserve">Se trate de datos personales o información privada; esto es, información concerniente a una persona física o jurídico colectiva y que esta sea identificada o identificable. </w:t>
      </w:r>
    </w:p>
    <w:p w:rsidRPr="000F5DED" w:rsidR="006C6AAC" w:rsidP="0028252B" w:rsidRDefault="006C6AAC" w14:paraId="03C7B642" w14:textId="77777777">
      <w:pPr>
        <w:spacing w:after="0" w:line="360" w:lineRule="auto"/>
        <w:rPr>
          <w:bCs/>
        </w:rPr>
      </w:pPr>
    </w:p>
    <w:p w:rsidRPr="000F5DED" w:rsidR="006C6AAC" w:rsidP="0028252B" w:rsidRDefault="006C6AAC" w14:paraId="1FA7AFAF" w14:textId="77777777">
      <w:pPr>
        <w:numPr>
          <w:ilvl w:val="0"/>
          <w:numId w:val="25"/>
        </w:numPr>
        <w:spacing w:after="0" w:line="360" w:lineRule="auto"/>
        <w:rPr>
          <w:bCs/>
        </w:rPr>
      </w:pPr>
      <w:r w:rsidRPr="000F5DED">
        <w:rPr>
          <w:bCs/>
        </w:rPr>
        <w:t xml:space="preserve">Para la difusión de los datos, se requiera el consentimiento del titular. </w:t>
      </w:r>
    </w:p>
    <w:p w:rsidRPr="000F5DED" w:rsidR="006C6AAC" w:rsidP="0028252B" w:rsidRDefault="006C6AAC" w14:paraId="7F0B9EC4" w14:textId="77777777">
      <w:pPr>
        <w:spacing w:after="0" w:line="360" w:lineRule="auto"/>
        <w:rPr>
          <w:bCs/>
        </w:rPr>
      </w:pPr>
    </w:p>
    <w:p w:rsidRPr="000F5DED" w:rsidR="006C6AAC" w:rsidP="0028252B" w:rsidRDefault="006C6AAC" w14:paraId="7BD6CF5E" w14:textId="77777777">
      <w:pPr>
        <w:spacing w:after="0" w:line="360" w:lineRule="auto"/>
        <w:rPr>
          <w:bCs/>
        </w:rPr>
      </w:pPr>
      <w:r w:rsidRPr="000F5DED">
        <w:rPr>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w:t>
      </w:r>
      <w:r w:rsidRPr="000F5DED">
        <w:rPr>
          <w:bCs/>
        </w:rPr>
        <w:lastRenderedPageBreak/>
        <w:t xml:space="preserve">(cuando su identidad pueda determinarse directa o indirectamente a través de cualquier documento informativo físico o electrónico), establecida en cualquier formato o modalidad. </w:t>
      </w:r>
    </w:p>
    <w:p w:rsidRPr="000F5DED" w:rsidR="006C6AAC" w:rsidP="0028252B" w:rsidRDefault="006C6AAC" w14:paraId="7ADE4740" w14:textId="77777777">
      <w:pPr>
        <w:spacing w:after="0" w:line="360" w:lineRule="auto"/>
        <w:rPr>
          <w:bCs/>
        </w:rPr>
      </w:pPr>
    </w:p>
    <w:p w:rsidRPr="000F5DED" w:rsidR="006C6AAC" w:rsidP="0028252B" w:rsidRDefault="006C6AAC" w14:paraId="3C605710" w14:textId="77777777">
      <w:pPr>
        <w:spacing w:after="0" w:line="360" w:lineRule="auto"/>
        <w:rPr>
          <w:bCs/>
        </w:rPr>
      </w:pPr>
      <w:r w:rsidRPr="000F5DED">
        <w:rPr>
          <w:bCs/>
        </w:rPr>
        <w:t>Además, en el artículo 5° de dicho ordenamiento jurídico, establece que es la Ley aplicable para todo tratamiento de datos personales.</w:t>
      </w:r>
    </w:p>
    <w:p w:rsidRPr="000F5DED" w:rsidR="006C6AAC" w:rsidP="0028252B" w:rsidRDefault="006C6AAC" w14:paraId="56F8E18B" w14:textId="77777777">
      <w:pPr>
        <w:spacing w:after="0" w:line="360" w:lineRule="auto"/>
        <w:rPr>
          <w:bCs/>
        </w:rPr>
      </w:pPr>
    </w:p>
    <w:p w:rsidRPr="000F5DED" w:rsidR="006C6AAC" w:rsidP="0028252B" w:rsidRDefault="006C6AAC" w14:paraId="24F17E72" w14:textId="77777777">
      <w:pPr>
        <w:spacing w:after="0" w:line="360" w:lineRule="auto"/>
        <w:rPr>
          <w:bCs/>
        </w:rPr>
      </w:pPr>
      <w:r w:rsidRPr="000F5DED">
        <w:rPr>
          <w:b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0F5DED" w:rsidR="006C6AAC" w:rsidP="0028252B" w:rsidRDefault="006C6AAC" w14:paraId="5F8C92EF" w14:textId="77777777">
      <w:pPr>
        <w:spacing w:after="0" w:line="360" w:lineRule="auto"/>
        <w:rPr>
          <w:bCs/>
        </w:rPr>
      </w:pPr>
    </w:p>
    <w:p w:rsidRPr="000F5DED" w:rsidR="006C6AAC" w:rsidP="0028252B" w:rsidRDefault="006C6AAC" w14:paraId="2EEDCB85" w14:textId="77777777">
      <w:pPr>
        <w:spacing w:after="0" w:line="360" w:lineRule="auto"/>
        <w:rPr>
          <w:bCs/>
        </w:rPr>
      </w:pPr>
      <w:r w:rsidRPr="000F5DED">
        <w:rPr>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0F5DED" w:rsidR="006C6AAC" w:rsidP="0028252B" w:rsidRDefault="006C6AAC" w14:paraId="73A567FC" w14:textId="77777777">
      <w:pPr>
        <w:spacing w:after="0" w:line="360" w:lineRule="auto"/>
        <w:rPr>
          <w:bCs/>
        </w:rPr>
      </w:pPr>
    </w:p>
    <w:p w:rsidRPr="000F5DED" w:rsidR="006C6AAC" w:rsidP="0028252B" w:rsidRDefault="006C6AAC" w14:paraId="2B931101" w14:textId="77777777">
      <w:pPr>
        <w:spacing w:after="0" w:line="360" w:lineRule="auto"/>
        <w:rPr>
          <w:bCs/>
        </w:rPr>
      </w:pPr>
      <w:r w:rsidRPr="000F5DED">
        <w:rPr>
          <w:bCs/>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w:t>
      </w:r>
      <w:r w:rsidRPr="000F5DED">
        <w:rPr>
          <w:bCs/>
        </w:rPr>
        <w:lastRenderedPageBreak/>
        <w:t>a partir de ahí, en donde las instituciones públicas deben determinar la publicidad de su información.</w:t>
      </w:r>
    </w:p>
    <w:p w:rsidRPr="000F5DED" w:rsidR="006C6AAC" w:rsidP="0028252B" w:rsidRDefault="006C6AAC" w14:paraId="440020EA" w14:textId="77777777">
      <w:pPr>
        <w:spacing w:after="0" w:line="360" w:lineRule="auto"/>
        <w:rPr>
          <w:bCs/>
        </w:rPr>
      </w:pPr>
    </w:p>
    <w:p w:rsidRPr="000F5DED" w:rsidR="006C6AAC" w:rsidP="0028252B" w:rsidRDefault="006C6AAC" w14:paraId="53FB8AC5" w14:textId="77777777">
      <w:pPr>
        <w:spacing w:after="0" w:line="360" w:lineRule="auto"/>
        <w:rPr>
          <w:bCs/>
        </w:rPr>
      </w:pPr>
      <w:r w:rsidRPr="000F5DED">
        <w:rPr>
          <w:bCs/>
        </w:rPr>
        <w:t>De tal suerte, las instituciones públicas tienen la doble responsabilidad, por un lado, de proteger los datos personales y por otro, darles publicidad cuando la relevancia de esos datos sea de interés público.</w:t>
      </w:r>
    </w:p>
    <w:p w:rsidRPr="000F5DED" w:rsidR="006C6AAC" w:rsidP="0028252B" w:rsidRDefault="006C6AAC" w14:paraId="740798A1" w14:textId="77777777">
      <w:pPr>
        <w:spacing w:after="0" w:line="360" w:lineRule="auto"/>
        <w:rPr>
          <w:bCs/>
        </w:rPr>
      </w:pPr>
    </w:p>
    <w:p w:rsidRPr="000F5DED" w:rsidR="006C6AAC" w:rsidP="0028252B" w:rsidRDefault="006C6AAC" w14:paraId="62775C5C" w14:textId="77777777">
      <w:pPr>
        <w:spacing w:after="0" w:line="360" w:lineRule="auto"/>
        <w:rPr>
          <w:bCs/>
        </w:rPr>
      </w:pPr>
      <w:r w:rsidRPr="000F5DED">
        <w:rPr>
          <w:b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0F5DED" w:rsidR="006C6AAC" w:rsidP="0028252B" w:rsidRDefault="006C6AAC" w14:paraId="181F29A3" w14:textId="77777777">
      <w:pPr>
        <w:spacing w:after="0" w:line="360" w:lineRule="auto"/>
        <w:rPr>
          <w:bCs/>
        </w:rPr>
      </w:pPr>
    </w:p>
    <w:p w:rsidRPr="000F5DED" w:rsidR="006C6AAC" w:rsidP="0028252B" w:rsidRDefault="006C6AAC" w14:paraId="7E8D217C" w14:textId="77777777">
      <w:pPr>
        <w:spacing w:after="0" w:line="360" w:lineRule="auto"/>
        <w:rPr>
          <w:bCs/>
        </w:rPr>
      </w:pPr>
      <w:r w:rsidRPr="000F5DED">
        <w:rPr>
          <w:b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0F5DED" w:rsidR="006C6AAC" w:rsidP="0028252B" w:rsidRDefault="006C6AAC" w14:paraId="074A98FF" w14:textId="77777777">
      <w:pPr>
        <w:spacing w:after="0" w:line="360" w:lineRule="auto"/>
        <w:rPr>
          <w:bCs/>
        </w:rPr>
      </w:pPr>
    </w:p>
    <w:p w:rsidRPr="000F5DED" w:rsidR="006C6AAC" w:rsidP="0028252B" w:rsidRDefault="006C6AAC" w14:paraId="53DC275B" w14:textId="77777777">
      <w:pPr>
        <w:spacing w:after="0" w:line="360" w:lineRule="auto"/>
        <w:rPr>
          <w:bCs/>
        </w:rPr>
      </w:pPr>
      <w:r w:rsidRPr="000F5DED">
        <w:rPr>
          <w:bC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0F5DED" w:rsidR="006C6AAC" w:rsidP="0028252B" w:rsidRDefault="006C6AAC" w14:paraId="3FDEBB28" w14:textId="77777777">
      <w:pPr>
        <w:spacing w:after="0" w:line="360" w:lineRule="auto"/>
        <w:rPr>
          <w:bCs/>
        </w:rPr>
      </w:pPr>
    </w:p>
    <w:p w:rsidRPr="000F5DED" w:rsidR="006C6AAC" w:rsidP="0028252B" w:rsidRDefault="006C6AAC" w14:paraId="5EBEB2FD" w14:textId="77777777">
      <w:pPr>
        <w:spacing w:after="0" w:line="360" w:lineRule="auto"/>
        <w:rPr>
          <w:bCs/>
        </w:rPr>
      </w:pPr>
      <w:r w:rsidRPr="000F5DED">
        <w:rPr>
          <w:bCs/>
        </w:rPr>
        <w:t>Bajo ese contexto, se analizarán si los datos mencionados, deben ser considerados confidenciales, en términos del artículo 143, fracción I, de la Ley de Transparencia y Acceso a la Información Pública del Estado de México y Municipios, o públicos.</w:t>
      </w:r>
    </w:p>
    <w:p w:rsidRPr="000F5DED" w:rsidR="001D1694" w:rsidP="0028252B" w:rsidRDefault="001D1694" w14:paraId="51352EE7" w14:textId="77777777">
      <w:pPr>
        <w:spacing w:after="0" w:line="360" w:lineRule="auto"/>
        <w:rPr>
          <w:rFonts w:eastAsia="Times New Roman" w:cs="Tahoma"/>
          <w:bCs/>
          <w:iCs/>
          <w:color w:val="auto"/>
          <w:lang w:eastAsia="es-ES"/>
        </w:rPr>
      </w:pPr>
    </w:p>
    <w:p w:rsidRPr="000F5DED" w:rsidR="00360DB5" w:rsidP="0028252B" w:rsidRDefault="00360DB5" w14:paraId="1DA280F1" w14:textId="77777777">
      <w:pPr>
        <w:numPr>
          <w:ilvl w:val="0"/>
          <w:numId w:val="8"/>
        </w:numPr>
        <w:spacing w:after="0" w:line="360" w:lineRule="auto"/>
        <w:rPr>
          <w:b/>
          <w:bCs/>
          <w:iCs/>
          <w:lang w:val="es-ES_tradnl"/>
        </w:rPr>
      </w:pPr>
      <w:r w:rsidRPr="000F5DED">
        <w:rPr>
          <w:b/>
          <w:bCs/>
          <w:iCs/>
        </w:rPr>
        <w:t>C</w:t>
      </w:r>
      <w:r w:rsidRPr="000F5DED">
        <w:rPr>
          <w:b/>
          <w:bCs/>
          <w:iCs/>
          <w:lang w:val="es-ES_tradnl"/>
        </w:rPr>
        <w:t>lave Única de Registro de Población (CURP).</w:t>
      </w:r>
    </w:p>
    <w:p w:rsidRPr="000F5DED" w:rsidR="00360DB5" w:rsidP="0028252B" w:rsidRDefault="00360DB5" w14:paraId="7E394FD3" w14:textId="77777777">
      <w:pPr>
        <w:spacing w:after="0" w:line="360" w:lineRule="auto"/>
        <w:rPr>
          <w:bCs/>
          <w:iCs/>
        </w:rPr>
      </w:pPr>
    </w:p>
    <w:p w:rsidRPr="000F5DED" w:rsidR="00360DB5" w:rsidP="0028252B" w:rsidRDefault="00360DB5" w14:paraId="77B84D48" w14:textId="77777777">
      <w:pPr>
        <w:spacing w:after="0" w:line="360" w:lineRule="auto"/>
        <w:rPr>
          <w:bCs/>
          <w:iCs/>
        </w:rPr>
      </w:pPr>
      <w:r w:rsidRPr="000F5DED">
        <w:rPr>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0F5DED" w:rsidR="00360DB5" w:rsidP="0028252B" w:rsidRDefault="00360DB5" w14:paraId="7479B844" w14:textId="77777777">
      <w:pPr>
        <w:spacing w:after="0" w:line="360" w:lineRule="auto"/>
        <w:rPr>
          <w:bCs/>
          <w:iCs/>
        </w:rPr>
      </w:pPr>
    </w:p>
    <w:p w:rsidRPr="000F5DED" w:rsidR="00360DB5" w:rsidP="0028252B" w:rsidRDefault="00360DB5" w14:paraId="7C9F054E" w14:textId="77777777">
      <w:pPr>
        <w:spacing w:after="0" w:line="360" w:lineRule="auto"/>
        <w:rPr>
          <w:bCs/>
          <w:iCs/>
        </w:rPr>
      </w:pPr>
      <w:r w:rsidRPr="000F5DED">
        <w:rPr>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0F5DED" w:rsidR="00360DB5" w:rsidP="0028252B" w:rsidRDefault="00360DB5" w14:paraId="7B9B843B" w14:textId="77777777">
      <w:pPr>
        <w:spacing w:after="0" w:line="360" w:lineRule="auto"/>
        <w:rPr>
          <w:bCs/>
          <w:iCs/>
        </w:rPr>
      </w:pPr>
    </w:p>
    <w:p w:rsidRPr="000F5DED" w:rsidR="00360DB5" w:rsidP="0028252B" w:rsidRDefault="00360DB5" w14:paraId="182CD83A" w14:textId="3F9F4771">
      <w:pPr>
        <w:spacing w:after="0" w:line="360" w:lineRule="auto"/>
        <w:rPr>
          <w:bCs/>
          <w:iCs/>
        </w:rPr>
      </w:pPr>
      <w:r w:rsidRPr="000F5DED">
        <w:rPr>
          <w:bCs/>
          <w:iCs/>
        </w:rPr>
        <w:lastRenderedPageBreak/>
        <w:t xml:space="preserve">En ese orden de ideas, la Secretaría de Gobernación en las direcciones </w:t>
      </w:r>
      <w:hyperlink w:history="1" r:id="rId11">
        <w:r w:rsidRPr="000F5DED">
          <w:rPr>
            <w:rStyle w:val="Hipervnculo"/>
            <w:bCs/>
            <w:iCs/>
          </w:rPr>
          <w:t>https://consultas.curp.gob.mx/CurpSP/html/informacionecurpPS.html</w:t>
        </w:r>
      </w:hyperlink>
      <w:r w:rsidRPr="000F5DED">
        <w:rPr>
          <w:bCs/>
          <w:iCs/>
        </w:rPr>
        <w:t xml:space="preserve"> y </w:t>
      </w:r>
      <w:hyperlink w:history="1" r:id="rId12">
        <w:r w:rsidRPr="000F5DED">
          <w:rPr>
            <w:rStyle w:val="Hipervnculo"/>
            <w:bCs/>
            <w:iCs/>
          </w:rPr>
          <w:t>https://www.gob.mx/segob/renapo/acciones-y-programas/clave-unica-de-registro-de-poblacion-curp-142226</w:t>
        </w:r>
      </w:hyperlink>
      <w:r w:rsidRPr="000F5DED">
        <w:rPr>
          <w:bCs/>
          <w:iCs/>
        </w:rPr>
        <w:t xml:space="preserve"> (consultadas el </w:t>
      </w:r>
      <w:r w:rsidRPr="000F5DED" w:rsidR="00931C33">
        <w:rPr>
          <w:bCs/>
          <w:iCs/>
        </w:rPr>
        <w:t>trece de julio</w:t>
      </w:r>
      <w:r w:rsidRPr="000F5DED">
        <w:rPr>
          <w:bCs/>
          <w:iCs/>
        </w:rPr>
        <w:t xml:space="preserv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F5DED">
        <w:rPr>
          <w:b/>
          <w:bCs/>
          <w:iCs/>
        </w:rPr>
        <w:t>se generan a partir de los datos contenidos en el documento probatorio de la identidad</w:t>
      </w:r>
      <w:r w:rsidRPr="000F5DED">
        <w:rPr>
          <w:bCs/>
          <w:iCs/>
        </w:rPr>
        <w:t xml:space="preserve"> </w:t>
      </w:r>
      <w:r w:rsidRPr="000F5DED">
        <w:rPr>
          <w:b/>
          <w:bCs/>
          <w:iCs/>
        </w:rPr>
        <w:t xml:space="preserve">del interesado </w:t>
      </w:r>
      <w:r w:rsidRPr="000F5DED">
        <w:rPr>
          <w:bCs/>
          <w:iCs/>
        </w:rPr>
        <w:t>(acta de nacimiento, carta de naturalización o documento migratorio) de la siguiente forma:</w:t>
      </w:r>
    </w:p>
    <w:p w:rsidRPr="000F5DED" w:rsidR="00360DB5" w:rsidP="0028252B" w:rsidRDefault="00360DB5" w14:paraId="0B6FE83D" w14:textId="77777777">
      <w:pPr>
        <w:spacing w:after="0" w:line="360" w:lineRule="auto"/>
        <w:rPr>
          <w:bCs/>
          <w:iCs/>
        </w:rPr>
      </w:pPr>
    </w:p>
    <w:p w:rsidRPr="000F5DED" w:rsidR="00360DB5" w:rsidP="0028252B" w:rsidRDefault="00360DB5" w14:paraId="5F2D245B" w14:textId="77777777">
      <w:pPr>
        <w:numPr>
          <w:ilvl w:val="0"/>
          <w:numId w:val="27"/>
        </w:numPr>
        <w:spacing w:after="0" w:line="360" w:lineRule="auto"/>
        <w:rPr>
          <w:bCs/>
          <w:iCs/>
        </w:rPr>
      </w:pPr>
      <w:r w:rsidRPr="000F5DED">
        <w:rPr>
          <w:bCs/>
          <w:iCs/>
        </w:rPr>
        <w:t>El primero y segundo apellidos, así como al nombre de pila;</w:t>
      </w:r>
    </w:p>
    <w:p w:rsidRPr="000F5DED" w:rsidR="00360DB5" w:rsidP="0028252B" w:rsidRDefault="00360DB5" w14:paraId="61D899BD" w14:textId="77777777">
      <w:pPr>
        <w:numPr>
          <w:ilvl w:val="0"/>
          <w:numId w:val="27"/>
        </w:numPr>
        <w:spacing w:after="0" w:line="360" w:lineRule="auto"/>
        <w:rPr>
          <w:bCs/>
          <w:iCs/>
        </w:rPr>
      </w:pPr>
      <w:r w:rsidRPr="000F5DED">
        <w:rPr>
          <w:bCs/>
          <w:iCs/>
        </w:rPr>
        <w:t>La fecha de nacimiento;</w:t>
      </w:r>
    </w:p>
    <w:p w:rsidRPr="000F5DED" w:rsidR="00360DB5" w:rsidP="0028252B" w:rsidRDefault="00360DB5" w14:paraId="4D8EC9F7" w14:textId="77777777">
      <w:pPr>
        <w:numPr>
          <w:ilvl w:val="0"/>
          <w:numId w:val="27"/>
        </w:numPr>
        <w:spacing w:after="0" w:line="360" w:lineRule="auto"/>
        <w:rPr>
          <w:bCs/>
          <w:iCs/>
        </w:rPr>
      </w:pPr>
      <w:r w:rsidRPr="000F5DED">
        <w:rPr>
          <w:bCs/>
          <w:iCs/>
        </w:rPr>
        <w:t>El sexo, y</w:t>
      </w:r>
    </w:p>
    <w:p w:rsidRPr="000F5DED" w:rsidR="00360DB5" w:rsidP="0028252B" w:rsidRDefault="00360DB5" w14:paraId="79E6EE8E" w14:textId="77777777">
      <w:pPr>
        <w:numPr>
          <w:ilvl w:val="0"/>
          <w:numId w:val="27"/>
        </w:numPr>
        <w:spacing w:after="0" w:line="360" w:lineRule="auto"/>
        <w:rPr>
          <w:bCs/>
          <w:iCs/>
        </w:rPr>
      </w:pPr>
      <w:r w:rsidRPr="000F5DED">
        <w:rPr>
          <w:bCs/>
          <w:iCs/>
        </w:rPr>
        <w:t>La entidad federativa de nacimiento.</w:t>
      </w:r>
    </w:p>
    <w:p w:rsidRPr="000F5DED" w:rsidR="00360DB5" w:rsidP="0028252B" w:rsidRDefault="00360DB5" w14:paraId="2B5AB805" w14:textId="77777777">
      <w:pPr>
        <w:spacing w:after="0" w:line="360" w:lineRule="auto"/>
        <w:rPr>
          <w:bCs/>
          <w:iCs/>
        </w:rPr>
      </w:pPr>
    </w:p>
    <w:p w:rsidRPr="000F5DED" w:rsidR="00360DB5" w:rsidP="0028252B" w:rsidRDefault="00360DB5" w14:paraId="52526A29" w14:textId="77777777">
      <w:pPr>
        <w:spacing w:after="0" w:line="360" w:lineRule="auto"/>
        <w:rPr>
          <w:bCs/>
          <w:iCs/>
        </w:rPr>
      </w:pPr>
      <w:r w:rsidRPr="000F5DED">
        <w:rPr>
          <w:bCs/>
          <w:iCs/>
        </w:rPr>
        <w:t>Los dos últimos elementos de la Clave Única de Registro de Población evitan la duplicidad de la Clave y garantizan su correcta integración.</w:t>
      </w:r>
    </w:p>
    <w:p w:rsidRPr="000F5DED" w:rsidR="00360DB5" w:rsidP="0028252B" w:rsidRDefault="00360DB5" w14:paraId="3EBF98A3" w14:textId="77777777">
      <w:pPr>
        <w:spacing w:after="0" w:line="360" w:lineRule="auto"/>
        <w:rPr>
          <w:bCs/>
          <w:iCs/>
        </w:rPr>
      </w:pPr>
    </w:p>
    <w:p w:rsidRPr="000F5DED" w:rsidR="00360DB5" w:rsidP="0028252B" w:rsidRDefault="00360DB5" w14:paraId="574F74B6" w14:textId="77777777">
      <w:pPr>
        <w:spacing w:after="0" w:line="360" w:lineRule="auto"/>
        <w:rPr>
          <w:bCs/>
          <w:iCs/>
        </w:rPr>
      </w:pPr>
      <w:r w:rsidRPr="000F5DED">
        <w:rPr>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0F5DED" w:rsidR="00360DB5" w:rsidP="0028252B" w:rsidRDefault="00360DB5" w14:paraId="1E3D5F9B" w14:textId="77777777">
      <w:pPr>
        <w:spacing w:after="0" w:line="360" w:lineRule="auto"/>
        <w:rPr>
          <w:bCs/>
          <w:iCs/>
        </w:rPr>
      </w:pPr>
    </w:p>
    <w:p w:rsidRPr="000F5DED" w:rsidR="00360DB5" w:rsidP="0028252B" w:rsidRDefault="00360DB5" w14:paraId="33898FF5" w14:textId="77777777">
      <w:pPr>
        <w:spacing w:after="0" w:line="360" w:lineRule="auto"/>
        <w:rPr>
          <w:bCs/>
          <w:iCs/>
        </w:rPr>
      </w:pPr>
      <w:r w:rsidRPr="000F5DED">
        <w:rPr>
          <w:bCs/>
          <w:iCs/>
        </w:rPr>
        <w:lastRenderedPageBreak/>
        <w:t>Situación que se robustece, con el Criterio 18/17, emitido por el Instituto Nacional de Transparencia, Acceso a la Información y Protección de Datos Personales, que establece lo siguiente:</w:t>
      </w:r>
    </w:p>
    <w:p w:rsidRPr="000F5DED" w:rsidR="00360DB5" w:rsidP="0028252B" w:rsidRDefault="00360DB5" w14:paraId="3F646AE4" w14:textId="77777777">
      <w:pPr>
        <w:spacing w:after="0" w:line="360" w:lineRule="auto"/>
        <w:rPr>
          <w:bCs/>
          <w:iCs/>
        </w:rPr>
      </w:pPr>
    </w:p>
    <w:p w:rsidRPr="000F5DED" w:rsidR="00360DB5" w:rsidP="0028252B" w:rsidRDefault="00360DB5" w14:paraId="0A659236" w14:textId="77777777">
      <w:pPr>
        <w:spacing w:after="0" w:line="360" w:lineRule="auto"/>
        <w:ind w:left="567" w:right="567"/>
        <w:rPr>
          <w:bCs/>
          <w:i/>
          <w:iCs/>
          <w:sz w:val="20"/>
          <w:szCs w:val="20"/>
        </w:rPr>
      </w:pPr>
      <w:r w:rsidRPr="000F5DED">
        <w:rPr>
          <w:b/>
          <w:bCs/>
          <w:i/>
          <w:iCs/>
          <w:sz w:val="20"/>
          <w:szCs w:val="20"/>
        </w:rPr>
        <w:t xml:space="preserve">“Clave Única de Registro de Población (CURP). </w:t>
      </w:r>
      <w:r w:rsidRPr="000F5DED">
        <w:rPr>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0F5DED" w:rsidR="00360DB5" w:rsidP="0028252B" w:rsidRDefault="00360DB5" w14:paraId="75A6CBE0" w14:textId="77777777">
      <w:pPr>
        <w:spacing w:after="0" w:line="360" w:lineRule="auto"/>
        <w:rPr>
          <w:bCs/>
          <w:iCs/>
        </w:rPr>
      </w:pPr>
    </w:p>
    <w:p w:rsidRPr="000F5DED" w:rsidR="00360DB5" w:rsidP="0028252B" w:rsidRDefault="00360DB5" w14:paraId="1AE83B4D" w14:textId="77777777">
      <w:pPr>
        <w:spacing w:after="0" w:line="360" w:lineRule="auto"/>
        <w:rPr>
          <w:bCs/>
          <w:iCs/>
        </w:rPr>
      </w:pPr>
      <w:r w:rsidRPr="000F5DED">
        <w:rPr>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0F5DED" w:rsidR="00360DB5" w:rsidP="0028252B" w:rsidRDefault="00360DB5" w14:paraId="5A37B43D" w14:textId="77777777">
      <w:pPr>
        <w:spacing w:after="0" w:line="360" w:lineRule="auto"/>
        <w:rPr>
          <w:bCs/>
          <w:iCs/>
          <w:lang w:val="es-ES"/>
        </w:rPr>
      </w:pPr>
    </w:p>
    <w:p w:rsidRPr="000F5DED" w:rsidR="00360DB5" w:rsidP="0028252B" w:rsidRDefault="00360DB5" w14:paraId="260A7C00" w14:textId="77777777">
      <w:pPr>
        <w:numPr>
          <w:ilvl w:val="0"/>
          <w:numId w:val="8"/>
        </w:numPr>
        <w:spacing w:after="0" w:line="360" w:lineRule="auto"/>
        <w:rPr>
          <w:b/>
          <w:bCs/>
          <w:iCs/>
          <w:lang w:val="es-ES_tradnl"/>
        </w:rPr>
      </w:pPr>
      <w:r w:rsidRPr="000F5DED">
        <w:rPr>
          <w:b/>
          <w:bCs/>
          <w:iCs/>
          <w:lang w:val="es-ES_tradnl"/>
        </w:rPr>
        <w:t>Registro Federal de Contribuyentes (RFC).</w:t>
      </w:r>
    </w:p>
    <w:p w:rsidRPr="000F5DED" w:rsidR="00360DB5" w:rsidP="0028252B" w:rsidRDefault="00360DB5" w14:paraId="7B43DECB" w14:textId="77777777">
      <w:pPr>
        <w:spacing w:after="0" w:line="360" w:lineRule="auto"/>
        <w:rPr>
          <w:bCs/>
          <w:iCs/>
        </w:rPr>
      </w:pPr>
    </w:p>
    <w:p w:rsidRPr="000F5DED" w:rsidR="00360DB5" w:rsidP="0028252B" w:rsidRDefault="00360DB5" w14:paraId="75C706EE" w14:textId="77777777">
      <w:pPr>
        <w:spacing w:after="0" w:line="360" w:lineRule="auto"/>
        <w:rPr>
          <w:bCs/>
          <w:iCs/>
        </w:rPr>
      </w:pPr>
      <w:r w:rsidRPr="000F5DED">
        <w:rPr>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0F5DED" w:rsidR="00360DB5" w:rsidP="0028252B" w:rsidRDefault="00360DB5" w14:paraId="6F61DBF5" w14:textId="77777777">
      <w:pPr>
        <w:spacing w:after="0" w:line="360" w:lineRule="auto"/>
        <w:rPr>
          <w:bCs/>
          <w:iCs/>
        </w:rPr>
      </w:pPr>
    </w:p>
    <w:p w:rsidRPr="000F5DED" w:rsidR="00360DB5" w:rsidP="0028252B" w:rsidRDefault="00360DB5" w14:paraId="18403DD1" w14:textId="77777777">
      <w:pPr>
        <w:spacing w:after="0" w:line="360" w:lineRule="auto"/>
        <w:rPr>
          <w:bCs/>
          <w:iCs/>
        </w:rPr>
      </w:pPr>
      <w:r w:rsidRPr="000F5DED">
        <w:rPr>
          <w:bCs/>
          <w:iCs/>
        </w:rPr>
        <w:t xml:space="preserve">De acuerdo a lo establecido en el artículo en comento, esta clave se compone de trece caracteres alfanuméricos, con datos obtenidos de los apellidos, nombre(s), fecha de nacimiento del titular, más una </w:t>
      </w:r>
      <w:proofErr w:type="spellStart"/>
      <w:r w:rsidRPr="000F5DED">
        <w:rPr>
          <w:bCs/>
          <w:iCs/>
        </w:rPr>
        <w:t>homoclave</w:t>
      </w:r>
      <w:proofErr w:type="spellEnd"/>
      <w:r w:rsidRPr="000F5DED">
        <w:rPr>
          <w:bCs/>
          <w:iCs/>
        </w:rPr>
        <w:t xml:space="preserve"> que establece el sistema automático del Servicio de Administración Tributaria.</w:t>
      </w:r>
    </w:p>
    <w:p w:rsidRPr="000F5DED" w:rsidR="00360DB5" w:rsidP="0028252B" w:rsidRDefault="00360DB5" w14:paraId="73903F7B" w14:textId="77777777">
      <w:pPr>
        <w:spacing w:after="0" w:line="360" w:lineRule="auto"/>
        <w:rPr>
          <w:bCs/>
          <w:iCs/>
        </w:rPr>
      </w:pPr>
    </w:p>
    <w:p w:rsidRPr="000F5DED" w:rsidR="00360DB5" w:rsidP="0028252B" w:rsidRDefault="00360DB5" w14:paraId="7FE0599A" w14:textId="77777777">
      <w:pPr>
        <w:spacing w:after="0" w:line="360" w:lineRule="auto"/>
        <w:rPr>
          <w:bCs/>
          <w:iCs/>
        </w:rPr>
      </w:pPr>
      <w:r w:rsidRPr="000F5DED">
        <w:rPr>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0F5DED" w:rsidR="00360DB5" w:rsidP="0028252B" w:rsidRDefault="00360DB5" w14:paraId="5CDA55F7" w14:textId="77777777">
      <w:pPr>
        <w:spacing w:after="0" w:line="360" w:lineRule="auto"/>
        <w:rPr>
          <w:bCs/>
          <w:iCs/>
        </w:rPr>
      </w:pPr>
    </w:p>
    <w:p w:rsidRPr="000F5DED" w:rsidR="00360DB5" w:rsidP="0028252B" w:rsidRDefault="00360DB5" w14:paraId="3F20C9A9" w14:textId="77777777">
      <w:pPr>
        <w:spacing w:after="0" w:line="360" w:lineRule="auto"/>
        <w:rPr>
          <w:bCs/>
          <w:iCs/>
        </w:rPr>
      </w:pPr>
      <w:r w:rsidRPr="000F5DED">
        <w:rPr>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0F5DED" w:rsidR="00360DB5" w:rsidP="0028252B" w:rsidRDefault="00360DB5" w14:paraId="67E52592" w14:textId="77777777">
      <w:pPr>
        <w:spacing w:after="0" w:line="360" w:lineRule="auto"/>
        <w:rPr>
          <w:bCs/>
          <w:iCs/>
        </w:rPr>
      </w:pPr>
    </w:p>
    <w:p w:rsidRPr="000F5DED" w:rsidR="00360DB5" w:rsidP="0028252B" w:rsidRDefault="00360DB5" w14:paraId="5CDF2F53" w14:textId="77777777">
      <w:pPr>
        <w:spacing w:after="0" w:line="360" w:lineRule="auto"/>
        <w:rPr>
          <w:bCs/>
          <w:iCs/>
        </w:rPr>
      </w:pPr>
      <w:r w:rsidRPr="000F5DED">
        <w:rPr>
          <w:bCs/>
          <w:iCs/>
        </w:rPr>
        <w:t>Lo anterior, resulta congruente con el Criterio 19/17 emitido por el Instituto Nacional de Transparencia, Acceso a la Información y Protección de Datos Personales, en el cual se señala lo siguiente:</w:t>
      </w:r>
    </w:p>
    <w:p w:rsidRPr="000F5DED" w:rsidR="00360DB5" w:rsidP="0028252B" w:rsidRDefault="00360DB5" w14:paraId="79276275" w14:textId="77777777">
      <w:pPr>
        <w:spacing w:after="0" w:line="360" w:lineRule="auto"/>
        <w:rPr>
          <w:bCs/>
          <w:iCs/>
        </w:rPr>
      </w:pPr>
    </w:p>
    <w:p w:rsidRPr="000F5DED" w:rsidR="00360DB5" w:rsidP="0028252B" w:rsidRDefault="00360DB5" w14:paraId="76F92480" w14:textId="77777777">
      <w:pPr>
        <w:spacing w:after="0" w:line="360" w:lineRule="auto"/>
        <w:ind w:left="567" w:right="567"/>
        <w:rPr>
          <w:bCs/>
          <w:i/>
          <w:iCs/>
          <w:sz w:val="20"/>
          <w:szCs w:val="20"/>
        </w:rPr>
      </w:pPr>
      <w:r w:rsidRPr="000F5DED">
        <w:rPr>
          <w:b/>
          <w:bCs/>
          <w:i/>
          <w:iCs/>
          <w:sz w:val="20"/>
          <w:szCs w:val="20"/>
        </w:rPr>
        <w:t>“Registro Federal de Contribuyentes (RFC) de personas físicas.</w:t>
      </w:r>
      <w:r w:rsidRPr="000F5DED">
        <w:rPr>
          <w:bCs/>
          <w:i/>
          <w:iCs/>
          <w:sz w:val="20"/>
          <w:szCs w:val="20"/>
        </w:rPr>
        <w:t xml:space="preserve"> El RFC es una clave de carácter fiscal, única e irrepetible, que permite identificar al titular, su edad y fecha de nacimiento, por lo que es un dato personal de carácter confidencial.”</w:t>
      </w:r>
    </w:p>
    <w:p w:rsidRPr="000F5DED" w:rsidR="00360DB5" w:rsidP="0028252B" w:rsidRDefault="00360DB5" w14:paraId="4EFA4865" w14:textId="77777777">
      <w:pPr>
        <w:spacing w:after="0" w:line="360" w:lineRule="auto"/>
        <w:rPr>
          <w:bCs/>
          <w:iCs/>
        </w:rPr>
      </w:pPr>
    </w:p>
    <w:p w:rsidRPr="000F5DED" w:rsidR="00360DB5" w:rsidP="0028252B" w:rsidRDefault="00360DB5" w14:paraId="72B83B4E" w14:textId="77777777">
      <w:pPr>
        <w:spacing w:after="0" w:line="360" w:lineRule="auto"/>
        <w:rPr>
          <w:bCs/>
          <w:iCs/>
        </w:rPr>
      </w:pPr>
      <w:r w:rsidRPr="000F5DED">
        <w:rPr>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0F5DED" w:rsidR="00360DB5" w:rsidP="0028252B" w:rsidRDefault="00360DB5" w14:paraId="20C81FC4" w14:textId="77777777">
      <w:pPr>
        <w:spacing w:after="0" w:line="360" w:lineRule="auto"/>
        <w:rPr>
          <w:bCs/>
          <w:iCs/>
        </w:rPr>
      </w:pPr>
    </w:p>
    <w:p w:rsidRPr="000F5DED" w:rsidR="00360DB5" w:rsidP="0028252B" w:rsidRDefault="00360DB5" w14:paraId="026EE0CF" w14:textId="77777777">
      <w:pPr>
        <w:numPr>
          <w:ilvl w:val="0"/>
          <w:numId w:val="8"/>
        </w:numPr>
        <w:spacing w:after="0" w:line="360" w:lineRule="auto"/>
        <w:rPr>
          <w:b/>
          <w:bCs/>
          <w:iCs/>
        </w:rPr>
      </w:pPr>
      <w:r w:rsidRPr="000F5DED">
        <w:rPr>
          <w:b/>
          <w:bCs/>
          <w:iCs/>
        </w:rPr>
        <w:lastRenderedPageBreak/>
        <w:t>Número de seguridad social del Instituto de Seguridad Social del Estado de México y Municipios.</w:t>
      </w:r>
    </w:p>
    <w:p w:rsidRPr="000F5DED" w:rsidR="00360DB5" w:rsidP="0028252B" w:rsidRDefault="00360DB5" w14:paraId="72B31573" w14:textId="77777777">
      <w:pPr>
        <w:spacing w:after="0" w:line="360" w:lineRule="auto"/>
        <w:rPr>
          <w:b/>
          <w:bCs/>
          <w:iCs/>
        </w:rPr>
      </w:pPr>
    </w:p>
    <w:p w:rsidRPr="000F5DED" w:rsidR="00360DB5" w:rsidP="0028252B" w:rsidRDefault="00360DB5" w14:paraId="5B4ADC15" w14:textId="77777777">
      <w:pPr>
        <w:spacing w:after="0" w:line="360" w:lineRule="auto"/>
        <w:rPr>
          <w:bCs/>
          <w:iCs/>
        </w:rPr>
      </w:pPr>
      <w:r w:rsidRPr="000F5DED">
        <w:rPr>
          <w:bCs/>
          <w:iC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0F5DED" w:rsidR="00360DB5" w:rsidP="0028252B" w:rsidRDefault="00360DB5" w14:paraId="61E9F369" w14:textId="77777777">
      <w:pPr>
        <w:spacing w:after="0" w:line="360" w:lineRule="auto"/>
        <w:rPr>
          <w:bCs/>
          <w:iCs/>
        </w:rPr>
      </w:pPr>
    </w:p>
    <w:p w:rsidRPr="000F5DED" w:rsidR="00360DB5" w:rsidP="0028252B" w:rsidRDefault="00360DB5" w14:paraId="672BDE8E" w14:textId="77777777">
      <w:pPr>
        <w:spacing w:after="0" w:line="360" w:lineRule="auto"/>
        <w:rPr>
          <w:bCs/>
          <w:iCs/>
        </w:rPr>
      </w:pPr>
      <w:r w:rsidRPr="000F5DED">
        <w:rPr>
          <w:bCs/>
          <w:iC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Pr="000F5DED" w:rsidR="00360DB5" w:rsidP="0028252B" w:rsidRDefault="00360DB5" w14:paraId="1905DE81" w14:textId="77777777">
      <w:pPr>
        <w:spacing w:after="0" w:line="360" w:lineRule="auto"/>
        <w:rPr>
          <w:bCs/>
          <w:iCs/>
        </w:rPr>
      </w:pPr>
    </w:p>
    <w:p w:rsidRPr="000F5DED" w:rsidR="00360DB5" w:rsidP="0028252B" w:rsidRDefault="00360DB5" w14:paraId="1135CA71" w14:textId="77777777">
      <w:pPr>
        <w:spacing w:after="0" w:line="360" w:lineRule="auto"/>
        <w:rPr>
          <w:bCs/>
          <w:iCs/>
        </w:rPr>
      </w:pPr>
      <w:r w:rsidRPr="000F5DED">
        <w:rPr>
          <w:bCs/>
          <w:iC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0F5DED" w:rsidR="00360DB5" w:rsidP="0028252B" w:rsidRDefault="00360DB5" w14:paraId="57A400C7" w14:textId="77777777">
      <w:pPr>
        <w:spacing w:after="0" w:line="360" w:lineRule="auto"/>
        <w:rPr>
          <w:bCs/>
          <w:iCs/>
        </w:rPr>
      </w:pPr>
    </w:p>
    <w:p w:rsidRPr="000F5DED" w:rsidR="00360DB5" w:rsidP="0028252B" w:rsidRDefault="00360DB5" w14:paraId="49BEC72E" w14:textId="77777777">
      <w:pPr>
        <w:spacing w:after="0" w:line="360" w:lineRule="auto"/>
        <w:rPr>
          <w:bCs/>
          <w:iCs/>
        </w:rPr>
      </w:pPr>
      <w:r w:rsidRPr="000F5DED">
        <w:rPr>
          <w:bCs/>
          <w:iCs/>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0F5DED" w:rsidR="00360DB5" w:rsidP="0028252B" w:rsidRDefault="00360DB5" w14:paraId="36EC1756" w14:textId="77777777">
      <w:pPr>
        <w:spacing w:after="0" w:line="360" w:lineRule="auto"/>
        <w:rPr>
          <w:bCs/>
          <w:iCs/>
        </w:rPr>
      </w:pPr>
    </w:p>
    <w:p w:rsidRPr="000F5DED" w:rsidR="00360DB5" w:rsidP="0028252B" w:rsidRDefault="00360DB5" w14:paraId="1A48201A" w14:textId="77777777">
      <w:pPr>
        <w:numPr>
          <w:ilvl w:val="0"/>
          <w:numId w:val="8"/>
        </w:numPr>
        <w:spacing w:after="0" w:line="360" w:lineRule="auto"/>
        <w:rPr>
          <w:b/>
          <w:bCs/>
        </w:rPr>
      </w:pPr>
      <w:r w:rsidRPr="000F5DED">
        <w:rPr>
          <w:b/>
          <w:bCs/>
        </w:rPr>
        <w:t xml:space="preserve">Deducciones personales. </w:t>
      </w:r>
    </w:p>
    <w:p w:rsidRPr="000F5DED" w:rsidR="00360DB5" w:rsidP="0028252B" w:rsidRDefault="00360DB5" w14:paraId="5C044176" w14:textId="77777777">
      <w:pPr>
        <w:spacing w:after="0" w:line="360" w:lineRule="auto"/>
        <w:rPr>
          <w:b/>
          <w:bCs/>
          <w:iCs/>
        </w:rPr>
      </w:pPr>
    </w:p>
    <w:p w:rsidRPr="000F5DED" w:rsidR="00360DB5" w:rsidP="0028252B" w:rsidRDefault="00360DB5" w14:paraId="2A5038AA" w14:textId="77777777">
      <w:pPr>
        <w:spacing w:after="0" w:line="360" w:lineRule="auto"/>
        <w:rPr>
          <w:bCs/>
        </w:rPr>
      </w:pPr>
      <w:r w:rsidRPr="000F5DED">
        <w:rPr>
          <w:bC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rsidRPr="000F5DED" w:rsidR="00360DB5" w:rsidP="0028252B" w:rsidRDefault="00360DB5" w14:paraId="629AA1B4" w14:textId="77777777">
      <w:pPr>
        <w:spacing w:after="0" w:line="360" w:lineRule="auto"/>
        <w:rPr>
          <w:bCs/>
        </w:rPr>
      </w:pPr>
    </w:p>
    <w:p w:rsidRPr="000F5DED" w:rsidR="00360DB5" w:rsidP="0028252B" w:rsidRDefault="00360DB5" w14:paraId="613A6F53" w14:textId="77777777">
      <w:pPr>
        <w:spacing w:after="0" w:line="360" w:lineRule="auto"/>
        <w:rPr>
          <w:bCs/>
        </w:rPr>
      </w:pPr>
      <w:r w:rsidRPr="000F5DED">
        <w:rPr>
          <w:bCs/>
        </w:rPr>
        <w:t xml:space="preserve">Asimismo, hay otras que se generan con motivo de una sentencia judicial, como es la pensión alimenticia que periódicamente se retira de la cuenta de un empleado, a efecto de que sea entregado a un tercero. </w:t>
      </w:r>
    </w:p>
    <w:p w:rsidRPr="000F5DED" w:rsidR="00360DB5" w:rsidP="0028252B" w:rsidRDefault="00360DB5" w14:paraId="19CDA370" w14:textId="77777777">
      <w:pPr>
        <w:spacing w:after="0" w:line="360" w:lineRule="auto"/>
        <w:rPr>
          <w:bCs/>
        </w:rPr>
      </w:pPr>
    </w:p>
    <w:p w:rsidRPr="000F5DED" w:rsidR="00360DB5" w:rsidP="0028252B" w:rsidRDefault="00360DB5" w14:paraId="0103C2D4" w14:textId="77777777">
      <w:pPr>
        <w:spacing w:after="0" w:line="360" w:lineRule="auto"/>
        <w:rPr>
          <w:bCs/>
        </w:rPr>
      </w:pPr>
      <w:r w:rsidRPr="000F5DED">
        <w:rPr>
          <w:bC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0F5DED" w:rsidR="00360DB5" w:rsidP="0028252B" w:rsidRDefault="00360DB5" w14:paraId="0855E8E7" w14:textId="77777777">
      <w:pPr>
        <w:spacing w:after="0" w:line="360" w:lineRule="auto"/>
        <w:rPr>
          <w:bCs/>
        </w:rPr>
      </w:pPr>
    </w:p>
    <w:p w:rsidRPr="000F5DED" w:rsidR="00360DB5" w:rsidP="0028252B" w:rsidRDefault="00360DB5" w14:paraId="62D4AE00" w14:textId="77777777">
      <w:pPr>
        <w:spacing w:after="0" w:line="360" w:lineRule="auto"/>
        <w:rPr>
          <w:bCs/>
        </w:rPr>
      </w:pPr>
      <w:r w:rsidRPr="000F5DED">
        <w:rPr>
          <w:bCs/>
        </w:rPr>
        <w:t xml:space="preserve">Así, dichas deducciones reflejan el destino que un servidor público da a su patrimonio y, por lo tanto, resulta procedente clasificar dichos datos, en el caso, que obren, en los documentos </w:t>
      </w:r>
      <w:r w:rsidRPr="000F5DED">
        <w:rPr>
          <w:bCs/>
        </w:rPr>
        <w:lastRenderedPageBreak/>
        <w:t xml:space="preserve">que dan cuenta de lo requerido, en términos del artículo 143, fracción I de la Ley de Transparencia y Acceso a la Información Pública del Estado de México y Municipios. </w:t>
      </w:r>
    </w:p>
    <w:p w:rsidRPr="000F5DED" w:rsidR="00553447" w:rsidP="0028252B" w:rsidRDefault="00553447" w14:paraId="385C3FE3" w14:textId="77777777">
      <w:pPr>
        <w:spacing w:after="0" w:line="360" w:lineRule="auto"/>
        <w:rPr>
          <w:bCs/>
        </w:rPr>
      </w:pPr>
    </w:p>
    <w:p w:rsidRPr="000F5DED" w:rsidR="00360DB5" w:rsidP="0028252B" w:rsidRDefault="00360DB5" w14:paraId="1D316009" w14:textId="77777777">
      <w:pPr>
        <w:numPr>
          <w:ilvl w:val="0"/>
          <w:numId w:val="28"/>
        </w:numPr>
        <w:spacing w:after="0" w:line="360" w:lineRule="auto"/>
        <w:rPr>
          <w:b/>
          <w:bCs/>
        </w:rPr>
      </w:pPr>
      <w:r w:rsidRPr="000F5DED">
        <w:rPr>
          <w:b/>
          <w:bCs/>
        </w:rPr>
        <w:t xml:space="preserve">Cuenta bancaria de servidores públicos. </w:t>
      </w:r>
    </w:p>
    <w:p w:rsidRPr="000F5DED" w:rsidR="00360DB5" w:rsidP="0028252B" w:rsidRDefault="00360DB5" w14:paraId="43E20336" w14:textId="77777777">
      <w:pPr>
        <w:spacing w:after="0" w:line="360" w:lineRule="auto"/>
        <w:rPr>
          <w:bCs/>
        </w:rPr>
      </w:pPr>
    </w:p>
    <w:p w:rsidRPr="000F5DED" w:rsidR="00360DB5" w:rsidP="0028252B" w:rsidRDefault="00360DB5" w14:paraId="50A20742" w14:textId="77777777">
      <w:pPr>
        <w:spacing w:after="0" w:line="360" w:lineRule="auto"/>
        <w:rPr>
          <w:bCs/>
        </w:rPr>
      </w:pPr>
      <w:r w:rsidRPr="000F5DED">
        <w:rPr>
          <w:bCs/>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Pr="000F5DED" w:rsidR="00360DB5" w:rsidP="0028252B" w:rsidRDefault="00360DB5" w14:paraId="72FD443E" w14:textId="77777777">
      <w:pPr>
        <w:spacing w:after="0" w:line="360" w:lineRule="auto"/>
        <w:rPr>
          <w:bCs/>
        </w:rPr>
      </w:pPr>
      <w:r w:rsidRPr="000F5DED">
        <w:rPr>
          <w:bCs/>
        </w:rPr>
        <w:t> </w:t>
      </w:r>
    </w:p>
    <w:p w:rsidRPr="000F5DED" w:rsidR="00360DB5" w:rsidP="0028252B" w:rsidRDefault="00360DB5" w14:paraId="792FF37C" w14:textId="77777777">
      <w:pPr>
        <w:spacing w:after="0" w:line="360" w:lineRule="auto"/>
        <w:rPr>
          <w:bCs/>
        </w:rPr>
      </w:pPr>
      <w:r w:rsidRPr="000F5DED">
        <w:rPr>
          <w:bCs/>
        </w:rPr>
        <w:t>A mayor abundamiento, resulta necesario traer a colación el Criterio 10/17 emitido por el Instituto Nacional de Transparencia, Acceso a la Información y Protección de Datos Personales, mismo que establece lo siguiente:</w:t>
      </w:r>
    </w:p>
    <w:p w:rsidRPr="000F5DED" w:rsidR="00360DB5" w:rsidP="0028252B" w:rsidRDefault="00360DB5" w14:paraId="3F9CCAB7" w14:textId="77777777">
      <w:pPr>
        <w:spacing w:after="0" w:line="360" w:lineRule="auto"/>
        <w:rPr>
          <w:bCs/>
        </w:rPr>
      </w:pPr>
    </w:p>
    <w:p w:rsidRPr="000F5DED" w:rsidR="00360DB5" w:rsidP="0028252B" w:rsidRDefault="00360DB5" w14:paraId="7D19B341" w14:textId="77777777">
      <w:pPr>
        <w:spacing w:after="0" w:line="360" w:lineRule="auto"/>
        <w:ind w:left="567" w:right="567"/>
        <w:rPr>
          <w:bCs/>
          <w:i/>
          <w:sz w:val="20"/>
          <w:szCs w:val="20"/>
        </w:rPr>
      </w:pPr>
      <w:r w:rsidRPr="000F5DED">
        <w:rPr>
          <w:bCs/>
          <w:i/>
          <w:sz w:val="20"/>
          <w:szCs w:val="20"/>
        </w:rPr>
        <w:t>“</w:t>
      </w:r>
      <w:r w:rsidRPr="000F5DED">
        <w:rPr>
          <w:b/>
          <w:bCs/>
          <w:i/>
          <w:sz w:val="20"/>
          <w:szCs w:val="20"/>
        </w:rPr>
        <w:t>Cuentas bancarias y/o CLABE interbancaria de personas físicas y morales privadas.</w:t>
      </w:r>
      <w:r w:rsidRPr="000F5DED">
        <w:rPr>
          <w:bCs/>
          <w:i/>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0F5DED" w:rsidR="00360DB5" w:rsidP="0028252B" w:rsidRDefault="00360DB5" w14:paraId="5DFED094" w14:textId="77777777">
      <w:pPr>
        <w:spacing w:after="0" w:line="360" w:lineRule="auto"/>
        <w:rPr>
          <w:bCs/>
        </w:rPr>
      </w:pPr>
    </w:p>
    <w:p w:rsidRPr="000F5DED" w:rsidR="00360DB5" w:rsidP="0028252B" w:rsidRDefault="00360DB5" w14:paraId="1394A34C" w14:textId="77777777">
      <w:pPr>
        <w:spacing w:after="0" w:line="360" w:lineRule="auto"/>
        <w:rPr>
          <w:bCs/>
        </w:rPr>
      </w:pPr>
      <w:r w:rsidRPr="000F5DED">
        <w:rPr>
          <w:bCs/>
        </w:rPr>
        <w:t xml:space="preserve">Por lo cual, se puede colegir que dichos datos no guardan relación con el servicio público ni con los recursos públicos, pues solo corresponde a información, que le atañe a la institución </w:t>
      </w:r>
      <w:r w:rsidRPr="000F5DED">
        <w:rPr>
          <w:bCs/>
        </w:rPr>
        <w:lastRenderedPageBreak/>
        <w:t>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Pr="000F5DED" w:rsidR="003C600D" w:rsidP="0028252B" w:rsidRDefault="003C600D" w14:paraId="2191A805" w14:textId="77C875CC">
      <w:pPr>
        <w:spacing w:line="360" w:lineRule="auto"/>
        <w:rPr>
          <w:rFonts w:eastAsia="Calibri" w:cs="Tahoma"/>
          <w:bCs/>
        </w:rPr>
      </w:pPr>
    </w:p>
    <w:p w:rsidRPr="000F5DED" w:rsidR="007D1D95" w:rsidP="0028252B" w:rsidRDefault="007D1D95" w14:paraId="0625FEFB" w14:textId="6981D71F">
      <w:pPr>
        <w:spacing w:after="0" w:line="360" w:lineRule="auto"/>
        <w:ind w:right="-93"/>
        <w:rPr>
          <w:rFonts w:eastAsia="Calibri" w:cs="Tahoma"/>
          <w:bCs/>
          <w:lang w:val="es-ES_tradnl"/>
        </w:rPr>
      </w:pPr>
      <w:r w:rsidRPr="000F5DED">
        <w:rPr>
          <w:rFonts w:eastAsia="Calibri" w:cs="Tahoma"/>
          <w:bCs/>
          <w:lang w:val="es-ES_tradnl"/>
        </w:rPr>
        <w:t xml:space="preserve">Ahora bien, no pasa desapercibido, que conforme a los artículos 29 y 30 del </w:t>
      </w:r>
      <w:r w:rsidRPr="000F5DED">
        <w:t>Reglamento Interior de la Administración Pública Municipal de Cuautitlán Izcalli</w:t>
      </w:r>
      <w:r w:rsidRPr="000F5DED">
        <w:rPr>
          <w:rFonts w:eastAsia="Calibri" w:cs="Tahoma"/>
          <w:bCs/>
          <w:lang w:val="es-ES_tradnl"/>
        </w:rPr>
        <w:t>, el Sujeto Obligado cuenta con la Comisaría General de Seguridad Ciudadana, encargada de salvaguardar y garantizar el orden público y la paz social, así como de  la prevención, combate y persecución de delitos; por lo que, este Instituto considera que en dicha área existen servidores públicos que realizan funciones operativas en materia de seguridad pública.</w:t>
      </w:r>
    </w:p>
    <w:p w:rsidRPr="000F5DED" w:rsidR="007D1D95" w:rsidP="0028252B" w:rsidRDefault="007D1D95" w14:paraId="62F32E60" w14:textId="77777777">
      <w:pPr>
        <w:spacing w:after="0" w:line="360" w:lineRule="auto"/>
        <w:ind w:right="-93"/>
        <w:rPr>
          <w:rFonts w:eastAsia="Calibri" w:cs="Tahoma"/>
          <w:bCs/>
          <w:lang w:val="es-ES_tradnl"/>
        </w:rPr>
      </w:pPr>
    </w:p>
    <w:p w:rsidRPr="000F5DED" w:rsidR="007D1D95" w:rsidP="0028252B" w:rsidRDefault="007D1D95" w14:paraId="7AB3899E" w14:textId="77777777">
      <w:pPr>
        <w:spacing w:after="0" w:line="360" w:lineRule="auto"/>
        <w:rPr>
          <w:rFonts w:eastAsia="Calibri" w:cs="Times New Roman"/>
          <w:color w:val="auto"/>
          <w:szCs w:val="20"/>
          <w:lang w:eastAsia="es-ES"/>
        </w:rPr>
      </w:pPr>
      <w:r w:rsidRPr="000F5DED">
        <w:rPr>
          <w:rFonts w:eastAsia="Calibri" w:cs="Times New Roman"/>
          <w:color w:val="auto"/>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0F5DED" w:rsidR="004E6F36" w:rsidP="0028252B" w:rsidRDefault="004E6F36" w14:paraId="6764E781" w14:textId="77777777">
      <w:pPr>
        <w:spacing w:after="0" w:line="360" w:lineRule="auto"/>
        <w:rPr>
          <w:rFonts w:eastAsia="Calibri" w:cs="Tahoma"/>
          <w:bCs/>
        </w:rPr>
      </w:pPr>
    </w:p>
    <w:p w:rsidRPr="000F5DED" w:rsidR="004E6F36" w:rsidP="0028252B" w:rsidRDefault="004E6F36" w14:paraId="25121DE6" w14:textId="77777777">
      <w:pPr>
        <w:spacing w:after="0" w:line="360" w:lineRule="auto"/>
        <w:ind w:left="567" w:right="567"/>
        <w:rPr>
          <w:rFonts w:eastAsia="Calibri" w:cs="Tahoma"/>
          <w:bCs/>
          <w:i/>
          <w:iCs/>
          <w:sz w:val="20"/>
          <w:szCs w:val="20"/>
          <w:lang w:val="es-ES"/>
        </w:rPr>
      </w:pPr>
      <w:r w:rsidRPr="000F5DED">
        <w:rPr>
          <w:rFonts w:eastAsia="Calibri" w:cs="Tahoma"/>
          <w:bCs/>
          <w:i/>
          <w:iCs/>
          <w:sz w:val="20"/>
          <w:szCs w:val="20"/>
          <w:lang w:val="es-ES"/>
        </w:rPr>
        <w:t>“</w:t>
      </w:r>
      <w:r w:rsidRPr="000F5DED">
        <w:rPr>
          <w:rFonts w:eastAsia="Calibri" w:cs="Tahoma"/>
          <w:b/>
          <w:bCs/>
          <w:i/>
          <w:iCs/>
          <w:sz w:val="20"/>
          <w:szCs w:val="20"/>
          <w:lang w:val="es-ES"/>
        </w:rPr>
        <w:t>Artículo 140.</w:t>
      </w:r>
      <w:r w:rsidRPr="000F5DED">
        <w:rPr>
          <w:rFonts w:eastAsia="Calibri" w:cs="Tahoma"/>
          <w:bCs/>
          <w:i/>
          <w:iCs/>
          <w:sz w:val="20"/>
          <w:szCs w:val="20"/>
          <w:lang w:val="es-ES"/>
        </w:rPr>
        <w:t xml:space="preserve"> El acceso a la información pública será restringido excepcionalmente, cuando por razones de interés público, ésta sea clasificada como reservada, conforme a los criterios siguientes: </w:t>
      </w:r>
    </w:p>
    <w:p w:rsidRPr="000F5DED" w:rsidR="004E6F36" w:rsidP="0028252B" w:rsidRDefault="004E6F36" w14:paraId="4311D8D2" w14:textId="77777777">
      <w:pPr>
        <w:spacing w:after="0" w:line="360" w:lineRule="auto"/>
        <w:ind w:left="567" w:right="567"/>
        <w:rPr>
          <w:rFonts w:eastAsia="Calibri" w:cs="Tahoma"/>
          <w:bCs/>
          <w:i/>
          <w:iCs/>
          <w:sz w:val="20"/>
          <w:szCs w:val="20"/>
          <w:lang w:val="es-ES"/>
        </w:rPr>
      </w:pPr>
      <w:r w:rsidRPr="000F5DED">
        <w:rPr>
          <w:rFonts w:eastAsia="Calibri" w:cs="Tahoma"/>
          <w:bCs/>
          <w:i/>
          <w:iCs/>
          <w:sz w:val="20"/>
          <w:szCs w:val="20"/>
          <w:lang w:val="es-ES"/>
        </w:rPr>
        <w:t>…</w:t>
      </w:r>
    </w:p>
    <w:p w:rsidRPr="000F5DED" w:rsidR="004E6F36" w:rsidP="0028252B" w:rsidRDefault="004E6F36" w14:paraId="1EB7C915" w14:textId="77777777">
      <w:pPr>
        <w:spacing w:after="0" w:line="360" w:lineRule="auto"/>
        <w:ind w:left="567" w:right="567"/>
        <w:rPr>
          <w:rFonts w:eastAsia="Calibri" w:cs="Tahoma"/>
          <w:bCs/>
          <w:i/>
          <w:iCs/>
          <w:sz w:val="20"/>
          <w:szCs w:val="20"/>
        </w:rPr>
      </w:pPr>
      <w:r w:rsidRPr="000F5DED">
        <w:rPr>
          <w:rFonts w:eastAsia="Calibri" w:cs="Tahoma"/>
          <w:bCs/>
          <w:i/>
          <w:iCs/>
          <w:sz w:val="20"/>
          <w:szCs w:val="20"/>
        </w:rPr>
        <w:t>IV. Ponga en riesgo la vida, la seguridad o la salud de una persona física;</w:t>
      </w:r>
    </w:p>
    <w:p w:rsidRPr="000F5DED" w:rsidR="004E6F36" w:rsidP="0028252B" w:rsidRDefault="004E6F36" w14:paraId="0BA9E779" w14:textId="77777777">
      <w:pPr>
        <w:spacing w:after="0" w:line="360" w:lineRule="auto"/>
        <w:ind w:left="567" w:right="567"/>
        <w:rPr>
          <w:rFonts w:eastAsia="Calibri" w:cs="Tahoma"/>
          <w:bCs/>
          <w:i/>
          <w:iCs/>
          <w:sz w:val="20"/>
          <w:szCs w:val="20"/>
          <w:lang w:val="es-ES"/>
        </w:rPr>
      </w:pPr>
      <w:r w:rsidRPr="000F5DED">
        <w:rPr>
          <w:rFonts w:eastAsia="Calibri" w:cs="Tahoma"/>
          <w:bCs/>
          <w:i/>
          <w:iCs/>
          <w:sz w:val="20"/>
          <w:szCs w:val="20"/>
          <w:lang w:val="es-ES"/>
        </w:rPr>
        <w:t xml:space="preserve">…” </w:t>
      </w:r>
    </w:p>
    <w:p w:rsidRPr="000F5DED" w:rsidR="004E6F36" w:rsidP="0028252B" w:rsidRDefault="004E6F36" w14:paraId="1021D351" w14:textId="77777777">
      <w:pPr>
        <w:spacing w:after="0" w:line="360" w:lineRule="auto"/>
        <w:rPr>
          <w:rFonts w:eastAsia="Calibri" w:cs="Tahoma"/>
          <w:bCs/>
        </w:rPr>
      </w:pPr>
    </w:p>
    <w:p w:rsidRPr="000F5DED" w:rsidR="004E6F36" w:rsidP="0028252B" w:rsidRDefault="004E6F36" w14:paraId="7CB49367" w14:textId="77777777">
      <w:pPr>
        <w:spacing w:after="0" w:line="360" w:lineRule="auto"/>
        <w:rPr>
          <w:rFonts w:eastAsia="Calibri" w:cs="Tahoma"/>
          <w:bCs/>
        </w:rPr>
      </w:pPr>
      <w:r w:rsidRPr="000F5DED">
        <w:rPr>
          <w:rFonts w:eastAsia="Calibri" w:cs="Tahoma"/>
          <w:bCs/>
        </w:rPr>
        <w:t xml:space="preserve">Del precepto legal anteriormente citado se desprende que como información reservada podrá clasificarse aquella cuya publicación pueda poner en riesgo la vida, seguridad o salud de una persona física; para acreditar lo anterior, los </w:t>
      </w:r>
      <w:r w:rsidRPr="000F5DED">
        <w:rPr>
          <w:rFonts w:eastAsia="Calibri" w:cs="Tahoma"/>
          <w:bCs/>
          <w:lang w:val="es-ES"/>
        </w:rPr>
        <w:t>Lineamientos Generales,</w:t>
      </w:r>
      <w:r w:rsidRPr="000F5DED">
        <w:rPr>
          <w:rFonts w:eastAsia="Calibri" w:cs="Tahoma"/>
          <w:bCs/>
        </w:rPr>
        <w:t xml:space="preserve"> establecen lo siguiente:</w:t>
      </w:r>
    </w:p>
    <w:p w:rsidRPr="000F5DED" w:rsidR="004E6F36" w:rsidP="0028252B" w:rsidRDefault="004E6F36" w14:paraId="3687D379" w14:textId="77777777">
      <w:pPr>
        <w:spacing w:after="0" w:line="360" w:lineRule="auto"/>
        <w:rPr>
          <w:rFonts w:eastAsia="Calibri" w:cs="Tahoma"/>
          <w:bCs/>
        </w:rPr>
      </w:pPr>
    </w:p>
    <w:p w:rsidRPr="000F5DED" w:rsidR="004E6F36" w:rsidP="0028252B" w:rsidRDefault="004E6F36" w14:paraId="13C8A8F1" w14:textId="77777777">
      <w:pPr>
        <w:spacing w:after="0" w:line="360" w:lineRule="auto"/>
        <w:ind w:left="567" w:right="567"/>
        <w:rPr>
          <w:rFonts w:eastAsia="Calibri" w:cs="Tahoma"/>
          <w:bCs/>
          <w:i/>
          <w:sz w:val="20"/>
          <w:szCs w:val="20"/>
        </w:rPr>
      </w:pPr>
      <w:r w:rsidRPr="000F5DED">
        <w:rPr>
          <w:rFonts w:eastAsia="Calibri" w:cs="Tahoma"/>
          <w:b/>
          <w:bCs/>
          <w:i/>
          <w:sz w:val="20"/>
          <w:szCs w:val="20"/>
        </w:rPr>
        <w:t xml:space="preserve">“Vigésimo tercero. </w:t>
      </w:r>
      <w:r w:rsidRPr="000F5DED">
        <w:rPr>
          <w:rFonts w:eastAsia="Calibri" w:cs="Tahoma"/>
          <w:bCs/>
          <w:i/>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rsidRPr="000F5DED" w:rsidR="004E6F36" w:rsidP="0028252B" w:rsidRDefault="004E6F36" w14:paraId="1405F32E" w14:textId="77777777">
      <w:pPr>
        <w:spacing w:after="0" w:line="360" w:lineRule="auto"/>
        <w:rPr>
          <w:rFonts w:eastAsia="Calibri" w:cs="Tahoma"/>
          <w:bCs/>
          <w:i/>
        </w:rPr>
      </w:pPr>
    </w:p>
    <w:p w:rsidRPr="000F5DED" w:rsidR="004E6F36" w:rsidP="0028252B" w:rsidRDefault="004E6F36" w14:paraId="434EE615" w14:textId="77777777">
      <w:pPr>
        <w:spacing w:after="0" w:line="360" w:lineRule="auto"/>
        <w:rPr>
          <w:rFonts w:eastAsia="Calibri" w:cs="Tahoma"/>
          <w:bCs/>
        </w:rPr>
      </w:pPr>
      <w:r w:rsidRPr="000F5DED">
        <w:rPr>
          <w:rFonts w:eastAsia="Calibri" w:cs="Tahoma"/>
          <w:bCs/>
        </w:rPr>
        <w:t xml:space="preserve">Del Lineamiento referido, se desprende que para clasificar la información como reservada, será necesario </w:t>
      </w:r>
      <w:r w:rsidRPr="000F5DED">
        <w:rPr>
          <w:rFonts w:eastAsia="Calibri" w:cs="Tahoma"/>
          <w:b/>
          <w:bCs/>
        </w:rPr>
        <w:t>acreditar un vínculo, entre la persona física y la información que pueda poner en riesgo su vida, seguridad o salud</w:t>
      </w:r>
      <w:r w:rsidRPr="000F5DED">
        <w:rPr>
          <w:rFonts w:eastAsia="Calibri" w:cs="Tahoma"/>
          <w:bCs/>
        </w:rPr>
        <w:t>.</w:t>
      </w:r>
    </w:p>
    <w:p w:rsidRPr="000F5DED" w:rsidR="004E6F36" w:rsidP="0028252B" w:rsidRDefault="004E6F36" w14:paraId="44DD7A36" w14:textId="77777777">
      <w:pPr>
        <w:spacing w:after="0" w:line="360" w:lineRule="auto"/>
        <w:rPr>
          <w:rFonts w:eastAsia="Calibri" w:cs="Tahoma"/>
          <w:bCs/>
        </w:rPr>
      </w:pPr>
    </w:p>
    <w:p w:rsidRPr="000F5DED" w:rsidR="004E6F36" w:rsidP="0028252B" w:rsidRDefault="004E6F36" w14:paraId="7FA64780" w14:textId="77777777">
      <w:pPr>
        <w:spacing w:after="0" w:line="360" w:lineRule="auto"/>
        <w:rPr>
          <w:rFonts w:eastAsia="Calibri" w:cs="Tahoma"/>
          <w:bCs/>
        </w:rPr>
      </w:pPr>
      <w:r w:rsidRPr="000F5DED">
        <w:rPr>
          <w:rFonts w:eastAsia="Calibri" w:cs="Tahoma"/>
          <w:bCs/>
        </w:rPr>
        <w:t>Además, el artículo 81, fracción III, de la Ley de Seguridad del Estado de México, establece lo siguiente:</w:t>
      </w:r>
    </w:p>
    <w:p w:rsidRPr="000F5DED" w:rsidR="004E6F36" w:rsidP="0028252B" w:rsidRDefault="004E6F36" w14:paraId="2911EA32" w14:textId="77777777">
      <w:pPr>
        <w:spacing w:after="0" w:line="360" w:lineRule="auto"/>
        <w:rPr>
          <w:rFonts w:eastAsia="Calibri" w:cs="Tahoma"/>
          <w:bCs/>
        </w:rPr>
      </w:pPr>
    </w:p>
    <w:p w:rsidRPr="000F5DED" w:rsidR="004E6F36" w:rsidP="0028252B" w:rsidRDefault="004E6F36" w14:paraId="2F523AD6" w14:textId="77777777">
      <w:pPr>
        <w:spacing w:after="0" w:line="360" w:lineRule="auto"/>
        <w:ind w:left="567" w:right="567"/>
        <w:rPr>
          <w:rFonts w:eastAsia="Calibri" w:cs="Tahoma"/>
          <w:bCs/>
          <w:i/>
          <w:sz w:val="20"/>
          <w:szCs w:val="20"/>
        </w:rPr>
      </w:pPr>
      <w:r w:rsidRPr="000F5DED">
        <w:rPr>
          <w:rFonts w:eastAsia="Calibri" w:cs="Tahoma"/>
          <w:b/>
          <w:bCs/>
          <w:i/>
          <w:sz w:val="20"/>
          <w:szCs w:val="20"/>
        </w:rPr>
        <w:t>“Artículo 81.-</w:t>
      </w:r>
      <w:r w:rsidRPr="000F5DED">
        <w:rPr>
          <w:rFonts w:eastAsia="Calibri" w:cs="Tahoma"/>
          <w:bCs/>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0F5DED" w:rsidR="004E6F36" w:rsidP="0028252B" w:rsidRDefault="004E6F36" w14:paraId="00A7DFD7" w14:textId="77777777">
      <w:pPr>
        <w:spacing w:after="0" w:line="360" w:lineRule="auto"/>
        <w:ind w:left="567" w:right="567"/>
        <w:rPr>
          <w:rFonts w:eastAsia="Calibri" w:cs="Tahoma"/>
          <w:bCs/>
          <w:i/>
          <w:sz w:val="20"/>
          <w:szCs w:val="20"/>
        </w:rPr>
      </w:pPr>
      <w:r w:rsidRPr="000F5DED">
        <w:rPr>
          <w:rFonts w:eastAsia="Calibri" w:cs="Tahoma"/>
          <w:bCs/>
          <w:i/>
          <w:sz w:val="20"/>
          <w:szCs w:val="20"/>
        </w:rPr>
        <w:t>…</w:t>
      </w:r>
    </w:p>
    <w:p w:rsidRPr="000F5DED" w:rsidR="004E6F36" w:rsidP="0028252B" w:rsidRDefault="004E6F36" w14:paraId="4342E225" w14:textId="77777777">
      <w:pPr>
        <w:spacing w:after="0" w:line="360" w:lineRule="auto"/>
        <w:ind w:left="567" w:right="567"/>
        <w:rPr>
          <w:rFonts w:eastAsia="Calibri" w:cs="Tahoma"/>
          <w:bCs/>
          <w:i/>
          <w:sz w:val="20"/>
          <w:szCs w:val="20"/>
        </w:rPr>
      </w:pPr>
      <w:r w:rsidRPr="000F5DED">
        <w:rPr>
          <w:rFonts w:eastAsia="Calibri" w:cs="Tahoma"/>
          <w:bCs/>
          <w:i/>
          <w:sz w:val="20"/>
          <w:szCs w:val="20"/>
        </w:rPr>
        <w:t>III. La relativa a los servidores públicos integrantes de las instituciones de seguridad pública, cuya revelación pueda poner en riesgo su vida e integridad física con motivo de sus funciones;</w:t>
      </w:r>
    </w:p>
    <w:p w:rsidRPr="000F5DED" w:rsidR="004E6F36" w:rsidP="0028252B" w:rsidRDefault="004E6F36" w14:paraId="77EA7144" w14:textId="77777777">
      <w:pPr>
        <w:spacing w:after="0" w:line="360" w:lineRule="auto"/>
        <w:ind w:left="567" w:right="567"/>
        <w:rPr>
          <w:rFonts w:eastAsia="Calibri" w:cs="Tahoma"/>
          <w:bCs/>
          <w:i/>
          <w:sz w:val="20"/>
          <w:szCs w:val="20"/>
        </w:rPr>
      </w:pPr>
      <w:r w:rsidRPr="000F5DED">
        <w:rPr>
          <w:rFonts w:eastAsia="Calibri" w:cs="Tahoma"/>
          <w:bCs/>
          <w:i/>
          <w:sz w:val="20"/>
          <w:szCs w:val="20"/>
        </w:rPr>
        <w:t>…”</w:t>
      </w:r>
    </w:p>
    <w:p w:rsidRPr="000F5DED" w:rsidR="004E6F36" w:rsidP="0028252B" w:rsidRDefault="004E6F36" w14:paraId="78084279" w14:textId="77777777">
      <w:pPr>
        <w:spacing w:after="0" w:line="360" w:lineRule="auto"/>
        <w:rPr>
          <w:rFonts w:eastAsia="Calibri" w:cs="Tahoma"/>
          <w:bCs/>
        </w:rPr>
      </w:pPr>
    </w:p>
    <w:p w:rsidRPr="000F5DED" w:rsidR="004E6F36" w:rsidP="0028252B" w:rsidRDefault="004E6F36" w14:paraId="6FEB1710" w14:textId="77777777">
      <w:pPr>
        <w:spacing w:after="0" w:line="360" w:lineRule="auto"/>
        <w:rPr>
          <w:rFonts w:eastAsia="Calibri" w:cs="Tahoma"/>
          <w:bCs/>
        </w:rPr>
      </w:pPr>
      <w:r w:rsidRPr="000F5DED">
        <w:rPr>
          <w:rFonts w:eastAsia="Calibri" w:cs="Tahoma"/>
          <w:bC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0F5DED" w:rsidR="004E6F36" w:rsidP="0028252B" w:rsidRDefault="004E6F36" w14:paraId="28E0AB70" w14:textId="77777777">
      <w:pPr>
        <w:spacing w:after="0" w:line="360" w:lineRule="auto"/>
        <w:rPr>
          <w:rFonts w:eastAsia="Calibri" w:cs="Tahoma"/>
          <w:bCs/>
        </w:rPr>
      </w:pPr>
    </w:p>
    <w:p w:rsidRPr="000F5DED" w:rsidR="004E6F36" w:rsidP="0028252B" w:rsidRDefault="004E6F36" w14:paraId="4E1DAD72" w14:textId="77777777">
      <w:pPr>
        <w:spacing w:after="0" w:line="360" w:lineRule="auto"/>
        <w:rPr>
          <w:rFonts w:eastAsia="Calibri" w:cs="Tahoma"/>
          <w:bCs/>
        </w:rPr>
      </w:pPr>
      <w:r w:rsidRPr="000F5DED">
        <w:rPr>
          <w:rFonts w:eastAsia="Calibri" w:cs="Tahoma"/>
          <w:bCs/>
        </w:rPr>
        <w:t xml:space="preserve">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w:t>
      </w:r>
      <w:r w:rsidRPr="000F5DED">
        <w:rPr>
          <w:rFonts w:eastAsia="Calibri" w:cs="Tahoma"/>
          <w:bCs/>
        </w:rPr>
        <w:lastRenderedPageBreak/>
        <w:t>Pública del Estado de México, y 92, fracción VII, de la Ley de Transparencia y Acceso a la Información Pública del Estado de México y Municipios.</w:t>
      </w:r>
    </w:p>
    <w:p w:rsidRPr="000F5DED" w:rsidR="004E6F36" w:rsidP="0028252B" w:rsidRDefault="004E6F36" w14:paraId="6393CC5F" w14:textId="77777777">
      <w:pPr>
        <w:spacing w:after="0" w:line="360" w:lineRule="auto"/>
        <w:rPr>
          <w:rFonts w:eastAsia="Calibri" w:cs="Tahoma"/>
          <w:bCs/>
        </w:rPr>
      </w:pPr>
    </w:p>
    <w:p w:rsidRPr="000F5DED" w:rsidR="004E6F36" w:rsidP="0028252B" w:rsidRDefault="004E6F36" w14:paraId="3814502C" w14:textId="77777777">
      <w:pPr>
        <w:spacing w:after="0" w:line="360" w:lineRule="auto"/>
        <w:rPr>
          <w:rFonts w:eastAsia="Calibri" w:cs="Tahoma"/>
          <w:bCs/>
        </w:rPr>
      </w:pPr>
      <w:r w:rsidRPr="000F5DED">
        <w:rPr>
          <w:rFonts w:eastAsia="Calibri" w:cs="Tahoma"/>
          <w:bCs/>
        </w:rPr>
        <w:t>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rsidRPr="000F5DED" w:rsidR="004E6F36" w:rsidP="0028252B" w:rsidRDefault="004E6F36" w14:paraId="7E5484E4" w14:textId="77777777">
      <w:pPr>
        <w:spacing w:after="0" w:line="360" w:lineRule="auto"/>
        <w:rPr>
          <w:rFonts w:eastAsia="Calibri" w:cs="Tahoma"/>
          <w:bCs/>
          <w:i/>
        </w:rPr>
      </w:pPr>
    </w:p>
    <w:p w:rsidRPr="000F5DED" w:rsidR="004E6F36" w:rsidP="0028252B" w:rsidRDefault="004E6F36" w14:paraId="0B7B2806" w14:textId="77777777">
      <w:pPr>
        <w:spacing w:after="0" w:line="360" w:lineRule="auto"/>
        <w:ind w:left="567" w:right="567"/>
        <w:rPr>
          <w:rFonts w:eastAsia="Calibri" w:cs="Tahoma"/>
          <w:bCs/>
          <w:i/>
          <w:sz w:val="20"/>
          <w:szCs w:val="20"/>
        </w:rPr>
      </w:pPr>
      <w:r w:rsidRPr="000F5DED">
        <w:rPr>
          <w:rFonts w:eastAsia="Calibri" w:cs="Tahoma"/>
          <w:b/>
          <w:bCs/>
          <w:i/>
          <w:sz w:val="20"/>
          <w:szCs w:val="20"/>
        </w:rPr>
        <w:t>“Nombres de servidores públicos dedicados a actividades en materia de seguridad, por excepción pueden considerarse información reservada.</w:t>
      </w:r>
      <w:r w:rsidRPr="000F5DED">
        <w:rPr>
          <w:rFonts w:eastAsia="Calibri" w:cs="Tahoma"/>
          <w:bCs/>
          <w:i/>
          <w:sz w:val="20"/>
          <w:szCs w:val="20"/>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0F5DED" w:rsidR="004E6F36" w:rsidP="0028252B" w:rsidRDefault="004E6F36" w14:paraId="0EBB3823" w14:textId="77777777">
      <w:pPr>
        <w:spacing w:after="0" w:line="360" w:lineRule="auto"/>
        <w:rPr>
          <w:rFonts w:eastAsia="Calibri" w:cs="Tahoma"/>
          <w:bCs/>
        </w:rPr>
      </w:pPr>
    </w:p>
    <w:p w:rsidRPr="000F5DED" w:rsidR="004E6F36" w:rsidP="0028252B" w:rsidRDefault="004E6F36" w14:paraId="3F6554E8" w14:textId="77777777">
      <w:pPr>
        <w:spacing w:after="0" w:line="360" w:lineRule="auto"/>
        <w:rPr>
          <w:rFonts w:eastAsia="Calibri" w:cs="Tahoma"/>
          <w:bCs/>
        </w:rPr>
      </w:pPr>
      <w:r w:rsidRPr="000F5DED">
        <w:rPr>
          <w:rFonts w:eastAsia="Calibri" w:cs="Tahoma"/>
          <w:bCs/>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0F5DED" w:rsidR="000916CC" w:rsidP="0028252B" w:rsidRDefault="000916CC" w14:paraId="1C3D73C7" w14:textId="77777777">
      <w:pPr>
        <w:spacing w:after="0" w:line="360" w:lineRule="auto"/>
        <w:rPr>
          <w:rFonts w:eastAsia="Calibri" w:cs="Tahoma"/>
          <w:bCs/>
        </w:rPr>
      </w:pPr>
    </w:p>
    <w:p w:rsidRPr="000F5DED" w:rsidR="004E6F36" w:rsidP="0028252B" w:rsidRDefault="004E6F36" w14:paraId="2D7718FB" w14:textId="76983050">
      <w:pPr>
        <w:spacing w:after="0" w:line="360" w:lineRule="auto"/>
        <w:rPr>
          <w:rFonts w:eastAsia="Calibri" w:cs="Tahoma"/>
          <w:bCs/>
        </w:rPr>
      </w:pPr>
      <w:r w:rsidRPr="000F5DED">
        <w:rPr>
          <w:rFonts w:eastAsia="Calibri" w:cs="Tahoma"/>
          <w:bCs/>
        </w:rPr>
        <w:t xml:space="preserve">En ese orden de ideas, si bien por regla general los nombres de los trabajadores gubernamentales son información pública de oficio, existe una excepción relativa a </w:t>
      </w:r>
      <w:r w:rsidRPr="000F5DED">
        <w:rPr>
          <w:rFonts w:eastAsia="Calibri" w:cs="Tahoma"/>
          <w:b/>
          <w:bCs/>
        </w:rPr>
        <w:t>aquellos que realicen actividades operativas en materia de seguridad,</w:t>
      </w:r>
      <w:r w:rsidRPr="000F5DED">
        <w:rPr>
          <w:rFonts w:eastAsia="Calibri" w:cs="Tahoma"/>
          <w:bCs/>
        </w:rPr>
        <w:t xml:space="preserve"> </w:t>
      </w:r>
      <w:r w:rsidRPr="000F5DED" w:rsidR="00DB2881">
        <w:rPr>
          <w:rFonts w:eastAsia="Calibri" w:cs="Tahoma"/>
          <w:bCs/>
        </w:rPr>
        <w:t xml:space="preserve">tal </w:t>
      </w:r>
      <w:r w:rsidRPr="000F5DED">
        <w:rPr>
          <w:rFonts w:eastAsia="Calibri" w:cs="Tahoma"/>
          <w:bCs/>
        </w:rPr>
        <w:t>como es el caso de los elementos operativos y la policía municipal.</w:t>
      </w:r>
    </w:p>
    <w:p w:rsidRPr="000F5DED" w:rsidR="004E6F36" w:rsidP="0028252B" w:rsidRDefault="004E6F36" w14:paraId="4D0620B6" w14:textId="77777777">
      <w:pPr>
        <w:spacing w:after="0" w:line="360" w:lineRule="auto"/>
        <w:rPr>
          <w:rFonts w:eastAsia="Calibri" w:cs="Tahoma"/>
          <w:bCs/>
        </w:rPr>
      </w:pPr>
    </w:p>
    <w:p w:rsidRPr="000F5DED" w:rsidR="004E6F36" w:rsidP="0028252B" w:rsidRDefault="004E6F36" w14:paraId="7F21C38D" w14:textId="77777777">
      <w:pPr>
        <w:spacing w:after="0" w:line="360" w:lineRule="auto"/>
        <w:rPr>
          <w:rFonts w:eastAsia="Calibri" w:cs="Tahoma"/>
          <w:bCs/>
        </w:rPr>
      </w:pPr>
      <w:r w:rsidRPr="000F5DED">
        <w:rPr>
          <w:rFonts w:eastAsia="Calibri" w:cs="Tahoma"/>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0F5DED" w:rsidR="004E6F36" w:rsidP="0028252B" w:rsidRDefault="004E6F36" w14:paraId="4D57E578" w14:textId="77777777">
      <w:pPr>
        <w:spacing w:after="0" w:line="360" w:lineRule="auto"/>
        <w:rPr>
          <w:rFonts w:eastAsia="Calibri" w:cs="Tahoma"/>
          <w:bCs/>
        </w:rPr>
      </w:pPr>
    </w:p>
    <w:p w:rsidRPr="000F5DED" w:rsidR="004E6F36" w:rsidP="0028252B" w:rsidRDefault="004E6F36" w14:paraId="400B0024" w14:textId="77777777">
      <w:pPr>
        <w:spacing w:after="0" w:line="360" w:lineRule="auto"/>
        <w:rPr>
          <w:rFonts w:eastAsia="Calibri" w:cs="Tahoma"/>
          <w:bCs/>
        </w:rPr>
      </w:pPr>
      <w:r w:rsidRPr="000F5DED">
        <w:rPr>
          <w:rFonts w:eastAsia="Calibri" w:cs="Tahoma"/>
          <w:bCs/>
        </w:rPr>
        <w:t>En ese contexto, el artículo 6, fracciones XI y XII de dicho ordenamiento jurídico, establece los siguientes conceptos:</w:t>
      </w:r>
    </w:p>
    <w:p w:rsidRPr="000F5DED" w:rsidR="004E6F36" w:rsidP="0028252B" w:rsidRDefault="004E6F36" w14:paraId="01112CDD" w14:textId="77777777">
      <w:pPr>
        <w:spacing w:after="0" w:line="360" w:lineRule="auto"/>
        <w:rPr>
          <w:rFonts w:eastAsia="Calibri" w:cs="Tahoma"/>
          <w:bCs/>
        </w:rPr>
      </w:pPr>
    </w:p>
    <w:p w:rsidRPr="000F5DED" w:rsidR="004E6F36" w:rsidP="0028252B" w:rsidRDefault="004E6F36" w14:paraId="0AF2CE37" w14:textId="77777777">
      <w:pPr>
        <w:numPr>
          <w:ilvl w:val="0"/>
          <w:numId w:val="29"/>
        </w:numPr>
        <w:spacing w:after="0" w:line="360" w:lineRule="auto"/>
        <w:rPr>
          <w:rFonts w:eastAsia="Calibri" w:cs="Tahoma"/>
          <w:b/>
          <w:bCs/>
        </w:rPr>
      </w:pPr>
      <w:r w:rsidRPr="000F5DED">
        <w:rPr>
          <w:rFonts w:eastAsia="Calibri" w:cs="Tahoma"/>
          <w:b/>
          <w:bCs/>
        </w:rPr>
        <w:t xml:space="preserve">Instituciones Policiales: </w:t>
      </w:r>
      <w:r w:rsidRPr="000F5DED">
        <w:rPr>
          <w:rFonts w:eastAsia="Calibri" w:cs="Tahoma"/>
          <w:bCs/>
        </w:rPr>
        <w:t xml:space="preserve">Son los cuerpos de policía, de vigilancia y custodia de los establecimientos penitenciarios, detención preventiva, centros de arraigo y en general, </w:t>
      </w:r>
      <w:r w:rsidRPr="000F5DED">
        <w:rPr>
          <w:rFonts w:eastAsia="Calibri" w:cs="Tahoma"/>
          <w:b/>
          <w:bCs/>
        </w:rPr>
        <w:t>todas las dependencias encargadas de la seguridad pública a nivel</w:t>
      </w:r>
      <w:r w:rsidRPr="000F5DED">
        <w:rPr>
          <w:rFonts w:eastAsia="Calibri" w:cs="Tahoma"/>
          <w:bCs/>
        </w:rPr>
        <w:t xml:space="preserve"> estatal y </w:t>
      </w:r>
      <w:r w:rsidRPr="000F5DED">
        <w:rPr>
          <w:rFonts w:eastAsia="Calibri" w:cs="Tahoma"/>
          <w:b/>
          <w:bCs/>
        </w:rPr>
        <w:t>municipal.</w:t>
      </w:r>
    </w:p>
    <w:p w:rsidRPr="000F5DED" w:rsidR="004E6F36" w:rsidP="0028252B" w:rsidRDefault="004E6F36" w14:paraId="1FDDC2BD" w14:textId="77777777">
      <w:pPr>
        <w:spacing w:after="0" w:line="360" w:lineRule="auto"/>
        <w:rPr>
          <w:rFonts w:eastAsia="Calibri" w:cs="Tahoma"/>
          <w:bCs/>
        </w:rPr>
      </w:pPr>
    </w:p>
    <w:p w:rsidRPr="000F5DED" w:rsidR="004E6F36" w:rsidP="0028252B" w:rsidRDefault="004E6F36" w14:paraId="198498D4" w14:textId="77777777">
      <w:pPr>
        <w:numPr>
          <w:ilvl w:val="0"/>
          <w:numId w:val="29"/>
        </w:numPr>
        <w:spacing w:after="0" w:line="360" w:lineRule="auto"/>
        <w:rPr>
          <w:rFonts w:eastAsia="Calibri" w:cs="Tahoma"/>
          <w:b/>
          <w:bCs/>
        </w:rPr>
      </w:pPr>
      <w:r w:rsidRPr="000F5DED">
        <w:rPr>
          <w:rFonts w:eastAsia="Calibri" w:cs="Tahoma"/>
          <w:b/>
          <w:bCs/>
        </w:rPr>
        <w:lastRenderedPageBreak/>
        <w:t xml:space="preserve">Instituciones de Seguridad Pública: </w:t>
      </w:r>
      <w:r w:rsidRPr="000F5DED">
        <w:rPr>
          <w:rFonts w:eastAsia="Calibri" w:cs="Tahoma"/>
          <w:bCs/>
        </w:rPr>
        <w:t xml:space="preserve">Instituciones Policiales, Procuración de Justicia, Sistema Penitenciario y </w:t>
      </w:r>
      <w:r w:rsidRPr="000F5DED">
        <w:rPr>
          <w:rFonts w:eastAsia="Calibri" w:cs="Tahoma"/>
          <w:b/>
          <w:bCs/>
        </w:rPr>
        <w:t xml:space="preserve">dependencias encargadas de la seguridad pública a nivel </w:t>
      </w:r>
      <w:r w:rsidRPr="000F5DED">
        <w:rPr>
          <w:rFonts w:eastAsia="Calibri" w:cs="Tahoma"/>
          <w:bCs/>
        </w:rPr>
        <w:t xml:space="preserve">estatal y </w:t>
      </w:r>
      <w:r w:rsidRPr="000F5DED">
        <w:rPr>
          <w:rFonts w:eastAsia="Calibri" w:cs="Tahoma"/>
          <w:b/>
          <w:bCs/>
        </w:rPr>
        <w:t>municipal.</w:t>
      </w:r>
    </w:p>
    <w:p w:rsidRPr="000F5DED" w:rsidR="004E6F36" w:rsidP="0028252B" w:rsidRDefault="004E6F36" w14:paraId="0EE7B5C7" w14:textId="77777777">
      <w:pPr>
        <w:spacing w:after="0" w:line="360" w:lineRule="auto"/>
        <w:rPr>
          <w:rFonts w:eastAsia="Calibri" w:cs="Tahoma"/>
          <w:b/>
          <w:bCs/>
        </w:rPr>
      </w:pPr>
    </w:p>
    <w:p w:rsidRPr="000F5DED" w:rsidR="004E6F36" w:rsidP="0028252B" w:rsidRDefault="004E6F36" w14:paraId="6A354A53" w14:textId="36C13B7A">
      <w:pPr>
        <w:spacing w:after="0" w:line="360" w:lineRule="auto"/>
        <w:rPr>
          <w:rFonts w:eastAsia="Calibri" w:cs="Tahoma"/>
          <w:bCs/>
        </w:rPr>
      </w:pPr>
      <w:r w:rsidRPr="000F5DED">
        <w:rPr>
          <w:rFonts w:eastAsia="Calibri" w:cs="Tahoma"/>
          <w:bCs/>
          <w:iCs/>
          <w:lang w:val="es-ES"/>
        </w:rPr>
        <w:t>Conforme a lo anterior</w:t>
      </w:r>
      <w:r w:rsidRPr="000F5DED">
        <w:rPr>
          <w:rFonts w:eastAsia="Calibri" w:cs="Tahoma"/>
          <w:bCs/>
        </w:rPr>
        <w:t xml:space="preserve">, se puede deducir que </w:t>
      </w:r>
      <w:r w:rsidRPr="000F5DED" w:rsidR="005A2000">
        <w:rPr>
          <w:rFonts w:eastAsia="Calibri" w:cs="Tahoma"/>
          <w:bCs/>
        </w:rPr>
        <w:t>la</w:t>
      </w:r>
      <w:r w:rsidRPr="000F5DED" w:rsidR="003406A7">
        <w:rPr>
          <w:rFonts w:eastAsia="Calibri" w:cs="Tahoma"/>
          <w:bCs/>
        </w:rPr>
        <w:t xml:space="preserve"> Comisaría General de Seguridad Ciudadana</w:t>
      </w:r>
      <w:r w:rsidRPr="000F5DED">
        <w:rPr>
          <w:rFonts w:eastAsia="Calibri" w:cs="Tahoma"/>
          <w:bCs/>
        </w:rPr>
        <w:t>, es una institución de seguridad pública, pues tiene como atribución principal, la prevención de delitos y proteger a las personas, sus propiedades, posesiones y derechos</w:t>
      </w:r>
      <w:r w:rsidRPr="000F5DED" w:rsidR="00E06BA6">
        <w:rPr>
          <w:rFonts w:eastAsia="Calibri" w:cs="Tahoma"/>
          <w:bCs/>
        </w:rPr>
        <w:t>.</w:t>
      </w:r>
    </w:p>
    <w:p w:rsidRPr="000F5DED" w:rsidR="00E06BA6" w:rsidP="0028252B" w:rsidRDefault="00E06BA6" w14:paraId="61A80411" w14:textId="77777777">
      <w:pPr>
        <w:spacing w:after="0" w:line="360" w:lineRule="auto"/>
        <w:rPr>
          <w:rFonts w:eastAsia="Calibri" w:cs="Tahoma"/>
          <w:bCs/>
        </w:rPr>
      </w:pPr>
    </w:p>
    <w:p w:rsidRPr="000F5DED" w:rsidR="004E6F36" w:rsidP="0028252B" w:rsidRDefault="004E6F36" w14:paraId="19714F19" w14:textId="0EF3805B">
      <w:pPr>
        <w:spacing w:after="0" w:line="360" w:lineRule="auto"/>
        <w:rPr>
          <w:rFonts w:eastAsia="Calibri" w:cs="Tahoma"/>
          <w:bCs/>
        </w:rPr>
      </w:pPr>
      <w:r w:rsidRPr="000F5DED">
        <w:rPr>
          <w:rFonts w:eastAsia="Calibri" w:cs="Tahoma"/>
          <w:bCs/>
          <w:lang w:val="es-ES"/>
        </w:rPr>
        <w:t xml:space="preserve">Además, </w:t>
      </w:r>
      <w:r w:rsidRPr="000F5DED">
        <w:rPr>
          <w:rFonts w:eastAsia="Calibri" w:cs="Tahoma"/>
          <w:bCs/>
        </w:rPr>
        <w:t xml:space="preserve">el Instructivo de llenado del Formato “Personal de Seguridad Pública”, del Secretariado Ejecutivo del Sistema Nacional de Seguridad Pública (consultado el </w:t>
      </w:r>
      <w:r w:rsidRPr="000F5DED" w:rsidR="00D60CCE">
        <w:rPr>
          <w:rFonts w:eastAsia="Calibri" w:cs="Tahoma"/>
          <w:bCs/>
        </w:rPr>
        <w:t>trece de julio</w:t>
      </w:r>
      <w:r w:rsidRPr="000F5DED">
        <w:rPr>
          <w:rFonts w:eastAsia="Calibri" w:cs="Tahoma"/>
          <w:bCs/>
        </w:rPr>
        <w:t xml:space="preserve"> de dos mil veintidós, a las dieciséis horas, en la liga electrónica </w:t>
      </w:r>
      <w:hyperlink w:history="1" r:id="rId13">
        <w:r w:rsidRPr="000F5DED">
          <w:rPr>
            <w:rStyle w:val="Hipervnculo"/>
            <w:rFonts w:eastAsia="Calibri" w:cs="Tahoma"/>
            <w:bCs/>
          </w:rPr>
          <w:t>http://secretariadoejecutivo.gob.mx/work/models/SecretariadoEjecutivo/Resource/328/1/images/instructivo_final_edo_fuerza(1).pdf</w:t>
        </w:r>
      </w:hyperlink>
      <w:r w:rsidRPr="000F5DED">
        <w:rPr>
          <w:rFonts w:eastAsia="Calibri" w:cs="Tahoma"/>
          <w:bCs/>
        </w:rPr>
        <w:t xml:space="preserve">), establece que los elementos operativos de seguridad pública, son aquellos que desempeñan funciones de campo (policiacas, especializadas o equivalentes y que no </w:t>
      </w:r>
      <w:r w:rsidRPr="000F5DED">
        <w:rPr>
          <w:rFonts w:eastAsia="Calibri" w:cs="Tahoma"/>
          <w:b/>
          <w:bCs/>
        </w:rPr>
        <w:t>desempeña funciones de mando</w:t>
      </w:r>
      <w:r w:rsidRPr="000F5DED">
        <w:rPr>
          <w:rFonts w:eastAsia="Calibri" w:cs="Tahoma"/>
          <w:bCs/>
        </w:rPr>
        <w:t xml:space="preserve">), entre los cuales, se encuentra </w:t>
      </w:r>
      <w:r w:rsidRPr="000F5DED">
        <w:rPr>
          <w:rFonts w:eastAsia="Calibri" w:cs="Tahoma"/>
          <w:b/>
          <w:bCs/>
        </w:rPr>
        <w:t>la Policía Municipal</w:t>
      </w:r>
      <w:r w:rsidRPr="000F5DED">
        <w:rPr>
          <w:rFonts w:eastAsia="Calibri" w:cs="Tahoma"/>
          <w:bCs/>
        </w:rPr>
        <w:t>.</w:t>
      </w:r>
    </w:p>
    <w:p w:rsidRPr="000F5DED" w:rsidR="004E6F36" w:rsidP="0028252B" w:rsidRDefault="004E6F36" w14:paraId="2AF43452" w14:textId="77777777">
      <w:pPr>
        <w:spacing w:after="0" w:line="360" w:lineRule="auto"/>
        <w:rPr>
          <w:rFonts w:eastAsia="Calibri" w:cs="Tahoma"/>
          <w:bCs/>
        </w:rPr>
      </w:pPr>
    </w:p>
    <w:p w:rsidRPr="000F5DED" w:rsidR="004E6F36" w:rsidP="0028252B" w:rsidRDefault="004E6F36" w14:paraId="7587F724" w14:textId="09DA132B">
      <w:pPr>
        <w:spacing w:after="0" w:line="360" w:lineRule="auto"/>
        <w:rPr>
          <w:rFonts w:eastAsia="Calibri" w:cs="Tahoma"/>
          <w:bCs/>
        </w:rPr>
      </w:pPr>
      <w:r w:rsidRPr="000F5DED">
        <w:rPr>
          <w:rFonts w:eastAsia="Calibri" w:cs="Tahoma"/>
          <w:bCs/>
        </w:rPr>
        <w:t>A</w:t>
      </w:r>
      <w:r w:rsidRPr="000F5DED" w:rsidR="005A2000">
        <w:rPr>
          <w:rFonts w:eastAsia="Calibri" w:cs="Tahoma"/>
          <w:bCs/>
        </w:rPr>
        <w:t>simismo</w:t>
      </w:r>
      <w:r w:rsidRPr="000F5DED">
        <w:rPr>
          <w:rFonts w:eastAsia="Calibri" w:cs="Tahoma"/>
          <w:bCs/>
        </w:rPr>
        <w:t>,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0F5DED" w:rsidR="004E6F36" w:rsidP="0028252B" w:rsidRDefault="004E6F36" w14:paraId="7C21199C" w14:textId="77777777">
      <w:pPr>
        <w:spacing w:after="0" w:line="360" w:lineRule="auto"/>
        <w:rPr>
          <w:rFonts w:eastAsia="Calibri" w:cs="Tahoma"/>
          <w:bCs/>
        </w:rPr>
      </w:pPr>
    </w:p>
    <w:p w:rsidRPr="000F5DED" w:rsidR="004E6F36" w:rsidP="0028252B" w:rsidRDefault="004E6F36" w14:paraId="1CE0677E" w14:textId="0BDB23CD">
      <w:pPr>
        <w:spacing w:after="0" w:line="360" w:lineRule="auto"/>
        <w:rPr>
          <w:rFonts w:eastAsia="Calibri" w:cs="Tahoma"/>
          <w:bCs/>
        </w:rPr>
      </w:pPr>
      <w:r w:rsidRPr="000F5DED">
        <w:rPr>
          <w:rFonts w:eastAsia="Calibri" w:cs="Tahoma"/>
          <w:bCs/>
        </w:rPr>
        <w:t xml:space="preserve">De tales circunstancias, se puede observar que </w:t>
      </w:r>
      <w:r w:rsidRPr="000F5DED" w:rsidR="00B27B6D">
        <w:rPr>
          <w:rFonts w:eastAsia="Calibri" w:cs="Tahoma"/>
          <w:bCs/>
        </w:rPr>
        <w:t xml:space="preserve">la </w:t>
      </w:r>
      <w:r w:rsidRPr="000F5DED" w:rsidR="00FA7B23">
        <w:rPr>
          <w:rFonts w:eastAsia="Calibri" w:cs="Tahoma"/>
          <w:bCs/>
        </w:rPr>
        <w:t>Comisaría General de Seguridad Ciudadana</w:t>
      </w:r>
      <w:r w:rsidRPr="000F5DED">
        <w:rPr>
          <w:rFonts w:eastAsia="Calibri" w:cs="Tahoma"/>
          <w:bCs/>
        </w:rPr>
        <w:t>, tiene dos clases de servidores públicos, por una parte, los operativos (policía municipal) y por otra, los administrativos, de apoyo y personal de mando, los cuales no realizan funciones operativas.</w:t>
      </w:r>
    </w:p>
    <w:p w:rsidRPr="000F5DED" w:rsidR="00C77E3A" w:rsidP="0028252B" w:rsidRDefault="00C77E3A" w14:paraId="6B2337FB" w14:textId="77777777">
      <w:pPr>
        <w:spacing w:after="0" w:line="360" w:lineRule="auto"/>
        <w:rPr>
          <w:rFonts w:eastAsia="Calibri" w:cs="Tahoma"/>
          <w:bCs/>
          <w:color w:val="auto"/>
        </w:rPr>
      </w:pPr>
      <w:r w:rsidRPr="000F5DED">
        <w:rPr>
          <w:rFonts w:eastAsia="Calibri" w:cs="Tahoma"/>
          <w:bCs/>
          <w:color w:val="auto"/>
        </w:rPr>
        <w:lastRenderedPageBreak/>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0F5DED" w:rsidR="00C77E3A" w:rsidP="0028252B" w:rsidRDefault="00C77E3A" w14:paraId="412791DE" w14:textId="77777777">
      <w:pPr>
        <w:spacing w:after="0" w:line="360" w:lineRule="auto"/>
        <w:rPr>
          <w:rFonts w:eastAsia="Calibri" w:cs="Tahoma"/>
          <w:bCs/>
          <w:color w:val="auto"/>
        </w:rPr>
      </w:pPr>
    </w:p>
    <w:p w:rsidRPr="000F5DED" w:rsidR="00C77E3A" w:rsidP="0028252B" w:rsidRDefault="00C77E3A" w14:paraId="2613CAE4" w14:textId="729EE08B">
      <w:pPr>
        <w:spacing w:after="0" w:line="360" w:lineRule="auto"/>
        <w:rPr>
          <w:rFonts w:eastAsia="Calibri" w:cs="Tahoma"/>
          <w:bCs/>
          <w:color w:val="auto"/>
        </w:rPr>
      </w:pPr>
      <w:r w:rsidRPr="000F5DED">
        <w:rPr>
          <w:rFonts w:eastAsia="Calibri" w:cs="Tahoma"/>
          <w:bCs/>
          <w:color w:val="auto"/>
        </w:rPr>
        <w:t xml:space="preserve">Lo anterior, se robustece con las Cifras de Incidencia Delictiva Municipal 2015-2022, publicado por el Secretariado Ejecutivo del Sistema Nacional de Seguridad Pública, en la página </w:t>
      </w:r>
      <w:hyperlink w:history="1" r:id="rId14">
        <w:r w:rsidRPr="000F5DED">
          <w:rPr>
            <w:rStyle w:val="Hipervnculo"/>
            <w:rFonts w:eastAsia="Times New Roman" w:cs="Times New Roman"/>
            <w:color w:val="0563C1"/>
            <w:lang w:eastAsia="es-ES"/>
          </w:rPr>
          <w:t>https://www.gob.mx/sesnsp/acciones-y-programas/incidencia-delictiva-del-fuero-comun-nueva-metodologia?state=published</w:t>
        </w:r>
      </w:hyperlink>
      <w:r w:rsidRPr="000F5DED">
        <w:rPr>
          <w:rFonts w:eastAsia="Calibri" w:cs="Tahoma"/>
          <w:bCs/>
          <w:color w:val="auto"/>
        </w:rPr>
        <w:t xml:space="preserve"> (consultado el seis de junio de dos mil veintidós, a las dieciocho horas con tres minutos) de cual se desprenden algunos delitos que se han cometido en el </w:t>
      </w:r>
      <w:r w:rsidRPr="000F5DED" w:rsidR="00D52A7A">
        <w:rPr>
          <w:rFonts w:eastAsia="Calibri" w:cs="Tahoma"/>
          <w:bCs/>
          <w:color w:val="auto"/>
        </w:rPr>
        <w:t>Ayuntamiento de Cuautitlán Izcalli</w:t>
      </w:r>
      <w:r w:rsidRPr="000F5DED">
        <w:rPr>
          <w:rFonts w:eastAsia="Calibri" w:cs="Tahoma"/>
          <w:bCs/>
          <w:color w:val="auto"/>
        </w:rPr>
        <w:t>, tal como se observa a continuación:</w:t>
      </w:r>
    </w:p>
    <w:p w:rsidRPr="000F5DED" w:rsidR="00C77E3A" w:rsidP="0028252B" w:rsidRDefault="00C77E3A" w14:paraId="605B4D1D" w14:textId="77777777">
      <w:pPr>
        <w:spacing w:after="0" w:line="360" w:lineRule="auto"/>
        <w:rPr>
          <w:rFonts w:eastAsia="Calibri" w:cs="Tahoma"/>
          <w:bCs/>
          <w:color w:val="auto"/>
        </w:rPr>
      </w:pPr>
    </w:p>
    <w:p w:rsidRPr="000F5DED" w:rsidR="00C77E3A" w:rsidP="0028252B" w:rsidRDefault="00C77E3A" w14:paraId="29AA4BE5" w14:textId="7A172CA3">
      <w:pPr>
        <w:spacing w:after="0" w:line="360" w:lineRule="auto"/>
        <w:ind w:right="-93"/>
        <w:jc w:val="center"/>
        <w:rPr>
          <w:rFonts w:eastAsia="Calibri" w:cs="Tahoma"/>
          <w:bCs/>
          <w:color w:val="auto"/>
        </w:rPr>
      </w:pPr>
      <w:r w:rsidRPr="000F5DED">
        <w:rPr>
          <w:noProof/>
        </w:rPr>
        <w:drawing>
          <wp:inline distT="0" distB="0" distL="0" distR="0" wp14:anchorId="66186764" wp14:editId="4B7CFF47">
            <wp:extent cx="3185901" cy="2590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98922" cy="2601389"/>
                    </a:xfrm>
                    <a:prstGeom prst="rect">
                      <a:avLst/>
                    </a:prstGeom>
                  </pic:spPr>
                </pic:pic>
              </a:graphicData>
            </a:graphic>
          </wp:inline>
        </w:drawing>
      </w:r>
    </w:p>
    <w:p w:rsidRPr="000F5DED" w:rsidR="00C77E3A" w:rsidP="0028252B" w:rsidRDefault="00C77E3A" w14:paraId="6FE30C79" w14:textId="155A147F">
      <w:pPr>
        <w:spacing w:after="0" w:line="360" w:lineRule="auto"/>
        <w:rPr>
          <w:rFonts w:eastAsia="Calibri" w:cs="Tahoma"/>
          <w:bCs/>
          <w:color w:val="auto"/>
        </w:rPr>
      </w:pPr>
      <w:r w:rsidRPr="000F5DED">
        <w:rPr>
          <w:rFonts w:eastAsia="Calibri" w:cs="Tahoma"/>
          <w:bCs/>
          <w:color w:val="auto"/>
        </w:rPr>
        <w:lastRenderedPageBreak/>
        <w:t xml:space="preserve">Como se logra observar, en el Municipio de Ecatepec de Morelos durante la presente anualidad, se han realizado diversos actos ilícitos, entre los más resaltantes encontramos </w:t>
      </w:r>
      <w:r w:rsidRPr="000F5DED">
        <w:rPr>
          <w:rFonts w:eastAsia="Calibri" w:cs="Tahoma"/>
          <w:b/>
          <w:color w:val="auto"/>
        </w:rPr>
        <w:t>homicidio,</w:t>
      </w:r>
      <w:r w:rsidRPr="000F5DED">
        <w:rPr>
          <w:rFonts w:eastAsia="Calibri" w:cs="Tahoma"/>
          <w:bCs/>
          <w:color w:val="auto"/>
        </w:rPr>
        <w:t xml:space="preserve"> </w:t>
      </w:r>
      <w:r w:rsidRPr="000F5DED">
        <w:rPr>
          <w:rFonts w:eastAsia="Calibri" w:cs="Tahoma"/>
          <w:b/>
          <w:color w:val="auto"/>
        </w:rPr>
        <w:t>lesiones,</w:t>
      </w:r>
      <w:r w:rsidRPr="000F5DED">
        <w:rPr>
          <w:rFonts w:eastAsia="Calibri" w:cs="Tahoma"/>
          <w:bCs/>
          <w:color w:val="auto"/>
        </w:rPr>
        <w:t xml:space="preserve"> </w:t>
      </w:r>
      <w:r w:rsidRPr="000F5DED">
        <w:rPr>
          <w:rFonts w:eastAsia="Calibri" w:cs="Tahoma"/>
          <w:b/>
          <w:bCs/>
          <w:color w:val="auto"/>
        </w:rPr>
        <w:t xml:space="preserve">secuestro, abuso y acoso sexual, violación, robo y narcomenudeo, </w:t>
      </w:r>
      <w:r w:rsidRPr="000F5DED">
        <w:rPr>
          <w:rFonts w:eastAsia="Calibri" w:cs="Tahoma"/>
          <w:bCs/>
          <w:color w:val="auto"/>
        </w:rPr>
        <w:t xml:space="preserve">hechos que pueden llegar a ser atendidos directamente por este personal operativo en apoyo de los afectados o incluso de las autoridades encargadas de la procuración de justicia. </w:t>
      </w:r>
    </w:p>
    <w:p w:rsidRPr="000F5DED" w:rsidR="00C77E3A" w:rsidP="0028252B" w:rsidRDefault="00C77E3A" w14:paraId="74627637" w14:textId="77777777">
      <w:pPr>
        <w:spacing w:after="0" w:line="360" w:lineRule="auto"/>
        <w:rPr>
          <w:rFonts w:eastAsia="Calibri" w:cs="Tahoma"/>
          <w:bCs/>
          <w:color w:val="auto"/>
        </w:rPr>
      </w:pPr>
    </w:p>
    <w:p w:rsidRPr="000F5DED" w:rsidR="004E6F36" w:rsidP="0028252B" w:rsidRDefault="004E6F36" w14:paraId="0413D8D2" w14:textId="77777777">
      <w:pPr>
        <w:spacing w:after="0" w:line="360" w:lineRule="auto"/>
        <w:rPr>
          <w:rFonts w:eastAsia="Calibri" w:cs="Tahoma"/>
          <w:bCs/>
        </w:rPr>
      </w:pPr>
      <w:r w:rsidRPr="000F5DED">
        <w:rPr>
          <w:rFonts w:eastAsia="Calibri" w:cs="Tahoma"/>
          <w:bC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0F5DED" w:rsidR="004E6F36" w:rsidP="0028252B" w:rsidRDefault="004E6F36" w14:paraId="0871A2A5" w14:textId="77777777">
      <w:pPr>
        <w:spacing w:after="0" w:line="360" w:lineRule="auto"/>
        <w:rPr>
          <w:rFonts w:eastAsia="Calibri" w:cs="Tahoma"/>
          <w:bCs/>
        </w:rPr>
      </w:pPr>
    </w:p>
    <w:p w:rsidRPr="000F5DED" w:rsidR="004E6F36" w:rsidP="0028252B" w:rsidRDefault="004E6F36" w14:paraId="0A7949D2" w14:textId="77777777">
      <w:pPr>
        <w:spacing w:after="0" w:line="360" w:lineRule="auto"/>
        <w:rPr>
          <w:rFonts w:eastAsia="Calibri" w:cs="Tahoma"/>
          <w:bCs/>
          <w:iCs/>
          <w:lang w:val="es-ES"/>
        </w:rPr>
      </w:pPr>
      <w:r w:rsidRPr="000F5DED">
        <w:rPr>
          <w:rFonts w:eastAsia="Calibri" w:cs="Tahoma"/>
          <w:bCs/>
          <w:iCs/>
          <w:lang w:val="es-E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0F5DED" w:rsidR="004E6F36" w:rsidP="0028252B" w:rsidRDefault="004E6F36" w14:paraId="6A11A167" w14:textId="77777777">
      <w:pPr>
        <w:spacing w:after="0" w:line="360" w:lineRule="auto"/>
        <w:rPr>
          <w:rFonts w:eastAsia="Calibri" w:cs="Tahoma"/>
          <w:bCs/>
          <w:iCs/>
          <w:lang w:val="es-ES"/>
        </w:rPr>
      </w:pPr>
    </w:p>
    <w:p w:rsidRPr="000F5DED" w:rsidR="004E6F36" w:rsidP="0028252B" w:rsidRDefault="004E6F36" w14:paraId="4169DB63" w14:textId="77777777">
      <w:pPr>
        <w:numPr>
          <w:ilvl w:val="0"/>
          <w:numId w:val="30"/>
        </w:numPr>
        <w:spacing w:after="0" w:line="360" w:lineRule="auto"/>
        <w:rPr>
          <w:rFonts w:eastAsia="Calibri" w:cs="Tahoma"/>
          <w:bCs/>
          <w:iCs/>
          <w:lang w:val="es-ES_tradnl"/>
        </w:rPr>
      </w:pPr>
      <w:r w:rsidRPr="000F5DED">
        <w:rPr>
          <w:rFonts w:eastAsia="Calibri" w:cs="Tahoma"/>
          <w:bCs/>
          <w:iCs/>
          <w:lang w:val="es-ES_tradnl"/>
        </w:rPr>
        <w:t>La divulgación de la información representa un riesgo real, demostrable e identificable de perjuicio significativo al interés público o a la seguridad nacional.</w:t>
      </w:r>
    </w:p>
    <w:p w:rsidRPr="000F5DED" w:rsidR="004E6F36" w:rsidP="0028252B" w:rsidRDefault="004E6F36" w14:paraId="15123F2E" w14:textId="77777777">
      <w:pPr>
        <w:spacing w:after="0" w:line="360" w:lineRule="auto"/>
        <w:rPr>
          <w:rFonts w:eastAsia="Calibri" w:cs="Tahoma"/>
          <w:bCs/>
          <w:iCs/>
          <w:lang w:val="es-ES_tradnl"/>
        </w:rPr>
      </w:pPr>
    </w:p>
    <w:p w:rsidRPr="000F5DED" w:rsidR="004E6F36" w:rsidP="0028252B" w:rsidRDefault="004E6F36" w14:paraId="780E95DC" w14:textId="77777777">
      <w:pPr>
        <w:numPr>
          <w:ilvl w:val="0"/>
          <w:numId w:val="30"/>
        </w:numPr>
        <w:spacing w:after="0" w:line="360" w:lineRule="auto"/>
        <w:rPr>
          <w:rFonts w:eastAsia="Calibri" w:cs="Tahoma"/>
          <w:bCs/>
          <w:iCs/>
          <w:lang w:val="es-ES_tradnl"/>
        </w:rPr>
      </w:pPr>
      <w:r w:rsidRPr="000F5DED">
        <w:rPr>
          <w:rFonts w:eastAsia="Calibri" w:cs="Tahoma"/>
          <w:bCs/>
          <w:iCs/>
          <w:lang w:val="es-ES_tradnl"/>
        </w:rPr>
        <w:t>El riesgo de perjuicio supera el interés público general de que se difunda.</w:t>
      </w:r>
    </w:p>
    <w:p w:rsidRPr="000F5DED" w:rsidR="004E6F36" w:rsidP="0028252B" w:rsidRDefault="004E6F36" w14:paraId="62980411" w14:textId="77777777">
      <w:pPr>
        <w:spacing w:after="0" w:line="360" w:lineRule="auto"/>
        <w:rPr>
          <w:rFonts w:eastAsia="Calibri" w:cs="Tahoma"/>
          <w:bCs/>
          <w:iCs/>
          <w:lang w:val="es-ES_tradnl"/>
        </w:rPr>
      </w:pPr>
    </w:p>
    <w:p w:rsidRPr="000F5DED" w:rsidR="004E6F36" w:rsidP="0028252B" w:rsidRDefault="004E6F36" w14:paraId="7CE0F6C9" w14:textId="77777777">
      <w:pPr>
        <w:numPr>
          <w:ilvl w:val="0"/>
          <w:numId w:val="30"/>
        </w:numPr>
        <w:spacing w:after="0" w:line="360" w:lineRule="auto"/>
        <w:rPr>
          <w:rFonts w:eastAsia="Calibri" w:cs="Tahoma"/>
          <w:bCs/>
          <w:iCs/>
          <w:lang w:val="es-ES_tradnl"/>
        </w:rPr>
      </w:pPr>
      <w:r w:rsidRPr="000F5DED">
        <w:rPr>
          <w:rFonts w:eastAsia="Calibri" w:cs="Tahoma"/>
          <w:bCs/>
          <w:iCs/>
          <w:lang w:val="es-ES_tradnl"/>
        </w:rPr>
        <w:t>Que la limitación se adecua al principio de proporcionalidad y representa el medio menos restrictivo disponible para evitar el perjuicio.</w:t>
      </w:r>
    </w:p>
    <w:p w:rsidRPr="000F5DED" w:rsidR="004E6F36" w:rsidP="0028252B" w:rsidRDefault="004E6F36" w14:paraId="5D686B76" w14:textId="77777777">
      <w:pPr>
        <w:spacing w:after="0" w:line="360" w:lineRule="auto"/>
        <w:rPr>
          <w:rFonts w:eastAsia="Calibri" w:cs="Tahoma"/>
          <w:bCs/>
          <w:iCs/>
        </w:rPr>
      </w:pPr>
    </w:p>
    <w:p w:rsidRPr="000F5DED" w:rsidR="004E6F36" w:rsidP="0028252B" w:rsidRDefault="004E6F36" w14:paraId="09EF842F" w14:textId="3F99010E">
      <w:pPr>
        <w:spacing w:after="0" w:line="360" w:lineRule="auto"/>
        <w:rPr>
          <w:rFonts w:eastAsia="Calibri" w:cs="Tahoma"/>
          <w:bCs/>
          <w:iCs/>
        </w:rPr>
      </w:pPr>
      <w:r w:rsidRPr="000F5DED">
        <w:rPr>
          <w:rFonts w:eastAsia="Calibri" w:cs="Tahoma"/>
          <w:bCs/>
          <w:iCs/>
        </w:rPr>
        <w:t>Al respecto, este Instituto advierte lo siguiente:</w:t>
      </w:r>
    </w:p>
    <w:p w:rsidRPr="000F5DED" w:rsidR="00C02D0E" w:rsidP="0028252B" w:rsidRDefault="00C02D0E" w14:paraId="6BCA58D7" w14:textId="77777777">
      <w:pPr>
        <w:spacing w:after="0" w:line="360" w:lineRule="auto"/>
        <w:rPr>
          <w:rFonts w:eastAsia="Calibri" w:cs="Tahoma"/>
          <w:bCs/>
          <w:iCs/>
        </w:rPr>
      </w:pPr>
    </w:p>
    <w:p w:rsidRPr="000F5DED" w:rsidR="004E6F36" w:rsidP="0028252B" w:rsidRDefault="004E6F36" w14:paraId="6C55B72F" w14:textId="03243D50">
      <w:pPr>
        <w:numPr>
          <w:ilvl w:val="0"/>
          <w:numId w:val="31"/>
        </w:numPr>
        <w:spacing w:after="0" w:line="360" w:lineRule="auto"/>
        <w:rPr>
          <w:rFonts w:eastAsia="Calibri" w:cs="Tahoma"/>
          <w:bCs/>
        </w:rPr>
      </w:pPr>
      <w:r w:rsidRPr="000F5DED">
        <w:rPr>
          <w:rFonts w:eastAsia="Calibri" w:cs="Tahoma"/>
          <w:bCs/>
        </w:rPr>
        <w:t xml:space="preserve">Que existe un </w:t>
      </w:r>
      <w:r w:rsidRPr="000F5DED">
        <w:rPr>
          <w:rFonts w:eastAsia="Calibri" w:cs="Tahoma"/>
          <w:b/>
          <w:bCs/>
        </w:rPr>
        <w:t xml:space="preserve">riesgo real, demostrable e identificable, </w:t>
      </w:r>
      <w:r w:rsidRPr="000F5DED">
        <w:rPr>
          <w:rFonts w:eastAsia="Calibri" w:cs="Tahoma"/>
          <w:bCs/>
        </w:rPr>
        <w:t>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w:t>
      </w:r>
      <w:r w:rsidRPr="000F5DED" w:rsidR="00571116">
        <w:rPr>
          <w:rFonts w:eastAsia="Calibri" w:cs="Tahoma"/>
          <w:bCs/>
        </w:rPr>
        <w:t>l</w:t>
      </w:r>
      <w:r w:rsidRPr="000F5DED">
        <w:rPr>
          <w:rFonts w:eastAsia="Calibri" w:cs="Tahoma"/>
          <w:bCs/>
        </w:rPr>
        <w:t xml:space="preserve"> </w:t>
      </w:r>
      <w:r w:rsidRPr="000F5DED" w:rsidR="006C27DE">
        <w:rPr>
          <w:rFonts w:eastAsia="Calibri" w:cs="Tahoma"/>
          <w:bCs/>
        </w:rPr>
        <w:t>C</w:t>
      </w:r>
      <w:r w:rsidRPr="000F5DED" w:rsidR="005A2000">
        <w:rPr>
          <w:rFonts w:eastAsia="Calibri" w:cs="Tahoma"/>
          <w:bCs/>
        </w:rPr>
        <w:t>omisaría Municipal</w:t>
      </w:r>
      <w:r w:rsidRPr="000F5DED" w:rsidR="006C27DE">
        <w:rPr>
          <w:rFonts w:eastAsia="Calibri" w:cs="Tahoma"/>
          <w:bCs/>
        </w:rPr>
        <w:t xml:space="preserve"> de Atlacomulco.</w:t>
      </w:r>
    </w:p>
    <w:p w:rsidRPr="000F5DED" w:rsidR="006C27DE" w:rsidP="0028252B" w:rsidRDefault="006C27DE" w14:paraId="3A1C2306" w14:textId="77777777">
      <w:pPr>
        <w:spacing w:after="0" w:line="360" w:lineRule="auto"/>
        <w:ind w:left="720"/>
        <w:rPr>
          <w:rFonts w:eastAsia="Calibri" w:cs="Tahoma"/>
          <w:bCs/>
        </w:rPr>
      </w:pPr>
    </w:p>
    <w:p w:rsidRPr="000F5DED" w:rsidR="004E6F36" w:rsidP="0028252B" w:rsidRDefault="004E6F36" w14:paraId="2F617CB0" w14:textId="77777777">
      <w:pPr>
        <w:numPr>
          <w:ilvl w:val="0"/>
          <w:numId w:val="31"/>
        </w:numPr>
        <w:spacing w:after="0" w:line="360" w:lineRule="auto"/>
        <w:rPr>
          <w:rFonts w:eastAsia="Calibri" w:cs="Tahoma"/>
          <w:b/>
          <w:bCs/>
        </w:rPr>
      </w:pPr>
      <w:r w:rsidRPr="000F5DED">
        <w:rPr>
          <w:rFonts w:eastAsia="Calibri" w:cs="Tahoma"/>
          <w:b/>
          <w:bCs/>
        </w:rPr>
        <w:t>Que el riesgo de perjuicio que supone la divulgación de la información supera el interés público general</w:t>
      </w:r>
      <w:r w:rsidRPr="000F5DED">
        <w:rPr>
          <w:rFonts w:eastAsia="Calibri" w:cs="Tahoma"/>
          <w:bCs/>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0F5DED">
        <w:rPr>
          <w:rFonts w:eastAsia="Calibri" w:cs="Tahoma"/>
          <w:b/>
          <w:bCs/>
        </w:rPr>
        <w:t>vulnerando así, el interés general.</w:t>
      </w:r>
    </w:p>
    <w:p w:rsidRPr="000F5DED" w:rsidR="004E6F36" w:rsidP="0028252B" w:rsidRDefault="004E6F36" w14:paraId="49F93418" w14:textId="77777777">
      <w:pPr>
        <w:spacing w:after="0" w:line="360" w:lineRule="auto"/>
        <w:rPr>
          <w:rFonts w:eastAsia="Calibri" w:cs="Tahoma"/>
          <w:bCs/>
        </w:rPr>
      </w:pPr>
    </w:p>
    <w:p w:rsidRPr="000F5DED" w:rsidR="004E6F36" w:rsidP="0028252B" w:rsidRDefault="004E6F36" w14:paraId="7850537C" w14:textId="77777777">
      <w:pPr>
        <w:numPr>
          <w:ilvl w:val="0"/>
          <w:numId w:val="31"/>
        </w:numPr>
        <w:spacing w:after="0" w:line="360" w:lineRule="auto"/>
        <w:rPr>
          <w:rFonts w:eastAsia="Calibri" w:cs="Tahoma"/>
          <w:bCs/>
        </w:rPr>
      </w:pPr>
      <w:r w:rsidRPr="000F5DED">
        <w:rPr>
          <w:rFonts w:eastAsia="Calibri" w:cs="Tahoma"/>
          <w:b/>
          <w:bCs/>
        </w:rPr>
        <w:t xml:space="preserve">Que la reserva no se traduzca en un medio restrictivo al derecho de acceso a la información, </w:t>
      </w:r>
      <w:r w:rsidRPr="000F5DED">
        <w:rPr>
          <w:rFonts w:eastAsia="Calibri" w:cs="Tahoma"/>
          <w:bCs/>
        </w:rPr>
        <w:t xml:space="preserve">en virtud de que la misma prevalece al proteger alguno de los derechos más importantes, como lo son la vida, la salud y la seguridad de </w:t>
      </w:r>
      <w:r w:rsidRPr="000F5DED">
        <w:rPr>
          <w:rFonts w:eastAsia="Calibri" w:cs="Tahoma"/>
          <w:b/>
          <w:bCs/>
        </w:rPr>
        <w:t>los servidores públicos,</w:t>
      </w:r>
      <w:r w:rsidRPr="000F5DED">
        <w:rPr>
          <w:rFonts w:eastAsia="Calibri" w:cs="Tahoma"/>
          <w:bC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Pr="000F5DED" w:rsidR="004E6F36" w:rsidP="0028252B" w:rsidRDefault="004E6F36" w14:paraId="3C9FA2ED" w14:textId="4CBF1961">
      <w:pPr>
        <w:spacing w:after="0" w:line="360" w:lineRule="auto"/>
        <w:rPr>
          <w:rFonts w:eastAsia="Calibri" w:cs="Tahoma"/>
          <w:bCs/>
        </w:rPr>
      </w:pPr>
    </w:p>
    <w:p w:rsidRPr="000F5DED" w:rsidR="00C02D0E" w:rsidP="0028252B" w:rsidRDefault="00C02D0E" w14:paraId="5A3D8005" w14:textId="04651B3C">
      <w:pPr>
        <w:spacing w:after="0" w:line="360" w:lineRule="auto"/>
        <w:rPr>
          <w:rFonts w:eastAsia="Calibri" w:cs="Tahoma"/>
          <w:bCs/>
        </w:rPr>
      </w:pPr>
    </w:p>
    <w:p w:rsidRPr="000F5DED" w:rsidR="00C02D0E" w:rsidP="0028252B" w:rsidRDefault="00C02D0E" w14:paraId="35D270FD" w14:textId="77777777">
      <w:pPr>
        <w:spacing w:after="0" w:line="360" w:lineRule="auto"/>
        <w:rPr>
          <w:rFonts w:eastAsia="Calibri" w:cs="Tahoma"/>
          <w:bCs/>
        </w:rPr>
      </w:pPr>
    </w:p>
    <w:p w:rsidRPr="000F5DED" w:rsidR="004E6F36" w:rsidP="0028252B" w:rsidRDefault="004E6F36" w14:paraId="533A20B5" w14:textId="09C9D8DB">
      <w:pPr>
        <w:spacing w:after="0" w:line="360" w:lineRule="auto"/>
        <w:rPr>
          <w:rFonts w:eastAsia="Calibri" w:cs="Tahoma"/>
          <w:b/>
          <w:bCs/>
          <w:iCs/>
          <w:lang w:val="es-ES"/>
        </w:rPr>
      </w:pPr>
      <w:r w:rsidRPr="000F5DED">
        <w:rPr>
          <w:rFonts w:eastAsia="Calibri" w:cs="Tahoma"/>
          <w:bCs/>
        </w:rPr>
        <w:t xml:space="preserve">Por tales consideraciones, </w:t>
      </w:r>
      <w:r w:rsidRPr="000F5DED">
        <w:rPr>
          <w:rFonts w:eastAsia="Calibri" w:cs="Tahoma"/>
          <w:b/>
          <w:bCs/>
        </w:rPr>
        <w:t xml:space="preserve">resulta procedente la reserva del nombre de los elementos operativos de la </w:t>
      </w:r>
      <w:r w:rsidRPr="000F5DED" w:rsidR="001102AC">
        <w:rPr>
          <w:rFonts w:eastAsia="Calibri" w:cs="Tahoma"/>
          <w:b/>
          <w:bCs/>
        </w:rPr>
        <w:t>Comisaría General de Seguridad Ciudadana</w:t>
      </w:r>
      <w:r w:rsidRPr="000F5DED">
        <w:rPr>
          <w:rFonts w:eastAsia="Calibri" w:cs="Tahoma"/>
          <w:b/>
          <w:bCs/>
        </w:rPr>
        <w:t xml:space="preserve">, en términos del artículo 140, fracción IV, de </w:t>
      </w:r>
      <w:r w:rsidRPr="000F5DED">
        <w:rPr>
          <w:rFonts w:eastAsia="Calibri" w:cs="Tahoma"/>
          <w:b/>
          <w:bCs/>
          <w:iCs/>
          <w:lang w:val="es-ES"/>
        </w:rPr>
        <w:t>de la Ley de Transparencia y Acceso a la Información Pública del Estado de México y Municipios.</w:t>
      </w:r>
    </w:p>
    <w:p w:rsidRPr="000F5DED" w:rsidR="004E6F36" w:rsidP="0028252B" w:rsidRDefault="004E6F36" w14:paraId="6873A99D" w14:textId="77777777">
      <w:pPr>
        <w:spacing w:after="0" w:line="360" w:lineRule="auto"/>
        <w:rPr>
          <w:rFonts w:eastAsia="Calibri" w:cs="Tahoma"/>
          <w:bCs/>
          <w:lang w:val="es-ES"/>
        </w:rPr>
      </w:pPr>
    </w:p>
    <w:p w:rsidRPr="000F5DED" w:rsidR="004E6F36" w:rsidP="0028252B" w:rsidRDefault="001B53EA" w14:paraId="5DA3F83E" w14:textId="52437E8B">
      <w:pPr>
        <w:spacing w:after="0" w:line="360" w:lineRule="auto"/>
        <w:rPr>
          <w:rFonts w:eastAsia="Calibri" w:cs="Tahoma"/>
          <w:bCs/>
        </w:rPr>
      </w:pPr>
      <w:r w:rsidRPr="000F5DED">
        <w:rPr>
          <w:rFonts w:eastAsia="Calibri" w:cs="Tahoma"/>
          <w:iCs/>
          <w:lang w:val="es-ES" w:eastAsia="es-ES_tradnl"/>
        </w:rPr>
        <w:t>Finalmente,</w:t>
      </w:r>
      <w:r w:rsidRPr="000F5DED">
        <w:rPr>
          <w:rFonts w:eastAsia="Calibri" w:cs="Tahoma"/>
          <w:b/>
          <w:iCs/>
          <w:lang w:val="es-ES" w:eastAsia="es-ES_tradnl"/>
        </w:rPr>
        <w:t xml:space="preserve"> </w:t>
      </w:r>
      <w:r w:rsidRPr="000F5DED">
        <w:rPr>
          <w:rFonts w:eastAsia="Calibri" w:cs="Tahoma"/>
          <w:bCs/>
        </w:rPr>
        <w:t xml:space="preserve">respecto al plazo de reserva, el artículo 125 de la Ley de la materia, establece </w:t>
      </w:r>
      <w:r w:rsidRPr="000F5DED">
        <w:rPr>
          <w:rFonts w:cs="Tahoma"/>
          <w:bCs/>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w:t>
      </w:r>
      <w:r w:rsidRPr="000F5DED">
        <w:rPr>
          <w:rFonts w:eastAsia="Calibri" w:cs="Tahoma"/>
          <w:bCs/>
        </w:rPr>
        <w:t>relacionada con violaciones graves a derechos humanos o delitos de lesa humanidad; por lo que, en las versiones públicas, deberá clasificar el nombre de los elementos operativos en materia de seguridad, y proporcionar, su respectivo acuerdo de Clasificación</w:t>
      </w:r>
      <w:r w:rsidRPr="000F5DED" w:rsidR="00143C11">
        <w:rPr>
          <w:rFonts w:eastAsia="Calibri" w:cs="Tahoma"/>
          <w:bCs/>
        </w:rPr>
        <w:t xml:space="preserve">. </w:t>
      </w:r>
    </w:p>
    <w:p w:rsidRPr="000F5DED" w:rsidR="003F4680" w:rsidP="0028252B" w:rsidRDefault="003F4680" w14:paraId="7AA83FE5" w14:textId="2D7B6B27">
      <w:pPr>
        <w:spacing w:after="0" w:line="360" w:lineRule="auto"/>
        <w:rPr>
          <w:rFonts w:eastAsia="Times New Roman" w:cs="Tahoma"/>
          <w:bCs/>
          <w:color w:val="000000"/>
          <w:lang w:val="es-ES" w:eastAsia="es-ES"/>
        </w:rPr>
      </w:pPr>
    </w:p>
    <w:p w:rsidRPr="000F5DED" w:rsidR="0028252B" w:rsidP="0028252B" w:rsidRDefault="0028252B" w14:paraId="75C60255" w14:textId="30DAA2CB">
      <w:pPr>
        <w:spacing w:after="0" w:line="360" w:lineRule="auto"/>
        <w:rPr>
          <w:rFonts w:eastAsia="Times New Roman" w:cs="Tahoma"/>
          <w:bCs/>
          <w:iCs/>
          <w:color w:val="auto"/>
          <w:lang w:val="es-ES" w:eastAsia="es-ES"/>
        </w:rPr>
      </w:pPr>
      <w:r w:rsidRPr="000F5DED">
        <w:rPr>
          <w:rFonts w:eastAsia="Times New Roman" w:cs="Tahoma"/>
          <w:bCs/>
          <w:iCs/>
          <w:color w:val="auto"/>
          <w:lang w:val="es-ES_tradnl" w:eastAsia="es-ES"/>
        </w:rPr>
        <w:t>Así, el Sujeto Obligado deberá entregar la Conciliación de Nómina en versión pública, en términos del artículo</w:t>
      </w:r>
      <w:r w:rsidRPr="000F5DED">
        <w:rPr>
          <w:rFonts w:eastAsia="Times New Roman" w:cs="Tahoma"/>
          <w:bCs/>
          <w:iCs/>
          <w:color w:val="auto"/>
          <w:lang w:val="es-ES" w:eastAsia="es-ES"/>
        </w:rPr>
        <w:t xml:space="preserve">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0F5DED" w:rsidR="0028252B" w:rsidP="0028252B" w:rsidRDefault="0028252B" w14:paraId="485464A6" w14:textId="6545697B">
      <w:pPr>
        <w:spacing w:after="0" w:line="360" w:lineRule="auto"/>
        <w:rPr>
          <w:rFonts w:eastAsia="Times New Roman" w:cs="Tahoma"/>
          <w:bCs/>
          <w:iCs/>
          <w:color w:val="auto"/>
          <w:lang w:val="es-ES" w:eastAsia="es-ES"/>
        </w:rPr>
      </w:pPr>
    </w:p>
    <w:p w:rsidRPr="000F5DED" w:rsidR="00C02D0E" w:rsidP="0028252B" w:rsidRDefault="00C02D0E" w14:paraId="32EC9024" w14:textId="3862839B">
      <w:pPr>
        <w:spacing w:after="0" w:line="360" w:lineRule="auto"/>
        <w:rPr>
          <w:rFonts w:eastAsia="Times New Roman" w:cs="Tahoma"/>
          <w:bCs/>
          <w:iCs/>
          <w:color w:val="auto"/>
          <w:lang w:val="es-ES" w:eastAsia="es-ES"/>
        </w:rPr>
      </w:pPr>
    </w:p>
    <w:p w:rsidRPr="000F5DED" w:rsidR="00C02D0E" w:rsidP="0028252B" w:rsidRDefault="00C02D0E" w14:paraId="365F9292" w14:textId="77777777">
      <w:pPr>
        <w:spacing w:after="0" w:line="360" w:lineRule="auto"/>
        <w:rPr>
          <w:rFonts w:eastAsia="Times New Roman" w:cs="Tahoma"/>
          <w:bCs/>
          <w:iCs/>
          <w:color w:val="auto"/>
          <w:lang w:val="es-ES" w:eastAsia="es-ES"/>
        </w:rPr>
      </w:pPr>
    </w:p>
    <w:p w:rsidRPr="000F5DED" w:rsidR="0028252B" w:rsidP="0028252B" w:rsidRDefault="0028252B" w14:paraId="68A61230" w14:textId="77777777">
      <w:pPr>
        <w:spacing w:after="0" w:line="360" w:lineRule="auto"/>
        <w:rPr>
          <w:rFonts w:eastAsia="Times New Roman" w:cs="Tahoma"/>
          <w:bCs/>
          <w:iCs/>
          <w:color w:val="auto"/>
          <w:lang w:val="es-ES" w:eastAsia="es-ES"/>
        </w:rPr>
      </w:pPr>
      <w:r w:rsidRPr="000F5DED">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0F5DED" w:rsidR="001900B4" w:rsidP="0028252B" w:rsidRDefault="001900B4" w14:paraId="1C5A2A33" w14:textId="77777777">
      <w:pPr>
        <w:spacing w:after="0" w:line="360" w:lineRule="auto"/>
        <w:rPr>
          <w:rFonts w:cs="Tahoma"/>
          <w:b/>
        </w:rPr>
      </w:pPr>
      <w:r w:rsidRPr="000F5DED">
        <w:rPr>
          <w:rFonts w:cs="Tahoma"/>
          <w:b/>
        </w:rPr>
        <w:t xml:space="preserve">SEXTO. Decisión. </w:t>
      </w:r>
    </w:p>
    <w:p w:rsidRPr="000F5DED" w:rsidR="001900B4" w:rsidP="0028252B" w:rsidRDefault="001900B4" w14:paraId="4A11B667" w14:textId="77777777">
      <w:pPr>
        <w:spacing w:after="0" w:line="360" w:lineRule="auto"/>
        <w:rPr>
          <w:rFonts w:cs="Tahoma"/>
          <w:b/>
        </w:rPr>
      </w:pPr>
    </w:p>
    <w:p w:rsidRPr="000F5DED" w:rsidR="00BA48D6" w:rsidP="0028252B" w:rsidRDefault="001900B4" w14:paraId="29DDCEB5" w14:textId="5B439947">
      <w:pPr>
        <w:widowControl w:val="0"/>
        <w:spacing w:after="0" w:line="360" w:lineRule="auto"/>
        <w:rPr>
          <w:rFonts w:cs="Tahoma"/>
        </w:rPr>
      </w:pPr>
      <w:r w:rsidRPr="000F5DED">
        <w:rPr>
          <w:rFonts w:cs="Tahoma"/>
        </w:rPr>
        <w:t xml:space="preserve">Con fundamento en el artículo 186, fracción III, de la Ley de Transparencia y Acceso a la Información Pública del Estado de México y Municipios, este Instituto considera procedente </w:t>
      </w:r>
      <w:r w:rsidRPr="000F5DED" w:rsidR="00014C7A">
        <w:rPr>
          <w:rFonts w:cs="Tahoma"/>
          <w:b/>
        </w:rPr>
        <w:t>REVOCAR</w:t>
      </w:r>
      <w:r w:rsidRPr="000F5DED">
        <w:rPr>
          <w:rFonts w:cs="Tahoma"/>
          <w:b/>
        </w:rPr>
        <w:t xml:space="preserve"> </w:t>
      </w:r>
      <w:r w:rsidRPr="000F5DED">
        <w:rPr>
          <w:rFonts w:cs="Tahoma"/>
          <w:bCs/>
        </w:rPr>
        <w:t>la</w:t>
      </w:r>
      <w:r w:rsidRPr="000F5DED">
        <w:rPr>
          <w:rFonts w:cs="Tahoma"/>
        </w:rPr>
        <w:t xml:space="preserve"> respuesta otorgada por el</w:t>
      </w:r>
      <w:r w:rsidRPr="000F5DED" w:rsidR="00EF0D39">
        <w:rPr>
          <w:rFonts w:cs="Tahoma"/>
        </w:rPr>
        <w:t xml:space="preserve"> </w:t>
      </w:r>
      <w:r w:rsidRPr="000F5DED" w:rsidR="00B32144">
        <w:rPr>
          <w:rFonts w:eastAsia="Calibri" w:cs="Tahoma"/>
        </w:rPr>
        <w:t>Ayuntamiento de Cuautitlán Izcalli</w:t>
      </w:r>
      <w:r w:rsidRPr="000F5DED" w:rsidR="00EF0D39">
        <w:rPr>
          <w:rFonts w:eastAsia="Calibri" w:cs="Tahoma"/>
        </w:rPr>
        <w:t xml:space="preserve">, </w:t>
      </w:r>
      <w:r w:rsidRPr="000F5DED">
        <w:rPr>
          <w:rFonts w:cs="Tahoma"/>
        </w:rPr>
        <w:t>a efecto de que</w:t>
      </w:r>
      <w:r w:rsidRPr="000F5DED" w:rsidR="006A0781">
        <w:rPr>
          <w:rFonts w:cs="Tahoma"/>
        </w:rPr>
        <w:t xml:space="preserve"> </w:t>
      </w:r>
      <w:r w:rsidRPr="000F5DED" w:rsidR="000249D3">
        <w:rPr>
          <w:rFonts w:eastAsia="Times New Roman" w:cs="Tahoma"/>
          <w:iCs/>
          <w:color w:val="auto"/>
          <w:lang w:eastAsia="es-ES"/>
        </w:rPr>
        <w:t xml:space="preserve">previa búsqueda exhaustiva y razonable en todas las áreas competentes, entre las cuales no podrá omitir a la Dirección de Administración, </w:t>
      </w:r>
      <w:r w:rsidRPr="000F5DED">
        <w:rPr>
          <w:rFonts w:cs="Tahoma"/>
        </w:rPr>
        <w:t xml:space="preserve">entregue, </w:t>
      </w:r>
      <w:r w:rsidRPr="000F5DED">
        <w:rPr>
          <w:rFonts w:eastAsia="Calibri" w:cs="Tahoma"/>
          <w:iCs/>
          <w:lang w:eastAsia="es-ES_tradnl"/>
        </w:rPr>
        <w:t>a través del Sistema de Acceso a la Información Mexiquense (SAIMEX),</w:t>
      </w:r>
      <w:r w:rsidRPr="000F5DED" w:rsidR="00682222">
        <w:rPr>
          <w:rFonts w:eastAsia="Calibri" w:cs="Tahoma"/>
          <w:iCs/>
          <w:lang w:eastAsia="es-ES_tradnl"/>
        </w:rPr>
        <w:t xml:space="preserve"> l</w:t>
      </w:r>
      <w:r w:rsidRPr="000F5DED" w:rsidR="00311811">
        <w:rPr>
          <w:rFonts w:eastAsia="Calibri" w:cs="Tahoma"/>
          <w:iCs/>
          <w:lang w:eastAsia="es-ES_tradnl"/>
        </w:rPr>
        <w:t xml:space="preserve">a </w:t>
      </w:r>
      <w:r w:rsidRPr="000F5DED" w:rsidR="0019678D">
        <w:rPr>
          <w:rFonts w:eastAsia="Calibri" w:cs="Tahoma"/>
          <w:iCs/>
          <w:lang w:eastAsia="es-ES_tradnl"/>
        </w:rPr>
        <w:t>versión pública</w:t>
      </w:r>
      <w:r w:rsidRPr="000F5DED" w:rsidR="0028252B">
        <w:rPr>
          <w:rFonts w:eastAsia="Calibri" w:cs="Tahoma"/>
          <w:iCs/>
          <w:lang w:eastAsia="es-ES_tradnl"/>
        </w:rPr>
        <w:t>,</w:t>
      </w:r>
      <w:r w:rsidRPr="000F5DED" w:rsidR="0019678D">
        <w:rPr>
          <w:rFonts w:eastAsia="Calibri" w:cs="Tahoma"/>
          <w:iCs/>
          <w:lang w:eastAsia="es-ES_tradnl"/>
        </w:rPr>
        <w:t xml:space="preserve"> </w:t>
      </w:r>
      <w:r w:rsidRPr="000F5DED" w:rsidR="00BE6783">
        <w:rPr>
          <w:rFonts w:eastAsia="Calibri" w:cs="Tahoma"/>
          <w:iCs/>
          <w:lang w:eastAsia="es-ES_tradnl"/>
        </w:rPr>
        <w:t xml:space="preserve">de </w:t>
      </w:r>
      <w:r w:rsidRPr="000F5DED" w:rsidR="00014C7A">
        <w:rPr>
          <w:rFonts w:eastAsia="Calibri" w:cs="Tahoma"/>
          <w:iCs/>
          <w:lang w:eastAsia="es-ES_tradnl"/>
        </w:rPr>
        <w:t xml:space="preserve">la </w:t>
      </w:r>
      <w:r w:rsidRPr="000F5DED" w:rsidR="0028252B">
        <w:rPr>
          <w:rFonts w:eastAsia="Calibri" w:cs="Tahoma"/>
          <w:iCs/>
          <w:lang w:eastAsia="es-ES_tradnl"/>
        </w:rPr>
        <w:t xml:space="preserve">Conciliación de Nómina del Ayuntamiento de Cuautitlán Izcalli, de la primera quincena </w:t>
      </w:r>
      <w:r w:rsidRPr="000F5DED" w:rsidR="00014C7A">
        <w:rPr>
          <w:rFonts w:eastAsia="Calibri" w:cs="Tahoma"/>
          <w:iCs/>
          <w:lang w:eastAsia="es-ES_tradnl"/>
        </w:rPr>
        <w:t>de enero de dos mil veintidós.</w:t>
      </w:r>
      <w:r w:rsidRPr="000F5DED" w:rsidR="00956E41">
        <w:rPr>
          <w:rFonts w:eastAsia="Calibri" w:cs="Tahoma"/>
          <w:iCs/>
          <w:lang w:eastAsia="es-ES_tradnl"/>
        </w:rPr>
        <w:t xml:space="preserve"> </w:t>
      </w:r>
    </w:p>
    <w:p w:rsidRPr="000F5DED" w:rsidR="000249D3" w:rsidP="0028252B" w:rsidRDefault="000249D3" w14:paraId="11EA003F" w14:textId="77777777">
      <w:pPr>
        <w:widowControl w:val="0"/>
        <w:spacing w:after="0" w:line="360" w:lineRule="auto"/>
        <w:rPr>
          <w:rFonts w:eastAsia="Calibri" w:cs="Tahoma"/>
          <w:iCs/>
          <w:lang w:eastAsia="es-ES_tradnl"/>
        </w:rPr>
      </w:pPr>
    </w:p>
    <w:p w:rsidRPr="000F5DED" w:rsidR="0028252B" w:rsidP="0028252B" w:rsidRDefault="0028252B" w14:paraId="67C81B8C" w14:textId="20BB68A5">
      <w:pPr>
        <w:spacing w:after="0" w:line="360" w:lineRule="auto"/>
        <w:rPr>
          <w:rFonts w:eastAsia="Times New Roman" w:cs="Tahoma"/>
          <w:color w:val="auto"/>
          <w:lang w:eastAsia="es-MX"/>
        </w:rPr>
      </w:pPr>
      <w:r w:rsidRPr="000F5DED">
        <w:rPr>
          <w:rFonts w:eastAsia="Times New Roman" w:cs="Tahoma"/>
          <w:bCs/>
          <w:color w:val="auto"/>
          <w:lang w:eastAsia="es-MX"/>
        </w:rPr>
        <w:t>Además,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rsidRPr="000F5DED" w:rsidR="00682222" w:rsidP="0028252B" w:rsidRDefault="00682222" w14:paraId="3CF302AD" w14:textId="77777777">
      <w:pPr>
        <w:spacing w:after="0" w:line="360" w:lineRule="auto"/>
      </w:pPr>
    </w:p>
    <w:p w:rsidRPr="000F5DED" w:rsidR="00C853D1" w:rsidP="0028252B" w:rsidRDefault="00C853D1" w14:paraId="1BD24118" w14:textId="77777777">
      <w:pPr>
        <w:spacing w:after="0" w:line="360" w:lineRule="auto"/>
        <w:rPr>
          <w:b/>
          <w:bCs/>
        </w:rPr>
      </w:pPr>
      <w:r w:rsidRPr="000F5DED">
        <w:rPr>
          <w:b/>
          <w:bCs/>
        </w:rPr>
        <w:t>Términos de la Resolución.</w:t>
      </w:r>
    </w:p>
    <w:p w:rsidRPr="000F5DED" w:rsidR="00C853D1" w:rsidP="0028252B" w:rsidRDefault="00C853D1" w14:paraId="6C1809B6" w14:textId="3933B954">
      <w:pPr>
        <w:spacing w:after="0" w:line="360" w:lineRule="auto"/>
      </w:pPr>
    </w:p>
    <w:p w:rsidRPr="000F5DED" w:rsidR="0028252B" w:rsidP="0028252B" w:rsidRDefault="000223B0" w14:paraId="383C5D20" w14:textId="77777777">
      <w:pPr>
        <w:spacing w:after="0" w:line="360" w:lineRule="auto"/>
        <w:ind w:right="-28"/>
        <w:rPr>
          <w:rFonts w:eastAsia="Times New Roman" w:cs="Tahoma"/>
          <w:bCs/>
          <w:iCs/>
          <w:color w:val="auto"/>
          <w:lang w:eastAsia="es-ES"/>
        </w:rPr>
      </w:pPr>
      <w:r w:rsidRPr="000F5DED">
        <w:rPr>
          <w:rFonts w:eastAsia="Times New Roman" w:cs="Times New Roman"/>
          <w:lang w:eastAsia="es-MX"/>
        </w:rPr>
        <w:t xml:space="preserve">Se le hace del conocimiento al Particular, que, en el presente caso, se le concede la razón, pues el </w:t>
      </w:r>
      <w:r w:rsidRPr="000F5DED" w:rsidR="00B32144">
        <w:rPr>
          <w:rFonts w:eastAsia="Calibri" w:cs="Tahoma"/>
        </w:rPr>
        <w:t>Ayuntamiento de Cuautitlán Izcalli</w:t>
      </w:r>
      <w:r w:rsidRPr="000F5DED">
        <w:rPr>
          <w:rFonts w:eastAsia="Calibri" w:cs="Tahoma"/>
        </w:rPr>
        <w:t xml:space="preserve">, </w:t>
      </w:r>
      <w:r w:rsidRPr="000F5DED" w:rsidR="00E96364">
        <w:rPr>
          <w:rFonts w:eastAsia="Calibri" w:cs="Tahoma"/>
        </w:rPr>
        <w:t xml:space="preserve">si bien dio respuesta a la solicitud de información, no se acceder </w:t>
      </w:r>
      <w:r w:rsidRPr="000F5DED" w:rsidR="0028252B">
        <w:rPr>
          <w:rFonts w:eastAsia="Calibri" w:cs="Tahoma"/>
        </w:rPr>
        <w:t>al documento entregado</w:t>
      </w:r>
      <w:r w:rsidRPr="000F5DED" w:rsidR="00E96364">
        <w:rPr>
          <w:rFonts w:eastAsia="Times New Roman" w:cs="Tahoma"/>
          <w:bCs/>
          <w:iCs/>
          <w:color w:val="auto"/>
          <w:lang w:eastAsia="es-ES"/>
        </w:rPr>
        <w:t>, por lo que, en el presente caso, deberá proporcionarle la Conciliación de Nómina, en versión pública, con el fin de salvaguardar los datos personales.</w:t>
      </w:r>
    </w:p>
    <w:p w:rsidRPr="000F5DED" w:rsidR="0028252B" w:rsidP="0028252B" w:rsidRDefault="0028252B" w14:paraId="28C06C2A" w14:textId="0B86CCE6">
      <w:pPr>
        <w:spacing w:after="0" w:line="360" w:lineRule="auto"/>
        <w:ind w:right="-28"/>
        <w:rPr>
          <w:rFonts w:eastAsia="Times New Roman" w:cs="Tahoma"/>
          <w:bCs/>
          <w:iCs/>
          <w:color w:val="auto"/>
          <w:lang w:eastAsia="es-ES"/>
        </w:rPr>
      </w:pPr>
    </w:p>
    <w:p w:rsidRPr="000F5DED" w:rsidR="00C02D0E" w:rsidP="0028252B" w:rsidRDefault="00C02D0E" w14:paraId="4D6F4F92" w14:textId="77777777">
      <w:pPr>
        <w:spacing w:after="0" w:line="360" w:lineRule="auto"/>
        <w:ind w:right="-28"/>
        <w:rPr>
          <w:rFonts w:eastAsia="Times New Roman" w:cs="Tahoma"/>
          <w:bCs/>
          <w:iCs/>
          <w:color w:val="auto"/>
          <w:lang w:eastAsia="es-ES"/>
        </w:rPr>
      </w:pPr>
    </w:p>
    <w:p w:rsidRPr="000F5DED" w:rsidR="0028252B" w:rsidP="0028252B" w:rsidRDefault="0028252B" w14:paraId="01CD3BA5" w14:textId="77777777">
      <w:pPr>
        <w:spacing w:after="0" w:line="360" w:lineRule="auto"/>
      </w:pPr>
      <w:r w:rsidRPr="000F5DED">
        <w:t>Finalmente, se le hace del conocimiento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0F5DED" w:rsidR="0028252B" w:rsidP="0028252B" w:rsidRDefault="0028252B" w14:paraId="3A72DA7D" w14:textId="77777777">
      <w:pPr>
        <w:spacing w:after="0" w:line="360" w:lineRule="auto"/>
      </w:pPr>
    </w:p>
    <w:p w:rsidRPr="000F5DED" w:rsidR="00C853D1" w:rsidP="0028252B" w:rsidRDefault="00C853D1" w14:paraId="4469D1A7" w14:textId="77777777">
      <w:pPr>
        <w:spacing w:after="0" w:line="360" w:lineRule="auto"/>
        <w:rPr>
          <w:rFonts w:eastAsia="Calibri" w:cs="Tahoma"/>
          <w:bCs/>
          <w:color w:val="auto"/>
        </w:rPr>
      </w:pPr>
      <w:r w:rsidRPr="000F5DED">
        <w:t>Por</w:t>
      </w:r>
      <w:r w:rsidRPr="000F5DED">
        <w:rPr>
          <w:rFonts w:eastAsia="Calibri" w:cs="Tahoma"/>
          <w:bCs/>
          <w:color w:val="auto"/>
        </w:rPr>
        <w:t xml:space="preserve"> lo expuesto y fundado, este Pleno:</w:t>
      </w:r>
    </w:p>
    <w:p w:rsidRPr="000F5DED" w:rsidR="00C853D1" w:rsidP="0028252B" w:rsidRDefault="00C853D1" w14:paraId="2A9CCC89" w14:textId="77777777">
      <w:pPr>
        <w:spacing w:after="0" w:line="360" w:lineRule="auto"/>
        <w:ind w:right="-28"/>
        <w:rPr>
          <w:rFonts w:eastAsia="Calibri" w:cs="Tahoma"/>
          <w:bCs/>
          <w:color w:val="auto"/>
        </w:rPr>
      </w:pPr>
    </w:p>
    <w:p w:rsidRPr="000F5DED" w:rsidR="00C853D1" w:rsidP="0028252B" w:rsidRDefault="00C853D1" w14:paraId="5C5F6794" w14:textId="77777777">
      <w:pPr>
        <w:spacing w:after="0" w:line="360" w:lineRule="auto"/>
        <w:ind w:right="-28"/>
        <w:jc w:val="center"/>
        <w:rPr>
          <w:rFonts w:eastAsia="Calibri" w:cs="Tahoma"/>
          <w:b/>
          <w:bCs/>
          <w:color w:val="auto"/>
        </w:rPr>
      </w:pPr>
      <w:r w:rsidRPr="000F5DED">
        <w:rPr>
          <w:rFonts w:eastAsia="Calibri" w:cs="Tahoma"/>
          <w:b/>
          <w:bCs/>
          <w:color w:val="auto"/>
        </w:rPr>
        <w:t>R E S U E L V E:</w:t>
      </w:r>
    </w:p>
    <w:p w:rsidRPr="000F5DED" w:rsidR="00C853D1" w:rsidP="0028252B" w:rsidRDefault="00C853D1" w14:paraId="5315815D" w14:textId="77777777">
      <w:pPr>
        <w:spacing w:after="0" w:line="360" w:lineRule="auto"/>
        <w:rPr>
          <w:lang w:val="es-ES" w:eastAsia="es-ES_tradnl"/>
        </w:rPr>
      </w:pPr>
    </w:p>
    <w:p w:rsidRPr="000F5DED" w:rsidR="00782132" w:rsidP="0028252B" w:rsidRDefault="00782132" w14:paraId="3F37601B" w14:textId="51B784BE">
      <w:pPr>
        <w:spacing w:after="0" w:line="360" w:lineRule="auto"/>
        <w:contextualSpacing/>
        <w:rPr>
          <w:rFonts w:eastAsia="Calibri" w:cs="Tahoma"/>
        </w:rPr>
      </w:pPr>
      <w:r w:rsidRPr="000F5DED">
        <w:rPr>
          <w:rFonts w:cs="Tahoma"/>
          <w:b/>
          <w:bCs/>
        </w:rPr>
        <w:t xml:space="preserve">PRIMERO. </w:t>
      </w:r>
      <w:r w:rsidRPr="000F5DED">
        <w:rPr>
          <w:rFonts w:cs="Tahoma"/>
          <w:bCs/>
        </w:rPr>
        <w:t xml:space="preserve">Se </w:t>
      </w:r>
      <w:r w:rsidRPr="000F5DED" w:rsidR="00F96B1A">
        <w:rPr>
          <w:rFonts w:cs="Tahoma"/>
          <w:b/>
          <w:bCs/>
        </w:rPr>
        <w:t>REVOCA</w:t>
      </w:r>
      <w:r w:rsidRPr="000F5DED">
        <w:rPr>
          <w:rFonts w:cs="Tahoma"/>
          <w:bCs/>
        </w:rPr>
        <w:t xml:space="preserve"> la respuesta entregada por el </w:t>
      </w:r>
      <w:r w:rsidRPr="000F5DED" w:rsidR="00B32144">
        <w:rPr>
          <w:rFonts w:eastAsia="Calibri" w:cs="Tahoma"/>
        </w:rPr>
        <w:t>Ayuntamiento de Cuautitlán Izcalli</w:t>
      </w:r>
      <w:r w:rsidRPr="000F5DED" w:rsidR="00F060A2">
        <w:rPr>
          <w:rFonts w:cs="Tahoma"/>
          <w:bCs/>
        </w:rPr>
        <w:t xml:space="preserve"> </w:t>
      </w:r>
      <w:r w:rsidRPr="000F5DED">
        <w:rPr>
          <w:rFonts w:cs="Tahoma"/>
          <w:bCs/>
        </w:rPr>
        <w:t xml:space="preserve">a la solicitud de </w:t>
      </w:r>
      <w:r w:rsidRPr="000F5DED">
        <w:rPr>
          <w:rFonts w:eastAsia="Calibri" w:cs="Tahoma"/>
        </w:rPr>
        <w:t xml:space="preserve">información </w:t>
      </w:r>
      <w:r w:rsidRPr="000F5DED" w:rsidR="0085116F">
        <w:rPr>
          <w:rFonts w:eastAsia="Calibri" w:cs="Tahoma"/>
        </w:rPr>
        <w:t>00154/CUAUTIZC/IP/2022</w:t>
      </w:r>
      <w:r w:rsidRPr="000F5DED" w:rsidR="00E92B4A">
        <w:t xml:space="preserve"> </w:t>
      </w:r>
      <w:r w:rsidRPr="000F5DED">
        <w:t xml:space="preserve">por resultar </w:t>
      </w:r>
      <w:r w:rsidRPr="000F5DED">
        <w:rPr>
          <w:b/>
          <w:bCs/>
        </w:rPr>
        <w:t>FUNDADAS</w:t>
      </w:r>
      <w:r w:rsidRPr="000F5DED">
        <w:rPr>
          <w:rFonts w:cs="Tahoma"/>
          <w:b/>
          <w:bCs/>
        </w:rPr>
        <w:t xml:space="preserve"> </w:t>
      </w:r>
      <w:r w:rsidRPr="000F5DED">
        <w:rPr>
          <w:rFonts w:eastAsia="Calibri" w:cs="Tahoma"/>
        </w:rPr>
        <w:t>las razones o motivos de inconformidad hechos valer por el Particular, en términos de los considerandos QUINTO y SEXTO de la presente Resolución.</w:t>
      </w:r>
    </w:p>
    <w:p w:rsidRPr="000F5DED" w:rsidR="00782132" w:rsidP="0028252B" w:rsidRDefault="00782132" w14:paraId="4A6EB131" w14:textId="77777777">
      <w:pPr>
        <w:spacing w:after="0" w:line="360" w:lineRule="auto"/>
        <w:contextualSpacing/>
        <w:rPr>
          <w:rFonts w:eastAsia="Calibri" w:cs="Tahoma"/>
        </w:rPr>
      </w:pPr>
    </w:p>
    <w:p w:rsidRPr="000F5DED" w:rsidR="00C02D0E" w:rsidP="00C02D0E" w:rsidRDefault="00782132" w14:paraId="5950E35E" w14:textId="013DF067">
      <w:pPr>
        <w:spacing w:after="0" w:line="360" w:lineRule="auto"/>
        <w:rPr>
          <w:rFonts w:eastAsia="Calibri" w:cs="Tahoma"/>
          <w:b/>
          <w:bCs/>
          <w:iCs/>
          <w:color w:val="000000"/>
        </w:rPr>
      </w:pPr>
      <w:r w:rsidRPr="000F5DED">
        <w:rPr>
          <w:rFonts w:cs="Tahoma"/>
          <w:b/>
          <w:bCs/>
        </w:rPr>
        <w:t xml:space="preserve">SEGUNDO. </w:t>
      </w:r>
      <w:r w:rsidRPr="000F5DED">
        <w:rPr>
          <w:rFonts w:cs="Tahoma"/>
        </w:rPr>
        <w:t xml:space="preserve">Se </w:t>
      </w:r>
      <w:r w:rsidRPr="000F5DED">
        <w:rPr>
          <w:rFonts w:cs="Tahoma"/>
          <w:b/>
        </w:rPr>
        <w:t xml:space="preserve">ORDENA </w:t>
      </w:r>
      <w:r w:rsidRPr="000F5DED">
        <w:rPr>
          <w:rFonts w:cs="Tahoma"/>
          <w:bCs/>
        </w:rPr>
        <w:t xml:space="preserve">al </w:t>
      </w:r>
      <w:r w:rsidRPr="000F5DED">
        <w:rPr>
          <w:rFonts w:cs="Tahoma"/>
        </w:rPr>
        <w:t>Ente Recurrido, a efecto de</w:t>
      </w:r>
      <w:r w:rsidRPr="000F5DED">
        <w:rPr>
          <w:rFonts w:eastAsia="Calibri" w:cs="Tahoma"/>
          <w:lang w:eastAsia="es-MX"/>
        </w:rPr>
        <w:t xml:space="preserve"> que</w:t>
      </w:r>
      <w:r w:rsidRPr="000F5DED" w:rsidR="00C02D0E">
        <w:rPr>
          <w:rFonts w:eastAsia="Calibri" w:cs="Tahoma"/>
          <w:color w:val="000000"/>
        </w:rPr>
        <w:t>, previa búsqueda exhaustiva y razonable, en todas las unidades administrativas competentes</w:t>
      </w:r>
      <w:r w:rsidRPr="000F5DED" w:rsidR="00C02D0E">
        <w:rPr>
          <w:rFonts w:eastAsia="Calibri" w:cs="Tahoma"/>
          <w:iCs/>
          <w:color w:val="000000"/>
        </w:rPr>
        <w:t>, entregue a través del Sistema de Acceso a la Información Mexiquense (SAIMEX), en versión pública, lo siguiente:</w:t>
      </w:r>
    </w:p>
    <w:p w:rsidRPr="000F5DED" w:rsidR="00C02D0E" w:rsidP="00C02D0E" w:rsidRDefault="00C02D0E" w14:paraId="0F2F7587" w14:textId="77777777">
      <w:pPr>
        <w:spacing w:after="0" w:line="360" w:lineRule="auto"/>
        <w:rPr>
          <w:rFonts w:eastAsia="Calibri" w:cs="Tahoma"/>
          <w:b/>
          <w:bCs/>
          <w:iCs/>
          <w:color w:val="000000"/>
          <w:szCs w:val="24"/>
          <w:lang w:eastAsia="es-MX"/>
        </w:rPr>
      </w:pPr>
    </w:p>
    <w:p w:rsidRPr="000F5DED" w:rsidR="00C02D0E" w:rsidP="00C02D0E" w:rsidRDefault="00C02D0E" w14:paraId="2ABC707F" w14:textId="3E000A0C">
      <w:pPr>
        <w:numPr>
          <w:ilvl w:val="0"/>
          <w:numId w:val="34"/>
        </w:numPr>
        <w:autoSpaceDE w:val="0"/>
        <w:autoSpaceDN w:val="0"/>
        <w:adjustRightInd w:val="0"/>
        <w:spacing w:line="360" w:lineRule="auto"/>
        <w:contextualSpacing/>
        <w:rPr>
          <w:rFonts w:eastAsia="Calibri" w:cs="Tahoma"/>
          <w:color w:val="000000"/>
          <w:lang w:eastAsia="es-MX"/>
        </w:rPr>
      </w:pPr>
      <w:r w:rsidRPr="000F5DED">
        <w:rPr>
          <w:rFonts w:eastAsia="Calibri" w:cs="Tahoma"/>
          <w:color w:val="000000"/>
        </w:rPr>
        <w:t xml:space="preserve">La </w:t>
      </w:r>
      <w:r w:rsidRPr="000F5DED">
        <w:rPr>
          <w:rFonts w:eastAsia="Times New Roman" w:cs="Tahoma"/>
          <w:bCs/>
          <w:iCs/>
          <w:lang w:eastAsia="es-ES"/>
        </w:rPr>
        <w:t>Conciliación de Nómina del Ayuntamiento de Ecatepec de Morelos, de la primera quincena de enero de dos mil veintidós.</w:t>
      </w:r>
    </w:p>
    <w:p w:rsidRPr="000F5DED" w:rsidR="00682222" w:rsidP="0028252B" w:rsidRDefault="00682222" w14:paraId="52925707" w14:textId="1A34714F">
      <w:pPr>
        <w:widowControl w:val="0"/>
        <w:spacing w:after="0" w:line="360" w:lineRule="auto"/>
        <w:rPr>
          <w:rFonts w:eastAsia="Calibri" w:cs="Tahoma"/>
          <w:iCs/>
          <w:lang w:eastAsia="es-ES_tradnl"/>
        </w:rPr>
      </w:pPr>
    </w:p>
    <w:p w:rsidRPr="000F5DED" w:rsidR="00782132" w:rsidP="0028252B" w:rsidRDefault="00C02D0E" w14:paraId="2D33E7EA" w14:textId="0BF761B2">
      <w:pPr>
        <w:spacing w:after="0" w:line="360" w:lineRule="auto"/>
        <w:rPr>
          <w:rFonts w:eastAsia="Times New Roman" w:cs="Tahoma"/>
          <w:color w:val="auto"/>
          <w:lang w:eastAsia="es-MX"/>
        </w:rPr>
      </w:pPr>
      <w:r w:rsidRPr="000F5DED">
        <w:rPr>
          <w:rFonts w:eastAsia="Times New Roman" w:cs="Tahoma"/>
          <w:bCs/>
          <w:color w:val="auto"/>
          <w:lang w:eastAsia="es-MX"/>
        </w:rPr>
        <w:t>Además,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rsidRPr="000F5DED" w:rsidR="00C02D0E" w:rsidP="0028252B" w:rsidRDefault="00C02D0E" w14:paraId="2C6B95E0" w14:textId="36616C4C">
      <w:pPr>
        <w:spacing w:after="0" w:line="360" w:lineRule="auto"/>
        <w:rPr>
          <w:rFonts w:eastAsia="Times New Roman" w:cs="Tahoma"/>
          <w:color w:val="auto"/>
          <w:lang w:eastAsia="es-MX"/>
        </w:rPr>
      </w:pPr>
    </w:p>
    <w:p w:rsidRPr="000F5DED" w:rsidR="00C02D0E" w:rsidP="0028252B" w:rsidRDefault="00C02D0E" w14:paraId="528462BF" w14:textId="77777777">
      <w:pPr>
        <w:spacing w:after="0" w:line="360" w:lineRule="auto"/>
        <w:rPr>
          <w:rFonts w:eastAsia="Times New Roman" w:cs="Tahoma"/>
          <w:color w:val="auto"/>
          <w:lang w:eastAsia="es-MX"/>
        </w:rPr>
      </w:pPr>
    </w:p>
    <w:p w:rsidRPr="000F5DED" w:rsidR="00782132" w:rsidP="0028252B" w:rsidRDefault="00782132" w14:paraId="3B54D014" w14:textId="77777777">
      <w:pPr>
        <w:spacing w:after="0" w:line="360" w:lineRule="auto"/>
        <w:rPr>
          <w:rFonts w:cs="Tahoma"/>
        </w:rPr>
      </w:pPr>
      <w:r w:rsidRPr="000F5DED">
        <w:rPr>
          <w:rFonts w:cs="Arial"/>
          <w:b/>
          <w:lang w:val="es-ES_tradnl"/>
        </w:rPr>
        <w:t>TERCERO.</w:t>
      </w:r>
      <w:r w:rsidRPr="000F5DED">
        <w:rPr>
          <w:rFonts w:cs="Tahoma"/>
          <w:b/>
        </w:rPr>
        <w:t xml:space="preserve"> NOTIFÍQUESE </w:t>
      </w:r>
      <w:r w:rsidRPr="000F5DED">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F5DED" w:rsidR="00782132" w:rsidP="0028252B" w:rsidRDefault="00782132" w14:paraId="3FBF6176" w14:textId="20AE5D8D">
      <w:pPr>
        <w:spacing w:after="0" w:line="360" w:lineRule="auto"/>
        <w:rPr>
          <w:rFonts w:cs="Tahoma"/>
        </w:rPr>
      </w:pPr>
    </w:p>
    <w:p w:rsidRPr="000F5DED" w:rsidR="00682222" w:rsidP="0028252B" w:rsidRDefault="00682222" w14:paraId="5C47A650" w14:textId="0C12761D">
      <w:pPr>
        <w:spacing w:line="360" w:lineRule="auto"/>
        <w:contextualSpacing/>
        <w:rPr>
          <w:rFonts w:eastAsia="Calibri" w:cs="Tahoma"/>
          <w:iCs/>
        </w:rPr>
      </w:pPr>
      <w:bookmarkStart w:name="_Hlk61509110" w:id="0"/>
      <w:r w:rsidRPr="000F5DED">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0F5DED" w:rsidR="00682222" w:rsidP="0028252B" w:rsidRDefault="00682222" w14:paraId="5AAB16D7" w14:textId="77777777">
      <w:pPr>
        <w:spacing w:after="0" w:line="360" w:lineRule="auto"/>
        <w:rPr>
          <w:rFonts w:cs="Tahoma"/>
        </w:rPr>
      </w:pPr>
    </w:p>
    <w:p w:rsidRPr="000F5DED" w:rsidR="00782132" w:rsidP="0028252B" w:rsidRDefault="00782132" w14:paraId="2C0ACFAC" w14:textId="77777777">
      <w:pPr>
        <w:spacing w:after="0" w:line="360" w:lineRule="auto"/>
        <w:rPr>
          <w:rFonts w:cs="Tahoma"/>
        </w:rPr>
      </w:pPr>
      <w:r w:rsidRPr="000F5DED">
        <w:rPr>
          <w:rFonts w:cs="Tahoma"/>
          <w:b/>
        </w:rPr>
        <w:t>CUARTO. NOTIFÍQUESE</w:t>
      </w:r>
      <w:r w:rsidRPr="000F5DED">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F5DED" w:rsidR="00782132" w:rsidP="0028252B" w:rsidRDefault="00782132" w14:paraId="42C8D564" w14:textId="77777777">
      <w:pPr>
        <w:spacing w:after="0" w:line="360" w:lineRule="auto"/>
        <w:rPr>
          <w:rFonts w:eastAsia="Calibri" w:cs="Tahoma"/>
          <w:bCs/>
          <w:lang w:val="es-ES"/>
        </w:rPr>
      </w:pPr>
    </w:p>
    <w:p w:rsidRPr="00CC6A70" w:rsidR="00C853D1" w:rsidP="00CC6A70" w:rsidRDefault="00CC6A70" w14:paraId="189BD5D9" w14:textId="5A857504">
      <w:pPr>
        <w:spacing w:after="0" w:line="360" w:lineRule="auto"/>
        <w:rPr>
          <w:rFonts w:eastAsia="Calibri" w:cs="Tahoma"/>
          <w:bCs/>
        </w:rPr>
      </w:pPr>
      <w:r w:rsidRPr="000F5DED">
        <w:rPr>
          <w:rFonts w:eastAsia="Calibri" w:cs="Tahoma"/>
          <w:bCs/>
        </w:rPr>
        <w:t xml:space="preserve">ASÍ LO RESUELVE, POR </w:t>
      </w:r>
      <w:r w:rsidRPr="000F5DED">
        <w:rPr>
          <w:rFonts w:eastAsia="Calibri" w:cs="Tahoma"/>
          <w:b/>
        </w:rPr>
        <w:t>MAYORÍA</w:t>
      </w:r>
      <w:r w:rsidRPr="000F5DED">
        <w:rPr>
          <w:rFonts w:eastAsia="Calibri" w:cs="Tahoma"/>
          <w:bCs/>
        </w:rPr>
        <w:t xml:space="preserve"> DE VOTOS EL PLENO DEL INSTITUTO DE TRANSPARENCIA, ACCESO A LA INFORMACIÓN PÚBLICA Y PROTECCIÓN DE DATOS PERSONALES DEL ESTADO DE MÉXICO Y MUNICIPIOS, CONFORMADO POR LOS COMISIONADOS JOSÉ MARTÍNEZ VILCHIS CON VOTO PARTICULAR, MARÍA DEL ROSARIO MEJÍA AYALA, SHARON CRISTINA MORALES MARTÍNEZ CON VOTO DISIDENTE, LUIS GUSTAVO PARRA NORIEGA Y GUADALUPE RAMÍREZ PEÑA CON OPINIÓN PARTICULAR, EN LA VIGÉSIMA SÉPTIMA SESIÓN ORDINARIA, CELEBRADA EL TRES DE AGOSTO DE DOS MIL VEINTIDÓS, ANTE EL SECRETARIO TÉCNICO DEL PLENO, ALEXIS TAPIA RAMÍREZ</w:t>
      </w:r>
      <w:r w:rsidRPr="000F5DED" w:rsidR="003D5622">
        <w:rPr>
          <w:rFonts w:eastAsia="Calibri" w:cs="Tahoma"/>
          <w:bCs/>
        </w:rPr>
        <w:t>.</w:t>
      </w:r>
      <w:r w:rsidR="00C853D1">
        <w:rPr>
          <w:rFonts w:eastAsia="Calibri" w:cs="Tahoma"/>
          <w:b/>
          <w:bCs/>
        </w:rPr>
        <w:br w:type="page"/>
      </w:r>
    </w:p>
    <w:p w:rsidR="00A6477D" w:rsidP="0028252B" w:rsidRDefault="00A6477D" w14:paraId="3A7BF8F4" w14:textId="77777777">
      <w:pPr>
        <w:spacing w:line="360" w:lineRule="auto"/>
      </w:pPr>
    </w:p>
    <w:sectPr w:rsidR="00A6477D" w:rsidSect="002C59A0">
      <w:headerReference w:type="even" r:id="rId16"/>
      <w:headerReference w:type="default" r:id="rId17"/>
      <w:footerReference w:type="even" r:id="rId18"/>
      <w:footerReference w:type="default" r:id="rId19"/>
      <w:headerReference w:type="first" r:id="rId20"/>
      <w:footerReference w:type="first" r:id="rId21"/>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1795" w:rsidP="00C853D1" w:rsidRDefault="00061795" w14:paraId="4134B0EA" w14:textId="77777777">
      <w:pPr>
        <w:spacing w:after="0" w:line="240" w:lineRule="auto"/>
      </w:pPr>
      <w:r>
        <w:separator/>
      </w:r>
    </w:p>
  </w:endnote>
  <w:endnote w:type="continuationSeparator" w:id="0">
    <w:p w:rsidR="00061795" w:rsidP="00C853D1" w:rsidRDefault="00061795" w14:paraId="00A548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1795" w:rsidP="00C853D1" w:rsidRDefault="00061795" w14:paraId="6989E9AE" w14:textId="77777777">
      <w:pPr>
        <w:spacing w:after="0" w:line="240" w:lineRule="auto"/>
      </w:pPr>
      <w:r>
        <w:separator/>
      </w:r>
    </w:p>
  </w:footnote>
  <w:footnote w:type="continuationSeparator" w:id="0">
    <w:p w:rsidR="00061795" w:rsidP="00C853D1" w:rsidRDefault="00061795" w14:paraId="45BC02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0F5DED"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2C59A0" w14:paraId="435693B3" w14:textId="77777777">
    <w:pPr>
      <w:rPr>
        <w:sz w:val="18"/>
        <w:szCs w:val="18"/>
      </w:rPr>
    </w:pPr>
  </w:p>
  <w:tbl>
    <w:tblPr>
      <w:tblStyle w:val="Tablaconcuadrcula"/>
      <w:tblW w:w="6521"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C12B21"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8701A9" w14:paraId="503BB8DE" w14:textId="26C36136">
          <w:pPr>
            <w:tabs>
              <w:tab w:val="right" w:pos="8838"/>
            </w:tabs>
            <w:ind w:left="-28" w:right="454"/>
            <w:rPr>
              <w:rFonts w:eastAsia="Calibri" w:cs="Tahoma"/>
            </w:rPr>
          </w:pPr>
          <w:r w:rsidRPr="008701A9">
            <w:rPr>
              <w:rFonts w:eastAsia="Calibri" w:cs="Tahoma"/>
              <w:lang w:val="es-MX"/>
            </w:rPr>
            <w:t>03641/INFOEM/IP/RR/2022</w:t>
          </w:r>
        </w:p>
      </w:tc>
    </w:tr>
    <w:tr w:rsidR="002C59A0" w:rsidTr="00C12B21"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C12B21" w14:paraId="5C93113C" w14:textId="0AE60319">
          <w:pPr>
            <w:tabs>
              <w:tab w:val="right" w:pos="8838"/>
            </w:tabs>
            <w:ind w:right="454"/>
            <w:rPr>
              <w:rFonts w:eastAsia="Calibri" w:cs="Tahoma"/>
              <w:lang w:val="es-MX"/>
            </w:rPr>
          </w:pPr>
          <w:r w:rsidRPr="00C12B21">
            <w:rPr>
              <w:rFonts w:eastAsia="Calibri" w:cs="Tahoma"/>
              <w:lang w:val="es-MX"/>
            </w:rPr>
            <w:t>Ayuntamiento de Cuautitlán Izcalli</w:t>
          </w:r>
        </w:p>
      </w:tc>
    </w:tr>
    <w:tr w:rsidR="002C59A0" w:rsidTr="00C12B21"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0F5DED"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139808DE" w14:paraId="5D26797B" w14:textId="77777777">
      <w:trPr>
        <w:trHeight w:val="1546"/>
      </w:trPr>
      <w:tc>
        <w:tcPr>
          <w:tcW w:w="2127"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386" w:type="dxa"/>
            <w:tblInd w:w="14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2982"/>
          </w:tblGrid>
          <w:tr w:rsidR="002C59A0" w:rsidTr="139808DE"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2982" w:type="dxa"/>
                <w:tcMar/>
              </w:tcPr>
              <w:p w:rsidR="002C59A0" w:rsidP="002C59A0" w:rsidRDefault="002C59A0" w14:paraId="0749605A" w14:textId="77777777">
                <w:pPr>
                  <w:tabs>
                    <w:tab w:val="right" w:pos="8838"/>
                  </w:tabs>
                  <w:ind w:left="-28" w:right="-107"/>
                  <w:rPr>
                    <w:rFonts w:eastAsia="Calibri" w:cs="Tahoma"/>
                    <w:lang w:val="es-MX"/>
                  </w:rPr>
                </w:pPr>
              </w:p>
              <w:p w:rsidRPr="00C853D1" w:rsidR="002C59A0" w:rsidP="002C59A0" w:rsidRDefault="008701A9" w14:paraId="25021A4A" w14:textId="7C0F5010">
                <w:pPr>
                  <w:tabs>
                    <w:tab w:val="right" w:pos="8838"/>
                  </w:tabs>
                  <w:ind w:left="-28" w:right="-107"/>
                  <w:rPr>
                    <w:rFonts w:eastAsia="Calibri" w:cs="Tahoma"/>
                  </w:rPr>
                </w:pPr>
                <w:r w:rsidRPr="008701A9">
                  <w:rPr>
                    <w:rFonts w:eastAsia="Calibri" w:cs="Tahoma"/>
                    <w:lang w:val="es-MX"/>
                  </w:rPr>
                  <w:t>03641/INFOEM/IP/RR/2022</w:t>
                </w:r>
              </w:p>
            </w:tc>
          </w:tr>
          <w:tr w:rsidR="002C59A0" w:rsidTr="139808DE"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2982" w:type="dxa"/>
                <w:tcMar/>
              </w:tcPr>
              <w:p w:rsidRPr="003405AF" w:rsidR="002C59A0" w:rsidP="139808DE" w:rsidRDefault="00C12B21" w14:paraId="4D5C37D5" w14:textId="7463EC85">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highlight w:val="black"/>
                    <w:lang w:val="es-MX"/>
                  </w:rPr>
                </w:pPr>
                <w:r w:rsidRPr="139808DE" w:rsidR="139808DE">
                  <w:rPr>
                    <w:rFonts w:eastAsia="Calibri" w:cs="Tahoma"/>
                    <w:highlight w:val="black"/>
                    <w:lang w:val="es-MX"/>
                  </w:rPr>
                  <w:t>XXXXXXXXXXX</w:t>
                </w:r>
              </w:p>
            </w:tc>
          </w:tr>
          <w:tr w:rsidR="002C59A0" w:rsidTr="139808DE"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2982" w:type="dxa"/>
                <w:tcMar/>
              </w:tcPr>
              <w:p w:rsidRPr="00C853D1" w:rsidR="002C59A0" w:rsidP="002C59A0" w:rsidRDefault="00C12B21" w14:paraId="433E1B49" w14:textId="6FADFA32">
                <w:pPr>
                  <w:tabs>
                    <w:tab w:val="right" w:pos="8838"/>
                  </w:tabs>
                  <w:ind w:right="-107"/>
                  <w:rPr>
                    <w:rFonts w:eastAsia="Calibri" w:cs="Tahoma"/>
                    <w:lang w:val="es-MX"/>
                  </w:rPr>
                </w:pPr>
                <w:r w:rsidRPr="00C12B21">
                  <w:rPr>
                    <w:rFonts w:eastAsia="Calibri" w:cs="Tahoma"/>
                    <w:lang w:val="es-MX"/>
                  </w:rPr>
                  <w:t>Ayuntamiento de Cuautitlán Izcalli</w:t>
                </w:r>
              </w:p>
            </w:tc>
          </w:tr>
          <w:tr w:rsidR="002C59A0" w:rsidTr="139808DE"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2982"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0F5DED"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 w15:restartNumberingAfterBreak="0">
    <w:nsid w:val="0BB71DF8"/>
    <w:multiLevelType w:val="hybridMultilevel"/>
    <w:tmpl w:val="DE645B4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B41FAB"/>
    <w:multiLevelType w:val="hybridMultilevel"/>
    <w:tmpl w:val="81A8713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647129A"/>
    <w:multiLevelType w:val="hybridMultilevel"/>
    <w:tmpl w:val="B170B8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5"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A8033A0"/>
    <w:multiLevelType w:val="hybridMultilevel"/>
    <w:tmpl w:val="15EE89A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644CED"/>
    <w:multiLevelType w:val="hybridMultilevel"/>
    <w:tmpl w:val="DA4AFA6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5"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335520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3"/>
  </w:num>
  <w:num w:numId="3" w16cid:durableId="1267884270">
    <w:abstractNumId w:val="7"/>
  </w:num>
  <w:num w:numId="4" w16cid:durableId="1307197225">
    <w:abstractNumId w:val="13"/>
  </w:num>
  <w:num w:numId="5" w16cid:durableId="612175880">
    <w:abstractNumId w:val="23"/>
  </w:num>
  <w:num w:numId="6" w16cid:durableId="1333099379">
    <w:abstractNumId w:val="19"/>
  </w:num>
  <w:num w:numId="7" w16cid:durableId="412240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5"/>
  </w:num>
  <w:num w:numId="9" w16cid:durableId="953175145">
    <w:abstractNumId w:val="30"/>
  </w:num>
  <w:num w:numId="10" w16cid:durableId="424574641">
    <w:abstractNumId w:val="6"/>
  </w:num>
  <w:num w:numId="11" w16cid:durableId="293367193">
    <w:abstractNumId w:val="18"/>
  </w:num>
  <w:num w:numId="12" w16cid:durableId="1490513255">
    <w:abstractNumId w:val="15"/>
  </w:num>
  <w:num w:numId="13" w16cid:durableId="288705801">
    <w:abstractNumId w:val="31"/>
  </w:num>
  <w:num w:numId="14" w16cid:durableId="1905293986">
    <w:abstractNumId w:val="21"/>
  </w:num>
  <w:num w:numId="15" w16cid:durableId="1311596351">
    <w:abstractNumId w:val="16"/>
  </w:num>
  <w:num w:numId="16" w16cid:durableId="1188107508">
    <w:abstractNumId w:val="26"/>
  </w:num>
  <w:num w:numId="17" w16cid:durableId="964584171">
    <w:abstractNumId w:val="14"/>
  </w:num>
  <w:num w:numId="18" w16cid:durableId="953639465">
    <w:abstractNumId w:val="27"/>
  </w:num>
  <w:num w:numId="19" w16cid:durableId="397021515">
    <w:abstractNumId w:val="9"/>
  </w:num>
  <w:num w:numId="20" w16cid:durableId="1864055048">
    <w:abstractNumId w:val="1"/>
  </w:num>
  <w:num w:numId="21" w16cid:durableId="938221327">
    <w:abstractNumId w:val="24"/>
  </w:num>
  <w:num w:numId="22" w16cid:durableId="1897812031">
    <w:abstractNumId w:val="12"/>
  </w:num>
  <w:num w:numId="23" w16cid:durableId="1055082773">
    <w:abstractNumId w:val="29"/>
  </w:num>
  <w:num w:numId="24" w16cid:durableId="144249361">
    <w:abstractNumId w:val="20"/>
  </w:num>
  <w:num w:numId="25" w16cid:durableId="118955111">
    <w:abstractNumId w:val="8"/>
  </w:num>
  <w:num w:numId="26" w16cid:durableId="1309283951">
    <w:abstractNumId w:val="4"/>
  </w:num>
  <w:num w:numId="27" w16cid:durableId="818153101">
    <w:abstractNumId w:val="0"/>
  </w:num>
  <w:num w:numId="28" w16cid:durableId="1833332616">
    <w:abstractNumId w:val="2"/>
  </w:num>
  <w:num w:numId="29" w16cid:durableId="605774360">
    <w:abstractNumId w:val="32"/>
  </w:num>
  <w:num w:numId="30" w16cid:durableId="164514059">
    <w:abstractNumId w:val="17"/>
  </w:num>
  <w:num w:numId="31" w16cid:durableId="1953121682">
    <w:abstractNumId w:val="10"/>
  </w:num>
  <w:num w:numId="32" w16cid:durableId="1720860587">
    <w:abstractNumId w:val="11"/>
  </w:num>
  <w:num w:numId="33" w16cid:durableId="1711955890">
    <w:abstractNumId w:val="25"/>
  </w:num>
  <w:num w:numId="34" w16cid:durableId="18320153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275"/>
    <w:rsid w:val="00002E53"/>
    <w:rsid w:val="000039BC"/>
    <w:rsid w:val="000051F1"/>
    <w:rsid w:val="00007008"/>
    <w:rsid w:val="00007EB8"/>
    <w:rsid w:val="0001499A"/>
    <w:rsid w:val="00014C7A"/>
    <w:rsid w:val="00017D8C"/>
    <w:rsid w:val="000223B0"/>
    <w:rsid w:val="00022FC4"/>
    <w:rsid w:val="0002473B"/>
    <w:rsid w:val="000249D3"/>
    <w:rsid w:val="00027FA3"/>
    <w:rsid w:val="00030561"/>
    <w:rsid w:val="00034B14"/>
    <w:rsid w:val="000477C6"/>
    <w:rsid w:val="00052A57"/>
    <w:rsid w:val="000533D4"/>
    <w:rsid w:val="00060299"/>
    <w:rsid w:val="00061795"/>
    <w:rsid w:val="00062AAC"/>
    <w:rsid w:val="00062C8B"/>
    <w:rsid w:val="00070562"/>
    <w:rsid w:val="000705A9"/>
    <w:rsid w:val="00070DD8"/>
    <w:rsid w:val="00073F9B"/>
    <w:rsid w:val="00081145"/>
    <w:rsid w:val="000916CC"/>
    <w:rsid w:val="00093679"/>
    <w:rsid w:val="000939CD"/>
    <w:rsid w:val="0009403E"/>
    <w:rsid w:val="00096694"/>
    <w:rsid w:val="00097B01"/>
    <w:rsid w:val="000A1FD0"/>
    <w:rsid w:val="000A2588"/>
    <w:rsid w:val="000A259F"/>
    <w:rsid w:val="000A61A2"/>
    <w:rsid w:val="000A785D"/>
    <w:rsid w:val="000B0EAF"/>
    <w:rsid w:val="000B492C"/>
    <w:rsid w:val="000B4EF2"/>
    <w:rsid w:val="000B7029"/>
    <w:rsid w:val="000B75A5"/>
    <w:rsid w:val="000C1E32"/>
    <w:rsid w:val="000C2EB0"/>
    <w:rsid w:val="000C40C5"/>
    <w:rsid w:val="000C6F62"/>
    <w:rsid w:val="000C715C"/>
    <w:rsid w:val="000D1A72"/>
    <w:rsid w:val="000D2522"/>
    <w:rsid w:val="000D367E"/>
    <w:rsid w:val="000D45D9"/>
    <w:rsid w:val="000D4F95"/>
    <w:rsid w:val="000D59F5"/>
    <w:rsid w:val="000D69EB"/>
    <w:rsid w:val="000D6E68"/>
    <w:rsid w:val="000D73F7"/>
    <w:rsid w:val="000E28E6"/>
    <w:rsid w:val="000E4E10"/>
    <w:rsid w:val="000E653D"/>
    <w:rsid w:val="000F05A6"/>
    <w:rsid w:val="000F1DC5"/>
    <w:rsid w:val="000F2A9A"/>
    <w:rsid w:val="000F2ECC"/>
    <w:rsid w:val="000F3403"/>
    <w:rsid w:val="000F3B04"/>
    <w:rsid w:val="000F4453"/>
    <w:rsid w:val="000F45A1"/>
    <w:rsid w:val="000F5DED"/>
    <w:rsid w:val="001004CE"/>
    <w:rsid w:val="00100EB3"/>
    <w:rsid w:val="0010232F"/>
    <w:rsid w:val="0010413E"/>
    <w:rsid w:val="00105603"/>
    <w:rsid w:val="001059E3"/>
    <w:rsid w:val="00105EF9"/>
    <w:rsid w:val="00107B6E"/>
    <w:rsid w:val="001102AC"/>
    <w:rsid w:val="001105F1"/>
    <w:rsid w:val="00115309"/>
    <w:rsid w:val="001202DE"/>
    <w:rsid w:val="001217BF"/>
    <w:rsid w:val="00127371"/>
    <w:rsid w:val="00127AD4"/>
    <w:rsid w:val="001308CA"/>
    <w:rsid w:val="00134C39"/>
    <w:rsid w:val="0014077C"/>
    <w:rsid w:val="00142455"/>
    <w:rsid w:val="00142B17"/>
    <w:rsid w:val="00142D97"/>
    <w:rsid w:val="00143C11"/>
    <w:rsid w:val="00144F15"/>
    <w:rsid w:val="001454FD"/>
    <w:rsid w:val="00146731"/>
    <w:rsid w:val="00146DEB"/>
    <w:rsid w:val="00147A98"/>
    <w:rsid w:val="0015214C"/>
    <w:rsid w:val="001539CF"/>
    <w:rsid w:val="001541C6"/>
    <w:rsid w:val="001601CC"/>
    <w:rsid w:val="00161E74"/>
    <w:rsid w:val="00164599"/>
    <w:rsid w:val="00166453"/>
    <w:rsid w:val="001675D9"/>
    <w:rsid w:val="001724E1"/>
    <w:rsid w:val="0017427D"/>
    <w:rsid w:val="00174F57"/>
    <w:rsid w:val="00175572"/>
    <w:rsid w:val="00180003"/>
    <w:rsid w:val="001800F6"/>
    <w:rsid w:val="001900B4"/>
    <w:rsid w:val="00190EBA"/>
    <w:rsid w:val="0019332C"/>
    <w:rsid w:val="001935D3"/>
    <w:rsid w:val="00194DD1"/>
    <w:rsid w:val="0019678D"/>
    <w:rsid w:val="001A32F6"/>
    <w:rsid w:val="001A6064"/>
    <w:rsid w:val="001A641F"/>
    <w:rsid w:val="001B3B40"/>
    <w:rsid w:val="001B4419"/>
    <w:rsid w:val="001B4A72"/>
    <w:rsid w:val="001B53EA"/>
    <w:rsid w:val="001B77BD"/>
    <w:rsid w:val="001C1007"/>
    <w:rsid w:val="001C1761"/>
    <w:rsid w:val="001C36AB"/>
    <w:rsid w:val="001C3C7E"/>
    <w:rsid w:val="001C3D02"/>
    <w:rsid w:val="001C6764"/>
    <w:rsid w:val="001D02DD"/>
    <w:rsid w:val="001D1694"/>
    <w:rsid w:val="001D37BB"/>
    <w:rsid w:val="001E32EA"/>
    <w:rsid w:val="001E386E"/>
    <w:rsid w:val="001E57D1"/>
    <w:rsid w:val="001E6D1F"/>
    <w:rsid w:val="001F7C51"/>
    <w:rsid w:val="00204AF1"/>
    <w:rsid w:val="00204EF0"/>
    <w:rsid w:val="002111A8"/>
    <w:rsid w:val="00213776"/>
    <w:rsid w:val="00214D99"/>
    <w:rsid w:val="00220583"/>
    <w:rsid w:val="00220FAC"/>
    <w:rsid w:val="0022261D"/>
    <w:rsid w:val="0023118F"/>
    <w:rsid w:val="002339B5"/>
    <w:rsid w:val="00235BA0"/>
    <w:rsid w:val="002402DE"/>
    <w:rsid w:val="00240987"/>
    <w:rsid w:val="0024129F"/>
    <w:rsid w:val="002419E9"/>
    <w:rsid w:val="0024313A"/>
    <w:rsid w:val="00251A4C"/>
    <w:rsid w:val="00252EF3"/>
    <w:rsid w:val="0025433F"/>
    <w:rsid w:val="002557A7"/>
    <w:rsid w:val="00257F3B"/>
    <w:rsid w:val="00260AAA"/>
    <w:rsid w:val="00261807"/>
    <w:rsid w:val="00261A0D"/>
    <w:rsid w:val="00261BED"/>
    <w:rsid w:val="0026328E"/>
    <w:rsid w:val="002634E5"/>
    <w:rsid w:val="0027072E"/>
    <w:rsid w:val="002710F4"/>
    <w:rsid w:val="002718A0"/>
    <w:rsid w:val="00271D9C"/>
    <w:rsid w:val="00272886"/>
    <w:rsid w:val="00273E3B"/>
    <w:rsid w:val="00274B2F"/>
    <w:rsid w:val="0027762E"/>
    <w:rsid w:val="00280F0E"/>
    <w:rsid w:val="0028252B"/>
    <w:rsid w:val="0028305A"/>
    <w:rsid w:val="002857DB"/>
    <w:rsid w:val="002968E3"/>
    <w:rsid w:val="00296E2A"/>
    <w:rsid w:val="0029749A"/>
    <w:rsid w:val="002A2276"/>
    <w:rsid w:val="002A5946"/>
    <w:rsid w:val="002B3565"/>
    <w:rsid w:val="002B3FDA"/>
    <w:rsid w:val="002B4290"/>
    <w:rsid w:val="002B54AE"/>
    <w:rsid w:val="002B712C"/>
    <w:rsid w:val="002C514D"/>
    <w:rsid w:val="002C59A0"/>
    <w:rsid w:val="002C6390"/>
    <w:rsid w:val="002C7309"/>
    <w:rsid w:val="002D2E5D"/>
    <w:rsid w:val="002E0552"/>
    <w:rsid w:val="002E05D6"/>
    <w:rsid w:val="002E25E7"/>
    <w:rsid w:val="002E2ED2"/>
    <w:rsid w:val="002E333F"/>
    <w:rsid w:val="002E33E8"/>
    <w:rsid w:val="002E5BE8"/>
    <w:rsid w:val="002E5CED"/>
    <w:rsid w:val="002E6B30"/>
    <w:rsid w:val="00300286"/>
    <w:rsid w:val="00307213"/>
    <w:rsid w:val="00310AAB"/>
    <w:rsid w:val="00311288"/>
    <w:rsid w:val="003114A1"/>
    <w:rsid w:val="00311811"/>
    <w:rsid w:val="00312487"/>
    <w:rsid w:val="00312551"/>
    <w:rsid w:val="0031295B"/>
    <w:rsid w:val="00312F7E"/>
    <w:rsid w:val="003160D6"/>
    <w:rsid w:val="00316C63"/>
    <w:rsid w:val="00320671"/>
    <w:rsid w:val="00320B93"/>
    <w:rsid w:val="003226CD"/>
    <w:rsid w:val="00324268"/>
    <w:rsid w:val="003265A2"/>
    <w:rsid w:val="003336CD"/>
    <w:rsid w:val="00334B20"/>
    <w:rsid w:val="00336980"/>
    <w:rsid w:val="003403D7"/>
    <w:rsid w:val="003406A7"/>
    <w:rsid w:val="0034462A"/>
    <w:rsid w:val="00345528"/>
    <w:rsid w:val="00350D55"/>
    <w:rsid w:val="00353253"/>
    <w:rsid w:val="003532CA"/>
    <w:rsid w:val="003537E3"/>
    <w:rsid w:val="00355553"/>
    <w:rsid w:val="00356BA6"/>
    <w:rsid w:val="00360690"/>
    <w:rsid w:val="00360DB5"/>
    <w:rsid w:val="00362DE2"/>
    <w:rsid w:val="00363046"/>
    <w:rsid w:val="00364248"/>
    <w:rsid w:val="003647F7"/>
    <w:rsid w:val="00365075"/>
    <w:rsid w:val="00371DAE"/>
    <w:rsid w:val="003725AF"/>
    <w:rsid w:val="00372BAB"/>
    <w:rsid w:val="00376559"/>
    <w:rsid w:val="00380368"/>
    <w:rsid w:val="00381FDE"/>
    <w:rsid w:val="00384A4A"/>
    <w:rsid w:val="0038779D"/>
    <w:rsid w:val="003936D2"/>
    <w:rsid w:val="0039395F"/>
    <w:rsid w:val="003955C4"/>
    <w:rsid w:val="003975AD"/>
    <w:rsid w:val="00397660"/>
    <w:rsid w:val="003A1B84"/>
    <w:rsid w:val="003A3772"/>
    <w:rsid w:val="003A4ED8"/>
    <w:rsid w:val="003A75CB"/>
    <w:rsid w:val="003B0BA2"/>
    <w:rsid w:val="003B46DC"/>
    <w:rsid w:val="003C2ED7"/>
    <w:rsid w:val="003C3630"/>
    <w:rsid w:val="003C470A"/>
    <w:rsid w:val="003C5B59"/>
    <w:rsid w:val="003C600D"/>
    <w:rsid w:val="003C7759"/>
    <w:rsid w:val="003D15D4"/>
    <w:rsid w:val="003D30B4"/>
    <w:rsid w:val="003D4A58"/>
    <w:rsid w:val="003D5622"/>
    <w:rsid w:val="003D7ED4"/>
    <w:rsid w:val="003E2E6B"/>
    <w:rsid w:val="003E2FB0"/>
    <w:rsid w:val="003E6425"/>
    <w:rsid w:val="003E7060"/>
    <w:rsid w:val="003E70E4"/>
    <w:rsid w:val="003F0CE1"/>
    <w:rsid w:val="003F0E14"/>
    <w:rsid w:val="003F0F63"/>
    <w:rsid w:val="003F3050"/>
    <w:rsid w:val="003F4680"/>
    <w:rsid w:val="00403D60"/>
    <w:rsid w:val="004059D0"/>
    <w:rsid w:val="004122A9"/>
    <w:rsid w:val="00415A15"/>
    <w:rsid w:val="00417EED"/>
    <w:rsid w:val="00421852"/>
    <w:rsid w:val="00423709"/>
    <w:rsid w:val="0042422A"/>
    <w:rsid w:val="0042469C"/>
    <w:rsid w:val="00425CB1"/>
    <w:rsid w:val="00427838"/>
    <w:rsid w:val="00427AFC"/>
    <w:rsid w:val="00430127"/>
    <w:rsid w:val="00430B0D"/>
    <w:rsid w:val="00432A96"/>
    <w:rsid w:val="00433CAA"/>
    <w:rsid w:val="00450E6E"/>
    <w:rsid w:val="00452038"/>
    <w:rsid w:val="004542DC"/>
    <w:rsid w:val="004548CD"/>
    <w:rsid w:val="004567AF"/>
    <w:rsid w:val="00460EAD"/>
    <w:rsid w:val="00462A63"/>
    <w:rsid w:val="004633F1"/>
    <w:rsid w:val="00463A70"/>
    <w:rsid w:val="00464242"/>
    <w:rsid w:val="00465EC8"/>
    <w:rsid w:val="004673C4"/>
    <w:rsid w:val="00467751"/>
    <w:rsid w:val="00470A7A"/>
    <w:rsid w:val="00470AF6"/>
    <w:rsid w:val="00471A6E"/>
    <w:rsid w:val="004743F3"/>
    <w:rsid w:val="00474538"/>
    <w:rsid w:val="00474E4C"/>
    <w:rsid w:val="00476ED1"/>
    <w:rsid w:val="004802DE"/>
    <w:rsid w:val="004829B9"/>
    <w:rsid w:val="00485A2D"/>
    <w:rsid w:val="00486303"/>
    <w:rsid w:val="0048648B"/>
    <w:rsid w:val="0049061B"/>
    <w:rsid w:val="00491C3E"/>
    <w:rsid w:val="00491CD5"/>
    <w:rsid w:val="00494387"/>
    <w:rsid w:val="004949AC"/>
    <w:rsid w:val="0049550B"/>
    <w:rsid w:val="00495C1E"/>
    <w:rsid w:val="00496426"/>
    <w:rsid w:val="004968F7"/>
    <w:rsid w:val="004A03CC"/>
    <w:rsid w:val="004A1E88"/>
    <w:rsid w:val="004A27DB"/>
    <w:rsid w:val="004A33FC"/>
    <w:rsid w:val="004A4A99"/>
    <w:rsid w:val="004A528D"/>
    <w:rsid w:val="004B15BE"/>
    <w:rsid w:val="004B1A54"/>
    <w:rsid w:val="004B38A0"/>
    <w:rsid w:val="004B687D"/>
    <w:rsid w:val="004B720F"/>
    <w:rsid w:val="004B726A"/>
    <w:rsid w:val="004C1B53"/>
    <w:rsid w:val="004C34C6"/>
    <w:rsid w:val="004C3C1A"/>
    <w:rsid w:val="004D2468"/>
    <w:rsid w:val="004D2BD4"/>
    <w:rsid w:val="004D4220"/>
    <w:rsid w:val="004D66A3"/>
    <w:rsid w:val="004E0D58"/>
    <w:rsid w:val="004E1BF6"/>
    <w:rsid w:val="004E259F"/>
    <w:rsid w:val="004E2875"/>
    <w:rsid w:val="004E5602"/>
    <w:rsid w:val="004E617D"/>
    <w:rsid w:val="004E6D06"/>
    <w:rsid w:val="004E6F36"/>
    <w:rsid w:val="004F4445"/>
    <w:rsid w:val="004F6003"/>
    <w:rsid w:val="004F64A1"/>
    <w:rsid w:val="004F662C"/>
    <w:rsid w:val="004F736C"/>
    <w:rsid w:val="004F7666"/>
    <w:rsid w:val="00500823"/>
    <w:rsid w:val="00500B4B"/>
    <w:rsid w:val="00506F24"/>
    <w:rsid w:val="00513F33"/>
    <w:rsid w:val="00515762"/>
    <w:rsid w:val="00515CA2"/>
    <w:rsid w:val="00517B06"/>
    <w:rsid w:val="00517FB8"/>
    <w:rsid w:val="00520182"/>
    <w:rsid w:val="00522F3F"/>
    <w:rsid w:val="005230CF"/>
    <w:rsid w:val="00526F78"/>
    <w:rsid w:val="005277CB"/>
    <w:rsid w:val="005314E1"/>
    <w:rsid w:val="00532FBC"/>
    <w:rsid w:val="00533C3F"/>
    <w:rsid w:val="00534853"/>
    <w:rsid w:val="00534932"/>
    <w:rsid w:val="00536A66"/>
    <w:rsid w:val="0054028E"/>
    <w:rsid w:val="00540994"/>
    <w:rsid w:val="00543BC9"/>
    <w:rsid w:val="005443BF"/>
    <w:rsid w:val="00545053"/>
    <w:rsid w:val="00550D10"/>
    <w:rsid w:val="00551230"/>
    <w:rsid w:val="005518D4"/>
    <w:rsid w:val="0055228C"/>
    <w:rsid w:val="00553447"/>
    <w:rsid w:val="00554190"/>
    <w:rsid w:val="00554C5F"/>
    <w:rsid w:val="0055639C"/>
    <w:rsid w:val="0056450E"/>
    <w:rsid w:val="00566054"/>
    <w:rsid w:val="005706CC"/>
    <w:rsid w:val="00571116"/>
    <w:rsid w:val="005711A8"/>
    <w:rsid w:val="00571737"/>
    <w:rsid w:val="00572AAD"/>
    <w:rsid w:val="005747FF"/>
    <w:rsid w:val="0057490C"/>
    <w:rsid w:val="00577895"/>
    <w:rsid w:val="00580925"/>
    <w:rsid w:val="0058097B"/>
    <w:rsid w:val="00581915"/>
    <w:rsid w:val="00583138"/>
    <w:rsid w:val="00583328"/>
    <w:rsid w:val="005849AA"/>
    <w:rsid w:val="00585F93"/>
    <w:rsid w:val="005861E7"/>
    <w:rsid w:val="00587FE6"/>
    <w:rsid w:val="00591195"/>
    <w:rsid w:val="00593E62"/>
    <w:rsid w:val="0059523B"/>
    <w:rsid w:val="00596883"/>
    <w:rsid w:val="005968F3"/>
    <w:rsid w:val="005A1285"/>
    <w:rsid w:val="005A2000"/>
    <w:rsid w:val="005C0772"/>
    <w:rsid w:val="005C3B33"/>
    <w:rsid w:val="005C3D23"/>
    <w:rsid w:val="005C40CA"/>
    <w:rsid w:val="005C6308"/>
    <w:rsid w:val="005C6C78"/>
    <w:rsid w:val="005C6D88"/>
    <w:rsid w:val="005C7219"/>
    <w:rsid w:val="005C7C70"/>
    <w:rsid w:val="005D2331"/>
    <w:rsid w:val="005D2E05"/>
    <w:rsid w:val="005D3368"/>
    <w:rsid w:val="005D7B59"/>
    <w:rsid w:val="005E0A33"/>
    <w:rsid w:val="005E1588"/>
    <w:rsid w:val="005E365C"/>
    <w:rsid w:val="005E5646"/>
    <w:rsid w:val="005E6A26"/>
    <w:rsid w:val="005F0AA5"/>
    <w:rsid w:val="005F0C7C"/>
    <w:rsid w:val="005F0F77"/>
    <w:rsid w:val="005F251F"/>
    <w:rsid w:val="005F2BAD"/>
    <w:rsid w:val="005F4E56"/>
    <w:rsid w:val="005F5AD5"/>
    <w:rsid w:val="005F5BA6"/>
    <w:rsid w:val="0060198C"/>
    <w:rsid w:val="006026B5"/>
    <w:rsid w:val="00604FB9"/>
    <w:rsid w:val="0060587D"/>
    <w:rsid w:val="00607213"/>
    <w:rsid w:val="00607F00"/>
    <w:rsid w:val="00613067"/>
    <w:rsid w:val="006134B9"/>
    <w:rsid w:val="0061403D"/>
    <w:rsid w:val="00614CDB"/>
    <w:rsid w:val="00615465"/>
    <w:rsid w:val="00621E91"/>
    <w:rsid w:val="006238A9"/>
    <w:rsid w:val="006250FC"/>
    <w:rsid w:val="00625925"/>
    <w:rsid w:val="0062708F"/>
    <w:rsid w:val="00631373"/>
    <w:rsid w:val="00631FD1"/>
    <w:rsid w:val="00632AD7"/>
    <w:rsid w:val="0063438C"/>
    <w:rsid w:val="00635177"/>
    <w:rsid w:val="0063599F"/>
    <w:rsid w:val="006441E1"/>
    <w:rsid w:val="00644838"/>
    <w:rsid w:val="00644CE6"/>
    <w:rsid w:val="006473A8"/>
    <w:rsid w:val="006476F0"/>
    <w:rsid w:val="006507ED"/>
    <w:rsid w:val="006510F8"/>
    <w:rsid w:val="0065566B"/>
    <w:rsid w:val="00660363"/>
    <w:rsid w:val="00660E60"/>
    <w:rsid w:val="006631C9"/>
    <w:rsid w:val="006642B4"/>
    <w:rsid w:val="00667A55"/>
    <w:rsid w:val="006703A5"/>
    <w:rsid w:val="006727E0"/>
    <w:rsid w:val="00672FAB"/>
    <w:rsid w:val="006733E5"/>
    <w:rsid w:val="006743D2"/>
    <w:rsid w:val="00677473"/>
    <w:rsid w:val="00682222"/>
    <w:rsid w:val="00684C8F"/>
    <w:rsid w:val="00687641"/>
    <w:rsid w:val="00687CAA"/>
    <w:rsid w:val="006901C3"/>
    <w:rsid w:val="00690B6E"/>
    <w:rsid w:val="0069249E"/>
    <w:rsid w:val="00695E03"/>
    <w:rsid w:val="006960C2"/>
    <w:rsid w:val="006A0781"/>
    <w:rsid w:val="006A0B45"/>
    <w:rsid w:val="006A1CA5"/>
    <w:rsid w:val="006A22B4"/>
    <w:rsid w:val="006A4247"/>
    <w:rsid w:val="006A4E8D"/>
    <w:rsid w:val="006A5E2D"/>
    <w:rsid w:val="006A67C0"/>
    <w:rsid w:val="006A69A9"/>
    <w:rsid w:val="006A729F"/>
    <w:rsid w:val="006B06CA"/>
    <w:rsid w:val="006B389D"/>
    <w:rsid w:val="006B5B3E"/>
    <w:rsid w:val="006B678D"/>
    <w:rsid w:val="006C03ED"/>
    <w:rsid w:val="006C0B3E"/>
    <w:rsid w:val="006C1A38"/>
    <w:rsid w:val="006C27DE"/>
    <w:rsid w:val="006C6AAC"/>
    <w:rsid w:val="006D1782"/>
    <w:rsid w:val="006D380D"/>
    <w:rsid w:val="006D4AB9"/>
    <w:rsid w:val="006D64B0"/>
    <w:rsid w:val="006D6B22"/>
    <w:rsid w:val="006D6F5A"/>
    <w:rsid w:val="006D7649"/>
    <w:rsid w:val="006E035D"/>
    <w:rsid w:val="006E0643"/>
    <w:rsid w:val="006E2174"/>
    <w:rsid w:val="006E283C"/>
    <w:rsid w:val="006E353E"/>
    <w:rsid w:val="006E5273"/>
    <w:rsid w:val="006E7C06"/>
    <w:rsid w:val="006F0508"/>
    <w:rsid w:val="006F3217"/>
    <w:rsid w:val="006F6104"/>
    <w:rsid w:val="00700F8E"/>
    <w:rsid w:val="007010E5"/>
    <w:rsid w:val="0070491A"/>
    <w:rsid w:val="00706604"/>
    <w:rsid w:val="007155B8"/>
    <w:rsid w:val="00721434"/>
    <w:rsid w:val="00721566"/>
    <w:rsid w:val="00723CF2"/>
    <w:rsid w:val="00724A49"/>
    <w:rsid w:val="00725724"/>
    <w:rsid w:val="0072671D"/>
    <w:rsid w:val="007268C8"/>
    <w:rsid w:val="00726A94"/>
    <w:rsid w:val="00732599"/>
    <w:rsid w:val="007359A2"/>
    <w:rsid w:val="00740CD0"/>
    <w:rsid w:val="007430FE"/>
    <w:rsid w:val="0074327E"/>
    <w:rsid w:val="00743B72"/>
    <w:rsid w:val="00744439"/>
    <w:rsid w:val="00745AEC"/>
    <w:rsid w:val="007474FF"/>
    <w:rsid w:val="00750797"/>
    <w:rsid w:val="007550F6"/>
    <w:rsid w:val="0075605D"/>
    <w:rsid w:val="0076077F"/>
    <w:rsid w:val="0076219E"/>
    <w:rsid w:val="00762999"/>
    <w:rsid w:val="0076443C"/>
    <w:rsid w:val="007745CA"/>
    <w:rsid w:val="00777247"/>
    <w:rsid w:val="00780D53"/>
    <w:rsid w:val="00782132"/>
    <w:rsid w:val="0079077D"/>
    <w:rsid w:val="00792748"/>
    <w:rsid w:val="007A0941"/>
    <w:rsid w:val="007A0978"/>
    <w:rsid w:val="007A0D0B"/>
    <w:rsid w:val="007A113F"/>
    <w:rsid w:val="007A4A6B"/>
    <w:rsid w:val="007A5334"/>
    <w:rsid w:val="007A66D1"/>
    <w:rsid w:val="007B18F1"/>
    <w:rsid w:val="007B36A4"/>
    <w:rsid w:val="007B7A6E"/>
    <w:rsid w:val="007C62EF"/>
    <w:rsid w:val="007C7F7D"/>
    <w:rsid w:val="007D1D95"/>
    <w:rsid w:val="007D42C2"/>
    <w:rsid w:val="007D779A"/>
    <w:rsid w:val="007D7AB9"/>
    <w:rsid w:val="007E1474"/>
    <w:rsid w:val="007E2548"/>
    <w:rsid w:val="007E34EB"/>
    <w:rsid w:val="007E38E8"/>
    <w:rsid w:val="007E5D97"/>
    <w:rsid w:val="007E600B"/>
    <w:rsid w:val="007F06F2"/>
    <w:rsid w:val="007F087C"/>
    <w:rsid w:val="007F0B9D"/>
    <w:rsid w:val="007F30BE"/>
    <w:rsid w:val="007F400F"/>
    <w:rsid w:val="007F5AF0"/>
    <w:rsid w:val="007F7D92"/>
    <w:rsid w:val="008006C4"/>
    <w:rsid w:val="00800FD1"/>
    <w:rsid w:val="00800FED"/>
    <w:rsid w:val="00803533"/>
    <w:rsid w:val="00804053"/>
    <w:rsid w:val="00804248"/>
    <w:rsid w:val="008056F6"/>
    <w:rsid w:val="00806E62"/>
    <w:rsid w:val="00810184"/>
    <w:rsid w:val="00814637"/>
    <w:rsid w:val="0081663D"/>
    <w:rsid w:val="00820C1B"/>
    <w:rsid w:val="00823130"/>
    <w:rsid w:val="008233BA"/>
    <w:rsid w:val="0082578E"/>
    <w:rsid w:val="008262C2"/>
    <w:rsid w:val="00826C99"/>
    <w:rsid w:val="00827B0C"/>
    <w:rsid w:val="00831EAC"/>
    <w:rsid w:val="00834A0C"/>
    <w:rsid w:val="00834CC2"/>
    <w:rsid w:val="00836617"/>
    <w:rsid w:val="00836F1F"/>
    <w:rsid w:val="00842168"/>
    <w:rsid w:val="00843AB9"/>
    <w:rsid w:val="00845AB7"/>
    <w:rsid w:val="008508E2"/>
    <w:rsid w:val="00850950"/>
    <w:rsid w:val="00850A5F"/>
    <w:rsid w:val="0085116F"/>
    <w:rsid w:val="00852049"/>
    <w:rsid w:val="008538DF"/>
    <w:rsid w:val="00853ACB"/>
    <w:rsid w:val="00853F28"/>
    <w:rsid w:val="0085649B"/>
    <w:rsid w:val="00857F62"/>
    <w:rsid w:val="00860CF9"/>
    <w:rsid w:val="008644E3"/>
    <w:rsid w:val="008701A9"/>
    <w:rsid w:val="008702B3"/>
    <w:rsid w:val="00871222"/>
    <w:rsid w:val="00880F6A"/>
    <w:rsid w:val="0088358D"/>
    <w:rsid w:val="00884387"/>
    <w:rsid w:val="00884AD3"/>
    <w:rsid w:val="008878F4"/>
    <w:rsid w:val="0089004E"/>
    <w:rsid w:val="00891FDA"/>
    <w:rsid w:val="00892595"/>
    <w:rsid w:val="00892A05"/>
    <w:rsid w:val="008934EE"/>
    <w:rsid w:val="008949CD"/>
    <w:rsid w:val="0089584E"/>
    <w:rsid w:val="008977F6"/>
    <w:rsid w:val="00897AC3"/>
    <w:rsid w:val="00897D57"/>
    <w:rsid w:val="008A34BD"/>
    <w:rsid w:val="008A43BA"/>
    <w:rsid w:val="008A4A5B"/>
    <w:rsid w:val="008A5FDD"/>
    <w:rsid w:val="008B0792"/>
    <w:rsid w:val="008B2FFC"/>
    <w:rsid w:val="008B42C1"/>
    <w:rsid w:val="008B4F02"/>
    <w:rsid w:val="008B5B74"/>
    <w:rsid w:val="008C1062"/>
    <w:rsid w:val="008C4F3D"/>
    <w:rsid w:val="008C5A8C"/>
    <w:rsid w:val="008D0A3E"/>
    <w:rsid w:val="008D1382"/>
    <w:rsid w:val="008D393C"/>
    <w:rsid w:val="008D4F4A"/>
    <w:rsid w:val="008D60FF"/>
    <w:rsid w:val="008D6E27"/>
    <w:rsid w:val="008E3B00"/>
    <w:rsid w:val="008E51DF"/>
    <w:rsid w:val="008E702E"/>
    <w:rsid w:val="008F3D4D"/>
    <w:rsid w:val="008F5FA0"/>
    <w:rsid w:val="008F619E"/>
    <w:rsid w:val="008F7024"/>
    <w:rsid w:val="00904433"/>
    <w:rsid w:val="00911857"/>
    <w:rsid w:val="00912D87"/>
    <w:rsid w:val="009144C6"/>
    <w:rsid w:val="0091790E"/>
    <w:rsid w:val="009229CB"/>
    <w:rsid w:val="009237C1"/>
    <w:rsid w:val="009264DB"/>
    <w:rsid w:val="00926917"/>
    <w:rsid w:val="00927AEA"/>
    <w:rsid w:val="0093192E"/>
    <w:rsid w:val="00931C33"/>
    <w:rsid w:val="0093249D"/>
    <w:rsid w:val="009331D6"/>
    <w:rsid w:val="00933F45"/>
    <w:rsid w:val="009366D5"/>
    <w:rsid w:val="009402FE"/>
    <w:rsid w:val="009418D2"/>
    <w:rsid w:val="00942065"/>
    <w:rsid w:val="009430B1"/>
    <w:rsid w:val="00943E54"/>
    <w:rsid w:val="009508A6"/>
    <w:rsid w:val="00951B5E"/>
    <w:rsid w:val="00951F34"/>
    <w:rsid w:val="00956E41"/>
    <w:rsid w:val="00961A9C"/>
    <w:rsid w:val="009626CF"/>
    <w:rsid w:val="0096288F"/>
    <w:rsid w:val="00963588"/>
    <w:rsid w:val="00963F37"/>
    <w:rsid w:val="0097243F"/>
    <w:rsid w:val="00975238"/>
    <w:rsid w:val="0097775B"/>
    <w:rsid w:val="00977D0A"/>
    <w:rsid w:val="00982A65"/>
    <w:rsid w:val="00983227"/>
    <w:rsid w:val="009847F3"/>
    <w:rsid w:val="00991440"/>
    <w:rsid w:val="0099146F"/>
    <w:rsid w:val="009919C9"/>
    <w:rsid w:val="00993ECA"/>
    <w:rsid w:val="00993F22"/>
    <w:rsid w:val="009A26BD"/>
    <w:rsid w:val="009A57DD"/>
    <w:rsid w:val="009B2A82"/>
    <w:rsid w:val="009B31FE"/>
    <w:rsid w:val="009B3CF0"/>
    <w:rsid w:val="009B772D"/>
    <w:rsid w:val="009C0C23"/>
    <w:rsid w:val="009C29F9"/>
    <w:rsid w:val="009C4D6E"/>
    <w:rsid w:val="009D1A42"/>
    <w:rsid w:val="009D6CD2"/>
    <w:rsid w:val="009D7F75"/>
    <w:rsid w:val="009E3B82"/>
    <w:rsid w:val="009E56E4"/>
    <w:rsid w:val="009E5AC3"/>
    <w:rsid w:val="009E6313"/>
    <w:rsid w:val="009E66FE"/>
    <w:rsid w:val="009F0D10"/>
    <w:rsid w:val="009F33B8"/>
    <w:rsid w:val="009F477A"/>
    <w:rsid w:val="009F508D"/>
    <w:rsid w:val="009F71EF"/>
    <w:rsid w:val="00A0114C"/>
    <w:rsid w:val="00A040FD"/>
    <w:rsid w:val="00A05BA1"/>
    <w:rsid w:val="00A1044E"/>
    <w:rsid w:val="00A159E8"/>
    <w:rsid w:val="00A15AC9"/>
    <w:rsid w:val="00A17DFE"/>
    <w:rsid w:val="00A212C6"/>
    <w:rsid w:val="00A22D36"/>
    <w:rsid w:val="00A2627F"/>
    <w:rsid w:val="00A26733"/>
    <w:rsid w:val="00A27233"/>
    <w:rsid w:val="00A27331"/>
    <w:rsid w:val="00A27CA7"/>
    <w:rsid w:val="00A3342E"/>
    <w:rsid w:val="00A33D44"/>
    <w:rsid w:val="00A421CC"/>
    <w:rsid w:val="00A42E99"/>
    <w:rsid w:val="00A46802"/>
    <w:rsid w:val="00A46FDE"/>
    <w:rsid w:val="00A477DA"/>
    <w:rsid w:val="00A47BC4"/>
    <w:rsid w:val="00A47DC9"/>
    <w:rsid w:val="00A50618"/>
    <w:rsid w:val="00A518FD"/>
    <w:rsid w:val="00A519CC"/>
    <w:rsid w:val="00A5467D"/>
    <w:rsid w:val="00A556D2"/>
    <w:rsid w:val="00A569E1"/>
    <w:rsid w:val="00A6477D"/>
    <w:rsid w:val="00A7122C"/>
    <w:rsid w:val="00A71DF0"/>
    <w:rsid w:val="00A7345F"/>
    <w:rsid w:val="00A73AFC"/>
    <w:rsid w:val="00A7421B"/>
    <w:rsid w:val="00A760F1"/>
    <w:rsid w:val="00A771AD"/>
    <w:rsid w:val="00A8090D"/>
    <w:rsid w:val="00A81509"/>
    <w:rsid w:val="00A82B69"/>
    <w:rsid w:val="00A91D47"/>
    <w:rsid w:val="00A92676"/>
    <w:rsid w:val="00A944F4"/>
    <w:rsid w:val="00A95B79"/>
    <w:rsid w:val="00AA484B"/>
    <w:rsid w:val="00AA5E6E"/>
    <w:rsid w:val="00AA64FB"/>
    <w:rsid w:val="00AB0C45"/>
    <w:rsid w:val="00AC34DB"/>
    <w:rsid w:val="00AC4253"/>
    <w:rsid w:val="00AC4743"/>
    <w:rsid w:val="00AC5758"/>
    <w:rsid w:val="00AC6254"/>
    <w:rsid w:val="00AD4CDA"/>
    <w:rsid w:val="00AD546F"/>
    <w:rsid w:val="00AD5B92"/>
    <w:rsid w:val="00AE0D3D"/>
    <w:rsid w:val="00AE10F9"/>
    <w:rsid w:val="00AE142C"/>
    <w:rsid w:val="00AE1BEB"/>
    <w:rsid w:val="00AE29CA"/>
    <w:rsid w:val="00AE3AE5"/>
    <w:rsid w:val="00AE6E01"/>
    <w:rsid w:val="00AF13E0"/>
    <w:rsid w:val="00AF1432"/>
    <w:rsid w:val="00AF4670"/>
    <w:rsid w:val="00AF5CDA"/>
    <w:rsid w:val="00AF7792"/>
    <w:rsid w:val="00B03C2C"/>
    <w:rsid w:val="00B042A0"/>
    <w:rsid w:val="00B045CE"/>
    <w:rsid w:val="00B10457"/>
    <w:rsid w:val="00B125A8"/>
    <w:rsid w:val="00B15379"/>
    <w:rsid w:val="00B16C3D"/>
    <w:rsid w:val="00B17061"/>
    <w:rsid w:val="00B20B03"/>
    <w:rsid w:val="00B24FA5"/>
    <w:rsid w:val="00B25B74"/>
    <w:rsid w:val="00B265BF"/>
    <w:rsid w:val="00B27B6D"/>
    <w:rsid w:val="00B30616"/>
    <w:rsid w:val="00B30928"/>
    <w:rsid w:val="00B30B2A"/>
    <w:rsid w:val="00B30D07"/>
    <w:rsid w:val="00B31157"/>
    <w:rsid w:val="00B32144"/>
    <w:rsid w:val="00B3239B"/>
    <w:rsid w:val="00B332FC"/>
    <w:rsid w:val="00B33A5D"/>
    <w:rsid w:val="00B37C5B"/>
    <w:rsid w:val="00B41995"/>
    <w:rsid w:val="00B4222C"/>
    <w:rsid w:val="00B43451"/>
    <w:rsid w:val="00B50F7D"/>
    <w:rsid w:val="00B54BF5"/>
    <w:rsid w:val="00B561F9"/>
    <w:rsid w:val="00B57547"/>
    <w:rsid w:val="00B57EC4"/>
    <w:rsid w:val="00B606C3"/>
    <w:rsid w:val="00B65640"/>
    <w:rsid w:val="00B70C84"/>
    <w:rsid w:val="00B72244"/>
    <w:rsid w:val="00B7226C"/>
    <w:rsid w:val="00B8071B"/>
    <w:rsid w:val="00B808EE"/>
    <w:rsid w:val="00B81498"/>
    <w:rsid w:val="00B83BF9"/>
    <w:rsid w:val="00B85DBE"/>
    <w:rsid w:val="00B905FB"/>
    <w:rsid w:val="00B907E0"/>
    <w:rsid w:val="00B921BA"/>
    <w:rsid w:val="00B934ED"/>
    <w:rsid w:val="00B935E7"/>
    <w:rsid w:val="00BA48D6"/>
    <w:rsid w:val="00BA75B1"/>
    <w:rsid w:val="00BB108B"/>
    <w:rsid w:val="00BB1C7F"/>
    <w:rsid w:val="00BB2CA7"/>
    <w:rsid w:val="00BB57C8"/>
    <w:rsid w:val="00BB6077"/>
    <w:rsid w:val="00BB672D"/>
    <w:rsid w:val="00BC012A"/>
    <w:rsid w:val="00BC2DAE"/>
    <w:rsid w:val="00BC3F9C"/>
    <w:rsid w:val="00BC66F5"/>
    <w:rsid w:val="00BC6F77"/>
    <w:rsid w:val="00BD016A"/>
    <w:rsid w:val="00BD1064"/>
    <w:rsid w:val="00BD30B5"/>
    <w:rsid w:val="00BD6BDC"/>
    <w:rsid w:val="00BD790F"/>
    <w:rsid w:val="00BE0C4E"/>
    <w:rsid w:val="00BE2A2E"/>
    <w:rsid w:val="00BE5B32"/>
    <w:rsid w:val="00BE6783"/>
    <w:rsid w:val="00BE782E"/>
    <w:rsid w:val="00BF0782"/>
    <w:rsid w:val="00BF27F5"/>
    <w:rsid w:val="00BF2E6A"/>
    <w:rsid w:val="00BF345B"/>
    <w:rsid w:val="00BF476F"/>
    <w:rsid w:val="00BF548C"/>
    <w:rsid w:val="00BF7714"/>
    <w:rsid w:val="00C00FE4"/>
    <w:rsid w:val="00C02D0E"/>
    <w:rsid w:val="00C03F98"/>
    <w:rsid w:val="00C04DBE"/>
    <w:rsid w:val="00C07022"/>
    <w:rsid w:val="00C10A61"/>
    <w:rsid w:val="00C1235B"/>
    <w:rsid w:val="00C12B21"/>
    <w:rsid w:val="00C160F9"/>
    <w:rsid w:val="00C171B9"/>
    <w:rsid w:val="00C21871"/>
    <w:rsid w:val="00C21CEE"/>
    <w:rsid w:val="00C21F23"/>
    <w:rsid w:val="00C228A9"/>
    <w:rsid w:val="00C252B9"/>
    <w:rsid w:val="00C26F66"/>
    <w:rsid w:val="00C3036C"/>
    <w:rsid w:val="00C334F1"/>
    <w:rsid w:val="00C35A21"/>
    <w:rsid w:val="00C4094E"/>
    <w:rsid w:val="00C452FF"/>
    <w:rsid w:val="00C51D4B"/>
    <w:rsid w:val="00C541D1"/>
    <w:rsid w:val="00C546C5"/>
    <w:rsid w:val="00C62427"/>
    <w:rsid w:val="00C72970"/>
    <w:rsid w:val="00C72F8C"/>
    <w:rsid w:val="00C74988"/>
    <w:rsid w:val="00C76766"/>
    <w:rsid w:val="00C76A17"/>
    <w:rsid w:val="00C77E3A"/>
    <w:rsid w:val="00C83072"/>
    <w:rsid w:val="00C84C2B"/>
    <w:rsid w:val="00C853D1"/>
    <w:rsid w:val="00C85A96"/>
    <w:rsid w:val="00C85D95"/>
    <w:rsid w:val="00C87121"/>
    <w:rsid w:val="00CA0C1D"/>
    <w:rsid w:val="00CA2F84"/>
    <w:rsid w:val="00CA3B0D"/>
    <w:rsid w:val="00CA5E91"/>
    <w:rsid w:val="00CA7401"/>
    <w:rsid w:val="00CB2B7B"/>
    <w:rsid w:val="00CB5A9E"/>
    <w:rsid w:val="00CC12D9"/>
    <w:rsid w:val="00CC2EBD"/>
    <w:rsid w:val="00CC5561"/>
    <w:rsid w:val="00CC6A70"/>
    <w:rsid w:val="00CC7111"/>
    <w:rsid w:val="00CC7EAC"/>
    <w:rsid w:val="00CD1C19"/>
    <w:rsid w:val="00CD1FA1"/>
    <w:rsid w:val="00CD573E"/>
    <w:rsid w:val="00CE3D16"/>
    <w:rsid w:val="00CF1FCE"/>
    <w:rsid w:val="00CF38E2"/>
    <w:rsid w:val="00CF48DF"/>
    <w:rsid w:val="00CF5199"/>
    <w:rsid w:val="00CF5F94"/>
    <w:rsid w:val="00CF7911"/>
    <w:rsid w:val="00D02413"/>
    <w:rsid w:val="00D04493"/>
    <w:rsid w:val="00D05D56"/>
    <w:rsid w:val="00D060B7"/>
    <w:rsid w:val="00D069DF"/>
    <w:rsid w:val="00D104DB"/>
    <w:rsid w:val="00D10BBE"/>
    <w:rsid w:val="00D114F9"/>
    <w:rsid w:val="00D11E84"/>
    <w:rsid w:val="00D121F9"/>
    <w:rsid w:val="00D15032"/>
    <w:rsid w:val="00D1554D"/>
    <w:rsid w:val="00D16932"/>
    <w:rsid w:val="00D16BEE"/>
    <w:rsid w:val="00D16C0D"/>
    <w:rsid w:val="00D237F3"/>
    <w:rsid w:val="00D2474F"/>
    <w:rsid w:val="00D2535A"/>
    <w:rsid w:val="00D302BD"/>
    <w:rsid w:val="00D32154"/>
    <w:rsid w:val="00D34926"/>
    <w:rsid w:val="00D349C8"/>
    <w:rsid w:val="00D43062"/>
    <w:rsid w:val="00D45362"/>
    <w:rsid w:val="00D458E2"/>
    <w:rsid w:val="00D5012F"/>
    <w:rsid w:val="00D50972"/>
    <w:rsid w:val="00D52A7A"/>
    <w:rsid w:val="00D53A0C"/>
    <w:rsid w:val="00D553B2"/>
    <w:rsid w:val="00D603BF"/>
    <w:rsid w:val="00D60CCE"/>
    <w:rsid w:val="00D62C6E"/>
    <w:rsid w:val="00D6407D"/>
    <w:rsid w:val="00D65CDB"/>
    <w:rsid w:val="00D733EF"/>
    <w:rsid w:val="00D73EE6"/>
    <w:rsid w:val="00D74E6A"/>
    <w:rsid w:val="00D752D2"/>
    <w:rsid w:val="00D76975"/>
    <w:rsid w:val="00D772C9"/>
    <w:rsid w:val="00D77542"/>
    <w:rsid w:val="00D77AD7"/>
    <w:rsid w:val="00D86246"/>
    <w:rsid w:val="00D90E06"/>
    <w:rsid w:val="00D93EFD"/>
    <w:rsid w:val="00D94C0C"/>
    <w:rsid w:val="00D95497"/>
    <w:rsid w:val="00D96276"/>
    <w:rsid w:val="00DA24E3"/>
    <w:rsid w:val="00DA3751"/>
    <w:rsid w:val="00DA7965"/>
    <w:rsid w:val="00DB10DD"/>
    <w:rsid w:val="00DB268E"/>
    <w:rsid w:val="00DB2881"/>
    <w:rsid w:val="00DB371F"/>
    <w:rsid w:val="00DB6D27"/>
    <w:rsid w:val="00DB7297"/>
    <w:rsid w:val="00DC5CCF"/>
    <w:rsid w:val="00DC6387"/>
    <w:rsid w:val="00DD0DFF"/>
    <w:rsid w:val="00DD116F"/>
    <w:rsid w:val="00DD2536"/>
    <w:rsid w:val="00DD2887"/>
    <w:rsid w:val="00DD29F0"/>
    <w:rsid w:val="00DD5573"/>
    <w:rsid w:val="00DD6442"/>
    <w:rsid w:val="00DD65B0"/>
    <w:rsid w:val="00DD67EF"/>
    <w:rsid w:val="00DD6F65"/>
    <w:rsid w:val="00DE0ACF"/>
    <w:rsid w:val="00DE6290"/>
    <w:rsid w:val="00DE7C32"/>
    <w:rsid w:val="00DF1B2B"/>
    <w:rsid w:val="00DF2DD7"/>
    <w:rsid w:val="00DF63B1"/>
    <w:rsid w:val="00E00CF7"/>
    <w:rsid w:val="00E010F7"/>
    <w:rsid w:val="00E0369E"/>
    <w:rsid w:val="00E04D30"/>
    <w:rsid w:val="00E053F8"/>
    <w:rsid w:val="00E054DF"/>
    <w:rsid w:val="00E06552"/>
    <w:rsid w:val="00E06BA6"/>
    <w:rsid w:val="00E110DA"/>
    <w:rsid w:val="00E127ED"/>
    <w:rsid w:val="00E160CE"/>
    <w:rsid w:val="00E205B1"/>
    <w:rsid w:val="00E240BC"/>
    <w:rsid w:val="00E25A7A"/>
    <w:rsid w:val="00E27693"/>
    <w:rsid w:val="00E278F2"/>
    <w:rsid w:val="00E30DA2"/>
    <w:rsid w:val="00E30E7E"/>
    <w:rsid w:val="00E317EA"/>
    <w:rsid w:val="00E32D11"/>
    <w:rsid w:val="00E33B3A"/>
    <w:rsid w:val="00E33E03"/>
    <w:rsid w:val="00E35B61"/>
    <w:rsid w:val="00E378A7"/>
    <w:rsid w:val="00E41E5D"/>
    <w:rsid w:val="00E45953"/>
    <w:rsid w:val="00E46DA8"/>
    <w:rsid w:val="00E50EE2"/>
    <w:rsid w:val="00E5125A"/>
    <w:rsid w:val="00E518E1"/>
    <w:rsid w:val="00E5473E"/>
    <w:rsid w:val="00E61E5E"/>
    <w:rsid w:val="00E778BB"/>
    <w:rsid w:val="00E81F32"/>
    <w:rsid w:val="00E8346C"/>
    <w:rsid w:val="00E83494"/>
    <w:rsid w:val="00E9186A"/>
    <w:rsid w:val="00E92B4A"/>
    <w:rsid w:val="00E93EDF"/>
    <w:rsid w:val="00E9506B"/>
    <w:rsid w:val="00E96364"/>
    <w:rsid w:val="00E966F3"/>
    <w:rsid w:val="00E97213"/>
    <w:rsid w:val="00E97929"/>
    <w:rsid w:val="00EA1004"/>
    <w:rsid w:val="00EA158E"/>
    <w:rsid w:val="00EA2CF6"/>
    <w:rsid w:val="00EA30B1"/>
    <w:rsid w:val="00EB051B"/>
    <w:rsid w:val="00EB0AEA"/>
    <w:rsid w:val="00EB15AE"/>
    <w:rsid w:val="00EB1E57"/>
    <w:rsid w:val="00EB43DB"/>
    <w:rsid w:val="00EB4A38"/>
    <w:rsid w:val="00EB6498"/>
    <w:rsid w:val="00EC01B9"/>
    <w:rsid w:val="00EC023F"/>
    <w:rsid w:val="00EC3189"/>
    <w:rsid w:val="00EC4CD8"/>
    <w:rsid w:val="00ED23EB"/>
    <w:rsid w:val="00ED2A9A"/>
    <w:rsid w:val="00EE0F20"/>
    <w:rsid w:val="00EE23E5"/>
    <w:rsid w:val="00EE53C5"/>
    <w:rsid w:val="00EE6D79"/>
    <w:rsid w:val="00EE762E"/>
    <w:rsid w:val="00EE7FEF"/>
    <w:rsid w:val="00EF0402"/>
    <w:rsid w:val="00EF0AEA"/>
    <w:rsid w:val="00EF0D39"/>
    <w:rsid w:val="00EF1E8B"/>
    <w:rsid w:val="00EF639E"/>
    <w:rsid w:val="00F01357"/>
    <w:rsid w:val="00F01C0E"/>
    <w:rsid w:val="00F025F6"/>
    <w:rsid w:val="00F0310C"/>
    <w:rsid w:val="00F03666"/>
    <w:rsid w:val="00F04837"/>
    <w:rsid w:val="00F05DDC"/>
    <w:rsid w:val="00F060A2"/>
    <w:rsid w:val="00F114E6"/>
    <w:rsid w:val="00F121AE"/>
    <w:rsid w:val="00F155D1"/>
    <w:rsid w:val="00F15ADA"/>
    <w:rsid w:val="00F16DCD"/>
    <w:rsid w:val="00F17B0C"/>
    <w:rsid w:val="00F32130"/>
    <w:rsid w:val="00F35A10"/>
    <w:rsid w:val="00F4029B"/>
    <w:rsid w:val="00F40CD1"/>
    <w:rsid w:val="00F41950"/>
    <w:rsid w:val="00F44120"/>
    <w:rsid w:val="00F516F1"/>
    <w:rsid w:val="00F54246"/>
    <w:rsid w:val="00F561D0"/>
    <w:rsid w:val="00F5709B"/>
    <w:rsid w:val="00F7369F"/>
    <w:rsid w:val="00F755D3"/>
    <w:rsid w:val="00F762D3"/>
    <w:rsid w:val="00F81A9B"/>
    <w:rsid w:val="00F821C8"/>
    <w:rsid w:val="00F85D14"/>
    <w:rsid w:val="00F91C80"/>
    <w:rsid w:val="00F92658"/>
    <w:rsid w:val="00F926A0"/>
    <w:rsid w:val="00F92736"/>
    <w:rsid w:val="00F93A56"/>
    <w:rsid w:val="00F96B1A"/>
    <w:rsid w:val="00F978BD"/>
    <w:rsid w:val="00FA3952"/>
    <w:rsid w:val="00FA49FF"/>
    <w:rsid w:val="00FA5759"/>
    <w:rsid w:val="00FA5FD9"/>
    <w:rsid w:val="00FA7B23"/>
    <w:rsid w:val="00FB081C"/>
    <w:rsid w:val="00FB7051"/>
    <w:rsid w:val="00FC4CB0"/>
    <w:rsid w:val="00FC5B96"/>
    <w:rsid w:val="00FC6454"/>
    <w:rsid w:val="00FC67EB"/>
    <w:rsid w:val="00FC6B3E"/>
    <w:rsid w:val="00FD1A44"/>
    <w:rsid w:val="00FD22A9"/>
    <w:rsid w:val="00FD59E0"/>
    <w:rsid w:val="00FD6D21"/>
    <w:rsid w:val="00FE10B6"/>
    <w:rsid w:val="00FE1D85"/>
    <w:rsid w:val="00FE3038"/>
    <w:rsid w:val="00FE53FE"/>
    <w:rsid w:val="00FE5E84"/>
    <w:rsid w:val="00FF4139"/>
    <w:rsid w:val="00FF5C58"/>
    <w:rsid w:val="00FF69E9"/>
    <w:rsid w:val="139808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443BF"/>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443BF"/>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4467">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0681285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38977">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8295">
      <w:bodyDiv w:val="1"/>
      <w:marLeft w:val="0"/>
      <w:marRight w:val="0"/>
      <w:marTop w:val="0"/>
      <w:marBottom w:val="0"/>
      <w:divBdr>
        <w:top w:val="none" w:sz="0" w:space="0" w:color="auto"/>
        <w:left w:val="none" w:sz="0" w:space="0" w:color="auto"/>
        <w:bottom w:val="none" w:sz="0" w:space="0" w:color="auto"/>
        <w:right w:val="none" w:sz="0" w:space="0" w:color="auto"/>
      </w:divBdr>
    </w:div>
    <w:div w:id="1065639842">
      <w:bodyDiv w:val="1"/>
      <w:marLeft w:val="0"/>
      <w:marRight w:val="0"/>
      <w:marTop w:val="0"/>
      <w:marBottom w:val="0"/>
      <w:divBdr>
        <w:top w:val="none" w:sz="0" w:space="0" w:color="auto"/>
        <w:left w:val="none" w:sz="0" w:space="0" w:color="auto"/>
        <w:bottom w:val="none" w:sz="0" w:space="0" w:color="auto"/>
        <w:right w:val="none" w:sz="0" w:space="0" w:color="auto"/>
      </w:divBdr>
    </w:div>
    <w:div w:id="1117987503">
      <w:bodyDiv w:val="1"/>
      <w:marLeft w:val="0"/>
      <w:marRight w:val="0"/>
      <w:marTop w:val="0"/>
      <w:marBottom w:val="0"/>
      <w:divBdr>
        <w:top w:val="none" w:sz="0" w:space="0" w:color="auto"/>
        <w:left w:val="none" w:sz="0" w:space="0" w:color="auto"/>
        <w:bottom w:val="none" w:sz="0" w:space="0" w:color="auto"/>
        <w:right w:val="none" w:sz="0" w:space="0" w:color="auto"/>
      </w:divBdr>
    </w:div>
    <w:div w:id="1158233553">
      <w:bodyDiv w:val="1"/>
      <w:marLeft w:val="0"/>
      <w:marRight w:val="0"/>
      <w:marTop w:val="0"/>
      <w:marBottom w:val="0"/>
      <w:divBdr>
        <w:top w:val="none" w:sz="0" w:space="0" w:color="auto"/>
        <w:left w:val="none" w:sz="0" w:space="0" w:color="auto"/>
        <w:bottom w:val="none" w:sz="0" w:space="0" w:color="auto"/>
        <w:right w:val="none" w:sz="0" w:space="0" w:color="auto"/>
      </w:divBdr>
    </w:div>
    <w:div w:id="1202782879">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5622">
      <w:bodyDiv w:val="1"/>
      <w:marLeft w:val="0"/>
      <w:marRight w:val="0"/>
      <w:marTop w:val="0"/>
      <w:marBottom w:val="0"/>
      <w:divBdr>
        <w:top w:val="none" w:sz="0" w:space="0" w:color="auto"/>
        <w:left w:val="none" w:sz="0" w:space="0" w:color="auto"/>
        <w:bottom w:val="none" w:sz="0" w:space="0" w:color="auto"/>
        <w:right w:val="none" w:sz="0" w:space="0" w:color="auto"/>
      </w:divBdr>
    </w:div>
    <w:div w:id="1426271036">
      <w:bodyDiv w:val="1"/>
      <w:marLeft w:val="0"/>
      <w:marRight w:val="0"/>
      <w:marTop w:val="0"/>
      <w:marBottom w:val="0"/>
      <w:divBdr>
        <w:top w:val="none" w:sz="0" w:space="0" w:color="auto"/>
        <w:left w:val="none" w:sz="0" w:space="0" w:color="auto"/>
        <w:bottom w:val="none" w:sz="0" w:space="0" w:color="auto"/>
        <w:right w:val="none" w:sz="0" w:space="0" w:color="auto"/>
      </w:divBdr>
    </w:div>
    <w:div w:id="1464032816">
      <w:bodyDiv w:val="1"/>
      <w:marLeft w:val="0"/>
      <w:marRight w:val="0"/>
      <w:marTop w:val="0"/>
      <w:marBottom w:val="0"/>
      <w:divBdr>
        <w:top w:val="none" w:sz="0" w:space="0" w:color="auto"/>
        <w:left w:val="none" w:sz="0" w:space="0" w:color="auto"/>
        <w:bottom w:val="none" w:sz="0" w:space="0" w:color="auto"/>
        <w:right w:val="none" w:sz="0" w:space="0" w:color="auto"/>
      </w:divBdr>
    </w:div>
    <w:div w:id="1705787314">
      <w:bodyDiv w:val="1"/>
      <w:marLeft w:val="0"/>
      <w:marRight w:val="0"/>
      <w:marTop w:val="0"/>
      <w:marBottom w:val="0"/>
      <w:divBdr>
        <w:top w:val="none" w:sz="0" w:space="0" w:color="auto"/>
        <w:left w:val="none" w:sz="0" w:space="0" w:color="auto"/>
        <w:bottom w:val="none" w:sz="0" w:space="0" w:color="auto"/>
        <w:right w:val="none" w:sz="0" w:space="0" w:color="auto"/>
      </w:divBdr>
    </w:div>
    <w:div w:id="1848669913">
      <w:bodyDiv w:val="1"/>
      <w:marLeft w:val="0"/>
      <w:marRight w:val="0"/>
      <w:marTop w:val="0"/>
      <w:marBottom w:val="0"/>
      <w:divBdr>
        <w:top w:val="none" w:sz="0" w:space="0" w:color="auto"/>
        <w:left w:val="none" w:sz="0" w:space="0" w:color="auto"/>
        <w:bottom w:val="none" w:sz="0" w:space="0" w:color="auto"/>
        <w:right w:val="none" w:sz="0" w:space="0" w:color="auto"/>
      </w:divBdr>
    </w:div>
    <w:div w:id="185795907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84114038">
      <w:bodyDiv w:val="1"/>
      <w:marLeft w:val="0"/>
      <w:marRight w:val="0"/>
      <w:marTop w:val="0"/>
      <w:marBottom w:val="0"/>
      <w:divBdr>
        <w:top w:val="none" w:sz="0" w:space="0" w:color="auto"/>
        <w:left w:val="none" w:sz="0" w:space="0" w:color="auto"/>
        <w:bottom w:val="none" w:sz="0" w:space="0" w:color="auto"/>
        <w:right w:val="none" w:sz="0" w:space="0" w:color="auto"/>
      </w:divBdr>
    </w:div>
    <w:div w:id="2058696716">
      <w:bodyDiv w:val="1"/>
      <w:marLeft w:val="0"/>
      <w:marRight w:val="0"/>
      <w:marTop w:val="0"/>
      <w:marBottom w:val="0"/>
      <w:divBdr>
        <w:top w:val="none" w:sz="0" w:space="0" w:color="auto"/>
        <w:left w:val="none" w:sz="0" w:space="0" w:color="auto"/>
        <w:bottom w:val="none" w:sz="0" w:space="0" w:color="auto"/>
        <w:right w:val="none" w:sz="0" w:space="0" w:color="auto"/>
      </w:divBdr>
    </w:div>
    <w:div w:id="21353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ransparenciapresupuestaria.gob.mx/es/PTP/Glosario" TargetMode="External" Id="rId8" /><Relationship Type="http://schemas.openxmlformats.org/officeDocument/2006/relationships/hyperlink" Target="http://secretariadoejecutivo.gob.mx/work/models/SecretariadoEjecutivo/Resource/328/1/images/instructivo_final_edo_fuerza(1).pdf"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yperlink" Target="https://www.gob.mx/segob/renapo/acciones-y-programas/clave-unica-de-registro-de-poblacion-curp-142226"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theme" Target="theme/theme1.xml" Id="rId23" /><Relationship Type="http://schemas.openxmlformats.org/officeDocument/2006/relationships/image" Target="media/image1.tmp"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www.apartados.hacienda.gob.mx/contabilidad/documentos/informe_cuenta/1998/cuenta_publica/Glosario/n.htm" TargetMode="External" Id="rId9" /><Relationship Type="http://schemas.openxmlformats.org/officeDocument/2006/relationships/hyperlink" Target="https://www.gob.mx/sesnsp/acciones-y-programas/incidencia-delictiva-del-fuero-comun-nueva-metodologia?state=published" TargetMode="External" Id="rId14" /><Relationship Type="http://schemas.openxmlformats.org/officeDocument/2006/relationships/fontTable" Target="fontTable.xml" Id="rId22" /><Relationship Type="http://schemas.openxmlformats.org/officeDocument/2006/relationships/glossaryDocument" Target="glossary/document.xml" Id="Rad04bdab417640c9"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4de6ef5-1947-45af-b1f3-e82e9b1c6e1d}"/>
      </w:docPartPr>
      <w:docPartBody>
        <w:p w14:paraId="28898B5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10</revision>
  <dcterms:created xsi:type="dcterms:W3CDTF">2022-07-14T00:04:00.0000000Z</dcterms:created>
  <dcterms:modified xsi:type="dcterms:W3CDTF">2022-09-08T03:00:33.0747134Z</dcterms:modified>
</coreProperties>
</file>