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BFFBA0" w14:textId="1BBEB84F" w:rsidR="00B006CF" w:rsidRPr="00667998" w:rsidRDefault="00B006CF" w:rsidP="00B006CF">
      <w:pPr>
        <w:shd w:val="clear" w:color="auto" w:fill="FFFFFF"/>
        <w:spacing w:after="0" w:line="360" w:lineRule="auto"/>
        <w:jc w:val="both"/>
        <w:rPr>
          <w:rFonts w:ascii="Palatino Linotype" w:eastAsia="Times New Roman" w:hAnsi="Palatino Linotype" w:cs="Arial"/>
          <w:color w:val="000000"/>
          <w:sz w:val="24"/>
          <w:szCs w:val="24"/>
          <w:lang w:eastAsia="es-MX"/>
        </w:rPr>
      </w:pP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dieciséis de febrero</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idós</w:t>
      </w:r>
      <w:r w:rsidRPr="00667998">
        <w:rPr>
          <w:rFonts w:ascii="Palatino Linotype" w:eastAsia="Times New Roman" w:hAnsi="Palatino Linotype" w:cs="Arial"/>
          <w:color w:val="000000"/>
          <w:sz w:val="24"/>
          <w:szCs w:val="24"/>
          <w:lang w:eastAsia="es-MX"/>
        </w:rPr>
        <w:t>.</w:t>
      </w:r>
    </w:p>
    <w:p w14:paraId="4524EE82" w14:textId="77777777" w:rsidR="00B006CF" w:rsidRPr="00667998" w:rsidRDefault="00B006CF" w:rsidP="00B006CF">
      <w:pPr>
        <w:shd w:val="clear" w:color="auto" w:fill="FFFFFF"/>
        <w:spacing w:after="0" w:line="360" w:lineRule="auto"/>
        <w:jc w:val="both"/>
        <w:rPr>
          <w:rFonts w:ascii="Palatino Linotype" w:eastAsia="Times New Roman" w:hAnsi="Palatino Linotype" w:cs="Arial"/>
          <w:color w:val="000000"/>
          <w:sz w:val="2"/>
          <w:szCs w:val="24"/>
          <w:lang w:eastAsia="es-MX"/>
        </w:rPr>
      </w:pPr>
    </w:p>
    <w:p w14:paraId="34DED2B6" w14:textId="77777777" w:rsidR="00B006CF" w:rsidRPr="00667998" w:rsidRDefault="00B006CF" w:rsidP="00B006CF">
      <w:pPr>
        <w:tabs>
          <w:tab w:val="left" w:pos="1701"/>
        </w:tabs>
        <w:spacing w:after="0" w:line="360" w:lineRule="auto"/>
        <w:jc w:val="both"/>
        <w:rPr>
          <w:rFonts w:ascii="Palatino Linotype" w:hAnsi="Palatino Linotype" w:cs="Arial"/>
          <w:b/>
          <w:sz w:val="24"/>
        </w:rPr>
      </w:pPr>
    </w:p>
    <w:p w14:paraId="63464FA8" w14:textId="4CA5D30E" w:rsidR="00B006CF" w:rsidRPr="00667998" w:rsidRDefault="00B006CF" w:rsidP="00B006CF">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05845</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21</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proofErr w:type="spellStart"/>
      <w:r w:rsidR="00B13085">
        <w:rPr>
          <w:rFonts w:ascii="Palatino Linotype" w:hAnsi="Palatino Linotype" w:cs="Arial"/>
          <w:b/>
          <w:bCs/>
        </w:rPr>
        <w:t>xxxxxxxxxxxxxxxxxxxxxxxxxxxxx</w:t>
      </w:r>
      <w:proofErr w:type="spellEnd"/>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b/>
          <w:bCs/>
          <w:sz w:val="24"/>
          <w:szCs w:val="24"/>
        </w:rPr>
        <w:t xml:space="preserve">el </w:t>
      </w:r>
      <w:r w:rsidRPr="00667998">
        <w:rPr>
          <w:rFonts w:ascii="Palatino Linotype" w:hAnsi="Palatino Linotype" w:cs="Arial"/>
          <w:b/>
          <w:sz w:val="24"/>
          <w:szCs w:val="24"/>
        </w:rPr>
        <w:t>Recurrente</w:t>
      </w:r>
      <w:r w:rsidRPr="00667998">
        <w:rPr>
          <w:rFonts w:ascii="Palatino Linotype" w:hAnsi="Palatino Linotype" w:cs="Arial"/>
          <w:sz w:val="24"/>
          <w:szCs w:val="24"/>
        </w:rPr>
        <w:t xml:space="preserve">, en contra de la respuesta del </w:t>
      </w:r>
      <w:r w:rsidRPr="00B006CF">
        <w:rPr>
          <w:rFonts w:ascii="Palatino Linotype" w:hAnsi="Palatino Linotype" w:cs="Arial"/>
          <w:b/>
          <w:sz w:val="24"/>
          <w:szCs w:val="24"/>
        </w:rPr>
        <w:t>Ayuntamiento de Atizapán de Zaragoza</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1B6ABB12" w14:textId="77777777" w:rsidR="00B006CF" w:rsidRPr="004A1460" w:rsidRDefault="00B006CF" w:rsidP="00B006CF">
      <w:pPr>
        <w:tabs>
          <w:tab w:val="left" w:pos="1701"/>
        </w:tabs>
        <w:spacing w:after="0" w:line="360" w:lineRule="auto"/>
        <w:jc w:val="both"/>
        <w:rPr>
          <w:rFonts w:ascii="Palatino Linotype" w:hAnsi="Palatino Linotype" w:cs="Arial"/>
          <w:sz w:val="24"/>
        </w:rPr>
      </w:pPr>
    </w:p>
    <w:p w14:paraId="68976F9D" w14:textId="77777777" w:rsidR="00B006CF" w:rsidRPr="00667998" w:rsidRDefault="00B006CF" w:rsidP="00B006CF">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14A1BE38" w14:textId="77777777" w:rsidR="00B006CF" w:rsidRPr="00667998" w:rsidRDefault="00B006CF" w:rsidP="00B006CF">
      <w:pPr>
        <w:spacing w:after="0" w:line="360" w:lineRule="auto"/>
        <w:jc w:val="center"/>
        <w:rPr>
          <w:rFonts w:ascii="Palatino Linotype" w:hAnsi="Palatino Linotype"/>
          <w:b/>
          <w:sz w:val="24"/>
        </w:rPr>
      </w:pPr>
    </w:p>
    <w:p w14:paraId="1C0B1834" w14:textId="77777777" w:rsidR="00B006CF" w:rsidRPr="00667998" w:rsidRDefault="00B006CF" w:rsidP="00B006CF">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70AC3CA8" w14:textId="0425EA87" w:rsidR="00B006CF" w:rsidRDefault="00B006CF" w:rsidP="00B006CF">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Pr>
          <w:rFonts w:ascii="Palatino Linotype" w:hAnsi="Palatino Linotype" w:cs="Arial"/>
          <w:sz w:val="24"/>
        </w:rPr>
        <w:t>veinticinco</w:t>
      </w:r>
      <w:r w:rsidRPr="00667998">
        <w:rPr>
          <w:rFonts w:ascii="Palatino Linotype" w:hAnsi="Palatino Linotype" w:cs="Arial"/>
          <w:sz w:val="24"/>
        </w:rPr>
        <w:t xml:space="preserve"> de </w:t>
      </w:r>
      <w:r>
        <w:rPr>
          <w:rFonts w:ascii="Palatino Linotype" w:hAnsi="Palatino Linotype" w:cs="Arial"/>
          <w:sz w:val="24"/>
        </w:rPr>
        <w:t>octubre</w:t>
      </w:r>
      <w:r w:rsidRPr="00667998">
        <w:rPr>
          <w:rFonts w:ascii="Palatino Linotype" w:hAnsi="Palatino Linotype" w:cs="Arial"/>
          <w:sz w:val="24"/>
        </w:rPr>
        <w:t xml:space="preserve"> de dos mil ve</w:t>
      </w:r>
      <w:r>
        <w:rPr>
          <w:rFonts w:ascii="Palatino Linotype" w:hAnsi="Palatino Linotype" w:cs="Arial"/>
          <w:sz w:val="24"/>
        </w:rPr>
        <w:t>intiuno</w:t>
      </w:r>
      <w:r w:rsidRPr="00667998">
        <w:rPr>
          <w:rFonts w:ascii="Palatino Linotype" w:hAnsi="Palatino Linotype" w:cs="Arial"/>
          <w:sz w:val="24"/>
        </w:rPr>
        <w:t xml:space="preserve">, </w:t>
      </w:r>
      <w:r>
        <w:rPr>
          <w:rFonts w:ascii="Palatino Linotype" w:hAnsi="Palatino Linotype" w:cs="Arial"/>
          <w:sz w:val="24"/>
        </w:rPr>
        <w:t xml:space="preserve">el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B006CF">
        <w:rPr>
          <w:rFonts w:ascii="Palatino Linotype" w:hAnsi="Palatino Linotype" w:cs="Arial"/>
          <w:b/>
          <w:sz w:val="24"/>
        </w:rPr>
        <w:t>00658/ATIZARA/IP/2021</w:t>
      </w:r>
      <w:r w:rsidRPr="00667998">
        <w:rPr>
          <w:rFonts w:ascii="Palatino Linotype" w:hAnsi="Palatino Linotype" w:cs="Arial"/>
          <w:sz w:val="24"/>
        </w:rPr>
        <w:t>, mediante la cual solicitó lo siguiente:</w:t>
      </w:r>
    </w:p>
    <w:p w14:paraId="1A9FFAF6" w14:textId="77777777" w:rsidR="00B006CF" w:rsidRPr="00667998" w:rsidRDefault="00B006CF" w:rsidP="00B006CF">
      <w:pPr>
        <w:spacing w:after="0" w:line="360" w:lineRule="auto"/>
        <w:jc w:val="both"/>
        <w:rPr>
          <w:rFonts w:ascii="Palatino Linotype" w:hAnsi="Palatino Linotype" w:cs="Arial"/>
          <w:sz w:val="24"/>
        </w:rPr>
      </w:pPr>
    </w:p>
    <w:p w14:paraId="066B61A6" w14:textId="3DA2EC53" w:rsidR="00B006CF" w:rsidRDefault="00B006CF" w:rsidP="00B006CF">
      <w:pPr>
        <w:ind w:left="567"/>
        <w:jc w:val="both"/>
        <w:rPr>
          <w:rFonts w:ascii="Palatino Linotype" w:hAnsi="Palatino Linotype" w:cs="Arial"/>
          <w:i/>
          <w:sz w:val="24"/>
        </w:rPr>
      </w:pPr>
      <w:bookmarkStart w:id="0" w:name="_Hlk82038186"/>
      <w:r w:rsidRPr="00667998">
        <w:rPr>
          <w:rFonts w:ascii="Palatino Linotype" w:hAnsi="Palatino Linotype" w:cs="Arial"/>
          <w:i/>
          <w:sz w:val="24"/>
        </w:rPr>
        <w:t>“</w:t>
      </w:r>
      <w:r w:rsidRPr="00B006CF">
        <w:rPr>
          <w:rFonts w:ascii="Palatino Linotype" w:hAnsi="Palatino Linotype" w:cs="Arial"/>
          <w:i/>
          <w:sz w:val="24"/>
        </w:rPr>
        <w:t>SI/09/IBI ¡SALUDOS! A QUIEN CONTESTE; Con fundamento en la LGAIP, la CPEUM y la LEY DE TRANSPARENCIA Y ACCESO A LA INFORMACIÓN PÚBLICA DEL ESTADO DE MÉXICO Y MUNICIPIOS artículos: 18, 92 Solicito copia simple del inventario de bienes inmuebles que vigencia en los trienios siguientes: 1) 1997-</w:t>
      </w:r>
      <w:r w:rsidRPr="00B006CF">
        <w:rPr>
          <w:rFonts w:ascii="Palatino Linotype" w:hAnsi="Palatino Linotype" w:cs="Arial"/>
          <w:i/>
          <w:sz w:val="24"/>
        </w:rPr>
        <w:lastRenderedPageBreak/>
        <w:t>2000, correspondiente a él alcalde Carlos Madrazo Limón 2) 2000-2003, correspondiente a él alcalde, Juan Antonio Domínguez Zambrano 3) 2003- 2006, correspondiente a él alcalde, salvador Vásquez Herrera 4) 2006-2009, correspondiente a él alcalde Gonzalo Alarcón Bárcena 5) 2009-2012 , correspondiente a él alcalde Jesús David Castañeda 6) 2012- 2015 , correspondiente a él alcalde Pedro David Rodríguez Villegas 7) 2015-2018, correspondiente a la alcaldesa Ana María Velazco 8) 2018-2021 , correspondiente a la alcaldesa Rut Olvera Nieto Adjúntese copia simple de cada uno de los inventarios de bienes inmuebles que tuvo vigencia durante cada uno de los 8 trienios mencionados.</w:t>
      </w:r>
      <w:r w:rsidRPr="00667998">
        <w:rPr>
          <w:rFonts w:ascii="Palatino Linotype" w:hAnsi="Palatino Linotype" w:cs="Arial"/>
          <w:i/>
          <w:sz w:val="24"/>
        </w:rPr>
        <w:t>” (Sic).</w:t>
      </w:r>
    </w:p>
    <w:p w14:paraId="608DCC35" w14:textId="77777777" w:rsidR="00B006CF" w:rsidRPr="00667998" w:rsidRDefault="00B006CF" w:rsidP="00B006CF">
      <w:pPr>
        <w:jc w:val="both"/>
        <w:rPr>
          <w:rFonts w:ascii="Palatino Linotype" w:hAnsi="Palatino Linotype" w:cs="Arial"/>
          <w:i/>
          <w:sz w:val="24"/>
        </w:rPr>
      </w:pPr>
    </w:p>
    <w:bookmarkEnd w:id="0"/>
    <w:p w14:paraId="3AE00238" w14:textId="77777777" w:rsidR="00B006CF" w:rsidRPr="00667998" w:rsidRDefault="00B006CF" w:rsidP="00B006CF">
      <w:pPr>
        <w:spacing w:after="0" w:line="360" w:lineRule="auto"/>
        <w:ind w:right="850"/>
        <w:jc w:val="both"/>
        <w:rPr>
          <w:rFonts w:ascii="Palatino Linotype" w:hAnsi="Palatino Linotype" w:cs="Arial"/>
          <w:b/>
          <w:sz w:val="2"/>
        </w:rPr>
      </w:pPr>
    </w:p>
    <w:p w14:paraId="3EC1E693" w14:textId="77777777" w:rsidR="00B006CF" w:rsidRDefault="00B006CF" w:rsidP="00B006CF">
      <w:pPr>
        <w:spacing w:after="0" w:line="360" w:lineRule="auto"/>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 xml:space="preserve">A través del </w:t>
      </w:r>
      <w:r w:rsidRPr="00360143">
        <w:rPr>
          <w:rFonts w:ascii="Palatino Linotype" w:hAnsi="Palatino Linotype" w:cs="Arial"/>
          <w:b/>
          <w:bCs/>
          <w:sz w:val="24"/>
        </w:rPr>
        <w:t>Sistema de Acceso a la Información Mexiquense</w:t>
      </w:r>
      <w:r w:rsidRPr="00667998">
        <w:rPr>
          <w:rFonts w:ascii="Palatino Linotype" w:hAnsi="Palatino Linotype" w:cs="Arial"/>
          <w:b/>
          <w:sz w:val="24"/>
        </w:rPr>
        <w:t xml:space="preserve"> </w:t>
      </w:r>
      <w:r>
        <w:rPr>
          <w:rFonts w:ascii="Palatino Linotype" w:hAnsi="Palatino Linotype" w:cs="Arial"/>
          <w:b/>
          <w:sz w:val="24"/>
        </w:rPr>
        <w:t>(</w:t>
      </w:r>
      <w:r w:rsidRPr="00667998">
        <w:rPr>
          <w:rFonts w:ascii="Palatino Linotype" w:hAnsi="Palatino Linotype" w:cs="Arial"/>
          <w:b/>
          <w:sz w:val="24"/>
        </w:rPr>
        <w:t>SAIMEX</w:t>
      </w:r>
      <w:r>
        <w:rPr>
          <w:rFonts w:ascii="Palatino Linotype" w:hAnsi="Palatino Linotype" w:cs="Arial"/>
          <w:b/>
          <w:sz w:val="24"/>
        </w:rPr>
        <w:t>)</w:t>
      </w:r>
      <w:r w:rsidRPr="00667998">
        <w:rPr>
          <w:rFonts w:ascii="Palatino Linotype" w:hAnsi="Palatino Linotype" w:cs="Arial"/>
          <w:b/>
          <w:sz w:val="24"/>
        </w:rPr>
        <w:t>.</w:t>
      </w:r>
    </w:p>
    <w:p w14:paraId="2FB77324" w14:textId="77777777" w:rsidR="00B006CF" w:rsidRPr="00667998" w:rsidRDefault="00B006CF" w:rsidP="00B006CF">
      <w:pPr>
        <w:spacing w:after="0" w:line="360" w:lineRule="auto"/>
        <w:jc w:val="both"/>
        <w:rPr>
          <w:rFonts w:ascii="Palatino Linotype" w:hAnsi="Palatino Linotype" w:cs="Arial"/>
          <w:b/>
          <w:sz w:val="24"/>
        </w:rPr>
      </w:pPr>
    </w:p>
    <w:p w14:paraId="2BC8E879" w14:textId="77777777" w:rsidR="00B006CF" w:rsidRDefault="00B006CF" w:rsidP="00B006CF">
      <w:pPr>
        <w:spacing w:after="0" w:line="360" w:lineRule="auto"/>
        <w:jc w:val="both"/>
        <w:rPr>
          <w:rFonts w:ascii="Palatino Linotype" w:hAnsi="Palatino Linotype" w:cs="Arial"/>
          <w:b/>
          <w:sz w:val="28"/>
        </w:rPr>
      </w:pPr>
      <w:r>
        <w:rPr>
          <w:rFonts w:ascii="Palatino Linotype" w:hAnsi="Palatino Linotype" w:cs="Arial"/>
          <w:b/>
          <w:sz w:val="28"/>
        </w:rPr>
        <w:t>SEGUND</w:t>
      </w:r>
      <w:r w:rsidRPr="004E2A95">
        <w:rPr>
          <w:rFonts w:ascii="Palatino Linotype" w:hAnsi="Palatino Linotype" w:cs="Arial"/>
          <w:b/>
          <w:sz w:val="28"/>
        </w:rPr>
        <w:t xml:space="preserve">O. </w:t>
      </w:r>
      <w:r w:rsidRPr="00165D6E">
        <w:rPr>
          <w:rFonts w:ascii="Palatino Linotype" w:hAnsi="Palatino Linotype" w:cs="Arial"/>
          <w:b/>
          <w:sz w:val="28"/>
          <w:szCs w:val="20"/>
        </w:rPr>
        <w:t xml:space="preserve">De </w:t>
      </w:r>
      <w:r>
        <w:rPr>
          <w:rFonts w:ascii="Palatino Linotype" w:hAnsi="Palatino Linotype" w:cs="Arial"/>
          <w:b/>
          <w:sz w:val="28"/>
          <w:szCs w:val="20"/>
        </w:rPr>
        <w:t>la</w:t>
      </w:r>
      <w:r w:rsidRPr="00165D6E">
        <w:rPr>
          <w:rFonts w:ascii="Palatino Linotype" w:hAnsi="Palatino Linotype" w:cs="Arial"/>
          <w:b/>
          <w:sz w:val="28"/>
          <w:szCs w:val="20"/>
        </w:rPr>
        <w:t xml:space="preserve">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558B2CDE" w14:textId="20D87020" w:rsidR="00B006CF" w:rsidRDefault="00B006CF" w:rsidP="00B006CF">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se observa</w:t>
      </w:r>
      <w:r>
        <w:rPr>
          <w:rFonts w:ascii="Palatino Linotype" w:hAnsi="Palatino Linotype"/>
        </w:rPr>
        <w:t>,</w:t>
      </w:r>
      <w:r>
        <w:rPr>
          <w:rFonts w:ascii="Palatino Linotype" w:hAnsi="Palatino Linotype"/>
          <w:b/>
          <w:bCs/>
          <w:lang w:eastAsia="es-MX"/>
        </w:rPr>
        <w:t xml:space="preserve"> </w:t>
      </w:r>
      <w:r w:rsidRPr="00D67FC4">
        <w:rPr>
          <w:rFonts w:ascii="Palatino Linotype" w:hAnsi="Palatino Linotype"/>
        </w:rPr>
        <w:t xml:space="preserve">que el </w:t>
      </w:r>
      <w:r>
        <w:rPr>
          <w:rFonts w:ascii="Palatino Linotype" w:hAnsi="Palatino Linotype" w:cs="Arial"/>
        </w:rPr>
        <w:t xml:space="preserve">día </w:t>
      </w:r>
      <w:r w:rsidR="00315910">
        <w:rPr>
          <w:rFonts w:ascii="Palatino Linotype" w:hAnsi="Palatino Linotype" w:cs="Arial"/>
        </w:rPr>
        <w:t>diecisiet</w:t>
      </w:r>
      <w:r>
        <w:rPr>
          <w:rFonts w:ascii="Palatino Linotype" w:hAnsi="Palatino Linotype" w:cs="Arial"/>
        </w:rPr>
        <w:t xml:space="preserve">e de </w:t>
      </w:r>
      <w:r w:rsidR="00315910">
        <w:rPr>
          <w:rFonts w:ascii="Palatino Linotype" w:hAnsi="Palatino Linotype" w:cs="Arial"/>
        </w:rPr>
        <w:t>noviem</w:t>
      </w:r>
      <w:r>
        <w:rPr>
          <w:rFonts w:ascii="Palatino Linotype" w:hAnsi="Palatino Linotype" w:cs="Arial"/>
        </w:rPr>
        <w:t>bre</w:t>
      </w:r>
      <w:r w:rsidRPr="00667998">
        <w:rPr>
          <w:rFonts w:ascii="Palatino Linotype" w:hAnsi="Palatino Linotype" w:cs="Arial"/>
        </w:rPr>
        <w:t xml:space="preserve"> de dos mil </w:t>
      </w:r>
      <w:r>
        <w:rPr>
          <w:rFonts w:ascii="Palatino Linotype" w:hAnsi="Palatino Linotype" w:cs="Arial"/>
        </w:rPr>
        <w:t>veintiuno</w:t>
      </w:r>
      <w:r w:rsidRPr="00667998">
        <w:rPr>
          <w:rFonts w:ascii="Palatino Linotype" w:hAnsi="Palatino Linotype" w:cs="Arial"/>
        </w:rPr>
        <w:t xml:space="preserve">, 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a la solicitud de información en los siguientes términos: </w:t>
      </w:r>
    </w:p>
    <w:p w14:paraId="5745225B" w14:textId="77777777" w:rsidR="00B006CF" w:rsidRPr="004A1460" w:rsidRDefault="00B006CF" w:rsidP="00B006CF">
      <w:pPr>
        <w:pStyle w:val="Sinespaciado"/>
      </w:pPr>
    </w:p>
    <w:p w14:paraId="6D71C4A5" w14:textId="77777777" w:rsidR="00315910" w:rsidRPr="00315910" w:rsidRDefault="00B006CF" w:rsidP="00315910">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00315910" w:rsidRPr="00315910">
        <w:rPr>
          <w:rFonts w:ascii="Palatino Linotype" w:hAnsi="Palatino Linotype" w:cs="Arial"/>
          <w:i/>
        </w:rPr>
        <w:t xml:space="preserve">En respuesta a la solicitud de información ingresada a través del Sistema de Acceso a la Información Mexiquense (SAIMEX), a la cual le recayó el número de folio 00658/ATIZARA/IP/2021, por virtud del cual fue solicitado lo siguiente: “Solicito copia simple del inventario de bienes inmuebles que vigencia en los trienios siguientes: 1) 1997-2000, correspondiente a él alcalde Carlos Madrazo Limón 2) 2000-2003, correspondiente a él alcalde, Juan Antonio Domínguez Zambrano 3) 2003- 2006, correspondiente a él alcalde, salvador Vásquez Herrera 4) 2006-2009, correspondiente a él alcalde Gonzalo Alarcón Bárcena 5) 2009-2012 , correspondiente a él alcalde Jesús David Castañeda 6) 2012- 2015 , correspondiente a él alcalde Pedro David Rodríguez Villegas 7) 2015-2018 , correspondiente a la alcaldesa Ana María Velazco 8) 2018-2021 , correspondiente a la alcaldesa Rut Olvera Nieto Adjúntese copia simple de cada uno de los inventarios de bienes inmuebles que tuvo vigencia durante cada uno de los 8 trienios mencionados..” sic. En respuesta a la solicitud de mérito, la Coordinadora de Patrimonio Municipal, emitió escrito de fecha 17 de noviembre </w:t>
      </w:r>
      <w:r w:rsidR="00315910" w:rsidRPr="00315910">
        <w:rPr>
          <w:rFonts w:ascii="Palatino Linotype" w:hAnsi="Palatino Linotype" w:cs="Arial"/>
          <w:i/>
        </w:rPr>
        <w:lastRenderedPageBreak/>
        <w:t xml:space="preserve">del año que transcurre, documento que anexo en medio digital. Sin </w:t>
      </w:r>
      <w:proofErr w:type="spellStart"/>
      <w:r w:rsidR="00315910" w:rsidRPr="00315910">
        <w:rPr>
          <w:rFonts w:ascii="Palatino Linotype" w:hAnsi="Palatino Linotype" w:cs="Arial"/>
          <w:i/>
        </w:rPr>
        <w:t>mas</w:t>
      </w:r>
      <w:proofErr w:type="spellEnd"/>
      <w:r w:rsidR="00315910" w:rsidRPr="00315910">
        <w:rPr>
          <w:rFonts w:ascii="Palatino Linotype" w:hAnsi="Palatino Linotype" w:cs="Arial"/>
          <w:i/>
        </w:rPr>
        <w:t xml:space="preserve"> por el momento quedo de usted. Atentamente Secretaría del ayuntamiento.</w:t>
      </w:r>
    </w:p>
    <w:p w14:paraId="4091CE26" w14:textId="77777777" w:rsidR="00315910" w:rsidRPr="00315910" w:rsidRDefault="00315910" w:rsidP="00315910">
      <w:pPr>
        <w:spacing w:after="0" w:line="240" w:lineRule="auto"/>
        <w:ind w:left="567" w:right="567"/>
        <w:jc w:val="both"/>
        <w:rPr>
          <w:rFonts w:ascii="Palatino Linotype" w:hAnsi="Palatino Linotype" w:cs="Arial"/>
          <w:i/>
        </w:rPr>
      </w:pPr>
      <w:r w:rsidRPr="00315910">
        <w:rPr>
          <w:rFonts w:ascii="Palatino Linotype" w:hAnsi="Palatino Linotype" w:cs="Arial"/>
          <w:i/>
        </w:rPr>
        <w:t>ATENTAMENTE</w:t>
      </w:r>
    </w:p>
    <w:p w14:paraId="2B7F8F7F" w14:textId="3C62399D" w:rsidR="00B006CF" w:rsidRDefault="00315910" w:rsidP="00315910">
      <w:pPr>
        <w:spacing w:after="0" w:line="240" w:lineRule="auto"/>
        <w:ind w:left="567" w:right="567"/>
        <w:jc w:val="both"/>
        <w:rPr>
          <w:rFonts w:ascii="Palatino Linotype" w:hAnsi="Palatino Linotype" w:cs="Arial"/>
          <w:i/>
        </w:rPr>
      </w:pPr>
      <w:r w:rsidRPr="00315910">
        <w:rPr>
          <w:rFonts w:ascii="Palatino Linotype" w:hAnsi="Palatino Linotype" w:cs="Arial"/>
          <w:i/>
        </w:rPr>
        <w:t xml:space="preserve">ING. JORGE CAJIGA CALDERON </w:t>
      </w:r>
      <w:r w:rsidR="00B006CF" w:rsidRPr="00667998">
        <w:rPr>
          <w:rFonts w:ascii="Palatino Linotype" w:hAnsi="Palatino Linotype" w:cs="Arial"/>
          <w:i/>
        </w:rPr>
        <w:t>“(Sic).</w:t>
      </w:r>
    </w:p>
    <w:p w14:paraId="57B0B7E7" w14:textId="77777777" w:rsidR="00B006CF" w:rsidRPr="005171EC" w:rsidRDefault="00B006CF" w:rsidP="00B006CF">
      <w:pPr>
        <w:spacing w:after="0" w:line="240" w:lineRule="auto"/>
        <w:ind w:left="567" w:right="567"/>
        <w:jc w:val="both"/>
        <w:rPr>
          <w:rFonts w:ascii="Palatino Linotype" w:hAnsi="Palatino Linotype" w:cs="Arial"/>
          <w:i/>
        </w:rPr>
      </w:pPr>
    </w:p>
    <w:p w14:paraId="318BFEAC" w14:textId="77777777" w:rsidR="00B006CF" w:rsidRPr="00667998" w:rsidRDefault="00B006CF" w:rsidP="00B006CF">
      <w:pPr>
        <w:pStyle w:val="Sinespaciado"/>
      </w:pPr>
    </w:p>
    <w:p w14:paraId="62B5D995" w14:textId="77D5DA81" w:rsidR="00B006CF" w:rsidRDefault="00B006CF" w:rsidP="00B006CF">
      <w:pPr>
        <w:spacing w:after="0" w:line="360" w:lineRule="auto"/>
        <w:jc w:val="both"/>
        <w:rPr>
          <w:rFonts w:ascii="Palatino Linotype" w:hAnsi="Palatino Linotype" w:cs="Arial"/>
          <w:sz w:val="24"/>
          <w:szCs w:val="24"/>
        </w:rPr>
      </w:pPr>
      <w:r w:rsidRPr="006F3258">
        <w:rPr>
          <w:rFonts w:ascii="Palatino Linotype" w:hAnsi="Palatino Linotype" w:cs="Arial"/>
          <w:sz w:val="24"/>
          <w:szCs w:val="24"/>
        </w:rPr>
        <w:t xml:space="preserve">Adjuntando </w:t>
      </w:r>
      <w:r>
        <w:rPr>
          <w:rFonts w:ascii="Palatino Linotype" w:hAnsi="Palatino Linotype" w:cs="Arial"/>
          <w:sz w:val="24"/>
          <w:szCs w:val="24"/>
        </w:rPr>
        <w:t>el</w:t>
      </w:r>
      <w:r w:rsidRPr="006F3258">
        <w:rPr>
          <w:rFonts w:ascii="Palatino Linotype" w:hAnsi="Palatino Linotype" w:cs="Arial"/>
          <w:sz w:val="24"/>
          <w:szCs w:val="24"/>
        </w:rPr>
        <w:t xml:space="preserve"> archivo </w:t>
      </w:r>
      <w:r>
        <w:rPr>
          <w:rFonts w:ascii="Palatino Linotype" w:hAnsi="Palatino Linotype" w:cs="Arial"/>
          <w:sz w:val="24"/>
          <w:szCs w:val="24"/>
        </w:rPr>
        <w:t xml:space="preserve">electrónico </w:t>
      </w:r>
      <w:bookmarkStart w:id="1" w:name="_Hlk82038214"/>
      <w:r w:rsidRPr="006F3258">
        <w:rPr>
          <w:rFonts w:ascii="Palatino Linotype" w:hAnsi="Palatino Linotype" w:cs="Arial"/>
          <w:sz w:val="24"/>
          <w:szCs w:val="24"/>
        </w:rPr>
        <w:t xml:space="preserve">denominado </w:t>
      </w:r>
      <w:r w:rsidRPr="006F3258">
        <w:rPr>
          <w:rFonts w:ascii="Palatino Linotype" w:hAnsi="Palatino Linotype" w:cs="Arial"/>
          <w:i/>
          <w:sz w:val="24"/>
          <w:szCs w:val="24"/>
        </w:rPr>
        <w:t>“</w:t>
      </w:r>
      <w:bookmarkEnd w:id="1"/>
      <w:r w:rsidR="00315910" w:rsidRPr="00315910">
        <w:rPr>
          <w:rFonts w:ascii="Palatino Linotype" w:hAnsi="Palatino Linotype"/>
          <w:i/>
          <w:sz w:val="24"/>
          <w:szCs w:val="24"/>
        </w:rPr>
        <w:t xml:space="preserve">anexo </w:t>
      </w:r>
      <w:proofErr w:type="spellStart"/>
      <w:r w:rsidR="00315910" w:rsidRPr="00315910">
        <w:rPr>
          <w:rFonts w:ascii="Palatino Linotype" w:hAnsi="Palatino Linotype"/>
          <w:i/>
          <w:sz w:val="24"/>
          <w:szCs w:val="24"/>
        </w:rPr>
        <w:t>saimex</w:t>
      </w:r>
      <w:proofErr w:type="spellEnd"/>
      <w:r w:rsidR="00315910" w:rsidRPr="00315910">
        <w:rPr>
          <w:rFonts w:ascii="Palatino Linotype" w:hAnsi="Palatino Linotype"/>
          <w:i/>
          <w:sz w:val="24"/>
          <w:szCs w:val="24"/>
        </w:rPr>
        <w:t xml:space="preserve"> 658.pdf</w:t>
      </w:r>
      <w:r w:rsidRPr="006F3258">
        <w:rPr>
          <w:rFonts w:ascii="Palatino Linotype" w:hAnsi="Palatino Linotype" w:cs="Arial"/>
          <w:i/>
          <w:sz w:val="24"/>
          <w:szCs w:val="24"/>
        </w:rPr>
        <w:t>”</w:t>
      </w:r>
      <w:r w:rsidRPr="006F3258">
        <w:rPr>
          <w:rFonts w:ascii="Palatino Linotype" w:hAnsi="Palatino Linotype" w:cs="Arial"/>
          <w:sz w:val="24"/>
          <w:szCs w:val="24"/>
        </w:rPr>
        <w:t>; mismo que no se reproduce por ser del conocimiento de las partes</w:t>
      </w:r>
      <w:r w:rsidR="00504B9B">
        <w:rPr>
          <w:rFonts w:ascii="Palatino Linotype" w:hAnsi="Palatino Linotype" w:cs="Arial"/>
          <w:sz w:val="24"/>
          <w:szCs w:val="24"/>
        </w:rPr>
        <w:t>;</w:t>
      </w:r>
      <w:r w:rsidRPr="006F3258">
        <w:rPr>
          <w:rFonts w:ascii="Palatino Linotype" w:hAnsi="Palatino Linotype" w:cs="Arial"/>
          <w:sz w:val="24"/>
          <w:szCs w:val="24"/>
        </w:rPr>
        <w:t xml:space="preserve"> sin embargo, será materia de estudio en el </w:t>
      </w:r>
      <w:r w:rsidRPr="006F3258">
        <w:rPr>
          <w:rFonts w:ascii="Palatino Linotype" w:hAnsi="Palatino Linotype" w:cs="Arial"/>
          <w:b/>
          <w:sz w:val="24"/>
          <w:szCs w:val="24"/>
        </w:rPr>
        <w:t>CONSIDERADO</w:t>
      </w:r>
      <w:r w:rsidRPr="006F3258">
        <w:rPr>
          <w:rFonts w:ascii="Palatino Linotype" w:hAnsi="Palatino Linotype" w:cs="Arial"/>
          <w:sz w:val="24"/>
          <w:szCs w:val="24"/>
        </w:rPr>
        <w:t xml:space="preserve"> respectivo.</w:t>
      </w:r>
    </w:p>
    <w:p w14:paraId="756925CF" w14:textId="77777777" w:rsidR="00B006CF" w:rsidRPr="006F3258" w:rsidRDefault="00B006CF" w:rsidP="00B006CF">
      <w:pPr>
        <w:spacing w:after="0" w:line="360" w:lineRule="auto"/>
        <w:jc w:val="both"/>
        <w:rPr>
          <w:rFonts w:ascii="Palatino Linotype" w:hAnsi="Palatino Linotype" w:cs="Arial"/>
          <w:sz w:val="24"/>
          <w:szCs w:val="24"/>
        </w:rPr>
      </w:pPr>
    </w:p>
    <w:p w14:paraId="5DDC59A1" w14:textId="77777777" w:rsidR="00B006CF" w:rsidRPr="00667998" w:rsidRDefault="00B006CF" w:rsidP="00B006CF">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TERCERO. </w:t>
      </w:r>
      <w:r w:rsidRPr="00667998">
        <w:rPr>
          <w:rFonts w:ascii="Palatino Linotype" w:hAnsi="Palatino Linotype"/>
          <w:b/>
          <w:sz w:val="28"/>
        </w:rPr>
        <w:t>Del recurso de revisión.</w:t>
      </w:r>
    </w:p>
    <w:p w14:paraId="696750D3" w14:textId="42DE34D6" w:rsidR="00B006CF" w:rsidRDefault="00B006CF" w:rsidP="00B006CF">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 xml:space="preserve">el </w:t>
      </w:r>
      <w:r w:rsidRPr="00667998">
        <w:rPr>
          <w:rFonts w:ascii="Palatino Linotype" w:hAnsi="Palatino Linotype" w:cs="Arial"/>
          <w:b/>
          <w:sz w:val="24"/>
          <w:szCs w:val="24"/>
        </w:rPr>
        <w:t xml:space="preserve">Recurrente </w:t>
      </w:r>
      <w:r w:rsidRPr="00667998">
        <w:rPr>
          <w:rFonts w:ascii="Palatino Linotype" w:hAnsi="Palatino Linotype" w:cs="Arial"/>
          <w:sz w:val="24"/>
          <w:szCs w:val="24"/>
        </w:rPr>
        <w:t>interpuso el presente recurso de revisión, en fecha</w:t>
      </w:r>
      <w:r>
        <w:rPr>
          <w:rFonts w:ascii="Palatino Linotype" w:hAnsi="Palatino Linotype" w:cs="Arial"/>
          <w:sz w:val="24"/>
          <w:szCs w:val="24"/>
        </w:rPr>
        <w:t xml:space="preserve"> </w:t>
      </w:r>
      <w:r w:rsidR="00315910">
        <w:rPr>
          <w:rFonts w:ascii="Palatino Linotype" w:hAnsi="Palatino Linotype" w:cs="Arial"/>
          <w:sz w:val="24"/>
          <w:szCs w:val="24"/>
        </w:rPr>
        <w:t>veinticuatro</w:t>
      </w:r>
      <w:r>
        <w:rPr>
          <w:rFonts w:ascii="Palatino Linotype" w:hAnsi="Palatino Linotype" w:cs="Arial"/>
          <w:sz w:val="24"/>
          <w:szCs w:val="24"/>
        </w:rPr>
        <w:t xml:space="preserve"> de noviembre</w:t>
      </w:r>
      <w:r w:rsidRPr="00667998">
        <w:rPr>
          <w:rFonts w:ascii="Palatino Linotype" w:hAnsi="Palatino Linotype" w:cs="Arial"/>
          <w:sz w:val="24"/>
          <w:szCs w:val="24"/>
        </w:rPr>
        <w:t xml:space="preserve"> de dos mil </w:t>
      </w:r>
      <w:r>
        <w:rPr>
          <w:rFonts w:ascii="Palatino Linotype" w:hAnsi="Palatino Linotype" w:cs="Arial"/>
          <w:sz w:val="24"/>
          <w:szCs w:val="24"/>
        </w:rPr>
        <w:t>veintiuno</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05</w:t>
      </w:r>
      <w:r w:rsidR="00315910">
        <w:rPr>
          <w:rFonts w:ascii="Palatino Linotype" w:hAnsi="Palatino Linotype" w:cs="Arial"/>
          <w:b/>
          <w:bCs/>
          <w:sz w:val="24"/>
          <w:szCs w:val="24"/>
          <w:lang w:eastAsia="es-MX"/>
        </w:rPr>
        <w:t>845</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21</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3B94989A" w14:textId="77777777" w:rsidR="00B006CF" w:rsidRDefault="00B006CF" w:rsidP="00B006CF">
      <w:pPr>
        <w:spacing w:after="0" w:line="360" w:lineRule="auto"/>
        <w:jc w:val="both"/>
        <w:rPr>
          <w:rFonts w:ascii="Palatino Linotype" w:hAnsi="Palatino Linotype" w:cs="Arial"/>
          <w:sz w:val="24"/>
        </w:rPr>
      </w:pPr>
    </w:p>
    <w:p w14:paraId="4EAF1FA4" w14:textId="77777777" w:rsidR="00B006CF" w:rsidRPr="00667998" w:rsidRDefault="00B006CF" w:rsidP="00B006CF">
      <w:pPr>
        <w:pStyle w:val="Prrafodelista"/>
        <w:numPr>
          <w:ilvl w:val="0"/>
          <w:numId w:val="1"/>
        </w:numPr>
        <w:ind w:left="567"/>
        <w:jc w:val="both"/>
        <w:rPr>
          <w:rFonts w:ascii="Palatino Linotype" w:hAnsi="Palatino Linotype" w:cs="Arial"/>
          <w:b/>
        </w:rPr>
      </w:pPr>
      <w:r w:rsidRPr="00667998">
        <w:rPr>
          <w:rFonts w:ascii="Palatino Linotype" w:hAnsi="Palatino Linotype" w:cs="Arial"/>
          <w:b/>
        </w:rPr>
        <w:t>Acto Impugnado:</w:t>
      </w:r>
    </w:p>
    <w:p w14:paraId="2F5DAC4C" w14:textId="391B7944" w:rsidR="00B006CF" w:rsidRDefault="00B006CF" w:rsidP="00B006CF">
      <w:pPr>
        <w:spacing w:after="0" w:line="240" w:lineRule="auto"/>
        <w:ind w:left="567" w:right="851"/>
        <w:jc w:val="both"/>
        <w:rPr>
          <w:rFonts w:ascii="Palatino Linotype" w:hAnsi="Palatino Linotype" w:cs="Arial"/>
          <w:i/>
        </w:rPr>
      </w:pPr>
      <w:r w:rsidRPr="00667998">
        <w:rPr>
          <w:rFonts w:ascii="Palatino Linotype" w:hAnsi="Palatino Linotype" w:cs="Arial"/>
          <w:i/>
        </w:rPr>
        <w:t>“</w:t>
      </w:r>
      <w:r w:rsidR="00315910" w:rsidRPr="00315910">
        <w:rPr>
          <w:rFonts w:ascii="Palatino Linotype" w:hAnsi="Palatino Linotype" w:cs="Arial"/>
          <w:i/>
        </w:rPr>
        <w:t>insuficiencia en la fundamentación de la respuesta</w:t>
      </w:r>
      <w:r w:rsidRPr="00667998">
        <w:rPr>
          <w:rFonts w:ascii="Palatino Linotype" w:hAnsi="Palatino Linotype" w:cs="Arial"/>
          <w:i/>
        </w:rPr>
        <w:t>” [Sic].</w:t>
      </w:r>
    </w:p>
    <w:p w14:paraId="37A7B1A8" w14:textId="77777777" w:rsidR="00B006CF" w:rsidRPr="00FD749E" w:rsidRDefault="00B006CF" w:rsidP="00B006CF">
      <w:pPr>
        <w:spacing w:after="0" w:line="240" w:lineRule="auto"/>
        <w:ind w:left="567" w:right="851"/>
        <w:jc w:val="both"/>
        <w:rPr>
          <w:rFonts w:ascii="Palatino Linotype" w:hAnsi="Palatino Linotype" w:cs="Arial"/>
          <w:i/>
          <w:sz w:val="24"/>
        </w:rPr>
      </w:pPr>
    </w:p>
    <w:p w14:paraId="37574FE6" w14:textId="77777777" w:rsidR="00B006CF" w:rsidRPr="00667998" w:rsidRDefault="00B006CF" w:rsidP="00B006CF">
      <w:pPr>
        <w:pStyle w:val="Prrafodelista"/>
        <w:numPr>
          <w:ilvl w:val="0"/>
          <w:numId w:val="1"/>
        </w:numPr>
        <w:ind w:left="567"/>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2BA10A8A" w14:textId="0DBE4C89" w:rsidR="00B006CF" w:rsidRPr="00667998" w:rsidRDefault="00B006CF" w:rsidP="00B006CF">
      <w:pPr>
        <w:spacing w:after="0" w:line="240" w:lineRule="auto"/>
        <w:ind w:left="567" w:right="851"/>
        <w:jc w:val="both"/>
        <w:rPr>
          <w:rFonts w:ascii="Palatino Linotype" w:hAnsi="Palatino Linotype" w:cs="Arial"/>
          <w:i/>
        </w:rPr>
      </w:pPr>
      <w:r w:rsidRPr="00667998">
        <w:rPr>
          <w:rFonts w:ascii="Palatino Linotype" w:hAnsi="Palatino Linotype" w:cs="Arial"/>
          <w:i/>
        </w:rPr>
        <w:t>“</w:t>
      </w:r>
      <w:r w:rsidR="00315910" w:rsidRPr="00315910">
        <w:rPr>
          <w:rFonts w:ascii="Palatino Linotype" w:hAnsi="Palatino Linotype" w:cs="Arial"/>
          <w:i/>
        </w:rPr>
        <w:t xml:space="preserve">No hay una justificación adecuada sobre la inexistencia de información: En esta solicitud se pide información sobre las 8 versiones del inventario de bienes inmuebles que tuvieron vigencia de 1997-2021, en los distintos trienios de gobierno municipal. Sin embargo, hay una declaratoria general de inexistencia. Resulta infundado que no exista información relacionada, sobre todo, cuando el inventario de bienes inmuebles es una obligación legal de ayuntamiento, fundada en la ley bienes del Estado de México y municipios. Tampoco se adjunta ningún documento que de certeza jurídica de que la información no existe, por lo que se lesiona el derecho de máxima publicidad; en la resolución ACT/UTI/CTSTIZARA/EXT11/2021/QUINCOAGÉSIMO TÉRCERO se repiten los mismos argumentos que no expresan, ni evidencian la búsqueda de la información en el archivo municipal. Por otro lado, el inventario de bienes inmuebles al ser un instrumento </w:t>
      </w:r>
      <w:r w:rsidR="00315910" w:rsidRPr="00315910">
        <w:rPr>
          <w:rFonts w:ascii="Palatino Linotype" w:hAnsi="Palatino Linotype" w:cs="Arial"/>
          <w:i/>
        </w:rPr>
        <w:lastRenderedPageBreak/>
        <w:t xml:space="preserve">fundamental fiscalización debe obrar en el archivo municipal, de manera, que según el </w:t>
      </w:r>
      <w:proofErr w:type="spellStart"/>
      <w:r w:rsidR="00315910" w:rsidRPr="00315910">
        <w:rPr>
          <w:rFonts w:ascii="Palatino Linotype" w:hAnsi="Palatino Linotype" w:cs="Arial"/>
          <w:i/>
        </w:rPr>
        <w:t>articulo</w:t>
      </w:r>
      <w:proofErr w:type="spellEnd"/>
      <w:r w:rsidR="00315910" w:rsidRPr="00315910">
        <w:rPr>
          <w:rFonts w:ascii="Palatino Linotype" w:hAnsi="Palatino Linotype" w:cs="Arial"/>
          <w:i/>
        </w:rPr>
        <w:t xml:space="preserve"> 169 fracción III de la ley de transparencia y acceso a la información del Estado de México y municipios, tendría que reponerse la información. La cuestión fundamental es que se </w:t>
      </w:r>
      <w:proofErr w:type="spellStart"/>
      <w:r w:rsidR="00315910" w:rsidRPr="00315910">
        <w:rPr>
          <w:rFonts w:ascii="Palatino Linotype" w:hAnsi="Palatino Linotype" w:cs="Arial"/>
          <w:i/>
        </w:rPr>
        <w:t>de</w:t>
      </w:r>
      <w:proofErr w:type="spellEnd"/>
      <w:r w:rsidR="00315910" w:rsidRPr="00315910">
        <w:rPr>
          <w:rFonts w:ascii="Palatino Linotype" w:hAnsi="Palatino Linotype" w:cs="Arial"/>
          <w:i/>
        </w:rPr>
        <w:t xml:space="preserve"> certeza jurídica sobre la búsqueda de la información solicitada en el archivo municipal. De la misma manera, que se adjunte la información donde se muestre que se ha notificado al órgano de control interno, para que en su caso determine responsabilidades; esto para brindar una mayor certeza y garantizar el principio pro persona que manifiesta la ley sobre transparencia.</w:t>
      </w:r>
      <w:r w:rsidRPr="00667998">
        <w:rPr>
          <w:rFonts w:ascii="Palatino Linotype" w:hAnsi="Palatino Linotype" w:cs="Arial"/>
          <w:i/>
        </w:rPr>
        <w:t>” [Sic].</w:t>
      </w:r>
    </w:p>
    <w:p w14:paraId="5C1E1DC2" w14:textId="77777777" w:rsidR="00B006CF" w:rsidRDefault="00B006CF" w:rsidP="00B006CF">
      <w:pPr>
        <w:pStyle w:val="Sinespaciado"/>
      </w:pPr>
    </w:p>
    <w:p w14:paraId="0A687C36" w14:textId="77777777" w:rsidR="00B006CF" w:rsidRPr="00F303BC" w:rsidRDefault="00B006CF" w:rsidP="00B006CF">
      <w:pPr>
        <w:pStyle w:val="Sinespaciado"/>
        <w:rPr>
          <w:rFonts w:ascii="Palatino Linotype" w:hAnsi="Palatino Linotype"/>
        </w:rPr>
      </w:pPr>
    </w:p>
    <w:p w14:paraId="6571EA33" w14:textId="77777777" w:rsidR="00B006CF" w:rsidRPr="00667998" w:rsidRDefault="00B006CF" w:rsidP="00B006CF">
      <w:pPr>
        <w:spacing w:after="0" w:line="360" w:lineRule="auto"/>
        <w:jc w:val="both"/>
        <w:rPr>
          <w:rFonts w:ascii="Palatino Linotype" w:hAnsi="Palatino Linotype" w:cs="Arial"/>
          <w:b/>
          <w:sz w:val="24"/>
          <w:szCs w:val="24"/>
        </w:rPr>
      </w:pPr>
      <w:r w:rsidRPr="00667998">
        <w:rPr>
          <w:rFonts w:ascii="Palatino Linotype" w:hAnsi="Palatino Linotype" w:cs="Arial"/>
          <w:b/>
          <w:sz w:val="28"/>
        </w:rPr>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5E328469" w14:textId="220879E9" w:rsidR="00B006CF" w:rsidRPr="00667998" w:rsidRDefault="00B006CF" w:rsidP="00B006CF">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El medio de impugnación le fue turnado al Comisionad</w:t>
      </w:r>
      <w:r>
        <w:rPr>
          <w:rFonts w:ascii="Palatino Linotype" w:hAnsi="Palatino Linotype" w:cs="Arial"/>
          <w:sz w:val="24"/>
          <w:szCs w:val="24"/>
        </w:rPr>
        <w:t>o</w:t>
      </w:r>
      <w:r w:rsidRPr="00667998">
        <w:rPr>
          <w:rFonts w:ascii="Palatino Linotype" w:hAnsi="Palatino Linotype" w:cs="Arial"/>
          <w:sz w:val="24"/>
          <w:szCs w:val="24"/>
        </w:rPr>
        <w:t xml:space="preserve"> President</w:t>
      </w:r>
      <w:r>
        <w:rPr>
          <w:rFonts w:ascii="Palatino Linotype" w:hAnsi="Palatino Linotype" w:cs="Arial"/>
          <w:sz w:val="24"/>
          <w:szCs w:val="24"/>
        </w:rPr>
        <w:t>e</w:t>
      </w:r>
      <w:r w:rsidRPr="00667998">
        <w:rPr>
          <w:rFonts w:ascii="Palatino Linotype" w:hAnsi="Palatino Linotype" w:cs="Arial"/>
          <w:sz w:val="24"/>
          <w:szCs w:val="24"/>
        </w:rPr>
        <w:t xml:space="preserve"> </w:t>
      </w:r>
      <w:r>
        <w:rPr>
          <w:rFonts w:ascii="Palatino Linotype" w:hAnsi="Palatino Linotype" w:cs="Arial"/>
          <w:b/>
          <w:sz w:val="24"/>
          <w:szCs w:val="24"/>
        </w:rPr>
        <w:t>José</w:t>
      </w:r>
      <w:r w:rsidRPr="00667998">
        <w:rPr>
          <w:rFonts w:ascii="Palatino Linotype" w:hAnsi="Palatino Linotype" w:cs="Arial"/>
          <w:b/>
          <w:sz w:val="24"/>
          <w:szCs w:val="24"/>
        </w:rPr>
        <w:t xml:space="preserve"> Martínez </w:t>
      </w:r>
      <w:r>
        <w:rPr>
          <w:rFonts w:ascii="Palatino Linotype" w:hAnsi="Palatino Linotype" w:cs="Arial"/>
          <w:b/>
          <w:sz w:val="24"/>
          <w:szCs w:val="24"/>
        </w:rPr>
        <w:t>Vilchis</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Pr>
          <w:rFonts w:ascii="Palatino Linotype" w:hAnsi="Palatino Linotype" w:cs="Arial"/>
          <w:sz w:val="24"/>
          <w:szCs w:val="24"/>
        </w:rPr>
        <w:t>veinti</w:t>
      </w:r>
      <w:r w:rsidR="009A1039">
        <w:rPr>
          <w:rFonts w:ascii="Palatino Linotype" w:hAnsi="Palatino Linotype" w:cs="Arial"/>
          <w:sz w:val="24"/>
          <w:szCs w:val="24"/>
        </w:rPr>
        <w:t>cuatro</w:t>
      </w:r>
      <w:r w:rsidRPr="00141144">
        <w:rPr>
          <w:rFonts w:ascii="Palatino Linotype" w:hAnsi="Palatino Linotype" w:cs="Arial"/>
          <w:sz w:val="24"/>
          <w:szCs w:val="24"/>
        </w:rPr>
        <w:t xml:space="preserve"> de </w:t>
      </w:r>
      <w:r>
        <w:rPr>
          <w:rFonts w:ascii="Palatino Linotype" w:hAnsi="Palatino Linotype" w:cs="Arial"/>
          <w:sz w:val="24"/>
          <w:szCs w:val="24"/>
        </w:rPr>
        <w:t>noviembre</w:t>
      </w:r>
      <w:r w:rsidRPr="00141144">
        <w:rPr>
          <w:rFonts w:ascii="Palatino Linotype" w:hAnsi="Palatino Linotype" w:cs="Arial"/>
          <w:sz w:val="24"/>
          <w:szCs w:val="24"/>
        </w:rPr>
        <w:t xml:space="preserve"> del año dos mil veintiuno,</w:t>
      </w:r>
      <w:r w:rsidRPr="0066799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530EA0D6" w14:textId="77777777" w:rsidR="00B006CF" w:rsidRPr="00667998" w:rsidRDefault="00B006CF" w:rsidP="00B006CF">
      <w:pPr>
        <w:spacing w:after="0" w:line="360" w:lineRule="auto"/>
        <w:jc w:val="both"/>
        <w:rPr>
          <w:rFonts w:ascii="Palatino Linotype" w:hAnsi="Palatino Linotype" w:cs="Arial"/>
          <w:sz w:val="24"/>
          <w:szCs w:val="24"/>
        </w:rPr>
      </w:pPr>
    </w:p>
    <w:p w14:paraId="733D12C6" w14:textId="77777777" w:rsidR="00B006CF" w:rsidRPr="00667998" w:rsidRDefault="00B006CF" w:rsidP="00B006CF">
      <w:pPr>
        <w:spacing w:after="0" w:line="360" w:lineRule="auto"/>
        <w:jc w:val="both"/>
        <w:rPr>
          <w:rFonts w:ascii="Palatino Linotype" w:hAnsi="Palatino Linotype" w:cs="Arial"/>
          <w:b/>
          <w:sz w:val="28"/>
          <w:szCs w:val="28"/>
        </w:rPr>
      </w:pPr>
      <w:r w:rsidRPr="00667998">
        <w:rPr>
          <w:rFonts w:ascii="Palatino Linotype" w:hAnsi="Palatino Linotype" w:cs="Arial"/>
          <w:b/>
          <w:sz w:val="28"/>
        </w:rPr>
        <w:t xml:space="preserve">QUINTO. </w:t>
      </w:r>
      <w:r w:rsidRPr="00667998">
        <w:rPr>
          <w:rFonts w:ascii="Palatino Linotype" w:hAnsi="Palatino Linotype" w:cs="Arial"/>
          <w:b/>
          <w:sz w:val="28"/>
          <w:szCs w:val="28"/>
        </w:rPr>
        <w:t>De la etapa de instrucción.</w:t>
      </w:r>
    </w:p>
    <w:p w14:paraId="09061864" w14:textId="35157DBE" w:rsidR="00B006CF" w:rsidRDefault="00B006CF" w:rsidP="009A1039">
      <w:pPr>
        <w:spacing w:after="0" w:line="360" w:lineRule="auto"/>
        <w:jc w:val="both"/>
        <w:rPr>
          <w:rFonts w:ascii="Palatino Linotype" w:hAnsi="Palatino Linotype" w:cs="Arial"/>
          <w:sz w:val="23"/>
          <w:szCs w:val="23"/>
        </w:rPr>
      </w:pPr>
      <w:r w:rsidRPr="00667998">
        <w:rPr>
          <w:rFonts w:ascii="Palatino Linotype" w:hAnsi="Palatino Linotype" w:cs="Arial"/>
          <w:sz w:val="24"/>
          <w:szCs w:val="24"/>
        </w:rPr>
        <w:t xml:space="preserve">De las constancias que obran en el expediente electrónico del </w:t>
      </w:r>
      <w:r w:rsidRPr="00667998">
        <w:rPr>
          <w:rFonts w:ascii="Palatino Linotype" w:hAnsi="Palatino Linotype" w:cs="Arial"/>
          <w:sz w:val="24"/>
        </w:rPr>
        <w:t>Sistema de Acceso a la Información Mexiquense</w:t>
      </w:r>
      <w:r w:rsidRPr="00667998">
        <w:rPr>
          <w:rFonts w:ascii="Palatino Linotype" w:hAnsi="Palatino Linotype" w:cs="Arial"/>
          <w:sz w:val="24"/>
          <w:szCs w:val="24"/>
        </w:rPr>
        <w:t xml:space="preserve"> </w:t>
      </w:r>
      <w:r>
        <w:rPr>
          <w:rFonts w:ascii="Palatino Linotype" w:hAnsi="Palatino Linotype" w:cs="Arial"/>
          <w:sz w:val="24"/>
          <w:szCs w:val="24"/>
        </w:rPr>
        <w:t>(</w:t>
      </w:r>
      <w:r w:rsidRPr="00667998">
        <w:rPr>
          <w:rFonts w:ascii="Palatino Linotype" w:hAnsi="Palatino Linotype" w:cs="Arial"/>
          <w:sz w:val="24"/>
          <w:szCs w:val="24"/>
        </w:rPr>
        <w:t>SAIMEX</w:t>
      </w:r>
      <w:r>
        <w:rPr>
          <w:rFonts w:ascii="Palatino Linotype" w:hAnsi="Palatino Linotype" w:cs="Arial"/>
          <w:sz w:val="24"/>
          <w:szCs w:val="24"/>
        </w:rPr>
        <w:t>)</w:t>
      </w:r>
      <w:r w:rsidRPr="00667998">
        <w:rPr>
          <w:rFonts w:ascii="Palatino Linotype" w:hAnsi="Palatino Linotype" w:cs="Arial"/>
          <w:sz w:val="24"/>
          <w:szCs w:val="24"/>
        </w:rPr>
        <w:t>, se advierte que</w:t>
      </w:r>
      <w:r>
        <w:rPr>
          <w:rFonts w:ascii="Palatino Linotype" w:hAnsi="Palatino Linotype" w:cs="Arial"/>
          <w:sz w:val="24"/>
          <w:szCs w:val="24"/>
        </w:rPr>
        <w:t xml:space="preserve"> el Sujeto Obligado </w:t>
      </w:r>
      <w:r w:rsidR="009A1039">
        <w:rPr>
          <w:rFonts w:ascii="Palatino Linotype" w:hAnsi="Palatino Linotype" w:cs="Arial"/>
          <w:sz w:val="24"/>
          <w:szCs w:val="24"/>
        </w:rPr>
        <w:t>rindió</w:t>
      </w:r>
      <w:r>
        <w:rPr>
          <w:rFonts w:ascii="Palatino Linotype" w:hAnsi="Palatino Linotype" w:cs="Arial"/>
          <w:sz w:val="24"/>
          <w:szCs w:val="24"/>
        </w:rPr>
        <w:t xml:space="preserve"> su informe justificado</w:t>
      </w:r>
      <w:r w:rsidR="009A1039">
        <w:rPr>
          <w:rFonts w:ascii="Palatino Linotype" w:hAnsi="Palatino Linotype" w:cs="Arial"/>
          <w:sz w:val="24"/>
          <w:szCs w:val="24"/>
        </w:rPr>
        <w:t xml:space="preserve"> a través de tres</w:t>
      </w:r>
      <w:r w:rsidR="00C20AE8">
        <w:rPr>
          <w:rFonts w:ascii="Palatino Linotype" w:hAnsi="Palatino Linotype" w:cs="Arial"/>
          <w:sz w:val="24"/>
          <w:szCs w:val="24"/>
        </w:rPr>
        <w:t xml:space="preserve"> archivos electrónicos</w:t>
      </w:r>
      <w:r w:rsidR="009A1039">
        <w:rPr>
          <w:rFonts w:ascii="Palatino Linotype" w:hAnsi="Palatino Linotype" w:cs="Arial"/>
          <w:sz w:val="24"/>
          <w:szCs w:val="24"/>
        </w:rPr>
        <w:t>, remitidos en fecha seis de diciembre de dos mil veintiuno, mismos que fueron puestos a la vista el día siete de diciembre de dos mil veintiuno, Asimismo</w:t>
      </w:r>
      <w:r w:rsidRPr="00EF56C8">
        <w:rPr>
          <w:rFonts w:ascii="Palatino Linotype" w:hAnsi="Palatino Linotype" w:cs="Arial"/>
          <w:sz w:val="23"/>
          <w:szCs w:val="23"/>
        </w:rPr>
        <w:t xml:space="preserve"> se advierte que </w:t>
      </w:r>
      <w:r>
        <w:rPr>
          <w:rFonts w:ascii="Palatino Linotype" w:hAnsi="Palatino Linotype" w:cs="Arial"/>
          <w:sz w:val="23"/>
          <w:szCs w:val="23"/>
        </w:rPr>
        <w:t xml:space="preserve">el </w:t>
      </w:r>
      <w:r w:rsidRPr="00EF56C8">
        <w:rPr>
          <w:rFonts w:ascii="Palatino Linotype" w:hAnsi="Palatino Linotype" w:cs="Arial"/>
          <w:sz w:val="23"/>
          <w:szCs w:val="23"/>
        </w:rPr>
        <w:t>Recurrente fue omis</w:t>
      </w:r>
      <w:r>
        <w:rPr>
          <w:rFonts w:ascii="Palatino Linotype" w:hAnsi="Palatino Linotype" w:cs="Arial"/>
          <w:sz w:val="23"/>
          <w:szCs w:val="23"/>
        </w:rPr>
        <w:t>o</w:t>
      </w:r>
      <w:r w:rsidRPr="00EF56C8">
        <w:rPr>
          <w:rFonts w:ascii="Palatino Linotype" w:hAnsi="Palatino Linotype" w:cs="Arial"/>
          <w:sz w:val="23"/>
          <w:szCs w:val="23"/>
        </w:rPr>
        <w:t xml:space="preserve"> en remitir manifestaciones y formular alegatos que a su derecho conviniera.</w:t>
      </w:r>
    </w:p>
    <w:p w14:paraId="1485B9D8" w14:textId="77777777" w:rsidR="00C20AE8" w:rsidRDefault="00C20AE8" w:rsidP="009A1039">
      <w:pPr>
        <w:spacing w:after="0" w:line="360" w:lineRule="auto"/>
        <w:jc w:val="both"/>
        <w:rPr>
          <w:rFonts w:ascii="Palatino Linotype" w:hAnsi="Palatino Linotype" w:cs="Arial"/>
          <w:sz w:val="23"/>
          <w:szCs w:val="23"/>
        </w:rPr>
      </w:pPr>
    </w:p>
    <w:p w14:paraId="6B974CDB" w14:textId="1AB4C6E3" w:rsidR="00C20AE8" w:rsidRDefault="00C20AE8" w:rsidP="009A1039">
      <w:pPr>
        <w:spacing w:after="0" w:line="360" w:lineRule="auto"/>
        <w:jc w:val="both"/>
        <w:rPr>
          <w:rFonts w:ascii="Palatino Linotype" w:hAnsi="Palatino Linotype" w:cs="Arial"/>
          <w:sz w:val="24"/>
          <w:szCs w:val="24"/>
        </w:rPr>
      </w:pPr>
      <w:r>
        <w:rPr>
          <w:rFonts w:ascii="Palatino Linotype" w:hAnsi="Palatino Linotype" w:cs="Arial"/>
          <w:sz w:val="23"/>
          <w:szCs w:val="23"/>
        </w:rPr>
        <w:lastRenderedPageBreak/>
        <w:t xml:space="preserve">El sujeto Obligado rindió su informe justificado, adjuntando tres </w:t>
      </w:r>
      <w:r>
        <w:rPr>
          <w:rFonts w:ascii="Palatino Linotype" w:hAnsi="Palatino Linotype" w:cs="Arial"/>
          <w:sz w:val="24"/>
          <w:szCs w:val="24"/>
        </w:rPr>
        <w:t>archivos electrónicos denominados “</w:t>
      </w:r>
      <w:r w:rsidRPr="009A1039">
        <w:rPr>
          <w:rFonts w:ascii="Palatino Linotype" w:hAnsi="Palatino Linotype" w:cs="Arial"/>
          <w:sz w:val="24"/>
          <w:szCs w:val="24"/>
        </w:rPr>
        <w:t>RECURSO DE REVISIÓN 5845.pdf</w:t>
      </w:r>
      <w:r>
        <w:rPr>
          <w:rFonts w:ascii="Palatino Linotype" w:hAnsi="Palatino Linotype" w:cs="Arial"/>
          <w:sz w:val="24"/>
          <w:szCs w:val="24"/>
        </w:rPr>
        <w:t>”, “</w:t>
      </w:r>
      <w:r w:rsidRPr="009A1039">
        <w:rPr>
          <w:rFonts w:ascii="Palatino Linotype" w:hAnsi="Palatino Linotype" w:cs="Arial"/>
          <w:sz w:val="24"/>
          <w:szCs w:val="24"/>
        </w:rPr>
        <w:t>DÉCIMA PRIMERA SESIÓN EXTRAORDINARIA (2).pdf</w:t>
      </w:r>
      <w:r>
        <w:rPr>
          <w:rFonts w:ascii="Palatino Linotype" w:hAnsi="Palatino Linotype" w:cs="Arial"/>
          <w:sz w:val="24"/>
          <w:szCs w:val="24"/>
        </w:rPr>
        <w:t>” y “</w:t>
      </w:r>
      <w:r w:rsidRPr="009A1039">
        <w:rPr>
          <w:rFonts w:ascii="Palatino Linotype" w:hAnsi="Palatino Linotype" w:cs="Arial"/>
          <w:sz w:val="24"/>
          <w:szCs w:val="24"/>
        </w:rPr>
        <w:t>DÉCIMA PRIMERA SESIÓN EXTRAORDINARIA (2).pdf</w:t>
      </w:r>
      <w:r>
        <w:rPr>
          <w:rFonts w:ascii="Palatino Linotype" w:hAnsi="Palatino Linotype" w:cs="Arial"/>
          <w:sz w:val="24"/>
          <w:szCs w:val="24"/>
        </w:rPr>
        <w:t>.”, mismos que se describen a continuación:</w:t>
      </w:r>
    </w:p>
    <w:p w14:paraId="243EB587" w14:textId="3B1CEDA9" w:rsidR="00C20AE8" w:rsidRDefault="00C20AE8" w:rsidP="009A1039">
      <w:pPr>
        <w:spacing w:after="0" w:line="360" w:lineRule="auto"/>
        <w:jc w:val="both"/>
        <w:rPr>
          <w:rFonts w:ascii="Palatino Linotype" w:hAnsi="Palatino Linotype" w:cs="Arial"/>
          <w:sz w:val="24"/>
          <w:szCs w:val="24"/>
        </w:rPr>
      </w:pPr>
    </w:p>
    <w:p w14:paraId="4A22782A" w14:textId="4D26A166" w:rsidR="004A3EFA" w:rsidRDefault="00C20AE8" w:rsidP="00D070ED">
      <w:pPr>
        <w:pStyle w:val="Prrafodelista"/>
        <w:numPr>
          <w:ilvl w:val="0"/>
          <w:numId w:val="5"/>
        </w:numPr>
        <w:spacing w:line="360" w:lineRule="auto"/>
        <w:ind w:left="567" w:hanging="207"/>
        <w:jc w:val="both"/>
        <w:rPr>
          <w:rFonts w:ascii="Palatino Linotype" w:hAnsi="Palatino Linotype" w:cs="Arial"/>
        </w:rPr>
      </w:pPr>
      <w:r w:rsidRPr="00D070ED">
        <w:rPr>
          <w:rFonts w:ascii="Palatino Linotype" w:hAnsi="Palatino Linotype" w:cs="Arial"/>
          <w:b/>
          <w:bCs/>
        </w:rPr>
        <w:t>RECURSO DE REVISIÓN 5845.pdf</w:t>
      </w:r>
      <w:r>
        <w:rPr>
          <w:rFonts w:ascii="Palatino Linotype" w:hAnsi="Palatino Linotype" w:cs="Arial"/>
        </w:rPr>
        <w:t xml:space="preserve">: Documento constante de tres fojas, </w:t>
      </w:r>
      <w:r w:rsidR="00D070ED">
        <w:rPr>
          <w:rFonts w:ascii="Palatino Linotype" w:hAnsi="Palatino Linotype" w:cs="Arial"/>
        </w:rPr>
        <w:t xml:space="preserve">el cual advierte los siguientes </w:t>
      </w:r>
      <w:r w:rsidR="00654BAC">
        <w:rPr>
          <w:rFonts w:ascii="Palatino Linotype" w:hAnsi="Palatino Linotype" w:cs="Arial"/>
        </w:rPr>
        <w:t>docu</w:t>
      </w:r>
      <w:r w:rsidR="006012F2">
        <w:rPr>
          <w:rFonts w:ascii="Palatino Linotype" w:hAnsi="Palatino Linotype" w:cs="Arial"/>
        </w:rPr>
        <w:t>me</w:t>
      </w:r>
      <w:r w:rsidR="00654BAC">
        <w:rPr>
          <w:rFonts w:ascii="Palatino Linotype" w:hAnsi="Palatino Linotype" w:cs="Arial"/>
        </w:rPr>
        <w:t>nto</w:t>
      </w:r>
      <w:r w:rsidR="00D070ED">
        <w:rPr>
          <w:rFonts w:ascii="Palatino Linotype" w:hAnsi="Palatino Linotype" w:cs="Arial"/>
        </w:rPr>
        <w:t xml:space="preserve">s: </w:t>
      </w:r>
    </w:p>
    <w:p w14:paraId="5FD62CE8" w14:textId="460AEF0D" w:rsidR="00C20AE8" w:rsidRDefault="00D070ED" w:rsidP="004A3EFA">
      <w:pPr>
        <w:pStyle w:val="Prrafodelista"/>
        <w:numPr>
          <w:ilvl w:val="0"/>
          <w:numId w:val="6"/>
        </w:numPr>
        <w:spacing w:line="360" w:lineRule="auto"/>
        <w:jc w:val="both"/>
        <w:rPr>
          <w:rFonts w:ascii="Palatino Linotype" w:hAnsi="Palatino Linotype" w:cs="Arial"/>
        </w:rPr>
      </w:pPr>
      <w:r>
        <w:rPr>
          <w:rFonts w:ascii="Palatino Linotype" w:hAnsi="Palatino Linotype" w:cs="Arial"/>
        </w:rPr>
        <w:t xml:space="preserve">Oficio </w:t>
      </w:r>
      <w:r w:rsidR="006012F2">
        <w:rPr>
          <w:rFonts w:ascii="Palatino Linotype" w:hAnsi="Palatino Linotype" w:cs="Arial"/>
        </w:rPr>
        <w:t xml:space="preserve">número </w:t>
      </w:r>
      <w:r>
        <w:rPr>
          <w:rFonts w:ascii="Palatino Linotype" w:hAnsi="Palatino Linotype" w:cs="Arial"/>
        </w:rPr>
        <w:t>S.H.A./6253/2021, de fecha primero de diciembre de dos mil veintiuno, a través del cual el Secretario del Ayuntamiento informa al Titular de la Unidad de Transparencia que en atención a la solicitud de información 00658/ATIZARA/IP/2021, anexa copia simple del escrito signado por la Coordinadora de Patrimonio Municipal;</w:t>
      </w:r>
      <w:r w:rsidR="004A3EFA">
        <w:rPr>
          <w:rFonts w:ascii="Palatino Linotype" w:hAnsi="Palatino Linotype" w:cs="Arial"/>
        </w:rPr>
        <w:t xml:space="preserve"> </w:t>
      </w:r>
    </w:p>
    <w:p w14:paraId="48E243BE" w14:textId="2D6407B6" w:rsidR="00D070ED" w:rsidRDefault="006012F2" w:rsidP="00654BAC">
      <w:pPr>
        <w:pStyle w:val="Prrafodelista"/>
        <w:numPr>
          <w:ilvl w:val="0"/>
          <w:numId w:val="6"/>
        </w:numPr>
        <w:spacing w:line="360" w:lineRule="auto"/>
        <w:jc w:val="both"/>
        <w:rPr>
          <w:rFonts w:ascii="Palatino Linotype" w:hAnsi="Palatino Linotype" w:cs="Arial"/>
        </w:rPr>
      </w:pPr>
      <w:r>
        <w:rPr>
          <w:rFonts w:ascii="Palatino Linotype" w:hAnsi="Palatino Linotype" w:cs="Arial"/>
        </w:rPr>
        <w:t>O</w:t>
      </w:r>
      <w:r w:rsidR="004A3EFA">
        <w:rPr>
          <w:rFonts w:ascii="Palatino Linotype" w:hAnsi="Palatino Linotype" w:cs="Arial"/>
        </w:rPr>
        <w:t xml:space="preserve">ficio </w:t>
      </w:r>
      <w:r>
        <w:rPr>
          <w:rFonts w:ascii="Palatino Linotype" w:hAnsi="Palatino Linotype" w:cs="Arial"/>
        </w:rPr>
        <w:t xml:space="preserve">número </w:t>
      </w:r>
      <w:r w:rsidR="004A3EFA">
        <w:rPr>
          <w:rFonts w:ascii="Palatino Linotype" w:hAnsi="Palatino Linotype" w:cs="Arial"/>
        </w:rPr>
        <w:t>S.H.A./6172/2021, de fecha primero de diciembre de dos mil veintiuno, a través del cual la Coordinadora de Patrimonio Municipal informa al Secretario del Ayuntamiento que en relación a la información solicitada, no existe registro de información del Departamento de Bienes Inmuebles de los ejercicios fiscales de 1997 a 2001, como obra en el Acta</w:t>
      </w:r>
      <w:r w:rsidR="00654BAC">
        <w:rPr>
          <w:rFonts w:ascii="Palatino Linotype" w:hAnsi="Palatino Linotype" w:cs="Arial"/>
        </w:rPr>
        <w:t xml:space="preserve"> emitida por la Contraloría Interna Municipal, asimismo los informes mensuales e inventarios de la cuenta pública correspondiente a las anualidades de 2012, 2014, 2015, 2016 a 2018, 2019 y 2021 se siniestraron en la lluvia torrencial acaecida el día 5 de julio de dos mil veintiuno.</w:t>
      </w:r>
    </w:p>
    <w:p w14:paraId="10B910E0" w14:textId="46909E0B" w:rsidR="00654BAC" w:rsidRPr="00654BAC" w:rsidRDefault="00654BAC" w:rsidP="00654BAC">
      <w:pPr>
        <w:pStyle w:val="Prrafodelista"/>
        <w:numPr>
          <w:ilvl w:val="0"/>
          <w:numId w:val="6"/>
        </w:numPr>
        <w:spacing w:line="360" w:lineRule="auto"/>
        <w:jc w:val="both"/>
        <w:rPr>
          <w:rFonts w:ascii="Palatino Linotype" w:hAnsi="Palatino Linotype" w:cs="Arial"/>
          <w:lang w:val="es-MX"/>
        </w:rPr>
      </w:pPr>
      <w:r w:rsidRPr="00654BAC">
        <w:rPr>
          <w:rFonts w:ascii="Palatino Linotype" w:hAnsi="Palatino Linotype" w:cs="Arial"/>
          <w:lang w:val="es-MX"/>
        </w:rPr>
        <w:t xml:space="preserve">Memorándum </w:t>
      </w:r>
      <w:r w:rsidR="006012F2">
        <w:rPr>
          <w:rFonts w:ascii="Palatino Linotype" w:hAnsi="Palatino Linotype" w:cs="Arial"/>
          <w:lang w:val="es-MX"/>
        </w:rPr>
        <w:t xml:space="preserve">número </w:t>
      </w:r>
      <w:r w:rsidRPr="00654BAC">
        <w:rPr>
          <w:rFonts w:ascii="Palatino Linotype" w:hAnsi="Palatino Linotype" w:cs="Arial"/>
          <w:lang w:val="es-MX"/>
        </w:rPr>
        <w:t>SHA/PM/AM/20/2021, de fecha ve</w:t>
      </w:r>
      <w:r>
        <w:rPr>
          <w:rFonts w:ascii="Palatino Linotype" w:hAnsi="Palatino Linotype" w:cs="Arial"/>
          <w:lang w:val="es-MX"/>
        </w:rPr>
        <w:t>intiocho de octubre de dos mil veintiuno</w:t>
      </w:r>
      <w:r w:rsidR="00BF726D">
        <w:rPr>
          <w:rFonts w:ascii="Palatino Linotype" w:hAnsi="Palatino Linotype" w:cs="Arial"/>
          <w:lang w:val="es-MX"/>
        </w:rPr>
        <w:t xml:space="preserve">, a través del cual la Jefa del Archivo Municipal manifiesta a la Coordinadora de Patrimonio Municipal, que después de haber realizado </w:t>
      </w:r>
      <w:r w:rsidR="00BF726D">
        <w:rPr>
          <w:rFonts w:ascii="Palatino Linotype" w:hAnsi="Palatino Linotype" w:cs="Arial"/>
          <w:lang w:val="es-MX"/>
        </w:rPr>
        <w:lastRenderedPageBreak/>
        <w:t>una búsqueda exhaustiva en las instalaciones del Archivo Municipal, no existe registro de archivo de concentración de Bienes Inmuebles del ejercicio fiscal 1997 a 2011.</w:t>
      </w:r>
    </w:p>
    <w:p w14:paraId="288CCD5B" w14:textId="331FE212" w:rsidR="00C20AE8" w:rsidRPr="00AC0933" w:rsidRDefault="00AC0933" w:rsidP="00AC0933">
      <w:pPr>
        <w:pStyle w:val="Prrafodelista"/>
        <w:numPr>
          <w:ilvl w:val="0"/>
          <w:numId w:val="5"/>
        </w:numPr>
        <w:spacing w:line="360" w:lineRule="auto"/>
        <w:jc w:val="both"/>
        <w:rPr>
          <w:rFonts w:ascii="Palatino Linotype" w:hAnsi="Palatino Linotype" w:cs="Arial"/>
          <w:sz w:val="23"/>
          <w:szCs w:val="23"/>
        </w:rPr>
      </w:pPr>
      <w:r w:rsidRPr="006D2BEE">
        <w:rPr>
          <w:rFonts w:ascii="Palatino Linotype" w:hAnsi="Palatino Linotype" w:cs="Arial"/>
          <w:b/>
          <w:bCs/>
        </w:rPr>
        <w:t>DÉCIMA PRIMERA SESIÓN EXTRAORDINARIA (2).pdf:</w:t>
      </w:r>
      <w:r>
        <w:rPr>
          <w:rFonts w:ascii="Palatino Linotype" w:hAnsi="Palatino Linotype" w:cs="Arial"/>
        </w:rPr>
        <w:t xml:space="preserve"> Acta</w:t>
      </w:r>
      <w:r w:rsidR="000B6697">
        <w:rPr>
          <w:rFonts w:ascii="Palatino Linotype" w:hAnsi="Palatino Linotype" w:cs="Arial"/>
        </w:rPr>
        <w:t xml:space="preserve"> Número </w:t>
      </w:r>
      <w:r w:rsidR="00C74B53">
        <w:rPr>
          <w:rFonts w:ascii="Palatino Linotype" w:hAnsi="Palatino Linotype" w:cs="Arial"/>
        </w:rPr>
        <w:t>ACT/UTI/CTATIZARA/EXT11/2021,</w:t>
      </w:r>
      <w:r>
        <w:rPr>
          <w:rFonts w:ascii="Palatino Linotype" w:hAnsi="Palatino Linotype" w:cs="Arial"/>
        </w:rPr>
        <w:t xml:space="preserve"> de</w:t>
      </w:r>
      <w:r w:rsidR="009C6704">
        <w:rPr>
          <w:rFonts w:ascii="Palatino Linotype" w:hAnsi="Palatino Linotype" w:cs="Arial"/>
        </w:rPr>
        <w:t xml:space="preserve"> la </w:t>
      </w:r>
      <w:r>
        <w:rPr>
          <w:rFonts w:ascii="Palatino Linotype" w:hAnsi="Palatino Linotype" w:cs="Arial"/>
        </w:rPr>
        <w:t>Décima Primera Sesión Extraordinaria del Comité de Transparencia del H. Ayuntamiento del Sujeto Obligado</w:t>
      </w:r>
      <w:r w:rsidR="00C74B53">
        <w:rPr>
          <w:rFonts w:ascii="Palatino Linotype" w:hAnsi="Palatino Linotype" w:cs="Arial"/>
        </w:rPr>
        <w:t>, de fecha doce</w:t>
      </w:r>
      <w:r w:rsidR="006D2BEE">
        <w:rPr>
          <w:rFonts w:ascii="Palatino Linotype" w:hAnsi="Palatino Linotype" w:cs="Arial"/>
        </w:rPr>
        <w:t xml:space="preserve"> </w:t>
      </w:r>
      <w:r w:rsidR="00C74B53">
        <w:rPr>
          <w:rFonts w:ascii="Palatino Linotype" w:hAnsi="Palatino Linotype" w:cs="Arial"/>
        </w:rPr>
        <w:t>de noviembre de dos mil veintiuno, a través de la cual se aprueba la Declaratoria de Inexistencia de la información requerida en la solicitud de información 00658/ATIZARA/IP/2021.</w:t>
      </w:r>
    </w:p>
    <w:p w14:paraId="49E25B84" w14:textId="77777777" w:rsidR="00B006CF" w:rsidRPr="00654BAC" w:rsidRDefault="00B006CF" w:rsidP="00B006CF">
      <w:pPr>
        <w:tabs>
          <w:tab w:val="left" w:pos="8505"/>
        </w:tabs>
        <w:spacing w:after="0" w:line="360" w:lineRule="auto"/>
        <w:ind w:left="567" w:right="709"/>
        <w:jc w:val="center"/>
        <w:rPr>
          <w:rFonts w:ascii="Palatino Linotype" w:hAnsi="Palatino Linotype" w:cs="Arial"/>
          <w:sz w:val="24"/>
          <w:szCs w:val="24"/>
        </w:rPr>
      </w:pPr>
      <w:r w:rsidRPr="00654BAC">
        <w:rPr>
          <w:noProof/>
        </w:rPr>
        <w:t xml:space="preserve"> </w:t>
      </w:r>
    </w:p>
    <w:p w14:paraId="0BDDB0B9" w14:textId="77777777" w:rsidR="00B006CF" w:rsidRPr="00C220D0" w:rsidRDefault="00B006CF" w:rsidP="00B006CF">
      <w:pPr>
        <w:spacing w:after="0" w:line="360" w:lineRule="auto"/>
        <w:jc w:val="both"/>
        <w:rPr>
          <w:rFonts w:ascii="Palatino Linotype" w:hAnsi="Palatino Linotype" w:cs="Arial"/>
          <w:b/>
          <w:sz w:val="28"/>
          <w:szCs w:val="28"/>
        </w:rPr>
      </w:pPr>
      <w:r>
        <w:rPr>
          <w:rFonts w:ascii="Palatino Linotype" w:hAnsi="Palatino Linotype" w:cs="Arial"/>
          <w:b/>
          <w:sz w:val="28"/>
        </w:rPr>
        <w:t>SEX</w:t>
      </w:r>
      <w:r w:rsidRPr="00667998">
        <w:rPr>
          <w:rFonts w:ascii="Palatino Linotype" w:hAnsi="Palatino Linotype" w:cs="Arial"/>
          <w:b/>
          <w:sz w:val="28"/>
        </w:rPr>
        <w:t xml:space="preserve">TO.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52D14D8C" w14:textId="30DD7241" w:rsidR="00B006CF" w:rsidRDefault="006012F2" w:rsidP="00B006CF">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00B006CF" w:rsidRPr="00667998">
        <w:rPr>
          <w:rFonts w:ascii="Palatino Linotype" w:hAnsi="Palatino Linotype" w:cs="Arial"/>
          <w:sz w:val="24"/>
          <w:szCs w:val="24"/>
        </w:rPr>
        <w:t xml:space="preserve">n fecha </w:t>
      </w:r>
      <w:r w:rsidR="006D2BEE">
        <w:rPr>
          <w:rFonts w:ascii="Palatino Linotype" w:hAnsi="Palatino Linotype" w:cs="Arial"/>
          <w:sz w:val="24"/>
          <w:szCs w:val="24"/>
        </w:rPr>
        <w:t>catorce</w:t>
      </w:r>
      <w:r w:rsidR="00B006CF">
        <w:rPr>
          <w:rFonts w:ascii="Palatino Linotype" w:hAnsi="Palatino Linotype" w:cs="Arial"/>
          <w:sz w:val="24"/>
          <w:szCs w:val="24"/>
        </w:rPr>
        <w:t xml:space="preserve"> de diciembre de dos mil veintiuno</w:t>
      </w:r>
      <w:r w:rsidR="00B006CF" w:rsidRPr="00667998">
        <w:rPr>
          <w:rFonts w:ascii="Palatino Linotype" w:hAnsi="Palatino Linotype" w:cs="Arial"/>
          <w:sz w:val="24"/>
          <w:szCs w:val="24"/>
        </w:rPr>
        <w:t xml:space="preserve">, se decretó el cierre de la misma del expediente electrónico formado con motivo de la interposición del presente recurso de revisión, a fin de que </w:t>
      </w:r>
      <w:r>
        <w:rPr>
          <w:rFonts w:ascii="Palatino Linotype" w:hAnsi="Palatino Linotype" w:cs="Arial"/>
          <w:sz w:val="24"/>
          <w:szCs w:val="24"/>
        </w:rPr>
        <w:t>e</w:t>
      </w:r>
      <w:r w:rsidR="00B006CF" w:rsidRPr="00667998">
        <w:rPr>
          <w:rFonts w:ascii="Palatino Linotype" w:hAnsi="Palatino Linotype" w:cs="Arial"/>
          <w:sz w:val="24"/>
          <w:szCs w:val="24"/>
        </w:rPr>
        <w:t>l Comisionad</w:t>
      </w:r>
      <w:r>
        <w:rPr>
          <w:rFonts w:ascii="Palatino Linotype" w:hAnsi="Palatino Linotype" w:cs="Arial"/>
          <w:sz w:val="24"/>
          <w:szCs w:val="24"/>
        </w:rPr>
        <w:t>o</w:t>
      </w:r>
      <w:r w:rsidR="00B006CF" w:rsidRPr="00667998">
        <w:rPr>
          <w:rFonts w:ascii="Palatino Linotype" w:hAnsi="Palatino Linotype" w:cs="Arial"/>
          <w:sz w:val="24"/>
          <w:szCs w:val="24"/>
        </w:rPr>
        <w:t xml:space="preserve"> Ponente presentara el proyecto de resolución correspondiente.</w:t>
      </w:r>
    </w:p>
    <w:p w14:paraId="4298D15F" w14:textId="77777777" w:rsidR="00B006CF" w:rsidRDefault="00B006CF" w:rsidP="00B006CF">
      <w:pPr>
        <w:spacing w:after="0" w:line="360" w:lineRule="auto"/>
        <w:jc w:val="both"/>
        <w:rPr>
          <w:rFonts w:ascii="Palatino Linotype" w:hAnsi="Palatino Linotype" w:cs="Arial"/>
          <w:sz w:val="24"/>
          <w:szCs w:val="24"/>
        </w:rPr>
      </w:pPr>
    </w:p>
    <w:p w14:paraId="7BA4F75C" w14:textId="77777777" w:rsidR="00B006CF" w:rsidRPr="00C220D0" w:rsidRDefault="00B006CF" w:rsidP="00B006CF">
      <w:pPr>
        <w:pStyle w:val="Sinespaciado"/>
        <w:spacing w:line="360" w:lineRule="auto"/>
        <w:jc w:val="both"/>
        <w:rPr>
          <w:rFonts w:ascii="Palatino Linotype" w:hAnsi="Palatino Linotype" w:cs="Arial"/>
          <w:b/>
          <w:sz w:val="28"/>
          <w:szCs w:val="28"/>
        </w:rPr>
      </w:pPr>
      <w:r>
        <w:rPr>
          <w:rFonts w:ascii="Palatino Linotype" w:hAnsi="Palatino Linotype" w:cs="Arial"/>
          <w:b/>
          <w:sz w:val="28"/>
        </w:rPr>
        <w:t>SÉPTIM</w:t>
      </w:r>
      <w:r w:rsidRPr="00667998">
        <w:rPr>
          <w:rFonts w:ascii="Palatino Linotype" w:hAnsi="Palatino Linotype" w:cs="Arial"/>
          <w:b/>
          <w:sz w:val="28"/>
        </w:rPr>
        <w:t xml:space="preserve">O. </w:t>
      </w:r>
      <w:r w:rsidRPr="00667998">
        <w:rPr>
          <w:rFonts w:ascii="Palatino Linotype" w:hAnsi="Palatino Linotype" w:cs="Arial"/>
          <w:b/>
          <w:sz w:val="28"/>
          <w:szCs w:val="28"/>
        </w:rPr>
        <w:t>De</w:t>
      </w:r>
      <w:r>
        <w:rPr>
          <w:rFonts w:ascii="Palatino Linotype" w:hAnsi="Palatino Linotype" w:cs="Arial"/>
          <w:b/>
          <w:sz w:val="28"/>
          <w:szCs w:val="28"/>
        </w:rPr>
        <w:t xml:space="preserve"> </w:t>
      </w:r>
      <w:r w:rsidRPr="00667998">
        <w:rPr>
          <w:rFonts w:ascii="Palatino Linotype" w:hAnsi="Palatino Linotype" w:cs="Arial"/>
          <w:b/>
          <w:sz w:val="28"/>
          <w:szCs w:val="28"/>
        </w:rPr>
        <w:t xml:space="preserve">la </w:t>
      </w:r>
      <w:r>
        <w:rPr>
          <w:rFonts w:ascii="Palatino Linotype" w:hAnsi="Palatino Linotype" w:cs="Arial"/>
          <w:b/>
          <w:sz w:val="28"/>
          <w:szCs w:val="28"/>
        </w:rPr>
        <w:t>ampliación del término para resolver</w:t>
      </w:r>
      <w:r w:rsidRPr="00667998">
        <w:rPr>
          <w:rFonts w:ascii="Palatino Linotype" w:hAnsi="Palatino Linotype" w:cs="Arial"/>
          <w:b/>
          <w:sz w:val="28"/>
          <w:szCs w:val="28"/>
        </w:rPr>
        <w:t>.</w:t>
      </w:r>
    </w:p>
    <w:p w14:paraId="02B27A10" w14:textId="4ED2CBCF" w:rsidR="00B006CF" w:rsidRPr="00667998" w:rsidRDefault="00B006CF" w:rsidP="00B006CF">
      <w:pPr>
        <w:spacing w:after="0" w:line="360" w:lineRule="auto"/>
        <w:jc w:val="both"/>
        <w:rPr>
          <w:rFonts w:ascii="Palatino Linotype" w:hAnsi="Palatino Linotype" w:cs="Arial"/>
          <w:sz w:val="24"/>
          <w:szCs w:val="24"/>
        </w:rPr>
      </w:pPr>
      <w:r>
        <w:rPr>
          <w:rFonts w:ascii="Palatino Linotype" w:hAnsi="Palatino Linotype" w:cs="Arial"/>
          <w:sz w:val="24"/>
          <w:szCs w:val="24"/>
        </w:rPr>
        <w:t>Asimismo</w:t>
      </w:r>
      <w:r w:rsidRPr="00667998">
        <w:rPr>
          <w:rFonts w:ascii="Palatino Linotype" w:hAnsi="Palatino Linotype" w:cs="Arial"/>
          <w:sz w:val="24"/>
          <w:szCs w:val="24"/>
        </w:rPr>
        <w:t>,</w:t>
      </w:r>
      <w:r>
        <w:rPr>
          <w:rFonts w:ascii="Palatino Linotype" w:hAnsi="Palatino Linotype" w:cs="Arial"/>
          <w:sz w:val="24"/>
          <w:szCs w:val="24"/>
        </w:rPr>
        <w:t xml:space="preserve"> cabe destacar que</w:t>
      </w:r>
      <w:r w:rsidRPr="00667998">
        <w:rPr>
          <w:rFonts w:ascii="Palatino Linotype" w:hAnsi="Palatino Linotype" w:cs="Arial"/>
          <w:sz w:val="24"/>
          <w:szCs w:val="24"/>
        </w:rPr>
        <w:t xml:space="preserve"> en fecha </w:t>
      </w:r>
      <w:r>
        <w:rPr>
          <w:rFonts w:ascii="Palatino Linotype" w:hAnsi="Palatino Linotype" w:cs="Arial"/>
          <w:sz w:val="24"/>
          <w:szCs w:val="24"/>
        </w:rPr>
        <w:t>veinti</w:t>
      </w:r>
      <w:r w:rsidR="006D2BEE">
        <w:rPr>
          <w:rFonts w:ascii="Palatino Linotype" w:hAnsi="Palatino Linotype" w:cs="Arial"/>
          <w:sz w:val="24"/>
          <w:szCs w:val="24"/>
        </w:rPr>
        <w:t>siete</w:t>
      </w:r>
      <w:r>
        <w:rPr>
          <w:rFonts w:ascii="Palatino Linotype" w:hAnsi="Palatino Linotype" w:cs="Arial"/>
          <w:sz w:val="24"/>
          <w:szCs w:val="24"/>
        </w:rPr>
        <w:t xml:space="preserve"> de enero</w:t>
      </w:r>
      <w:r w:rsidRPr="00667998">
        <w:rPr>
          <w:rFonts w:ascii="Palatino Linotype" w:hAnsi="Palatino Linotype" w:cs="Arial"/>
          <w:sz w:val="24"/>
          <w:szCs w:val="24"/>
        </w:rPr>
        <w:t xml:space="preserve"> del año </w:t>
      </w:r>
      <w:r>
        <w:rPr>
          <w:rFonts w:ascii="Palatino Linotype" w:hAnsi="Palatino Linotype" w:cs="Arial"/>
          <w:sz w:val="24"/>
          <w:szCs w:val="24"/>
        </w:rPr>
        <w:t>dos mil veintidós</w:t>
      </w:r>
      <w:r w:rsidRPr="00667998">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14:paraId="1401722F" w14:textId="3A7503C7" w:rsidR="00B006CF" w:rsidRDefault="00B006CF" w:rsidP="00B006CF">
      <w:pPr>
        <w:spacing w:after="0" w:line="360" w:lineRule="auto"/>
        <w:jc w:val="center"/>
        <w:rPr>
          <w:rFonts w:ascii="Palatino Linotype" w:hAnsi="Palatino Linotype" w:cs="Arial"/>
          <w:b/>
          <w:sz w:val="24"/>
          <w:szCs w:val="20"/>
        </w:rPr>
      </w:pPr>
    </w:p>
    <w:p w14:paraId="361EC3CF" w14:textId="554A9FDC" w:rsidR="006012F2" w:rsidRDefault="006012F2" w:rsidP="00B006CF">
      <w:pPr>
        <w:spacing w:after="0" w:line="360" w:lineRule="auto"/>
        <w:jc w:val="center"/>
        <w:rPr>
          <w:rFonts w:ascii="Palatino Linotype" w:hAnsi="Palatino Linotype" w:cs="Arial"/>
          <w:b/>
          <w:sz w:val="24"/>
          <w:szCs w:val="20"/>
        </w:rPr>
      </w:pPr>
    </w:p>
    <w:p w14:paraId="2AE39596" w14:textId="77777777" w:rsidR="006012F2" w:rsidRPr="00873823" w:rsidRDefault="006012F2" w:rsidP="00B006CF">
      <w:pPr>
        <w:spacing w:after="0" w:line="360" w:lineRule="auto"/>
        <w:jc w:val="center"/>
        <w:rPr>
          <w:rFonts w:ascii="Palatino Linotype" w:hAnsi="Palatino Linotype" w:cs="Arial"/>
          <w:b/>
          <w:sz w:val="24"/>
          <w:szCs w:val="20"/>
        </w:rPr>
      </w:pPr>
    </w:p>
    <w:p w14:paraId="10DBDDC8" w14:textId="77777777" w:rsidR="006012F2" w:rsidRDefault="006012F2" w:rsidP="00B006CF">
      <w:pPr>
        <w:spacing w:after="0" w:line="360" w:lineRule="auto"/>
        <w:jc w:val="center"/>
        <w:rPr>
          <w:rFonts w:ascii="Palatino Linotype" w:hAnsi="Palatino Linotype" w:cs="Arial"/>
          <w:b/>
          <w:sz w:val="28"/>
        </w:rPr>
      </w:pPr>
    </w:p>
    <w:p w14:paraId="16863BA9" w14:textId="77EE6D16" w:rsidR="00B006CF" w:rsidRDefault="00B006CF" w:rsidP="00B006CF">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27DAE346" w14:textId="5DD7EDA3" w:rsidR="00873823" w:rsidRPr="006012F2" w:rsidRDefault="00873823" w:rsidP="00B006CF">
      <w:pPr>
        <w:spacing w:after="0" w:line="360" w:lineRule="auto"/>
        <w:jc w:val="both"/>
        <w:rPr>
          <w:rFonts w:ascii="Palatino Linotype" w:hAnsi="Palatino Linotype" w:cs="Arial"/>
          <w:b/>
          <w:sz w:val="24"/>
          <w:szCs w:val="20"/>
        </w:rPr>
      </w:pPr>
    </w:p>
    <w:p w14:paraId="6EE36EFF" w14:textId="6F3AC180" w:rsidR="00B006CF" w:rsidRPr="00667998" w:rsidRDefault="00B006CF" w:rsidP="00B006CF">
      <w:pPr>
        <w:spacing w:after="0" w:line="360" w:lineRule="auto"/>
        <w:jc w:val="both"/>
        <w:rPr>
          <w:rFonts w:ascii="Palatino Linotype" w:hAnsi="Palatino Linotype" w:cs="Arial"/>
          <w:sz w:val="24"/>
        </w:rPr>
      </w:pPr>
      <w:r w:rsidRPr="00667998">
        <w:rPr>
          <w:rFonts w:ascii="Palatino Linotype" w:hAnsi="Palatino Linotype" w:cs="Arial"/>
          <w:b/>
          <w:sz w:val="28"/>
        </w:rPr>
        <w:t>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26260E7F" w14:textId="77777777" w:rsidR="00B006CF" w:rsidRPr="00667998" w:rsidRDefault="00B006CF" w:rsidP="00B006CF">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w:t>
      </w:r>
      <w:r w:rsidRPr="00584F17">
        <w:rPr>
          <w:rFonts w:ascii="Palatino Linotype" w:hAnsi="Palatino Linotype"/>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1D06DA4E" w14:textId="77777777" w:rsidR="00B006CF" w:rsidRDefault="00B006CF" w:rsidP="00B006CF">
      <w:pPr>
        <w:pStyle w:val="Prrafodelista"/>
        <w:autoSpaceDE w:val="0"/>
        <w:autoSpaceDN w:val="0"/>
        <w:adjustRightInd w:val="0"/>
        <w:spacing w:line="360" w:lineRule="auto"/>
        <w:ind w:left="0"/>
        <w:jc w:val="both"/>
        <w:rPr>
          <w:rFonts w:ascii="Palatino Linotype" w:eastAsiaTheme="minorHAnsi" w:hAnsi="Palatino Linotype" w:cs="Arial"/>
          <w:szCs w:val="22"/>
          <w:lang w:val="es-MX" w:eastAsia="en-US"/>
        </w:rPr>
      </w:pPr>
    </w:p>
    <w:p w14:paraId="2AF1B6B5" w14:textId="77777777" w:rsidR="00B006CF" w:rsidRPr="00667998" w:rsidRDefault="00B006CF" w:rsidP="00B006CF">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15FB0577" w14:textId="77777777" w:rsidR="00B006CF" w:rsidRDefault="00B006CF" w:rsidP="00B006CF">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72BFA49" w14:textId="77777777" w:rsidR="00873823" w:rsidRPr="006012F2" w:rsidRDefault="00873823" w:rsidP="00B006CF">
      <w:pPr>
        <w:pStyle w:val="Prrafodelista"/>
        <w:autoSpaceDE w:val="0"/>
        <w:autoSpaceDN w:val="0"/>
        <w:adjustRightInd w:val="0"/>
        <w:spacing w:line="360" w:lineRule="auto"/>
        <w:ind w:left="0"/>
        <w:jc w:val="both"/>
        <w:rPr>
          <w:rFonts w:ascii="Palatino Linotype" w:hAnsi="Palatino Linotype" w:cs="Arial"/>
          <w:b/>
          <w:szCs w:val="22"/>
        </w:rPr>
      </w:pPr>
    </w:p>
    <w:p w14:paraId="4C3D31AD" w14:textId="4BAC2C4A" w:rsidR="00B006CF" w:rsidRPr="00667998" w:rsidRDefault="00B006CF" w:rsidP="00B006CF">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TERCERO</w:t>
      </w:r>
      <w:r w:rsidRPr="00667998">
        <w:rPr>
          <w:rFonts w:ascii="Palatino Linotype" w:hAnsi="Palatino Linotype" w:cs="Arial"/>
          <w:b/>
        </w:rPr>
        <w:t xml:space="preserve">. </w:t>
      </w:r>
      <w:r w:rsidRPr="00667998">
        <w:rPr>
          <w:rFonts w:ascii="Palatino Linotype" w:hAnsi="Palatino Linotype" w:cs="Arial"/>
          <w:b/>
          <w:sz w:val="28"/>
          <w:szCs w:val="28"/>
        </w:rPr>
        <w:t>De las causas de improcedencia.</w:t>
      </w:r>
    </w:p>
    <w:p w14:paraId="62A7A07F" w14:textId="77777777" w:rsidR="00B006CF" w:rsidRPr="00667998" w:rsidRDefault="00B006CF" w:rsidP="00B006CF">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CDE30B6" w14:textId="77777777" w:rsidR="00B006CF" w:rsidRDefault="00B006CF" w:rsidP="00B006CF">
      <w:pPr>
        <w:pStyle w:val="Prrafodelista"/>
        <w:autoSpaceDE w:val="0"/>
        <w:autoSpaceDN w:val="0"/>
        <w:adjustRightInd w:val="0"/>
        <w:spacing w:line="360" w:lineRule="auto"/>
        <w:ind w:left="0"/>
        <w:jc w:val="both"/>
        <w:rPr>
          <w:rFonts w:ascii="Palatino Linotype" w:hAnsi="Palatino Linotype" w:cs="Arial"/>
        </w:rPr>
      </w:pPr>
    </w:p>
    <w:p w14:paraId="52FF8D7C" w14:textId="77777777" w:rsidR="00B006CF" w:rsidRDefault="00B006CF" w:rsidP="00B006CF">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53BB1CB1" w14:textId="77777777" w:rsidR="00B006CF" w:rsidRDefault="00B006CF" w:rsidP="00B006CF">
      <w:pPr>
        <w:pStyle w:val="Prrafodelista"/>
        <w:autoSpaceDE w:val="0"/>
        <w:autoSpaceDN w:val="0"/>
        <w:adjustRightInd w:val="0"/>
        <w:spacing w:line="360" w:lineRule="auto"/>
        <w:ind w:left="0"/>
        <w:jc w:val="both"/>
        <w:rPr>
          <w:rFonts w:ascii="Palatino Linotype" w:hAnsi="Palatino Linotype" w:cs="Arial"/>
        </w:rPr>
      </w:pPr>
    </w:p>
    <w:p w14:paraId="4C48A58A" w14:textId="77777777" w:rsidR="00B006CF" w:rsidRDefault="00B006CF" w:rsidP="00B006CF">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Así las cosas, al no existir causas de improcedencia invocadas por las partes ni advertidas de oficio por este Resolutor, se proceden al análisis del asunto en los siguientes términos.</w:t>
      </w:r>
    </w:p>
    <w:p w14:paraId="1A0386E9" w14:textId="77777777" w:rsidR="00B006CF" w:rsidRPr="00C220D0" w:rsidRDefault="00B006CF" w:rsidP="00B006CF">
      <w:pPr>
        <w:pStyle w:val="Prrafodelista"/>
        <w:autoSpaceDE w:val="0"/>
        <w:autoSpaceDN w:val="0"/>
        <w:adjustRightInd w:val="0"/>
        <w:spacing w:line="360" w:lineRule="auto"/>
        <w:ind w:left="0"/>
        <w:jc w:val="both"/>
        <w:rPr>
          <w:rFonts w:ascii="Palatino Linotype" w:hAnsi="Palatino Linotype" w:cs="Arial"/>
        </w:rPr>
      </w:pPr>
    </w:p>
    <w:p w14:paraId="145B6214" w14:textId="77777777" w:rsidR="00B006CF" w:rsidRDefault="00B006CF" w:rsidP="00B006CF">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w:t>
      </w:r>
      <w:r w:rsidRPr="00667998">
        <w:rPr>
          <w:rFonts w:ascii="Palatino Linotype" w:hAnsi="Palatino Linotype" w:cs="Arial"/>
          <w:b/>
          <w:sz w:val="28"/>
        </w:rPr>
        <w:t>TO. Estudio y resolución del asunto.</w:t>
      </w:r>
    </w:p>
    <w:p w14:paraId="10CE4D0B" w14:textId="77777777" w:rsidR="00B006CF" w:rsidRDefault="00B006CF" w:rsidP="00B006CF">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556E662D" w14:textId="77777777" w:rsidR="00B006CF" w:rsidRPr="00667998" w:rsidRDefault="00B006CF" w:rsidP="00B006CF">
      <w:pPr>
        <w:pStyle w:val="Prrafodelista"/>
        <w:autoSpaceDE w:val="0"/>
        <w:autoSpaceDN w:val="0"/>
        <w:adjustRightInd w:val="0"/>
        <w:spacing w:line="360" w:lineRule="auto"/>
        <w:ind w:left="0"/>
        <w:jc w:val="both"/>
        <w:rPr>
          <w:rFonts w:ascii="Palatino Linotype" w:hAnsi="Palatino Linotype" w:cs="Arial"/>
        </w:rPr>
      </w:pPr>
    </w:p>
    <w:p w14:paraId="37E5DD57" w14:textId="77777777" w:rsidR="00873823" w:rsidRDefault="00873823" w:rsidP="00B006CF">
      <w:pPr>
        <w:spacing w:after="0" w:line="360" w:lineRule="auto"/>
        <w:jc w:val="both"/>
        <w:rPr>
          <w:rFonts w:ascii="Palatino Linotype" w:hAnsi="Palatino Linotype"/>
          <w:sz w:val="24"/>
          <w:szCs w:val="24"/>
        </w:rPr>
      </w:pPr>
    </w:p>
    <w:p w14:paraId="42C74685" w14:textId="77777777" w:rsidR="00873823" w:rsidRDefault="00873823" w:rsidP="00B006CF">
      <w:pPr>
        <w:spacing w:after="0" w:line="360" w:lineRule="auto"/>
        <w:jc w:val="both"/>
        <w:rPr>
          <w:rFonts w:ascii="Palatino Linotype" w:hAnsi="Palatino Linotype"/>
          <w:sz w:val="24"/>
          <w:szCs w:val="24"/>
        </w:rPr>
      </w:pPr>
    </w:p>
    <w:p w14:paraId="0752BB9F" w14:textId="086917EB" w:rsidR="00B006CF" w:rsidRDefault="00B006CF" w:rsidP="00B006CF">
      <w:pPr>
        <w:spacing w:after="0" w:line="360" w:lineRule="auto"/>
        <w:jc w:val="both"/>
        <w:rPr>
          <w:rFonts w:ascii="Palatino Linotype" w:hAnsi="Palatino Linotype"/>
          <w:sz w:val="24"/>
          <w:szCs w:val="24"/>
        </w:rPr>
      </w:pPr>
      <w:r w:rsidRPr="00BE7582">
        <w:rPr>
          <w:rFonts w:ascii="Palatino Linotype" w:hAnsi="Palatino Linotype"/>
          <w:sz w:val="24"/>
          <w:szCs w:val="24"/>
        </w:rPr>
        <w:t xml:space="preserve">Con el propósito de resolver el presente medio de impugnación, es </w:t>
      </w:r>
      <w:r>
        <w:rPr>
          <w:rFonts w:ascii="Palatino Linotype" w:hAnsi="Palatino Linotype"/>
          <w:sz w:val="24"/>
          <w:szCs w:val="24"/>
        </w:rPr>
        <w:t xml:space="preserve">conveniente recordar que el </w:t>
      </w:r>
      <w:r w:rsidRPr="00BE7582">
        <w:rPr>
          <w:rFonts w:ascii="Palatino Linotype" w:hAnsi="Palatino Linotype"/>
          <w:sz w:val="24"/>
          <w:szCs w:val="24"/>
        </w:rPr>
        <w:t xml:space="preserve">Recurrente solicitó al Sujeto Obligado que se le proporcionara vía </w:t>
      </w:r>
      <w:r w:rsidRPr="00667998">
        <w:rPr>
          <w:rFonts w:ascii="Palatino Linotype" w:hAnsi="Palatino Linotype" w:cs="Arial"/>
          <w:sz w:val="24"/>
        </w:rPr>
        <w:t>Sistema de Acceso a la Información Mexiquense</w:t>
      </w:r>
      <w:r w:rsidRPr="00BE7582">
        <w:rPr>
          <w:rFonts w:ascii="Palatino Linotype" w:hAnsi="Palatino Linotype"/>
          <w:sz w:val="24"/>
          <w:szCs w:val="24"/>
        </w:rPr>
        <w:t xml:space="preserve"> </w:t>
      </w:r>
      <w:r>
        <w:rPr>
          <w:rFonts w:ascii="Palatino Linotype" w:hAnsi="Palatino Linotype"/>
          <w:sz w:val="24"/>
          <w:szCs w:val="24"/>
        </w:rPr>
        <w:t>(</w:t>
      </w:r>
      <w:r w:rsidRPr="00BE7582">
        <w:rPr>
          <w:rFonts w:ascii="Palatino Linotype" w:hAnsi="Palatino Linotype"/>
          <w:sz w:val="24"/>
          <w:szCs w:val="24"/>
        </w:rPr>
        <w:t>SAIMEX</w:t>
      </w:r>
      <w:r>
        <w:rPr>
          <w:rFonts w:ascii="Palatino Linotype" w:hAnsi="Palatino Linotype"/>
          <w:sz w:val="24"/>
          <w:szCs w:val="24"/>
        </w:rPr>
        <w:t>)</w:t>
      </w:r>
      <w:r w:rsidRPr="00BE7582">
        <w:rPr>
          <w:rFonts w:ascii="Palatino Linotype" w:hAnsi="Palatino Linotype"/>
          <w:sz w:val="24"/>
          <w:szCs w:val="24"/>
        </w:rPr>
        <w:t>, lo siguiente:</w:t>
      </w:r>
    </w:p>
    <w:p w14:paraId="220DCEFB" w14:textId="2A198C3C" w:rsidR="00B006CF" w:rsidRDefault="00B006CF" w:rsidP="00B006CF">
      <w:pPr>
        <w:spacing w:after="0" w:line="360" w:lineRule="auto"/>
        <w:jc w:val="both"/>
        <w:rPr>
          <w:rFonts w:ascii="Palatino Linotype" w:hAnsi="Palatino Linotype"/>
          <w:sz w:val="24"/>
          <w:szCs w:val="24"/>
        </w:rPr>
      </w:pPr>
    </w:p>
    <w:p w14:paraId="230B578B" w14:textId="1324CC32" w:rsidR="006B01C6" w:rsidRDefault="006012F2" w:rsidP="00B006CF">
      <w:pPr>
        <w:spacing w:after="0" w:line="360" w:lineRule="auto"/>
        <w:jc w:val="both"/>
        <w:rPr>
          <w:rFonts w:ascii="Palatino Linotype" w:hAnsi="Palatino Linotype"/>
          <w:sz w:val="24"/>
          <w:szCs w:val="24"/>
        </w:rPr>
      </w:pPr>
      <w:r>
        <w:rPr>
          <w:rFonts w:ascii="Palatino Linotype" w:hAnsi="Palatino Linotype"/>
          <w:sz w:val="24"/>
          <w:szCs w:val="24"/>
        </w:rPr>
        <w:t>C</w:t>
      </w:r>
      <w:r w:rsidR="006B01C6" w:rsidRPr="006B01C6">
        <w:rPr>
          <w:rFonts w:ascii="Palatino Linotype" w:hAnsi="Palatino Linotype"/>
          <w:sz w:val="24"/>
          <w:szCs w:val="24"/>
        </w:rPr>
        <w:t xml:space="preserve">opia simple del inventario de bienes inmuebles </w:t>
      </w:r>
      <w:r>
        <w:rPr>
          <w:rFonts w:ascii="Palatino Linotype" w:hAnsi="Palatino Linotype"/>
          <w:sz w:val="24"/>
          <w:szCs w:val="24"/>
        </w:rPr>
        <w:t>con</w:t>
      </w:r>
      <w:r w:rsidR="006B01C6" w:rsidRPr="006B01C6">
        <w:rPr>
          <w:rFonts w:ascii="Palatino Linotype" w:hAnsi="Palatino Linotype"/>
          <w:sz w:val="24"/>
          <w:szCs w:val="24"/>
        </w:rPr>
        <w:t xml:space="preserve"> vigencia en los trienios siguientes: </w:t>
      </w:r>
    </w:p>
    <w:p w14:paraId="40FBE90C" w14:textId="65C3C0B4" w:rsidR="006B01C6" w:rsidRDefault="006B01C6" w:rsidP="00B006CF">
      <w:pPr>
        <w:spacing w:after="0" w:line="360" w:lineRule="auto"/>
        <w:jc w:val="both"/>
        <w:rPr>
          <w:rFonts w:ascii="Palatino Linotype" w:hAnsi="Palatino Linotype"/>
          <w:sz w:val="24"/>
          <w:szCs w:val="24"/>
        </w:rPr>
      </w:pPr>
      <w:r w:rsidRPr="006B01C6">
        <w:rPr>
          <w:rFonts w:ascii="Palatino Linotype" w:hAnsi="Palatino Linotype"/>
          <w:sz w:val="24"/>
          <w:szCs w:val="24"/>
        </w:rPr>
        <w:t>1</w:t>
      </w:r>
      <w:r>
        <w:rPr>
          <w:rFonts w:ascii="Palatino Linotype" w:hAnsi="Palatino Linotype"/>
          <w:sz w:val="24"/>
          <w:szCs w:val="24"/>
        </w:rPr>
        <w:t xml:space="preserve">. </w:t>
      </w:r>
      <w:r w:rsidRPr="006B01C6">
        <w:rPr>
          <w:rFonts w:ascii="Palatino Linotype" w:hAnsi="Palatino Linotype"/>
          <w:sz w:val="24"/>
          <w:szCs w:val="24"/>
        </w:rPr>
        <w:t xml:space="preserve">1997-2000, correspondiente a él alcalde Carlos Madrazo Limón </w:t>
      </w:r>
    </w:p>
    <w:p w14:paraId="042584F9" w14:textId="77777777" w:rsidR="006B01C6" w:rsidRDefault="006B01C6" w:rsidP="00B006CF">
      <w:pPr>
        <w:spacing w:after="0" w:line="360" w:lineRule="auto"/>
        <w:jc w:val="both"/>
        <w:rPr>
          <w:rFonts w:ascii="Palatino Linotype" w:hAnsi="Palatino Linotype"/>
          <w:sz w:val="24"/>
          <w:szCs w:val="24"/>
        </w:rPr>
      </w:pPr>
      <w:r w:rsidRPr="006B01C6">
        <w:rPr>
          <w:rFonts w:ascii="Palatino Linotype" w:hAnsi="Palatino Linotype"/>
          <w:sz w:val="24"/>
          <w:szCs w:val="24"/>
        </w:rPr>
        <w:t>2</w:t>
      </w:r>
      <w:r>
        <w:rPr>
          <w:rFonts w:ascii="Palatino Linotype" w:hAnsi="Palatino Linotype"/>
          <w:sz w:val="24"/>
          <w:szCs w:val="24"/>
        </w:rPr>
        <w:t xml:space="preserve">. </w:t>
      </w:r>
      <w:r w:rsidRPr="006B01C6">
        <w:rPr>
          <w:rFonts w:ascii="Palatino Linotype" w:hAnsi="Palatino Linotype"/>
          <w:sz w:val="24"/>
          <w:szCs w:val="24"/>
        </w:rPr>
        <w:t xml:space="preserve">2000-2003, correspondiente a él alcalde, Juan Antonio Domínguez Zambrano </w:t>
      </w:r>
    </w:p>
    <w:p w14:paraId="3EBD1C4A" w14:textId="77777777" w:rsidR="006B01C6" w:rsidRDefault="006B01C6" w:rsidP="00B006CF">
      <w:pPr>
        <w:spacing w:after="0" w:line="360" w:lineRule="auto"/>
        <w:jc w:val="both"/>
        <w:rPr>
          <w:rFonts w:ascii="Palatino Linotype" w:hAnsi="Palatino Linotype"/>
          <w:sz w:val="24"/>
          <w:szCs w:val="24"/>
        </w:rPr>
      </w:pPr>
      <w:r w:rsidRPr="006B01C6">
        <w:rPr>
          <w:rFonts w:ascii="Palatino Linotype" w:hAnsi="Palatino Linotype"/>
          <w:sz w:val="24"/>
          <w:szCs w:val="24"/>
        </w:rPr>
        <w:t>3</w:t>
      </w:r>
      <w:r>
        <w:rPr>
          <w:rFonts w:ascii="Palatino Linotype" w:hAnsi="Palatino Linotype"/>
          <w:sz w:val="24"/>
          <w:szCs w:val="24"/>
        </w:rPr>
        <w:t xml:space="preserve">. </w:t>
      </w:r>
      <w:r w:rsidRPr="006B01C6">
        <w:rPr>
          <w:rFonts w:ascii="Palatino Linotype" w:hAnsi="Palatino Linotype"/>
          <w:sz w:val="24"/>
          <w:szCs w:val="24"/>
        </w:rPr>
        <w:t xml:space="preserve">2003- 2006, correspondiente a él alcalde, salvador Vásquez Herrera </w:t>
      </w:r>
    </w:p>
    <w:p w14:paraId="3B7E3636" w14:textId="77777777" w:rsidR="006B01C6" w:rsidRDefault="006B01C6" w:rsidP="00B006CF">
      <w:pPr>
        <w:spacing w:after="0" w:line="360" w:lineRule="auto"/>
        <w:jc w:val="both"/>
        <w:rPr>
          <w:rFonts w:ascii="Palatino Linotype" w:hAnsi="Palatino Linotype"/>
          <w:sz w:val="24"/>
          <w:szCs w:val="24"/>
        </w:rPr>
      </w:pPr>
      <w:r w:rsidRPr="006B01C6">
        <w:rPr>
          <w:rFonts w:ascii="Palatino Linotype" w:hAnsi="Palatino Linotype"/>
          <w:sz w:val="24"/>
          <w:szCs w:val="24"/>
        </w:rPr>
        <w:t>4</w:t>
      </w:r>
      <w:r>
        <w:rPr>
          <w:rFonts w:ascii="Palatino Linotype" w:hAnsi="Palatino Linotype"/>
          <w:sz w:val="24"/>
          <w:szCs w:val="24"/>
        </w:rPr>
        <w:t xml:space="preserve">. </w:t>
      </w:r>
      <w:r w:rsidRPr="006B01C6">
        <w:rPr>
          <w:rFonts w:ascii="Palatino Linotype" w:hAnsi="Palatino Linotype"/>
          <w:sz w:val="24"/>
          <w:szCs w:val="24"/>
        </w:rPr>
        <w:t>2006-2009, correspondiente a él alcalde Gonzalo Alarcón Bárcena</w:t>
      </w:r>
    </w:p>
    <w:p w14:paraId="0D9055DE" w14:textId="77777777" w:rsidR="006B01C6" w:rsidRDefault="006B01C6" w:rsidP="00B006CF">
      <w:pPr>
        <w:spacing w:after="0" w:line="360" w:lineRule="auto"/>
        <w:jc w:val="both"/>
        <w:rPr>
          <w:rFonts w:ascii="Palatino Linotype" w:hAnsi="Palatino Linotype"/>
          <w:sz w:val="24"/>
          <w:szCs w:val="24"/>
        </w:rPr>
      </w:pPr>
      <w:r w:rsidRPr="006B01C6">
        <w:rPr>
          <w:rFonts w:ascii="Palatino Linotype" w:hAnsi="Palatino Linotype"/>
          <w:sz w:val="24"/>
          <w:szCs w:val="24"/>
        </w:rPr>
        <w:t>5</w:t>
      </w:r>
      <w:r>
        <w:rPr>
          <w:rFonts w:ascii="Palatino Linotype" w:hAnsi="Palatino Linotype"/>
          <w:sz w:val="24"/>
          <w:szCs w:val="24"/>
        </w:rPr>
        <w:t xml:space="preserve">. </w:t>
      </w:r>
      <w:r w:rsidRPr="006B01C6">
        <w:rPr>
          <w:rFonts w:ascii="Palatino Linotype" w:hAnsi="Palatino Linotype"/>
          <w:sz w:val="24"/>
          <w:szCs w:val="24"/>
        </w:rPr>
        <w:t xml:space="preserve">2009-2012, correspondiente a él alcalde Jesús David Castañeda </w:t>
      </w:r>
    </w:p>
    <w:p w14:paraId="43590B9D" w14:textId="77777777" w:rsidR="006B01C6" w:rsidRDefault="006B01C6" w:rsidP="00B006CF">
      <w:pPr>
        <w:spacing w:after="0" w:line="360" w:lineRule="auto"/>
        <w:jc w:val="both"/>
        <w:rPr>
          <w:rFonts w:ascii="Palatino Linotype" w:hAnsi="Palatino Linotype"/>
          <w:sz w:val="24"/>
          <w:szCs w:val="24"/>
        </w:rPr>
      </w:pPr>
      <w:r w:rsidRPr="006B01C6">
        <w:rPr>
          <w:rFonts w:ascii="Palatino Linotype" w:hAnsi="Palatino Linotype"/>
          <w:sz w:val="24"/>
          <w:szCs w:val="24"/>
        </w:rPr>
        <w:t>6</w:t>
      </w:r>
      <w:r>
        <w:rPr>
          <w:rFonts w:ascii="Palatino Linotype" w:hAnsi="Palatino Linotype"/>
          <w:sz w:val="24"/>
          <w:szCs w:val="24"/>
        </w:rPr>
        <w:t xml:space="preserve">. </w:t>
      </w:r>
      <w:r w:rsidRPr="006B01C6">
        <w:rPr>
          <w:rFonts w:ascii="Palatino Linotype" w:hAnsi="Palatino Linotype"/>
          <w:sz w:val="24"/>
          <w:szCs w:val="24"/>
        </w:rPr>
        <w:t xml:space="preserve">2012- 2015, correspondiente a él alcalde Pedro David Rodríguez Villegas </w:t>
      </w:r>
    </w:p>
    <w:p w14:paraId="51628CA1" w14:textId="77777777" w:rsidR="006B01C6" w:rsidRDefault="006B01C6" w:rsidP="00B006CF">
      <w:pPr>
        <w:spacing w:after="0" w:line="360" w:lineRule="auto"/>
        <w:jc w:val="both"/>
        <w:rPr>
          <w:rFonts w:ascii="Palatino Linotype" w:hAnsi="Palatino Linotype"/>
          <w:sz w:val="24"/>
          <w:szCs w:val="24"/>
        </w:rPr>
      </w:pPr>
      <w:r w:rsidRPr="006B01C6">
        <w:rPr>
          <w:rFonts w:ascii="Palatino Linotype" w:hAnsi="Palatino Linotype"/>
          <w:sz w:val="24"/>
          <w:szCs w:val="24"/>
        </w:rPr>
        <w:t>7</w:t>
      </w:r>
      <w:r>
        <w:rPr>
          <w:rFonts w:ascii="Palatino Linotype" w:hAnsi="Palatino Linotype"/>
          <w:sz w:val="24"/>
          <w:szCs w:val="24"/>
        </w:rPr>
        <w:t xml:space="preserve">. </w:t>
      </w:r>
      <w:r w:rsidRPr="006B01C6">
        <w:rPr>
          <w:rFonts w:ascii="Palatino Linotype" w:hAnsi="Palatino Linotype"/>
          <w:sz w:val="24"/>
          <w:szCs w:val="24"/>
        </w:rPr>
        <w:t xml:space="preserve">2015-2018, correspondiente a la alcaldesa Ana María Velazco </w:t>
      </w:r>
    </w:p>
    <w:p w14:paraId="3125A242" w14:textId="024EB052" w:rsidR="006B01C6" w:rsidRPr="004851E1" w:rsidRDefault="006B01C6" w:rsidP="00B006CF">
      <w:pPr>
        <w:spacing w:after="0" w:line="360" w:lineRule="auto"/>
        <w:jc w:val="both"/>
        <w:rPr>
          <w:rFonts w:ascii="Palatino Linotype" w:hAnsi="Palatino Linotype"/>
          <w:sz w:val="24"/>
          <w:szCs w:val="24"/>
        </w:rPr>
      </w:pPr>
      <w:r w:rsidRPr="006B01C6">
        <w:rPr>
          <w:rFonts w:ascii="Palatino Linotype" w:hAnsi="Palatino Linotype"/>
          <w:sz w:val="24"/>
          <w:szCs w:val="24"/>
        </w:rPr>
        <w:t>8</w:t>
      </w:r>
      <w:r>
        <w:rPr>
          <w:rFonts w:ascii="Palatino Linotype" w:hAnsi="Palatino Linotype"/>
          <w:sz w:val="24"/>
          <w:szCs w:val="24"/>
        </w:rPr>
        <w:t xml:space="preserve">. </w:t>
      </w:r>
      <w:r w:rsidRPr="006B01C6">
        <w:rPr>
          <w:rFonts w:ascii="Palatino Linotype" w:hAnsi="Palatino Linotype"/>
          <w:sz w:val="24"/>
          <w:szCs w:val="24"/>
        </w:rPr>
        <w:t xml:space="preserve"> 2018-2021, correspondiente a la alcaldesa Rut Olvera Nieto</w:t>
      </w:r>
    </w:p>
    <w:p w14:paraId="5EB94F2A" w14:textId="77777777" w:rsidR="006B01C6" w:rsidRDefault="006B01C6" w:rsidP="00B006CF">
      <w:pPr>
        <w:spacing w:after="0" w:line="360" w:lineRule="auto"/>
        <w:jc w:val="both"/>
        <w:rPr>
          <w:rFonts w:ascii="Palatino Linotype" w:eastAsia="Arial Unicode MS" w:hAnsi="Palatino Linotype" w:cs="Arial"/>
          <w:sz w:val="24"/>
          <w:szCs w:val="24"/>
        </w:rPr>
      </w:pPr>
      <w:bookmarkStart w:id="2" w:name="_Hlk82038749"/>
      <w:bookmarkStart w:id="3" w:name="_Hlk82011256"/>
    </w:p>
    <w:p w14:paraId="06CA393F" w14:textId="1A6F263C" w:rsidR="00B006CF" w:rsidRDefault="00B006CF" w:rsidP="00B006CF">
      <w:pPr>
        <w:spacing w:after="0" w:line="360" w:lineRule="auto"/>
        <w:jc w:val="both"/>
        <w:rPr>
          <w:rFonts w:ascii="Palatino Linotype" w:eastAsia="Arial Unicode MS" w:hAnsi="Palatino Linotype" w:cs="Arial"/>
          <w:sz w:val="24"/>
          <w:szCs w:val="24"/>
        </w:rPr>
      </w:pPr>
      <w:r w:rsidRPr="00CF4795">
        <w:rPr>
          <w:rFonts w:ascii="Palatino Linotype" w:eastAsia="Arial Unicode MS" w:hAnsi="Palatino Linotype" w:cs="Arial"/>
          <w:sz w:val="24"/>
          <w:szCs w:val="24"/>
        </w:rPr>
        <w:t xml:space="preserve">Así, en atención a los requerimientos de información planteados, </w:t>
      </w:r>
      <w:r>
        <w:rPr>
          <w:rFonts w:ascii="Palatino Linotype" w:eastAsia="Arial Unicode MS" w:hAnsi="Palatino Linotype" w:cs="Arial"/>
          <w:bCs/>
          <w:sz w:val="24"/>
          <w:szCs w:val="24"/>
        </w:rPr>
        <w:t>el</w:t>
      </w:r>
      <w:r w:rsidRPr="00CF4795">
        <w:rPr>
          <w:rFonts w:ascii="Palatino Linotype" w:eastAsia="Arial Unicode MS" w:hAnsi="Palatino Linotype" w:cs="Arial"/>
          <w:bCs/>
          <w:sz w:val="24"/>
          <w:szCs w:val="24"/>
        </w:rPr>
        <w:t xml:space="preserve"> Sujeto Obligado</w:t>
      </w:r>
      <w:r w:rsidRPr="00CF4795">
        <w:rPr>
          <w:rFonts w:ascii="Palatino Linotype" w:eastAsia="Arial Unicode MS" w:hAnsi="Palatino Linotype" w:cs="Arial"/>
          <w:b/>
          <w:sz w:val="24"/>
          <w:szCs w:val="24"/>
        </w:rPr>
        <w:t xml:space="preserve"> </w:t>
      </w:r>
      <w:r>
        <w:rPr>
          <w:rFonts w:ascii="Palatino Linotype" w:eastAsia="Arial Unicode MS" w:hAnsi="Palatino Linotype" w:cs="Arial"/>
          <w:sz w:val="24"/>
          <w:szCs w:val="24"/>
        </w:rPr>
        <w:t xml:space="preserve">en su respuesta adjuntó </w:t>
      </w:r>
      <w:r w:rsidR="008A7DC8">
        <w:rPr>
          <w:rFonts w:ascii="Palatino Linotype" w:eastAsia="Arial Unicode MS" w:hAnsi="Palatino Linotype" w:cs="Arial"/>
          <w:sz w:val="24"/>
          <w:szCs w:val="24"/>
        </w:rPr>
        <w:t>e</w:t>
      </w:r>
      <w:r>
        <w:rPr>
          <w:rFonts w:ascii="Palatino Linotype" w:eastAsia="Arial Unicode MS" w:hAnsi="Palatino Linotype" w:cs="Arial"/>
          <w:sz w:val="24"/>
          <w:szCs w:val="24"/>
        </w:rPr>
        <w:t xml:space="preserve">l archivo electrónico denominado </w:t>
      </w:r>
      <w:r w:rsidRPr="006F3258">
        <w:rPr>
          <w:rFonts w:ascii="Palatino Linotype" w:hAnsi="Palatino Linotype" w:cs="Arial"/>
          <w:i/>
          <w:sz w:val="24"/>
          <w:szCs w:val="24"/>
        </w:rPr>
        <w:t>“</w:t>
      </w:r>
      <w:r w:rsidR="008A7DC8" w:rsidRPr="008A7DC8">
        <w:rPr>
          <w:rFonts w:ascii="Palatino Linotype" w:hAnsi="Palatino Linotype"/>
          <w:i/>
          <w:sz w:val="24"/>
          <w:szCs w:val="24"/>
        </w:rPr>
        <w:t xml:space="preserve">anexo </w:t>
      </w:r>
      <w:proofErr w:type="spellStart"/>
      <w:r w:rsidR="008A7DC8" w:rsidRPr="008A7DC8">
        <w:rPr>
          <w:rFonts w:ascii="Palatino Linotype" w:hAnsi="Palatino Linotype"/>
          <w:i/>
          <w:sz w:val="24"/>
          <w:szCs w:val="24"/>
        </w:rPr>
        <w:t>saimex</w:t>
      </w:r>
      <w:proofErr w:type="spellEnd"/>
      <w:r w:rsidR="008A7DC8" w:rsidRPr="008A7DC8">
        <w:rPr>
          <w:rFonts w:ascii="Palatino Linotype" w:hAnsi="Palatino Linotype"/>
          <w:i/>
          <w:sz w:val="24"/>
          <w:szCs w:val="24"/>
        </w:rPr>
        <w:t xml:space="preserve"> 658.pdf</w:t>
      </w:r>
      <w:r w:rsidRPr="006F3258">
        <w:rPr>
          <w:rFonts w:ascii="Palatino Linotype" w:hAnsi="Palatino Linotype" w:cs="Arial"/>
          <w:i/>
          <w:sz w:val="24"/>
          <w:szCs w:val="24"/>
        </w:rPr>
        <w:t>”</w:t>
      </w:r>
      <w:r w:rsidRPr="006F3258">
        <w:rPr>
          <w:rFonts w:ascii="Palatino Linotype" w:hAnsi="Palatino Linotype" w:cs="Arial"/>
          <w:sz w:val="24"/>
          <w:szCs w:val="24"/>
        </w:rPr>
        <w:t>;</w:t>
      </w:r>
      <w:r>
        <w:rPr>
          <w:rFonts w:ascii="Palatino Linotype" w:hAnsi="Palatino Linotype" w:cs="Arial"/>
          <w:sz w:val="24"/>
          <w:szCs w:val="24"/>
        </w:rPr>
        <w:t xml:space="preserve"> </w:t>
      </w:r>
      <w:r>
        <w:rPr>
          <w:rFonts w:ascii="Palatino Linotype" w:eastAsia="Arial Unicode MS" w:hAnsi="Palatino Linotype" w:cs="Arial"/>
          <w:sz w:val="24"/>
          <w:szCs w:val="24"/>
        </w:rPr>
        <w:t>mismo que se describe a continuación:</w:t>
      </w:r>
    </w:p>
    <w:p w14:paraId="1702D2FF" w14:textId="77777777" w:rsidR="00B006CF" w:rsidRDefault="00B006CF" w:rsidP="00B006CF">
      <w:pPr>
        <w:spacing w:after="0" w:line="360" w:lineRule="auto"/>
        <w:jc w:val="both"/>
        <w:rPr>
          <w:rFonts w:ascii="Palatino Linotype" w:eastAsia="Arial Unicode MS" w:hAnsi="Palatino Linotype" w:cs="Arial"/>
          <w:sz w:val="24"/>
          <w:szCs w:val="24"/>
        </w:rPr>
      </w:pPr>
    </w:p>
    <w:p w14:paraId="62654173" w14:textId="5CE5F702" w:rsidR="00B006CF" w:rsidRDefault="008A7DC8" w:rsidP="00B006CF">
      <w:pPr>
        <w:pStyle w:val="Prrafodelista"/>
        <w:numPr>
          <w:ilvl w:val="0"/>
          <w:numId w:val="2"/>
        </w:numPr>
        <w:spacing w:line="360" w:lineRule="auto"/>
        <w:jc w:val="both"/>
        <w:rPr>
          <w:rFonts w:ascii="Palatino Linotype" w:eastAsia="Arial Unicode MS" w:hAnsi="Palatino Linotype" w:cs="Arial"/>
        </w:rPr>
      </w:pPr>
      <w:r w:rsidRPr="008A7DC8">
        <w:rPr>
          <w:rFonts w:ascii="Palatino Linotype" w:eastAsia="Arial Unicode MS" w:hAnsi="Palatino Linotype" w:cs="Arial"/>
          <w:b/>
        </w:rPr>
        <w:t xml:space="preserve">anexo </w:t>
      </w:r>
      <w:proofErr w:type="spellStart"/>
      <w:r w:rsidRPr="008A7DC8">
        <w:rPr>
          <w:rFonts w:ascii="Palatino Linotype" w:eastAsia="Arial Unicode MS" w:hAnsi="Palatino Linotype" w:cs="Arial"/>
          <w:b/>
        </w:rPr>
        <w:t>saimex</w:t>
      </w:r>
      <w:proofErr w:type="spellEnd"/>
      <w:r w:rsidRPr="008A7DC8">
        <w:rPr>
          <w:rFonts w:ascii="Palatino Linotype" w:eastAsia="Arial Unicode MS" w:hAnsi="Palatino Linotype" w:cs="Arial"/>
          <w:b/>
        </w:rPr>
        <w:t xml:space="preserve"> 658.pdf</w:t>
      </w:r>
      <w:r w:rsidR="00B006CF">
        <w:rPr>
          <w:rFonts w:ascii="Palatino Linotype" w:eastAsia="Arial Unicode MS" w:hAnsi="Palatino Linotype" w:cs="Arial"/>
        </w:rPr>
        <w:t xml:space="preserve">: Documento constante de una foja, que contiene </w:t>
      </w:r>
      <w:r w:rsidR="006012F2">
        <w:rPr>
          <w:rFonts w:ascii="Palatino Linotype" w:eastAsia="Arial Unicode MS" w:hAnsi="Palatino Linotype" w:cs="Arial"/>
        </w:rPr>
        <w:t>el</w:t>
      </w:r>
      <w:r>
        <w:rPr>
          <w:rFonts w:ascii="Palatino Linotype" w:eastAsia="Arial Unicode MS" w:hAnsi="Palatino Linotype" w:cs="Arial"/>
        </w:rPr>
        <w:t xml:space="preserve"> </w:t>
      </w:r>
      <w:r w:rsidR="00B006CF">
        <w:rPr>
          <w:rFonts w:ascii="Palatino Linotype" w:eastAsia="Arial Unicode MS" w:hAnsi="Palatino Linotype" w:cs="Arial"/>
        </w:rPr>
        <w:t>oficio</w:t>
      </w:r>
      <w:r>
        <w:rPr>
          <w:rFonts w:ascii="Palatino Linotype" w:eastAsia="Arial Unicode MS" w:hAnsi="Palatino Linotype" w:cs="Arial"/>
        </w:rPr>
        <w:t xml:space="preserve"> </w:t>
      </w:r>
      <w:r w:rsidR="006012F2">
        <w:rPr>
          <w:rFonts w:ascii="Palatino Linotype" w:eastAsia="Arial Unicode MS" w:hAnsi="Palatino Linotype" w:cs="Arial"/>
        </w:rPr>
        <w:t xml:space="preserve">número </w:t>
      </w:r>
      <w:r>
        <w:rPr>
          <w:rFonts w:ascii="Palatino Linotype" w:eastAsia="Arial Unicode MS" w:hAnsi="Palatino Linotype" w:cs="Arial"/>
        </w:rPr>
        <w:t xml:space="preserve">S.H.A./5837/2021, </w:t>
      </w:r>
      <w:r w:rsidR="00B006CF">
        <w:rPr>
          <w:rFonts w:ascii="Palatino Linotype" w:eastAsia="Arial Unicode MS" w:hAnsi="Palatino Linotype" w:cs="Arial"/>
        </w:rPr>
        <w:t>signado por l</w:t>
      </w:r>
      <w:r>
        <w:rPr>
          <w:rFonts w:ascii="Palatino Linotype" w:eastAsia="Arial Unicode MS" w:hAnsi="Palatino Linotype" w:cs="Arial"/>
        </w:rPr>
        <w:t>a Coordinadora de Patrimonio Municipal,</w:t>
      </w:r>
      <w:r w:rsidR="00B006CF">
        <w:rPr>
          <w:rFonts w:ascii="Palatino Linotype" w:eastAsia="Arial Unicode MS" w:hAnsi="Palatino Linotype" w:cs="Arial"/>
        </w:rPr>
        <w:t xml:space="preserve"> de fecha </w:t>
      </w:r>
      <w:r>
        <w:rPr>
          <w:rFonts w:ascii="Palatino Linotype" w:eastAsia="Arial Unicode MS" w:hAnsi="Palatino Linotype" w:cs="Arial"/>
        </w:rPr>
        <w:t>diecisiete</w:t>
      </w:r>
      <w:r w:rsidR="00B006CF">
        <w:rPr>
          <w:rFonts w:ascii="Palatino Linotype" w:eastAsia="Arial Unicode MS" w:hAnsi="Palatino Linotype" w:cs="Arial"/>
        </w:rPr>
        <w:t xml:space="preserve"> de </w:t>
      </w:r>
      <w:r>
        <w:rPr>
          <w:rFonts w:ascii="Palatino Linotype" w:eastAsia="Arial Unicode MS" w:hAnsi="Palatino Linotype" w:cs="Arial"/>
        </w:rPr>
        <w:t>noviem</w:t>
      </w:r>
      <w:r w:rsidR="00B006CF">
        <w:rPr>
          <w:rFonts w:ascii="Palatino Linotype" w:eastAsia="Arial Unicode MS" w:hAnsi="Palatino Linotype" w:cs="Arial"/>
        </w:rPr>
        <w:t>bre de dos mil veintiuno, por medio del cual</w:t>
      </w:r>
      <w:r>
        <w:rPr>
          <w:rFonts w:ascii="Palatino Linotype" w:eastAsia="Arial Unicode MS" w:hAnsi="Palatino Linotype" w:cs="Arial"/>
        </w:rPr>
        <w:t xml:space="preserve"> hace del conocimiento</w:t>
      </w:r>
      <w:r w:rsidR="00B006CF">
        <w:rPr>
          <w:rFonts w:ascii="Palatino Linotype" w:eastAsia="Arial Unicode MS" w:hAnsi="Palatino Linotype" w:cs="Arial"/>
        </w:rPr>
        <w:t xml:space="preserve"> al</w:t>
      </w:r>
      <w:r>
        <w:rPr>
          <w:rFonts w:ascii="Palatino Linotype" w:eastAsia="Arial Unicode MS" w:hAnsi="Palatino Linotype" w:cs="Arial"/>
        </w:rPr>
        <w:t xml:space="preserve"> Secretario del Ayuntamiento</w:t>
      </w:r>
      <w:r w:rsidR="00B006CF">
        <w:rPr>
          <w:rFonts w:ascii="Palatino Linotype" w:eastAsia="Arial Unicode MS" w:hAnsi="Palatino Linotype" w:cs="Arial"/>
        </w:rPr>
        <w:t xml:space="preserve">, </w:t>
      </w:r>
      <w:r w:rsidR="001E3A6F">
        <w:rPr>
          <w:rFonts w:ascii="Palatino Linotype" w:eastAsia="Arial Unicode MS" w:hAnsi="Palatino Linotype" w:cs="Arial"/>
        </w:rPr>
        <w:t>que por acuerdo ACT/UT/CTSTIAZARA/EXT11/2021/QUINCOAGÉSIMO TERCERO, se declar</w:t>
      </w:r>
      <w:r w:rsidR="006012F2">
        <w:rPr>
          <w:rFonts w:ascii="Palatino Linotype" w:eastAsia="Arial Unicode MS" w:hAnsi="Palatino Linotype" w:cs="Arial"/>
        </w:rPr>
        <w:t>ó</w:t>
      </w:r>
      <w:r w:rsidR="001E3A6F">
        <w:rPr>
          <w:rFonts w:ascii="Palatino Linotype" w:eastAsia="Arial Unicode MS" w:hAnsi="Palatino Linotype" w:cs="Arial"/>
        </w:rPr>
        <w:t xml:space="preserve"> </w:t>
      </w:r>
      <w:r w:rsidR="001E3A6F">
        <w:rPr>
          <w:rFonts w:ascii="Palatino Linotype" w:eastAsia="Arial Unicode MS" w:hAnsi="Palatino Linotype" w:cs="Arial"/>
        </w:rPr>
        <w:lastRenderedPageBreak/>
        <w:t>la inexistencia de la información solicitada</w:t>
      </w:r>
      <w:r w:rsidR="00384FE7">
        <w:rPr>
          <w:rFonts w:ascii="Palatino Linotype" w:eastAsia="Arial Unicode MS" w:hAnsi="Palatino Linotype" w:cs="Arial"/>
        </w:rPr>
        <w:t>, tal y como se advierte en la siguiente captura de pantalla:</w:t>
      </w:r>
    </w:p>
    <w:p w14:paraId="3D1659B2" w14:textId="77777777" w:rsidR="00384FE7" w:rsidRDefault="00384FE7" w:rsidP="00384FE7">
      <w:pPr>
        <w:pStyle w:val="Prrafodelista"/>
        <w:spacing w:line="360" w:lineRule="auto"/>
        <w:ind w:left="720"/>
        <w:jc w:val="both"/>
        <w:rPr>
          <w:rFonts w:ascii="Palatino Linotype" w:eastAsia="Arial Unicode MS" w:hAnsi="Palatino Linotype" w:cs="Arial"/>
        </w:rPr>
      </w:pPr>
    </w:p>
    <w:p w14:paraId="41F8A690" w14:textId="7BEB664B" w:rsidR="00384FE7" w:rsidRDefault="00384FE7" w:rsidP="00384FE7">
      <w:pPr>
        <w:spacing w:line="360" w:lineRule="auto"/>
        <w:jc w:val="center"/>
        <w:rPr>
          <w:rFonts w:ascii="Palatino Linotype" w:eastAsia="Arial Unicode MS" w:hAnsi="Palatino Linotype" w:cs="Arial"/>
        </w:rPr>
      </w:pPr>
      <w:r>
        <w:rPr>
          <w:noProof/>
          <w:lang w:eastAsia="es-MX"/>
        </w:rPr>
        <mc:AlternateContent>
          <mc:Choice Requires="wps">
            <w:drawing>
              <wp:anchor distT="0" distB="0" distL="114300" distR="114300" simplePos="0" relativeHeight="251667456" behindDoc="0" locked="0" layoutInCell="1" allowOverlap="1" wp14:anchorId="308F931E" wp14:editId="337F1A93">
                <wp:simplePos x="0" y="0"/>
                <wp:positionH relativeFrom="column">
                  <wp:posOffset>491490</wp:posOffset>
                </wp:positionH>
                <wp:positionV relativeFrom="paragraph">
                  <wp:posOffset>5163185</wp:posOffset>
                </wp:positionV>
                <wp:extent cx="2247900" cy="419100"/>
                <wp:effectExtent l="0" t="0" r="19050" b="19050"/>
                <wp:wrapNone/>
                <wp:docPr id="3" name="Elipse 3"/>
                <wp:cNvGraphicFramePr/>
                <a:graphic xmlns:a="http://schemas.openxmlformats.org/drawingml/2006/main">
                  <a:graphicData uri="http://schemas.microsoft.com/office/word/2010/wordprocessingShape">
                    <wps:wsp>
                      <wps:cNvSpPr/>
                      <wps:spPr>
                        <a:xfrm>
                          <a:off x="0" y="0"/>
                          <a:ext cx="2247900" cy="419100"/>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21556720" id="Elipse 3" o:spid="_x0000_s1026" style="position:absolute;margin-left:38.7pt;margin-top:406.55pt;width:177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" filled="f" strokecolor="red" strokeweight="1.75pt">
                <v:stroke joinstyle="miter"/>
              </v:oval>
            </w:pict>
          </mc:Fallback>
        </mc:AlternateContent>
      </w:r>
      <w:r w:rsidRPr="0065213F">
        <w:rPr>
          <w:rFonts w:ascii="Palatino Linotype" w:hAnsi="Palatino Linotype" w:cs="Arial"/>
          <w:noProof/>
          <w:sz w:val="24"/>
          <w:szCs w:val="24"/>
          <w:lang w:eastAsia="es-MX"/>
        </w:rPr>
        <mc:AlternateContent>
          <mc:Choice Requires="wps">
            <w:drawing>
              <wp:anchor distT="0" distB="0" distL="114300" distR="114300" simplePos="0" relativeHeight="251665408" behindDoc="0" locked="0" layoutInCell="1" allowOverlap="1" wp14:anchorId="0AF7A4C2" wp14:editId="00320B3E">
                <wp:simplePos x="0" y="0"/>
                <wp:positionH relativeFrom="column">
                  <wp:posOffset>643889</wp:posOffset>
                </wp:positionH>
                <wp:positionV relativeFrom="paragraph">
                  <wp:posOffset>3734435</wp:posOffset>
                </wp:positionV>
                <wp:extent cx="4562475" cy="333375"/>
                <wp:effectExtent l="0" t="0" r="28575" b="28575"/>
                <wp:wrapNone/>
                <wp:docPr id="2" name="Rectángulo 2"/>
                <wp:cNvGraphicFramePr/>
                <a:graphic xmlns:a="http://schemas.openxmlformats.org/drawingml/2006/main">
                  <a:graphicData uri="http://schemas.microsoft.com/office/word/2010/wordprocessingShape">
                    <wps:wsp>
                      <wps:cNvSpPr/>
                      <wps:spPr>
                        <a:xfrm>
                          <a:off x="0" y="0"/>
                          <a:ext cx="4562475" cy="3333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E2B7A37" id="Rectángulo 2" o:spid="_x0000_s1026" style="position:absolute;margin-left:50.7pt;margin-top:294.05pt;width:359.2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" filled="f" strokecolor="red" strokeweight="1.5pt"/>
            </w:pict>
          </mc:Fallback>
        </mc:AlternateContent>
      </w:r>
      <w:r>
        <w:rPr>
          <w:noProof/>
          <w:lang w:eastAsia="es-MX"/>
        </w:rPr>
        <w:drawing>
          <wp:inline distT="0" distB="0" distL="0" distR="0" wp14:anchorId="161FDE41" wp14:editId="29387FDB">
            <wp:extent cx="5048250" cy="5407414"/>
            <wp:effectExtent l="114300" t="133350" r="114300" b="136525"/>
            <wp:docPr id="1"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 Word&#10;&#10;Descripción generada automáticamente"/>
                    <pic:cNvPicPr/>
                  </pic:nvPicPr>
                  <pic:blipFill rotWithShape="1">
                    <a:blip r:embed="rId7"/>
                    <a:srcRect l="54211" t="15627" r="4601" b="5943"/>
                    <a:stretch/>
                  </pic:blipFill>
                  <pic:spPr bwMode="auto">
                    <a:xfrm>
                      <a:off x="0" y="0"/>
                      <a:ext cx="5089183" cy="545125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7B6E512" w14:textId="0E7E9059" w:rsidR="00384FE7" w:rsidRDefault="00384FE7" w:rsidP="00384FE7">
      <w:pPr>
        <w:spacing w:line="360" w:lineRule="auto"/>
        <w:jc w:val="both"/>
        <w:rPr>
          <w:rFonts w:ascii="Palatino Linotype" w:eastAsia="Arial Unicode MS" w:hAnsi="Palatino Linotype" w:cs="Arial"/>
        </w:rPr>
      </w:pPr>
    </w:p>
    <w:p w14:paraId="618CB72F" w14:textId="77777777" w:rsidR="00B006CF" w:rsidRDefault="00B006CF" w:rsidP="00B006CF">
      <w:pPr>
        <w:pStyle w:val="Prrafodelista"/>
        <w:spacing w:line="360" w:lineRule="auto"/>
        <w:ind w:left="720"/>
        <w:jc w:val="both"/>
        <w:rPr>
          <w:rFonts w:ascii="Palatino Linotype" w:eastAsia="Arial Unicode MS" w:hAnsi="Palatino Linotype" w:cs="Arial"/>
        </w:rPr>
      </w:pPr>
    </w:p>
    <w:p w14:paraId="029EFF0A" w14:textId="77777777" w:rsidR="00B006CF" w:rsidRDefault="00B006CF" w:rsidP="00B006CF">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otra parte, se debe resaltar que el Recurrente, en sus motivos de inconformidad únicamente manifestó lo siguiente: </w:t>
      </w:r>
    </w:p>
    <w:p w14:paraId="28AADDAE" w14:textId="130EE4ED" w:rsidR="00B006CF" w:rsidRDefault="00B006CF" w:rsidP="00B006CF">
      <w:pPr>
        <w:spacing w:after="0" w:line="240" w:lineRule="auto"/>
        <w:ind w:left="567" w:right="567"/>
        <w:jc w:val="both"/>
        <w:rPr>
          <w:rFonts w:ascii="Palatino Linotype" w:hAnsi="Palatino Linotype" w:cs="Arial"/>
          <w:i/>
        </w:rPr>
      </w:pPr>
      <w:r w:rsidRPr="001017EE">
        <w:rPr>
          <w:rFonts w:ascii="Palatino Linotype" w:hAnsi="Palatino Linotype" w:cs="Arial"/>
          <w:i/>
        </w:rPr>
        <w:t>“</w:t>
      </w:r>
      <w:r w:rsidR="001E3A6F" w:rsidRPr="001E3A6F">
        <w:rPr>
          <w:rFonts w:ascii="Palatino Linotype" w:hAnsi="Palatino Linotype" w:cs="Arial"/>
          <w:i/>
          <w:u w:val="single"/>
        </w:rPr>
        <w:t xml:space="preserve">No hay una justificación adecuada sobre la inexistencia de información: En esta solicitud se pide información sobre las 8 versiones del inventario de bienes inmuebles que tuvieron vigencia de 1997-2021, en los distintos trienios de gobierno municipal. Sin embargo, hay una declaratoria general de inexistencia. Resulta infundado que no exista información relacionada, sobre todo, cuando el inventario de bienes inmuebles es una obligación legal de ayuntamiento, fundada en la ley bienes del Estado de México y municipios. Tampoco se adjunta ningún documento que de certeza jurídica de que la información no existe, por lo que se lesiona el derecho de máxima publicidad; en la resolución ACT/UTI/CTSTIZARA/EXT11/2021/QUINCOAGÉSIMO TÉRCERO se repiten los mismos argumentos que no expresan, ni evidencian la búsqueda de la información en el archivo municipal. Por otro lado, el inventario de bienes inmuebles al ser un instrumento fundamental fiscalización debe obrar en el archivo municipal, de manera, que según el </w:t>
      </w:r>
      <w:proofErr w:type="spellStart"/>
      <w:r w:rsidR="001E3A6F" w:rsidRPr="001E3A6F">
        <w:rPr>
          <w:rFonts w:ascii="Palatino Linotype" w:hAnsi="Palatino Linotype" w:cs="Arial"/>
          <w:i/>
          <w:u w:val="single"/>
        </w:rPr>
        <w:t>articulo</w:t>
      </w:r>
      <w:proofErr w:type="spellEnd"/>
      <w:r w:rsidR="001E3A6F" w:rsidRPr="001E3A6F">
        <w:rPr>
          <w:rFonts w:ascii="Palatino Linotype" w:hAnsi="Palatino Linotype" w:cs="Arial"/>
          <w:i/>
          <w:u w:val="single"/>
        </w:rPr>
        <w:t xml:space="preserve"> 169 fracción III de la ley de transparencia y acceso a la información del Estado de México y municipios, tendría que reponerse la información. La cuestión fundamental es que se </w:t>
      </w:r>
      <w:proofErr w:type="spellStart"/>
      <w:r w:rsidR="001E3A6F" w:rsidRPr="001E3A6F">
        <w:rPr>
          <w:rFonts w:ascii="Palatino Linotype" w:hAnsi="Palatino Linotype" w:cs="Arial"/>
          <w:i/>
          <w:u w:val="single"/>
        </w:rPr>
        <w:t>de</w:t>
      </w:r>
      <w:proofErr w:type="spellEnd"/>
      <w:r w:rsidR="001E3A6F" w:rsidRPr="001E3A6F">
        <w:rPr>
          <w:rFonts w:ascii="Palatino Linotype" w:hAnsi="Palatino Linotype" w:cs="Arial"/>
          <w:i/>
          <w:u w:val="single"/>
        </w:rPr>
        <w:t xml:space="preserve"> certeza jurídica sobre la búsqueda de la información solicitada en el archivo municipal. De la misma manera, que se adjunte la información donde se muestre que se ha notificado al órgano de control interno, para que en su caso determine responsabilidades; esto para brindar una mayor certeza y garantizar el principio pro persona que manifiesta la ley sobre transparencia.</w:t>
      </w:r>
      <w:r w:rsidRPr="001017EE">
        <w:rPr>
          <w:rFonts w:ascii="Palatino Linotype" w:hAnsi="Palatino Linotype" w:cs="Arial"/>
          <w:i/>
        </w:rPr>
        <w:t>” (Sic).</w:t>
      </w:r>
    </w:p>
    <w:p w14:paraId="3E0714C9" w14:textId="77777777" w:rsidR="00B006CF" w:rsidRDefault="00B006CF" w:rsidP="00B006CF">
      <w:pPr>
        <w:spacing w:after="0" w:line="240" w:lineRule="auto"/>
        <w:ind w:left="567" w:right="567"/>
        <w:jc w:val="both"/>
        <w:rPr>
          <w:rFonts w:ascii="Palatino Linotype" w:hAnsi="Palatino Linotype" w:cs="Arial"/>
          <w:sz w:val="24"/>
          <w:szCs w:val="24"/>
        </w:rPr>
      </w:pPr>
    </w:p>
    <w:p w14:paraId="325B54FC" w14:textId="34FFF617" w:rsidR="00B006CF" w:rsidRDefault="00B006CF" w:rsidP="00B006CF">
      <w:pPr>
        <w:spacing w:after="0" w:line="360" w:lineRule="auto"/>
        <w:jc w:val="both"/>
        <w:rPr>
          <w:rFonts w:ascii="Palatino Linotype" w:eastAsia="Arial Unicode MS" w:hAnsi="Palatino Linotype" w:cs="Arial"/>
          <w:i/>
          <w:sz w:val="24"/>
          <w:szCs w:val="24"/>
        </w:rPr>
      </w:pPr>
    </w:p>
    <w:p w14:paraId="5A90AD7D" w14:textId="57DBD7C5" w:rsidR="00F12B11" w:rsidRDefault="00F12B11" w:rsidP="003F037F">
      <w:pPr>
        <w:spacing w:after="0" w:line="360" w:lineRule="auto"/>
        <w:jc w:val="both"/>
        <w:rPr>
          <w:rFonts w:ascii="Palatino Linotype" w:hAnsi="Palatino Linotype" w:cs="Arial"/>
          <w:sz w:val="24"/>
          <w:szCs w:val="24"/>
        </w:rPr>
      </w:pPr>
      <w:r w:rsidRPr="00B37D21">
        <w:rPr>
          <w:rFonts w:ascii="Palatino Linotype" w:hAnsi="Palatino Linotype"/>
          <w:sz w:val="24"/>
          <w:szCs w:val="24"/>
        </w:rPr>
        <w:t>Posteriormente el Sujeto Obligado remite</w:t>
      </w:r>
      <w:r w:rsidR="006012F2">
        <w:rPr>
          <w:rFonts w:ascii="Palatino Linotype" w:hAnsi="Palatino Linotype"/>
          <w:sz w:val="24"/>
          <w:szCs w:val="24"/>
        </w:rPr>
        <w:t xml:space="preserve"> en</w:t>
      </w:r>
      <w:r w:rsidRPr="00B37D21">
        <w:rPr>
          <w:rFonts w:ascii="Palatino Linotype" w:hAnsi="Palatino Linotype"/>
          <w:sz w:val="24"/>
          <w:szCs w:val="24"/>
        </w:rPr>
        <w:t xml:space="preserve"> su Informe Justificado, l</w:t>
      </w:r>
      <w:r>
        <w:rPr>
          <w:rFonts w:ascii="Palatino Linotype" w:hAnsi="Palatino Linotype"/>
          <w:sz w:val="24"/>
          <w:szCs w:val="24"/>
        </w:rPr>
        <w:t>os</w:t>
      </w:r>
      <w:r w:rsidRPr="00B37D21">
        <w:rPr>
          <w:rFonts w:ascii="Palatino Linotype" w:hAnsi="Palatino Linotype"/>
          <w:sz w:val="24"/>
          <w:szCs w:val="24"/>
        </w:rPr>
        <w:t xml:space="preserve"> archivo</w:t>
      </w:r>
      <w:r>
        <w:rPr>
          <w:rFonts w:ascii="Palatino Linotype" w:hAnsi="Palatino Linotype"/>
          <w:sz w:val="24"/>
          <w:szCs w:val="24"/>
        </w:rPr>
        <w:t>s</w:t>
      </w:r>
      <w:r w:rsidRPr="00B37D21">
        <w:rPr>
          <w:rFonts w:ascii="Palatino Linotype" w:hAnsi="Palatino Linotype"/>
          <w:sz w:val="24"/>
          <w:szCs w:val="24"/>
        </w:rPr>
        <w:t xml:space="preserve"> electrónico</w:t>
      </w:r>
      <w:r>
        <w:rPr>
          <w:rFonts w:ascii="Palatino Linotype" w:hAnsi="Palatino Linotype"/>
          <w:sz w:val="24"/>
          <w:szCs w:val="24"/>
        </w:rPr>
        <w:t>s</w:t>
      </w:r>
      <w:r w:rsidRPr="00B37D21">
        <w:rPr>
          <w:rFonts w:ascii="Palatino Linotype" w:hAnsi="Palatino Linotype"/>
          <w:sz w:val="24"/>
          <w:szCs w:val="24"/>
        </w:rPr>
        <w:t xml:space="preserve"> denominado</w:t>
      </w:r>
      <w:r>
        <w:rPr>
          <w:rFonts w:ascii="Palatino Linotype" w:hAnsi="Palatino Linotype"/>
          <w:sz w:val="24"/>
          <w:szCs w:val="24"/>
        </w:rPr>
        <w:t>s</w:t>
      </w:r>
      <w:r w:rsidRPr="00B37D21">
        <w:rPr>
          <w:rFonts w:ascii="Palatino Linotype" w:hAnsi="Palatino Linotype"/>
          <w:sz w:val="24"/>
          <w:szCs w:val="24"/>
        </w:rPr>
        <w:t xml:space="preserve"> </w:t>
      </w:r>
      <w:r>
        <w:rPr>
          <w:rFonts w:ascii="Palatino Linotype" w:hAnsi="Palatino Linotype" w:cs="Arial"/>
          <w:sz w:val="24"/>
          <w:szCs w:val="24"/>
        </w:rPr>
        <w:t>“</w:t>
      </w:r>
      <w:r w:rsidRPr="009A1039">
        <w:rPr>
          <w:rFonts w:ascii="Palatino Linotype" w:hAnsi="Palatino Linotype" w:cs="Arial"/>
          <w:sz w:val="24"/>
          <w:szCs w:val="24"/>
        </w:rPr>
        <w:t>RECURSO DE REVISIÓN 5845.pdf</w:t>
      </w:r>
      <w:r>
        <w:rPr>
          <w:rFonts w:ascii="Palatino Linotype" w:hAnsi="Palatino Linotype" w:cs="Arial"/>
          <w:sz w:val="24"/>
          <w:szCs w:val="24"/>
        </w:rPr>
        <w:t>”, “</w:t>
      </w:r>
      <w:r w:rsidRPr="009A1039">
        <w:rPr>
          <w:rFonts w:ascii="Palatino Linotype" w:hAnsi="Palatino Linotype" w:cs="Arial"/>
          <w:sz w:val="24"/>
          <w:szCs w:val="24"/>
        </w:rPr>
        <w:t>DÉCIMA PRIMERA SESIÓN EXTRAORDINARIA (2).pdf</w:t>
      </w:r>
      <w:r>
        <w:rPr>
          <w:rFonts w:ascii="Palatino Linotype" w:hAnsi="Palatino Linotype" w:cs="Arial"/>
          <w:sz w:val="24"/>
          <w:szCs w:val="24"/>
        </w:rPr>
        <w:t>” y “</w:t>
      </w:r>
      <w:r w:rsidRPr="009A1039">
        <w:rPr>
          <w:rFonts w:ascii="Palatino Linotype" w:hAnsi="Palatino Linotype" w:cs="Arial"/>
          <w:sz w:val="24"/>
          <w:szCs w:val="24"/>
        </w:rPr>
        <w:t>DÉCIMA PRIMERA SESIÓN EXTRAORDINARIA (2).pdf</w:t>
      </w:r>
      <w:r>
        <w:rPr>
          <w:rFonts w:ascii="Palatino Linotype" w:hAnsi="Palatino Linotype" w:cs="Arial"/>
          <w:sz w:val="24"/>
          <w:szCs w:val="24"/>
        </w:rPr>
        <w:t xml:space="preserve">.”, por medio de los cuales </w:t>
      </w:r>
      <w:r w:rsidR="003F037F">
        <w:rPr>
          <w:rFonts w:ascii="Palatino Linotype" w:hAnsi="Palatino Linotype" w:cs="Arial"/>
          <w:sz w:val="24"/>
          <w:szCs w:val="24"/>
        </w:rPr>
        <w:t>ratifica</w:t>
      </w:r>
      <w:r>
        <w:rPr>
          <w:rFonts w:ascii="Palatino Linotype" w:hAnsi="Palatino Linotype" w:cs="Arial"/>
          <w:sz w:val="24"/>
          <w:szCs w:val="24"/>
        </w:rPr>
        <w:t xml:space="preserve"> su respuesta primigenia, </w:t>
      </w:r>
      <w:r w:rsidR="006012F2">
        <w:rPr>
          <w:rFonts w:ascii="Palatino Linotype" w:hAnsi="Palatino Linotype" w:cs="Arial"/>
          <w:sz w:val="24"/>
          <w:szCs w:val="24"/>
        </w:rPr>
        <w:t>ya que adjuntó</w:t>
      </w:r>
      <w:r>
        <w:rPr>
          <w:rFonts w:ascii="Palatino Linotype" w:hAnsi="Palatino Linotype" w:cs="Arial"/>
          <w:sz w:val="24"/>
          <w:szCs w:val="24"/>
        </w:rPr>
        <w:t xml:space="preserve"> los oficios remitidos por los Servidores Públicos Habilitados, así como el Acta del Comité de Transparencia a través de la cual aprueban la Declaratoria de Inexistencia de la informa</w:t>
      </w:r>
      <w:r w:rsidR="003F037F">
        <w:rPr>
          <w:rFonts w:ascii="Palatino Linotype" w:hAnsi="Palatino Linotype" w:cs="Arial"/>
          <w:sz w:val="24"/>
          <w:szCs w:val="24"/>
        </w:rPr>
        <w:t>ción requerida.</w:t>
      </w:r>
    </w:p>
    <w:p w14:paraId="619B677B" w14:textId="77777777" w:rsidR="003F037F" w:rsidRDefault="003F037F" w:rsidP="003F037F">
      <w:pPr>
        <w:spacing w:after="0" w:line="360" w:lineRule="auto"/>
        <w:jc w:val="both"/>
        <w:rPr>
          <w:rFonts w:ascii="Palatino Linotype" w:hAnsi="Palatino Linotype"/>
          <w:sz w:val="24"/>
          <w:szCs w:val="24"/>
        </w:rPr>
      </w:pPr>
    </w:p>
    <w:p w14:paraId="1A2F81C8" w14:textId="4D08202C" w:rsidR="003F037F" w:rsidRPr="00DB57F6" w:rsidRDefault="003F037F" w:rsidP="003F037F">
      <w:pPr>
        <w:spacing w:after="0" w:line="360" w:lineRule="auto"/>
        <w:jc w:val="both"/>
        <w:rPr>
          <w:rFonts w:ascii="Palatino Linotype" w:eastAsia="Calibri" w:hAnsi="Palatino Linotype" w:cs="Arial"/>
          <w:bCs/>
          <w:sz w:val="24"/>
          <w:szCs w:val="24"/>
        </w:rPr>
      </w:pPr>
      <w:r w:rsidRPr="00DB57F6">
        <w:rPr>
          <w:rFonts w:ascii="Palatino Linotype" w:hAnsi="Palatino Linotype"/>
          <w:sz w:val="24"/>
          <w:szCs w:val="24"/>
        </w:rPr>
        <w:t xml:space="preserve">Derivado de lo anterior, es importante mencionar que </w:t>
      </w:r>
      <w:r w:rsidRPr="00DB57F6">
        <w:rPr>
          <w:rFonts w:ascii="Palatino Linotype" w:eastAsia="Calibri" w:hAnsi="Palatino Linotype" w:cs="Arial"/>
          <w:bCs/>
          <w:sz w:val="24"/>
          <w:szCs w:val="24"/>
        </w:rPr>
        <w:t>la información referente a los inventarios de bienes muebles e inmuebles, constituyen una obligación común de transparencia, en términos de la fracción XXXVIII, del artículo 92</w:t>
      </w:r>
      <w:r w:rsidR="006012F2">
        <w:rPr>
          <w:rFonts w:ascii="Palatino Linotype" w:eastAsia="Calibri" w:hAnsi="Palatino Linotype" w:cs="Arial"/>
          <w:bCs/>
          <w:sz w:val="24"/>
          <w:szCs w:val="24"/>
        </w:rPr>
        <w:t xml:space="preserve"> de la Ley de Transparencia Local</w:t>
      </w:r>
      <w:r w:rsidRPr="00DB57F6">
        <w:rPr>
          <w:rFonts w:ascii="Palatino Linotype" w:eastAsia="Calibri" w:hAnsi="Palatino Linotype" w:cs="Arial"/>
          <w:bCs/>
          <w:sz w:val="24"/>
          <w:szCs w:val="24"/>
        </w:rPr>
        <w:t>, a la cual deberán sujetarse todos los Entes Obligados</w:t>
      </w:r>
      <w:r w:rsidR="006012F2">
        <w:rPr>
          <w:rFonts w:ascii="Palatino Linotype" w:eastAsia="Calibri" w:hAnsi="Palatino Linotype" w:cs="Arial"/>
          <w:bCs/>
          <w:sz w:val="24"/>
          <w:szCs w:val="24"/>
        </w:rPr>
        <w:t>, que a la letra dice</w:t>
      </w:r>
      <w:r w:rsidRPr="00DB57F6">
        <w:rPr>
          <w:rFonts w:ascii="Palatino Linotype" w:eastAsia="Calibri" w:hAnsi="Palatino Linotype" w:cs="Arial"/>
          <w:bCs/>
          <w:sz w:val="24"/>
          <w:szCs w:val="24"/>
        </w:rPr>
        <w:t xml:space="preserve">: </w:t>
      </w:r>
    </w:p>
    <w:p w14:paraId="2B92A861" w14:textId="77777777" w:rsidR="003F037F" w:rsidRPr="008D3956" w:rsidRDefault="003F037F" w:rsidP="003F037F">
      <w:pPr>
        <w:autoSpaceDE w:val="0"/>
        <w:autoSpaceDN w:val="0"/>
        <w:adjustRightInd w:val="0"/>
        <w:spacing w:after="0" w:line="360" w:lineRule="auto"/>
        <w:ind w:left="567" w:right="567"/>
        <w:jc w:val="center"/>
        <w:rPr>
          <w:rFonts w:ascii="Palatino Linotype" w:eastAsiaTheme="minorEastAsia" w:hAnsi="Palatino Linotype" w:cs="Bookman Old Style"/>
          <w:i/>
          <w:color w:val="000000"/>
          <w:szCs w:val="20"/>
        </w:rPr>
      </w:pPr>
      <w:r>
        <w:rPr>
          <w:rFonts w:ascii="Palatino Linotype" w:eastAsiaTheme="minorEastAsia" w:hAnsi="Palatino Linotype" w:cs="Bookman Old Style"/>
          <w:b/>
          <w:bCs/>
          <w:i/>
          <w:color w:val="000000"/>
          <w:szCs w:val="20"/>
        </w:rPr>
        <w:t>“</w:t>
      </w:r>
      <w:r w:rsidRPr="008D3956">
        <w:rPr>
          <w:rFonts w:ascii="Palatino Linotype" w:eastAsiaTheme="minorEastAsia" w:hAnsi="Palatino Linotype" w:cs="Bookman Old Style"/>
          <w:b/>
          <w:bCs/>
          <w:i/>
          <w:color w:val="000000"/>
          <w:szCs w:val="20"/>
        </w:rPr>
        <w:t>Capítulo II</w:t>
      </w:r>
    </w:p>
    <w:p w14:paraId="34525918" w14:textId="77777777" w:rsidR="003F037F" w:rsidRPr="008D3956" w:rsidRDefault="003F037F" w:rsidP="003F037F">
      <w:pPr>
        <w:autoSpaceDE w:val="0"/>
        <w:autoSpaceDN w:val="0"/>
        <w:adjustRightInd w:val="0"/>
        <w:spacing w:after="0" w:line="360" w:lineRule="auto"/>
        <w:ind w:left="567" w:right="567"/>
        <w:jc w:val="center"/>
        <w:rPr>
          <w:rFonts w:ascii="Palatino Linotype" w:eastAsiaTheme="minorEastAsia" w:hAnsi="Palatino Linotype" w:cs="Bookman Old Style"/>
          <w:i/>
          <w:color w:val="000000"/>
          <w:szCs w:val="20"/>
        </w:rPr>
      </w:pPr>
      <w:r w:rsidRPr="008D3956">
        <w:rPr>
          <w:rFonts w:ascii="Palatino Linotype" w:eastAsiaTheme="minorEastAsia" w:hAnsi="Palatino Linotype" w:cs="Bookman Old Style"/>
          <w:b/>
          <w:bCs/>
          <w:i/>
          <w:color w:val="000000"/>
          <w:szCs w:val="20"/>
        </w:rPr>
        <w:t>De las Obligaciones de Transparencia Comunes</w:t>
      </w:r>
    </w:p>
    <w:p w14:paraId="5630CEFA" w14:textId="77777777" w:rsidR="003F037F" w:rsidRPr="008D3956" w:rsidRDefault="003F037F" w:rsidP="003F037F">
      <w:pPr>
        <w:spacing w:before="240" w:after="240"/>
        <w:ind w:left="567" w:right="567"/>
        <w:jc w:val="both"/>
        <w:rPr>
          <w:rFonts w:ascii="Palatino Linotype" w:eastAsiaTheme="minorEastAsia" w:hAnsi="Palatino Linotype" w:cs="Bookman Old Style"/>
          <w:b/>
          <w:i/>
          <w:color w:val="000000"/>
          <w:szCs w:val="20"/>
          <w:u w:val="single"/>
        </w:rPr>
      </w:pPr>
      <w:r w:rsidRPr="008D3956">
        <w:rPr>
          <w:rFonts w:ascii="Palatino Linotype" w:eastAsiaTheme="minorEastAsia" w:hAnsi="Palatino Linotype" w:cs="Bookman Old Style"/>
          <w:b/>
          <w:bCs/>
          <w:i/>
          <w:color w:val="000000"/>
          <w:szCs w:val="20"/>
        </w:rPr>
        <w:t xml:space="preserve">Artículo 92. </w:t>
      </w:r>
      <w:r w:rsidRPr="008D3956">
        <w:rPr>
          <w:rFonts w:ascii="Palatino Linotype" w:eastAsiaTheme="minorEastAsia" w:hAnsi="Palatino Linotype" w:cs="Bookman Old Style"/>
          <w:b/>
          <w:i/>
          <w:color w:val="000000"/>
          <w:szCs w:val="20"/>
          <w:u w:val="single"/>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9811DD2" w14:textId="77777777" w:rsidR="003F037F" w:rsidRPr="008D3956" w:rsidRDefault="003F037F" w:rsidP="003F037F">
      <w:pPr>
        <w:spacing w:before="240" w:after="240"/>
        <w:ind w:left="567" w:right="567"/>
        <w:jc w:val="both"/>
        <w:rPr>
          <w:rFonts w:ascii="Palatino Linotype" w:eastAsia="Calibri" w:hAnsi="Palatino Linotype" w:cs="Arial"/>
          <w:bCs/>
          <w:i/>
          <w:szCs w:val="20"/>
        </w:rPr>
      </w:pPr>
      <w:r w:rsidRPr="008D3956">
        <w:rPr>
          <w:rFonts w:ascii="Palatino Linotype" w:eastAsiaTheme="minorEastAsia" w:hAnsi="Palatino Linotype" w:cs="Bookman Old Style"/>
          <w:b/>
          <w:bCs/>
          <w:i/>
          <w:color w:val="000000"/>
          <w:szCs w:val="20"/>
        </w:rPr>
        <w:t>[…</w:t>
      </w:r>
      <w:r w:rsidRPr="008D3956">
        <w:rPr>
          <w:rFonts w:ascii="Palatino Linotype" w:eastAsia="Calibri" w:hAnsi="Palatino Linotype" w:cs="Arial"/>
          <w:bCs/>
          <w:i/>
          <w:szCs w:val="20"/>
        </w:rPr>
        <w:t>]</w:t>
      </w:r>
    </w:p>
    <w:p w14:paraId="5961C253" w14:textId="77777777" w:rsidR="003F037F" w:rsidRDefault="003F037F" w:rsidP="003F037F">
      <w:pPr>
        <w:spacing w:before="240" w:after="240"/>
        <w:ind w:left="567" w:right="567"/>
        <w:jc w:val="both"/>
        <w:rPr>
          <w:rFonts w:ascii="Palatino Linotype" w:eastAsiaTheme="minorEastAsia" w:hAnsi="Palatino Linotype" w:cs="Bookman Old Style"/>
          <w:b/>
          <w:i/>
          <w:color w:val="000000"/>
          <w:szCs w:val="20"/>
          <w:u w:val="single"/>
        </w:rPr>
      </w:pPr>
      <w:r w:rsidRPr="008D3956">
        <w:rPr>
          <w:rFonts w:ascii="Palatino Linotype" w:eastAsiaTheme="minorEastAsia" w:hAnsi="Palatino Linotype" w:cs="Bookman Old Style"/>
          <w:b/>
          <w:bCs/>
          <w:i/>
          <w:color w:val="000000"/>
          <w:szCs w:val="20"/>
          <w:u w:val="single"/>
        </w:rPr>
        <w:t xml:space="preserve">XXXVIII. </w:t>
      </w:r>
      <w:r w:rsidRPr="008D3956">
        <w:rPr>
          <w:rFonts w:ascii="Palatino Linotype" w:eastAsiaTheme="minorEastAsia" w:hAnsi="Palatino Linotype" w:cs="Bookman Old Style"/>
          <w:b/>
          <w:i/>
          <w:color w:val="000000"/>
          <w:szCs w:val="20"/>
          <w:u w:val="single"/>
        </w:rPr>
        <w:t>El inventario de bienes muebles</w:t>
      </w:r>
      <w:r w:rsidRPr="008D3956">
        <w:rPr>
          <w:rFonts w:ascii="Palatino Linotype" w:eastAsiaTheme="minorEastAsia" w:hAnsi="Palatino Linotype" w:cs="Bookman Old Style"/>
          <w:i/>
          <w:color w:val="000000"/>
          <w:szCs w:val="20"/>
        </w:rPr>
        <w:t xml:space="preserve"> e inmuebles </w:t>
      </w:r>
      <w:r w:rsidRPr="008D3956">
        <w:rPr>
          <w:rFonts w:ascii="Palatino Linotype" w:eastAsiaTheme="minorEastAsia" w:hAnsi="Palatino Linotype" w:cs="Bookman Old Style"/>
          <w:b/>
          <w:i/>
          <w:color w:val="000000"/>
          <w:szCs w:val="20"/>
          <w:u w:val="single"/>
        </w:rPr>
        <w:t xml:space="preserve">en posesión y propiedad; </w:t>
      </w:r>
    </w:p>
    <w:p w14:paraId="1668DD78" w14:textId="77777777" w:rsidR="003F037F" w:rsidRDefault="003F037F" w:rsidP="003F037F">
      <w:pPr>
        <w:spacing w:before="240" w:after="240"/>
        <w:ind w:left="567" w:right="567"/>
        <w:jc w:val="both"/>
        <w:rPr>
          <w:rFonts w:ascii="Palatino Linotype" w:eastAsiaTheme="minorEastAsia" w:hAnsi="Palatino Linotype" w:cs="Bookman Old Style"/>
          <w:b/>
          <w:i/>
          <w:color w:val="000000"/>
          <w:szCs w:val="20"/>
        </w:rPr>
      </w:pPr>
      <w:r w:rsidRPr="00956618">
        <w:rPr>
          <w:rFonts w:ascii="Palatino Linotype" w:eastAsiaTheme="minorEastAsia" w:hAnsi="Palatino Linotype" w:cs="Bookman Old Style"/>
          <w:b/>
          <w:i/>
          <w:color w:val="000000"/>
          <w:szCs w:val="20"/>
        </w:rPr>
        <w:t>…”</w:t>
      </w:r>
    </w:p>
    <w:p w14:paraId="50050CF9" w14:textId="77777777" w:rsidR="003F037F" w:rsidRPr="008D3956" w:rsidRDefault="003F037F" w:rsidP="003F037F">
      <w:pPr>
        <w:spacing w:before="240" w:after="240"/>
        <w:ind w:left="567" w:right="567"/>
        <w:jc w:val="both"/>
        <w:rPr>
          <w:rFonts w:ascii="Palatino Linotype" w:eastAsiaTheme="minorEastAsia" w:hAnsi="Palatino Linotype" w:cs="Bookman Old Style"/>
          <w:i/>
          <w:color w:val="000000"/>
          <w:szCs w:val="20"/>
        </w:rPr>
      </w:pPr>
      <w:r w:rsidRPr="00956618">
        <w:rPr>
          <w:rFonts w:ascii="Palatino Linotype" w:eastAsiaTheme="minorEastAsia" w:hAnsi="Palatino Linotype" w:cs="Bookman Old Style"/>
          <w:i/>
          <w:color w:val="000000"/>
          <w:szCs w:val="20"/>
        </w:rPr>
        <w:t>(Énfasis añadido)</w:t>
      </w:r>
    </w:p>
    <w:p w14:paraId="6CCF9820" w14:textId="77777777" w:rsidR="003F037F" w:rsidRPr="00DB57F6" w:rsidRDefault="003F037F" w:rsidP="003F037F">
      <w:pPr>
        <w:spacing w:before="240" w:after="240" w:line="360" w:lineRule="auto"/>
        <w:ind w:right="49"/>
        <w:jc w:val="both"/>
        <w:rPr>
          <w:rFonts w:ascii="Palatino Linotype" w:eastAsiaTheme="minorEastAsia" w:hAnsi="Palatino Linotype" w:cs="Bookman Old Style"/>
          <w:color w:val="000000"/>
          <w:sz w:val="24"/>
        </w:rPr>
      </w:pPr>
      <w:r w:rsidRPr="00DB57F6">
        <w:rPr>
          <w:rFonts w:ascii="Palatino Linotype" w:eastAsiaTheme="minorEastAsia" w:hAnsi="Palatino Linotype" w:cs="Bookman Old Style"/>
          <w:color w:val="000000"/>
          <w:sz w:val="24"/>
        </w:rPr>
        <w:t xml:space="preserve">Aunado a lo anterior,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RPr="00DB57F6">
        <w:rPr>
          <w:rFonts w:ascii="Palatino Linotype" w:eastAsia="Calibri" w:hAnsi="Palatino Linotype" w:cs="Arial"/>
          <w:bCs/>
          <w:sz w:val="24"/>
        </w:rPr>
        <w:t xml:space="preserve">establecen lo siguiente respecto al inventario de bienes muebles o inmuebles en posesión o propiedad de Sujetos Obligados: </w:t>
      </w:r>
    </w:p>
    <w:p w14:paraId="730C0480" w14:textId="77777777" w:rsidR="003F037F" w:rsidRPr="008D3956" w:rsidRDefault="003F037F" w:rsidP="003F037F">
      <w:pPr>
        <w:spacing w:before="240" w:after="240"/>
        <w:ind w:left="567" w:right="616"/>
        <w:jc w:val="both"/>
        <w:rPr>
          <w:rFonts w:ascii="Palatino Linotype" w:eastAsia="Calibri" w:hAnsi="Palatino Linotype" w:cs="Arial"/>
          <w:b/>
          <w:bCs/>
          <w:i/>
          <w:szCs w:val="20"/>
        </w:rPr>
      </w:pPr>
      <w:r w:rsidRPr="00956618">
        <w:rPr>
          <w:rFonts w:ascii="Palatino Linotype" w:eastAsia="Calibri" w:hAnsi="Palatino Linotype" w:cs="Arial"/>
          <w:b/>
          <w:bCs/>
          <w:i/>
          <w:szCs w:val="20"/>
        </w:rPr>
        <w:lastRenderedPageBreak/>
        <w:t>“</w:t>
      </w:r>
      <w:r w:rsidRPr="008D3956">
        <w:rPr>
          <w:rFonts w:ascii="Palatino Linotype" w:eastAsia="Calibri" w:hAnsi="Palatino Linotype" w:cs="Arial"/>
          <w:b/>
          <w:bCs/>
          <w:i/>
          <w:szCs w:val="20"/>
        </w:rPr>
        <w:t>XXXIV. El inventario de bienes muebles e inmuebles en posesión y propiedad</w:t>
      </w:r>
    </w:p>
    <w:p w14:paraId="2F158C86" w14:textId="77777777" w:rsidR="003F037F" w:rsidRPr="008D3956" w:rsidRDefault="003F037F" w:rsidP="003F037F">
      <w:pPr>
        <w:spacing w:before="240" w:after="240"/>
        <w:ind w:left="567" w:right="616"/>
        <w:jc w:val="both"/>
        <w:rPr>
          <w:rFonts w:ascii="Palatino Linotype" w:eastAsia="Calibri" w:hAnsi="Palatino Linotype" w:cs="Arial"/>
          <w:bCs/>
          <w:i/>
          <w:szCs w:val="20"/>
        </w:rPr>
      </w:pPr>
      <w:r w:rsidRPr="008D3956">
        <w:rPr>
          <w:rFonts w:ascii="Palatino Linotype" w:eastAsia="Calibri" w:hAnsi="Palatino Linotype" w:cs="Arial"/>
          <w:bCs/>
          <w:i/>
          <w:szCs w:val="20"/>
        </w:rPr>
        <w:t>Todos los sujetos obligados publicarán el inventario de bienes muebles e inmuebles que utilicen, tengan a su cargo y/o les hayan sido asignados para el ejercicio de sus funciones; que destinen a un servicio público conforme a la normatividad aplicable o por cualquier concepto, tanto si son propiedad del sujeto obligado como que se encuentren en posesión de éstos.</w:t>
      </w:r>
    </w:p>
    <w:p w14:paraId="68BCCB6A" w14:textId="77777777" w:rsidR="003F037F" w:rsidRPr="008D3956" w:rsidRDefault="003F037F" w:rsidP="003F037F">
      <w:pPr>
        <w:spacing w:before="240" w:after="240"/>
        <w:ind w:left="567" w:right="616"/>
        <w:jc w:val="both"/>
        <w:rPr>
          <w:rFonts w:ascii="Palatino Linotype" w:eastAsia="Calibri" w:hAnsi="Palatino Linotype" w:cs="Arial"/>
          <w:bCs/>
          <w:i/>
          <w:szCs w:val="20"/>
        </w:rPr>
      </w:pPr>
      <w:r w:rsidRPr="008D3956">
        <w:rPr>
          <w:rFonts w:ascii="Palatino Linotype" w:eastAsia="Calibri" w:hAnsi="Palatino Linotype" w:cs="Arial"/>
          <w:bCs/>
          <w:i/>
          <w:szCs w:val="20"/>
        </w:rPr>
        <w:t>Respecto de los bienes muebles se registrará tanto el mobiliario y equipo –incluido el de cómputo– como los vehículos y demás bienes muebles al servicio de los sujetos obligados, de conformidad con la Ley General de Contabilidad Gubernamental.</w:t>
      </w:r>
    </w:p>
    <w:p w14:paraId="2DD4A070" w14:textId="77777777" w:rsidR="003F037F" w:rsidRPr="008D3956" w:rsidRDefault="003F037F" w:rsidP="003F037F">
      <w:pPr>
        <w:spacing w:before="240" w:after="240"/>
        <w:ind w:left="567" w:right="616"/>
        <w:jc w:val="both"/>
        <w:rPr>
          <w:rFonts w:ascii="Palatino Linotype" w:eastAsia="Calibri" w:hAnsi="Palatino Linotype" w:cs="Arial"/>
          <w:bCs/>
          <w:i/>
          <w:szCs w:val="20"/>
        </w:rPr>
      </w:pPr>
      <w:r w:rsidRPr="008D3956">
        <w:rPr>
          <w:rFonts w:ascii="Palatino Linotype" w:eastAsia="Calibri" w:hAnsi="Palatino Linotype" w:cs="Arial"/>
          <w:bCs/>
          <w:i/>
          <w:szCs w:val="20"/>
        </w:rPr>
        <w:t>El inventario se organizará de conformidad con lo establecido en los Lineamientos para la elaboración del Catálogo de Bienes Inmuebles que permita la interrelación automática con el Clasificador por Objeto del Gasto y la Lista de Cuentas y en los Lineamientos mínimos relativos al diseño e integración del registro en los Libros Diario, Mayor e Inventarios y Balances (Registro Electrónico), y el Acuerdo por el que se determina la norma para establecer la estructura del formato de la relación de bienes que componen el patrimonio del ente público</w:t>
      </w:r>
    </w:p>
    <w:p w14:paraId="511BB6FD" w14:textId="77777777" w:rsidR="003F037F" w:rsidRPr="008D3956" w:rsidRDefault="003F037F" w:rsidP="003F037F">
      <w:pPr>
        <w:spacing w:before="240" w:after="240"/>
        <w:ind w:left="567" w:right="616"/>
        <w:jc w:val="both"/>
        <w:rPr>
          <w:rFonts w:ascii="Palatino Linotype" w:eastAsia="Calibri" w:hAnsi="Palatino Linotype" w:cs="Arial"/>
          <w:bCs/>
          <w:i/>
          <w:szCs w:val="20"/>
        </w:rPr>
      </w:pPr>
      <w:r w:rsidRPr="008D3956">
        <w:rPr>
          <w:rFonts w:ascii="Palatino Linotype" w:eastAsia="Calibri" w:hAnsi="Palatino Linotype" w:cs="Arial"/>
          <w:bCs/>
          <w:i/>
          <w:szCs w:val="20"/>
        </w:rPr>
        <w:t>Asimismo, el inventario contará con algunos de los elementos establecidos en el Acuerdo por el cual se emiten las Normas y Procedimientos para la Integración y Actualización del Sistema de Información Inmobiliaria</w:t>
      </w:r>
    </w:p>
    <w:p w14:paraId="2F47DAA2" w14:textId="77777777" w:rsidR="003F037F" w:rsidRPr="008D3956" w:rsidRDefault="003F037F" w:rsidP="003F037F">
      <w:pPr>
        <w:spacing w:before="240" w:after="240"/>
        <w:ind w:left="567" w:right="616"/>
        <w:jc w:val="both"/>
        <w:rPr>
          <w:rFonts w:ascii="Palatino Linotype" w:eastAsia="Calibri" w:hAnsi="Palatino Linotype" w:cs="Arial"/>
          <w:bCs/>
          <w:i/>
          <w:szCs w:val="20"/>
        </w:rPr>
      </w:pPr>
      <w:r w:rsidRPr="008D3956">
        <w:rPr>
          <w:rFonts w:ascii="Palatino Linotype" w:eastAsia="Calibri" w:hAnsi="Palatino Linotype" w:cs="Arial"/>
          <w:bCs/>
          <w:i/>
          <w:szCs w:val="20"/>
        </w:rPr>
        <w:t>Federal y Paraestatal, así como en la Ley General de Contabilidad Gubernamental.</w:t>
      </w:r>
    </w:p>
    <w:p w14:paraId="729B40B4" w14:textId="77777777" w:rsidR="003F037F" w:rsidRPr="008D3956" w:rsidRDefault="003F037F" w:rsidP="003F037F">
      <w:pPr>
        <w:spacing w:before="240" w:after="240"/>
        <w:ind w:left="567" w:right="900"/>
        <w:jc w:val="both"/>
        <w:rPr>
          <w:rFonts w:ascii="Palatino Linotype" w:eastAsia="Calibri" w:hAnsi="Palatino Linotype" w:cs="Arial"/>
          <w:b/>
          <w:bCs/>
          <w:i/>
          <w:szCs w:val="20"/>
        </w:rPr>
      </w:pPr>
      <w:r w:rsidRPr="008D3956">
        <w:rPr>
          <w:rFonts w:ascii="Palatino Linotype" w:eastAsia="Calibri" w:hAnsi="Palatino Linotype" w:cs="Arial"/>
          <w:b/>
          <w:bCs/>
          <w:i/>
          <w:szCs w:val="20"/>
        </w:rPr>
        <w:t>Periodo de actualización: semestral</w:t>
      </w:r>
    </w:p>
    <w:p w14:paraId="490E4103" w14:textId="77777777" w:rsidR="003F037F" w:rsidRPr="008D3956" w:rsidRDefault="003F037F" w:rsidP="003F037F">
      <w:pPr>
        <w:spacing w:before="240" w:after="240"/>
        <w:ind w:left="567" w:right="900"/>
        <w:jc w:val="both"/>
        <w:rPr>
          <w:rFonts w:ascii="Palatino Linotype" w:eastAsia="Calibri" w:hAnsi="Palatino Linotype" w:cs="Arial"/>
          <w:b/>
          <w:bCs/>
          <w:i/>
          <w:szCs w:val="20"/>
        </w:rPr>
      </w:pPr>
      <w:r w:rsidRPr="008D3956">
        <w:rPr>
          <w:rFonts w:ascii="Palatino Linotype" w:eastAsia="Calibri" w:hAnsi="Palatino Linotype" w:cs="Arial"/>
          <w:b/>
          <w:bCs/>
          <w:i/>
          <w:szCs w:val="20"/>
        </w:rPr>
        <w:t>En su caso, 30 días hábiles después de adquirir o dar de baja algún bien</w:t>
      </w:r>
    </w:p>
    <w:p w14:paraId="42E0E13D" w14:textId="77777777" w:rsidR="003F037F" w:rsidRPr="008D3956" w:rsidRDefault="003F037F" w:rsidP="003F037F">
      <w:pPr>
        <w:spacing w:before="240" w:after="240"/>
        <w:ind w:left="567" w:right="900"/>
        <w:jc w:val="both"/>
        <w:rPr>
          <w:rFonts w:ascii="Palatino Linotype" w:eastAsia="Calibri" w:hAnsi="Palatino Linotype" w:cs="Arial"/>
          <w:b/>
          <w:bCs/>
          <w:i/>
          <w:szCs w:val="20"/>
        </w:rPr>
      </w:pPr>
      <w:r w:rsidRPr="008D3956">
        <w:rPr>
          <w:rFonts w:ascii="Palatino Linotype" w:eastAsia="Calibri" w:hAnsi="Palatino Linotype" w:cs="Arial"/>
          <w:b/>
          <w:bCs/>
          <w:i/>
          <w:szCs w:val="20"/>
        </w:rPr>
        <w:t>Conservar en el sitio de Internet: información vigente respecto al inventario de bienes muebles e inmuebles.</w:t>
      </w:r>
    </w:p>
    <w:p w14:paraId="482DB022" w14:textId="77777777" w:rsidR="003F037F" w:rsidRPr="008D3956" w:rsidRDefault="003F037F" w:rsidP="003F037F">
      <w:pPr>
        <w:spacing w:before="240" w:after="240"/>
        <w:ind w:left="567" w:right="900"/>
        <w:jc w:val="both"/>
        <w:rPr>
          <w:rFonts w:ascii="Palatino Linotype" w:eastAsia="Calibri" w:hAnsi="Palatino Linotype" w:cs="Arial"/>
          <w:b/>
          <w:bCs/>
          <w:i/>
          <w:szCs w:val="20"/>
        </w:rPr>
      </w:pPr>
      <w:r w:rsidRPr="008D3956">
        <w:rPr>
          <w:rFonts w:ascii="Palatino Linotype" w:eastAsia="Calibri" w:hAnsi="Palatino Linotype" w:cs="Arial"/>
          <w:b/>
          <w:bCs/>
          <w:i/>
          <w:szCs w:val="20"/>
        </w:rPr>
        <w:t>En cuanto al inventario de altas y bajas, así como los bienes muebles e inmuebles donados, se conservará la información vigente y la correspondiente al semestre anterior concluido</w:t>
      </w:r>
    </w:p>
    <w:p w14:paraId="1BCAF36D" w14:textId="77777777" w:rsidR="003F037F" w:rsidRDefault="003F037F" w:rsidP="003F037F">
      <w:pPr>
        <w:spacing w:after="0" w:line="360" w:lineRule="auto"/>
        <w:ind w:left="567" w:right="900"/>
        <w:jc w:val="both"/>
        <w:rPr>
          <w:rFonts w:ascii="Palatino Linotype" w:eastAsia="Calibri" w:hAnsi="Palatino Linotype" w:cs="Arial"/>
          <w:b/>
          <w:bCs/>
          <w:i/>
          <w:szCs w:val="20"/>
        </w:rPr>
      </w:pPr>
      <w:r w:rsidRPr="008D3956">
        <w:rPr>
          <w:rFonts w:ascii="Palatino Linotype" w:eastAsia="Calibri" w:hAnsi="Palatino Linotype" w:cs="Arial"/>
          <w:b/>
          <w:bCs/>
          <w:i/>
          <w:szCs w:val="20"/>
        </w:rPr>
        <w:t>Aplica a: todos los sujetos obligados</w:t>
      </w:r>
      <w:r>
        <w:rPr>
          <w:rFonts w:ascii="Palatino Linotype" w:eastAsia="Calibri" w:hAnsi="Palatino Linotype" w:cs="Arial"/>
          <w:b/>
          <w:bCs/>
          <w:i/>
          <w:szCs w:val="20"/>
        </w:rPr>
        <w:t>”</w:t>
      </w:r>
    </w:p>
    <w:p w14:paraId="53E965BA" w14:textId="77777777" w:rsidR="003F037F" w:rsidRPr="008F4997" w:rsidRDefault="003F037F" w:rsidP="003F037F">
      <w:pPr>
        <w:spacing w:after="0" w:line="360" w:lineRule="auto"/>
        <w:ind w:left="567" w:right="900"/>
        <w:jc w:val="both"/>
        <w:rPr>
          <w:rFonts w:ascii="Palatino Linotype" w:eastAsia="Calibri" w:hAnsi="Palatino Linotype" w:cs="Arial"/>
          <w:bCs/>
          <w:i/>
          <w:szCs w:val="20"/>
        </w:rPr>
      </w:pPr>
      <w:r w:rsidRPr="00956618">
        <w:rPr>
          <w:rFonts w:ascii="Palatino Linotype" w:eastAsia="Calibri" w:hAnsi="Palatino Linotype" w:cs="Arial"/>
          <w:bCs/>
          <w:i/>
          <w:szCs w:val="20"/>
        </w:rPr>
        <w:lastRenderedPageBreak/>
        <w:t>(Énfasis añadido)</w:t>
      </w:r>
    </w:p>
    <w:p w14:paraId="3BF07533" w14:textId="77777777" w:rsidR="003F037F" w:rsidRDefault="003F037F" w:rsidP="003F037F">
      <w:pPr>
        <w:spacing w:after="0" w:line="360" w:lineRule="auto"/>
        <w:ind w:right="49"/>
        <w:jc w:val="both"/>
        <w:rPr>
          <w:rFonts w:ascii="Palatino Linotype" w:hAnsi="Palatino Linotype" w:cs="Arial"/>
          <w:color w:val="000000" w:themeColor="text1"/>
          <w:sz w:val="24"/>
          <w:szCs w:val="24"/>
        </w:rPr>
      </w:pPr>
    </w:p>
    <w:p w14:paraId="12CCFD32" w14:textId="22658631" w:rsidR="003F037F" w:rsidRDefault="003F037F" w:rsidP="003F037F">
      <w:pPr>
        <w:pStyle w:val="Sinespaciado"/>
        <w:spacing w:line="360" w:lineRule="auto"/>
        <w:jc w:val="both"/>
        <w:rPr>
          <w:rFonts w:ascii="Palatino Linotype" w:hAnsi="Palatino Linotype"/>
        </w:rPr>
      </w:pPr>
      <w:r>
        <w:rPr>
          <w:rFonts w:ascii="Palatino Linotype" w:hAnsi="Palatino Linotype"/>
        </w:rPr>
        <w:t xml:space="preserve">Así mismo la Ley Orgánica Municipal dispone en sus artículos 31, fracciones XVI y XXX, artículo 33 </w:t>
      </w:r>
      <w:r w:rsidR="00374291">
        <w:rPr>
          <w:rFonts w:ascii="Palatino Linotype" w:hAnsi="Palatino Linotype"/>
        </w:rPr>
        <w:t xml:space="preserve">fracciones I, IV y VI, artículo 39 y artículo 53 fracciones VI, VII, VII y IX, </w:t>
      </w:r>
      <w:r>
        <w:rPr>
          <w:rFonts w:ascii="Palatino Linotype" w:hAnsi="Palatino Linotype"/>
        </w:rPr>
        <w:t>lo siguiente:</w:t>
      </w:r>
    </w:p>
    <w:p w14:paraId="5D1A2E92" w14:textId="77777777" w:rsidR="003F037F" w:rsidRDefault="003F037F" w:rsidP="003F037F">
      <w:pPr>
        <w:pStyle w:val="Sinespaciado"/>
        <w:spacing w:line="360" w:lineRule="auto"/>
        <w:jc w:val="both"/>
        <w:rPr>
          <w:rFonts w:ascii="Palatino Linotype" w:hAnsi="Palatino Linotype"/>
        </w:rPr>
      </w:pPr>
    </w:p>
    <w:p w14:paraId="507974D9" w14:textId="77777777" w:rsidR="003F037F" w:rsidRPr="00B02E41" w:rsidRDefault="003F037F" w:rsidP="003F037F">
      <w:pPr>
        <w:pStyle w:val="Sinespaciado"/>
        <w:ind w:left="567" w:right="567"/>
        <w:jc w:val="both"/>
        <w:rPr>
          <w:rFonts w:ascii="Palatino Linotype" w:hAnsi="Palatino Linotype"/>
          <w:i/>
          <w:iCs/>
        </w:rPr>
      </w:pPr>
      <w:r w:rsidRPr="003421BD">
        <w:rPr>
          <w:rFonts w:ascii="Palatino Linotype" w:hAnsi="Palatino Linotype"/>
          <w:b/>
          <w:bCs/>
          <w:i/>
          <w:iCs/>
        </w:rPr>
        <w:t>Artículo 31.-</w:t>
      </w:r>
      <w:r w:rsidRPr="00B02E41">
        <w:rPr>
          <w:rFonts w:ascii="Palatino Linotype" w:hAnsi="Palatino Linotype"/>
          <w:i/>
          <w:iCs/>
        </w:rPr>
        <w:t xml:space="preserve"> Son atribuciones de los ayuntamientos:</w:t>
      </w:r>
    </w:p>
    <w:p w14:paraId="5E84928E" w14:textId="77777777" w:rsidR="003F037F" w:rsidRPr="00B02E41" w:rsidRDefault="003F037F" w:rsidP="003F037F">
      <w:pPr>
        <w:pStyle w:val="Sinespaciado"/>
        <w:ind w:left="567" w:right="567"/>
        <w:jc w:val="both"/>
        <w:rPr>
          <w:rFonts w:ascii="Palatino Linotype" w:hAnsi="Palatino Linotype"/>
          <w:i/>
          <w:iCs/>
        </w:rPr>
      </w:pPr>
      <w:r w:rsidRPr="00B02E41">
        <w:rPr>
          <w:rFonts w:ascii="Palatino Linotype" w:hAnsi="Palatino Linotype"/>
          <w:i/>
          <w:iCs/>
        </w:rPr>
        <w:t>(…)</w:t>
      </w:r>
    </w:p>
    <w:p w14:paraId="1EF736BE" w14:textId="77777777" w:rsidR="003F037F" w:rsidRPr="00B02E41" w:rsidRDefault="003F037F" w:rsidP="003F037F">
      <w:pPr>
        <w:pStyle w:val="Sinespaciado"/>
        <w:ind w:left="567" w:right="567"/>
        <w:jc w:val="both"/>
        <w:rPr>
          <w:rFonts w:ascii="Palatino Linotype" w:hAnsi="Palatino Linotype"/>
          <w:i/>
          <w:iCs/>
        </w:rPr>
      </w:pPr>
      <w:r w:rsidRPr="00B02E41">
        <w:rPr>
          <w:rFonts w:ascii="Palatino Linotype" w:hAnsi="Palatino Linotype"/>
          <w:i/>
          <w:iCs/>
        </w:rPr>
        <w:t>X</w:t>
      </w:r>
      <w:r>
        <w:rPr>
          <w:rFonts w:ascii="Palatino Linotype" w:hAnsi="Palatino Linotype"/>
          <w:i/>
          <w:iCs/>
        </w:rPr>
        <w:t>V</w:t>
      </w:r>
      <w:r w:rsidRPr="00B02E41">
        <w:rPr>
          <w:rFonts w:ascii="Palatino Linotype" w:hAnsi="Palatino Linotype"/>
          <w:i/>
          <w:iCs/>
        </w:rPr>
        <w:t>…</w:t>
      </w:r>
    </w:p>
    <w:p w14:paraId="0CFBD2BF" w14:textId="77777777" w:rsidR="003F037F" w:rsidRDefault="003F037F" w:rsidP="003F037F">
      <w:pPr>
        <w:pStyle w:val="Sinespaciado"/>
        <w:ind w:left="567" w:right="567"/>
        <w:jc w:val="both"/>
        <w:rPr>
          <w:rFonts w:ascii="Palatino Linotype" w:hAnsi="Palatino Linotype"/>
          <w:i/>
          <w:iCs/>
        </w:rPr>
      </w:pPr>
      <w:r w:rsidRPr="00270F4C">
        <w:rPr>
          <w:rFonts w:ascii="Palatino Linotype" w:hAnsi="Palatino Linotype"/>
          <w:i/>
          <w:iCs/>
        </w:rPr>
        <w:t>XVI. Acordar el destino o uso de los bienes inmuebles municipales;</w:t>
      </w:r>
    </w:p>
    <w:p w14:paraId="33D093F2" w14:textId="77777777" w:rsidR="003F037F" w:rsidRDefault="003F037F" w:rsidP="003F037F">
      <w:pPr>
        <w:pStyle w:val="Sinespaciado"/>
        <w:spacing w:line="360" w:lineRule="auto"/>
        <w:ind w:left="567" w:right="567"/>
        <w:jc w:val="both"/>
        <w:rPr>
          <w:rFonts w:ascii="Palatino Linotype" w:hAnsi="Palatino Linotype"/>
          <w:i/>
          <w:iCs/>
        </w:rPr>
      </w:pPr>
      <w:r>
        <w:rPr>
          <w:rFonts w:ascii="Palatino Linotype" w:hAnsi="Palatino Linotype"/>
          <w:i/>
          <w:iCs/>
        </w:rPr>
        <w:t>(…)</w:t>
      </w:r>
    </w:p>
    <w:p w14:paraId="63C88B58" w14:textId="77777777" w:rsidR="003F037F" w:rsidRDefault="003F037F" w:rsidP="003F037F">
      <w:pPr>
        <w:pStyle w:val="Sinespaciado"/>
        <w:ind w:left="567" w:right="567"/>
        <w:jc w:val="both"/>
        <w:rPr>
          <w:rFonts w:ascii="Palatino Linotype" w:hAnsi="Palatino Linotype"/>
          <w:i/>
          <w:iCs/>
        </w:rPr>
      </w:pPr>
      <w:bookmarkStart w:id="4" w:name="_GoBack"/>
      <w:bookmarkEnd w:id="4"/>
      <w:r>
        <w:rPr>
          <w:rFonts w:ascii="Palatino Linotype" w:hAnsi="Palatino Linotype"/>
          <w:i/>
          <w:iCs/>
        </w:rPr>
        <w:t xml:space="preserve">XXX. </w:t>
      </w:r>
      <w:r w:rsidRPr="00270F4C">
        <w:rPr>
          <w:rFonts w:ascii="Palatino Linotype" w:hAnsi="Palatino Linotype"/>
          <w:i/>
          <w:iCs/>
        </w:rPr>
        <w:t>Desafectar del servicio público los bienes municipales o cambiar el destino de los bienes</w:t>
      </w:r>
      <w:r>
        <w:rPr>
          <w:rFonts w:ascii="Palatino Linotype" w:hAnsi="Palatino Linotype"/>
          <w:i/>
          <w:iCs/>
        </w:rPr>
        <w:t xml:space="preserve"> </w:t>
      </w:r>
      <w:r w:rsidRPr="00270F4C">
        <w:rPr>
          <w:rFonts w:ascii="Palatino Linotype" w:hAnsi="Palatino Linotype"/>
          <w:i/>
          <w:iCs/>
        </w:rPr>
        <w:t>inmuebles dedicados a un servicio público o de uso común;</w:t>
      </w:r>
      <w:r w:rsidRPr="00270F4C">
        <w:rPr>
          <w:rFonts w:ascii="Palatino Linotype" w:hAnsi="Palatino Linotype"/>
          <w:i/>
          <w:iCs/>
        </w:rPr>
        <w:cr/>
      </w:r>
    </w:p>
    <w:p w14:paraId="1F96A668" w14:textId="77777777" w:rsidR="003F037F" w:rsidRDefault="003F037F" w:rsidP="003F037F">
      <w:pPr>
        <w:pStyle w:val="Sinespaciado"/>
        <w:ind w:left="567" w:right="567"/>
        <w:jc w:val="both"/>
        <w:rPr>
          <w:rFonts w:ascii="Palatino Linotype" w:hAnsi="Palatino Linotype"/>
          <w:i/>
          <w:iCs/>
          <w:sz w:val="22"/>
          <w:szCs w:val="22"/>
        </w:rPr>
      </w:pPr>
      <w:r w:rsidRPr="003421BD">
        <w:rPr>
          <w:rFonts w:ascii="Palatino Linotype" w:hAnsi="Palatino Linotype"/>
          <w:b/>
          <w:bCs/>
          <w:i/>
          <w:iCs/>
          <w:sz w:val="22"/>
          <w:szCs w:val="22"/>
        </w:rPr>
        <w:t xml:space="preserve">Artículo 33.- </w:t>
      </w:r>
      <w:r w:rsidRPr="00883FC0">
        <w:rPr>
          <w:rFonts w:ascii="Palatino Linotype" w:hAnsi="Palatino Linotype"/>
          <w:i/>
          <w:iCs/>
          <w:sz w:val="22"/>
          <w:szCs w:val="22"/>
        </w:rPr>
        <w:t>Los ayuntamientos necesitan autorización de la Legislatura o la Diputación permanente en su caso para:</w:t>
      </w:r>
    </w:p>
    <w:p w14:paraId="717AABC9" w14:textId="77777777" w:rsidR="003F037F" w:rsidRDefault="003F037F" w:rsidP="003F037F">
      <w:pPr>
        <w:pStyle w:val="Sinespaciado"/>
        <w:ind w:left="567" w:right="567"/>
        <w:jc w:val="both"/>
        <w:rPr>
          <w:rFonts w:ascii="Palatino Linotype" w:hAnsi="Palatino Linotype"/>
          <w:i/>
          <w:iCs/>
          <w:sz w:val="22"/>
          <w:szCs w:val="22"/>
        </w:rPr>
      </w:pPr>
      <w:r w:rsidRPr="00883FC0">
        <w:rPr>
          <w:rFonts w:ascii="Palatino Linotype" w:hAnsi="Palatino Linotype"/>
          <w:i/>
          <w:iCs/>
          <w:sz w:val="22"/>
          <w:szCs w:val="22"/>
        </w:rPr>
        <w:t>I</w:t>
      </w:r>
      <w:r w:rsidRPr="007F07B2">
        <w:rPr>
          <w:rFonts w:ascii="Palatino Linotype" w:hAnsi="Palatino Linotype"/>
          <w:i/>
          <w:iCs/>
          <w:sz w:val="22"/>
          <w:szCs w:val="22"/>
        </w:rPr>
        <w:t xml:space="preserve">. </w:t>
      </w:r>
      <w:r w:rsidRPr="007F07B2">
        <w:rPr>
          <w:rFonts w:ascii="Palatino Linotype" w:hAnsi="Palatino Linotype"/>
          <w:i/>
          <w:iCs/>
          <w:sz w:val="22"/>
          <w:szCs w:val="22"/>
          <w:u w:val="single"/>
        </w:rPr>
        <w:t>Enajenar los bienes inmuebles del municipio</w:t>
      </w:r>
      <w:r w:rsidRPr="00883FC0">
        <w:rPr>
          <w:rFonts w:ascii="Palatino Linotype" w:hAnsi="Palatino Linotype"/>
          <w:i/>
          <w:iCs/>
          <w:sz w:val="22"/>
          <w:szCs w:val="22"/>
        </w:rPr>
        <w:t>, o en cualquier acto o contrato que implique la transmisión de la propiedad de los mismos;</w:t>
      </w:r>
    </w:p>
    <w:p w14:paraId="0A1D2D37" w14:textId="77777777" w:rsidR="003F037F" w:rsidRDefault="003F037F" w:rsidP="003F037F">
      <w:pPr>
        <w:pStyle w:val="Sinespaciado"/>
        <w:ind w:left="567" w:right="567"/>
        <w:jc w:val="both"/>
        <w:rPr>
          <w:rFonts w:ascii="Palatino Linotype" w:hAnsi="Palatino Linotype"/>
          <w:i/>
          <w:iCs/>
          <w:sz w:val="22"/>
          <w:szCs w:val="22"/>
        </w:rPr>
      </w:pPr>
      <w:r>
        <w:rPr>
          <w:rFonts w:ascii="Palatino Linotype" w:hAnsi="Palatino Linotype"/>
          <w:i/>
          <w:iCs/>
          <w:sz w:val="22"/>
          <w:szCs w:val="22"/>
        </w:rPr>
        <w:t>…</w:t>
      </w:r>
    </w:p>
    <w:p w14:paraId="1C5C5FBD" w14:textId="77777777" w:rsidR="003F037F" w:rsidRPr="007F07B2" w:rsidRDefault="003F037F" w:rsidP="003F037F">
      <w:pPr>
        <w:pStyle w:val="Sinespaciado"/>
        <w:ind w:left="567" w:right="567"/>
        <w:jc w:val="both"/>
        <w:rPr>
          <w:rFonts w:ascii="Palatino Linotype" w:hAnsi="Palatino Linotype"/>
          <w:i/>
          <w:iCs/>
          <w:sz w:val="22"/>
          <w:szCs w:val="22"/>
        </w:rPr>
      </w:pPr>
      <w:r w:rsidRPr="007F07B2">
        <w:rPr>
          <w:rFonts w:ascii="Palatino Linotype" w:hAnsi="Palatino Linotype"/>
          <w:i/>
          <w:iCs/>
          <w:sz w:val="22"/>
          <w:szCs w:val="22"/>
        </w:rPr>
        <w:t>IV. Dar en arrendamiento, comodato o en usufructo los bienes inmuebles del municipio, por un</w:t>
      </w:r>
      <w:r>
        <w:rPr>
          <w:rFonts w:ascii="Palatino Linotype" w:hAnsi="Palatino Linotype"/>
          <w:i/>
          <w:iCs/>
          <w:sz w:val="22"/>
          <w:szCs w:val="22"/>
        </w:rPr>
        <w:t xml:space="preserve"> </w:t>
      </w:r>
      <w:r w:rsidRPr="007F07B2">
        <w:rPr>
          <w:rFonts w:ascii="Palatino Linotype" w:hAnsi="Palatino Linotype"/>
          <w:i/>
          <w:iCs/>
          <w:sz w:val="22"/>
          <w:szCs w:val="22"/>
        </w:rPr>
        <w:t>término que exceda el período de la gestión del ayuntamiento;</w:t>
      </w:r>
    </w:p>
    <w:p w14:paraId="1ED19773" w14:textId="77777777" w:rsidR="003F037F" w:rsidRPr="007F07B2" w:rsidRDefault="003F037F" w:rsidP="003F037F">
      <w:pPr>
        <w:pStyle w:val="Sinespaciado"/>
        <w:ind w:left="567" w:right="567"/>
        <w:jc w:val="both"/>
        <w:rPr>
          <w:rFonts w:ascii="Palatino Linotype" w:hAnsi="Palatino Linotype"/>
          <w:i/>
          <w:iCs/>
          <w:sz w:val="22"/>
          <w:szCs w:val="22"/>
        </w:rPr>
      </w:pPr>
      <w:r>
        <w:rPr>
          <w:rFonts w:ascii="Palatino Linotype" w:hAnsi="Palatino Linotype"/>
          <w:i/>
          <w:iCs/>
          <w:sz w:val="22"/>
          <w:szCs w:val="22"/>
        </w:rPr>
        <w:t>…</w:t>
      </w:r>
    </w:p>
    <w:p w14:paraId="69ABDCAF" w14:textId="77777777" w:rsidR="003F037F" w:rsidRDefault="003F037F" w:rsidP="003F037F">
      <w:pPr>
        <w:pStyle w:val="Sinespaciado"/>
        <w:ind w:left="567" w:right="567"/>
        <w:jc w:val="both"/>
        <w:rPr>
          <w:rFonts w:ascii="Palatino Linotype" w:hAnsi="Palatino Linotype"/>
          <w:i/>
          <w:iCs/>
          <w:sz w:val="22"/>
          <w:szCs w:val="22"/>
        </w:rPr>
      </w:pPr>
      <w:r w:rsidRPr="007F07B2">
        <w:rPr>
          <w:rFonts w:ascii="Palatino Linotype" w:hAnsi="Palatino Linotype"/>
          <w:i/>
          <w:iCs/>
          <w:sz w:val="22"/>
          <w:szCs w:val="22"/>
        </w:rPr>
        <w:t xml:space="preserve">VI. </w:t>
      </w:r>
      <w:r w:rsidRPr="007F07B2">
        <w:rPr>
          <w:rFonts w:ascii="Palatino Linotype" w:hAnsi="Palatino Linotype"/>
          <w:i/>
          <w:iCs/>
          <w:sz w:val="22"/>
          <w:szCs w:val="22"/>
          <w:u w:val="single"/>
        </w:rPr>
        <w:t>Desincorporar del dominio público los bienes inmuebles del municipio</w:t>
      </w:r>
      <w:r w:rsidRPr="007F07B2">
        <w:rPr>
          <w:rFonts w:ascii="Palatino Linotype" w:hAnsi="Palatino Linotype"/>
          <w:i/>
          <w:iCs/>
          <w:sz w:val="22"/>
          <w:szCs w:val="22"/>
        </w:rPr>
        <w:t>;</w:t>
      </w:r>
      <w:r w:rsidRPr="007F07B2">
        <w:rPr>
          <w:rFonts w:ascii="Palatino Linotype" w:hAnsi="Palatino Linotype"/>
          <w:i/>
          <w:iCs/>
          <w:sz w:val="22"/>
          <w:szCs w:val="22"/>
        </w:rPr>
        <w:cr/>
      </w:r>
    </w:p>
    <w:p w14:paraId="013E117A" w14:textId="77777777" w:rsidR="003F037F" w:rsidRDefault="003F037F" w:rsidP="003F037F">
      <w:pPr>
        <w:pStyle w:val="Sinespaciado"/>
        <w:ind w:left="567" w:right="567"/>
        <w:jc w:val="both"/>
        <w:rPr>
          <w:rFonts w:ascii="Palatino Linotype" w:hAnsi="Palatino Linotype"/>
          <w:i/>
          <w:iCs/>
          <w:sz w:val="22"/>
          <w:szCs w:val="22"/>
        </w:rPr>
      </w:pPr>
      <w:r w:rsidRPr="003421BD">
        <w:rPr>
          <w:rFonts w:ascii="Palatino Linotype" w:hAnsi="Palatino Linotype"/>
          <w:b/>
          <w:bCs/>
          <w:i/>
          <w:iCs/>
          <w:sz w:val="22"/>
          <w:szCs w:val="22"/>
        </w:rPr>
        <w:t>Artículo 39.-</w:t>
      </w:r>
      <w:r w:rsidRPr="007F07B2">
        <w:rPr>
          <w:rFonts w:ascii="Palatino Linotype" w:hAnsi="Palatino Linotype"/>
          <w:i/>
          <w:iCs/>
          <w:sz w:val="22"/>
          <w:szCs w:val="22"/>
        </w:rPr>
        <w:t xml:space="preserve"> Los Ayuntamientos podrán enajenar a título oneroso o gratuito, bienes inmuebles</w:t>
      </w:r>
      <w:r>
        <w:rPr>
          <w:rFonts w:ascii="Palatino Linotype" w:hAnsi="Palatino Linotype"/>
          <w:i/>
          <w:iCs/>
          <w:sz w:val="22"/>
          <w:szCs w:val="22"/>
        </w:rPr>
        <w:t xml:space="preserve"> </w:t>
      </w:r>
      <w:r w:rsidRPr="007F07B2">
        <w:rPr>
          <w:rFonts w:ascii="Palatino Linotype" w:hAnsi="Palatino Linotype"/>
          <w:i/>
          <w:iCs/>
          <w:sz w:val="22"/>
          <w:szCs w:val="22"/>
        </w:rPr>
        <w:t>propiedad del municipio, así como realizar los demás actos jurídicos respecto a ellos, señalados</w:t>
      </w:r>
      <w:r>
        <w:rPr>
          <w:rFonts w:ascii="Palatino Linotype" w:hAnsi="Palatino Linotype"/>
          <w:i/>
          <w:iCs/>
          <w:sz w:val="22"/>
          <w:szCs w:val="22"/>
        </w:rPr>
        <w:t xml:space="preserve"> </w:t>
      </w:r>
      <w:r w:rsidRPr="007F07B2">
        <w:rPr>
          <w:rFonts w:ascii="Palatino Linotype" w:hAnsi="Palatino Linotype"/>
          <w:i/>
          <w:iCs/>
          <w:sz w:val="22"/>
          <w:szCs w:val="22"/>
        </w:rPr>
        <w:t>en la Ley de Bienes del Estado de México y de sus Municipios, cumpliendo con los requisitos</w:t>
      </w:r>
      <w:r>
        <w:rPr>
          <w:rFonts w:ascii="Palatino Linotype" w:hAnsi="Palatino Linotype"/>
          <w:i/>
          <w:iCs/>
          <w:sz w:val="22"/>
          <w:szCs w:val="22"/>
        </w:rPr>
        <w:t xml:space="preserve"> </w:t>
      </w:r>
      <w:r w:rsidRPr="007F07B2">
        <w:rPr>
          <w:rFonts w:ascii="Palatino Linotype" w:hAnsi="Palatino Linotype"/>
          <w:i/>
          <w:iCs/>
          <w:sz w:val="22"/>
          <w:szCs w:val="22"/>
        </w:rPr>
        <w:t>establecidos en la misma, en la presente Ley y demás disposiciones aplicables.</w:t>
      </w:r>
      <w:r w:rsidRPr="007F07B2">
        <w:rPr>
          <w:rFonts w:ascii="Palatino Linotype" w:hAnsi="Palatino Linotype"/>
          <w:i/>
          <w:iCs/>
          <w:sz w:val="22"/>
          <w:szCs w:val="22"/>
        </w:rPr>
        <w:cr/>
      </w:r>
    </w:p>
    <w:p w14:paraId="45311803" w14:textId="77777777" w:rsidR="003F037F" w:rsidRDefault="003F037F" w:rsidP="003F037F">
      <w:pPr>
        <w:pStyle w:val="Sinespaciado"/>
        <w:ind w:left="567" w:right="567"/>
        <w:jc w:val="both"/>
        <w:rPr>
          <w:rFonts w:ascii="Palatino Linotype" w:hAnsi="Palatino Linotype"/>
          <w:i/>
          <w:iCs/>
          <w:sz w:val="22"/>
          <w:szCs w:val="22"/>
        </w:rPr>
      </w:pPr>
      <w:r w:rsidRPr="003421BD">
        <w:rPr>
          <w:rFonts w:ascii="Palatino Linotype" w:hAnsi="Palatino Linotype"/>
          <w:b/>
          <w:bCs/>
          <w:i/>
          <w:iCs/>
          <w:sz w:val="22"/>
          <w:szCs w:val="22"/>
        </w:rPr>
        <w:t xml:space="preserve">Artículo 53.- </w:t>
      </w:r>
      <w:r w:rsidRPr="00224252">
        <w:rPr>
          <w:rFonts w:ascii="Palatino Linotype" w:hAnsi="Palatino Linotype"/>
          <w:i/>
          <w:iCs/>
          <w:sz w:val="22"/>
          <w:szCs w:val="22"/>
        </w:rPr>
        <w:t>Los síndicos tendrán las siguientes atribuciones:</w:t>
      </w:r>
    </w:p>
    <w:p w14:paraId="077308C1" w14:textId="5FADE625" w:rsidR="003F037F" w:rsidRDefault="003F037F" w:rsidP="003F037F">
      <w:pPr>
        <w:pStyle w:val="Sinespaciado"/>
        <w:ind w:left="567" w:right="567"/>
        <w:jc w:val="both"/>
        <w:rPr>
          <w:rFonts w:ascii="Palatino Linotype" w:hAnsi="Palatino Linotype"/>
          <w:i/>
          <w:iCs/>
          <w:sz w:val="22"/>
          <w:szCs w:val="22"/>
        </w:rPr>
      </w:pPr>
      <w:r>
        <w:rPr>
          <w:rFonts w:ascii="Palatino Linotype" w:hAnsi="Palatino Linotype"/>
          <w:i/>
          <w:iCs/>
          <w:sz w:val="22"/>
          <w:szCs w:val="22"/>
        </w:rPr>
        <w:t>…</w:t>
      </w:r>
    </w:p>
    <w:p w14:paraId="2AAD9D89" w14:textId="77777777" w:rsidR="00374291" w:rsidRPr="00374291" w:rsidRDefault="00374291" w:rsidP="00374291">
      <w:pPr>
        <w:pStyle w:val="Sinespaciado"/>
        <w:ind w:left="567" w:right="567"/>
        <w:jc w:val="both"/>
        <w:rPr>
          <w:rFonts w:ascii="Palatino Linotype" w:hAnsi="Palatino Linotype"/>
          <w:i/>
          <w:iCs/>
          <w:sz w:val="22"/>
          <w:szCs w:val="22"/>
          <w:u w:val="single"/>
        </w:rPr>
      </w:pPr>
      <w:r w:rsidRPr="00374291">
        <w:rPr>
          <w:rFonts w:ascii="Palatino Linotype" w:hAnsi="Palatino Linotype"/>
          <w:i/>
          <w:iCs/>
          <w:sz w:val="22"/>
          <w:szCs w:val="22"/>
        </w:rPr>
        <w:t xml:space="preserve">VI. Hacer que </w:t>
      </w:r>
      <w:r w:rsidRPr="00374291">
        <w:rPr>
          <w:rFonts w:ascii="Palatino Linotype" w:hAnsi="Palatino Linotype"/>
          <w:i/>
          <w:iCs/>
          <w:sz w:val="22"/>
          <w:szCs w:val="22"/>
          <w:u w:val="single"/>
        </w:rPr>
        <w:t>oportunamente se remitan al Órgano Superior de Fiscalización del Estado de</w:t>
      </w:r>
    </w:p>
    <w:p w14:paraId="3B3D275B" w14:textId="10AC9E43" w:rsidR="00374291" w:rsidRPr="00374291" w:rsidRDefault="00374291" w:rsidP="00374291">
      <w:pPr>
        <w:pStyle w:val="Sinespaciado"/>
        <w:ind w:left="567" w:right="567"/>
        <w:jc w:val="both"/>
        <w:rPr>
          <w:rFonts w:ascii="Palatino Linotype" w:hAnsi="Palatino Linotype"/>
          <w:i/>
          <w:iCs/>
          <w:sz w:val="22"/>
          <w:szCs w:val="22"/>
        </w:rPr>
      </w:pPr>
      <w:r w:rsidRPr="00374291">
        <w:rPr>
          <w:rFonts w:ascii="Palatino Linotype" w:hAnsi="Palatino Linotype"/>
          <w:i/>
          <w:iCs/>
          <w:sz w:val="22"/>
          <w:szCs w:val="22"/>
          <w:u w:val="single"/>
        </w:rPr>
        <w:lastRenderedPageBreak/>
        <w:t>México las cuentas de la tesorería municipal</w:t>
      </w:r>
      <w:r w:rsidRPr="00374291">
        <w:rPr>
          <w:rFonts w:ascii="Palatino Linotype" w:hAnsi="Palatino Linotype"/>
          <w:i/>
          <w:iCs/>
          <w:sz w:val="22"/>
          <w:szCs w:val="22"/>
        </w:rPr>
        <w:t xml:space="preserve"> y remitir copia del resumen financiero a los</w:t>
      </w:r>
      <w:r>
        <w:rPr>
          <w:rFonts w:ascii="Palatino Linotype" w:hAnsi="Palatino Linotype"/>
          <w:i/>
          <w:iCs/>
          <w:sz w:val="22"/>
          <w:szCs w:val="22"/>
        </w:rPr>
        <w:t xml:space="preserve"> </w:t>
      </w:r>
      <w:r w:rsidRPr="00374291">
        <w:rPr>
          <w:rFonts w:ascii="Palatino Linotype" w:hAnsi="Palatino Linotype"/>
          <w:i/>
          <w:iCs/>
          <w:sz w:val="22"/>
          <w:szCs w:val="22"/>
        </w:rPr>
        <w:t>miembros del ayuntamiento;</w:t>
      </w:r>
    </w:p>
    <w:p w14:paraId="22C022D8" w14:textId="3E90B03E" w:rsidR="00374291" w:rsidRPr="00374291" w:rsidRDefault="00374291" w:rsidP="00374291">
      <w:pPr>
        <w:pStyle w:val="Sinespaciado"/>
        <w:ind w:left="567" w:right="567"/>
        <w:jc w:val="both"/>
        <w:rPr>
          <w:rFonts w:ascii="Palatino Linotype" w:hAnsi="Palatino Linotype"/>
          <w:i/>
          <w:iCs/>
          <w:sz w:val="22"/>
          <w:szCs w:val="22"/>
        </w:rPr>
      </w:pPr>
      <w:r w:rsidRPr="00374291">
        <w:rPr>
          <w:rFonts w:ascii="Palatino Linotype" w:hAnsi="Palatino Linotype"/>
          <w:i/>
          <w:iCs/>
          <w:sz w:val="22"/>
          <w:szCs w:val="22"/>
        </w:rPr>
        <w:t xml:space="preserve">VII. </w:t>
      </w:r>
      <w:r w:rsidRPr="00374291">
        <w:rPr>
          <w:rFonts w:ascii="Palatino Linotype" w:hAnsi="Palatino Linotype"/>
          <w:i/>
          <w:iCs/>
          <w:sz w:val="22"/>
          <w:szCs w:val="22"/>
          <w:u w:val="single"/>
        </w:rPr>
        <w:t>Intervenir en la formulación del inventario general de los bienes muebles e inmuebles propiedad del municipio</w:t>
      </w:r>
      <w:r w:rsidRPr="00374291">
        <w:rPr>
          <w:rFonts w:ascii="Palatino Linotype" w:hAnsi="Palatino Linotype"/>
          <w:i/>
          <w:iCs/>
          <w:sz w:val="22"/>
          <w:szCs w:val="22"/>
        </w:rPr>
        <w:t>, haciendo que se inscriban en el libro especial, con expresión de sus</w:t>
      </w:r>
    </w:p>
    <w:p w14:paraId="400570D1" w14:textId="77777777" w:rsidR="00374291" w:rsidRPr="00374291" w:rsidRDefault="00374291" w:rsidP="00374291">
      <w:pPr>
        <w:pStyle w:val="Sinespaciado"/>
        <w:ind w:left="567" w:right="567"/>
        <w:jc w:val="both"/>
        <w:rPr>
          <w:rFonts w:ascii="Palatino Linotype" w:hAnsi="Palatino Linotype"/>
          <w:i/>
          <w:iCs/>
          <w:sz w:val="22"/>
          <w:szCs w:val="22"/>
        </w:rPr>
      </w:pPr>
      <w:proofErr w:type="gramStart"/>
      <w:r w:rsidRPr="00374291">
        <w:rPr>
          <w:rFonts w:ascii="Palatino Linotype" w:hAnsi="Palatino Linotype"/>
          <w:i/>
          <w:iCs/>
          <w:sz w:val="22"/>
          <w:szCs w:val="22"/>
        </w:rPr>
        <w:t>valores</w:t>
      </w:r>
      <w:proofErr w:type="gramEnd"/>
      <w:r w:rsidRPr="00374291">
        <w:rPr>
          <w:rFonts w:ascii="Palatino Linotype" w:hAnsi="Palatino Linotype"/>
          <w:i/>
          <w:iCs/>
          <w:sz w:val="22"/>
          <w:szCs w:val="22"/>
        </w:rPr>
        <w:t xml:space="preserve"> y de todas las características de identificación, así como el uso y destino de los mismos;</w:t>
      </w:r>
    </w:p>
    <w:p w14:paraId="073E1DB9" w14:textId="77777777" w:rsidR="00374291" w:rsidRDefault="00374291" w:rsidP="00374291">
      <w:pPr>
        <w:pStyle w:val="Sinespaciado"/>
        <w:ind w:left="567" w:right="567"/>
        <w:jc w:val="both"/>
        <w:rPr>
          <w:rFonts w:ascii="Palatino Linotype" w:hAnsi="Palatino Linotype"/>
          <w:i/>
          <w:iCs/>
          <w:sz w:val="22"/>
          <w:szCs w:val="22"/>
        </w:rPr>
      </w:pPr>
      <w:r w:rsidRPr="00374291">
        <w:rPr>
          <w:rFonts w:ascii="Palatino Linotype" w:hAnsi="Palatino Linotype"/>
          <w:i/>
          <w:iCs/>
          <w:sz w:val="22"/>
          <w:szCs w:val="22"/>
        </w:rPr>
        <w:t>VIII</w:t>
      </w:r>
      <w:r w:rsidRPr="00374291">
        <w:rPr>
          <w:rFonts w:ascii="Palatino Linotype" w:hAnsi="Palatino Linotype"/>
          <w:i/>
          <w:iCs/>
          <w:sz w:val="22"/>
          <w:szCs w:val="22"/>
          <w:u w:val="single"/>
        </w:rPr>
        <w:t>. Regularizar la propiedad de los bienes inmuebles municipales</w:t>
      </w:r>
      <w:r w:rsidRPr="00374291">
        <w:rPr>
          <w:rFonts w:ascii="Palatino Linotype" w:hAnsi="Palatino Linotype"/>
          <w:i/>
          <w:iCs/>
          <w:sz w:val="22"/>
          <w:szCs w:val="22"/>
        </w:rPr>
        <w:t>, para ello tendrán un plazo</w:t>
      </w:r>
      <w:r>
        <w:rPr>
          <w:rFonts w:ascii="Palatino Linotype" w:hAnsi="Palatino Linotype"/>
          <w:i/>
          <w:iCs/>
          <w:sz w:val="22"/>
          <w:szCs w:val="22"/>
        </w:rPr>
        <w:t xml:space="preserve"> </w:t>
      </w:r>
      <w:r w:rsidRPr="00374291">
        <w:rPr>
          <w:rFonts w:ascii="Palatino Linotype" w:hAnsi="Palatino Linotype"/>
          <w:i/>
          <w:iCs/>
          <w:sz w:val="22"/>
          <w:szCs w:val="22"/>
        </w:rPr>
        <w:t>de ciento veinte días hábiles, contados a partir de la adquisición;</w:t>
      </w:r>
      <w:r>
        <w:rPr>
          <w:rFonts w:ascii="Palatino Linotype" w:hAnsi="Palatino Linotype"/>
          <w:i/>
          <w:iCs/>
          <w:sz w:val="22"/>
          <w:szCs w:val="22"/>
        </w:rPr>
        <w:t xml:space="preserve"> </w:t>
      </w:r>
    </w:p>
    <w:p w14:paraId="7973C481" w14:textId="4519BB95" w:rsidR="00374291" w:rsidRPr="00374291" w:rsidRDefault="00374291" w:rsidP="00374291">
      <w:pPr>
        <w:pStyle w:val="Sinespaciado"/>
        <w:ind w:left="567" w:right="567"/>
        <w:jc w:val="both"/>
        <w:rPr>
          <w:rFonts w:ascii="Palatino Linotype" w:hAnsi="Palatino Linotype"/>
          <w:i/>
          <w:iCs/>
          <w:sz w:val="22"/>
          <w:szCs w:val="22"/>
        </w:rPr>
      </w:pPr>
      <w:r w:rsidRPr="00374291">
        <w:rPr>
          <w:rFonts w:ascii="Palatino Linotype" w:hAnsi="Palatino Linotype"/>
          <w:i/>
          <w:iCs/>
          <w:sz w:val="22"/>
          <w:szCs w:val="22"/>
        </w:rPr>
        <w:t xml:space="preserve">IX. </w:t>
      </w:r>
      <w:r w:rsidRPr="00374291">
        <w:rPr>
          <w:rFonts w:ascii="Palatino Linotype" w:hAnsi="Palatino Linotype"/>
          <w:i/>
          <w:iCs/>
          <w:sz w:val="22"/>
          <w:szCs w:val="22"/>
          <w:u w:val="single"/>
        </w:rPr>
        <w:t>Inscribir los bienes inmuebles municipales en el Registro Público de la Propiedad</w:t>
      </w:r>
      <w:r w:rsidRPr="00374291">
        <w:rPr>
          <w:rFonts w:ascii="Palatino Linotype" w:hAnsi="Palatino Linotype"/>
          <w:i/>
          <w:iCs/>
          <w:sz w:val="22"/>
          <w:szCs w:val="22"/>
        </w:rPr>
        <w:t>, para</w:t>
      </w:r>
    </w:p>
    <w:p w14:paraId="2D62FFB8" w14:textId="2268AE8C" w:rsidR="00374291" w:rsidRDefault="00374291" w:rsidP="00374291">
      <w:pPr>
        <w:pStyle w:val="Sinespaciado"/>
        <w:ind w:left="567" w:right="567"/>
        <w:jc w:val="both"/>
        <w:rPr>
          <w:rFonts w:ascii="Palatino Linotype" w:hAnsi="Palatino Linotype"/>
          <w:i/>
          <w:iCs/>
          <w:sz w:val="22"/>
          <w:szCs w:val="22"/>
        </w:rPr>
      </w:pPr>
      <w:r w:rsidRPr="00374291">
        <w:rPr>
          <w:rFonts w:ascii="Palatino Linotype" w:hAnsi="Palatino Linotype"/>
          <w:i/>
          <w:iCs/>
          <w:sz w:val="22"/>
          <w:szCs w:val="22"/>
        </w:rPr>
        <w:t>iniciar los trámites correspondientes tendrán un plazo de ciento veinte días hábiles contados a</w:t>
      </w:r>
      <w:r>
        <w:rPr>
          <w:rFonts w:ascii="Palatino Linotype" w:hAnsi="Palatino Linotype"/>
          <w:i/>
          <w:iCs/>
          <w:sz w:val="22"/>
          <w:szCs w:val="22"/>
        </w:rPr>
        <w:t xml:space="preserve"> </w:t>
      </w:r>
      <w:r w:rsidRPr="00374291">
        <w:rPr>
          <w:rFonts w:ascii="Palatino Linotype" w:hAnsi="Palatino Linotype"/>
          <w:i/>
          <w:iCs/>
          <w:sz w:val="22"/>
          <w:szCs w:val="22"/>
        </w:rPr>
        <w:t>partir de aquel en que concluyo el proceso de regularización;</w:t>
      </w:r>
    </w:p>
    <w:p w14:paraId="24FD06BB" w14:textId="0C34F3B8" w:rsidR="00374291" w:rsidRDefault="00374291" w:rsidP="00374291">
      <w:pPr>
        <w:pStyle w:val="Sinespaciado"/>
        <w:ind w:left="567" w:right="567"/>
        <w:jc w:val="both"/>
        <w:rPr>
          <w:rFonts w:ascii="Palatino Linotype" w:hAnsi="Palatino Linotype"/>
          <w:i/>
          <w:iCs/>
          <w:sz w:val="22"/>
          <w:szCs w:val="22"/>
        </w:rPr>
      </w:pPr>
      <w:r>
        <w:rPr>
          <w:rFonts w:ascii="Palatino Linotype" w:hAnsi="Palatino Linotype"/>
          <w:i/>
          <w:iCs/>
          <w:sz w:val="22"/>
          <w:szCs w:val="22"/>
        </w:rPr>
        <w:t>(…)</w:t>
      </w:r>
    </w:p>
    <w:p w14:paraId="66768107" w14:textId="77777777" w:rsidR="00374291" w:rsidRPr="00374291" w:rsidRDefault="00374291" w:rsidP="00374291">
      <w:pPr>
        <w:pStyle w:val="Sinespaciado"/>
        <w:spacing w:line="360" w:lineRule="auto"/>
        <w:ind w:left="567" w:right="567"/>
        <w:jc w:val="both"/>
        <w:rPr>
          <w:rFonts w:ascii="Palatino Linotype" w:hAnsi="Palatino Linotype"/>
          <w:i/>
          <w:iCs/>
        </w:rPr>
      </w:pPr>
    </w:p>
    <w:p w14:paraId="2B9DEDD9" w14:textId="2182D946" w:rsidR="003F037F" w:rsidRDefault="003F037F" w:rsidP="00374291">
      <w:pPr>
        <w:spacing w:after="0" w:line="360" w:lineRule="auto"/>
        <w:jc w:val="both"/>
        <w:rPr>
          <w:rFonts w:ascii="Palatino Linotype" w:hAnsi="Palatino Linotype"/>
          <w:sz w:val="24"/>
          <w:szCs w:val="24"/>
        </w:rPr>
      </w:pPr>
      <w:r w:rsidRPr="00BB5D45">
        <w:rPr>
          <w:rFonts w:ascii="Palatino Linotype" w:hAnsi="Palatino Linotype"/>
          <w:sz w:val="24"/>
          <w:szCs w:val="24"/>
        </w:rPr>
        <w:t xml:space="preserve">Por otro lado, no pasa desapercibido que del análisis al requerimiento del peticionario, se desprende que solicitó </w:t>
      </w:r>
      <w:r w:rsidR="00C00D78">
        <w:rPr>
          <w:rFonts w:ascii="Palatino Linotype" w:hAnsi="Palatino Linotype"/>
          <w:sz w:val="24"/>
          <w:szCs w:val="24"/>
        </w:rPr>
        <w:t xml:space="preserve">lo siguiente: </w:t>
      </w:r>
      <w:r w:rsidRPr="00BB5D45">
        <w:rPr>
          <w:rFonts w:ascii="Palatino Linotype" w:hAnsi="Palatino Linotype"/>
          <w:i/>
          <w:sz w:val="24"/>
          <w:szCs w:val="24"/>
          <w:u w:val="single"/>
        </w:rPr>
        <w:t>“</w:t>
      </w:r>
      <w:r w:rsidR="000B05F4">
        <w:rPr>
          <w:rFonts w:ascii="Palatino Linotype" w:hAnsi="Palatino Linotype"/>
          <w:i/>
          <w:sz w:val="24"/>
          <w:szCs w:val="24"/>
          <w:u w:val="single"/>
        </w:rPr>
        <w:t>…</w:t>
      </w:r>
      <w:r w:rsidR="000B05F4" w:rsidRPr="000B05F4">
        <w:rPr>
          <w:rFonts w:ascii="Palatino Linotype" w:hAnsi="Palatino Linotype"/>
          <w:i/>
          <w:sz w:val="24"/>
          <w:szCs w:val="24"/>
          <w:u w:val="single"/>
        </w:rPr>
        <w:t>Solicito copia simple del inventario de bienes inmuebles que vigencia en los trienios siguientes: 1) 1997-2000, correspondiente a él alcalde Carlos Madrazo Limón 2) 2000-2003, correspondiente a él alcalde, Juan Antonio Domínguez Zambrano 3) 2003- 2006, correspondiente a él alcalde, salvador Vásquez Herrera 4) 2006-2009, correspondiente a él alcalde Gonzalo Alarcón Bárcena 5) 2009-2012 , correspondiente a él alcalde Jesús David Castañeda 6) 2012- 2015 , correspondiente a él alcalde Pedro David Rodríguez Villegas 7) 2015-2018 , correspondiente a la alcaldesa Ana María Velazco 8) 2018-2021 , correspondiente a la alcaldesa Rut Olvera Nieto</w:t>
      </w:r>
      <w:r w:rsidR="000B05F4">
        <w:rPr>
          <w:rFonts w:ascii="Palatino Linotype" w:hAnsi="Palatino Linotype"/>
          <w:i/>
          <w:sz w:val="24"/>
          <w:szCs w:val="24"/>
          <w:u w:val="single"/>
        </w:rPr>
        <w:t>…</w:t>
      </w:r>
      <w:r w:rsidRPr="00BB5D45">
        <w:rPr>
          <w:rFonts w:ascii="Palatino Linotype" w:hAnsi="Palatino Linotype"/>
          <w:i/>
          <w:sz w:val="24"/>
          <w:szCs w:val="24"/>
        </w:rPr>
        <w:t xml:space="preserve">”, </w:t>
      </w:r>
      <w:r w:rsidRPr="00BB5D45">
        <w:rPr>
          <w:rFonts w:ascii="Palatino Linotype" w:hAnsi="Palatino Linotype"/>
          <w:sz w:val="24"/>
          <w:szCs w:val="24"/>
        </w:rPr>
        <w:t>por lo que se deduce que desea acceder a los dos soportes documentales que los municipios se encuentran constreñidos a generar de manera semestral por mandato del artículo 32 de la Ley de Fiscalización Superior del Estado de México y también lo establece el Disco 2 de los Lineamientos para la Entrega del Informe Mensual 202</w:t>
      </w:r>
      <w:r>
        <w:rPr>
          <w:rFonts w:ascii="Palatino Linotype" w:hAnsi="Palatino Linotype"/>
          <w:sz w:val="24"/>
          <w:szCs w:val="24"/>
        </w:rPr>
        <w:t>0</w:t>
      </w:r>
      <w:r w:rsidRPr="00BB5D45">
        <w:rPr>
          <w:rFonts w:ascii="Palatino Linotype" w:hAnsi="Palatino Linotype"/>
          <w:sz w:val="24"/>
          <w:szCs w:val="24"/>
        </w:rPr>
        <w:t xml:space="preserve">, en su apartado 2.5 correspondiente a la información semestral de los bienes muebles e inmuebles, el cual se trae a colación para mejor proveer del presente estudio: </w:t>
      </w:r>
    </w:p>
    <w:p w14:paraId="65662A81" w14:textId="77777777" w:rsidR="003F037F" w:rsidRDefault="003F037F" w:rsidP="003F037F">
      <w:pPr>
        <w:spacing w:before="240" w:after="240" w:line="360" w:lineRule="auto"/>
        <w:jc w:val="center"/>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60288" behindDoc="0" locked="0" layoutInCell="1" allowOverlap="1" wp14:anchorId="26BD84F3" wp14:editId="4FA21546">
                <wp:simplePos x="0" y="0"/>
                <wp:positionH relativeFrom="column">
                  <wp:posOffset>1758315</wp:posOffset>
                </wp:positionH>
                <wp:positionV relativeFrom="paragraph">
                  <wp:posOffset>918844</wp:posOffset>
                </wp:positionV>
                <wp:extent cx="2000250" cy="314325"/>
                <wp:effectExtent l="0" t="0" r="19050" b="28575"/>
                <wp:wrapNone/>
                <wp:docPr id="11" name="Elipse 11"/>
                <wp:cNvGraphicFramePr/>
                <a:graphic xmlns:a="http://schemas.openxmlformats.org/drawingml/2006/main">
                  <a:graphicData uri="http://schemas.microsoft.com/office/word/2010/wordprocessingShape">
                    <wps:wsp>
                      <wps:cNvSpPr/>
                      <wps:spPr>
                        <a:xfrm>
                          <a:off x="0" y="0"/>
                          <a:ext cx="2000250" cy="314325"/>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7E3EE105" id="Elipse 11" o:spid="_x0000_s1026" style="position:absolute;margin-left:138.45pt;margin-top:72.35pt;width:157.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" filled="f" strokecolor="red" strokeweight="1.75pt">
                <v:stroke joinstyle="miter"/>
              </v:oval>
            </w:pict>
          </mc:Fallback>
        </mc:AlternateContent>
      </w:r>
      <w:r>
        <w:rPr>
          <w:noProof/>
          <w:lang w:eastAsia="es-MX"/>
        </w:rPr>
        <w:drawing>
          <wp:inline distT="0" distB="0" distL="0" distR="0" wp14:anchorId="181704B6" wp14:editId="461C6B45">
            <wp:extent cx="4724400" cy="6316895"/>
            <wp:effectExtent l="114300" t="133350" r="95250" b="141605"/>
            <wp:docPr id="4" name="Imagen 4"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aptura de pantalla de computadora&#10;&#10;Descripción generada automáticamente"/>
                    <pic:cNvPicPr/>
                  </pic:nvPicPr>
                  <pic:blipFill rotWithShape="1">
                    <a:blip r:embed="rId8"/>
                    <a:srcRect l="35384" t="18519" r="35185" b="11522"/>
                    <a:stretch/>
                  </pic:blipFill>
                  <pic:spPr bwMode="auto">
                    <a:xfrm>
                      <a:off x="0" y="0"/>
                      <a:ext cx="4751202" cy="635273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B7978DF" w14:textId="77777777" w:rsidR="003F037F" w:rsidRDefault="003F037F" w:rsidP="003F037F">
      <w:pPr>
        <w:spacing w:before="240" w:after="240" w:line="360" w:lineRule="auto"/>
        <w:jc w:val="center"/>
        <w:rPr>
          <w:rFonts w:ascii="Palatino Linotype" w:hAnsi="Palatino Linotype"/>
          <w:sz w:val="24"/>
          <w:szCs w:val="24"/>
        </w:rPr>
      </w:pPr>
      <w:r>
        <w:rPr>
          <w:noProof/>
          <w:lang w:eastAsia="es-MX"/>
        </w:rPr>
        <w:lastRenderedPageBreak/>
        <w:drawing>
          <wp:inline distT="0" distB="0" distL="0" distR="0" wp14:anchorId="4B4C15E6" wp14:editId="40F0FE9B">
            <wp:extent cx="4695825" cy="4886325"/>
            <wp:effectExtent l="114300" t="114300" r="104775" b="123825"/>
            <wp:docPr id="5" name="Imagen 5"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Captura de pantalla de computadora&#10;&#10;Descripción generada automáticamente"/>
                    <pic:cNvPicPr/>
                  </pic:nvPicPr>
                  <pic:blipFill rotWithShape="1">
                    <a:blip r:embed="rId9"/>
                    <a:srcRect l="35218" t="18519" r="35185" b="28865"/>
                    <a:stretch/>
                  </pic:blipFill>
                  <pic:spPr bwMode="auto">
                    <a:xfrm>
                      <a:off x="0" y="0"/>
                      <a:ext cx="4695825" cy="488632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E1ECCF8" w14:textId="77777777" w:rsidR="003F037F" w:rsidRDefault="003F037F" w:rsidP="003F037F">
      <w:pPr>
        <w:spacing w:before="240" w:after="240" w:line="360" w:lineRule="auto"/>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78646948" wp14:editId="3FFF05B9">
                <wp:simplePos x="0" y="0"/>
                <wp:positionH relativeFrom="column">
                  <wp:posOffset>43814</wp:posOffset>
                </wp:positionH>
                <wp:positionV relativeFrom="paragraph">
                  <wp:posOffset>53976</wp:posOffset>
                </wp:positionV>
                <wp:extent cx="5686425" cy="1847850"/>
                <wp:effectExtent l="0" t="0" r="28575" b="19050"/>
                <wp:wrapNone/>
                <wp:docPr id="14" name="Conector recto 14"/>
                <wp:cNvGraphicFramePr/>
                <a:graphic xmlns:a="http://schemas.openxmlformats.org/drawingml/2006/main">
                  <a:graphicData uri="http://schemas.microsoft.com/office/word/2010/wordprocessingShape">
                    <wps:wsp>
                      <wps:cNvCnPr/>
                      <wps:spPr>
                        <a:xfrm>
                          <a:off x="0" y="0"/>
                          <a:ext cx="5686425" cy="1847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7220DF0" id="Conector recto 1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4.25pt" to="451.2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" strokecolor="black [3213]" strokeweight=".5pt">
                <v:stroke joinstyle="miter"/>
              </v:line>
            </w:pict>
          </mc:Fallback>
        </mc:AlternateContent>
      </w:r>
    </w:p>
    <w:p w14:paraId="1EAA0449" w14:textId="77777777" w:rsidR="003F037F" w:rsidRDefault="003F037F" w:rsidP="003F037F">
      <w:pPr>
        <w:spacing w:before="240" w:after="240" w:line="360" w:lineRule="auto"/>
        <w:jc w:val="center"/>
        <w:rPr>
          <w:rFonts w:ascii="Palatino Linotype" w:hAnsi="Palatino Linotype"/>
          <w:sz w:val="24"/>
          <w:szCs w:val="24"/>
        </w:rPr>
      </w:pPr>
    </w:p>
    <w:p w14:paraId="7B733537" w14:textId="77777777" w:rsidR="003F037F" w:rsidRDefault="003F037F" w:rsidP="003F037F">
      <w:pPr>
        <w:spacing w:before="240" w:after="240" w:line="360" w:lineRule="auto"/>
        <w:jc w:val="center"/>
        <w:rPr>
          <w:rFonts w:ascii="Palatino Linotype" w:hAnsi="Palatino Linotype"/>
          <w:sz w:val="24"/>
          <w:szCs w:val="24"/>
        </w:rPr>
      </w:pPr>
    </w:p>
    <w:p w14:paraId="0DCD70E0" w14:textId="77777777" w:rsidR="003F037F" w:rsidRDefault="003F037F" w:rsidP="003F037F">
      <w:pPr>
        <w:spacing w:before="240" w:after="240" w:line="360" w:lineRule="auto"/>
        <w:jc w:val="center"/>
        <w:rPr>
          <w:rFonts w:ascii="Palatino Linotype" w:hAnsi="Palatino Linotype"/>
          <w:sz w:val="24"/>
          <w:szCs w:val="24"/>
        </w:rPr>
      </w:pPr>
    </w:p>
    <w:p w14:paraId="1D6FF873" w14:textId="77777777" w:rsidR="003F037F" w:rsidRDefault="003F037F" w:rsidP="003F037F">
      <w:pPr>
        <w:spacing w:before="240" w:after="240" w:line="360" w:lineRule="auto"/>
        <w:jc w:val="center"/>
        <w:rPr>
          <w:rFonts w:ascii="Palatino Linotype" w:hAnsi="Palatino Linotype"/>
          <w:sz w:val="24"/>
          <w:szCs w:val="24"/>
        </w:rPr>
      </w:pPr>
    </w:p>
    <w:p w14:paraId="6B9B1AA8" w14:textId="77777777" w:rsidR="003F037F" w:rsidRDefault="003F037F" w:rsidP="003F037F">
      <w:pPr>
        <w:spacing w:before="240" w:after="240" w:line="360" w:lineRule="auto"/>
        <w:jc w:val="center"/>
        <w:rPr>
          <w:rFonts w:ascii="Palatino Linotype" w:hAnsi="Palatino Linotype"/>
          <w:sz w:val="24"/>
          <w:szCs w:val="24"/>
        </w:rPr>
      </w:pPr>
      <w:r w:rsidRPr="0065213F">
        <w:rPr>
          <w:rFonts w:ascii="Palatino Linotype" w:hAnsi="Palatino Linotype" w:cs="Arial"/>
          <w:noProof/>
          <w:sz w:val="24"/>
          <w:szCs w:val="24"/>
          <w:lang w:eastAsia="es-MX"/>
        </w:rPr>
        <mc:AlternateContent>
          <mc:Choice Requires="wps">
            <w:drawing>
              <wp:anchor distT="0" distB="0" distL="114300" distR="114300" simplePos="0" relativeHeight="251661312" behindDoc="0" locked="0" layoutInCell="1" allowOverlap="1" wp14:anchorId="7716F09F" wp14:editId="4619F74D">
                <wp:simplePos x="0" y="0"/>
                <wp:positionH relativeFrom="column">
                  <wp:posOffset>300990</wp:posOffset>
                </wp:positionH>
                <wp:positionV relativeFrom="paragraph">
                  <wp:posOffset>3614420</wp:posOffset>
                </wp:positionV>
                <wp:extent cx="1562100" cy="152400"/>
                <wp:effectExtent l="0" t="0" r="19050" b="19050"/>
                <wp:wrapNone/>
                <wp:docPr id="12" name="Rectángulo 12"/>
                <wp:cNvGraphicFramePr/>
                <a:graphic xmlns:a="http://schemas.openxmlformats.org/drawingml/2006/main">
                  <a:graphicData uri="http://schemas.microsoft.com/office/word/2010/wordprocessingShape">
                    <wps:wsp>
                      <wps:cNvSpPr/>
                      <wps:spPr>
                        <a:xfrm>
                          <a:off x="0" y="0"/>
                          <a:ext cx="1562100" cy="1524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05E6BF3" id="Rectángulo 12" o:spid="_x0000_s1026" style="position:absolute;margin-left:23.7pt;margin-top:284.6pt;width:123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" filled="f" strokecolor="red" strokeweight="1.5pt"/>
            </w:pict>
          </mc:Fallback>
        </mc:AlternateContent>
      </w:r>
      <w:r>
        <w:rPr>
          <w:noProof/>
          <w:lang w:eastAsia="es-MX"/>
        </w:rPr>
        <mc:AlternateContent>
          <mc:Choice Requires="wps">
            <w:drawing>
              <wp:anchor distT="0" distB="0" distL="114300" distR="114300" simplePos="0" relativeHeight="251659264" behindDoc="0" locked="0" layoutInCell="1" allowOverlap="1" wp14:anchorId="6D312268" wp14:editId="1101DD08">
                <wp:simplePos x="0" y="0"/>
                <wp:positionH relativeFrom="column">
                  <wp:posOffset>281940</wp:posOffset>
                </wp:positionH>
                <wp:positionV relativeFrom="paragraph">
                  <wp:posOffset>718820</wp:posOffset>
                </wp:positionV>
                <wp:extent cx="1590675" cy="323850"/>
                <wp:effectExtent l="0" t="0" r="28575" b="19050"/>
                <wp:wrapNone/>
                <wp:docPr id="10" name="Elipse 10"/>
                <wp:cNvGraphicFramePr/>
                <a:graphic xmlns:a="http://schemas.openxmlformats.org/drawingml/2006/main">
                  <a:graphicData uri="http://schemas.microsoft.com/office/word/2010/wordprocessingShape">
                    <wps:wsp>
                      <wps:cNvSpPr/>
                      <wps:spPr>
                        <a:xfrm>
                          <a:off x="0" y="0"/>
                          <a:ext cx="1590675" cy="323850"/>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6B3D49E6" id="Elipse 10" o:spid="_x0000_s1026" style="position:absolute;margin-left:22.2pt;margin-top:56.6pt;width:125.2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" filled="f" strokecolor="red" strokeweight="1.75pt">
                <v:stroke joinstyle="miter"/>
              </v:oval>
            </w:pict>
          </mc:Fallback>
        </mc:AlternateContent>
      </w:r>
      <w:r>
        <w:rPr>
          <w:noProof/>
          <w:lang w:eastAsia="es-MX"/>
        </w:rPr>
        <w:drawing>
          <wp:inline distT="0" distB="0" distL="0" distR="0" wp14:anchorId="0F892917" wp14:editId="1BFA1F24">
            <wp:extent cx="5415915" cy="3867150"/>
            <wp:effectExtent l="114300" t="114300" r="108585" b="114300"/>
            <wp:docPr id="9" name="Imagen 9"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Captura de pantalla de computadora&#10;&#10;Descripción generada automáticamente"/>
                    <pic:cNvPicPr/>
                  </pic:nvPicPr>
                  <pic:blipFill rotWithShape="1">
                    <a:blip r:embed="rId10"/>
                    <a:srcRect l="20338" t="14697" r="18485" b="17401"/>
                    <a:stretch/>
                  </pic:blipFill>
                  <pic:spPr bwMode="auto">
                    <a:xfrm>
                      <a:off x="0" y="0"/>
                      <a:ext cx="5427901" cy="387570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6A45DAB" w14:textId="3EE33988" w:rsidR="003F037F" w:rsidRDefault="003F037F" w:rsidP="003F037F">
      <w:pPr>
        <w:spacing w:after="0" w:line="360" w:lineRule="auto"/>
        <w:jc w:val="both"/>
        <w:rPr>
          <w:rFonts w:ascii="Palatino Linotype" w:hAnsi="Palatino Linotype"/>
          <w:sz w:val="24"/>
          <w:szCs w:val="24"/>
        </w:rPr>
      </w:pPr>
      <w:r w:rsidRPr="00BF21B6">
        <w:rPr>
          <w:rFonts w:ascii="Palatino Linotype" w:hAnsi="Palatino Linotype"/>
          <w:sz w:val="24"/>
          <w:szCs w:val="24"/>
        </w:rPr>
        <w:t xml:space="preserve">De las imágenes insertadas previamente, se desprende que el inventario de bienes inmuebles que el </w:t>
      </w:r>
      <w:r w:rsidRPr="00BF21B6">
        <w:rPr>
          <w:rFonts w:ascii="Palatino Linotype" w:hAnsi="Palatino Linotype"/>
          <w:b/>
          <w:sz w:val="24"/>
          <w:szCs w:val="24"/>
        </w:rPr>
        <w:t xml:space="preserve">Sujeto Obligado </w:t>
      </w:r>
      <w:r w:rsidRPr="00BF21B6">
        <w:rPr>
          <w:rFonts w:ascii="Palatino Linotype" w:hAnsi="Palatino Linotype"/>
          <w:sz w:val="24"/>
          <w:szCs w:val="24"/>
        </w:rPr>
        <w:t>como</w:t>
      </w:r>
      <w:r w:rsidRPr="00BF21B6">
        <w:rPr>
          <w:rFonts w:ascii="Palatino Linotype" w:hAnsi="Palatino Linotype"/>
          <w:b/>
          <w:sz w:val="24"/>
          <w:szCs w:val="24"/>
        </w:rPr>
        <w:t xml:space="preserve"> </w:t>
      </w:r>
      <w:r w:rsidRPr="00BF21B6">
        <w:rPr>
          <w:rFonts w:ascii="Palatino Linotype" w:hAnsi="Palatino Linotype"/>
          <w:sz w:val="24"/>
          <w:szCs w:val="24"/>
        </w:rPr>
        <w:t>ente fiscalizable</w:t>
      </w:r>
      <w:r w:rsidRPr="00BF21B6">
        <w:rPr>
          <w:rFonts w:ascii="Palatino Linotype" w:hAnsi="Palatino Linotype"/>
          <w:b/>
          <w:sz w:val="24"/>
          <w:szCs w:val="24"/>
        </w:rPr>
        <w:t xml:space="preserve"> </w:t>
      </w:r>
      <w:r w:rsidRPr="00BF21B6">
        <w:rPr>
          <w:rFonts w:ascii="Palatino Linotype" w:hAnsi="Palatino Linotype"/>
          <w:sz w:val="24"/>
          <w:szCs w:val="24"/>
        </w:rPr>
        <w:t xml:space="preserve">debe remitir al </w:t>
      </w:r>
      <w:r w:rsidR="000B05F4">
        <w:rPr>
          <w:rFonts w:ascii="Palatino Linotype" w:hAnsi="Palatino Linotype"/>
          <w:sz w:val="24"/>
          <w:szCs w:val="24"/>
        </w:rPr>
        <w:t>Ó</w:t>
      </w:r>
      <w:r w:rsidRPr="00BF21B6">
        <w:rPr>
          <w:rFonts w:ascii="Palatino Linotype" w:hAnsi="Palatino Linotype"/>
          <w:sz w:val="24"/>
          <w:szCs w:val="24"/>
        </w:rPr>
        <w:t xml:space="preserve">rgano Superior de Fiscalización del Estado de México </w:t>
      </w:r>
      <w:r w:rsidRPr="00BF21B6">
        <w:rPr>
          <w:rFonts w:ascii="Palatino Linotype" w:hAnsi="Palatino Linotype"/>
          <w:b/>
          <w:sz w:val="24"/>
          <w:szCs w:val="24"/>
        </w:rPr>
        <w:t>de manera semestral</w:t>
      </w:r>
      <w:r>
        <w:rPr>
          <w:rFonts w:ascii="Palatino Linotype" w:hAnsi="Palatino Linotype"/>
          <w:sz w:val="24"/>
          <w:szCs w:val="24"/>
        </w:rPr>
        <w:t>.</w:t>
      </w:r>
    </w:p>
    <w:p w14:paraId="6AAA2C41" w14:textId="77777777" w:rsidR="003F037F" w:rsidRDefault="003F037F" w:rsidP="003F037F">
      <w:pPr>
        <w:spacing w:after="0" w:line="360" w:lineRule="auto"/>
        <w:jc w:val="both"/>
        <w:rPr>
          <w:rFonts w:ascii="Palatino Linotype" w:hAnsi="Palatino Linotype"/>
          <w:sz w:val="24"/>
          <w:szCs w:val="24"/>
        </w:rPr>
      </w:pPr>
    </w:p>
    <w:p w14:paraId="1D70B03A" w14:textId="2996BCBD" w:rsidR="003F037F" w:rsidRPr="000A4403" w:rsidRDefault="003F037F" w:rsidP="003F037F">
      <w:pPr>
        <w:pStyle w:val="Prrafodelista"/>
        <w:widowControl w:val="0"/>
        <w:autoSpaceDE w:val="0"/>
        <w:autoSpaceDN w:val="0"/>
        <w:adjustRightInd w:val="0"/>
        <w:spacing w:line="360" w:lineRule="auto"/>
        <w:ind w:left="0"/>
        <w:jc w:val="both"/>
        <w:rPr>
          <w:rFonts w:ascii="Palatino Linotype" w:hAnsi="Palatino Linotype"/>
        </w:rPr>
      </w:pPr>
      <w:r w:rsidRPr="000A4403">
        <w:rPr>
          <w:rFonts w:ascii="Palatino Linotype" w:hAnsi="Palatino Linotype"/>
        </w:rPr>
        <w:t xml:space="preserve">Una vez sentado lo anterior, y toda vez que la materia elemental de la solicitud de información pública, es referente al </w:t>
      </w:r>
      <w:r w:rsidR="000B05F4">
        <w:rPr>
          <w:rFonts w:ascii="Palatino Linotype" w:hAnsi="Palatino Linotype"/>
        </w:rPr>
        <w:t>inventario</w:t>
      </w:r>
      <w:r w:rsidRPr="000A4403">
        <w:rPr>
          <w:rFonts w:ascii="Palatino Linotype" w:hAnsi="Palatino Linotype"/>
        </w:rPr>
        <w:t xml:space="preserve"> de bienes inmuebles de dominio público, propiedad del Ayuntamiento de </w:t>
      </w:r>
      <w:r w:rsidR="000B05F4">
        <w:rPr>
          <w:rFonts w:ascii="Palatino Linotype" w:hAnsi="Palatino Linotype"/>
        </w:rPr>
        <w:t>Atizapán de Zaragoza</w:t>
      </w:r>
      <w:r w:rsidRPr="000A4403">
        <w:rPr>
          <w:rFonts w:ascii="Palatino Linotype" w:hAnsi="Palatino Linotype"/>
        </w:rPr>
        <w:t xml:space="preserve">, así como los documentos que obren en el Registro Administrativo de la Propiedad Pública del Ayuntamiento, resulta </w:t>
      </w:r>
      <w:r w:rsidRPr="000A4403">
        <w:rPr>
          <w:rFonts w:ascii="Palatino Linotype" w:hAnsi="Palatino Linotype"/>
        </w:rPr>
        <w:lastRenderedPageBreak/>
        <w:t xml:space="preserve">oportuno remitirnos a lo establecido en los artículos 53, 97 y 105, de </w:t>
      </w:r>
      <w:bookmarkStart w:id="5" w:name="_Hlk81510444"/>
      <w:r w:rsidRPr="000A4403">
        <w:rPr>
          <w:rFonts w:ascii="Palatino Linotype" w:hAnsi="Palatino Linotype"/>
        </w:rPr>
        <w:t>Ley Orgánica Municipal</w:t>
      </w:r>
      <w:r w:rsidRPr="000A4403">
        <w:rPr>
          <w:rFonts w:ascii="Palatino Linotype" w:hAnsi="Palatino Linotype"/>
          <w:lang w:val="es-MX"/>
        </w:rPr>
        <w:t xml:space="preserve"> del Estado de México</w:t>
      </w:r>
      <w:bookmarkEnd w:id="5"/>
      <w:r w:rsidRPr="000A4403">
        <w:rPr>
          <w:rFonts w:ascii="Palatino Linotype" w:hAnsi="Palatino Linotype"/>
        </w:rPr>
        <w:t>, con forme a lo siguiente:</w:t>
      </w:r>
    </w:p>
    <w:p w14:paraId="07256928" w14:textId="77777777" w:rsidR="003F037F" w:rsidRPr="000A4403" w:rsidRDefault="003F037F" w:rsidP="003F037F">
      <w:pPr>
        <w:spacing w:after="0" w:line="240" w:lineRule="auto"/>
        <w:rPr>
          <w:rFonts w:ascii="Times New Roman" w:eastAsia="Times New Roman" w:hAnsi="Times New Roman" w:cs="Times New Roman"/>
          <w:sz w:val="24"/>
          <w:szCs w:val="24"/>
          <w:lang w:eastAsia="es-ES"/>
        </w:rPr>
      </w:pPr>
    </w:p>
    <w:p w14:paraId="413FCCF8" w14:textId="77777777" w:rsidR="003F037F" w:rsidRPr="000A4403" w:rsidRDefault="003F037F" w:rsidP="00B25B7C">
      <w:pPr>
        <w:spacing w:after="0" w:line="240" w:lineRule="auto"/>
        <w:ind w:left="567" w:right="708"/>
        <w:jc w:val="both"/>
        <w:rPr>
          <w:rFonts w:ascii="Palatino Linotype" w:eastAsia="Calibri" w:hAnsi="Palatino Linotype" w:cs="Arial"/>
          <w:i/>
          <w:szCs w:val="20"/>
        </w:rPr>
      </w:pPr>
      <w:r w:rsidRPr="000A4403">
        <w:rPr>
          <w:rFonts w:ascii="Palatino Linotype" w:eastAsia="Calibri" w:hAnsi="Palatino Linotype" w:cs="Arial"/>
          <w:i/>
          <w:szCs w:val="20"/>
        </w:rPr>
        <w:t>“</w:t>
      </w:r>
      <w:r w:rsidRPr="000A4403">
        <w:rPr>
          <w:rFonts w:ascii="Palatino Linotype" w:eastAsia="Calibri" w:hAnsi="Palatino Linotype" w:cs="Arial"/>
          <w:b/>
          <w:bCs/>
          <w:i/>
          <w:szCs w:val="20"/>
        </w:rPr>
        <w:t xml:space="preserve">Artículo 53.- </w:t>
      </w:r>
      <w:r w:rsidRPr="000A4403">
        <w:rPr>
          <w:rFonts w:ascii="Palatino Linotype" w:eastAsia="Calibri" w:hAnsi="Palatino Linotype" w:cs="Arial"/>
          <w:i/>
          <w:szCs w:val="20"/>
        </w:rPr>
        <w:t>Los síndicos tendrán las siguientes atribuciones:</w:t>
      </w:r>
    </w:p>
    <w:p w14:paraId="47A70ABA" w14:textId="77777777" w:rsidR="003F037F" w:rsidRPr="000A4403" w:rsidRDefault="003F037F" w:rsidP="00B25B7C">
      <w:pPr>
        <w:spacing w:after="0" w:line="240" w:lineRule="auto"/>
        <w:ind w:left="567" w:right="708"/>
        <w:jc w:val="both"/>
        <w:rPr>
          <w:rFonts w:ascii="Palatino Linotype" w:eastAsia="Calibri" w:hAnsi="Palatino Linotype" w:cs="Arial"/>
          <w:i/>
          <w:szCs w:val="20"/>
        </w:rPr>
      </w:pPr>
      <w:r w:rsidRPr="000A4403">
        <w:rPr>
          <w:rFonts w:ascii="Palatino Linotype" w:eastAsia="Calibri" w:hAnsi="Palatino Linotype" w:cs="Arial"/>
          <w:i/>
          <w:szCs w:val="20"/>
        </w:rPr>
        <w:t>(…)</w:t>
      </w:r>
    </w:p>
    <w:p w14:paraId="6E536A18" w14:textId="77777777" w:rsidR="003F037F" w:rsidRPr="000A4403" w:rsidRDefault="003F037F" w:rsidP="00B25B7C">
      <w:pPr>
        <w:spacing w:after="0" w:line="240" w:lineRule="auto"/>
        <w:ind w:left="567" w:right="708"/>
        <w:jc w:val="both"/>
        <w:rPr>
          <w:rFonts w:ascii="Palatino Linotype" w:eastAsia="Calibri" w:hAnsi="Palatino Linotype" w:cs="Arial"/>
          <w:i/>
          <w:szCs w:val="20"/>
        </w:rPr>
      </w:pPr>
      <w:r w:rsidRPr="000A4403">
        <w:rPr>
          <w:rFonts w:ascii="Palatino Linotype" w:eastAsia="Calibri" w:hAnsi="Palatino Linotype" w:cs="Arial"/>
          <w:i/>
          <w:szCs w:val="20"/>
        </w:rPr>
        <w:t xml:space="preserve">VII.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 </w:t>
      </w:r>
    </w:p>
    <w:p w14:paraId="111A0379" w14:textId="77777777" w:rsidR="003F037F" w:rsidRPr="000A4403" w:rsidRDefault="003F037F" w:rsidP="00B25B7C">
      <w:pPr>
        <w:spacing w:after="0" w:line="240" w:lineRule="auto"/>
        <w:ind w:left="567" w:right="708"/>
        <w:jc w:val="both"/>
        <w:rPr>
          <w:rFonts w:ascii="Palatino Linotype" w:eastAsia="Calibri" w:hAnsi="Palatino Linotype" w:cs="Arial"/>
          <w:i/>
          <w:szCs w:val="20"/>
        </w:rPr>
      </w:pPr>
    </w:p>
    <w:p w14:paraId="2E03EA09" w14:textId="77777777" w:rsidR="003F037F" w:rsidRPr="000A4403" w:rsidRDefault="003F037F" w:rsidP="00B25B7C">
      <w:pPr>
        <w:spacing w:after="0" w:line="240" w:lineRule="auto"/>
        <w:ind w:left="567" w:right="708"/>
        <w:jc w:val="both"/>
        <w:rPr>
          <w:rFonts w:ascii="Palatino Linotype" w:eastAsia="Calibri" w:hAnsi="Palatino Linotype" w:cs="Arial"/>
          <w:i/>
          <w:szCs w:val="20"/>
        </w:rPr>
      </w:pPr>
      <w:r w:rsidRPr="000A4403">
        <w:rPr>
          <w:rFonts w:ascii="Palatino Linotype" w:eastAsia="Calibri" w:hAnsi="Palatino Linotype" w:cs="Arial"/>
          <w:i/>
          <w:szCs w:val="20"/>
        </w:rPr>
        <w:t xml:space="preserve">VIII. Regularizar la propiedad de los bienes inmuebles municipales, para ello tendrán un plazo de ciento veinte días hábiles, contados a partir de la adquisición; </w:t>
      </w:r>
    </w:p>
    <w:p w14:paraId="67363422" w14:textId="77777777" w:rsidR="003F037F" w:rsidRPr="000A4403" w:rsidRDefault="003F037F" w:rsidP="00B25B7C">
      <w:pPr>
        <w:spacing w:after="0" w:line="240" w:lineRule="auto"/>
        <w:ind w:left="567" w:right="708"/>
        <w:jc w:val="both"/>
        <w:rPr>
          <w:rFonts w:ascii="Palatino Linotype" w:eastAsia="Calibri" w:hAnsi="Palatino Linotype" w:cs="Arial"/>
          <w:i/>
          <w:szCs w:val="20"/>
        </w:rPr>
      </w:pPr>
    </w:p>
    <w:p w14:paraId="257AE687" w14:textId="77777777" w:rsidR="003F037F" w:rsidRPr="000A4403" w:rsidRDefault="003F037F" w:rsidP="00B25B7C">
      <w:pPr>
        <w:spacing w:after="0" w:line="240" w:lineRule="auto"/>
        <w:ind w:left="567" w:right="708"/>
        <w:jc w:val="both"/>
        <w:rPr>
          <w:rFonts w:ascii="Palatino Linotype" w:eastAsia="Calibri" w:hAnsi="Palatino Linotype" w:cs="Arial"/>
          <w:i/>
          <w:szCs w:val="20"/>
        </w:rPr>
      </w:pPr>
      <w:r w:rsidRPr="000A4403">
        <w:rPr>
          <w:rFonts w:ascii="Palatino Linotype" w:eastAsia="Calibri" w:hAnsi="Palatino Linotype" w:cs="Arial"/>
          <w:i/>
          <w:szCs w:val="20"/>
        </w:rPr>
        <w:t xml:space="preserve">IX. </w:t>
      </w:r>
      <w:r w:rsidRPr="00B25B7C">
        <w:rPr>
          <w:rFonts w:ascii="Palatino Linotype" w:eastAsia="Calibri" w:hAnsi="Palatino Linotype" w:cs="Arial"/>
          <w:b/>
          <w:bCs/>
          <w:i/>
          <w:szCs w:val="20"/>
          <w:u w:val="single"/>
        </w:rPr>
        <w:t xml:space="preserve">Inscribir los bienes inmuebles municipales en el Registro Público de la Propiedad, </w:t>
      </w:r>
      <w:r w:rsidRPr="000A4403">
        <w:rPr>
          <w:rFonts w:ascii="Palatino Linotype" w:eastAsia="Calibri" w:hAnsi="Palatino Linotype" w:cs="Arial"/>
          <w:i/>
          <w:szCs w:val="20"/>
        </w:rPr>
        <w:t>para iniciar los trámites correspondientes tendrán un plazo de ciento veinte días hábiles contados a partir de aquel en que concluyo el proceso de regularización;</w:t>
      </w:r>
    </w:p>
    <w:p w14:paraId="76EA8B47" w14:textId="77777777" w:rsidR="003F037F" w:rsidRPr="000A4403" w:rsidRDefault="003F037F" w:rsidP="00B25B7C">
      <w:pPr>
        <w:spacing w:after="0" w:line="240" w:lineRule="auto"/>
        <w:ind w:left="567" w:right="708"/>
        <w:jc w:val="both"/>
        <w:rPr>
          <w:rFonts w:ascii="Palatino Linotype" w:eastAsia="Calibri" w:hAnsi="Palatino Linotype" w:cs="Arial"/>
          <w:i/>
          <w:szCs w:val="20"/>
        </w:rPr>
      </w:pPr>
      <w:r w:rsidRPr="000A4403">
        <w:rPr>
          <w:rFonts w:ascii="Palatino Linotype" w:eastAsia="Calibri" w:hAnsi="Palatino Linotype" w:cs="Arial"/>
          <w:i/>
          <w:szCs w:val="20"/>
        </w:rPr>
        <w:t>(…)</w:t>
      </w:r>
    </w:p>
    <w:p w14:paraId="1EEE1283" w14:textId="77777777" w:rsidR="003F037F" w:rsidRPr="000A4403" w:rsidRDefault="003F037F" w:rsidP="00B25B7C">
      <w:pPr>
        <w:spacing w:after="0" w:line="240" w:lineRule="auto"/>
        <w:ind w:left="567" w:right="708"/>
        <w:jc w:val="both"/>
        <w:rPr>
          <w:rFonts w:ascii="Palatino Linotype" w:eastAsia="Calibri" w:hAnsi="Palatino Linotype" w:cs="Arial"/>
          <w:i/>
          <w:szCs w:val="20"/>
        </w:rPr>
      </w:pPr>
    </w:p>
    <w:p w14:paraId="2E48FED6" w14:textId="77777777" w:rsidR="003F037F" w:rsidRPr="000A4403" w:rsidRDefault="003F037F" w:rsidP="00B25B7C">
      <w:pPr>
        <w:spacing w:after="0" w:line="240" w:lineRule="auto"/>
        <w:ind w:left="567" w:right="708"/>
        <w:jc w:val="both"/>
        <w:rPr>
          <w:rFonts w:ascii="Palatino Linotype" w:eastAsia="Calibri" w:hAnsi="Palatino Linotype" w:cs="Arial"/>
          <w:i/>
          <w:szCs w:val="20"/>
        </w:rPr>
      </w:pPr>
      <w:r w:rsidRPr="00B25B7C">
        <w:rPr>
          <w:rFonts w:ascii="Palatino Linotype" w:eastAsia="Calibri" w:hAnsi="Palatino Linotype" w:cs="Arial"/>
          <w:b/>
          <w:bCs/>
          <w:i/>
          <w:szCs w:val="20"/>
        </w:rPr>
        <w:t>Artículo 97</w:t>
      </w:r>
      <w:r w:rsidRPr="000A4403">
        <w:rPr>
          <w:rFonts w:ascii="Palatino Linotype" w:eastAsia="Calibri" w:hAnsi="Palatino Linotype" w:cs="Arial"/>
          <w:i/>
          <w:szCs w:val="20"/>
        </w:rPr>
        <w:t xml:space="preserve">.- La hacienda pública municipal se integra por: </w:t>
      </w:r>
    </w:p>
    <w:p w14:paraId="41652A04" w14:textId="77777777" w:rsidR="003F037F" w:rsidRPr="000A4403" w:rsidRDefault="003F037F" w:rsidP="00B25B7C">
      <w:pPr>
        <w:spacing w:after="0" w:line="240" w:lineRule="auto"/>
        <w:ind w:left="567" w:right="708"/>
        <w:jc w:val="both"/>
        <w:rPr>
          <w:rFonts w:ascii="Palatino Linotype" w:eastAsia="Calibri" w:hAnsi="Palatino Linotype" w:cs="Arial"/>
          <w:i/>
          <w:szCs w:val="20"/>
        </w:rPr>
      </w:pPr>
    </w:p>
    <w:p w14:paraId="61099FDC" w14:textId="77777777" w:rsidR="003F037F" w:rsidRPr="000A4403" w:rsidRDefault="003F037F" w:rsidP="00B25B7C">
      <w:pPr>
        <w:spacing w:after="0" w:line="240" w:lineRule="auto"/>
        <w:ind w:left="567" w:right="708"/>
        <w:jc w:val="both"/>
        <w:rPr>
          <w:rFonts w:ascii="Palatino Linotype" w:eastAsia="Calibri" w:hAnsi="Palatino Linotype" w:cs="Arial"/>
          <w:i/>
          <w:szCs w:val="20"/>
        </w:rPr>
      </w:pPr>
      <w:r w:rsidRPr="000A4403">
        <w:rPr>
          <w:rFonts w:ascii="Palatino Linotype" w:eastAsia="Calibri" w:hAnsi="Palatino Linotype" w:cs="Arial"/>
          <w:i/>
          <w:szCs w:val="20"/>
        </w:rPr>
        <w:t>I. Los bienes muebles e inmuebles propiedad del municipio;</w:t>
      </w:r>
    </w:p>
    <w:p w14:paraId="4946B4E8" w14:textId="77777777" w:rsidR="003F037F" w:rsidRPr="000A4403" w:rsidRDefault="003F037F" w:rsidP="00B25B7C">
      <w:pPr>
        <w:spacing w:after="0" w:line="240" w:lineRule="auto"/>
        <w:ind w:left="567" w:right="708"/>
        <w:jc w:val="both"/>
        <w:rPr>
          <w:rFonts w:ascii="Palatino Linotype" w:eastAsia="Calibri" w:hAnsi="Palatino Linotype" w:cs="Arial"/>
          <w:i/>
          <w:szCs w:val="20"/>
        </w:rPr>
      </w:pPr>
      <w:r w:rsidRPr="000A4403">
        <w:rPr>
          <w:rFonts w:ascii="Palatino Linotype" w:eastAsia="Calibri" w:hAnsi="Palatino Linotype" w:cs="Arial"/>
          <w:i/>
          <w:szCs w:val="20"/>
        </w:rPr>
        <w:t>(…)</w:t>
      </w:r>
    </w:p>
    <w:p w14:paraId="3896F708" w14:textId="77777777" w:rsidR="003F037F" w:rsidRPr="000A4403" w:rsidRDefault="003F037F" w:rsidP="00B25B7C">
      <w:pPr>
        <w:spacing w:after="0" w:line="240" w:lineRule="auto"/>
        <w:ind w:left="567" w:right="708"/>
        <w:jc w:val="both"/>
        <w:rPr>
          <w:rFonts w:ascii="Palatino Linotype" w:eastAsia="Calibri" w:hAnsi="Palatino Linotype" w:cs="Arial"/>
          <w:i/>
          <w:szCs w:val="20"/>
        </w:rPr>
      </w:pPr>
    </w:p>
    <w:p w14:paraId="128FC414" w14:textId="77777777" w:rsidR="003F037F" w:rsidRPr="000A4403" w:rsidRDefault="003F037F" w:rsidP="00B25B7C">
      <w:pPr>
        <w:spacing w:after="0" w:line="240" w:lineRule="auto"/>
        <w:ind w:left="567" w:right="708"/>
        <w:jc w:val="both"/>
        <w:rPr>
          <w:rFonts w:ascii="Palatino Linotype" w:eastAsia="Calibri" w:hAnsi="Palatino Linotype" w:cs="Arial"/>
          <w:i/>
          <w:szCs w:val="20"/>
        </w:rPr>
      </w:pPr>
      <w:r w:rsidRPr="00B25B7C">
        <w:rPr>
          <w:rFonts w:ascii="Palatino Linotype" w:eastAsia="Calibri" w:hAnsi="Palatino Linotype" w:cs="Arial"/>
          <w:b/>
          <w:bCs/>
          <w:i/>
          <w:szCs w:val="20"/>
        </w:rPr>
        <w:t>Artículo 105</w:t>
      </w:r>
      <w:r w:rsidRPr="000A4403">
        <w:rPr>
          <w:rFonts w:ascii="Palatino Linotype" w:eastAsia="Calibri" w:hAnsi="Palatino Linotype" w:cs="Arial"/>
          <w:i/>
          <w:szCs w:val="20"/>
        </w:rPr>
        <w:t xml:space="preserve">.- Los bienes del dominio público municipal son de uso común o destinados a un servicio público, de conformidad con lo que establece la Ley de Bienes del Estado de México y de sus Municipios, en los términos siguientes: </w:t>
      </w:r>
    </w:p>
    <w:p w14:paraId="3061E266" w14:textId="77777777" w:rsidR="003F037F" w:rsidRPr="000A4403" w:rsidRDefault="003F037F" w:rsidP="00B25B7C">
      <w:pPr>
        <w:spacing w:after="0" w:line="240" w:lineRule="auto"/>
        <w:ind w:left="567" w:right="708"/>
        <w:jc w:val="both"/>
        <w:rPr>
          <w:rFonts w:ascii="Palatino Linotype" w:eastAsia="Calibri" w:hAnsi="Palatino Linotype" w:cs="Arial"/>
          <w:i/>
          <w:szCs w:val="20"/>
        </w:rPr>
      </w:pPr>
    </w:p>
    <w:p w14:paraId="36372032" w14:textId="77777777" w:rsidR="003F037F" w:rsidRPr="000A4403" w:rsidRDefault="003F037F" w:rsidP="00B25B7C">
      <w:pPr>
        <w:spacing w:after="0" w:line="240" w:lineRule="auto"/>
        <w:ind w:left="567" w:right="708"/>
        <w:jc w:val="both"/>
        <w:rPr>
          <w:rFonts w:ascii="Palatino Linotype" w:eastAsia="Calibri" w:hAnsi="Palatino Linotype" w:cs="Arial"/>
          <w:i/>
          <w:szCs w:val="20"/>
        </w:rPr>
      </w:pPr>
      <w:r w:rsidRPr="000A4403">
        <w:rPr>
          <w:rFonts w:ascii="Palatino Linotype" w:eastAsia="Calibri" w:hAnsi="Palatino Linotype" w:cs="Arial"/>
          <w:i/>
          <w:szCs w:val="20"/>
        </w:rPr>
        <w:t xml:space="preserve">I. Son bienes de uso común los que pueden ser aprovechados por los habitantes del municipio, sin más limitaciones y restricciones que las establecidas en las leyes y reglamentos administrativos; y </w:t>
      </w:r>
    </w:p>
    <w:p w14:paraId="7BDB0064" w14:textId="77777777" w:rsidR="003F037F" w:rsidRPr="000A4403" w:rsidRDefault="003F037F" w:rsidP="00B25B7C">
      <w:pPr>
        <w:spacing w:after="0" w:line="240" w:lineRule="auto"/>
        <w:ind w:left="567" w:right="708"/>
        <w:jc w:val="both"/>
        <w:rPr>
          <w:rFonts w:ascii="Palatino Linotype" w:eastAsia="Calibri" w:hAnsi="Palatino Linotype" w:cs="Arial"/>
          <w:i/>
          <w:szCs w:val="20"/>
        </w:rPr>
      </w:pPr>
    </w:p>
    <w:p w14:paraId="1BAB018E" w14:textId="77777777" w:rsidR="003F037F" w:rsidRPr="000A4403" w:rsidRDefault="003F037F" w:rsidP="00B25B7C">
      <w:pPr>
        <w:spacing w:after="0" w:line="240" w:lineRule="auto"/>
        <w:ind w:left="567" w:right="708"/>
        <w:jc w:val="both"/>
        <w:rPr>
          <w:rFonts w:ascii="Palatino Linotype" w:eastAsia="Calibri" w:hAnsi="Palatino Linotype" w:cs="Arial"/>
          <w:i/>
          <w:szCs w:val="20"/>
        </w:rPr>
      </w:pPr>
      <w:r w:rsidRPr="000A4403">
        <w:rPr>
          <w:rFonts w:ascii="Palatino Linotype" w:eastAsia="Calibri" w:hAnsi="Palatino Linotype" w:cs="Arial"/>
          <w:i/>
          <w:szCs w:val="20"/>
        </w:rPr>
        <w:t>II. Son bienes destinados a un servicio público, aquellos que utilice el municipio para el desarrollo de sus actividades o los que de hecho se utilizan para la prestación de servicios o actividades equiparables a ellos.</w:t>
      </w:r>
    </w:p>
    <w:p w14:paraId="0A675691" w14:textId="77777777" w:rsidR="003F037F" w:rsidRPr="000A4403" w:rsidRDefault="003F037F" w:rsidP="003F037F">
      <w:pPr>
        <w:spacing w:after="0" w:line="240" w:lineRule="auto"/>
        <w:ind w:left="851" w:right="708"/>
        <w:jc w:val="right"/>
        <w:rPr>
          <w:rFonts w:ascii="Palatino Linotype" w:eastAsia="Calibri" w:hAnsi="Palatino Linotype" w:cs="Arial"/>
          <w:i/>
          <w:sz w:val="20"/>
          <w:szCs w:val="20"/>
        </w:rPr>
      </w:pPr>
    </w:p>
    <w:p w14:paraId="3970B212" w14:textId="77777777" w:rsidR="003F037F" w:rsidRPr="000A4403" w:rsidRDefault="003F037F" w:rsidP="003F037F">
      <w:pPr>
        <w:spacing w:after="0" w:line="240" w:lineRule="auto"/>
        <w:ind w:left="851" w:right="708"/>
        <w:jc w:val="both"/>
        <w:rPr>
          <w:rFonts w:ascii="Palatino Linotype" w:eastAsia="Calibri" w:hAnsi="Palatino Linotype" w:cs="Arial"/>
          <w:sz w:val="16"/>
          <w:szCs w:val="20"/>
        </w:rPr>
      </w:pPr>
    </w:p>
    <w:p w14:paraId="64B69B85" w14:textId="77777777" w:rsidR="00B25B7C" w:rsidRDefault="00B25B7C" w:rsidP="003F037F">
      <w:pPr>
        <w:spacing w:after="0" w:line="360" w:lineRule="auto"/>
        <w:jc w:val="both"/>
        <w:rPr>
          <w:rFonts w:ascii="Palatino Linotype" w:eastAsia="Times New Roman" w:hAnsi="Palatino Linotype" w:cs="Arial"/>
          <w:sz w:val="24"/>
          <w:lang w:eastAsia="es-ES"/>
        </w:rPr>
      </w:pPr>
    </w:p>
    <w:p w14:paraId="336C3BA0" w14:textId="4CBE1F8C" w:rsidR="003F037F" w:rsidRDefault="003F037F" w:rsidP="003F037F">
      <w:pPr>
        <w:spacing w:after="0" w:line="360" w:lineRule="auto"/>
        <w:jc w:val="both"/>
        <w:rPr>
          <w:rFonts w:ascii="Palatino Linotype" w:eastAsia="Times New Roman" w:hAnsi="Palatino Linotype" w:cs="Arial"/>
          <w:sz w:val="24"/>
          <w:lang w:eastAsia="es-ES"/>
        </w:rPr>
      </w:pPr>
      <w:r w:rsidRPr="000A4403">
        <w:rPr>
          <w:rFonts w:ascii="Palatino Linotype" w:eastAsia="Times New Roman" w:hAnsi="Palatino Linotype" w:cs="Arial"/>
          <w:sz w:val="24"/>
          <w:lang w:eastAsia="es-ES"/>
        </w:rPr>
        <w:lastRenderedPageBreak/>
        <w:t xml:space="preserve">Por su parte la Ley de Bienes de Estado de México y Municipios establece lo que a continuación se inserta: </w:t>
      </w:r>
    </w:p>
    <w:p w14:paraId="34CD1B85" w14:textId="77777777" w:rsidR="00B25B7C" w:rsidRPr="000A4403" w:rsidRDefault="00B25B7C" w:rsidP="003F037F">
      <w:pPr>
        <w:spacing w:after="0" w:line="360" w:lineRule="auto"/>
        <w:jc w:val="both"/>
        <w:rPr>
          <w:rFonts w:ascii="Palatino Linotype" w:eastAsia="Times New Roman" w:hAnsi="Palatino Linotype" w:cs="Arial"/>
          <w:sz w:val="24"/>
          <w:lang w:eastAsia="es-ES"/>
        </w:rPr>
      </w:pPr>
    </w:p>
    <w:p w14:paraId="5A382FDB" w14:textId="77777777" w:rsidR="003F037F" w:rsidRPr="000A4403" w:rsidRDefault="003F037F" w:rsidP="00B25B7C">
      <w:pPr>
        <w:spacing w:after="0" w:line="240" w:lineRule="auto"/>
        <w:ind w:left="567" w:right="851"/>
        <w:jc w:val="both"/>
        <w:rPr>
          <w:rFonts w:ascii="Palatino Linotype" w:eastAsia="Times New Roman" w:hAnsi="Palatino Linotype" w:cs="Arial"/>
          <w:b/>
          <w:bCs/>
          <w:i/>
          <w:iCs/>
          <w:lang w:eastAsia="es-ES"/>
        </w:rPr>
      </w:pPr>
      <w:r w:rsidRPr="000A4403">
        <w:rPr>
          <w:rFonts w:ascii="Palatino Linotype" w:eastAsia="Times New Roman" w:hAnsi="Palatino Linotype" w:cs="Arial"/>
          <w:b/>
          <w:bCs/>
          <w:i/>
          <w:iCs/>
          <w:lang w:eastAsia="es-ES"/>
        </w:rPr>
        <w:t xml:space="preserve">Artículo 5.- </w:t>
      </w:r>
      <w:r w:rsidRPr="000A4403">
        <w:rPr>
          <w:rFonts w:ascii="Palatino Linotype" w:eastAsia="Times New Roman" w:hAnsi="Palatino Linotype" w:cs="Arial"/>
          <w:i/>
          <w:iCs/>
          <w:lang w:eastAsia="es-ES"/>
        </w:rPr>
        <w:t>Corresponde al Ejecutivo del Estado por conducto de la Secretaría de Finanzas y a los ayuntamientos</w:t>
      </w:r>
      <w:r w:rsidRPr="000A4403">
        <w:rPr>
          <w:rFonts w:ascii="Palatino Linotype" w:eastAsia="Times New Roman" w:hAnsi="Palatino Linotype" w:cs="Arial"/>
          <w:b/>
          <w:bCs/>
          <w:i/>
          <w:iCs/>
          <w:lang w:eastAsia="es-ES"/>
        </w:rPr>
        <w:t>:</w:t>
      </w:r>
    </w:p>
    <w:p w14:paraId="3890D062" w14:textId="77777777" w:rsidR="003F037F" w:rsidRPr="000A4403" w:rsidRDefault="003F037F" w:rsidP="00B25B7C">
      <w:pPr>
        <w:spacing w:after="0" w:line="240" w:lineRule="auto"/>
        <w:ind w:left="567" w:right="851"/>
        <w:jc w:val="both"/>
        <w:rPr>
          <w:rFonts w:ascii="Palatino Linotype" w:eastAsia="Times New Roman" w:hAnsi="Palatino Linotype" w:cs="Arial"/>
          <w:b/>
          <w:bCs/>
          <w:i/>
          <w:iCs/>
          <w:lang w:eastAsia="es-ES"/>
        </w:rPr>
      </w:pPr>
      <w:r w:rsidRPr="000A4403">
        <w:rPr>
          <w:rFonts w:ascii="Palatino Linotype" w:eastAsia="Times New Roman" w:hAnsi="Palatino Linotype" w:cs="Arial"/>
          <w:b/>
          <w:bCs/>
          <w:i/>
          <w:iCs/>
          <w:lang w:eastAsia="es-ES"/>
        </w:rPr>
        <w:t>(…)</w:t>
      </w:r>
    </w:p>
    <w:p w14:paraId="269701B1" w14:textId="77777777" w:rsidR="003F037F" w:rsidRPr="000A4403" w:rsidRDefault="003F037F" w:rsidP="00B25B7C">
      <w:pPr>
        <w:spacing w:after="0" w:line="240" w:lineRule="auto"/>
        <w:ind w:left="567" w:right="851"/>
        <w:jc w:val="both"/>
        <w:rPr>
          <w:rFonts w:ascii="Palatino Linotype" w:eastAsia="Times New Roman" w:hAnsi="Palatino Linotype" w:cs="Arial"/>
          <w:b/>
          <w:bCs/>
          <w:i/>
          <w:iCs/>
          <w:lang w:eastAsia="es-ES"/>
        </w:rPr>
      </w:pPr>
      <w:r w:rsidRPr="000A4403">
        <w:rPr>
          <w:rFonts w:ascii="Palatino Linotype" w:eastAsia="Times New Roman" w:hAnsi="Palatino Linotype" w:cs="Arial"/>
          <w:b/>
          <w:bCs/>
          <w:i/>
          <w:iCs/>
          <w:lang w:eastAsia="es-ES"/>
        </w:rPr>
        <w:t>XIII. Llevar el Registro Administrativo de la Propiedad Pública Estatal o Municipal, respectivamente;</w:t>
      </w:r>
    </w:p>
    <w:p w14:paraId="0A289EB9" w14:textId="77777777" w:rsidR="003F037F" w:rsidRPr="000A4403" w:rsidRDefault="003F037F" w:rsidP="00B25B7C">
      <w:pPr>
        <w:spacing w:after="0" w:line="240" w:lineRule="auto"/>
        <w:ind w:left="567" w:right="851"/>
        <w:jc w:val="both"/>
        <w:rPr>
          <w:rFonts w:ascii="Palatino Linotype" w:eastAsia="Times New Roman" w:hAnsi="Palatino Linotype" w:cs="Arial"/>
          <w:b/>
          <w:bCs/>
          <w:i/>
          <w:iCs/>
          <w:lang w:eastAsia="es-ES"/>
        </w:rPr>
      </w:pPr>
    </w:p>
    <w:p w14:paraId="535DD441" w14:textId="77777777" w:rsidR="003F037F" w:rsidRPr="000A4403" w:rsidRDefault="003F037F" w:rsidP="00B25B7C">
      <w:pPr>
        <w:spacing w:after="0" w:line="240" w:lineRule="auto"/>
        <w:ind w:left="567" w:right="851"/>
        <w:jc w:val="both"/>
        <w:rPr>
          <w:rFonts w:ascii="Palatino Linotype" w:eastAsia="Times New Roman" w:hAnsi="Palatino Linotype" w:cs="Arial"/>
          <w:b/>
          <w:bCs/>
          <w:i/>
          <w:iCs/>
          <w:lang w:eastAsia="es-ES"/>
        </w:rPr>
      </w:pPr>
      <w:r w:rsidRPr="000A4403">
        <w:rPr>
          <w:rFonts w:ascii="Palatino Linotype" w:eastAsia="Times New Roman" w:hAnsi="Palatino Linotype" w:cs="Arial"/>
          <w:b/>
          <w:bCs/>
          <w:i/>
          <w:iCs/>
          <w:lang w:eastAsia="es-ES"/>
        </w:rPr>
        <w:t>DEL REGISTRO ADMINISTRATIVO DE BIENES DEL DOMINIO PÚBLICO Y PRIVADO.</w:t>
      </w:r>
    </w:p>
    <w:p w14:paraId="51A4B288" w14:textId="77777777" w:rsidR="003F037F" w:rsidRPr="000A4403" w:rsidRDefault="003F037F" w:rsidP="00B25B7C">
      <w:pPr>
        <w:spacing w:after="0" w:line="240" w:lineRule="auto"/>
        <w:ind w:left="567" w:right="851"/>
        <w:jc w:val="both"/>
        <w:rPr>
          <w:rFonts w:ascii="Palatino Linotype" w:eastAsia="Times New Roman" w:hAnsi="Palatino Linotype" w:cs="Arial"/>
          <w:i/>
          <w:iCs/>
          <w:lang w:eastAsia="es-ES"/>
        </w:rPr>
      </w:pPr>
      <w:r w:rsidRPr="000A4403">
        <w:rPr>
          <w:rFonts w:ascii="Palatino Linotype" w:eastAsia="Times New Roman" w:hAnsi="Palatino Linotype" w:cs="Arial"/>
          <w:b/>
          <w:bCs/>
          <w:i/>
          <w:iCs/>
          <w:lang w:eastAsia="es-ES"/>
        </w:rPr>
        <w:t>Artículo 62.-</w:t>
      </w:r>
      <w:r w:rsidRPr="000A4403">
        <w:rPr>
          <w:rFonts w:ascii="Palatino Linotype" w:eastAsia="Times New Roman" w:hAnsi="Palatino Linotype" w:cs="Arial"/>
          <w:i/>
          <w:iCs/>
          <w:lang w:eastAsia="es-ES"/>
        </w:rPr>
        <w:t xml:space="preserve"> El Ejecutivo del Estado por conducto de la Secretaría de Finanzas y </w:t>
      </w:r>
      <w:bookmarkStart w:id="6" w:name="_Hlk81588465"/>
      <w:r w:rsidRPr="000A4403">
        <w:rPr>
          <w:rFonts w:ascii="Palatino Linotype" w:eastAsia="Times New Roman" w:hAnsi="Palatino Linotype" w:cs="Arial"/>
          <w:b/>
          <w:bCs/>
          <w:i/>
          <w:iCs/>
          <w:lang w:eastAsia="es-ES"/>
        </w:rPr>
        <w:t>los ayuntamientos, llevarán un registro de la propiedad de bienes del dominio público y del dominio privado que se denominará Registro Administrativo de la propiedad Pública Estatal o Municipal</w:t>
      </w:r>
      <w:bookmarkEnd w:id="6"/>
      <w:r w:rsidRPr="000A4403">
        <w:rPr>
          <w:rFonts w:ascii="Palatino Linotype" w:eastAsia="Times New Roman" w:hAnsi="Palatino Linotype" w:cs="Arial"/>
          <w:i/>
          <w:iCs/>
          <w:lang w:eastAsia="es-ES"/>
        </w:rPr>
        <w:t xml:space="preserve"> según corresponda. </w:t>
      </w:r>
    </w:p>
    <w:p w14:paraId="3661DAFB" w14:textId="77777777" w:rsidR="003F037F" w:rsidRPr="000A4403" w:rsidRDefault="003F037F" w:rsidP="00B25B7C">
      <w:pPr>
        <w:spacing w:after="0" w:line="240" w:lineRule="auto"/>
        <w:ind w:left="567" w:right="851"/>
        <w:jc w:val="both"/>
        <w:rPr>
          <w:rFonts w:ascii="Palatino Linotype" w:eastAsia="Times New Roman" w:hAnsi="Palatino Linotype" w:cs="Arial"/>
          <w:i/>
          <w:iCs/>
          <w:lang w:eastAsia="es-ES"/>
        </w:rPr>
      </w:pPr>
    </w:p>
    <w:p w14:paraId="631AA546" w14:textId="77777777" w:rsidR="003F037F" w:rsidRPr="000A4403" w:rsidRDefault="003F037F" w:rsidP="00B25B7C">
      <w:pPr>
        <w:spacing w:after="0" w:line="240" w:lineRule="auto"/>
        <w:ind w:left="567" w:right="851"/>
        <w:jc w:val="both"/>
        <w:rPr>
          <w:rFonts w:ascii="Palatino Linotype" w:eastAsia="Times New Roman" w:hAnsi="Palatino Linotype" w:cs="Arial"/>
          <w:i/>
          <w:iCs/>
          <w:lang w:eastAsia="es-ES"/>
        </w:rPr>
      </w:pPr>
      <w:r w:rsidRPr="00B25B7C">
        <w:rPr>
          <w:rFonts w:ascii="Palatino Linotype" w:eastAsia="Times New Roman" w:hAnsi="Palatino Linotype" w:cs="Arial"/>
          <w:b/>
          <w:bCs/>
          <w:i/>
          <w:iCs/>
          <w:lang w:eastAsia="es-ES"/>
        </w:rPr>
        <w:t>Artículo 63</w:t>
      </w:r>
      <w:r w:rsidRPr="000A4403">
        <w:rPr>
          <w:rFonts w:ascii="Palatino Linotype" w:eastAsia="Times New Roman" w:hAnsi="Palatino Linotype" w:cs="Arial"/>
          <w:i/>
          <w:iCs/>
          <w:lang w:eastAsia="es-ES"/>
        </w:rPr>
        <w:t xml:space="preserve">.- En el Registro Administrativo de la Propiedad Pública Estatal o Municipal, según corresponda, se inscribirán: </w:t>
      </w:r>
    </w:p>
    <w:p w14:paraId="10436352" w14:textId="77777777" w:rsidR="003F037F" w:rsidRPr="000A4403" w:rsidRDefault="003F037F" w:rsidP="00B25B7C">
      <w:pPr>
        <w:spacing w:after="0" w:line="240" w:lineRule="auto"/>
        <w:ind w:left="567" w:right="851"/>
        <w:jc w:val="both"/>
        <w:rPr>
          <w:rFonts w:ascii="Palatino Linotype" w:eastAsia="Times New Roman" w:hAnsi="Palatino Linotype" w:cs="Arial"/>
          <w:i/>
          <w:iCs/>
          <w:lang w:eastAsia="es-ES"/>
        </w:rPr>
      </w:pPr>
      <w:r w:rsidRPr="000A4403">
        <w:rPr>
          <w:rFonts w:ascii="Palatino Linotype" w:eastAsia="Times New Roman" w:hAnsi="Palatino Linotype" w:cs="Arial"/>
          <w:i/>
          <w:iCs/>
          <w:lang w:eastAsia="es-ES"/>
        </w:rPr>
        <w:t xml:space="preserve">I. </w:t>
      </w:r>
      <w:bookmarkStart w:id="7" w:name="_Hlk81587312"/>
      <w:r w:rsidRPr="000A4403">
        <w:rPr>
          <w:rFonts w:ascii="Palatino Linotype" w:eastAsia="Times New Roman" w:hAnsi="Palatino Linotype" w:cs="Arial"/>
          <w:i/>
          <w:iCs/>
          <w:lang w:eastAsia="es-ES"/>
        </w:rPr>
        <w:t>Los títulos y documentos por los cuales se adquiera, transmita, grave, modifique, afecte o extinga el dominio o la posesión y los demás derechos reales sobe los bienes inmuebles del Estado o de los municipios</w:t>
      </w:r>
      <w:bookmarkEnd w:id="7"/>
      <w:r w:rsidRPr="000A4403">
        <w:rPr>
          <w:rFonts w:ascii="Palatino Linotype" w:eastAsia="Times New Roman" w:hAnsi="Palatino Linotype" w:cs="Arial"/>
          <w:i/>
          <w:iCs/>
          <w:lang w:eastAsia="es-ES"/>
        </w:rPr>
        <w:t xml:space="preserve">; </w:t>
      </w:r>
    </w:p>
    <w:p w14:paraId="0446020E" w14:textId="77777777" w:rsidR="003F037F" w:rsidRPr="000A4403" w:rsidRDefault="003F037F" w:rsidP="00B25B7C">
      <w:pPr>
        <w:spacing w:after="0" w:line="240" w:lineRule="auto"/>
        <w:ind w:left="567" w:right="851"/>
        <w:jc w:val="both"/>
        <w:rPr>
          <w:rFonts w:ascii="Palatino Linotype" w:eastAsia="Times New Roman" w:hAnsi="Palatino Linotype" w:cs="Arial"/>
          <w:i/>
          <w:iCs/>
          <w:lang w:eastAsia="es-ES"/>
        </w:rPr>
      </w:pPr>
      <w:r w:rsidRPr="000A4403">
        <w:rPr>
          <w:rFonts w:ascii="Palatino Linotype" w:eastAsia="Times New Roman" w:hAnsi="Palatino Linotype" w:cs="Arial"/>
          <w:i/>
          <w:iCs/>
          <w:lang w:eastAsia="es-ES"/>
        </w:rPr>
        <w:t xml:space="preserve">II. Los decretos por los que se determine la expropiación de bienes cuando éstos se incorporen al dominio público del Estado o de los municipios; </w:t>
      </w:r>
    </w:p>
    <w:p w14:paraId="0CC98E95" w14:textId="77777777" w:rsidR="003F037F" w:rsidRPr="000A4403" w:rsidRDefault="003F037F" w:rsidP="00B25B7C">
      <w:pPr>
        <w:spacing w:after="0" w:line="240" w:lineRule="auto"/>
        <w:ind w:left="567" w:right="851"/>
        <w:jc w:val="both"/>
        <w:rPr>
          <w:rFonts w:ascii="Palatino Linotype" w:eastAsia="Times New Roman" w:hAnsi="Palatino Linotype" w:cs="Arial"/>
          <w:i/>
          <w:iCs/>
          <w:lang w:eastAsia="es-ES"/>
        </w:rPr>
      </w:pPr>
      <w:r w:rsidRPr="000A4403">
        <w:rPr>
          <w:rFonts w:ascii="Palatino Linotype" w:eastAsia="Times New Roman" w:hAnsi="Palatino Linotype" w:cs="Arial"/>
          <w:i/>
          <w:iCs/>
          <w:lang w:eastAsia="es-ES"/>
        </w:rPr>
        <w:t xml:space="preserve">III. Las adjudicaciones a favor del Estado o de los Municipios dictadas en procedimientos administrativos de ejecución; </w:t>
      </w:r>
    </w:p>
    <w:p w14:paraId="2B6FA626" w14:textId="77777777" w:rsidR="003F037F" w:rsidRPr="000A4403" w:rsidRDefault="003F037F" w:rsidP="00B25B7C">
      <w:pPr>
        <w:spacing w:after="0" w:line="240" w:lineRule="auto"/>
        <w:ind w:left="567" w:right="851"/>
        <w:jc w:val="both"/>
        <w:rPr>
          <w:rFonts w:ascii="Palatino Linotype" w:eastAsia="Times New Roman" w:hAnsi="Palatino Linotype" w:cs="Arial"/>
          <w:i/>
          <w:iCs/>
          <w:lang w:eastAsia="es-ES"/>
        </w:rPr>
      </w:pPr>
      <w:r w:rsidRPr="000A4403">
        <w:rPr>
          <w:rFonts w:ascii="Palatino Linotype" w:eastAsia="Times New Roman" w:hAnsi="Palatino Linotype" w:cs="Arial"/>
          <w:i/>
          <w:iCs/>
          <w:lang w:eastAsia="es-ES"/>
        </w:rPr>
        <w:t xml:space="preserve">IV. Los decomisos decretados por la autoridad judicial; </w:t>
      </w:r>
    </w:p>
    <w:p w14:paraId="7545C63C" w14:textId="77777777" w:rsidR="003F037F" w:rsidRPr="000A4403" w:rsidRDefault="003F037F" w:rsidP="00B25B7C">
      <w:pPr>
        <w:spacing w:after="0" w:line="240" w:lineRule="auto"/>
        <w:ind w:left="567" w:right="851"/>
        <w:jc w:val="both"/>
        <w:rPr>
          <w:rFonts w:ascii="Palatino Linotype" w:eastAsia="Times New Roman" w:hAnsi="Palatino Linotype" w:cs="Arial"/>
          <w:i/>
          <w:iCs/>
          <w:lang w:eastAsia="es-ES"/>
        </w:rPr>
      </w:pPr>
      <w:r w:rsidRPr="000A4403">
        <w:rPr>
          <w:rFonts w:ascii="Palatino Linotype" w:eastAsia="Times New Roman" w:hAnsi="Palatino Linotype" w:cs="Arial"/>
          <w:i/>
          <w:iCs/>
          <w:lang w:eastAsia="es-ES"/>
        </w:rPr>
        <w:t xml:space="preserve">V. Las concesiones, autorizaciones, permisos o licencias sobre inmuebles de propiedad estatal o municipal; </w:t>
      </w:r>
    </w:p>
    <w:p w14:paraId="10D2E21D" w14:textId="77777777" w:rsidR="003F037F" w:rsidRPr="000A4403" w:rsidRDefault="003F037F" w:rsidP="00B25B7C">
      <w:pPr>
        <w:spacing w:after="0" w:line="240" w:lineRule="auto"/>
        <w:ind w:left="567" w:right="851"/>
        <w:jc w:val="both"/>
        <w:rPr>
          <w:rFonts w:ascii="Palatino Linotype" w:eastAsia="Times New Roman" w:hAnsi="Palatino Linotype" w:cs="Arial"/>
          <w:i/>
          <w:iCs/>
          <w:lang w:eastAsia="es-ES"/>
        </w:rPr>
      </w:pPr>
      <w:r w:rsidRPr="000A4403">
        <w:rPr>
          <w:rFonts w:ascii="Palatino Linotype" w:eastAsia="Times New Roman" w:hAnsi="Palatino Linotype" w:cs="Arial"/>
          <w:i/>
          <w:iCs/>
          <w:lang w:eastAsia="es-ES"/>
        </w:rPr>
        <w:t xml:space="preserve">VI. Las resoluciones o sentencias que pronuncien las autoridades jurisdiccionales relacionados con inmuebles del Estado o de los municipios; </w:t>
      </w:r>
    </w:p>
    <w:p w14:paraId="05391ED2" w14:textId="77777777" w:rsidR="003F037F" w:rsidRPr="000A4403" w:rsidRDefault="003F037F" w:rsidP="00B25B7C">
      <w:pPr>
        <w:spacing w:after="0" w:line="240" w:lineRule="auto"/>
        <w:ind w:left="567" w:right="851"/>
        <w:jc w:val="both"/>
        <w:rPr>
          <w:rFonts w:ascii="Palatino Linotype" w:eastAsia="Times New Roman" w:hAnsi="Palatino Linotype" w:cs="Arial"/>
          <w:i/>
          <w:iCs/>
          <w:lang w:eastAsia="es-ES"/>
        </w:rPr>
      </w:pPr>
      <w:r w:rsidRPr="000A4403">
        <w:rPr>
          <w:rFonts w:ascii="Palatino Linotype" w:eastAsia="Times New Roman" w:hAnsi="Palatino Linotype" w:cs="Arial"/>
          <w:i/>
          <w:iCs/>
          <w:lang w:eastAsia="es-ES"/>
        </w:rPr>
        <w:t xml:space="preserve">VII. Los convenios administrativos que produzcan alguno de los efectos mencionados en la fracción I de este artículo; </w:t>
      </w:r>
    </w:p>
    <w:p w14:paraId="7B601F2C" w14:textId="77777777" w:rsidR="003F037F" w:rsidRPr="000A4403" w:rsidRDefault="003F037F" w:rsidP="00B25B7C">
      <w:pPr>
        <w:spacing w:after="0" w:line="240" w:lineRule="auto"/>
        <w:ind w:left="567" w:right="851"/>
        <w:jc w:val="both"/>
        <w:rPr>
          <w:rFonts w:ascii="Palatino Linotype" w:eastAsia="Times New Roman" w:hAnsi="Palatino Linotype" w:cs="Arial"/>
          <w:i/>
          <w:iCs/>
          <w:lang w:eastAsia="es-ES"/>
        </w:rPr>
      </w:pPr>
      <w:r w:rsidRPr="000A4403">
        <w:rPr>
          <w:rFonts w:ascii="Palatino Linotype" w:eastAsia="Times New Roman" w:hAnsi="Palatino Linotype" w:cs="Arial"/>
          <w:i/>
          <w:iCs/>
          <w:lang w:eastAsia="es-ES"/>
        </w:rPr>
        <w:t xml:space="preserve">VIII. Los decretos y acuerdos que incorporen o desincorporen del dominio público bienes inmuebles; </w:t>
      </w:r>
    </w:p>
    <w:p w14:paraId="3198E6BA" w14:textId="77777777" w:rsidR="003F037F" w:rsidRPr="000A4403" w:rsidRDefault="003F037F" w:rsidP="00B25B7C">
      <w:pPr>
        <w:spacing w:after="0" w:line="240" w:lineRule="auto"/>
        <w:ind w:left="567" w:right="851"/>
        <w:jc w:val="both"/>
        <w:rPr>
          <w:rFonts w:ascii="Palatino Linotype" w:eastAsia="Times New Roman" w:hAnsi="Palatino Linotype" w:cs="Arial"/>
          <w:i/>
          <w:iCs/>
          <w:lang w:eastAsia="es-ES"/>
        </w:rPr>
      </w:pPr>
      <w:r w:rsidRPr="000A4403">
        <w:rPr>
          <w:rFonts w:ascii="Palatino Linotype" w:eastAsia="Times New Roman" w:hAnsi="Palatino Linotype" w:cs="Arial"/>
          <w:i/>
          <w:iCs/>
          <w:lang w:eastAsia="es-ES"/>
        </w:rPr>
        <w:t xml:space="preserve">IX. Los acuerdos por los que se cambie la afectación o se sustituya a los usuarios de los bienes del dominio público; y </w:t>
      </w:r>
    </w:p>
    <w:p w14:paraId="51D83E44" w14:textId="77777777" w:rsidR="003F037F" w:rsidRPr="000A4403" w:rsidRDefault="003F037F" w:rsidP="00B25B7C">
      <w:pPr>
        <w:spacing w:after="0" w:line="240" w:lineRule="auto"/>
        <w:ind w:left="567" w:right="851"/>
        <w:jc w:val="both"/>
        <w:rPr>
          <w:rFonts w:ascii="Palatino Linotype" w:eastAsia="Times New Roman" w:hAnsi="Palatino Linotype" w:cs="Arial"/>
          <w:i/>
          <w:iCs/>
          <w:lang w:eastAsia="es-ES"/>
        </w:rPr>
      </w:pPr>
      <w:r w:rsidRPr="000A4403">
        <w:rPr>
          <w:rFonts w:ascii="Palatino Linotype" w:eastAsia="Times New Roman" w:hAnsi="Palatino Linotype" w:cs="Arial"/>
          <w:i/>
          <w:iCs/>
          <w:lang w:eastAsia="es-ES"/>
        </w:rPr>
        <w:lastRenderedPageBreak/>
        <w:t>X. Los demás actos que conforme a esta ley deban ser registrados.</w:t>
      </w:r>
    </w:p>
    <w:p w14:paraId="6FD9A897" w14:textId="77777777" w:rsidR="003F037F" w:rsidRPr="000A4403" w:rsidRDefault="003F037F" w:rsidP="003F037F">
      <w:pPr>
        <w:spacing w:after="0" w:line="240" w:lineRule="auto"/>
        <w:ind w:left="851" w:right="851"/>
        <w:jc w:val="both"/>
        <w:rPr>
          <w:rFonts w:ascii="Palatino Linotype" w:eastAsia="Times New Roman" w:hAnsi="Palatino Linotype" w:cs="Arial"/>
          <w:i/>
          <w:iCs/>
          <w:sz w:val="24"/>
          <w:szCs w:val="24"/>
          <w:lang w:eastAsia="es-ES"/>
        </w:rPr>
      </w:pPr>
    </w:p>
    <w:p w14:paraId="0C25ACA8" w14:textId="77777777" w:rsidR="003F037F" w:rsidRPr="000A4403" w:rsidRDefault="003F037F" w:rsidP="003F037F">
      <w:pPr>
        <w:spacing w:after="0" w:line="360" w:lineRule="auto"/>
        <w:jc w:val="both"/>
        <w:rPr>
          <w:rFonts w:ascii="Palatino Linotype" w:eastAsia="Times New Roman" w:hAnsi="Palatino Linotype" w:cs="Arial"/>
          <w:sz w:val="24"/>
          <w:lang w:eastAsia="es-ES"/>
        </w:rPr>
      </w:pPr>
      <w:r w:rsidRPr="000A4403">
        <w:rPr>
          <w:rFonts w:ascii="Palatino Linotype" w:eastAsia="Times New Roman" w:hAnsi="Palatino Linotype" w:cs="Arial"/>
          <w:sz w:val="24"/>
          <w:lang w:eastAsia="es-ES"/>
        </w:rPr>
        <w:t>De la normatividad plasmada con anterioridad, advertimos que la Hacienda Pública Municipal está conformada, entre otros elementos, por los bienes muebles e inmuebles del municipio, y a su vez se divide el patrimonio municipal en los bienes de dominio privado y público, esta última resulta de nuestro interés por ser la categoría de bienes que eligió el particular al momento de formular la solicitud de acceso a la información. En ese sentido, se destaca que los bienes de dominio público se dividen en de uso común o destinados a un servició público, en el primer caso pueden ser aprovechados por los habitantes del municipio, y para el segundo caso son bienes destinados a un servicio público, aquellos que utilice el municipio para el desarrollo de sus actividades.</w:t>
      </w:r>
    </w:p>
    <w:p w14:paraId="1C5D6FFE" w14:textId="77777777" w:rsidR="003F037F" w:rsidRPr="000A4403" w:rsidRDefault="003F037F" w:rsidP="003F037F">
      <w:pPr>
        <w:spacing w:after="0" w:line="360" w:lineRule="auto"/>
        <w:jc w:val="both"/>
        <w:rPr>
          <w:rFonts w:ascii="Palatino Linotype" w:eastAsia="Times New Roman" w:hAnsi="Palatino Linotype" w:cs="Arial"/>
          <w:sz w:val="24"/>
          <w:lang w:eastAsia="es-ES"/>
        </w:rPr>
      </w:pPr>
    </w:p>
    <w:p w14:paraId="479E1746" w14:textId="6CEAA10C" w:rsidR="003F037F" w:rsidRPr="000A4403" w:rsidRDefault="003F037F" w:rsidP="003F037F">
      <w:pPr>
        <w:spacing w:after="0" w:line="360" w:lineRule="auto"/>
        <w:jc w:val="both"/>
        <w:rPr>
          <w:rFonts w:ascii="Palatino Linotype" w:eastAsia="Times New Roman" w:hAnsi="Palatino Linotype" w:cs="Arial"/>
          <w:b/>
          <w:bCs/>
          <w:sz w:val="24"/>
          <w:lang w:eastAsia="es-ES"/>
        </w:rPr>
      </w:pPr>
      <w:r w:rsidRPr="000A4403">
        <w:rPr>
          <w:rFonts w:ascii="Palatino Linotype" w:eastAsia="Times New Roman" w:hAnsi="Palatino Linotype" w:cs="Arial"/>
          <w:sz w:val="24"/>
          <w:lang w:eastAsia="es-ES"/>
        </w:rPr>
        <w:t>Aunado a lo anterior, de acuerdo a lo establecido en la Ley de Bienes de Estado de México y Municipios, le corresponde a los Ayuntamientos el llevar un registro de la propiedad de bienes del dominio público,</w:t>
      </w:r>
      <w:r w:rsidRPr="000A4403">
        <w:t xml:space="preserve"> </w:t>
      </w:r>
      <w:r w:rsidRPr="000A4403">
        <w:rPr>
          <w:rFonts w:ascii="Palatino Linotype" w:eastAsia="Times New Roman" w:hAnsi="Palatino Linotype" w:cs="Arial"/>
          <w:sz w:val="24"/>
          <w:lang w:eastAsia="es-ES"/>
        </w:rPr>
        <w:t xml:space="preserve">que se denominará </w:t>
      </w:r>
      <w:r w:rsidRPr="000A4403">
        <w:rPr>
          <w:rFonts w:ascii="Palatino Linotype" w:eastAsia="Times New Roman" w:hAnsi="Palatino Linotype" w:cs="Arial"/>
          <w:b/>
          <w:bCs/>
          <w:sz w:val="24"/>
          <w:lang w:eastAsia="es-ES"/>
        </w:rPr>
        <w:t xml:space="preserve">Registro Administrativo de la </w:t>
      </w:r>
      <w:r w:rsidR="00C142B2">
        <w:rPr>
          <w:rFonts w:ascii="Palatino Linotype" w:eastAsia="Times New Roman" w:hAnsi="Palatino Linotype" w:cs="Arial"/>
          <w:b/>
          <w:bCs/>
          <w:sz w:val="24"/>
          <w:lang w:eastAsia="es-ES"/>
        </w:rPr>
        <w:t>P</w:t>
      </w:r>
      <w:r w:rsidRPr="000A4403">
        <w:rPr>
          <w:rFonts w:ascii="Palatino Linotype" w:eastAsia="Times New Roman" w:hAnsi="Palatino Linotype" w:cs="Arial"/>
          <w:b/>
          <w:bCs/>
          <w:sz w:val="24"/>
          <w:lang w:eastAsia="es-ES"/>
        </w:rPr>
        <w:t>ropiedad Pública Municipal</w:t>
      </w:r>
      <w:r w:rsidRPr="000A4403">
        <w:rPr>
          <w:rFonts w:ascii="Palatino Linotype" w:eastAsia="Times New Roman" w:hAnsi="Palatino Linotype" w:cs="Arial"/>
          <w:sz w:val="24"/>
          <w:lang w:eastAsia="es-ES"/>
        </w:rPr>
        <w:t xml:space="preserve">  en el cual se inscribirán los títulos y documentos por los cuales se adquiera, transmita, grave, modifique, afecte o extinga el dominio o la posesión y los demás derechos reales sobe los bienes inmuebles de los municipios, así como </w:t>
      </w:r>
      <w:r w:rsidRPr="000A4403">
        <w:rPr>
          <w:rFonts w:ascii="Palatino Linotype" w:eastAsia="Times New Roman" w:hAnsi="Palatino Linotype" w:cs="Arial"/>
          <w:b/>
          <w:bCs/>
          <w:sz w:val="24"/>
          <w:lang w:eastAsia="es-ES"/>
        </w:rPr>
        <w:t>los decretos y acuerdos que incorporen o desincorporen del dominio público bienes inmuebles.</w:t>
      </w:r>
    </w:p>
    <w:p w14:paraId="16EFB485" w14:textId="77777777" w:rsidR="003F037F" w:rsidRPr="000A4403" w:rsidRDefault="003F037F" w:rsidP="003F037F">
      <w:pPr>
        <w:spacing w:after="0" w:line="360" w:lineRule="auto"/>
        <w:jc w:val="both"/>
        <w:rPr>
          <w:rFonts w:ascii="Palatino Linotype" w:eastAsia="Times New Roman" w:hAnsi="Palatino Linotype" w:cs="Arial"/>
          <w:sz w:val="24"/>
          <w:lang w:eastAsia="es-ES"/>
        </w:rPr>
      </w:pPr>
    </w:p>
    <w:p w14:paraId="04ED0EDD" w14:textId="77777777" w:rsidR="003F037F" w:rsidRDefault="003F037F" w:rsidP="003F037F">
      <w:pPr>
        <w:spacing w:after="0" w:line="360" w:lineRule="auto"/>
        <w:jc w:val="both"/>
        <w:rPr>
          <w:rFonts w:ascii="Palatino Linotype" w:eastAsia="Times New Roman" w:hAnsi="Palatino Linotype" w:cs="Arial"/>
          <w:sz w:val="24"/>
          <w:lang w:eastAsia="es-ES"/>
        </w:rPr>
      </w:pPr>
      <w:r w:rsidRPr="000A4403">
        <w:rPr>
          <w:rFonts w:ascii="Palatino Linotype" w:eastAsia="Times New Roman" w:hAnsi="Palatino Linotype" w:cs="Arial"/>
          <w:sz w:val="24"/>
          <w:lang w:eastAsia="es-ES"/>
        </w:rPr>
        <w:t xml:space="preserve">Continuando con el análisis de los preceptos en cita, es de señalar que le corresponde al Síndico Municipal, el intervenir en la formulación del inventario general de los bienes </w:t>
      </w:r>
      <w:r w:rsidRPr="000A4403">
        <w:rPr>
          <w:rFonts w:ascii="Palatino Linotype" w:eastAsia="Times New Roman" w:hAnsi="Palatino Linotype" w:cs="Arial"/>
          <w:sz w:val="24"/>
          <w:lang w:eastAsia="es-ES"/>
        </w:rPr>
        <w:lastRenderedPageBreak/>
        <w:t>muebles e inmuebles propiedad del municipio, haciendo que se inscriban en el libro especial, con expresión de sus valores y de todas las características de identificación.</w:t>
      </w:r>
    </w:p>
    <w:p w14:paraId="155FDEC6" w14:textId="77777777" w:rsidR="003F037F" w:rsidRPr="00BF21B6" w:rsidRDefault="003F037F" w:rsidP="003F037F">
      <w:pPr>
        <w:spacing w:after="0" w:line="360" w:lineRule="auto"/>
        <w:jc w:val="both"/>
        <w:rPr>
          <w:rFonts w:ascii="Palatino Linotype" w:hAnsi="Palatino Linotype"/>
          <w:sz w:val="24"/>
          <w:szCs w:val="24"/>
        </w:rPr>
      </w:pPr>
    </w:p>
    <w:p w14:paraId="474EDC8D" w14:textId="2C7CDDE5" w:rsidR="0067575D" w:rsidRPr="00DD77DF" w:rsidRDefault="0067575D" w:rsidP="0067575D">
      <w:pPr>
        <w:spacing w:after="0" w:line="360" w:lineRule="auto"/>
        <w:jc w:val="both"/>
        <w:rPr>
          <w:rFonts w:ascii="Palatino Linotype" w:eastAsia="Arial Unicode MS" w:hAnsi="Palatino Linotype" w:cs="Arial"/>
          <w:sz w:val="24"/>
          <w:szCs w:val="24"/>
        </w:rPr>
      </w:pPr>
      <w:r w:rsidRPr="00DD77DF">
        <w:rPr>
          <w:rFonts w:ascii="Palatino Linotype" w:eastAsia="Arial Unicode MS" w:hAnsi="Palatino Linotype" w:cs="Arial"/>
          <w:sz w:val="24"/>
          <w:szCs w:val="24"/>
        </w:rPr>
        <w:t xml:space="preserve">En virtud de lo anterior, </w:t>
      </w:r>
      <w:r w:rsidRPr="00DD77DF">
        <w:rPr>
          <w:rFonts w:ascii="Palatino Linotype" w:hAnsi="Palatino Linotype"/>
          <w:sz w:val="24"/>
          <w:szCs w:val="24"/>
        </w:rPr>
        <w:t xml:space="preserve">respecto a lo requerido por </w:t>
      </w:r>
      <w:r w:rsidR="000E75B9" w:rsidRPr="00DD77DF">
        <w:rPr>
          <w:rFonts w:ascii="Palatino Linotype" w:hAnsi="Palatino Linotype"/>
          <w:sz w:val="24"/>
          <w:szCs w:val="24"/>
        </w:rPr>
        <w:t>el</w:t>
      </w:r>
      <w:r w:rsidRPr="00DD77DF">
        <w:rPr>
          <w:rFonts w:ascii="Palatino Linotype" w:hAnsi="Palatino Linotype"/>
          <w:sz w:val="24"/>
          <w:szCs w:val="24"/>
        </w:rPr>
        <w:t xml:space="preserve"> recurrente el Sujeto Obligado remit</w:t>
      </w:r>
      <w:r w:rsidR="00B94760" w:rsidRPr="00DD77DF">
        <w:rPr>
          <w:rFonts w:ascii="Palatino Linotype" w:hAnsi="Palatino Linotype"/>
          <w:sz w:val="24"/>
          <w:szCs w:val="24"/>
        </w:rPr>
        <w:t>ió</w:t>
      </w:r>
      <w:r w:rsidRPr="00DD77DF">
        <w:rPr>
          <w:rFonts w:ascii="Palatino Linotype" w:hAnsi="Palatino Linotype"/>
          <w:sz w:val="24"/>
          <w:szCs w:val="24"/>
        </w:rPr>
        <w:t xml:space="preserve"> en respuesta los oficios </w:t>
      </w:r>
      <w:r w:rsidRPr="00DD77DF">
        <w:rPr>
          <w:rFonts w:ascii="Palatino Linotype" w:eastAsia="Arial Unicode MS" w:hAnsi="Palatino Linotype" w:cs="Arial"/>
          <w:sz w:val="24"/>
          <w:szCs w:val="24"/>
        </w:rPr>
        <w:t>correspondientes a las áreas de Secretaria de Ayuntamiento</w:t>
      </w:r>
      <w:r w:rsidR="00B94760" w:rsidRPr="00DD77DF">
        <w:rPr>
          <w:rFonts w:ascii="Palatino Linotype" w:eastAsia="Arial Unicode MS" w:hAnsi="Palatino Linotype" w:cs="Arial"/>
          <w:sz w:val="24"/>
          <w:szCs w:val="24"/>
        </w:rPr>
        <w:t>, Coordinación de Patrimonio Municipal</w:t>
      </w:r>
      <w:r w:rsidRPr="00DD77DF">
        <w:rPr>
          <w:rFonts w:ascii="Palatino Linotype" w:hAnsi="Palatino Linotype"/>
          <w:sz w:val="24"/>
          <w:szCs w:val="24"/>
        </w:rPr>
        <w:t xml:space="preserve"> </w:t>
      </w:r>
      <w:r w:rsidR="00B94760" w:rsidRPr="00DD77DF">
        <w:rPr>
          <w:rFonts w:ascii="Palatino Linotype" w:hAnsi="Palatino Linotype"/>
          <w:sz w:val="24"/>
          <w:szCs w:val="24"/>
        </w:rPr>
        <w:t xml:space="preserve">y </w:t>
      </w:r>
      <w:r w:rsidR="00B94760" w:rsidRPr="00DD77DF">
        <w:rPr>
          <w:rFonts w:ascii="Palatino Linotype" w:hAnsi="Palatino Linotype" w:cs="Arial"/>
        </w:rPr>
        <w:t xml:space="preserve">del Archivo Municipal </w:t>
      </w:r>
      <w:r w:rsidRPr="00DD77DF">
        <w:rPr>
          <w:rFonts w:ascii="Palatino Linotype" w:hAnsi="Palatino Linotype"/>
          <w:sz w:val="24"/>
          <w:szCs w:val="24"/>
        </w:rPr>
        <w:t>por medio del cual manifiestan que la información requerida</w:t>
      </w:r>
      <w:r w:rsidRPr="00DD77DF">
        <w:rPr>
          <w:rFonts w:ascii="Palatino Linotype" w:eastAsia="Arial Unicode MS" w:hAnsi="Palatino Linotype" w:cs="Arial"/>
          <w:sz w:val="24"/>
          <w:szCs w:val="24"/>
        </w:rPr>
        <w:t xml:space="preserve"> </w:t>
      </w:r>
      <w:r w:rsidR="00B94760" w:rsidRPr="00DD77DF">
        <w:rPr>
          <w:rFonts w:ascii="Palatino Linotype" w:eastAsia="Arial Unicode MS" w:hAnsi="Palatino Linotype" w:cs="Arial"/>
          <w:sz w:val="24"/>
          <w:szCs w:val="24"/>
        </w:rPr>
        <w:t>no se encuentra</w:t>
      </w:r>
      <w:r w:rsidR="00B46CE4" w:rsidRPr="00DD77DF">
        <w:rPr>
          <w:rFonts w:ascii="Palatino Linotype" w:eastAsia="Arial Unicode MS" w:hAnsi="Palatino Linotype" w:cs="Arial"/>
          <w:sz w:val="24"/>
          <w:szCs w:val="24"/>
        </w:rPr>
        <w:t xml:space="preserve"> dentro de sus archivos por lo que se acuerda la declaratoria de inexistencia</w:t>
      </w:r>
      <w:r w:rsidR="00C00D78" w:rsidRPr="00DD77DF">
        <w:rPr>
          <w:rFonts w:ascii="Palatino Linotype" w:eastAsia="Arial Unicode MS" w:hAnsi="Palatino Linotype" w:cs="Arial"/>
          <w:sz w:val="24"/>
          <w:szCs w:val="24"/>
        </w:rPr>
        <w:t>, por lo que en relación a la normatividad previamente plasmada se observa que no se pueden tener por colmados  los requerimientos planteados por el recurrente, toda vez que no colma lo solicitado.</w:t>
      </w:r>
    </w:p>
    <w:p w14:paraId="318C2993" w14:textId="77777777" w:rsidR="000E75B9" w:rsidRPr="00DD77DF" w:rsidRDefault="000E75B9" w:rsidP="0067575D">
      <w:pPr>
        <w:spacing w:after="0" w:line="360" w:lineRule="auto"/>
        <w:jc w:val="both"/>
        <w:rPr>
          <w:rFonts w:ascii="Palatino Linotype" w:eastAsia="Arial Unicode MS" w:hAnsi="Palatino Linotype" w:cs="Arial"/>
          <w:sz w:val="24"/>
          <w:szCs w:val="24"/>
        </w:rPr>
      </w:pPr>
    </w:p>
    <w:p w14:paraId="376FD9BA" w14:textId="536B24D4" w:rsidR="0067575D" w:rsidRDefault="0067575D" w:rsidP="00F64E58">
      <w:pPr>
        <w:spacing w:after="0" w:line="360" w:lineRule="auto"/>
        <w:jc w:val="both"/>
        <w:rPr>
          <w:rFonts w:ascii="Palatino Linotype" w:hAnsi="Palatino Linotype"/>
          <w:color w:val="000000"/>
          <w:sz w:val="24"/>
          <w:szCs w:val="24"/>
        </w:rPr>
      </w:pPr>
      <w:r w:rsidRPr="00DD77DF">
        <w:rPr>
          <w:rFonts w:ascii="Palatino Linotype" w:hAnsi="Palatino Linotype"/>
          <w:color w:val="000000"/>
          <w:sz w:val="24"/>
          <w:szCs w:val="24"/>
        </w:rPr>
        <w:t xml:space="preserve">Derivado de todo lo expuesto anteriormente y una vez realizado el análisis a la respuesta emitida por el Sujeto Obligado, se advierte que si bien, el Sujeto Obligado al momento de recibir la solicitud de información manifestó dentro de las respuestas otorgadas que el Archivo Municipal </w:t>
      </w:r>
      <w:r w:rsidR="00B46CE4" w:rsidRPr="00DD77DF">
        <w:rPr>
          <w:rFonts w:ascii="Palatino Linotype" w:hAnsi="Palatino Linotype"/>
          <w:color w:val="000000"/>
          <w:sz w:val="24"/>
          <w:szCs w:val="24"/>
        </w:rPr>
        <w:t>no contaba con la información requerida</w:t>
      </w:r>
      <w:r w:rsidRPr="00DD77DF">
        <w:rPr>
          <w:rFonts w:ascii="Palatino Linotype" w:hAnsi="Palatino Linotype"/>
          <w:color w:val="000000"/>
          <w:sz w:val="24"/>
          <w:szCs w:val="24"/>
        </w:rPr>
        <w:t>,</w:t>
      </w:r>
      <w:r w:rsidR="00B46CE4" w:rsidRPr="00DD77DF">
        <w:rPr>
          <w:rFonts w:ascii="Palatino Linotype" w:hAnsi="Palatino Linotype"/>
          <w:color w:val="000000"/>
          <w:sz w:val="24"/>
          <w:szCs w:val="24"/>
        </w:rPr>
        <w:t xml:space="preserve"> toda vez que hubo un desastre natural, situación por la que los inventarios de la cuenta pública se siniestraron, sin embargo, </w:t>
      </w:r>
      <w:r w:rsidR="000E75B9" w:rsidRPr="00DD77DF">
        <w:rPr>
          <w:rFonts w:ascii="Palatino Linotype" w:hAnsi="Palatino Linotype"/>
          <w:color w:val="000000"/>
          <w:sz w:val="24"/>
          <w:szCs w:val="24"/>
        </w:rPr>
        <w:t xml:space="preserve">cabe señalar que de acuerdo a la  normatividad previamente plasmada  </w:t>
      </w:r>
      <w:r w:rsidR="00B46CE4" w:rsidRPr="00DD77DF">
        <w:rPr>
          <w:rFonts w:ascii="Palatino Linotype" w:hAnsi="Palatino Linotype"/>
          <w:color w:val="000000"/>
          <w:sz w:val="24"/>
          <w:szCs w:val="24"/>
        </w:rPr>
        <w:t>por cuanto hace a los informes semestrales que se entregan al Órgano Superior de Fiscalización</w:t>
      </w:r>
      <w:r w:rsidRPr="00DD77DF">
        <w:rPr>
          <w:rFonts w:ascii="Palatino Linotype" w:hAnsi="Palatino Linotype"/>
          <w:color w:val="000000"/>
          <w:sz w:val="24"/>
          <w:szCs w:val="24"/>
        </w:rPr>
        <w:t xml:space="preserve"> </w:t>
      </w:r>
      <w:r w:rsidR="00B46CE4" w:rsidRPr="00DD77DF">
        <w:rPr>
          <w:rFonts w:ascii="Palatino Linotype" w:hAnsi="Palatino Linotype"/>
          <w:color w:val="000000"/>
          <w:sz w:val="24"/>
          <w:szCs w:val="24"/>
        </w:rPr>
        <w:t xml:space="preserve">(OSFEM) </w:t>
      </w:r>
      <w:r w:rsidR="00D97480" w:rsidRPr="00DD77DF">
        <w:rPr>
          <w:rFonts w:ascii="Palatino Linotype" w:hAnsi="Palatino Linotype"/>
          <w:color w:val="000000"/>
          <w:sz w:val="24"/>
          <w:szCs w:val="24"/>
        </w:rPr>
        <w:t xml:space="preserve">puede advertirse que los mismos se encuentran en los </w:t>
      </w:r>
      <w:r w:rsidR="00D97480" w:rsidRPr="00DD77DF">
        <w:rPr>
          <w:rFonts w:ascii="Palatino Linotype" w:hAnsi="Palatino Linotype"/>
          <w:sz w:val="24"/>
          <w:szCs w:val="24"/>
        </w:rPr>
        <w:t xml:space="preserve">soportes documentales que el municipio se encuentra constreñido a generar de manera semestral, pudiendo derivarse de este el soporte documental electrónico, máxime que los inventarios de bienes inmuebles de los municipios derivan de las obligaciones de Transparencia que los Sujetos Obligados se encuentran constreñidos a publicar dentro de </w:t>
      </w:r>
      <w:r w:rsidR="004343A5" w:rsidRPr="00DD77DF">
        <w:rPr>
          <w:rFonts w:ascii="Palatino Linotype" w:hAnsi="Palatino Linotype"/>
          <w:sz w:val="24"/>
          <w:szCs w:val="24"/>
        </w:rPr>
        <w:t xml:space="preserve">su portal de Información Pública de Oficio </w:t>
      </w:r>
      <w:r w:rsidR="004343A5" w:rsidRPr="00DD77DF">
        <w:rPr>
          <w:rFonts w:ascii="Palatino Linotype" w:hAnsi="Palatino Linotype"/>
          <w:sz w:val="24"/>
          <w:szCs w:val="24"/>
        </w:rPr>
        <w:lastRenderedPageBreak/>
        <w:t xml:space="preserve">Mexiquense (IPOMEX); Asimismo y de acuerdo con la </w:t>
      </w:r>
      <w:r w:rsidR="004343A5" w:rsidRPr="00DD77DF">
        <w:rPr>
          <w:rFonts w:ascii="Palatino Linotype" w:eastAsia="Times New Roman" w:hAnsi="Palatino Linotype" w:cs="Arial"/>
          <w:sz w:val="24"/>
          <w:lang w:eastAsia="es-ES"/>
        </w:rPr>
        <w:t xml:space="preserve">Ley de Bienes de Estado de México y Municipios, </w:t>
      </w:r>
      <w:r w:rsidR="004343A5" w:rsidRPr="00DD77DF">
        <w:rPr>
          <w:rFonts w:ascii="Palatino Linotype" w:hAnsi="Palatino Linotype"/>
          <w:sz w:val="24"/>
          <w:szCs w:val="24"/>
        </w:rPr>
        <w:t xml:space="preserve">el </w:t>
      </w:r>
      <w:r w:rsidR="004343A5" w:rsidRPr="00DD77DF">
        <w:rPr>
          <w:rFonts w:ascii="Palatino Linotype" w:eastAsia="Times New Roman" w:hAnsi="Palatino Linotype" w:cs="Arial"/>
          <w:sz w:val="24"/>
          <w:lang w:eastAsia="es-ES"/>
        </w:rPr>
        <w:t>Ayuntamiento debe llevar un registro de estos,</w:t>
      </w:r>
      <w:r w:rsidR="004343A5" w:rsidRPr="00DD77DF">
        <w:t xml:space="preserve"> </w:t>
      </w:r>
      <w:r w:rsidR="004343A5" w:rsidRPr="00DD77DF">
        <w:rPr>
          <w:rFonts w:ascii="Palatino Linotype" w:eastAsia="Times New Roman" w:hAnsi="Palatino Linotype" w:cs="Arial"/>
          <w:sz w:val="24"/>
          <w:lang w:eastAsia="es-ES"/>
        </w:rPr>
        <w:t xml:space="preserve">en el </w:t>
      </w:r>
      <w:r w:rsidR="004343A5" w:rsidRPr="00DD77DF">
        <w:rPr>
          <w:rFonts w:ascii="Palatino Linotype" w:eastAsia="Times New Roman" w:hAnsi="Palatino Linotype" w:cs="Arial"/>
          <w:b/>
          <w:bCs/>
          <w:sz w:val="24"/>
          <w:lang w:eastAsia="es-ES"/>
        </w:rPr>
        <w:t>Registro Administrativo de la propiedad Pública Municipal</w:t>
      </w:r>
      <w:r w:rsidR="004343A5" w:rsidRPr="00DD77DF">
        <w:rPr>
          <w:rFonts w:ascii="Palatino Linotype" w:eastAsia="Times New Roman" w:hAnsi="Palatino Linotype" w:cs="Arial"/>
          <w:sz w:val="24"/>
          <w:lang w:eastAsia="es-ES"/>
        </w:rPr>
        <w:t xml:space="preserve">  en el cual se inscribirán los títulos y documentos por los cuales se adquiera, transmita, grave, modifique, afecte o extinga el dominio o la posesión y los demás derechos reales sobe los bienes inmuebles de los municipios, </w:t>
      </w:r>
      <w:r w:rsidR="00F64E58" w:rsidRPr="00DD77DF">
        <w:rPr>
          <w:rFonts w:ascii="Palatino Linotype" w:hAnsi="Palatino Linotype"/>
          <w:color w:val="000000"/>
          <w:sz w:val="24"/>
          <w:szCs w:val="24"/>
        </w:rPr>
        <w:t>por lo que atento a lo expuesto el Sujeto Obligado deberá realizar nuevamente búsqueda exhaustiva y razonable a efecto de localizar lo peticionado por el recurrente.</w:t>
      </w:r>
    </w:p>
    <w:p w14:paraId="53309671" w14:textId="52D877C5" w:rsidR="00F64E58" w:rsidRPr="006854C1" w:rsidRDefault="0067575D" w:rsidP="00F64E58">
      <w:pPr>
        <w:spacing w:after="0" w:line="360" w:lineRule="auto"/>
        <w:jc w:val="both"/>
        <w:rPr>
          <w:rFonts w:ascii="Palatino Linotype" w:hAnsi="Palatino Linotype"/>
          <w:color w:val="000000"/>
          <w:sz w:val="24"/>
        </w:rPr>
      </w:pPr>
      <w:r w:rsidRPr="00730916">
        <w:rPr>
          <w:rFonts w:ascii="Palatino Linotype" w:hAnsi="Palatino Linotype"/>
          <w:color w:val="000000"/>
          <w:sz w:val="28"/>
          <w:szCs w:val="24"/>
        </w:rPr>
        <w:t xml:space="preserve"> </w:t>
      </w:r>
    </w:p>
    <w:p w14:paraId="6BC3F2E9" w14:textId="2DA77012" w:rsidR="006854C1" w:rsidRDefault="006854C1" w:rsidP="006854C1">
      <w:pPr>
        <w:spacing w:after="0" w:line="360" w:lineRule="auto"/>
        <w:jc w:val="both"/>
        <w:rPr>
          <w:rFonts w:ascii="Palatino Linotype" w:hAnsi="Palatino Linotype"/>
          <w:sz w:val="24"/>
        </w:rPr>
      </w:pPr>
      <w:r w:rsidRPr="00730916">
        <w:rPr>
          <w:rFonts w:ascii="Palatino Linotype" w:hAnsi="Palatino Linotype" w:cs="Arial"/>
          <w:sz w:val="24"/>
        </w:rPr>
        <w:t xml:space="preserve">Ahora bien, por cuanto hace a la temporalidad fijada por </w:t>
      </w:r>
      <w:r>
        <w:rPr>
          <w:rFonts w:ascii="Palatino Linotype" w:hAnsi="Palatino Linotype" w:cs="Arial"/>
          <w:sz w:val="24"/>
        </w:rPr>
        <w:t>el</w:t>
      </w:r>
      <w:r w:rsidRPr="00730916">
        <w:rPr>
          <w:rFonts w:ascii="Palatino Linotype" w:hAnsi="Palatino Linotype" w:cs="Arial"/>
          <w:b/>
          <w:bCs/>
          <w:sz w:val="24"/>
        </w:rPr>
        <w:t xml:space="preserve"> Recurrente </w:t>
      </w:r>
      <w:r w:rsidRPr="00730916">
        <w:rPr>
          <w:rFonts w:ascii="Palatino Linotype" w:hAnsi="Palatino Linotype"/>
          <w:sz w:val="24"/>
        </w:rPr>
        <w:t>se traen a colación los artículos 18 y 19 de la Ley de Documentos Administrativos e Históricos del Estado de México, así como los artículos 2, 4 fracciones IV, V, VI, IX, XVI, XXXVIII, 20 y 27 de los Lineamientos para la valoración, selección y baja de los documentos, expedientes y series de trámite concluido en los archivos del Estado de México, normatividad invocada cuyo contenido literal es el siguiente:</w:t>
      </w:r>
    </w:p>
    <w:p w14:paraId="0B8323BB" w14:textId="77777777" w:rsidR="006854C1" w:rsidRPr="00730916" w:rsidRDefault="006854C1" w:rsidP="006854C1">
      <w:pPr>
        <w:spacing w:after="0" w:line="360" w:lineRule="auto"/>
        <w:jc w:val="both"/>
        <w:rPr>
          <w:rFonts w:ascii="Palatino Linotype" w:hAnsi="Palatino Linotype"/>
          <w:sz w:val="24"/>
        </w:rPr>
      </w:pPr>
    </w:p>
    <w:p w14:paraId="574AD3F2" w14:textId="77777777" w:rsidR="006854C1" w:rsidRPr="003652F5" w:rsidRDefault="006854C1" w:rsidP="006854C1">
      <w:pPr>
        <w:pStyle w:val="Sinespaciado"/>
        <w:spacing w:line="360" w:lineRule="auto"/>
        <w:ind w:left="567" w:right="709"/>
        <w:jc w:val="center"/>
        <w:rPr>
          <w:rFonts w:ascii="Palatino Linotype" w:hAnsi="Palatino Linotype"/>
          <w:b/>
          <w:i/>
          <w:sz w:val="22"/>
          <w:szCs w:val="22"/>
        </w:rPr>
      </w:pPr>
      <w:r w:rsidRPr="003652F5">
        <w:rPr>
          <w:rFonts w:ascii="Palatino Linotype" w:hAnsi="Palatino Linotype"/>
          <w:b/>
          <w:i/>
          <w:sz w:val="22"/>
          <w:szCs w:val="22"/>
        </w:rPr>
        <w:t>“Ley de Documentos Administrativos e Históricos del Estado de México</w:t>
      </w:r>
      <w:r>
        <w:rPr>
          <w:rFonts w:ascii="Palatino Linotype" w:hAnsi="Palatino Linotype"/>
          <w:b/>
          <w:i/>
          <w:sz w:val="22"/>
          <w:szCs w:val="22"/>
        </w:rPr>
        <w:t>”</w:t>
      </w:r>
    </w:p>
    <w:p w14:paraId="6CB1DC21" w14:textId="77777777" w:rsidR="006854C1" w:rsidRPr="003652F5" w:rsidRDefault="006854C1" w:rsidP="006854C1">
      <w:pPr>
        <w:pStyle w:val="Sinespaciado"/>
        <w:spacing w:line="360" w:lineRule="auto"/>
        <w:ind w:left="567" w:right="709"/>
        <w:jc w:val="both"/>
        <w:rPr>
          <w:rFonts w:ascii="Palatino Linotype" w:hAnsi="Palatino Linotype"/>
          <w:i/>
          <w:sz w:val="22"/>
          <w:szCs w:val="22"/>
        </w:rPr>
      </w:pPr>
      <w:r w:rsidRPr="00F64E58">
        <w:rPr>
          <w:rFonts w:ascii="Palatino Linotype" w:hAnsi="Palatino Linotype"/>
          <w:b/>
          <w:i/>
          <w:sz w:val="22"/>
          <w:szCs w:val="22"/>
        </w:rPr>
        <w:t>Artículo 18.</w:t>
      </w:r>
      <w:r w:rsidRPr="003652F5">
        <w:rPr>
          <w:rFonts w:ascii="Palatino Linotype" w:hAnsi="Palatino Linotype"/>
          <w:i/>
          <w:sz w:val="22"/>
          <w:szCs w:val="22"/>
        </w:rPr>
        <w:t xml:space="preserve"> El Archivo Municipal se integrará por todos aquellos documentos físicos y electrónicos que en cada trienio se hubieren administrado, así como de aquellos emitidos o que emitan el Poder Ejecutivo o cualquier otra autoridad y los particulares.</w:t>
      </w:r>
    </w:p>
    <w:p w14:paraId="7E56C96F" w14:textId="77777777" w:rsidR="006854C1" w:rsidRPr="003652F5" w:rsidRDefault="006854C1" w:rsidP="006854C1">
      <w:pPr>
        <w:pStyle w:val="Sinespaciado"/>
        <w:spacing w:line="360" w:lineRule="auto"/>
        <w:ind w:left="567" w:right="709"/>
        <w:jc w:val="both"/>
        <w:rPr>
          <w:rFonts w:ascii="Palatino Linotype" w:hAnsi="Palatino Linotype"/>
          <w:i/>
          <w:sz w:val="22"/>
          <w:szCs w:val="22"/>
        </w:rPr>
      </w:pPr>
      <w:r w:rsidRPr="00F64E58">
        <w:rPr>
          <w:rFonts w:ascii="Palatino Linotype" w:hAnsi="Palatino Linotype"/>
          <w:b/>
          <w:bCs/>
          <w:i/>
          <w:sz w:val="22"/>
          <w:szCs w:val="22"/>
        </w:rPr>
        <w:t>Artículo 19.-</w:t>
      </w:r>
      <w:r w:rsidRPr="003652F5">
        <w:rPr>
          <w:rFonts w:ascii="Palatino Linotype" w:hAnsi="Palatino Linotype"/>
          <w:i/>
          <w:sz w:val="22"/>
          <w:szCs w:val="22"/>
        </w:rPr>
        <w:t xml:space="preserve"> El Archivo Municipal estará bajo la responsabilidad del Secretario del Ayuntamiento…” </w:t>
      </w:r>
    </w:p>
    <w:p w14:paraId="627A9372" w14:textId="77777777" w:rsidR="006854C1" w:rsidRPr="003652F5" w:rsidRDefault="006854C1" w:rsidP="006854C1">
      <w:pPr>
        <w:pStyle w:val="Sinespaciado"/>
        <w:spacing w:line="360" w:lineRule="auto"/>
        <w:ind w:left="993" w:right="709"/>
        <w:jc w:val="both"/>
        <w:rPr>
          <w:rFonts w:ascii="Palatino Linotype" w:hAnsi="Palatino Linotype"/>
          <w:b/>
          <w:i/>
          <w:sz w:val="22"/>
          <w:szCs w:val="22"/>
        </w:rPr>
      </w:pPr>
    </w:p>
    <w:p w14:paraId="13775A74" w14:textId="77777777" w:rsidR="006854C1" w:rsidRPr="003652F5" w:rsidRDefault="006854C1" w:rsidP="006854C1">
      <w:pPr>
        <w:pStyle w:val="Prrafodelista"/>
        <w:tabs>
          <w:tab w:val="left" w:pos="709"/>
        </w:tabs>
        <w:spacing w:line="360" w:lineRule="auto"/>
        <w:ind w:left="993" w:right="709"/>
        <w:jc w:val="center"/>
        <w:rPr>
          <w:rFonts w:ascii="Palatino Linotype" w:hAnsi="Palatino Linotype"/>
          <w:b/>
          <w:i/>
          <w:sz w:val="22"/>
          <w:szCs w:val="22"/>
        </w:rPr>
      </w:pPr>
      <w:r w:rsidRPr="003652F5">
        <w:rPr>
          <w:rFonts w:ascii="Palatino Linotype" w:hAnsi="Palatino Linotype"/>
          <w:b/>
          <w:i/>
          <w:sz w:val="22"/>
          <w:szCs w:val="22"/>
        </w:rPr>
        <w:lastRenderedPageBreak/>
        <w:t>Lineamientos para la valoración, selección y baja de los documentos, expedientes y series de trámite concluido en los archivos del Estado de México</w:t>
      </w:r>
    </w:p>
    <w:p w14:paraId="64D5C60A" w14:textId="77777777" w:rsidR="006854C1" w:rsidRPr="003652F5" w:rsidRDefault="006854C1" w:rsidP="006854C1">
      <w:pPr>
        <w:pStyle w:val="Sinespaciado"/>
        <w:spacing w:before="240" w:after="160" w:line="360" w:lineRule="auto"/>
        <w:ind w:left="567" w:right="709"/>
        <w:jc w:val="both"/>
        <w:rPr>
          <w:rFonts w:ascii="Palatino Linotype" w:hAnsi="Palatino Linotype"/>
          <w:i/>
          <w:sz w:val="22"/>
          <w:szCs w:val="22"/>
        </w:rPr>
      </w:pPr>
      <w:r w:rsidRPr="003652F5">
        <w:rPr>
          <w:rFonts w:ascii="Palatino Linotype" w:hAnsi="Palatino Linotype"/>
          <w:i/>
          <w:sz w:val="22"/>
          <w:szCs w:val="22"/>
        </w:rPr>
        <w:t>“</w:t>
      </w:r>
      <w:r w:rsidRPr="00F64E58">
        <w:rPr>
          <w:rFonts w:ascii="Palatino Linotype" w:hAnsi="Palatino Linotype"/>
          <w:b/>
          <w:bCs/>
          <w:i/>
          <w:sz w:val="22"/>
          <w:szCs w:val="22"/>
        </w:rPr>
        <w:t>Artículo 2.</w:t>
      </w:r>
      <w:r w:rsidRPr="003652F5">
        <w:rPr>
          <w:rFonts w:ascii="Palatino Linotype" w:hAnsi="Palatino Linotype"/>
          <w:i/>
          <w:sz w:val="22"/>
          <w:szCs w:val="22"/>
        </w:rPr>
        <w:t xml:space="preserve"> El contenido de los Lineamientos es de </w:t>
      </w:r>
      <w:r w:rsidRPr="003652F5">
        <w:rPr>
          <w:rFonts w:ascii="Palatino Linotype" w:hAnsi="Palatino Linotype"/>
          <w:b/>
          <w:i/>
          <w:sz w:val="22"/>
          <w:szCs w:val="22"/>
          <w:u w:val="single"/>
        </w:rPr>
        <w:t>observancia obligatoria</w:t>
      </w:r>
      <w:r w:rsidRPr="003652F5">
        <w:rPr>
          <w:rFonts w:ascii="Palatino Linotype" w:hAnsi="Palatino Linotype"/>
          <w:i/>
          <w:sz w:val="22"/>
          <w:szCs w:val="22"/>
        </w:rPr>
        <w:t xml:space="preserve"> para las Unidades Administrativas y Archivos de los Poderes del Estado de México y </w:t>
      </w:r>
      <w:r w:rsidRPr="003652F5">
        <w:rPr>
          <w:rFonts w:ascii="Palatino Linotype" w:hAnsi="Palatino Linotype"/>
          <w:bCs/>
          <w:i/>
          <w:sz w:val="22"/>
          <w:szCs w:val="22"/>
        </w:rPr>
        <w:t>Municipios</w:t>
      </w:r>
      <w:r w:rsidRPr="003652F5">
        <w:rPr>
          <w:rFonts w:ascii="Palatino Linotype" w:hAnsi="Palatino Linotype"/>
          <w:b/>
          <w:i/>
          <w:sz w:val="22"/>
          <w:szCs w:val="22"/>
        </w:rPr>
        <w:t>,</w:t>
      </w:r>
      <w:r w:rsidRPr="003652F5">
        <w:rPr>
          <w:rFonts w:ascii="Palatino Linotype" w:hAnsi="Palatino Linotype"/>
          <w:i/>
          <w:sz w:val="22"/>
          <w:szCs w:val="22"/>
        </w:rPr>
        <w:t xml:space="preserve"> los Tribunales Administrativos y los Organismos Auxiliares y Entidades de carácter estatal y municipal. </w:t>
      </w:r>
    </w:p>
    <w:p w14:paraId="781B6CC8" w14:textId="77777777" w:rsidR="006854C1" w:rsidRPr="003652F5" w:rsidRDefault="006854C1" w:rsidP="006854C1">
      <w:pPr>
        <w:pStyle w:val="Sinespaciado"/>
        <w:spacing w:before="240" w:after="160" w:line="360" w:lineRule="auto"/>
        <w:ind w:left="567" w:right="709"/>
        <w:jc w:val="both"/>
        <w:rPr>
          <w:rFonts w:ascii="Palatino Linotype" w:hAnsi="Palatino Linotype"/>
          <w:i/>
          <w:sz w:val="22"/>
          <w:szCs w:val="22"/>
        </w:rPr>
      </w:pPr>
      <w:r w:rsidRPr="00F64E58">
        <w:rPr>
          <w:rFonts w:ascii="Palatino Linotype" w:hAnsi="Palatino Linotype"/>
          <w:b/>
          <w:bCs/>
          <w:i/>
          <w:sz w:val="22"/>
          <w:szCs w:val="22"/>
        </w:rPr>
        <w:t>Artículo 4</w:t>
      </w:r>
      <w:r w:rsidRPr="003652F5">
        <w:rPr>
          <w:rFonts w:ascii="Palatino Linotype" w:hAnsi="Palatino Linotype"/>
          <w:i/>
          <w:sz w:val="22"/>
          <w:szCs w:val="22"/>
        </w:rPr>
        <w:t>. Para los efectos de interpretación y aplicación de los Lineamientos se entenderá por:</w:t>
      </w:r>
    </w:p>
    <w:p w14:paraId="4F293E39" w14:textId="77777777" w:rsidR="006854C1" w:rsidRPr="003652F5" w:rsidRDefault="006854C1" w:rsidP="006854C1">
      <w:pPr>
        <w:pStyle w:val="Sinespaciado"/>
        <w:spacing w:before="240" w:after="160" w:line="360" w:lineRule="auto"/>
        <w:ind w:left="567" w:right="709"/>
        <w:jc w:val="both"/>
        <w:rPr>
          <w:rFonts w:ascii="Palatino Linotype" w:hAnsi="Palatino Linotype"/>
          <w:i/>
          <w:sz w:val="22"/>
          <w:szCs w:val="22"/>
        </w:rPr>
      </w:pPr>
      <w:r w:rsidRPr="003652F5">
        <w:rPr>
          <w:rFonts w:ascii="Palatino Linotype" w:hAnsi="Palatino Linotype"/>
          <w:i/>
          <w:sz w:val="22"/>
          <w:szCs w:val="22"/>
        </w:rPr>
        <w:t xml:space="preserve">IV. Archivo: Conjunto organizado de documentos con independencia de la fecha de generación o creación, de la forma en que se encuentren y del soporte material que tengan, acumulados en un proceso natural por una institución pública o privada o por una persona física o jurídico colectiva en el transcurso de su gestión, conservados por sus creadores o sucesores para sus propias necesidades o para servir como testimonio y fuente de información para los ciudadanos y la investigación científica. Institución responsable de la recepción, tratamiento, inventario, conservación y difusión de documentos </w:t>
      </w:r>
      <w:proofErr w:type="spellStart"/>
      <w:r w:rsidRPr="003652F5">
        <w:rPr>
          <w:rFonts w:ascii="Palatino Linotype" w:hAnsi="Palatino Linotype"/>
          <w:i/>
          <w:sz w:val="22"/>
          <w:szCs w:val="22"/>
        </w:rPr>
        <w:t>expedientables</w:t>
      </w:r>
      <w:proofErr w:type="spellEnd"/>
      <w:r w:rsidRPr="003652F5">
        <w:rPr>
          <w:rFonts w:ascii="Palatino Linotype" w:hAnsi="Palatino Linotype"/>
          <w:i/>
          <w:sz w:val="22"/>
          <w:szCs w:val="22"/>
        </w:rPr>
        <w:t xml:space="preserve">. </w:t>
      </w:r>
    </w:p>
    <w:p w14:paraId="7C44FD6D" w14:textId="77777777" w:rsidR="006854C1" w:rsidRPr="003652F5" w:rsidRDefault="006854C1" w:rsidP="006854C1">
      <w:pPr>
        <w:pStyle w:val="Sinespaciado"/>
        <w:spacing w:before="240" w:after="160" w:line="360" w:lineRule="auto"/>
        <w:ind w:left="567" w:right="709"/>
        <w:jc w:val="both"/>
        <w:rPr>
          <w:rFonts w:ascii="Palatino Linotype" w:hAnsi="Palatino Linotype"/>
          <w:i/>
          <w:sz w:val="22"/>
          <w:szCs w:val="22"/>
        </w:rPr>
      </w:pPr>
      <w:r w:rsidRPr="003652F5">
        <w:rPr>
          <w:rFonts w:ascii="Palatino Linotype" w:hAnsi="Palatino Linotype"/>
          <w:i/>
          <w:sz w:val="22"/>
          <w:szCs w:val="22"/>
        </w:rPr>
        <w:t xml:space="preserve">V. Archivo de Trámite: Conjunto organizado de expedientes de asuntos en gestión, ordenados conforme a un método y cuya consulta es frecuente y necesaria para una adecuada toma de decisiones y el despacho oportuno de los asuntos propios de la Unidad Administrativa, así como la unidad responsable de la gestión de documentos de uso cotidiano y necesario para el ejercicio de las atribuciones de una Unidad Administrativa. </w:t>
      </w:r>
    </w:p>
    <w:p w14:paraId="7DBB2DF0" w14:textId="77777777" w:rsidR="006854C1" w:rsidRPr="003652F5" w:rsidRDefault="006854C1" w:rsidP="006854C1">
      <w:pPr>
        <w:pStyle w:val="Sinespaciado"/>
        <w:spacing w:before="240" w:after="160" w:line="360" w:lineRule="auto"/>
        <w:ind w:left="567" w:right="709"/>
        <w:jc w:val="both"/>
        <w:rPr>
          <w:rFonts w:ascii="Palatino Linotype" w:hAnsi="Palatino Linotype"/>
          <w:i/>
          <w:sz w:val="22"/>
          <w:szCs w:val="22"/>
        </w:rPr>
      </w:pPr>
      <w:r w:rsidRPr="003652F5">
        <w:rPr>
          <w:rFonts w:ascii="Palatino Linotype" w:hAnsi="Palatino Linotype"/>
          <w:i/>
          <w:sz w:val="22"/>
          <w:szCs w:val="22"/>
        </w:rPr>
        <w:t xml:space="preserve">VI. Archivo de Concentración: Conjunto organizado de expedientes de trámite concluido y cuya consulta es esporádica, los cuales han sido transferidos por un Archivo de Tramite </w:t>
      </w:r>
      <w:r w:rsidRPr="003652F5">
        <w:rPr>
          <w:rFonts w:ascii="Palatino Linotype" w:hAnsi="Palatino Linotype"/>
          <w:i/>
          <w:sz w:val="22"/>
          <w:szCs w:val="22"/>
        </w:rPr>
        <w:lastRenderedPageBreak/>
        <w:t xml:space="preserve">para su conservación </w:t>
      </w:r>
      <w:proofErr w:type="spellStart"/>
      <w:r w:rsidRPr="003652F5">
        <w:rPr>
          <w:rFonts w:ascii="Palatino Linotype" w:hAnsi="Palatino Linotype"/>
          <w:i/>
          <w:sz w:val="22"/>
          <w:szCs w:val="22"/>
        </w:rPr>
        <w:t>precaucional</w:t>
      </w:r>
      <w:proofErr w:type="spellEnd"/>
      <w:r w:rsidRPr="003652F5">
        <w:rPr>
          <w:rFonts w:ascii="Palatino Linotype" w:hAnsi="Palatino Linotype"/>
          <w:i/>
          <w:sz w:val="22"/>
          <w:szCs w:val="22"/>
        </w:rPr>
        <w:t xml:space="preserve"> mientras concluye su utilidad administrativa, contable, legal o fiscal. Unidad responsable de la gestión de documentos cuya consulta es ocasional por parte de las Unidades Administrativas, y que permanecen en él hasta su destino final. </w:t>
      </w:r>
    </w:p>
    <w:p w14:paraId="10DE4D65" w14:textId="77777777" w:rsidR="006854C1" w:rsidRPr="003652F5" w:rsidRDefault="006854C1" w:rsidP="006854C1">
      <w:pPr>
        <w:pStyle w:val="Sinespaciado"/>
        <w:spacing w:before="240" w:after="160" w:line="360" w:lineRule="auto"/>
        <w:ind w:left="567" w:right="709"/>
        <w:jc w:val="both"/>
        <w:rPr>
          <w:rFonts w:ascii="Palatino Linotype" w:hAnsi="Palatino Linotype"/>
          <w:i/>
          <w:sz w:val="22"/>
          <w:szCs w:val="22"/>
        </w:rPr>
      </w:pPr>
      <w:r w:rsidRPr="003652F5">
        <w:rPr>
          <w:rFonts w:ascii="Palatino Linotype" w:hAnsi="Palatino Linotype"/>
          <w:i/>
          <w:sz w:val="22"/>
          <w:szCs w:val="22"/>
        </w:rPr>
        <w:t xml:space="preserve">IX. Baja documental: Eliminación física de la documentación que haya prescrito en sus valores administrativos, legales, fiscales o contables, y que no contenga valores históricos, conforme a la normatividad emitida por la Comisión. </w:t>
      </w:r>
    </w:p>
    <w:p w14:paraId="3B4BE340" w14:textId="77777777" w:rsidR="006854C1" w:rsidRPr="003652F5" w:rsidRDefault="006854C1" w:rsidP="006854C1">
      <w:pPr>
        <w:pStyle w:val="Sinespaciado"/>
        <w:spacing w:before="240" w:after="160" w:line="360" w:lineRule="auto"/>
        <w:ind w:left="567" w:right="709"/>
        <w:jc w:val="both"/>
        <w:rPr>
          <w:rFonts w:ascii="Palatino Linotype" w:hAnsi="Palatino Linotype"/>
          <w:i/>
          <w:sz w:val="22"/>
          <w:szCs w:val="22"/>
        </w:rPr>
      </w:pPr>
      <w:r w:rsidRPr="003652F5">
        <w:rPr>
          <w:rFonts w:ascii="Palatino Linotype" w:hAnsi="Palatino Linotype"/>
          <w:i/>
          <w:sz w:val="22"/>
          <w:szCs w:val="22"/>
        </w:rPr>
        <w:t xml:space="preserve">XVI. Destino final: Situación en que se encuentran los expedientes o series con sus documentos una vez que han cumplido su plazo precautorio de resguardo en los Archivos de Trámite y Concentración y están listos para su transferencia, baja o conservación definitiva en el Archivo Histórico, de acuerdo con el Catalogo de Disposición Documental. </w:t>
      </w:r>
    </w:p>
    <w:p w14:paraId="6959D3A2" w14:textId="77777777" w:rsidR="006854C1" w:rsidRPr="003652F5" w:rsidRDefault="006854C1" w:rsidP="006854C1">
      <w:pPr>
        <w:pStyle w:val="Sinespaciado"/>
        <w:spacing w:before="240" w:after="160" w:line="360" w:lineRule="auto"/>
        <w:ind w:left="567" w:right="709"/>
        <w:jc w:val="both"/>
        <w:rPr>
          <w:rFonts w:ascii="Palatino Linotype" w:hAnsi="Palatino Linotype"/>
          <w:i/>
          <w:sz w:val="22"/>
          <w:szCs w:val="22"/>
        </w:rPr>
      </w:pPr>
      <w:r w:rsidRPr="003652F5">
        <w:rPr>
          <w:rFonts w:ascii="Palatino Linotype" w:hAnsi="Palatino Linotype"/>
          <w:i/>
          <w:sz w:val="22"/>
          <w:szCs w:val="22"/>
        </w:rPr>
        <w:t xml:space="preserve">XXXVIII Transferencia: Procedimiento archivístico a través del cual y conforme al ciclo vital de los documentos, los expedientes son trasladados del Archivo de Tramite al Archivo de Concentración y, en su caso, de éste al Archivo Histórico, de acuerdo con las políticas contenidas en el Catalogo de Disposición Documental. </w:t>
      </w:r>
    </w:p>
    <w:p w14:paraId="3618CF56" w14:textId="77777777" w:rsidR="006854C1" w:rsidRPr="003652F5" w:rsidRDefault="006854C1" w:rsidP="006854C1">
      <w:pPr>
        <w:pStyle w:val="Sinespaciado"/>
        <w:spacing w:before="240" w:after="160" w:line="360" w:lineRule="auto"/>
        <w:ind w:left="567" w:right="709"/>
        <w:jc w:val="both"/>
        <w:rPr>
          <w:rFonts w:ascii="Palatino Linotype" w:hAnsi="Palatino Linotype"/>
          <w:i/>
          <w:sz w:val="22"/>
          <w:szCs w:val="22"/>
        </w:rPr>
      </w:pPr>
      <w:r w:rsidRPr="003652F5">
        <w:rPr>
          <w:rFonts w:ascii="Palatino Linotype" w:hAnsi="Palatino Linotype"/>
          <w:b/>
          <w:i/>
          <w:sz w:val="22"/>
          <w:szCs w:val="22"/>
        </w:rPr>
        <w:t>Artículo 20.</w:t>
      </w:r>
      <w:r w:rsidRPr="003652F5">
        <w:rPr>
          <w:rFonts w:ascii="Palatino Linotype" w:hAnsi="Palatino Linotype"/>
          <w:i/>
          <w:sz w:val="22"/>
          <w:szCs w:val="22"/>
        </w:rPr>
        <w:t xml:space="preserve"> </w:t>
      </w:r>
      <w:r w:rsidRPr="003652F5">
        <w:rPr>
          <w:rFonts w:ascii="Palatino Linotype" w:hAnsi="Palatino Linotype"/>
          <w:b/>
          <w:i/>
          <w:sz w:val="22"/>
          <w:szCs w:val="22"/>
          <w:u w:val="single"/>
        </w:rPr>
        <w:t>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14:paraId="70D6D5C7" w14:textId="77777777" w:rsidR="006854C1" w:rsidRPr="003652F5" w:rsidRDefault="006854C1" w:rsidP="006854C1">
      <w:pPr>
        <w:pStyle w:val="Sinespaciado"/>
        <w:spacing w:before="240" w:after="160" w:line="360" w:lineRule="auto"/>
        <w:ind w:left="567" w:right="709"/>
        <w:jc w:val="both"/>
        <w:rPr>
          <w:rFonts w:ascii="Palatino Linotype" w:hAnsi="Palatino Linotype"/>
          <w:i/>
          <w:sz w:val="22"/>
          <w:szCs w:val="22"/>
        </w:rPr>
      </w:pPr>
      <w:r w:rsidRPr="003652F5">
        <w:rPr>
          <w:rFonts w:ascii="Palatino Linotype" w:hAnsi="Palatino Linotype"/>
          <w:i/>
          <w:sz w:val="22"/>
          <w:szCs w:val="22"/>
        </w:rPr>
        <w:t>El periodo señalado se computará a partir del día siguiente a la fecha del documento con el cual se dé por concluido el asunto pro el que los expedientes fueron creados.</w:t>
      </w:r>
    </w:p>
    <w:p w14:paraId="7CD434B1" w14:textId="77777777" w:rsidR="006854C1" w:rsidRPr="003652F5" w:rsidRDefault="006854C1" w:rsidP="006854C1">
      <w:pPr>
        <w:pStyle w:val="Sinespaciado"/>
        <w:spacing w:before="240" w:after="160" w:line="360" w:lineRule="auto"/>
        <w:ind w:left="567" w:right="709"/>
        <w:jc w:val="both"/>
        <w:rPr>
          <w:rFonts w:ascii="Palatino Linotype" w:hAnsi="Palatino Linotype"/>
          <w:i/>
          <w:sz w:val="22"/>
          <w:szCs w:val="22"/>
        </w:rPr>
      </w:pPr>
      <w:r w:rsidRPr="003652F5">
        <w:rPr>
          <w:rFonts w:ascii="Palatino Linotype" w:hAnsi="Palatino Linotype"/>
          <w:b/>
          <w:i/>
          <w:sz w:val="22"/>
          <w:szCs w:val="22"/>
        </w:rPr>
        <w:t>Artículo 27.</w:t>
      </w:r>
      <w:r w:rsidRPr="003652F5">
        <w:rPr>
          <w:rFonts w:ascii="Palatino Linotype" w:hAnsi="Palatino Linotype"/>
          <w:i/>
          <w:sz w:val="22"/>
          <w:szCs w:val="22"/>
        </w:rPr>
        <w:t xml:space="preserve">- Las Unidades Administrativas al realizar la transferencia de los expedientes de trámite concluido, señalarán en el Inventario correspondiente los plazos de conservación </w:t>
      </w:r>
      <w:proofErr w:type="spellStart"/>
      <w:r w:rsidRPr="003652F5">
        <w:rPr>
          <w:rFonts w:ascii="Palatino Linotype" w:hAnsi="Palatino Linotype"/>
          <w:i/>
          <w:sz w:val="22"/>
          <w:szCs w:val="22"/>
        </w:rPr>
        <w:lastRenderedPageBreak/>
        <w:t>precaucional</w:t>
      </w:r>
      <w:proofErr w:type="spellEnd"/>
      <w:r w:rsidRPr="003652F5">
        <w:rPr>
          <w:rFonts w:ascii="Palatino Linotype" w:hAnsi="Palatino Linotype"/>
          <w:i/>
          <w:sz w:val="22"/>
          <w:szCs w:val="22"/>
        </w:rPr>
        <w:t xml:space="preserve"> de éstos en el Archivo de Concentración. Para determinar el plazo de conservación </w:t>
      </w:r>
      <w:proofErr w:type="spellStart"/>
      <w:r w:rsidRPr="003652F5">
        <w:rPr>
          <w:rFonts w:ascii="Palatino Linotype" w:hAnsi="Palatino Linotype"/>
          <w:i/>
          <w:sz w:val="22"/>
          <w:szCs w:val="22"/>
        </w:rPr>
        <w:t>precaucional</w:t>
      </w:r>
      <w:proofErr w:type="spellEnd"/>
      <w:r w:rsidRPr="003652F5">
        <w:rPr>
          <w:rFonts w:ascii="Palatino Linotype" w:hAnsi="Palatino Linotype"/>
          <w:i/>
          <w:sz w:val="22"/>
          <w:szCs w:val="22"/>
        </w:rPr>
        <w:t xml:space="preserve"> deberán considerar el marco legal o administrativo bajo el cual se produjeron o recibieron los documentos y los siguientes períodos:</w:t>
      </w:r>
    </w:p>
    <w:p w14:paraId="73F65ED0" w14:textId="77777777" w:rsidR="006854C1" w:rsidRPr="003652F5" w:rsidRDefault="006854C1" w:rsidP="006854C1">
      <w:pPr>
        <w:pStyle w:val="Sinespaciado"/>
        <w:numPr>
          <w:ilvl w:val="0"/>
          <w:numId w:val="8"/>
        </w:numPr>
        <w:spacing w:before="240" w:after="160" w:line="360" w:lineRule="auto"/>
        <w:ind w:left="993" w:right="709"/>
        <w:jc w:val="both"/>
        <w:rPr>
          <w:rFonts w:ascii="Palatino Linotype" w:hAnsi="Palatino Linotype"/>
          <w:i/>
          <w:sz w:val="22"/>
          <w:szCs w:val="22"/>
        </w:rPr>
      </w:pPr>
      <w:r w:rsidRPr="00F64E58">
        <w:rPr>
          <w:rFonts w:ascii="Palatino Linotype" w:hAnsi="Palatino Linotype"/>
          <w:bCs/>
          <w:i/>
          <w:sz w:val="22"/>
          <w:szCs w:val="22"/>
        </w:rPr>
        <w:t>6 años para expedientes con información administrativa</w:t>
      </w:r>
      <w:r w:rsidRPr="003652F5">
        <w:rPr>
          <w:rFonts w:ascii="Palatino Linotype" w:hAnsi="Palatino Linotype"/>
          <w:i/>
          <w:sz w:val="22"/>
          <w:szCs w:val="22"/>
        </w:rPr>
        <w:t>;</w:t>
      </w:r>
    </w:p>
    <w:p w14:paraId="4DA03CC9" w14:textId="77777777" w:rsidR="006854C1" w:rsidRPr="003652F5" w:rsidRDefault="006854C1" w:rsidP="006854C1">
      <w:pPr>
        <w:pStyle w:val="Sinespaciado"/>
        <w:numPr>
          <w:ilvl w:val="0"/>
          <w:numId w:val="8"/>
        </w:numPr>
        <w:spacing w:before="240" w:after="160" w:line="360" w:lineRule="auto"/>
        <w:ind w:left="993" w:right="709"/>
        <w:jc w:val="both"/>
        <w:rPr>
          <w:rFonts w:ascii="Palatino Linotype" w:hAnsi="Palatino Linotype"/>
          <w:bCs/>
          <w:i/>
          <w:sz w:val="22"/>
          <w:szCs w:val="22"/>
        </w:rPr>
      </w:pPr>
      <w:r w:rsidRPr="00F64E58">
        <w:rPr>
          <w:rFonts w:ascii="Palatino Linotype" w:hAnsi="Palatino Linotype"/>
          <w:b/>
          <w:i/>
          <w:sz w:val="22"/>
          <w:szCs w:val="22"/>
          <w:u w:val="single"/>
        </w:rPr>
        <w:t>6 años como mínimo para expedientes con información fiscal y presupuestal contable</w:t>
      </w:r>
      <w:r w:rsidRPr="003652F5">
        <w:rPr>
          <w:rFonts w:ascii="Palatino Linotype" w:hAnsi="Palatino Linotype"/>
          <w:bCs/>
          <w:i/>
          <w:sz w:val="22"/>
          <w:szCs w:val="22"/>
        </w:rPr>
        <w:t>;</w:t>
      </w:r>
    </w:p>
    <w:p w14:paraId="1748C22A" w14:textId="77777777" w:rsidR="006854C1" w:rsidRPr="003652F5" w:rsidRDefault="006854C1" w:rsidP="006854C1">
      <w:pPr>
        <w:pStyle w:val="Sinespaciado"/>
        <w:numPr>
          <w:ilvl w:val="0"/>
          <w:numId w:val="8"/>
        </w:numPr>
        <w:spacing w:before="240" w:after="160" w:line="360" w:lineRule="auto"/>
        <w:ind w:left="993" w:right="709"/>
        <w:jc w:val="both"/>
        <w:rPr>
          <w:rFonts w:ascii="Palatino Linotype" w:hAnsi="Palatino Linotype"/>
          <w:i/>
          <w:sz w:val="22"/>
          <w:szCs w:val="22"/>
        </w:rPr>
      </w:pPr>
      <w:r w:rsidRPr="003652F5">
        <w:rPr>
          <w:rFonts w:ascii="Palatino Linotype" w:hAnsi="Palatino Linotype"/>
          <w:i/>
          <w:sz w:val="22"/>
          <w:szCs w:val="22"/>
        </w:rPr>
        <w:t>12 años como mínimo para expedientes con información jurídico-legal, obra pública y activo fijo; y</w:t>
      </w:r>
    </w:p>
    <w:p w14:paraId="5D4D823F" w14:textId="77777777" w:rsidR="006854C1" w:rsidRPr="003652F5" w:rsidRDefault="006854C1" w:rsidP="006854C1">
      <w:pPr>
        <w:pStyle w:val="Sinespaciado"/>
        <w:numPr>
          <w:ilvl w:val="0"/>
          <w:numId w:val="8"/>
        </w:numPr>
        <w:spacing w:before="240" w:after="160" w:line="360" w:lineRule="auto"/>
        <w:ind w:left="993" w:right="709"/>
        <w:jc w:val="both"/>
        <w:rPr>
          <w:rFonts w:ascii="Palatino Linotype" w:hAnsi="Palatino Linotype"/>
          <w:sz w:val="22"/>
          <w:szCs w:val="22"/>
        </w:rPr>
      </w:pPr>
      <w:r w:rsidRPr="003652F5">
        <w:rPr>
          <w:rFonts w:ascii="Palatino Linotype" w:hAnsi="Palatino Linotype"/>
          <w:i/>
          <w:sz w:val="22"/>
          <w:szCs w:val="22"/>
        </w:rPr>
        <w:t>Cuando en la legislación se establezcan períodos de conservación mayores a los señalados en las fracciones I, II y III, se considerarán los estipulados en dicha legislación para efectos de realización del proceso de selección final.</w:t>
      </w:r>
    </w:p>
    <w:p w14:paraId="018AA58C" w14:textId="77777777" w:rsidR="006854C1" w:rsidRPr="003652F5" w:rsidRDefault="006854C1" w:rsidP="006854C1">
      <w:pPr>
        <w:pStyle w:val="Sinespaciado"/>
        <w:numPr>
          <w:ilvl w:val="0"/>
          <w:numId w:val="8"/>
        </w:numPr>
        <w:spacing w:before="240" w:after="160" w:line="360" w:lineRule="auto"/>
        <w:ind w:left="993" w:right="709"/>
        <w:jc w:val="both"/>
        <w:rPr>
          <w:rFonts w:ascii="Palatino Linotype" w:hAnsi="Palatino Linotype"/>
          <w:sz w:val="22"/>
          <w:szCs w:val="22"/>
        </w:rPr>
      </w:pPr>
      <w:r w:rsidRPr="003652F5">
        <w:rPr>
          <w:rFonts w:ascii="Palatino Linotype" w:hAnsi="Palatino Linotype"/>
          <w:i/>
          <w:sz w:val="22"/>
          <w:szCs w:val="22"/>
        </w:rPr>
        <w:t xml:space="preserve">Cuando las Unidades Administrativas no indique el plazo de conservación </w:t>
      </w:r>
      <w:proofErr w:type="spellStart"/>
      <w:r w:rsidRPr="003652F5">
        <w:rPr>
          <w:rFonts w:ascii="Palatino Linotype" w:hAnsi="Palatino Linotype"/>
          <w:i/>
          <w:sz w:val="22"/>
          <w:szCs w:val="22"/>
        </w:rPr>
        <w:t>precaucional</w:t>
      </w:r>
      <w:proofErr w:type="spellEnd"/>
      <w:r w:rsidRPr="003652F5">
        <w:rPr>
          <w:rFonts w:ascii="Palatino Linotype" w:hAnsi="Palatino Linotype"/>
          <w:i/>
          <w:sz w:val="22"/>
          <w:szCs w:val="22"/>
        </w:rPr>
        <w:t xml:space="preserve"> de sus expedientes en el Inventario correspondiente, los Archivos de Concentración podrán rechazar la transferencia de los expedientes.” </w:t>
      </w:r>
      <w:r w:rsidRPr="003652F5">
        <w:rPr>
          <w:rFonts w:ascii="Palatino Linotype" w:hAnsi="Palatino Linotype"/>
          <w:b/>
          <w:i/>
          <w:sz w:val="22"/>
          <w:szCs w:val="22"/>
        </w:rPr>
        <w:t>[Sic]</w:t>
      </w:r>
    </w:p>
    <w:p w14:paraId="3EFDAC99" w14:textId="77777777" w:rsidR="006854C1" w:rsidRDefault="006854C1" w:rsidP="006854C1">
      <w:pPr>
        <w:autoSpaceDE w:val="0"/>
        <w:autoSpaceDN w:val="0"/>
        <w:adjustRightInd w:val="0"/>
        <w:spacing w:after="0" w:line="360" w:lineRule="auto"/>
        <w:ind w:left="360"/>
        <w:jc w:val="both"/>
        <w:rPr>
          <w:rFonts w:ascii="Palatino Linotype" w:hAnsi="Palatino Linotype" w:cs="Arial"/>
          <w:sz w:val="24"/>
          <w:szCs w:val="24"/>
        </w:rPr>
      </w:pPr>
    </w:p>
    <w:p w14:paraId="24D34107" w14:textId="77777777" w:rsidR="006854C1" w:rsidRDefault="006854C1" w:rsidP="006854C1">
      <w:pPr>
        <w:pStyle w:val="Sinespaciado"/>
        <w:spacing w:line="360" w:lineRule="auto"/>
        <w:jc w:val="both"/>
        <w:rPr>
          <w:rFonts w:ascii="Palatino Linotype" w:hAnsi="Palatino Linotype"/>
        </w:rPr>
      </w:pPr>
      <w:r>
        <w:rPr>
          <w:rFonts w:ascii="Palatino Linotype" w:hAnsi="Palatino Linotype"/>
        </w:rPr>
        <w:t xml:space="preserve">En apego de lo anterior, se tiene que una vez que los documentos generados se consideran como trámite concluido, pasan a formar parte del Archivo de Trámite por dos años; concluido el plazo, se transfieren al Archivo de Concentración para mantenerse allí por seis años; y una vez que concluye dicho periodo, los documentos pueden causar </w:t>
      </w:r>
      <w:r w:rsidRPr="00564B48">
        <w:rPr>
          <w:rFonts w:ascii="Palatino Linotype" w:hAnsi="Palatino Linotype"/>
          <w:bCs/>
        </w:rPr>
        <w:t>baja documental o</w:t>
      </w:r>
      <w:r>
        <w:rPr>
          <w:rFonts w:ascii="Palatino Linotype" w:hAnsi="Palatino Linotype"/>
        </w:rPr>
        <w:t xml:space="preserve"> bien, formar parte del Archivo Histórico.</w:t>
      </w:r>
    </w:p>
    <w:p w14:paraId="57726782" w14:textId="77777777" w:rsidR="006854C1" w:rsidRDefault="006854C1" w:rsidP="006854C1">
      <w:pPr>
        <w:pStyle w:val="Sinespaciado"/>
        <w:spacing w:line="360" w:lineRule="auto"/>
        <w:jc w:val="both"/>
        <w:rPr>
          <w:rFonts w:ascii="Palatino Linotype" w:hAnsi="Palatino Linotype"/>
        </w:rPr>
      </w:pPr>
    </w:p>
    <w:p w14:paraId="5AF9C862" w14:textId="654FDE4A" w:rsidR="006854C1" w:rsidRDefault="006854C1" w:rsidP="006854C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Una vez sentado lo anterior, y en estricto apego a la normatividad plasmada previamente se puede concluir que la información requerida de los años mil novecientos noventa y siete al dos mil doce, pudo haber causado baja documental</w:t>
      </w:r>
      <w:r w:rsidR="00DF65A2">
        <w:rPr>
          <w:rFonts w:ascii="Palatino Linotype" w:hAnsi="Palatino Linotype" w:cs="Arial"/>
          <w:sz w:val="24"/>
          <w:szCs w:val="24"/>
        </w:rPr>
        <w:t>.</w:t>
      </w:r>
    </w:p>
    <w:p w14:paraId="18EFD116" w14:textId="23C35B30" w:rsidR="006854C1" w:rsidRDefault="006854C1" w:rsidP="006854C1">
      <w:pPr>
        <w:pStyle w:val="Sinespaciado"/>
        <w:spacing w:line="360" w:lineRule="auto"/>
        <w:jc w:val="both"/>
        <w:rPr>
          <w:rFonts w:ascii="Palatino Linotype" w:hAnsi="Palatino Linotype"/>
        </w:rPr>
      </w:pPr>
    </w:p>
    <w:p w14:paraId="18B38B1B" w14:textId="4FAF2262" w:rsidR="00E779A3" w:rsidRDefault="00E779A3" w:rsidP="00E779A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Aunado a lo anteriormente expuesto, es necesario hacer énfasis en el Acuerdo de Inexistencia remitido por el Sujeto Obligado tanto en respuesta, como en informe justificado, por lo que se analizará el Acta de la Décima Primera Sesión Extraordinaria, del Comité de Transparencia del H. Ayuntamiento de Atizapán de Zaragoza, de fecha doce de noviembre de dos mil veintiuno, a fin de establecer si el Comité de Transparencia cumplió cabalmente con las formalidades exigidas por la Ley de Transparencia y Acceso a la Información Pública del Estado de México y Municipios: </w:t>
      </w:r>
    </w:p>
    <w:p w14:paraId="3AEC44CE" w14:textId="77777777" w:rsidR="00E779A3" w:rsidRDefault="00E779A3" w:rsidP="00E779A3">
      <w:pPr>
        <w:spacing w:after="0" w:line="360" w:lineRule="auto"/>
        <w:jc w:val="both"/>
        <w:rPr>
          <w:rFonts w:ascii="Palatino Linotype" w:eastAsia="Palatino Linotype" w:hAnsi="Palatino Linotype" w:cs="Palatino Linotype"/>
          <w:sz w:val="24"/>
          <w:szCs w:val="24"/>
        </w:rPr>
      </w:pPr>
    </w:p>
    <w:tbl>
      <w:tblPr>
        <w:tblW w:w="7796"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4"/>
        <w:gridCol w:w="1297"/>
        <w:gridCol w:w="4755"/>
      </w:tblGrid>
      <w:tr w:rsidR="00E779A3" w14:paraId="4E8BB866" w14:textId="77777777" w:rsidTr="00F57AA0">
        <w:tc>
          <w:tcPr>
            <w:tcW w:w="1744" w:type="dxa"/>
            <w:tcBorders>
              <w:top w:val="nil"/>
              <w:left w:val="nil"/>
            </w:tcBorders>
          </w:tcPr>
          <w:p w14:paraId="15185CF1" w14:textId="77777777" w:rsidR="00E779A3" w:rsidRDefault="00E779A3" w:rsidP="00F57AA0">
            <w:pPr>
              <w:pBdr>
                <w:top w:val="nil"/>
                <w:left w:val="nil"/>
                <w:bottom w:val="nil"/>
                <w:right w:val="nil"/>
                <w:between w:val="nil"/>
              </w:pBdr>
              <w:spacing w:after="120"/>
              <w:ind w:left="47"/>
              <w:jc w:val="both"/>
              <w:rPr>
                <w:rFonts w:ascii="Palatino Linotype" w:eastAsia="Palatino Linotype" w:hAnsi="Palatino Linotype" w:cs="Palatino Linotype"/>
                <w:b/>
                <w:color w:val="000000"/>
                <w:sz w:val="20"/>
                <w:szCs w:val="20"/>
              </w:rPr>
            </w:pPr>
          </w:p>
        </w:tc>
        <w:tc>
          <w:tcPr>
            <w:tcW w:w="1297" w:type="dxa"/>
            <w:tcBorders>
              <w:bottom w:val="single" w:sz="4" w:space="0" w:color="000000"/>
            </w:tcBorders>
            <w:shd w:val="clear" w:color="auto" w:fill="BFBFBF"/>
            <w:vAlign w:val="bottom"/>
          </w:tcPr>
          <w:p w14:paraId="62B255AD" w14:textId="77777777" w:rsidR="00E779A3" w:rsidRDefault="00E779A3" w:rsidP="00F57AA0">
            <w:pPr>
              <w:pBdr>
                <w:top w:val="nil"/>
                <w:left w:val="nil"/>
                <w:bottom w:val="nil"/>
                <w:right w:val="nil"/>
                <w:between w:val="nil"/>
              </w:pBdr>
              <w:spacing w:after="120"/>
              <w:ind w:left="47"/>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4"/>
                <w:szCs w:val="24"/>
              </w:rPr>
              <w:t>Cumplió:</w:t>
            </w:r>
          </w:p>
        </w:tc>
        <w:tc>
          <w:tcPr>
            <w:tcW w:w="4755" w:type="dxa"/>
            <w:tcBorders>
              <w:bottom w:val="single" w:sz="4" w:space="0" w:color="000000"/>
            </w:tcBorders>
            <w:shd w:val="clear" w:color="auto" w:fill="BFBFBF"/>
            <w:vAlign w:val="bottom"/>
          </w:tcPr>
          <w:p w14:paraId="6E8DBCAA" w14:textId="77777777" w:rsidR="00E779A3" w:rsidRDefault="00E779A3" w:rsidP="00F57AA0">
            <w:pPr>
              <w:pBdr>
                <w:top w:val="nil"/>
                <w:left w:val="nil"/>
                <w:bottom w:val="nil"/>
                <w:right w:val="nil"/>
                <w:between w:val="nil"/>
              </w:pBdr>
              <w:spacing w:after="120"/>
              <w:ind w:left="47"/>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Contenido</w:t>
            </w:r>
          </w:p>
        </w:tc>
      </w:tr>
      <w:tr w:rsidR="00E779A3" w14:paraId="1DB74127" w14:textId="77777777" w:rsidTr="00F57AA0">
        <w:tc>
          <w:tcPr>
            <w:tcW w:w="1744" w:type="dxa"/>
            <w:vAlign w:val="center"/>
          </w:tcPr>
          <w:p w14:paraId="612DF798" w14:textId="77777777" w:rsidR="00E779A3" w:rsidRDefault="00E779A3" w:rsidP="00F57AA0">
            <w:pPr>
              <w:spacing w:after="120"/>
              <w:jc w:val="both"/>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Número de folio de la solicitud.</w:t>
            </w:r>
          </w:p>
        </w:tc>
        <w:tc>
          <w:tcPr>
            <w:tcW w:w="1297" w:type="dxa"/>
            <w:tcBorders>
              <w:top w:val="single" w:sz="4" w:space="0" w:color="000000"/>
            </w:tcBorders>
            <w:vAlign w:val="center"/>
          </w:tcPr>
          <w:p w14:paraId="3B807A8E" w14:textId="77777777" w:rsidR="00E779A3" w:rsidRDefault="00E779A3" w:rsidP="00F57AA0">
            <w:pPr>
              <w:spacing w:after="120"/>
              <w:ind w:left="47"/>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Sí.</w:t>
            </w:r>
          </w:p>
        </w:tc>
        <w:tc>
          <w:tcPr>
            <w:tcW w:w="4755" w:type="dxa"/>
            <w:tcBorders>
              <w:top w:val="single" w:sz="4" w:space="0" w:color="000000"/>
            </w:tcBorders>
            <w:vAlign w:val="center"/>
          </w:tcPr>
          <w:p w14:paraId="4AEA687C" w14:textId="77777777" w:rsidR="00E779A3" w:rsidRDefault="00E779A3" w:rsidP="00F57AA0">
            <w:pPr>
              <w:spacing w:after="120"/>
              <w:ind w:left="-115"/>
              <w:jc w:val="center"/>
              <w:rPr>
                <w:rFonts w:ascii="Palatino Linotype" w:eastAsia="Palatino Linotype" w:hAnsi="Palatino Linotype" w:cs="Palatino Linotype"/>
              </w:rPr>
            </w:pPr>
            <w:r>
              <w:rPr>
                <w:noProof/>
                <w:lang w:eastAsia="es-MX"/>
              </w:rPr>
              <w:drawing>
                <wp:inline distT="0" distB="0" distL="0" distR="0" wp14:anchorId="7CCFCB56" wp14:editId="4AB89F39">
                  <wp:extent cx="2812212" cy="448310"/>
                  <wp:effectExtent l="0" t="0" r="7620" b="8890"/>
                  <wp:docPr id="16" name="Imagen 1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Texto&#10;&#10;Descripción generada automáticamente"/>
                          <pic:cNvPicPr/>
                        </pic:nvPicPr>
                        <pic:blipFill rotWithShape="1">
                          <a:blip r:embed="rId11"/>
                          <a:srcRect l="28485" t="29409" r="27329" b="61278"/>
                          <a:stretch/>
                        </pic:blipFill>
                        <pic:spPr bwMode="auto">
                          <a:xfrm>
                            <a:off x="0" y="0"/>
                            <a:ext cx="2955710" cy="471186"/>
                          </a:xfrm>
                          <a:prstGeom prst="rect">
                            <a:avLst/>
                          </a:prstGeom>
                          <a:ln>
                            <a:noFill/>
                          </a:ln>
                          <a:extLst>
                            <a:ext uri="{53640926-AAD7-44D8-BBD7-CCE9431645EC}">
                              <a14:shadowObscured xmlns:a14="http://schemas.microsoft.com/office/drawing/2010/main"/>
                            </a:ext>
                          </a:extLst>
                        </pic:spPr>
                      </pic:pic>
                    </a:graphicData>
                  </a:graphic>
                </wp:inline>
              </w:drawing>
            </w:r>
          </w:p>
        </w:tc>
      </w:tr>
      <w:tr w:rsidR="00E779A3" w14:paraId="3BF0B493" w14:textId="77777777" w:rsidTr="00F57AA0">
        <w:tc>
          <w:tcPr>
            <w:tcW w:w="1744" w:type="dxa"/>
            <w:vAlign w:val="center"/>
          </w:tcPr>
          <w:p w14:paraId="1A4B426C" w14:textId="77777777" w:rsidR="00E779A3" w:rsidRDefault="00E779A3" w:rsidP="00F57AA0">
            <w:pPr>
              <w:spacing w:after="120"/>
              <w:jc w:val="both"/>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Referencia de la información solicitada.</w:t>
            </w:r>
          </w:p>
        </w:tc>
        <w:tc>
          <w:tcPr>
            <w:tcW w:w="1297" w:type="dxa"/>
            <w:vAlign w:val="center"/>
          </w:tcPr>
          <w:p w14:paraId="543FE720" w14:textId="77777777" w:rsidR="00E779A3" w:rsidRDefault="00E779A3" w:rsidP="00F57AA0">
            <w:pPr>
              <w:spacing w:after="120"/>
              <w:ind w:left="47"/>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Sí</w:t>
            </w:r>
          </w:p>
        </w:tc>
        <w:tc>
          <w:tcPr>
            <w:tcW w:w="4755" w:type="dxa"/>
            <w:vAlign w:val="center"/>
          </w:tcPr>
          <w:p w14:paraId="329291D0" w14:textId="77777777" w:rsidR="00E779A3" w:rsidRDefault="00E779A3" w:rsidP="00F57AA0">
            <w:pPr>
              <w:spacing w:after="120"/>
              <w:rPr>
                <w:rFonts w:ascii="Palatino Linotype" w:eastAsia="Palatino Linotype" w:hAnsi="Palatino Linotype" w:cs="Palatino Linotype"/>
                <w:b/>
              </w:rPr>
            </w:pPr>
            <w:r>
              <w:rPr>
                <w:noProof/>
                <w:lang w:eastAsia="es-MX"/>
              </w:rPr>
              <w:drawing>
                <wp:inline distT="0" distB="0" distL="0" distR="0" wp14:anchorId="27C126A6" wp14:editId="37F47915">
                  <wp:extent cx="2846717" cy="1078119"/>
                  <wp:effectExtent l="0" t="0" r="0" b="8255"/>
                  <wp:docPr id="17" name="Imagen 17"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Texto&#10;&#10;Descripción generada automáticamente"/>
                          <pic:cNvPicPr/>
                        </pic:nvPicPr>
                        <pic:blipFill rotWithShape="1">
                          <a:blip r:embed="rId12"/>
                          <a:srcRect l="28739" t="36130" r="28607" b="34953"/>
                          <a:stretch/>
                        </pic:blipFill>
                        <pic:spPr bwMode="auto">
                          <a:xfrm>
                            <a:off x="0" y="0"/>
                            <a:ext cx="2956529" cy="1119707"/>
                          </a:xfrm>
                          <a:prstGeom prst="rect">
                            <a:avLst/>
                          </a:prstGeom>
                          <a:ln>
                            <a:noFill/>
                          </a:ln>
                          <a:extLst>
                            <a:ext uri="{53640926-AAD7-44D8-BBD7-CCE9431645EC}">
                              <a14:shadowObscured xmlns:a14="http://schemas.microsoft.com/office/drawing/2010/main"/>
                            </a:ext>
                          </a:extLst>
                        </pic:spPr>
                      </pic:pic>
                    </a:graphicData>
                  </a:graphic>
                </wp:inline>
              </w:drawing>
            </w:r>
          </w:p>
        </w:tc>
      </w:tr>
      <w:tr w:rsidR="00E779A3" w14:paraId="3ACC56A6" w14:textId="77777777" w:rsidTr="00F57AA0">
        <w:tc>
          <w:tcPr>
            <w:tcW w:w="1744" w:type="dxa"/>
            <w:vAlign w:val="center"/>
          </w:tcPr>
          <w:p w14:paraId="1C4C4758" w14:textId="77777777" w:rsidR="00E779A3" w:rsidRDefault="00E779A3" w:rsidP="00F57AA0">
            <w:pPr>
              <w:tabs>
                <w:tab w:val="left" w:pos="317"/>
              </w:tabs>
              <w:spacing w:after="120"/>
              <w:jc w:val="both"/>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lastRenderedPageBreak/>
              <w:t>Fundamento y Motivación Legal.</w:t>
            </w:r>
          </w:p>
        </w:tc>
        <w:tc>
          <w:tcPr>
            <w:tcW w:w="1297" w:type="dxa"/>
            <w:vAlign w:val="center"/>
          </w:tcPr>
          <w:p w14:paraId="3559A993" w14:textId="77777777" w:rsidR="00E779A3" w:rsidRDefault="00E779A3" w:rsidP="00F57AA0">
            <w:pPr>
              <w:spacing w:after="120"/>
              <w:ind w:left="47"/>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Sí.</w:t>
            </w:r>
          </w:p>
        </w:tc>
        <w:tc>
          <w:tcPr>
            <w:tcW w:w="4755" w:type="dxa"/>
          </w:tcPr>
          <w:p w14:paraId="4BCB457E" w14:textId="77777777" w:rsidR="00E779A3" w:rsidRDefault="00E779A3" w:rsidP="00F57AA0">
            <w:pPr>
              <w:spacing w:after="120"/>
              <w:ind w:left="-31"/>
              <w:jc w:val="center"/>
              <w:rPr>
                <w:rFonts w:ascii="Palatino Linotype" w:eastAsia="Palatino Linotype" w:hAnsi="Palatino Linotype" w:cs="Palatino Linotype"/>
                <w:b/>
              </w:rPr>
            </w:pPr>
            <w:r>
              <w:rPr>
                <w:noProof/>
                <w:lang w:eastAsia="es-MX"/>
              </w:rPr>
              <w:drawing>
                <wp:inline distT="0" distB="0" distL="0" distR="0" wp14:anchorId="38D5FF1C" wp14:editId="04A89EE8">
                  <wp:extent cx="2700020" cy="2113472"/>
                  <wp:effectExtent l="0" t="0" r="5080" b="1270"/>
                  <wp:docPr id="18" name="Imagen 18"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 Texto, Aplicación, Word&#10;&#10;Descripción generada automáticamente"/>
                          <pic:cNvPicPr/>
                        </pic:nvPicPr>
                        <pic:blipFill rotWithShape="1">
                          <a:blip r:embed="rId13"/>
                          <a:srcRect l="34724" t="19689" r="33242" b="39486"/>
                          <a:stretch/>
                        </pic:blipFill>
                        <pic:spPr bwMode="auto">
                          <a:xfrm>
                            <a:off x="0" y="0"/>
                            <a:ext cx="2751573" cy="2153826"/>
                          </a:xfrm>
                          <a:prstGeom prst="rect">
                            <a:avLst/>
                          </a:prstGeom>
                          <a:ln>
                            <a:noFill/>
                          </a:ln>
                          <a:extLst>
                            <a:ext uri="{53640926-AAD7-44D8-BBD7-CCE9431645EC}">
                              <a14:shadowObscured xmlns:a14="http://schemas.microsoft.com/office/drawing/2010/main"/>
                            </a:ext>
                          </a:extLst>
                        </pic:spPr>
                      </pic:pic>
                    </a:graphicData>
                  </a:graphic>
                </wp:inline>
              </w:drawing>
            </w:r>
          </w:p>
          <w:p w14:paraId="5035CB7D" w14:textId="77777777" w:rsidR="00E779A3" w:rsidRDefault="00E779A3" w:rsidP="00F57AA0">
            <w:pPr>
              <w:spacing w:after="120"/>
              <w:ind w:left="-31"/>
              <w:jc w:val="center"/>
              <w:rPr>
                <w:rFonts w:ascii="Palatino Linotype" w:eastAsia="Palatino Linotype" w:hAnsi="Palatino Linotype" w:cs="Palatino Linotype"/>
                <w:b/>
              </w:rPr>
            </w:pPr>
            <w:r>
              <w:rPr>
                <w:noProof/>
                <w:lang w:eastAsia="es-MX"/>
              </w:rPr>
              <w:drawing>
                <wp:inline distT="0" distB="0" distL="0" distR="0" wp14:anchorId="53E4D391" wp14:editId="0C953EBD">
                  <wp:extent cx="2973625" cy="785004"/>
                  <wp:effectExtent l="0" t="0" r="0" b="0"/>
                  <wp:docPr id="19" name="Imagen 19"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Texto, Aplicación, Word&#10;&#10;Descripción generada automáticamente"/>
                          <pic:cNvPicPr/>
                        </pic:nvPicPr>
                        <pic:blipFill rotWithShape="1">
                          <a:blip r:embed="rId13"/>
                          <a:srcRect l="34724" t="82471" r="33242" b="5027"/>
                          <a:stretch/>
                        </pic:blipFill>
                        <pic:spPr bwMode="auto">
                          <a:xfrm>
                            <a:off x="0" y="0"/>
                            <a:ext cx="3045973" cy="804103"/>
                          </a:xfrm>
                          <a:prstGeom prst="rect">
                            <a:avLst/>
                          </a:prstGeom>
                          <a:ln>
                            <a:noFill/>
                          </a:ln>
                          <a:extLst>
                            <a:ext uri="{53640926-AAD7-44D8-BBD7-CCE9431645EC}">
                              <a14:shadowObscured xmlns:a14="http://schemas.microsoft.com/office/drawing/2010/main"/>
                            </a:ext>
                          </a:extLst>
                        </pic:spPr>
                      </pic:pic>
                    </a:graphicData>
                  </a:graphic>
                </wp:inline>
              </w:drawing>
            </w:r>
          </w:p>
        </w:tc>
      </w:tr>
      <w:tr w:rsidR="00E779A3" w14:paraId="5325C2C1" w14:textId="77777777" w:rsidTr="00F57AA0">
        <w:tc>
          <w:tcPr>
            <w:tcW w:w="1744" w:type="dxa"/>
            <w:vAlign w:val="center"/>
          </w:tcPr>
          <w:p w14:paraId="4C24E8C8" w14:textId="77777777" w:rsidR="00E779A3" w:rsidRDefault="00E779A3" w:rsidP="00F57AA0">
            <w:pPr>
              <w:spacing w:after="120"/>
              <w:jc w:val="both"/>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Conexión entre los fundamentos y motivos que dieron origen a la clasificación.</w:t>
            </w:r>
          </w:p>
        </w:tc>
        <w:tc>
          <w:tcPr>
            <w:tcW w:w="1297" w:type="dxa"/>
            <w:vAlign w:val="center"/>
          </w:tcPr>
          <w:p w14:paraId="3F032FA0" w14:textId="77777777" w:rsidR="00E779A3" w:rsidRDefault="00E779A3" w:rsidP="00F57AA0">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Sí</w:t>
            </w:r>
          </w:p>
        </w:tc>
        <w:tc>
          <w:tcPr>
            <w:tcW w:w="4755" w:type="dxa"/>
            <w:vAlign w:val="center"/>
          </w:tcPr>
          <w:p w14:paraId="7846E756" w14:textId="77777777" w:rsidR="00E779A3" w:rsidRDefault="00E779A3" w:rsidP="00F57AA0">
            <w:pPr>
              <w:pBdr>
                <w:top w:val="nil"/>
                <w:left w:val="nil"/>
                <w:bottom w:val="nil"/>
                <w:right w:val="nil"/>
                <w:between w:val="nil"/>
              </w:pBdr>
              <w:spacing w:after="120"/>
              <w:ind w:left="29" w:firstLine="18"/>
              <w:jc w:val="center"/>
              <w:rPr>
                <w:rFonts w:ascii="Palatino Linotype" w:eastAsia="Palatino Linotype" w:hAnsi="Palatino Linotype" w:cs="Palatino Linotype"/>
                <w:color w:val="000000"/>
                <w:sz w:val="24"/>
                <w:szCs w:val="24"/>
              </w:rPr>
            </w:pPr>
            <w:r>
              <w:rPr>
                <w:noProof/>
                <w:lang w:eastAsia="es-MX"/>
              </w:rPr>
              <w:drawing>
                <wp:inline distT="0" distB="0" distL="0" distR="0" wp14:anchorId="5494A310" wp14:editId="654084D0">
                  <wp:extent cx="2388235" cy="1125940"/>
                  <wp:effectExtent l="0" t="0" r="0" b="0"/>
                  <wp:docPr id="20" name="Imagen 2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Texto&#10;&#10;Descripción generada automáticamente"/>
                          <pic:cNvPicPr/>
                        </pic:nvPicPr>
                        <pic:blipFill rotWithShape="1">
                          <a:blip r:embed="rId14"/>
                          <a:srcRect l="29386" t="28623" r="27720" b="37699"/>
                          <a:stretch/>
                        </pic:blipFill>
                        <pic:spPr bwMode="auto">
                          <a:xfrm>
                            <a:off x="0" y="0"/>
                            <a:ext cx="2450416" cy="1155255"/>
                          </a:xfrm>
                          <a:prstGeom prst="rect">
                            <a:avLst/>
                          </a:prstGeom>
                          <a:ln>
                            <a:noFill/>
                          </a:ln>
                          <a:extLst>
                            <a:ext uri="{53640926-AAD7-44D8-BBD7-CCE9431645EC}">
                              <a14:shadowObscured xmlns:a14="http://schemas.microsoft.com/office/drawing/2010/main"/>
                            </a:ext>
                          </a:extLst>
                        </pic:spPr>
                      </pic:pic>
                    </a:graphicData>
                  </a:graphic>
                </wp:inline>
              </w:drawing>
            </w:r>
          </w:p>
        </w:tc>
      </w:tr>
      <w:tr w:rsidR="00E779A3" w14:paraId="68CACA68" w14:textId="77777777" w:rsidTr="00F57AA0">
        <w:tc>
          <w:tcPr>
            <w:tcW w:w="1744" w:type="dxa"/>
            <w:vAlign w:val="center"/>
          </w:tcPr>
          <w:p w14:paraId="6AAD5155" w14:textId="77777777" w:rsidR="00E779A3" w:rsidRDefault="00E779A3" w:rsidP="00F57AA0">
            <w:pPr>
              <w:tabs>
                <w:tab w:val="left" w:pos="317"/>
              </w:tabs>
              <w:spacing w:after="120"/>
              <w:jc w:val="both"/>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Notificación al órgano interno de control o equivalente del sujeto obligado quien, en su caso, deberá iniciar el procedimiento de responsabilidad administrativa que corresponda.</w:t>
            </w:r>
          </w:p>
        </w:tc>
        <w:tc>
          <w:tcPr>
            <w:tcW w:w="1297" w:type="dxa"/>
            <w:vAlign w:val="center"/>
          </w:tcPr>
          <w:p w14:paraId="16162750" w14:textId="77777777" w:rsidR="00E779A3" w:rsidRDefault="00E779A3" w:rsidP="00F57AA0">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Sí.</w:t>
            </w:r>
          </w:p>
        </w:tc>
        <w:tc>
          <w:tcPr>
            <w:tcW w:w="4755" w:type="dxa"/>
            <w:vAlign w:val="center"/>
          </w:tcPr>
          <w:p w14:paraId="6AEEDE15" w14:textId="77777777" w:rsidR="00E779A3" w:rsidRDefault="00E779A3" w:rsidP="00F57AA0">
            <w:pPr>
              <w:pBdr>
                <w:top w:val="nil"/>
                <w:left w:val="nil"/>
                <w:bottom w:val="nil"/>
                <w:right w:val="nil"/>
                <w:between w:val="nil"/>
              </w:pBdr>
              <w:spacing w:after="120"/>
              <w:ind w:left="29" w:firstLine="18"/>
              <w:jc w:val="center"/>
              <w:rPr>
                <w:rFonts w:ascii="Palatino Linotype" w:eastAsia="Palatino Linotype" w:hAnsi="Palatino Linotype" w:cs="Palatino Linotype"/>
                <w:color w:val="000000"/>
                <w:sz w:val="24"/>
                <w:szCs w:val="24"/>
              </w:rPr>
            </w:pPr>
            <w:r>
              <w:rPr>
                <w:noProof/>
                <w:lang w:eastAsia="es-MX"/>
              </w:rPr>
              <w:drawing>
                <wp:inline distT="0" distB="0" distL="0" distR="0" wp14:anchorId="7733FDE5" wp14:editId="20A02E55">
                  <wp:extent cx="2821305" cy="498102"/>
                  <wp:effectExtent l="0" t="0" r="0" b="0"/>
                  <wp:docPr id="21" name="Imagen 2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Texto&#10;&#10;Descripción generada automáticamente"/>
                          <pic:cNvPicPr/>
                        </pic:nvPicPr>
                        <pic:blipFill rotWithShape="1">
                          <a:blip r:embed="rId14"/>
                          <a:srcRect l="29386" t="62053" r="27720" b="26327"/>
                          <a:stretch/>
                        </pic:blipFill>
                        <pic:spPr bwMode="auto">
                          <a:xfrm>
                            <a:off x="0" y="0"/>
                            <a:ext cx="2950900" cy="520982"/>
                          </a:xfrm>
                          <a:prstGeom prst="rect">
                            <a:avLst/>
                          </a:prstGeom>
                          <a:ln>
                            <a:noFill/>
                          </a:ln>
                          <a:extLst>
                            <a:ext uri="{53640926-AAD7-44D8-BBD7-CCE9431645EC}">
                              <a14:shadowObscured xmlns:a14="http://schemas.microsoft.com/office/drawing/2010/main"/>
                            </a:ext>
                          </a:extLst>
                        </pic:spPr>
                      </pic:pic>
                    </a:graphicData>
                  </a:graphic>
                </wp:inline>
              </w:drawing>
            </w:r>
          </w:p>
        </w:tc>
      </w:tr>
      <w:tr w:rsidR="00E779A3" w14:paraId="25176E95" w14:textId="77777777" w:rsidTr="00F57AA0">
        <w:trPr>
          <w:trHeight w:val="3517"/>
        </w:trPr>
        <w:tc>
          <w:tcPr>
            <w:tcW w:w="1744" w:type="dxa"/>
            <w:vAlign w:val="center"/>
          </w:tcPr>
          <w:p w14:paraId="46C3DE82" w14:textId="77777777" w:rsidR="00E779A3" w:rsidRDefault="00E779A3" w:rsidP="00F57AA0">
            <w:pPr>
              <w:tabs>
                <w:tab w:val="left" w:pos="317"/>
              </w:tabs>
              <w:spacing w:after="120"/>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lastRenderedPageBreak/>
              <w:t>Autoridades competentes.</w:t>
            </w:r>
          </w:p>
        </w:tc>
        <w:tc>
          <w:tcPr>
            <w:tcW w:w="1297" w:type="dxa"/>
            <w:vAlign w:val="center"/>
          </w:tcPr>
          <w:p w14:paraId="633BFC30" w14:textId="77777777" w:rsidR="00E779A3" w:rsidRDefault="00E779A3" w:rsidP="00F57AA0">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Sí</w:t>
            </w:r>
          </w:p>
        </w:tc>
        <w:tc>
          <w:tcPr>
            <w:tcW w:w="4755" w:type="dxa"/>
          </w:tcPr>
          <w:p w14:paraId="0F46AAE9" w14:textId="77777777" w:rsidR="00E779A3" w:rsidRDefault="00E779A3" w:rsidP="00F57AA0">
            <w:pPr>
              <w:jc w:val="center"/>
            </w:pPr>
            <w:r>
              <w:rPr>
                <w:noProof/>
                <w:lang w:eastAsia="es-MX"/>
              </w:rPr>
              <w:drawing>
                <wp:inline distT="0" distB="0" distL="0" distR="0" wp14:anchorId="3C1E3B56" wp14:editId="6ED71E84">
                  <wp:extent cx="2703548" cy="2799424"/>
                  <wp:effectExtent l="0" t="0" r="0" b="0"/>
                  <wp:docPr id="7" name="image7.png" descr="Cart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7" name="image7.png" descr="Carta&#10;&#10;Descripción generada automáticamente con confianza media"/>
                          <pic:cNvPicPr preferRelativeResize="0"/>
                        </pic:nvPicPr>
                        <pic:blipFill>
                          <a:blip r:embed="rId15"/>
                          <a:srcRect l="4021" t="1796" r="4830" b="7920"/>
                          <a:stretch>
                            <a:fillRect/>
                          </a:stretch>
                        </pic:blipFill>
                        <pic:spPr>
                          <a:xfrm>
                            <a:off x="0" y="0"/>
                            <a:ext cx="2703548" cy="2799424"/>
                          </a:xfrm>
                          <a:prstGeom prst="rect">
                            <a:avLst/>
                          </a:prstGeom>
                          <a:ln/>
                        </pic:spPr>
                      </pic:pic>
                    </a:graphicData>
                  </a:graphic>
                </wp:inline>
              </w:drawing>
            </w:r>
          </w:p>
        </w:tc>
      </w:tr>
    </w:tbl>
    <w:p w14:paraId="0EFA1DFA" w14:textId="77777777" w:rsidR="00E779A3" w:rsidRDefault="00E779A3" w:rsidP="00E779A3">
      <w:pPr>
        <w:spacing w:after="0" w:line="360" w:lineRule="auto"/>
        <w:jc w:val="both"/>
        <w:rPr>
          <w:rFonts w:ascii="Palatino Linotype" w:eastAsia="Palatino Linotype" w:hAnsi="Palatino Linotype" w:cs="Palatino Linotype"/>
          <w:sz w:val="24"/>
          <w:szCs w:val="24"/>
        </w:rPr>
      </w:pPr>
    </w:p>
    <w:p w14:paraId="009060FC" w14:textId="06C684BD" w:rsidR="00DF65A2" w:rsidRDefault="00E779A3" w:rsidP="00977210">
      <w:pPr>
        <w:autoSpaceDE w:val="0"/>
        <w:autoSpaceDN w:val="0"/>
        <w:adjustRightInd w:val="0"/>
        <w:spacing w:after="0" w:line="360" w:lineRule="auto"/>
        <w:jc w:val="both"/>
        <w:rPr>
          <w:rFonts w:ascii="Palatino Linotype" w:hAnsi="Palatino Linotype"/>
          <w:color w:val="000000"/>
          <w:sz w:val="24"/>
          <w:szCs w:val="24"/>
        </w:rPr>
      </w:pPr>
      <w:r w:rsidRPr="00DD77DF">
        <w:rPr>
          <w:rFonts w:ascii="Palatino Linotype" w:eastAsia="Palatino Linotype" w:hAnsi="Palatino Linotype" w:cs="Palatino Linotype"/>
          <w:sz w:val="24"/>
          <w:szCs w:val="24"/>
        </w:rPr>
        <w:t>Por lo anterior</w:t>
      </w:r>
      <w:r w:rsidR="00DF65A2" w:rsidRPr="00DD77DF">
        <w:rPr>
          <w:rFonts w:ascii="Palatino Linotype" w:eastAsia="Palatino Linotype" w:hAnsi="Palatino Linotype" w:cs="Palatino Linotype"/>
          <w:sz w:val="24"/>
          <w:szCs w:val="24"/>
        </w:rPr>
        <w:t xml:space="preserve"> y en relación a los preceptos legales invocados,</w:t>
      </w:r>
      <w:r w:rsidRPr="00DD77DF">
        <w:rPr>
          <w:rFonts w:ascii="Palatino Linotype" w:eastAsia="Palatino Linotype" w:hAnsi="Palatino Linotype" w:cs="Palatino Linotype"/>
          <w:sz w:val="24"/>
          <w:szCs w:val="24"/>
        </w:rPr>
        <w:t xml:space="preserve"> se desprende que</w:t>
      </w:r>
      <w:r w:rsidR="00DF65A2" w:rsidRPr="00DD77DF">
        <w:rPr>
          <w:rFonts w:ascii="Palatino Linotype" w:eastAsia="Palatino Linotype" w:hAnsi="Palatino Linotype" w:cs="Palatino Linotype"/>
          <w:sz w:val="24"/>
          <w:szCs w:val="24"/>
        </w:rPr>
        <w:t xml:space="preserve"> el Acuerdo de Inexistencia se </w:t>
      </w:r>
      <w:r w:rsidR="00FD0A0C" w:rsidRPr="00DD77DF">
        <w:rPr>
          <w:rFonts w:ascii="Palatino Linotype" w:eastAsia="Palatino Linotype" w:hAnsi="Palatino Linotype" w:cs="Palatino Linotype"/>
          <w:sz w:val="24"/>
          <w:szCs w:val="24"/>
        </w:rPr>
        <w:t>tendría por colmado</w:t>
      </w:r>
      <w:r w:rsidR="00BB6CA3" w:rsidRPr="00DD77DF">
        <w:rPr>
          <w:rFonts w:ascii="Palatino Linotype" w:eastAsia="Palatino Linotype" w:hAnsi="Palatino Linotype" w:cs="Palatino Linotype"/>
          <w:sz w:val="24"/>
          <w:szCs w:val="24"/>
        </w:rPr>
        <w:t xml:space="preserve"> </w:t>
      </w:r>
      <w:r w:rsidR="00DF65A2" w:rsidRPr="00DD77DF">
        <w:rPr>
          <w:rFonts w:ascii="Palatino Linotype" w:eastAsia="Palatino Linotype" w:hAnsi="Palatino Linotype" w:cs="Palatino Linotype"/>
          <w:sz w:val="24"/>
          <w:szCs w:val="24"/>
        </w:rPr>
        <w:t xml:space="preserve">en relación a los años correspondientes de mil novecientos noventa y siete al año dos mil </w:t>
      </w:r>
      <w:r w:rsidR="00977210" w:rsidRPr="00DD77DF">
        <w:rPr>
          <w:rFonts w:ascii="Palatino Linotype" w:eastAsia="Palatino Linotype" w:hAnsi="Palatino Linotype" w:cs="Palatino Linotype"/>
          <w:sz w:val="24"/>
          <w:szCs w:val="24"/>
        </w:rPr>
        <w:t>on</w:t>
      </w:r>
      <w:r w:rsidR="00DF65A2" w:rsidRPr="00DD77DF">
        <w:rPr>
          <w:rFonts w:ascii="Palatino Linotype" w:eastAsia="Palatino Linotype" w:hAnsi="Palatino Linotype" w:cs="Palatino Linotype"/>
          <w:sz w:val="24"/>
          <w:szCs w:val="24"/>
        </w:rPr>
        <w:t xml:space="preserve">ce, ello de conformidad con lo establecido en Lineamientos para la valoración, selección y baja de los documentos, expedientes y series de trámite concluido en los archivos del Estado de México, en relación a la baja documental, derivado de que existió un pronunciamiento por la Jefa del Archivo Municipal, sin embargo, </w:t>
      </w:r>
      <w:r w:rsidR="00977210" w:rsidRPr="00DD77DF">
        <w:rPr>
          <w:rFonts w:ascii="Palatino Linotype" w:eastAsia="Palatino Linotype" w:hAnsi="Palatino Linotype" w:cs="Palatino Linotype"/>
          <w:sz w:val="24"/>
          <w:szCs w:val="24"/>
        </w:rPr>
        <w:t xml:space="preserve">de la información correspondiente a los años dos mil doce al dos mil veintiuno, de las cuales se derivan obligaciones  que el Sujeto Obligado está obligado a transparentar </w:t>
      </w:r>
      <w:r w:rsidR="00977210" w:rsidRPr="00DD77DF">
        <w:rPr>
          <w:rFonts w:ascii="Palatino Linotype" w:hAnsi="Palatino Linotype"/>
          <w:sz w:val="24"/>
          <w:szCs w:val="24"/>
        </w:rPr>
        <w:t>dentro de su portal de Información Pública de Oficio Mexiquense (IPOMEX)</w:t>
      </w:r>
      <w:r w:rsidR="00977210" w:rsidRPr="00DD77DF">
        <w:rPr>
          <w:rFonts w:ascii="Palatino Linotype" w:eastAsia="Palatino Linotype" w:hAnsi="Palatino Linotype" w:cs="Palatino Linotype"/>
          <w:sz w:val="24"/>
          <w:szCs w:val="24"/>
        </w:rPr>
        <w:t xml:space="preserve">, así como </w:t>
      </w:r>
      <w:r w:rsidR="00DF65A2" w:rsidRPr="00DD77DF">
        <w:rPr>
          <w:rFonts w:ascii="Palatino Linotype" w:hAnsi="Palatino Linotype"/>
          <w:color w:val="000000"/>
          <w:sz w:val="24"/>
          <w:szCs w:val="24"/>
        </w:rPr>
        <w:t xml:space="preserve">los informes semestrales que </w:t>
      </w:r>
      <w:r w:rsidR="00977210" w:rsidRPr="00DD77DF">
        <w:rPr>
          <w:rFonts w:ascii="Palatino Linotype" w:hAnsi="Palatino Linotype"/>
          <w:color w:val="000000"/>
          <w:sz w:val="24"/>
          <w:szCs w:val="24"/>
        </w:rPr>
        <w:t>el Sujeto Obligado se e</w:t>
      </w:r>
      <w:r w:rsidR="00977210" w:rsidRPr="00DD77DF">
        <w:rPr>
          <w:rFonts w:ascii="Palatino Linotype" w:hAnsi="Palatino Linotype"/>
          <w:sz w:val="24"/>
          <w:szCs w:val="24"/>
        </w:rPr>
        <w:t>ncuentra constreñido a generar de manera semestral</w:t>
      </w:r>
      <w:r w:rsidR="00977210" w:rsidRPr="00DD77DF">
        <w:rPr>
          <w:rFonts w:ascii="Palatino Linotype" w:hAnsi="Palatino Linotype"/>
          <w:color w:val="000000"/>
          <w:sz w:val="24"/>
          <w:szCs w:val="24"/>
        </w:rPr>
        <w:t xml:space="preserve"> al</w:t>
      </w:r>
      <w:r w:rsidR="00DF65A2" w:rsidRPr="00DD77DF">
        <w:rPr>
          <w:rFonts w:ascii="Palatino Linotype" w:hAnsi="Palatino Linotype"/>
          <w:color w:val="000000"/>
          <w:sz w:val="24"/>
          <w:szCs w:val="24"/>
        </w:rPr>
        <w:t xml:space="preserve"> Órgano Superior de Fiscalización (OSFEM)</w:t>
      </w:r>
      <w:r w:rsidR="00977210" w:rsidRPr="00DD77DF">
        <w:rPr>
          <w:rFonts w:ascii="Palatino Linotype" w:hAnsi="Palatino Linotype"/>
          <w:color w:val="000000"/>
          <w:sz w:val="24"/>
          <w:szCs w:val="24"/>
        </w:rPr>
        <w:t xml:space="preserve">, </w:t>
      </w:r>
      <w:r w:rsidR="00C12889" w:rsidRPr="00DD77DF">
        <w:rPr>
          <w:rFonts w:ascii="Palatino Linotype" w:hAnsi="Palatino Linotype"/>
          <w:color w:val="000000"/>
          <w:sz w:val="24"/>
          <w:szCs w:val="24"/>
        </w:rPr>
        <w:t>se ordena a</w:t>
      </w:r>
      <w:r w:rsidR="00DF65A2" w:rsidRPr="00DD77DF">
        <w:rPr>
          <w:rFonts w:ascii="Palatino Linotype" w:hAnsi="Palatino Linotype"/>
          <w:color w:val="000000"/>
          <w:sz w:val="24"/>
          <w:szCs w:val="24"/>
        </w:rPr>
        <w:t>l Sujeto Obligado realizar nuevamente búsqueda exhaustiva y razonable a efecto de localizar lo peticionado por el recurrente.</w:t>
      </w:r>
    </w:p>
    <w:p w14:paraId="738AF70A" w14:textId="77777777" w:rsidR="00DF65A2" w:rsidRDefault="00DF65A2" w:rsidP="006854C1">
      <w:pPr>
        <w:pStyle w:val="Sinespaciado"/>
        <w:spacing w:line="360" w:lineRule="auto"/>
        <w:jc w:val="both"/>
        <w:rPr>
          <w:rFonts w:ascii="Palatino Linotype" w:hAnsi="Palatino Linotype"/>
        </w:rPr>
      </w:pPr>
    </w:p>
    <w:p w14:paraId="754805E9" w14:textId="77777777" w:rsidR="00C142B2" w:rsidRDefault="00C142B2" w:rsidP="00C142B2">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Por otra parte, no debe pasar desapercibido que la recurrente eligió que la modalidad de entrega de la información a través del Sistema de Acceso a la Información Mexiquense; sin embargo, dentro del texto de la solicitud, precisó copia de los documentos requeridos, por tanto, este Instituto considera que la entrega de la información vía Sistema de Acceso a la Información Mexiquense (SAIMEX) puede homologarse a la modalidad elegida por la recurrente.</w:t>
      </w:r>
    </w:p>
    <w:p w14:paraId="67179F5F" w14:textId="77777777" w:rsidR="00C142B2" w:rsidRDefault="00C142B2" w:rsidP="00C142B2">
      <w:pPr>
        <w:autoSpaceDE w:val="0"/>
        <w:autoSpaceDN w:val="0"/>
        <w:adjustRightInd w:val="0"/>
        <w:spacing w:after="0" w:line="360" w:lineRule="auto"/>
        <w:jc w:val="both"/>
        <w:rPr>
          <w:rFonts w:ascii="Palatino Linotype" w:hAnsi="Palatino Linotype" w:cs="Arial"/>
          <w:sz w:val="24"/>
          <w:szCs w:val="24"/>
        </w:rPr>
      </w:pPr>
    </w:p>
    <w:p w14:paraId="1049F6BA" w14:textId="77777777" w:rsidR="00C142B2" w:rsidRDefault="00C142B2" w:rsidP="00C142B2">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Toda vez que la impresión del archivo digital que remita en cumplimiento de la resolución comparte la misma naturaleza de una copia simple, adicionalmente, la entrega de la información vía Sistema de Acceso a la Información Mexiquense (SAIMEX) otorga el beneficio de disponer inmediata y gratuitamente de la información solicitada; consecuentemente, se determina que en aras de privilegiar el derecho de la particular y toda vez que el ejercicio de la acción fue a través del Sistema de Acceso a la Información Mexiquense (SAIMEX) y preciso en el apartado respectivo la entrega a través del Sistema referido, por lo que atendiendo a los principios de máxima publicidad y pro persona, es que se considera viable que la información se entregue a través del Sistema de Acceso a la Información Mexiquense (SAIMEX).</w:t>
      </w:r>
    </w:p>
    <w:p w14:paraId="305B059E" w14:textId="77777777" w:rsidR="003F037F" w:rsidRDefault="003F037F" w:rsidP="003F037F">
      <w:pPr>
        <w:pStyle w:val="Sinespaciado"/>
        <w:spacing w:line="360" w:lineRule="auto"/>
        <w:ind w:right="567"/>
        <w:jc w:val="both"/>
        <w:rPr>
          <w:rFonts w:ascii="Palatino Linotype" w:hAnsi="Palatino Linotype"/>
        </w:rPr>
      </w:pPr>
    </w:p>
    <w:p w14:paraId="2EF35BC3" w14:textId="77777777" w:rsidR="003F037F" w:rsidRPr="002B1355" w:rsidRDefault="003F037F" w:rsidP="003F037F">
      <w:pPr>
        <w:pStyle w:val="Prrafodelista"/>
        <w:numPr>
          <w:ilvl w:val="0"/>
          <w:numId w:val="7"/>
        </w:numPr>
        <w:spacing w:line="360" w:lineRule="auto"/>
        <w:ind w:left="426" w:firstLine="0"/>
        <w:jc w:val="both"/>
        <w:rPr>
          <w:rFonts w:ascii="Palatino Linotype" w:hAnsi="Palatino Linotype" w:cs="Arial"/>
          <w:b/>
          <w:i/>
          <w:sz w:val="32"/>
          <w:szCs w:val="28"/>
        </w:rPr>
      </w:pPr>
      <w:r w:rsidRPr="002B1355">
        <w:rPr>
          <w:rFonts w:ascii="Palatino Linotype" w:hAnsi="Palatino Linotype" w:cs="Arial"/>
          <w:b/>
          <w:i/>
          <w:sz w:val="28"/>
          <w:szCs w:val="28"/>
        </w:rPr>
        <w:t>Versión pública.</w:t>
      </w:r>
      <w:r w:rsidRPr="002B1355">
        <w:rPr>
          <w:rFonts w:ascii="Palatino Linotype" w:hAnsi="Palatino Linotype" w:cs="Arial"/>
          <w:b/>
          <w:i/>
          <w:sz w:val="32"/>
          <w:szCs w:val="28"/>
        </w:rPr>
        <w:t xml:space="preserve"> </w:t>
      </w:r>
    </w:p>
    <w:p w14:paraId="491407C1" w14:textId="77777777" w:rsidR="003F037F" w:rsidRDefault="003F037F" w:rsidP="003F037F">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 xml:space="preserve">Respecto de los documentos que se ordena su entrega cabe señalar que el derecho de acceso a la información pública tiene como limitante el respeto a la intimidad y a la vida privada de las personas, por lo que la entrega de la información, en caso de contener </w:t>
      </w:r>
      <w:r w:rsidRPr="00822149">
        <w:rPr>
          <w:rFonts w:ascii="Palatino Linotype" w:hAnsi="Palatino Linotype" w:cs="Arial"/>
          <w:sz w:val="24"/>
          <w:szCs w:val="24"/>
        </w:rPr>
        <w:lastRenderedPageBreak/>
        <w:t>datos personales,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207A4EA2" w14:textId="77777777" w:rsidR="003F037F" w:rsidRPr="00822149" w:rsidRDefault="003F037F" w:rsidP="003F037F">
      <w:pPr>
        <w:spacing w:after="0" w:line="360" w:lineRule="auto"/>
        <w:jc w:val="both"/>
        <w:rPr>
          <w:rFonts w:ascii="Palatino Linotype" w:hAnsi="Palatino Linotype" w:cs="Arial"/>
          <w:sz w:val="24"/>
          <w:szCs w:val="24"/>
        </w:rPr>
      </w:pPr>
    </w:p>
    <w:p w14:paraId="0F275653" w14:textId="77777777" w:rsidR="003F037F" w:rsidRDefault="003F037F" w:rsidP="003F037F">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w:t>
      </w:r>
      <w:r w:rsidRPr="00822149">
        <w:rPr>
          <w:rFonts w:ascii="Palatino Linotype" w:hAnsi="Palatino Linotype"/>
          <w:sz w:val="24"/>
          <w:szCs w:val="24"/>
        </w:rPr>
        <w:t>que efectúe el responsable deberá estar justificado por finalidades concretas, lícitas, explícitas y legítimas, relacionadas con las atribuciones que la normatividad aplicable les confiera</w:t>
      </w:r>
      <w:r w:rsidRPr="00822149">
        <w:rPr>
          <w:rFonts w:ascii="Palatino Linotype" w:hAnsi="Palatino Linotype" w:cs="Arial"/>
          <w:sz w:val="24"/>
          <w:szCs w:val="24"/>
        </w:rPr>
        <w:t>, tal como lo dispone el artículo 22 de la Ley de Protección de Datos Personales en posesión de los Sujetos Obligados del Estado de México y Municipios.</w:t>
      </w:r>
    </w:p>
    <w:p w14:paraId="73276DD7" w14:textId="77777777" w:rsidR="003F037F" w:rsidRPr="00822149" w:rsidRDefault="003F037F" w:rsidP="003F037F">
      <w:pPr>
        <w:spacing w:after="0" w:line="360" w:lineRule="auto"/>
        <w:jc w:val="both"/>
        <w:rPr>
          <w:rFonts w:ascii="Palatino Linotype" w:hAnsi="Palatino Linotype" w:cs="Arial"/>
          <w:sz w:val="24"/>
          <w:szCs w:val="24"/>
        </w:rPr>
      </w:pPr>
    </w:p>
    <w:p w14:paraId="4AADBA14" w14:textId="77777777" w:rsidR="003F037F" w:rsidRPr="005F2DE9" w:rsidRDefault="003F037F" w:rsidP="003F037F">
      <w:pPr>
        <w:pStyle w:val="Sinespaciado"/>
        <w:spacing w:line="360" w:lineRule="auto"/>
        <w:jc w:val="both"/>
        <w:rPr>
          <w:rFonts w:ascii="Palatino Linotype" w:hAnsi="Palatino Linotype" w:cs="Arial"/>
        </w:rPr>
      </w:pPr>
      <w:r w:rsidRPr="005F2DE9">
        <w:rPr>
          <w:rFonts w:ascii="Palatino Linotype" w:hAnsi="Palatino Linotype" w:cs="Arial"/>
        </w:rPr>
        <w:t>Se destaca que de acuerdo con la naturaleza de la información solicitada, amerita la elaboración de una versión pública, ya que podría advertirse información confidencial que haga identificada o identificable a una persona, la cual de manera enunciativa más no limitativa podría ser el Registro Federal de Contribuyentes (RFC), la Clave Única de Registro de Población (CURP), Clave de cualquier tipo de seguridad social (ISSEMYM, u otros), y números de cuentas bancarias, siempre y cuando se contengan en dichos documentos, los cuales, deben testarse al momento de la elaboración de versión pública.</w:t>
      </w:r>
    </w:p>
    <w:p w14:paraId="05C87D8A" w14:textId="77777777" w:rsidR="003F037F" w:rsidRDefault="003F037F" w:rsidP="003F037F">
      <w:pPr>
        <w:autoSpaceDE w:val="0"/>
        <w:autoSpaceDN w:val="0"/>
        <w:adjustRightInd w:val="0"/>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lastRenderedPageBreak/>
        <w:t>En cuanto al RFC, este constituye un dato personal, ya que para su obtención es necesario acreditar ante la autoridad fiscal previamente la identidad de la persona, su fecha de nacimiento, entre otros aspectos.</w:t>
      </w:r>
    </w:p>
    <w:p w14:paraId="7784DCAA" w14:textId="77777777" w:rsidR="003F037F" w:rsidRPr="00822149" w:rsidRDefault="003F037F" w:rsidP="003F037F">
      <w:pPr>
        <w:autoSpaceDE w:val="0"/>
        <w:autoSpaceDN w:val="0"/>
        <w:adjustRightInd w:val="0"/>
        <w:spacing w:after="0" w:line="360" w:lineRule="auto"/>
        <w:jc w:val="both"/>
        <w:rPr>
          <w:rFonts w:ascii="Palatino Linotype" w:eastAsia="Times New Roman" w:hAnsi="Palatino Linotype" w:cs="Arial"/>
          <w:sz w:val="24"/>
          <w:szCs w:val="24"/>
        </w:rPr>
      </w:pPr>
    </w:p>
    <w:p w14:paraId="3F12552D" w14:textId="77777777" w:rsidR="003F037F" w:rsidRDefault="003F037F" w:rsidP="003F037F">
      <w:pPr>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3D5A7D15" w14:textId="77777777" w:rsidR="003F037F" w:rsidRPr="00822149" w:rsidRDefault="003F037F" w:rsidP="003F037F">
      <w:pPr>
        <w:spacing w:after="0" w:line="360" w:lineRule="auto"/>
        <w:jc w:val="both"/>
        <w:rPr>
          <w:rFonts w:ascii="Palatino Linotype" w:eastAsia="Times New Roman" w:hAnsi="Palatino Linotype" w:cs="Arial"/>
          <w:sz w:val="24"/>
          <w:szCs w:val="24"/>
          <w:lang w:eastAsia="es-MX"/>
        </w:rPr>
      </w:pPr>
    </w:p>
    <w:p w14:paraId="537D7162" w14:textId="77777777" w:rsidR="003F037F" w:rsidRDefault="003F037F" w:rsidP="003F037F">
      <w:pPr>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t>Lo anterior, es compartido por el Instituto Nacional de Transparencia, Acceso a la Información Pública y Protección de Datos Personales (INAI) a través del Criterio 19-2017, el cual es del tenor literal siguiente:</w:t>
      </w:r>
    </w:p>
    <w:p w14:paraId="0E73A5E1" w14:textId="77777777" w:rsidR="003F037F" w:rsidRPr="00822149" w:rsidRDefault="003F037F" w:rsidP="003F037F">
      <w:pPr>
        <w:spacing w:after="0" w:line="360" w:lineRule="auto"/>
        <w:jc w:val="both"/>
        <w:rPr>
          <w:rFonts w:ascii="Palatino Linotype" w:eastAsia="Times New Roman" w:hAnsi="Palatino Linotype" w:cs="Arial"/>
          <w:sz w:val="24"/>
          <w:szCs w:val="24"/>
          <w:lang w:eastAsia="es-MX"/>
        </w:rPr>
      </w:pPr>
    </w:p>
    <w:p w14:paraId="05AF6416" w14:textId="77777777" w:rsidR="003F037F" w:rsidRPr="00822149" w:rsidRDefault="003F037F" w:rsidP="003F037F">
      <w:pPr>
        <w:autoSpaceDE w:val="0"/>
        <w:autoSpaceDN w:val="0"/>
        <w:adjustRightInd w:val="0"/>
        <w:ind w:left="567" w:right="567"/>
        <w:jc w:val="both"/>
        <w:rPr>
          <w:rFonts w:ascii="Palatino Linotype" w:eastAsia="Times New Roman" w:hAnsi="Palatino Linotype" w:cs="Arial"/>
          <w:bCs/>
          <w:i/>
          <w:sz w:val="24"/>
          <w:szCs w:val="24"/>
        </w:rPr>
      </w:pPr>
      <w:r w:rsidRPr="00822149">
        <w:rPr>
          <w:rFonts w:ascii="Palatino Linotype" w:eastAsia="Times New Roman" w:hAnsi="Palatino Linotype" w:cs="Arial"/>
          <w:b/>
          <w:bCs/>
          <w:i/>
          <w:sz w:val="24"/>
          <w:szCs w:val="24"/>
        </w:rPr>
        <w:t xml:space="preserve">“Registro Federal de Contribuyentes (RFC) de personas físicas. </w:t>
      </w:r>
      <w:r w:rsidRPr="00822149">
        <w:rPr>
          <w:rFonts w:ascii="Palatino Linotype" w:eastAsia="Times New Roman" w:hAnsi="Palatino Linotype" w:cs="Arial"/>
          <w:bCs/>
          <w:i/>
          <w:sz w:val="24"/>
          <w:szCs w:val="24"/>
        </w:rPr>
        <w:t>El RFC es una clave de carácter fiscal, única e irrepetible, que permite identificar al titular, su edad y fecha de nacimiento, por lo que es un dato personal de carácter confidencial</w:t>
      </w:r>
      <w:r w:rsidRPr="00822149">
        <w:rPr>
          <w:rFonts w:ascii="Palatino Linotype" w:eastAsia="Times New Roman" w:hAnsi="Palatino Linotype" w:cs="Arial"/>
          <w:b/>
          <w:bCs/>
          <w:i/>
          <w:sz w:val="24"/>
          <w:szCs w:val="24"/>
        </w:rPr>
        <w:t>.”</w:t>
      </w:r>
      <w:r w:rsidRPr="00822149">
        <w:rPr>
          <w:rFonts w:ascii="Palatino Linotype" w:eastAsia="Times New Roman" w:hAnsi="Palatino Linotype" w:cs="Arial"/>
          <w:bCs/>
          <w:i/>
          <w:sz w:val="24"/>
          <w:szCs w:val="24"/>
        </w:rPr>
        <w:t xml:space="preserve"> (Sic)</w:t>
      </w:r>
    </w:p>
    <w:p w14:paraId="349F4E13" w14:textId="77777777" w:rsidR="003F037F" w:rsidRPr="00822149" w:rsidRDefault="003F037F" w:rsidP="003F037F">
      <w:pPr>
        <w:pStyle w:val="Sinespaciado"/>
        <w:spacing w:before="240" w:after="240" w:line="360" w:lineRule="auto"/>
        <w:jc w:val="both"/>
        <w:rPr>
          <w:rFonts w:ascii="Palatino Linotype" w:hAnsi="Palatino Linotype" w:cs="Arial"/>
          <w:sz w:val="14"/>
          <w:lang w:eastAsia="es-MX"/>
        </w:rPr>
      </w:pPr>
    </w:p>
    <w:p w14:paraId="5E82FD93" w14:textId="77777777" w:rsidR="003F037F" w:rsidRPr="005F2DE9" w:rsidRDefault="003F037F" w:rsidP="003F037F">
      <w:pPr>
        <w:pStyle w:val="Sinespaciado"/>
        <w:spacing w:before="240" w:after="240" w:line="360" w:lineRule="auto"/>
        <w:jc w:val="both"/>
        <w:rPr>
          <w:rFonts w:ascii="Palatino Linotype" w:hAnsi="Palatino Linotype" w:cs="Arial"/>
          <w:lang w:eastAsia="es-MX"/>
        </w:rPr>
      </w:pPr>
      <w:r w:rsidRPr="005F2DE9">
        <w:rPr>
          <w:rFonts w:ascii="Palatino Linotype" w:hAnsi="Palatino Linotype" w:cs="Arial"/>
          <w:lang w:eastAsia="es-MX"/>
        </w:rPr>
        <w:t xml:space="preserve">Así, se desprende que el Registro Federal de Contribuyentes se vincula al nombre de su titular, permitiendo identificar la edad de la persona, fecha de nacimiento, así como su </w:t>
      </w:r>
      <w:proofErr w:type="spellStart"/>
      <w:r w:rsidRPr="005F2DE9">
        <w:rPr>
          <w:rFonts w:ascii="Palatino Linotype" w:hAnsi="Palatino Linotype" w:cs="Arial"/>
          <w:lang w:eastAsia="es-MX"/>
        </w:rPr>
        <w:t>homoclave</w:t>
      </w:r>
      <w:proofErr w:type="spellEnd"/>
      <w:r w:rsidRPr="005F2DE9">
        <w:rPr>
          <w:rFonts w:ascii="Palatino Linotype" w:hAnsi="Palatino Linotype" w:cs="Arial"/>
          <w:lang w:eastAsia="es-MX"/>
        </w:rPr>
        <w:t xml:space="preserve">,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XI de </w:t>
      </w:r>
      <w:r w:rsidRPr="005F2DE9">
        <w:rPr>
          <w:rFonts w:ascii="Palatino Linotype" w:hAnsi="Palatino Linotype" w:cs="Arial"/>
          <w:lang w:eastAsia="es-MX"/>
        </w:rPr>
        <w:lastRenderedPageBreak/>
        <w:t>la Ley de Protección de Datos Personales en Posesión de Sujetos Obligado del Estado de México y Municipios.</w:t>
      </w:r>
    </w:p>
    <w:p w14:paraId="6246E5F7" w14:textId="77777777" w:rsidR="003F037F" w:rsidRPr="005F2DE9" w:rsidRDefault="003F037F" w:rsidP="003F037F">
      <w:pPr>
        <w:pStyle w:val="Sinespaciado"/>
        <w:spacing w:before="240" w:after="240" w:line="360" w:lineRule="auto"/>
        <w:jc w:val="both"/>
        <w:rPr>
          <w:rFonts w:ascii="Palatino Linotype" w:eastAsia="Calibri" w:hAnsi="Palatino Linotype" w:cs="Arial"/>
          <w:lang w:eastAsia="es-MX"/>
        </w:rPr>
      </w:pPr>
      <w:r w:rsidRPr="005F2DE9">
        <w:rPr>
          <w:rFonts w:ascii="Palatino Linotype" w:hAnsi="Palatino Linotype" w:cs="Arial"/>
          <w:lang w:eastAsia="es-MX"/>
        </w:rPr>
        <w:t xml:space="preserve">En cuanto al </w:t>
      </w:r>
      <w:r w:rsidRPr="005F2DE9">
        <w:rPr>
          <w:rFonts w:ascii="Palatino Linotype" w:hAnsi="Palatino Linotype" w:cs="Arial"/>
        </w:rPr>
        <w:t xml:space="preserve">CURP, en virtud de que éste se </w:t>
      </w:r>
      <w:r w:rsidRPr="005F2DE9">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4F10E58" w14:textId="77777777" w:rsidR="003F037F" w:rsidRPr="005F2DE9" w:rsidRDefault="003F037F" w:rsidP="003F037F">
      <w:pPr>
        <w:spacing w:line="360" w:lineRule="auto"/>
        <w:jc w:val="both"/>
        <w:rPr>
          <w:rFonts w:ascii="Palatino Linotype" w:eastAsia="Times New Roman" w:hAnsi="Palatino Linotype" w:cs="Arial"/>
          <w:sz w:val="24"/>
          <w:szCs w:val="24"/>
        </w:rPr>
      </w:pPr>
      <w:r w:rsidRPr="005F2DE9">
        <w:rPr>
          <w:rFonts w:ascii="Palatino Linotype" w:hAnsi="Palatino Linotype" w:cs="Arial"/>
          <w:sz w:val="24"/>
          <w:szCs w:val="24"/>
        </w:rPr>
        <w:t xml:space="preserve">Argumento que es compartido por el </w:t>
      </w:r>
      <w:r w:rsidRPr="005F2DE9">
        <w:rPr>
          <w:rFonts w:ascii="Palatino Linotype" w:eastAsia="Times New Roman" w:hAnsi="Palatino Linotype" w:cs="Arial"/>
          <w:sz w:val="24"/>
          <w:szCs w:val="24"/>
          <w:lang w:eastAsia="es-MX"/>
        </w:rPr>
        <w:t>Instituto Nacional de Transparencia, Acceso a la Información Pública y Protección de Datos Personales (INAI)</w:t>
      </w:r>
      <w:r w:rsidRPr="005F2DE9">
        <w:rPr>
          <w:rStyle w:val="Textoennegrita"/>
          <w:rFonts w:ascii="Palatino Linotype" w:hAnsi="Palatino Linotype" w:cs="Arial"/>
          <w:sz w:val="24"/>
          <w:szCs w:val="24"/>
        </w:rPr>
        <w:t xml:space="preserve">, conforme al </w:t>
      </w:r>
      <w:r w:rsidRPr="005F2DE9">
        <w:rPr>
          <w:rFonts w:ascii="Palatino Linotype" w:eastAsia="Times New Roman" w:hAnsi="Palatino Linotype" w:cs="Arial"/>
          <w:sz w:val="24"/>
          <w:szCs w:val="24"/>
        </w:rPr>
        <w:t xml:space="preserve">criterio número 18-2017, el cual refiere: </w:t>
      </w:r>
    </w:p>
    <w:p w14:paraId="3EC02919" w14:textId="77777777" w:rsidR="003F037F" w:rsidRDefault="003F037F" w:rsidP="003F037F">
      <w:pPr>
        <w:pStyle w:val="Sinespaciado"/>
        <w:ind w:left="567" w:right="709"/>
        <w:jc w:val="both"/>
        <w:rPr>
          <w:rFonts w:ascii="Palatino Linotype" w:hAnsi="Palatino Linotype" w:cs="Arial"/>
          <w:bCs/>
          <w:i/>
          <w:lang w:eastAsia="es-MX"/>
        </w:rPr>
      </w:pPr>
      <w:r w:rsidRPr="00822149">
        <w:rPr>
          <w:rFonts w:ascii="Palatino Linotype" w:hAnsi="Palatino Linotype" w:cs="Arial"/>
          <w:b/>
          <w:bCs/>
          <w:i/>
          <w:lang w:eastAsia="es-MX"/>
        </w:rPr>
        <w:t xml:space="preserve">“Clave Única de Registro de Población (CURP). </w:t>
      </w:r>
      <w:r w:rsidRPr="00822149">
        <w:rPr>
          <w:rFonts w:ascii="Palatino Linotype" w:hAnsi="Palatino Linotype" w:cs="Arial"/>
          <w:bCs/>
          <w:i/>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6CF589D5" w14:textId="77777777" w:rsidR="003F037F" w:rsidRDefault="003F037F" w:rsidP="003F037F">
      <w:pPr>
        <w:pStyle w:val="Sinespaciado"/>
        <w:ind w:left="567" w:right="709"/>
        <w:jc w:val="both"/>
        <w:rPr>
          <w:rFonts w:ascii="Palatino Linotype" w:hAnsi="Palatino Linotype" w:cs="Arial"/>
          <w:bCs/>
          <w:i/>
          <w:lang w:eastAsia="es-MX"/>
        </w:rPr>
      </w:pPr>
    </w:p>
    <w:p w14:paraId="22B5A3D8" w14:textId="77777777" w:rsidR="003F037F" w:rsidRPr="00822149" w:rsidRDefault="003F037F" w:rsidP="003F037F">
      <w:pPr>
        <w:pStyle w:val="Sinespaciado"/>
        <w:ind w:left="567" w:right="709"/>
        <w:jc w:val="both"/>
        <w:rPr>
          <w:rFonts w:ascii="Palatino Linotype" w:hAnsi="Palatino Linotype" w:cs="Arial"/>
          <w:bCs/>
          <w:i/>
          <w:lang w:eastAsia="es-MX"/>
        </w:rPr>
      </w:pPr>
    </w:p>
    <w:p w14:paraId="2D5B6BDD" w14:textId="77777777" w:rsidR="003F037F" w:rsidRPr="005F2DE9" w:rsidRDefault="003F037F" w:rsidP="003F037F">
      <w:pPr>
        <w:pStyle w:val="Sinespaciado"/>
        <w:spacing w:line="360" w:lineRule="auto"/>
        <w:jc w:val="both"/>
        <w:rPr>
          <w:rFonts w:ascii="Palatino Linotype" w:eastAsia="Calibri" w:hAnsi="Palatino Linotype" w:cs="Arial"/>
          <w:lang w:val="es-ES"/>
        </w:rPr>
      </w:pPr>
      <w:r w:rsidRPr="005F2DE9">
        <w:rPr>
          <w:rFonts w:ascii="Palatino Linotype" w:eastAsia="Calibri" w:hAnsi="Palatino Linotype" w:cs="Arial"/>
          <w:lang w:val="es-E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2745C152" w14:textId="77777777" w:rsidR="003F037F" w:rsidRPr="005F2DE9" w:rsidRDefault="003F037F" w:rsidP="003F037F">
      <w:pPr>
        <w:pStyle w:val="Sinespaciado"/>
        <w:spacing w:line="360" w:lineRule="auto"/>
        <w:jc w:val="both"/>
        <w:rPr>
          <w:rFonts w:ascii="Palatino Linotype" w:eastAsia="Calibri" w:hAnsi="Palatino Linotype" w:cs="Arial"/>
          <w:lang w:val="es-ES"/>
        </w:rPr>
      </w:pPr>
    </w:p>
    <w:p w14:paraId="3A163DEE" w14:textId="77777777" w:rsidR="003F037F" w:rsidRPr="005F2DE9" w:rsidRDefault="003F037F" w:rsidP="003F037F">
      <w:pPr>
        <w:autoSpaceDE w:val="0"/>
        <w:autoSpaceDN w:val="0"/>
        <w:adjustRightInd w:val="0"/>
        <w:spacing w:after="0" w:line="360" w:lineRule="auto"/>
        <w:jc w:val="both"/>
        <w:rPr>
          <w:rFonts w:ascii="Palatino Linotype" w:hAnsi="Palatino Linotype" w:cs="Arial"/>
          <w:sz w:val="24"/>
          <w:szCs w:val="24"/>
        </w:rPr>
      </w:pPr>
      <w:r w:rsidRPr="005F2DE9">
        <w:rPr>
          <w:rFonts w:ascii="Palatino Linotype" w:hAnsi="Palatino Linotype" w:cs="Arial"/>
          <w:sz w:val="24"/>
          <w:szCs w:val="24"/>
        </w:rPr>
        <w:t>Por lo anterior, el Sujeto Obligado deberá emitir el acuerdo de clasificación de la información como confidencial, en términos de este considerando.</w:t>
      </w:r>
    </w:p>
    <w:p w14:paraId="0252B6D2" w14:textId="77777777" w:rsidR="003F037F" w:rsidRPr="005F2DE9" w:rsidRDefault="003F037F" w:rsidP="003F037F">
      <w:pPr>
        <w:spacing w:after="0" w:line="360" w:lineRule="auto"/>
        <w:jc w:val="both"/>
        <w:rPr>
          <w:rFonts w:ascii="Palatino Linotype" w:hAnsi="Palatino Linotype"/>
          <w:sz w:val="24"/>
          <w:szCs w:val="24"/>
        </w:rPr>
      </w:pPr>
      <w:r w:rsidRPr="005F2DE9">
        <w:rPr>
          <w:rFonts w:ascii="Palatino Linotype" w:hAnsi="Palatino Linotype"/>
          <w:sz w:val="24"/>
          <w:szCs w:val="24"/>
        </w:rPr>
        <w:lastRenderedPageBreak/>
        <w:t>Por tanto, resulta importante precisar que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3A3C4439" w14:textId="77777777" w:rsidR="003F037F" w:rsidRPr="00AD2A55" w:rsidRDefault="003F037F" w:rsidP="003F037F">
      <w:pPr>
        <w:rPr>
          <w:lang w:val="es-ES" w:eastAsia="es-ES"/>
        </w:rPr>
      </w:pPr>
    </w:p>
    <w:p w14:paraId="3511FF73" w14:textId="77777777" w:rsidR="003F037F" w:rsidRPr="00AD2A55" w:rsidRDefault="003F037F" w:rsidP="003F037F">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“Cuarto. </w:t>
      </w:r>
      <w:r w:rsidRPr="00AD2A55">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14:paraId="0E81A6DD" w14:textId="77777777" w:rsidR="003F037F" w:rsidRPr="00AD2A55" w:rsidRDefault="003F037F" w:rsidP="003F037F">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1EEB15B9" w14:textId="77777777" w:rsidR="003F037F" w:rsidRPr="00AD2A55" w:rsidRDefault="003F037F" w:rsidP="003F037F">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14:paraId="3BAD1ED8" w14:textId="77777777" w:rsidR="003F037F" w:rsidRPr="00AD2A55" w:rsidRDefault="003F037F" w:rsidP="003F037F">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14:paraId="7B8506A1" w14:textId="77777777" w:rsidR="003F037F" w:rsidRPr="00AD2A55" w:rsidRDefault="003F037F" w:rsidP="003F037F">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14:paraId="395C373D" w14:textId="77777777" w:rsidR="003F037F" w:rsidRPr="00AD2A55" w:rsidRDefault="003F037F" w:rsidP="003F037F">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14:paraId="21BFF69B" w14:textId="77777777" w:rsidR="003F037F" w:rsidRDefault="003F037F" w:rsidP="003F037F">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14:paraId="5C644ACF" w14:textId="77777777" w:rsidR="003F037F" w:rsidRDefault="003F037F" w:rsidP="003F037F">
      <w:pPr>
        <w:shd w:val="clear" w:color="auto" w:fill="FFFFFF"/>
        <w:spacing w:after="0" w:line="240" w:lineRule="auto"/>
        <w:ind w:left="851" w:right="851"/>
        <w:jc w:val="both"/>
        <w:rPr>
          <w:rFonts w:ascii="Palatino Linotype" w:eastAsia="Times New Roman" w:hAnsi="Palatino Linotype" w:cstheme="majorBidi"/>
          <w:i/>
          <w:lang w:eastAsia="es-MX"/>
        </w:rPr>
      </w:pPr>
      <w:r w:rsidRPr="00B728BC">
        <w:rPr>
          <w:rFonts w:ascii="Palatino Linotype" w:eastAsia="Times New Roman" w:hAnsi="Palatino Linotype" w:cstheme="majorBidi"/>
          <w:i/>
          <w:lang w:eastAsia="es-MX"/>
        </w:rPr>
        <w:t>Décimo octavo.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14:paraId="0E96D160" w14:textId="77777777" w:rsidR="003F037F" w:rsidRPr="00B728BC" w:rsidRDefault="003F037F" w:rsidP="003F037F">
      <w:pPr>
        <w:shd w:val="clear" w:color="auto" w:fill="FFFFFF"/>
        <w:spacing w:after="0" w:line="240" w:lineRule="auto"/>
        <w:ind w:left="851" w:right="851"/>
        <w:jc w:val="both"/>
        <w:rPr>
          <w:rFonts w:ascii="Palatino Linotype" w:eastAsia="Times New Roman" w:hAnsi="Palatino Linotype" w:cstheme="majorBidi"/>
          <w:i/>
          <w:lang w:eastAsia="es-MX"/>
        </w:rPr>
      </w:pPr>
    </w:p>
    <w:p w14:paraId="4AEB121C" w14:textId="77777777" w:rsidR="003F037F" w:rsidRPr="00AD2A55" w:rsidRDefault="003F037F" w:rsidP="003F037F">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lastRenderedPageBreak/>
        <w:t>DE LA INFORMACIÓN CONFIDENCIAL</w:t>
      </w:r>
    </w:p>
    <w:p w14:paraId="3722ABE4" w14:textId="77777777" w:rsidR="003F037F" w:rsidRPr="00AD2A55" w:rsidRDefault="003F037F" w:rsidP="003F037F">
      <w:pPr>
        <w:shd w:val="clear" w:color="auto" w:fill="FFFFFF"/>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Trigésimo octavo. Se considera información confidencial:</w:t>
      </w:r>
    </w:p>
    <w:p w14:paraId="48291D00" w14:textId="77777777" w:rsidR="003F037F" w:rsidRPr="00AD2A55" w:rsidRDefault="003F037F" w:rsidP="003F037F">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14:paraId="6C4A544D" w14:textId="77777777" w:rsidR="003F037F" w:rsidRPr="00A64574" w:rsidRDefault="003F037F" w:rsidP="003F037F">
      <w:pPr>
        <w:ind w:left="851" w:right="850"/>
        <w:jc w:val="both"/>
        <w:rPr>
          <w:rFonts w:ascii="Palatino Linotype" w:hAnsi="Palatino Linotype"/>
          <w:i/>
          <w:lang w:eastAsia="es-MX"/>
        </w:rPr>
      </w:pPr>
      <w:r w:rsidRPr="00A64574">
        <w:rPr>
          <w:rFonts w:ascii="Palatino Linotype" w:hAnsi="Palatino Linotype"/>
          <w:i/>
          <w:lang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7A90FCDD" w14:textId="77777777" w:rsidR="003F037F" w:rsidRPr="00A64574" w:rsidRDefault="003F037F" w:rsidP="003F037F">
      <w:pPr>
        <w:ind w:left="851" w:right="850"/>
        <w:jc w:val="both"/>
        <w:rPr>
          <w:rFonts w:ascii="Palatino Linotype" w:hAnsi="Palatino Linotype"/>
          <w:i/>
          <w:lang w:eastAsia="es-MX"/>
        </w:rPr>
      </w:pPr>
      <w:r w:rsidRPr="00A64574">
        <w:rPr>
          <w:rFonts w:ascii="Palatino Linotype" w:hAnsi="Palatino Linotype"/>
          <w:i/>
          <w:lang w:eastAsia="es-MX"/>
        </w:rPr>
        <w:t>III.  …</w:t>
      </w:r>
    </w:p>
    <w:p w14:paraId="2741A3E5" w14:textId="77777777" w:rsidR="003F037F" w:rsidRPr="00A64574" w:rsidRDefault="003F037F" w:rsidP="003F037F">
      <w:pPr>
        <w:ind w:left="851" w:right="850"/>
        <w:jc w:val="both"/>
        <w:rPr>
          <w:rFonts w:ascii="Palatino Linotype" w:hAnsi="Palatino Linotype"/>
          <w:i/>
          <w:lang w:eastAsia="es-MX"/>
        </w:rPr>
      </w:pPr>
      <w:r w:rsidRPr="00A64574">
        <w:rPr>
          <w:rFonts w:ascii="Palatino Linotype" w:hAnsi="Palatino Linotype"/>
          <w:i/>
          <w:lang w:eastAsia="es-MX"/>
        </w:rPr>
        <w:t>La información confidencial no estará sujeta a temporalidad alguna y sólo podrán tener acceso a ella los titulares de la misma, sus representantes y los servidores públicos facultados para ello.”</w:t>
      </w:r>
    </w:p>
    <w:p w14:paraId="1C395A8A" w14:textId="77777777" w:rsidR="003F037F" w:rsidRDefault="003F037F" w:rsidP="003F037F">
      <w:pPr>
        <w:shd w:val="clear" w:color="auto" w:fill="FFFFFF"/>
        <w:spacing w:after="0" w:line="240" w:lineRule="auto"/>
        <w:ind w:left="851"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t>(Énfasis añadido)</w:t>
      </w:r>
    </w:p>
    <w:p w14:paraId="5F532B82" w14:textId="77777777" w:rsidR="003F037F" w:rsidRPr="00AD2A55" w:rsidRDefault="003F037F" w:rsidP="003F037F">
      <w:pPr>
        <w:shd w:val="clear" w:color="auto" w:fill="FFFFFF"/>
        <w:spacing w:after="0" w:line="240" w:lineRule="auto"/>
        <w:ind w:left="851" w:right="851"/>
        <w:jc w:val="both"/>
        <w:rPr>
          <w:rFonts w:ascii="Palatino Linotype" w:eastAsia="Times New Roman" w:hAnsi="Palatino Linotype" w:cs="Arial"/>
          <w:lang w:eastAsia="es-MX"/>
        </w:rPr>
      </w:pPr>
    </w:p>
    <w:p w14:paraId="14B91017" w14:textId="77777777" w:rsidR="003F037F" w:rsidRDefault="003F037F" w:rsidP="003F037F">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1AAB117B" w14:textId="77777777" w:rsidR="003F037F" w:rsidRPr="00AD2A55" w:rsidRDefault="003F037F" w:rsidP="003F037F">
      <w:pPr>
        <w:autoSpaceDE w:val="0"/>
        <w:autoSpaceDN w:val="0"/>
        <w:adjustRightInd w:val="0"/>
        <w:spacing w:after="0" w:line="360" w:lineRule="auto"/>
        <w:jc w:val="both"/>
        <w:rPr>
          <w:rFonts w:ascii="Palatino Linotype" w:hAnsi="Palatino Linotype" w:cs="Arial"/>
          <w:bCs/>
          <w:sz w:val="24"/>
          <w:szCs w:val="24"/>
        </w:rPr>
      </w:pPr>
    </w:p>
    <w:p w14:paraId="2FCA6E55" w14:textId="77777777" w:rsidR="003F037F" w:rsidRDefault="003F037F" w:rsidP="003F037F">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03F773C5" w14:textId="77777777" w:rsidR="003F037F" w:rsidRPr="00AD2A55" w:rsidRDefault="003F037F" w:rsidP="003F037F">
      <w:pPr>
        <w:autoSpaceDE w:val="0"/>
        <w:autoSpaceDN w:val="0"/>
        <w:adjustRightInd w:val="0"/>
        <w:spacing w:after="0" w:line="360" w:lineRule="auto"/>
        <w:jc w:val="both"/>
        <w:rPr>
          <w:rFonts w:ascii="Palatino Linotype" w:hAnsi="Palatino Linotype" w:cs="Arial"/>
          <w:bCs/>
          <w:sz w:val="24"/>
          <w:szCs w:val="24"/>
        </w:rPr>
      </w:pPr>
    </w:p>
    <w:p w14:paraId="47210B95" w14:textId="77777777" w:rsidR="003F037F" w:rsidRDefault="003F037F" w:rsidP="003F037F">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w:t>
      </w:r>
      <w:r w:rsidRPr="00AD2A55">
        <w:rPr>
          <w:rFonts w:ascii="Palatino Linotype" w:hAnsi="Palatino Linotype" w:cs="Arial"/>
          <w:bCs/>
          <w:sz w:val="24"/>
          <w:szCs w:val="24"/>
        </w:rPr>
        <w:lastRenderedPageBreak/>
        <w:t xml:space="preserve">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59C623C0" w14:textId="77777777" w:rsidR="003F037F" w:rsidRDefault="003F037F" w:rsidP="003F037F">
      <w:pPr>
        <w:autoSpaceDE w:val="0"/>
        <w:autoSpaceDN w:val="0"/>
        <w:adjustRightInd w:val="0"/>
        <w:spacing w:after="0" w:line="360" w:lineRule="auto"/>
        <w:jc w:val="both"/>
        <w:rPr>
          <w:rFonts w:ascii="Palatino Linotype" w:hAnsi="Palatino Linotype" w:cs="Arial"/>
          <w:bCs/>
          <w:sz w:val="24"/>
          <w:szCs w:val="24"/>
        </w:rPr>
      </w:pPr>
    </w:p>
    <w:p w14:paraId="215667AD" w14:textId="77777777" w:rsidR="003F037F" w:rsidRDefault="003F037F" w:rsidP="003F037F">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0AD4130B" w14:textId="77777777" w:rsidR="003F037F" w:rsidRPr="00AD2A55" w:rsidRDefault="003F037F" w:rsidP="003F037F">
      <w:pPr>
        <w:spacing w:after="0" w:line="360" w:lineRule="auto"/>
        <w:jc w:val="both"/>
        <w:rPr>
          <w:rFonts w:ascii="Palatino Linotype" w:hAnsi="Palatino Linotype" w:cs="Arial"/>
          <w:bCs/>
          <w:sz w:val="24"/>
          <w:szCs w:val="24"/>
        </w:rPr>
      </w:pPr>
    </w:p>
    <w:p w14:paraId="04EB5382" w14:textId="77777777" w:rsidR="003F037F" w:rsidRPr="00AD2A55" w:rsidRDefault="003F037F" w:rsidP="003F037F">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14:paraId="52EF52C7" w14:textId="77777777" w:rsidR="003F037F" w:rsidRDefault="003F037F" w:rsidP="003F037F">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 xml:space="preserve">la cita del precepto legal aplicable al caso, y por lo segundo, las razones, motivos o circunstancias especiales que llevaron </w:t>
      </w:r>
      <w:r w:rsidRPr="00AD2A55">
        <w:rPr>
          <w:rFonts w:ascii="Palatino Linotype" w:hAnsi="Palatino Linotype" w:cs="Arial"/>
          <w:bCs/>
          <w:i/>
          <w:iCs/>
          <w:u w:val="single"/>
        </w:rPr>
        <w:lastRenderedPageBreak/>
        <w:t>a la autoridad a concluir que el caso particular encuadra en el supuesto previsto por la norma</w:t>
      </w:r>
      <w:r w:rsidRPr="00AD2A55">
        <w:rPr>
          <w:rFonts w:ascii="Palatino Linotype" w:hAnsi="Palatino Linotype" w:cs="Arial"/>
          <w:bCs/>
          <w:i/>
          <w:iCs/>
        </w:rPr>
        <w:t> legal invocada como fundamento.”</w:t>
      </w:r>
    </w:p>
    <w:p w14:paraId="4247911B" w14:textId="77777777" w:rsidR="003F037F" w:rsidRDefault="003F037F" w:rsidP="003F037F">
      <w:pPr>
        <w:spacing w:after="0" w:line="240" w:lineRule="auto"/>
        <w:ind w:left="851" w:right="850"/>
        <w:jc w:val="both"/>
        <w:rPr>
          <w:rFonts w:ascii="Palatino Linotype" w:hAnsi="Palatino Linotype" w:cs="Arial"/>
          <w:bCs/>
          <w:i/>
          <w:iCs/>
        </w:rPr>
      </w:pPr>
    </w:p>
    <w:p w14:paraId="4E969977" w14:textId="77777777" w:rsidR="003F037F" w:rsidRPr="00AD2A55" w:rsidRDefault="003F037F" w:rsidP="003F037F">
      <w:pPr>
        <w:spacing w:after="0" w:line="240" w:lineRule="auto"/>
        <w:ind w:left="851" w:right="850"/>
        <w:jc w:val="both"/>
        <w:rPr>
          <w:rFonts w:ascii="Palatino Linotype" w:hAnsi="Palatino Linotype" w:cs="Arial"/>
          <w:bCs/>
          <w:i/>
          <w:iCs/>
        </w:rPr>
      </w:pPr>
    </w:p>
    <w:p w14:paraId="028A5036" w14:textId="77777777" w:rsidR="003F037F" w:rsidRDefault="003F037F" w:rsidP="002C0F3B">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0F33E343" w14:textId="77777777" w:rsidR="003F037F" w:rsidRDefault="003F037F" w:rsidP="002C0F3B">
      <w:pPr>
        <w:spacing w:after="0" w:line="360" w:lineRule="auto"/>
      </w:pPr>
    </w:p>
    <w:p w14:paraId="54A24B4C" w14:textId="77777777" w:rsidR="003F037F" w:rsidRDefault="003F037F" w:rsidP="002C0F3B">
      <w:pPr>
        <w:tabs>
          <w:tab w:val="left" w:pos="7938"/>
        </w:tabs>
        <w:spacing w:after="0" w:line="360" w:lineRule="auto"/>
        <w:jc w:val="both"/>
        <w:rPr>
          <w:rFonts w:ascii="Palatino Linotype" w:eastAsia="Arial Unicode MS" w:hAnsi="Palatino Linotype" w:cs="Arial"/>
          <w:sz w:val="24"/>
        </w:rPr>
      </w:pPr>
      <w:r w:rsidRPr="00A608B5">
        <w:rPr>
          <w:rFonts w:ascii="Palatino Linotype" w:eastAsia="Arial Unicode MS" w:hAnsi="Palatino Linotype" w:cs="Arial"/>
          <w:sz w:val="24"/>
        </w:rPr>
        <w:t xml:space="preserve">Por último, </w:t>
      </w:r>
      <w:r>
        <w:rPr>
          <w:rFonts w:ascii="Palatino Linotype" w:eastAsia="Arial Unicode MS" w:hAnsi="Palatino Linotype" w:cs="Arial"/>
          <w:sz w:val="24"/>
        </w:rPr>
        <w:t xml:space="preserve">y toda vez que el sujeto obligado no se pronunció al respecto, </w:t>
      </w:r>
      <w:r w:rsidRPr="00A608B5">
        <w:rPr>
          <w:rFonts w:ascii="Palatino Linotype" w:eastAsia="Arial Unicode MS" w:hAnsi="Palatino Linotype" w:cs="Arial"/>
          <w:sz w:val="24"/>
        </w:rPr>
        <w:t>hemos de decir que las razones o motivos de inconformidad son fundadas por las razones y motivos anteriormente expuestos en el cuerpo de la presente resolución.</w:t>
      </w:r>
    </w:p>
    <w:p w14:paraId="2EC9A492" w14:textId="77777777" w:rsidR="00B006CF" w:rsidRPr="003E4846" w:rsidRDefault="00B006CF" w:rsidP="002C0F3B">
      <w:pPr>
        <w:pStyle w:val="Sinespaciado"/>
        <w:spacing w:line="360" w:lineRule="auto"/>
        <w:jc w:val="both"/>
        <w:rPr>
          <w:rFonts w:ascii="Palatino Linotype" w:hAnsi="Palatino Linotype" w:cs="Arial"/>
        </w:rPr>
      </w:pPr>
    </w:p>
    <w:p w14:paraId="08BB3003" w14:textId="4C230990" w:rsidR="00B006CF" w:rsidRPr="00AC5BF2" w:rsidRDefault="00B006CF" w:rsidP="002C0F3B">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 xml:space="preserve">resultan </w:t>
      </w:r>
      <w:r w:rsidRPr="00FC3A41">
        <w:rPr>
          <w:rFonts w:ascii="Palatino Linotype" w:hAnsi="Palatino Linotype"/>
          <w:noProof/>
          <w:sz w:val="24"/>
          <w:szCs w:val="24"/>
          <w:lang w:eastAsia="es-MX"/>
        </w:rPr>
        <w:t>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noProof/>
          <w:sz w:val="24"/>
          <w:szCs w:val="24"/>
          <w:lang w:eastAsia="es-MX"/>
        </w:rPr>
        <w:t>el</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por ello con fundamento en el artículo 186, fracción I</w:t>
      </w:r>
      <w:r>
        <w:rPr>
          <w:rFonts w:ascii="Palatino Linotype" w:hAnsi="Palatino Linotype" w:cs="Arial"/>
          <w:sz w:val="24"/>
        </w:rPr>
        <w:t>I</w:t>
      </w:r>
      <w:r w:rsidRPr="00AC5BF2">
        <w:rPr>
          <w:rFonts w:ascii="Palatino Linotype" w:hAnsi="Palatino Linotype" w:cs="Arial"/>
          <w:sz w:val="24"/>
        </w:rPr>
        <w:t xml:space="preserve">I, de la Ley de </w:t>
      </w:r>
      <w:r w:rsidRPr="00AC5BF2">
        <w:rPr>
          <w:rFonts w:ascii="Palatino Linotype" w:hAnsi="Palatino Linotype" w:cs="Arial"/>
          <w:sz w:val="24"/>
          <w:szCs w:val="24"/>
        </w:rPr>
        <w:t xml:space="preserve">Transparencia y Acceso a la Información Pública del Estado de México y Municipios, se </w:t>
      </w:r>
      <w:r>
        <w:rPr>
          <w:rFonts w:ascii="Palatino Linotype" w:hAnsi="Palatino Linotype" w:cs="Arial"/>
          <w:b/>
          <w:bCs/>
          <w:sz w:val="24"/>
          <w:szCs w:val="24"/>
        </w:rPr>
        <w:t>MODIFI</w:t>
      </w:r>
      <w:r w:rsidRPr="0098723C">
        <w:rPr>
          <w:rFonts w:ascii="Palatino Linotype" w:hAnsi="Palatino Linotype" w:cs="Arial"/>
          <w:b/>
          <w:sz w:val="24"/>
          <w:szCs w:val="24"/>
        </w:rPr>
        <w:t>CA</w:t>
      </w:r>
      <w:r w:rsidRPr="00AC5BF2">
        <w:rPr>
          <w:rFonts w:ascii="Palatino Linotype" w:hAnsi="Palatino Linotype" w:cs="Arial"/>
          <w:sz w:val="24"/>
          <w:szCs w:val="24"/>
        </w:rPr>
        <w:t xml:space="preserve"> la</w:t>
      </w:r>
      <w:r>
        <w:rPr>
          <w:rFonts w:ascii="Palatino Linotype" w:hAnsi="Palatino Linotype" w:cs="Arial"/>
          <w:sz w:val="24"/>
          <w:szCs w:val="24"/>
        </w:rPr>
        <w:t xml:space="preserve"> respuesta</w:t>
      </w:r>
      <w:r w:rsidRPr="00AC5BF2">
        <w:rPr>
          <w:rFonts w:ascii="Palatino Linotype" w:hAnsi="Palatino Linotype" w:cs="Arial"/>
          <w:sz w:val="24"/>
          <w:szCs w:val="24"/>
        </w:rPr>
        <w:t xml:space="preserve"> a la solicitud de información pública </w:t>
      </w:r>
      <w:r w:rsidR="001B0691" w:rsidRPr="001B0691">
        <w:rPr>
          <w:rFonts w:ascii="Palatino Linotype" w:hAnsi="Palatino Linotype" w:cs="Arial"/>
          <w:b/>
          <w:sz w:val="24"/>
        </w:rPr>
        <w:t>00658/ATIZARA/IP/2021</w:t>
      </w:r>
      <w:r w:rsidR="001B0691">
        <w:rPr>
          <w:rFonts w:ascii="Palatino Linotype" w:hAnsi="Palatino Linotype" w:cs="Arial"/>
          <w:b/>
          <w:sz w:val="24"/>
        </w:rPr>
        <w:t xml:space="preserve"> </w:t>
      </w:r>
      <w:r w:rsidRPr="00AC5BF2">
        <w:rPr>
          <w:rFonts w:ascii="Palatino Linotype" w:hAnsi="Palatino Linotype" w:cs="Arial"/>
          <w:bCs/>
          <w:sz w:val="24"/>
          <w:szCs w:val="24"/>
        </w:rPr>
        <w:t>que ha sido materia del presente fallo</w:t>
      </w:r>
      <w:r w:rsidRPr="00AC5BF2">
        <w:rPr>
          <w:rFonts w:ascii="Palatino Linotype" w:hAnsi="Palatino Linotype" w:cs="Arial"/>
          <w:sz w:val="24"/>
          <w:szCs w:val="24"/>
        </w:rPr>
        <w:t>.</w:t>
      </w:r>
    </w:p>
    <w:p w14:paraId="102D94B2" w14:textId="77777777" w:rsidR="00B006CF" w:rsidRDefault="00B006CF" w:rsidP="00B006CF">
      <w:pPr>
        <w:pStyle w:val="Sinespaciado"/>
        <w:spacing w:line="360" w:lineRule="auto"/>
        <w:jc w:val="both"/>
        <w:rPr>
          <w:rFonts w:ascii="Palatino Linotype" w:hAnsi="Palatino Linotype"/>
        </w:rPr>
      </w:pPr>
    </w:p>
    <w:p w14:paraId="3FAE2D95" w14:textId="77777777" w:rsidR="00B006CF" w:rsidRDefault="00B006CF" w:rsidP="00B006CF">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14:paraId="18177A75" w14:textId="77777777" w:rsidR="00B006CF" w:rsidRDefault="00B006CF" w:rsidP="00B006CF">
      <w:pPr>
        <w:pStyle w:val="Sinespaciado"/>
        <w:spacing w:line="360" w:lineRule="auto"/>
        <w:jc w:val="both"/>
        <w:rPr>
          <w:rFonts w:ascii="Palatino Linotype" w:hAnsi="Palatino Linotype"/>
        </w:rPr>
      </w:pPr>
    </w:p>
    <w:p w14:paraId="57C19F5D" w14:textId="77777777" w:rsidR="00B006CF" w:rsidRPr="00350442" w:rsidRDefault="00B006CF" w:rsidP="00B006CF">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3A0B89DA" w14:textId="77777777" w:rsidR="00B006CF" w:rsidRPr="00350442" w:rsidRDefault="00B006CF" w:rsidP="00B006CF">
      <w:pPr>
        <w:pStyle w:val="Sinespaciado"/>
        <w:spacing w:line="360" w:lineRule="auto"/>
        <w:jc w:val="both"/>
        <w:rPr>
          <w:rFonts w:ascii="Palatino Linotype" w:hAnsi="Palatino Linotype"/>
          <w:b/>
          <w:bCs/>
          <w:spacing w:val="60"/>
          <w:lang w:val="es-ES_tradnl"/>
        </w:rPr>
      </w:pPr>
    </w:p>
    <w:p w14:paraId="67B44C94" w14:textId="51926B24" w:rsidR="00B006CF" w:rsidRPr="00D22D43" w:rsidRDefault="00B006CF" w:rsidP="00B006CF">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lastRenderedPageBreak/>
        <w:t>PRIMERO</w:t>
      </w:r>
      <w:r w:rsidRPr="004E2A95">
        <w:rPr>
          <w:rFonts w:ascii="Palatino Linotype" w:hAnsi="Palatino Linotype" w:cs="Arial"/>
          <w:b/>
        </w:rPr>
        <w:t xml:space="preserve">. </w:t>
      </w:r>
      <w:r>
        <w:rPr>
          <w:rFonts w:ascii="Palatino Linotype" w:hAnsi="Palatino Linotype" w:cs="Arial"/>
          <w:b/>
        </w:rPr>
        <w:t xml:space="preserve">Se </w:t>
      </w:r>
      <w:r>
        <w:rPr>
          <w:rFonts w:ascii="Palatino Linotype" w:hAnsi="Palatino Linotype" w:cs="Arial"/>
          <w:b/>
          <w:bCs/>
        </w:rPr>
        <w:t>MODIFI</w:t>
      </w:r>
      <w:r w:rsidRPr="0098723C">
        <w:rPr>
          <w:rFonts w:ascii="Palatino Linotype" w:hAnsi="Palatino Linotype" w:cs="Arial"/>
          <w:b/>
        </w:rPr>
        <w:t>CA</w:t>
      </w:r>
      <w:r>
        <w:rPr>
          <w:rFonts w:ascii="Palatino Linotype" w:hAnsi="Palatino Linotype" w:cs="Arial"/>
          <w:b/>
        </w:rPr>
        <w:t xml:space="preserve"> </w:t>
      </w:r>
      <w:r w:rsidRPr="00A8580E">
        <w:rPr>
          <w:rFonts w:ascii="Palatino Linotype" w:hAnsi="Palatino Linotype" w:cs="Arial"/>
        </w:rPr>
        <w:t>la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 xml:space="preserve">a la solicitud de información </w:t>
      </w:r>
      <w:r w:rsidR="001B0691" w:rsidRPr="001B0691">
        <w:rPr>
          <w:rFonts w:ascii="Palatino Linotype" w:hAnsi="Palatino Linotype" w:cs="Arial"/>
          <w:b/>
        </w:rPr>
        <w:t>00658/ATIZARA/IP/2021</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w:t>
      </w:r>
      <w:r>
        <w:rPr>
          <w:rFonts w:ascii="Palatino Linotype" w:hAnsi="Palatino Linotype" w:cs="Arial"/>
        </w:rPr>
        <w:t>r parcialmente</w:t>
      </w:r>
      <w:r>
        <w:rPr>
          <w:rFonts w:ascii="Palatino Linotype" w:hAnsi="Palatino Linotype" w:cs="Arial"/>
          <w:b/>
        </w:rPr>
        <w:t xml:space="preserve"> </w:t>
      </w:r>
      <w:r w:rsidRPr="00D22D43">
        <w:rPr>
          <w:rFonts w:ascii="Palatino Linotype" w:hAnsi="Palatino Linotype"/>
        </w:rPr>
        <w:t>fundados los motivos de in</w:t>
      </w:r>
      <w:r>
        <w:rPr>
          <w:rFonts w:ascii="Palatino Linotype" w:hAnsi="Palatino Linotype"/>
        </w:rPr>
        <w:t xml:space="preserve">conformidad hechos valer por el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14:paraId="0AEAC88C" w14:textId="77777777" w:rsidR="00B006CF" w:rsidRDefault="00B006CF" w:rsidP="00B006CF">
      <w:pPr>
        <w:tabs>
          <w:tab w:val="left" w:pos="8647"/>
        </w:tabs>
        <w:spacing w:after="0" w:line="360" w:lineRule="auto"/>
        <w:jc w:val="both"/>
        <w:rPr>
          <w:rFonts w:ascii="Palatino Linotype" w:hAnsi="Palatino Linotype" w:cs="Arial"/>
          <w:sz w:val="24"/>
          <w:szCs w:val="24"/>
        </w:rPr>
      </w:pPr>
    </w:p>
    <w:p w14:paraId="6C1C6338" w14:textId="1F68ABF4" w:rsidR="00B006CF" w:rsidRDefault="00B006CF" w:rsidP="002C0F3B">
      <w:pPr>
        <w:pStyle w:val="Sinespaciado"/>
        <w:spacing w:line="360" w:lineRule="auto"/>
        <w:jc w:val="both"/>
        <w:rPr>
          <w:rFonts w:ascii="Palatino Linotype" w:hAnsi="Palatino Linotype"/>
          <w:lang w:val="es-ES_tradnl"/>
        </w:rPr>
      </w:pPr>
      <w:r w:rsidRPr="00AD68DE">
        <w:rPr>
          <w:rFonts w:ascii="Palatino Linotype" w:hAnsi="Palatino Linotype"/>
          <w:b/>
          <w:sz w:val="28"/>
        </w:rPr>
        <w:t>SEGUNDO.</w:t>
      </w:r>
      <w:r w:rsidRPr="00AD68DE">
        <w:rPr>
          <w:rFonts w:ascii="Palatino Linotype" w:hAnsi="Palatino Linotype" w:cs="Arial"/>
          <w:sz w:val="28"/>
        </w:rPr>
        <w:t xml:space="preserve"> </w:t>
      </w:r>
      <w:r w:rsidRPr="00A8580E">
        <w:rPr>
          <w:rFonts w:ascii="Palatino Linotype" w:hAnsi="Palatino Linotype"/>
          <w:lang w:val="es-ES_tradnl"/>
        </w:rPr>
        <w:t xml:space="preserve">Se </w:t>
      </w:r>
      <w:r w:rsidRPr="00A8580E">
        <w:rPr>
          <w:rFonts w:ascii="Palatino Linotype" w:hAnsi="Palatino Linotype"/>
          <w:b/>
          <w:lang w:val="es-ES_tradnl"/>
        </w:rPr>
        <w:t>ORDENA</w:t>
      </w:r>
      <w:r w:rsidRPr="00A8580E">
        <w:rPr>
          <w:rFonts w:ascii="Palatino Linotype" w:hAnsi="Palatino Linotype"/>
          <w:lang w:val="es-ES_tradnl"/>
        </w:rPr>
        <w:t xml:space="preserve"> al sujeto obligado</w:t>
      </w:r>
      <w:r>
        <w:rPr>
          <w:rFonts w:ascii="Palatino Linotype" w:hAnsi="Palatino Linotype"/>
          <w:lang w:val="es-ES_tradnl"/>
        </w:rPr>
        <w:t xml:space="preserve">, </w:t>
      </w:r>
      <w:r w:rsidRPr="00A8580E">
        <w:rPr>
          <w:rFonts w:ascii="Palatino Linotype" w:hAnsi="Palatino Linotype"/>
          <w:lang w:val="es-ES_tradnl"/>
        </w:rPr>
        <w:t xml:space="preserve">haga entrega al recurrente a través del </w:t>
      </w:r>
      <w:r w:rsidRPr="00667998">
        <w:rPr>
          <w:rFonts w:ascii="Palatino Linotype" w:hAnsi="Palatino Linotype" w:cs="Arial"/>
        </w:rPr>
        <w:t>Sistema de Acceso a la Información Mexiquense</w:t>
      </w:r>
      <w:r w:rsidRPr="00A8580E">
        <w:rPr>
          <w:rFonts w:ascii="Palatino Linotype" w:hAnsi="Palatino Linotype"/>
          <w:lang w:val="es-ES_tradnl"/>
        </w:rPr>
        <w:t xml:space="preserve"> </w:t>
      </w:r>
      <w:r>
        <w:rPr>
          <w:rFonts w:ascii="Palatino Linotype" w:hAnsi="Palatino Linotype"/>
          <w:lang w:val="es-ES_tradnl"/>
        </w:rPr>
        <w:t>(</w:t>
      </w:r>
      <w:r w:rsidRPr="00A8580E">
        <w:rPr>
          <w:rFonts w:ascii="Palatino Linotype" w:hAnsi="Palatino Linotype"/>
          <w:lang w:val="es-ES_tradnl"/>
        </w:rPr>
        <w:t>SAIMEX</w:t>
      </w:r>
      <w:r>
        <w:rPr>
          <w:rFonts w:ascii="Palatino Linotype" w:hAnsi="Palatino Linotype"/>
          <w:lang w:val="es-ES_tradnl"/>
        </w:rPr>
        <w:t>)</w:t>
      </w:r>
      <w:r w:rsidRPr="00A8580E">
        <w:rPr>
          <w:rFonts w:ascii="Palatino Linotype" w:hAnsi="Palatino Linotype"/>
          <w:lang w:val="es-ES_tradnl"/>
        </w:rPr>
        <w:t>,</w:t>
      </w:r>
      <w:r>
        <w:rPr>
          <w:rFonts w:ascii="Palatino Linotype" w:hAnsi="Palatino Linotype"/>
          <w:lang w:val="es-ES_tradnl"/>
        </w:rPr>
        <w:t xml:space="preserve"> </w:t>
      </w:r>
      <w:r w:rsidR="00A378A3">
        <w:rPr>
          <w:rFonts w:ascii="Palatino Linotype" w:hAnsi="Palatino Linotype"/>
          <w:lang w:val="es-ES_tradnl"/>
        </w:rPr>
        <w:t xml:space="preserve">de ser procedente </w:t>
      </w:r>
      <w:r>
        <w:rPr>
          <w:rFonts w:ascii="Palatino Linotype" w:hAnsi="Palatino Linotype"/>
          <w:lang w:val="es-ES_tradnl"/>
        </w:rPr>
        <w:t>en versión pública, de lo siguiente:</w:t>
      </w:r>
    </w:p>
    <w:p w14:paraId="18175CAC" w14:textId="77777777" w:rsidR="00B006CF" w:rsidRDefault="00B006CF" w:rsidP="002C0F3B">
      <w:pPr>
        <w:pStyle w:val="Sinespaciado"/>
        <w:spacing w:line="360" w:lineRule="auto"/>
        <w:jc w:val="both"/>
        <w:rPr>
          <w:rFonts w:ascii="Palatino Linotype" w:hAnsi="Palatino Linotype"/>
          <w:lang w:val="es-ES_tradnl"/>
        </w:rPr>
      </w:pPr>
    </w:p>
    <w:p w14:paraId="72A30CAE" w14:textId="6FB1D144" w:rsidR="001B0691" w:rsidRPr="001B0691" w:rsidRDefault="001B0691" w:rsidP="002C0F3B">
      <w:pPr>
        <w:pStyle w:val="Prrafodelista"/>
        <w:numPr>
          <w:ilvl w:val="0"/>
          <w:numId w:val="11"/>
        </w:numPr>
        <w:spacing w:line="360" w:lineRule="auto"/>
        <w:ind w:right="709"/>
        <w:jc w:val="both"/>
        <w:rPr>
          <w:rFonts w:ascii="Palatino Linotype" w:hAnsi="Palatino Linotype"/>
          <w:lang w:eastAsia="es-MX"/>
        </w:rPr>
      </w:pPr>
      <w:r w:rsidRPr="001B0691">
        <w:rPr>
          <w:rFonts w:ascii="Palatino Linotype" w:hAnsi="Palatino Linotype"/>
          <w:lang w:eastAsia="es-MX"/>
        </w:rPr>
        <w:t xml:space="preserve">Inventario de Bienes Inmuebles correspondientes a los años </w:t>
      </w:r>
      <w:r w:rsidR="00736AAB">
        <w:rPr>
          <w:rFonts w:ascii="Palatino Linotype" w:hAnsi="Palatino Linotype"/>
          <w:lang w:eastAsia="es-MX"/>
        </w:rPr>
        <w:t xml:space="preserve">dos </w:t>
      </w:r>
      <w:r w:rsidRPr="001B0691">
        <w:rPr>
          <w:rFonts w:ascii="Palatino Linotype" w:hAnsi="Palatino Linotype"/>
          <w:lang w:eastAsia="es-MX"/>
        </w:rPr>
        <w:t xml:space="preserve">mil </w:t>
      </w:r>
      <w:r w:rsidR="00736AAB">
        <w:rPr>
          <w:rFonts w:ascii="Palatino Linotype" w:hAnsi="Palatino Linotype"/>
          <w:lang w:eastAsia="es-MX"/>
        </w:rPr>
        <w:t>doce</w:t>
      </w:r>
      <w:r w:rsidRPr="001B0691">
        <w:rPr>
          <w:rFonts w:ascii="Palatino Linotype" w:hAnsi="Palatino Linotype"/>
          <w:lang w:eastAsia="es-MX"/>
        </w:rPr>
        <w:t xml:space="preserve"> al dos mil veintiuno</w:t>
      </w:r>
      <w:r>
        <w:rPr>
          <w:rFonts w:ascii="Palatino Linotype" w:hAnsi="Palatino Linotype"/>
          <w:lang w:eastAsia="es-MX"/>
        </w:rPr>
        <w:t>.</w:t>
      </w:r>
    </w:p>
    <w:p w14:paraId="7E5BBDE5" w14:textId="77777777" w:rsidR="00B006CF" w:rsidRDefault="00B006CF" w:rsidP="002C0F3B">
      <w:pPr>
        <w:pStyle w:val="Prrafodelista"/>
        <w:spacing w:line="360" w:lineRule="auto"/>
        <w:ind w:left="567"/>
        <w:contextualSpacing/>
        <w:jc w:val="both"/>
        <w:rPr>
          <w:rFonts w:ascii="Palatino Linotype" w:eastAsia="MS Gothic" w:hAnsi="Palatino Linotype"/>
          <w:bCs/>
          <w:color w:val="000000"/>
        </w:rPr>
      </w:pPr>
    </w:p>
    <w:p w14:paraId="2090EC29" w14:textId="4EB2A9AA" w:rsidR="00B006CF" w:rsidRDefault="00B006CF" w:rsidP="002C0F3B">
      <w:pPr>
        <w:pStyle w:val="Prrafodelista"/>
        <w:ind w:left="567"/>
        <w:contextualSpacing/>
        <w:jc w:val="both"/>
        <w:rPr>
          <w:rFonts w:ascii="Palatino Linotype" w:eastAsia="MS Gothic" w:hAnsi="Palatino Linotype"/>
          <w:bCs/>
          <w:i/>
          <w:color w:val="000000"/>
        </w:rPr>
      </w:pPr>
      <w:r w:rsidRPr="008C2E9E">
        <w:rPr>
          <w:rFonts w:ascii="Palatino Linotype" w:eastAsia="MS Gothic" w:hAnsi="Palatino Linotype"/>
          <w:bCs/>
          <w:i/>
          <w:color w:val="000000"/>
        </w:rPr>
        <w:t>Asimismo, el Sujeto Obligado deberá adjuntar el Acuerdo emitido por su Comité de Transparencia que sustente la versión pública de la información que entregue, en el que se expongan los fundamentos y razones que llevaron a la autoridad a testar, suprimir o eliminar datos de dicho soporte documental y hacerlo del conocimiento del Recurrente.</w:t>
      </w:r>
    </w:p>
    <w:p w14:paraId="62A0FFD1" w14:textId="77777777" w:rsidR="00B006CF" w:rsidRPr="00632E4C" w:rsidRDefault="00B006CF" w:rsidP="002C0F3B">
      <w:pPr>
        <w:pStyle w:val="Prrafodelista"/>
        <w:spacing w:line="360" w:lineRule="auto"/>
        <w:ind w:left="720" w:right="567"/>
        <w:jc w:val="both"/>
        <w:rPr>
          <w:rFonts w:ascii="Palatino Linotype" w:hAnsi="Palatino Linotype"/>
          <w:szCs w:val="28"/>
        </w:rPr>
      </w:pPr>
    </w:p>
    <w:bookmarkEnd w:id="2"/>
    <w:bookmarkEnd w:id="3"/>
    <w:p w14:paraId="5582EAF0" w14:textId="7369E46C" w:rsidR="00B006CF" w:rsidRDefault="00B006CF" w:rsidP="002C0F3B">
      <w:pPr>
        <w:spacing w:after="0" w:line="360" w:lineRule="auto"/>
        <w:jc w:val="both"/>
        <w:rPr>
          <w:rFonts w:ascii="Palatino Linotype" w:hAnsi="Palatino Linotype" w:cs="Arial"/>
          <w:bCs/>
          <w:sz w:val="24"/>
          <w:szCs w:val="24"/>
        </w:rPr>
      </w:pPr>
      <w:r w:rsidRPr="003C4C99">
        <w:rPr>
          <w:rFonts w:ascii="Palatino Linotype" w:hAnsi="Palatino Linotype" w:cs="Arial"/>
          <w:b/>
          <w:sz w:val="28"/>
        </w:rPr>
        <w:t>TERCERO</w:t>
      </w:r>
      <w:r w:rsidRPr="00943DEC">
        <w:rPr>
          <w:rFonts w:ascii="Palatino Linotype" w:hAnsi="Palatino Linotype" w:cs="Arial"/>
          <w:bCs/>
          <w:sz w:val="24"/>
          <w:szCs w:val="24"/>
        </w:rPr>
        <w:t xml:space="preserve">. </w:t>
      </w:r>
      <w:r w:rsidRPr="00943DEC">
        <w:rPr>
          <w:rFonts w:ascii="Palatino Linotype" w:hAnsi="Palatino Linotype" w:cs="Arial"/>
          <w:b/>
          <w:bCs/>
          <w:sz w:val="24"/>
          <w:szCs w:val="24"/>
        </w:rPr>
        <w:t>NOTIFÍQUESE</w:t>
      </w:r>
      <w:r w:rsidRPr="00943DEC">
        <w:rPr>
          <w:rFonts w:ascii="Palatino Linotype" w:hAnsi="Palatino Linotype" w:cs="Arial"/>
          <w:bCs/>
          <w:sz w:val="24"/>
          <w:szCs w:val="24"/>
        </w:rPr>
        <w:t xml:space="preserve"> al Titular de la Unidad de Transparencia del </w:t>
      </w:r>
      <w:r w:rsidRPr="00943DEC">
        <w:rPr>
          <w:rFonts w:ascii="Palatino Linotype" w:hAnsi="Palatino Linotype" w:cs="Arial"/>
          <w:b/>
          <w:bCs/>
          <w:sz w:val="24"/>
          <w:szCs w:val="24"/>
        </w:rPr>
        <w:t>Sujeto Obligado</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667998">
        <w:rPr>
          <w:rFonts w:ascii="Palatino Linotype" w:hAnsi="Palatino Linotype" w:cs="Arial"/>
          <w:sz w:val="24"/>
        </w:rPr>
        <w:t>Sistema de Acceso a la Información Mexiquense</w:t>
      </w:r>
      <w:r w:rsidRPr="00715147">
        <w:rPr>
          <w:rFonts w:ascii="Palatino Linotype" w:hAnsi="Palatino Linotype" w:cs="Arial"/>
          <w:b/>
          <w:bCs/>
          <w:sz w:val="24"/>
          <w:szCs w:val="24"/>
        </w:rPr>
        <w:t xml:space="preserve"> </w:t>
      </w:r>
      <w:r>
        <w:rPr>
          <w:rFonts w:ascii="Palatino Linotype" w:hAnsi="Palatino Linotype" w:cs="Arial"/>
          <w:b/>
          <w:bCs/>
          <w:sz w:val="24"/>
          <w:szCs w:val="24"/>
        </w:rPr>
        <w:t>(</w:t>
      </w:r>
      <w:r w:rsidRPr="00715147">
        <w:rPr>
          <w:rFonts w:ascii="Palatino Linotype" w:hAnsi="Palatino Linotype" w:cs="Arial"/>
          <w:b/>
          <w:bCs/>
          <w:sz w:val="24"/>
          <w:szCs w:val="24"/>
        </w:rPr>
        <w:t>SAIMEX</w:t>
      </w:r>
      <w:r>
        <w:rPr>
          <w:rFonts w:ascii="Palatino Linotype" w:hAnsi="Palatino Linotype" w:cs="Arial"/>
          <w:b/>
          <w:bCs/>
          <w:sz w:val="24"/>
          <w:szCs w:val="24"/>
        </w:rPr>
        <w:t>),</w:t>
      </w:r>
      <w:r w:rsidRPr="00943DEC">
        <w:rPr>
          <w:rFonts w:ascii="Palatino Linotype" w:hAnsi="Palatino Linotype" w:cs="Arial"/>
          <w:bCs/>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A7BD640" w14:textId="77777777" w:rsidR="00B006CF" w:rsidRDefault="00B006CF" w:rsidP="00B006CF">
      <w:pPr>
        <w:spacing w:after="0" w:line="360" w:lineRule="auto"/>
        <w:jc w:val="both"/>
        <w:rPr>
          <w:rFonts w:ascii="Palatino Linotype" w:hAnsi="Palatino Linotype" w:cs="Arial"/>
          <w:bCs/>
          <w:sz w:val="24"/>
          <w:szCs w:val="24"/>
        </w:rPr>
      </w:pPr>
    </w:p>
    <w:p w14:paraId="1BD71FA8" w14:textId="77777777" w:rsidR="00B006CF" w:rsidRDefault="00B006CF" w:rsidP="00B006CF">
      <w:pPr>
        <w:spacing w:after="0" w:line="360" w:lineRule="auto"/>
        <w:jc w:val="both"/>
        <w:rPr>
          <w:rFonts w:ascii="Palatino Linotype" w:hAnsi="Palatino Linotype" w:cs="Arial"/>
          <w:sz w:val="24"/>
          <w:szCs w:val="24"/>
        </w:rPr>
      </w:pPr>
      <w:bookmarkStart w:id="8" w:name="_Hlk61556434"/>
      <w:r w:rsidRPr="00951014">
        <w:rPr>
          <w:rFonts w:ascii="Palatino Linotype" w:hAnsi="Palatino Linotype" w:cs="Arial"/>
          <w:b/>
          <w:bCs/>
          <w:sz w:val="28"/>
          <w:szCs w:val="24"/>
        </w:rPr>
        <w:t>CUARTO</w:t>
      </w:r>
      <w:r>
        <w:rPr>
          <w:rFonts w:ascii="Palatino Linotype" w:hAnsi="Palatino Linotype" w:cs="Arial"/>
          <w:b/>
          <w:bCs/>
          <w:sz w:val="28"/>
          <w:szCs w:val="24"/>
        </w:rPr>
        <w:t>.</w:t>
      </w:r>
      <w:r>
        <w:rPr>
          <w:rFonts w:ascii="Palatino Linotype" w:hAnsi="Palatino Linotype" w:cs="Arial"/>
          <w:sz w:val="24"/>
          <w:szCs w:val="24"/>
        </w:rPr>
        <w:t xml:space="preserve"> </w:t>
      </w:r>
      <w:r w:rsidRPr="008E476A">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bookmarkEnd w:id="8"/>
    <w:p w14:paraId="26E631AC" w14:textId="77777777" w:rsidR="00B006CF" w:rsidRDefault="00B006CF" w:rsidP="00B006CF">
      <w:pPr>
        <w:spacing w:after="0" w:line="360" w:lineRule="auto"/>
        <w:jc w:val="both"/>
        <w:rPr>
          <w:rFonts w:ascii="Palatino Linotype" w:hAnsi="Palatino Linotype" w:cs="Arial"/>
          <w:bCs/>
          <w:sz w:val="24"/>
          <w:szCs w:val="24"/>
        </w:rPr>
      </w:pPr>
    </w:p>
    <w:p w14:paraId="3AB79548" w14:textId="77777777" w:rsidR="00B006CF" w:rsidRDefault="00B006CF" w:rsidP="00B006CF">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b/>
          <w:bCs/>
          <w:sz w:val="28"/>
          <w:szCs w:val="24"/>
        </w:rPr>
        <w:t>QUINTO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667998">
        <w:rPr>
          <w:rFonts w:ascii="Palatino Linotype" w:hAnsi="Palatino Linotype" w:cs="Arial"/>
          <w:sz w:val="24"/>
        </w:rPr>
        <w:t>Sistema de Acceso a la Información Mexiquense</w:t>
      </w:r>
      <w:r w:rsidRPr="00715147">
        <w:rPr>
          <w:rFonts w:ascii="Palatino Linotype" w:hAnsi="Palatino Linotype" w:cs="Arial"/>
          <w:b/>
          <w:bCs/>
          <w:sz w:val="24"/>
          <w:szCs w:val="24"/>
        </w:rPr>
        <w:t xml:space="preserve"> </w:t>
      </w:r>
      <w:r>
        <w:rPr>
          <w:rFonts w:ascii="Palatino Linotype" w:hAnsi="Palatino Linotype" w:cs="Arial"/>
          <w:b/>
          <w:bCs/>
          <w:sz w:val="24"/>
          <w:szCs w:val="24"/>
        </w:rPr>
        <w:t>(</w:t>
      </w:r>
      <w:r w:rsidRPr="00715147">
        <w:rPr>
          <w:rFonts w:ascii="Palatino Linotype" w:hAnsi="Palatino Linotype" w:cs="Arial"/>
          <w:b/>
          <w:bCs/>
          <w:sz w:val="24"/>
          <w:szCs w:val="24"/>
        </w:rPr>
        <w:t>SAIMEX</w:t>
      </w:r>
      <w:r>
        <w:rPr>
          <w:rFonts w:ascii="Palatino Linotype" w:hAnsi="Palatino Linotype" w:cs="Arial"/>
          <w:b/>
          <w:bCs/>
          <w:sz w:val="24"/>
          <w:szCs w:val="24"/>
        </w:rPr>
        <w:t xml:space="preserve">) </w:t>
      </w:r>
      <w:bookmarkStart w:id="9" w:name="_Hlk92995835"/>
      <w:r w:rsidRPr="00750341">
        <w:rPr>
          <w:rFonts w:ascii="Palatino Linotype" w:hAnsi="Palatino Linotype" w:cs="Arial"/>
          <w:sz w:val="24"/>
          <w:szCs w:val="24"/>
          <w:lang w:val="es-ES_tradnl"/>
        </w:rPr>
        <w:t>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bookmarkEnd w:id="9"/>
    <w:p w14:paraId="593B92FB" w14:textId="77777777" w:rsidR="002C0F3B" w:rsidRDefault="002C0F3B" w:rsidP="00B006CF">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407F9A92" w14:textId="641E05C6" w:rsidR="00B006CF" w:rsidRDefault="00B006CF" w:rsidP="00B006CF">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ASÍ LO RESUELVE</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MARÍA DEL ROSARIO MEJÍA AYALA, SHARON CRISTINA MORALES MARTÍNEZ (AUSENCIA JUSTIFICADA), LUIS GUSTAVO PARRA NORIEGA </w:t>
      </w:r>
      <w:r w:rsidRPr="00667998">
        <w:rPr>
          <w:rFonts w:ascii="Palatino Linotype" w:eastAsiaTheme="minorEastAsia" w:hAnsi="Palatino Linotype"/>
          <w:color w:val="000000" w:themeColor="text1"/>
          <w:sz w:val="24"/>
          <w:szCs w:val="24"/>
          <w:lang w:val="es-ES_tradnl" w:eastAsia="es-ES"/>
        </w:rPr>
        <w:t xml:space="preserve">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sidR="00A378A3">
        <w:rPr>
          <w:rFonts w:ascii="Palatino Linotype" w:eastAsiaTheme="minorEastAsia" w:hAnsi="Palatino Linotype"/>
          <w:color w:val="000000" w:themeColor="text1"/>
          <w:sz w:val="24"/>
          <w:szCs w:val="24"/>
          <w:lang w:val="es-ES_tradnl" w:eastAsia="es-ES"/>
        </w:rPr>
        <w:t>SEX</w:t>
      </w:r>
      <w:r>
        <w:rPr>
          <w:rFonts w:ascii="Palatino Linotype" w:eastAsiaTheme="minorEastAsia" w:hAnsi="Palatino Linotype"/>
          <w:color w:val="000000" w:themeColor="text1"/>
          <w:sz w:val="24"/>
          <w:szCs w:val="24"/>
          <w:lang w:val="es-ES_tradnl" w:eastAsia="es-ES"/>
        </w:rPr>
        <w:t xml:space="preserve">TA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Pr>
          <w:rFonts w:ascii="Palatino Linotype" w:eastAsiaTheme="minorEastAsia" w:hAnsi="Palatino Linotype"/>
          <w:color w:val="000000" w:themeColor="text1"/>
          <w:sz w:val="24"/>
          <w:szCs w:val="24"/>
          <w:lang w:val="es-ES_tradnl" w:eastAsia="es-ES"/>
        </w:rPr>
        <w:t>D</w:t>
      </w:r>
      <w:r w:rsidR="00A378A3">
        <w:rPr>
          <w:rFonts w:ascii="Palatino Linotype" w:eastAsiaTheme="minorEastAsia" w:hAnsi="Palatino Linotype"/>
          <w:color w:val="000000" w:themeColor="text1"/>
          <w:sz w:val="24"/>
          <w:szCs w:val="24"/>
          <w:lang w:val="es-ES_tradnl" w:eastAsia="es-ES"/>
        </w:rPr>
        <w:t>IECISÉIS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DE FEBRERO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IDÓS</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736AAB">
        <w:rPr>
          <w:rFonts w:ascii="Palatino Linotype" w:eastAsiaTheme="minorEastAsia" w:hAnsi="Palatino Linotype"/>
          <w:color w:val="000000" w:themeColor="text1"/>
          <w:sz w:val="24"/>
          <w:szCs w:val="24"/>
          <w:lang w:val="es-ES_tradnl" w:eastAsia="es-ES"/>
        </w:rPr>
        <w:t xml:space="preserve"> </w:t>
      </w:r>
    </w:p>
    <w:p w14:paraId="7A59B1AC" w14:textId="77777777" w:rsidR="00B006CF" w:rsidRDefault="00B006CF" w:rsidP="00B006CF">
      <w:pPr>
        <w:spacing w:after="0" w:line="240" w:lineRule="auto"/>
        <w:rPr>
          <w:rFonts w:ascii="Palatino Linotype" w:hAnsi="Palatino Linotype"/>
          <w:sz w:val="16"/>
          <w:szCs w:val="18"/>
        </w:rPr>
      </w:pPr>
    </w:p>
    <w:p w14:paraId="5E01FD22" w14:textId="77777777" w:rsidR="00B006CF" w:rsidRPr="00EB66ED" w:rsidRDefault="00B006CF" w:rsidP="00B006CF">
      <w:pPr>
        <w:spacing w:after="0" w:line="240" w:lineRule="auto"/>
        <w:rPr>
          <w:rFonts w:ascii="Palatino Linotype" w:hAnsi="Palatino Linotype"/>
          <w:sz w:val="16"/>
          <w:szCs w:val="18"/>
        </w:rPr>
      </w:pP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proofErr w:type="spellStart"/>
      <w:r>
        <w:rPr>
          <w:rFonts w:ascii="Palatino Linotype" w:hAnsi="Palatino Linotype"/>
          <w:sz w:val="16"/>
          <w:szCs w:val="18"/>
        </w:rPr>
        <w:t>bpac</w:t>
      </w:r>
      <w:proofErr w:type="spellEnd"/>
    </w:p>
    <w:p w14:paraId="0D58DFB1" w14:textId="77777777" w:rsidR="00B006CF" w:rsidRDefault="00B006CF" w:rsidP="00B006CF"/>
    <w:p w14:paraId="258A30B7" w14:textId="77777777" w:rsidR="00B006CF" w:rsidRDefault="00B006CF" w:rsidP="00B006CF"/>
    <w:p w14:paraId="417BA4C9" w14:textId="77777777" w:rsidR="00B006CF" w:rsidRDefault="00B006CF" w:rsidP="00B006CF"/>
    <w:p w14:paraId="3F6D97B9" w14:textId="77777777" w:rsidR="00B006CF" w:rsidRDefault="00B006CF" w:rsidP="00B006CF"/>
    <w:p w14:paraId="6A6272D7" w14:textId="77777777" w:rsidR="00B006CF" w:rsidRDefault="00B006CF" w:rsidP="00B006CF"/>
    <w:p w14:paraId="5DDC8BC1" w14:textId="77777777" w:rsidR="00B006CF" w:rsidRDefault="00B006CF" w:rsidP="00B006CF"/>
    <w:p w14:paraId="70EA494C" w14:textId="77777777" w:rsidR="00B006CF" w:rsidRDefault="00B006CF" w:rsidP="00B006CF"/>
    <w:p w14:paraId="670ACECF" w14:textId="77777777" w:rsidR="00B006CF" w:rsidRDefault="00B006CF" w:rsidP="00B006CF"/>
    <w:p w14:paraId="24ACD21D" w14:textId="77777777" w:rsidR="00B006CF" w:rsidRDefault="00B006CF" w:rsidP="00B006CF"/>
    <w:p w14:paraId="15056021" w14:textId="77777777" w:rsidR="00B006CF" w:rsidRDefault="00B006CF" w:rsidP="00B006CF"/>
    <w:p w14:paraId="0A45914E" w14:textId="77777777" w:rsidR="00B006CF" w:rsidRDefault="00B006CF" w:rsidP="00B006CF"/>
    <w:p w14:paraId="29E42378" w14:textId="77777777" w:rsidR="00B006CF" w:rsidRDefault="00B006CF" w:rsidP="00B006CF"/>
    <w:p w14:paraId="30318D09" w14:textId="77777777" w:rsidR="00B006CF" w:rsidRDefault="00B006CF" w:rsidP="00B006CF"/>
    <w:p w14:paraId="77FC4EF5" w14:textId="77777777" w:rsidR="00B006CF" w:rsidRDefault="00B006CF" w:rsidP="00B006CF"/>
    <w:p w14:paraId="256E1227" w14:textId="77777777" w:rsidR="003D33B2" w:rsidRDefault="003D33B2"/>
    <w:sectPr w:rsidR="003D33B2" w:rsidSect="003B580A">
      <w:headerReference w:type="even" r:id="rId16"/>
      <w:headerReference w:type="default" r:id="rId17"/>
      <w:footerReference w:type="default" r:id="rId18"/>
      <w:headerReference w:type="first" r:id="rId19"/>
      <w:footerReference w:type="first" r:id="rId20"/>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959EFF" w14:textId="77777777" w:rsidR="00B006CF" w:rsidRDefault="00B006CF" w:rsidP="00B006CF">
      <w:pPr>
        <w:spacing w:after="0" w:line="240" w:lineRule="auto"/>
      </w:pPr>
      <w:r>
        <w:separator/>
      </w:r>
    </w:p>
  </w:endnote>
  <w:endnote w:type="continuationSeparator" w:id="0">
    <w:p w14:paraId="3408A50E" w14:textId="77777777" w:rsidR="00B006CF" w:rsidRDefault="00B006CF" w:rsidP="00B006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AF878" w14:textId="77777777" w:rsidR="003B580A" w:rsidRPr="000B69FA" w:rsidRDefault="00A378A3" w:rsidP="003B580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86D59">
      <w:rPr>
        <w:rFonts w:ascii="Palatino Linotype" w:hAnsi="Palatino Linotype"/>
        <w:bCs/>
        <w:noProof/>
        <w:sz w:val="20"/>
      </w:rPr>
      <w:t>40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86D59">
      <w:rPr>
        <w:rFonts w:ascii="Palatino Linotype" w:hAnsi="Palatino Linotype"/>
        <w:bCs/>
        <w:noProof/>
        <w:sz w:val="20"/>
      </w:rPr>
      <w:t>41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164B3" w14:textId="77777777" w:rsidR="003B580A" w:rsidRPr="000B69FA" w:rsidRDefault="00A378A3" w:rsidP="003B580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1308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13085">
      <w:rPr>
        <w:rFonts w:ascii="Palatino Linotype" w:hAnsi="Palatino Linotype"/>
        <w:bCs/>
        <w:noProof/>
        <w:sz w:val="20"/>
      </w:rPr>
      <w:t>41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F6F5DD" w14:textId="77777777" w:rsidR="00B006CF" w:rsidRDefault="00B006CF" w:rsidP="00B006CF">
      <w:pPr>
        <w:spacing w:after="0" w:line="240" w:lineRule="auto"/>
      </w:pPr>
      <w:r>
        <w:separator/>
      </w:r>
    </w:p>
  </w:footnote>
  <w:footnote w:type="continuationSeparator" w:id="0">
    <w:p w14:paraId="6E1BFB97" w14:textId="77777777" w:rsidR="00B006CF" w:rsidRDefault="00B006CF" w:rsidP="00B006CF">
      <w:pPr>
        <w:spacing w:after="0" w:line="240" w:lineRule="auto"/>
      </w:pPr>
      <w:r>
        <w:continuationSeparator/>
      </w:r>
    </w:p>
  </w:footnote>
  <w:footnote w:id="1">
    <w:p w14:paraId="1C3E3838" w14:textId="77777777" w:rsidR="00B006CF" w:rsidRPr="00481AAF" w:rsidRDefault="00B006CF" w:rsidP="00B006CF">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19FF7751" w14:textId="77777777" w:rsidR="00B006CF" w:rsidRPr="00946E1F" w:rsidRDefault="00B006CF" w:rsidP="00B006CF">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color w:val="auto"/>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color w:val="auto"/>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63780" w14:textId="77777777" w:rsidR="003B580A" w:rsidRDefault="00B86D59">
    <w:pPr>
      <w:pStyle w:val="Encabezado"/>
    </w:pPr>
    <w:r>
      <w:rPr>
        <w:noProof/>
      </w:rPr>
      <w:pict w14:anchorId="58C47C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1025" type="#_x0000_t75" style="position:absolute;margin-left:0;margin-top:0;width:736.5pt;height:960pt;z-index:-25165977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BD68C" w14:textId="77777777" w:rsidR="003B580A" w:rsidRDefault="00B86D59">
    <w:pPr>
      <w:pStyle w:val="Encabezado"/>
    </w:pPr>
    <w:r>
      <w:rPr>
        <w:noProof/>
      </w:rPr>
      <w:pict w14:anchorId="04E618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1026" type="#_x0000_t75" style="position:absolute;margin-left:-89.15pt;margin-top:-135.7pt;width:736.5pt;height:960pt;z-index:-25165875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6516"/>
      <w:gridCol w:w="3549"/>
    </w:tblGrid>
    <w:tr w:rsidR="003B580A" w14:paraId="1700FA31" w14:textId="77777777" w:rsidTr="00CB6C3F">
      <w:trPr>
        <w:trHeight w:val="227"/>
      </w:trPr>
      <w:tc>
        <w:tcPr>
          <w:tcW w:w="6516" w:type="dxa"/>
          <w:hideMark/>
        </w:tcPr>
        <w:p w14:paraId="4C72AA4D" w14:textId="77777777" w:rsidR="003B580A" w:rsidRDefault="00A378A3" w:rsidP="003B580A">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549" w:type="dxa"/>
          <w:hideMark/>
        </w:tcPr>
        <w:p w14:paraId="65FC316C" w14:textId="0CDBF0AB" w:rsidR="003B580A" w:rsidRPr="00B4142F" w:rsidRDefault="00A378A3" w:rsidP="001C23E9">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05</w:t>
          </w:r>
          <w:r w:rsidR="00B006CF">
            <w:rPr>
              <w:rFonts w:ascii="Palatino Linotype" w:hAnsi="Palatino Linotype" w:cs="Arial"/>
              <w:bCs/>
              <w:sz w:val="24"/>
              <w:lang w:eastAsia="es-MX"/>
            </w:rPr>
            <w:t>875</w:t>
          </w:r>
          <w:r>
            <w:rPr>
              <w:rFonts w:ascii="Palatino Linotype" w:hAnsi="Palatino Linotype" w:cs="Arial"/>
              <w:bCs/>
              <w:sz w:val="24"/>
              <w:lang w:eastAsia="es-MX"/>
            </w:rPr>
            <w:t>/INFOEM/IP/RR/2021</w:t>
          </w:r>
        </w:p>
      </w:tc>
    </w:tr>
    <w:tr w:rsidR="003B580A" w14:paraId="7BC843B4" w14:textId="77777777" w:rsidTr="00CB6C3F">
      <w:trPr>
        <w:trHeight w:val="242"/>
      </w:trPr>
      <w:tc>
        <w:tcPr>
          <w:tcW w:w="6516" w:type="dxa"/>
          <w:hideMark/>
        </w:tcPr>
        <w:p w14:paraId="1B8AEA3E" w14:textId="77777777" w:rsidR="003B580A" w:rsidRDefault="00A378A3" w:rsidP="003B580A">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549" w:type="dxa"/>
          <w:hideMark/>
        </w:tcPr>
        <w:p w14:paraId="3B490818" w14:textId="4485524C" w:rsidR="003B580A" w:rsidRPr="00F06FED" w:rsidRDefault="00B006CF" w:rsidP="00CB6C3F">
          <w:pPr>
            <w:spacing w:after="120" w:line="256" w:lineRule="auto"/>
            <w:ind w:right="214"/>
            <w:jc w:val="right"/>
            <w:rPr>
              <w:rFonts w:ascii="Palatino Linotype" w:hAnsi="Palatino Linotype" w:cs="Arial"/>
            </w:rPr>
          </w:pPr>
          <w:r w:rsidRPr="00B006CF">
            <w:rPr>
              <w:rFonts w:ascii="Palatino Linotype" w:hAnsi="Palatino Linotype" w:cs="Arial"/>
              <w:szCs w:val="20"/>
            </w:rPr>
            <w:t>Ayuntamiento de Atizapán de Zaragoza</w:t>
          </w:r>
        </w:p>
      </w:tc>
    </w:tr>
    <w:tr w:rsidR="003B580A" w14:paraId="31CB0A6C" w14:textId="77777777" w:rsidTr="00CB6C3F">
      <w:trPr>
        <w:trHeight w:val="342"/>
      </w:trPr>
      <w:tc>
        <w:tcPr>
          <w:tcW w:w="6516" w:type="dxa"/>
          <w:hideMark/>
        </w:tcPr>
        <w:p w14:paraId="4CDA3911" w14:textId="77777777" w:rsidR="003B580A" w:rsidRDefault="00A378A3" w:rsidP="003B580A">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549" w:type="dxa"/>
          <w:hideMark/>
        </w:tcPr>
        <w:p w14:paraId="6ACC1192" w14:textId="77777777" w:rsidR="003B580A" w:rsidRDefault="00A378A3" w:rsidP="00CB6C3F">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555B98CA" w14:textId="77777777" w:rsidR="003B580A" w:rsidRDefault="00B86D5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375"/>
      <w:gridCol w:w="3690"/>
    </w:tblGrid>
    <w:tr w:rsidR="003B580A" w14:paraId="31DE076A" w14:textId="77777777" w:rsidTr="00555BB2">
      <w:trPr>
        <w:trHeight w:val="227"/>
      </w:trPr>
      <w:tc>
        <w:tcPr>
          <w:tcW w:w="6375" w:type="dxa"/>
          <w:hideMark/>
        </w:tcPr>
        <w:p w14:paraId="1492582D" w14:textId="77777777" w:rsidR="003B580A" w:rsidRDefault="00A378A3" w:rsidP="003B580A">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90" w:type="dxa"/>
          <w:hideMark/>
        </w:tcPr>
        <w:p w14:paraId="4D4D846C" w14:textId="3E5FEC05" w:rsidR="003B580A" w:rsidRPr="00B4142F" w:rsidRDefault="00A378A3" w:rsidP="001C23E9">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05</w:t>
          </w:r>
          <w:r w:rsidR="00B006CF">
            <w:rPr>
              <w:rFonts w:ascii="Palatino Linotype" w:hAnsi="Palatino Linotype" w:cs="Arial"/>
              <w:bCs/>
              <w:sz w:val="24"/>
              <w:lang w:eastAsia="es-MX"/>
            </w:rPr>
            <w:t>845</w:t>
          </w:r>
          <w:r>
            <w:rPr>
              <w:rFonts w:ascii="Palatino Linotype" w:hAnsi="Palatino Linotype" w:cs="Arial"/>
              <w:bCs/>
              <w:sz w:val="24"/>
              <w:lang w:eastAsia="es-MX"/>
            </w:rPr>
            <w:t>/INFOEM/IP/RR/2021</w:t>
          </w:r>
        </w:p>
      </w:tc>
    </w:tr>
    <w:tr w:rsidR="003B580A" w14:paraId="7F0640F3" w14:textId="77777777" w:rsidTr="00555BB2">
      <w:trPr>
        <w:trHeight w:val="196"/>
      </w:trPr>
      <w:tc>
        <w:tcPr>
          <w:tcW w:w="6375" w:type="dxa"/>
          <w:hideMark/>
        </w:tcPr>
        <w:p w14:paraId="2DCF41BB" w14:textId="77777777" w:rsidR="003B580A" w:rsidRDefault="00A378A3" w:rsidP="003B580A">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90" w:type="dxa"/>
          <w:hideMark/>
        </w:tcPr>
        <w:p w14:paraId="03195CB5" w14:textId="2B9C7291" w:rsidR="003B580A" w:rsidRPr="00F06FED" w:rsidRDefault="00B13085" w:rsidP="00B13085">
          <w:pPr>
            <w:spacing w:after="120" w:line="256" w:lineRule="auto"/>
            <w:ind w:right="214"/>
            <w:jc w:val="right"/>
            <w:rPr>
              <w:rFonts w:ascii="Palatino Linotype" w:hAnsi="Palatino Linotype" w:cs="Arial"/>
            </w:rPr>
          </w:pPr>
          <w:proofErr w:type="spellStart"/>
          <w:r>
            <w:rPr>
              <w:rFonts w:ascii="Palatino Linotype" w:hAnsi="Palatino Linotype" w:cs="Arial"/>
            </w:rPr>
            <w:t>xxxxxxxxxxxxxxxxxxxx</w:t>
          </w:r>
          <w:proofErr w:type="spellEnd"/>
          <w:r w:rsidR="00B006CF">
            <w:rPr>
              <w:rFonts w:ascii="Palatino Linotype" w:hAnsi="Palatino Linotype" w:cs="Arial"/>
            </w:rPr>
            <w:t xml:space="preserve"> </w:t>
          </w:r>
          <w:proofErr w:type="spellStart"/>
          <w:r>
            <w:rPr>
              <w:rFonts w:ascii="Palatino Linotype" w:hAnsi="Palatino Linotype" w:cs="Arial"/>
            </w:rPr>
            <w:t>xxxxxxxxxxxx</w:t>
          </w:r>
          <w:proofErr w:type="spellEnd"/>
        </w:p>
      </w:tc>
    </w:tr>
    <w:tr w:rsidR="003B580A" w14:paraId="63A13CB6" w14:textId="77777777" w:rsidTr="00555BB2">
      <w:trPr>
        <w:trHeight w:val="242"/>
      </w:trPr>
      <w:tc>
        <w:tcPr>
          <w:tcW w:w="6375" w:type="dxa"/>
          <w:hideMark/>
        </w:tcPr>
        <w:p w14:paraId="2DF6A922" w14:textId="77777777" w:rsidR="003B580A" w:rsidRDefault="00A378A3" w:rsidP="003B580A">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90" w:type="dxa"/>
          <w:hideMark/>
        </w:tcPr>
        <w:p w14:paraId="6AC35BAF" w14:textId="195D0BF4" w:rsidR="003B580A" w:rsidRDefault="00B006CF" w:rsidP="00CB6C3F">
          <w:pPr>
            <w:spacing w:after="120" w:line="256" w:lineRule="auto"/>
            <w:ind w:right="214"/>
            <w:jc w:val="right"/>
            <w:rPr>
              <w:rFonts w:ascii="Palatino Linotype" w:hAnsi="Palatino Linotype" w:cs="Arial"/>
              <w:szCs w:val="20"/>
            </w:rPr>
          </w:pPr>
          <w:r w:rsidRPr="00B006CF">
            <w:rPr>
              <w:rFonts w:ascii="Palatino Linotype" w:hAnsi="Palatino Linotype" w:cs="Arial"/>
              <w:szCs w:val="20"/>
            </w:rPr>
            <w:t>Ayuntamiento de Atizapán de Zaragoza</w:t>
          </w:r>
        </w:p>
      </w:tc>
    </w:tr>
    <w:tr w:rsidR="003B580A" w14:paraId="0635AED8" w14:textId="77777777" w:rsidTr="00555BB2">
      <w:trPr>
        <w:trHeight w:val="342"/>
      </w:trPr>
      <w:tc>
        <w:tcPr>
          <w:tcW w:w="6375" w:type="dxa"/>
          <w:hideMark/>
        </w:tcPr>
        <w:p w14:paraId="3BA300C9" w14:textId="77777777" w:rsidR="003B580A" w:rsidRDefault="00A378A3" w:rsidP="003B580A">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690" w:type="dxa"/>
          <w:hideMark/>
        </w:tcPr>
        <w:p w14:paraId="776203B8" w14:textId="77777777" w:rsidR="003B580A" w:rsidRDefault="00A378A3" w:rsidP="00CB6C3F">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548157D4" w14:textId="77777777" w:rsidR="003B580A" w:rsidRDefault="00B86D59">
    <w:pPr>
      <w:pStyle w:val="Encabezado"/>
    </w:pPr>
    <w:r>
      <w:rPr>
        <w:noProof/>
      </w:rPr>
      <w:pict w14:anchorId="0A55E4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1027" type="#_x0000_t75" style="position:absolute;margin-left:-85.4pt;margin-top:-136.7pt;width:736.5pt;height:960pt;z-index:-25165772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B0434"/>
    <w:multiLevelType w:val="hybridMultilevel"/>
    <w:tmpl w:val="0CEE65C8"/>
    <w:lvl w:ilvl="0" w:tplc="080A000F">
      <w:start w:val="1"/>
      <w:numFmt w:val="decimal"/>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6AE585A"/>
    <w:multiLevelType w:val="hybridMultilevel"/>
    <w:tmpl w:val="6FE62E06"/>
    <w:lvl w:ilvl="0" w:tplc="07164E9E">
      <w:start w:val="1"/>
      <w:numFmt w:val="upperRoman"/>
      <w:lvlText w:val="%1."/>
      <w:lvlJc w:val="left"/>
      <w:pPr>
        <w:ind w:left="1080" w:hanging="720"/>
      </w:pPr>
      <w:rPr>
        <w:rFonts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41025D4"/>
    <w:multiLevelType w:val="hybridMultilevel"/>
    <w:tmpl w:val="0CEE65C8"/>
    <w:lvl w:ilvl="0" w:tplc="080A000F">
      <w:start w:val="1"/>
      <w:numFmt w:val="decimal"/>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58656F81"/>
    <w:multiLevelType w:val="hybridMultilevel"/>
    <w:tmpl w:val="0CEE65C8"/>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59A85412"/>
    <w:multiLevelType w:val="hybridMultilevel"/>
    <w:tmpl w:val="3962F7A6"/>
    <w:lvl w:ilvl="0" w:tplc="0D20DEEA">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4652FF1"/>
    <w:multiLevelType w:val="hybridMultilevel"/>
    <w:tmpl w:val="699E2894"/>
    <w:lvl w:ilvl="0" w:tplc="701E8B10">
      <w:start w:val="3"/>
      <w:numFmt w:val="bullet"/>
      <w:lvlText w:val=""/>
      <w:lvlJc w:val="left"/>
      <w:pPr>
        <w:ind w:left="720" w:hanging="360"/>
      </w:pPr>
      <w:rPr>
        <w:rFonts w:ascii="Symbol" w:eastAsia="Arial Unicode MS"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9885827"/>
    <w:multiLevelType w:val="hybridMultilevel"/>
    <w:tmpl w:val="BEE0229C"/>
    <w:lvl w:ilvl="0" w:tplc="DBC49766">
      <w:numFmt w:val="bullet"/>
      <w:lvlText w:val="-"/>
      <w:lvlJc w:val="left"/>
      <w:pPr>
        <w:ind w:left="927" w:hanging="360"/>
      </w:pPr>
      <w:rPr>
        <w:rFonts w:ascii="Palatino Linotype" w:eastAsia="Times New Roman" w:hAnsi="Palatino Linotype"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8">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FD31A6C"/>
    <w:multiLevelType w:val="hybridMultilevel"/>
    <w:tmpl w:val="93C8012E"/>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abstractNumId w:val="3"/>
  </w:num>
  <w:num w:numId="2">
    <w:abstractNumId w:val="6"/>
  </w:num>
  <w:num w:numId="3">
    <w:abstractNumId w:val="0"/>
  </w:num>
  <w:num w:numId="4">
    <w:abstractNumId w:val="8"/>
  </w:num>
  <w:num w:numId="5">
    <w:abstractNumId w:val="5"/>
  </w:num>
  <w:num w:numId="6">
    <w:abstractNumId w:val="7"/>
  </w:num>
  <w:num w:numId="7">
    <w:abstractNumId w:val="1"/>
  </w:num>
  <w:num w:numId="8">
    <w:abstractNumId w:val="10"/>
  </w:num>
  <w:num w:numId="9">
    <w:abstractNumId w:val="9"/>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6CF"/>
    <w:rsid w:val="00065D73"/>
    <w:rsid w:val="00070D8D"/>
    <w:rsid w:val="000B05F4"/>
    <w:rsid w:val="000B6697"/>
    <w:rsid w:val="000E75B9"/>
    <w:rsid w:val="001006CD"/>
    <w:rsid w:val="00140A54"/>
    <w:rsid w:val="001B0691"/>
    <w:rsid w:val="001E3A6F"/>
    <w:rsid w:val="002070B3"/>
    <w:rsid w:val="002C0F3B"/>
    <w:rsid w:val="00315910"/>
    <w:rsid w:val="00374291"/>
    <w:rsid w:val="00384FE7"/>
    <w:rsid w:val="003D33B2"/>
    <w:rsid w:val="003F037F"/>
    <w:rsid w:val="004343A5"/>
    <w:rsid w:val="004A3EFA"/>
    <w:rsid w:val="00504B9B"/>
    <w:rsid w:val="00537E1A"/>
    <w:rsid w:val="005816A0"/>
    <w:rsid w:val="006012F2"/>
    <w:rsid w:val="00654BAC"/>
    <w:rsid w:val="0067575D"/>
    <w:rsid w:val="006854C1"/>
    <w:rsid w:val="006B01C6"/>
    <w:rsid w:val="006D2BEE"/>
    <w:rsid w:val="006F1E5D"/>
    <w:rsid w:val="00736AAB"/>
    <w:rsid w:val="007533E9"/>
    <w:rsid w:val="00816170"/>
    <w:rsid w:val="00873823"/>
    <w:rsid w:val="008A7DC8"/>
    <w:rsid w:val="00924FA0"/>
    <w:rsid w:val="00953D8C"/>
    <w:rsid w:val="00977210"/>
    <w:rsid w:val="009A1039"/>
    <w:rsid w:val="009C6704"/>
    <w:rsid w:val="00A378A3"/>
    <w:rsid w:val="00AC0933"/>
    <w:rsid w:val="00AC521C"/>
    <w:rsid w:val="00B006CF"/>
    <w:rsid w:val="00B13085"/>
    <w:rsid w:val="00B25B7C"/>
    <w:rsid w:val="00B46CE4"/>
    <w:rsid w:val="00B86D59"/>
    <w:rsid w:val="00B94760"/>
    <w:rsid w:val="00BB6CA3"/>
    <w:rsid w:val="00BF726D"/>
    <w:rsid w:val="00C00D78"/>
    <w:rsid w:val="00C12889"/>
    <w:rsid w:val="00C13B45"/>
    <w:rsid w:val="00C142B2"/>
    <w:rsid w:val="00C20AE8"/>
    <w:rsid w:val="00C74B53"/>
    <w:rsid w:val="00CB70D2"/>
    <w:rsid w:val="00D070ED"/>
    <w:rsid w:val="00D127EB"/>
    <w:rsid w:val="00D97480"/>
    <w:rsid w:val="00DD77DF"/>
    <w:rsid w:val="00DF65A2"/>
    <w:rsid w:val="00E42E37"/>
    <w:rsid w:val="00E46BB2"/>
    <w:rsid w:val="00E779A3"/>
    <w:rsid w:val="00F12B11"/>
    <w:rsid w:val="00F30FB3"/>
    <w:rsid w:val="00F64E58"/>
    <w:rsid w:val="00FC20BA"/>
    <w:rsid w:val="00FD0A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DF80AB"/>
  <w15:chartTrackingRefBased/>
  <w15:docId w15:val="{EEFCEC01-F8A0-4BEF-85F2-2DE1DBE6D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06CF"/>
  </w:style>
  <w:style w:type="paragraph" w:styleId="Ttulo2">
    <w:name w:val="heading 2"/>
    <w:basedOn w:val="Normal"/>
    <w:next w:val="Normal"/>
    <w:link w:val="Ttulo2Car"/>
    <w:uiPriority w:val="9"/>
    <w:unhideWhenUsed/>
    <w:qFormat/>
    <w:rsid w:val="003F037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06C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006CF"/>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006C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006CF"/>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006CF"/>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006CF"/>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006CF"/>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B006CF"/>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B006CF"/>
    <w:rPr>
      <w:color w:val="0563C1" w:themeColor="hyperlink"/>
      <w:u w:val="single"/>
    </w:rPr>
  </w:style>
  <w:style w:type="paragraph" w:styleId="Sinespaciado">
    <w:name w:val="No Spacing"/>
    <w:aliases w:val="Francesa,INAI"/>
    <w:link w:val="SinespaciadoCar"/>
    <w:uiPriority w:val="1"/>
    <w:qFormat/>
    <w:rsid w:val="00B006CF"/>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B006CF"/>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B006CF"/>
    <w:pPr>
      <w:spacing w:after="120"/>
    </w:pPr>
  </w:style>
  <w:style w:type="character" w:customStyle="1" w:styleId="TextoindependienteCar">
    <w:name w:val="Texto independiente Car"/>
    <w:basedOn w:val="Fuentedeprrafopredeter"/>
    <w:link w:val="Textoindependiente"/>
    <w:uiPriority w:val="99"/>
    <w:rsid w:val="00B006CF"/>
  </w:style>
  <w:style w:type="character" w:styleId="Textoennegrita">
    <w:name w:val="Strong"/>
    <w:uiPriority w:val="22"/>
    <w:qFormat/>
    <w:rsid w:val="00B006CF"/>
    <w:rPr>
      <w:b/>
      <w:bCs/>
    </w:rPr>
  </w:style>
  <w:style w:type="character" w:customStyle="1" w:styleId="Ttulo2Car">
    <w:name w:val="Título 2 Car"/>
    <w:basedOn w:val="Fuentedeprrafopredeter"/>
    <w:link w:val="Ttulo2"/>
    <w:uiPriority w:val="9"/>
    <w:rsid w:val="003F037F"/>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773348">
      <w:bodyDiv w:val="1"/>
      <w:marLeft w:val="0"/>
      <w:marRight w:val="0"/>
      <w:marTop w:val="0"/>
      <w:marBottom w:val="0"/>
      <w:divBdr>
        <w:top w:val="none" w:sz="0" w:space="0" w:color="auto"/>
        <w:left w:val="none" w:sz="0" w:space="0" w:color="auto"/>
        <w:bottom w:val="none" w:sz="0" w:space="0" w:color="auto"/>
        <w:right w:val="none" w:sz="0" w:space="0" w:color="auto"/>
      </w:divBdr>
    </w:div>
    <w:div w:id="488447294">
      <w:bodyDiv w:val="1"/>
      <w:marLeft w:val="0"/>
      <w:marRight w:val="0"/>
      <w:marTop w:val="0"/>
      <w:marBottom w:val="0"/>
      <w:divBdr>
        <w:top w:val="none" w:sz="0" w:space="0" w:color="auto"/>
        <w:left w:val="none" w:sz="0" w:space="0" w:color="auto"/>
        <w:bottom w:val="none" w:sz="0" w:space="0" w:color="auto"/>
        <w:right w:val="none" w:sz="0" w:space="0" w:color="auto"/>
      </w:divBdr>
      <w:divsChild>
        <w:div w:id="1247961002">
          <w:marLeft w:val="0"/>
          <w:marRight w:val="0"/>
          <w:marTop w:val="0"/>
          <w:marBottom w:val="0"/>
          <w:divBdr>
            <w:top w:val="none" w:sz="0" w:space="0" w:color="auto"/>
            <w:left w:val="none" w:sz="0" w:space="0" w:color="auto"/>
            <w:bottom w:val="none" w:sz="0" w:space="0" w:color="auto"/>
            <w:right w:val="none" w:sz="0" w:space="0" w:color="auto"/>
          </w:divBdr>
        </w:div>
      </w:divsChild>
    </w:div>
    <w:div w:id="937715301">
      <w:bodyDiv w:val="1"/>
      <w:marLeft w:val="0"/>
      <w:marRight w:val="0"/>
      <w:marTop w:val="0"/>
      <w:marBottom w:val="0"/>
      <w:divBdr>
        <w:top w:val="none" w:sz="0" w:space="0" w:color="auto"/>
        <w:left w:val="none" w:sz="0" w:space="0" w:color="auto"/>
        <w:bottom w:val="none" w:sz="0" w:space="0" w:color="auto"/>
        <w:right w:val="none" w:sz="0" w:space="0" w:color="auto"/>
      </w:divBdr>
    </w:div>
    <w:div w:id="1189832809">
      <w:bodyDiv w:val="1"/>
      <w:marLeft w:val="0"/>
      <w:marRight w:val="0"/>
      <w:marTop w:val="0"/>
      <w:marBottom w:val="0"/>
      <w:divBdr>
        <w:top w:val="none" w:sz="0" w:space="0" w:color="auto"/>
        <w:left w:val="none" w:sz="0" w:space="0" w:color="auto"/>
        <w:bottom w:val="none" w:sz="0" w:space="0" w:color="auto"/>
        <w:right w:val="none" w:sz="0" w:space="0" w:color="auto"/>
      </w:divBdr>
    </w:div>
    <w:div w:id="1531916759">
      <w:bodyDiv w:val="1"/>
      <w:marLeft w:val="0"/>
      <w:marRight w:val="0"/>
      <w:marTop w:val="0"/>
      <w:marBottom w:val="0"/>
      <w:divBdr>
        <w:top w:val="none" w:sz="0" w:space="0" w:color="auto"/>
        <w:left w:val="none" w:sz="0" w:space="0" w:color="auto"/>
        <w:bottom w:val="none" w:sz="0" w:space="0" w:color="auto"/>
        <w:right w:val="none" w:sz="0" w:space="0" w:color="auto"/>
      </w:divBdr>
    </w:div>
    <w:div w:id="1750735728">
      <w:bodyDiv w:val="1"/>
      <w:marLeft w:val="0"/>
      <w:marRight w:val="0"/>
      <w:marTop w:val="0"/>
      <w:marBottom w:val="0"/>
      <w:divBdr>
        <w:top w:val="none" w:sz="0" w:space="0" w:color="auto"/>
        <w:left w:val="none" w:sz="0" w:space="0" w:color="auto"/>
        <w:bottom w:val="none" w:sz="0" w:space="0" w:color="auto"/>
        <w:right w:val="none" w:sz="0" w:space="0" w:color="auto"/>
      </w:divBdr>
    </w:div>
    <w:div w:id="1859465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128</TotalTime>
  <Pages>41</Pages>
  <Words>8807</Words>
  <Characters>48444</Characters>
  <Application>Microsoft Office Word</Application>
  <DocSecurity>0</DocSecurity>
  <Lines>403</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Javier Gonzalez Muñoz</dc:creator>
  <cp:keywords/>
  <dc:description/>
  <cp:lastModifiedBy>USUARIO</cp:lastModifiedBy>
  <cp:revision>18</cp:revision>
  <dcterms:created xsi:type="dcterms:W3CDTF">2022-02-15T20:51:00Z</dcterms:created>
  <dcterms:modified xsi:type="dcterms:W3CDTF">2022-03-04T22:05:00Z</dcterms:modified>
</cp:coreProperties>
</file>