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1t3h5sf"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03159/INFOEM/IP/RR/2022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XXXXXXX XXXXX XXXXXXX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de información, por parte del </w:t>
      </w:r>
      <w:r w:rsidDel="00000000" w:rsidR="00000000" w:rsidRPr="00000000">
        <w:rPr>
          <w:rFonts w:ascii="Palatino Linotype" w:cs="Palatino Linotype" w:eastAsia="Palatino Linotype" w:hAnsi="Palatino Linotype"/>
          <w:b w:val="1"/>
          <w:rtl w:val="0"/>
        </w:rPr>
        <w:t xml:space="preserve">Sistema Municipal para el Desarrollo Integral de la Familia de Metepec,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 veinticinco de febrero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00796/DIFMETEPEC/IP/2022,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276" w:lineRule="auto"/>
        <w:ind w:left="851" w:right="902" w:firstLine="0"/>
        <w:jc w:val="both"/>
        <w:rPr>
          <w:rFonts w:ascii="Palatino Linotype" w:cs="Palatino Linotype" w:eastAsia="Palatino Linotype" w:hAnsi="Palatino Linotype"/>
          <w:i w:val="1"/>
          <w:sz w:val="22"/>
          <w:szCs w:val="22"/>
        </w:rPr>
      </w:pPr>
      <w:bookmarkStart w:colFirst="0" w:colLast="0" w:name="_heading=h.gjdgxs" w:id="1"/>
      <w:bookmarkEnd w:id="1"/>
      <w:r w:rsidDel="00000000" w:rsidR="00000000" w:rsidRPr="00000000">
        <w:rPr>
          <w:rFonts w:ascii="Palatino Linotype" w:cs="Palatino Linotype" w:eastAsia="Palatino Linotype" w:hAnsi="Palatino Linotype"/>
          <w:i w:val="1"/>
          <w:sz w:val="22"/>
          <w:szCs w:val="22"/>
          <w:rtl w:val="0"/>
        </w:rPr>
        <w:t xml:space="preserve">“Organigrama y reglamento y manuales de organización</w:t>
      </w:r>
      <w:r w:rsidDel="00000000" w:rsidR="00000000" w:rsidRPr="00000000">
        <w:rPr>
          <w:rFonts w:ascii="Palatino Linotype" w:cs="Palatino Linotype" w:eastAsia="Palatino Linotype" w:hAnsi="Palatino Linotype"/>
          <w:i w:val="1"/>
          <w:color w:val="000000"/>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(Sic)</w:t>
      </w:r>
    </w:p>
    <w:p w:rsidR="00000000" w:rsidDel="00000000" w:rsidP="00000000" w:rsidRDefault="00000000" w:rsidRPr="00000000" w14:paraId="00000006">
      <w:pPr>
        <w:spacing w:after="240" w:before="240" w:line="360" w:lineRule="auto"/>
        <w:ind w:right="90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primero de marzo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09">
      <w:pPr>
        <w:spacing w:after="240" w:before="240"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000000" w:rsidDel="00000000" w:rsidP="00000000" w:rsidRDefault="00000000" w:rsidRPr="00000000" w14:paraId="0000000A">
      <w:pPr>
        <w:spacing w:after="240" w:before="240"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Del="00000000" w:rsidR="00000000" w:rsidRPr="00000000">
        <w:rPr>
          <w:rFonts w:ascii="Palatino Linotype" w:cs="Palatino Linotype" w:eastAsia="Palatino Linotype" w:hAnsi="Palatino Linotype"/>
          <w:b w:val="1"/>
          <w:i w:val="1"/>
          <w:color w:val="000000"/>
          <w:sz w:val="22"/>
          <w:szCs w:val="22"/>
          <w:rtl w:val="0"/>
        </w:rPr>
        <w:t xml:space="preserve">aprobó el cambio de modalidad de entrega mediante consulta directa (in situ),</w:t>
      </w:r>
      <w:r w:rsidDel="00000000" w:rsidR="00000000" w:rsidRPr="00000000">
        <w:rPr>
          <w:rFonts w:ascii="Palatino Linotype" w:cs="Palatino Linotype" w:eastAsia="Palatino Linotype" w:hAnsi="Palatino Linotype"/>
          <w:i w:val="1"/>
          <w:color w:val="000000"/>
          <w:sz w:val="22"/>
          <w:szCs w:val="22"/>
          <w:rtl w:val="0"/>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000000" w:rsidDel="00000000" w:rsidP="00000000" w:rsidRDefault="00000000" w:rsidRPr="00000000" w14:paraId="0000000B">
      <w:pPr>
        <w:spacing w:after="240" w:before="240"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ATENTAMENTE</w:t>
      </w:r>
    </w:p>
    <w:p w:rsidR="00000000" w:rsidDel="00000000" w:rsidP="00000000" w:rsidRDefault="00000000" w:rsidRPr="00000000" w14:paraId="0000000C">
      <w:pPr>
        <w:spacing w:after="240" w:before="240"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Licenciado FERNANDO OSCAR ZAPATA NAVARRETE.” (sic)</w:t>
      </w:r>
      <w:r w:rsidDel="00000000" w:rsidR="00000000" w:rsidRPr="00000000">
        <w:rPr>
          <w:rtl w:val="0"/>
        </w:rPr>
      </w:r>
    </w:p>
    <w:p w:rsidR="00000000" w:rsidDel="00000000" w:rsidP="00000000" w:rsidRDefault="00000000" w:rsidRPr="00000000" w14:paraId="0000000D">
      <w:pPr>
        <w:spacing w:after="240" w:before="240" w:lineRule="auto"/>
        <w:ind w:right="90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adjuntó el siguiente archivo:</w:t>
      </w:r>
    </w:p>
    <w:p w:rsidR="00000000" w:rsidDel="00000000" w:rsidP="00000000" w:rsidRDefault="00000000" w:rsidRPr="00000000" w14:paraId="0000000E">
      <w:pPr>
        <w:spacing w:after="240" w:before="240" w:line="360" w:lineRule="auto"/>
        <w:ind w:right="49"/>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hyperlink r:id="rId8">
        <w:r w:rsidDel="00000000" w:rsidR="00000000" w:rsidRPr="00000000">
          <w:rPr>
            <w:rFonts w:ascii="Palatino Linotype" w:cs="Palatino Linotype" w:eastAsia="Palatino Linotype" w:hAnsi="Palatino Linotype"/>
            <w:b w:val="1"/>
            <w:color w:val="000000"/>
            <w:rtl w:val="0"/>
          </w:rPr>
          <w:t xml:space="preserve">Acta primer sesión extraordinaria Comité de transparencia.pdf</w:t>
        </w:r>
      </w:hyperlink>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que consiste en el acta de la primer sesión extraordinaria del comité de transparencia del sistema municipal DIF de Metepec 2022-2024, celebrada en fecha veinticinco de febrero de la presente anualidad, a través de la cual se aprueba que la información requerida sea puesta a disposición de los solicitantes mediante consulta directa (in situ). </w:t>
      </w:r>
      <w:r w:rsidDel="00000000" w:rsidR="00000000" w:rsidRPr="00000000">
        <w:rPr>
          <w:rtl w:val="0"/>
        </w:rPr>
      </w:r>
    </w:p>
    <w:p w:rsidR="00000000" w:rsidDel="00000000" w:rsidP="00000000" w:rsidRDefault="00000000" w:rsidRPr="00000000" w14:paraId="0000000F">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tres de marzo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p>
    <w:p w:rsidR="00000000" w:rsidDel="00000000" w:rsidP="00000000" w:rsidRDefault="00000000" w:rsidRPr="00000000" w14:paraId="00000010">
      <w:pPr>
        <w:tabs>
          <w:tab w:val="left"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1">
      <w:pPr>
        <w:tabs>
          <w:tab w:val="left" w:pos="2745"/>
        </w:tabs>
        <w:spacing w:after="240" w:before="240" w:line="276" w:lineRule="auto"/>
        <w:ind w:left="851" w:right="758"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Con fundamento en el artículo 178 de la Ley de Transparencia y Acceso a la Información Pública del Estado de México y Municipios, me permito exponer lo siguiente: Que el pasado 25 de febrero del 2022, a través del SAIMEX 00796/DIFMETEPEC/IP/2022 solicité en mi carácter de ciudadano: Rogelio Lemus Montero, me proporcionaran a través del sistema SAIMEX lo concerniente a la organización del Sistema Municipal DIF Metepec (organigrama y reglamento y manuales de organización... sic). Sin embargo, el pasado 01 de marzo del 2022 la Unidad de Transparencia del Sujeto Obligado como respuesta hace el cambio de modalidad (in situ), adjuntando el Acta de la Primera Sesión Extraordinaria del Comité de Transparencia del DIF, donde exponen que "[... en el primer bimestre de la presente anualidad DIF Metepec ha recibido un numero inusual de solicitudes de acceso a la información a través de la plataforma SAIMEX, motivo por la cual diversas áreas de adscripción se pronunciaron en el sentido que...requieren de realizar una búsqueda exhaustiva y razonable...". sic. Por lo anterior me permito exponer mi INCONFORMIDAD ante la respuesta del Sujeto Obligado, toda vez que el artículo 92 fracción I de la Ley de Transparencia y Acceso a la Información Pública del Estado de México y Municipios establece que una de las obligaciones comunes de los Sujetos obligados es poner a disposición del público de manera permanente y actualizada... en los respectivos medios electrónicos... el marco normativo aplicable al SO: REGLAMENTOS... MANUALES DE ORGANIZACIÓN Y PROCEDIMIENTOS. Ante el cambio de modalidad propuesto (carente de lo establecido por el artículo 170 de la Ley local) y ante la inexistencia y/o actualización de la información en el sistema IPOMEX del Sujeto Obligado, solicito al Comisionado Ponente del INFOEM proponga ante el Pleno la revocación de la respuesta emitida por el Sujeto Obligado, toda vez que la justificación o motivación expuesta en el Acta del Comité no cubre el mínimo requisito para realizar el cambio de modalidad, asimismo no están atendiendo las Obligaciones Comunes en materia de Transparencia para que en mi calidad de ciudadano pueda consultar de forma sencilla y accesible la información en comento.” </w:t>
      </w:r>
      <w:r w:rsidDel="00000000" w:rsidR="00000000" w:rsidRPr="00000000">
        <w:rPr>
          <w:rFonts w:ascii="Palatino Linotype" w:cs="Palatino Linotype" w:eastAsia="Palatino Linotype" w:hAnsi="Palatino Linotype"/>
          <w:i w:val="1"/>
          <w:sz w:val="22"/>
          <w:szCs w:val="22"/>
          <w:rtl w:val="0"/>
        </w:rPr>
        <w:t xml:space="preserve">(sic)</w:t>
      </w:r>
    </w:p>
    <w:p w:rsidR="00000000" w:rsidDel="00000000" w:rsidP="00000000" w:rsidRDefault="00000000" w:rsidRPr="00000000" w14:paraId="0000001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3">
      <w:pPr>
        <w:spacing w:line="276" w:lineRule="auto"/>
        <w:ind w:left="851" w:right="902" w:firstLine="0"/>
        <w:jc w:val="both"/>
        <w:rPr>
          <w:rFonts w:ascii="Palatino Linotype" w:cs="Palatino Linotype" w:eastAsia="Palatino Linotype" w:hAnsi="Palatino Linotype"/>
          <w:i w:val="1"/>
          <w:sz w:val="22"/>
          <w:szCs w:val="22"/>
        </w:rPr>
      </w:pPr>
      <w:bookmarkStart w:colFirst="0" w:colLast="0" w:name="_heading=h.30j0zll" w:id="2"/>
      <w:bookmarkEnd w:id="2"/>
      <w:r w:rsidDel="00000000" w:rsidR="00000000" w:rsidRPr="00000000">
        <w:rPr>
          <w:rtl w:val="0"/>
        </w:rPr>
      </w:r>
    </w:p>
    <w:p w:rsidR="00000000" w:rsidDel="00000000" w:rsidP="00000000" w:rsidRDefault="00000000" w:rsidRPr="00000000" w14:paraId="00000014">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“Con fundamento en el artículo 178 de la Ley de Transparencia y Acceso a la Información Pública del Estado de México y Municipios, me permito exponer lo siguiente: Que el pasado 25 de febrero del 2022, a través del SAIMEX 00796/DIFMETEPEC/IP/2022 solicité en mi carácter de ciudadano: Rogelio Lemus Montero, me proporcionaran a través del sistema SAIMEX lo concerniente a la organización del Sistema Municipal DIF Metepec (organigrama y reglamento y manuales de organización... sic). Sin embargo, el pasado 01 de marzo del 2022 la Unidad de Transparencia del Sujeto Obligado como respuesta hace el cambio de modalidad (in situ), adjuntando el Acta de la Primera Sesión Extraordinaria del Comité de Transparencia del DIF, donde exponen que "[... en el primer bimestre de la presente anualidad DIF Metepec ha recibido un numero inusual de solicitudes de acceso a la información a través de la plataforma SAIMEX, motivo por la cual diversas áreas de adscripción se pronunciaron en el sentido que...requieren de realizar una búsqueda exhaustiva y razonable...". sic. Por lo anterior me permito exponer mi INCONFORMIDAD ante la respuesta del Sujeto Obligado, toda vez que el artículo 92 fracción I de la Ley de Transparencia y Acceso a la Información Pública del Estado de México y Municipios establece que una de las obligaciones comunes de los Sujetos obligados es poner a disposición del público de manera permanente y actualizada... en los respectivos medios electrónicos... el marco normativo aplicable al SO: REGLAMENTOS... MANUALES DE ORGANIZACIÓN Y PROCEDIMIENTOS. Ante el cambio de modalidad propuesto (carente de lo establecido por el artículo 170 de la Ley local) y ante la inexistencia y/o actualización de la información en el sistema IPOMEX del Sujeto Obligado, solicito al Comisionado Ponente del INFOEM proponga ante el Pleno la revocación de la respuesta emitida por el Sujeto Obligado, toda vez que la justificación o motivación expuesta en el Acta del Comité no cubre el mínimo requisito para realizar el cambio de modalidad, asimismo no están atendiendo las Obligaciones Comunes en materia de Transparencia para que en mi calidad de ciudadano pueda consultar de forma sencilla y accesible la información en comento.” (sic)</w:t>
      </w:r>
    </w:p>
    <w:p w:rsidR="00000000" w:rsidDel="00000000" w:rsidP="00000000" w:rsidRDefault="00000000" w:rsidRPr="00000000" w14:paraId="00000015">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16">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ocho de marzo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8">
      <w:pPr>
        <w:spacing w:after="240" w:line="360" w:lineRule="auto"/>
        <w:jc w:val="both"/>
        <w:rPr>
          <w:rFonts w:ascii="Palatino Linotype" w:cs="Palatino Linotype" w:eastAsia="Palatino Linotype" w:hAnsi="Palatino Linotype"/>
        </w:rPr>
      </w:pPr>
      <w:bookmarkStart w:colFirst="0" w:colLast="0" w:name="_heading=h.2s8eyo1" w:id="3"/>
      <w:bookmarkEnd w:id="3"/>
      <w:r w:rsidDel="00000000" w:rsidR="00000000" w:rsidRPr="00000000">
        <w:rPr>
          <w:rFonts w:ascii="Palatino Linotype" w:cs="Palatino Linotype" w:eastAsia="Palatino Linotype" w:hAnsi="Palatino Linotype"/>
          <w:b w:val="1"/>
          <w:rtl w:val="0"/>
        </w:rPr>
        <w:t xml:space="preserve">6.</w:t>
      </w:r>
      <w:r w:rsidDel="00000000" w:rsidR="00000000" w:rsidRPr="00000000">
        <w:rPr>
          <w:b w:val="1"/>
          <w:rtl w:val="0"/>
        </w:rPr>
        <w:t xml:space="preserve"> </w:t>
      </w:r>
      <w:r w:rsidDel="00000000" w:rsidR="00000000" w:rsidRPr="00000000">
        <w:rPr>
          <w:rFonts w:ascii="Palatino Linotype" w:cs="Palatino Linotype" w:eastAsia="Palatino Linotype" w:hAnsi="Palatino Linotype"/>
          <w:b w:val="1"/>
          <w:rtl w:val="0"/>
        </w:rPr>
        <w:t xml:space="preserve">Manifestaciones</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fecha nueve de marzo de dos mil veintidós agregó dos archivos como advierte a continuación:</w:t>
      </w:r>
    </w:p>
    <w:p w:rsidR="00000000" w:rsidDel="00000000" w:rsidP="00000000" w:rsidRDefault="00000000" w:rsidRPr="00000000" w14:paraId="00000019">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2130" cy="2357755"/>
            <wp:effectExtent b="0" l="0" r="0" t="0"/>
            <wp:docPr id="2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12130" cy="235775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line="360" w:lineRule="auto"/>
        <w:ind w:left="284"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i w:val="1"/>
          <w:color w:val="000000"/>
          <w:rtl w:val="0"/>
        </w:rPr>
        <w:t xml:space="preserve">acta primer sesión extraordinaria Comité de transparencia.pdf. </w:t>
      </w:r>
      <w:r w:rsidDel="00000000" w:rsidR="00000000" w:rsidRPr="00000000">
        <w:rPr>
          <w:rFonts w:ascii="Palatino Linotype" w:cs="Palatino Linotype" w:eastAsia="Palatino Linotype" w:hAnsi="Palatino Linotype"/>
          <w:color w:val="000000"/>
          <w:rtl w:val="0"/>
        </w:rPr>
        <w:t xml:space="preserve">Consistente en el archivo que el </w:t>
      </w:r>
      <w:r w:rsidDel="00000000" w:rsidR="00000000" w:rsidRPr="00000000">
        <w:rPr>
          <w:rFonts w:ascii="Palatino Linotype" w:cs="Palatino Linotype" w:eastAsia="Palatino Linotype" w:hAnsi="Palatino Linotype"/>
          <w:b w:val="1"/>
          <w:color w:val="000000"/>
          <w:rtl w:val="0"/>
        </w:rPr>
        <w:t xml:space="preserve">SUJETO OBLIGADO</w:t>
      </w:r>
      <w:r w:rsidDel="00000000" w:rsidR="00000000" w:rsidRPr="00000000">
        <w:rPr>
          <w:rFonts w:ascii="Palatino Linotype" w:cs="Palatino Linotype" w:eastAsia="Palatino Linotype" w:hAnsi="Palatino Linotype"/>
          <w:color w:val="000000"/>
          <w:rtl w:val="0"/>
        </w:rPr>
        <w:t xml:space="preserve"> adjuntó en su respuesta, siendo este el acta de la primer sesión extraordinaria del comité de transparencia del sistema municipal DIF de Metepec 2022-2024, celebrada en fecha veinticinco de febrero de la presente anualidad, a través de la cual se aprueba que la información requerida sea puesta a disposición de los solicitantes mediante consulta directa (in situ).</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pacing w:after="240" w:line="360" w:lineRule="auto"/>
        <w:ind w:left="284"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i w:val="1"/>
          <w:color w:val="000000"/>
          <w:rtl w:val="0"/>
        </w:rPr>
        <w:t xml:space="preserve">Alegatos.pdf. </w:t>
      </w:r>
      <w:r w:rsidDel="00000000" w:rsidR="00000000" w:rsidRPr="00000000">
        <w:rPr>
          <w:rFonts w:ascii="Palatino Linotype" w:cs="Palatino Linotype" w:eastAsia="Palatino Linotype" w:hAnsi="Palatino Linotype"/>
          <w:color w:val="000000"/>
          <w:rtl w:val="0"/>
        </w:rPr>
        <w:t xml:space="preserve">a través del cual manifestó: </w:t>
      </w:r>
    </w:p>
    <w:p w:rsidR="00000000" w:rsidDel="00000000" w:rsidP="00000000" w:rsidRDefault="00000000" w:rsidRPr="00000000" w14:paraId="0000001C">
      <w:pPr>
        <w:spacing w:after="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178 de la Ley de Transparencia y Acceso a la Información Pública del Estado de México y Municipios, me permito exponer lo siguiente: Que el pasado 25 de febrero del 2022, a través del SAIMEX 00796/DIFMETEPEC/IP/2022 solicité en mi carácter de ciudadano: Rogelio Lemus Montero, me proporcionaran a través del sistema SAIMEX lo concerniente a la organización del Sistema Municipal DIF Metepec (organigrama y reglamento y manuales de organización... sic). Sin embargo, el pasado 01 de marzo del 2022 la Unidad de Transparencia del Sujeto Obligado como respuesta hace el cambio de modalidad (in situ), adjuntando el Acta de la Primera Sesión Extraordinaria del Comité de Transparencia del DIF, donde exponen que: "[... en el primer bimestre de la presente anualidad DIF Metepec ha recibido un numero inusual de solicitudes de acceso a la información a través de la plataforma SAIMEX, motivo por la cual diversas áreas de adscripción se pronunciaron en el sentido que...requieren de realizar una búsqueda exhaustiva y razonable...". sic. Por lo anterior me permito exponer mi INCONFORMIDAD ante la respuesta del Sujeto Obligado, toda vez que el artículo 92 fracción I de la Ley de Transparencia y Acceso a la Información Pública del Estado de México y Municipios establece que una de las obligaciones comunes de los Sujetos obligados es poner a disposición del público de manera permanente y actualizada... en los respectivos medios electrónicos... el marco normativo aplicable al SO: REGLAMENTOS... MANUALES DE ORGANIZACIÓN Y PROCEDIMIENTOS. Ante el cambio de modalidad propuesto (carente de lo establecido por el artículo 170 de la Ley local) y ante la inexistencia y/o actualización de la información en el sistema IPOMEX del Sujeto Obligado, solicito al Comisionado Ponente del INFOEM proponga ante el Pleno la revocación de la respuesta emitida por el Sujeto Obligado, toda vez que la justificación o motivación expuesta en el Acta del Comité no cubre el mínimo requisito para realizar el cambio de modalidad, asimismo no están atendiendo las Obligaciones Comunes en materia de Transparencia para que en mi calidad de ciudadano pueda consultar de forma sencilla y accesible la información en comento”(SIC).</w:t>
      </w:r>
    </w:p>
    <w:p w:rsidR="00000000" w:rsidDel="00000000" w:rsidP="00000000" w:rsidRDefault="00000000" w:rsidRPr="00000000" w14:paraId="0000001D">
      <w:pPr>
        <w:spacing w:after="240" w:line="276" w:lineRule="auto"/>
        <w:ind w:right="62"/>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fue omiso en rendir informe justificado. </w:t>
      </w:r>
    </w:p>
    <w:p w:rsidR="00000000" w:rsidDel="00000000" w:rsidP="00000000" w:rsidRDefault="00000000" w:rsidRPr="00000000" w14:paraId="0000001E">
      <w:pPr>
        <w:widowControl w:val="0"/>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Ampliación del plazo para emitir resolución</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color w:val="000000"/>
          <w:rtl w:val="0"/>
        </w:rPr>
        <w:t xml:space="preserve">dieciocho de mayo de dos mil veintidós</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10.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w:t>
      </w:r>
      <w:r w:rsidDel="00000000" w:rsidR="00000000" w:rsidRPr="00000000">
        <w:rPr>
          <w:rFonts w:ascii="Palatino Linotype" w:cs="Palatino Linotype" w:eastAsia="Palatino Linotype" w:hAnsi="Palatino Linotype"/>
          <w:b w:val="1"/>
          <w:rtl w:val="0"/>
        </w:rPr>
        <w:t xml:space="preserve"> treinta y uno de mayo de dos mil veintidós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21">
      <w:pPr>
        <w:widowControl w:val="0"/>
        <w:spacing w:line="36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2">
      <w:pPr>
        <w:widowControl w:val="0"/>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23">
      <w:pPr>
        <w:widowControl w:val="0"/>
        <w:spacing w:line="360" w:lineRule="auto"/>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bookmarkStart w:colFirst="0" w:colLast="0" w:name="_heading=h.tyjcwt" w:id="4"/>
      <w:bookmarkEnd w:id="4"/>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primero de marzo de dos mil veintidós,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tres de marzo de dos mil veintidós</w:t>
      </w:r>
      <w:r w:rsidDel="00000000" w:rsidR="00000000" w:rsidRPr="00000000">
        <w:rPr>
          <w:rFonts w:ascii="Palatino Linotype" w:cs="Palatino Linotype" w:eastAsia="Palatino Linotype" w:hAnsi="Palatino Linotype"/>
          <w:rtl w:val="0"/>
        </w:rPr>
        <w:t xml:space="preserve">, esto es, al primer día hábil siguiente en que tuvo conocimiento de la respuesta impugnada.</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bookmarkStart w:colFirst="0" w:colLast="0" w:name="_heading=h.3znysh7" w:id="5"/>
      <w:bookmarkEnd w:id="5"/>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esta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el recurrente en sus motivos de inconformidad, de acuerdo al artículo 179, fracción VIII  del ordenamiento legal citado, que a la letra dice: </w:t>
      </w:r>
    </w:p>
    <w:p w:rsidR="00000000" w:rsidDel="00000000" w:rsidP="00000000" w:rsidRDefault="00000000" w:rsidRPr="00000000" w14:paraId="0000002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B">
      <w:pPr>
        <w:spacing w:after="120" w:before="120" w:lineRule="auto"/>
        <w:ind w:left="993"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2C">
      <w:pPr>
        <w:spacing w:after="120" w:before="120" w:lineRule="auto"/>
        <w:ind w:left="993"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 </w:t>
      </w:r>
      <w:r w:rsidDel="00000000" w:rsidR="00000000" w:rsidRPr="00000000">
        <w:rPr>
          <w:rFonts w:ascii="Palatino Linotype" w:cs="Palatino Linotype" w:eastAsia="Palatino Linotype" w:hAnsi="Palatino Linotype"/>
          <w:i w:val="1"/>
          <w:sz w:val="22"/>
          <w:szCs w:val="22"/>
          <w:rtl w:val="0"/>
        </w:rPr>
        <w:t xml:space="preserve">La notificación, entrega o puesta a disposición de información en una modalidad o formato distinto al solicitado;</w:t>
      </w:r>
    </w:p>
    <w:p w:rsidR="00000000" w:rsidDel="00000000" w:rsidP="00000000" w:rsidRDefault="00000000" w:rsidRPr="00000000" w14:paraId="0000002D">
      <w:pPr>
        <w:spacing w:after="280" w:before="28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Materia de la revisión. </w:t>
      </w:r>
      <w:r w:rsidDel="00000000" w:rsidR="00000000" w:rsidRPr="00000000">
        <w:rPr>
          <w:rFonts w:ascii="Palatino Linotype" w:cs="Palatino Linotype" w:eastAsia="Palatino Linotype" w:hAnsi="Palatino Linotype"/>
          <w:rtl w:val="0"/>
        </w:rPr>
        <w:t xml:space="preserve">De la revisión a las constancias y documentos que obran en el expediente electrónico se advierte, que el tema sobre el que este Órgano Garante de Transparencia y Acceso a la Información se pronunciará será: </w:t>
      </w:r>
      <w:r w:rsidDel="00000000" w:rsidR="00000000" w:rsidRPr="00000000">
        <w:rPr>
          <w:rFonts w:ascii="Palatino Linotype" w:cs="Palatino Linotype" w:eastAsia="Palatino Linotype" w:hAnsi="Palatino Linotype"/>
          <w:b w:val="1"/>
          <w:rtl w:val="0"/>
        </w:rPr>
        <w:t xml:space="preserve">verificar si la respuesta otorgada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rtl w:val="0"/>
        </w:rPr>
        <w:t xml:space="preserve">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 en su defecto, en caso de ser procedente, ordenar la entrega de información oportuna.</w:t>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b w:val="1"/>
        </w:rPr>
      </w:pPr>
      <w:bookmarkStart w:colFirst="0" w:colLast="0" w:name="_heading=h.2et92p0" w:id="6"/>
      <w:bookmarkEnd w:id="6"/>
      <w:r w:rsidDel="00000000" w:rsidR="00000000" w:rsidRPr="00000000">
        <w:rPr>
          <w:rFonts w:ascii="Palatino Linotype" w:cs="Palatino Linotype" w:eastAsia="Palatino Linotype" w:hAnsi="Palatino Linotype"/>
          <w:b w:val="1"/>
          <w:rtl w:val="0"/>
        </w:rPr>
        <w:t xml:space="preserve">Cuarto. Estudio del asunto. </w:t>
      </w:r>
      <w:r w:rsidDel="00000000" w:rsidR="00000000" w:rsidRPr="00000000">
        <w:rPr>
          <w:rFonts w:ascii="Palatino Linotype" w:cs="Palatino Linotype" w:eastAsia="Palatino Linotype" w:hAnsi="Palatino Linotype"/>
          <w:rtl w:val="0"/>
        </w:rPr>
        <w:t xml:space="preserve">Antes de entrar al análisis de los pronunciamientos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r w:rsidDel="00000000" w:rsidR="00000000" w:rsidRPr="00000000">
        <w:rPr>
          <w:rtl w:val="0"/>
        </w:rPr>
      </w:r>
    </w:p>
    <w:p w:rsidR="00000000" w:rsidDel="00000000" w:rsidP="00000000" w:rsidRDefault="00000000" w:rsidRPr="00000000" w14:paraId="0000002F">
      <w:pPr>
        <w:tabs>
          <w:tab w:val="left" w:pos="709"/>
        </w:tabs>
        <w:spacing w:after="240" w:before="240" w:line="276" w:lineRule="auto"/>
        <w:ind w:left="851" w:right="85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sz w:val="22"/>
          <w:szCs w:val="22"/>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30">
      <w:pPr>
        <w:tabs>
          <w:tab w:val="left" w:pos="709"/>
        </w:tabs>
        <w:spacing w:after="240" w:before="240" w:line="276" w:lineRule="auto"/>
        <w:ind w:left="851" w:right="850"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31">
      <w:pPr>
        <w:tabs>
          <w:tab w:val="left" w:pos="709"/>
        </w:tabs>
        <w:spacing w:after="240" w:before="240" w:line="276" w:lineRule="auto"/>
        <w:ind w:left="851" w:right="85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sz w:val="22"/>
          <w:szCs w:val="22"/>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32">
      <w:pPr>
        <w:tabs>
          <w:tab w:val="left" w:pos="709"/>
        </w:tabs>
        <w:spacing w:after="240" w:before="240" w:line="276" w:lineRule="auto"/>
        <w:ind w:left="851" w:right="85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3">
      <w:pPr>
        <w:spacing w:after="240" w:before="240" w:line="276" w:lineRule="auto"/>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6o.</w:t>
      </w:r>
      <w:r w:rsidDel="00000000" w:rsidR="00000000" w:rsidRPr="00000000">
        <w:rPr>
          <w:rtl w:val="0"/>
        </w:rPr>
      </w:r>
    </w:p>
    <w:p w:rsidR="00000000" w:rsidDel="00000000" w:rsidP="00000000" w:rsidRDefault="00000000" w:rsidRPr="00000000" w14:paraId="00000034">
      <w:pPr>
        <w:spacing w:after="240" w:before="240" w:line="276" w:lineRule="auto"/>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5">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 Para el ejercicio del derecho de acceso a la información, la Federación y </w:t>
      </w:r>
      <w:r w:rsidDel="00000000" w:rsidR="00000000" w:rsidRPr="00000000">
        <w:rPr>
          <w:rFonts w:ascii="Palatino Linotype" w:cs="Palatino Linotype" w:eastAsia="Palatino Linotype" w:hAnsi="Palatino Linotype"/>
          <w:b w:val="1"/>
          <w:i w:val="1"/>
          <w:sz w:val="22"/>
          <w:szCs w:val="22"/>
          <w:u w:val="single"/>
          <w:rtl w:val="0"/>
        </w:rPr>
        <w:t xml:space="preserve">las entidades federativas</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en el ámbito de sus respectivas competencias, se regirán por los siguientes principios y bases:</w:t>
      </w:r>
    </w:p>
    <w:p w:rsidR="00000000" w:rsidDel="00000000" w:rsidP="00000000" w:rsidRDefault="00000000" w:rsidRPr="00000000" w14:paraId="00000036">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 </w:t>
      </w:r>
      <w:r w:rsidDel="00000000" w:rsidR="00000000" w:rsidRPr="00000000">
        <w:rPr>
          <w:rFonts w:ascii="Palatino Linotype" w:cs="Palatino Linotype" w:eastAsia="Palatino Linotype" w:hAnsi="Palatino Linotype"/>
          <w:b w:val="1"/>
          <w:i w:val="1"/>
          <w:sz w:val="22"/>
          <w:szCs w:val="22"/>
          <w:u w:val="single"/>
          <w:rtl w:val="0"/>
        </w:rPr>
        <w:t xml:space="preserve">Toda la información en posesión de cualquier autoridad, entidad, órgano y organismo de los Poderes</w:t>
      </w:r>
      <w:r w:rsidDel="00000000" w:rsidR="00000000" w:rsidRPr="00000000">
        <w:rPr>
          <w:rFonts w:ascii="Palatino Linotype" w:cs="Palatino Linotype" w:eastAsia="Palatino Linotype" w:hAnsi="Palatino Linotype"/>
          <w:i w:val="1"/>
          <w:sz w:val="22"/>
          <w:szCs w:val="22"/>
          <w:rtl w:val="0"/>
        </w:rPr>
        <w:t xml:space="preserve"> Ejecutivo, Legislativo </w:t>
      </w:r>
      <w:r w:rsidDel="00000000" w:rsidR="00000000" w:rsidRPr="00000000">
        <w:rPr>
          <w:rFonts w:ascii="Palatino Linotype" w:cs="Palatino Linotype" w:eastAsia="Palatino Linotype" w:hAnsi="Palatino Linotype"/>
          <w:b w:val="1"/>
          <w:i w:val="1"/>
          <w:sz w:val="22"/>
          <w:szCs w:val="22"/>
          <w:u w:val="single"/>
          <w:rtl w:val="0"/>
        </w:rPr>
        <w:t xml:space="preserve">y Judicial</w:t>
      </w:r>
      <w:r w:rsidDel="00000000" w:rsidR="00000000" w:rsidRPr="00000000">
        <w:rPr>
          <w:rFonts w:ascii="Palatino Linotype" w:cs="Palatino Linotype" w:eastAsia="Palatino Linotype" w:hAnsi="Palatino Linotype"/>
          <w:i w:val="1"/>
          <w:sz w:val="22"/>
          <w:szCs w:val="22"/>
          <w:rtl w:val="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Del="00000000" w:rsidR="00000000" w:rsidRPr="00000000">
        <w:rPr>
          <w:rFonts w:ascii="Palatino Linotype" w:cs="Palatino Linotype" w:eastAsia="Palatino Linotype" w:hAnsi="Palatino Linotype"/>
          <w:b w:val="1"/>
          <w:i w:val="1"/>
          <w:sz w:val="22"/>
          <w:szCs w:val="22"/>
          <w:rtl w:val="0"/>
        </w:rPr>
        <w:t xml:space="preserve">es pública y sólo podrá ser reservada temporalmente por razones de interés público y seguridad nacional,</w:t>
      </w:r>
      <w:r w:rsidDel="00000000" w:rsidR="00000000" w:rsidRPr="00000000">
        <w:rPr>
          <w:rFonts w:ascii="Palatino Linotype" w:cs="Palatino Linotype" w:eastAsia="Palatino Linotype" w:hAnsi="Palatino Linotype"/>
          <w:i w:val="1"/>
          <w:sz w:val="22"/>
          <w:szCs w:val="22"/>
          <w:rtl w:val="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37">
      <w:pPr>
        <w:spacing w:after="240" w:before="240" w:line="276" w:lineRule="auto"/>
        <w:ind w:left="851" w:right="85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II. La información que se refiere a la vida privada y los datos personales será protegida en los términos y con las excepciones que fijen las leyes.</w:t>
      </w:r>
    </w:p>
    <w:p w:rsidR="00000000" w:rsidDel="00000000" w:rsidP="00000000" w:rsidRDefault="00000000" w:rsidRPr="00000000" w14:paraId="00000038">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b w:val="1"/>
          <w:i w:val="1"/>
          <w:sz w:val="22"/>
          <w:szCs w:val="22"/>
          <w:u w:val="single"/>
          <w:rtl w:val="0"/>
        </w:rPr>
        <w:t xml:space="preserve">Toda persona, sin necesidad de acreditar interés alguno o justificar su utilización, tendrá acceso gratuito a la información pública,</w:t>
      </w:r>
      <w:r w:rsidDel="00000000" w:rsidR="00000000" w:rsidRPr="00000000">
        <w:rPr>
          <w:rFonts w:ascii="Palatino Linotype" w:cs="Palatino Linotype" w:eastAsia="Palatino Linotype" w:hAnsi="Palatino Linotype"/>
          <w:i w:val="1"/>
          <w:sz w:val="22"/>
          <w:szCs w:val="22"/>
          <w:rtl w:val="0"/>
        </w:rPr>
        <w:t xml:space="preserve"> a sus datos personales o a la rectificación de éstos.</w:t>
      </w:r>
    </w:p>
    <w:p w:rsidR="00000000" w:rsidDel="00000000" w:rsidP="00000000" w:rsidRDefault="00000000" w:rsidRPr="00000000" w14:paraId="00000039">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IV. </w:t>
      </w:r>
      <w:r w:rsidDel="00000000" w:rsidR="00000000" w:rsidRPr="00000000">
        <w:rPr>
          <w:rFonts w:ascii="Palatino Linotype" w:cs="Palatino Linotype" w:eastAsia="Palatino Linotype" w:hAnsi="Palatino Linotype"/>
          <w:i w:val="1"/>
          <w:sz w:val="22"/>
          <w:szCs w:val="22"/>
          <w:rtl w:val="0"/>
        </w:rPr>
        <w:t xml:space="preserve">Se establecerán mecanismos de acceso a la información y procedimientos de revisión expeditos que se sustanciarán ante los organismos autónomos especializados e imparciales que establece esta Constitución.</w:t>
      </w:r>
    </w:p>
    <w:p w:rsidR="00000000" w:rsidDel="00000000" w:rsidP="00000000" w:rsidRDefault="00000000" w:rsidRPr="00000000" w14:paraId="0000003A">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 </w:t>
      </w:r>
      <w:r w:rsidDel="00000000" w:rsidR="00000000" w:rsidRPr="00000000">
        <w:rPr>
          <w:rFonts w:ascii="Palatino Linotype" w:cs="Palatino Linotype" w:eastAsia="Palatino Linotype" w:hAnsi="Palatino Linotype"/>
          <w:i w:val="1"/>
          <w:sz w:val="22"/>
          <w:szCs w:val="22"/>
          <w:rtl w:val="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3B">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VI. </w:t>
      </w:r>
      <w:r w:rsidDel="00000000" w:rsidR="00000000" w:rsidRPr="00000000">
        <w:rPr>
          <w:rFonts w:ascii="Palatino Linotype" w:cs="Palatino Linotype" w:eastAsia="Palatino Linotype" w:hAnsi="Palatino Linotype"/>
          <w:i w:val="1"/>
          <w:sz w:val="22"/>
          <w:szCs w:val="22"/>
          <w:rtl w:val="0"/>
        </w:rPr>
        <w:t xml:space="preserve">Las leyes determinarán la manera en que los sujetos obligados deberán hacer pública la información relativa a los recursos públicos que entreguen a personas físicas o morales.</w:t>
      </w:r>
    </w:p>
    <w:p w:rsidR="00000000" w:rsidDel="00000000" w:rsidP="00000000" w:rsidRDefault="00000000" w:rsidRPr="00000000" w14:paraId="0000003C">
      <w:pPr>
        <w:spacing w:after="240" w:before="240" w:line="276" w:lineRule="auto"/>
        <w:ind w:left="851"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inobservancia a las disposiciones en materia de acceso a la información pública será sancionada en los términos que dispongan las leyes. [...]</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000000" w:rsidDel="00000000" w:rsidP="00000000" w:rsidRDefault="00000000" w:rsidRPr="00000000" w14:paraId="0000003E">
      <w:pPr>
        <w:spacing w:after="240" w:before="240" w:line="276" w:lineRule="auto"/>
        <w:ind w:left="709" w:right="76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w:t>
      </w:r>
      <w:r w:rsidDel="00000000" w:rsidR="00000000" w:rsidRPr="00000000">
        <w:rPr>
          <w:rFonts w:ascii="Palatino Linotype" w:cs="Palatino Linotype" w:eastAsia="Palatino Linotype" w:hAnsi="Palatino Linotype"/>
          <w:i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3F">
      <w:pPr>
        <w:spacing w:after="240" w:before="240" w:line="276" w:lineRule="auto"/>
        <w:ind w:left="709" w:right="760"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40">
      <w:pPr>
        <w:spacing w:after="240" w:before="240" w:line="276" w:lineRule="auto"/>
        <w:ind w:left="709" w:right="76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solicitantes.”(Sic)</w:t>
      </w:r>
    </w:p>
    <w:p w:rsidR="00000000" w:rsidDel="00000000" w:rsidP="00000000" w:rsidRDefault="00000000" w:rsidRPr="00000000" w14:paraId="0000004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000000" w:rsidDel="00000000" w:rsidP="00000000" w:rsidRDefault="00000000" w:rsidRPr="00000000" w14:paraId="00000042">
      <w:pPr>
        <w:spacing w:after="240" w:before="240" w:line="276" w:lineRule="auto"/>
        <w:ind w:left="567" w:right="758"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43">
      <w:pPr>
        <w:spacing w:after="240" w:before="240" w:line="276" w:lineRule="auto"/>
        <w:ind w:left="567" w:right="758"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w:t>
      </w:r>
      <w:r w:rsidDel="00000000" w:rsidR="00000000" w:rsidRPr="00000000">
        <w:rPr>
          <w:rFonts w:ascii="Palatino Linotype" w:cs="Palatino Linotype" w:eastAsia="Palatino Linotype" w:hAnsi="Palatino Linotype"/>
          <w:b w:val="1"/>
          <w:i w:val="1"/>
          <w:sz w:val="22"/>
          <w:szCs w:val="22"/>
          <w:rtl w:val="0"/>
        </w:rPr>
        <w:t xml:space="preserve">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sz w:val="22"/>
          <w:szCs w:val="22"/>
          <w:rtl w:val="0"/>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000000" w:rsidDel="00000000" w:rsidP="00000000" w:rsidRDefault="00000000" w:rsidRPr="00000000" w14:paraId="00000044">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Es decir, que el derecho de acceso a la información pública se satisface en aquellos casos en que se entregue documento en que conste la información requerida, toda vez que, los Sujetos Obligados</w:t>
      </w:r>
      <w:r w:rsidDel="00000000" w:rsidR="00000000" w:rsidRPr="00000000">
        <w:rPr>
          <w:rFonts w:ascii="Palatino Linotype" w:cs="Palatino Linotype" w:eastAsia="Palatino Linotype" w:hAnsi="Palatino Linotype"/>
          <w:b w:val="1"/>
          <w:color w:val="000000"/>
          <w:rtl w:val="0"/>
        </w:rPr>
        <w:t xml:space="preserve"> </w:t>
      </w:r>
      <w:r w:rsidDel="00000000" w:rsidR="00000000" w:rsidRPr="00000000">
        <w:rPr>
          <w:rFonts w:ascii="Palatino Linotype" w:cs="Palatino Linotype" w:eastAsia="Palatino Linotype" w:hAnsi="Palatino Linotype"/>
          <w:color w:val="000000"/>
          <w:rtl w:val="0"/>
        </w:rPr>
        <w:t xml:space="preserve">no tienen el deber de generar, poseer o administrar la información pública con el grado de detalle solicitado; esto es, que no tienen el deber de generar un documento </w:t>
      </w:r>
      <w:r w:rsidDel="00000000" w:rsidR="00000000" w:rsidRPr="00000000">
        <w:rPr>
          <w:rFonts w:ascii="Palatino Linotype" w:cs="Palatino Linotype" w:eastAsia="Palatino Linotype" w:hAnsi="Palatino Linotype"/>
          <w:i w:val="1"/>
          <w:color w:val="000000"/>
          <w:rtl w:val="0"/>
        </w:rPr>
        <w:t xml:space="preserve">ad hoc</w:t>
      </w:r>
      <w:r w:rsidDel="00000000" w:rsidR="00000000" w:rsidRPr="00000000">
        <w:rPr>
          <w:rFonts w:ascii="Palatino Linotype" w:cs="Palatino Linotype" w:eastAsia="Palatino Linotype" w:hAnsi="Palatino Linotype"/>
          <w:color w:val="000000"/>
          <w:rtl w:val="0"/>
        </w:rPr>
        <w:t xml:space="preserve">, para satisfacer el derecho de acceso a la información pública, </w:t>
      </w:r>
      <w:r w:rsidDel="00000000" w:rsidR="00000000" w:rsidRPr="00000000">
        <w:rPr>
          <w:rFonts w:ascii="Palatino Linotype" w:cs="Palatino Linotype" w:eastAsia="Palatino Linotype" w:hAnsi="Palatino Linotype"/>
          <w:rtl w:val="0"/>
        </w:rPr>
        <w:t xml:space="preserve">como así lo establece el criterio 03/17 emitido por el Instituto Nacional de Transparencia, Acceso a la Información Pública y Protección de Datos Personales, el cual señala lo siguiente:</w:t>
      </w:r>
      <w:r w:rsidDel="00000000" w:rsidR="00000000" w:rsidRPr="00000000">
        <w:rPr>
          <w:rtl w:val="0"/>
        </w:rPr>
      </w:r>
    </w:p>
    <w:p w:rsidR="00000000" w:rsidDel="00000000" w:rsidP="00000000" w:rsidRDefault="00000000" w:rsidRPr="00000000" w14:paraId="00000045">
      <w:pPr>
        <w:spacing w:after="240" w:before="240" w:line="276" w:lineRule="auto"/>
        <w:ind w:left="567" w:right="56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03/17</w:t>
      </w:r>
    </w:p>
    <w:p w:rsidR="00000000" w:rsidDel="00000000" w:rsidP="00000000" w:rsidRDefault="00000000" w:rsidRPr="00000000" w14:paraId="00000046">
      <w:pPr>
        <w:spacing w:after="240" w:before="240" w:line="276" w:lineRule="auto"/>
        <w:ind w:left="567" w:right="56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 EXISTE OBLIGACIÓN DE ELABORAR DOCUMENTOS AD HOC PARA ATENDER LAS SOLICITUDES DE ACCESO A LA INFORMACIÓN.</w:t>
      </w:r>
    </w:p>
    <w:p w:rsidR="00000000" w:rsidDel="00000000" w:rsidP="00000000" w:rsidRDefault="00000000" w:rsidRPr="00000000" w14:paraId="00000047">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000000" w:rsidDel="00000000" w:rsidP="00000000" w:rsidRDefault="00000000" w:rsidRPr="00000000" w14:paraId="00000048">
      <w:pP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Por otra parte, y aunado a lo antepuesto, el último párrafo del artículo 24 de la Ley de la materia, dispone que los Sujetos Obligados </w:t>
      </w:r>
      <w:r w:rsidDel="00000000" w:rsidR="00000000" w:rsidRPr="00000000">
        <w:rPr>
          <w:rFonts w:ascii="Palatino Linotype" w:cs="Palatino Linotype" w:eastAsia="Palatino Linotype" w:hAnsi="Palatino Linotype"/>
          <w:color w:val="000000"/>
          <w:rtl w:val="0"/>
        </w:rPr>
        <w:t xml:space="preserve">sólo proporcionarán la información pública que </w:t>
      </w:r>
      <w:r w:rsidDel="00000000" w:rsidR="00000000" w:rsidRPr="00000000">
        <w:rPr>
          <w:rFonts w:ascii="Palatino Linotype" w:cs="Palatino Linotype" w:eastAsia="Palatino Linotype" w:hAnsi="Palatino Linotype"/>
          <w:rtl w:val="0"/>
        </w:rPr>
        <w:t xml:space="preserve">generen</w:t>
      </w:r>
      <w:r w:rsidDel="00000000" w:rsidR="00000000" w:rsidRPr="00000000">
        <w:rPr>
          <w:rFonts w:ascii="Palatino Linotype" w:cs="Palatino Linotype" w:eastAsia="Palatino Linotype" w:hAnsi="Palatino Linotype"/>
          <w:color w:val="000000"/>
          <w:rtl w:val="0"/>
        </w:rPr>
        <w:t xml:space="preserve">,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00000" w:rsidDel="00000000" w:rsidP="00000000" w:rsidRDefault="00000000" w:rsidRPr="00000000" w14:paraId="0000004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4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4B">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3. </w:t>
      </w:r>
      <w:r w:rsidDel="00000000" w:rsidR="00000000" w:rsidRPr="00000000">
        <w:rPr>
          <w:rFonts w:ascii="Palatino Linotype" w:cs="Palatino Linotype" w:eastAsia="Palatino Linotype" w:hAnsi="Palatino Linotype"/>
          <w:i w:val="1"/>
          <w:sz w:val="22"/>
          <w:szCs w:val="22"/>
          <w:rtl w:val="0"/>
        </w:rPr>
        <w:t xml:space="preserve">Para los efectos de la presente Ley se entenderá por:</w:t>
      </w:r>
    </w:p>
    <w:p w:rsidR="00000000" w:rsidDel="00000000" w:rsidP="00000000" w:rsidRDefault="00000000" w:rsidRPr="00000000" w14:paraId="0000004C">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D">
      <w:pPr>
        <w:spacing w:after="240" w:before="240" w:line="276" w:lineRule="auto"/>
        <w:ind w:left="567" w:right="567"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b w:val="1"/>
          <w:i w:val="1"/>
          <w:color w:val="000000"/>
          <w:sz w:val="22"/>
          <w:szCs w:val="22"/>
          <w:rtl w:val="0"/>
        </w:rPr>
        <w:t xml:space="preserve">XI. Documento:</w:t>
      </w:r>
      <w:r w:rsidDel="00000000" w:rsidR="00000000" w:rsidRPr="00000000">
        <w:rPr>
          <w:rFonts w:ascii="Palatino Linotype" w:cs="Palatino Linotype" w:eastAsia="Palatino Linotype" w:hAnsi="Palatino Linotype"/>
          <w:i w:val="1"/>
          <w:color w:val="000000"/>
          <w:sz w:val="22"/>
          <w:szCs w:val="22"/>
          <w:rtl w:val="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Del="00000000" w:rsidR="00000000" w:rsidRPr="00000000">
        <w:rPr>
          <w:rFonts w:ascii="Palatino Linotype" w:cs="Palatino Linotype" w:eastAsia="Palatino Linotype" w:hAnsi="Palatino Linotype"/>
          <w:b w:val="1"/>
          <w:i w:val="1"/>
          <w:color w:val="000000"/>
          <w:sz w:val="22"/>
          <w:szCs w:val="22"/>
          <w:rtl w:val="0"/>
        </w:rPr>
        <w:t xml:space="preserve">…</w:t>
      </w:r>
      <w:r w:rsidDel="00000000" w:rsidR="00000000" w:rsidRPr="00000000">
        <w:rPr>
          <w:rFonts w:ascii="Palatino Linotype" w:cs="Palatino Linotype" w:eastAsia="Palatino Linotype" w:hAnsi="Palatino Linotype"/>
          <w:i w:val="1"/>
          <w:color w:val="000000"/>
          <w:sz w:val="22"/>
          <w:szCs w:val="22"/>
          <w:rtl w:val="0"/>
        </w:rPr>
        <w:t xml:space="preserve">” (Sic)</w:t>
      </w:r>
    </w:p>
    <w:p w:rsidR="00000000" w:rsidDel="00000000" w:rsidP="00000000" w:rsidRDefault="00000000" w:rsidRPr="00000000" w14:paraId="0000004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4F">
      <w:pPr>
        <w:spacing w:after="240" w:before="240" w:line="276" w:lineRule="auto"/>
        <w:ind w:left="567" w:right="56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CRITERIO 0002-11</w:t>
      </w:r>
    </w:p>
    <w:p w:rsidR="00000000" w:rsidDel="00000000" w:rsidP="00000000" w:rsidRDefault="00000000" w:rsidRPr="00000000" w14:paraId="00000050">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51">
      <w:pPr>
        <w:spacing w:after="240" w:before="240"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spacing w:after="240" w:before="240" w:line="276" w:lineRule="auto"/>
        <w:ind w:left="993" w:right="567" w:firstLine="142.00000000000003"/>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Que se trate de información registrada en cualquier soporte documental, que en ejercicio de las atribuciones conferidas, sea generada por los Sujetos Obligados;</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pacing w:after="240" w:before="240" w:line="276" w:lineRule="auto"/>
        <w:ind w:left="993" w:right="567" w:firstLine="142.00000000000003"/>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Que se trate de información registrada en cualquier soporte documental, que en ejercicio de las atribuciones conferidas, sea administrada por los Sujetos Obligados, y</w:t>
      </w:r>
    </w:p>
    <w:p w:rsidR="00000000" w:rsidDel="00000000" w:rsidP="00000000" w:rsidRDefault="00000000" w:rsidRPr="00000000" w14:paraId="00000054">
      <w:pPr>
        <w:spacing w:after="240" w:before="240" w:line="276" w:lineRule="auto"/>
        <w:ind w:left="993" w:right="567" w:firstLine="142.0000000000000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Que se trate de información registrada en cualquier soporte documental, que en ejercicio de las atribuciones conferidas, se encuentre en posesión de los Sujetos Obligados.” (Sic)</w:t>
      </w:r>
    </w:p>
    <w:p w:rsidR="00000000" w:rsidDel="00000000" w:rsidP="00000000" w:rsidRDefault="00000000" w:rsidRPr="00000000" w14:paraId="0000005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ahí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así como de interés público, es decir, aquella que resulta relevante o beneficiosa para la sociedad y no simplemente de interés individual, y cuya divulgación resulta útil para que el público comprenda las actividades que llevan a cabo los Sujetos Obligados</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para profundizar en el estudio del presente asunto, es conveniente recordar que la parte solicitante requirió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le proporcionara lo siguiente:</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before="240" w:line="360" w:lineRule="auto"/>
        <w:ind w:left="720" w:right="333" w:hanging="36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color w:val="000000"/>
          <w:rtl w:val="0"/>
        </w:rPr>
        <w:t xml:space="preserve">Organigrama y reglamento y manuales de organización.</w:t>
      </w: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58">
      <w:pPr>
        <w:tabs>
          <w:tab w:val="left" w:pos="709"/>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Posteriormente en respuesta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a través de la Unidad de Transparencia, hizo del conocimiento el Acuerdo del </w:t>
      </w:r>
      <w:r w:rsidDel="00000000" w:rsidR="00000000" w:rsidRPr="00000000">
        <w:rPr>
          <w:rFonts w:ascii="Palatino Linotype" w:cs="Palatino Linotype" w:eastAsia="Palatino Linotype" w:hAnsi="Palatino Linotype"/>
          <w:color w:val="000000"/>
          <w:rtl w:val="0"/>
        </w:rPr>
        <w:t xml:space="preserve">Comité de Transparencia vertido en la Primer Sesión Extraordinaria, de fecha veinticinco de febrero de dos mil veintidós, a través del cual se aprobó el cambio de modalidad a consulta directa (in situ), de la información solicitada, dando a conocer la dirección y horarios de las oficinas a donde deberá acudir. E</w:t>
      </w:r>
      <w:r w:rsidDel="00000000" w:rsidR="00000000" w:rsidRPr="00000000">
        <w:rPr>
          <w:rFonts w:ascii="Palatino Linotype" w:cs="Palatino Linotype" w:eastAsia="Palatino Linotype" w:hAnsi="Palatino Linotype"/>
          <w:rtl w:val="0"/>
        </w:rPr>
        <w:t xml:space="preserve">llo en virtud de que en el primer bimestre de la presente anualidad, el Sistema Municipal DIF Metepec ha recibido un número inusual de solicitudes de información, motivo por el cual, diversas áreas de adscripción se pronunciaron en el sentido de que la atención a cada una de las solicitudes que se les turnan requieren de realizar la búsqueda exhaustiva y razonable de lo solicitado, así como realizar una serie de procedimientos como análisis, estudio y procesamiento de la información, y la verificación de la misma para evaluar si se encuentra en los supuestos de clasificación de reserva o confidencial, y que esas circunstancias exceden las capacidades humanas de las unidades administrativas adscritas al Sujeto Obligado, mencionando que los servidores públicos encargados de la atención a las solicitudes también cuentan con diversas funciones y atribuciones señaladas en el Reglamento Interior, por lo que no se cuenta con una estructura humana y material para dar atención exclusivamente a dichas solicitudes. </w:t>
      </w:r>
    </w:p>
    <w:p w:rsidR="00000000" w:rsidDel="00000000" w:rsidP="00000000" w:rsidRDefault="00000000" w:rsidRPr="00000000" w14:paraId="00000059">
      <w:pPr>
        <w:spacing w:after="240" w:before="240"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rtl w:val="0"/>
        </w:rPr>
        <w:t xml:space="preserve">Conocida la respuesta por el particular, al no estar conforme con los términos de la misma, presentó el recurso de revisión que nos ocupa, mediante el cual señaló como motivo de inconformidad literalmente lo siguiente: </w:t>
      </w: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i w:val="1"/>
          <w:sz w:val="22"/>
          <w:szCs w:val="22"/>
          <w:rtl w:val="0"/>
        </w:rPr>
        <w:t xml:space="preserve"> el pasado 01 de marzo del 2022 la Unidad de Transparencia del Sujeto Obligado como respuesta hace el cambio de modalidad (in situ), adjuntando el Acta de la Primera Sesión Extraordinaria del Comité de Transparencia del DIF, donde exponen que "[... en el primer bimestre de la presente anualidad DIF Metepec ha recibido un numero inusual de solicitudes de acceso a la información a través de la plataforma SAIMEX, motivo por la cual diversas áreas de adscripción se pronunciaron en el sentido que...requieren de realizar una búsqueda exhaustiva y razonable...". sic. Por lo anterior me permito exponer mi INCONFORMIDAD ante la respuesta del Sujeto Obligado, toda vez que el artículo 92 fracción I de la Ley de Transparencia y Acceso a la Información Pública del Estado de México y Municipios establece que una de las obligaciones comunes de los Sujetos obligados es poner a disposición del público de manera permanente y actualizada... en los respectivos medios electrónicos... el marco normativo aplicable al SO: REGLAMENTOS... MANUALES DE ORGANIZACIÓN Y PROCEDIMIENTOS. Ante el cambio de modalidad propuesto (carente de lo establecido por el artículo 170 de la Ley local) y ante la inexistencia y/o actualización de la información en el sistema IPOMEX del Sujeto Obligado, solicito al Comisionado Ponente del INFOEM proponga ante el Pleno la revocación de la respuesta emitida por el Sujeto Obligado, toda vez que la justificación o motivación expuesta en el Acta del Comité no cubre el mínimo requisito para realizar el cambio de modalidad, asimismo no están atendiendo las Obligaciones Comunes en materia de Transparencia para que en mi calidad de ciudadano pueda consultar de forma sencilla y accesible la información en comento”.(sic)</w:t>
      </w:r>
    </w:p>
    <w:p w:rsidR="00000000" w:rsidDel="00000000" w:rsidP="00000000" w:rsidRDefault="00000000" w:rsidRPr="00000000" w14:paraId="0000005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se estima importante referir, que </w:t>
      </w:r>
      <w:r w:rsidDel="00000000" w:rsidR="00000000" w:rsidRPr="00000000">
        <w:rPr>
          <w:rFonts w:ascii="Palatino Linotype" w:cs="Palatino Linotype" w:eastAsia="Palatino Linotype" w:hAnsi="Palatino Linotype"/>
          <w:b w:val="1"/>
          <w:rtl w:val="0"/>
        </w:rPr>
        <w:t xml:space="preserve">la parte Recurrente,</w:t>
      </w:r>
      <w:r w:rsidDel="00000000" w:rsidR="00000000" w:rsidRPr="00000000">
        <w:rPr>
          <w:rFonts w:ascii="Palatino Linotype" w:cs="Palatino Linotype" w:eastAsia="Palatino Linotype" w:hAnsi="Palatino Linotype"/>
          <w:rtl w:val="0"/>
        </w:rPr>
        <w:t xml:space="preserve"> al momento de presentar la solicitud de información que dio origen al recurso de revisión que nos ocupa, eligió como modalidad de entrega </w:t>
      </w:r>
      <w:r w:rsidDel="00000000" w:rsidR="00000000" w:rsidRPr="00000000">
        <w:rPr>
          <w:rFonts w:ascii="Palatino Linotype" w:cs="Palatino Linotype" w:eastAsia="Palatino Linotype" w:hAnsi="Palatino Linotype"/>
          <w:b w:val="1"/>
          <w:rtl w:val="0"/>
        </w:rPr>
        <w:t xml:space="preserve">vía SAIMEX</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5B">
      <w:pPr>
        <w:spacing w:line="360" w:lineRule="auto"/>
        <w:ind w:right="-28"/>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5C">
      <w:pPr>
        <w:spacing w:line="360" w:lineRule="auto"/>
        <w:ind w:right="-2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debe tenerse en cuenta que </w:t>
      </w:r>
      <w:r w:rsidDel="00000000" w:rsidR="00000000" w:rsidRPr="00000000">
        <w:rPr>
          <w:rFonts w:ascii="Palatino Linotype" w:cs="Palatino Linotype" w:eastAsia="Palatino Linotype" w:hAnsi="Palatino Linotype"/>
          <w:color w:val="000000"/>
          <w:rtl w:val="0"/>
        </w:rPr>
        <w:t xml:space="preserve">e</w:t>
      </w:r>
      <w:r w:rsidDel="00000000" w:rsidR="00000000" w:rsidRPr="00000000">
        <w:rPr>
          <w:rFonts w:ascii="Palatino Linotype" w:cs="Palatino Linotype" w:eastAsia="Palatino Linotype" w:hAnsi="Palatino Linotype"/>
          <w:rtl w:val="0"/>
        </w:rPr>
        <w:t xml:space="preserve">l artículo 155, fracción V, de la Ley de Transparencia y Acceso a la Información Pública del Estado de México y Municipios, precisa que para presentar una solicitud, el particular podrá señalar </w:t>
      </w:r>
      <w:r w:rsidDel="00000000" w:rsidR="00000000" w:rsidRPr="00000000">
        <w:rPr>
          <w:rFonts w:ascii="Palatino Linotype" w:cs="Palatino Linotype" w:eastAsia="Palatino Linotype" w:hAnsi="Palatino Linotype"/>
          <w:b w:val="1"/>
          <w:rtl w:val="0"/>
        </w:rPr>
        <w:t xml:space="preserve">la modalidad en la que prefiere se otorgue el acceso a la información</w:t>
      </w:r>
      <w:r w:rsidDel="00000000" w:rsidR="00000000" w:rsidRPr="00000000">
        <w:rPr>
          <w:rFonts w:ascii="Palatino Linotype" w:cs="Palatino Linotype" w:eastAsia="Palatino Linotype" w:hAnsi="Palatino Linotype"/>
          <w:rtl w:val="0"/>
        </w:rPr>
        <w:t xml:space="preserve">, la cual podrá ser verbal, siempre y cuando sea para fines de orientación, mediante consulta directa, mediante la expedición de copias simples o certificadas o la reproducción en cualquier otro medio, incluidos los electrónicos.</w:t>
      </w:r>
    </w:p>
    <w:p w:rsidR="00000000" w:rsidDel="00000000" w:rsidP="00000000" w:rsidRDefault="00000000" w:rsidRPr="00000000" w14:paraId="0000005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E">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El artículo 158, dispone que, de manera excepcional, cuando de manera fundada y motivada lo determine el Sujeto Obligado, </w:t>
      </w:r>
      <w:r w:rsidDel="00000000" w:rsidR="00000000" w:rsidRPr="00000000">
        <w:rPr>
          <w:rFonts w:ascii="Palatino Linotype" w:cs="Palatino Linotype" w:eastAsia="Palatino Linotype" w:hAnsi="Palatino Linotype"/>
          <w:b w:val="1"/>
          <w:rtl w:val="0"/>
        </w:rPr>
        <w:t xml:space="preserve">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00000000" w:rsidDel="00000000" w:rsidP="00000000" w:rsidRDefault="00000000" w:rsidRPr="00000000" w14:paraId="0000005F">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6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el artículo 164 de dicho ordenamiento jurídico, prevé que el acceso se dará en la modalidad de entrega y, en su caso, de envío elegidos por el solicitante. </w:t>
      </w:r>
      <w:r w:rsidDel="00000000" w:rsidR="00000000" w:rsidRPr="00000000">
        <w:rPr>
          <w:rFonts w:ascii="Palatino Linotype" w:cs="Palatino Linotype" w:eastAsia="Palatino Linotype" w:hAnsi="Palatino Linotype"/>
          <w:b w:val="1"/>
          <w:rtl w:val="0"/>
        </w:rPr>
        <w:t xml:space="preserve">Cuando la información no pueda entregarse o enviarse en la modalidad elegida, el sujeto obligado deberá ofrecer otra u otras modalidades de entrega.</w:t>
      </w:r>
      <w:r w:rsidDel="00000000" w:rsidR="00000000" w:rsidRPr="00000000">
        <w:rPr>
          <w:rFonts w:ascii="Palatino Linotype" w:cs="Palatino Linotype" w:eastAsia="Palatino Linotype" w:hAnsi="Palatino Linotype"/>
          <w:rtl w:val="0"/>
        </w:rPr>
        <w:t xml:space="preserve"> En cualquier caso, </w:t>
      </w:r>
      <w:r w:rsidDel="00000000" w:rsidR="00000000" w:rsidRPr="00000000">
        <w:rPr>
          <w:rFonts w:ascii="Palatino Linotype" w:cs="Palatino Linotype" w:eastAsia="Palatino Linotype" w:hAnsi="Palatino Linotype"/>
          <w:b w:val="1"/>
          <w:rtl w:val="0"/>
        </w:rPr>
        <w:t xml:space="preserve">se deberá fundar y motivar</w:t>
      </w:r>
      <w:r w:rsidDel="00000000" w:rsidR="00000000" w:rsidRPr="00000000">
        <w:rPr>
          <w:rFonts w:ascii="Palatino Linotype" w:cs="Palatino Linotype" w:eastAsia="Palatino Linotype" w:hAnsi="Palatino Linotype"/>
          <w:rtl w:val="0"/>
        </w:rPr>
        <w:t xml:space="preserve"> la necesidad de ofrecer otras modalidades.</w:t>
      </w:r>
    </w:p>
    <w:p w:rsidR="00000000" w:rsidDel="00000000" w:rsidP="00000000" w:rsidRDefault="00000000" w:rsidRPr="00000000" w14:paraId="0000006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Del="00000000" w:rsidR="00000000" w:rsidRPr="00000000">
        <w:rPr>
          <w:rFonts w:ascii="Palatino Linotype" w:cs="Palatino Linotype" w:eastAsia="Palatino Linotype" w:hAnsi="Palatino Linotype"/>
          <w:b w:val="1"/>
          <w:rtl w:val="0"/>
        </w:rPr>
        <w:t xml:space="preserve">en la medida de lo posible, en la forma solicitada por el interesado, salvo que exista un impedimento justificado para atenderla</w:t>
      </w:r>
      <w:r w:rsidDel="00000000" w:rsidR="00000000" w:rsidRPr="00000000">
        <w:rPr>
          <w:rFonts w:ascii="Palatino Linotype" w:cs="Palatino Linotype" w:eastAsia="Palatino Linotype" w:hAnsi="Palatino Linotype"/>
          <w:rtl w:val="0"/>
        </w:rPr>
        <w:t xml:space="preserve">, en cuyo caso, deberán exponerse las razones por las cuales no es posible utilizar el medio de reproducción solicitado; en este sentido, la entrega de la información en una modalidad distinta a la elegida por la particular </w:t>
      </w:r>
      <w:r w:rsidDel="00000000" w:rsidR="00000000" w:rsidRPr="00000000">
        <w:rPr>
          <w:rFonts w:ascii="Palatino Linotype" w:cs="Palatino Linotype" w:eastAsia="Palatino Linotype" w:hAnsi="Palatino Linotype"/>
          <w:b w:val="1"/>
          <w:rtl w:val="0"/>
        </w:rPr>
        <w:t xml:space="preserve">sólo procede, en caso de que se acredite la imposibilidad de atenderla.</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6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cuando se justifique el impedimento, </w:t>
      </w:r>
      <w:r w:rsidDel="00000000" w:rsidR="00000000" w:rsidRPr="00000000">
        <w:rPr>
          <w:rFonts w:ascii="Palatino Linotype" w:cs="Palatino Linotype" w:eastAsia="Palatino Linotype" w:hAnsi="Palatino Linotype"/>
          <w:b w:val="1"/>
          <w:rtl w:val="0"/>
        </w:rPr>
        <w:t xml:space="preserve">los Sujetos Obligados deberán ofrecer al particular otras modalidades de entrega que permita la información</w:t>
      </w:r>
      <w:r w:rsidDel="00000000" w:rsidR="00000000" w:rsidRPr="00000000">
        <w:rPr>
          <w:rFonts w:ascii="Palatino Linotype" w:cs="Palatino Linotype" w:eastAsia="Palatino Linotype" w:hAnsi="Palatino Linotype"/>
          <w:rtl w:val="0"/>
        </w:rPr>
        <w:t xml:space="preserve">,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000000" w:rsidDel="00000000" w:rsidP="00000000" w:rsidRDefault="00000000" w:rsidRPr="00000000" w14:paraId="0000006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6">
      <w:pPr>
        <w:spacing w:line="360"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“Modalidad de entrega. Procedencia de proporcionar la información solicitada en una diversa a la elegida por el solicitante.</w:t>
      </w:r>
      <w:r w:rsidDel="00000000" w:rsidR="00000000" w:rsidRPr="00000000">
        <w:rPr>
          <w:rFonts w:ascii="Palatino Linotype" w:cs="Palatino Linotype" w:eastAsia="Palatino Linotype" w:hAnsi="Palatino Linotype"/>
          <w:i w:val="1"/>
          <w:sz w:val="22"/>
          <w:szCs w:val="22"/>
          <w:rtl w:val="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000000" w:rsidDel="00000000" w:rsidP="00000000" w:rsidRDefault="00000000" w:rsidRPr="00000000" w14:paraId="0000006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8">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Del="00000000" w:rsidR="00000000" w:rsidRPr="00000000">
        <w:rPr>
          <w:rFonts w:ascii="Palatino Linotype" w:cs="Palatino Linotype" w:eastAsia="Palatino Linotype" w:hAnsi="Palatino Linotype"/>
          <w:b w:val="1"/>
          <w:rtl w:val="0"/>
        </w:rPr>
        <w:t xml:space="preserve">información en todas las modalidades que lo permitan, procurando reducir los costos de entrega.</w:t>
      </w:r>
    </w:p>
    <w:p w:rsidR="00000000" w:rsidDel="00000000" w:rsidP="00000000" w:rsidRDefault="00000000" w:rsidRPr="00000000" w14:paraId="00000069">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sentido se tiene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aportó elementos suficientes para validar el cambio de modalidad solicitado.</w:t>
      </w:r>
    </w:p>
    <w:p w:rsidR="00000000" w:rsidDel="00000000" w:rsidP="00000000" w:rsidRDefault="00000000" w:rsidRPr="00000000" w14:paraId="0000006B">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6C">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000000" w:rsidDel="00000000" w:rsidP="00000000" w:rsidRDefault="00000000" w:rsidRPr="00000000" w14:paraId="0000006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E">
      <w:pPr>
        <w:numPr>
          <w:ilvl w:val="0"/>
          <w:numId w:val="4"/>
        </w:numPr>
        <w:spacing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Las razones por las cuales la información implicaba un análisis, estudio o procesamiento de datos;</w:t>
      </w:r>
    </w:p>
    <w:p w:rsidR="00000000" w:rsidDel="00000000" w:rsidP="00000000" w:rsidRDefault="00000000" w:rsidRPr="00000000" w14:paraId="0000006F">
      <w:pPr>
        <w:spacing w:line="360" w:lineRule="auto"/>
        <w:ind w:left="72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0">
      <w:pPr>
        <w:numPr>
          <w:ilvl w:val="0"/>
          <w:numId w:val="4"/>
        </w:numPr>
        <w:spacing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qué motivo el tiempo, que se le otorga al Sujeto Obligado para dar respuesta, en la modalidad elegida a la solicitud de información, no le es suficiente, y</w:t>
      </w:r>
    </w:p>
    <w:p w:rsidR="00000000" w:rsidDel="00000000" w:rsidP="00000000" w:rsidRDefault="00000000" w:rsidRPr="00000000" w14:paraId="00000071">
      <w:pPr>
        <w:spacing w:line="360" w:lineRule="auto"/>
        <w:ind w:left="720" w:firstLine="0"/>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2">
      <w:pPr>
        <w:numPr>
          <w:ilvl w:val="0"/>
          <w:numId w:val="4"/>
        </w:numPr>
        <w:spacing w:line="360" w:lineRule="auto"/>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cantidad de recursos humanos y materiales con los que cuenta el Sujeto Obligado son insuficientes.</w:t>
      </w:r>
    </w:p>
    <w:p w:rsidR="00000000" w:rsidDel="00000000" w:rsidP="00000000" w:rsidRDefault="00000000" w:rsidRPr="00000000" w14:paraId="00000073">
      <w:pPr>
        <w:spacing w:line="360" w:lineRule="auto"/>
        <w:ind w:right="-28"/>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Ahora bien, el Sujeto Obligado, precisó que ponía a disposición del ahora </w:t>
      </w:r>
      <w:r w:rsidDel="00000000" w:rsidR="00000000" w:rsidRPr="00000000">
        <w:rPr>
          <w:rFonts w:ascii="Palatino Linotype" w:cs="Palatino Linotype" w:eastAsia="Palatino Linotype" w:hAnsi="Palatino Linotype"/>
          <w:b w:val="1"/>
          <w:color w:val="000000"/>
          <w:rtl w:val="0"/>
        </w:rPr>
        <w:t xml:space="preserve">RECURRENTE</w:t>
      </w:r>
      <w:r w:rsidDel="00000000" w:rsidR="00000000" w:rsidRPr="00000000">
        <w:rPr>
          <w:rFonts w:ascii="Palatino Linotype" w:cs="Palatino Linotype" w:eastAsia="Palatino Linotype" w:hAnsi="Palatino Linotype"/>
          <w:color w:val="000000"/>
          <w:rtl w:val="0"/>
        </w:rPr>
        <w:t xml:space="preserve"> la documentación peticionada en consulta directa, porque </w:t>
      </w:r>
      <w:r w:rsidDel="00000000" w:rsidR="00000000" w:rsidRPr="00000000">
        <w:rPr>
          <w:rFonts w:ascii="Palatino Linotype" w:cs="Palatino Linotype" w:eastAsia="Palatino Linotype" w:hAnsi="Palatino Linotype"/>
          <w:rtl w:val="0"/>
        </w:rPr>
        <w:t xml:space="preserve">han recibido un número inusual de solicitudes, que la atención a cada una de las solicitudes requiere realizar una búsqueda exhaustiva y razonable y realizar una serie de procedimientos como análisis, estudio y procesamiento de la información, y  la verificación de la misma para evaluar si se encuentra en los supuestos de clasificación de reserva o confidencialidad, y que esas circunstancias exceden las capacidades humanas de las unidades administrativas, quienes además cuentan con diversas atribuciones y funciones, que la documentación con la que se daría respuesta a las solicitudes, sobrepasan las capacidades humanas. </w:t>
      </w:r>
    </w:p>
    <w:p w:rsidR="00000000" w:rsidDel="00000000" w:rsidP="00000000" w:rsidRDefault="00000000" w:rsidRPr="00000000" w14:paraId="00000075">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En ese contexto, este Instituto considera que si bien, el sujeto obligado señaló que la información </w:t>
      </w:r>
      <w:r w:rsidDel="00000000" w:rsidR="00000000" w:rsidRPr="00000000">
        <w:rPr>
          <w:rFonts w:ascii="Palatino Linotype" w:cs="Palatino Linotype" w:eastAsia="Palatino Linotype" w:hAnsi="Palatino Linotype"/>
          <w:rtl w:val="0"/>
        </w:rPr>
        <w:t xml:space="preserve">sobrepasaba las capacidades humanas, </w:t>
      </w:r>
      <w:r w:rsidDel="00000000" w:rsidR="00000000" w:rsidRPr="00000000">
        <w:rPr>
          <w:rFonts w:ascii="Palatino Linotype" w:cs="Palatino Linotype" w:eastAsia="Palatino Linotype" w:hAnsi="Palatino Linotype"/>
          <w:color w:val="000000"/>
          <w:rtl w:val="0"/>
        </w:rPr>
        <w:t xml:space="preserve">no precisó la siguiente circunstancia:</w:t>
      </w:r>
    </w:p>
    <w:p w:rsidR="00000000" w:rsidDel="00000000" w:rsidP="00000000" w:rsidRDefault="00000000" w:rsidRPr="00000000" w14:paraId="00000076">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7">
      <w:pPr>
        <w:numPr>
          <w:ilvl w:val="0"/>
          <w:numId w:val="5"/>
        </w:numPr>
        <w:spacing w:line="360" w:lineRule="auto"/>
        <w:ind w:left="780" w:right="90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formato, en que se encontraba la información, es decir, de manera digital o física, y</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left="780" w:firstLine="0"/>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spacing w:line="360" w:lineRule="auto"/>
        <w:ind w:left="780" w:hanging="36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número de hojas o peso aproximado de la información solicitada, del cual se pudiera conocer cuántos documentos había generado, o bien, cuando menos un aproximado.</w:t>
      </w:r>
    </w:p>
    <w:p w:rsidR="00000000" w:rsidDel="00000000" w:rsidP="00000000" w:rsidRDefault="00000000" w:rsidRPr="00000000" w14:paraId="0000007A">
      <w:pPr>
        <w:spacing w:line="360" w:lineRule="auto"/>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7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tampoco acreditó que lo peticionado implicaba un análisis, procesamiento o estudio de documentos cuya reproducción sobrepasará las capacidades técnicas, administrativas y humanas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pues como se refirió, no se precisó el número de personas que se encontraban en las áreas, ni número de hojas aproximadas de lo solicitado, o bien, si lo peticionado, se encontraba en uno o varios expedientes; esto es, no proporcionó los elementos suficientes para acreditar el cambio de modalidad, pues la justificación se basó únicamente en que sobrepasaba las capacidades humanas.</w:t>
      </w:r>
    </w:p>
    <w:p w:rsidR="00000000" w:rsidDel="00000000" w:rsidP="00000000" w:rsidRDefault="00000000" w:rsidRPr="00000000" w14:paraId="0000007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rsidR="00000000" w:rsidDel="00000000" w:rsidP="00000000" w:rsidRDefault="00000000" w:rsidRPr="00000000" w14:paraId="0000007E">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F">
      <w:pPr>
        <w:widowControl w:val="0"/>
        <w:spacing w:line="360" w:lineRule="auto"/>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Conforme a lo expuesto, este Instituto no tiene certeza que la información solicitada implicara un análisis, procesamiento y estudio, pues </w:t>
      </w:r>
      <w:r w:rsidDel="00000000" w:rsidR="00000000" w:rsidRPr="00000000">
        <w:rPr>
          <w:rFonts w:ascii="Palatino Linotype" w:cs="Palatino Linotype" w:eastAsia="Palatino Linotype" w:hAnsi="Palatino Linotype"/>
          <w:b w:val="1"/>
          <w:u w:val="single"/>
          <w:rtl w:val="0"/>
        </w:rPr>
        <w:t xml:space="preserve">se desconoce si la misma obra en un solo expediente o en varios, o bien, la cantidad de la documentación excede las capacidades de las unidades administrativas en cuestión, para atender la solicitud, dentro del plazo establecido en la normatividad aplicable.</w:t>
      </w:r>
    </w:p>
    <w:p w:rsidR="00000000" w:rsidDel="00000000" w:rsidP="00000000" w:rsidRDefault="00000000" w:rsidRPr="00000000" w14:paraId="00000080">
      <w:pPr>
        <w:widowControl w:val="0"/>
        <w:spacing w:line="360" w:lineRule="auto"/>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81">
      <w:pPr>
        <w:spacing w:line="360" w:lineRule="auto"/>
        <w:jc w:val="both"/>
        <w:rPr>
          <w:rFonts w:ascii="Palatino Linotype" w:cs="Palatino Linotype" w:eastAsia="Palatino Linotype" w:hAnsi="Palatino Linotype"/>
        </w:rPr>
      </w:pPr>
      <w:bookmarkStart w:colFirst="0" w:colLast="0" w:name="_heading=h.3rdcrjn" w:id="7"/>
      <w:bookmarkEnd w:id="7"/>
      <w:r w:rsidDel="00000000" w:rsidR="00000000" w:rsidRPr="00000000">
        <w:rPr>
          <w:rFonts w:ascii="Palatino Linotype" w:cs="Palatino Linotype" w:eastAsia="Palatino Linotype" w:hAnsi="Palatino Linotype"/>
          <w:rtl w:val="0"/>
        </w:rPr>
        <w:t xml:space="preserve">Por lo anterior, se advierte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Del="00000000" w:rsidR="00000000" w:rsidRPr="00000000">
        <w:rPr>
          <w:rFonts w:ascii="Palatino Linotype" w:cs="Palatino Linotype" w:eastAsia="Palatino Linotype" w:hAnsi="Palatino Linotype"/>
          <w:b w:val="1"/>
          <w:rtl w:val="0"/>
        </w:rPr>
        <w:t xml:space="preserve">FUNDADOS</w:t>
      </w:r>
      <w:r w:rsidDel="00000000" w:rsidR="00000000" w:rsidRPr="00000000">
        <w:rPr>
          <w:rFonts w:ascii="Palatino Linotype" w:cs="Palatino Linotype" w:eastAsia="Palatino Linotype" w:hAnsi="Palatino Linotype"/>
          <w:rtl w:val="0"/>
        </w:rPr>
        <w:t xml:space="preserve">; situación que se robustece, con el hecho de que tampoco vio la posibilidad de poner a disposición la información, en el resto de modalidades establecidas en la Ley de la materia.</w:t>
      </w:r>
    </w:p>
    <w:p w:rsidR="00000000" w:rsidDel="00000000" w:rsidP="00000000" w:rsidRDefault="00000000" w:rsidRPr="00000000" w14:paraId="0000008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las cosas así, cabe invocar el contenido del Capítulo X de Lineamientos Generales en Materia de Clasificación y Desclasificación de la Información, así como para la Elaboración de Versiones Públicas, respecto a la consulta directa, que reza así:</w:t>
      </w:r>
    </w:p>
    <w:p w:rsidR="00000000" w:rsidDel="00000000" w:rsidP="00000000" w:rsidRDefault="00000000" w:rsidRPr="00000000" w14:paraId="00000083">
      <w:pPr>
        <w:spacing w:after="120" w:before="120" w:line="276"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CAPÍTULO X </w:t>
      </w:r>
    </w:p>
    <w:p w:rsidR="00000000" w:rsidDel="00000000" w:rsidP="00000000" w:rsidRDefault="00000000" w:rsidRPr="00000000" w14:paraId="00000084">
      <w:pPr>
        <w:spacing w:after="120" w:before="120" w:line="276"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 LA CONSULTA DIRECTA </w:t>
      </w:r>
    </w:p>
    <w:p w:rsidR="00000000" w:rsidDel="00000000" w:rsidP="00000000" w:rsidRDefault="00000000" w:rsidRPr="00000000" w14:paraId="00000085">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Sexagésimo séptimo</w:t>
      </w:r>
      <w:r w:rsidDel="00000000" w:rsidR="00000000" w:rsidRPr="00000000">
        <w:rPr>
          <w:rFonts w:ascii="Palatino Linotype" w:cs="Palatino Linotype" w:eastAsia="Palatino Linotype" w:hAnsi="Palatino Linotype"/>
          <w:i w:val="1"/>
          <w:sz w:val="22"/>
          <w:szCs w:val="22"/>
          <w:rtl w:val="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Del="00000000" w:rsidR="00000000" w:rsidRPr="00000000">
        <w:rPr>
          <w:rFonts w:ascii="Palatino Linotype" w:cs="Palatino Linotype" w:eastAsia="Palatino Linotype" w:hAnsi="Palatino Linotype"/>
          <w:b w:val="1"/>
          <w:i w:val="1"/>
          <w:sz w:val="22"/>
          <w:szCs w:val="22"/>
          <w:rtl w:val="0"/>
        </w:rPr>
        <w:t xml:space="preserve">deberá emitir la resolución en la que funde y motive la clasificación</w:t>
      </w:r>
      <w:r w:rsidDel="00000000" w:rsidR="00000000" w:rsidRPr="00000000">
        <w:rPr>
          <w:rFonts w:ascii="Palatino Linotype" w:cs="Palatino Linotype" w:eastAsia="Palatino Linotype" w:hAnsi="Palatino Linotype"/>
          <w:i w:val="1"/>
          <w:sz w:val="22"/>
          <w:szCs w:val="22"/>
          <w:rtl w:val="0"/>
        </w:rPr>
        <w:t xml:space="preserve"> de las partes o secciones que no podrán dejarse a la vista del solicitante. </w:t>
      </w:r>
    </w:p>
    <w:p w:rsidR="00000000" w:rsidDel="00000000" w:rsidP="00000000" w:rsidRDefault="00000000" w:rsidRPr="00000000" w14:paraId="00000086">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Sexagésimo octavo</w:t>
      </w:r>
      <w:r w:rsidDel="00000000" w:rsidR="00000000" w:rsidRPr="00000000">
        <w:rPr>
          <w:rFonts w:ascii="Palatino Linotype" w:cs="Palatino Linotype" w:eastAsia="Palatino Linotype" w:hAnsi="Palatino Linotype"/>
          <w:i w:val="1"/>
          <w:sz w:val="22"/>
          <w:szCs w:val="22"/>
          <w:rtl w:val="0"/>
        </w:rPr>
        <w:t xml:space="preserve">. En la </w:t>
      </w:r>
      <w:r w:rsidDel="00000000" w:rsidR="00000000" w:rsidRPr="00000000">
        <w:rPr>
          <w:rFonts w:ascii="Palatino Linotype" w:cs="Palatino Linotype" w:eastAsia="Palatino Linotype" w:hAnsi="Palatino Linotype"/>
          <w:b w:val="1"/>
          <w:i w:val="1"/>
          <w:sz w:val="22"/>
          <w:szCs w:val="22"/>
          <w:rtl w:val="0"/>
        </w:rPr>
        <w:t xml:space="preserve">resolución del Comité de Transparencia</w:t>
      </w:r>
      <w:r w:rsidDel="00000000" w:rsidR="00000000" w:rsidRPr="00000000">
        <w:rPr>
          <w:rFonts w:ascii="Palatino Linotype" w:cs="Palatino Linotype" w:eastAsia="Palatino Linotype" w:hAnsi="Palatino Linotype"/>
          <w:i w:val="1"/>
          <w:sz w:val="22"/>
          <w:szCs w:val="22"/>
          <w:rtl w:val="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000000" w:rsidDel="00000000" w:rsidP="00000000" w:rsidRDefault="00000000" w:rsidRPr="00000000" w14:paraId="00000087">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Sexagésimo noveno</w:t>
      </w:r>
      <w:r w:rsidDel="00000000" w:rsidR="00000000" w:rsidRPr="00000000">
        <w:rPr>
          <w:rFonts w:ascii="Palatino Linotype" w:cs="Palatino Linotype" w:eastAsia="Palatino Linotype" w:hAnsi="Palatino Linotype"/>
          <w:i w:val="1"/>
          <w:sz w:val="22"/>
          <w:szCs w:val="22"/>
          <w:rtl w:val="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000000" w:rsidDel="00000000" w:rsidP="00000000" w:rsidRDefault="00000000" w:rsidRPr="00000000" w14:paraId="00000088">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Septuagésimo</w:t>
      </w:r>
      <w:r w:rsidDel="00000000" w:rsidR="00000000" w:rsidRPr="00000000">
        <w:rPr>
          <w:rFonts w:ascii="Palatino Linotype" w:cs="Palatino Linotype" w:eastAsia="Palatino Linotype" w:hAnsi="Palatino Linotype"/>
          <w:i w:val="1"/>
          <w:sz w:val="22"/>
          <w:szCs w:val="22"/>
          <w:rtl w:val="0"/>
        </w:rPr>
        <w:t xml:space="preserve">. Para el desahogo de las actuaciones tendientes a permitir la consulta directa, en los casos en que ésta resulte procedente, los sujetos obligados deberán observar lo siguiente: </w:t>
      </w:r>
    </w:p>
    <w:p w:rsidR="00000000" w:rsidDel="00000000" w:rsidP="00000000" w:rsidRDefault="00000000" w:rsidRPr="00000000" w14:paraId="00000089">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000000" w:rsidDel="00000000" w:rsidP="00000000" w:rsidRDefault="00000000" w:rsidRPr="00000000" w14:paraId="0000008A">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En su caso, la procedencia de los ajustes razonables solicitados y/o la procedencia de acceso en la lengua indígena requerida; </w:t>
      </w:r>
    </w:p>
    <w:p w:rsidR="00000000" w:rsidDel="00000000" w:rsidP="00000000" w:rsidRDefault="00000000" w:rsidRPr="00000000" w14:paraId="0000008B">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000000" w:rsidDel="00000000" w:rsidP="00000000" w:rsidRDefault="00000000" w:rsidRPr="00000000" w14:paraId="0000008C">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Proporcionar al solicitante las facilidades y asistencia requerida para la consulta de los documentos;</w:t>
      </w:r>
    </w:p>
    <w:p w:rsidR="00000000" w:rsidDel="00000000" w:rsidP="00000000" w:rsidRDefault="00000000" w:rsidRPr="00000000" w14:paraId="0000008D">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Abstenerse de requerir al solicitante que acredite interés alguno; </w:t>
      </w:r>
    </w:p>
    <w:p w:rsidR="00000000" w:rsidDel="00000000" w:rsidP="00000000" w:rsidRDefault="00000000" w:rsidRPr="00000000" w14:paraId="0000008E">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Adoptar las medidas técnicas, físicas, administrativas y demás que resulten necesarias para garantizar la integridad de la información a consultar, de conformidad con las características específicas del documento solicitado, tales como: </w:t>
      </w:r>
    </w:p>
    <w:p w:rsidR="00000000" w:rsidDel="00000000" w:rsidP="00000000" w:rsidRDefault="00000000" w:rsidRPr="00000000" w14:paraId="0000008F">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i w:val="1"/>
          <w:sz w:val="22"/>
          <w:szCs w:val="22"/>
          <w:rtl w:val="0"/>
        </w:rPr>
        <w:t xml:space="preserve"> Contar con instalaciones y mobiliario adecuado para asegurar tanto la integridad del documento consultado, como para proporcionar al solicitante las mejores condiciones para poder llevar a cabo la consulta directa; </w:t>
      </w:r>
    </w:p>
    <w:p w:rsidR="00000000" w:rsidDel="00000000" w:rsidP="00000000" w:rsidRDefault="00000000" w:rsidRPr="00000000" w14:paraId="00000090">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b)</w:t>
      </w:r>
      <w:r w:rsidDel="00000000" w:rsidR="00000000" w:rsidRPr="00000000">
        <w:rPr>
          <w:rFonts w:ascii="Palatino Linotype" w:cs="Palatino Linotype" w:eastAsia="Palatino Linotype" w:hAnsi="Palatino Linotype"/>
          <w:i w:val="1"/>
          <w:sz w:val="22"/>
          <w:szCs w:val="22"/>
          <w:rtl w:val="0"/>
        </w:rPr>
        <w:t xml:space="preserve"> Equipo y personal de vigilancia;</w:t>
      </w:r>
    </w:p>
    <w:p w:rsidR="00000000" w:rsidDel="00000000" w:rsidP="00000000" w:rsidRDefault="00000000" w:rsidRPr="00000000" w14:paraId="00000091">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w:t>
      </w:r>
      <w:r w:rsidDel="00000000" w:rsidR="00000000" w:rsidRPr="00000000">
        <w:rPr>
          <w:rFonts w:ascii="Palatino Linotype" w:cs="Palatino Linotype" w:eastAsia="Palatino Linotype" w:hAnsi="Palatino Linotype"/>
          <w:i w:val="1"/>
          <w:sz w:val="22"/>
          <w:szCs w:val="22"/>
          <w:rtl w:val="0"/>
        </w:rPr>
        <w:t xml:space="preserve"> Plan de acción contra robo o vandalismo; </w:t>
      </w:r>
    </w:p>
    <w:p w:rsidR="00000000" w:rsidDel="00000000" w:rsidP="00000000" w:rsidRDefault="00000000" w:rsidRPr="00000000" w14:paraId="00000092">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w:t>
      </w:r>
      <w:r w:rsidDel="00000000" w:rsidR="00000000" w:rsidRPr="00000000">
        <w:rPr>
          <w:rFonts w:ascii="Palatino Linotype" w:cs="Palatino Linotype" w:eastAsia="Palatino Linotype" w:hAnsi="Palatino Linotype"/>
          <w:i w:val="1"/>
          <w:sz w:val="22"/>
          <w:szCs w:val="22"/>
          <w:rtl w:val="0"/>
        </w:rPr>
        <w:t xml:space="preserve"> Extintores de fuego de gas inocuo; </w:t>
      </w:r>
    </w:p>
    <w:p w:rsidR="00000000" w:rsidDel="00000000" w:rsidP="00000000" w:rsidRDefault="00000000" w:rsidRPr="00000000" w14:paraId="00000093">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w:t>
      </w:r>
      <w:r w:rsidDel="00000000" w:rsidR="00000000" w:rsidRPr="00000000">
        <w:rPr>
          <w:rFonts w:ascii="Palatino Linotype" w:cs="Palatino Linotype" w:eastAsia="Palatino Linotype" w:hAnsi="Palatino Linotype"/>
          <w:i w:val="1"/>
          <w:sz w:val="22"/>
          <w:szCs w:val="22"/>
          <w:rtl w:val="0"/>
        </w:rPr>
        <w:t xml:space="preserve"> Registro e identificación del personal autorizado para el tratamiento de los documentos o expedientes a revisar;</w:t>
      </w:r>
    </w:p>
    <w:p w:rsidR="00000000" w:rsidDel="00000000" w:rsidP="00000000" w:rsidRDefault="00000000" w:rsidRPr="00000000" w14:paraId="00000094">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f)</w:t>
      </w:r>
      <w:r w:rsidDel="00000000" w:rsidR="00000000" w:rsidRPr="00000000">
        <w:rPr>
          <w:rFonts w:ascii="Palatino Linotype" w:cs="Palatino Linotype" w:eastAsia="Palatino Linotype" w:hAnsi="Palatino Linotype"/>
          <w:i w:val="1"/>
          <w:sz w:val="22"/>
          <w:szCs w:val="22"/>
          <w:rtl w:val="0"/>
        </w:rPr>
        <w:t xml:space="preserve"> Registro e identificación de los particulares autorizados para llevar a cabo la consulta directa, y </w:t>
      </w:r>
    </w:p>
    <w:p w:rsidR="00000000" w:rsidDel="00000000" w:rsidP="00000000" w:rsidRDefault="00000000" w:rsidRPr="00000000" w14:paraId="00000095">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g)</w:t>
      </w:r>
      <w:r w:rsidDel="00000000" w:rsidR="00000000" w:rsidRPr="00000000">
        <w:rPr>
          <w:rFonts w:ascii="Palatino Linotype" w:cs="Palatino Linotype" w:eastAsia="Palatino Linotype" w:hAnsi="Palatino Linotype"/>
          <w:i w:val="1"/>
          <w:sz w:val="22"/>
          <w:szCs w:val="22"/>
          <w:rtl w:val="0"/>
        </w:rPr>
        <w:t xml:space="preserve"> Las demás que, a criterio de los sujetos obligados, resulten necesarias. </w:t>
      </w:r>
    </w:p>
    <w:p w:rsidR="00000000" w:rsidDel="00000000" w:rsidP="00000000" w:rsidRDefault="00000000" w:rsidRPr="00000000" w14:paraId="00000096">
      <w:pPr>
        <w:spacing w:after="120" w:before="120" w:line="276" w:lineRule="auto"/>
        <w:ind w:left="567"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w:t>
      </w:r>
      <w:r w:rsidDel="00000000" w:rsidR="00000000" w:rsidRPr="00000000">
        <w:rPr>
          <w:rFonts w:ascii="Palatino Linotype" w:cs="Palatino Linotype" w:eastAsia="Palatino Linotype" w:hAnsi="Palatino Linotype"/>
          <w:i w:val="1"/>
          <w:sz w:val="22"/>
          <w:szCs w:val="22"/>
          <w:rtl w:val="0"/>
        </w:rPr>
        <w:t xml:space="preserve"> Hacer del conocimiento del solicitante, previo al acceso a la información, las reglas a que se sujetará la consulta para garantizar la integridad de los documentos, y</w:t>
      </w:r>
    </w:p>
    <w:p w:rsidR="00000000" w:rsidDel="00000000" w:rsidP="00000000" w:rsidRDefault="00000000" w:rsidRPr="00000000" w14:paraId="00000097">
      <w:pPr>
        <w:spacing w:after="120" w:before="120" w:line="276" w:lineRule="auto"/>
        <w:ind w:left="567"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Para el caso de documentos que contengan partes o secciones clasificadas como reservadas o confidenciales, el sujeto obligado deberá hacer del conocimiento del solicitante, </w:t>
      </w:r>
      <w:r w:rsidDel="00000000" w:rsidR="00000000" w:rsidRPr="00000000">
        <w:rPr>
          <w:rFonts w:ascii="Palatino Linotype" w:cs="Palatino Linotype" w:eastAsia="Palatino Linotype" w:hAnsi="Palatino Linotype"/>
          <w:b w:val="1"/>
          <w:i w:val="1"/>
          <w:sz w:val="22"/>
          <w:szCs w:val="22"/>
          <w:rtl w:val="0"/>
        </w:rPr>
        <w:t xml:space="preserve">previo al acceso a la información, la resolución debidamente fundada y motivada del Comité de Transparencia, en la que se clasificaron las partes o secciones que no podrán dejarse a la vista del solicitante. </w:t>
      </w:r>
    </w:p>
    <w:p w:rsidR="00000000" w:rsidDel="00000000" w:rsidP="00000000" w:rsidRDefault="00000000" w:rsidRPr="00000000" w14:paraId="00000098">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Septuagésimo primero. </w:t>
      </w:r>
      <w:r w:rsidDel="00000000" w:rsidR="00000000" w:rsidRPr="00000000">
        <w:rPr>
          <w:rFonts w:ascii="Palatino Linotype" w:cs="Palatino Linotype" w:eastAsia="Palatino Linotype" w:hAnsi="Palatino Linotype"/>
          <w:i w:val="1"/>
          <w:sz w:val="22"/>
          <w:szCs w:val="22"/>
          <w:rtl w:val="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000000" w:rsidDel="00000000" w:rsidP="00000000" w:rsidRDefault="00000000" w:rsidRPr="00000000" w14:paraId="00000099">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solicitante deberá observar en todo momento las reglas que el sujeto obligado haya hecho de su conocimiento para efectos de la conservación de los documentos. </w:t>
      </w:r>
    </w:p>
    <w:p w:rsidR="00000000" w:rsidDel="00000000" w:rsidP="00000000" w:rsidRDefault="00000000" w:rsidRPr="00000000" w14:paraId="0000009A">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Septuagésimo segundo.</w:t>
      </w:r>
      <w:r w:rsidDel="00000000" w:rsidR="00000000" w:rsidRPr="00000000">
        <w:rPr>
          <w:rFonts w:ascii="Palatino Linotype" w:cs="Palatino Linotype" w:eastAsia="Palatino Linotype" w:hAnsi="Palatino Linotype"/>
          <w:i w:val="1"/>
          <w:sz w:val="22"/>
          <w:szCs w:val="22"/>
          <w:rtl w:val="0"/>
        </w:rPr>
        <w:t xml:space="preserve"> El solicitante deberá realizar la consulta de los documentos requeridos en el lugar, horarios y con la persona destinada para tal efecto. </w:t>
      </w:r>
    </w:p>
    <w:p w:rsidR="00000000" w:rsidDel="00000000" w:rsidP="00000000" w:rsidRDefault="00000000" w:rsidRPr="00000000" w14:paraId="0000009B">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000000" w:rsidDel="00000000" w:rsidP="00000000" w:rsidRDefault="00000000" w:rsidRPr="00000000" w14:paraId="0000009C">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Septuagésimo tercero</w:t>
      </w:r>
      <w:r w:rsidDel="00000000" w:rsidR="00000000" w:rsidRPr="00000000">
        <w:rPr>
          <w:rFonts w:ascii="Palatino Linotype" w:cs="Palatino Linotype" w:eastAsia="Palatino Linotype" w:hAnsi="Palatino Linotype"/>
          <w:i w:val="1"/>
          <w:sz w:val="22"/>
          <w:szCs w:val="22"/>
          <w:rtl w:val="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000000" w:rsidDel="00000000" w:rsidP="00000000" w:rsidRDefault="00000000" w:rsidRPr="00000000" w14:paraId="0000009D">
      <w:pPr>
        <w:spacing w:after="120" w:before="120" w:line="276"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deberá ser entregada sin costo, cuando implique la entrega de no más de veinte hojas simples.”</w:t>
      </w:r>
    </w:p>
    <w:p w:rsidR="00000000" w:rsidDel="00000000" w:rsidP="00000000" w:rsidRDefault="00000000" w:rsidRPr="00000000" w14:paraId="0000009E">
      <w:pPr>
        <w:spacing w:after="120" w:before="120" w:lineRule="auto"/>
        <w:ind w:left="851" w:right="902"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9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consecuencia de lo anterior, se reitera que los argumentos señalados por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resultan insuficientes para que tenga lugar un cambio de modalidad, pues no se acreditó la existencia de una imposibilidad técnica que impida la entrega de la información por el medio solicitado; además,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aportó elementos argumentativos que demostraran una imposibilidad técnica y humana para atender la solicitud de información; pues de la misma no se apreció que se trate de una cantidad extraordinaria de información o que se requiera realizar varias versiones públicas o que la información pueda obrar en una gran magnitud de hojas.</w:t>
      </w:r>
    </w:p>
    <w:p w:rsidR="00000000" w:rsidDel="00000000" w:rsidP="00000000" w:rsidRDefault="00000000" w:rsidRPr="00000000" w14:paraId="000000A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pues, </w:t>
      </w:r>
      <w:r w:rsidDel="00000000" w:rsidR="00000000" w:rsidRPr="00000000">
        <w:rPr>
          <w:rFonts w:ascii="Palatino Linotype" w:cs="Palatino Linotype" w:eastAsia="Palatino Linotype" w:hAnsi="Palatino Linotype"/>
          <w:b w:val="1"/>
          <w:rtl w:val="0"/>
        </w:rPr>
        <w:t xml:space="preserve">resulta improcedente el cambio de modalidad propuesto por el Sujeto Obligado</w:t>
      </w:r>
      <w:r w:rsidDel="00000000" w:rsidR="00000000" w:rsidRPr="00000000">
        <w:rPr>
          <w:rFonts w:ascii="Palatino Linotype" w:cs="Palatino Linotype" w:eastAsia="Palatino Linotype" w:hAnsi="Palatino Linotype"/>
          <w:rtl w:val="0"/>
        </w:rPr>
        <w:t xml:space="preserve"> y por tanto, se continúa con el análisis de la naturaleza de la información, para determinar su entrega en la modalidad elegida por el Particular. </w:t>
      </w:r>
    </w:p>
    <w:p w:rsidR="00000000" w:rsidDel="00000000" w:rsidP="00000000" w:rsidRDefault="00000000" w:rsidRPr="00000000" w14:paraId="000000A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teniendo estas premisas en cuenta, debe trasladarse al caso concreto que sobre este requerimiento de información, únicamente se pronunció la </w:t>
      </w:r>
      <w:r w:rsidDel="00000000" w:rsidR="00000000" w:rsidRPr="00000000">
        <w:rPr>
          <w:rFonts w:ascii="Palatino Linotype" w:cs="Palatino Linotype" w:eastAsia="Palatino Linotype" w:hAnsi="Palatino Linotype"/>
          <w:b w:val="1"/>
          <w:rtl w:val="0"/>
        </w:rPr>
        <w:t xml:space="preserve">Unidad de Transparencia</w:t>
      </w:r>
      <w:r w:rsidDel="00000000" w:rsidR="00000000" w:rsidRPr="00000000">
        <w:rPr>
          <w:rFonts w:ascii="Palatino Linotype" w:cs="Palatino Linotype" w:eastAsia="Palatino Linotype" w:hAnsi="Palatino Linotype"/>
          <w:rtl w:val="0"/>
        </w:rPr>
        <w:t xml:space="preserve">, lo cual no satisfizo el derecho de acceso el derecho de acceso a la información del ahora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al incumplir el principio de exhaustividad, toda vez que no se advierte una correcta búsqueda exhaustiva y razonable de la información solicitada por el Particular, lo anterior es así, en razón de que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rsidR="00000000" w:rsidDel="00000000" w:rsidP="00000000" w:rsidRDefault="00000000" w:rsidRPr="00000000" w14:paraId="000000A3">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000000" w:rsidDel="00000000" w:rsidP="00000000" w:rsidRDefault="00000000" w:rsidRPr="00000000" w14:paraId="000000A4">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 respuesta a los requerimientos informativos, deberá notificarse al interesado en el menor tiempo posible, que no podrá exceder de quince días hábiles, contados a partir del día siguiente a la presentación de esta. </w:t>
      </w:r>
    </w:p>
    <w:p w:rsidR="00000000" w:rsidDel="00000000" w:rsidP="00000000" w:rsidRDefault="00000000" w:rsidRPr="00000000" w14:paraId="000000A5">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Excepcionalmente, el plazo referido podrá ampliarse por siete días hábiles más, cuando existan razones fundadas y motivadas, a través del Comité de Transparencia; </w:t>
      </w:r>
    </w:p>
    <w:p w:rsidR="00000000" w:rsidDel="00000000" w:rsidP="00000000" w:rsidRDefault="00000000" w:rsidRPr="00000000" w14:paraId="000000A6">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000000" w:rsidDel="00000000" w:rsidP="00000000" w:rsidRDefault="00000000" w:rsidRPr="00000000" w14:paraId="000000A7">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000000" w:rsidDel="00000000" w:rsidP="00000000" w:rsidRDefault="00000000" w:rsidRPr="00000000" w14:paraId="000000A8">
      <w:pPr>
        <w:spacing w:after="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000000" w:rsidDel="00000000" w:rsidP="00000000" w:rsidRDefault="00000000" w:rsidRPr="00000000" w14:paraId="000000A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orden de ideas,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debió turnar la solicitud a las áreas competentes para conocer de la solicitud de información, como pueden ser. de acuerdo al MANUAL DE ORGANIZACIÓN DEL SISTEMA MUNICIPAL PARA EL DESARROLLO INTEGRAL DE LA FAMILIA DE METEPEC, las siguinetes: </w:t>
      </w:r>
    </w:p>
    <w:p w:rsidR="00000000" w:rsidDel="00000000" w:rsidP="00000000" w:rsidRDefault="00000000" w:rsidRPr="00000000" w14:paraId="000000AA">
      <w:pPr>
        <w:spacing w:line="360"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JUNTA DE GOBIERNO</w:t>
      </w:r>
    </w:p>
    <w:p w:rsidR="00000000" w:rsidDel="00000000" w:rsidP="00000000" w:rsidRDefault="00000000" w:rsidRPr="00000000" w14:paraId="000000AB">
      <w:pPr>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FUNCIONES</w:t>
      </w:r>
    </w:p>
    <w:p w:rsidR="00000000" w:rsidDel="00000000" w:rsidP="00000000" w:rsidRDefault="00000000" w:rsidRPr="00000000" w14:paraId="000000AC">
      <w:pPr>
        <w:ind w:left="567" w:right="616" w:firstLine="0"/>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AD">
      <w:pPr>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Autorizar el Reglamento Interno y la Organización General del Sistema</w:t>
      </w:r>
    </w:p>
    <w:p w:rsidR="00000000" w:rsidDel="00000000" w:rsidP="00000000" w:rsidRDefault="00000000" w:rsidRPr="00000000" w14:paraId="000000AE">
      <w:pPr>
        <w:spacing w:line="360" w:lineRule="auto"/>
        <w:ind w:left="567" w:right="616" w:firstLine="0"/>
        <w:jc w:val="both"/>
        <w:rPr>
          <w:rFonts w:ascii="Palatino Linotype" w:cs="Palatino Linotype" w:eastAsia="Palatino Linotype" w:hAnsi="Palatino Linotype"/>
          <w:i w:val="1"/>
          <w:sz w:val="22"/>
          <w:szCs w:val="22"/>
          <w:highlight w:val="yellow"/>
        </w:rPr>
      </w:pPr>
      <w:r w:rsidDel="00000000" w:rsidR="00000000" w:rsidRPr="00000000">
        <w:rPr>
          <w:rFonts w:ascii="Palatino Linotype" w:cs="Palatino Linotype" w:eastAsia="Palatino Linotype" w:hAnsi="Palatino Linotype"/>
          <w:i w:val="1"/>
          <w:sz w:val="22"/>
          <w:szCs w:val="22"/>
          <w:rtl w:val="0"/>
        </w:rPr>
        <w:t xml:space="preserve">Municipal, así como los manuales de procedimientos y servicios al público;</w:t>
      </w:r>
      <w:r w:rsidDel="00000000" w:rsidR="00000000" w:rsidRPr="00000000">
        <w:rPr>
          <w:rtl w:val="0"/>
        </w:rPr>
      </w:r>
    </w:p>
    <w:p w:rsidR="00000000" w:rsidDel="00000000" w:rsidP="00000000" w:rsidRDefault="00000000" w:rsidRPr="00000000" w14:paraId="000000AF">
      <w:pPr>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 </w:t>
      </w:r>
      <w:r w:rsidDel="00000000" w:rsidR="00000000" w:rsidRPr="00000000">
        <w:rPr>
          <w:rFonts w:ascii="Palatino Linotype" w:cs="Palatino Linotype" w:eastAsia="Palatino Linotype" w:hAnsi="Palatino Linotype"/>
          <w:i w:val="1"/>
          <w:sz w:val="22"/>
          <w:szCs w:val="22"/>
          <w:rtl w:val="0"/>
        </w:rPr>
        <w:t xml:space="preserve">PRESIDENCIA</w:t>
      </w:r>
    </w:p>
    <w:p w:rsidR="00000000" w:rsidDel="00000000" w:rsidP="00000000" w:rsidRDefault="00000000" w:rsidRPr="00000000" w14:paraId="000000B0">
      <w:pPr>
        <w:ind w:left="567" w:right="616" w:firstLine="0"/>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1">
      <w:pPr>
        <w:spacing w:line="360" w:lineRule="auto"/>
        <w:ind w:left="567" w:right="616" w:firstLine="0"/>
        <w:jc w:val="both"/>
        <w:rPr>
          <w:rFonts w:ascii="Palatino Linotype" w:cs="Palatino Linotype" w:eastAsia="Palatino Linotype" w:hAnsi="Palatino Linotype"/>
          <w:i w:val="1"/>
          <w:sz w:val="22"/>
          <w:szCs w:val="22"/>
          <w:highlight w:val="yellow"/>
        </w:rPr>
      </w:pPr>
      <w:r w:rsidDel="00000000" w:rsidR="00000000" w:rsidRPr="00000000">
        <w:rPr>
          <w:rFonts w:ascii="Palatino Linotype" w:cs="Palatino Linotype" w:eastAsia="Palatino Linotype" w:hAnsi="Palatino Linotype"/>
          <w:i w:val="1"/>
          <w:sz w:val="22"/>
          <w:szCs w:val="22"/>
          <w:rtl w:val="0"/>
        </w:rPr>
        <w:t xml:space="preserve">FUNCIONES</w:t>
      </w:r>
      <w:r w:rsidDel="00000000" w:rsidR="00000000" w:rsidRPr="00000000">
        <w:rPr>
          <w:rtl w:val="0"/>
        </w:rPr>
      </w:r>
    </w:p>
    <w:p w:rsidR="00000000" w:rsidDel="00000000" w:rsidP="00000000" w:rsidRDefault="00000000" w:rsidRPr="00000000" w14:paraId="000000B2">
      <w:pPr>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5. Proponer a la Junta de Gobierno la normatividad reglamentaria y operativa del Sistema Municipal DIF de Metepec, así como las modificaciones que estime necesarias para la realizar las acciones de asistencia social bajo los principios de eficiencia, eficacia y transparencia; así como los manuales de organización, de procedimientos y de los Catálogos de Servicios al Público;</w:t>
      </w:r>
    </w:p>
    <w:p w:rsidR="00000000" w:rsidDel="00000000" w:rsidP="00000000" w:rsidRDefault="00000000" w:rsidRPr="00000000" w14:paraId="000000B3">
      <w:pPr>
        <w:spacing w:line="360" w:lineRule="auto"/>
        <w:ind w:left="567" w:right="616" w:firstLine="0"/>
        <w:jc w:val="both"/>
        <w:rPr>
          <w:rFonts w:ascii="Palatino Linotype" w:cs="Palatino Linotype" w:eastAsia="Palatino Linotype" w:hAnsi="Palatino Linotype"/>
          <w:i w:val="1"/>
          <w:sz w:val="22"/>
          <w:szCs w:val="22"/>
          <w:highlight w:val="yellow"/>
        </w:rPr>
      </w:pPr>
      <w:r w:rsidDel="00000000" w:rsidR="00000000" w:rsidRPr="00000000">
        <w:rPr>
          <w:rtl w:val="0"/>
        </w:rPr>
      </w:r>
    </w:p>
    <w:p w:rsidR="00000000" w:rsidDel="00000000" w:rsidP="00000000" w:rsidRDefault="00000000" w:rsidRPr="00000000" w14:paraId="000000B4">
      <w:pPr>
        <w:spacing w:line="360"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 </w:t>
      </w:r>
      <w:r w:rsidDel="00000000" w:rsidR="00000000" w:rsidRPr="00000000">
        <w:rPr>
          <w:rFonts w:ascii="Palatino Linotype" w:cs="Palatino Linotype" w:eastAsia="Palatino Linotype" w:hAnsi="Palatino Linotype"/>
          <w:i w:val="1"/>
          <w:sz w:val="22"/>
          <w:szCs w:val="22"/>
          <w:rtl w:val="0"/>
        </w:rPr>
        <w:t xml:space="preserve">DIRECCIÓN GENERAL</w:t>
      </w:r>
    </w:p>
    <w:p w:rsidR="00000000" w:rsidDel="00000000" w:rsidP="00000000" w:rsidRDefault="00000000" w:rsidRPr="00000000" w14:paraId="000000B5">
      <w:pPr>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FUNCIONES</w:t>
      </w:r>
    </w:p>
    <w:p w:rsidR="00000000" w:rsidDel="00000000" w:rsidP="00000000" w:rsidRDefault="00000000" w:rsidRPr="00000000" w14:paraId="000000B6">
      <w:pPr>
        <w:ind w:left="567" w:right="616"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17. Revisar y en su caso validar los manuales de organización, de procedimientos y de los servicios de atención;</w:t>
      </w:r>
    </w:p>
    <w:p w:rsidR="00000000" w:rsidDel="00000000" w:rsidP="00000000" w:rsidRDefault="00000000" w:rsidRPr="00000000" w14:paraId="000000B7">
      <w:pPr>
        <w:ind w:left="567" w:right="616" w:firstLine="0"/>
        <w:rPr>
          <w:rFonts w:ascii="Palatino Linotype" w:cs="Palatino Linotype" w:eastAsia="Palatino Linotype" w:hAnsi="Palatino Linotype"/>
          <w:i w:val="1"/>
          <w:sz w:val="22"/>
          <w:szCs w:val="22"/>
          <w:highlight w:val="yellow"/>
        </w:rPr>
      </w:pPr>
      <w:r w:rsidDel="00000000" w:rsidR="00000000" w:rsidRPr="00000000">
        <w:rPr>
          <w:rtl w:val="0"/>
        </w:rPr>
      </w:r>
    </w:p>
    <w:p w:rsidR="00000000" w:rsidDel="00000000" w:rsidP="00000000" w:rsidRDefault="00000000" w:rsidRPr="00000000" w14:paraId="000000B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se advierte que la información solicitada es una obligación de transparencia en términos de lo establecido en el artículo 92 fracciones I y II la Ley de Transparencia y Acceso a la Información Pública del Estado de México y Municipios: </w:t>
      </w:r>
    </w:p>
    <w:p w:rsidR="00000000" w:rsidDel="00000000" w:rsidP="00000000" w:rsidRDefault="00000000" w:rsidRPr="00000000" w14:paraId="000000B9">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92.</w:t>
      </w:r>
      <w:r w:rsidDel="00000000" w:rsidR="00000000" w:rsidRPr="00000000">
        <w:rPr>
          <w:rFonts w:ascii="Palatino Linotype" w:cs="Palatino Linotype" w:eastAsia="Palatino Linotype" w:hAnsi="Palatino Linotype"/>
          <w:i w:val="1"/>
          <w:sz w:val="22"/>
          <w:szCs w:val="22"/>
          <w:rtl w:val="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before="240"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El marco normativo aplicable al sujeto obligado, en el que deberá incluirse leyes, códigos, reglamentos, decretos de creación, acuerdos, convenios, manuales de organización y procedimientos, reglas de operación, criterios, políticas, entre otros;</w:t>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after="240"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rsidR="00000000" w:rsidDel="00000000" w:rsidP="00000000" w:rsidRDefault="00000000" w:rsidRPr="00000000" w14:paraId="000000B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los </w:t>
      </w:r>
      <w:r w:rsidDel="00000000" w:rsidR="00000000" w:rsidRPr="00000000">
        <w:rPr>
          <w:rFonts w:ascii="Palatino Linotype" w:cs="Palatino Linotype" w:eastAsia="Palatino Linotype" w:hAnsi="Palatino Linotype"/>
          <w:i w:val="1"/>
          <w:u w:val="single"/>
          <w:rtl w:val="0"/>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Del="00000000" w:rsidR="00000000" w:rsidRPr="00000000">
        <w:rPr>
          <w:rFonts w:ascii="Palatino Linotype" w:cs="Palatino Linotype" w:eastAsia="Palatino Linotype" w:hAnsi="Palatino Linotype"/>
          <w:rtl w:val="0"/>
        </w:rPr>
        <w:t xml:space="preserve">” en su artículo 70 establecen: </w:t>
      </w:r>
    </w:p>
    <w:p w:rsidR="00000000" w:rsidDel="00000000" w:rsidP="00000000" w:rsidRDefault="00000000" w:rsidRPr="00000000" w14:paraId="000000BD">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70.</w:t>
      </w:r>
      <w:r w:rsidDel="00000000" w:rsidR="00000000" w:rsidRPr="00000000">
        <w:rPr>
          <w:rFonts w:ascii="Palatino Linotype" w:cs="Palatino Linotype" w:eastAsia="Palatino Linotype" w:hAnsi="Palatino Linotype"/>
          <w:i w:val="1"/>
          <w:sz w:val="22"/>
          <w:szCs w:val="22"/>
          <w:rtl w:val="0"/>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000000" w:rsidDel="00000000" w:rsidP="00000000" w:rsidRDefault="00000000" w:rsidRPr="00000000" w14:paraId="000000BE">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las siguientes páginas se hace mención de cada una de las fracciones con sus respectivos criterios. </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pacing w:before="240"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El marco normativo aplicable al sujeto obligado, en el que deberá incluirse leyes, códigos, reglamentos, decretos de creación, manuales administrativos, reglas de operación, criterios, políticas, entre otros.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 Los sujetos obligados deberán publicar un listado con la normatividad que emplean para el ejercicio de sus funciones. Cada norma deberá estar categorizada y contener un hipervínculo al documento correspondiente.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40" w:line="276" w:lineRule="auto"/>
        <w:ind w:left="567" w:right="616" w:firstLine="0"/>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i w:val="1"/>
          <w:color w:val="000000"/>
          <w:sz w:val="22"/>
          <w:szCs w:val="22"/>
          <w:rtl w:val="0"/>
        </w:rPr>
        <w:t xml:space="preserve">De existir normatividad que de ser publicada vulneraría el ejercicio de atribuciones relevantes de determinados sujetos obligados, éstos integrarán a su listado las versiones públicas de tales documentos aclarando a las personas que consulten la información de esta fracción, mediante leyenda fundamentada, motivada y actualizada al periodo que corresponda, las razones por las cuales se incluye un documento con la característica de versión pública. Los sujetos obligados bajo ese supuesto considerarán lo establecido en las disposiciones generales de los Lineamientos respecto de las versiones públicas. </w:t>
      </w:r>
    </w:p>
    <w:p w:rsidR="00000000" w:rsidDel="00000000" w:rsidP="00000000" w:rsidRDefault="00000000" w:rsidRPr="00000000" w14:paraId="000000C4">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Cuando se expida alguna reforma, adición, derogación, abrogación o se realice cualquier tipo de modificación al marco normativo aplicable al sujeto obligado, ésta deberá publicarse y/o actualizarse en el sitio de Internet y en la Plataforma Nacional en un plazo no mayor a 15 días hábiles a partir de su publicación en el Diario Oficial de la Federación (DOF), Periódico o Gaceta Oficial, o acuerdo de aprobación en el caso de normas publicadas por medios distintos, como el sitio de Internet. Al respecto, es conveniente aclarar que las normas que se reformen, adicionen, deroguen o abroguen deberán mantenerse publicadas en tanto no haya entrado en vigor la nueva norma y existan procedimientos en trámite o pendientes de resolución que deban sustanciarse conforme a la normatividad que se reforma, adiciona, deroga o abroga. En ese sentido, y durante el periodo que el sujeto obligado considere, se mantendrán publicadas ambas normas; para ello será indispensable que, a través de una nota, señale claramente a las personas que consulten su información, las razones por las cuales no se elimina del marco normativo vigente determinada normativa. </w:t>
      </w:r>
    </w:p>
    <w:p w:rsidR="00000000" w:rsidDel="00000000" w:rsidP="00000000" w:rsidRDefault="00000000" w:rsidRPr="00000000" w14:paraId="000000C5">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Asimismo, cuando alguna normativa no haya tenido ninguna modificación desde su publicación en el Diario Oficial de la Federación (DOF) u otro medio oficial o institucional; se registrará como última modificación, la misma fecha que se haya señalado como fecha de publicación, con el formato día/mes/año.</w:t>
      </w:r>
    </w:p>
    <w:p w:rsidR="00000000" w:rsidDel="00000000" w:rsidP="00000000" w:rsidRDefault="00000000" w:rsidRPr="00000000" w14:paraId="000000C6">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mayor claridad y accesibilidad, la información deberá organizarse mediante un catálogo con los tipos de normatividad siguientes:</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Tratados internacionales1 </w:t>
      </w:r>
    </w:p>
    <w:p w:rsidR="00000000" w:rsidDel="00000000" w:rsidP="00000000" w:rsidRDefault="00000000" w:rsidRPr="00000000" w14:paraId="000000C7">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C8">
      <w:pPr>
        <w:spacing w:after="240" w:before="240" w:line="276" w:lineRule="auto"/>
        <w:ind w:left="567" w:right="616"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Noto Sans Symbols" w:cs="Noto Sans Symbols" w:eastAsia="Noto Sans Symbols" w:hAnsi="Noto Sans Symbols"/>
          <w:b w:val="1"/>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 Reglamentos </w:t>
      </w:r>
    </w:p>
    <w:p w:rsidR="00000000" w:rsidDel="00000000" w:rsidP="00000000" w:rsidRDefault="00000000" w:rsidRPr="00000000" w14:paraId="000000C9">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 </w:t>
      </w:r>
    </w:p>
    <w:p w:rsidR="00000000" w:rsidDel="00000000" w:rsidP="00000000" w:rsidRDefault="00000000" w:rsidRPr="00000000" w14:paraId="000000CA">
      <w:pPr>
        <w:spacing w:after="240" w:before="240" w:line="276" w:lineRule="auto"/>
        <w:ind w:left="567" w:right="616"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Manuales: administrativos, de integración, organizacionales </w:t>
      </w:r>
    </w:p>
    <w:p w:rsidR="00000000" w:rsidDel="00000000" w:rsidP="00000000" w:rsidRDefault="00000000" w:rsidRPr="00000000" w14:paraId="000000CB">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Noto Sans Symbols" w:cs="Noto Sans Symbols" w:eastAsia="Noto Sans Symbols" w:hAnsi="Noto Sans Symbols"/>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CC">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D">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E">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el sujeto obligado no cuente con alguna norma del tipo: Manuales: administrativos, de integración, organizacionales; Reglas de operación, Criterios, Políticas, Otros documentos normativos: normas, circulares, bandos, resoluciones, lineamientos, acuerdos, estatutos; deberá incluir una nota actualizada al periodo que corresponda que así lo aclare a las personas que consulten la información.</w:t>
      </w:r>
    </w:p>
    <w:p w:rsidR="00000000" w:rsidDel="00000000" w:rsidP="00000000" w:rsidRDefault="00000000" w:rsidRPr="00000000" w14:paraId="000000CF">
      <w:pPr>
        <w:spacing w:after="240" w:before="240"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0">
      <w:pPr>
        <w:spacing w:line="276" w:lineRule="auto"/>
        <w:ind w:left="567" w:right="616"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rsidR="00000000" w:rsidDel="00000000" w:rsidP="00000000" w:rsidRDefault="00000000" w:rsidRPr="00000000" w14:paraId="000000D1">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2">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 de tal forma que sea posible visualizar los niveles jerárquicos y sus relaciones de dependencia de acuerdo con el estatuto orgánico u otro ordenamiento que le aplique. </w:t>
      </w:r>
    </w:p>
    <w:p w:rsidR="00000000" w:rsidDel="00000000" w:rsidP="00000000" w:rsidRDefault="00000000" w:rsidRPr="00000000" w14:paraId="000000D3">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4">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w:t>
      </w:r>
    </w:p>
    <w:p w:rsidR="00000000" w:rsidDel="00000000" w:rsidP="00000000" w:rsidRDefault="00000000" w:rsidRPr="00000000" w14:paraId="000000D5">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que no tengan estructura orgánica autorizada deberán incluir una nota fundamentada, motivada y actualizada al periodo que corresponda, que explique la situación del sujeto obligado. </w:t>
      </w:r>
    </w:p>
    <w:p w:rsidR="00000000" w:rsidDel="00000000" w:rsidP="00000000" w:rsidRDefault="00000000" w:rsidRPr="00000000" w14:paraId="000000D6">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7">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 </w:t>
      </w:r>
    </w:p>
    <w:p w:rsidR="00000000" w:rsidDel="00000000" w:rsidP="00000000" w:rsidRDefault="00000000" w:rsidRPr="00000000" w14:paraId="000000D8">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9">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Asimismo, se publicará la estructura orgánica de la administración paramunicipal, desconcentrada y de los diversos institutos con que cuentan los municipios, ayuntamientos o delegaciones. </w:t>
      </w:r>
    </w:p>
    <w:p w:rsidR="00000000" w:rsidDel="00000000" w:rsidP="00000000" w:rsidRDefault="00000000" w:rsidRPr="00000000" w14:paraId="000000DA">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B">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 </w:t>
      </w:r>
    </w:p>
    <w:p w:rsidR="00000000" w:rsidDel="00000000" w:rsidP="00000000" w:rsidRDefault="00000000" w:rsidRPr="00000000" w14:paraId="000000DC">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D">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 </w:t>
      </w:r>
    </w:p>
    <w:p w:rsidR="00000000" w:rsidDel="00000000" w:rsidP="00000000" w:rsidRDefault="00000000" w:rsidRPr="00000000" w14:paraId="000000DE">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F">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u w:val="single"/>
          <w:rtl w:val="0"/>
        </w:rPr>
        <w:t xml:space="preserve">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E0">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1">
      <w:pPr>
        <w:spacing w:line="276" w:lineRule="auto"/>
        <w:ind w:left="567" w:right="616"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Respecto de los sujetos obligados que no forman parte de los organismos gubernamentales la estructura orgánica hará referencia a los cargos equivalentes conforme a su normatividad interna.</w:t>
      </w:r>
    </w:p>
    <w:p w:rsidR="00000000" w:rsidDel="00000000" w:rsidP="00000000" w:rsidRDefault="00000000" w:rsidRPr="00000000" w14:paraId="000000E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3">
      <w:pPr>
        <w:shd w:fill="ffffff" w:val="clear"/>
        <w:spacing w:line="360" w:lineRule="auto"/>
        <w:ind w:right="-9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Luego entonces, de los preceptos jurídicos transcritos, es claro que existe el imperativo legal, de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ponga a disposición del público, información referente al marco jurídico de actuación, que rige a los SUJETOS OBLIGADOS, así como su organigrama. </w:t>
      </w:r>
    </w:p>
    <w:p w:rsidR="00000000" w:rsidDel="00000000" w:rsidP="00000000" w:rsidRDefault="00000000" w:rsidRPr="00000000" w14:paraId="000000E4">
      <w:pPr>
        <w:shd w:fill="ffffff" w:val="clea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5">
      <w:pPr>
        <w:shd w:fill="ffffff" w:val="clear"/>
        <w:spacing w:line="360" w:lineRule="auto"/>
        <w:ind w:right="-93"/>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señalar, que lo que busca es que se ponga a disposición del público el </w:t>
      </w:r>
      <w:r w:rsidDel="00000000" w:rsidR="00000000" w:rsidRPr="00000000">
        <w:rPr>
          <w:rFonts w:ascii="Palatino Linotype" w:cs="Palatino Linotype" w:eastAsia="Palatino Linotype" w:hAnsi="Palatino Linotype"/>
          <w:b w:val="1"/>
          <w:rtl w:val="0"/>
        </w:rPr>
        <w:t xml:space="preserve">MARCO JURÍDICO</w:t>
      </w:r>
      <w:r w:rsidDel="00000000" w:rsidR="00000000" w:rsidRPr="00000000">
        <w:rPr>
          <w:rFonts w:ascii="Palatino Linotype" w:cs="Palatino Linotype" w:eastAsia="Palatino Linotype" w:hAnsi="Palatino Linotype"/>
          <w:rtl w:val="0"/>
        </w:rPr>
        <w:t xml:space="preserve"> de actuación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que no es otra información más que las normas u Ordenamientos jurídicos que deben referirse y aplicarse al ejercicio de atribuciones, así como a la actuación del Sujeto Obligado. Por lo que se refiere al organigrama se busca que los particulares conozcan de la distribución y orden de las funciones que se establecen para el cumplimiento de los objetivos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tl w:val="0"/>
        </w:rPr>
      </w:r>
    </w:p>
    <w:p w:rsidR="00000000" w:rsidDel="00000000" w:rsidP="00000000" w:rsidRDefault="00000000" w:rsidRPr="00000000" w14:paraId="000000E6">
      <w:pPr>
        <w:shd w:fill="ffffff" w:val="clear"/>
        <w:spacing w:line="360" w:lineRule="auto"/>
        <w:ind w:right="-93"/>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E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que existe la obligación de tener disponible en el portal del IPOMEX de </w:t>
      </w:r>
      <w:r w:rsidDel="00000000" w:rsidR="00000000" w:rsidRPr="00000000">
        <w:rPr>
          <w:rFonts w:ascii="Palatino Linotype" w:cs="Palatino Linotype" w:eastAsia="Palatino Linotype" w:hAnsi="Palatino Linotype"/>
          <w:b w:val="1"/>
          <w:rtl w:val="0"/>
        </w:rPr>
        <w:t xml:space="preserve">EL SUJETO OBLIGADO dicha información, </w:t>
      </w:r>
      <w:r w:rsidDel="00000000" w:rsidR="00000000" w:rsidRPr="00000000">
        <w:rPr>
          <w:rFonts w:ascii="Palatino Linotype" w:cs="Palatino Linotype" w:eastAsia="Palatino Linotype" w:hAnsi="Palatino Linotype"/>
          <w:rtl w:val="0"/>
        </w:rPr>
        <w:t xml:space="preserve">por lo que pudo haber dado cumplimiento a esta parte del requerimiento, simplemente señalando el vínculo en donde la información requerida se encuentra para su consulta en su página electrónica, para dar debida respuesta a esta solicitud de información, pero ante el cambio de modalidad referido en respuesta, procede ordenar a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le entregue a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vía </w:t>
      </w:r>
      <w:r w:rsidDel="00000000" w:rsidR="00000000" w:rsidRPr="00000000">
        <w:rPr>
          <w:rFonts w:ascii="Palatino Linotype" w:cs="Palatino Linotype" w:eastAsia="Palatino Linotype" w:hAnsi="Palatino Linotype"/>
          <w:b w:val="1"/>
          <w:rtl w:val="0"/>
        </w:rPr>
        <w:t xml:space="preserve">EL SAIMEX </w:t>
      </w:r>
      <w:r w:rsidDel="00000000" w:rsidR="00000000" w:rsidRPr="00000000">
        <w:rPr>
          <w:rFonts w:ascii="Palatino Linotype" w:cs="Palatino Linotype" w:eastAsia="Palatino Linotype" w:hAnsi="Palatino Linotype"/>
          <w:rtl w:val="0"/>
        </w:rPr>
        <w:t xml:space="preserve">la información solicitada. </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EA">
      <w:pPr>
        <w:spacing w:after="240" w:before="240" w:line="360" w:lineRule="auto"/>
        <w:jc w:val="both"/>
        <w:rPr>
          <w:rFonts w:ascii="Palatino Linotype" w:cs="Palatino Linotype" w:eastAsia="Palatino Linotype" w:hAnsi="Palatino Linotype"/>
          <w:b w:val="1"/>
        </w:rPr>
      </w:pPr>
      <w:bookmarkStart w:colFirst="0" w:colLast="0" w:name="_heading=h.3dy6vkm" w:id="8"/>
      <w:bookmarkEnd w:id="8"/>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Resultan</w:t>
      </w:r>
      <w:r w:rsidDel="00000000" w:rsidR="00000000" w:rsidRPr="00000000">
        <w:rPr>
          <w:rFonts w:ascii="Palatino Linotype" w:cs="Palatino Linotype" w:eastAsia="Palatino Linotype" w:hAnsi="Palatino Linotype"/>
          <w:b w:val="1"/>
          <w:rtl w:val="0"/>
        </w:rPr>
        <w:t xml:space="preserve"> fundados</w:t>
      </w:r>
      <w:r w:rsidDel="00000000" w:rsidR="00000000" w:rsidRPr="00000000">
        <w:rPr>
          <w:rFonts w:ascii="Palatino Linotype" w:cs="Palatino Linotype" w:eastAsia="Palatino Linotype" w:hAnsi="Palatino Linotype"/>
          <w:rtl w:val="0"/>
        </w:rPr>
        <w:t xml:space="preserve"> los motivos de inconformidad hechos valer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en el recurso de revisión </w:t>
      </w:r>
      <w:r w:rsidDel="00000000" w:rsidR="00000000" w:rsidRPr="00000000">
        <w:rPr>
          <w:rFonts w:ascii="Palatino Linotype" w:cs="Palatino Linotype" w:eastAsia="Palatino Linotype" w:hAnsi="Palatino Linotype"/>
          <w:b w:val="1"/>
          <w:rtl w:val="0"/>
        </w:rPr>
        <w:t xml:space="preserve">03159/INFOEM/IP/RR/2022, </w:t>
      </w:r>
      <w:r w:rsidDel="00000000" w:rsidR="00000000" w:rsidRPr="00000000">
        <w:rPr>
          <w:rFonts w:ascii="Palatino Linotype" w:cs="Palatino Linotype" w:eastAsia="Palatino Linotype" w:hAnsi="Palatino Linotype"/>
          <w:rtl w:val="0"/>
        </w:rPr>
        <w:t xml:space="preserve">por lo que, en términos del Considerando </w:t>
      </w:r>
      <w:r w:rsidDel="00000000" w:rsidR="00000000" w:rsidRPr="00000000">
        <w:rPr>
          <w:rFonts w:ascii="Palatino Linotype" w:cs="Palatino Linotype" w:eastAsia="Palatino Linotype" w:hAnsi="Palatino Linotype"/>
          <w:b w:val="1"/>
          <w:rtl w:val="0"/>
        </w:rPr>
        <w:t xml:space="preserve">Cuarto</w:t>
      </w:r>
      <w:r w:rsidDel="00000000" w:rsidR="00000000" w:rsidRPr="00000000">
        <w:rPr>
          <w:rFonts w:ascii="Palatino Linotype" w:cs="Palatino Linotype" w:eastAsia="Palatino Linotype" w:hAnsi="Palatino Linotype"/>
          <w:rtl w:val="0"/>
        </w:rPr>
        <w:t xml:space="preserve"> de la presente resolución, se</w:t>
      </w:r>
      <w:r w:rsidDel="00000000" w:rsidR="00000000" w:rsidRPr="00000000">
        <w:rPr>
          <w:rFonts w:ascii="Palatino Linotype" w:cs="Palatino Linotype" w:eastAsia="Palatino Linotype" w:hAnsi="Palatino Linotype"/>
          <w:b w:val="1"/>
          <w:rtl w:val="0"/>
        </w:rPr>
        <w:t xml:space="preserve"> Revoca </w:t>
      </w:r>
      <w:r w:rsidDel="00000000" w:rsidR="00000000" w:rsidRPr="00000000">
        <w:rPr>
          <w:rFonts w:ascii="Palatino Linotype" w:cs="Palatino Linotype" w:eastAsia="Palatino Linotype" w:hAnsi="Palatino Linotype"/>
          <w:rtl w:val="0"/>
        </w:rPr>
        <w:t xml:space="preserve">la respuesta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del </w:t>
      </w:r>
      <w:r w:rsidDel="00000000" w:rsidR="00000000" w:rsidRPr="00000000">
        <w:rPr>
          <w:rFonts w:ascii="Palatino Linotype" w:cs="Palatino Linotype" w:eastAsia="Palatino Linotype" w:hAnsi="Palatino Linotype"/>
          <w:b w:val="1"/>
          <w:rtl w:val="0"/>
        </w:rPr>
        <w:t xml:space="preserve">SUJETO OBLIGADO.</w:t>
      </w:r>
    </w:p>
    <w:p w:rsidR="00000000" w:rsidDel="00000000" w:rsidP="00000000" w:rsidRDefault="00000000" w:rsidRPr="00000000" w14:paraId="000000E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w:t>
      </w:r>
      <w:r w:rsidDel="00000000" w:rsidR="00000000" w:rsidRPr="00000000">
        <w:rPr>
          <w:rFonts w:ascii="Palatino Linotype" w:cs="Palatino Linotype" w:eastAsia="Palatino Linotype" w:hAnsi="Palatino Linotype"/>
          <w:rtl w:val="0"/>
        </w:rPr>
        <w:t xml:space="preserve">Se </w:t>
      </w:r>
      <w:r w:rsidDel="00000000" w:rsidR="00000000" w:rsidRPr="00000000">
        <w:rPr>
          <w:rFonts w:ascii="Palatino Linotype" w:cs="Palatino Linotype" w:eastAsia="Palatino Linotype" w:hAnsi="Palatino Linotype"/>
          <w:b w:val="1"/>
          <w:rtl w:val="0"/>
        </w:rPr>
        <w:t xml:space="preserve">Ordena</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Cuarto </w:t>
      </w:r>
      <w:r w:rsidDel="00000000" w:rsidR="00000000" w:rsidRPr="00000000">
        <w:rPr>
          <w:rFonts w:ascii="Palatino Linotype" w:cs="Palatino Linotype" w:eastAsia="Palatino Linotype" w:hAnsi="Palatino Linotype"/>
          <w:rtl w:val="0"/>
        </w:rPr>
        <w:t xml:space="preserve">de esta resolución, haga entrega vía SAIMEX, de lo siguiente:</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spacing w:after="240" w:before="240" w:line="360" w:lineRule="auto"/>
        <w:ind w:left="720" w:hanging="360"/>
        <w:jc w:val="both"/>
        <w:rPr>
          <w:rFonts w:ascii="Palatino Linotype" w:cs="Palatino Linotype" w:eastAsia="Palatino Linotype" w:hAnsi="Palatino Linotype"/>
          <w:color w:val="000000"/>
        </w:rPr>
      </w:pPr>
      <w:bookmarkStart w:colFirst="0" w:colLast="0" w:name="_heading=h.26in1rg" w:id="9"/>
      <w:bookmarkEnd w:id="9"/>
      <w:r w:rsidDel="00000000" w:rsidR="00000000" w:rsidRPr="00000000">
        <w:rPr>
          <w:rFonts w:ascii="Palatino Linotype" w:cs="Palatino Linotype" w:eastAsia="Palatino Linotype" w:hAnsi="Palatino Linotype"/>
          <w:color w:val="000000"/>
          <w:rtl w:val="0"/>
        </w:rPr>
        <w:t xml:space="preserve">Organigrama, Reglamento y Manuales de Organización vigentes a la fecha de la solicitud de información.</w:t>
      </w:r>
    </w:p>
    <w:p w:rsidR="00000000" w:rsidDel="00000000" w:rsidP="00000000" w:rsidRDefault="00000000" w:rsidRPr="00000000" w14:paraId="000000ED">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 </w:t>
      </w:r>
      <w:r w:rsidDel="00000000" w:rsidR="00000000" w:rsidRPr="00000000">
        <w:rPr>
          <w:rFonts w:ascii="Palatino Linotype" w:cs="Palatino Linotype" w:eastAsia="Palatino Linotype" w:hAnsi="Palatino Linotype"/>
          <w:rtl w:val="0"/>
        </w:rPr>
        <w:t xml:space="preserve">al Titular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E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 manera fundada y motivada, podrá solicitar una ampliación de plazo para el cumplimiento de la presente resolución.</w:t>
      </w:r>
    </w:p>
    <w:p w:rsidR="00000000" w:rsidDel="00000000" w:rsidP="00000000" w:rsidRDefault="00000000" w:rsidRPr="00000000" w14:paraId="000000EF">
      <w:pPr>
        <w:spacing w:after="240" w:before="240" w:line="360" w:lineRule="auto"/>
        <w:jc w:val="both"/>
        <w:rPr>
          <w:rFonts w:ascii="Palatino Linotype" w:cs="Palatino Linotype" w:eastAsia="Palatino Linotype" w:hAnsi="Palatino Linotype"/>
        </w:rPr>
      </w:pPr>
      <w:bookmarkStart w:colFirst="0" w:colLast="0" w:name="_heading=h.4d34og8" w:id="10"/>
      <w:bookmarkEnd w:id="10"/>
      <w:r w:rsidDel="00000000" w:rsidR="00000000" w:rsidRPr="00000000">
        <w:rPr>
          <w:rFonts w:ascii="Palatino Linotype" w:cs="Palatino Linotype" w:eastAsia="Palatino Linotype" w:hAnsi="Palatino Linotype"/>
          <w:b w:val="1"/>
          <w:rtl w:val="0"/>
        </w:rPr>
        <w:t xml:space="preserve">CUARTO.  Notifíquese,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F0">
      <w:pPr>
        <w:spacing w:line="360" w:lineRule="auto"/>
        <w:jc w:val="both"/>
        <w:rPr>
          <w:rFonts w:ascii="Palatino Linotype" w:cs="Palatino Linotype" w:eastAsia="Palatino Linotype" w:hAnsi="Palatino Linotype"/>
        </w:rPr>
      </w:pPr>
      <w:bookmarkStart w:colFirst="0" w:colLast="0" w:name="_heading=h.1fob9te" w:id="11"/>
      <w:bookmarkEnd w:id="11"/>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VEINTIDÓS, ANTE EL SECRETARIO TÉCNICO DEL PLENO ALEXIS TAPIA RAMÍREZ.</w:t>
      </w:r>
    </w:p>
    <w:p w:rsidR="00000000" w:rsidDel="00000000" w:rsidP="00000000" w:rsidRDefault="00000000" w:rsidRPr="00000000" w14:paraId="000000F1">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6">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pos="4252"/>
        <w:tab w:val="right"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Del="00000000" w:rsidR="00000000" w:rsidRPr="00000000">
        <w:rPr>
          <w:rFonts w:ascii="Cambria" w:cs="Cambria" w:eastAsia="Cambria" w:hAnsi="Cambria"/>
          <w:color w:val="000000"/>
          <w:sz w:val="20"/>
          <w:szCs w:val="20"/>
          <w:rtl w:val="0"/>
        </w:rPr>
        <w:t xml:space="preserve"> (…)</w:t>
      </w:r>
    </w:p>
  </w:footnote>
  <w:footnote w:id="1">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9"/>
          <w:szCs w:val="19"/>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10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0B">
          <w:pPr>
            <w:tabs>
              <w:tab w:val="left"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03159/INFOEM/IP/RR/2022</w:t>
          </w:r>
        </w:p>
      </w:tc>
    </w:tr>
    <w:tr>
      <w:trPr>
        <w:cantSplit w:val="0"/>
        <w:trHeight w:val="130" w:hRule="atLeast"/>
        <w:tblHeader w:val="0"/>
      </w:trPr>
      <w:tc>
        <w:tcPr>
          <w:shd w:fill="auto" w:val="clear"/>
          <w:vAlign w:val="center"/>
        </w:tcPr>
        <w:p w:rsidR="00000000" w:rsidDel="00000000" w:rsidP="00000000" w:rsidRDefault="00000000" w:rsidRPr="00000000" w14:paraId="0000010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10D">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XXXXXXX XXXXX XXXXXXX</w:t>
          </w:r>
        </w:p>
      </w:tc>
    </w:tr>
    <w:tr>
      <w:trPr>
        <w:cantSplit w:val="0"/>
        <w:trHeight w:val="228" w:hRule="atLeast"/>
        <w:tblHeader w:val="0"/>
      </w:trPr>
      <w:tc>
        <w:tcPr>
          <w:shd w:fill="auto" w:val="clear"/>
          <w:vAlign w:val="center"/>
        </w:tcPr>
        <w:p w:rsidR="00000000" w:rsidDel="00000000" w:rsidP="00000000" w:rsidRDefault="00000000" w:rsidRPr="00000000" w14:paraId="0000010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0F">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Sistema Municipal para el Desarrollo Integral de la Familia de Metepec.</w:t>
          </w:r>
        </w:p>
      </w:tc>
    </w:tr>
    <w:tr>
      <w:trPr>
        <w:cantSplit w:val="0"/>
        <w:tblHeader w:val="0"/>
      </w:trPr>
      <w:tc>
        <w:tcPr>
          <w:shd w:fill="auto" w:val="clear"/>
          <w:vAlign w:val="center"/>
        </w:tcPr>
        <w:p w:rsidR="00000000" w:rsidDel="00000000" w:rsidP="00000000" w:rsidRDefault="00000000" w:rsidRPr="00000000" w14:paraId="0000011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11">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-1089656</wp:posOffset>
          </wp:positionH>
          <wp:positionV relativeFrom="paragraph">
            <wp:posOffset>-1169666</wp:posOffset>
          </wp:positionV>
          <wp:extent cx="7809865" cy="10165715"/>
          <wp:effectExtent b="0" l="0" r="0" t="0"/>
          <wp:wrapNone/>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-1080133</wp:posOffset>
          </wp:positionH>
          <wp:positionV relativeFrom="paragraph">
            <wp:posOffset>-488311</wp:posOffset>
          </wp:positionV>
          <wp:extent cx="7809865" cy="10165715"/>
          <wp:effectExtent b="0" l="0" r="0" t="0"/>
          <wp:wrapNone/>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11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15">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03159/INFOEM/IP/RR/2022</w:t>
          </w:r>
        </w:p>
      </w:tc>
    </w:tr>
    <w:tr>
      <w:trPr>
        <w:cantSplit w:val="0"/>
        <w:trHeight w:val="228" w:hRule="atLeast"/>
        <w:tblHeader w:val="0"/>
      </w:trPr>
      <w:tc>
        <w:tcPr>
          <w:shd w:fill="auto" w:val="clear"/>
          <w:vAlign w:val="center"/>
        </w:tcPr>
        <w:p w:rsidR="00000000" w:rsidDel="00000000" w:rsidP="00000000" w:rsidRDefault="00000000" w:rsidRPr="00000000" w14:paraId="0000011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17">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Sistema Municipal para el Desarrollo Integral de la Familia de Metepec</w:t>
          </w:r>
        </w:p>
      </w:tc>
    </w:tr>
    <w:tr>
      <w:trPr>
        <w:cantSplit w:val="0"/>
        <w:tblHeader w:val="0"/>
      </w:trPr>
      <w:tc>
        <w:tcPr>
          <w:shd w:fill="auto" w:val="clear"/>
          <w:vAlign w:val="center"/>
        </w:tcPr>
        <w:p w:rsidR="00000000" w:rsidDel="00000000" w:rsidP="00000000" w:rsidRDefault="00000000" w:rsidRPr="00000000" w14:paraId="00000118">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19">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pos="4252"/>
        <w:tab w:val="right" w:pos="8504"/>
        <w:tab w:val="left" w:pos="2326"/>
      </w:tabs>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800" w:hanging="720"/>
      </w:pPr>
      <w:rPr>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8">
    <w:lvl w:ilvl="0">
      <w:start w:val="6"/>
      <w:numFmt w:val="bullet"/>
      <w:lvlText w:val="-"/>
      <w:lvlJc w:val="left"/>
      <w:pPr>
        <w:ind w:left="36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val="1"/>
    <w:qFormat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val="es-MX"/>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val="es-MX"/>
    </w:rPr>
  </w:style>
  <w:style w:type="paragraph" w:styleId="m5127500252372250437gmail-paragraph" w:customStyle="1">
    <w:name w:val="m_5127500252372250437gmail-paragraph"/>
    <w:basedOn w:val="Normal"/>
    <w:rsid w:val="00980B7E"/>
    <w:pPr>
      <w:spacing w:after="100" w:afterAutospacing="1" w:before="100" w:beforeAutospacing="1"/>
    </w:pPr>
    <w:rPr>
      <w:lang w:val="es-MX"/>
    </w:r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rPr>
      <w:lang w:val="es-MX"/>
    </w:r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rPr>
      <w:lang w:val="es-MX"/>
    </w:r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rPr>
      <w:lang w:val="es-MX"/>
    </w:rPr>
  </w:style>
  <w:style w:type="paragraph" w:styleId="m" w:customStyle="1">
    <w:name w:val="m"/>
    <w:basedOn w:val="Normal"/>
    <w:rsid w:val="007B00BD"/>
    <w:pPr>
      <w:spacing w:after="100" w:afterAutospacing="1" w:before="100" w:beforeAutospacing="1"/>
    </w:pPr>
    <w:rPr>
      <w:lang w:val="es-MX"/>
    </w:r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val="es-MX"/>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rPr>
      <w:lang w:val="es-MX"/>
    </w:rPr>
  </w:style>
  <w:style w:type="paragraph" w:styleId="n2" w:customStyle="1">
    <w:name w:val="n2"/>
    <w:basedOn w:val="Normal"/>
    <w:rsid w:val="009D307C"/>
    <w:pPr>
      <w:spacing w:after="100" w:afterAutospacing="1" w:before="100" w:beforeAutospacing="1"/>
    </w:pPr>
    <w:rPr>
      <w:lang w:val="es-MX"/>
    </w:r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rPr>
      <w:lang w:val="es-MX"/>
    </w:rPr>
  </w:style>
  <w:style w:type="paragraph" w:styleId="j2" w:customStyle="1">
    <w:name w:val="j2"/>
    <w:basedOn w:val="Normal"/>
    <w:rsid w:val="009D307C"/>
    <w:pPr>
      <w:spacing w:after="100" w:afterAutospacing="1" w:before="100" w:beforeAutospacing="1"/>
    </w:pPr>
    <w:rPr>
      <w:lang w:val="es-MX"/>
    </w:rPr>
  </w:style>
  <w:style w:type="table" w:styleId="Tabladelista1clara-nfasis1">
    <w:name w:val="List Table 1 Light Accent 1"/>
    <w:basedOn w:val="Tablanormal"/>
    <w:uiPriority w:val="46"/>
    <w:rsid w:val="00A01B91"/>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1"/>
    <w:tblPr>
      <w:tblStyleRowBandSize w:val="1"/>
      <w:tblStyleColBandSize w:val="1"/>
      <w:tblCellMar>
        <w:top w:w="0.0" w:type="dxa"/>
        <w:left w:w="115.0" w:type="dxa"/>
        <w:bottom w:w="0.0" w:type="dxa"/>
        <w:right w:w="115.0" w:type="dxa"/>
      </w:tblCellMar>
    </w:tblPr>
  </w:style>
  <w:style w:type="table" w:styleId="a2" w:customStyle="1">
    <w:basedOn w:val="TableNormal1"/>
    <w:tblPr>
      <w:tblStyleRowBandSize w:val="1"/>
      <w:tblStyleColBandSize w:val="1"/>
      <w:tblCellMar>
        <w:top w:w="0.0" w:type="dxa"/>
        <w:left w:w="115.0" w:type="dxa"/>
        <w:bottom w:w="0.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a3" w:customStyle="1">
    <w:basedOn w:val="TableNormal1"/>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1"/>
    <w:tblPr>
      <w:tblStyleRowBandSize w:val="1"/>
      <w:tblStyleColBandSize w:val="1"/>
      <w:tblCellMar>
        <w:top w:w="0.0" w:type="dxa"/>
        <w:left w:w="115.0" w:type="dxa"/>
        <w:bottom w:w="0.0" w:type="dxa"/>
        <w:right w:w="115.0" w:type="dxa"/>
      </w:tblCellMar>
    </w:tblPr>
  </w:style>
  <w:style w:type="table" w:styleId="a5" w:customStyle="1">
    <w:basedOn w:val="TableNormal1"/>
    <w:tblPr>
      <w:tblStyleRowBandSize w:val="1"/>
      <w:tblStyleColBandSize w:val="1"/>
      <w:tblCellMar>
        <w:top w:w="0.0" w:type="dxa"/>
        <w:left w:w="115.0" w:type="dxa"/>
        <w:bottom w:w="0.0" w:type="dxa"/>
        <w:right w:w="115.0" w:type="dxa"/>
      </w:tblCellMar>
    </w:tblPr>
  </w:style>
  <w:style w:type="table" w:styleId="a6" w:customStyle="1">
    <w:basedOn w:val="TableNormal0"/>
    <w:tblPr>
      <w:tblStyleRowBandSize w:val="1"/>
      <w:tblStyleColBandSize w:val="1"/>
      <w:tblCellMar>
        <w:top w:w="0.0" w:type="dxa"/>
        <w:left w:w="115.0" w:type="dxa"/>
        <w:bottom w:w="0.0" w:type="dxa"/>
        <w:right w:w="115.0" w:type="dxa"/>
      </w:tblCellMar>
    </w:tblPr>
  </w:style>
  <w:style w:type="table" w:styleId="a7"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aimex.org.mx/saimex/solicitud/downloadAttach/1349671.p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gMRuM1db/G/NGo2xReeoKKTBg==">AMUW2mWughUWhH1x6V38v2rn1cMRZ/NlRWuPmHeNbWOpDAG8WGELjMc8uFEuf0Mgx6ckWF1qUOehr4EEzWMVt72tik0rng6pPuVZ0TgrZotRpgBcGvRq6WAQ+BcTkz3hHDoQgvMpW1JcJfTtcVtDkVO/s+9jCz5njYJzvyPawcVT+qcYqrTrbXnfLZ+Pi6ZIIS+hp0KF74k50X5ljBzxOEBvCxbf1/QYg1A3fnYiyVHTb1gmCDTHOCW5XXdCTkGfTTNWstrvTJtNTVtdokqsLv1aJAoSCT5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2022-07-07T19:12:00Z</dcterms:created>
  <dc:creator>iMac</dc:creator>
</cp:coreProperties>
</file>