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13814">
        <w:rPr>
          <w:rFonts w:ascii="Palatino Linotype" w:eastAsia="Palatino Linotype" w:hAnsi="Palatino Linotype" w:cs="Palatino Linotype"/>
          <w:b/>
        </w:rPr>
        <w:t>tres de marzo</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513814">
        <w:rPr>
          <w:rFonts w:ascii="Palatino Linotype" w:eastAsia="Palatino Linotype" w:hAnsi="Palatino Linotype" w:cs="Palatino Linotype"/>
          <w:b/>
        </w:rPr>
        <w:t>00159/INFOEM/IP/RR/2022</w:t>
      </w:r>
      <w:r>
        <w:rPr>
          <w:rFonts w:ascii="Palatino Linotype" w:eastAsia="Palatino Linotype" w:hAnsi="Palatino Linotype" w:cs="Palatino Linotype"/>
        </w:rPr>
        <w:t xml:space="preserve">, interpuesto por </w:t>
      </w:r>
      <w:r w:rsidR="007910D7" w:rsidRPr="007910D7">
        <w:rPr>
          <w:rFonts w:ascii="Palatino Linotype" w:eastAsia="Palatino Linotype" w:hAnsi="Palatino Linotype" w:cs="Palatino Linotype"/>
          <w:b/>
        </w:rPr>
        <w:t>XXXXX XXXXXXX XXXXXXXX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513814">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w:t>
      </w:r>
      <w:r>
        <w:rPr>
          <w:rFonts w:ascii="Palatino Linotype" w:eastAsia="Palatino Linotype" w:hAnsi="Palatino Linotype" w:cs="Palatino Linotype"/>
          <w:b/>
        </w:rPr>
        <w:t xml:space="preserve"> </w:t>
      </w:r>
      <w:r w:rsidR="00513814" w:rsidRPr="00513814">
        <w:rPr>
          <w:rFonts w:ascii="Palatino Linotype" w:eastAsia="Palatino Linotype" w:hAnsi="Palatino Linotype" w:cs="Palatino Linotype"/>
          <w:b/>
        </w:rPr>
        <w:t>Secretaría de Movilidad</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913A86" w:rsidRDefault="002F08A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sidR="00513814">
        <w:rPr>
          <w:rFonts w:ascii="Palatino Linotype" w:eastAsia="Palatino Linotype" w:hAnsi="Palatino Linotype" w:cs="Palatino Linotype"/>
          <w:b/>
        </w:rPr>
        <w:t>quince de dic</w:t>
      </w:r>
      <w:r>
        <w:rPr>
          <w:rFonts w:ascii="Palatino Linotype" w:eastAsia="Palatino Linotype" w:hAnsi="Palatino Linotype" w:cs="Palatino Linotype"/>
          <w:b/>
        </w:rPr>
        <w:t xml:space="preserve">iembre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a través </w:t>
      </w:r>
      <w:r w:rsidR="00513814">
        <w:rPr>
          <w:rFonts w:ascii="Palatino Linotype" w:eastAsia="Palatino Linotype" w:hAnsi="Palatino Linotype" w:cs="Palatino Linotype"/>
        </w:rPr>
        <w:t>de</w:t>
      </w:r>
      <w:r>
        <w:rPr>
          <w:rFonts w:ascii="Palatino Linotype" w:eastAsia="Palatino Linotype" w:hAnsi="Palatino Linotype" w:cs="Palatino Linotype"/>
        </w:rPr>
        <w:t xml:space="preserv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513814" w:rsidRPr="00513814">
        <w:rPr>
          <w:rFonts w:ascii="Palatino Linotype" w:eastAsia="Palatino Linotype" w:hAnsi="Palatino Linotype" w:cs="Palatino Linotype"/>
          <w:b/>
          <w:bCs/>
        </w:rPr>
        <w:t>00392/SMOV/IP/2021</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913A86" w:rsidRDefault="002F08A5">
      <w:pPr>
        <w:spacing w:before="240" w:after="240" w:line="276" w:lineRule="auto"/>
        <w:ind w:left="426"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sidR="00513814" w:rsidRPr="00513814">
        <w:rPr>
          <w:rFonts w:ascii="Palatino Linotype" w:eastAsia="Palatino Linotype" w:hAnsi="Palatino Linotype" w:cs="Palatino Linotype"/>
          <w:i/>
          <w:sz w:val="22"/>
          <w:szCs w:val="22"/>
        </w:rPr>
        <w:t xml:space="preserve">SOLICITAR A LA SECRETARIA DE MOVILIDAD DEL GOBIERNO DEL ESTADO DE MÉXICO: De acuerdo a los estudios técnico-legales y al sistema de información y base de datos de esa secretaria a su digno cargo, agradeceré a Usted informarme: </w:t>
      </w:r>
      <w:r w:rsidR="00513814" w:rsidRPr="00513814">
        <w:rPr>
          <w:rFonts w:ascii="Palatino Linotype" w:eastAsia="Palatino Linotype" w:hAnsi="Palatino Linotype" w:cs="Palatino Linotype"/>
          <w:b/>
          <w:i/>
          <w:sz w:val="22"/>
          <w:szCs w:val="22"/>
          <w:u w:val="single"/>
        </w:rPr>
        <w:t>1.- EL INGRESO DIARIO BRUTO APROXIMADO QUE PERCIBE UN CONCESIONARIO QUE OPERA DIRECTAMENTE SU TAXI CON MUNICIPIO DE ORIGEN DE OPERACIONES EN VALLE DE BRAVO, ESTADO DE MÉXICO, durante una jornada de trabajo que comprende de las 7:00 am a las 21:00 pm, de Lunes a Sábado.</w:t>
      </w:r>
      <w:r w:rsidR="00513814" w:rsidRPr="00513814">
        <w:rPr>
          <w:rFonts w:ascii="Palatino Linotype" w:eastAsia="Palatino Linotype" w:hAnsi="Palatino Linotype" w:cs="Palatino Linotype"/>
          <w:i/>
          <w:sz w:val="22"/>
          <w:szCs w:val="22"/>
        </w:rPr>
        <w:t xml:space="preserve"> </w:t>
      </w:r>
      <w:r w:rsidR="00513814" w:rsidRPr="00513814">
        <w:rPr>
          <w:rFonts w:ascii="Palatino Linotype" w:eastAsia="Palatino Linotype" w:hAnsi="Palatino Linotype" w:cs="Palatino Linotype"/>
          <w:b/>
          <w:i/>
          <w:sz w:val="22"/>
          <w:szCs w:val="22"/>
          <w:u w:val="single"/>
        </w:rPr>
        <w:t xml:space="preserve">2.- EL INGRESO DIARIO NETO APROXIMADO QUE PERCIBE UN CONCESIONARIO </w:t>
      </w:r>
      <w:r w:rsidR="00513814" w:rsidRPr="00513814">
        <w:rPr>
          <w:rFonts w:ascii="Palatino Linotype" w:eastAsia="Palatino Linotype" w:hAnsi="Palatino Linotype" w:cs="Palatino Linotype"/>
          <w:b/>
          <w:i/>
          <w:sz w:val="22"/>
          <w:szCs w:val="22"/>
          <w:u w:val="single"/>
        </w:rPr>
        <w:lastRenderedPageBreak/>
        <w:t>QUE OPERA DIRECTAMENTE SU TAXI CON MUNICIPIO DE ORIGEN DE OPERACIONES EN VALLE DE BRAVO, ESTADO DE MÉXICO, durante una jornada de trabajo que comprende de las 7:00 am a las 21:00 pm, de Lunes a Sábado. 3.- CONFORME AL CUADRO QUE AGREGO A MI PETICIÓN, SEÑALAR, APROXIMADAMENTE, LOS GASTOS DE OPERACIÓN DIARIA DE UN TAXI QUE OPERA EN EL MUNICIPIO DE VALLE DE BRAVO, ESTADO DE MEXICO, A FIN DE DETERMINAR EL INGRESO DIARIO NETO QUE EN PROMEDIO OBTIENE UN CONCESIONARIO QUE OPERA DIRECTAMENTE SU TAXI</w:t>
      </w:r>
      <w:r w:rsidR="00513814" w:rsidRPr="00513814">
        <w:rPr>
          <w:rFonts w:ascii="Palatino Linotype" w:eastAsia="Palatino Linotype" w:hAnsi="Palatino Linotype" w:cs="Palatino Linotype"/>
          <w:i/>
          <w:sz w:val="22"/>
          <w:szCs w:val="22"/>
        </w:rPr>
        <w:t>.</w:t>
      </w:r>
      <w:r w:rsidR="00513814">
        <w:rPr>
          <w:rFonts w:ascii="Palatino Linotype" w:eastAsia="Palatino Linotype" w:hAnsi="Palatino Linotype" w:cs="Palatino Linotype"/>
          <w:i/>
          <w:sz w:val="22"/>
          <w:szCs w:val="22"/>
        </w:rPr>
        <w:t>” (Sic) (Énfasis añadido)</w:t>
      </w:r>
    </w:p>
    <w:p w:rsidR="00513814" w:rsidRPr="00513814" w:rsidRDefault="00513814" w:rsidP="00513814">
      <w:pPr>
        <w:spacing w:before="240" w:after="240" w:line="276" w:lineRule="auto"/>
        <w:ind w:right="900"/>
        <w:jc w:val="both"/>
        <w:rPr>
          <w:rFonts w:ascii="Palatino Linotype" w:eastAsia="Palatino Linotype" w:hAnsi="Palatino Linotype" w:cs="Palatino Linotype"/>
          <w:b/>
          <w:szCs w:val="22"/>
        </w:rPr>
      </w:pPr>
      <w:r w:rsidRPr="00513814">
        <w:rPr>
          <w:rFonts w:ascii="Palatino Linotype" w:eastAsia="Palatino Linotype" w:hAnsi="Palatino Linotype" w:cs="Palatino Linotype"/>
          <w:b/>
          <w:szCs w:val="22"/>
        </w:rPr>
        <w:t>Archivos adjuntos:</w:t>
      </w:r>
      <w:r>
        <w:rPr>
          <w:rFonts w:ascii="Palatino Linotype" w:eastAsia="Palatino Linotype" w:hAnsi="Palatino Linotype" w:cs="Palatino Linotype"/>
          <w:szCs w:val="22"/>
        </w:rPr>
        <w:t xml:space="preserve"> Ninguno</w:t>
      </w:r>
    </w:p>
    <w:p w:rsidR="00364BD3"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Incompetencia del Sujeto Obligado para atender la solicitud de información. </w:t>
      </w:r>
      <w:r>
        <w:rPr>
          <w:rFonts w:ascii="Palatino Linotype" w:eastAsia="Palatino Linotype" w:hAnsi="Palatino Linotype" w:cs="Palatino Linotype"/>
        </w:rPr>
        <w:t>En fecha</w:t>
      </w:r>
      <w:r w:rsidR="00513814">
        <w:rPr>
          <w:rFonts w:ascii="Palatino Linotype" w:eastAsia="Palatino Linotype" w:hAnsi="Palatino Linotype" w:cs="Palatino Linotype"/>
          <w:b/>
        </w:rPr>
        <w:t xml:space="preserve"> veinte de dic</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w:t>
      </w:r>
      <w:r w:rsidRPr="00513814">
        <w:rPr>
          <w:rFonts w:ascii="Palatino Linotype" w:eastAsia="Palatino Linotype" w:hAnsi="Palatino Linotype" w:cs="Palatino Linotype"/>
          <w:b/>
        </w:rPr>
        <w:t>SAIMEX</w:t>
      </w:r>
      <w:r>
        <w:rPr>
          <w:rFonts w:ascii="Palatino Linotype" w:eastAsia="Palatino Linotype" w:hAnsi="Palatino Linotype" w:cs="Palatino Linotype"/>
        </w:rPr>
        <w:t xml:space="preserve"> notificó la incompetencia para atender la solicitud de información sustancialmente en los siguientes términos: </w:t>
      </w:r>
    </w:p>
    <w:p w:rsidR="00513814" w:rsidRPr="00513814" w:rsidRDefault="002F08A5" w:rsidP="00513814">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513814" w:rsidRPr="00513814">
        <w:rPr>
          <w:rFonts w:ascii="Palatino Linotype" w:eastAsia="Palatino Linotype" w:hAnsi="Palatino Linotype" w:cs="Palatino Linotype"/>
          <w:i/>
          <w:sz w:val="22"/>
          <w:szCs w:val="22"/>
        </w:rPr>
        <w:t>Con fundamento en el artículo 167 de la Ley de Transparencia y Acceso a la Información Pública del Estado de México y Municipios, se orienta al solicitante.</w:t>
      </w:r>
    </w:p>
    <w:p w:rsidR="00513814" w:rsidRPr="00513814" w:rsidRDefault="00513814" w:rsidP="00513814">
      <w:pPr>
        <w:spacing w:before="240" w:after="240"/>
        <w:ind w:left="567" w:right="900"/>
        <w:jc w:val="both"/>
        <w:rPr>
          <w:rFonts w:ascii="Palatino Linotype" w:eastAsia="Palatino Linotype" w:hAnsi="Palatino Linotype" w:cs="Palatino Linotype"/>
          <w:i/>
          <w:sz w:val="22"/>
          <w:szCs w:val="22"/>
        </w:rPr>
      </w:pPr>
      <w:r w:rsidRPr="00513814">
        <w:rPr>
          <w:rFonts w:ascii="Palatino Linotype" w:eastAsia="Palatino Linotype" w:hAnsi="Palatino Linotype" w:cs="Palatino Linotype"/>
          <w:i/>
          <w:sz w:val="22"/>
          <w:szCs w:val="22"/>
        </w:rPr>
        <w:t>ATENTAMENTE</w:t>
      </w:r>
    </w:p>
    <w:p w:rsidR="00913A86" w:rsidRDefault="00513814" w:rsidP="00513814">
      <w:pPr>
        <w:spacing w:before="240" w:after="240"/>
        <w:ind w:left="567" w:right="900"/>
        <w:jc w:val="both"/>
        <w:rPr>
          <w:rFonts w:ascii="Palatino Linotype" w:eastAsia="Palatino Linotype" w:hAnsi="Palatino Linotype" w:cs="Palatino Linotype"/>
          <w:i/>
          <w:sz w:val="22"/>
          <w:szCs w:val="22"/>
        </w:rPr>
      </w:pPr>
      <w:r w:rsidRPr="00513814">
        <w:rPr>
          <w:rFonts w:ascii="Palatino Linotype" w:eastAsia="Palatino Linotype" w:hAnsi="Palatino Linotype" w:cs="Palatino Linotype"/>
          <w:i/>
          <w:sz w:val="22"/>
          <w:szCs w:val="22"/>
        </w:rPr>
        <w:t>Lic. Norma Sofía Pérez Martínez</w:t>
      </w:r>
      <w:r w:rsidR="002F08A5">
        <w:rPr>
          <w:rFonts w:ascii="Palatino Linotype" w:eastAsia="Palatino Linotype" w:hAnsi="Palatino Linotype" w:cs="Palatino Linotype"/>
          <w:i/>
          <w:sz w:val="22"/>
          <w:szCs w:val="22"/>
        </w:rPr>
        <w:t>”</w:t>
      </w:r>
    </w:p>
    <w:p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rPr>
        <w:t xml:space="preserve">El Sujeto Obligado remitió </w:t>
      </w:r>
      <w:r>
        <w:rPr>
          <w:rFonts w:ascii="Palatino Linotype" w:eastAsia="Palatino Linotype" w:hAnsi="Palatino Linotype" w:cs="Palatino Linotype"/>
          <w:color w:val="000000"/>
        </w:rPr>
        <w:t xml:space="preserve">el archivo electrónico que a continuación se describe: </w:t>
      </w:r>
    </w:p>
    <w:p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w:t>
      </w:r>
      <w:r w:rsidR="00513814" w:rsidRPr="00513814">
        <w:rPr>
          <w:rFonts w:ascii="Palatino Linotype" w:eastAsia="Palatino Linotype" w:hAnsi="Palatino Linotype" w:cs="Palatino Linotype"/>
          <w:b/>
          <w:i/>
          <w:color w:val="000000"/>
        </w:rPr>
        <w:t>Incompetencia_Solicitud_00392_2021.pdf</w:t>
      </w:r>
      <w:r>
        <w:rPr>
          <w:rFonts w:ascii="Palatino Linotype" w:eastAsia="Palatino Linotype" w:hAnsi="Palatino Linotype" w:cs="Palatino Linotype"/>
          <w:b/>
          <w:i/>
          <w:color w:val="000000"/>
        </w:rPr>
        <w:t xml:space="preserve">”: </w:t>
      </w:r>
      <w:r w:rsidR="003B42C1">
        <w:rPr>
          <w:rFonts w:ascii="Palatino Linotype" w:eastAsia="Palatino Linotype" w:hAnsi="Palatino Linotype" w:cs="Palatino Linotype"/>
          <w:color w:val="000000"/>
        </w:rPr>
        <w:t>Documento de tres</w:t>
      </w:r>
      <w:r>
        <w:rPr>
          <w:rFonts w:ascii="Palatino Linotype" w:eastAsia="Palatino Linotype" w:hAnsi="Palatino Linotype" w:cs="Palatino Linotype"/>
          <w:color w:val="000000"/>
        </w:rPr>
        <w:t xml:space="preserve"> </w:t>
      </w:r>
      <w:r w:rsidR="003B42C1">
        <w:rPr>
          <w:rFonts w:ascii="Palatino Linotype" w:eastAsia="Palatino Linotype" w:hAnsi="Palatino Linotype" w:cs="Palatino Linotype"/>
          <w:color w:val="000000"/>
        </w:rPr>
        <w:t xml:space="preserve">fojas en el que medularmente la Titular de la Unidad de Transparencia </w:t>
      </w:r>
      <w:r>
        <w:rPr>
          <w:rFonts w:ascii="Palatino Linotype" w:eastAsia="Palatino Linotype" w:hAnsi="Palatino Linotype" w:cs="Palatino Linotype"/>
          <w:color w:val="000000"/>
        </w:rPr>
        <w:t>informa la</w:t>
      </w:r>
      <w:r w:rsidR="003B42C1">
        <w:rPr>
          <w:rFonts w:ascii="Palatino Linotype" w:eastAsia="Palatino Linotype" w:hAnsi="Palatino Linotype" w:cs="Palatino Linotype"/>
          <w:color w:val="000000"/>
        </w:rPr>
        <w:t xml:space="preserve"> incompetencia de la Secretaría de Movilidad</w:t>
      </w:r>
      <w:r>
        <w:rPr>
          <w:rFonts w:ascii="Palatino Linotype" w:eastAsia="Palatino Linotype" w:hAnsi="Palatino Linotype" w:cs="Palatino Linotype"/>
          <w:color w:val="000000"/>
        </w:rPr>
        <w:t xml:space="preserve"> para generar </w:t>
      </w:r>
      <w:r>
        <w:rPr>
          <w:rFonts w:ascii="Palatino Linotype" w:eastAsia="Palatino Linotype" w:hAnsi="Palatino Linotype" w:cs="Palatino Linotype"/>
          <w:color w:val="000000"/>
        </w:rPr>
        <w:lastRenderedPageBreak/>
        <w:t xml:space="preserve">la información requerida, se insertan las siguientes capturas de pantalla a efecto de ilustrar lo señalado: </w:t>
      </w:r>
    </w:p>
    <w:p w:rsidR="00913A86" w:rsidRDefault="007910D7">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drawing>
          <wp:inline distT="0" distB="0" distL="0" distR="0">
            <wp:extent cx="5133975" cy="6667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6667500"/>
                    </a:xfrm>
                    <a:prstGeom prst="rect">
                      <a:avLst/>
                    </a:prstGeom>
                    <a:noFill/>
                    <a:ln>
                      <a:noFill/>
                    </a:ln>
                  </pic:spPr>
                </pic:pic>
              </a:graphicData>
            </a:graphic>
          </wp:inline>
        </w:drawing>
      </w:r>
      <w:bookmarkStart w:id="0" w:name="_GoBack"/>
      <w:bookmarkEnd w:id="0"/>
    </w:p>
    <w:p w:rsidR="00913A86" w:rsidRDefault="003B42C1">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4543425" cy="67056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25" cy="6705600"/>
                    </a:xfrm>
                    <a:prstGeom prst="rect">
                      <a:avLst/>
                    </a:prstGeom>
                    <a:noFill/>
                    <a:ln>
                      <a:noFill/>
                    </a:ln>
                  </pic:spPr>
                </pic:pic>
              </a:graphicData>
            </a:graphic>
          </wp:inline>
        </w:drawing>
      </w:r>
    </w:p>
    <w:p w:rsidR="00913A86" w:rsidRDefault="00913A86">
      <w:pPr>
        <w:spacing w:before="240" w:after="240" w:line="360" w:lineRule="auto"/>
        <w:ind w:left="567" w:right="900"/>
        <w:rPr>
          <w:rFonts w:ascii="Palatino Linotype" w:eastAsia="Palatino Linotype" w:hAnsi="Palatino Linotype" w:cs="Palatino Linotype"/>
          <w:color w:val="000000"/>
        </w:rPr>
      </w:pPr>
    </w:p>
    <w:p w:rsidR="00913A86" w:rsidRDefault="003B42C1">
      <w:pPr>
        <w:spacing w:before="240" w:after="240" w:line="360" w:lineRule="auto"/>
        <w:ind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extent cx="5768105" cy="71723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906" cy="7175808"/>
                    </a:xfrm>
                    <a:prstGeom prst="rect">
                      <a:avLst/>
                    </a:prstGeom>
                    <a:noFill/>
                    <a:ln>
                      <a:noFill/>
                    </a:ln>
                  </pic:spPr>
                </pic:pic>
              </a:graphicData>
            </a:graphic>
          </wp:inline>
        </w:drawing>
      </w:r>
    </w:p>
    <w:p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sidR="003B42C1">
        <w:rPr>
          <w:rFonts w:ascii="Palatino Linotype" w:eastAsia="Palatino Linotype" w:hAnsi="Palatino Linotype" w:cs="Palatino Linotype"/>
          <w:b/>
        </w:rPr>
        <w:t>diecisiete de enero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rsidR="00913A86" w:rsidRDefault="002F08A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rsidR="00913A86" w:rsidRDefault="00913A86">
      <w:pPr>
        <w:ind w:right="567"/>
        <w:jc w:val="both"/>
        <w:rPr>
          <w:rFonts w:ascii="Palatino Linotype" w:eastAsia="Palatino Linotype" w:hAnsi="Palatino Linotype" w:cs="Palatino Linotype"/>
          <w:i/>
          <w:sz w:val="22"/>
          <w:szCs w:val="22"/>
        </w:rPr>
      </w:pPr>
    </w:p>
    <w:p w:rsidR="00913A86" w:rsidRDefault="002F08A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3B42C1" w:rsidRPr="003B42C1">
        <w:rPr>
          <w:rFonts w:ascii="Palatino Linotype" w:eastAsia="Palatino Linotype" w:hAnsi="Palatino Linotype" w:cs="Palatino Linotype"/>
          <w:i/>
          <w:sz w:val="22"/>
          <w:szCs w:val="22"/>
        </w:rPr>
        <w:t>SOLICITAR A LA SECRETARIA DE MOVILIDAD DEL GOBIERNO DEL ESTADO DE MÉXICO: De acuerdo a los estudios técnico-legales y al sistema de información y base de datos de esa secretaria a su digno cargo, agradeceré a Usted informarme: 1.- EL INGRESO DIARIO BRUTO APROXIMADO QUE PERCIBE UN CONCESIONARIO QUE OPERA DIRECTAMENTE SU TAXI CON MUNICIPIO DE ORIGEN DE OPERACIONES EN VALLE DE BRAVO, ESTADO DE MÉXICO, durante una jornada de trabajo que comprende de las 7:00 am a las 21:00 pm, de Lunes a Sábado. 2.- EL INGRESO DIARIO NETO APROXIMADO QUE PERCIBE UN CONCESIONARIO QUE OPERA DIRECTAMENTE SU TAXI CON MUNICIPIO DE ORIGEN DE OPERACIONES EN VALLE DE BRAVO, ESTADO DE MÉXICO, durante una jornada de trabajo que comprende de las 7:00 am a las 21:00 pm, de Lunes a Sábado. 3.- CONFORME AL CUADRO QUE AGREGO A MI PETICIÓN, SEÑALAR, APROXIMADAMENTE, LOS GASTOS DE OPERACIÓN DIARIA DE UN TAXI QUE OPERA EN EL MUNICIPIO DE VALLE DE BRAVO, ESTADO DE MEXICO, A FIN DE DETERMINAR EL INGRESO DIARIO NETO QUE EN PROMEDIO OBTIENE UN CONCESIONARIO QUE OPERA DIRECTAMENTE SU TAXI.</w:t>
      </w:r>
      <w:r>
        <w:rPr>
          <w:rFonts w:ascii="Palatino Linotype" w:eastAsia="Palatino Linotype" w:hAnsi="Palatino Linotype" w:cs="Palatino Linotype"/>
          <w:i/>
          <w:sz w:val="22"/>
          <w:szCs w:val="22"/>
        </w:rPr>
        <w:t>” (Sic).</w:t>
      </w:r>
    </w:p>
    <w:p w:rsidR="00913A86" w:rsidRDefault="002F08A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3B42C1" w:rsidRPr="003B42C1">
        <w:rPr>
          <w:rFonts w:ascii="Palatino Linotype" w:eastAsia="Palatino Linotype" w:hAnsi="Palatino Linotype" w:cs="Palatino Linotype"/>
          <w:i/>
          <w:sz w:val="22"/>
          <w:szCs w:val="22"/>
        </w:rPr>
        <w:t>No se brindo la información necesaria o en su defecto se le remitiera la solicitud correspondiente a la dependencia que pudiera dar contestación a esta solicitud</w:t>
      </w:r>
      <w:r>
        <w:rPr>
          <w:rFonts w:ascii="Palatino Linotype" w:eastAsia="Palatino Linotype" w:hAnsi="Palatino Linotype" w:cs="Palatino Linotype"/>
          <w:i/>
          <w:sz w:val="22"/>
          <w:szCs w:val="22"/>
        </w:rPr>
        <w:t>”</w:t>
      </w:r>
    </w:p>
    <w:p w:rsidR="008B3039" w:rsidRPr="008B3039" w:rsidRDefault="008B3039">
      <w:pPr>
        <w:spacing w:before="240" w:after="240"/>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 xml:space="preserve">Archivos adjuntos: </w:t>
      </w:r>
      <w:r>
        <w:rPr>
          <w:rFonts w:ascii="Palatino Linotype" w:eastAsia="Palatino Linotype" w:hAnsi="Palatino Linotype" w:cs="Palatino Linotype"/>
          <w:sz w:val="22"/>
          <w:szCs w:val="22"/>
        </w:rPr>
        <w:t>El particular remitió el soporte documental enviado por el Sujeto Obligado en respuesta.</w:t>
      </w:r>
    </w:p>
    <w:p w:rsidR="00913A86" w:rsidRDefault="00913A86">
      <w:pPr>
        <w:ind w:right="49"/>
        <w:jc w:val="both"/>
        <w:rPr>
          <w:rFonts w:ascii="Palatino Linotype" w:eastAsia="Palatino Linotype" w:hAnsi="Palatino Linotype" w:cs="Palatino Linotype"/>
          <w:i/>
          <w:sz w:val="22"/>
          <w:szCs w:val="22"/>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sidR="003B42C1">
        <w:rPr>
          <w:rFonts w:ascii="Palatino Linotype" w:eastAsia="Palatino Linotype" w:hAnsi="Palatino Linotype" w:cs="Palatino Linotype"/>
          <w:b/>
        </w:rPr>
        <w:t xml:space="preserve"> veinte de enero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rsidR="00913A86" w:rsidRDefault="00913A86">
      <w:pPr>
        <w:widowControl w:val="0"/>
        <w:spacing w:line="360" w:lineRule="auto"/>
        <w:ind w:right="49"/>
        <w:jc w:val="both"/>
        <w:rPr>
          <w:rFonts w:ascii="Palatino Linotype" w:eastAsia="Palatino Linotype" w:hAnsi="Palatino Linotype" w:cs="Palatino Linotype"/>
        </w:rPr>
      </w:pPr>
    </w:p>
    <w:p w:rsidR="00913A86" w:rsidRDefault="002F08A5">
      <w:pPr>
        <w:widowControl w:val="0"/>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3B42C1">
        <w:rPr>
          <w:rFonts w:ascii="Palatino Linotype" w:eastAsia="Palatino Linotype" w:hAnsi="Palatino Linotype" w:cs="Palatino Linotype"/>
        </w:rPr>
        <w:t>fue omiso en rendir</w:t>
      </w:r>
      <w:r>
        <w:rPr>
          <w:rFonts w:ascii="Palatino Linotype" w:eastAsia="Palatino Linotype" w:hAnsi="Palatino Linotype" w:cs="Palatino Linotype"/>
        </w:rPr>
        <w:t xml:space="preserve"> su informe justificado asimismo cabe señalar que la parte recurrente fue omisa en emitir pronunciamientos, ofrecer pruebas o alegatos, por lo que se tiene por precluido su derecho.</w:t>
      </w:r>
    </w:p>
    <w:p w:rsidR="00913A86" w:rsidRDefault="003B42C1">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581650" cy="14763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476375"/>
                    </a:xfrm>
                    <a:prstGeom prst="rect">
                      <a:avLst/>
                    </a:prstGeom>
                    <a:noFill/>
                    <a:ln>
                      <a:noFill/>
                    </a:ln>
                  </pic:spPr>
                </pic:pic>
              </a:graphicData>
            </a:graphic>
          </wp:inline>
        </w:drawing>
      </w:r>
    </w:p>
    <w:p w:rsidR="00913A86" w:rsidRDefault="003B42C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2F08A5">
        <w:rPr>
          <w:rFonts w:ascii="Palatino Linotype" w:eastAsia="Palatino Linotype" w:hAnsi="Palatino Linotype" w:cs="Palatino Linotype"/>
          <w:b/>
        </w:rPr>
        <w:t xml:space="preserve">. Cierre de Instrucción. </w:t>
      </w:r>
      <w:r w:rsidR="002F08A5">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w:t>
      </w:r>
      <w:r w:rsidR="002F08A5">
        <w:rPr>
          <w:rFonts w:ascii="Palatino Linotype" w:eastAsia="Palatino Linotype" w:hAnsi="Palatino Linotype" w:cs="Palatino Linotype"/>
        </w:rPr>
        <w:lastRenderedPageBreak/>
        <w:t xml:space="preserve">Municipios, el día </w:t>
      </w:r>
      <w:r w:rsidR="000A1533">
        <w:rPr>
          <w:rFonts w:ascii="Palatino Linotype" w:eastAsia="Palatino Linotype" w:hAnsi="Palatino Linotype" w:cs="Palatino Linotype"/>
          <w:b/>
        </w:rPr>
        <w:t>veinticinco</w:t>
      </w:r>
      <w:r w:rsidR="002F08A5" w:rsidRPr="00296B89">
        <w:rPr>
          <w:rFonts w:ascii="Palatino Linotype" w:eastAsia="Palatino Linotype" w:hAnsi="Palatino Linotype" w:cs="Palatino Linotype"/>
          <w:b/>
          <w:color w:val="000000"/>
        </w:rPr>
        <w:t xml:space="preserve"> de febrero </w:t>
      </w:r>
      <w:r w:rsidR="002F08A5" w:rsidRPr="00296B89">
        <w:rPr>
          <w:rFonts w:ascii="Palatino Linotype" w:eastAsia="Palatino Linotype" w:hAnsi="Palatino Linotype" w:cs="Palatino Linotype"/>
          <w:b/>
        </w:rPr>
        <w:t>de dos mil veintidós</w:t>
      </w:r>
      <w:r w:rsidR="002F08A5" w:rsidRPr="00296B89">
        <w:rPr>
          <w:rFonts w:ascii="Palatino Linotype" w:eastAsia="Palatino Linotype" w:hAnsi="Palatino Linotype" w:cs="Palatino Linotype"/>
        </w:rPr>
        <w:t>,</w:t>
      </w:r>
      <w:r w:rsidR="002F08A5">
        <w:rPr>
          <w:rFonts w:ascii="Palatino Linotype" w:eastAsia="Palatino Linotype" w:hAnsi="Palatino Linotype" w:cs="Palatino Linotype"/>
        </w:rPr>
        <w:t xml:space="preserve"> se procedió a decretar el cierre de instrucción respectivo y no existiendo diligencia pendiente de desahogo, se ordenó emitir la resolución que conforme a derecho proceda.</w:t>
      </w:r>
    </w:p>
    <w:p w:rsidR="00913A86" w:rsidRDefault="002F08A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incompetencia para otorgar respuesta a la solicitud de información el día </w:t>
      </w:r>
      <w:r w:rsidR="002E3575">
        <w:rPr>
          <w:rFonts w:ascii="Palatino Linotype" w:eastAsia="Palatino Linotype" w:hAnsi="Palatino Linotype" w:cs="Palatino Linotype"/>
          <w:b/>
        </w:rPr>
        <w:t>veinte de dic</w:t>
      </w:r>
      <w:r>
        <w:rPr>
          <w:rFonts w:ascii="Palatino Linotype" w:eastAsia="Palatino Linotype" w:hAnsi="Palatino Linotype" w:cs="Palatino Linotype"/>
          <w:b/>
        </w:rPr>
        <w:t>iembre de dos mil veintiuno</w:t>
      </w:r>
      <w:r>
        <w:rPr>
          <w:rFonts w:ascii="Palatino Linotype" w:eastAsia="Palatino Linotype" w:hAnsi="Palatino Linotype" w:cs="Palatino Linotype"/>
        </w:rPr>
        <w:t xml:space="preserve">, mientras que el solicitante presentó su recurso de </w:t>
      </w:r>
      <w:r>
        <w:rPr>
          <w:rFonts w:ascii="Palatino Linotype" w:eastAsia="Palatino Linotype" w:hAnsi="Palatino Linotype" w:cs="Palatino Linotype"/>
        </w:rPr>
        <w:lastRenderedPageBreak/>
        <w:t xml:space="preserve">revisión el día </w:t>
      </w:r>
      <w:r w:rsidR="002E3575">
        <w:rPr>
          <w:rFonts w:ascii="Palatino Linotype" w:eastAsia="Palatino Linotype" w:hAnsi="Palatino Linotype" w:cs="Palatino Linotype"/>
          <w:b/>
        </w:rPr>
        <w:t>diecisiete de enero de dos mil veintidós</w:t>
      </w:r>
      <w:r>
        <w:rPr>
          <w:rFonts w:ascii="Palatino Linotype" w:eastAsia="Palatino Linotype" w:hAnsi="Palatino Linotype" w:cs="Palatino Linotype"/>
        </w:rPr>
        <w:t xml:space="preserve">, esto es, al </w:t>
      </w:r>
      <w:r w:rsidR="002E3575">
        <w:rPr>
          <w:rFonts w:ascii="Palatino Linotype" w:eastAsia="Palatino Linotype" w:hAnsi="Palatino Linotype" w:cs="Palatino Linotype"/>
          <w:b/>
        </w:rPr>
        <w:t>octav</w:t>
      </w:r>
      <w:r>
        <w:rPr>
          <w:rFonts w:ascii="Palatino Linotype" w:eastAsia="Palatino Linotype" w:hAnsi="Palatino Linotype" w:cs="Palatino Linotype"/>
          <w:b/>
        </w:rPr>
        <w:t>o día hábil</w:t>
      </w:r>
      <w:r>
        <w:rPr>
          <w:rFonts w:ascii="Palatino Linotype" w:eastAsia="Palatino Linotype" w:hAnsi="Palatino Linotype" w:cs="Palatino Linotype"/>
        </w:rPr>
        <w:t xml:space="preserve"> siguiente en que tuvo conocimiento de la respuesta impugnada, de tal forma, se considera que la interposición del presente medio de impugnación se encuentra dentro de los márgenes temporales previstos en el citado precepto legal.</w:t>
      </w:r>
    </w:p>
    <w:p w:rsidR="00913A86" w:rsidRDefault="002F08A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fracciones </w:t>
      </w:r>
      <w:r>
        <w:rPr>
          <w:rFonts w:ascii="Palatino Linotype" w:eastAsia="Palatino Linotype" w:hAnsi="Palatino Linotype" w:cs="Palatino Linotype"/>
          <w:b/>
        </w:rPr>
        <w:t xml:space="preserve">I y IV </w:t>
      </w:r>
      <w:r>
        <w:rPr>
          <w:rFonts w:ascii="Palatino Linotype" w:eastAsia="Palatino Linotype" w:hAnsi="Palatino Linotype" w:cs="Palatino Linotype"/>
        </w:rPr>
        <w:t>del ordenamiento legal citado, que establecen los supuestos en que puede interponerse el recurso de revisión:</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La declaración de incompetencia por el sujeto obligado;</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rsidR="00913A86" w:rsidRDefault="002F08A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Recurrente, o </w:t>
      </w:r>
      <w:r>
        <w:rPr>
          <w:rFonts w:ascii="Palatino Linotype" w:eastAsia="Palatino Linotype" w:hAnsi="Palatino Linotype" w:cs="Palatino Linotype"/>
        </w:rPr>
        <w:lastRenderedPageBreak/>
        <w:t>en su defecto, en caso de ser procedente, ordenar la entrega de información oportuna.</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Previo al estudio del presente asunto, es conveniente recordar que la parte solicitante requirió al sujeto obligado en ambas solicitudes, le proporcionara lo siguiente:</w:t>
      </w:r>
    </w:p>
    <w:p w:rsidR="002E3575" w:rsidRDefault="002E3575" w:rsidP="002E3575">
      <w:pPr>
        <w:tabs>
          <w:tab w:val="left" w:pos="7513"/>
        </w:tabs>
        <w:spacing w:line="360" w:lineRule="auto"/>
        <w:ind w:left="567"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 El Ingreso Diario Bruto aproximado que percibe un concesionario que opera directamente su taxi con municipio de origen d</w:t>
      </w:r>
      <w:r w:rsidRPr="002E3575">
        <w:rPr>
          <w:rFonts w:ascii="Palatino Linotype" w:eastAsia="Palatino Linotype" w:hAnsi="Palatino Linotype" w:cs="Palatino Linotype"/>
          <w:color w:val="000000"/>
        </w:rPr>
        <w:t>e operaciones en</w:t>
      </w:r>
      <w:r>
        <w:rPr>
          <w:rFonts w:ascii="Palatino Linotype" w:eastAsia="Palatino Linotype" w:hAnsi="Palatino Linotype" w:cs="Palatino Linotype"/>
          <w:color w:val="000000"/>
        </w:rPr>
        <w:t xml:space="preserve"> Valle d</w:t>
      </w:r>
      <w:r w:rsidRPr="002E3575">
        <w:rPr>
          <w:rFonts w:ascii="Palatino Linotype" w:eastAsia="Palatino Linotype" w:hAnsi="Palatino Linotype" w:cs="Palatino Linotype"/>
          <w:color w:val="000000"/>
        </w:rPr>
        <w:t xml:space="preserve">e Bravo, </w:t>
      </w:r>
      <w:r>
        <w:rPr>
          <w:rFonts w:ascii="Palatino Linotype" w:eastAsia="Palatino Linotype" w:hAnsi="Palatino Linotype" w:cs="Palatino Linotype"/>
          <w:color w:val="000000"/>
        </w:rPr>
        <w:t>Estado de M</w:t>
      </w:r>
      <w:r w:rsidRPr="002E3575">
        <w:rPr>
          <w:rFonts w:ascii="Palatino Linotype" w:eastAsia="Palatino Linotype" w:hAnsi="Palatino Linotype" w:cs="Palatino Linotype"/>
          <w:color w:val="000000"/>
        </w:rPr>
        <w:t xml:space="preserve">éxico, durante una jornada de trabajo que comprende de las 7:00 am a las 21:00 pm, de lunes a sábado. </w:t>
      </w:r>
    </w:p>
    <w:p w:rsidR="002E3575" w:rsidRDefault="002E3575" w:rsidP="002E3575">
      <w:pPr>
        <w:tabs>
          <w:tab w:val="left" w:pos="7513"/>
        </w:tabs>
        <w:spacing w:line="360" w:lineRule="auto"/>
        <w:ind w:left="567" w:right="851"/>
        <w:jc w:val="both"/>
        <w:rPr>
          <w:rFonts w:ascii="Palatino Linotype" w:eastAsia="Palatino Linotype" w:hAnsi="Palatino Linotype" w:cs="Palatino Linotype"/>
          <w:color w:val="000000"/>
        </w:rPr>
      </w:pPr>
      <w:r w:rsidRPr="002E3575">
        <w:rPr>
          <w:rFonts w:ascii="Palatino Linotype" w:eastAsia="Palatino Linotype" w:hAnsi="Palatino Linotype" w:cs="Palatino Linotype"/>
          <w:color w:val="000000"/>
        </w:rPr>
        <w:t xml:space="preserve">2.- El Ingreso Diario Neto aproximado que percibe un concesionario que opera directamente su taxi con municipio de origen de operaciones en Valle de Bravo, Estado de México, durante una jornada de trabajo que comprende de las 7:00 am a las 21:00 pm, de lunes a sábado. </w:t>
      </w:r>
    </w:p>
    <w:p w:rsidR="002E3575" w:rsidRDefault="002E3575" w:rsidP="002E3575">
      <w:pPr>
        <w:tabs>
          <w:tab w:val="left" w:pos="7513"/>
        </w:tabs>
        <w:spacing w:line="360" w:lineRule="auto"/>
        <w:ind w:left="567" w:right="851"/>
        <w:jc w:val="both"/>
        <w:rPr>
          <w:rFonts w:ascii="Palatino Linotype" w:eastAsia="Palatino Linotype" w:hAnsi="Palatino Linotype" w:cs="Palatino Linotype"/>
          <w:color w:val="000000"/>
        </w:rPr>
      </w:pPr>
      <w:r w:rsidRPr="002E3575">
        <w:rPr>
          <w:rFonts w:ascii="Palatino Linotype" w:eastAsia="Palatino Linotype" w:hAnsi="Palatino Linotype" w:cs="Palatino Linotype"/>
          <w:color w:val="000000"/>
        </w:rPr>
        <w:t>3.- conforme al cuadro que agrego a mi petición, señalar, aproximadamente, los gastos de operación diaria de un taxi que opera en el municipio de Valle de Bravo, Estado de México, a fin de determinar el ingreso diario neto que en promedio obtiene un concesionario que opera directamente su taxi.</w:t>
      </w:r>
    </w:p>
    <w:p w:rsidR="002E3575" w:rsidRDefault="002E3575">
      <w:pPr>
        <w:tabs>
          <w:tab w:val="left" w:pos="7513"/>
        </w:tabs>
        <w:spacing w:line="360" w:lineRule="auto"/>
        <w:ind w:right="49"/>
        <w:jc w:val="both"/>
        <w:rPr>
          <w:rFonts w:ascii="Palatino Linotype" w:eastAsia="Palatino Linotype" w:hAnsi="Palatino Linotype" w:cs="Palatino Linotype"/>
          <w:color w:val="000000"/>
        </w:rPr>
      </w:pPr>
    </w:p>
    <w:p w:rsidR="00913A86" w:rsidRPr="002E3575" w:rsidRDefault="00296B89">
      <w:pPr>
        <w:tabs>
          <w:tab w:val="left" w:pos="7513"/>
        </w:tabs>
        <w:spacing w:line="360" w:lineRule="auto"/>
        <w:ind w:right="49"/>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Al respecto, el </w:t>
      </w:r>
      <w:r w:rsidRPr="002E3575">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w:t>
      </w:r>
      <w:r w:rsidRPr="00296B89">
        <w:rPr>
          <w:rFonts w:ascii="Palatino Linotype" w:eastAsia="Palatino Linotype" w:hAnsi="Palatino Linotype" w:cs="Palatino Linotype"/>
        </w:rPr>
        <w:t>la</w:t>
      </w:r>
      <w:r w:rsidR="002E3575">
        <w:rPr>
          <w:rFonts w:ascii="Palatino Linotype" w:eastAsia="Palatino Linotype" w:hAnsi="Palatino Linotype" w:cs="Palatino Linotype"/>
        </w:rPr>
        <w:t xml:space="preserve"> incompetencia de la Secretaría de Movilidad</w:t>
      </w:r>
      <w:r w:rsidRPr="00296B89">
        <w:rPr>
          <w:rFonts w:ascii="Palatino Linotype" w:eastAsia="Palatino Linotype" w:hAnsi="Palatino Linotype" w:cs="Palatino Linotype"/>
        </w:rPr>
        <w:t xml:space="preserve"> para generar la información requerida</w:t>
      </w:r>
      <w:r w:rsidR="002E3575">
        <w:rPr>
          <w:rFonts w:ascii="Palatino Linotype" w:eastAsia="Palatino Linotype" w:hAnsi="Palatino Linotype" w:cs="Palatino Linotype"/>
        </w:rPr>
        <w:t>, virtud de que e</w:t>
      </w:r>
      <w:r w:rsidR="002E3575" w:rsidRPr="002E3575">
        <w:rPr>
          <w:rFonts w:ascii="Palatino Linotype" w:eastAsia="Palatino Linotype" w:hAnsi="Palatino Linotype" w:cs="Palatino Linotype"/>
          <w:b/>
          <w:u w:val="single"/>
        </w:rPr>
        <w:t xml:space="preserve">l Sujeto </w:t>
      </w:r>
      <w:r w:rsidR="002E3575" w:rsidRPr="002E3575">
        <w:rPr>
          <w:rFonts w:ascii="Palatino Linotype" w:eastAsia="Palatino Linotype" w:hAnsi="Palatino Linotype" w:cs="Palatino Linotype"/>
          <w:b/>
          <w:u w:val="single"/>
        </w:rPr>
        <w:lastRenderedPageBreak/>
        <w:t xml:space="preserve">Obligado no tiene facultades para conocer referente a las recaudaciones que genera un concesionario y/o recaudador en la modalidad de servicio discrecional de pasaje individual en automóvil de alquiler de sitio (taxi). </w:t>
      </w:r>
    </w:p>
    <w:p w:rsidR="002E3575" w:rsidRPr="002E3575" w:rsidRDefault="002F08A5">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notificación de incompetencia para atender la solicitud, el particular, al no estar conforme con los términos de la misma, interpuso el recurso de revisión que nos ocupa, donde señaló como motivos de inconformidad: </w:t>
      </w:r>
      <w:r w:rsidR="002E3575" w:rsidRPr="002E3575">
        <w:rPr>
          <w:rFonts w:ascii="Palatino Linotype" w:eastAsia="Palatino Linotype" w:hAnsi="Palatino Linotype" w:cs="Palatino Linotype"/>
          <w:i/>
        </w:rPr>
        <w:t>“No se brindo la información necesaria o en su defecto se le remitiera la solicitud correspondiente a la dependencia que pudiera dar contestación a esta solicitud”</w:t>
      </w:r>
      <w:r w:rsidR="002E3575">
        <w:rPr>
          <w:rFonts w:ascii="Palatino Linotype" w:eastAsia="Palatino Linotype" w:hAnsi="Palatino Linotype" w:cs="Palatino Linotype"/>
          <w:i/>
        </w:rPr>
        <w:t>.</w:t>
      </w:r>
    </w:p>
    <w:p w:rsidR="00364BD3"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se procede al análisis del agravio hecho valer por la ahora parte Recurrente, concerniente a la declaración de incompetencia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otorgar respuesta a la solicitud de información que apertura el expediente en análisis, para ello resulta pertinente traer a colación el siguiente cuadro a efecto de determinar si con los pronunciamientos vertidos mediante los soportes documentales, se colman los requerimientos de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6"/>
        <w:gridCol w:w="2926"/>
        <w:gridCol w:w="2927"/>
      </w:tblGrid>
      <w:tr w:rsidR="00913A86">
        <w:tc>
          <w:tcPr>
            <w:tcW w:w="2926"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Solicitud</w:t>
            </w:r>
          </w:p>
        </w:tc>
        <w:tc>
          <w:tcPr>
            <w:tcW w:w="2926"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Declaración de incompetencia</w:t>
            </w:r>
          </w:p>
        </w:tc>
        <w:tc>
          <w:tcPr>
            <w:tcW w:w="2927" w:type="dxa"/>
            <w:shd w:val="clear" w:color="auto" w:fill="76923C"/>
          </w:tcPr>
          <w:p w:rsidR="00913A86" w:rsidRDefault="002F08A5">
            <w:pPr>
              <w:spacing w:before="240" w:after="240"/>
              <w:jc w:val="center"/>
              <w:rPr>
                <w:rFonts w:ascii="Palatino Linotype" w:eastAsia="Palatino Linotype" w:hAnsi="Palatino Linotype" w:cs="Palatino Linotype"/>
                <w:color w:val="FFFFFF"/>
              </w:rPr>
            </w:pPr>
            <w:r>
              <w:rPr>
                <w:rFonts w:ascii="Palatino Linotype" w:eastAsia="Palatino Linotype" w:hAnsi="Palatino Linotype" w:cs="Palatino Linotype"/>
                <w:color w:val="FFFFFF"/>
              </w:rPr>
              <w:t>Colma</w:t>
            </w:r>
          </w:p>
        </w:tc>
      </w:tr>
      <w:tr w:rsidR="00913A86">
        <w:tc>
          <w:tcPr>
            <w:tcW w:w="2926" w:type="dxa"/>
          </w:tcPr>
          <w:p w:rsidR="002E3575" w:rsidRPr="002E3575" w:rsidRDefault="002E3575" w:rsidP="002E3575">
            <w:pPr>
              <w:spacing w:before="240" w:after="240"/>
              <w:jc w:val="both"/>
              <w:rPr>
                <w:rFonts w:ascii="Palatino Linotype" w:eastAsia="Palatino Linotype" w:hAnsi="Palatino Linotype" w:cs="Palatino Linotype"/>
                <w:sz w:val="20"/>
                <w:szCs w:val="20"/>
              </w:rPr>
            </w:pPr>
            <w:r w:rsidRPr="002E3575">
              <w:rPr>
                <w:rFonts w:ascii="Palatino Linotype" w:eastAsia="Palatino Linotype" w:hAnsi="Palatino Linotype" w:cs="Palatino Linotype"/>
                <w:sz w:val="20"/>
                <w:szCs w:val="20"/>
              </w:rPr>
              <w:t xml:space="preserve">1.- El Ingreso Diario Bruto aproximado que percibe un concesionario que opera directamente su taxi con municipio de origen de operaciones en Valle de Bravo, Estado de México, durante una jornada de trabajo que comprende de las 7:00 am a las 21:00 pm, de lunes a sábado. </w:t>
            </w:r>
          </w:p>
          <w:p w:rsidR="002E3575" w:rsidRPr="002E3575" w:rsidRDefault="002E3575" w:rsidP="002E3575">
            <w:pPr>
              <w:spacing w:before="240" w:after="240"/>
              <w:jc w:val="both"/>
              <w:rPr>
                <w:rFonts w:ascii="Palatino Linotype" w:eastAsia="Palatino Linotype" w:hAnsi="Palatino Linotype" w:cs="Palatino Linotype"/>
                <w:sz w:val="20"/>
                <w:szCs w:val="20"/>
              </w:rPr>
            </w:pPr>
            <w:r w:rsidRPr="002E3575">
              <w:rPr>
                <w:rFonts w:ascii="Palatino Linotype" w:eastAsia="Palatino Linotype" w:hAnsi="Palatino Linotype" w:cs="Palatino Linotype"/>
                <w:sz w:val="20"/>
                <w:szCs w:val="20"/>
              </w:rPr>
              <w:lastRenderedPageBreak/>
              <w:t xml:space="preserve">2.- El Ingreso Diario Neto aproximado que percibe un concesionario que opera directamente su taxi con municipio de origen de operaciones en Valle de Bravo, Estado de México, durante una jornada de trabajo que comprende de las 7:00 am a las 21:00 pm, de lunes a sábado. </w:t>
            </w:r>
          </w:p>
          <w:p w:rsidR="00913A86" w:rsidRPr="002E3575" w:rsidRDefault="002E3575">
            <w:pPr>
              <w:spacing w:before="240" w:after="240"/>
              <w:jc w:val="both"/>
              <w:rPr>
                <w:rFonts w:ascii="Palatino Linotype" w:eastAsia="Palatino Linotype" w:hAnsi="Palatino Linotype" w:cs="Palatino Linotype"/>
                <w:sz w:val="20"/>
                <w:szCs w:val="20"/>
              </w:rPr>
            </w:pPr>
            <w:r w:rsidRPr="002E3575">
              <w:rPr>
                <w:rFonts w:ascii="Palatino Linotype" w:eastAsia="Palatino Linotype" w:hAnsi="Palatino Linotype" w:cs="Palatino Linotype"/>
                <w:sz w:val="20"/>
                <w:szCs w:val="20"/>
              </w:rPr>
              <w:t>3.- conforme al cuadro que agrego a mi petición, señalar, aproximadamente, los gastos de operación diaria de un taxi que opera en el municipio de Valle de Bravo, Estado de México, a fin de determinar el ingreso diario neto que en promedio obtiene un concesionario que opera directamente su taxi.</w:t>
            </w:r>
          </w:p>
        </w:tc>
        <w:tc>
          <w:tcPr>
            <w:tcW w:w="2926" w:type="dxa"/>
          </w:tcPr>
          <w:p w:rsidR="00913A86" w:rsidRDefault="002F08A5" w:rsidP="002E3575">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Mediante el documento </w:t>
            </w:r>
            <w:r w:rsidR="002E3575" w:rsidRPr="002E3575">
              <w:rPr>
                <w:rFonts w:ascii="Palatino Linotype" w:eastAsia="Palatino Linotype" w:hAnsi="Palatino Linotype" w:cs="Palatino Linotype"/>
                <w:b/>
                <w:i/>
                <w:sz w:val="20"/>
                <w:szCs w:val="20"/>
              </w:rPr>
              <w:t>“Incompetencia_Solicitud_00392_2021.pdf</w:t>
            </w:r>
            <w:r w:rsidR="002E3575" w:rsidRPr="002E3575">
              <w:rPr>
                <w:rFonts w:ascii="Palatino Linotype" w:eastAsia="Palatino Linotype" w:hAnsi="Palatino Linotype" w:cs="Palatino Linotype"/>
                <w:sz w:val="20"/>
                <w:szCs w:val="20"/>
              </w:rPr>
              <w:t>”</w:t>
            </w: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sz w:val="20"/>
                <w:szCs w:val="20"/>
              </w:rPr>
              <w:t xml:space="preserve">el Sujeto Obligado refiere que </w:t>
            </w:r>
            <w:r w:rsidR="002E3575">
              <w:rPr>
                <w:rFonts w:ascii="Palatino Linotype" w:eastAsia="Palatino Linotype" w:hAnsi="Palatino Linotype" w:cs="Palatino Linotype"/>
                <w:sz w:val="20"/>
                <w:szCs w:val="20"/>
              </w:rPr>
              <w:t xml:space="preserve">la Secretaría de Movilidad </w:t>
            </w:r>
            <w:r w:rsidR="002E3575" w:rsidRPr="002E3575">
              <w:rPr>
                <w:rFonts w:ascii="Palatino Linotype" w:eastAsia="Palatino Linotype" w:hAnsi="Palatino Linotype" w:cs="Palatino Linotype"/>
                <w:sz w:val="20"/>
                <w:szCs w:val="20"/>
              </w:rPr>
              <w:t xml:space="preserve">no tiene facultades para conocer referente a las recaudaciones que genera un concesionario y/o recaudador en la modalidad de servicio </w:t>
            </w:r>
            <w:r w:rsidR="002E3575" w:rsidRPr="002E3575">
              <w:rPr>
                <w:rFonts w:ascii="Palatino Linotype" w:eastAsia="Palatino Linotype" w:hAnsi="Palatino Linotype" w:cs="Palatino Linotype"/>
                <w:sz w:val="20"/>
                <w:szCs w:val="20"/>
              </w:rPr>
              <w:lastRenderedPageBreak/>
              <w:t>discrecional de pasaje individual en automóvil de alquiler de sitio (taxi).</w:t>
            </w:r>
          </w:p>
          <w:p w:rsidR="002E3575" w:rsidRDefault="002E3575" w:rsidP="002E3575">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sz w:val="20"/>
                <w:szCs w:val="20"/>
              </w:rPr>
              <w:t xml:space="preserve">Adicionalmente refiere que si bien es cierto, el Sujeto Obligado emite autorizaciones complementarias </w:t>
            </w:r>
            <w:r w:rsidR="00AF2874">
              <w:rPr>
                <w:rFonts w:ascii="Palatino Linotype" w:eastAsia="Palatino Linotype" w:hAnsi="Palatino Linotype" w:cs="Palatino Linotype"/>
                <w:sz w:val="20"/>
                <w:szCs w:val="20"/>
              </w:rPr>
              <w:t xml:space="preserve">de las concesiones y permisos, así como, las tarifas a las que debe sujetarse por los concesionarios y operadores del transporte público </w:t>
            </w:r>
            <w:r w:rsidR="00AF2874" w:rsidRPr="00AF2874">
              <w:rPr>
                <w:rFonts w:ascii="Palatino Linotype" w:eastAsia="Palatino Linotype" w:hAnsi="Palatino Linotype" w:cs="Palatino Linotype"/>
                <w:sz w:val="20"/>
                <w:szCs w:val="20"/>
              </w:rPr>
              <w:t>en la modalidad de servicio discrecional de pasaje individual en automó</w:t>
            </w:r>
            <w:r w:rsidR="00AF2874">
              <w:rPr>
                <w:rFonts w:ascii="Palatino Linotype" w:eastAsia="Palatino Linotype" w:hAnsi="Palatino Linotype" w:cs="Palatino Linotype"/>
                <w:sz w:val="20"/>
                <w:szCs w:val="20"/>
              </w:rPr>
              <w:t xml:space="preserve">vil de alquiler de sitio (taxi), de conformidad con el artículo 13, fracción II, inciso a, 50 y 51 del Reglamento de Transporte Público y Servicios Conexos del Estado de México; también lo es que este Sujeto Obligado no cuenta con un sistema de recaudación o prepago que pueda determinar los ingresos económicos por </w:t>
            </w:r>
            <w:r w:rsidR="00CB4835">
              <w:rPr>
                <w:rFonts w:ascii="Palatino Linotype" w:eastAsia="Palatino Linotype" w:hAnsi="Palatino Linotype" w:cs="Palatino Linotype"/>
                <w:sz w:val="20"/>
                <w:szCs w:val="20"/>
              </w:rPr>
              <w:t>cada concesionario, en razón de ser ellos independientes y quienes realizan sus propios cobros.</w:t>
            </w:r>
          </w:p>
        </w:tc>
        <w:tc>
          <w:tcPr>
            <w:tcW w:w="2927" w:type="dxa"/>
          </w:tcPr>
          <w:p w:rsidR="00913A86" w:rsidRDefault="002F08A5">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rPr>
              <w:lastRenderedPageBreak/>
              <w:t>Si</w:t>
            </w:r>
          </w:p>
        </w:tc>
      </w:tr>
    </w:tbl>
    <w:p w:rsidR="002E3575" w:rsidRPr="002E3575" w:rsidRDefault="002F08A5" w:rsidP="002E357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CB4835">
        <w:rPr>
          <w:rFonts w:ascii="Palatino Linotype" w:eastAsia="Palatino Linotype" w:hAnsi="Palatino Linotype" w:cs="Palatino Linotype"/>
        </w:rPr>
        <w:t>fue omiso en rendir</w:t>
      </w:r>
      <w:r>
        <w:rPr>
          <w:rFonts w:ascii="Palatino Linotype" w:eastAsia="Palatino Linotype" w:hAnsi="Palatino Linotype" w:cs="Palatino Linotype"/>
        </w:rPr>
        <w:t xml:space="preserve"> su informe justificado,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debe precisarse que los artículos 49, fracción II, 53, fracción III y 167 de la Ley de Transparencia y Acceso a la Información Pública del Estado </w:t>
      </w:r>
      <w:r>
        <w:rPr>
          <w:rFonts w:ascii="Palatino Linotype" w:eastAsia="Palatino Linotype" w:hAnsi="Palatino Linotype" w:cs="Palatino Linotype"/>
        </w:rPr>
        <w:lastRenderedPageBreak/>
        <w:t>de México y Municipios, se desprende que las Unidades de Transparencia son responsables de orientar a los particulares respecto de la dependencia, entidad u órgano que pudiera tener la información requerida, cuando la misma no sea competencia del Sujeto Obligado ante el cual se formule la solicitud de acceso.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que los Comités de Transparencia tienen entre sus atribuciones confirmar, modificar o revocar la declaración de incompetencia que realicen los titulares de las unidades administrativas.</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cuando las Unidades de Transparencia determinen la notoria incompetencia por parte de los Sujetos Obligados deberán comunicar al solicitante la misma dentro de los tres días posteriores a la recepción de la solicitud.</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rsidR="00913A86" w:rsidRDefault="00913A86">
      <w:pPr>
        <w:spacing w:line="360" w:lineRule="auto"/>
        <w:ind w:left="780"/>
        <w:jc w:val="both"/>
        <w:rPr>
          <w:rFonts w:ascii="Palatino Linotype" w:eastAsia="Palatino Linotype" w:hAnsi="Palatino Linotype" w:cs="Palatino Linotype"/>
          <w:color w:val="000000"/>
          <w:sz w:val="22"/>
          <w:szCs w:val="22"/>
        </w:rPr>
      </w:pPr>
    </w:p>
    <w:p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w:t>
      </w:r>
      <w:r>
        <w:rPr>
          <w:rFonts w:ascii="Palatino Linotype" w:eastAsia="Palatino Linotype" w:hAnsi="Palatino Linotype" w:cs="Palatino Linotype"/>
          <w:b/>
          <w:color w:val="000000"/>
          <w:sz w:val="22"/>
          <w:szCs w:val="22"/>
        </w:rPr>
        <w:t>la incompetencia</w:t>
      </w:r>
      <w:r>
        <w:rPr>
          <w:rFonts w:ascii="Palatino Linotype" w:eastAsia="Palatino Linotype" w:hAnsi="Palatino Linotype" w:cs="Palatino Linotype"/>
          <w:color w:val="000000"/>
          <w:sz w:val="22"/>
          <w:szCs w:val="22"/>
        </w:rPr>
        <w:t xml:space="preserve">, radica en la incapacidad de una autoridad para conocer de un tema o asunto; en el mismo sentido, conviene traer a cuenta tesis aislada número </w:t>
      </w:r>
      <w:r>
        <w:rPr>
          <w:rFonts w:ascii="Palatino Linotype" w:eastAsia="Palatino Linotype" w:hAnsi="Palatino Linotype" w:cs="Palatino Linotype"/>
          <w:color w:val="000000"/>
          <w:sz w:val="22"/>
          <w:szCs w:val="22"/>
        </w:rPr>
        <w:lastRenderedPageBreak/>
        <w:t xml:space="preserve">III.2o.P.11 K, publicada en el Semanario Judicial de la Federación y su Gaceta, Novena Época, Tomo XV, Mayo de 2002, Pág. 1243, ya que precisa lo siguiente: </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0"/>
          <w:szCs w:val="20"/>
        </w:rPr>
        <w:t xml:space="preserve">“LEGITIMACIÓN DE FUNCIONARIOS PÚBLICOS. LOS TRIBUNALES DE AMPARO, POR ESTAR VINCULADOS CON EL CONCEPTO DE COMPETENCIA A QUE SE REFIERE EL ARTÍCULO 16 CONSTITUCIONAL, NO PUEDEN CONOCER DE AQUÉLLA. </w:t>
      </w:r>
      <w:r>
        <w:rPr>
          <w:rFonts w:ascii="Palatino Linotype" w:eastAsia="Palatino Linotype" w:hAnsi="Palatino Linotype" w:cs="Palatino Linotype"/>
          <w:i/>
          <w:color w:val="000000"/>
          <w:sz w:val="20"/>
          <w:szCs w:val="20"/>
        </w:rPr>
        <w:t>El artículo </w:t>
      </w:r>
      <w:hyperlink r:id="rId12">
        <w:r>
          <w:rPr>
            <w:rFonts w:ascii="Palatino Linotype" w:eastAsia="Palatino Linotype" w:hAnsi="Palatino Linotype" w:cs="Palatino Linotype"/>
            <w:i/>
            <w:color w:val="0000FF"/>
            <w:sz w:val="20"/>
            <w:szCs w:val="20"/>
            <w:u w:val="single"/>
          </w:rPr>
          <w:t>16 constitucional</w:t>
        </w:r>
      </w:hyperlink>
      <w:r>
        <w:rPr>
          <w:rFonts w:ascii="Palatino Linotype" w:eastAsia="Palatino Linotype" w:hAnsi="Palatino Linotype" w:cs="Palatino Linotype"/>
          <w:i/>
          <w:color w:val="000000"/>
          <w:sz w:val="20"/>
          <w:szCs w:val="20"/>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ind w:left="567" w:right="567"/>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w:t>
      </w:r>
      <w:r>
        <w:rPr>
          <w:rFonts w:ascii="Palatino Linotype" w:eastAsia="Palatino Linotype" w:hAnsi="Palatino Linotype" w:cs="Palatino Linotype"/>
          <w:b/>
          <w:i/>
          <w:color w:val="000000"/>
          <w:sz w:val="20"/>
          <w:szCs w:val="20"/>
        </w:rPr>
        <w:t xml:space="preserve">Incompetencia. </w:t>
      </w:r>
      <w:r>
        <w:rPr>
          <w:rFonts w:ascii="Palatino Linotype" w:eastAsia="Palatino Linotype" w:hAnsi="Palatino Linotype" w:cs="Palatino Linotype"/>
          <w:i/>
          <w:color w:val="000000"/>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913A86" w:rsidRDefault="00913A86">
      <w:pPr>
        <w:spacing w:line="360" w:lineRule="auto"/>
        <w:jc w:val="both"/>
        <w:rPr>
          <w:rFonts w:ascii="Palatino Linotype" w:eastAsia="Palatino Linotype" w:hAnsi="Palatino Linotype" w:cs="Palatino Linotype"/>
          <w:color w:val="000000"/>
          <w:sz w:val="22"/>
          <w:szCs w:val="22"/>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 xml:space="preserve">implica que de conformidad con las atribuciones conferidas al Sujeto Obligado, no habría razón por la cual éste deba contar con la </w:t>
      </w:r>
      <w:r>
        <w:rPr>
          <w:rFonts w:ascii="Palatino Linotype" w:eastAsia="Palatino Linotype" w:hAnsi="Palatino Linotype" w:cs="Palatino Linotype"/>
          <w:color w:val="000000"/>
        </w:rPr>
        <w:lastRenderedPageBreak/>
        <w:t>información solicitada, en cuyo caso, tendría que orientar al particular para que acuda a la instancia competente.</w:t>
      </w:r>
    </w:p>
    <w:p w:rsidR="00913A86" w:rsidRDefault="00913A86">
      <w:pPr>
        <w:spacing w:line="360" w:lineRule="auto"/>
        <w:jc w:val="both"/>
        <w:rPr>
          <w:rFonts w:ascii="Palatino Linotype" w:eastAsia="Palatino Linotype" w:hAnsi="Palatino Linotype" w:cs="Palatino Linotype"/>
          <w:color w:val="000000"/>
        </w:rPr>
      </w:pPr>
    </w:p>
    <w:p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913A86" w:rsidRDefault="00913A86">
      <w:pPr>
        <w:spacing w:line="360" w:lineRule="auto"/>
        <w:jc w:val="both"/>
        <w:rPr>
          <w:rFonts w:ascii="Palatino Linotype" w:eastAsia="Palatino Linotype" w:hAnsi="Palatino Linotype" w:cs="Palatino Linotype"/>
          <w:color w:val="000000"/>
        </w:rPr>
      </w:pPr>
    </w:p>
    <w:p w:rsidR="00913A86" w:rsidRPr="00685D5C" w:rsidRDefault="002F08A5" w:rsidP="00685D5C">
      <w:pPr>
        <w:pStyle w:val="Prrafodelista"/>
        <w:numPr>
          <w:ilvl w:val="0"/>
          <w:numId w:val="7"/>
        </w:numPr>
        <w:spacing w:line="360" w:lineRule="auto"/>
        <w:ind w:left="0" w:hanging="142"/>
        <w:jc w:val="both"/>
        <w:rPr>
          <w:rFonts w:ascii="Palatino Linotype" w:eastAsia="Palatino Linotype" w:hAnsi="Palatino Linotype" w:cs="Palatino Linotype"/>
          <w:b/>
          <w:color w:val="000000"/>
        </w:rPr>
      </w:pPr>
      <w:r w:rsidRPr="00685D5C">
        <w:rPr>
          <w:rFonts w:ascii="Palatino Linotype" w:eastAsia="Palatino Linotype" w:hAnsi="Palatino Linotype" w:cs="Palatino Linotype"/>
          <w:b/>
          <w:color w:val="000000"/>
        </w:rPr>
        <w:t xml:space="preserve">De las facultades de la </w:t>
      </w:r>
      <w:r w:rsidR="001C5E8E" w:rsidRPr="00685D5C">
        <w:rPr>
          <w:rFonts w:ascii="Palatino Linotype" w:eastAsia="Palatino Linotype" w:hAnsi="Palatino Linotype" w:cs="Palatino Linotype"/>
          <w:b/>
          <w:color w:val="000000"/>
        </w:rPr>
        <w:t>Secretarí</w:t>
      </w:r>
      <w:r w:rsidRPr="00685D5C">
        <w:rPr>
          <w:rFonts w:ascii="Palatino Linotype" w:eastAsia="Palatino Linotype" w:hAnsi="Palatino Linotype" w:cs="Palatino Linotype"/>
          <w:b/>
          <w:color w:val="000000"/>
        </w:rPr>
        <w:t xml:space="preserve">a </w:t>
      </w:r>
      <w:r w:rsidR="001C5E8E" w:rsidRPr="00685D5C">
        <w:rPr>
          <w:rFonts w:ascii="Palatino Linotype" w:eastAsia="Palatino Linotype" w:hAnsi="Palatino Linotype" w:cs="Palatino Linotype"/>
          <w:b/>
          <w:color w:val="000000"/>
        </w:rPr>
        <w:t xml:space="preserve">de Movilidad </w:t>
      </w:r>
      <w:r w:rsidRPr="00685D5C">
        <w:rPr>
          <w:rFonts w:ascii="Palatino Linotype" w:eastAsia="Palatino Linotype" w:hAnsi="Palatino Linotype" w:cs="Palatino Linotype"/>
          <w:b/>
          <w:color w:val="000000"/>
        </w:rPr>
        <w:t>para generar la información solicitada</w:t>
      </w:r>
    </w:p>
    <w:p w:rsidR="001C5E8E" w:rsidRDefault="002F08A5" w:rsidP="00685D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a continuación, se analiza </w:t>
      </w:r>
      <w:r w:rsidR="001C5E8E">
        <w:rPr>
          <w:rFonts w:ascii="Palatino Linotype" w:eastAsia="Palatino Linotype" w:hAnsi="Palatino Linotype" w:cs="Palatino Linotype"/>
        </w:rPr>
        <w:t>si en la especie, la Secretaría de Movilidad</w:t>
      </w:r>
      <w:r>
        <w:rPr>
          <w:rFonts w:ascii="Palatino Linotype" w:eastAsia="Palatino Linotype" w:hAnsi="Palatino Linotype" w:cs="Palatino Linotype"/>
        </w:rPr>
        <w:t xml:space="preserve"> cuenta con atribuciones para conocer sobre la información requerida; para ello e</w:t>
      </w:r>
      <w:r w:rsidR="00685D5C">
        <w:rPr>
          <w:rFonts w:ascii="Palatino Linotype" w:eastAsia="Palatino Linotype" w:hAnsi="Palatino Linotype" w:cs="Palatino Linotype"/>
        </w:rPr>
        <w:t xml:space="preserve">s necesario traer a colación, la fracción II del artículo 7.4 del Código Administrativo del Estado de México, el cual establece que la Secretaría de Movilidad es la autoridad a </w:t>
      </w:r>
      <w:r w:rsidR="00685D5C" w:rsidRPr="00685D5C">
        <w:rPr>
          <w:rFonts w:ascii="Palatino Linotype" w:eastAsia="Palatino Linotype" w:hAnsi="Palatino Linotype" w:cs="Palatino Linotype"/>
        </w:rPr>
        <w:t>quien corresponden las atribuciones rel</w:t>
      </w:r>
      <w:r w:rsidR="00685D5C">
        <w:rPr>
          <w:rFonts w:ascii="Palatino Linotype" w:eastAsia="Palatino Linotype" w:hAnsi="Palatino Linotype" w:cs="Palatino Linotype"/>
        </w:rPr>
        <w:t xml:space="preserve">ativas al transporte público y  </w:t>
      </w:r>
      <w:r w:rsidR="00685D5C" w:rsidRPr="00685D5C">
        <w:rPr>
          <w:rFonts w:ascii="Palatino Linotype" w:eastAsia="Palatino Linotype" w:hAnsi="Palatino Linotype" w:cs="Palatino Linotype"/>
        </w:rPr>
        <w:t>mixto, así como la regulación del servicio de pago tarifario anticipad</w:t>
      </w:r>
      <w:r w:rsidR="00685D5C">
        <w:rPr>
          <w:rFonts w:ascii="Palatino Linotype" w:eastAsia="Palatino Linotype" w:hAnsi="Palatino Linotype" w:cs="Palatino Linotype"/>
        </w:rPr>
        <w:t xml:space="preserve">o y la operación de Centros de  </w:t>
      </w:r>
      <w:r w:rsidR="00685D5C" w:rsidRPr="00685D5C">
        <w:rPr>
          <w:rFonts w:ascii="Palatino Linotype" w:eastAsia="Palatino Linotype" w:hAnsi="Palatino Linotype" w:cs="Palatino Linotype"/>
        </w:rPr>
        <w:t>Gestión y Control Común, de los mismos</w:t>
      </w:r>
      <w:r w:rsidR="00685D5C">
        <w:rPr>
          <w:rFonts w:ascii="Palatino Linotype" w:eastAsia="Palatino Linotype" w:hAnsi="Palatino Linotype" w:cs="Palatino Linotype"/>
        </w:rPr>
        <w:t xml:space="preserve">. </w:t>
      </w:r>
    </w:p>
    <w:p w:rsidR="0096479D" w:rsidRDefault="0096479D" w:rsidP="00685D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Posteriormente en su artículo 7.5, fracción I; inciso c del citado Código, se advierte que e</w:t>
      </w:r>
      <w:r w:rsidRPr="0096479D">
        <w:rPr>
          <w:rFonts w:ascii="Palatino Linotype" w:eastAsia="Palatino Linotype" w:hAnsi="Palatino Linotype" w:cs="Palatino Linotype"/>
        </w:rPr>
        <w:t>l transporte que se realiza en la infraestructura vial se clasifica en</w:t>
      </w:r>
      <w:r>
        <w:rPr>
          <w:rFonts w:ascii="Palatino Linotype" w:eastAsia="Palatino Linotype" w:hAnsi="Palatino Linotype" w:cs="Palatino Linotype"/>
        </w:rPr>
        <w:t xml:space="preserve"> raz</w:t>
      </w:r>
      <w:r w:rsidR="006924DE">
        <w:rPr>
          <w:rFonts w:ascii="Palatino Linotype" w:eastAsia="Palatino Linotype" w:hAnsi="Palatino Linotype" w:cs="Palatino Linotype"/>
        </w:rPr>
        <w:t>ón de su objeto</w:t>
      </w:r>
      <w:r>
        <w:rPr>
          <w:rFonts w:ascii="Palatino Linotype" w:eastAsia="Palatino Linotype" w:hAnsi="Palatino Linotype" w:cs="Palatino Linotype"/>
        </w:rPr>
        <w:t xml:space="preserve">, es decir, puede ser de pasajeros o de carga; para el caso de los pasajeros, se cuenta con el individual o colectivo; resulta de interés para el presente estudio el primero en razón de que </w:t>
      </w:r>
      <w:r w:rsidRPr="0096479D">
        <w:rPr>
          <w:rFonts w:ascii="Palatino Linotype" w:eastAsia="Palatino Linotype" w:hAnsi="Palatino Linotype" w:cs="Palatino Linotype"/>
        </w:rPr>
        <w:t>es el que se presta a uno o más pasajeros en vehículos denominados taxis</w:t>
      </w:r>
      <w:r>
        <w:rPr>
          <w:rFonts w:ascii="Palatino Linotype" w:eastAsia="Palatino Linotype" w:hAnsi="Palatino Linotype" w:cs="Palatino Linotype"/>
        </w:rPr>
        <w:t xml:space="preserve">. </w:t>
      </w:r>
    </w:p>
    <w:p w:rsidR="0038685F" w:rsidRDefault="0096479D" w:rsidP="00685D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armonía con lo citado anteriormente, </w:t>
      </w:r>
      <w:r w:rsidR="0038685F">
        <w:rPr>
          <w:rFonts w:ascii="Palatino Linotype" w:eastAsia="Palatino Linotype" w:hAnsi="Palatino Linotype" w:cs="Palatino Linotype"/>
        </w:rPr>
        <w:t>el Reglamento del Transporte Público y Servicios Conexos del Estado d</w:t>
      </w:r>
      <w:r w:rsidR="0038685F" w:rsidRPr="0038685F">
        <w:rPr>
          <w:rFonts w:ascii="Palatino Linotype" w:eastAsia="Palatino Linotype" w:hAnsi="Palatino Linotype" w:cs="Palatino Linotype"/>
        </w:rPr>
        <w:t>e México</w:t>
      </w:r>
      <w:r w:rsidR="0038685F">
        <w:rPr>
          <w:rFonts w:ascii="Palatino Linotype" w:eastAsia="Palatino Linotype" w:hAnsi="Palatino Linotype" w:cs="Palatino Linotype"/>
        </w:rPr>
        <w:t xml:space="preserve"> en sus artículos 12 y 13, clasifica la prestación del servicio de transporte público, por lo cual resulta pertinente traer a colación el contenido de los referidos preceptos legales:</w:t>
      </w:r>
    </w:p>
    <w:p w:rsidR="0038685F" w:rsidRPr="0096479D" w:rsidRDefault="0096479D" w:rsidP="0096479D">
      <w:pPr>
        <w:spacing w:before="240" w:after="240"/>
        <w:ind w:left="567" w:right="851"/>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0038685F" w:rsidRPr="0038685F">
        <w:rPr>
          <w:rFonts w:ascii="Palatino Linotype" w:eastAsia="Palatino Linotype" w:hAnsi="Palatino Linotype" w:cs="Palatino Linotype"/>
          <w:i/>
          <w:sz w:val="22"/>
        </w:rPr>
        <w:t xml:space="preserve">ARTICULO 12.- </w:t>
      </w:r>
      <w:r w:rsidR="0038685F" w:rsidRPr="0096479D">
        <w:rPr>
          <w:rFonts w:ascii="Palatino Linotype" w:eastAsia="Palatino Linotype" w:hAnsi="Palatino Linotype" w:cs="Palatino Linotype"/>
          <w:b/>
          <w:i/>
          <w:sz w:val="22"/>
        </w:rPr>
        <w:t xml:space="preserve">El servicio público de transporte a que se refiere el Código podrá ser regular o discrecional, entendiéndose por regular el que se encuentra sujeto a concesión o permiso con rutas fijas determinadas por la autoridad de transporte y discrecional el sujeto a concesión o permiso sin rutas fijas. </w:t>
      </w:r>
    </w:p>
    <w:p w:rsidR="0038685F" w:rsidRPr="0096479D" w:rsidRDefault="0096479D" w:rsidP="0096479D">
      <w:pPr>
        <w:spacing w:before="240" w:after="240"/>
        <w:ind w:left="567" w:right="851"/>
        <w:jc w:val="both"/>
        <w:rPr>
          <w:rFonts w:ascii="Palatino Linotype" w:eastAsia="Palatino Linotype" w:hAnsi="Palatino Linotype" w:cs="Palatino Linotype"/>
          <w:b/>
          <w:i/>
          <w:sz w:val="22"/>
        </w:rPr>
      </w:pPr>
      <w:r w:rsidRPr="0038685F">
        <w:rPr>
          <w:rFonts w:ascii="Palatino Linotype" w:eastAsia="Palatino Linotype" w:hAnsi="Palatino Linotype" w:cs="Palatino Linotype"/>
          <w:i/>
          <w:sz w:val="22"/>
        </w:rPr>
        <w:t>ARTÍCULO</w:t>
      </w:r>
      <w:r w:rsidR="0038685F" w:rsidRPr="0038685F">
        <w:rPr>
          <w:rFonts w:ascii="Palatino Linotype" w:eastAsia="Palatino Linotype" w:hAnsi="Palatino Linotype" w:cs="Palatino Linotype"/>
          <w:i/>
          <w:sz w:val="22"/>
        </w:rPr>
        <w:t xml:space="preserve"> 13.- </w:t>
      </w:r>
      <w:r w:rsidR="0038685F" w:rsidRPr="0096479D">
        <w:rPr>
          <w:rFonts w:ascii="Palatino Linotype" w:eastAsia="Palatino Linotype" w:hAnsi="Palatino Linotype" w:cs="Palatino Linotype"/>
          <w:b/>
          <w:i/>
          <w:sz w:val="22"/>
        </w:rPr>
        <w:t xml:space="preserve">Los servicios de transporte se sujetarán a las siguientes modalidades: </w:t>
      </w:r>
    </w:p>
    <w:p w:rsidR="0038685F" w:rsidRPr="0038685F" w:rsidRDefault="0038685F" w:rsidP="0096479D">
      <w:pPr>
        <w:spacing w:before="240" w:after="240"/>
        <w:ind w:left="567" w:right="851"/>
        <w:jc w:val="both"/>
        <w:rPr>
          <w:rFonts w:ascii="Palatino Linotype" w:eastAsia="Palatino Linotype" w:hAnsi="Palatino Linotype" w:cs="Palatino Linotype"/>
          <w:i/>
          <w:sz w:val="22"/>
        </w:rPr>
      </w:pPr>
      <w:r w:rsidRPr="0038685F">
        <w:rPr>
          <w:rFonts w:ascii="Palatino Linotype" w:eastAsia="Palatino Linotype" w:hAnsi="Palatino Linotype" w:cs="Palatino Linotype"/>
          <w:i/>
          <w:sz w:val="22"/>
        </w:rPr>
        <w:t xml:space="preserve">I. Servicio regular de pasaje en las modalidades de: </w:t>
      </w:r>
    </w:p>
    <w:p w:rsidR="0038685F" w:rsidRPr="0038685F" w:rsidRDefault="0038685F" w:rsidP="0096479D">
      <w:pPr>
        <w:spacing w:before="240" w:after="240"/>
        <w:ind w:left="567" w:right="851"/>
        <w:jc w:val="both"/>
        <w:rPr>
          <w:rFonts w:ascii="Palatino Linotype" w:eastAsia="Palatino Linotype" w:hAnsi="Palatino Linotype" w:cs="Palatino Linotype"/>
          <w:i/>
          <w:sz w:val="22"/>
        </w:rPr>
      </w:pPr>
      <w:r w:rsidRPr="0038685F">
        <w:rPr>
          <w:rFonts w:ascii="Palatino Linotype" w:eastAsia="Palatino Linotype" w:hAnsi="Palatino Linotype" w:cs="Palatino Linotype"/>
          <w:i/>
          <w:sz w:val="22"/>
        </w:rPr>
        <w:t xml:space="preserve">a) Colectivo, el que se opera con vehículos tipo autobús u otros de capacidad intermedia o mínima de once pasajeros. </w:t>
      </w:r>
    </w:p>
    <w:p w:rsidR="0038685F" w:rsidRPr="0038685F" w:rsidRDefault="0038685F" w:rsidP="0096479D">
      <w:pPr>
        <w:spacing w:before="240" w:after="240"/>
        <w:ind w:left="567" w:right="851"/>
        <w:jc w:val="both"/>
        <w:rPr>
          <w:rFonts w:ascii="Palatino Linotype" w:eastAsia="Palatino Linotype" w:hAnsi="Palatino Linotype" w:cs="Palatino Linotype"/>
          <w:i/>
          <w:sz w:val="22"/>
        </w:rPr>
      </w:pPr>
      <w:r w:rsidRPr="0038685F">
        <w:rPr>
          <w:rFonts w:ascii="Palatino Linotype" w:eastAsia="Palatino Linotype" w:hAnsi="Palatino Linotype" w:cs="Palatino Linotype"/>
          <w:i/>
          <w:sz w:val="22"/>
        </w:rPr>
        <w:t xml:space="preserve">b) Masivo, el que se opera en vías específicas, con rodamiento técnico especializado y con equipo vehicular especial. Cuando el transporte masivo se opere sin las características antes indicadas, los vehículos deberán contar con cien o más asientos cada uno; tratándose de vehículos articulados dicha prescripción es aplicable a cada uno de los vehículos que se articulen. </w:t>
      </w:r>
    </w:p>
    <w:p w:rsidR="0038685F" w:rsidRPr="0038685F" w:rsidRDefault="0038685F" w:rsidP="0096479D">
      <w:pPr>
        <w:spacing w:before="240" w:after="240"/>
        <w:ind w:left="567" w:right="851"/>
        <w:jc w:val="both"/>
        <w:rPr>
          <w:rFonts w:ascii="Palatino Linotype" w:eastAsia="Palatino Linotype" w:hAnsi="Palatino Linotype" w:cs="Palatino Linotype"/>
          <w:i/>
          <w:sz w:val="22"/>
        </w:rPr>
      </w:pPr>
      <w:r w:rsidRPr="0038685F">
        <w:rPr>
          <w:rFonts w:ascii="Palatino Linotype" w:eastAsia="Palatino Linotype" w:hAnsi="Palatino Linotype" w:cs="Palatino Linotype"/>
          <w:i/>
          <w:sz w:val="22"/>
        </w:rPr>
        <w:t xml:space="preserve">c) Mixto, el que se opera transportando en el mismo vehículo, pasaje y carga. Queda prohibido el servicio mixto cuando la carga por su naturaleza sea tóxica corrosiva, explosiva o de cualquier manera represente un peligro para el pasaje. </w:t>
      </w:r>
    </w:p>
    <w:p w:rsidR="0038685F" w:rsidRPr="0096479D" w:rsidRDefault="0038685F" w:rsidP="0096479D">
      <w:pPr>
        <w:spacing w:before="240" w:after="240"/>
        <w:ind w:left="567" w:right="851"/>
        <w:jc w:val="both"/>
        <w:rPr>
          <w:rFonts w:ascii="Palatino Linotype" w:eastAsia="Palatino Linotype" w:hAnsi="Palatino Linotype" w:cs="Palatino Linotype"/>
          <w:b/>
          <w:i/>
          <w:sz w:val="22"/>
        </w:rPr>
      </w:pPr>
      <w:r w:rsidRPr="0096479D">
        <w:rPr>
          <w:rFonts w:ascii="Palatino Linotype" w:eastAsia="Palatino Linotype" w:hAnsi="Palatino Linotype" w:cs="Palatino Linotype"/>
          <w:b/>
          <w:i/>
          <w:sz w:val="22"/>
        </w:rPr>
        <w:t xml:space="preserve">II. Servicio discrecional de pasaje en las modalidades de: </w:t>
      </w:r>
    </w:p>
    <w:p w:rsidR="0096479D" w:rsidRDefault="0096479D" w:rsidP="0096479D">
      <w:pPr>
        <w:spacing w:before="240" w:after="240"/>
        <w:ind w:left="567" w:right="851"/>
        <w:jc w:val="both"/>
        <w:rPr>
          <w:rFonts w:ascii="Palatino Linotype" w:eastAsia="Palatino Linotype" w:hAnsi="Palatino Linotype" w:cs="Palatino Linotype"/>
          <w:b/>
          <w:i/>
          <w:sz w:val="22"/>
        </w:rPr>
      </w:pPr>
      <w:r w:rsidRPr="0096479D">
        <w:rPr>
          <w:rFonts w:ascii="Palatino Linotype" w:eastAsia="Palatino Linotype" w:hAnsi="Palatino Linotype" w:cs="Palatino Linotype"/>
          <w:b/>
          <w:i/>
          <w:sz w:val="22"/>
        </w:rPr>
        <w:t xml:space="preserve">a) Individual en automóvil de alquiler de sitio, el que se opera con vehículos de cuatro puertas, sin incluir la del portaequipaje, con un máximo de cinco asientos y un mínimo de cuatro asientos incluido el del operador y que realizan cobro de tarifa autorizada por cada servicio, no por pasajero, teniendo una base determinada por la autoridad de transporte. </w:t>
      </w:r>
    </w:p>
    <w:p w:rsidR="0096479D" w:rsidRDefault="0096479D" w:rsidP="0096479D">
      <w:pPr>
        <w:spacing w:before="240" w:after="240"/>
        <w:ind w:left="567" w:right="851"/>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p>
    <w:p w:rsidR="0096479D" w:rsidRPr="0096479D" w:rsidRDefault="0096479D" w:rsidP="0096479D">
      <w:pPr>
        <w:spacing w:before="240" w:after="240"/>
        <w:ind w:left="567" w:right="851"/>
        <w:jc w:val="both"/>
        <w:rPr>
          <w:rFonts w:ascii="Palatino Linotype" w:eastAsia="Palatino Linotype" w:hAnsi="Palatino Linotype" w:cs="Palatino Linotype"/>
          <w:i/>
          <w:sz w:val="22"/>
        </w:rPr>
      </w:pPr>
      <w:r w:rsidRPr="0096479D">
        <w:rPr>
          <w:rFonts w:ascii="Palatino Linotype" w:eastAsia="Palatino Linotype" w:hAnsi="Palatino Linotype" w:cs="Palatino Linotype"/>
          <w:i/>
          <w:sz w:val="22"/>
        </w:rPr>
        <w:lastRenderedPageBreak/>
        <w:t>(Énfasis añadido)</w:t>
      </w:r>
    </w:p>
    <w:p w:rsidR="00D065B6" w:rsidRDefault="006924DE" w:rsidP="00685D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la prestación del servicio de transporte público en la modalidad </w:t>
      </w:r>
      <w:r w:rsidR="00D065B6">
        <w:rPr>
          <w:rFonts w:ascii="Palatino Linotype" w:eastAsia="Palatino Linotype" w:hAnsi="Palatino Linotype" w:cs="Palatino Linotype"/>
        </w:rPr>
        <w:t xml:space="preserve">individual </w:t>
      </w:r>
      <w:r>
        <w:rPr>
          <w:rFonts w:ascii="Palatino Linotype" w:eastAsia="Palatino Linotype" w:hAnsi="Palatino Linotype" w:cs="Palatino Linotype"/>
        </w:rPr>
        <w:t xml:space="preserve">será concesionada, </w:t>
      </w:r>
      <w:r w:rsidR="008A2220">
        <w:rPr>
          <w:rFonts w:ascii="Palatino Linotype" w:eastAsia="Palatino Linotype" w:hAnsi="Palatino Linotype" w:cs="Palatino Linotype"/>
        </w:rPr>
        <w:t>entendiendo a la concesión conforme a lo dispuesto en</w:t>
      </w:r>
      <w:r w:rsidR="00D065B6">
        <w:rPr>
          <w:rFonts w:ascii="Palatino Linotype" w:eastAsia="Palatino Linotype" w:hAnsi="Palatino Linotype" w:cs="Palatino Linotype"/>
        </w:rPr>
        <w:t xml:space="preserve"> la fracción V del artículo 2 de la Ley de Movilidad del Estado de México como el </w:t>
      </w:r>
      <w:r w:rsidR="00D065B6" w:rsidRPr="00D065B6">
        <w:rPr>
          <w:rFonts w:ascii="Palatino Linotype" w:eastAsia="Palatino Linotype" w:hAnsi="Palatino Linotype" w:cs="Palatino Linotype"/>
          <w:b/>
          <w:u w:val="single"/>
        </w:rPr>
        <w:t>acto administrativo por el cual el titular del Poder Ejecutivo del Estado, por conducto de la Secretaría, autoriza a sociedades mercantiles mexicanas, constituidas como sociedades anónimas de capital variable, para prestar un servicio público de transporte</w:t>
      </w:r>
      <w:r w:rsidR="00D065B6" w:rsidRPr="00D065B6">
        <w:rPr>
          <w:rFonts w:ascii="Palatino Linotype" w:eastAsia="Palatino Linotype" w:hAnsi="Palatino Linotype" w:cs="Palatino Linotype"/>
        </w:rPr>
        <w:t xml:space="preserve">, en los términos y condiciones que la propia ley y su reglamentación señalan, que para surtir efectos deberán estar inscritas en el Registro Público Estatal de Movilidad. </w:t>
      </w:r>
    </w:p>
    <w:p w:rsidR="00685D5C" w:rsidRDefault="00D065B6" w:rsidP="00685D5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 establece que deberá darse en</w:t>
      </w:r>
      <w:r w:rsidR="006924DE">
        <w:rPr>
          <w:rFonts w:ascii="Palatino Linotype" w:eastAsia="Palatino Linotype" w:hAnsi="Palatino Linotype" w:cs="Palatino Linotype"/>
        </w:rPr>
        <w:t xml:space="preserve"> los términos previstos en </w:t>
      </w:r>
      <w:r w:rsidR="002F5969">
        <w:rPr>
          <w:rFonts w:ascii="Palatino Linotype" w:eastAsia="Palatino Linotype" w:hAnsi="Palatino Linotype" w:cs="Palatino Linotype"/>
        </w:rPr>
        <w:t xml:space="preserve">el </w:t>
      </w:r>
      <w:r w:rsidR="002F5969" w:rsidRPr="002F5969">
        <w:rPr>
          <w:rFonts w:ascii="Palatino Linotype" w:eastAsia="Palatino Linotype" w:hAnsi="Palatino Linotype" w:cs="Palatino Linotype"/>
        </w:rPr>
        <w:t>Reglamento del Transporte Público y Servicios Conexos del Estado de México</w:t>
      </w:r>
      <w:r w:rsidR="002F5969">
        <w:rPr>
          <w:rFonts w:ascii="Palatino Linotype" w:eastAsia="Palatino Linotype" w:hAnsi="Palatino Linotype" w:cs="Palatino Linotype"/>
        </w:rPr>
        <w:t>:</w:t>
      </w:r>
    </w:p>
    <w:p w:rsidR="002F5969" w:rsidRPr="002F5969" w:rsidRDefault="00747F6E" w:rsidP="002F5969">
      <w:pPr>
        <w:spacing w:before="240" w:after="240"/>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2F5969" w:rsidRPr="002F5969">
        <w:rPr>
          <w:rFonts w:ascii="Palatino Linotype" w:eastAsia="Palatino Linotype" w:hAnsi="Palatino Linotype" w:cs="Palatino Linotype"/>
          <w:i/>
          <w:sz w:val="22"/>
        </w:rPr>
        <w:t xml:space="preserve">ARTICULO 15.- </w:t>
      </w:r>
      <w:r w:rsidR="002F5969" w:rsidRPr="002F5969">
        <w:rPr>
          <w:rFonts w:ascii="Palatino Linotype" w:eastAsia="Palatino Linotype" w:hAnsi="Palatino Linotype" w:cs="Palatino Linotype"/>
          <w:b/>
          <w:i/>
          <w:sz w:val="22"/>
        </w:rPr>
        <w:t>Será objeto de concesión el servicio público de transporte de pasaje en las modalidades siguientes:</w:t>
      </w:r>
      <w:r w:rsidR="002F5969" w:rsidRPr="002F5969">
        <w:rPr>
          <w:rFonts w:ascii="Palatino Linotype" w:eastAsia="Palatino Linotype" w:hAnsi="Palatino Linotype" w:cs="Palatino Linotype"/>
          <w:i/>
          <w:sz w:val="22"/>
        </w:rPr>
        <w:t xml:space="preserve"> colectivo, mixto, masivo e </w:t>
      </w:r>
      <w:r w:rsidR="002F5969" w:rsidRPr="002F5969">
        <w:rPr>
          <w:rFonts w:ascii="Palatino Linotype" w:eastAsia="Palatino Linotype" w:hAnsi="Palatino Linotype" w:cs="Palatino Linotype"/>
          <w:b/>
          <w:i/>
          <w:sz w:val="22"/>
          <w:u w:val="single"/>
        </w:rPr>
        <w:t>individual.</w:t>
      </w:r>
      <w:r w:rsidR="002F5969" w:rsidRPr="002F5969">
        <w:rPr>
          <w:rFonts w:ascii="Palatino Linotype" w:eastAsia="Palatino Linotype" w:hAnsi="Palatino Linotype" w:cs="Palatino Linotype"/>
          <w:i/>
          <w:sz w:val="22"/>
        </w:rPr>
        <w:t xml:space="preserve"> </w:t>
      </w:r>
    </w:p>
    <w:p w:rsidR="002F5969" w:rsidRPr="002F5969" w:rsidRDefault="002F5969" w:rsidP="002F5969">
      <w:pPr>
        <w:spacing w:before="240" w:after="240"/>
        <w:ind w:left="567" w:right="851"/>
        <w:jc w:val="both"/>
        <w:rPr>
          <w:rFonts w:ascii="Palatino Linotype" w:eastAsia="Palatino Linotype" w:hAnsi="Palatino Linotype" w:cs="Palatino Linotype"/>
          <w:i/>
          <w:sz w:val="22"/>
        </w:rPr>
      </w:pPr>
      <w:r w:rsidRPr="002F5969">
        <w:rPr>
          <w:rFonts w:ascii="Palatino Linotype" w:eastAsia="Palatino Linotype" w:hAnsi="Palatino Linotype" w:cs="Palatino Linotype"/>
          <w:i/>
          <w:sz w:val="22"/>
        </w:rPr>
        <w:t xml:space="preserve">ARTICULO 16.- </w:t>
      </w:r>
      <w:r w:rsidRPr="002F5969">
        <w:rPr>
          <w:rFonts w:ascii="Palatino Linotype" w:eastAsia="Palatino Linotype" w:hAnsi="Palatino Linotype" w:cs="Palatino Linotype"/>
          <w:b/>
          <w:i/>
          <w:sz w:val="22"/>
        </w:rPr>
        <w:t>Las concesiones para la prestación del servicio público de transporte se regirán por lo siguiente:</w:t>
      </w:r>
      <w:r w:rsidRPr="002F5969">
        <w:rPr>
          <w:rFonts w:ascii="Palatino Linotype" w:eastAsia="Palatino Linotype" w:hAnsi="Palatino Linotype" w:cs="Palatino Linotype"/>
          <w:i/>
          <w:sz w:val="22"/>
        </w:rPr>
        <w:t xml:space="preserve"> </w:t>
      </w:r>
    </w:p>
    <w:p w:rsidR="002F5969" w:rsidRPr="002F5969" w:rsidRDefault="002F5969" w:rsidP="002F5969">
      <w:pPr>
        <w:pStyle w:val="Prrafodelista"/>
        <w:numPr>
          <w:ilvl w:val="0"/>
          <w:numId w:val="8"/>
        </w:numPr>
        <w:spacing w:before="240" w:after="240"/>
        <w:ind w:left="567" w:right="851" w:hanging="141"/>
        <w:jc w:val="both"/>
        <w:rPr>
          <w:rFonts w:ascii="Palatino Linotype" w:eastAsia="Palatino Linotype" w:hAnsi="Palatino Linotype" w:cs="Palatino Linotype"/>
          <w:i/>
          <w:sz w:val="22"/>
        </w:rPr>
      </w:pPr>
      <w:r w:rsidRPr="002F5969">
        <w:rPr>
          <w:rFonts w:ascii="Palatino Linotype" w:eastAsia="Palatino Linotype" w:hAnsi="Palatino Linotype" w:cs="Palatino Linotype"/>
          <w:i/>
          <w:sz w:val="22"/>
        </w:rPr>
        <w:t xml:space="preserve">Para servicio regular de pasaje en sus modalidades de colectivo y mixto sólo se podrán otorgar a personas morales mexicanas constituidas en forma de sociedad mercantil que reúnan los requisitos que establece el Código y este Reglamento. Para transporte masivo las concesiones se otorgarán a sociedades mercantiles constituidas conforme a las leyes mexicanas, a organismos descentralizados, a fideicomisos o a empresas de participación estatal. </w:t>
      </w:r>
    </w:p>
    <w:p w:rsidR="002F5969" w:rsidRPr="002F5969" w:rsidRDefault="002F5969" w:rsidP="002F5969">
      <w:pPr>
        <w:pStyle w:val="Prrafodelista"/>
        <w:numPr>
          <w:ilvl w:val="0"/>
          <w:numId w:val="8"/>
        </w:numPr>
        <w:spacing w:before="240" w:after="240"/>
        <w:ind w:left="567" w:right="851" w:hanging="283"/>
        <w:jc w:val="both"/>
        <w:rPr>
          <w:rFonts w:ascii="Palatino Linotype" w:eastAsia="Palatino Linotype" w:hAnsi="Palatino Linotype" w:cs="Palatino Linotype"/>
          <w:b/>
          <w:i/>
          <w:sz w:val="22"/>
        </w:rPr>
      </w:pPr>
      <w:r w:rsidRPr="002F5969">
        <w:rPr>
          <w:rFonts w:ascii="Palatino Linotype" w:eastAsia="Palatino Linotype" w:hAnsi="Palatino Linotype" w:cs="Palatino Linotype"/>
          <w:b/>
          <w:i/>
          <w:sz w:val="22"/>
        </w:rPr>
        <w:t>Para servicio discrecional de pasaje en cualquiera de las modalidades de servicio individual, se podrán otorgar a personas físicas o morales mexicanas. Ninguna persona física podrá ser titular de más de dos concesiones para la modalidad de que se trate.</w:t>
      </w:r>
    </w:p>
    <w:p w:rsidR="00913A86" w:rsidRDefault="002F5969" w:rsidP="002F5969">
      <w:pPr>
        <w:pStyle w:val="Prrafodelista"/>
        <w:numPr>
          <w:ilvl w:val="0"/>
          <w:numId w:val="8"/>
        </w:numPr>
        <w:spacing w:before="240" w:after="240"/>
        <w:ind w:left="567" w:right="851" w:hanging="283"/>
        <w:jc w:val="both"/>
        <w:rPr>
          <w:rFonts w:ascii="Palatino Linotype" w:eastAsia="Palatino Linotype" w:hAnsi="Palatino Linotype" w:cs="Palatino Linotype"/>
          <w:i/>
          <w:sz w:val="22"/>
        </w:rPr>
      </w:pPr>
      <w:r w:rsidRPr="002F5969">
        <w:rPr>
          <w:rFonts w:ascii="Palatino Linotype" w:eastAsia="Palatino Linotype" w:hAnsi="Palatino Linotype" w:cs="Palatino Linotype"/>
          <w:b/>
          <w:i/>
          <w:sz w:val="22"/>
        </w:rPr>
        <w:lastRenderedPageBreak/>
        <w:t>La duración de las concesiones no podrá ser mayor de diez años para toda clase de servicio de transporte,</w:t>
      </w:r>
      <w:r w:rsidRPr="002F5969">
        <w:rPr>
          <w:rFonts w:ascii="Palatino Linotype" w:eastAsia="Palatino Linotype" w:hAnsi="Palatino Linotype" w:cs="Palatino Linotype"/>
          <w:i/>
          <w:sz w:val="22"/>
        </w:rPr>
        <w:t xml:space="preserve"> excepto el transporte masivo, cuya duración se determinará considerando las disposiciones del artículo 7.32 del Código.</w:t>
      </w:r>
    </w:p>
    <w:p w:rsidR="002F5969" w:rsidRPr="002F5969" w:rsidRDefault="002F5969" w:rsidP="002F5969">
      <w:pPr>
        <w:pStyle w:val="Prrafodelista"/>
        <w:numPr>
          <w:ilvl w:val="0"/>
          <w:numId w:val="8"/>
        </w:numPr>
        <w:spacing w:before="240" w:after="240"/>
        <w:ind w:left="567" w:right="851" w:hanging="283"/>
        <w:jc w:val="both"/>
        <w:rPr>
          <w:rFonts w:ascii="Palatino Linotype" w:eastAsia="Palatino Linotype" w:hAnsi="Palatino Linotype" w:cs="Palatino Linotype"/>
          <w:i/>
          <w:sz w:val="22"/>
        </w:rPr>
      </w:pPr>
      <w:r w:rsidRPr="002F5969">
        <w:rPr>
          <w:rFonts w:ascii="Palatino Linotype" w:eastAsia="Palatino Linotype" w:hAnsi="Palatino Linotype" w:cs="Palatino Linotype"/>
          <w:i/>
          <w:sz w:val="22"/>
        </w:rPr>
        <w:t>Salvo lo dispuesto en el Código o en este Reglamento, las concesiones no podrán ser objeto de venta, arrendamiento, usufructo, comodato, o cualquier acto nominado o innominado mediante el cual se transmita su uso ó titularidad, ni podrán ser materia de embargo o gravamen alguno cualquiera que fuere su origen o denominación, iguales prevenciones se aplicarán respecto de los bienes de dominio público, que fuere necesario utilizar por los sistemas de transporte masivo.</w:t>
      </w:r>
    </w:p>
    <w:p w:rsidR="002F5969" w:rsidRDefault="002F5969" w:rsidP="002F5969">
      <w:pPr>
        <w:spacing w:before="240" w:after="240"/>
        <w:ind w:left="567"/>
        <w:jc w:val="both"/>
        <w:rPr>
          <w:rFonts w:ascii="Palatino Linotype" w:eastAsia="Palatino Linotype" w:hAnsi="Palatino Linotype" w:cs="Palatino Linotype"/>
          <w:i/>
          <w:sz w:val="22"/>
        </w:rPr>
      </w:pPr>
      <w:r w:rsidRPr="002F5969">
        <w:rPr>
          <w:rFonts w:ascii="Palatino Linotype" w:eastAsia="Palatino Linotype" w:hAnsi="Palatino Linotype" w:cs="Palatino Linotype"/>
          <w:i/>
          <w:sz w:val="22"/>
        </w:rPr>
        <w:t>…</w:t>
      </w:r>
      <w:r>
        <w:rPr>
          <w:rFonts w:ascii="Palatino Linotype" w:eastAsia="Palatino Linotype" w:hAnsi="Palatino Linotype" w:cs="Palatino Linotype"/>
          <w:i/>
          <w:sz w:val="22"/>
        </w:rPr>
        <w:t>”</w:t>
      </w:r>
    </w:p>
    <w:p w:rsidR="002F5969" w:rsidRPr="002F5969" w:rsidRDefault="002F5969" w:rsidP="002F5969">
      <w:pPr>
        <w:spacing w:before="240" w:after="240"/>
        <w:ind w:left="567"/>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(Énfasis añadido)</w:t>
      </w:r>
    </w:p>
    <w:p w:rsidR="002F5969" w:rsidRDefault="00747F6E" w:rsidP="00747F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con lo citado se concluye que el servicio de transporte público de pasaje en la modalidad individual, es objeto de concesión y se puede otorgar a personas físicas o morales para su explotación, sin embargo, deberán observar estrictamente las obligaciones dispuestas en el Código Administrativo que se citan a continuación: </w:t>
      </w:r>
    </w:p>
    <w:p w:rsidR="00747F6E" w:rsidRPr="001A0E54" w:rsidRDefault="001A0E54" w:rsidP="001A0E54">
      <w:pPr>
        <w:spacing w:before="240" w:after="240" w:line="480"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747F6E" w:rsidRPr="001A0E54">
        <w:rPr>
          <w:rFonts w:ascii="Palatino Linotype" w:eastAsia="Palatino Linotype" w:hAnsi="Palatino Linotype" w:cs="Palatino Linotype"/>
          <w:b/>
          <w:i/>
          <w:sz w:val="22"/>
        </w:rPr>
        <w:t>Artículo 7.26.- Son obligaciones de los concesionarios</w:t>
      </w:r>
      <w:r w:rsidR="00747F6E" w:rsidRPr="001A0E54">
        <w:rPr>
          <w:rFonts w:ascii="Palatino Linotype" w:eastAsia="Palatino Linotype" w:hAnsi="Palatino Linotype" w:cs="Palatino Linotype"/>
          <w:i/>
          <w:sz w:val="22"/>
        </w:rPr>
        <w:t xml:space="preserve"> y permisionarios: </w:t>
      </w:r>
    </w:p>
    <w:p w:rsidR="00747F6E" w:rsidRPr="001A0E54" w:rsidRDefault="00747F6E" w:rsidP="001A0E54">
      <w:pPr>
        <w:pStyle w:val="Prrafodelista"/>
        <w:numPr>
          <w:ilvl w:val="0"/>
          <w:numId w:val="9"/>
        </w:numPr>
        <w:spacing w:before="240" w:after="240"/>
        <w:ind w:left="567" w:right="851" w:hanging="141"/>
        <w:jc w:val="both"/>
        <w:rPr>
          <w:rFonts w:ascii="Palatino Linotype" w:eastAsia="Palatino Linotype" w:hAnsi="Palatino Linotype" w:cs="Palatino Linotype"/>
          <w:b/>
          <w:i/>
          <w:sz w:val="22"/>
        </w:rPr>
      </w:pPr>
      <w:r w:rsidRPr="001A0E54">
        <w:rPr>
          <w:rFonts w:ascii="Palatino Linotype" w:eastAsia="Palatino Linotype" w:hAnsi="Palatino Linotype" w:cs="Palatino Linotype"/>
          <w:b/>
          <w:i/>
          <w:sz w:val="22"/>
        </w:rPr>
        <w:t xml:space="preserve">Prestar el servicio en los términos del presente Libro, de su reglamento y de la concesión o permiso; </w:t>
      </w:r>
    </w:p>
    <w:p w:rsidR="00747F6E" w:rsidRPr="001A0E54" w:rsidRDefault="00747F6E" w:rsidP="001A0E54">
      <w:pPr>
        <w:pStyle w:val="Prrafodelista"/>
        <w:numPr>
          <w:ilvl w:val="0"/>
          <w:numId w:val="9"/>
        </w:numPr>
        <w:spacing w:before="240" w:after="240"/>
        <w:ind w:left="567" w:right="851" w:hanging="283"/>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Prestar el servicio obligatoriamente cuando lo requiera la Secretaría de Movilidad, en casos de riesgo o desastre, con arreglo a las disposiciones del Libro Sexto de este Código. </w:t>
      </w:r>
    </w:p>
    <w:p w:rsidR="00747F6E" w:rsidRDefault="00747F6E" w:rsidP="001A0E54">
      <w:pPr>
        <w:pStyle w:val="Prrafodelista"/>
        <w:numPr>
          <w:ilvl w:val="0"/>
          <w:numId w:val="9"/>
        </w:numPr>
        <w:spacing w:before="240" w:after="240"/>
        <w:ind w:left="567" w:right="851" w:hanging="283"/>
        <w:jc w:val="both"/>
        <w:rPr>
          <w:rFonts w:ascii="Palatino Linotype" w:eastAsia="Palatino Linotype" w:hAnsi="Palatino Linotype" w:cs="Palatino Linotype"/>
          <w:b/>
          <w:i/>
          <w:sz w:val="22"/>
        </w:rPr>
      </w:pPr>
      <w:r w:rsidRPr="00D065B6">
        <w:rPr>
          <w:rFonts w:ascii="Palatino Linotype" w:eastAsia="Palatino Linotype" w:hAnsi="Palatino Linotype" w:cs="Palatino Linotype"/>
          <w:b/>
          <w:i/>
          <w:sz w:val="22"/>
        </w:rPr>
        <w:t xml:space="preserve">Vigilar que sus conductores y personal relacionado con el servicio cumpla con las disposiciones legales en materia de infraestructura vial y transporte; así mismo deberán portar en lugar visible en sus unidades un tarjetón de identificación expedido por la Secretaría de Movilidad, con la finalidad de contar con un formato que reúna los elementos gráficos y de escritura legibles al usuario para la identificación plena del operador. </w:t>
      </w:r>
    </w:p>
    <w:p w:rsidR="00D065B6" w:rsidRPr="00D065B6" w:rsidRDefault="00D065B6" w:rsidP="00D065B6">
      <w:pPr>
        <w:pStyle w:val="Prrafodelista"/>
        <w:spacing w:before="240" w:after="240"/>
        <w:ind w:left="567" w:right="851"/>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lastRenderedPageBreak/>
        <w:t>…</w:t>
      </w:r>
    </w:p>
    <w:p w:rsidR="00747F6E" w:rsidRPr="00D065B6" w:rsidRDefault="00747F6E" w:rsidP="00D065B6">
      <w:pPr>
        <w:pStyle w:val="Prrafodelista"/>
        <w:numPr>
          <w:ilvl w:val="0"/>
          <w:numId w:val="10"/>
        </w:numPr>
        <w:spacing w:before="240" w:after="240"/>
        <w:ind w:left="567" w:right="851" w:firstLine="0"/>
        <w:jc w:val="both"/>
        <w:rPr>
          <w:rFonts w:ascii="Palatino Linotype" w:eastAsia="Palatino Linotype" w:hAnsi="Palatino Linotype" w:cs="Palatino Linotype"/>
          <w:b/>
          <w:i/>
          <w:sz w:val="22"/>
        </w:rPr>
      </w:pPr>
      <w:r w:rsidRPr="00D065B6">
        <w:rPr>
          <w:rFonts w:ascii="Palatino Linotype" w:eastAsia="Palatino Linotype" w:hAnsi="Palatino Linotype" w:cs="Palatino Linotype"/>
          <w:b/>
          <w:i/>
          <w:sz w:val="22"/>
        </w:rPr>
        <w:t xml:space="preserve">Cumplir con la cromática y demás elementos de identificación de los vehículos, en términos de las disposiciones reglamentarias y administrativas; </w:t>
      </w:r>
    </w:p>
    <w:p w:rsidR="00747F6E" w:rsidRPr="00D065B6" w:rsidRDefault="00747F6E" w:rsidP="00D065B6">
      <w:pPr>
        <w:pStyle w:val="Prrafodelista"/>
        <w:numPr>
          <w:ilvl w:val="0"/>
          <w:numId w:val="10"/>
        </w:numPr>
        <w:spacing w:before="240" w:after="240"/>
        <w:ind w:left="567" w:right="851" w:firstLine="0"/>
        <w:jc w:val="both"/>
        <w:rPr>
          <w:rFonts w:ascii="Palatino Linotype" w:eastAsia="Palatino Linotype" w:hAnsi="Palatino Linotype" w:cs="Palatino Linotype"/>
          <w:b/>
          <w:i/>
          <w:sz w:val="22"/>
        </w:rPr>
      </w:pPr>
      <w:r w:rsidRPr="00D065B6">
        <w:rPr>
          <w:rFonts w:ascii="Palatino Linotype" w:eastAsia="Palatino Linotype" w:hAnsi="Palatino Linotype" w:cs="Palatino Linotype"/>
          <w:b/>
          <w:i/>
          <w:sz w:val="22"/>
        </w:rPr>
        <w:t xml:space="preserve">Abstenerse de realizar actos que impliquen competencia desleal respecto de otros concesionarios o permisionarios; </w:t>
      </w:r>
    </w:p>
    <w:p w:rsidR="00747F6E" w:rsidRPr="001A0E54" w:rsidRDefault="00747F6E" w:rsidP="00D065B6">
      <w:pPr>
        <w:pStyle w:val="Prrafodelista"/>
        <w:numPr>
          <w:ilvl w:val="0"/>
          <w:numId w:val="10"/>
        </w:numPr>
        <w:spacing w:before="240" w:after="240"/>
        <w:ind w:left="567" w:right="851" w:firstLine="0"/>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Obtener autorización previa de las secretarías de Movilidad o de Finanzas, en su caso, para la cesión de derechos derivados de la concesión o permiso, así como para la constitución de garantías o demás garantías sobre los derechos de la concesión o permiso y los bienes destinados a la prestación del servicio. </w:t>
      </w:r>
    </w:p>
    <w:p w:rsidR="00747F6E" w:rsidRPr="001A0E54" w:rsidRDefault="00747F6E" w:rsidP="00D065B6">
      <w:pPr>
        <w:pStyle w:val="Prrafodelista"/>
        <w:numPr>
          <w:ilvl w:val="0"/>
          <w:numId w:val="10"/>
        </w:numPr>
        <w:spacing w:before="240" w:after="240"/>
        <w:ind w:left="567" w:right="851" w:firstLine="0"/>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Cooperar con el Estado para el mantenimiento de los caminos, calzadas, avenidas y calles por donde transiten; </w:t>
      </w:r>
    </w:p>
    <w:p w:rsidR="00747F6E" w:rsidRPr="001A0E54" w:rsidRDefault="00747F6E" w:rsidP="00D065B6">
      <w:pPr>
        <w:pStyle w:val="Prrafodelista"/>
        <w:numPr>
          <w:ilvl w:val="0"/>
          <w:numId w:val="10"/>
        </w:numPr>
        <w:spacing w:before="240" w:after="240"/>
        <w:ind w:left="567" w:right="851" w:firstLine="0"/>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Tratándose de concesionarios del servicio público de arrastre, salvamento, guarda, custodia y depósito de vehículos, remitir de manera directa e inmediata los vehículos al depósito autorizado más cercano al lugar en donde se haya solicitado la prestación del servicio; </w:t>
      </w:r>
    </w:p>
    <w:p w:rsidR="00747F6E" w:rsidRPr="001A0E54" w:rsidRDefault="00747F6E" w:rsidP="00D065B6">
      <w:pPr>
        <w:pStyle w:val="Prrafodelista"/>
        <w:numPr>
          <w:ilvl w:val="0"/>
          <w:numId w:val="10"/>
        </w:numPr>
        <w:spacing w:before="240" w:after="240"/>
        <w:ind w:left="567" w:right="851" w:firstLine="0"/>
        <w:jc w:val="both"/>
        <w:rPr>
          <w:rFonts w:ascii="Palatino Linotype" w:eastAsia="Palatino Linotype" w:hAnsi="Palatino Linotype" w:cs="Palatino Linotype"/>
          <w:b/>
          <w:i/>
          <w:sz w:val="22"/>
        </w:rPr>
      </w:pPr>
      <w:r w:rsidRPr="001A0E54">
        <w:rPr>
          <w:rFonts w:ascii="Palatino Linotype" w:eastAsia="Palatino Linotype" w:hAnsi="Palatino Linotype" w:cs="Palatino Linotype"/>
          <w:b/>
          <w:i/>
          <w:sz w:val="22"/>
        </w:rPr>
        <w:t xml:space="preserve">Tratándose de los concesionarios del servicio público de transporte de pasajeros en las modalidades de colectivo, individual y mixto, admitir como medio de pago de la tarifa el que determine la Secretaría de Movilidad, basado en una tarjeta de prepago; así como utilizar, en todos sus vehículos, la tecnología y dispositivos señalados por la misma. </w:t>
      </w:r>
    </w:p>
    <w:p w:rsidR="00747F6E" w:rsidRPr="001A0E54" w:rsidRDefault="00747F6E" w:rsidP="00D065B6">
      <w:pPr>
        <w:pStyle w:val="Prrafodelista"/>
        <w:numPr>
          <w:ilvl w:val="0"/>
          <w:numId w:val="10"/>
        </w:numPr>
        <w:spacing w:before="240" w:after="240"/>
        <w:ind w:left="567" w:right="851" w:firstLine="142"/>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Tratándose de los concesionarios del servicio público de transporte de pasajeros en las modalidades de colectivo, individual y mixto, prestar el servicio y operar sus unidades de conformidad con las instrucciones que reciban de los Centros de Gestión y Control Común, a través del que será dirigida su actividad diaria en la red integrada de transporte de la que formen parte, con la aprobación de la Secretaría de Movilidad. </w:t>
      </w:r>
    </w:p>
    <w:p w:rsidR="00747F6E" w:rsidRPr="001A0E54" w:rsidRDefault="00747F6E" w:rsidP="00D065B6">
      <w:pPr>
        <w:pStyle w:val="Prrafodelista"/>
        <w:numPr>
          <w:ilvl w:val="0"/>
          <w:numId w:val="10"/>
        </w:numPr>
        <w:spacing w:before="240" w:after="240"/>
        <w:ind w:left="567" w:right="851" w:firstLine="142"/>
        <w:jc w:val="both"/>
        <w:rPr>
          <w:rFonts w:ascii="Palatino Linotype" w:eastAsia="Palatino Linotype" w:hAnsi="Palatino Linotype" w:cs="Palatino Linotype"/>
          <w:b/>
          <w:i/>
          <w:sz w:val="22"/>
        </w:rPr>
      </w:pPr>
      <w:r w:rsidRPr="001A0E54">
        <w:rPr>
          <w:rFonts w:ascii="Palatino Linotype" w:eastAsia="Palatino Linotype" w:hAnsi="Palatino Linotype" w:cs="Palatino Linotype"/>
          <w:b/>
          <w:i/>
          <w:sz w:val="22"/>
        </w:rPr>
        <w:t xml:space="preserve">En la prestación del transporte de pasajeros en las modalidades de colectivo, individual y mixto, entregar boleto o comprobante autorizado por la Secretaría de Movilidad a través del Instituto del Transporte. </w:t>
      </w:r>
    </w:p>
    <w:p w:rsidR="00747F6E" w:rsidRPr="001A0E54" w:rsidRDefault="00747F6E" w:rsidP="00D065B6">
      <w:pPr>
        <w:pStyle w:val="Prrafodelista"/>
        <w:numPr>
          <w:ilvl w:val="0"/>
          <w:numId w:val="10"/>
        </w:numPr>
        <w:spacing w:before="240" w:after="240"/>
        <w:ind w:left="567" w:right="851" w:firstLine="142"/>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lastRenderedPageBreak/>
        <w:t xml:space="preserve">En la prestación del servicio de arrastre, salvamento, guarda, custodia y depósito de vehículos, y del servicio auxiliar de arrastre y traslado, entregar factura fiscal por la prestación del mismo; y </w:t>
      </w:r>
    </w:p>
    <w:p w:rsidR="001A0E54" w:rsidRPr="001A0E54" w:rsidRDefault="00747F6E" w:rsidP="00D065B6">
      <w:pPr>
        <w:pStyle w:val="Prrafodelista"/>
        <w:numPr>
          <w:ilvl w:val="0"/>
          <w:numId w:val="10"/>
        </w:numPr>
        <w:spacing w:before="240" w:after="240"/>
        <w:ind w:left="567" w:right="851" w:firstLine="142"/>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Participar permanentemente en los programas, acciones y su difusión que establezcan en materia de educación vial las autoridades estatales y municipales; </w:t>
      </w:r>
    </w:p>
    <w:p w:rsidR="001A0E54" w:rsidRPr="001A0E54" w:rsidRDefault="00747F6E" w:rsidP="00D065B6">
      <w:pPr>
        <w:pStyle w:val="Prrafodelista"/>
        <w:numPr>
          <w:ilvl w:val="0"/>
          <w:numId w:val="10"/>
        </w:numPr>
        <w:spacing w:before="240" w:after="240"/>
        <w:ind w:left="567" w:right="851" w:firstLine="142"/>
        <w:jc w:val="both"/>
        <w:rPr>
          <w:rFonts w:ascii="Palatino Linotype" w:eastAsia="Palatino Linotype" w:hAnsi="Palatino Linotype" w:cs="Palatino Linotype"/>
          <w:i/>
          <w:sz w:val="22"/>
        </w:rPr>
      </w:pPr>
      <w:r w:rsidRPr="001A0E54">
        <w:rPr>
          <w:rFonts w:ascii="Palatino Linotype" w:eastAsia="Palatino Linotype" w:hAnsi="Palatino Linotype" w:cs="Palatino Linotype"/>
          <w:i/>
          <w:sz w:val="22"/>
        </w:rPr>
        <w:t xml:space="preserve">Las demás que señalen este Libro y otras disposiciones legales, reglamentarias y administrativas. </w:t>
      </w:r>
    </w:p>
    <w:p w:rsidR="007151F6" w:rsidRDefault="00747F6E" w:rsidP="001A0E54">
      <w:pPr>
        <w:pStyle w:val="Prrafodelista"/>
        <w:spacing w:before="240" w:after="240"/>
        <w:ind w:left="567" w:right="851"/>
        <w:jc w:val="both"/>
        <w:rPr>
          <w:rFonts w:ascii="Palatino Linotype" w:eastAsia="Palatino Linotype" w:hAnsi="Palatino Linotype" w:cs="Palatino Linotype"/>
          <w:b/>
          <w:i/>
          <w:sz w:val="22"/>
        </w:rPr>
      </w:pPr>
      <w:r w:rsidRPr="001A0E54">
        <w:rPr>
          <w:rFonts w:ascii="Palatino Linotype" w:eastAsia="Palatino Linotype" w:hAnsi="Palatino Linotype" w:cs="Palatino Linotype"/>
          <w:b/>
          <w:i/>
          <w:sz w:val="22"/>
        </w:rPr>
        <w:t>Artículo 7.27.</w:t>
      </w:r>
      <w:r w:rsidRPr="001A0E54">
        <w:rPr>
          <w:rFonts w:ascii="Palatino Linotype" w:eastAsia="Palatino Linotype" w:hAnsi="Palatino Linotype" w:cs="Palatino Linotype"/>
          <w:i/>
          <w:sz w:val="22"/>
        </w:rPr>
        <w:t xml:space="preserve"> </w:t>
      </w:r>
      <w:r w:rsidRPr="001A0E54">
        <w:rPr>
          <w:rFonts w:ascii="Palatino Linotype" w:eastAsia="Palatino Linotype" w:hAnsi="Palatino Linotype" w:cs="Palatino Linotype"/>
          <w:b/>
          <w:i/>
          <w:sz w:val="22"/>
        </w:rPr>
        <w:t xml:space="preserve">Adicionalmente a lo establecido en el artículo anterior, los concesionarios deberán respetar las tarifas, rutas, itinerarios, recorridos, horarios y frecuencias autorizados por la Secretaría de Movilidad; en caso de requerir alguna modificación a los mismos, el concesionario deberá solicitar la autorización previa a dicha dependencia. </w:t>
      </w:r>
    </w:p>
    <w:p w:rsidR="00236795" w:rsidRDefault="00747F6E" w:rsidP="001A0E54">
      <w:pPr>
        <w:pStyle w:val="Prrafodelista"/>
        <w:spacing w:before="240" w:after="240"/>
        <w:ind w:left="567" w:right="851"/>
        <w:jc w:val="both"/>
        <w:rPr>
          <w:rFonts w:ascii="Palatino Linotype" w:eastAsia="Palatino Linotype" w:hAnsi="Palatino Linotype" w:cs="Palatino Linotype"/>
          <w:b/>
          <w:i/>
          <w:sz w:val="22"/>
        </w:rPr>
      </w:pPr>
      <w:r w:rsidRPr="001A0E54">
        <w:rPr>
          <w:rFonts w:ascii="Palatino Linotype" w:eastAsia="Palatino Linotype" w:hAnsi="Palatino Linotype" w:cs="Palatino Linotype"/>
          <w:b/>
          <w:i/>
          <w:sz w:val="22"/>
        </w:rPr>
        <w:t>Las tarifas deberán establecer los descuentos que en su caso existan para personas de la tercera edad y estudiantes.</w:t>
      </w:r>
    </w:p>
    <w:p w:rsidR="00236795" w:rsidRDefault="00236795" w:rsidP="001A0E54">
      <w:pPr>
        <w:pStyle w:val="Prrafodelista"/>
        <w:spacing w:before="240" w:after="240"/>
        <w:ind w:left="567" w:right="851"/>
        <w:jc w:val="both"/>
        <w:rPr>
          <w:rFonts w:ascii="Palatino Linotype" w:eastAsia="Palatino Linotype" w:hAnsi="Palatino Linotype" w:cs="Palatino Linotype"/>
          <w:b/>
          <w:i/>
          <w:sz w:val="22"/>
        </w:rPr>
      </w:pPr>
      <w:r w:rsidRPr="00236795">
        <w:rPr>
          <w:rFonts w:ascii="Palatino Linotype" w:eastAsia="Palatino Linotype" w:hAnsi="Palatino Linotype" w:cs="Palatino Linotype"/>
          <w:b/>
          <w:i/>
          <w:sz w:val="22"/>
        </w:rPr>
        <w:t xml:space="preserve">Artículo 7.28.- Cualquier persona puede hacer uso del transporte público, previo pago de la tarifa en vigor, accediendo a éste a través de los sistemas, medios y dispositivos que sean determinados y aprobados; y, en consecuencia, los concesionarios estarán obligados a prestarlo, salvo cuando el solicitante: </w:t>
      </w:r>
    </w:p>
    <w:p w:rsidR="00236795" w:rsidRDefault="00236795" w:rsidP="00236795">
      <w:pPr>
        <w:pStyle w:val="Prrafodelista"/>
        <w:numPr>
          <w:ilvl w:val="0"/>
          <w:numId w:val="11"/>
        </w:numPr>
        <w:spacing w:before="240" w:after="240"/>
        <w:ind w:left="567" w:right="851" w:hanging="283"/>
        <w:jc w:val="both"/>
        <w:rPr>
          <w:rFonts w:ascii="Palatino Linotype" w:eastAsia="Palatino Linotype" w:hAnsi="Palatino Linotype" w:cs="Palatino Linotype"/>
          <w:b/>
          <w:i/>
          <w:sz w:val="22"/>
        </w:rPr>
      </w:pPr>
      <w:r w:rsidRPr="00236795">
        <w:rPr>
          <w:rFonts w:ascii="Palatino Linotype" w:eastAsia="Palatino Linotype" w:hAnsi="Palatino Linotype" w:cs="Palatino Linotype"/>
          <w:b/>
          <w:i/>
          <w:sz w:val="22"/>
        </w:rPr>
        <w:t xml:space="preserve">Se encuentre en notorio estado de ebriedad o bajo el influjo de estupefacientes o psicotrópicos; </w:t>
      </w:r>
    </w:p>
    <w:p w:rsidR="00236795" w:rsidRDefault="00236795" w:rsidP="00236795">
      <w:pPr>
        <w:pStyle w:val="Prrafodelista"/>
        <w:numPr>
          <w:ilvl w:val="0"/>
          <w:numId w:val="11"/>
        </w:numPr>
        <w:spacing w:before="240" w:after="240"/>
        <w:ind w:left="567" w:right="851" w:hanging="283"/>
        <w:jc w:val="both"/>
        <w:rPr>
          <w:rFonts w:ascii="Palatino Linotype" w:eastAsia="Palatino Linotype" w:hAnsi="Palatino Linotype" w:cs="Palatino Linotype"/>
          <w:b/>
          <w:i/>
          <w:sz w:val="22"/>
        </w:rPr>
      </w:pPr>
      <w:r w:rsidRPr="00236795">
        <w:rPr>
          <w:rFonts w:ascii="Palatino Linotype" w:eastAsia="Palatino Linotype" w:hAnsi="Palatino Linotype" w:cs="Palatino Linotype"/>
          <w:b/>
          <w:i/>
          <w:sz w:val="22"/>
        </w:rPr>
        <w:t xml:space="preserve">Ejecute o haga ejecutar a bordo de los vehículos actos que atenten contra la tranquilidad, seguridad e integridad de los usuarios; y </w:t>
      </w:r>
    </w:p>
    <w:p w:rsidR="00747F6E" w:rsidRDefault="00236795" w:rsidP="00236795">
      <w:pPr>
        <w:pStyle w:val="Prrafodelista"/>
        <w:numPr>
          <w:ilvl w:val="0"/>
          <w:numId w:val="11"/>
        </w:numPr>
        <w:spacing w:before="240" w:after="240"/>
        <w:ind w:left="567" w:right="851" w:hanging="283"/>
        <w:jc w:val="both"/>
        <w:rPr>
          <w:rFonts w:ascii="Palatino Linotype" w:eastAsia="Palatino Linotype" w:hAnsi="Palatino Linotype" w:cs="Palatino Linotype"/>
          <w:b/>
          <w:i/>
          <w:sz w:val="22"/>
        </w:rPr>
      </w:pPr>
      <w:r w:rsidRPr="00236795">
        <w:rPr>
          <w:rFonts w:ascii="Palatino Linotype" w:eastAsia="Palatino Linotype" w:hAnsi="Palatino Linotype" w:cs="Palatino Linotype"/>
          <w:b/>
          <w:i/>
          <w:sz w:val="22"/>
        </w:rPr>
        <w:t>En general, pretenda que la prestación del servicio se haga contraviniendo las disposiciones legales aplicables o sus reglamentos.</w:t>
      </w:r>
      <w:r w:rsidR="00D065B6">
        <w:rPr>
          <w:rFonts w:ascii="Palatino Linotype" w:eastAsia="Palatino Linotype" w:hAnsi="Palatino Linotype" w:cs="Palatino Linotype"/>
          <w:b/>
          <w:i/>
          <w:sz w:val="22"/>
        </w:rPr>
        <w:t>”</w:t>
      </w:r>
    </w:p>
    <w:p w:rsidR="00D065B6" w:rsidRPr="00D065B6" w:rsidRDefault="00D065B6" w:rsidP="001A0E54">
      <w:pPr>
        <w:pStyle w:val="Prrafodelista"/>
        <w:spacing w:before="240" w:after="240"/>
        <w:ind w:left="567" w:right="851"/>
        <w:jc w:val="both"/>
        <w:rPr>
          <w:rFonts w:ascii="Palatino Linotype" w:eastAsia="Palatino Linotype" w:hAnsi="Palatino Linotype" w:cs="Palatino Linotype"/>
          <w:i/>
          <w:sz w:val="22"/>
        </w:rPr>
      </w:pPr>
      <w:r w:rsidRPr="00D065B6">
        <w:rPr>
          <w:rFonts w:ascii="Palatino Linotype" w:eastAsia="Palatino Linotype" w:hAnsi="Palatino Linotype" w:cs="Palatino Linotype"/>
          <w:i/>
          <w:sz w:val="22"/>
        </w:rPr>
        <w:t>(Énfasis añadido)</w:t>
      </w:r>
    </w:p>
    <w:p w:rsidR="00D065B6" w:rsidRDefault="00D065B6">
      <w:pPr>
        <w:spacing w:before="240" w:after="240" w:line="360" w:lineRule="auto"/>
        <w:jc w:val="both"/>
        <w:rPr>
          <w:rFonts w:ascii="Palatino Linotype" w:eastAsia="Palatino Linotype" w:hAnsi="Palatino Linotype" w:cs="Palatino Linotype"/>
          <w:color w:val="000000"/>
        </w:rPr>
      </w:pPr>
    </w:p>
    <w:p w:rsidR="00236795" w:rsidRDefault="00236795">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anteriormente citado, se colige lo siguiente: </w:t>
      </w:r>
    </w:p>
    <w:p w:rsidR="00236795" w:rsidRDefault="00236795" w:rsidP="00236795">
      <w:pPr>
        <w:pStyle w:val="Prrafodelista"/>
        <w:numPr>
          <w:ilvl w:val="0"/>
          <w:numId w:val="7"/>
        </w:numPr>
        <w:spacing w:before="240" w:after="240" w:line="360" w:lineRule="auto"/>
        <w:ind w:right="851"/>
        <w:jc w:val="both"/>
        <w:rPr>
          <w:rFonts w:ascii="Palatino Linotype" w:eastAsia="Palatino Linotype" w:hAnsi="Palatino Linotype" w:cs="Palatino Linotype"/>
          <w:color w:val="000000"/>
        </w:rPr>
      </w:pPr>
      <w:r w:rsidRPr="00236795">
        <w:rPr>
          <w:rFonts w:ascii="Palatino Linotype" w:eastAsia="Palatino Linotype" w:hAnsi="Palatino Linotype" w:cs="Palatino Linotype"/>
          <w:color w:val="000000"/>
        </w:rPr>
        <w:lastRenderedPageBreak/>
        <w:t xml:space="preserve">La Secretaría de Movilidad es la dependencia encargada de </w:t>
      </w:r>
      <w:r w:rsidRPr="00236795">
        <w:rPr>
          <w:rFonts w:ascii="Palatino Linotype" w:eastAsia="Palatino Linotype" w:hAnsi="Palatino Linotype" w:cs="Palatino Linotype"/>
          <w:b/>
          <w:color w:val="000000"/>
        </w:rPr>
        <w:t>planear, formular, dirigir, coordinar, gestionar, evaluar, ejecutar y supervisar las políticas, programas, proyectos y estudios para el desarrollo del</w:t>
      </w:r>
      <w:r w:rsidRPr="00236795">
        <w:rPr>
          <w:rFonts w:ascii="Palatino Linotype" w:eastAsia="Palatino Linotype" w:hAnsi="Palatino Linotype" w:cs="Palatino Linotype"/>
          <w:color w:val="000000"/>
        </w:rPr>
        <w:t xml:space="preserve"> </w:t>
      </w:r>
      <w:r w:rsidRPr="00236795">
        <w:rPr>
          <w:rFonts w:ascii="Palatino Linotype" w:eastAsia="Palatino Linotype" w:hAnsi="Palatino Linotype" w:cs="Palatino Linotype"/>
          <w:b/>
          <w:color w:val="000000"/>
          <w:u w:val="single"/>
        </w:rPr>
        <w:t>sistema integral de movilidad, incluyendo el servicio público de transporte de jurisdicción estatal</w:t>
      </w:r>
      <w:r w:rsidRPr="00236795">
        <w:rPr>
          <w:rFonts w:ascii="Palatino Linotype" w:eastAsia="Palatino Linotype" w:hAnsi="Palatino Linotype" w:cs="Palatino Linotype"/>
          <w:color w:val="000000"/>
        </w:rPr>
        <w:t>, sus servicios conexos y los sistemas de transporte masivo o de alta capacidad, así como el desarrollo y administración de la infraestructura vial primaria y de la regulación de las comunicaciones de jurisdicción local.</w:t>
      </w:r>
    </w:p>
    <w:p w:rsidR="007151F6" w:rsidRDefault="00236795" w:rsidP="00236795">
      <w:pPr>
        <w:pStyle w:val="Prrafodelista"/>
        <w:numPr>
          <w:ilvl w:val="0"/>
          <w:numId w:val="7"/>
        </w:numPr>
        <w:spacing w:before="240" w:after="240" w:line="360" w:lineRule="auto"/>
        <w:ind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w:t>
      </w:r>
      <w:r w:rsidRPr="00236795">
        <w:rPr>
          <w:rFonts w:ascii="Palatino Linotype" w:eastAsia="Palatino Linotype" w:hAnsi="Palatino Linotype" w:cs="Palatino Linotype"/>
          <w:color w:val="000000"/>
        </w:rPr>
        <w:t>or conducto de la Secretaría</w:t>
      </w:r>
      <w:r>
        <w:rPr>
          <w:rFonts w:ascii="Palatino Linotype" w:eastAsia="Palatino Linotype" w:hAnsi="Palatino Linotype" w:cs="Palatino Linotype"/>
          <w:color w:val="000000"/>
        </w:rPr>
        <w:t xml:space="preserve"> de Movilidad</w:t>
      </w:r>
      <w:r w:rsidRPr="00236795">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se podrá </w:t>
      </w:r>
      <w:r w:rsidRPr="00236795">
        <w:rPr>
          <w:rFonts w:ascii="Palatino Linotype" w:eastAsia="Palatino Linotype" w:hAnsi="Palatino Linotype" w:cs="Palatino Linotype"/>
          <w:color w:val="000000"/>
        </w:rPr>
        <w:t>autoriza</w:t>
      </w:r>
      <w:r>
        <w:rPr>
          <w:rFonts w:ascii="Palatino Linotype" w:eastAsia="Palatino Linotype" w:hAnsi="Palatino Linotype" w:cs="Palatino Linotype"/>
          <w:color w:val="000000"/>
        </w:rPr>
        <w:t>r</w:t>
      </w:r>
      <w:r w:rsidRPr="00236795">
        <w:rPr>
          <w:rFonts w:ascii="Palatino Linotype" w:eastAsia="Palatino Linotype" w:hAnsi="Palatino Linotype" w:cs="Palatino Linotype"/>
          <w:color w:val="000000"/>
        </w:rPr>
        <w:t xml:space="preserve"> a</w:t>
      </w:r>
      <w:r>
        <w:rPr>
          <w:rFonts w:ascii="Palatino Linotype" w:eastAsia="Palatino Linotype" w:hAnsi="Palatino Linotype" w:cs="Palatino Linotype"/>
          <w:color w:val="000000"/>
        </w:rPr>
        <w:t xml:space="preserve"> personas físicas o </w:t>
      </w:r>
      <w:r w:rsidRPr="00236795">
        <w:rPr>
          <w:rFonts w:ascii="Palatino Linotype" w:eastAsia="Palatino Linotype" w:hAnsi="Palatino Linotype" w:cs="Palatino Linotype"/>
          <w:color w:val="000000"/>
        </w:rPr>
        <w:t xml:space="preserve"> sociedades mercantiles mexicanas, constituidas como sociedades anónimas de capital variable, para prestar un servicio público de transporte</w:t>
      </w:r>
      <w:r>
        <w:rPr>
          <w:rFonts w:ascii="Palatino Linotype" w:eastAsia="Palatino Linotype" w:hAnsi="Palatino Linotype" w:cs="Palatino Linotype"/>
          <w:color w:val="000000"/>
        </w:rPr>
        <w:t xml:space="preserve">, como en el presente caso el transporte </w:t>
      </w:r>
      <w:r w:rsidR="007151F6">
        <w:rPr>
          <w:rFonts w:ascii="Palatino Linotype" w:eastAsia="Palatino Linotype" w:hAnsi="Palatino Linotype" w:cs="Palatino Linotype"/>
          <w:color w:val="000000"/>
        </w:rPr>
        <w:t>de pasaje en su modalidad individual mediante la concesión.</w:t>
      </w:r>
    </w:p>
    <w:p w:rsidR="00236795" w:rsidRPr="007151F6" w:rsidRDefault="007151F6" w:rsidP="007151F6">
      <w:pPr>
        <w:pStyle w:val="Prrafodelista"/>
        <w:numPr>
          <w:ilvl w:val="0"/>
          <w:numId w:val="7"/>
        </w:numPr>
        <w:spacing w:before="240" w:after="240" w:line="360" w:lineRule="auto"/>
        <w:ind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El </w:t>
      </w:r>
      <w:r w:rsidRPr="007151F6">
        <w:rPr>
          <w:rFonts w:ascii="Palatino Linotype" w:eastAsia="Palatino Linotype" w:hAnsi="Palatino Linotype" w:cs="Palatino Linotype"/>
          <w:color w:val="000000"/>
        </w:rPr>
        <w:t>Servicio discrecional d</w:t>
      </w:r>
      <w:r>
        <w:rPr>
          <w:rFonts w:ascii="Palatino Linotype" w:eastAsia="Palatino Linotype" w:hAnsi="Palatino Linotype" w:cs="Palatino Linotype"/>
          <w:color w:val="000000"/>
        </w:rPr>
        <w:t>e pasaje en la modalidad i</w:t>
      </w:r>
      <w:r w:rsidRPr="007151F6">
        <w:rPr>
          <w:rFonts w:ascii="Palatino Linotype" w:eastAsia="Palatino Linotype" w:hAnsi="Palatino Linotype" w:cs="Palatino Linotype"/>
          <w:color w:val="000000"/>
        </w:rPr>
        <w:t>ndividual en automóvil</w:t>
      </w:r>
      <w:r>
        <w:rPr>
          <w:rFonts w:ascii="Palatino Linotype" w:eastAsia="Palatino Linotype" w:hAnsi="Palatino Linotype" w:cs="Palatino Linotype"/>
          <w:color w:val="000000"/>
        </w:rPr>
        <w:t xml:space="preserve">, </w:t>
      </w:r>
      <w:r w:rsidRPr="007151F6">
        <w:rPr>
          <w:rFonts w:ascii="Palatino Linotype" w:eastAsia="Palatino Linotype" w:hAnsi="Palatino Linotype" w:cs="Palatino Linotype"/>
          <w:color w:val="000000"/>
        </w:rPr>
        <w:t>opera con vehículos de cuatro puertas, sin incluir la del portaequipaje, con un máximo de cinco asientos y un mínimo de cuatro asientos</w:t>
      </w:r>
      <w:r>
        <w:rPr>
          <w:rFonts w:ascii="Palatino Linotype" w:eastAsia="Palatino Linotype" w:hAnsi="Palatino Linotype" w:cs="Palatino Linotype"/>
          <w:color w:val="000000"/>
        </w:rPr>
        <w:t xml:space="preserve"> incluido el del operador, </w:t>
      </w:r>
      <w:r w:rsidRPr="007151F6">
        <w:rPr>
          <w:rFonts w:ascii="Palatino Linotype" w:eastAsia="Palatino Linotype" w:hAnsi="Palatino Linotype" w:cs="Palatino Linotype"/>
          <w:b/>
          <w:color w:val="000000"/>
          <w:u w:val="single"/>
        </w:rPr>
        <w:t>asimismo realiza cobro de tarifa autorizada por cada servicio, no por pasajero, teniendo una base determinada por la autoridad de transporte</w:t>
      </w:r>
      <w:r w:rsidRPr="007151F6">
        <w:rPr>
          <w:rFonts w:ascii="Palatino Linotype" w:eastAsia="Palatino Linotype" w:hAnsi="Palatino Linotype" w:cs="Palatino Linotype"/>
          <w:color w:val="000000"/>
        </w:rPr>
        <w:t>.</w:t>
      </w:r>
    </w:p>
    <w:p w:rsidR="007151F6" w:rsidRPr="007151F6" w:rsidRDefault="007151F6" w:rsidP="007151F6">
      <w:pPr>
        <w:pStyle w:val="Prrafodelista"/>
        <w:numPr>
          <w:ilvl w:val="0"/>
          <w:numId w:val="7"/>
        </w:numPr>
        <w:spacing w:line="360" w:lineRule="auto"/>
        <w:ind w:left="714" w:right="851" w:hanging="35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w:t>
      </w:r>
      <w:r w:rsidRPr="007151F6">
        <w:rPr>
          <w:rFonts w:ascii="Palatino Linotype" w:eastAsia="Palatino Linotype" w:hAnsi="Palatino Linotype" w:cs="Palatino Linotype"/>
          <w:color w:val="000000"/>
        </w:rPr>
        <w:t xml:space="preserve">os concesionarios del servicio público de transporte de pasajeros en las modalidades de colectivo, individual y mixto, </w:t>
      </w:r>
      <w:r w:rsidRPr="007151F6">
        <w:rPr>
          <w:rFonts w:ascii="Palatino Linotype" w:eastAsia="Palatino Linotype" w:hAnsi="Palatino Linotype" w:cs="Palatino Linotype"/>
          <w:b/>
          <w:color w:val="000000"/>
          <w:u w:val="single"/>
        </w:rPr>
        <w:t xml:space="preserve">deberán admitir como medio de pago de la tarifa el que determine la Secretaría de </w:t>
      </w:r>
      <w:r w:rsidRPr="007151F6">
        <w:rPr>
          <w:rFonts w:ascii="Palatino Linotype" w:eastAsia="Palatino Linotype" w:hAnsi="Palatino Linotype" w:cs="Palatino Linotype"/>
          <w:b/>
          <w:color w:val="000000"/>
          <w:u w:val="single"/>
        </w:rPr>
        <w:lastRenderedPageBreak/>
        <w:t>Movilidad</w:t>
      </w:r>
      <w:r w:rsidRPr="007151F6">
        <w:rPr>
          <w:rFonts w:ascii="Palatino Linotype" w:eastAsia="Palatino Linotype" w:hAnsi="Palatino Linotype" w:cs="Palatino Linotype"/>
          <w:color w:val="000000"/>
        </w:rPr>
        <w:t xml:space="preserve">, basado en una tarjeta de prepago; así como utilizar, en todos sus vehículos, la tecnología y dispositivos señalados por la misma. </w:t>
      </w:r>
    </w:p>
    <w:p w:rsidR="007151F6" w:rsidRDefault="007151F6" w:rsidP="007151F6">
      <w:pPr>
        <w:pStyle w:val="Prrafodelista"/>
        <w:numPr>
          <w:ilvl w:val="0"/>
          <w:numId w:val="7"/>
        </w:numPr>
        <w:spacing w:before="240" w:after="240" w:line="360" w:lineRule="auto"/>
        <w:ind w:right="8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w:t>
      </w:r>
      <w:r w:rsidRPr="007151F6">
        <w:rPr>
          <w:rFonts w:ascii="Palatino Linotype" w:eastAsia="Palatino Linotype" w:hAnsi="Palatino Linotype" w:cs="Palatino Linotype"/>
          <w:color w:val="000000"/>
        </w:rPr>
        <w:t>os concesionarios deberán respetar las tarifas, rutas, itinerarios, recorridos, horarios y frecuencias autorizados por la Secretaría de Movilidad; en caso de requerir alguna modificación a los mismos, el concesionario deberá solicitar la autorización previa a dicha dependencia</w:t>
      </w:r>
      <w:r>
        <w:rPr>
          <w:rFonts w:ascii="Palatino Linotype" w:eastAsia="Palatino Linotype" w:hAnsi="Palatino Linotype" w:cs="Palatino Linotype"/>
          <w:color w:val="000000"/>
        </w:rPr>
        <w:t>.</w:t>
      </w:r>
    </w:p>
    <w:p w:rsidR="00612A44" w:rsidRDefault="00612A44">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manera que con lo citado, se advierte que </w:t>
      </w:r>
      <w:r w:rsidRPr="00612A44">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no genera un soporte documental en el que se dé cuenta de </w:t>
      </w:r>
      <w:r w:rsidRPr="00612A44">
        <w:rPr>
          <w:rFonts w:ascii="Palatino Linotype" w:eastAsia="Palatino Linotype" w:hAnsi="Palatino Linotype" w:cs="Palatino Linotype"/>
          <w:color w:val="000000"/>
        </w:rPr>
        <w:t xml:space="preserve">un sistema de recaudación o prepago que pueda determinar los ingresos económicos por cada concesionario, en razón de </w:t>
      </w:r>
      <w:r>
        <w:rPr>
          <w:rFonts w:ascii="Palatino Linotype" w:eastAsia="Palatino Linotype" w:hAnsi="Palatino Linotype" w:cs="Palatino Linotype"/>
          <w:color w:val="000000"/>
        </w:rPr>
        <w:t>que el servicio se concesiona a la persona física o jurídico colectiva para su explotación, esto sin dejar de observar lo previsto por la normatividad en la materia.</w:t>
      </w:r>
    </w:p>
    <w:p w:rsidR="00913A86" w:rsidRDefault="002F08A5">
      <w:pPr>
        <w:tabs>
          <w:tab w:val="left" w:pos="109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Por lo anterior, se logra observar que </w:t>
      </w:r>
      <w:r w:rsidR="007A3544">
        <w:rPr>
          <w:rFonts w:ascii="Palatino Linotype" w:eastAsia="Palatino Linotype" w:hAnsi="Palatino Linotype" w:cs="Palatino Linotype"/>
        </w:rPr>
        <w:t>la Secretaría de Movilidad</w:t>
      </w:r>
      <w:r>
        <w:rPr>
          <w:rFonts w:ascii="Palatino Linotype" w:eastAsia="Palatino Linotype" w:hAnsi="Palatino Linotype" w:cs="Palatino Linotype"/>
          <w:color w:val="0D0D0D"/>
        </w:rPr>
        <w:t>,</w:t>
      </w:r>
      <w:r>
        <w:rPr>
          <w:rFonts w:ascii="Palatino Linotype" w:eastAsia="Palatino Linotype" w:hAnsi="Palatino Linotype" w:cs="Palatino Linotype"/>
          <w:color w:val="000000"/>
        </w:rPr>
        <w:t xml:space="preserve"> es notoriamente incompetente para conocer de la información</w:t>
      </w:r>
      <w:r w:rsidR="007A3544">
        <w:rPr>
          <w:rFonts w:ascii="Palatino Linotype" w:eastAsia="Palatino Linotype" w:hAnsi="Palatino Linotype" w:cs="Palatino Linotype"/>
          <w:color w:val="000000"/>
        </w:rPr>
        <w:t xml:space="preserve"> requerida por el particular</w:t>
      </w:r>
      <w:r>
        <w:rPr>
          <w:rFonts w:ascii="Palatino Linotype" w:eastAsia="Palatino Linotype" w:hAnsi="Palatino Linotype" w:cs="Palatino Linotype"/>
          <w:color w:val="000000"/>
        </w:rPr>
        <w:t xml:space="preserve">, </w:t>
      </w:r>
      <w:r w:rsidR="008A2220">
        <w:rPr>
          <w:rFonts w:ascii="Palatino Linotype" w:eastAsia="Palatino Linotype" w:hAnsi="Palatino Linotype" w:cs="Palatino Linotype"/>
          <w:color w:val="000000"/>
        </w:rPr>
        <w:t xml:space="preserve">consistente en el </w:t>
      </w:r>
      <w:r w:rsidR="008A2220" w:rsidRPr="008A2220">
        <w:rPr>
          <w:rFonts w:ascii="Palatino Linotype" w:eastAsia="Palatino Linotype" w:hAnsi="Palatino Linotype" w:cs="Palatino Linotype"/>
          <w:color w:val="000000"/>
        </w:rPr>
        <w:t>ingreso diario bruto aproximado que percibe un concesionario</w:t>
      </w:r>
      <w:r w:rsidR="008A2220">
        <w:rPr>
          <w:rFonts w:ascii="Palatino Linotype" w:eastAsia="Palatino Linotype" w:hAnsi="Palatino Linotype" w:cs="Palatino Linotype"/>
          <w:color w:val="000000"/>
        </w:rPr>
        <w:t xml:space="preserve">, pues como se apuntó debidamente en el análisis del presente asunto, si bien es cierto, le corresponde al </w:t>
      </w:r>
      <w:r w:rsidR="008A2220" w:rsidRPr="008A2220">
        <w:rPr>
          <w:rFonts w:ascii="Palatino Linotype" w:eastAsia="Palatino Linotype" w:hAnsi="Palatino Linotype" w:cs="Palatino Linotype"/>
          <w:b/>
          <w:color w:val="000000"/>
        </w:rPr>
        <w:t>Sujeto Obligado</w:t>
      </w:r>
      <w:r w:rsidR="008A2220">
        <w:rPr>
          <w:rFonts w:ascii="Palatino Linotype" w:eastAsia="Palatino Linotype" w:hAnsi="Palatino Linotype" w:cs="Palatino Linotype"/>
          <w:color w:val="000000"/>
        </w:rPr>
        <w:t xml:space="preserve"> la prestación del servicio de transporte público por medio de la concesión, así como su regulación para que los concesionarios observen las tarifas y las medidas que deben cumplir, no menos cierto es que </w:t>
      </w:r>
      <w:r w:rsidR="003164ED">
        <w:rPr>
          <w:rFonts w:ascii="Palatino Linotype" w:eastAsia="Palatino Linotype" w:hAnsi="Palatino Linotype" w:cs="Palatino Linotype"/>
          <w:color w:val="000000"/>
        </w:rPr>
        <w:t>la propia normatividad no contempla que se genere un soporte documental en el que se dé cuenta del ingreso obtenido por los concesionarios.</w:t>
      </w:r>
    </w:p>
    <w:p w:rsidR="00913A86" w:rsidRPr="007A3544" w:rsidRDefault="002F08A5" w:rsidP="007A354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tal como se mencionó en los an</w:t>
      </w:r>
      <w:r w:rsidR="007A3544">
        <w:rPr>
          <w:rFonts w:ascii="Palatino Linotype" w:eastAsia="Palatino Linotype" w:hAnsi="Palatino Linotype" w:cs="Palatino Linotype"/>
        </w:rPr>
        <w:t xml:space="preserve">tecedentes, en fecha </w:t>
      </w:r>
      <w:r w:rsidR="007A3544" w:rsidRPr="007A3544">
        <w:rPr>
          <w:rFonts w:ascii="Palatino Linotype" w:eastAsia="Palatino Linotype" w:hAnsi="Palatino Linotype" w:cs="Palatino Linotype"/>
          <w:b/>
        </w:rPr>
        <w:t>veinte de dic</w:t>
      </w:r>
      <w:r w:rsidRPr="007A3544">
        <w:rPr>
          <w:rFonts w:ascii="Palatino Linotype" w:eastAsia="Palatino Linotype" w:hAnsi="Palatino Linotype" w:cs="Palatino Linotype"/>
          <w:b/>
        </w:rPr>
        <w:t>iembre del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la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la incompetencia para atender la solicitud de información, es de precisar que esta situación aconteció al </w:t>
      </w:r>
      <w:r>
        <w:rPr>
          <w:rFonts w:ascii="Palatino Linotype" w:eastAsia="Palatino Linotype" w:hAnsi="Palatino Linotype" w:cs="Palatino Linotype"/>
          <w:b/>
        </w:rPr>
        <w:t>tercer día hábil</w:t>
      </w:r>
      <w:r>
        <w:rPr>
          <w:rFonts w:ascii="Palatino Linotype" w:eastAsia="Palatino Linotype" w:hAnsi="Palatino Linotype" w:cs="Palatino Linotype"/>
        </w:rPr>
        <w:t>, lo cual obedece a lo establecido en el artículo 167 de la Ley de Transparencia y Acceso a la Información Pública del Estado de México y Municipios, el cual refiere que cuando las unidades de transparencia determinen la notoria incompetencia deben realizar lo siguiente:</w:t>
      </w:r>
    </w:p>
    <w:p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Hacerlo del conocimiento del Particular, dentro de los tres días hábiles, posteriores a la presentación de la solicitud de información, y</w:t>
      </w:r>
    </w:p>
    <w:p w:rsidR="00913A86" w:rsidRDefault="00913A86">
      <w:pPr>
        <w:spacing w:line="360" w:lineRule="auto"/>
        <w:ind w:left="720"/>
        <w:jc w:val="both"/>
        <w:rPr>
          <w:rFonts w:ascii="Palatino Linotype" w:eastAsia="Palatino Linotype" w:hAnsi="Palatino Linotype" w:cs="Palatino Linotype"/>
        </w:rPr>
      </w:pPr>
    </w:p>
    <w:p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caso de conocer el Sujeto Obligado competente, orientarlo a presentar la solicitud ante el mismo.</w:t>
      </w:r>
    </w:p>
    <w:p w:rsidR="00913A86" w:rsidRDefault="00913A86">
      <w:pPr>
        <w:spacing w:line="360" w:lineRule="auto"/>
        <w:jc w:val="both"/>
        <w:rPr>
          <w:rFonts w:ascii="Palatino Linotype" w:eastAsia="Palatino Linotype" w:hAnsi="Palatino Linotype" w:cs="Palatino Linotype"/>
          <w:sz w:val="22"/>
          <w:szCs w:val="22"/>
        </w:rPr>
      </w:pPr>
    </w:p>
    <w:p w:rsidR="005E0503" w:rsidRDefault="002F08A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presente caso, de la revisión de las constancias de los expedientes electrónico, localizados en el Sistema de Acceso a la Información Mexiquense (SAIMEX)</w:t>
      </w:r>
      <w:r w:rsidR="007A3544">
        <w:rPr>
          <w:rFonts w:ascii="Palatino Linotype" w:eastAsia="Palatino Linotype" w:hAnsi="Palatino Linotype" w:cs="Palatino Linotype"/>
        </w:rPr>
        <w:t>, se advierte que la Secretaría de Movilidad</w:t>
      </w:r>
      <w:r>
        <w:rPr>
          <w:rFonts w:ascii="Palatino Linotype" w:eastAsia="Palatino Linotype" w:hAnsi="Palatino Linotype" w:cs="Palatino Linotype"/>
        </w:rPr>
        <w:t xml:space="preserve">, cumplió con </w:t>
      </w:r>
      <w:r w:rsidR="007A3544">
        <w:rPr>
          <w:rFonts w:ascii="Palatino Linotype" w:eastAsia="Palatino Linotype" w:hAnsi="Palatino Linotype" w:cs="Palatino Linotype"/>
        </w:rPr>
        <w:t xml:space="preserve">uno de </w:t>
      </w:r>
      <w:r>
        <w:rPr>
          <w:rFonts w:ascii="Palatino Linotype" w:eastAsia="Palatino Linotype" w:hAnsi="Palatino Linotype" w:cs="Palatino Linotype"/>
        </w:rPr>
        <w:t xml:space="preserve">los dos parámetros previamente establecidos, pues dio contestación dentro de los tres días hábiles posteriores a la presentación del requerimiento; aunado al hecho </w:t>
      </w:r>
      <w:r w:rsidR="007A3544">
        <w:rPr>
          <w:rFonts w:ascii="Palatino Linotype" w:eastAsia="Palatino Linotype" w:hAnsi="Palatino Linotype" w:cs="Palatino Linotype"/>
        </w:rPr>
        <w:t xml:space="preserve">de </w:t>
      </w:r>
      <w:r>
        <w:rPr>
          <w:rFonts w:ascii="Palatino Linotype" w:eastAsia="Palatino Linotype" w:hAnsi="Palatino Linotype" w:cs="Palatino Linotype"/>
        </w:rPr>
        <w:t xml:space="preserve">que </w:t>
      </w:r>
      <w:r w:rsidR="007A3544">
        <w:rPr>
          <w:rFonts w:ascii="Palatino Linotype" w:eastAsia="Palatino Linotype" w:hAnsi="Palatino Linotype" w:cs="Palatino Linotype"/>
        </w:rPr>
        <w:t>si bien es cierto, no orientó al particular para que formule su solicitud</w:t>
      </w:r>
      <w:r>
        <w:rPr>
          <w:rFonts w:ascii="Palatino Linotype" w:eastAsia="Palatino Linotype" w:hAnsi="Palatino Linotype" w:cs="Palatino Linotype"/>
        </w:rPr>
        <w:t xml:space="preserve"> ante los Sujetos Obli</w:t>
      </w:r>
      <w:r w:rsidR="007A3544">
        <w:rPr>
          <w:rFonts w:ascii="Palatino Linotype" w:eastAsia="Palatino Linotype" w:hAnsi="Palatino Linotype" w:cs="Palatino Linotype"/>
        </w:rPr>
        <w:t>gados competentes</w:t>
      </w:r>
      <w:r>
        <w:rPr>
          <w:rFonts w:ascii="Palatino Linotype" w:eastAsia="Palatino Linotype" w:hAnsi="Palatino Linotype" w:cs="Palatino Linotype"/>
        </w:rPr>
        <w:t xml:space="preserve">, </w:t>
      </w:r>
      <w:r w:rsidR="007A3544">
        <w:rPr>
          <w:rFonts w:ascii="Palatino Linotype" w:eastAsia="Palatino Linotype" w:hAnsi="Palatino Linotype" w:cs="Palatino Linotype"/>
        </w:rPr>
        <w:t xml:space="preserve">no menos cierto es que dentro del padrón de Sujetos Obligados aprobado por este Instituto no se considera a los concesionarios como </w:t>
      </w:r>
      <w:r w:rsidR="005E0503">
        <w:rPr>
          <w:rFonts w:ascii="Palatino Linotype" w:eastAsia="Palatino Linotype" w:hAnsi="Palatino Linotype" w:cs="Palatino Linotype"/>
        </w:rPr>
        <w:t xml:space="preserve">Sujetos Obligados, por lo tanto, resultaría materialmente imposible la presentación de una solicitud posteriormente, ello </w:t>
      </w:r>
      <w:r>
        <w:rPr>
          <w:rFonts w:ascii="Palatino Linotype" w:eastAsia="Palatino Linotype" w:hAnsi="Palatino Linotype" w:cs="Palatino Linotype"/>
        </w:rPr>
        <w:t xml:space="preserve">sin pasar de vista que este último punto es una facultad potestativa del </w:t>
      </w:r>
      <w:r w:rsidRPr="005E0503">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w:t>
      </w:r>
      <w:r w:rsidR="005E0503">
        <w:rPr>
          <w:rFonts w:ascii="Palatino Linotype" w:eastAsia="Palatino Linotype" w:hAnsi="Palatino Linotype" w:cs="Palatino Linotype"/>
        </w:rPr>
        <w:t xml:space="preserve">al atender el plazo establecido </w:t>
      </w:r>
      <w:r w:rsidR="005E0503">
        <w:rPr>
          <w:rFonts w:ascii="Palatino Linotype" w:eastAsia="Palatino Linotype" w:hAnsi="Palatino Linotype" w:cs="Palatino Linotype"/>
        </w:rPr>
        <w:lastRenderedPageBreak/>
        <w:t xml:space="preserve">por la legislación y al no ser competencia de la Secretaría de la Movilidad el generar un soporte documental que dé cuenta de los ingresos percibidos por los concesionarios del </w:t>
      </w:r>
      <w:r>
        <w:rPr>
          <w:rFonts w:ascii="Palatino Linotype" w:eastAsia="Palatino Linotype" w:hAnsi="Palatino Linotype" w:cs="Palatino Linotype"/>
        </w:rPr>
        <w:t>se</w:t>
      </w:r>
      <w:r w:rsidR="005E0503">
        <w:rPr>
          <w:rFonts w:ascii="Palatino Linotype" w:eastAsia="Palatino Linotype" w:hAnsi="Palatino Linotype" w:cs="Palatino Linotype"/>
        </w:rPr>
        <w:t>rvicio de transporte público en su modalidad de pasaje individual, se</w:t>
      </w:r>
      <w:r>
        <w:rPr>
          <w:rFonts w:ascii="Palatino Linotype" w:eastAsia="Palatino Linotype" w:hAnsi="Palatino Linotype" w:cs="Palatino Linotype"/>
        </w:rPr>
        <w:t xml:space="preserve"> tienen por atendidos los requerimientos de información</w:t>
      </w:r>
      <w:r w:rsidR="003164ED">
        <w:rPr>
          <w:rFonts w:ascii="Palatino Linotype" w:eastAsia="Palatino Linotype" w:hAnsi="Palatino Linotype" w:cs="Palatino Linotype"/>
        </w:rPr>
        <w:t xml:space="preserve"> y en consecuencia, devienen infundados las razones o motivos de inconformidad del particular</w:t>
      </w:r>
      <w:r>
        <w:rPr>
          <w:rFonts w:ascii="Palatino Linotype" w:eastAsia="Palatino Linotype" w:hAnsi="Palatino Linotype" w:cs="Palatino Linotype"/>
        </w:rPr>
        <w:t>.</w:t>
      </w:r>
    </w:p>
    <w:p w:rsidR="00913A86" w:rsidRDefault="002F08A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Sujeto Obligado.</w:t>
      </w:r>
    </w:p>
    <w:p w:rsidR="00913A86" w:rsidRDefault="00913A86">
      <w:pPr>
        <w:spacing w:line="360" w:lineRule="auto"/>
        <w:jc w:val="both"/>
        <w:rPr>
          <w:rFonts w:ascii="Palatino Linotype" w:eastAsia="Palatino Linotype" w:hAnsi="Palatino Linotype" w:cs="Palatino Linotype"/>
        </w:rPr>
      </w:pPr>
    </w:p>
    <w:p w:rsidR="00913A86" w:rsidRDefault="002F08A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rsidR="00913A86" w:rsidRDefault="002F08A5">
      <w:pPr>
        <w:numPr>
          <w:ilvl w:val="0"/>
          <w:numId w:val="3"/>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sidR="00747F6E">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w:t>
      </w:r>
      <w:r w:rsidR="00747F6E">
        <w:rPr>
          <w:rFonts w:ascii="Palatino Linotype" w:eastAsia="Palatino Linotype" w:hAnsi="Palatino Linotype" w:cs="Palatino Linotype"/>
          <w:b/>
        </w:rPr>
        <w:t xml:space="preserve"> 00159</w:t>
      </w:r>
      <w:r>
        <w:rPr>
          <w:rFonts w:ascii="Palatino Linotype" w:eastAsia="Palatino Linotype" w:hAnsi="Palatino Linotype" w:cs="Palatino Linotype"/>
          <w:b/>
        </w:rPr>
        <w:t>/INFOEM/IP/R</w:t>
      </w:r>
      <w:r w:rsidR="00747F6E">
        <w:rPr>
          <w:rFonts w:ascii="Palatino Linotype" w:eastAsia="Palatino Linotype" w:hAnsi="Palatino Linotype" w:cs="Palatino Linotype"/>
          <w:b/>
        </w:rPr>
        <w:t>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lastRenderedPageBreak/>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rsidR="00913A86" w:rsidRPr="00364BD3" w:rsidRDefault="002F08A5">
      <w:pPr>
        <w:spacing w:before="240" w:after="240" w:line="360" w:lineRule="auto"/>
        <w:jc w:val="both"/>
        <w:rPr>
          <w:rFonts w:ascii="Palatino Linotype" w:eastAsia="Palatino Linotype" w:hAnsi="Palatino Linotype" w:cs="Palatino Linotype"/>
          <w:b/>
          <w:color w:val="FF0000"/>
          <w:highlight w:val="yellow"/>
        </w:rPr>
      </w:pPr>
      <w:bookmarkStart w:id="1" w:name="_heading=h.gjdgxs" w:colFirst="0" w:colLast="0"/>
      <w:bookmarkEnd w:id="1"/>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sidRPr="00364BD3">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rsidR="00913A86" w:rsidRDefault="000A1533">
      <w:pPr>
        <w:spacing w:before="240" w:after="240" w:line="360" w:lineRule="auto"/>
        <w:jc w:val="both"/>
        <w:rPr>
          <w:rFonts w:ascii="Palatino Linotype" w:eastAsia="Palatino Linotype" w:hAnsi="Palatino Linotype" w:cs="Palatino Linotype"/>
        </w:rPr>
        <w:sectPr w:rsidR="00913A86">
          <w:headerReference w:type="default" r:id="rId13"/>
          <w:footerReference w:type="default" r:id="rId14"/>
          <w:headerReference w:type="first" r:id="rId15"/>
          <w:footerReference w:type="first" r:id="rId16"/>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5714</wp:posOffset>
                </wp:positionH>
                <wp:positionV relativeFrom="paragraph">
                  <wp:posOffset>2717800</wp:posOffset>
                </wp:positionV>
                <wp:extent cx="5362575" cy="22669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362575" cy="2266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17550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214pt" to="422.7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" strokecolor="black [3040]"/>
            </w:pict>
          </mc:Fallback>
        </mc:AlternateContent>
      </w:r>
      <w:r w:rsidR="002F08A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SHARON CRISTINA MORALES MARTÍNEZ (AUSENCIA JUSTIFICADA); MARÍA DEL ROSARIO MEJÍA AYALA; LUIS GUSTAVO PARRA NORIEGA Y GUA</w:t>
      </w:r>
      <w:r w:rsidR="005E0503">
        <w:rPr>
          <w:rFonts w:ascii="Palatino Linotype" w:eastAsia="Palatino Linotype" w:hAnsi="Palatino Linotype" w:cs="Palatino Linotype"/>
        </w:rPr>
        <w:t>DALUPE RAMÍREZ PEÑA; EN LA OCTAV</w:t>
      </w:r>
      <w:r w:rsidR="002F08A5">
        <w:rPr>
          <w:rFonts w:ascii="Palatino Linotype" w:eastAsia="Palatino Linotype" w:hAnsi="Palatino Linotype" w:cs="Palatino Linotype"/>
        </w:rPr>
        <w:t>A SE</w:t>
      </w:r>
      <w:r w:rsidR="005E0503">
        <w:rPr>
          <w:rFonts w:ascii="Palatino Linotype" w:eastAsia="Palatino Linotype" w:hAnsi="Palatino Linotype" w:cs="Palatino Linotype"/>
        </w:rPr>
        <w:t>SIÓN ORDINARIA CELEBRADA EL TRES DE MARZO</w:t>
      </w:r>
      <w:r w:rsidR="002F08A5">
        <w:rPr>
          <w:rFonts w:ascii="Palatino Linotype" w:eastAsia="Palatino Linotype" w:hAnsi="Palatino Linotype" w:cs="Palatino Linotype"/>
        </w:rPr>
        <w:t xml:space="preserve"> DEL DOS MIL VEINTIDÓS, ANTE EL SECRETARIO TÉCNICO DEL PLENO, ALEXIS TAPIA RAMÍREZ.</w:t>
      </w: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913A86">
      <w:headerReference w:type="first" r:id="rId1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3B5" w:rsidRDefault="002F08A5">
      <w:r>
        <w:separator/>
      </w:r>
    </w:p>
  </w:endnote>
  <w:endnote w:type="continuationSeparator" w:id="0">
    <w:p w:rsidR="005F53B5" w:rsidRDefault="002F0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10D7">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10D7">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color w:val="000000"/>
      </w:rPr>
    </w:pPr>
  </w:p>
  <w:p w:rsidR="00913A86" w:rsidRDefault="00913A8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10D7">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10D7">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3B5" w:rsidRDefault="002F08A5">
      <w:r>
        <w:separator/>
      </w:r>
    </w:p>
  </w:footnote>
  <w:footnote w:type="continuationSeparator" w:id="0">
    <w:p w:rsidR="005F53B5" w:rsidRDefault="002F0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612A44">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A8AB517" wp14:editId="465219C8">
          <wp:simplePos x="0" y="0"/>
          <wp:positionH relativeFrom="page">
            <wp:align>right</wp:align>
          </wp:positionH>
          <wp:positionV relativeFrom="paragraph">
            <wp:posOffset>-450215</wp:posOffset>
          </wp:positionV>
          <wp:extent cx="7635600" cy="9943200"/>
          <wp:effectExtent l="0" t="0" r="3810" b="1270"/>
          <wp:wrapNone/>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746"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51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00159/INFOEM/IP/RR/2022</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513814">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2F08A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rsidR="00913A86" w:rsidRDefault="00913A86">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-343534</wp:posOffset>
          </wp:positionV>
          <wp:extent cx="7635600" cy="9943200"/>
          <wp:effectExtent l="0" t="0" r="0" b="0"/>
          <wp:wrapNone/>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913A86" w:rsidRDefault="005138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00159/INFOEM/IP/RR/2022</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913A86" w:rsidRDefault="007910D7" w:rsidP="00513814">
          <w:pPr>
            <w:ind w:right="5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 XXXXXXXX</w:t>
          </w:r>
        </w:p>
      </w:tc>
    </w:tr>
    <w:tr w:rsidR="00913A86">
      <w:trPr>
        <w:trHeight w:val="228"/>
      </w:trPr>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913A86" w:rsidRDefault="00513814">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913A86">
      <w:tc>
        <w:tcPr>
          <w:tcW w:w="2553" w:type="dxa"/>
          <w:vAlign w:val="center"/>
        </w:tcPr>
        <w:p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3628"/>
    <w:multiLevelType w:val="multilevel"/>
    <w:tmpl w:val="B0E6F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4D5E81"/>
    <w:multiLevelType w:val="multilevel"/>
    <w:tmpl w:val="AA5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89A09B7"/>
    <w:multiLevelType w:val="hybridMultilevel"/>
    <w:tmpl w:val="67441F98"/>
    <w:lvl w:ilvl="0" w:tplc="A6D23D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55017F9"/>
    <w:multiLevelType w:val="hybridMultilevel"/>
    <w:tmpl w:val="D0C228F2"/>
    <w:lvl w:ilvl="0" w:tplc="D77436D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2FA50276"/>
    <w:multiLevelType w:val="multilevel"/>
    <w:tmpl w:val="0F208FEC"/>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5">
    <w:nsid w:val="37561106"/>
    <w:multiLevelType w:val="multilevel"/>
    <w:tmpl w:val="73EA37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nsid w:val="5A3204BC"/>
    <w:multiLevelType w:val="hybridMultilevel"/>
    <w:tmpl w:val="933E2B00"/>
    <w:lvl w:ilvl="0" w:tplc="9328C7F4">
      <w:start w:val="13"/>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6A8D6BD4"/>
    <w:multiLevelType w:val="hybridMultilevel"/>
    <w:tmpl w:val="E8B88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A9C38BC"/>
    <w:multiLevelType w:val="hybridMultilevel"/>
    <w:tmpl w:val="0150BDA4"/>
    <w:lvl w:ilvl="0" w:tplc="C5DAD6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DCF5196"/>
    <w:multiLevelType w:val="multilevel"/>
    <w:tmpl w:val="573C27C8"/>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4"/>
  </w:num>
  <w:num w:numId="2">
    <w:abstractNumId w:val="10"/>
  </w:num>
  <w:num w:numId="3">
    <w:abstractNumId w:val="5"/>
  </w:num>
  <w:num w:numId="4">
    <w:abstractNumId w:val="1"/>
  </w:num>
  <w:num w:numId="5">
    <w:abstractNumId w:val="0"/>
  </w:num>
  <w:num w:numId="6">
    <w:abstractNumId w:val="6"/>
  </w:num>
  <w:num w:numId="7">
    <w:abstractNumId w:val="8"/>
  </w:num>
  <w:num w:numId="8">
    <w:abstractNumId w:val="2"/>
  </w:num>
  <w:num w:numId="9">
    <w:abstractNumId w:val="9"/>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86"/>
    <w:rsid w:val="000A1533"/>
    <w:rsid w:val="00125FFD"/>
    <w:rsid w:val="001A0E54"/>
    <w:rsid w:val="001C5E8E"/>
    <w:rsid w:val="00200E70"/>
    <w:rsid w:val="00236795"/>
    <w:rsid w:val="00246390"/>
    <w:rsid w:val="00296B89"/>
    <w:rsid w:val="002E3575"/>
    <w:rsid w:val="002F08A5"/>
    <w:rsid w:val="002F5969"/>
    <w:rsid w:val="003164ED"/>
    <w:rsid w:val="00364BD3"/>
    <w:rsid w:val="0038685F"/>
    <w:rsid w:val="003B42C1"/>
    <w:rsid w:val="00513814"/>
    <w:rsid w:val="005E0503"/>
    <w:rsid w:val="005F53B5"/>
    <w:rsid w:val="00612A44"/>
    <w:rsid w:val="00685D5C"/>
    <w:rsid w:val="006924DE"/>
    <w:rsid w:val="007151F6"/>
    <w:rsid w:val="00736CD9"/>
    <w:rsid w:val="00747F6E"/>
    <w:rsid w:val="007910D7"/>
    <w:rsid w:val="007A3544"/>
    <w:rsid w:val="007B7757"/>
    <w:rsid w:val="008A2220"/>
    <w:rsid w:val="008B3039"/>
    <w:rsid w:val="008B577D"/>
    <w:rsid w:val="00913A86"/>
    <w:rsid w:val="0096479D"/>
    <w:rsid w:val="00995E05"/>
    <w:rsid w:val="00AF2874"/>
    <w:rsid w:val="00BA3057"/>
    <w:rsid w:val="00CB4835"/>
    <w:rsid w:val="00D065B6"/>
    <w:rsid w:val="00E62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F2B0CD-0B2C-4C6F-921A-3238812A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9tbJ5PchrOqA0/GN9coKAblzQ==">AMUW2mUrx321AFuJXeWl7ULZLK49KGitAsQAjQhST0vvMSD1Wd9HHDpUhDqE6+2GT46Aujt7xH4dk6TIVRjd6fJjw+46LC1qMDuBm4SjrWHn8ctUWD1JMuUYsVVrpUZUoG3taklwuwJA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5478</Words>
  <Characters>30135</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2022-04-04T22:11:00Z</dcterms:created>
  <dcterms:modified xsi:type="dcterms:W3CDTF">2022-04-04T22:11:00Z</dcterms:modified>
</cp:coreProperties>
</file>