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DCE11" w14:textId="1F8483A5" w:rsidR="00D435B6" w:rsidRPr="006B6EB8" w:rsidRDefault="00D435B6" w:rsidP="00563C16">
      <w:pPr>
        <w:spacing w:after="0" w:line="360" w:lineRule="auto"/>
        <w:rPr>
          <w:rFonts w:eastAsia="Times New Roman" w:cs="Tahoma"/>
          <w:color w:val="auto"/>
          <w:lang w:eastAsia="es-ES"/>
        </w:rPr>
      </w:pPr>
      <w:r w:rsidRPr="006B6EB8">
        <w:rPr>
          <w:rFonts w:eastAsia="Times New Roman" w:cs="Tahoma"/>
          <w:color w:val="auto"/>
          <w:lang w:eastAsia="es-ES"/>
        </w:rPr>
        <w:t>Resolución del Pleno del Instituto de Transparencia, Acceso a la Información Pública y Protección de Datos Personales del Estado de México y Municipios, con domicilio en Metepec, Estado de México, de fecha seis de julio de dos mil veintidós.</w:t>
      </w:r>
    </w:p>
    <w:p w14:paraId="1DA72D68" w14:textId="77777777" w:rsidR="00D435B6" w:rsidRPr="006B6EB8" w:rsidRDefault="00D435B6" w:rsidP="00F33557">
      <w:pPr>
        <w:spacing w:after="0" w:line="360" w:lineRule="auto"/>
        <w:rPr>
          <w:rFonts w:eastAsia="Times New Roman" w:cs="Tahoma"/>
          <w:color w:val="auto"/>
          <w:lang w:eastAsia="es-ES"/>
        </w:rPr>
      </w:pPr>
    </w:p>
    <w:p w14:paraId="260536C7" w14:textId="7E0FB461" w:rsidR="00D435B6" w:rsidRPr="006B6EB8" w:rsidRDefault="00D435B6" w:rsidP="00F33557">
      <w:pPr>
        <w:spacing w:after="0" w:line="360" w:lineRule="auto"/>
      </w:pPr>
      <w:r w:rsidRPr="006B6EB8">
        <w:rPr>
          <w:rFonts w:eastAsia="Times New Roman" w:cs="Tahoma"/>
          <w:color w:val="auto"/>
          <w:lang w:eastAsia="es-ES"/>
        </w:rPr>
        <w:t xml:space="preserve">VISTO el expediente conformado con motivo del Recurso de Revisión </w:t>
      </w:r>
      <w:r w:rsidRPr="006B6EB8">
        <w:rPr>
          <w:rFonts w:eastAsia="Times New Roman" w:cs="Tahoma"/>
          <w:b/>
          <w:bCs/>
          <w:color w:val="auto"/>
          <w:lang w:eastAsia="es-ES"/>
        </w:rPr>
        <w:t>09201/INFOEM/IP/RR/2022</w:t>
      </w:r>
      <w:r w:rsidR="00563C16" w:rsidRPr="006B6EB8">
        <w:rPr>
          <w:rFonts w:eastAsia="Times New Roman" w:cs="Tahoma"/>
          <w:b/>
          <w:bCs/>
          <w:color w:val="auto"/>
          <w:lang w:eastAsia="es-ES"/>
        </w:rPr>
        <w:t xml:space="preserve">, </w:t>
      </w:r>
      <w:r w:rsidRPr="006B6EB8">
        <w:rPr>
          <w:rFonts w:eastAsia="Times New Roman" w:cs="Tahoma"/>
          <w:b/>
          <w:bCs/>
          <w:color w:val="auto"/>
          <w:lang w:eastAsia="es-ES"/>
        </w:rPr>
        <w:t>09202/INFOEM/IP/RR/2022, 09203/INFOEM/IP/RR/2022, 09204/INFOEM/IP/RR/2022, 09205/INFOEM/IP/RR/2022, 09206/INFOEM/IP/RR/2022, 09207/INFOEM/IP/RR/2022, 09208/INFOEM/IP/RR/2022, 09209/INFOEM/IP/RR/2022, 09210/INFOEM/IP/RR/2022, 09211/INFOEM/IP/RR/2022, 09212/INFOEM/IP/RR/2022, 09213/INFOEM/IP/RR/2022, 09214/INFOEM/IP/RR/2022, 09215/INFOEM/IP/RR/2022, 09216/INFOEM/IP/RR/2022, 09217/INFOEM/IP/RR/2022, 09218/INFOEM/IP/RR/2022, 09219/INFOEM/IP/RR/2022, 09221/INFOEM/IP/RR/2022, 09222/INFOEM/IP/RR/2022, 09223/INFOEM/IP/RR/2022, 09224/INFOEM/IP/RR/2022, 09225/INFOEM/IP/RR/2022, 09226/INFOEM/IP/RR/2022, 09227/INFOEM/IP/RR/2022, 09228/INFOEM/IP/RR/2022, 09229/INFOEM/IP/RR/2022, 09230/INFOEM/IP/RR/2022, 09231/INFOEM/IP/RR/2022, 09232/INFOEM/IP/RR/2022, 09233/INFOEM/IP/RR/2022, 09234/INFOEM/IP/RR/2022, 09235/INFOEM/IP/RR/2022, 09236/INFOEM/IP/RR/2022, 09237/INFOEM/IP/RR/2022,</w:t>
      </w:r>
      <w:r w:rsidR="00563C16" w:rsidRPr="006B6EB8">
        <w:rPr>
          <w:rFonts w:eastAsia="Times New Roman" w:cs="Tahoma"/>
          <w:b/>
          <w:bCs/>
          <w:color w:val="auto"/>
          <w:lang w:eastAsia="es-ES"/>
        </w:rPr>
        <w:t xml:space="preserve"> </w:t>
      </w:r>
      <w:r w:rsidRPr="006B6EB8">
        <w:rPr>
          <w:rFonts w:eastAsia="Times New Roman" w:cs="Tahoma"/>
          <w:b/>
          <w:bCs/>
          <w:color w:val="auto"/>
          <w:lang w:eastAsia="es-ES"/>
        </w:rPr>
        <w:t xml:space="preserve"> 09238/INFOEM/IP/RR/2022,</w:t>
      </w:r>
      <w:r w:rsidR="00563C16" w:rsidRPr="006B6EB8">
        <w:rPr>
          <w:rFonts w:eastAsia="Times New Roman" w:cs="Tahoma"/>
          <w:b/>
          <w:bCs/>
          <w:color w:val="auto"/>
          <w:lang w:eastAsia="es-ES"/>
        </w:rPr>
        <w:t xml:space="preserve"> </w:t>
      </w:r>
      <w:r w:rsidRPr="006B6EB8">
        <w:rPr>
          <w:rFonts w:eastAsia="Times New Roman" w:cs="Tahoma"/>
          <w:b/>
          <w:bCs/>
          <w:color w:val="auto"/>
          <w:lang w:eastAsia="es-ES"/>
        </w:rPr>
        <w:t>09239/INFOEM/IP/RR/2022,</w:t>
      </w:r>
      <w:r w:rsidR="00563C16" w:rsidRPr="006B6EB8">
        <w:rPr>
          <w:rFonts w:eastAsia="Times New Roman" w:cs="Tahoma"/>
          <w:b/>
          <w:bCs/>
          <w:color w:val="auto"/>
          <w:lang w:eastAsia="es-ES"/>
        </w:rPr>
        <w:t xml:space="preserve"> </w:t>
      </w:r>
      <w:r w:rsidRPr="006B6EB8">
        <w:rPr>
          <w:rFonts w:eastAsia="Times New Roman" w:cs="Tahoma"/>
          <w:b/>
          <w:bCs/>
          <w:color w:val="auto"/>
          <w:lang w:eastAsia="es-ES"/>
        </w:rPr>
        <w:t>09240/INFOEM/IP/RR/2022,</w:t>
      </w:r>
      <w:r w:rsidR="00563C16" w:rsidRPr="006B6EB8">
        <w:rPr>
          <w:rFonts w:eastAsia="Times New Roman" w:cs="Tahoma"/>
          <w:b/>
          <w:bCs/>
          <w:color w:val="auto"/>
          <w:lang w:eastAsia="es-ES"/>
        </w:rPr>
        <w:t xml:space="preserve"> </w:t>
      </w:r>
      <w:r w:rsidRPr="006B6EB8">
        <w:rPr>
          <w:rFonts w:eastAsia="Times New Roman" w:cs="Tahoma"/>
          <w:b/>
          <w:bCs/>
          <w:color w:val="auto"/>
          <w:lang w:eastAsia="es-ES"/>
        </w:rPr>
        <w:t xml:space="preserve">09241/INFOEM/IP/RR/2022, 09242/INFOEM/IP/RR/2022, 09243/INFOEM/IP/RR/2022, 09244/INFOEM/IP/RR/2022, 09245/INFOEM/IP/RR/2022, 09246/INFOEM/IP/RR/2022, 09247/INFOEM/IP/RR/2022, 09248/INFOEM/IP/RR/2022, 09249/INFOEM/IP/RR/2022, 09250/INFOEM/IP/RR/2022, 09251/INFOEM/IP/RR/2022, 09252/INFOEM/IP/RR/2022, 09253/INFOEM/IP/RR/2022, 09254/INFOEM/IP/RR/2022, 09255/INFOEM/IP/RR/2022, 09256/INFOEM/IP/RR/2022, 09257/INFOEM/IP/RR/2022, 09258/INFOEM/IP/RR/2022, 09259/INFOEM/IP/RR/2022, 09260/INFOEM/IP/RR/2022, 09273/INFOEM/IP/RR/2022, </w:t>
      </w:r>
      <w:r w:rsidRPr="006B6EB8">
        <w:rPr>
          <w:rFonts w:eastAsia="Times New Roman" w:cs="Tahoma"/>
          <w:b/>
          <w:bCs/>
          <w:color w:val="auto"/>
          <w:lang w:eastAsia="es-ES"/>
        </w:rPr>
        <w:lastRenderedPageBreak/>
        <w:t>09273/INFOEM/IP/RR/2022, 09275/INFOEM/IP/RR/2022, 09276/INFOEM/IP/RR/2022, 09277/INFOEM/IP/RR/2022, 09278/INFOEM/IP/RR/2022, 09279/INFOEM/IP/RR/2022, 09280/INFOEM/IP/RR/2022, 09281/INFOEM/IP/RR/2022, 09282/INFOEM/IP/RR/2022, 09283/INFOEM/IP/RR/2022, 09284/INFOEM/IP/RR/2022, 09285/INFOEM/IP/RR/2022, 09286/INFOEM/IP/RR/2022, 09287/INFOEM/IP/RR/2022, 09288/INFOEM/IP/RR/2022, 09289/INFOEM/IP/RR/2022, 09290/INFOEM/IP/RR/2022, 09291/INFOEM/IP/RR/2022, 09292/INFOEM/IP/RR/2022, 09310/INFOEM/IP/RR/2022, 09311/INFOEM/IP/RR/2022</w:t>
      </w:r>
      <w:r w:rsidR="00776D60" w:rsidRPr="006B6EB8">
        <w:rPr>
          <w:rFonts w:eastAsia="Times New Roman" w:cs="Tahoma"/>
          <w:b/>
          <w:bCs/>
          <w:color w:val="auto"/>
          <w:lang w:eastAsia="es-ES"/>
        </w:rPr>
        <w:t xml:space="preserve"> y </w:t>
      </w:r>
      <w:r w:rsidRPr="006B6EB8">
        <w:rPr>
          <w:rFonts w:eastAsia="Times New Roman" w:cs="Tahoma"/>
          <w:b/>
          <w:bCs/>
          <w:color w:val="auto"/>
          <w:lang w:eastAsia="es-ES"/>
        </w:rPr>
        <w:t>09312/INFOEM/IP/RR/2022</w:t>
      </w:r>
      <w:r w:rsidRPr="006B6EB8">
        <w:rPr>
          <w:rFonts w:eastAsia="Times New Roman" w:cs="Tahoma"/>
          <w:color w:val="auto"/>
          <w:lang w:eastAsia="es-ES"/>
        </w:rPr>
        <w:t xml:space="preserve">, acumulados, interpuesto el Recurrente o Particular, en contra de la respuesta del Sujeto Obligado, Sistema Municipal Para el Desarrollo Integral de la Familia de Metepec, a las solicitudes de acceso a la información, que se encuentra correlacionadas, </w:t>
      </w:r>
      <w:r w:rsidRPr="006B6EB8">
        <w:rPr>
          <w:rFonts w:eastAsia="Times New Roman" w:cs="Tahoma"/>
          <w:b/>
          <w:bCs/>
          <w:color w:val="auto"/>
          <w:lang w:eastAsia="es-ES"/>
        </w:rPr>
        <w:t>03328/DIFMETEPEC/IP/2022,</w:t>
      </w:r>
      <w:r w:rsidR="00563C16" w:rsidRPr="006B6EB8">
        <w:rPr>
          <w:rFonts w:eastAsia="Times New Roman" w:cs="Tahoma"/>
          <w:b/>
          <w:bCs/>
          <w:color w:val="auto"/>
          <w:lang w:eastAsia="es-ES"/>
        </w:rPr>
        <w:t xml:space="preserve"> </w:t>
      </w:r>
      <w:r w:rsidRPr="006B6EB8">
        <w:rPr>
          <w:rFonts w:eastAsia="Times New Roman" w:cs="Tahoma"/>
          <w:b/>
          <w:bCs/>
          <w:color w:val="auto"/>
          <w:lang w:eastAsia="es-ES"/>
        </w:rPr>
        <w:t>03327/DIFMETEPEC/IP/2022,</w:t>
      </w:r>
      <w:r w:rsidR="00563C16" w:rsidRPr="006B6EB8">
        <w:rPr>
          <w:rFonts w:eastAsia="Times New Roman" w:cs="Tahoma"/>
          <w:b/>
          <w:bCs/>
          <w:color w:val="auto"/>
          <w:lang w:eastAsia="es-ES"/>
        </w:rPr>
        <w:t xml:space="preserve"> </w:t>
      </w:r>
      <w:r w:rsidRPr="006B6EB8">
        <w:rPr>
          <w:rFonts w:eastAsia="Times New Roman" w:cs="Tahoma"/>
          <w:b/>
          <w:bCs/>
          <w:color w:val="auto"/>
          <w:lang w:eastAsia="es-ES"/>
        </w:rPr>
        <w:t xml:space="preserve">3326/DIFMETEPEC/IP/2022, 03325/DIFMETEPEC/IP/2022, 03324/DIFMETEPEC/IP/2022,  03323/DIFMETEPEC/IP/2022, 03322/DIFMETEPEC/IP/2022, 03321/DIFMETEPEC/IP/2022, 03320/DIFMETEPEC/IP/2022, 03319/DIFMETEPEC/IP/2022, 03318/DIFMETEPEC/IP/2022, 03317/DIFMETEPEC/IP/2022, 03316/DIFMETEPEC/IP/2022, 03315/DIFMETEPEC/IP/2022, 03314/DIFMETEPEC/IP/2022, 03313/DIFMETEPEC/IP/2022, 03312/DIFMETEPEC/IP/2022, 03311/DIFMETEPEC/IP/2022, 03310/DIFMETEPEC/IP/2022, 03348/DIFMETEPEC/IP/2022, 03347/DIFMETEPEC/IP/2022, 03346/DIFMETEPEC/IP/2022, 03345/DIFMETEPEC/IP/2022, 03344/DIFMETEPEC/IP/2022, 03343/DIFMETEPEC/IP/2022, 03342/DIFMETEPEC/IP/2022, 03341/DIFMETEPEC/IP/2022, 03340/DIFMETEPEC/IP/2022, 03339/DIFMETEPEC/IP/2022, 03338/DIFMETEPEC/IP/2022, 03337/DIFMETEPEC/IP/2022, 03336/DIFMETEPEC/IP/2022, 03335/DIFMETEPEC/IP/2022, 03334/DIFMETEPEC/IP/2022, 03333/DIFMETEPEC/IP/2022, 03332/DIFMETEPEC/IP/2022, 03331/DIFMETEPEC/IP/2022, 03330/DIFMETEPEC/IP/2022, 03329/DIFMETEPEC/IP/2022, 03368/DIFMETEPEC/IP/2022, 03367/DIFMETEPEC/IP/2022, 03366/DIFMETEPEC/IP/2022, 03365/DIFMETEPEC/IP/2022, 03364/DIFMETEPEC/IP/2022, 03363/DIFMETEPEC/IP/2022, </w:t>
      </w:r>
      <w:r w:rsidRPr="006B6EB8">
        <w:rPr>
          <w:rFonts w:eastAsia="Times New Roman" w:cs="Tahoma"/>
          <w:b/>
          <w:bCs/>
          <w:color w:val="auto"/>
          <w:lang w:eastAsia="es-ES"/>
        </w:rPr>
        <w:lastRenderedPageBreak/>
        <w:t>03362/DIFMETEPEC/IP/2022, 03361/DIFMETEPEC/IP/2022, 03360/DIFMETEPEC/IP/2022, 03359/DIFMETEPEC/IP/2022, 03358/DIFMETEPEC/IP/2022, 03357/DIFMETEPEC/IP/2022, 03356/DIFMETEPEC/IP/2022, 03355/DIFMETEPEC/IP/2022, 03354/DIFMETEPEC/IP/2022, 03353/DIFMETEPEC/IP/2022, 03352/DIFMETEPEC/IP/2022, 03351/DIFMETEPEC/IP/2022, 03350/DIFMETEPEC/IP/2022, 03349/DIFMETEPEC/IP/2022, 03388/DIFMETEPEC/IP/2022, 03387/DIFMETEPEC/IP/2022,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03386/DIFMETEPEC/IP/2022,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03385/DIFMETEPEC/IP/2022,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03384/DIFMETEPEC/IP/2022,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03383/DIFMETEPEC/IP/2022,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03382/DIFMETEPEC/IP/2022,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03381/DIFMETEPEC/IP/2022,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03380/DIFMETEPEC/IP/2022,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03379/DIFMETEPEC/IP/2022,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03378/DIFMETEPEC/IP/2022, 03377/DIFMETEPEC/IP/2022,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03376/DIFMETEPEC/IP/2022,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03375/DIFMETEPEC/IP/2022,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03374/DIFMETEPEC/IP/2022,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03373/DIFMETEPEC/IP/2022,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03372/DIFMETEPEC/IP/2022,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03371/DIFMETEPEC/IP/2022,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03370/DIFMETEPEC/IP/2022,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03369/DIFMETEPEC/IP/2022,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03391/DIFMETEPEC/IP/2022,</w:t>
      </w:r>
      <w:r w:rsidR="00197638" w:rsidRPr="006B6EB8">
        <w:rPr>
          <w:rFonts w:eastAsia="Times New Roman" w:cs="Tahoma"/>
          <w:b/>
          <w:bCs/>
          <w:color w:val="auto"/>
          <w:lang w:eastAsia="es-ES"/>
        </w:rPr>
        <w:t xml:space="preserve"> </w:t>
      </w:r>
      <w:r w:rsidRPr="006B6EB8">
        <w:rPr>
          <w:rFonts w:eastAsia="Times New Roman" w:cs="Tahoma"/>
          <w:b/>
          <w:bCs/>
          <w:color w:val="auto"/>
          <w:lang w:eastAsia="es-ES"/>
        </w:rPr>
        <w:t>03390/DIFMETEPEC/IP/2022</w:t>
      </w:r>
      <w:r w:rsidR="00776D60" w:rsidRPr="006B6EB8">
        <w:rPr>
          <w:rFonts w:eastAsia="Times New Roman" w:cs="Tahoma"/>
          <w:b/>
          <w:bCs/>
          <w:color w:val="auto"/>
          <w:lang w:eastAsia="es-ES"/>
        </w:rPr>
        <w:t xml:space="preserve"> y</w:t>
      </w:r>
      <w:r w:rsidRPr="006B6EB8">
        <w:rPr>
          <w:rFonts w:eastAsia="Times New Roman" w:cs="Tahoma"/>
          <w:b/>
          <w:bCs/>
          <w:color w:val="auto"/>
          <w:lang w:eastAsia="es-ES"/>
        </w:rPr>
        <w:t xml:space="preserve"> 03389/DIFMETEPEC/IP/2022,</w:t>
      </w:r>
      <w:r w:rsidRPr="006B6EB8">
        <w:rPr>
          <w:rFonts w:eastAsia="Times New Roman" w:cs="Tahoma"/>
          <w:color w:val="auto"/>
          <w:lang w:eastAsia="es-ES"/>
        </w:rPr>
        <w:t xml:space="preserve"> respectivamente, se emite la presente Resolución, con base en los Antecedentes y Considerandos que se exponen a continuación:</w:t>
      </w:r>
    </w:p>
    <w:p w14:paraId="3EBBA6CD" w14:textId="77777777" w:rsidR="00197638" w:rsidRPr="006B6EB8" w:rsidRDefault="00197638" w:rsidP="00563C16">
      <w:pPr>
        <w:tabs>
          <w:tab w:val="center" w:pos="4522"/>
          <w:tab w:val="left" w:pos="7245"/>
        </w:tabs>
        <w:spacing w:after="0" w:line="360" w:lineRule="auto"/>
        <w:jc w:val="center"/>
        <w:rPr>
          <w:rFonts w:eastAsia="Calibri" w:cs="Tahoma"/>
          <w:b/>
          <w:color w:val="000000"/>
        </w:rPr>
      </w:pPr>
    </w:p>
    <w:p w14:paraId="3113403E" w14:textId="3F190AAF" w:rsidR="00D435B6" w:rsidRPr="006B6EB8" w:rsidRDefault="00D435B6" w:rsidP="00563C16">
      <w:pPr>
        <w:tabs>
          <w:tab w:val="center" w:pos="4522"/>
          <w:tab w:val="left" w:pos="7245"/>
        </w:tabs>
        <w:spacing w:after="0" w:line="360" w:lineRule="auto"/>
        <w:jc w:val="center"/>
        <w:rPr>
          <w:rFonts w:eastAsia="Calibri" w:cs="Tahoma"/>
          <w:b/>
          <w:color w:val="000000"/>
        </w:rPr>
      </w:pPr>
      <w:r w:rsidRPr="006B6EB8">
        <w:rPr>
          <w:rFonts w:eastAsia="Calibri" w:cs="Tahoma"/>
          <w:b/>
          <w:color w:val="000000"/>
        </w:rPr>
        <w:t>A N T E C E D E N T E S:</w:t>
      </w:r>
    </w:p>
    <w:p w14:paraId="4A945D18" w14:textId="77777777" w:rsidR="00D435B6" w:rsidRPr="006B6EB8" w:rsidRDefault="00D435B6" w:rsidP="00563C16">
      <w:pPr>
        <w:spacing w:after="0" w:line="360" w:lineRule="auto"/>
      </w:pPr>
    </w:p>
    <w:p w14:paraId="38C44201" w14:textId="77777777" w:rsidR="00D435B6" w:rsidRPr="006B6EB8" w:rsidRDefault="00D435B6" w:rsidP="00563C16">
      <w:pPr>
        <w:tabs>
          <w:tab w:val="left" w:pos="567"/>
        </w:tabs>
        <w:spacing w:after="0" w:line="360" w:lineRule="auto"/>
        <w:rPr>
          <w:rFonts w:eastAsia="Times New Roman" w:cs="Tahoma"/>
          <w:b/>
          <w:color w:val="auto"/>
          <w:lang w:eastAsia="es-ES"/>
        </w:rPr>
      </w:pPr>
      <w:r w:rsidRPr="006B6EB8">
        <w:rPr>
          <w:rFonts w:eastAsia="Times New Roman" w:cs="Tahoma"/>
          <w:b/>
          <w:color w:val="auto"/>
          <w:lang w:eastAsia="es-ES"/>
        </w:rPr>
        <w:t>I. Presentación de las solicitudes de información:</w:t>
      </w:r>
    </w:p>
    <w:p w14:paraId="5C24E37F" w14:textId="77777777" w:rsidR="00D435B6" w:rsidRPr="006B6EB8" w:rsidRDefault="00D435B6" w:rsidP="00563C16">
      <w:pPr>
        <w:tabs>
          <w:tab w:val="left" w:pos="567"/>
        </w:tabs>
        <w:spacing w:after="0" w:line="360" w:lineRule="auto"/>
        <w:rPr>
          <w:rFonts w:eastAsia="Times New Roman" w:cs="Tahoma"/>
          <w:color w:val="auto"/>
          <w:lang w:eastAsia="es-ES"/>
        </w:rPr>
      </w:pPr>
    </w:p>
    <w:p w14:paraId="0E3875C0" w14:textId="2E47174C" w:rsidR="00D435B6" w:rsidRPr="006B6EB8" w:rsidRDefault="00D435B6" w:rsidP="00563C16">
      <w:pPr>
        <w:spacing w:after="0" w:line="360" w:lineRule="auto"/>
        <w:rPr>
          <w:rFonts w:eastAsia="Times New Roman" w:cs="Tahoma"/>
          <w:color w:val="auto"/>
          <w:lang w:eastAsia="es-ES"/>
        </w:rPr>
      </w:pPr>
      <w:r w:rsidRPr="006B6EB8">
        <w:rPr>
          <w:rFonts w:eastAsia="Times New Roman" w:cs="Tahoma"/>
          <w:color w:val="auto"/>
          <w:lang w:eastAsia="es-ES"/>
        </w:rPr>
        <w:t xml:space="preserve">Con fecha veintitrés de </w:t>
      </w:r>
      <w:r w:rsidR="00563C16" w:rsidRPr="006B6EB8">
        <w:rPr>
          <w:rFonts w:eastAsia="Times New Roman" w:cs="Tahoma"/>
          <w:color w:val="auto"/>
          <w:lang w:eastAsia="es-ES"/>
        </w:rPr>
        <w:t>marzo de</w:t>
      </w:r>
      <w:r w:rsidRPr="006B6EB8">
        <w:rPr>
          <w:rFonts w:eastAsia="Times New Roman" w:cs="Tahoma"/>
          <w:color w:val="auto"/>
          <w:lang w:eastAsia="es-ES"/>
        </w:rPr>
        <w:t xml:space="preserve"> dos mil veintidós, el Particular presentó solicitudes de acceso a la información pública, a través Sistema de Acceso a la Información Mexiquense (SAIMEX), ante la </w:t>
      </w:r>
      <w:r w:rsidRPr="006B6EB8">
        <w:rPr>
          <w:rFonts w:eastAsia="Calibri" w:cs="Tahoma"/>
          <w:color w:val="000000"/>
        </w:rPr>
        <w:t>Ayuntamiento de Metepec</w:t>
      </w:r>
      <w:r w:rsidRPr="006B6EB8">
        <w:rPr>
          <w:rFonts w:eastAsia="Calibri" w:cs="Tahoma"/>
        </w:rPr>
        <w:t xml:space="preserve">, en los siguientes términos: </w:t>
      </w:r>
    </w:p>
    <w:p w14:paraId="270A0ED5" w14:textId="77777777" w:rsidR="00D435B6" w:rsidRPr="006B6EB8" w:rsidRDefault="00D435B6" w:rsidP="00563C16">
      <w:pPr>
        <w:spacing w:after="0" w:line="360" w:lineRule="auto"/>
        <w:rPr>
          <w:rFonts w:eastAsia="Calibri" w:cs="Tahoma"/>
        </w:rPr>
      </w:pPr>
    </w:p>
    <w:p w14:paraId="47E7D12D"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03328/DIFMETEPEC/IP/2022, relacionada al Recurso de Revisión 09201/INFOEM/IP/RR/2022</w:t>
      </w:r>
    </w:p>
    <w:p w14:paraId="23509659"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w:t>
      </w:r>
      <w:r w:rsidRPr="006B6EB8">
        <w:rPr>
          <w:rFonts w:eastAsia="Times New Roman" w:cs="Tahoma"/>
          <w:b/>
          <w:bCs/>
          <w:i/>
          <w:iCs/>
          <w:color w:val="auto"/>
          <w:sz w:val="20"/>
          <w:lang w:eastAsia="es-ES"/>
        </w:rPr>
        <w:t>DESCRIPCIÓN CLARA Y PRECISA DE LA INFORMACIÓN SOLICITADA.</w:t>
      </w:r>
    </w:p>
    <w:p w14:paraId="65A4967E" w14:textId="77777777" w:rsidR="00D435B6" w:rsidRPr="006B6EB8" w:rsidRDefault="00D435B6" w:rsidP="00563C16">
      <w:pPr>
        <w:tabs>
          <w:tab w:val="left" w:pos="4667"/>
        </w:tabs>
        <w:spacing w:after="0" w:line="360" w:lineRule="auto"/>
        <w:ind w:left="567" w:right="567"/>
        <w:rPr>
          <w:rFonts w:eastAsia="Times New Roman" w:cs="Arial"/>
          <w:i/>
          <w:iCs/>
          <w:color w:val="auto"/>
          <w:sz w:val="20"/>
          <w:lang w:eastAsia="es-ES"/>
        </w:rPr>
      </w:pPr>
      <w:r w:rsidRPr="006B6EB8">
        <w:rPr>
          <w:rFonts w:eastAsia="Times New Roman" w:cs="Arial"/>
          <w:i/>
          <w:iCs/>
          <w:color w:val="auto"/>
          <w:sz w:val="20"/>
          <w:lang w:eastAsia="es-ES"/>
        </w:rPr>
        <w:t xml:space="preserve">Solicito el documento digitalizado en el que consten las donaciones recibidas el 19 de enero de 2022, así como el donante y el monto de la donación ya sea en especie o en económico. </w:t>
      </w:r>
    </w:p>
    <w:p w14:paraId="762E4885"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68A113F8"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7FCCFD9E" w14:textId="77777777" w:rsidR="00563C16" w:rsidRPr="006B6EB8" w:rsidRDefault="00563C16" w:rsidP="00563C16">
      <w:pPr>
        <w:spacing w:after="0" w:line="360" w:lineRule="auto"/>
        <w:ind w:left="567" w:right="616"/>
        <w:rPr>
          <w:rFonts w:eastAsia="Calibri" w:cs="Tahoma"/>
          <w:b/>
          <w:color w:val="0D0D0D"/>
        </w:rPr>
      </w:pPr>
    </w:p>
    <w:p w14:paraId="06880277" w14:textId="3E69E6EE"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03327/DIFMETEPEC/IP/2022, relacionada al Recurso de Revisión 09202/INFOEM/IP/RR/2022</w:t>
      </w:r>
    </w:p>
    <w:p w14:paraId="2AD33BE4"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04AD5733"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18 de enero de 2022, así como el donante y el monto de la donación ya sea en especie o en económico.</w:t>
      </w:r>
    </w:p>
    <w:p w14:paraId="08F6E9F1"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03796EB0"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649808E3"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3799DA16"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03326/DIFMETEPEC/IP/2022, relacionada al Recurso de Revisión 09203/INFOEM/IP/RR/2022</w:t>
      </w:r>
    </w:p>
    <w:p w14:paraId="24504DDE"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37C80940"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17 de enero de 2022, así como el donante y el monto de la donación ya sea en especie o en económico.</w:t>
      </w:r>
    </w:p>
    <w:p w14:paraId="1017C0A8"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7A46AFCA"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25EC359D" w14:textId="77777777" w:rsidR="00563C16" w:rsidRPr="006B6EB8" w:rsidRDefault="00563C16" w:rsidP="00563C16">
      <w:pPr>
        <w:spacing w:after="0" w:line="360" w:lineRule="auto"/>
        <w:ind w:left="567" w:right="616"/>
        <w:rPr>
          <w:rFonts w:eastAsia="Calibri" w:cs="Tahoma"/>
          <w:b/>
          <w:color w:val="0D0D0D"/>
        </w:rPr>
      </w:pPr>
    </w:p>
    <w:p w14:paraId="04D2D285" w14:textId="1235683A"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03325/DIFMETEPEC/IP/2022, relacionada al Recurso de Revisión 09204/INFOEM/IP/RR/2022</w:t>
      </w:r>
    </w:p>
    <w:p w14:paraId="26E2EECB"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AEF973E"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16 de enero de 2022, así como el donante y el monto de la donación ya sea en especie o en económico.</w:t>
      </w:r>
    </w:p>
    <w:p w14:paraId="048A19E4"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lastRenderedPageBreak/>
        <w:t>“MODALIDAD DE ENTREGA</w:t>
      </w:r>
    </w:p>
    <w:p w14:paraId="410FF6C0"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3CF95DF9" w14:textId="77777777" w:rsidR="00563C16" w:rsidRPr="006B6EB8" w:rsidRDefault="00563C16" w:rsidP="00563C16">
      <w:pPr>
        <w:spacing w:after="0" w:line="360" w:lineRule="auto"/>
        <w:ind w:left="567" w:right="616"/>
        <w:rPr>
          <w:rFonts w:eastAsia="Calibri" w:cs="Tahoma"/>
          <w:b/>
          <w:color w:val="0D0D0D"/>
        </w:rPr>
      </w:pPr>
    </w:p>
    <w:p w14:paraId="1C7A0310" w14:textId="67E0FA90"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03324/DIFMETEPEC/IP/2022, relacionada al Recurso de Revisión 09205/INFOEM/IP/RR/2022</w:t>
      </w:r>
    </w:p>
    <w:p w14:paraId="0FD43217"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A925573"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15 de enero de 2022, así como el donante y el monto de la donación ya sea en especie o en económico.</w:t>
      </w:r>
    </w:p>
    <w:p w14:paraId="3AE5065A"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7F3181E9"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635553AC" w14:textId="77777777" w:rsidR="00563C16" w:rsidRPr="006B6EB8" w:rsidRDefault="00563C16" w:rsidP="00563C16">
      <w:pPr>
        <w:spacing w:after="0" w:line="360" w:lineRule="auto"/>
        <w:ind w:left="567" w:right="616"/>
        <w:rPr>
          <w:rFonts w:eastAsia="Calibri" w:cs="Tahoma"/>
          <w:b/>
          <w:color w:val="0D0D0D"/>
        </w:rPr>
      </w:pPr>
    </w:p>
    <w:p w14:paraId="2951B1F8" w14:textId="76883B3C"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03323/DIFMETEPEC/IP/2022, relacionada al Recurso de Revisión 09206/INFOEM/IP/RR/2022</w:t>
      </w:r>
    </w:p>
    <w:p w14:paraId="3E254758"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372EC30D"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14 de enero de 2022, así como el donante y el monto de la donación ya sea en especie o en económico.</w:t>
      </w:r>
    </w:p>
    <w:p w14:paraId="17FD9986"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76F76E50"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D4FDB97"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p>
    <w:p w14:paraId="4BA7F251"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03322/DIFMETEPEC/IP/2022, relacionada al Recurso de Revisión 09207/INFOEM/IP/RR/2022</w:t>
      </w:r>
    </w:p>
    <w:p w14:paraId="0507EBB1" w14:textId="27749E30"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1BE985BF"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13 de enero de 2022, así como el donante y el monto de la donación ya sea en especie o en económico.</w:t>
      </w:r>
    </w:p>
    <w:p w14:paraId="68BCBCD0"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2BA45BE5"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46905BE" w14:textId="77777777" w:rsidR="00563C16" w:rsidRPr="006B6EB8" w:rsidRDefault="00563C16" w:rsidP="00563C16">
      <w:pPr>
        <w:spacing w:after="0" w:line="360" w:lineRule="auto"/>
        <w:ind w:left="567" w:right="616"/>
        <w:rPr>
          <w:rFonts w:eastAsia="Calibri" w:cs="Tahoma"/>
          <w:b/>
          <w:color w:val="0D0D0D"/>
        </w:rPr>
      </w:pPr>
    </w:p>
    <w:p w14:paraId="5B661BFC" w14:textId="627F51AF"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lastRenderedPageBreak/>
        <w:t>Solicitud 03321/DIFMETEPEC/IP/2022, relacionada al Recurso de Revisión 09208/INFOEM/IP/RR/2022</w:t>
      </w:r>
    </w:p>
    <w:p w14:paraId="774C6A6F"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499C2700"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12 de enero de 2022, así como el donante y el monto de la donación ya sea en especie o en económico.</w:t>
      </w:r>
    </w:p>
    <w:p w14:paraId="0690FC73"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03318C44"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1BFBA45C" w14:textId="77777777" w:rsidR="00563C16" w:rsidRPr="006B6EB8" w:rsidRDefault="00563C16" w:rsidP="00563C16">
      <w:pPr>
        <w:spacing w:after="0" w:line="360" w:lineRule="auto"/>
        <w:ind w:left="567" w:right="616"/>
        <w:rPr>
          <w:rFonts w:eastAsia="Calibri" w:cs="Tahoma"/>
          <w:b/>
          <w:color w:val="0D0D0D"/>
        </w:rPr>
      </w:pPr>
    </w:p>
    <w:p w14:paraId="1EDEC0EE" w14:textId="311C0BC0"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03320/DIFMETEPEC/IP/2022, relacionada al Recurso de Revisión 09209/INFOEM/IP/RR/2022</w:t>
      </w:r>
    </w:p>
    <w:p w14:paraId="629C3517"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1DADA0E7"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11 de enero de 2022, así como el donante y el monto de la donación ya sea en especie o en económico.</w:t>
      </w:r>
    </w:p>
    <w:p w14:paraId="290286D3"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60FB1C60"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5884A88" w14:textId="77777777" w:rsidR="00563C16" w:rsidRPr="006B6EB8" w:rsidRDefault="00563C16" w:rsidP="00563C16">
      <w:pPr>
        <w:spacing w:after="0" w:line="360" w:lineRule="auto"/>
        <w:ind w:left="567" w:right="616"/>
        <w:rPr>
          <w:rFonts w:eastAsia="Calibri" w:cs="Tahoma"/>
          <w:b/>
          <w:color w:val="0D0D0D"/>
        </w:rPr>
      </w:pPr>
    </w:p>
    <w:p w14:paraId="1C7C72E8" w14:textId="0EAC5D69"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03319/DIFMETEPEC/IP/2022, relacionada al Recurso de Revisión 09210/INFOEM/IP/RR/2022</w:t>
      </w:r>
    </w:p>
    <w:p w14:paraId="6D50F490"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5C320B0"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10 de enero de 2022, así como el donante y el monto de la donación ya sea en especie o en económico.</w:t>
      </w:r>
    </w:p>
    <w:p w14:paraId="39C9DAD4"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0FDCB728"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3D0FC5C3" w14:textId="77777777" w:rsidR="00563C16" w:rsidRPr="006B6EB8" w:rsidRDefault="00563C16" w:rsidP="00563C16">
      <w:pPr>
        <w:spacing w:after="0" w:line="360" w:lineRule="auto"/>
        <w:ind w:left="567" w:right="616"/>
        <w:rPr>
          <w:rFonts w:eastAsia="Calibri" w:cs="Tahoma"/>
          <w:b/>
          <w:color w:val="0D0D0D"/>
        </w:rPr>
      </w:pPr>
    </w:p>
    <w:p w14:paraId="216B3F97" w14:textId="1E15955D"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03318/DIFMETEPEC/IP/2022, relacionada al Recurso de Revisión 09211/INFOEM/IP/RR/2022</w:t>
      </w:r>
    </w:p>
    <w:p w14:paraId="2A735754"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25E9F255"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Solicito el documento digitalizado en el que consten las donaciones recibidas el 9 de enero de 2022, así como el donante y el monto de la donación ya sea en especie o en económico.</w:t>
      </w:r>
    </w:p>
    <w:p w14:paraId="1B025EEE"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45007ED7"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3F0EE8A7" w14:textId="77777777" w:rsidR="00D435B6" w:rsidRPr="006B6EB8" w:rsidRDefault="00D435B6" w:rsidP="00563C16">
      <w:pPr>
        <w:spacing w:after="0" w:line="360" w:lineRule="auto"/>
        <w:ind w:right="567"/>
        <w:rPr>
          <w:rFonts w:eastAsia="Times New Roman" w:cs="Arial"/>
          <w:bCs/>
          <w:i/>
          <w:iCs/>
          <w:color w:val="auto"/>
          <w:sz w:val="20"/>
          <w:lang w:eastAsia="es-ES"/>
        </w:rPr>
      </w:pPr>
    </w:p>
    <w:p w14:paraId="3A0033BF"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03317/DIFMETEPEC/IP/2022, relacionada al Recurso de Revisión 09212/INFOEM/IP/RR/2022</w:t>
      </w:r>
    </w:p>
    <w:p w14:paraId="34CE0180"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E1C608B"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8 de enero de 2022, así como el donante y el monto de la donación ya sea en especie o en económico.</w:t>
      </w:r>
    </w:p>
    <w:p w14:paraId="01B0948F"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6E3FE02D"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23882154"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38734B30"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033216/DIFMETEPEC/IP/2022, relacionada al Recurso de Revisión 09213/INFOEM/IP/RR/2022</w:t>
      </w:r>
    </w:p>
    <w:p w14:paraId="3A1848B4"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0A9FA2E"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7 de enero de 2022, así como el donante y el monto de la donación ya sea en especie o en económico.</w:t>
      </w:r>
    </w:p>
    <w:p w14:paraId="23EF99EB"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39F092BB"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5D39D8EA" w14:textId="77777777" w:rsidR="00D435B6" w:rsidRPr="006B6EB8" w:rsidRDefault="00D435B6" w:rsidP="00563C16">
      <w:pPr>
        <w:tabs>
          <w:tab w:val="left" w:pos="3000"/>
        </w:tabs>
        <w:spacing w:after="0" w:line="360" w:lineRule="auto"/>
        <w:ind w:left="567" w:right="567"/>
        <w:rPr>
          <w:rFonts w:eastAsia="Times New Roman" w:cs="Arial"/>
          <w:bCs/>
          <w:i/>
          <w:iCs/>
          <w:color w:val="auto"/>
          <w:sz w:val="20"/>
          <w:lang w:eastAsia="es-ES"/>
        </w:rPr>
      </w:pPr>
    </w:p>
    <w:p w14:paraId="0F435FB4"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03315/DIFMETEPEC/IP/2022, relacionada al Recurso de Revisión 09214/INFOEM/IP/RR/2022</w:t>
      </w:r>
    </w:p>
    <w:p w14:paraId="26BB35F0"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710FED8"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6 de enero de 2022, así como el donante y el monto de la donación ya sea en especie o en económico.</w:t>
      </w:r>
    </w:p>
    <w:p w14:paraId="620D8952"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3C59FB83"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A través del SAIMEX”</w:t>
      </w:r>
    </w:p>
    <w:p w14:paraId="63129991"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5B9A4CBB"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03314/DIFMETEPEC/IP/2022, relacionada al Recurso de Revisión 09215/INFOEM/IP/RR/2022</w:t>
      </w:r>
    </w:p>
    <w:p w14:paraId="497E81D7"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15480221"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5 de enero de 2022, así como el donante y el monto de la donación ya sea en especie o en económico.</w:t>
      </w:r>
    </w:p>
    <w:p w14:paraId="06866A7B"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6DAFB6E4"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9082A3D"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19491EBC"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03313/DIFMETEPEC/IP/2022, relacionada al Recurso de Revisión 09216/INFOEM/IP/RR/2022</w:t>
      </w:r>
    </w:p>
    <w:p w14:paraId="252CCB18"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4278256B"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4 de enero de 2022, así como el donante y el monto de la donación ya sea en especie o en económico.</w:t>
      </w:r>
    </w:p>
    <w:p w14:paraId="16406193"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3EEC06DD"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7FD02A8B"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6FFD03AA"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03312/DIFMETEPEC/IP/2022, relacionada al Recurso de Revisión 09217/INFOEM/IP/RR/2022</w:t>
      </w:r>
    </w:p>
    <w:p w14:paraId="5882839F"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22005623"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3 de enero de 2022, así como el donante y el monto de la donación ya sea en especie o en económico.</w:t>
      </w:r>
    </w:p>
    <w:p w14:paraId="01F53B5C"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37F2E634"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7C76320E"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5D6B39C5"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lastRenderedPageBreak/>
        <w:t>Solicitud 03311/DIFMETEPEC/IP/2022, relacionada al Recurso de Revisión 09218/INFOEM/IP/RR/2022</w:t>
      </w:r>
    </w:p>
    <w:p w14:paraId="75942FFA"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1017BDC"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 de enero de 2022, así como el donante y el monto de la donación ya sea en especie o en económico.</w:t>
      </w:r>
    </w:p>
    <w:p w14:paraId="40F99272"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4173EBFE"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17313B2E"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56B80743"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03310/DIFMETEPEC/IP/2022, relacionada al Recurso de Revisión 09219/INFOEM/IP/RR/2022</w:t>
      </w:r>
    </w:p>
    <w:p w14:paraId="6CFB6DFA"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04B70B75"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 de enero de 2022, así como el donante y el monto de la donación ya sea en especie o en económico.</w:t>
      </w:r>
    </w:p>
    <w:p w14:paraId="7D3F2FE3"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7C1D13FE"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294F349"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2745DC50"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03348/DIFMETEPEC/IP/2022, relacionada al Recurso de Revisión 09221/INFOEM/IP/RR/2022</w:t>
      </w:r>
    </w:p>
    <w:p w14:paraId="3E21A3A9"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2B905686"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8 de febrero de 2022, así como el donante y el monto de la donación ya sea en especie o en económico.</w:t>
      </w:r>
    </w:p>
    <w:p w14:paraId="5B541B22"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44A1D9FE"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1034BBAB" w14:textId="77777777" w:rsidR="00D435B6" w:rsidRPr="006B6EB8" w:rsidRDefault="00D435B6" w:rsidP="00563C16">
      <w:pPr>
        <w:tabs>
          <w:tab w:val="left" w:pos="3000"/>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b/>
      </w:r>
    </w:p>
    <w:p w14:paraId="52105328"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03347/DIFMETEPEC/IP/2022, relacionada al Recurso de Revisión 09222/INFOEM/IP/RR/2022</w:t>
      </w:r>
    </w:p>
    <w:p w14:paraId="5752FCAC"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25B435D7"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Solicito el documento digitalizado en el que consten las donaciones recibidas el 7 de febrero de 2022, así como el donante y el monto de la donación ya sea en especie o en económico.</w:t>
      </w:r>
    </w:p>
    <w:p w14:paraId="0D824D67"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5AE02928"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6497BAF8"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2BECBB53"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03346/DIFMETEPEC/IP/2022, relacionada al Recurso de Revisión 09223/INFOEM/IP/RR/2022</w:t>
      </w:r>
    </w:p>
    <w:p w14:paraId="33DB22F7"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8D91FF7"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6 de febrero de 2022, así como el donante y el monto de la donación ya sea en especie o en económico.</w:t>
      </w:r>
    </w:p>
    <w:p w14:paraId="3CAC3673"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35B1AD06"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7C479173"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60A3D38C"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03345/DIFMETEPEC/IP/2022, relacionada al Recurso de Revisión 09224/INFOEM/IP/RR/2022</w:t>
      </w:r>
    </w:p>
    <w:p w14:paraId="07F79BEC"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41255C17"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5 de febrero de 2022, así como el donante y el monto de la donación ya sea en especie o en económico.</w:t>
      </w:r>
    </w:p>
    <w:p w14:paraId="514AB067"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395E3549"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6E2F1180"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1EBF4F7E"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03344/DIFMETEPEC/IP/2022, relacionada al Recurso de Revisión 09225/INFOEM/IP/RR/2022</w:t>
      </w:r>
    </w:p>
    <w:p w14:paraId="2C594F25"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93E0505"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4 de febrero de 2022, así como el donante y el monto de la donación ya sea en especie o en económico.</w:t>
      </w:r>
    </w:p>
    <w:p w14:paraId="5B539510"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308A7795"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A través del SAIMEX”</w:t>
      </w:r>
    </w:p>
    <w:p w14:paraId="096EE096" w14:textId="77777777" w:rsidR="00563C16" w:rsidRPr="006B6EB8" w:rsidRDefault="00563C16" w:rsidP="00563C16">
      <w:pPr>
        <w:spacing w:after="0" w:line="360" w:lineRule="auto"/>
        <w:ind w:left="567" w:right="616"/>
        <w:rPr>
          <w:rFonts w:eastAsia="Calibri" w:cs="Tahoma"/>
          <w:b/>
          <w:color w:val="0D0D0D"/>
        </w:rPr>
      </w:pPr>
    </w:p>
    <w:p w14:paraId="4B1A50C4" w14:textId="2491D396"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03343/DIFMETEPEC/IP/2022, relacionada al Recurso de Revisión 09226/INFOEM/IP/RR/2022</w:t>
      </w:r>
    </w:p>
    <w:p w14:paraId="4B994D8A"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34074E8"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3 de febrero de 2022, así como el donante y el monto de la donación ya sea en especie o en económico.</w:t>
      </w:r>
    </w:p>
    <w:p w14:paraId="6AD1D6F3"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0F300CFC"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416ED7D1"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545A5693"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03342/DIFMETEPEC/IP/2022, relacionada al Recurso de Revisión 09227/INFOEM/IP/RR/2022</w:t>
      </w:r>
    </w:p>
    <w:p w14:paraId="28B82397"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3B3A17B2"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 de febrero de 2022, así como el donante y el monto de la donación ya sea en especie o en económico.</w:t>
      </w:r>
    </w:p>
    <w:p w14:paraId="3EABD836"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61927392"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4A688DB7" w14:textId="77777777" w:rsidR="00D435B6" w:rsidRPr="006B6EB8" w:rsidRDefault="00D435B6" w:rsidP="00563C16">
      <w:pPr>
        <w:spacing w:after="0" w:line="360" w:lineRule="auto"/>
        <w:ind w:left="567" w:right="616"/>
        <w:rPr>
          <w:rFonts w:eastAsia="Calibri" w:cs="Tahoma"/>
          <w:b/>
          <w:color w:val="0D0D0D"/>
        </w:rPr>
      </w:pPr>
    </w:p>
    <w:p w14:paraId="281191FA"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03341/DIFMETEPEC/IP/2022, relacionada al Recurso de Revisión 09228/INFOEM/IP/RR/2022</w:t>
      </w:r>
    </w:p>
    <w:p w14:paraId="4519FE42"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113C0D09"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 de febrero de 2022, así como el donante y el monto de la donación ya sea en especie o en económico.</w:t>
      </w:r>
    </w:p>
    <w:p w14:paraId="47CCCAB1"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1688B987"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16421FA0" w14:textId="77777777" w:rsidR="00D435B6" w:rsidRPr="006B6EB8" w:rsidRDefault="00D435B6" w:rsidP="00563C16">
      <w:pPr>
        <w:spacing w:after="0" w:line="360" w:lineRule="auto"/>
        <w:ind w:left="567" w:right="567"/>
        <w:rPr>
          <w:rFonts w:eastAsia="Times New Roman" w:cs="Arial"/>
          <w:bCs/>
          <w:i/>
          <w:iCs/>
          <w:color w:val="auto"/>
          <w:sz w:val="20"/>
          <w:lang w:eastAsia="es-ES"/>
        </w:rPr>
      </w:pPr>
    </w:p>
    <w:p w14:paraId="01C3FDB8"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lastRenderedPageBreak/>
        <w:t>Solicitud 03340/DIFMETEPEC/IP/2022, relacionada al Recurso de Revisión 09229/INFOEM/IP/RR/2022</w:t>
      </w:r>
    </w:p>
    <w:p w14:paraId="56E91EFC"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48568AA8"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31 de enero de 2022, así como el donante y el monto de la donación ya sea en especie o en económico.</w:t>
      </w:r>
    </w:p>
    <w:p w14:paraId="3B122918"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42BF644C"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437784A3"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 </w:t>
      </w:r>
    </w:p>
    <w:p w14:paraId="5B283090"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03339/DIFMETEPEC/IP/2022, relacionada al Recurso de Revisión 09230/INFOEM/IP/RR/2022</w:t>
      </w:r>
    </w:p>
    <w:p w14:paraId="2FDBEBDD"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22F4582D"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30 de enero de 2022, así como el donante y el monto de la donación ya sea en especie o en económico.</w:t>
      </w:r>
    </w:p>
    <w:p w14:paraId="12E7767D"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54B95F78"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66905210"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p>
    <w:p w14:paraId="49A916FD"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03338/DIFMETEPEC/IP/2022, relacionada al Recurso de Revisión 09231/INFOEM/IP/RR/2022</w:t>
      </w:r>
    </w:p>
    <w:p w14:paraId="76E3C651"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1B3C0C89" w14:textId="076F6884"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29 de</w:t>
      </w:r>
      <w:r w:rsidRPr="006B6EB8">
        <w:rPr>
          <w:rFonts w:eastAsia="Times New Roman" w:cs="Arial"/>
          <w:bCs/>
          <w:i/>
          <w:iCs/>
          <w:color w:val="auto"/>
          <w:sz w:val="20"/>
          <w:lang w:eastAsia="es-ES"/>
        </w:rPr>
        <w:t xml:space="preserve"> enero de 2022, así como el donante y el monto de la donación ya sea en especie o en económico.</w:t>
      </w:r>
    </w:p>
    <w:p w14:paraId="69B9A807"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12700098" w14:textId="77777777" w:rsidR="00D435B6" w:rsidRPr="006B6EB8" w:rsidRDefault="00D435B6" w:rsidP="00563C16">
      <w:pPr>
        <w:tabs>
          <w:tab w:val="left" w:pos="3193"/>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r w:rsidRPr="006B6EB8">
        <w:rPr>
          <w:rFonts w:eastAsia="Times New Roman" w:cs="Arial"/>
          <w:bCs/>
          <w:i/>
          <w:iCs/>
          <w:color w:val="auto"/>
          <w:sz w:val="20"/>
          <w:lang w:eastAsia="es-ES"/>
        </w:rPr>
        <w:tab/>
      </w:r>
    </w:p>
    <w:p w14:paraId="6DD377D8"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p>
    <w:p w14:paraId="64A99540"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03337/DIFMETEPEC/IP/2022, relacionada al Recurso de Revisión 09232/INFOEM/IP/RR/2022</w:t>
      </w:r>
    </w:p>
    <w:p w14:paraId="58CF94C9"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2E8BC95F"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Solicito el documento digitalizado en el que consten las donaciones recibidas el 28 de enero de 2022, así como el donante y el monto de la donación ya sea en especie o en económico.</w:t>
      </w:r>
    </w:p>
    <w:p w14:paraId="43B91FFF"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300D555A"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A901DC3"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p>
    <w:p w14:paraId="55D280EE"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03336/DIFMETEPEC/IP/2022, relacionada al Recurso de Revisión 09233/INFOEM/IP/RR/2022</w:t>
      </w:r>
    </w:p>
    <w:p w14:paraId="07A9020E"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9C09385"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27 de enero de 2022, así como el donante y el monto de la donación ya sea en especie o en económico.</w:t>
      </w:r>
    </w:p>
    <w:p w14:paraId="6BE85D9C"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4C5C1318"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3556F71" w14:textId="77777777" w:rsidR="00D435B6" w:rsidRPr="006B6EB8" w:rsidRDefault="00D435B6" w:rsidP="00563C16">
      <w:pPr>
        <w:spacing w:after="0" w:line="360" w:lineRule="auto"/>
        <w:ind w:left="567" w:right="616"/>
        <w:rPr>
          <w:rFonts w:eastAsia="Calibri" w:cs="Tahoma"/>
          <w:b/>
          <w:color w:val="0D0D0D"/>
        </w:rPr>
      </w:pPr>
    </w:p>
    <w:p w14:paraId="7FA0EEDB"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03335/DIFMETEPEC/IP/2022, relacionada al Recurso de Revisión 09234/INFOEM/IP/RR/2022</w:t>
      </w:r>
    </w:p>
    <w:p w14:paraId="5BF8393A"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CB8459A"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26 de enero de 2022, así como el donante y el monto de la donación ya sea en especie o en económico.</w:t>
      </w:r>
    </w:p>
    <w:p w14:paraId="2453157D"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226C2F82"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r w:rsidRPr="006B6EB8">
        <w:rPr>
          <w:rFonts w:eastAsia="Times New Roman" w:cs="Arial"/>
          <w:bCs/>
          <w:i/>
          <w:iCs/>
          <w:color w:val="auto"/>
          <w:sz w:val="20"/>
          <w:lang w:eastAsia="es-ES"/>
        </w:rPr>
        <w:t xml:space="preserve">           A través del SAIMEX”</w:t>
      </w:r>
      <w:r w:rsidRPr="006B6EB8">
        <w:rPr>
          <w:rFonts w:eastAsia="Times New Roman" w:cs="Arial"/>
          <w:bCs/>
          <w:i/>
          <w:iCs/>
          <w:color w:val="auto"/>
          <w:sz w:val="20"/>
          <w:lang w:eastAsia="es-ES"/>
        </w:rPr>
        <w:tab/>
      </w:r>
    </w:p>
    <w:p w14:paraId="2B675290"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35D72AF7"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03334/DIFMETEPEC/IP/2022, relacionada al Recurso de Revisión 09235/INFOEM/IP/RR/2022</w:t>
      </w:r>
    </w:p>
    <w:p w14:paraId="1A98189B"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7F4A1BD"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25 de enero de 2022, así como el donante y el monto de la donación ya sea en especie o en económico.</w:t>
      </w:r>
    </w:p>
    <w:p w14:paraId="5EEDA8AC"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5E6CC698"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A través del SAIMEX”</w:t>
      </w:r>
    </w:p>
    <w:p w14:paraId="0E0B9594" w14:textId="77777777" w:rsidR="00D435B6" w:rsidRPr="006B6EB8" w:rsidRDefault="00D435B6" w:rsidP="00563C16">
      <w:pPr>
        <w:spacing w:after="0" w:line="360" w:lineRule="auto"/>
        <w:ind w:left="567" w:right="616"/>
        <w:rPr>
          <w:rFonts w:eastAsia="Calibri" w:cs="Tahoma"/>
          <w:b/>
          <w:color w:val="0D0D0D"/>
        </w:rPr>
      </w:pPr>
    </w:p>
    <w:p w14:paraId="6D7618DE"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03333/DIFMETEPEC/IP/2022, relacionada al Recurso de Revisión 09236/INFOEM/IP/RR/2022</w:t>
      </w:r>
    </w:p>
    <w:p w14:paraId="66A4EF23"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0770088"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24 de enero de 2022, así como el donante y el monto de la donación ya sea en especie o en económico.</w:t>
      </w:r>
    </w:p>
    <w:p w14:paraId="505C540C"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011126C2"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36BDB8CF" w14:textId="77777777" w:rsidR="00563C16" w:rsidRPr="006B6EB8" w:rsidRDefault="00563C16" w:rsidP="00563C16">
      <w:pPr>
        <w:spacing w:after="0" w:line="360" w:lineRule="auto"/>
        <w:ind w:left="567" w:right="616"/>
        <w:rPr>
          <w:rFonts w:eastAsia="Calibri" w:cs="Tahoma"/>
          <w:b/>
          <w:color w:val="0D0D0D"/>
        </w:rPr>
      </w:pPr>
    </w:p>
    <w:p w14:paraId="0A087E27" w14:textId="4B91E2FC"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03332/DIFMETEPEC/IP/2022, relacionada al Recurso de Revisión 09237/INFOEM/IP/RR/2022</w:t>
      </w:r>
    </w:p>
    <w:p w14:paraId="02DC4EF4"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8CD88C5"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23 de enero de 2022, así como el donante y el monto de la donación ya sea en especie o en económico.</w:t>
      </w:r>
    </w:p>
    <w:p w14:paraId="6004D083"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33C009B5"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69412F9B"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p>
    <w:p w14:paraId="04CC38C2"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03331/DIFMETEPEC/IP/2022, relacionada al Recurso de Revisión 09238/INFOEM/IP/RR/2022</w:t>
      </w:r>
    </w:p>
    <w:p w14:paraId="29AA3016"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01038C05"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22 de enero de 2022, así como el donante y el monto de la donación ya sea en especie o en económico.</w:t>
      </w:r>
    </w:p>
    <w:p w14:paraId="001F4EFF"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4C264270"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72CF91B2" w14:textId="77777777" w:rsidR="00D435B6" w:rsidRPr="006B6EB8" w:rsidRDefault="00D435B6" w:rsidP="00563C16">
      <w:pPr>
        <w:spacing w:after="0" w:line="360" w:lineRule="auto"/>
        <w:ind w:left="567" w:right="616"/>
        <w:rPr>
          <w:rFonts w:eastAsia="Calibri" w:cs="Tahoma"/>
          <w:b/>
          <w:color w:val="0D0D0D"/>
        </w:rPr>
      </w:pPr>
    </w:p>
    <w:p w14:paraId="20154749"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lastRenderedPageBreak/>
        <w:t>Solicitud 03330/DIFMETEPEC/IP/2022, relacionada al Recurso de Revisión 09239/INFOEM/IP/RR/2022</w:t>
      </w:r>
    </w:p>
    <w:p w14:paraId="6B5C8B77"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85F4D2A"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21 de enero de 2022, así como el donante y el monto de la donación ya sea en especie o en económico.</w:t>
      </w:r>
    </w:p>
    <w:p w14:paraId="5B2024B0"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7B2C6B5F"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722009E1" w14:textId="77777777" w:rsidR="00D435B6" w:rsidRPr="006B6EB8" w:rsidRDefault="00D435B6" w:rsidP="00563C16">
      <w:pPr>
        <w:spacing w:after="0" w:line="360" w:lineRule="auto"/>
        <w:ind w:left="567" w:right="616"/>
        <w:rPr>
          <w:rFonts w:eastAsia="Calibri" w:cs="Tahoma"/>
          <w:b/>
          <w:color w:val="0D0D0D"/>
        </w:rPr>
      </w:pPr>
    </w:p>
    <w:p w14:paraId="5227EC02"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03329/DIFMETEPEC/IP/2022, relacionada al Recurso de Revisión 09240/INFOEM/IP/RR/2022</w:t>
      </w:r>
    </w:p>
    <w:p w14:paraId="6095D886"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FA077AD" w14:textId="73DD421E"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20 de</w:t>
      </w:r>
      <w:r w:rsidRPr="006B6EB8">
        <w:rPr>
          <w:rFonts w:eastAsia="Times New Roman" w:cs="Arial"/>
          <w:bCs/>
          <w:i/>
          <w:iCs/>
          <w:color w:val="auto"/>
          <w:sz w:val="20"/>
          <w:lang w:eastAsia="es-ES"/>
        </w:rPr>
        <w:t xml:space="preserve"> enero de 2022, así como el donante y el monto de la donación ya sea en especie o en económico.</w:t>
      </w:r>
    </w:p>
    <w:p w14:paraId="7A1C105F"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21ACF557"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34CC295"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p>
    <w:p w14:paraId="32D1758B"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03368/DIFMETEPEC/IP/2022, relacionada al Recurso de Revisión 09241/INFOEM/IP/RR/2022</w:t>
      </w:r>
    </w:p>
    <w:p w14:paraId="28971DCE"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485F3D2E" w14:textId="16BC0E98"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28 de</w:t>
      </w:r>
      <w:r w:rsidRPr="006B6EB8">
        <w:rPr>
          <w:rFonts w:eastAsia="Times New Roman" w:cs="Arial"/>
          <w:bCs/>
          <w:i/>
          <w:iCs/>
          <w:color w:val="auto"/>
          <w:sz w:val="20"/>
          <w:lang w:eastAsia="es-ES"/>
        </w:rPr>
        <w:t xml:space="preserve"> febrero de 2022, así como el donante y el monto de la donación ya sea en especie o en económico.</w:t>
      </w:r>
    </w:p>
    <w:p w14:paraId="08BAE348"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04AE0545"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1F967C4E" w14:textId="77777777" w:rsidR="00563C16" w:rsidRPr="006B6EB8" w:rsidRDefault="00563C16" w:rsidP="00563C16">
      <w:pPr>
        <w:spacing w:after="0" w:line="360" w:lineRule="auto"/>
        <w:ind w:left="567" w:right="616"/>
        <w:rPr>
          <w:rFonts w:eastAsia="Calibri" w:cs="Tahoma"/>
          <w:b/>
          <w:color w:val="0D0D0D"/>
        </w:rPr>
      </w:pPr>
    </w:p>
    <w:p w14:paraId="230CDFD1" w14:textId="3B2F45D3"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03367/DIFMETEPEC/IP/2022, relacionada al Recurso de Revisión 09242/INFOEM/IP/RR/2022</w:t>
      </w:r>
    </w:p>
    <w:p w14:paraId="3FF30DCC"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A651FC7" w14:textId="616AFD10"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 xml:space="preserve">Solicito el documento digitalizado en el que consten las donaciones recibidas el </w:t>
      </w:r>
      <w:r w:rsidR="00380968" w:rsidRPr="006B6EB8">
        <w:rPr>
          <w:rFonts w:eastAsia="Times New Roman" w:cs="Arial"/>
          <w:bCs/>
          <w:i/>
          <w:iCs/>
          <w:color w:val="auto"/>
          <w:sz w:val="20"/>
          <w:lang w:eastAsia="es-ES"/>
        </w:rPr>
        <w:t>27 de</w:t>
      </w:r>
      <w:r w:rsidRPr="006B6EB8">
        <w:rPr>
          <w:rFonts w:eastAsia="Times New Roman" w:cs="Arial"/>
          <w:bCs/>
          <w:i/>
          <w:iCs/>
          <w:color w:val="auto"/>
          <w:sz w:val="20"/>
          <w:lang w:eastAsia="es-ES"/>
        </w:rPr>
        <w:t xml:space="preserve"> febrero de 2022, así como el donante y el monto de la donación ya sea en especie o en económico.</w:t>
      </w:r>
    </w:p>
    <w:p w14:paraId="4480F8DF"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22D86C37"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63BC2E5A" w14:textId="77777777" w:rsidR="00D435B6" w:rsidRPr="006B6EB8" w:rsidRDefault="00D435B6" w:rsidP="00563C16">
      <w:pPr>
        <w:spacing w:after="0" w:line="360" w:lineRule="auto"/>
        <w:ind w:left="567" w:right="616"/>
        <w:rPr>
          <w:rFonts w:eastAsia="Calibri" w:cs="Tahoma"/>
          <w:b/>
          <w:color w:val="0D0D0D"/>
        </w:rPr>
      </w:pPr>
    </w:p>
    <w:p w14:paraId="454B31A0"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03366/DIFMETEPEC/IP/2022, relacionada al Recurso de Revisión 09243/INFOEM/IP/RR/2022</w:t>
      </w:r>
    </w:p>
    <w:p w14:paraId="70BB956C"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7604951" w14:textId="702C7C54"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26 de</w:t>
      </w:r>
      <w:r w:rsidRPr="006B6EB8">
        <w:rPr>
          <w:rFonts w:eastAsia="Times New Roman" w:cs="Arial"/>
          <w:bCs/>
          <w:i/>
          <w:iCs/>
          <w:color w:val="auto"/>
          <w:sz w:val="20"/>
          <w:lang w:eastAsia="es-ES"/>
        </w:rPr>
        <w:t xml:space="preserve"> febrero de 2022, así como el donante y el monto de la donación ya sea en especie o en económico.</w:t>
      </w:r>
    </w:p>
    <w:p w14:paraId="73E996A4"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63451932"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6CE48AAC" w14:textId="77777777" w:rsidR="00D435B6" w:rsidRPr="006B6EB8" w:rsidRDefault="00D435B6" w:rsidP="00563C16">
      <w:pPr>
        <w:spacing w:after="0" w:line="360" w:lineRule="auto"/>
        <w:ind w:left="567" w:right="616"/>
        <w:rPr>
          <w:rFonts w:eastAsia="Calibri" w:cs="Tahoma"/>
          <w:b/>
          <w:color w:val="0D0D0D"/>
        </w:rPr>
      </w:pPr>
    </w:p>
    <w:p w14:paraId="16A8DDD3"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03365/DIFMETEPEC/IP/2022, relacionada al Recurso de Revisión 09244/INFOEM/IP/RR/2022</w:t>
      </w:r>
    </w:p>
    <w:p w14:paraId="6752AC82"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9B0F4A8" w14:textId="2C3A3526"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25 de</w:t>
      </w:r>
      <w:r w:rsidRPr="006B6EB8">
        <w:rPr>
          <w:rFonts w:eastAsia="Times New Roman" w:cs="Arial"/>
          <w:bCs/>
          <w:i/>
          <w:iCs/>
          <w:color w:val="auto"/>
          <w:sz w:val="20"/>
          <w:lang w:eastAsia="es-ES"/>
        </w:rPr>
        <w:t xml:space="preserve"> febrero de 2022, así como el donante y el monto de la donación ya sea en especie o en económico.</w:t>
      </w:r>
    </w:p>
    <w:p w14:paraId="44A6AD6B"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4957BA49"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4592693F" w14:textId="77777777" w:rsidR="00D435B6" w:rsidRPr="006B6EB8" w:rsidRDefault="00D435B6" w:rsidP="00563C16">
      <w:pPr>
        <w:spacing w:after="0" w:line="360" w:lineRule="auto"/>
        <w:ind w:left="567" w:right="616"/>
        <w:rPr>
          <w:rFonts w:eastAsia="Calibri" w:cs="Tahoma"/>
          <w:b/>
          <w:color w:val="0D0D0D"/>
        </w:rPr>
      </w:pPr>
    </w:p>
    <w:p w14:paraId="1CDC70DA"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03366/DIFMETEPEC/IP/2022, relacionada al Recurso de Revisión 09245/INFOEM/IP/RR/2022</w:t>
      </w:r>
    </w:p>
    <w:p w14:paraId="4FE2224D"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314ACC46" w14:textId="6E223594"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24 de</w:t>
      </w:r>
      <w:r w:rsidRPr="006B6EB8">
        <w:rPr>
          <w:rFonts w:eastAsia="Times New Roman" w:cs="Arial"/>
          <w:bCs/>
          <w:i/>
          <w:iCs/>
          <w:color w:val="auto"/>
          <w:sz w:val="20"/>
          <w:lang w:eastAsia="es-ES"/>
        </w:rPr>
        <w:t xml:space="preserve"> febrero de 2022, así como el donante y el monto de la donación ya sea en especie o en económico.</w:t>
      </w:r>
    </w:p>
    <w:p w14:paraId="1D8B6D47"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08EBFA17"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A través del SAIMEX”</w:t>
      </w:r>
    </w:p>
    <w:p w14:paraId="5FE5E7CC" w14:textId="77777777" w:rsidR="00D435B6" w:rsidRPr="006B6EB8" w:rsidRDefault="00D435B6" w:rsidP="00563C16">
      <w:pPr>
        <w:spacing w:after="0" w:line="360" w:lineRule="auto"/>
        <w:ind w:left="567" w:right="616"/>
        <w:rPr>
          <w:rFonts w:eastAsia="Calibri" w:cs="Tahoma"/>
          <w:b/>
          <w:color w:val="0D0D0D"/>
        </w:rPr>
      </w:pPr>
    </w:p>
    <w:p w14:paraId="11FA53BB"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03363/DIFMETEPEC/IP/2022, relacionada al Recurso de Revisión 09246/INFOEM/IP/RR/2022</w:t>
      </w:r>
    </w:p>
    <w:p w14:paraId="4B6ADF83"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E0D6F5E" w14:textId="72484CFF"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23 de</w:t>
      </w:r>
      <w:r w:rsidRPr="006B6EB8">
        <w:rPr>
          <w:rFonts w:eastAsia="Times New Roman" w:cs="Arial"/>
          <w:bCs/>
          <w:i/>
          <w:iCs/>
          <w:color w:val="auto"/>
          <w:sz w:val="20"/>
          <w:lang w:eastAsia="es-ES"/>
        </w:rPr>
        <w:t xml:space="preserve"> febrero de 2022, así como el donante y el monto de la donación ya sea en especie o en económico.</w:t>
      </w:r>
    </w:p>
    <w:p w14:paraId="44764DA1"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098CE339" w14:textId="77777777" w:rsidR="00D435B6" w:rsidRPr="006B6EB8" w:rsidRDefault="00D435B6" w:rsidP="00563C16">
      <w:pPr>
        <w:tabs>
          <w:tab w:val="left" w:pos="3080"/>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r w:rsidRPr="006B6EB8">
        <w:rPr>
          <w:rFonts w:eastAsia="Times New Roman" w:cs="Arial"/>
          <w:bCs/>
          <w:i/>
          <w:iCs/>
          <w:color w:val="auto"/>
          <w:sz w:val="20"/>
          <w:lang w:eastAsia="es-ES"/>
        </w:rPr>
        <w:tab/>
      </w:r>
    </w:p>
    <w:p w14:paraId="7CF5AAFD" w14:textId="77777777" w:rsidR="00D435B6" w:rsidRPr="006B6EB8" w:rsidRDefault="00D435B6" w:rsidP="00563C16">
      <w:pPr>
        <w:spacing w:after="0" w:line="360" w:lineRule="auto"/>
        <w:ind w:left="567" w:right="616"/>
        <w:rPr>
          <w:rFonts w:eastAsia="Calibri" w:cs="Tahoma"/>
          <w:b/>
          <w:color w:val="0D0D0D"/>
        </w:rPr>
      </w:pPr>
    </w:p>
    <w:p w14:paraId="77ADAF55"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03362/DIFMETEPEC/IP/2022, relacionada al Recurso de Revisión 09247/INFOEM/IP/RR/2022</w:t>
      </w:r>
    </w:p>
    <w:p w14:paraId="5D2C40CB"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05BEA1C3" w14:textId="641BC5C0"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22 de</w:t>
      </w:r>
      <w:r w:rsidRPr="006B6EB8">
        <w:rPr>
          <w:rFonts w:eastAsia="Times New Roman" w:cs="Arial"/>
          <w:bCs/>
          <w:i/>
          <w:iCs/>
          <w:color w:val="auto"/>
          <w:sz w:val="20"/>
          <w:lang w:eastAsia="es-ES"/>
        </w:rPr>
        <w:t xml:space="preserve"> febrero de 2022, así como el donante y el monto de la donación ya sea en especie o en económico.</w:t>
      </w:r>
    </w:p>
    <w:p w14:paraId="7D506C89"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1160B48A"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45FAD3D8" w14:textId="77777777" w:rsidR="00D435B6" w:rsidRPr="006B6EB8" w:rsidRDefault="00D435B6" w:rsidP="00563C16">
      <w:pPr>
        <w:spacing w:after="0" w:line="360" w:lineRule="auto"/>
        <w:ind w:left="567" w:right="616"/>
        <w:rPr>
          <w:rFonts w:eastAsia="Calibri" w:cs="Tahoma"/>
          <w:b/>
          <w:color w:val="0D0D0D"/>
        </w:rPr>
      </w:pPr>
    </w:p>
    <w:p w14:paraId="429DEAC6"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03361/DIFMETEPEC/IP/2022, relacionada al Recurso de Revisión 09248/INFOEM/IP/RR/2022</w:t>
      </w:r>
    </w:p>
    <w:p w14:paraId="3F447796"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40AC7E2C" w14:textId="4164C59D"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21 de</w:t>
      </w:r>
      <w:r w:rsidRPr="006B6EB8">
        <w:rPr>
          <w:rFonts w:eastAsia="Times New Roman" w:cs="Arial"/>
          <w:bCs/>
          <w:i/>
          <w:iCs/>
          <w:color w:val="auto"/>
          <w:sz w:val="20"/>
          <w:lang w:eastAsia="es-ES"/>
        </w:rPr>
        <w:t xml:space="preserve"> febrero de 2022, así como el donante y el monto de la donación ya sea en especie o en económico.</w:t>
      </w:r>
    </w:p>
    <w:p w14:paraId="34713F2B"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77911EA6" w14:textId="77777777" w:rsidR="00D435B6" w:rsidRPr="006B6EB8" w:rsidRDefault="00D435B6" w:rsidP="00563C16">
      <w:pPr>
        <w:tabs>
          <w:tab w:val="left" w:pos="3155"/>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r w:rsidRPr="006B6EB8">
        <w:rPr>
          <w:rFonts w:eastAsia="Times New Roman" w:cs="Arial"/>
          <w:bCs/>
          <w:i/>
          <w:iCs/>
          <w:color w:val="auto"/>
          <w:sz w:val="20"/>
          <w:lang w:eastAsia="es-ES"/>
        </w:rPr>
        <w:tab/>
      </w:r>
    </w:p>
    <w:p w14:paraId="1551B1D4" w14:textId="77777777" w:rsidR="00D435B6" w:rsidRPr="006B6EB8" w:rsidRDefault="00D435B6" w:rsidP="00563C16">
      <w:pPr>
        <w:tabs>
          <w:tab w:val="left" w:pos="3155"/>
          <w:tab w:val="left" w:pos="4667"/>
        </w:tabs>
        <w:spacing w:after="0" w:line="360" w:lineRule="auto"/>
        <w:ind w:left="567" w:right="567"/>
        <w:rPr>
          <w:rFonts w:eastAsia="Times New Roman" w:cs="Arial"/>
          <w:bCs/>
          <w:i/>
          <w:iCs/>
          <w:color w:val="auto"/>
          <w:sz w:val="20"/>
          <w:lang w:eastAsia="es-ES"/>
        </w:rPr>
      </w:pPr>
    </w:p>
    <w:p w14:paraId="7A1FDEAA"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lastRenderedPageBreak/>
        <w:t>Solicitud 03360/DIFMETEPEC/IP/2022, relacionada al Recurso de Revisión 09248/INFOEM/IP/RR/2022</w:t>
      </w:r>
    </w:p>
    <w:p w14:paraId="33AE18FE"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39019E38"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20 de febrero de 2022, así como el donante y el monto de la donación ya sea en especie o en económico.</w:t>
      </w:r>
    </w:p>
    <w:p w14:paraId="0E1F8AEF"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6B21BC54" w14:textId="77777777" w:rsidR="00D435B6" w:rsidRPr="006B6EB8" w:rsidRDefault="00D435B6" w:rsidP="00563C16">
      <w:pPr>
        <w:tabs>
          <w:tab w:val="left" w:pos="3155"/>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r w:rsidRPr="006B6EB8">
        <w:rPr>
          <w:rFonts w:eastAsia="Times New Roman" w:cs="Arial"/>
          <w:bCs/>
          <w:i/>
          <w:iCs/>
          <w:color w:val="auto"/>
          <w:sz w:val="20"/>
          <w:lang w:eastAsia="es-ES"/>
        </w:rPr>
        <w:tab/>
      </w:r>
    </w:p>
    <w:p w14:paraId="0842C3A0" w14:textId="77777777" w:rsidR="00D435B6" w:rsidRPr="006B6EB8" w:rsidRDefault="00D435B6" w:rsidP="00563C16">
      <w:pPr>
        <w:tabs>
          <w:tab w:val="left" w:pos="3155"/>
          <w:tab w:val="left" w:pos="4667"/>
        </w:tabs>
        <w:spacing w:after="0" w:line="360" w:lineRule="auto"/>
        <w:ind w:left="567" w:right="567"/>
        <w:rPr>
          <w:rFonts w:eastAsia="Times New Roman" w:cs="Arial"/>
          <w:bCs/>
          <w:i/>
          <w:iCs/>
          <w:color w:val="auto"/>
          <w:sz w:val="20"/>
          <w:lang w:eastAsia="es-ES"/>
        </w:rPr>
      </w:pPr>
    </w:p>
    <w:p w14:paraId="04579431"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03359/DIFMETEPEC/IP/2022, relacionada al Recurso de Revisión 09250/INFOEM/IP/RR/2022</w:t>
      </w:r>
    </w:p>
    <w:p w14:paraId="2EDCBEB8"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58D650B" w14:textId="1876B60E"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19 de</w:t>
      </w:r>
      <w:r w:rsidRPr="006B6EB8">
        <w:rPr>
          <w:rFonts w:eastAsia="Times New Roman" w:cs="Arial"/>
          <w:bCs/>
          <w:i/>
          <w:iCs/>
          <w:color w:val="auto"/>
          <w:sz w:val="20"/>
          <w:lang w:eastAsia="es-ES"/>
        </w:rPr>
        <w:t xml:space="preserve"> febrero de 2022, así como el donante y el monto de la donación ya sea en especie o en económico.</w:t>
      </w:r>
    </w:p>
    <w:p w14:paraId="7C6A4CC8" w14:textId="77777777" w:rsidR="00D435B6" w:rsidRPr="006B6EB8" w:rsidRDefault="00D435B6" w:rsidP="00563C16">
      <w:pPr>
        <w:tabs>
          <w:tab w:val="left" w:pos="4667"/>
        </w:tabs>
        <w:spacing w:after="0" w:line="360" w:lineRule="auto"/>
        <w:ind w:left="567" w:right="567"/>
        <w:rPr>
          <w:rFonts w:eastAsia="Times New Roman" w:cs="Tahoma"/>
          <w:b/>
          <w:bCs/>
          <w:i/>
          <w:iCs/>
          <w:color w:val="auto"/>
          <w:sz w:val="20"/>
          <w:lang w:eastAsia="es-ES"/>
        </w:rPr>
      </w:pPr>
      <w:r w:rsidRPr="006B6EB8">
        <w:rPr>
          <w:rFonts w:eastAsia="Times New Roman" w:cs="Tahoma"/>
          <w:b/>
          <w:bCs/>
          <w:i/>
          <w:iCs/>
          <w:color w:val="auto"/>
          <w:sz w:val="20"/>
          <w:lang w:eastAsia="es-ES"/>
        </w:rPr>
        <w:t>“MODALIDAD DE ENTREGA</w:t>
      </w:r>
    </w:p>
    <w:p w14:paraId="1510832E" w14:textId="77777777" w:rsidR="00D435B6" w:rsidRPr="006B6EB8" w:rsidRDefault="00D435B6" w:rsidP="00563C16">
      <w:pPr>
        <w:tabs>
          <w:tab w:val="left" w:pos="3155"/>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r w:rsidRPr="006B6EB8">
        <w:rPr>
          <w:rFonts w:eastAsia="Times New Roman" w:cs="Arial"/>
          <w:bCs/>
          <w:i/>
          <w:iCs/>
          <w:color w:val="auto"/>
          <w:sz w:val="20"/>
          <w:lang w:eastAsia="es-ES"/>
        </w:rPr>
        <w:tab/>
      </w:r>
    </w:p>
    <w:p w14:paraId="35852C31"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50FD1B48"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03358/DIFMETEPEC/IP/2022, relacionada al Recurso de Revisión 09251/INFOEM/IP/RR/2022</w:t>
      </w:r>
    </w:p>
    <w:p w14:paraId="190C7DF0"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0F481F6E" w14:textId="47A4EDBB"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18 de</w:t>
      </w:r>
      <w:r w:rsidRPr="006B6EB8">
        <w:rPr>
          <w:rFonts w:eastAsia="Times New Roman" w:cs="Arial"/>
          <w:bCs/>
          <w:i/>
          <w:iCs/>
          <w:color w:val="auto"/>
          <w:sz w:val="20"/>
          <w:lang w:eastAsia="es-ES"/>
        </w:rPr>
        <w:t xml:space="preserve"> febrero de 2022, así como el donante y el monto de la donación ya sea en especie o en económico.</w:t>
      </w:r>
    </w:p>
    <w:p w14:paraId="30BC745E"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48C8FAF6"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24DD9DC2"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r w:rsidRPr="006B6EB8">
        <w:rPr>
          <w:rFonts w:eastAsia="Times New Roman" w:cs="Arial"/>
          <w:bCs/>
          <w:i/>
          <w:iCs/>
          <w:color w:val="auto"/>
          <w:sz w:val="20"/>
          <w:lang w:eastAsia="es-ES"/>
        </w:rPr>
        <w:t xml:space="preserve"> </w:t>
      </w:r>
    </w:p>
    <w:p w14:paraId="64F9D76B"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03357/DIFMETEPEC/IP/2022, relacionada al Recurso de Revisión 09252/INFOEM/IP/RR/2022</w:t>
      </w:r>
    </w:p>
    <w:p w14:paraId="5FCA09B2"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4E2EC18" w14:textId="619FE993"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 xml:space="preserve">Solicito el documento digitalizado en el que consten las donaciones recibidas el </w:t>
      </w:r>
      <w:r w:rsidR="00380968" w:rsidRPr="006B6EB8">
        <w:rPr>
          <w:rFonts w:eastAsia="Times New Roman" w:cs="Arial"/>
          <w:bCs/>
          <w:i/>
          <w:iCs/>
          <w:color w:val="auto"/>
          <w:sz w:val="20"/>
          <w:lang w:eastAsia="es-ES"/>
        </w:rPr>
        <w:t>17 de</w:t>
      </w:r>
      <w:r w:rsidRPr="006B6EB8">
        <w:rPr>
          <w:rFonts w:eastAsia="Times New Roman" w:cs="Arial"/>
          <w:bCs/>
          <w:i/>
          <w:iCs/>
          <w:color w:val="auto"/>
          <w:sz w:val="20"/>
          <w:lang w:eastAsia="es-ES"/>
        </w:rPr>
        <w:t xml:space="preserve"> febrero de 2022, así como el donante y el monto de la donación ya sea en especie o en económico.</w:t>
      </w:r>
    </w:p>
    <w:p w14:paraId="75849E0B" w14:textId="4D40A146" w:rsidR="007B56E1" w:rsidRPr="006B6EB8" w:rsidRDefault="00D435B6"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38098099" w14:textId="5CA9B4A9" w:rsidR="00D435B6" w:rsidRPr="006B6EB8" w:rsidRDefault="00D435B6" w:rsidP="00F33557">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5F974552"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494B4F87"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03356/DIFMETEPEC/IP/2022, relacionada al Recurso de Revisión 09253/INFOEM/IP/RR/2022</w:t>
      </w:r>
    </w:p>
    <w:p w14:paraId="6936C7BB"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5993B07" w14:textId="19C86834"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16 de febrero de 2022, así como el donante y el monto de la donación ya sea en especie o en económico.</w:t>
      </w:r>
    </w:p>
    <w:p w14:paraId="7FB7A2AE" w14:textId="68F45745" w:rsidR="00563C1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011512B0" w14:textId="1F57A091" w:rsidR="00D435B6" w:rsidRPr="006B6EB8" w:rsidRDefault="00D435B6" w:rsidP="00F33557">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207A9D57"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1AF2DD50"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03355/DIFMETEPEC/IP/2022, relacionada al Recurso de Revisión 09254/INFOEM/IP/RR/2022</w:t>
      </w:r>
    </w:p>
    <w:p w14:paraId="722108B5"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8580A9D" w14:textId="38525F05"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15 de febrero de 2022, así como el donante y el monto de la donación ya sea en especie o en económico.</w:t>
      </w:r>
    </w:p>
    <w:p w14:paraId="157B516C"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36EF490B"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5B8D694A"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5B0D2083"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03354/DIFMETEPEC/IP/2022, relacionada al Recurso de Revisión 09255/INFOEM/IP/RR/2022</w:t>
      </w:r>
    </w:p>
    <w:p w14:paraId="21A51942"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5C6C062" w14:textId="4B140B46"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14 de febrero de 2022, así como el donante y el monto de la donación ya sea en especie o en económico.</w:t>
      </w:r>
    </w:p>
    <w:p w14:paraId="6165EBD4"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1E1512C3"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A través del SAIMEX”</w:t>
      </w:r>
    </w:p>
    <w:p w14:paraId="3AB08FCD"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22898D8E"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03353/DIFMETEPEC/IP/2022, relacionada al Recurso de Revisión 09256/INFOEM/IP/RR/2022</w:t>
      </w:r>
    </w:p>
    <w:p w14:paraId="12085183"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42BC8A8" w14:textId="30B7EA53"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13 de</w:t>
      </w:r>
      <w:r w:rsidRPr="006B6EB8">
        <w:rPr>
          <w:rFonts w:eastAsia="Times New Roman" w:cs="Arial"/>
          <w:bCs/>
          <w:i/>
          <w:iCs/>
          <w:color w:val="auto"/>
          <w:sz w:val="20"/>
          <w:lang w:eastAsia="es-ES"/>
        </w:rPr>
        <w:t xml:space="preserve"> febrero de 2022, así como el donante y el monto de la donación ya sea en especie o en económico.</w:t>
      </w:r>
    </w:p>
    <w:p w14:paraId="77DE3EAC"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24173DB4"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5CE3DFD9" w14:textId="77777777" w:rsidR="00D435B6" w:rsidRPr="006B6EB8" w:rsidRDefault="00D435B6" w:rsidP="00563C16">
      <w:pPr>
        <w:spacing w:after="0" w:line="360" w:lineRule="auto"/>
        <w:ind w:left="567" w:right="616"/>
        <w:rPr>
          <w:rFonts w:eastAsia="Calibri" w:cs="Tahoma"/>
          <w:b/>
          <w:color w:val="0D0D0D"/>
        </w:rPr>
      </w:pPr>
    </w:p>
    <w:p w14:paraId="2D0F7DEC"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03352/DIFMETEPEC/IP/2022, relacionada al Recurso de Revisión 09257/INFOEM/IP/RR/2022</w:t>
      </w:r>
    </w:p>
    <w:p w14:paraId="465E8466"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330A29B4" w14:textId="52EDFA9C"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12 de</w:t>
      </w:r>
      <w:r w:rsidRPr="006B6EB8">
        <w:rPr>
          <w:rFonts w:eastAsia="Times New Roman" w:cs="Arial"/>
          <w:bCs/>
          <w:i/>
          <w:iCs/>
          <w:color w:val="auto"/>
          <w:sz w:val="20"/>
          <w:lang w:eastAsia="es-ES"/>
        </w:rPr>
        <w:t xml:space="preserve"> febrero de 2022, así como el donante y el monto de la donación ya sea en especie o en económico.</w:t>
      </w:r>
    </w:p>
    <w:p w14:paraId="7B4E12C1"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7D32696D"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DD438F8"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219A4C46"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03351/DIFMETEPEC/IP/2022, relacionada al Recurso de Revisión 09258/INFOEM/IP/RR/2022</w:t>
      </w:r>
    </w:p>
    <w:p w14:paraId="376CEC87"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8BABB60" w14:textId="2ABB8180"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11 de</w:t>
      </w:r>
      <w:r w:rsidRPr="006B6EB8">
        <w:rPr>
          <w:rFonts w:eastAsia="Times New Roman" w:cs="Arial"/>
          <w:bCs/>
          <w:i/>
          <w:iCs/>
          <w:color w:val="auto"/>
          <w:sz w:val="20"/>
          <w:lang w:eastAsia="es-ES"/>
        </w:rPr>
        <w:t xml:space="preserve"> febrero de 2022, así como el donante y el monto de la donación ya sea en especie o en económico.</w:t>
      </w:r>
    </w:p>
    <w:p w14:paraId="06812CAA"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249B391F"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1E66B1B4" w14:textId="1DB08132" w:rsidR="00D435B6" w:rsidRPr="006B6EB8" w:rsidRDefault="00D435B6" w:rsidP="00563C16">
      <w:pPr>
        <w:tabs>
          <w:tab w:val="left" w:pos="2948"/>
        </w:tabs>
        <w:spacing w:after="0" w:line="360" w:lineRule="auto"/>
        <w:ind w:right="567"/>
        <w:rPr>
          <w:rFonts w:eastAsia="Times New Roman" w:cs="Arial"/>
          <w:bCs/>
          <w:i/>
          <w:iCs/>
          <w:color w:val="auto"/>
          <w:sz w:val="20"/>
          <w:lang w:eastAsia="es-ES"/>
        </w:rPr>
      </w:pPr>
      <w:r w:rsidRPr="006B6EB8">
        <w:rPr>
          <w:rFonts w:eastAsia="Times New Roman" w:cs="Arial"/>
          <w:bCs/>
          <w:i/>
          <w:iCs/>
          <w:color w:val="auto"/>
          <w:sz w:val="20"/>
          <w:lang w:eastAsia="es-ES"/>
        </w:rPr>
        <w:tab/>
      </w:r>
    </w:p>
    <w:p w14:paraId="64BBF5D1" w14:textId="77777777" w:rsidR="00D435B6" w:rsidRPr="006B6EB8" w:rsidRDefault="00D435B6" w:rsidP="00563C16">
      <w:pPr>
        <w:tabs>
          <w:tab w:val="left" w:pos="2948"/>
        </w:tabs>
        <w:spacing w:after="0" w:line="360" w:lineRule="auto"/>
        <w:ind w:right="567"/>
        <w:rPr>
          <w:rFonts w:eastAsia="Times New Roman" w:cs="Arial"/>
          <w:bCs/>
          <w:i/>
          <w:iCs/>
          <w:color w:val="auto"/>
          <w:sz w:val="20"/>
          <w:lang w:eastAsia="es-ES"/>
        </w:rPr>
      </w:pPr>
    </w:p>
    <w:p w14:paraId="19D2524E"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lastRenderedPageBreak/>
        <w:t>Solicitud 03350/DIFMETEPEC/IP/2022, relacionada al Recurso de Revisión 09259/INFOEM/IP/RR/2022</w:t>
      </w:r>
    </w:p>
    <w:p w14:paraId="34AC4C15"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0EFA1FC" w14:textId="6C68A591"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10 de</w:t>
      </w:r>
      <w:r w:rsidRPr="006B6EB8">
        <w:rPr>
          <w:rFonts w:eastAsia="Times New Roman" w:cs="Arial"/>
          <w:bCs/>
          <w:i/>
          <w:iCs/>
          <w:color w:val="auto"/>
          <w:sz w:val="20"/>
          <w:lang w:eastAsia="es-ES"/>
        </w:rPr>
        <w:t xml:space="preserve"> febrero de 2022, así como el donante y el monto de la donación ya sea en especie o en económico.</w:t>
      </w:r>
    </w:p>
    <w:p w14:paraId="2B07A23F"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5EE80BEC"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7F284695"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4728B4C5"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03349/DIFMETEPEC/IP/2022, relacionada al Recurso de Revisión 09260/INFOEM/IP/RR/2022</w:t>
      </w:r>
    </w:p>
    <w:p w14:paraId="7FABC01B"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AF5C424" w14:textId="16F5C46C"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Solicito el documento digitalizado en el que consten las donaciones recibidas el </w:t>
      </w:r>
      <w:r w:rsidR="00380968" w:rsidRPr="006B6EB8">
        <w:rPr>
          <w:rFonts w:eastAsia="Times New Roman" w:cs="Arial"/>
          <w:bCs/>
          <w:i/>
          <w:iCs/>
          <w:color w:val="auto"/>
          <w:sz w:val="20"/>
          <w:lang w:eastAsia="es-ES"/>
        </w:rPr>
        <w:t>9 de</w:t>
      </w:r>
      <w:r w:rsidRPr="006B6EB8">
        <w:rPr>
          <w:rFonts w:eastAsia="Times New Roman" w:cs="Arial"/>
          <w:bCs/>
          <w:i/>
          <w:iCs/>
          <w:color w:val="auto"/>
          <w:sz w:val="20"/>
          <w:lang w:eastAsia="es-ES"/>
        </w:rPr>
        <w:t xml:space="preserve"> febrero de 2022, así como el donante y el monto de la donación ya sea en especie o en económico.</w:t>
      </w:r>
    </w:p>
    <w:p w14:paraId="44931AFC"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5A7F0B43"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11185E06"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6EDBC6B2"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03388/DIFMETEPEC/IP/2022, relacionada al Recurso de Revisión 09273/INFOEM/IP/RR/2022</w:t>
      </w:r>
    </w:p>
    <w:p w14:paraId="0062958D"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10FF180"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20 de marzo de 2022, así como el donante y el monto de la donación ya sea en especie o en económico.</w:t>
      </w:r>
    </w:p>
    <w:p w14:paraId="03C7A92C"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1DB1B8B4"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63703BE9"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63B7392D"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03387/DIFMETEPEC/IP/2022, relacionada al Recurso de Revisión 09274/INFOEM/IP/RR/2022</w:t>
      </w:r>
    </w:p>
    <w:p w14:paraId="071963E5"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419F4EC"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Solicito el documento digitalizado en el que consten las donaciones recibidas el 19 de marzo de 2022, así como el donante y el monto de la donación ya sea en especie o en económico.</w:t>
      </w:r>
    </w:p>
    <w:p w14:paraId="4FDADB8D"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1A259946"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30698BB1"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5C20DB18"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03386/DIFMETEPEC/IP/2022, relacionada al Recurso de Revisión 09275/INFOEM/IP/RR/2022</w:t>
      </w:r>
    </w:p>
    <w:p w14:paraId="738200BB"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D62FE0B"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18 de marzo de 2022, así como el donante y el monto de la donación ya sea en especie o en económico.</w:t>
      </w:r>
    </w:p>
    <w:p w14:paraId="3D40502F"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6750FF8D"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42D54647"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0AF5DAA1"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03385/DIFMETEPEC/IP/2022, relacionada al Recurso de Revisión 09276/INFOEM/IP/RR/2022</w:t>
      </w:r>
    </w:p>
    <w:p w14:paraId="14D10059"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3107101A"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17 de marzo de 2022, así como el donante y el monto de la donación ya sea en especie o en económico.</w:t>
      </w:r>
    </w:p>
    <w:p w14:paraId="5FA0AEB7"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325B9A4B"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29A175C1"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322F2490"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03384/DIFMETEPEC/IP/2022, relacionada al Recurso de Revisión 09277/INFOEM/IP/RR/2022</w:t>
      </w:r>
    </w:p>
    <w:p w14:paraId="559A6BAC"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20218AA4"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16 de marzo de 2022, así como el donante y el monto de la donación ya sea en especie o en económico.</w:t>
      </w:r>
    </w:p>
    <w:p w14:paraId="3BBB909F"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25A7FF07"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A través del SAIMEX”</w:t>
      </w:r>
    </w:p>
    <w:p w14:paraId="69B9DED6"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1AA6AF41"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03383/DIFMETEPEC/IP/2022, relacionada al Recurso de Revisión 09278/INFOEM/IP/RR/2022</w:t>
      </w:r>
    </w:p>
    <w:p w14:paraId="079E1F97"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82EA890"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15 de marzo de 2022, así como el donante y el monto de la donación ya sea en especie o en económico.</w:t>
      </w:r>
    </w:p>
    <w:p w14:paraId="4F96F24E"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6CDA7034"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22EFA6E6"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5EE28CF6"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03382/DIFMETEPEC/IP/2022, relacionada al Recurso de Revisión 09279/INFOEM/IP/RR/2022</w:t>
      </w:r>
    </w:p>
    <w:p w14:paraId="3446972E"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13228313"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14 de marzo de 2022, así como el donante y el monto de la donación ya sea en especie o en económico.</w:t>
      </w:r>
    </w:p>
    <w:p w14:paraId="269DFCE9"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15FC3F67"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B996687"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16FF031D"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03381/DIFMETEPEC/IP/2022, relacionada al Recurso de Revisión 09280/INFOEM/IP/RR/2022</w:t>
      </w:r>
    </w:p>
    <w:p w14:paraId="5027409B"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0CE668AE"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13 de marzo de 2022, así como el donante y el monto de la donación ya sea en especie o en económico.</w:t>
      </w:r>
    </w:p>
    <w:p w14:paraId="3C11139E"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762A6B16"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336A67FA"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1423AEB3"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lastRenderedPageBreak/>
        <w:t>Solicitud 03380/DIFMETEPEC/IP/2022, relacionada al Recurso de Revisión 09281/INFOEM/IP/RR/2022</w:t>
      </w:r>
    </w:p>
    <w:p w14:paraId="37F1CA71"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1F01A7B"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12 de marzo de 2022, así como el donante y el monto de la donación ya sea en especie o en económico.</w:t>
      </w:r>
    </w:p>
    <w:p w14:paraId="02E61B96"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50BD01C3"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490395A6"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2990E808"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03379/DIFMETEPEC/IP/2022, relacionada al Recurso de Revisión 09282/INFOEM/IP/RR/2022</w:t>
      </w:r>
    </w:p>
    <w:p w14:paraId="372255DF"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3B45131F"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11 de marzo de 2022, así como el donante y el monto de la donación ya sea en especie o en económico.</w:t>
      </w:r>
    </w:p>
    <w:p w14:paraId="0ABCB6C2"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04BBED8C"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3640F62B"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7530996C"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03378/DIFMETEPEC/IP/2022, relacionada al Recurso de Revisión 09281/INFOEM/IP/RR/2022</w:t>
      </w:r>
    </w:p>
    <w:p w14:paraId="647AC136"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545333EB"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10 de marzo de 2022, así como el donante y el monto de la donación ya sea en especie o en económico.</w:t>
      </w:r>
    </w:p>
    <w:p w14:paraId="20755F97"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51E0F0CE"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36939145"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5638D3B7"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03377/DIFMETEPEC/IP/2022, relacionada al Recurso de Revisión 09282/INFOEM/IP/RR/2022</w:t>
      </w:r>
    </w:p>
    <w:p w14:paraId="5D1EF08A"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06FECEE7"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Solicito el documento digitalizado en el que consten las donaciones recibidas el 9 de marzo de 2022, así como el donante y el monto de la donación ya sea en especie o en económico.</w:t>
      </w:r>
    </w:p>
    <w:p w14:paraId="5AD51779"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3BF26D46"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38543996"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1231FEC5"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03376/DIFMETEPEC/IP/2022, relacionada al Recurso de Revisión 09285/INFOEM/IP/RR/2022</w:t>
      </w:r>
    </w:p>
    <w:p w14:paraId="230785CA"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2A44F07"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8 de marzo de 2022, así como el donante y el monto de la donación ya sea en especie o en económico.</w:t>
      </w:r>
    </w:p>
    <w:p w14:paraId="7CC74B0F"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04976B2D"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0FF0AC3"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534C95A8"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03375/DIFMETEPEC/IP/2022, relacionada al Recurso de Revisión 09286/INFOEM/IP/RR/2022</w:t>
      </w:r>
    </w:p>
    <w:p w14:paraId="3C163E6D"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3C65AC39"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7 de marzo de 2022, así como el donante y el monto de la donación ya sea en especie o en económico.</w:t>
      </w:r>
    </w:p>
    <w:p w14:paraId="01758148"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13ED6114"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2F8EBDD9"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121604D4"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03374/DIFMETEPEC/IP/2022, relacionada al Recurso de Revisión 09287/INFOEM/IP/RR/2022</w:t>
      </w:r>
    </w:p>
    <w:p w14:paraId="71C3E811"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03AAD714"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6 de marzo de 2022, así como el donante y el monto de la donación ya sea en especie o en económico.</w:t>
      </w:r>
    </w:p>
    <w:p w14:paraId="0DEA7EE5"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7812C545"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A través del SAIMEX”</w:t>
      </w:r>
    </w:p>
    <w:p w14:paraId="5B63DAAF"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20C95261"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03373/DIFMETEPEC/IP/2022, relacionada al Recurso de Revisión 09288/INFOEM/IP/RR/2022</w:t>
      </w:r>
    </w:p>
    <w:p w14:paraId="666A0ECE"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0DC6DE30"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5 de marzo de 2022, así como el donante y el monto de la donación ya sea en especie o en económico.</w:t>
      </w:r>
    </w:p>
    <w:p w14:paraId="4BF0510D"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5D623BF5"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0BD246F5"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1CF8CA52"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03372/DIFMETEPEC/IP/2022, relacionada al Recurso de Revisión 09289/INFOEM/IP/RR/2022</w:t>
      </w:r>
    </w:p>
    <w:p w14:paraId="0F7670CD"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4DD2271D"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4 de marzo de 2022, así como el donante y el monto de la donación ya sea en especie o en económico.</w:t>
      </w:r>
    </w:p>
    <w:p w14:paraId="67A61146"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68F18D8F"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59D14D8F"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4D993F10"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03371/DIFMETEPEC/IP/2022, relacionada al Recurso de Revisión 09290/INFOEM/IP/RR/2022</w:t>
      </w:r>
    </w:p>
    <w:p w14:paraId="0B153A08"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486009FD"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3 de marzo de 2022, así como el donante y el monto de la donación ya sea en especie o en económico.</w:t>
      </w:r>
    </w:p>
    <w:p w14:paraId="0D05C04D"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30AEF056"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11ED452B"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5683387E"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lastRenderedPageBreak/>
        <w:t>Solicitud 03370/DIFMETEPEC/IP/2022, relacionada al Recurso de Revisión 09291/INFOEM/IP/RR/2022</w:t>
      </w:r>
    </w:p>
    <w:p w14:paraId="031B2A9F"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443EB801"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 de marzo de 2022, así como el donante y el monto de la donación ya sea en especie o en económico.</w:t>
      </w:r>
    </w:p>
    <w:p w14:paraId="73F88929"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20B2E4EE"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7EC83B73"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629DA210"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03369/DIFMETEPEC/IP/2022, relacionada al Recurso de Revisión 09292/INFOEM/IP/RR/2022</w:t>
      </w:r>
    </w:p>
    <w:p w14:paraId="545F203F"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064E1F5"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1 de marzo de 2022, así como el donante y el monto de la donación ya sea en especie o en económico.</w:t>
      </w:r>
    </w:p>
    <w:p w14:paraId="5D6D54A7"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465580FB"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3CF47983"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09E65861"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03391/DIFMETEPEC/IP/2022, relacionada al Recurso de Revisión 09310/INFOEM/IP/RR/2022</w:t>
      </w:r>
    </w:p>
    <w:p w14:paraId="64D94725"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E8B4256"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23 de marzo de 2022, así como el donante y el monto de la donación ya sea en especie o en económico.</w:t>
      </w:r>
    </w:p>
    <w:p w14:paraId="4E7B7394"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710DC6F6"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52CFCDBE"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0914DB4D"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03390/DIFMETEPEC/IP/2022, relacionada al Recurso de Revisión 09311/INFOEM/IP/RR/2022</w:t>
      </w:r>
    </w:p>
    <w:p w14:paraId="002DD452"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7936FBDE"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lastRenderedPageBreak/>
        <w:t>Solicito el documento digitalizado en el que consten las donaciones recibidas el 22 de marzo de 2022, así como el donante y el monto de la donación ya sea en especie o en económico.</w:t>
      </w:r>
    </w:p>
    <w:p w14:paraId="15BD89DA"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235E1D14"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7CFABA7F"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39D18BA7" w14:textId="77777777" w:rsidR="00D435B6" w:rsidRPr="006B6EB8" w:rsidRDefault="00D435B6" w:rsidP="00563C16">
      <w:pPr>
        <w:spacing w:after="0" w:line="360" w:lineRule="auto"/>
        <w:ind w:left="567" w:right="616"/>
        <w:rPr>
          <w:rFonts w:eastAsia="Calibri" w:cs="Tahoma"/>
          <w:b/>
          <w:color w:val="0D0D0D"/>
        </w:rPr>
      </w:pPr>
      <w:r w:rsidRPr="006B6EB8">
        <w:rPr>
          <w:rFonts w:eastAsia="Calibri" w:cs="Tahoma"/>
          <w:b/>
          <w:color w:val="0D0D0D"/>
        </w:rPr>
        <w:t>Solicitud 03389/DIFMETEPEC/IP/2022, relacionada al Recurso de Revisión 09312/INFOEM/IP/RR/2022</w:t>
      </w:r>
    </w:p>
    <w:p w14:paraId="36E766B3"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w:t>
      </w:r>
      <w:r w:rsidRPr="006B6EB8">
        <w:rPr>
          <w:rFonts w:eastAsia="Times New Roman" w:cs="Tahoma"/>
          <w:b/>
          <w:bCs/>
          <w:i/>
          <w:iCs/>
          <w:color w:val="auto"/>
          <w:sz w:val="20"/>
          <w:lang w:eastAsia="es-ES"/>
        </w:rPr>
        <w:t>DESCRIPCIÓN CLARA Y PRECISA DE LA INFORMACIÓN SOLICITADA.</w:t>
      </w:r>
    </w:p>
    <w:p w14:paraId="665BC37B" w14:textId="77777777" w:rsidR="00D435B6" w:rsidRPr="006B6EB8" w:rsidRDefault="00D435B6" w:rsidP="00563C16">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Solicito el documento digitalizado en el que consten las donaciones recibidas el 21 de marzo de 2022, así como el donante y el monto de la donación ya sea en especie o en económico.</w:t>
      </w:r>
    </w:p>
    <w:p w14:paraId="256F591C"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Tahoma"/>
          <w:b/>
          <w:bCs/>
          <w:i/>
          <w:iCs/>
          <w:color w:val="auto"/>
          <w:sz w:val="20"/>
          <w:lang w:eastAsia="es-ES"/>
        </w:rPr>
        <w:t>“MODALIDAD DE ENTREGA</w:t>
      </w:r>
    </w:p>
    <w:p w14:paraId="3BBA4F7A" w14:textId="77777777" w:rsidR="007B56E1" w:rsidRPr="006B6EB8" w:rsidRDefault="007B56E1" w:rsidP="007B56E1">
      <w:pPr>
        <w:tabs>
          <w:tab w:val="left" w:pos="4667"/>
        </w:tabs>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A través del SAIMEX”</w:t>
      </w:r>
    </w:p>
    <w:p w14:paraId="68375941" w14:textId="77777777" w:rsidR="00D435B6" w:rsidRPr="006B6EB8" w:rsidRDefault="00D435B6" w:rsidP="00563C16">
      <w:pPr>
        <w:tabs>
          <w:tab w:val="left" w:pos="2930"/>
        </w:tabs>
        <w:spacing w:after="0" w:line="360" w:lineRule="auto"/>
        <w:ind w:right="567"/>
        <w:rPr>
          <w:rFonts w:eastAsia="Times New Roman" w:cs="Arial"/>
          <w:bCs/>
          <w:i/>
          <w:iCs/>
          <w:color w:val="auto"/>
          <w:sz w:val="20"/>
          <w:lang w:eastAsia="es-ES"/>
        </w:rPr>
      </w:pPr>
    </w:p>
    <w:p w14:paraId="2E67EF60" w14:textId="77777777" w:rsidR="00D435B6" w:rsidRPr="006B6EB8" w:rsidRDefault="00D435B6" w:rsidP="00563C16">
      <w:pPr>
        <w:tabs>
          <w:tab w:val="left" w:pos="4667"/>
        </w:tabs>
        <w:spacing w:after="0" w:line="360" w:lineRule="auto"/>
        <w:ind w:right="567"/>
        <w:rPr>
          <w:b/>
          <w:bCs/>
        </w:rPr>
      </w:pPr>
      <w:r w:rsidRPr="006B6EB8">
        <w:rPr>
          <w:b/>
          <w:bCs/>
        </w:rPr>
        <w:t xml:space="preserve">II. Respuesta del Sujeto Obligado. </w:t>
      </w:r>
    </w:p>
    <w:p w14:paraId="64570AC4" w14:textId="77777777" w:rsidR="00D435B6" w:rsidRPr="006B6EB8" w:rsidRDefault="00D435B6" w:rsidP="00563C16">
      <w:pPr>
        <w:autoSpaceDE w:val="0"/>
        <w:autoSpaceDN w:val="0"/>
        <w:adjustRightInd w:val="0"/>
        <w:spacing w:after="0" w:line="360" w:lineRule="auto"/>
        <w:rPr>
          <w:b/>
          <w:bCs/>
        </w:rPr>
      </w:pPr>
    </w:p>
    <w:p w14:paraId="57A61D9E" w14:textId="6F2B6EBD" w:rsidR="00D435B6" w:rsidRPr="006B6EB8" w:rsidRDefault="00F50A23" w:rsidP="00881D15">
      <w:pPr>
        <w:autoSpaceDE w:val="0"/>
        <w:autoSpaceDN w:val="0"/>
        <w:adjustRightInd w:val="0"/>
        <w:spacing w:after="0" w:line="360" w:lineRule="auto"/>
        <w:rPr>
          <w:rFonts w:cs="Tahoma"/>
        </w:rPr>
      </w:pPr>
      <w:r w:rsidRPr="006B6EB8">
        <w:rPr>
          <w:rFonts w:cs="Tahoma"/>
        </w:rPr>
        <w:t xml:space="preserve">En fechas </w:t>
      </w:r>
      <w:r w:rsidR="00D435B6" w:rsidRPr="006B6EB8">
        <w:rPr>
          <w:rFonts w:cs="Tahoma"/>
        </w:rPr>
        <w:t>nueve</w:t>
      </w:r>
      <w:r w:rsidR="00881D15" w:rsidRPr="006B6EB8">
        <w:rPr>
          <w:rFonts w:cs="Tahoma"/>
        </w:rPr>
        <w:t xml:space="preserve"> y</w:t>
      </w:r>
      <w:r w:rsidRPr="006B6EB8">
        <w:rPr>
          <w:rFonts w:cs="Tahoma"/>
        </w:rPr>
        <w:t xml:space="preserve"> once</w:t>
      </w:r>
      <w:r w:rsidR="00881D15" w:rsidRPr="006B6EB8">
        <w:rPr>
          <w:rFonts w:cs="Tahoma"/>
        </w:rPr>
        <w:t xml:space="preserve"> de</w:t>
      </w:r>
      <w:r w:rsidR="00D435B6" w:rsidRPr="006B6EB8">
        <w:rPr>
          <w:rFonts w:cs="Tahoma"/>
        </w:rPr>
        <w:t xml:space="preserve"> mayo del dos mil veintidós, la Titular de la Unidad de Transparencia del DIF de Metepec, por medio del Sistema de Acceso a la Información Mexiquense</w:t>
      </w:r>
      <w:r w:rsidR="00D435B6" w:rsidRPr="006B6EB8">
        <w:rPr>
          <w:rFonts w:eastAsia="Times New Roman" w:cs="Tahoma"/>
          <w:color w:val="auto"/>
          <w:lang w:eastAsia="es-ES"/>
        </w:rPr>
        <w:t xml:space="preserve"> (SAIMEX), dio respuesta en </w:t>
      </w:r>
      <w:r w:rsidR="00881D15" w:rsidRPr="006B6EB8">
        <w:rPr>
          <w:rFonts w:eastAsia="Times New Roman" w:cs="Tahoma"/>
          <w:color w:val="auto"/>
          <w:lang w:eastAsia="es-ES"/>
        </w:rPr>
        <w:t xml:space="preserve">los </w:t>
      </w:r>
      <w:r w:rsidR="00F33557" w:rsidRPr="006B6EB8">
        <w:rPr>
          <w:rFonts w:eastAsia="Times New Roman" w:cs="Tahoma"/>
          <w:color w:val="auto"/>
          <w:lang w:eastAsia="es-ES"/>
        </w:rPr>
        <w:t>mismos términos</w:t>
      </w:r>
      <w:r w:rsidR="00881D15" w:rsidRPr="006B6EB8">
        <w:rPr>
          <w:rFonts w:eastAsia="Times New Roman" w:cs="Tahoma"/>
          <w:color w:val="auto"/>
          <w:lang w:eastAsia="es-ES"/>
        </w:rPr>
        <w:t xml:space="preserve"> e hizo entrega del siguiente documento:</w:t>
      </w:r>
    </w:p>
    <w:p w14:paraId="1ACB0FA4" w14:textId="77777777" w:rsidR="00D435B6" w:rsidRPr="006B6EB8" w:rsidRDefault="00D435B6" w:rsidP="00563C16">
      <w:pPr>
        <w:autoSpaceDE w:val="0"/>
        <w:autoSpaceDN w:val="0"/>
        <w:adjustRightInd w:val="0"/>
        <w:spacing w:after="0" w:line="360" w:lineRule="auto"/>
        <w:rPr>
          <w:rFonts w:cs="Tahoma"/>
        </w:rPr>
      </w:pPr>
    </w:p>
    <w:p w14:paraId="7B23C6DD" w14:textId="77777777" w:rsidR="00D435B6" w:rsidRPr="006B6EB8" w:rsidRDefault="00D435B6" w:rsidP="00563C16">
      <w:pPr>
        <w:pStyle w:val="Prrafodelista"/>
        <w:numPr>
          <w:ilvl w:val="0"/>
          <w:numId w:val="20"/>
        </w:numPr>
        <w:autoSpaceDE w:val="0"/>
        <w:autoSpaceDN w:val="0"/>
        <w:adjustRightInd w:val="0"/>
        <w:spacing w:line="360" w:lineRule="auto"/>
        <w:jc w:val="both"/>
        <w:rPr>
          <w:rFonts w:ascii="Palatino Linotype" w:eastAsiaTheme="minorHAnsi" w:hAnsi="Palatino Linotype" w:cs="Tahoma"/>
          <w:b/>
          <w:bCs/>
          <w:color w:val="000000" w:themeColor="text1"/>
        </w:rPr>
      </w:pPr>
      <w:r w:rsidRPr="006B6EB8">
        <w:rPr>
          <w:rFonts w:ascii="Palatino Linotype" w:hAnsi="Palatino Linotype" w:cs="Tahoma"/>
          <w:b/>
          <w:bCs/>
        </w:rPr>
        <w:t xml:space="preserve">acta primer sesión extraordinaria Comité de transparencia.pdf. </w:t>
      </w:r>
      <w:r w:rsidRPr="006B6EB8">
        <w:rPr>
          <w:rFonts w:ascii="Palatino Linotype" w:hAnsi="Palatino Linotype" w:cs="Tahoma"/>
        </w:rPr>
        <w:t xml:space="preserve">Documento consistente en cuatro fojas, a través de la que el Titular de la Unidad de Transparencia, respondió al solicitante lo siguiente: </w:t>
      </w:r>
    </w:p>
    <w:p w14:paraId="269106A5" w14:textId="2257D8D2" w:rsidR="00D435B6" w:rsidRPr="006B6EB8" w:rsidRDefault="00D435B6" w:rsidP="007D4882">
      <w:pPr>
        <w:autoSpaceDE w:val="0"/>
        <w:autoSpaceDN w:val="0"/>
        <w:adjustRightInd w:val="0"/>
        <w:spacing w:after="0" w:line="360" w:lineRule="auto"/>
        <w:jc w:val="center"/>
        <w:rPr>
          <w:rFonts w:cs="Tahoma"/>
          <w:b/>
          <w:bCs/>
        </w:rPr>
      </w:pPr>
      <w:r w:rsidRPr="006B6EB8">
        <w:rPr>
          <w:noProof/>
          <w:lang w:eastAsia="es-MX"/>
        </w:rPr>
        <w:lastRenderedPageBreak/>
        <w:t xml:space="preserve">           </w:t>
      </w:r>
      <w:r w:rsidRPr="006B6EB8">
        <w:rPr>
          <w:noProof/>
          <w:lang w:eastAsia="es-MX"/>
        </w:rPr>
        <w:drawing>
          <wp:inline distT="0" distB="0" distL="0" distR="0" wp14:anchorId="1CAC7F1B" wp14:editId="0D754F10">
            <wp:extent cx="4879202" cy="6797615"/>
            <wp:effectExtent l="0" t="0" r="0" b="3810"/>
            <wp:docPr id="16" name="Imagen 16" descr="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 Word&#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l="40915" t="22661" r="22166" b="8730"/>
                    <a:stretch>
                      <a:fillRect/>
                    </a:stretch>
                  </pic:blipFill>
                  <pic:spPr bwMode="auto">
                    <a:xfrm>
                      <a:off x="0" y="0"/>
                      <a:ext cx="4884423" cy="6804888"/>
                    </a:xfrm>
                    <a:prstGeom prst="rect">
                      <a:avLst/>
                    </a:prstGeom>
                    <a:noFill/>
                    <a:ln>
                      <a:noFill/>
                    </a:ln>
                  </pic:spPr>
                </pic:pic>
              </a:graphicData>
            </a:graphic>
          </wp:inline>
        </w:drawing>
      </w:r>
    </w:p>
    <w:p w14:paraId="24B8B33F" w14:textId="5C182E06" w:rsidR="00D435B6" w:rsidRPr="006B6EB8" w:rsidRDefault="00D435B6" w:rsidP="00563C16">
      <w:pPr>
        <w:autoSpaceDE w:val="0"/>
        <w:autoSpaceDN w:val="0"/>
        <w:adjustRightInd w:val="0"/>
        <w:spacing w:after="0" w:line="360" w:lineRule="auto"/>
        <w:jc w:val="center"/>
        <w:rPr>
          <w:rFonts w:cs="Tahoma"/>
          <w:b/>
          <w:bCs/>
        </w:rPr>
      </w:pPr>
      <w:r w:rsidRPr="006B6EB8">
        <w:rPr>
          <w:noProof/>
          <w:lang w:eastAsia="es-MX"/>
        </w:rPr>
        <w:lastRenderedPageBreak/>
        <w:t xml:space="preserve">             </w:t>
      </w:r>
      <w:r w:rsidRPr="006B6EB8">
        <w:rPr>
          <w:noProof/>
          <w:lang w:eastAsia="es-MX"/>
        </w:rPr>
        <w:drawing>
          <wp:inline distT="0" distB="0" distL="0" distR="0" wp14:anchorId="2094E1B0" wp14:editId="1858E3AE">
            <wp:extent cx="4737164" cy="6556075"/>
            <wp:effectExtent l="0" t="0" r="6350" b="0"/>
            <wp:docPr id="15" name="Imagen 15"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 Word&#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l="40001" t="22562" r="22922" b="8929"/>
                    <a:stretch>
                      <a:fillRect/>
                    </a:stretch>
                  </pic:blipFill>
                  <pic:spPr bwMode="auto">
                    <a:xfrm>
                      <a:off x="0" y="0"/>
                      <a:ext cx="4740121" cy="6560167"/>
                    </a:xfrm>
                    <a:prstGeom prst="rect">
                      <a:avLst/>
                    </a:prstGeom>
                    <a:noFill/>
                    <a:ln>
                      <a:noFill/>
                    </a:ln>
                  </pic:spPr>
                </pic:pic>
              </a:graphicData>
            </a:graphic>
          </wp:inline>
        </w:drawing>
      </w:r>
    </w:p>
    <w:p w14:paraId="5CC1406A" w14:textId="207AF169" w:rsidR="00D435B6" w:rsidRPr="006B6EB8" w:rsidRDefault="00D435B6" w:rsidP="00563C16">
      <w:pPr>
        <w:tabs>
          <w:tab w:val="left" w:pos="5760"/>
        </w:tabs>
        <w:autoSpaceDE w:val="0"/>
        <w:autoSpaceDN w:val="0"/>
        <w:adjustRightInd w:val="0"/>
        <w:spacing w:after="0" w:line="360" w:lineRule="auto"/>
        <w:jc w:val="center"/>
        <w:rPr>
          <w:rFonts w:cs="Tahoma"/>
          <w:b/>
          <w:bCs/>
        </w:rPr>
      </w:pPr>
      <w:r w:rsidRPr="006B6EB8">
        <w:rPr>
          <w:noProof/>
        </w:rPr>
        <w:lastRenderedPageBreak/>
        <w:drawing>
          <wp:anchor distT="0" distB="0" distL="114300" distR="114300" simplePos="0" relativeHeight="251658240" behindDoc="0" locked="0" layoutInCell="1" allowOverlap="1" wp14:anchorId="718F2C89" wp14:editId="0132FBCF">
            <wp:simplePos x="0" y="0"/>
            <wp:positionH relativeFrom="page">
              <wp:posOffset>1457325</wp:posOffset>
            </wp:positionH>
            <wp:positionV relativeFrom="paragraph">
              <wp:posOffset>9525</wp:posOffset>
            </wp:positionV>
            <wp:extent cx="4540250" cy="6429375"/>
            <wp:effectExtent l="0" t="0" r="0" b="9525"/>
            <wp:wrapSquare wrapText="bothSides"/>
            <wp:docPr id="17" name="Imagen 17"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 Word&#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l="38995" t="12730" r="23254" b="12491"/>
                    <a:stretch>
                      <a:fillRect/>
                    </a:stretch>
                  </pic:blipFill>
                  <pic:spPr bwMode="auto">
                    <a:xfrm>
                      <a:off x="0" y="0"/>
                      <a:ext cx="4540250" cy="642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11C1D" w14:textId="77777777" w:rsidR="00D435B6" w:rsidRPr="006B6EB8" w:rsidRDefault="00D435B6" w:rsidP="00563C16">
      <w:pPr>
        <w:tabs>
          <w:tab w:val="left" w:pos="5760"/>
        </w:tabs>
        <w:autoSpaceDE w:val="0"/>
        <w:autoSpaceDN w:val="0"/>
        <w:adjustRightInd w:val="0"/>
        <w:spacing w:after="0" w:line="360" w:lineRule="auto"/>
        <w:jc w:val="center"/>
        <w:rPr>
          <w:noProof/>
          <w:lang w:eastAsia="es-MX"/>
        </w:rPr>
      </w:pPr>
    </w:p>
    <w:p w14:paraId="7D307D2B" w14:textId="77777777" w:rsidR="00D435B6" w:rsidRPr="006B6EB8" w:rsidRDefault="00D435B6" w:rsidP="00563C16">
      <w:pPr>
        <w:tabs>
          <w:tab w:val="left" w:pos="5760"/>
        </w:tabs>
        <w:autoSpaceDE w:val="0"/>
        <w:autoSpaceDN w:val="0"/>
        <w:adjustRightInd w:val="0"/>
        <w:spacing w:after="0" w:line="360" w:lineRule="auto"/>
        <w:rPr>
          <w:noProof/>
          <w:lang w:eastAsia="es-MX"/>
        </w:rPr>
      </w:pPr>
    </w:p>
    <w:p w14:paraId="483EC58B" w14:textId="20C563EF" w:rsidR="00D435B6" w:rsidRPr="006B6EB8" w:rsidRDefault="00D435B6" w:rsidP="00F33557">
      <w:pPr>
        <w:tabs>
          <w:tab w:val="left" w:pos="0"/>
        </w:tabs>
        <w:autoSpaceDE w:val="0"/>
        <w:autoSpaceDN w:val="0"/>
        <w:adjustRightInd w:val="0"/>
        <w:spacing w:after="0" w:line="360" w:lineRule="auto"/>
        <w:jc w:val="center"/>
        <w:rPr>
          <w:rFonts w:cs="Tahoma"/>
          <w:b/>
          <w:bCs/>
        </w:rPr>
      </w:pPr>
      <w:r w:rsidRPr="006B6EB8">
        <w:rPr>
          <w:noProof/>
          <w:lang w:eastAsia="es-MX"/>
        </w:rPr>
        <w:lastRenderedPageBreak/>
        <w:drawing>
          <wp:inline distT="0" distB="0" distL="0" distR="0" wp14:anchorId="0AA2DD3B" wp14:editId="53A9DBC7">
            <wp:extent cx="5105400" cy="6496050"/>
            <wp:effectExtent l="0" t="0" r="0" b="0"/>
            <wp:docPr id="6" name="Imagen 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l="37660" t="15683" r="22070" b="9932"/>
                    <a:stretch>
                      <a:fillRect/>
                    </a:stretch>
                  </pic:blipFill>
                  <pic:spPr bwMode="auto">
                    <a:xfrm>
                      <a:off x="0" y="0"/>
                      <a:ext cx="5105400" cy="6496050"/>
                    </a:xfrm>
                    <a:prstGeom prst="rect">
                      <a:avLst/>
                    </a:prstGeom>
                    <a:noFill/>
                    <a:ln>
                      <a:noFill/>
                    </a:ln>
                  </pic:spPr>
                </pic:pic>
              </a:graphicData>
            </a:graphic>
          </wp:inline>
        </w:drawing>
      </w:r>
    </w:p>
    <w:p w14:paraId="2B2D4721" w14:textId="77777777" w:rsidR="00D435B6" w:rsidRPr="006B6EB8" w:rsidRDefault="00D435B6" w:rsidP="00563C16">
      <w:pPr>
        <w:spacing w:after="0" w:line="360" w:lineRule="auto"/>
        <w:ind w:right="567"/>
        <w:rPr>
          <w:rFonts w:eastAsia="Times New Roman" w:cs="Arial"/>
          <w:bCs/>
          <w:i/>
          <w:iCs/>
          <w:color w:val="auto"/>
          <w:sz w:val="20"/>
          <w:lang w:eastAsia="es-ES"/>
        </w:rPr>
      </w:pPr>
    </w:p>
    <w:p w14:paraId="030E8A78" w14:textId="77777777" w:rsidR="00D435B6" w:rsidRPr="006B6EB8" w:rsidRDefault="00D435B6" w:rsidP="00563C16">
      <w:pPr>
        <w:autoSpaceDE w:val="0"/>
        <w:autoSpaceDN w:val="0"/>
        <w:adjustRightInd w:val="0"/>
        <w:spacing w:after="0" w:line="360" w:lineRule="auto"/>
        <w:rPr>
          <w:rFonts w:eastAsia="Times New Roman" w:cs="Tahoma"/>
          <w:b/>
          <w:color w:val="auto"/>
          <w:lang w:eastAsia="es-ES"/>
        </w:rPr>
      </w:pPr>
    </w:p>
    <w:p w14:paraId="5FE2CA06" w14:textId="77777777" w:rsidR="00D435B6" w:rsidRPr="006B6EB8" w:rsidRDefault="00D435B6" w:rsidP="00563C16">
      <w:pPr>
        <w:autoSpaceDE w:val="0"/>
        <w:autoSpaceDN w:val="0"/>
        <w:adjustRightInd w:val="0"/>
        <w:spacing w:after="0" w:line="360" w:lineRule="auto"/>
        <w:rPr>
          <w:rFonts w:eastAsia="Times New Roman" w:cs="Tahoma"/>
          <w:b/>
          <w:color w:val="auto"/>
          <w:lang w:eastAsia="es-ES"/>
        </w:rPr>
      </w:pPr>
      <w:r w:rsidRPr="006B6EB8">
        <w:rPr>
          <w:rFonts w:eastAsia="Times New Roman" w:cs="Tahoma"/>
          <w:b/>
          <w:color w:val="auto"/>
          <w:lang w:eastAsia="es-ES"/>
        </w:rPr>
        <w:lastRenderedPageBreak/>
        <w:t xml:space="preserve">III. </w:t>
      </w:r>
      <w:r w:rsidRPr="006B6EB8">
        <w:rPr>
          <w:rFonts w:eastAsia="Calibri" w:cs="Tahoma"/>
          <w:b/>
          <w:color w:val="000000"/>
        </w:rPr>
        <w:t xml:space="preserve">Interposición del Recurso de Revisión. </w:t>
      </w:r>
    </w:p>
    <w:p w14:paraId="1A6D3D5F" w14:textId="77777777" w:rsidR="00D435B6" w:rsidRPr="006B6EB8" w:rsidRDefault="00D435B6" w:rsidP="00563C16">
      <w:pPr>
        <w:spacing w:after="0" w:line="240" w:lineRule="auto"/>
        <w:rPr>
          <w:bCs/>
        </w:rPr>
      </w:pPr>
    </w:p>
    <w:p w14:paraId="6BD83349" w14:textId="77777777" w:rsidR="00D435B6" w:rsidRPr="006B6EB8" w:rsidRDefault="00D435B6" w:rsidP="00563C16">
      <w:pPr>
        <w:spacing w:after="0" w:line="360" w:lineRule="auto"/>
        <w:rPr>
          <w:bCs/>
        </w:rPr>
      </w:pPr>
      <w:r w:rsidRPr="006B6EB8">
        <w:rPr>
          <w:bCs/>
        </w:rPr>
        <w:t xml:space="preserve">Con fecha veinticinco de mayo de dos mil veintidós, se recibió en este Instituto, a través del </w:t>
      </w:r>
      <w:r w:rsidRPr="006B6EB8">
        <w:rPr>
          <w:bCs/>
          <w:lang w:val="es-ES"/>
        </w:rPr>
        <w:t>Sistema de Acceso a la Información Mexiquense (SAIMEX), Recursos de Revisión interpuestos por la parte Recurrente</w:t>
      </w:r>
      <w:r w:rsidRPr="006B6EB8">
        <w:t xml:space="preserve">, </w:t>
      </w:r>
      <w:r w:rsidRPr="006B6EB8">
        <w:rPr>
          <w:bCs/>
        </w:rPr>
        <w:t>en contra de las respuestas emitidas por el Sujeto Obligado, a las solicitudes de información, en términos idénticos:</w:t>
      </w:r>
    </w:p>
    <w:p w14:paraId="60346630" w14:textId="77777777" w:rsidR="00D435B6" w:rsidRPr="006B6EB8" w:rsidRDefault="00D435B6" w:rsidP="00563C16">
      <w:pPr>
        <w:spacing w:after="0" w:line="360" w:lineRule="auto"/>
        <w:rPr>
          <w:bCs/>
        </w:rPr>
      </w:pPr>
    </w:p>
    <w:p w14:paraId="55412437" w14:textId="77777777" w:rsidR="00D435B6" w:rsidRPr="006B6EB8" w:rsidRDefault="00D435B6" w:rsidP="00563C16">
      <w:pPr>
        <w:spacing w:after="0" w:line="360" w:lineRule="auto"/>
        <w:ind w:left="567" w:right="567"/>
        <w:rPr>
          <w:bCs/>
          <w:i/>
          <w:sz w:val="20"/>
          <w:szCs w:val="20"/>
        </w:rPr>
      </w:pPr>
      <w:r w:rsidRPr="006B6EB8">
        <w:rPr>
          <w:b/>
          <w:bCs/>
          <w:i/>
          <w:sz w:val="20"/>
          <w:szCs w:val="20"/>
        </w:rPr>
        <w:t>“ACTO IMPUGNADO</w:t>
      </w:r>
    </w:p>
    <w:p w14:paraId="3F173795" w14:textId="77777777"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La respuesta proporcionada por el Sujeto Obligado.”. (Sic.)</w:t>
      </w:r>
    </w:p>
    <w:p w14:paraId="78BC34A7" w14:textId="77777777" w:rsidR="00D435B6" w:rsidRPr="006B6EB8" w:rsidRDefault="00D435B6" w:rsidP="00563C16">
      <w:pPr>
        <w:spacing w:after="0" w:line="360" w:lineRule="auto"/>
        <w:ind w:left="567" w:right="567"/>
        <w:rPr>
          <w:i/>
          <w:sz w:val="20"/>
          <w:szCs w:val="20"/>
        </w:rPr>
      </w:pPr>
    </w:p>
    <w:p w14:paraId="673CEF97" w14:textId="77777777" w:rsidR="00D435B6" w:rsidRPr="006B6EB8" w:rsidRDefault="00D435B6" w:rsidP="00563C16">
      <w:pPr>
        <w:spacing w:after="0" w:line="360" w:lineRule="auto"/>
        <w:ind w:left="567" w:right="567"/>
        <w:rPr>
          <w:b/>
          <w:i/>
          <w:sz w:val="20"/>
          <w:szCs w:val="20"/>
        </w:rPr>
      </w:pPr>
      <w:r w:rsidRPr="006B6EB8">
        <w:rPr>
          <w:b/>
          <w:i/>
          <w:sz w:val="20"/>
          <w:szCs w:val="20"/>
        </w:rPr>
        <w:t>“RAZONES O MOTIVOS DE LA INCONFORMIDAD</w:t>
      </w:r>
    </w:p>
    <w:p w14:paraId="27C056B0" w14:textId="75021D16" w:rsidR="00D435B6" w:rsidRPr="006B6EB8" w:rsidRDefault="00D435B6" w:rsidP="00563C16">
      <w:pPr>
        <w:spacing w:after="0" w:line="360" w:lineRule="auto"/>
        <w:ind w:left="567" w:right="567"/>
        <w:rPr>
          <w:rFonts w:eastAsia="Times New Roman" w:cs="Arial"/>
          <w:bCs/>
          <w:i/>
          <w:iCs/>
          <w:color w:val="auto"/>
          <w:sz w:val="20"/>
          <w:lang w:eastAsia="es-ES"/>
        </w:rPr>
      </w:pPr>
      <w:r w:rsidRPr="006B6EB8">
        <w:rPr>
          <w:rFonts w:eastAsia="Times New Roman" w:cs="Arial"/>
          <w:bCs/>
          <w:i/>
          <w:iCs/>
          <w:color w:val="auto"/>
          <w:sz w:val="20"/>
          <w:lang w:eastAsia="es-ES"/>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w:t>
      </w:r>
      <w:r w:rsidRPr="006B6EB8">
        <w:rPr>
          <w:rFonts w:eastAsia="Times New Roman" w:cs="Arial"/>
          <w:bCs/>
          <w:i/>
          <w:iCs/>
          <w:color w:val="auto"/>
          <w:sz w:val="20"/>
          <w:lang w:eastAsia="es-ES"/>
        </w:rPr>
        <w:lastRenderedPageBreak/>
        <w:t xml:space="preserve">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w:t>
      </w:r>
      <w:r w:rsidRPr="006B6EB8">
        <w:rPr>
          <w:rFonts w:eastAsia="Times New Roman" w:cs="Arial"/>
          <w:bCs/>
          <w:i/>
          <w:iCs/>
          <w:color w:val="auto"/>
          <w:sz w:val="20"/>
          <w:lang w:eastAsia="es-ES"/>
        </w:rPr>
        <w:lastRenderedPageBreak/>
        <w:t xml:space="preserve">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w:t>
      </w:r>
      <w:r w:rsidR="00380968" w:rsidRPr="006B6EB8">
        <w:rPr>
          <w:rFonts w:eastAsia="Times New Roman" w:cs="Arial"/>
          <w:bCs/>
          <w:i/>
          <w:iCs/>
          <w:color w:val="auto"/>
          <w:sz w:val="20"/>
          <w:lang w:eastAsia="es-ES"/>
        </w:rPr>
        <w:t>por qué</w:t>
      </w:r>
      <w:r w:rsidRPr="006B6EB8">
        <w:rPr>
          <w:rFonts w:eastAsia="Times New Roman" w:cs="Arial"/>
          <w:bCs/>
          <w:i/>
          <w:iCs/>
          <w:color w:val="auto"/>
          <w:sz w:val="20"/>
          <w:lang w:eastAsia="es-ES"/>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w:t>
      </w:r>
      <w:r w:rsidRPr="006B6EB8">
        <w:rPr>
          <w:rFonts w:eastAsia="Times New Roman" w:cs="Arial"/>
          <w:bCs/>
          <w:i/>
          <w:iCs/>
          <w:color w:val="auto"/>
          <w:sz w:val="20"/>
          <w:lang w:eastAsia="es-ES"/>
        </w:rPr>
        <w:lastRenderedPageBreak/>
        <w:t xml:space="preserve">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w:t>
      </w:r>
      <w:r w:rsidRPr="006B6EB8">
        <w:rPr>
          <w:rFonts w:eastAsia="Times New Roman" w:cs="Arial"/>
          <w:bCs/>
          <w:i/>
          <w:iCs/>
          <w:color w:val="auto"/>
          <w:sz w:val="20"/>
          <w:lang w:eastAsia="es-ES"/>
        </w:rPr>
        <w:lastRenderedPageBreak/>
        <w:t>aunado a lo previsto por el artículo 222 fracciones I, III, XV y XXI del mismo ordenamiento jurídico.” (Sic.)</w:t>
      </w:r>
    </w:p>
    <w:p w14:paraId="18CA67D2" w14:textId="77777777" w:rsidR="00D435B6" w:rsidRPr="006B6EB8" w:rsidRDefault="00D435B6" w:rsidP="00563C16">
      <w:pPr>
        <w:spacing w:after="0" w:line="360" w:lineRule="auto"/>
      </w:pPr>
    </w:p>
    <w:p w14:paraId="27FD9A83" w14:textId="77777777" w:rsidR="00D435B6" w:rsidRPr="006B6EB8" w:rsidRDefault="00D435B6" w:rsidP="00563C16">
      <w:pPr>
        <w:spacing w:after="0" w:line="360" w:lineRule="auto"/>
        <w:rPr>
          <w:b/>
          <w:bCs/>
        </w:rPr>
      </w:pPr>
      <w:r w:rsidRPr="006B6EB8">
        <w:rPr>
          <w:b/>
        </w:rPr>
        <w:t xml:space="preserve">IV. </w:t>
      </w:r>
      <w:r w:rsidRPr="006B6EB8">
        <w:rPr>
          <w:b/>
          <w:bCs/>
        </w:rPr>
        <w:t xml:space="preserve">Trámite del </w:t>
      </w:r>
      <w:r w:rsidRPr="006B6EB8">
        <w:rPr>
          <w:b/>
        </w:rPr>
        <w:t xml:space="preserve">Recurso de Revisión </w:t>
      </w:r>
      <w:r w:rsidRPr="006B6EB8">
        <w:rPr>
          <w:b/>
          <w:bCs/>
        </w:rPr>
        <w:t>ante este Instituto.</w:t>
      </w:r>
    </w:p>
    <w:p w14:paraId="471D6869" w14:textId="77777777" w:rsidR="00D435B6" w:rsidRPr="006B6EB8" w:rsidRDefault="00D435B6" w:rsidP="00563C16">
      <w:pPr>
        <w:spacing w:after="0" w:line="360" w:lineRule="auto"/>
        <w:rPr>
          <w:b/>
          <w:bCs/>
        </w:rPr>
      </w:pPr>
    </w:p>
    <w:p w14:paraId="39638B57" w14:textId="4E529DBE" w:rsidR="007149D9" w:rsidRPr="006B6EB8" w:rsidRDefault="00D435B6" w:rsidP="00563C16">
      <w:pPr>
        <w:spacing w:after="0" w:line="360" w:lineRule="auto"/>
        <w:rPr>
          <w:b/>
          <w:bCs/>
        </w:rPr>
      </w:pPr>
      <w:r w:rsidRPr="006B6EB8">
        <w:rPr>
          <w:b/>
          <w:bCs/>
        </w:rPr>
        <w:t xml:space="preserve">a) Turno del Medio de Impugnación. </w:t>
      </w:r>
      <w:r w:rsidRPr="006B6EB8">
        <w:rPr>
          <w:bCs/>
        </w:rPr>
        <w:t xml:space="preserve">El veinticinco de mayo de dos mil veintidós, el </w:t>
      </w:r>
      <w:r w:rsidRPr="006B6EB8">
        <w:rPr>
          <w:lang w:val="es-ES"/>
        </w:rPr>
        <w:t>Sistema de Acceso a la Información Mexiquense (SAIMEX),</w:t>
      </w:r>
      <w:r w:rsidRPr="006B6EB8">
        <w:rPr>
          <w:bCs/>
          <w:lang w:val="es-ES"/>
        </w:rPr>
        <w:t xml:space="preserve"> </w:t>
      </w:r>
      <w:r w:rsidRPr="006B6EB8">
        <w:rPr>
          <w:bCs/>
        </w:rPr>
        <w:t xml:space="preserve">asignó el número de expediente </w:t>
      </w:r>
      <w:r w:rsidRPr="006B6EB8">
        <w:rPr>
          <w:b/>
          <w:bCs/>
        </w:rPr>
        <w:t>09201/INFOEM/IP/RR/2022</w:t>
      </w:r>
      <w:r w:rsidR="007149D9" w:rsidRPr="006B6EB8">
        <w:rPr>
          <w:b/>
          <w:bCs/>
        </w:rPr>
        <w:t xml:space="preserve"> </w:t>
      </w:r>
      <w:r w:rsidR="007149D9" w:rsidRPr="006B6EB8">
        <w:rPr>
          <w:bCs/>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545DF791" w14:textId="038E4346" w:rsidR="00D435B6" w:rsidRPr="006B6EB8" w:rsidRDefault="00D435B6" w:rsidP="00563C16">
      <w:pPr>
        <w:spacing w:after="0" w:line="360" w:lineRule="auto"/>
        <w:rPr>
          <w:bCs/>
        </w:rPr>
      </w:pPr>
    </w:p>
    <w:p w14:paraId="33EF512A" w14:textId="0463C01A" w:rsidR="00D435B6" w:rsidRPr="006B6EB8" w:rsidRDefault="00D435B6" w:rsidP="00563C16">
      <w:pPr>
        <w:spacing w:after="0" w:line="360" w:lineRule="auto"/>
        <w:rPr>
          <w:bCs/>
          <w:lang w:val="es-ES_tradnl"/>
        </w:rPr>
      </w:pPr>
      <w:r w:rsidRPr="006B6EB8">
        <w:rPr>
          <w:b/>
          <w:bCs/>
        </w:rPr>
        <w:t>b) Admisión del Recurso de Revisión</w:t>
      </w:r>
      <w:r w:rsidRPr="006B6EB8">
        <w:rPr>
          <w:b/>
          <w:bCs/>
          <w:lang w:val="es-ES_tradnl"/>
        </w:rPr>
        <w:t xml:space="preserve">. </w:t>
      </w:r>
      <w:r w:rsidRPr="006B6EB8">
        <w:rPr>
          <w:bCs/>
          <w:lang w:val="es-ES_tradnl"/>
        </w:rPr>
        <w:t xml:space="preserve">Mediante acuerdo de </w:t>
      </w:r>
      <w:r w:rsidR="007149D9" w:rsidRPr="006B6EB8">
        <w:rPr>
          <w:bCs/>
          <w:lang w:val="es-ES_tradnl"/>
        </w:rPr>
        <w:t xml:space="preserve">treinta </w:t>
      </w:r>
      <w:r w:rsidRPr="006B6EB8">
        <w:rPr>
          <w:bCs/>
          <w:lang w:val="es-ES_tradnl"/>
        </w:rPr>
        <w:t>de mayo del dos mil veintidós, notificado el día hábil siguiente de la misma anualidad, se acordó la admisión de</w:t>
      </w:r>
      <w:r w:rsidR="007149D9" w:rsidRPr="006B6EB8">
        <w:rPr>
          <w:bCs/>
          <w:lang w:val="es-ES_tradnl"/>
        </w:rPr>
        <w:t>l</w:t>
      </w:r>
      <w:r w:rsidRPr="006B6EB8">
        <w:rPr>
          <w:bCs/>
          <w:lang w:val="es-ES_tradnl"/>
        </w:rPr>
        <w:t xml:space="preserve">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7F0989C7" w14:textId="77777777" w:rsidR="00D435B6" w:rsidRPr="006B6EB8" w:rsidRDefault="00D435B6" w:rsidP="00563C16">
      <w:pPr>
        <w:spacing w:after="0" w:line="360" w:lineRule="auto"/>
      </w:pPr>
    </w:p>
    <w:p w14:paraId="2BF7891C" w14:textId="77777777" w:rsidR="00D435B6" w:rsidRPr="006B6EB8" w:rsidRDefault="00D435B6" w:rsidP="00563C16">
      <w:pPr>
        <w:spacing w:after="0" w:line="360" w:lineRule="auto"/>
        <w:rPr>
          <w:b/>
          <w:bCs/>
        </w:rPr>
      </w:pPr>
      <w:r w:rsidRPr="006B6EB8">
        <w:rPr>
          <w:b/>
        </w:rPr>
        <w:t xml:space="preserve">c) Informe Justificado. </w:t>
      </w:r>
      <w:r w:rsidRPr="006B6EB8">
        <w:t xml:space="preserve"> </w:t>
      </w:r>
      <w:r w:rsidRPr="006B6EB8">
        <w:rPr>
          <w:rFonts w:eastAsia="Palatino Linotype" w:cs="Palatino Linotype"/>
          <w:lang w:val="es-ES"/>
        </w:rPr>
        <w:t>El Sujeto Obligado, no realizó pronunciamiento alguno, transcurrido el plazo para aportar elementos favorables al ejercicio de su derecho de acceso.</w:t>
      </w:r>
    </w:p>
    <w:p w14:paraId="5253CDB7" w14:textId="77777777" w:rsidR="00D435B6" w:rsidRPr="006B6EB8" w:rsidRDefault="00D435B6" w:rsidP="00563C16">
      <w:pPr>
        <w:spacing w:after="0" w:line="360" w:lineRule="auto"/>
        <w:ind w:left="360"/>
        <w:rPr>
          <w:b/>
          <w:bCs/>
        </w:rPr>
      </w:pPr>
    </w:p>
    <w:p w14:paraId="7407B773" w14:textId="77777777" w:rsidR="00D435B6" w:rsidRPr="006B6EB8" w:rsidRDefault="00D435B6" w:rsidP="00563C16">
      <w:pPr>
        <w:spacing w:after="0" w:line="360" w:lineRule="auto"/>
        <w:rPr>
          <w:rFonts w:eastAsia="Palatino Linotype" w:cs="Palatino Linotype"/>
          <w:lang w:val="es-ES"/>
        </w:rPr>
      </w:pPr>
      <w:r w:rsidRPr="006B6EB8">
        <w:rPr>
          <w:rFonts w:eastAsia="Palatino Linotype" w:cs="Palatino Linotype"/>
          <w:b/>
          <w:bCs/>
          <w:lang w:val="es-ES"/>
        </w:rPr>
        <w:lastRenderedPageBreak/>
        <w:t xml:space="preserve">d) Manifestaciones. </w:t>
      </w:r>
      <w:r w:rsidRPr="006B6EB8">
        <w:rPr>
          <w:rFonts w:eastAsia="Palatino Linotype" w:cs="Palatino Linotype"/>
          <w:lang w:val="es-ES"/>
        </w:rPr>
        <w:t>El particular, no realizó pronunciamiento alguno, transcurrido el plazo para aportar elementos favorables al ejercicio de su derecho de acceso.</w:t>
      </w:r>
    </w:p>
    <w:p w14:paraId="6715AC0A" w14:textId="77777777" w:rsidR="00D435B6" w:rsidRPr="006B6EB8" w:rsidRDefault="00D435B6" w:rsidP="00563C16">
      <w:pPr>
        <w:spacing w:after="0" w:line="360" w:lineRule="auto"/>
        <w:rPr>
          <w:rFonts w:eastAsia="Palatino Linotype" w:cs="Palatino Linotype"/>
          <w:lang w:val="es-ES"/>
        </w:rPr>
      </w:pPr>
    </w:p>
    <w:p w14:paraId="4575DFD0" w14:textId="2EC77163" w:rsidR="00D435B6" w:rsidRPr="006B6EB8" w:rsidRDefault="00D435B6" w:rsidP="00563C16">
      <w:pPr>
        <w:spacing w:after="0" w:line="360" w:lineRule="auto"/>
        <w:rPr>
          <w:rFonts w:eastAsia="Calibri" w:cs="Tahoma"/>
          <w:b/>
          <w:color w:val="0D0D0D"/>
        </w:rPr>
      </w:pPr>
      <w:r w:rsidRPr="006B6EB8">
        <w:rPr>
          <w:rFonts w:eastAsia="Palatino Linotype" w:cs="Palatino Linotype"/>
          <w:b/>
          <w:bCs/>
          <w:lang w:val="es-ES"/>
        </w:rPr>
        <w:t xml:space="preserve">e) </w:t>
      </w:r>
      <w:r w:rsidRPr="006B6EB8">
        <w:rPr>
          <w:rFonts w:eastAsia="Times New Roman" w:cs="Tahoma"/>
          <w:b/>
          <w:color w:val="auto"/>
          <w:szCs w:val="24"/>
          <w:lang w:eastAsia="es-ES"/>
        </w:rPr>
        <w:t xml:space="preserve">Acuerdo de Acumulación. </w:t>
      </w:r>
      <w:r w:rsidRPr="006B6EB8">
        <w:t xml:space="preserve">Por acuerdo </w:t>
      </w:r>
      <w:r w:rsidR="007149D9" w:rsidRPr="006B6EB8">
        <w:t xml:space="preserve">notificado el veintiuno de junio del dos mil veintiuno, </w:t>
      </w:r>
      <w:r w:rsidRPr="006B6EB8">
        <w:t>se notificó</w:t>
      </w:r>
      <w:r w:rsidR="007149D9" w:rsidRPr="006B6EB8">
        <w:t xml:space="preserve"> el acuerdo de acumulación de los recursos de revisión </w:t>
      </w:r>
      <w:r w:rsidRPr="006B6EB8">
        <w:rPr>
          <w:rFonts w:eastAsia="Calibri" w:cs="Tahoma"/>
          <w:b/>
          <w:color w:val="0D0D0D"/>
        </w:rPr>
        <w:t xml:space="preserve">09202/INFOEM/IP/RR/2022, 09203/INFOEM/IP/RR/2022, 09204/INFOEM/IP/RR/2022, 09205/INFOEM/IP/RR/2022, 09206/INFOEM/IP/RR/2022, 09207/INFOEM/IP/RR/2022, 09208/INFOEM/IP/RR/2022, 09209/INFOEM/IP/RR/2022, 09210/INFOEM/IP/RR/2022, 09211/INFOEM/IP/RR/2022, 09212/INFOEM/IP/RR/2022, 09213/INFOEM/IP/RR/2022, 09214/INFOEM/IP/RR/2022, 09215/INFOEM/IP/RR/2022, 09216/INFOEM/IP/RR/2022, 09217/INFOEM/IP/RR/2022, 09218/INFOEM/IP/RR/2022, 09219/INFOEM/IP/RR/2022, 09221/INFOEM/IP/RR/2022, 09222/INFOEM/IP/RR/2022, 09223/INFOEM/IP/RR/2022, 09224/INFOEM/IP/RR/2022, 09225/INFOEM/IP/RR/2022, 09226/INFOEM/IP/RR/2022, 09227/INFOEM/IP/RR/2022, 09228/INFOEM/IP/RR/2022, 09229/INFOEM/IP/RR/2022, 09230/INFOEM/IP/RR/2022, 09231/INFOEM/IP/RR/2022, 09232/INFOEM/IP/RR/2022, 09233/INFOEM/IP/RR/2022, 09234/INFOEM/IP/RR/2022, 09235/INFOEM/IP/RR/2022, 09236/INFOEM/IP/RR/2022, 09237/INFOEM/IP/RR/2022, 09238/INFOEM/IP/RR/2022,     09239/INFOEM/IP/RR/2022,    09240/INFOEM/IP/RR/2022,   09241/INFOEM/IP/RR/2022, 09242/INFOEM/IP/RR/2022, 09243/INFOEM/IP/RR/2022, 09244/INFOEM/IP/RR/2022, 09245/INFOEM/IP/RR/2022, 09246/INFOEM/IP/RR/2022, 09247/INFOEM/IP/RR/2022, 09248/INFOEM/IP/RR/2022, 09249/INFOEM/IP/RR/2022, 09250/INFOEM/IP/RR/2022, 09251/INFOEM/IP/RR/2022, 09252/INFOEM/IP/RR/2022, 09253/INFOEM/IP/RR/2022, 09254/INFOEM/IP/RR/2022, 09255/INFOEM/IP/RR/2022, 09256/INFOEM/IP/RR/2022, 09257/INFOEM/IP/RR/2022, 09258/INFOEM/IP/RR/2022, 09259/INFOEM/IP/RR/2022, 09260/INFOEM/IP/RR/2022, 09273/INFOEM/IP/RR/2022, 09273/INFOEM/IP/RR/2022, </w:t>
      </w:r>
      <w:r w:rsidRPr="006B6EB8">
        <w:rPr>
          <w:rFonts w:eastAsia="Calibri" w:cs="Tahoma"/>
          <w:b/>
          <w:color w:val="0D0D0D"/>
        </w:rPr>
        <w:lastRenderedPageBreak/>
        <w:t>09275/INFOEM/IP/RR/2022, 09276/INFOEM/IP/RR/2022, 09277/INFOEM/IP/RR/2022, 09278/INFOEM/IP/RR/2022, 09279/INFOEM/IP/RR/2022, 09280/INFOEM/IP/RR/2022, 09281/INFOEM/IP/RR/2022, 09282/INFOEM/IP/RR/2022, 09283/INFOEM/IP/RR/2022, 09284/INFOEM/IP/RR/2022, 09285/INFOEM/IP/RR/2022, 09286/INFOEM/IP/RR/2022, 09287/INFOEM/IP/RR/2022, 09288/INFOEM/IP/RR/2022, 09289/INFOEM/IP/RR/2022, 09290/INFOEM/IP/RR/2022, 09291/INFOEM/IP/RR/2022, 09292/INFOEM/IP/RR/2022, 09310/INFOEM/IP/RR/2022, 09311/INFOEM/IP/RR/2022, 09312/INFOEM/IP/RR/2022</w:t>
      </w:r>
      <w:r w:rsidRPr="006B6EB8">
        <w:t xml:space="preserve">, al diverso </w:t>
      </w:r>
      <w:r w:rsidRPr="006B6EB8">
        <w:rPr>
          <w:rFonts w:eastAsia="Calibri" w:cs="Tahoma"/>
          <w:b/>
          <w:color w:val="0D0D0D"/>
        </w:rPr>
        <w:t>09201/INFOEM/IP/RR/2022</w:t>
      </w:r>
      <w:r w:rsidRPr="006B6EB8">
        <w:t xml:space="preserve"> por ser este último el más antiguo, sustanciado bajo el índice de esta Ponencia,</w:t>
      </w:r>
      <w:r w:rsidR="007149D9" w:rsidRPr="006B6EB8">
        <w:t xml:space="preserve"> turnados a esta Ponencia mediante acuerdo tomado por el Pleno de este Instituto en su Vigésima Primera Sesión Ordinaria, celebrada el ocho de junio de dos mil veintidós, por el cual SE DECRETÓ la acumulación de los Medios de Impugnación previamente señalados.</w:t>
      </w:r>
    </w:p>
    <w:p w14:paraId="561802C8" w14:textId="77777777" w:rsidR="00D435B6" w:rsidRPr="006B6EB8" w:rsidRDefault="00D435B6" w:rsidP="00563C16">
      <w:pPr>
        <w:spacing w:after="0" w:line="360" w:lineRule="auto"/>
        <w:rPr>
          <w:rFonts w:eastAsia="Palatino Linotype" w:cs="Palatino Linotype"/>
          <w:b/>
          <w:bCs/>
        </w:rPr>
      </w:pPr>
    </w:p>
    <w:p w14:paraId="722F92C9" w14:textId="3455BD7B" w:rsidR="00D435B6" w:rsidRPr="006B6EB8" w:rsidRDefault="00D435B6" w:rsidP="00563C16">
      <w:pPr>
        <w:spacing w:after="0" w:line="360" w:lineRule="auto"/>
        <w:rPr>
          <w:rFonts w:eastAsia="Times New Roman" w:cs="Tahoma"/>
          <w:b/>
          <w:color w:val="auto"/>
          <w:szCs w:val="24"/>
          <w:lang w:eastAsia="es-ES"/>
        </w:rPr>
      </w:pPr>
      <w:r w:rsidRPr="006B6EB8">
        <w:rPr>
          <w:rFonts w:eastAsia="Times New Roman" w:cs="Tahoma"/>
          <w:b/>
          <w:color w:val="auto"/>
          <w:szCs w:val="24"/>
          <w:lang w:eastAsia="es-ES"/>
        </w:rPr>
        <w:t>f) Cierre de instrucción.</w:t>
      </w:r>
      <w:r w:rsidRPr="006B6EB8">
        <w:rPr>
          <w:rFonts w:eastAsia="Times New Roman" w:cs="Tahoma"/>
          <w:color w:val="auto"/>
          <w:szCs w:val="24"/>
          <w:lang w:val="es-ES" w:eastAsia="es-ES"/>
        </w:rPr>
        <w:t xml:space="preserve"> </w:t>
      </w:r>
      <w:r w:rsidR="00A426FF" w:rsidRPr="006B6EB8">
        <w:rPr>
          <w:rFonts w:eastAsia="Times New Roman" w:cs="Tahoma"/>
          <w:color w:val="auto"/>
          <w:szCs w:val="24"/>
          <w:lang w:val="es-ES" w:eastAsia="es-ES"/>
        </w:rPr>
        <w:t>El v</w:t>
      </w:r>
      <w:r w:rsidR="007149D9" w:rsidRPr="006B6EB8">
        <w:rPr>
          <w:rFonts w:eastAsia="Times New Roman" w:cs="Tahoma"/>
          <w:color w:val="auto"/>
          <w:szCs w:val="24"/>
          <w:lang w:val="es-ES" w:eastAsia="es-ES"/>
        </w:rPr>
        <w:t xml:space="preserve">eintiocho </w:t>
      </w:r>
      <w:r w:rsidRPr="006B6EB8">
        <w:rPr>
          <w:rFonts w:eastAsia="Times New Roman" w:cs="Tahoma"/>
          <w:color w:val="auto"/>
          <w:szCs w:val="24"/>
          <w:lang w:val="es-ES" w:eastAsia="es-ES"/>
        </w:rPr>
        <w:t xml:space="preserve">de junio del dos mil veintidós , </w:t>
      </w:r>
      <w:r w:rsidRPr="006B6EB8">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6B6EB8">
        <w:rPr>
          <w:rFonts w:eastAsia="Palatino Linotype" w:cs="Palatino Linotype"/>
          <w:lang w:val="es-ES"/>
        </w:rPr>
        <w:t>acto que fue notificado a las partes, mediante el Sistema de Acceso a la Información Mexiquense (SAIMEX), el mismo día.</w:t>
      </w:r>
    </w:p>
    <w:p w14:paraId="261F2AF2" w14:textId="77777777" w:rsidR="00D435B6" w:rsidRPr="006B6EB8" w:rsidRDefault="00D435B6" w:rsidP="00563C16">
      <w:pPr>
        <w:spacing w:after="0" w:line="360" w:lineRule="auto"/>
        <w:rPr>
          <w:rFonts w:eastAsia="Times New Roman" w:cs="Tahoma"/>
          <w:color w:val="auto"/>
          <w:szCs w:val="24"/>
          <w:lang w:eastAsia="es-ES"/>
        </w:rPr>
      </w:pPr>
    </w:p>
    <w:p w14:paraId="14BF5E8F" w14:textId="77777777" w:rsidR="00D435B6" w:rsidRPr="006B6EB8" w:rsidRDefault="00D435B6" w:rsidP="00563C16">
      <w:pPr>
        <w:spacing w:after="0" w:line="360" w:lineRule="auto"/>
        <w:rPr>
          <w:rFonts w:eastAsia="Times New Roman" w:cs="Tahoma"/>
          <w:color w:val="auto"/>
          <w:szCs w:val="24"/>
          <w:lang w:eastAsia="es-ES"/>
        </w:rPr>
      </w:pPr>
      <w:r w:rsidRPr="006B6EB8">
        <w:rPr>
          <w:rFonts w:eastAsia="Times New Roman" w:cs="Tahoma"/>
          <w:color w:val="auto"/>
          <w:szCs w:val="24"/>
          <w:lang w:eastAsia="es-ES"/>
        </w:rPr>
        <w:t xml:space="preserve">Debido a que fue debidamente sustanciado e integrado el expediente electrónico y no existe diligencia pendiente de desahogo, se emite la resolución que conforme a Derecho proceda, de acuerdo con los siguientes: </w:t>
      </w:r>
    </w:p>
    <w:p w14:paraId="0C9B42DC" w14:textId="77777777" w:rsidR="00D435B6" w:rsidRPr="006B6EB8" w:rsidRDefault="00D435B6" w:rsidP="00F33557">
      <w:pPr>
        <w:spacing w:after="0"/>
      </w:pPr>
    </w:p>
    <w:p w14:paraId="3B609A29" w14:textId="77777777" w:rsidR="00D435B6" w:rsidRPr="006B6EB8" w:rsidRDefault="00D435B6" w:rsidP="00F33557">
      <w:pPr>
        <w:spacing w:after="0"/>
        <w:jc w:val="center"/>
        <w:rPr>
          <w:b/>
          <w:bCs/>
        </w:rPr>
      </w:pPr>
      <w:r w:rsidRPr="006B6EB8">
        <w:rPr>
          <w:b/>
          <w:bCs/>
        </w:rPr>
        <w:t>C O N S I D E R A N D O S:</w:t>
      </w:r>
    </w:p>
    <w:p w14:paraId="0406DF21" w14:textId="77777777" w:rsidR="00D435B6" w:rsidRPr="006B6EB8" w:rsidRDefault="00D435B6" w:rsidP="00F33557">
      <w:pPr>
        <w:spacing w:after="0"/>
      </w:pPr>
    </w:p>
    <w:p w14:paraId="16AAAC5D" w14:textId="77777777" w:rsidR="00D435B6" w:rsidRPr="006B6EB8" w:rsidRDefault="00D435B6" w:rsidP="00F33557">
      <w:pPr>
        <w:spacing w:after="0"/>
        <w:rPr>
          <w:b/>
          <w:bCs/>
        </w:rPr>
      </w:pPr>
      <w:r w:rsidRPr="006B6EB8">
        <w:rPr>
          <w:b/>
          <w:bCs/>
        </w:rPr>
        <w:lastRenderedPageBreak/>
        <w:t>PRIMERO. Competencia.</w:t>
      </w:r>
    </w:p>
    <w:p w14:paraId="2CA3282E" w14:textId="77777777" w:rsidR="00D435B6" w:rsidRPr="006B6EB8" w:rsidRDefault="00D435B6" w:rsidP="00F33557">
      <w:pPr>
        <w:spacing w:after="0" w:line="360" w:lineRule="auto"/>
        <w:rPr>
          <w:rFonts w:eastAsia="Times New Roman" w:cs="Tahoma"/>
          <w:color w:val="auto"/>
          <w:szCs w:val="24"/>
          <w:lang w:eastAsia="es-ES"/>
        </w:rPr>
      </w:pPr>
    </w:p>
    <w:p w14:paraId="0A492FA0" w14:textId="77777777" w:rsidR="00D435B6" w:rsidRPr="006B6EB8" w:rsidRDefault="00D435B6" w:rsidP="00F33557">
      <w:pPr>
        <w:spacing w:after="0" w:line="360" w:lineRule="auto"/>
        <w:rPr>
          <w:rFonts w:eastAsia="Times New Roman" w:cs="Tahoma"/>
          <w:color w:val="auto"/>
          <w:szCs w:val="24"/>
          <w:lang w:eastAsia="es-ES"/>
        </w:rPr>
      </w:pPr>
      <w:r w:rsidRPr="006B6EB8">
        <w:rPr>
          <w:rFonts w:eastAsia="Times New Roman" w:cs="Tahoma"/>
          <w:color w:val="auto"/>
          <w:szCs w:val="24"/>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4B4C878" w14:textId="77777777" w:rsidR="00D435B6" w:rsidRPr="006B6EB8" w:rsidRDefault="00D435B6" w:rsidP="00F33557">
      <w:pPr>
        <w:spacing w:after="0"/>
      </w:pPr>
    </w:p>
    <w:p w14:paraId="167B780A" w14:textId="77777777" w:rsidR="00D435B6" w:rsidRPr="006B6EB8" w:rsidRDefault="00D435B6" w:rsidP="00F33557">
      <w:pPr>
        <w:spacing w:after="0"/>
        <w:rPr>
          <w:b/>
          <w:bCs/>
        </w:rPr>
      </w:pPr>
      <w:r w:rsidRPr="006B6EB8">
        <w:rPr>
          <w:b/>
          <w:bCs/>
        </w:rPr>
        <w:t xml:space="preserve">SEGUNDO. Causales de improcedencia y sobreseimiento. </w:t>
      </w:r>
    </w:p>
    <w:p w14:paraId="19B8E64F" w14:textId="77777777" w:rsidR="00D435B6" w:rsidRPr="006B6EB8" w:rsidRDefault="00D435B6" w:rsidP="00F33557">
      <w:pPr>
        <w:spacing w:after="0"/>
      </w:pPr>
    </w:p>
    <w:p w14:paraId="656833E5" w14:textId="77777777" w:rsidR="00D435B6" w:rsidRPr="006B6EB8" w:rsidRDefault="00D435B6" w:rsidP="00F33557">
      <w:pPr>
        <w:spacing w:after="0" w:line="360" w:lineRule="auto"/>
        <w:rPr>
          <w:rFonts w:eastAsia="Times New Roman" w:cs="Tahoma"/>
          <w:color w:val="auto"/>
          <w:szCs w:val="24"/>
          <w:lang w:eastAsia="es-ES"/>
        </w:rPr>
      </w:pPr>
      <w:r w:rsidRPr="006B6EB8">
        <w:rPr>
          <w:rFonts w:eastAsia="Times New Roman" w:cs="Tahoma"/>
          <w:color w:val="auto"/>
          <w:szCs w:val="24"/>
          <w:lang w:eastAsia="es-ES"/>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w:t>
      </w:r>
    </w:p>
    <w:p w14:paraId="699BD82B" w14:textId="77777777" w:rsidR="00D435B6" w:rsidRPr="006B6EB8" w:rsidRDefault="00D435B6" w:rsidP="00F33557">
      <w:pPr>
        <w:spacing w:after="0" w:line="360" w:lineRule="auto"/>
        <w:rPr>
          <w:rFonts w:eastAsia="Times New Roman" w:cs="Tahoma"/>
          <w:color w:val="auto"/>
          <w:szCs w:val="24"/>
          <w:lang w:eastAsia="es-ES"/>
        </w:rPr>
      </w:pPr>
    </w:p>
    <w:p w14:paraId="1AC0CCC1" w14:textId="77777777" w:rsidR="00D435B6" w:rsidRPr="006B6EB8" w:rsidRDefault="00D435B6" w:rsidP="00F33557">
      <w:pPr>
        <w:spacing w:after="0" w:line="360" w:lineRule="auto"/>
        <w:rPr>
          <w:rFonts w:eastAsia="Times New Roman" w:cs="Tahoma"/>
          <w:color w:val="auto"/>
          <w:szCs w:val="24"/>
          <w:lang w:eastAsia="es-ES"/>
        </w:rPr>
      </w:pPr>
      <w:r w:rsidRPr="006B6EB8">
        <w:rPr>
          <w:rFonts w:eastAsia="Times New Roman" w:cs="Tahoma"/>
          <w:color w:val="auto"/>
          <w:szCs w:val="24"/>
          <w:lang w:eastAsia="es-ES"/>
        </w:rPr>
        <w:t>De las constancias que forma parte del Recurso de Revisión que se analiza, se advierte que previo al estudio del fondo de la litis, es necesario estudiar las causales de improcedencia y sobreseimiento que se adviertan, para determinar lo que en Derecho proceda.</w:t>
      </w:r>
    </w:p>
    <w:p w14:paraId="717BC780" w14:textId="77777777" w:rsidR="00D435B6" w:rsidRPr="006B6EB8" w:rsidRDefault="00D435B6" w:rsidP="00F33557">
      <w:pPr>
        <w:spacing w:after="0"/>
        <w:rPr>
          <w:b/>
          <w:bCs/>
        </w:rPr>
      </w:pPr>
    </w:p>
    <w:p w14:paraId="34A16CF7" w14:textId="77777777" w:rsidR="00D435B6" w:rsidRPr="006B6EB8" w:rsidRDefault="00D435B6" w:rsidP="00F33557">
      <w:pPr>
        <w:spacing w:after="0"/>
        <w:rPr>
          <w:b/>
          <w:bCs/>
        </w:rPr>
      </w:pPr>
      <w:r w:rsidRPr="006B6EB8">
        <w:rPr>
          <w:b/>
          <w:bCs/>
        </w:rPr>
        <w:t>Causales de improcedencia</w:t>
      </w:r>
    </w:p>
    <w:p w14:paraId="2FDE1620" w14:textId="77777777" w:rsidR="00D435B6" w:rsidRPr="006B6EB8" w:rsidRDefault="00D435B6" w:rsidP="00F33557">
      <w:pPr>
        <w:spacing w:after="0"/>
        <w:rPr>
          <w:b/>
          <w:bCs/>
        </w:rPr>
      </w:pPr>
    </w:p>
    <w:p w14:paraId="76038DA8" w14:textId="77777777" w:rsidR="00D435B6" w:rsidRPr="006B6EB8" w:rsidRDefault="00D435B6" w:rsidP="00F33557">
      <w:pPr>
        <w:spacing w:after="0" w:line="360" w:lineRule="auto"/>
        <w:rPr>
          <w:rFonts w:eastAsia="Times New Roman" w:cs="Tahoma"/>
          <w:color w:val="auto"/>
          <w:szCs w:val="24"/>
          <w:lang w:eastAsia="es-ES"/>
        </w:rPr>
      </w:pPr>
      <w:r w:rsidRPr="006B6EB8">
        <w:rPr>
          <w:rFonts w:eastAsia="Times New Roman" w:cs="Tahoma"/>
          <w:color w:val="auto"/>
          <w:szCs w:val="24"/>
          <w:lang w:eastAsia="es-ES"/>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15E638A" w14:textId="77777777" w:rsidR="00D435B6" w:rsidRPr="006B6EB8" w:rsidRDefault="00D435B6" w:rsidP="00F33557">
      <w:pPr>
        <w:spacing w:after="0" w:line="360" w:lineRule="auto"/>
        <w:rPr>
          <w:rFonts w:eastAsia="Times New Roman" w:cs="Tahoma"/>
          <w:color w:val="auto"/>
          <w:szCs w:val="24"/>
          <w:lang w:eastAsia="es-ES"/>
        </w:rPr>
      </w:pPr>
    </w:p>
    <w:p w14:paraId="1D1D6234" w14:textId="77777777" w:rsidR="00D435B6" w:rsidRPr="006B6EB8" w:rsidRDefault="00D435B6" w:rsidP="00F33557">
      <w:pPr>
        <w:spacing w:after="0"/>
        <w:rPr>
          <w:b/>
          <w:bCs/>
        </w:rPr>
      </w:pPr>
      <w:r w:rsidRPr="006B6EB8">
        <w:rPr>
          <w:b/>
          <w:bCs/>
        </w:rPr>
        <w:t>Causales de sobreseimiento.</w:t>
      </w:r>
    </w:p>
    <w:p w14:paraId="0B4D19CB" w14:textId="77777777" w:rsidR="00D435B6" w:rsidRPr="006B6EB8" w:rsidRDefault="00D435B6" w:rsidP="00F33557">
      <w:pPr>
        <w:spacing w:after="0"/>
        <w:rPr>
          <w:b/>
          <w:bCs/>
        </w:rPr>
      </w:pPr>
    </w:p>
    <w:p w14:paraId="27E348DE" w14:textId="77777777" w:rsidR="00D435B6" w:rsidRPr="006B6EB8" w:rsidRDefault="00D435B6" w:rsidP="00F33557">
      <w:pPr>
        <w:spacing w:after="0" w:line="360" w:lineRule="auto"/>
        <w:rPr>
          <w:rFonts w:eastAsia="Times New Roman" w:cs="Tahoma"/>
          <w:color w:val="auto"/>
          <w:szCs w:val="24"/>
          <w:lang w:eastAsia="es-ES"/>
        </w:rPr>
      </w:pPr>
      <w:r w:rsidRPr="006B6EB8">
        <w:rPr>
          <w:rFonts w:eastAsia="Times New Roman" w:cs="Tahoma"/>
          <w:color w:val="auto"/>
          <w:szCs w:val="24"/>
          <w:lang w:eastAsia="es-ES"/>
        </w:rPr>
        <w:t>Por ser de previo y especial pronunciamiento, este Instituto analiza si se actualiza alguna causal de sobreseimiento; 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556F2CC0" w14:textId="77777777" w:rsidR="00D435B6" w:rsidRPr="006B6EB8" w:rsidRDefault="00D435B6" w:rsidP="00F33557">
      <w:pPr>
        <w:spacing w:after="0" w:line="360" w:lineRule="auto"/>
        <w:rPr>
          <w:rFonts w:eastAsia="Times New Roman" w:cs="Tahoma"/>
          <w:color w:val="auto"/>
          <w:szCs w:val="24"/>
          <w:lang w:eastAsia="es-ES"/>
        </w:rPr>
      </w:pPr>
    </w:p>
    <w:p w14:paraId="25149782" w14:textId="77777777" w:rsidR="00D435B6" w:rsidRPr="006B6EB8" w:rsidRDefault="00D435B6" w:rsidP="00F33557">
      <w:pPr>
        <w:spacing w:after="0" w:line="360" w:lineRule="auto"/>
        <w:rPr>
          <w:rFonts w:eastAsia="Times New Roman" w:cs="Tahoma"/>
          <w:color w:val="auto"/>
          <w:szCs w:val="24"/>
          <w:lang w:eastAsia="es-ES"/>
        </w:rPr>
      </w:pPr>
      <w:r w:rsidRPr="006B6EB8">
        <w:rPr>
          <w:rFonts w:eastAsia="Times New Roman" w:cs="Tahoma"/>
          <w:color w:val="auto"/>
          <w:szCs w:val="24"/>
          <w:lang w:eastAsia="es-ES"/>
        </w:rPr>
        <w:t xml:space="preserve">Por tales motivos, se considera procedente entrar al fondo del presente asunto. </w:t>
      </w:r>
    </w:p>
    <w:p w14:paraId="2205189D" w14:textId="77777777" w:rsidR="00D435B6" w:rsidRPr="006B6EB8" w:rsidRDefault="00D435B6" w:rsidP="00F33557">
      <w:pPr>
        <w:spacing w:after="0" w:line="360" w:lineRule="auto"/>
        <w:rPr>
          <w:rFonts w:eastAsia="Times New Roman" w:cs="Tahoma"/>
          <w:color w:val="auto"/>
          <w:szCs w:val="24"/>
          <w:lang w:eastAsia="es-ES"/>
        </w:rPr>
      </w:pPr>
    </w:p>
    <w:p w14:paraId="388E1654" w14:textId="712AB49B" w:rsidR="00D435B6" w:rsidRPr="006B6EB8" w:rsidRDefault="00D435B6">
      <w:pPr>
        <w:spacing w:after="0"/>
        <w:rPr>
          <w:b/>
          <w:bCs/>
        </w:rPr>
      </w:pPr>
      <w:r w:rsidRPr="006B6EB8">
        <w:rPr>
          <w:b/>
          <w:bCs/>
        </w:rPr>
        <w:t xml:space="preserve">TERCERO. Determinación de la Controversia. </w:t>
      </w:r>
    </w:p>
    <w:p w14:paraId="0E5F8962" w14:textId="77777777" w:rsidR="00A426FF" w:rsidRPr="006B6EB8" w:rsidRDefault="00A426FF" w:rsidP="00F33557">
      <w:pPr>
        <w:spacing w:after="0"/>
        <w:rPr>
          <w:b/>
          <w:bCs/>
        </w:rPr>
      </w:pPr>
    </w:p>
    <w:p w14:paraId="3DFB5F72" w14:textId="3C35F7E1" w:rsidR="00D435B6" w:rsidRPr="006B6EB8" w:rsidRDefault="00D435B6" w:rsidP="00A426FF">
      <w:pPr>
        <w:spacing w:after="0" w:line="360" w:lineRule="auto"/>
        <w:rPr>
          <w:rFonts w:eastAsia="Times New Roman" w:cs="Tahoma"/>
          <w:color w:val="auto"/>
          <w:szCs w:val="24"/>
          <w:lang w:eastAsia="es-ES"/>
        </w:rPr>
      </w:pPr>
      <w:r w:rsidRPr="006B6EB8">
        <w:rPr>
          <w:rFonts w:eastAsia="Times New Roman" w:cs="Tahoma"/>
          <w:color w:val="auto"/>
          <w:szCs w:val="24"/>
          <w:lang w:eastAsia="es-ES"/>
        </w:rPr>
        <w:lastRenderedPageBreak/>
        <w:t>Con el objeto de ilustrar la controversia planteada, resulta conveniente precisar, que una vez realizado el estudio de las constancias que integran el expediente en que se actúa, se desprende que el Particular requirió</w:t>
      </w:r>
      <w:r w:rsidR="00D234F8" w:rsidRPr="006B6EB8">
        <w:rPr>
          <w:rFonts w:eastAsia="Times New Roman" w:cs="Tahoma"/>
          <w:color w:val="auto"/>
          <w:szCs w:val="24"/>
          <w:lang w:eastAsia="es-ES"/>
        </w:rPr>
        <w:t>, de manera digital y a través del Sistema de Acceso a la Información Mexiquense (SAIMEX)</w:t>
      </w:r>
      <w:r w:rsidRPr="006B6EB8">
        <w:rPr>
          <w:rFonts w:eastAsia="Times New Roman" w:cs="Tahoma"/>
          <w:color w:val="auto"/>
          <w:szCs w:val="24"/>
          <w:lang w:eastAsia="es-ES"/>
        </w:rPr>
        <w:t>:</w:t>
      </w:r>
    </w:p>
    <w:p w14:paraId="1BF2786F" w14:textId="0211BFCB" w:rsidR="00A426FF" w:rsidRPr="006B6EB8" w:rsidRDefault="00A426FF" w:rsidP="00A426FF">
      <w:pPr>
        <w:spacing w:after="0" w:line="360" w:lineRule="auto"/>
        <w:rPr>
          <w:rFonts w:eastAsia="Times New Roman" w:cs="Tahoma"/>
          <w:color w:val="auto"/>
          <w:szCs w:val="24"/>
          <w:lang w:eastAsia="es-ES"/>
        </w:rPr>
      </w:pPr>
    </w:p>
    <w:p w14:paraId="6EAFF3F9" w14:textId="18748FBF" w:rsidR="007D4882" w:rsidRPr="006B6EB8" w:rsidRDefault="00A426FF" w:rsidP="00423CAF">
      <w:pPr>
        <w:spacing w:line="360" w:lineRule="auto"/>
        <w:rPr>
          <w:rFonts w:cs="Tahoma"/>
        </w:rPr>
      </w:pPr>
      <w:r w:rsidRPr="006B6EB8">
        <w:rPr>
          <w:rFonts w:cs="Tahoma"/>
        </w:rPr>
        <w:t xml:space="preserve">Del periodo comprendido </w:t>
      </w:r>
      <w:r w:rsidR="007D4882" w:rsidRPr="006B6EB8">
        <w:rPr>
          <w:rFonts w:cs="Tahoma"/>
        </w:rPr>
        <w:t xml:space="preserve">del </w:t>
      </w:r>
      <w:r w:rsidR="008F4E24" w:rsidRPr="006B6EB8">
        <w:rPr>
          <w:rFonts w:cs="Tahoma"/>
        </w:rPr>
        <w:t>primero</w:t>
      </w:r>
      <w:r w:rsidR="007D4882" w:rsidRPr="006B6EB8">
        <w:rPr>
          <w:rFonts w:cs="Tahoma"/>
        </w:rPr>
        <w:t xml:space="preserve"> de enero al veintitrés de marzo de dos mil veintidós: </w:t>
      </w:r>
    </w:p>
    <w:p w14:paraId="4C6D4B16" w14:textId="5B8093B8" w:rsidR="00A426FF" w:rsidRPr="006B6EB8" w:rsidRDefault="00A426FF" w:rsidP="007D4882">
      <w:pPr>
        <w:pStyle w:val="Prrafodelista"/>
        <w:numPr>
          <w:ilvl w:val="1"/>
          <w:numId w:val="22"/>
        </w:numPr>
        <w:spacing w:line="360" w:lineRule="auto"/>
        <w:rPr>
          <w:rFonts w:ascii="Palatino Linotype" w:hAnsi="Palatino Linotype" w:cs="Tahoma"/>
        </w:rPr>
      </w:pPr>
      <w:r w:rsidRPr="006B6EB8">
        <w:rPr>
          <w:rFonts w:ascii="Palatino Linotype" w:hAnsi="Palatino Linotype" w:cs="Tahoma"/>
        </w:rPr>
        <w:t>Las donaciones</w:t>
      </w:r>
      <w:r w:rsidR="00D234F8" w:rsidRPr="006B6EB8">
        <w:rPr>
          <w:rFonts w:ascii="Palatino Linotype" w:hAnsi="Palatino Linotype" w:cs="Tahoma"/>
        </w:rPr>
        <w:t xml:space="preserve"> recibidas</w:t>
      </w:r>
      <w:r w:rsidRPr="006B6EB8">
        <w:rPr>
          <w:rFonts w:ascii="Palatino Linotype" w:hAnsi="Palatino Linotype" w:cs="Tahoma"/>
        </w:rPr>
        <w:t>, con el siguiente nivel de desglose:</w:t>
      </w:r>
    </w:p>
    <w:p w14:paraId="04C76697" w14:textId="51F7502F" w:rsidR="00A426FF" w:rsidRPr="006B6EB8" w:rsidRDefault="00A426FF" w:rsidP="007D4882">
      <w:pPr>
        <w:pStyle w:val="Prrafodelista"/>
        <w:numPr>
          <w:ilvl w:val="2"/>
          <w:numId w:val="22"/>
        </w:numPr>
        <w:spacing w:line="360" w:lineRule="auto"/>
        <w:rPr>
          <w:rFonts w:ascii="Palatino Linotype" w:hAnsi="Palatino Linotype" w:cs="Tahoma"/>
        </w:rPr>
      </w:pPr>
      <w:r w:rsidRPr="006B6EB8">
        <w:rPr>
          <w:rFonts w:ascii="Palatino Linotype" w:hAnsi="Palatino Linotype" w:cs="Tahoma"/>
        </w:rPr>
        <w:t>Nombre del donante.</w:t>
      </w:r>
    </w:p>
    <w:p w14:paraId="17CC009B" w14:textId="20FA00BA" w:rsidR="00A426FF" w:rsidRPr="006B6EB8" w:rsidRDefault="00A426FF" w:rsidP="007D4882">
      <w:pPr>
        <w:pStyle w:val="Prrafodelista"/>
        <w:numPr>
          <w:ilvl w:val="2"/>
          <w:numId w:val="22"/>
        </w:numPr>
        <w:spacing w:line="360" w:lineRule="auto"/>
        <w:rPr>
          <w:rFonts w:ascii="Palatino Linotype" w:hAnsi="Palatino Linotype" w:cs="Tahoma"/>
        </w:rPr>
      </w:pPr>
      <w:r w:rsidRPr="006B6EB8">
        <w:rPr>
          <w:rFonts w:ascii="Palatino Linotype" w:hAnsi="Palatino Linotype" w:cs="Tahoma"/>
        </w:rPr>
        <w:t>Monto de la donación.</w:t>
      </w:r>
    </w:p>
    <w:p w14:paraId="31FA97D8" w14:textId="08095CE8" w:rsidR="00A426FF" w:rsidRPr="006B6EB8" w:rsidRDefault="00A426FF" w:rsidP="007D4882">
      <w:pPr>
        <w:pStyle w:val="Prrafodelista"/>
        <w:numPr>
          <w:ilvl w:val="2"/>
          <w:numId w:val="22"/>
        </w:numPr>
        <w:spacing w:line="360" w:lineRule="auto"/>
        <w:rPr>
          <w:rFonts w:cs="Tahoma"/>
        </w:rPr>
      </w:pPr>
      <w:r w:rsidRPr="006B6EB8">
        <w:rPr>
          <w:rFonts w:ascii="Palatino Linotype" w:hAnsi="Palatino Linotype" w:cs="Tahoma"/>
        </w:rPr>
        <w:t xml:space="preserve">Especificar si </w:t>
      </w:r>
      <w:r w:rsidR="007D4882" w:rsidRPr="006B6EB8">
        <w:rPr>
          <w:rFonts w:ascii="Palatino Linotype" w:hAnsi="Palatino Linotype" w:cs="Tahoma"/>
        </w:rPr>
        <w:t>la donación fue</w:t>
      </w:r>
      <w:r w:rsidRPr="006B6EB8">
        <w:rPr>
          <w:rFonts w:ascii="Palatino Linotype" w:hAnsi="Palatino Linotype" w:cs="Tahoma"/>
        </w:rPr>
        <w:t xml:space="preserve"> en especie o en económico.</w:t>
      </w:r>
    </w:p>
    <w:p w14:paraId="22FC232E" w14:textId="77777777" w:rsidR="00D435B6" w:rsidRPr="006B6EB8" w:rsidRDefault="00D435B6" w:rsidP="00F33557">
      <w:pPr>
        <w:spacing w:after="0"/>
        <w:rPr>
          <w:sz w:val="24"/>
          <w:szCs w:val="24"/>
        </w:rPr>
      </w:pPr>
    </w:p>
    <w:p w14:paraId="1614C4A7" w14:textId="019DF900" w:rsidR="00D435B6" w:rsidRPr="006B6EB8" w:rsidRDefault="00D435B6" w:rsidP="00D234F8">
      <w:pPr>
        <w:spacing w:after="0" w:line="360" w:lineRule="auto"/>
        <w:rPr>
          <w:rFonts w:eastAsia="Times New Roman" w:cs="Tahoma"/>
          <w:color w:val="auto"/>
          <w:szCs w:val="24"/>
          <w:lang w:eastAsia="es-ES"/>
        </w:rPr>
      </w:pPr>
      <w:r w:rsidRPr="006B6EB8">
        <w:rPr>
          <w:rFonts w:eastAsia="Times New Roman" w:cs="Tahoma"/>
          <w:color w:val="auto"/>
          <w:szCs w:val="24"/>
          <w:lang w:eastAsia="es-ES"/>
        </w:rPr>
        <w:t xml:space="preserve">En respuesta, el Sujeto Obligado, </w:t>
      </w:r>
      <w:r w:rsidR="00D234F8" w:rsidRPr="006B6EB8">
        <w:rPr>
          <w:rFonts w:eastAsia="Times New Roman" w:cs="Tahoma"/>
          <w:color w:val="auto"/>
          <w:szCs w:val="24"/>
          <w:lang w:eastAsia="es-ES"/>
        </w:rPr>
        <w:t>cambió la modalidad de la entrega de la información y la puso a disposición del Particular,</w:t>
      </w:r>
      <w:r w:rsidRPr="006B6EB8">
        <w:rPr>
          <w:rFonts w:eastAsia="Times New Roman" w:cs="Tahoma"/>
          <w:color w:val="auto"/>
          <w:szCs w:val="24"/>
          <w:lang w:eastAsia="es-ES"/>
        </w:rPr>
        <w:t xml:space="preserve"> de manera presencial en las oficinas de la Unidad de Transparencia en un horario de 8:00 a 16:00, y</w:t>
      </w:r>
      <w:r w:rsidR="00D234F8" w:rsidRPr="006B6EB8">
        <w:rPr>
          <w:rFonts w:eastAsia="Times New Roman" w:cs="Tahoma"/>
          <w:color w:val="auto"/>
          <w:szCs w:val="24"/>
          <w:lang w:eastAsia="es-ES"/>
        </w:rPr>
        <w:t xml:space="preserve"> expresó que</w:t>
      </w:r>
      <w:r w:rsidRPr="006B6EB8">
        <w:rPr>
          <w:rFonts w:eastAsia="Times New Roman" w:cs="Tahoma"/>
          <w:color w:val="auto"/>
          <w:szCs w:val="24"/>
          <w:lang w:eastAsia="es-ES"/>
        </w:rPr>
        <w:t xml:space="preserve"> en caso de que los solicitantes requieran la reproducción de la información se les </w:t>
      </w:r>
      <w:r w:rsidR="00D234F8" w:rsidRPr="006B6EB8">
        <w:rPr>
          <w:rFonts w:eastAsia="Times New Roman" w:cs="Tahoma"/>
          <w:color w:val="auto"/>
          <w:szCs w:val="24"/>
          <w:lang w:eastAsia="es-ES"/>
        </w:rPr>
        <w:t xml:space="preserve">expresará </w:t>
      </w:r>
      <w:r w:rsidRPr="006B6EB8">
        <w:rPr>
          <w:rFonts w:eastAsia="Times New Roman" w:cs="Tahoma"/>
          <w:color w:val="auto"/>
          <w:szCs w:val="24"/>
          <w:lang w:eastAsia="es-ES"/>
        </w:rPr>
        <w:t>el monto</w:t>
      </w:r>
      <w:r w:rsidR="00D234F8" w:rsidRPr="006B6EB8">
        <w:rPr>
          <w:rFonts w:eastAsia="Times New Roman" w:cs="Tahoma"/>
          <w:color w:val="auto"/>
          <w:szCs w:val="24"/>
          <w:lang w:eastAsia="es-ES"/>
        </w:rPr>
        <w:t xml:space="preserve"> a cubrir para la digitalización de </w:t>
      </w:r>
      <w:r w:rsidR="00311CB0" w:rsidRPr="006B6EB8">
        <w:rPr>
          <w:rFonts w:eastAsia="Times New Roman" w:cs="Tahoma"/>
          <w:color w:val="auto"/>
          <w:szCs w:val="24"/>
          <w:lang w:eastAsia="es-ES"/>
        </w:rPr>
        <w:t>estos</w:t>
      </w:r>
      <w:r w:rsidR="00D234F8" w:rsidRPr="006B6EB8">
        <w:rPr>
          <w:rFonts w:eastAsia="Times New Roman" w:cs="Tahoma"/>
          <w:color w:val="auto"/>
          <w:szCs w:val="24"/>
          <w:lang w:eastAsia="es-ES"/>
        </w:rPr>
        <w:t>.</w:t>
      </w:r>
    </w:p>
    <w:p w14:paraId="635776DD" w14:textId="19C19FDA" w:rsidR="00D234F8" w:rsidRPr="006B6EB8" w:rsidRDefault="00D234F8" w:rsidP="00D234F8">
      <w:pPr>
        <w:spacing w:after="0" w:line="360" w:lineRule="auto"/>
        <w:rPr>
          <w:rFonts w:eastAsia="Times New Roman" w:cs="Tahoma"/>
          <w:color w:val="auto"/>
          <w:szCs w:val="24"/>
          <w:lang w:eastAsia="es-ES"/>
        </w:rPr>
      </w:pPr>
    </w:p>
    <w:p w14:paraId="341E1F6D" w14:textId="1BA55A90" w:rsidR="00D234F8" w:rsidRPr="006B6EB8" w:rsidRDefault="00D234F8" w:rsidP="00F33557">
      <w:pPr>
        <w:spacing w:after="0" w:line="360" w:lineRule="auto"/>
        <w:rPr>
          <w:rFonts w:eastAsia="Times New Roman" w:cs="Tahoma"/>
          <w:color w:val="auto"/>
          <w:szCs w:val="24"/>
          <w:lang w:eastAsia="es-ES"/>
        </w:rPr>
      </w:pPr>
      <w:r w:rsidRPr="006B6EB8">
        <w:rPr>
          <w:rFonts w:eastAsia="Times New Roman" w:cs="Tahoma"/>
          <w:color w:val="auto"/>
          <w:szCs w:val="24"/>
          <w:lang w:eastAsia="es-ES"/>
        </w:rPr>
        <w:t>Es entonces, que el Particular, dentro de sus múltiples motivos de inconformidad que expresó en la interposición del Recurso de Revisión, expresó su molestia sobre el cambio de la modalidad de la entrega de la información.</w:t>
      </w:r>
      <w:r w:rsidRPr="006B6EB8">
        <w:rPr>
          <w:rFonts w:eastAsia="Times New Roman" w:cs="Tahoma"/>
          <w:color w:val="auto"/>
          <w:szCs w:val="24"/>
          <w:lang w:eastAsia="es-ES"/>
        </w:rPr>
        <w:tab/>
      </w:r>
    </w:p>
    <w:p w14:paraId="35C900CD" w14:textId="77777777" w:rsidR="00D435B6" w:rsidRPr="006B6EB8" w:rsidRDefault="00D435B6" w:rsidP="00F33557">
      <w:pPr>
        <w:spacing w:after="0" w:line="360" w:lineRule="auto"/>
        <w:rPr>
          <w:rFonts w:eastAsia="Times New Roman" w:cs="Tahoma"/>
          <w:color w:val="auto"/>
          <w:szCs w:val="24"/>
          <w:lang w:eastAsia="es-ES"/>
        </w:rPr>
      </w:pPr>
    </w:p>
    <w:p w14:paraId="7B3092E8" w14:textId="16AC47E2" w:rsidR="00D435B6" w:rsidRPr="006B6EB8" w:rsidRDefault="00D435B6" w:rsidP="00F33557">
      <w:pPr>
        <w:spacing w:after="0" w:line="360" w:lineRule="auto"/>
      </w:pPr>
      <w:r w:rsidRPr="006B6EB8">
        <w:rPr>
          <w:rFonts w:eastAsia="Times New Roman" w:cs="Tahoma"/>
          <w:color w:val="auto"/>
          <w:szCs w:val="24"/>
          <w:lang w:eastAsia="es-ES"/>
        </w:rPr>
        <w:t>Es en este orden de ideas, que</w:t>
      </w:r>
      <w:r w:rsidRPr="006B6EB8">
        <w:t xml:space="preserve"> se considera que la causal de procedencia que en su caso es susceptible a ser analizada en el caso que nos ocupa, es la contemplada en el artículo 179, fracción </w:t>
      </w:r>
      <w:r w:rsidR="003A3307" w:rsidRPr="006B6EB8">
        <w:t>VII</w:t>
      </w:r>
      <w:r w:rsidRPr="006B6EB8">
        <w:t xml:space="preserve">I, de la Ley de Transparencia y Acceso a la Información Pública del Estado de México y Municipios, que establece que el Recurso de Revisión procederá contra </w:t>
      </w:r>
      <w:r w:rsidRPr="006B6EB8">
        <w:rPr>
          <w:b/>
          <w:bCs/>
        </w:rPr>
        <w:t>-</w:t>
      </w:r>
      <w:r w:rsidR="003A3307" w:rsidRPr="006B6EB8">
        <w:rPr>
          <w:b/>
          <w:bCs/>
        </w:rPr>
        <w:t xml:space="preserve">la </w:t>
      </w:r>
      <w:r w:rsidR="003A3307" w:rsidRPr="006B6EB8">
        <w:rPr>
          <w:b/>
          <w:bCs/>
        </w:rPr>
        <w:lastRenderedPageBreak/>
        <w:t>notificación, entrega o puesta a disposición de información en una modalidad o formato distinto al solicitado-.</w:t>
      </w:r>
    </w:p>
    <w:p w14:paraId="1180D7B4" w14:textId="2F742C14" w:rsidR="00D435B6" w:rsidRPr="006B6EB8" w:rsidRDefault="00D435B6" w:rsidP="00F33557">
      <w:pPr>
        <w:spacing w:after="0"/>
      </w:pPr>
    </w:p>
    <w:p w14:paraId="5EF3ECDE" w14:textId="77777777" w:rsidR="00311CB0" w:rsidRPr="006B6EB8" w:rsidRDefault="00311CB0" w:rsidP="00311CB0">
      <w:pPr>
        <w:spacing w:after="0" w:line="360" w:lineRule="auto"/>
        <w:rPr>
          <w:rFonts w:cs="Tahoma"/>
          <w:b/>
          <w:shd w:val="clear" w:color="auto" w:fill="FFFFFF"/>
        </w:rPr>
      </w:pPr>
      <w:r w:rsidRPr="006B6EB8">
        <w:rPr>
          <w:rFonts w:cs="Tahoma"/>
          <w:b/>
          <w:shd w:val="clear" w:color="auto" w:fill="FFFFFF"/>
          <w:lang w:val="es-ES"/>
        </w:rPr>
        <w:t xml:space="preserve">CUARTO. </w:t>
      </w:r>
      <w:r w:rsidRPr="006B6EB8">
        <w:rPr>
          <w:rFonts w:cs="Tahoma"/>
          <w:b/>
          <w:shd w:val="clear" w:color="auto" w:fill="FFFFFF"/>
        </w:rPr>
        <w:t>Marco normativo aplicable en materia de transparencia y acceso a la información pública.</w:t>
      </w:r>
    </w:p>
    <w:p w14:paraId="4ED2ECEB" w14:textId="77777777" w:rsidR="00311CB0" w:rsidRPr="006B6EB8" w:rsidRDefault="00311CB0" w:rsidP="00311CB0">
      <w:pPr>
        <w:spacing w:after="0" w:line="360" w:lineRule="auto"/>
        <w:rPr>
          <w:rFonts w:cs="Tahoma"/>
          <w:shd w:val="clear" w:color="auto" w:fill="FFFFFF"/>
        </w:rPr>
      </w:pPr>
    </w:p>
    <w:p w14:paraId="0CD7DF45" w14:textId="77777777" w:rsidR="00311CB0" w:rsidRPr="006B6EB8" w:rsidRDefault="00311CB0" w:rsidP="00311CB0">
      <w:pPr>
        <w:spacing w:after="0" w:line="360" w:lineRule="auto"/>
        <w:ind w:right="-28"/>
        <w:contextualSpacing/>
        <w:rPr>
          <w:rFonts w:eastAsia="Calibri" w:cs="Tahoma"/>
          <w:bCs/>
        </w:rPr>
      </w:pPr>
      <w:r w:rsidRPr="006B6EB8">
        <w:rPr>
          <w:rFonts w:eastAsia="Calibri" w:cs="Tahoma"/>
          <w:bC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09D231F" w14:textId="77777777" w:rsidR="00311CB0" w:rsidRPr="006B6EB8" w:rsidRDefault="00311CB0" w:rsidP="00311CB0">
      <w:pPr>
        <w:spacing w:after="0" w:line="360" w:lineRule="auto"/>
        <w:ind w:right="-28"/>
        <w:contextualSpacing/>
        <w:rPr>
          <w:rFonts w:eastAsia="Calibri" w:cs="Tahoma"/>
          <w:bCs/>
        </w:rPr>
      </w:pPr>
    </w:p>
    <w:p w14:paraId="375939EC" w14:textId="77777777" w:rsidR="00311CB0" w:rsidRPr="006B6EB8" w:rsidRDefault="00311CB0" w:rsidP="00311CB0">
      <w:pPr>
        <w:spacing w:after="0" w:line="360" w:lineRule="auto"/>
        <w:ind w:right="-28"/>
        <w:contextualSpacing/>
        <w:rPr>
          <w:rFonts w:eastAsia="Calibri" w:cs="Tahoma"/>
          <w:bCs/>
        </w:rPr>
      </w:pPr>
      <w:r w:rsidRPr="006B6EB8">
        <w:rPr>
          <w:rFonts w:eastAsia="Calibri" w:cs="Tahoma"/>
          <w:bC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50FEE85" w14:textId="77777777" w:rsidR="00311CB0" w:rsidRPr="006B6EB8" w:rsidRDefault="00311CB0" w:rsidP="00311CB0">
      <w:pPr>
        <w:spacing w:after="0" w:line="360" w:lineRule="auto"/>
        <w:ind w:right="-28"/>
        <w:contextualSpacing/>
        <w:rPr>
          <w:rFonts w:eastAsia="Calibri" w:cs="Tahoma"/>
          <w:bCs/>
        </w:rPr>
      </w:pPr>
    </w:p>
    <w:p w14:paraId="7F3E51B5" w14:textId="77777777" w:rsidR="00311CB0" w:rsidRPr="006B6EB8" w:rsidRDefault="00311CB0" w:rsidP="00311CB0">
      <w:pPr>
        <w:spacing w:after="0" w:line="360" w:lineRule="auto"/>
        <w:ind w:right="-28"/>
        <w:contextualSpacing/>
        <w:rPr>
          <w:rFonts w:eastAsia="Calibri" w:cs="Tahoma"/>
          <w:bCs/>
        </w:rPr>
      </w:pPr>
      <w:r w:rsidRPr="006B6EB8">
        <w:rPr>
          <w:rFonts w:eastAsia="Calibri" w:cs="Tahoma"/>
          <w:bC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14D19474" w14:textId="77777777" w:rsidR="00311CB0" w:rsidRPr="006B6EB8" w:rsidRDefault="00311CB0" w:rsidP="00311CB0">
      <w:pPr>
        <w:spacing w:after="0" w:line="360" w:lineRule="auto"/>
        <w:ind w:right="-28"/>
        <w:contextualSpacing/>
        <w:rPr>
          <w:rFonts w:eastAsia="Calibri" w:cs="Tahoma"/>
          <w:bCs/>
        </w:rPr>
      </w:pPr>
    </w:p>
    <w:p w14:paraId="4738D7D1" w14:textId="77777777" w:rsidR="00311CB0" w:rsidRPr="006B6EB8" w:rsidRDefault="00311CB0" w:rsidP="00311CB0">
      <w:pPr>
        <w:spacing w:after="0" w:line="360" w:lineRule="auto"/>
        <w:ind w:right="-28"/>
        <w:contextualSpacing/>
        <w:rPr>
          <w:rFonts w:eastAsia="Calibri" w:cs="Tahoma"/>
          <w:bCs/>
        </w:rPr>
      </w:pPr>
      <w:r w:rsidRPr="006B6EB8">
        <w:rPr>
          <w:rFonts w:eastAsia="Calibri" w:cs="Tahoma"/>
          <w:bC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ABC572C" w14:textId="77777777" w:rsidR="00311CB0" w:rsidRPr="006B6EB8" w:rsidRDefault="00311CB0" w:rsidP="00311CB0">
      <w:pPr>
        <w:spacing w:after="0" w:line="360" w:lineRule="auto"/>
        <w:ind w:right="-28"/>
        <w:contextualSpacing/>
        <w:rPr>
          <w:rFonts w:eastAsia="Calibri" w:cs="Tahoma"/>
          <w:bCs/>
        </w:rPr>
      </w:pPr>
    </w:p>
    <w:p w14:paraId="5669228D" w14:textId="77777777" w:rsidR="00311CB0" w:rsidRPr="006B6EB8" w:rsidRDefault="00311CB0" w:rsidP="00311CB0">
      <w:pPr>
        <w:spacing w:after="0" w:line="360" w:lineRule="auto"/>
      </w:pPr>
      <w:r w:rsidRPr="006B6EB8">
        <w:t>Por su parte, la Ley de Transparencia y Acceso a la Información Pública del Estado de México y Municipios (Reglamentaria del artículo 5° de la Constitución Local), establece lo siguiente:</w:t>
      </w:r>
    </w:p>
    <w:p w14:paraId="1A5F66D3" w14:textId="77777777" w:rsidR="00311CB0" w:rsidRPr="006B6EB8" w:rsidRDefault="00311CB0" w:rsidP="00311CB0">
      <w:pPr>
        <w:spacing w:after="0" w:line="360" w:lineRule="auto"/>
      </w:pPr>
    </w:p>
    <w:p w14:paraId="58F859D5" w14:textId="77777777" w:rsidR="00311CB0" w:rsidRPr="006B6EB8" w:rsidRDefault="00311CB0" w:rsidP="00311CB0">
      <w:pPr>
        <w:spacing w:after="0" w:line="360" w:lineRule="auto"/>
      </w:pPr>
      <w:r w:rsidRPr="006B6EB8">
        <w:t>El artículo 12, que, quienes generen, recopilen, administren, manejen, procesen, archiven o conserven información pública serán responsables de la misma.</w:t>
      </w:r>
    </w:p>
    <w:p w14:paraId="4A9B2E86" w14:textId="77777777" w:rsidR="00311CB0" w:rsidRPr="006B6EB8" w:rsidRDefault="00311CB0" w:rsidP="00311CB0">
      <w:pPr>
        <w:spacing w:after="0" w:line="360" w:lineRule="auto"/>
        <w:rPr>
          <w:rFonts w:cs="Tahoma"/>
          <w:shd w:val="clear" w:color="auto" w:fill="FFFFFF"/>
        </w:rPr>
      </w:pPr>
    </w:p>
    <w:p w14:paraId="3E54A4F8" w14:textId="77777777" w:rsidR="00311CB0" w:rsidRPr="006B6EB8" w:rsidRDefault="00311CB0" w:rsidP="00311CB0">
      <w:pPr>
        <w:spacing w:after="0" w:line="360" w:lineRule="auto"/>
        <w:ind w:right="-28"/>
        <w:contextualSpacing/>
        <w:rPr>
          <w:rFonts w:eastAsia="Calibri" w:cs="Tahoma"/>
          <w:bCs/>
        </w:rPr>
      </w:pPr>
      <w:r w:rsidRPr="006B6EB8">
        <w:rPr>
          <w:rFonts w:eastAsia="Calibri" w:cs="Tahoma"/>
          <w:bCs/>
        </w:rPr>
        <w:t>El artículo 18, que, los Sujetos Obligados deberán documentar todo acto que derive del ejercicio de sus facultades, competencias o funciones, considerando desde su origen la eventual publicidad y reutilización de la información que generen.</w:t>
      </w:r>
    </w:p>
    <w:p w14:paraId="50499336" w14:textId="77777777" w:rsidR="00311CB0" w:rsidRPr="006B6EB8" w:rsidRDefault="00311CB0" w:rsidP="00311CB0">
      <w:pPr>
        <w:spacing w:after="0" w:line="360" w:lineRule="auto"/>
        <w:ind w:right="-28"/>
        <w:contextualSpacing/>
        <w:rPr>
          <w:rFonts w:eastAsia="Calibri" w:cs="Tahoma"/>
          <w:bCs/>
        </w:rPr>
      </w:pPr>
    </w:p>
    <w:p w14:paraId="31A165A5" w14:textId="77777777" w:rsidR="00311CB0" w:rsidRPr="006B6EB8" w:rsidRDefault="00311CB0" w:rsidP="00311CB0">
      <w:pPr>
        <w:spacing w:after="0" w:line="360" w:lineRule="auto"/>
        <w:ind w:right="-28"/>
        <w:contextualSpacing/>
        <w:rPr>
          <w:rFonts w:eastAsia="Calibri" w:cs="Tahoma"/>
          <w:bCs/>
        </w:rPr>
      </w:pPr>
      <w:r w:rsidRPr="006B6EB8">
        <w:rPr>
          <w:rFonts w:eastAsia="Calibri" w:cs="Tahoma"/>
          <w:bC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7C53B6B" w14:textId="77777777" w:rsidR="00311CB0" w:rsidRPr="006B6EB8" w:rsidRDefault="00311CB0" w:rsidP="00311CB0">
      <w:pPr>
        <w:spacing w:after="0" w:line="360" w:lineRule="auto"/>
        <w:rPr>
          <w:rFonts w:cs="Tahoma"/>
          <w:iCs/>
          <w:lang w:eastAsia="es-ES"/>
        </w:rPr>
      </w:pPr>
    </w:p>
    <w:p w14:paraId="04852E7F" w14:textId="77777777" w:rsidR="00311CB0" w:rsidRPr="006B6EB8" w:rsidRDefault="00311CB0" w:rsidP="00311CB0">
      <w:pPr>
        <w:spacing w:after="0" w:line="360" w:lineRule="auto"/>
        <w:rPr>
          <w:rFonts w:cs="Tahoma"/>
          <w:iCs/>
          <w:lang w:eastAsia="es-ES"/>
        </w:rPr>
      </w:pPr>
      <w:r w:rsidRPr="006B6EB8">
        <w:rPr>
          <w:rFonts w:cs="Tahoma"/>
          <w:iCs/>
          <w:lang w:eastAsia="es-ES"/>
        </w:rPr>
        <w:t>El 92, fracción XXXVIII, que establece que los inventarios de bienes muebles e inmuebles en posesión y en propiedad corresponde a una obligación común de Transparencia, de los sujetos obligados.</w:t>
      </w:r>
    </w:p>
    <w:p w14:paraId="04558193" w14:textId="77777777" w:rsidR="00311CB0" w:rsidRPr="006B6EB8" w:rsidRDefault="00311CB0" w:rsidP="00311CB0">
      <w:pPr>
        <w:spacing w:after="0" w:line="360" w:lineRule="auto"/>
        <w:rPr>
          <w:rFonts w:cs="Tahoma"/>
          <w:iCs/>
          <w:lang w:eastAsia="es-ES"/>
        </w:rPr>
      </w:pPr>
    </w:p>
    <w:p w14:paraId="5F58AA29" w14:textId="77777777" w:rsidR="00311CB0" w:rsidRPr="006B6EB8" w:rsidRDefault="00311CB0" w:rsidP="00311CB0">
      <w:pPr>
        <w:spacing w:after="0" w:line="360" w:lineRule="auto"/>
        <w:ind w:right="-28"/>
        <w:contextualSpacing/>
        <w:rPr>
          <w:rFonts w:eastAsia="Calibri" w:cs="Tahoma"/>
          <w:b/>
        </w:rPr>
      </w:pPr>
      <w:r w:rsidRPr="006B6EB8">
        <w:rPr>
          <w:rFonts w:eastAsia="Calibri" w:cs="Tahoma"/>
          <w:b/>
        </w:rPr>
        <w:t>QUINTO. Estudio de Fondo.</w:t>
      </w:r>
    </w:p>
    <w:p w14:paraId="6784C4DA" w14:textId="77777777" w:rsidR="00311CB0" w:rsidRPr="006B6EB8" w:rsidRDefault="00311CB0" w:rsidP="00311CB0">
      <w:pPr>
        <w:spacing w:after="0" w:line="360" w:lineRule="auto"/>
        <w:ind w:right="-28"/>
        <w:contextualSpacing/>
        <w:rPr>
          <w:rFonts w:eastAsia="Calibri" w:cs="Tahoma"/>
          <w:bCs/>
        </w:rPr>
      </w:pPr>
    </w:p>
    <w:p w14:paraId="6B80D6DA" w14:textId="77777777" w:rsidR="00311CB0" w:rsidRPr="006B6EB8" w:rsidRDefault="00311CB0" w:rsidP="00311CB0">
      <w:pPr>
        <w:spacing w:after="0" w:line="360" w:lineRule="auto"/>
        <w:ind w:right="-28"/>
        <w:contextualSpacing/>
        <w:rPr>
          <w:rFonts w:eastAsia="Calibri" w:cs="Tahoma"/>
          <w:bCs/>
        </w:rPr>
      </w:pPr>
      <w:r w:rsidRPr="006B6EB8">
        <w:rPr>
          <w:rFonts w:eastAsia="Calibri" w:cs="Tahoma"/>
          <w:bCs/>
        </w:rPr>
        <w:t>Expuestas las posturas de las partes, se procede al análisis del agravio hecho valer por el ahora Recurrente, referente a la entrega de información incompleta.</w:t>
      </w:r>
    </w:p>
    <w:p w14:paraId="16CBC346" w14:textId="220F1D43" w:rsidR="00311CB0" w:rsidRPr="006B6EB8" w:rsidRDefault="00311CB0" w:rsidP="00F33557">
      <w:pPr>
        <w:spacing w:after="0"/>
      </w:pPr>
    </w:p>
    <w:p w14:paraId="20315944" w14:textId="77777777" w:rsidR="00B43AA0" w:rsidRPr="006B6EB8" w:rsidRDefault="00B43AA0" w:rsidP="00B43AA0">
      <w:pPr>
        <w:spacing w:after="0" w:line="360" w:lineRule="auto"/>
        <w:rPr>
          <w:rFonts w:eastAsia="Calibri" w:cs="Tahoma"/>
          <w:iCs/>
          <w:szCs w:val="24"/>
          <w:lang w:val="es-ES" w:eastAsia="es-ES_tradnl"/>
        </w:rPr>
      </w:pPr>
      <w:r w:rsidRPr="006B6EB8">
        <w:rPr>
          <w:rFonts w:eastAsia="Calibri" w:cs="Tahoma"/>
          <w:iCs/>
          <w:szCs w:val="24"/>
          <w:lang w:val="es-ES" w:eastAsia="es-ES_tradnl"/>
        </w:rPr>
        <w:lastRenderedPageBreak/>
        <w:t>Conforme a lo anterior, conviene primeramente entrar al estudio del cambio de modalidad hecho valer por el Ente Recurrido, a fin de verificar si el mismo se encuentra fundado y motivado.</w:t>
      </w:r>
    </w:p>
    <w:p w14:paraId="203A45C5" w14:textId="77777777" w:rsidR="00B43AA0" w:rsidRPr="006B6EB8" w:rsidRDefault="00B43AA0" w:rsidP="00B43AA0">
      <w:pPr>
        <w:spacing w:after="0" w:line="360" w:lineRule="auto"/>
        <w:rPr>
          <w:rFonts w:eastAsia="Calibri" w:cs="Tahoma"/>
          <w:iCs/>
          <w:szCs w:val="24"/>
          <w:lang w:val="es-ES" w:eastAsia="es-ES_tradnl"/>
        </w:rPr>
      </w:pPr>
    </w:p>
    <w:p w14:paraId="769355A7" w14:textId="77777777" w:rsidR="00B43AA0" w:rsidRPr="006B6EB8" w:rsidRDefault="00B43AA0" w:rsidP="00B43AA0">
      <w:pPr>
        <w:spacing w:after="0" w:line="360" w:lineRule="auto"/>
        <w:rPr>
          <w:rFonts w:cs="Tahoma"/>
          <w:bCs/>
        </w:rPr>
      </w:pPr>
      <w:r w:rsidRPr="006B6EB8">
        <w:rPr>
          <w:rFonts w:eastAsia="Calibri" w:cs="Tahoma"/>
          <w:iCs/>
          <w:szCs w:val="24"/>
          <w:lang w:val="es-ES" w:eastAsia="es-ES_tradnl"/>
        </w:rPr>
        <w:t xml:space="preserve">Así entonces, </w:t>
      </w:r>
      <w:r w:rsidRPr="006B6EB8">
        <w:rPr>
          <w:rFonts w:cs="Tahoma"/>
          <w:bCs/>
          <w:iCs/>
        </w:rPr>
        <w:t xml:space="preserve">al respecto </w:t>
      </w:r>
      <w:r w:rsidRPr="006B6EB8">
        <w:rPr>
          <w:rFonts w:cs="Tahoma"/>
          <w:bCs/>
          <w:lang w:val="es-ES"/>
        </w:rPr>
        <w:t xml:space="preserve">el artículo 155, fracción V, de la Ley de Transparencia y Acceso a la Información Pública del Estado de México y Municipios, precisa que </w:t>
      </w:r>
      <w:r w:rsidRPr="006B6EB8">
        <w:rPr>
          <w:rFonts w:cs="Tahoma"/>
          <w:bCs/>
        </w:rPr>
        <w:t xml:space="preserve">para presentar una solicitud, el particular podrá señalar </w:t>
      </w:r>
      <w:r w:rsidRPr="006B6EB8">
        <w:rPr>
          <w:rFonts w:cs="Tahoma"/>
          <w:b/>
          <w:bCs/>
        </w:rPr>
        <w:t>la modalidad en la que prefiere se otorgue el acceso a la información</w:t>
      </w:r>
      <w:r w:rsidRPr="006B6EB8">
        <w:rPr>
          <w:rFonts w:cs="Tahoma"/>
          <w:bCs/>
        </w:rPr>
        <w:t>, la cual podrá ser verbal, siempre y cuando sea para fines de orientación, mediante consulta directa, mediante la expedición de coplas simples o certificadas o la reproducción en cualquier otro medio, incluidos los electrónicos.</w:t>
      </w:r>
    </w:p>
    <w:p w14:paraId="0D49E5A0" w14:textId="77777777" w:rsidR="00B43AA0" w:rsidRPr="006B6EB8" w:rsidRDefault="00B43AA0" w:rsidP="00B43AA0">
      <w:pPr>
        <w:spacing w:after="0" w:line="360" w:lineRule="auto"/>
        <w:rPr>
          <w:rFonts w:cs="Tahoma"/>
          <w:bCs/>
        </w:rPr>
      </w:pPr>
    </w:p>
    <w:p w14:paraId="66FAEBA3" w14:textId="72A3F492" w:rsidR="00B43AA0" w:rsidRPr="006B6EB8" w:rsidRDefault="00B43AA0" w:rsidP="00B43AA0">
      <w:pPr>
        <w:spacing w:after="0" w:line="360" w:lineRule="auto"/>
        <w:rPr>
          <w:rFonts w:cs="Tahoma"/>
          <w:b/>
          <w:bCs/>
          <w:lang w:val="es-ES"/>
        </w:rPr>
      </w:pPr>
      <w:r w:rsidRPr="006B6EB8">
        <w:rPr>
          <w:rFonts w:cs="Tahoma"/>
          <w:bCs/>
          <w:lang w:val="es-ES"/>
        </w:rPr>
        <w:t xml:space="preserve">Así, el artículo 158 de la Ley en cita, dispone que, de manera excepcional, cuando de manera fundada y motivada lo determine el Sujeto Obligado, </w:t>
      </w:r>
      <w:r w:rsidRPr="006B6EB8">
        <w:rPr>
          <w:rFonts w:cs="Tahoma"/>
          <w:b/>
          <w:bCs/>
          <w:lang w:val="es-ES"/>
        </w:rPr>
        <w:t xml:space="preserve">en los casos en que la entrega de la información que se encuentre a su </w:t>
      </w:r>
      <w:r w:rsidR="007B75FF" w:rsidRPr="006B6EB8">
        <w:rPr>
          <w:rFonts w:cs="Tahoma"/>
          <w:b/>
          <w:bCs/>
          <w:lang w:val="es-ES"/>
        </w:rPr>
        <w:t>disposición</w:t>
      </w:r>
      <w:r w:rsidRPr="006B6EB8">
        <w:rPr>
          <w:rFonts w:cs="Tahoma"/>
          <w:b/>
          <w:bCs/>
          <w:lang w:val="es-ES"/>
        </w:rPr>
        <w:t xml:space="preserve"> sobrepase las capacidades técnicas del Sujeto Obligado para cumplir con la solicitud, se podrá poner a disposición del solicitante en consulta directa.</w:t>
      </w:r>
    </w:p>
    <w:p w14:paraId="432EB51D" w14:textId="77777777" w:rsidR="00B43AA0" w:rsidRPr="006B6EB8" w:rsidRDefault="00B43AA0" w:rsidP="00B43AA0">
      <w:pPr>
        <w:spacing w:after="0" w:line="360" w:lineRule="auto"/>
        <w:rPr>
          <w:rFonts w:cs="Tahoma"/>
          <w:b/>
          <w:bCs/>
          <w:lang w:val="es-ES"/>
        </w:rPr>
      </w:pPr>
    </w:p>
    <w:p w14:paraId="71E6FEC3" w14:textId="77777777" w:rsidR="00B43AA0" w:rsidRPr="006B6EB8" w:rsidRDefault="00B43AA0" w:rsidP="00B43AA0">
      <w:pPr>
        <w:spacing w:after="0" w:line="360" w:lineRule="auto"/>
        <w:rPr>
          <w:rFonts w:cs="Tahoma"/>
          <w:bCs/>
        </w:rPr>
      </w:pPr>
      <w:r w:rsidRPr="006B6EB8">
        <w:rPr>
          <w:rFonts w:cs="Tahoma"/>
          <w:bCs/>
          <w:lang w:val="es-ES"/>
        </w:rPr>
        <w:t xml:space="preserve">En ese orden de ideas, el artículo 164 de dicho ordenamiento jurídico, prevé que </w:t>
      </w:r>
      <w:r w:rsidRPr="006B6EB8">
        <w:rPr>
          <w:rFonts w:cs="Tahoma"/>
          <w:bCs/>
        </w:rPr>
        <w:t xml:space="preserve">el acceso se dará en la modalidad de entrega y, en su caso, de envío elegidos por el solicitante. </w:t>
      </w:r>
      <w:r w:rsidRPr="006B6EB8">
        <w:rPr>
          <w:rFonts w:cs="Tahoma"/>
          <w:b/>
          <w:bCs/>
        </w:rPr>
        <w:t>Cuando la información no pueda entregarse o enviarse en la modalidad elegida, el sujeto obligado deberá ofrecer otra u otras modalidades de entrega.</w:t>
      </w:r>
      <w:r w:rsidRPr="006B6EB8">
        <w:rPr>
          <w:rFonts w:cs="Tahoma"/>
          <w:bCs/>
        </w:rPr>
        <w:t xml:space="preserve"> En cualquier caso, </w:t>
      </w:r>
      <w:r w:rsidRPr="006B6EB8">
        <w:rPr>
          <w:rFonts w:cs="Tahoma"/>
          <w:b/>
          <w:bCs/>
        </w:rPr>
        <w:t>se deberá fundar y motivar la necesidad de ofrecer otras modalidades.</w:t>
      </w:r>
    </w:p>
    <w:p w14:paraId="45C867E4" w14:textId="77777777" w:rsidR="00B43AA0" w:rsidRPr="006B6EB8" w:rsidRDefault="00B43AA0" w:rsidP="00B43AA0">
      <w:pPr>
        <w:spacing w:after="0" w:line="360" w:lineRule="auto"/>
        <w:rPr>
          <w:rFonts w:cs="Tahoma"/>
          <w:b/>
          <w:bCs/>
          <w:sz w:val="24"/>
          <w:lang w:val="es-ES"/>
        </w:rPr>
      </w:pPr>
    </w:p>
    <w:p w14:paraId="344662C8" w14:textId="77777777" w:rsidR="00B43AA0" w:rsidRPr="006B6EB8" w:rsidRDefault="00B43AA0" w:rsidP="00B43AA0">
      <w:pPr>
        <w:spacing w:after="0" w:line="360" w:lineRule="auto"/>
        <w:rPr>
          <w:rFonts w:cs="Tahoma"/>
          <w:bCs/>
          <w:lang w:val="es-ES"/>
        </w:rPr>
      </w:pPr>
      <w:r w:rsidRPr="006B6EB8">
        <w:rPr>
          <w:rFonts w:cs="Tahoma"/>
          <w:bCs/>
          <w:lang w:val="es-ES"/>
        </w:rPr>
        <w:t xml:space="preserve">Para ello, el artículo 174 de la Ley de la materia indica que los costos de reproducción y en su caso de envío para la obtención de la información, deberán ser cubiertos por el solicitante de </w:t>
      </w:r>
      <w:r w:rsidRPr="006B6EB8">
        <w:rPr>
          <w:rFonts w:cs="Tahoma"/>
          <w:bCs/>
          <w:lang w:val="es-ES"/>
        </w:rPr>
        <w:lastRenderedPageBreak/>
        <w:t xml:space="preserve">manera previa a la entrega por parte del Sujeto Obligado. En tales consideraciones, la entrega deberá hacerse, </w:t>
      </w:r>
      <w:r w:rsidRPr="006B6EB8">
        <w:rPr>
          <w:rFonts w:cs="Tahoma"/>
          <w:b/>
          <w:bCs/>
          <w:lang w:val="es-ES"/>
        </w:rPr>
        <w:t>en la medida de lo posible, en la forma solicitada por el interesado, salvo que exista un impedimento justificado para atenderla</w:t>
      </w:r>
      <w:r w:rsidRPr="006B6EB8">
        <w:rPr>
          <w:rFonts w:cs="Tahoma"/>
          <w:bCs/>
          <w:lang w:val="es-ES"/>
        </w:rPr>
        <w:t xml:space="preserve">, en cuyo caso, deberán exponerse las razones por las cuales no es posible utilizar el medio de reproducción solicitado; en este sentido, la entrega de la información en una modalidad distinta a la elegida por los particulares </w:t>
      </w:r>
      <w:r w:rsidRPr="006B6EB8">
        <w:rPr>
          <w:rFonts w:cs="Tahoma"/>
          <w:b/>
          <w:bCs/>
          <w:lang w:val="es-ES"/>
        </w:rPr>
        <w:t>sólo procede, en caso de que se acredite la imposibilidad de atenderla.</w:t>
      </w:r>
      <w:r w:rsidRPr="006B6EB8">
        <w:rPr>
          <w:rFonts w:cs="Tahoma"/>
          <w:bCs/>
          <w:lang w:val="es-ES"/>
        </w:rPr>
        <w:t xml:space="preserve"> </w:t>
      </w:r>
    </w:p>
    <w:p w14:paraId="0B485B0A" w14:textId="77777777" w:rsidR="00B43AA0" w:rsidRPr="006B6EB8" w:rsidRDefault="00B43AA0" w:rsidP="00B43AA0">
      <w:pPr>
        <w:spacing w:after="0" w:line="360" w:lineRule="auto"/>
        <w:rPr>
          <w:rFonts w:cs="Tahoma"/>
          <w:bCs/>
          <w:lang w:val="es-ES"/>
        </w:rPr>
      </w:pPr>
    </w:p>
    <w:p w14:paraId="71D953F0" w14:textId="77777777" w:rsidR="00B43AA0" w:rsidRPr="006B6EB8" w:rsidRDefault="00B43AA0" w:rsidP="00B43AA0">
      <w:pPr>
        <w:spacing w:after="0" w:line="360" w:lineRule="auto"/>
        <w:rPr>
          <w:rFonts w:cs="Tahoma"/>
          <w:bCs/>
          <w:lang w:val="es-ES"/>
        </w:rPr>
      </w:pPr>
      <w:r w:rsidRPr="006B6EB8">
        <w:rPr>
          <w:rFonts w:cs="Tahoma"/>
          <w:bCs/>
          <w:lang w:val="es-ES"/>
        </w:rPr>
        <w:t xml:space="preserve">Así, cuando se justifique el impedimento, </w:t>
      </w:r>
      <w:r w:rsidRPr="006B6EB8">
        <w:rPr>
          <w:rFonts w:cs="Tahoma"/>
          <w:b/>
          <w:bCs/>
          <w:lang w:val="es-ES"/>
        </w:rPr>
        <w:t>los Sujetos Obligados deberán ofrecer al particular otras modalidades de entrega que permita la información</w:t>
      </w:r>
      <w:r w:rsidRPr="006B6EB8">
        <w:rPr>
          <w:rFonts w:cs="Tahoma"/>
          <w:bCs/>
          <w:lang w:val="es-E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39761F11" w14:textId="77777777" w:rsidR="00B43AA0" w:rsidRPr="006B6EB8" w:rsidRDefault="00B43AA0" w:rsidP="00B43AA0">
      <w:pPr>
        <w:spacing w:after="0" w:line="360" w:lineRule="auto"/>
        <w:rPr>
          <w:rFonts w:cs="Tahoma"/>
          <w:bCs/>
          <w:lang w:val="es-ES"/>
        </w:rPr>
      </w:pPr>
    </w:p>
    <w:p w14:paraId="039292D7" w14:textId="77777777" w:rsidR="00B43AA0" w:rsidRPr="006B6EB8" w:rsidRDefault="00B43AA0" w:rsidP="00B43AA0">
      <w:pPr>
        <w:spacing w:after="0" w:line="360" w:lineRule="auto"/>
        <w:ind w:left="567" w:right="567"/>
        <w:rPr>
          <w:rFonts w:cs="Tahoma"/>
          <w:bCs/>
          <w:i/>
          <w:sz w:val="20"/>
          <w:szCs w:val="20"/>
          <w:lang w:val="es-ES"/>
        </w:rPr>
      </w:pPr>
      <w:r w:rsidRPr="006B6EB8">
        <w:rPr>
          <w:rFonts w:cs="Tahoma"/>
          <w:b/>
          <w:bCs/>
          <w:i/>
          <w:sz w:val="20"/>
          <w:szCs w:val="20"/>
          <w:lang w:val="es-ES"/>
        </w:rPr>
        <w:t>“Modalidad de entrega. Procedencia de proporcionar la información solicitada en una diversa a la elegida por el solicitante.</w:t>
      </w:r>
      <w:r w:rsidRPr="006B6EB8">
        <w:rPr>
          <w:rFonts w:cs="Tahoma"/>
          <w:bCs/>
          <w:i/>
          <w:sz w:val="20"/>
          <w:szCs w:val="20"/>
          <w:lang w:val="es-E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2917F668" w14:textId="77777777" w:rsidR="00B43AA0" w:rsidRPr="006B6EB8" w:rsidRDefault="00B43AA0" w:rsidP="00B43AA0">
      <w:pPr>
        <w:spacing w:after="0" w:line="360" w:lineRule="auto"/>
        <w:rPr>
          <w:rFonts w:cs="Tahoma"/>
          <w:bCs/>
          <w:lang w:val="es-ES"/>
        </w:rPr>
      </w:pPr>
    </w:p>
    <w:p w14:paraId="1754C562" w14:textId="77777777" w:rsidR="00B43AA0" w:rsidRPr="006B6EB8" w:rsidRDefault="00B43AA0" w:rsidP="00B43AA0">
      <w:pPr>
        <w:spacing w:after="0" w:line="360" w:lineRule="auto"/>
        <w:rPr>
          <w:rFonts w:cs="Tahoma"/>
          <w:bCs/>
          <w:lang w:val="es-ES"/>
        </w:rPr>
      </w:pPr>
      <w:r w:rsidRPr="006B6EB8">
        <w:rPr>
          <w:rFonts w:cs="Tahoma"/>
          <w:bCs/>
          <w:lang w:val="es-ES"/>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w:t>
      </w:r>
      <w:r w:rsidRPr="006B6EB8">
        <w:rPr>
          <w:rFonts w:cs="Tahoma"/>
          <w:bCs/>
          <w:lang w:val="es-ES"/>
        </w:rPr>
        <w:lastRenderedPageBreak/>
        <w:t>puesta a disposición de la información en todas las modalidades que lo permitan, procurando reducir los costos de entrega.</w:t>
      </w:r>
    </w:p>
    <w:p w14:paraId="2A24ECA9" w14:textId="77777777" w:rsidR="00B43AA0" w:rsidRPr="006B6EB8" w:rsidRDefault="00B43AA0" w:rsidP="00B43AA0">
      <w:pPr>
        <w:spacing w:after="0" w:line="360" w:lineRule="auto"/>
        <w:rPr>
          <w:rFonts w:cs="Tahoma"/>
          <w:bCs/>
          <w:lang w:val="es-ES"/>
        </w:rPr>
      </w:pPr>
    </w:p>
    <w:p w14:paraId="6597E1BD" w14:textId="4C0E4FBD" w:rsidR="00B43AA0" w:rsidRPr="006B6EB8" w:rsidRDefault="00B43AA0" w:rsidP="00B43AA0">
      <w:pPr>
        <w:spacing w:after="0" w:line="360" w:lineRule="auto"/>
        <w:rPr>
          <w:rFonts w:eastAsia="Calibri" w:cs="Tahoma"/>
          <w:bCs/>
          <w:lang w:val="es-ES"/>
        </w:rPr>
      </w:pPr>
      <w:r w:rsidRPr="006B6EB8">
        <w:rPr>
          <w:rFonts w:eastAsia="Calibri" w:cs="Tahoma"/>
          <w:bCs/>
          <w:lang w:val="es-ES"/>
        </w:rPr>
        <w:t xml:space="preserve">Además, según Calero, Natalia (2016), en la </w:t>
      </w:r>
      <w:r w:rsidRPr="006B6EB8">
        <w:rPr>
          <w:rFonts w:eastAsia="Calibri" w:cs="Tahoma"/>
          <w:bCs/>
          <w:i/>
          <w:lang w:val="es-ES"/>
        </w:rPr>
        <w:t xml:space="preserve">Ley General de Transparencia y Acceso a la Información Pública Comentada, </w:t>
      </w:r>
      <w:r w:rsidRPr="006B6EB8">
        <w:rPr>
          <w:rFonts w:eastAsia="Calibri" w:cs="Tahoma"/>
          <w:bCs/>
          <w:lang w:val="es-ES"/>
        </w:rPr>
        <w:t>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C15E664" w14:textId="77777777" w:rsidR="001825FE" w:rsidRPr="006B6EB8" w:rsidRDefault="001825FE" w:rsidP="00B43AA0">
      <w:pPr>
        <w:spacing w:after="0" w:line="360" w:lineRule="auto"/>
        <w:rPr>
          <w:rFonts w:eastAsia="Calibri" w:cs="Tahoma"/>
          <w:bCs/>
          <w:lang w:val="es-ES"/>
        </w:rPr>
      </w:pPr>
    </w:p>
    <w:p w14:paraId="0EBC0168" w14:textId="77777777" w:rsidR="00B43AA0" w:rsidRPr="006B6EB8" w:rsidRDefault="00B43AA0" w:rsidP="00B43AA0">
      <w:pPr>
        <w:numPr>
          <w:ilvl w:val="0"/>
          <w:numId w:val="23"/>
        </w:numPr>
        <w:spacing w:after="0" w:line="360" w:lineRule="auto"/>
        <w:contextualSpacing/>
        <w:rPr>
          <w:rFonts w:eastAsia="Calibri" w:cs="Tahoma"/>
          <w:bCs/>
          <w:lang w:val="es-ES"/>
        </w:rPr>
      </w:pPr>
      <w:r w:rsidRPr="006B6EB8">
        <w:rPr>
          <w:rFonts w:eastAsia="Calibri" w:cs="Tahoma"/>
          <w:bCs/>
          <w:lang w:val="es-ES"/>
        </w:rPr>
        <w:t>Las razones por las cuales la información implicaba un análisis, estudio o procesamiento de datos;</w:t>
      </w:r>
    </w:p>
    <w:p w14:paraId="5D8E9BEA" w14:textId="77777777" w:rsidR="00B43AA0" w:rsidRPr="006B6EB8" w:rsidRDefault="00B43AA0" w:rsidP="00B43AA0">
      <w:pPr>
        <w:spacing w:after="0" w:line="360" w:lineRule="auto"/>
        <w:ind w:left="720"/>
        <w:contextualSpacing/>
        <w:rPr>
          <w:rFonts w:eastAsia="Calibri" w:cs="Tahoma"/>
          <w:bCs/>
          <w:lang w:val="es-ES"/>
        </w:rPr>
      </w:pPr>
    </w:p>
    <w:p w14:paraId="4300557F" w14:textId="77777777" w:rsidR="00B43AA0" w:rsidRPr="006B6EB8" w:rsidRDefault="00B43AA0" w:rsidP="00B43AA0">
      <w:pPr>
        <w:numPr>
          <w:ilvl w:val="0"/>
          <w:numId w:val="23"/>
        </w:numPr>
        <w:spacing w:after="0" w:line="360" w:lineRule="auto"/>
        <w:contextualSpacing/>
        <w:rPr>
          <w:rFonts w:eastAsia="Calibri" w:cs="Tahoma"/>
          <w:bCs/>
          <w:lang w:val="es-ES"/>
        </w:rPr>
      </w:pPr>
      <w:r w:rsidRPr="006B6EB8">
        <w:rPr>
          <w:rFonts w:eastAsia="Calibri" w:cs="Tahoma"/>
          <w:bCs/>
          <w:lang w:val="es-ES"/>
        </w:rPr>
        <w:t>El tiempo no es suficiente para atender la solicitud en la modalidad elegida, y</w:t>
      </w:r>
    </w:p>
    <w:p w14:paraId="7EDCBBC7" w14:textId="77777777" w:rsidR="00B43AA0" w:rsidRPr="006B6EB8" w:rsidRDefault="00B43AA0" w:rsidP="00B43AA0">
      <w:pPr>
        <w:pStyle w:val="Prrafodelista"/>
        <w:spacing w:line="360" w:lineRule="auto"/>
        <w:rPr>
          <w:rFonts w:ascii="Palatino Linotype" w:eastAsia="Calibri" w:hAnsi="Palatino Linotype" w:cs="Tahoma"/>
          <w:bCs/>
          <w:lang w:val="es-ES"/>
        </w:rPr>
      </w:pPr>
    </w:p>
    <w:p w14:paraId="751CCEE8" w14:textId="77777777" w:rsidR="00B43AA0" w:rsidRPr="006B6EB8" w:rsidRDefault="00B43AA0" w:rsidP="00B43AA0">
      <w:pPr>
        <w:numPr>
          <w:ilvl w:val="0"/>
          <w:numId w:val="23"/>
        </w:numPr>
        <w:spacing w:after="0" w:line="360" w:lineRule="auto"/>
        <w:contextualSpacing/>
        <w:rPr>
          <w:rFonts w:eastAsia="Calibri" w:cs="Tahoma"/>
          <w:bCs/>
          <w:lang w:val="es-ES"/>
        </w:rPr>
      </w:pPr>
      <w:r w:rsidRPr="006B6EB8">
        <w:rPr>
          <w:rFonts w:eastAsia="Calibri" w:cs="Tahoma"/>
          <w:bCs/>
          <w:lang w:val="es-ES"/>
        </w:rPr>
        <w:t>La cantidad de recursos humanos y materiales con los que cuenta el Sujeto Obligado son insuficientes.</w:t>
      </w:r>
    </w:p>
    <w:p w14:paraId="6D3A7FCF" w14:textId="77777777" w:rsidR="00B43AA0" w:rsidRPr="006B6EB8" w:rsidRDefault="00B43AA0" w:rsidP="00B43AA0">
      <w:pPr>
        <w:spacing w:after="0" w:line="360" w:lineRule="auto"/>
        <w:rPr>
          <w:rFonts w:cs="Tahoma"/>
          <w:bCs/>
        </w:rPr>
      </w:pPr>
      <w:r w:rsidRPr="006B6EB8">
        <w:rPr>
          <w:rFonts w:cs="Tahoma"/>
          <w:bCs/>
        </w:rPr>
        <w:t xml:space="preserve"> </w:t>
      </w:r>
    </w:p>
    <w:p w14:paraId="784606D5" w14:textId="77777777" w:rsidR="00B43AA0" w:rsidRPr="006B6EB8" w:rsidRDefault="00B43AA0" w:rsidP="00B43AA0">
      <w:pPr>
        <w:spacing w:after="0" w:line="360" w:lineRule="auto"/>
        <w:rPr>
          <w:rFonts w:cs="Tahoma"/>
          <w:bCs/>
        </w:rPr>
      </w:pPr>
      <w:r w:rsidRPr="006B6EB8">
        <w:rPr>
          <w:rFonts w:cs="Tahoma"/>
          <w:bCs/>
        </w:rPr>
        <w:t xml:space="preserve">Conforme a lo hasta aquí expuesto, es necesario precisar que como razón principal por la cual el Comité de Transparencia del Sujeto Obligado modificó la modalidad de entrega de la información, es el número de solicitudes de acceso y recursos de revisión por atender durante el primer bimestre del año, razón por la cual, se sobrepasan sus capacidades humanas; lo cual, se ilustra con el siguiente extracto:   </w:t>
      </w:r>
    </w:p>
    <w:p w14:paraId="3181031B" w14:textId="77777777" w:rsidR="00B43AA0" w:rsidRPr="006B6EB8" w:rsidRDefault="00B43AA0" w:rsidP="00B43AA0">
      <w:pPr>
        <w:spacing w:after="0" w:line="360" w:lineRule="auto"/>
        <w:rPr>
          <w:rFonts w:cs="Tahoma"/>
          <w:bCs/>
        </w:rPr>
      </w:pPr>
    </w:p>
    <w:p w14:paraId="3D60E1AD" w14:textId="77777777" w:rsidR="00B43AA0" w:rsidRPr="006B6EB8" w:rsidRDefault="00B43AA0" w:rsidP="00B43AA0">
      <w:pPr>
        <w:spacing w:after="0" w:line="360" w:lineRule="auto"/>
        <w:ind w:left="567"/>
        <w:rPr>
          <w:rFonts w:cs="Tahoma"/>
          <w:bCs/>
        </w:rPr>
      </w:pPr>
      <w:r w:rsidRPr="006B6EB8">
        <w:rPr>
          <w:noProof/>
        </w:rPr>
        <w:lastRenderedPageBreak/>
        <w:drawing>
          <wp:inline distT="0" distB="0" distL="0" distR="0" wp14:anchorId="4F3604C4" wp14:editId="6661C099">
            <wp:extent cx="5053054" cy="2199640"/>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2"/>
                    <a:stretch>
                      <a:fillRect/>
                    </a:stretch>
                  </pic:blipFill>
                  <pic:spPr>
                    <a:xfrm>
                      <a:off x="0" y="0"/>
                      <a:ext cx="5057847" cy="2201727"/>
                    </a:xfrm>
                    <a:prstGeom prst="rect">
                      <a:avLst/>
                    </a:prstGeom>
                  </pic:spPr>
                </pic:pic>
              </a:graphicData>
            </a:graphic>
          </wp:inline>
        </w:drawing>
      </w:r>
    </w:p>
    <w:p w14:paraId="3FAE9165" w14:textId="270C9EF8" w:rsidR="00BC6BD5" w:rsidRPr="006B6EB8" w:rsidRDefault="00BC6BD5" w:rsidP="00B43AA0">
      <w:pPr>
        <w:spacing w:after="0" w:line="360" w:lineRule="auto"/>
        <w:rPr>
          <w:rFonts w:cs="Tahoma"/>
          <w:bCs/>
        </w:rPr>
      </w:pPr>
    </w:p>
    <w:p w14:paraId="4C569092" w14:textId="77777777" w:rsidR="00B43AA0" w:rsidRPr="006B6EB8" w:rsidRDefault="00B43AA0" w:rsidP="00B43AA0">
      <w:pPr>
        <w:spacing w:after="0" w:line="360" w:lineRule="auto"/>
        <w:rPr>
          <w:rFonts w:cs="Tahoma"/>
          <w:bCs/>
        </w:rPr>
      </w:pPr>
      <w:r w:rsidRPr="006B6EB8">
        <w:rPr>
          <w:rFonts w:cs="Tahoma"/>
          <w:bCs/>
        </w:rPr>
        <w:t xml:space="preserve">Por lo anterior, este Instituto advierte que el Sujeto Obligado no señaló de manera fundada y motivada las razones o motivos para tener por válido el cambio de modalidad pretendido, esto, en razón que únicamente manifestó que se sobrepasan sus capacidades humanas, en atención al número de requerimientos de información, así como de Recursos de Revisión por atender; además de advertir que con motivo de la emergencia sanitaria ocasionada por el virus SARS CoV-2 (Covid-19) desarrolla sus actividades con el personal indispensable. </w:t>
      </w:r>
    </w:p>
    <w:p w14:paraId="2FF511D9" w14:textId="77777777" w:rsidR="00B43AA0" w:rsidRPr="006B6EB8" w:rsidRDefault="00B43AA0" w:rsidP="00B43AA0">
      <w:pPr>
        <w:spacing w:after="0" w:line="360" w:lineRule="auto"/>
        <w:rPr>
          <w:rFonts w:cs="Tahoma"/>
          <w:bCs/>
        </w:rPr>
      </w:pPr>
    </w:p>
    <w:p w14:paraId="67BA7F61" w14:textId="77777777" w:rsidR="00B43AA0" w:rsidRPr="006B6EB8" w:rsidRDefault="00B43AA0" w:rsidP="00B43AA0">
      <w:pPr>
        <w:spacing w:after="0" w:line="360" w:lineRule="auto"/>
        <w:rPr>
          <w:rFonts w:eastAsia="Calibri" w:cs="Tahoma"/>
          <w:b/>
          <w:bCs/>
        </w:rPr>
      </w:pPr>
      <w:r w:rsidRPr="006B6EB8">
        <w:rPr>
          <w:rFonts w:cs="Tahoma"/>
          <w:bCs/>
        </w:rPr>
        <w:t xml:space="preserve">De lo anterior, se advierte que no son razones suficientes para que este Organismo Garante tenga por válido el cambio de modalidad de la entrega de la información a consulta directa, en virtud  que no se mencionan elementos tales como de manera enunciativa más no limitativa pueden ser, las razones por las cuales la información que da cuenta de las solicitudes de acceso listadas, requieren un análisis o procesamiento de datos, que los recursos materiales no son suficientes, o bien, que los documentos que pueden dar cuenta de la pretensión del Particular, sobrepasan las capacidades del Sistema de Acceso a la Información Mexiquense (SAIMEX) así, </w:t>
      </w:r>
      <w:r w:rsidRPr="006B6EB8">
        <w:rPr>
          <w:rFonts w:eastAsia="Calibri" w:cs="Tahoma"/>
          <w:b/>
          <w:u w:val="single"/>
          <w:lang w:val="es-ES"/>
        </w:rPr>
        <w:t xml:space="preserve">respecto a la capacidad del Sistema de Acceso a la Información Mexiquense SAIMEX; </w:t>
      </w:r>
      <w:r w:rsidRPr="006B6EB8">
        <w:rPr>
          <w:rFonts w:eastAsia="Calibri" w:cs="Tahoma"/>
          <w:bCs/>
          <w:lang w:val="es-ES"/>
        </w:rPr>
        <w:t xml:space="preserve">de esto último, cabe traer a colación la Resolución del Recurso de Revisión con número </w:t>
      </w:r>
      <w:r w:rsidRPr="006B6EB8">
        <w:lastRenderedPageBreak/>
        <w:t>07181/INFOEM/IP/RR/2019</w:t>
      </w:r>
      <w:r w:rsidRPr="006B6EB8">
        <w:rPr>
          <w:rFonts w:eastAsia="Calibri" w:cs="Tahoma"/>
          <w:bCs/>
        </w:rPr>
        <w:t>, en el cual la Dirección de Informática de este Instituto, informó que la capacidad máxima para adjuntar un archivo en el</w:t>
      </w:r>
      <w:r w:rsidRPr="006B6EB8">
        <w:rPr>
          <w:rFonts w:eastAsia="Calibri" w:cs="Tahoma"/>
          <w:bCs/>
          <w:lang w:val="es-ES"/>
        </w:rPr>
        <w:t xml:space="preserve"> </w:t>
      </w:r>
      <w:r w:rsidRPr="006B6EB8">
        <w:rPr>
          <w:rFonts w:eastAsia="Calibri" w:cs="Tahoma"/>
          <w:b/>
          <w:bCs/>
          <w:lang w:val="es-ES"/>
        </w:rPr>
        <w:t>Sistema de Acceso a la Información Mexiquense (SAIMEX), es de</w:t>
      </w:r>
      <w:r w:rsidRPr="006B6EB8">
        <w:rPr>
          <w:rFonts w:eastAsia="Calibri" w:cs="Tahoma"/>
          <w:b/>
          <w:bCs/>
        </w:rPr>
        <w:t xml:space="preserve"> aproximadamente de 500 </w:t>
      </w:r>
      <w:r w:rsidRPr="006B6EB8">
        <w:rPr>
          <w:rFonts w:eastAsia="Calibri" w:cs="Tahoma"/>
          <w:b/>
          <w:bCs/>
          <w:i/>
          <w:iCs/>
        </w:rPr>
        <w:t>megabytes</w:t>
      </w:r>
      <w:r w:rsidRPr="006B6EB8">
        <w:rPr>
          <w:rFonts w:eastAsia="Calibri" w:cs="Tahoma"/>
          <w:b/>
          <w:bCs/>
        </w:rPr>
        <w:t xml:space="preserve"> o un equivalente a ocho mil hojas.</w:t>
      </w:r>
    </w:p>
    <w:p w14:paraId="78B5AC5D" w14:textId="77777777" w:rsidR="00B43AA0" w:rsidRPr="006B6EB8" w:rsidRDefault="00B43AA0" w:rsidP="00B43AA0">
      <w:pPr>
        <w:tabs>
          <w:tab w:val="left" w:pos="4962"/>
        </w:tabs>
        <w:spacing w:after="0" w:line="360" w:lineRule="auto"/>
        <w:ind w:right="539"/>
        <w:rPr>
          <w:rFonts w:eastAsia="Calibri" w:cs="Tahoma"/>
          <w:i/>
          <w:lang w:val="es-ES" w:eastAsia="es-ES_tradnl"/>
        </w:rPr>
      </w:pPr>
    </w:p>
    <w:p w14:paraId="6CA25CD9" w14:textId="77777777" w:rsidR="00B43AA0" w:rsidRPr="006B6EB8" w:rsidRDefault="00B43AA0" w:rsidP="00B43AA0">
      <w:pPr>
        <w:spacing w:after="0" w:line="360" w:lineRule="auto"/>
        <w:rPr>
          <w:rFonts w:eastAsia="Calibri" w:cs="Tahoma"/>
          <w:bCs/>
          <w:lang w:val="es-ES"/>
        </w:rPr>
      </w:pPr>
      <w:r w:rsidRPr="006B6EB8">
        <w:rPr>
          <w:rFonts w:eastAsia="Calibri" w:cs="Tahoma"/>
          <w:bCs/>
          <w:lang w:val="es-ES"/>
        </w:rPr>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2BD0F4C8" w14:textId="77777777" w:rsidR="00B43AA0" w:rsidRPr="006B6EB8" w:rsidRDefault="00B43AA0" w:rsidP="00B43AA0">
      <w:pPr>
        <w:spacing w:after="0" w:line="360" w:lineRule="auto"/>
        <w:rPr>
          <w:rFonts w:eastAsia="Calibri" w:cs="Tahoma"/>
          <w:bCs/>
          <w:lang w:val="es-ES"/>
        </w:rPr>
      </w:pPr>
    </w:p>
    <w:p w14:paraId="0A4B718E" w14:textId="77777777" w:rsidR="00B43AA0" w:rsidRPr="006B6EB8" w:rsidRDefault="00B43AA0" w:rsidP="00B43AA0">
      <w:pPr>
        <w:spacing w:after="0" w:line="360" w:lineRule="auto"/>
        <w:rPr>
          <w:rFonts w:cs="Tahoma"/>
          <w:iCs/>
        </w:rPr>
      </w:pPr>
      <w:r w:rsidRPr="006B6EB8">
        <w:rPr>
          <w:rFonts w:eastAsia="Calibri" w:cs="Tahoma"/>
          <w:bCs/>
          <w:lang w:val="es-ES"/>
        </w:rPr>
        <w:t xml:space="preserve">Además, </w:t>
      </w:r>
      <w:r w:rsidRPr="006B6EB8">
        <w:rPr>
          <w:rFonts w:cs="Tahoma"/>
          <w:iCs/>
        </w:rPr>
        <w:t xml:space="preserve">es de señalar que el Órgano Garante Nacional, a través de diversas resoluciones de los Recursos de Inconformidad, entre las cuales se encuentran el RIA 136/20, RIA 140/20, RIA 153/20 RIA 237/20, RIA 257/20, RIA 258/20, entre otros, </w:t>
      </w:r>
      <w:r w:rsidRPr="006B6EB8">
        <w:rPr>
          <w:rFonts w:cs="Tahoma"/>
          <w:b/>
          <w:bCs/>
          <w:iCs/>
          <w:u w:val="single"/>
        </w:rPr>
        <w:t>ha considerado que no resultaba suficiente argumentar una imposibilidad humana para acreditar un cambio de modalidad, sino que es necesario demostrar otros impedimentos, como que la información se encontrará en un formato diverso a lo solicitado, que fuera de imposible reproducción en el medio elegido por la Solicitante, que la información ameritara el cruce de información en los sistemas de datos, entre otros.</w:t>
      </w:r>
    </w:p>
    <w:p w14:paraId="0B500059" w14:textId="77777777" w:rsidR="00B43AA0" w:rsidRPr="006B6EB8" w:rsidRDefault="00B43AA0" w:rsidP="00B43AA0">
      <w:pPr>
        <w:tabs>
          <w:tab w:val="left" w:pos="4962"/>
        </w:tabs>
        <w:spacing w:after="0" w:line="360" w:lineRule="auto"/>
        <w:ind w:right="539"/>
        <w:rPr>
          <w:rFonts w:eastAsia="Calibri" w:cs="Tahoma"/>
          <w:iCs/>
          <w:szCs w:val="24"/>
          <w:lang w:val="es-ES" w:eastAsia="es-ES_tradnl"/>
        </w:rPr>
      </w:pPr>
    </w:p>
    <w:p w14:paraId="172A0CCF" w14:textId="77777777" w:rsidR="00B43AA0" w:rsidRPr="006B6EB8" w:rsidRDefault="00B43AA0" w:rsidP="00B43AA0">
      <w:pPr>
        <w:spacing w:after="0" w:line="360" w:lineRule="auto"/>
        <w:rPr>
          <w:rFonts w:cs="Tahoma"/>
          <w:lang w:val="es-ES"/>
        </w:rPr>
      </w:pPr>
      <w:r w:rsidRPr="006B6EB8">
        <w:rPr>
          <w:rFonts w:cs="Tahoma"/>
          <w:bCs/>
        </w:rPr>
        <w:t xml:space="preserve">Así las cosas, es evidente que </w:t>
      </w:r>
      <w:r w:rsidRPr="006B6EB8">
        <w:rPr>
          <w:rFonts w:cs="Tahoma"/>
          <w:b/>
          <w:u w:val="single"/>
        </w:rPr>
        <w:t>el Sujeto Obligado no fundó ni motivó</w:t>
      </w:r>
      <w:r w:rsidRPr="006B6EB8">
        <w:rPr>
          <w:rFonts w:cs="Tahoma"/>
          <w:bCs/>
        </w:rPr>
        <w:t xml:space="preserve"> la existencia de </w:t>
      </w:r>
      <w:r w:rsidRPr="006B6EB8">
        <w:rPr>
          <w:rFonts w:cs="Tahoma"/>
          <w:b/>
          <w:bCs/>
          <w:lang w:val="es-ES"/>
        </w:rPr>
        <w:t>un impedimento justificado</w:t>
      </w:r>
      <w:r w:rsidRPr="006B6EB8">
        <w:rPr>
          <w:rFonts w:cs="Tahoma"/>
          <w:lang w:val="es-ES"/>
        </w:rPr>
        <w:t xml:space="preserve"> para dar atención a los requerimientos de información por medio de </w:t>
      </w:r>
      <w:r w:rsidRPr="006B6EB8">
        <w:rPr>
          <w:rFonts w:cs="Tahoma"/>
          <w:lang w:val="es-ES"/>
        </w:rPr>
        <w:lastRenderedPageBreak/>
        <w:t xml:space="preserve">la modalidad elegida por el Particular; por lo tanto, </w:t>
      </w:r>
      <w:r w:rsidRPr="006B6EB8">
        <w:rPr>
          <w:rFonts w:cs="Tahoma"/>
          <w:b/>
          <w:bCs/>
          <w:u w:val="single"/>
          <w:lang w:val="es-ES"/>
        </w:rPr>
        <w:t xml:space="preserve">este Instituto tiene como improcedente el cambio de modalidad en la entrega de la información a consulta directa </w:t>
      </w:r>
      <w:r w:rsidRPr="006B6EB8">
        <w:rPr>
          <w:rFonts w:cs="Tahoma"/>
          <w:lang w:val="es-ES"/>
        </w:rPr>
        <w:t>hecho valer en la respuesta a las solicitudes de acceso a la información referidas en el antecedente primero de esta solicitud.</w:t>
      </w:r>
    </w:p>
    <w:p w14:paraId="433A16B3" w14:textId="77777777" w:rsidR="00B43AA0" w:rsidRPr="006B6EB8" w:rsidRDefault="00B43AA0" w:rsidP="00B43AA0">
      <w:pPr>
        <w:spacing w:after="0" w:line="360" w:lineRule="auto"/>
        <w:rPr>
          <w:rFonts w:cs="Tahoma"/>
          <w:lang w:val="es-ES"/>
        </w:rPr>
      </w:pPr>
    </w:p>
    <w:p w14:paraId="26859F08" w14:textId="0AB42D37" w:rsidR="00B43AA0" w:rsidRPr="006B6EB8" w:rsidRDefault="00B43AA0" w:rsidP="00B43AA0">
      <w:pPr>
        <w:spacing w:after="0" w:line="360" w:lineRule="auto"/>
        <w:rPr>
          <w:rFonts w:cs="Tahoma"/>
          <w:lang w:val="es-ES"/>
        </w:rPr>
      </w:pPr>
      <w:r w:rsidRPr="006B6EB8">
        <w:rPr>
          <w:rFonts w:cs="Tahoma"/>
          <w:lang w:val="es-ES"/>
        </w:rPr>
        <w:t xml:space="preserve">Una vez que se determinó lo anterior, no escapa de la óptica de este Instituto que si bien, el Ente Recurrido al pretender un cambio de modalidad en la entrega de la información, admitió tácitamente que la misma obra en sus archivos, es necesario delimitar los alcances de las atribuciones de este último a fin de atender la pretensión del Particular, por lo tanto, es necesario </w:t>
      </w:r>
      <w:r w:rsidR="00BC6BD5" w:rsidRPr="006B6EB8">
        <w:rPr>
          <w:rFonts w:cs="Tahoma"/>
          <w:lang w:val="es-ES"/>
        </w:rPr>
        <w:t>delimitar que todas las solicitudes, versan sobre las donaciones recibidas, de las cuales, se requiere que sean las comprendidas del 2 de enero al 23 de marzo del 2022, el nombre del donante, el monto de la donación y la especificación de que si fue aportada donación en especie o en económico.</w:t>
      </w:r>
    </w:p>
    <w:p w14:paraId="3D3759F8" w14:textId="0F834169" w:rsidR="008F4E24" w:rsidRPr="006B6EB8" w:rsidRDefault="008F4E24" w:rsidP="00B43AA0">
      <w:pPr>
        <w:spacing w:after="0" w:line="360" w:lineRule="auto"/>
        <w:rPr>
          <w:rFonts w:cs="Tahoma"/>
          <w:lang w:val="es-ES"/>
        </w:rPr>
      </w:pPr>
    </w:p>
    <w:p w14:paraId="3F90F1DC" w14:textId="4BF01C21" w:rsidR="008F4E24" w:rsidRPr="006B6EB8" w:rsidRDefault="00EA05AE" w:rsidP="008F4E24">
      <w:pPr>
        <w:spacing w:after="0" w:line="360" w:lineRule="auto"/>
        <w:ind w:right="-93"/>
        <w:contextualSpacing/>
        <w:rPr>
          <w:rFonts w:cs="Tahoma"/>
        </w:rPr>
      </w:pPr>
      <w:r w:rsidRPr="006B6EB8">
        <w:rPr>
          <w:rFonts w:cs="Tahoma"/>
          <w:lang w:val="es-ES"/>
        </w:rPr>
        <w:t xml:space="preserve">Sobre la figura de donación, se define por </w:t>
      </w:r>
      <w:r w:rsidR="008F4E24" w:rsidRPr="006B6EB8">
        <w:rPr>
          <w:rFonts w:cs="Tahoma"/>
        </w:rPr>
        <w:t xml:space="preserve">el artículo 7.610, del Código Civil del Estado de México, </w:t>
      </w:r>
      <w:r w:rsidRPr="006B6EB8">
        <w:rPr>
          <w:rFonts w:cs="Tahoma"/>
        </w:rPr>
        <w:t xml:space="preserve">que </w:t>
      </w:r>
      <w:r w:rsidR="008F4E24" w:rsidRPr="006B6EB8">
        <w:rPr>
          <w:rFonts w:cs="Tahoma"/>
        </w:rPr>
        <w:t>establece que la donación es un contrato, por virtud del cual una persona llamada donante, transfiere, en forma gratuita, una parte de sus bienes presentes, a otra llamada donataria quien acepta dicha liberalidad, y existen cuatro clases (pura, condicional, con carga o remuneratoria), en términos del artículo</w:t>
      </w:r>
      <w:r w:rsidR="008F4E24" w:rsidRPr="006B6EB8">
        <w:t xml:space="preserve"> 7.611</w:t>
      </w:r>
      <w:r w:rsidR="008F4E24" w:rsidRPr="006B6EB8">
        <w:rPr>
          <w:rFonts w:cs="Tahoma"/>
        </w:rPr>
        <w:t xml:space="preserve"> del mismo ordenamiento legal:</w:t>
      </w:r>
    </w:p>
    <w:p w14:paraId="369B509A" w14:textId="77777777" w:rsidR="008F4E24" w:rsidRPr="006B6EB8" w:rsidRDefault="008F4E24" w:rsidP="008F4E24">
      <w:pPr>
        <w:spacing w:after="0" w:line="360" w:lineRule="auto"/>
        <w:ind w:right="-93"/>
        <w:contextualSpacing/>
        <w:rPr>
          <w:rFonts w:cs="Tahoma"/>
        </w:rPr>
      </w:pPr>
    </w:p>
    <w:p w14:paraId="18A03717" w14:textId="6BCA2964" w:rsidR="008F4E24" w:rsidRPr="006B6EB8" w:rsidRDefault="008F4E24" w:rsidP="008F4E24">
      <w:pPr>
        <w:pStyle w:val="Prrafodelista"/>
        <w:spacing w:line="360" w:lineRule="auto"/>
        <w:ind w:left="567" w:right="474"/>
        <w:jc w:val="both"/>
        <w:rPr>
          <w:rStyle w:val="normaltextrun"/>
          <w:iCs/>
          <w:shd w:val="clear" w:color="auto" w:fill="FFFFFF"/>
        </w:rPr>
      </w:pPr>
      <w:r w:rsidRPr="006B6EB8">
        <w:rPr>
          <w:rStyle w:val="normaltextrun"/>
          <w:rFonts w:ascii="Palatino Linotype" w:hAnsi="Palatino Linotype"/>
          <w:iCs/>
          <w:shd w:val="clear" w:color="auto" w:fill="FFFFFF"/>
        </w:rPr>
        <w:t xml:space="preserve">La </w:t>
      </w:r>
      <w:r w:rsidRPr="006B6EB8">
        <w:rPr>
          <w:rStyle w:val="normaltextrun"/>
          <w:rFonts w:ascii="Palatino Linotype" w:hAnsi="Palatino Linotype"/>
          <w:b/>
          <w:iCs/>
          <w:shd w:val="clear" w:color="auto" w:fill="FFFFFF"/>
        </w:rPr>
        <w:t xml:space="preserve">donación pura </w:t>
      </w:r>
      <w:r w:rsidRPr="006B6EB8">
        <w:rPr>
          <w:rStyle w:val="normaltextrun"/>
          <w:rFonts w:ascii="Palatino Linotype" w:hAnsi="Palatino Linotype"/>
          <w:iCs/>
          <w:shd w:val="clear" w:color="auto" w:fill="FFFFFF"/>
        </w:rPr>
        <w:t xml:space="preserve">es la que se otorga en términos absolutos; </w:t>
      </w:r>
      <w:r w:rsidRPr="006B6EB8">
        <w:rPr>
          <w:rStyle w:val="normaltextrun"/>
          <w:rFonts w:ascii="Palatino Linotype" w:hAnsi="Palatino Linotype"/>
          <w:b/>
          <w:iCs/>
          <w:shd w:val="clear" w:color="auto" w:fill="FFFFFF"/>
        </w:rPr>
        <w:t>condicional</w:t>
      </w:r>
      <w:r w:rsidRPr="006B6EB8">
        <w:rPr>
          <w:rStyle w:val="normaltextrun"/>
          <w:rFonts w:ascii="Palatino Linotype" w:hAnsi="Palatino Linotype"/>
          <w:iCs/>
          <w:shd w:val="clear" w:color="auto" w:fill="FFFFFF"/>
        </w:rPr>
        <w:t xml:space="preserve"> la que depende de algún acontecimiento futuro de realización incierta</w:t>
      </w:r>
      <w:r w:rsidR="00EA05AE" w:rsidRPr="006B6EB8">
        <w:rPr>
          <w:rStyle w:val="normaltextrun"/>
          <w:rFonts w:ascii="Palatino Linotype" w:hAnsi="Palatino Linotype"/>
          <w:iCs/>
          <w:shd w:val="clear" w:color="auto" w:fill="FFFFFF"/>
        </w:rPr>
        <w:t>; l</w:t>
      </w:r>
      <w:r w:rsidRPr="006B6EB8">
        <w:rPr>
          <w:rStyle w:val="normaltextrun"/>
          <w:rFonts w:ascii="Palatino Linotype" w:hAnsi="Palatino Linotype"/>
          <w:iCs/>
          <w:shd w:val="clear" w:color="auto" w:fill="FFFFFF"/>
        </w:rPr>
        <w:t>a donación es</w:t>
      </w:r>
      <w:r w:rsidRPr="006B6EB8">
        <w:rPr>
          <w:rStyle w:val="normaltextrun"/>
          <w:rFonts w:ascii="Palatino Linotype" w:hAnsi="Palatino Linotype"/>
          <w:b/>
          <w:iCs/>
          <w:shd w:val="clear" w:color="auto" w:fill="FFFFFF"/>
        </w:rPr>
        <w:t xml:space="preserve"> con carga</w:t>
      </w:r>
      <w:r w:rsidRPr="006B6EB8">
        <w:rPr>
          <w:rStyle w:val="normaltextrun"/>
          <w:rFonts w:ascii="Palatino Linotype" w:hAnsi="Palatino Linotype"/>
          <w:iCs/>
          <w:shd w:val="clear" w:color="auto" w:fill="FFFFFF"/>
        </w:rPr>
        <w:t xml:space="preserve"> cuando impone algunas obligaciones; </w:t>
      </w:r>
      <w:r w:rsidRPr="006B6EB8">
        <w:rPr>
          <w:rStyle w:val="normaltextrun"/>
          <w:rFonts w:ascii="Palatino Linotype" w:hAnsi="Palatino Linotype"/>
          <w:b/>
          <w:iCs/>
          <w:shd w:val="clear" w:color="auto" w:fill="FFFFFF"/>
        </w:rPr>
        <w:t xml:space="preserve">remuneratoria </w:t>
      </w:r>
      <w:r w:rsidRPr="006B6EB8">
        <w:rPr>
          <w:rStyle w:val="normaltextrun"/>
          <w:rFonts w:ascii="Palatino Linotype" w:hAnsi="Palatino Linotype"/>
          <w:iCs/>
          <w:shd w:val="clear" w:color="auto" w:fill="FFFFFF"/>
        </w:rPr>
        <w:t>la que se hace en atención a servicios recibidos por el donante y que éste no tenga obligación de pagar.</w:t>
      </w:r>
    </w:p>
    <w:p w14:paraId="556E2029" w14:textId="068D08E6" w:rsidR="008F4E24" w:rsidRPr="006B6EB8" w:rsidRDefault="008F4E24" w:rsidP="008F4E24">
      <w:pPr>
        <w:spacing w:after="0" w:line="360" w:lineRule="auto"/>
        <w:ind w:right="-93"/>
        <w:contextualSpacing/>
        <w:rPr>
          <w:rFonts w:cs="Tahoma"/>
        </w:rPr>
      </w:pPr>
    </w:p>
    <w:p w14:paraId="6B9B0577" w14:textId="75221AFA" w:rsidR="00EC0BCE" w:rsidRPr="006B6EB8" w:rsidRDefault="00EC0BCE" w:rsidP="008F4E24">
      <w:pPr>
        <w:spacing w:after="0" w:line="360" w:lineRule="auto"/>
        <w:ind w:right="-93"/>
        <w:contextualSpacing/>
        <w:rPr>
          <w:rFonts w:cs="Tahoma"/>
        </w:rPr>
      </w:pPr>
      <w:r w:rsidRPr="006B6EB8">
        <w:rPr>
          <w:rFonts w:cs="Tahoma"/>
        </w:rPr>
        <w:lastRenderedPageBreak/>
        <w:t>Dentro de estos contratos, identificamos las figuras legales de donante, que es quien otorga un bien de forma “gratuita” a otra, quien los recibe y dispone de ellos, en calidad de donatario; en el caso que nos ocupa, esta pidiendo el nombre de los donantes, el monto de lo donado, es decir, del bien otorgado en forma gratuita y saber, si esta donación fue otorgada en especie o en dinero.</w:t>
      </w:r>
    </w:p>
    <w:p w14:paraId="7EA847D9" w14:textId="46B7E779" w:rsidR="00EC0BCE" w:rsidRPr="006B6EB8" w:rsidRDefault="00EC0BCE" w:rsidP="008F4E24">
      <w:pPr>
        <w:spacing w:after="0" w:line="360" w:lineRule="auto"/>
        <w:ind w:right="-93"/>
        <w:contextualSpacing/>
        <w:rPr>
          <w:rFonts w:cs="Tahoma"/>
        </w:rPr>
      </w:pPr>
    </w:p>
    <w:p w14:paraId="1837E17B" w14:textId="43EB08C5" w:rsidR="00042F14" w:rsidRPr="006B6EB8" w:rsidRDefault="00042F14" w:rsidP="008F4E24">
      <w:pPr>
        <w:spacing w:after="0" w:line="360" w:lineRule="auto"/>
        <w:ind w:right="-93"/>
        <w:contextualSpacing/>
        <w:rPr>
          <w:rFonts w:eastAsia="Calibri" w:cs="Tahoma"/>
          <w:bCs/>
        </w:rPr>
      </w:pPr>
      <w:r w:rsidRPr="006B6EB8">
        <w:rPr>
          <w:rFonts w:cs="Tahoma"/>
        </w:rPr>
        <w:t xml:space="preserve">Es entonces, que esta ponencia debe estudiar en un primer aspecto, si el </w:t>
      </w:r>
      <w:r w:rsidRPr="006B6EB8">
        <w:rPr>
          <w:rFonts w:eastAsia="Calibri" w:cs="Tahoma"/>
          <w:bCs/>
        </w:rPr>
        <w:t>Sistema Municipal para el Desarrollo Integral de la Familia de Metepec, tiene la capacidad jurídica para ser donatario en términos de la normatividad municipal que le es aplicable y en un segundo aspecto, si es información que puede ser entregada al Particular.</w:t>
      </w:r>
    </w:p>
    <w:p w14:paraId="2ABC3A72" w14:textId="121AE8D4" w:rsidR="001909D8" w:rsidRPr="006B6EB8" w:rsidRDefault="001909D8" w:rsidP="008F4E24">
      <w:pPr>
        <w:spacing w:after="0" w:line="360" w:lineRule="auto"/>
        <w:ind w:right="-93"/>
        <w:contextualSpacing/>
        <w:rPr>
          <w:rFonts w:eastAsia="Calibri" w:cs="Tahoma"/>
          <w:bCs/>
        </w:rPr>
      </w:pPr>
    </w:p>
    <w:p w14:paraId="2D62D672" w14:textId="330E89D5" w:rsidR="001909D8" w:rsidRPr="006B6EB8" w:rsidRDefault="001909D8" w:rsidP="008F4E24">
      <w:pPr>
        <w:spacing w:after="0" w:line="360" w:lineRule="auto"/>
        <w:ind w:right="-93"/>
        <w:contextualSpacing/>
      </w:pPr>
      <w:r w:rsidRPr="006B6EB8">
        <w:rPr>
          <w:rFonts w:eastAsia="Calibri" w:cs="Tahoma"/>
          <w:bCs/>
        </w:rPr>
        <w:t>En un primer lugar, se identifica que de conformidad a la “</w:t>
      </w:r>
      <w:r w:rsidRPr="006B6EB8">
        <w:t xml:space="preserve">LEY QUE CREA LOS ORGANISMOS PÚBLICOS DESCENTRALIZADOS DE ASISTENCIA SOCIAL, DE CARÁCTER MUNICIPAL, DENOMINADOS ‘SISTEMAS MUNICIPALES PARA EL DESARROLLO INTEGRAL DE LA FAMILIA’”, en su artículo 1, se contempla </w:t>
      </w:r>
      <w:r w:rsidR="00AA113C" w:rsidRPr="006B6EB8">
        <w:t>al Organismo de Metepec, con calidad de Descentralizados.</w:t>
      </w:r>
    </w:p>
    <w:p w14:paraId="4FCA7F6D" w14:textId="26876AA4" w:rsidR="00AA113C" w:rsidRPr="006B6EB8" w:rsidRDefault="00AA113C" w:rsidP="008F4E24">
      <w:pPr>
        <w:spacing w:after="0" w:line="360" w:lineRule="auto"/>
        <w:ind w:right="-93"/>
        <w:contextualSpacing/>
      </w:pPr>
    </w:p>
    <w:p w14:paraId="3412DA97" w14:textId="784AC83A" w:rsidR="00AA113C" w:rsidRPr="006B6EB8" w:rsidRDefault="00AA113C" w:rsidP="008F4E24">
      <w:pPr>
        <w:spacing w:after="0" w:line="360" w:lineRule="auto"/>
        <w:ind w:right="-93"/>
        <w:contextualSpacing/>
        <w:rPr>
          <w:rFonts w:eastAsia="Calibri" w:cs="Tahoma"/>
          <w:bCs/>
        </w:rPr>
      </w:pPr>
      <w:r w:rsidRPr="006B6EB8">
        <w:t>Esta propia ley, les otorga la posibilidad de recibir donaciones, en términos de su artículo 4°</w:t>
      </w:r>
    </w:p>
    <w:p w14:paraId="275027DD" w14:textId="491601B5" w:rsidR="00042F14" w:rsidRPr="006B6EB8" w:rsidRDefault="00042F14" w:rsidP="008F4E24">
      <w:pPr>
        <w:spacing w:after="0" w:line="360" w:lineRule="auto"/>
        <w:ind w:right="-93"/>
        <w:contextualSpacing/>
        <w:rPr>
          <w:rFonts w:cs="Tahoma"/>
        </w:rPr>
      </w:pPr>
    </w:p>
    <w:p w14:paraId="4AE22867" w14:textId="77777777" w:rsidR="00AA113C" w:rsidRPr="006B6EB8" w:rsidRDefault="00AA113C" w:rsidP="00AA113C">
      <w:pPr>
        <w:spacing w:after="0" w:line="360" w:lineRule="auto"/>
        <w:ind w:left="567" w:right="567"/>
        <w:rPr>
          <w:rFonts w:cs="Tahoma"/>
          <w:bCs/>
          <w:i/>
          <w:sz w:val="20"/>
          <w:szCs w:val="20"/>
          <w:lang w:val="es-ES"/>
        </w:rPr>
      </w:pPr>
      <w:r w:rsidRPr="006B6EB8">
        <w:rPr>
          <w:rFonts w:cs="Tahoma"/>
          <w:bCs/>
          <w:i/>
          <w:sz w:val="20"/>
          <w:szCs w:val="20"/>
          <w:lang w:val="es-ES"/>
        </w:rPr>
        <w:t xml:space="preserve">Artículo 4.- El Patrimonio de los Organismos Públicos Descentralizados Municipales, se integrará con los siguientes recursos: </w:t>
      </w:r>
    </w:p>
    <w:p w14:paraId="5027EC49" w14:textId="77777777" w:rsidR="00AA113C" w:rsidRPr="006B6EB8" w:rsidRDefault="00AA113C" w:rsidP="00AA113C">
      <w:pPr>
        <w:spacing w:after="0" w:line="360" w:lineRule="auto"/>
        <w:ind w:left="567" w:right="567"/>
        <w:rPr>
          <w:rFonts w:cs="Tahoma"/>
          <w:bCs/>
          <w:i/>
          <w:sz w:val="20"/>
          <w:szCs w:val="20"/>
          <w:lang w:val="es-ES"/>
        </w:rPr>
      </w:pPr>
      <w:r w:rsidRPr="006B6EB8">
        <w:rPr>
          <w:rFonts w:cs="Tahoma"/>
          <w:bCs/>
          <w:i/>
          <w:sz w:val="20"/>
          <w:szCs w:val="20"/>
          <w:lang w:val="es-ES"/>
        </w:rPr>
        <w:t xml:space="preserve">I.  Los derechos y bienes muebles e inmuebles que anualmente poseen los Comités Municipales del D.I.F., y que sean propiedad de los Municipios; </w:t>
      </w:r>
    </w:p>
    <w:p w14:paraId="60945ADD" w14:textId="366EB524" w:rsidR="00AA113C" w:rsidRPr="006B6EB8" w:rsidRDefault="00AA113C" w:rsidP="00AA113C">
      <w:pPr>
        <w:spacing w:after="0" w:line="360" w:lineRule="auto"/>
        <w:ind w:left="567" w:right="567"/>
        <w:rPr>
          <w:rFonts w:cs="Tahoma"/>
          <w:bCs/>
          <w:i/>
          <w:sz w:val="20"/>
          <w:szCs w:val="20"/>
          <w:lang w:val="es-ES"/>
        </w:rPr>
      </w:pPr>
      <w:r w:rsidRPr="006B6EB8">
        <w:rPr>
          <w:rFonts w:cs="Tahoma"/>
          <w:bCs/>
          <w:i/>
          <w:sz w:val="20"/>
          <w:szCs w:val="20"/>
          <w:lang w:val="es-ES"/>
        </w:rPr>
        <w:t xml:space="preserve">II. El presupuesto que le sea asignado por el Ayuntamiento y que se contendrá anualmente en su presupuesto de egresos, así como los bienes y demás ingresos que el Gobierno del Estado, la Federación o cualquier otra Entidad o Institución les otorguen o destinen; </w:t>
      </w:r>
    </w:p>
    <w:p w14:paraId="26EA10A6" w14:textId="77777777" w:rsidR="00AA113C" w:rsidRPr="006B6EB8" w:rsidRDefault="00AA113C" w:rsidP="00AA113C">
      <w:pPr>
        <w:spacing w:after="0" w:line="360" w:lineRule="auto"/>
        <w:ind w:left="567" w:right="567"/>
        <w:rPr>
          <w:rFonts w:cs="Tahoma"/>
          <w:bCs/>
          <w:i/>
          <w:sz w:val="20"/>
          <w:szCs w:val="20"/>
          <w:lang w:val="es-ES"/>
        </w:rPr>
      </w:pPr>
      <w:r w:rsidRPr="006B6EB8">
        <w:rPr>
          <w:rFonts w:cs="Tahoma"/>
          <w:bCs/>
          <w:i/>
          <w:sz w:val="20"/>
          <w:szCs w:val="20"/>
          <w:lang w:val="es-ES"/>
        </w:rPr>
        <w:lastRenderedPageBreak/>
        <w:t xml:space="preserve">III. </w:t>
      </w:r>
      <w:r w:rsidRPr="006B6EB8">
        <w:rPr>
          <w:rFonts w:cs="Tahoma"/>
          <w:b/>
          <w:i/>
          <w:sz w:val="20"/>
          <w:szCs w:val="20"/>
          <w:lang w:val="es-ES"/>
        </w:rPr>
        <w:t>Las</w:t>
      </w:r>
      <w:r w:rsidRPr="006B6EB8">
        <w:rPr>
          <w:rFonts w:cs="Tahoma"/>
          <w:bCs/>
          <w:i/>
          <w:sz w:val="20"/>
          <w:szCs w:val="20"/>
          <w:lang w:val="es-ES"/>
        </w:rPr>
        <w:t xml:space="preserve"> aportaciones, </w:t>
      </w:r>
      <w:r w:rsidRPr="006B6EB8">
        <w:rPr>
          <w:rFonts w:cs="Tahoma"/>
          <w:b/>
          <w:i/>
          <w:sz w:val="20"/>
          <w:szCs w:val="20"/>
          <w:lang w:val="es-ES"/>
        </w:rPr>
        <w:t>donaciones</w:t>
      </w:r>
      <w:r w:rsidRPr="006B6EB8">
        <w:rPr>
          <w:rFonts w:cs="Tahoma"/>
          <w:bCs/>
          <w:i/>
          <w:sz w:val="20"/>
          <w:szCs w:val="20"/>
          <w:lang w:val="es-ES"/>
        </w:rPr>
        <w:t xml:space="preserve">, legados y las liberalidades </w:t>
      </w:r>
      <w:r w:rsidRPr="006B6EB8">
        <w:rPr>
          <w:rFonts w:cs="Tahoma"/>
          <w:b/>
          <w:i/>
          <w:sz w:val="20"/>
          <w:szCs w:val="20"/>
          <w:lang w:val="es-ES"/>
        </w:rPr>
        <w:t>que reciba de personas físicas o morales</w:t>
      </w:r>
      <w:r w:rsidRPr="006B6EB8">
        <w:rPr>
          <w:rFonts w:cs="Tahoma"/>
          <w:bCs/>
          <w:i/>
          <w:sz w:val="20"/>
          <w:szCs w:val="20"/>
          <w:lang w:val="es-ES"/>
        </w:rPr>
        <w:t>;</w:t>
      </w:r>
    </w:p>
    <w:p w14:paraId="730A4FF8" w14:textId="7C8D8A97" w:rsidR="00AA113C" w:rsidRPr="006B6EB8" w:rsidRDefault="00AA113C" w:rsidP="00AA113C">
      <w:pPr>
        <w:spacing w:after="0" w:line="360" w:lineRule="auto"/>
        <w:ind w:left="567" w:right="567"/>
        <w:rPr>
          <w:rFonts w:cs="Tahoma"/>
          <w:bCs/>
          <w:i/>
          <w:sz w:val="20"/>
          <w:szCs w:val="20"/>
          <w:lang w:val="es-ES"/>
        </w:rPr>
      </w:pPr>
      <w:r w:rsidRPr="006B6EB8">
        <w:rPr>
          <w:rFonts w:cs="Tahoma"/>
          <w:bCs/>
          <w:i/>
          <w:sz w:val="20"/>
          <w:szCs w:val="20"/>
          <w:lang w:val="es-ES"/>
        </w:rPr>
        <w:t xml:space="preserve">IV. Los rendimientos, recuperaciones, bienes, derechos y demás ingresos que le generen sus inversiones, bienes y operaciones; </w:t>
      </w:r>
    </w:p>
    <w:p w14:paraId="4B5DC7F2" w14:textId="77777777" w:rsidR="00AA113C" w:rsidRPr="006B6EB8" w:rsidRDefault="00AA113C" w:rsidP="00AA113C">
      <w:pPr>
        <w:spacing w:after="0" w:line="360" w:lineRule="auto"/>
        <w:ind w:left="567" w:right="567"/>
        <w:rPr>
          <w:rFonts w:cs="Tahoma"/>
          <w:bCs/>
          <w:i/>
          <w:sz w:val="20"/>
          <w:szCs w:val="20"/>
          <w:lang w:val="es-ES"/>
        </w:rPr>
      </w:pPr>
      <w:r w:rsidRPr="006B6EB8">
        <w:rPr>
          <w:rFonts w:cs="Tahoma"/>
          <w:bCs/>
          <w:i/>
          <w:sz w:val="20"/>
          <w:szCs w:val="20"/>
          <w:lang w:val="es-ES"/>
        </w:rPr>
        <w:t xml:space="preserve">V. Las concesiones, permisos, licencias y autorizaciones que les otorguen conforme a las Leyes; y </w:t>
      </w:r>
    </w:p>
    <w:p w14:paraId="3EE26284" w14:textId="6DAAC53E" w:rsidR="001A513F" w:rsidRPr="006B6EB8" w:rsidRDefault="00AA113C" w:rsidP="00AA113C">
      <w:pPr>
        <w:spacing w:after="0" w:line="360" w:lineRule="auto"/>
        <w:ind w:left="567" w:right="567"/>
        <w:rPr>
          <w:rFonts w:cs="Tahoma"/>
          <w:bCs/>
          <w:i/>
          <w:sz w:val="20"/>
          <w:szCs w:val="20"/>
          <w:lang w:val="es-ES"/>
        </w:rPr>
      </w:pPr>
      <w:r w:rsidRPr="006B6EB8">
        <w:rPr>
          <w:rFonts w:cs="Tahoma"/>
          <w:bCs/>
          <w:i/>
          <w:sz w:val="20"/>
          <w:szCs w:val="20"/>
          <w:lang w:val="es-ES"/>
        </w:rPr>
        <w:t>VI. En general los demás bienes, derechos e ingresos que obtengan por cualquier título legal.</w:t>
      </w:r>
    </w:p>
    <w:p w14:paraId="32D28805" w14:textId="5D0ABE56" w:rsidR="00EC0BCE" w:rsidRPr="006B6EB8" w:rsidRDefault="00EC0BCE" w:rsidP="008F4E24">
      <w:pPr>
        <w:spacing w:after="0" w:line="360" w:lineRule="auto"/>
        <w:ind w:right="-93"/>
        <w:contextualSpacing/>
        <w:rPr>
          <w:rFonts w:cs="Tahoma"/>
        </w:rPr>
      </w:pPr>
    </w:p>
    <w:p w14:paraId="0034D046" w14:textId="3B6353FA" w:rsidR="00AA113C" w:rsidRPr="006B6EB8" w:rsidRDefault="00AA113C" w:rsidP="008F4E24">
      <w:pPr>
        <w:spacing w:after="0" w:line="360" w:lineRule="auto"/>
        <w:ind w:right="-93"/>
        <w:contextualSpacing/>
        <w:rPr>
          <w:rFonts w:cs="Tahoma"/>
        </w:rPr>
      </w:pPr>
      <w:r w:rsidRPr="006B6EB8">
        <w:rPr>
          <w:rFonts w:cs="Tahoma"/>
        </w:rPr>
        <w:t xml:space="preserve">Es así </w:t>
      </w:r>
      <w:r w:rsidR="0000212A" w:rsidRPr="006B6EB8">
        <w:rPr>
          <w:rFonts w:cs="Tahoma"/>
        </w:rPr>
        <w:t>como</w:t>
      </w:r>
      <w:r w:rsidRPr="006B6EB8">
        <w:rPr>
          <w:rFonts w:cs="Tahoma"/>
        </w:rPr>
        <w:t xml:space="preserve"> se identifica </w:t>
      </w:r>
      <w:r w:rsidR="0000212A" w:rsidRPr="006B6EB8">
        <w:rPr>
          <w:rFonts w:cs="Tahoma"/>
        </w:rPr>
        <w:t>que el</w:t>
      </w:r>
      <w:r w:rsidRPr="006B6EB8">
        <w:rPr>
          <w:rFonts w:cs="Tahoma"/>
        </w:rPr>
        <w:t xml:space="preserve"> DIF de Metepec</w:t>
      </w:r>
      <w:r w:rsidR="0000212A" w:rsidRPr="006B6EB8">
        <w:rPr>
          <w:rFonts w:cs="Tahoma"/>
        </w:rPr>
        <w:t xml:space="preserve"> cuenta con</w:t>
      </w:r>
      <w:r w:rsidRPr="006B6EB8">
        <w:rPr>
          <w:rFonts w:cs="Tahoma"/>
        </w:rPr>
        <w:t xml:space="preserve"> la atribución para recibir donaciones; por la otra parte, identificamos que estas donaciones se otorgan por personas físicas o morales (actualmente denominadas por el</w:t>
      </w:r>
      <w:r w:rsidR="0000212A" w:rsidRPr="006B6EB8">
        <w:rPr>
          <w:rFonts w:cs="Tahoma"/>
        </w:rPr>
        <w:t xml:space="preserve"> Código Civil del Estado de México, en su artículo 2.9 como “</w:t>
      </w:r>
      <w:r w:rsidR="0000212A" w:rsidRPr="006B6EB8">
        <w:t>personas jurídicas colectivas</w:t>
      </w:r>
      <w:r w:rsidR="0000212A" w:rsidRPr="006B6EB8">
        <w:rPr>
          <w:rFonts w:cs="Tahoma"/>
        </w:rPr>
        <w:t>”).</w:t>
      </w:r>
    </w:p>
    <w:p w14:paraId="0E478753" w14:textId="6C9983DF" w:rsidR="0000212A" w:rsidRPr="006B6EB8" w:rsidRDefault="0000212A" w:rsidP="008F4E24">
      <w:pPr>
        <w:spacing w:after="0" w:line="360" w:lineRule="auto"/>
        <w:ind w:right="-93"/>
        <w:contextualSpacing/>
        <w:rPr>
          <w:rFonts w:cs="Tahoma"/>
        </w:rPr>
      </w:pPr>
    </w:p>
    <w:p w14:paraId="5864EAFC" w14:textId="40D0BE5A" w:rsidR="0000212A" w:rsidRPr="006B6EB8" w:rsidRDefault="0000212A" w:rsidP="0000212A">
      <w:pPr>
        <w:spacing w:after="0" w:line="360" w:lineRule="auto"/>
        <w:ind w:right="-93" w:firstLine="567"/>
        <w:contextualSpacing/>
        <w:rPr>
          <w:rFonts w:cs="Tahoma"/>
          <w:b/>
          <w:bCs/>
        </w:rPr>
      </w:pPr>
      <w:r w:rsidRPr="006B6EB8">
        <w:rPr>
          <w:rFonts w:cs="Tahoma"/>
          <w:b/>
          <w:bCs/>
        </w:rPr>
        <w:t>Personas físicas.</w:t>
      </w:r>
    </w:p>
    <w:p w14:paraId="1BEFE47B" w14:textId="77777777"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 xml:space="preserve">Concepto de persona física y viabilidad </w:t>
      </w:r>
    </w:p>
    <w:p w14:paraId="3F88E19D" w14:textId="77777777"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 xml:space="preserve">Artículo 2.1.- Persona física es el ser humano desde que nace y es viable, hasta que muere; a quien se le atribuye capacidad de goce y de ejercicio; y que desde que es concebido se le tiene por persona para los efectos declarados por la ley. </w:t>
      </w:r>
    </w:p>
    <w:p w14:paraId="2B4C824B" w14:textId="77777777"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 xml:space="preserve">Es viable el ser humano que ha vivido veinticuatro horas posteriores a su nacimiento o es presentado vivo ante el Oficial del Registro Civil. Restricciones a la personalidad </w:t>
      </w:r>
    </w:p>
    <w:p w14:paraId="7C32F999" w14:textId="77777777" w:rsidR="0000212A" w:rsidRPr="006B6EB8" w:rsidRDefault="0000212A" w:rsidP="0000212A">
      <w:pPr>
        <w:spacing w:after="0" w:line="360" w:lineRule="auto"/>
        <w:ind w:left="567" w:right="567"/>
        <w:rPr>
          <w:rFonts w:cs="Tahoma"/>
          <w:bCs/>
          <w:i/>
          <w:sz w:val="20"/>
          <w:szCs w:val="20"/>
          <w:lang w:val="es-ES"/>
        </w:rPr>
      </w:pPr>
    </w:p>
    <w:p w14:paraId="308F8BB1" w14:textId="312F3C8F"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Artículo 2.2.- La minoría de edad, el estado de interdicción y las demás incapacidades establecidas por la ley, son restricciones a la personalidad jurídica; con excepción de los incapaces quienes podrán ejercer sus derechos o contraer obligaciones por medio de sus representantes.</w:t>
      </w:r>
    </w:p>
    <w:p w14:paraId="1CAEBF63" w14:textId="77777777" w:rsidR="0000212A" w:rsidRPr="006B6EB8" w:rsidRDefault="0000212A" w:rsidP="008F4E24">
      <w:pPr>
        <w:spacing w:after="0" w:line="360" w:lineRule="auto"/>
        <w:ind w:right="-93"/>
        <w:contextualSpacing/>
        <w:rPr>
          <w:rFonts w:cs="Tahoma"/>
        </w:rPr>
      </w:pPr>
    </w:p>
    <w:p w14:paraId="008D8AD4" w14:textId="2B455989" w:rsidR="0000212A" w:rsidRPr="006B6EB8" w:rsidRDefault="0000212A" w:rsidP="0000212A">
      <w:pPr>
        <w:spacing w:after="0" w:line="360" w:lineRule="auto"/>
        <w:ind w:right="-93" w:firstLine="567"/>
        <w:contextualSpacing/>
        <w:rPr>
          <w:rFonts w:cs="Tahoma"/>
          <w:b/>
          <w:bCs/>
        </w:rPr>
      </w:pPr>
      <w:r w:rsidRPr="006B6EB8">
        <w:rPr>
          <w:rFonts w:cs="Tahoma"/>
          <w:b/>
          <w:bCs/>
        </w:rPr>
        <w:t>Personas jurídicas colectivas.</w:t>
      </w:r>
    </w:p>
    <w:p w14:paraId="1E88B38A" w14:textId="4FFE9A5B"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Concepto de persona jurídica colectiva</w:t>
      </w:r>
    </w:p>
    <w:p w14:paraId="23899874" w14:textId="77777777"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lastRenderedPageBreak/>
        <w:t xml:space="preserve">Artículo 2.9.- Las personas jurídicas colectivas son las constituidas conforme a la ley, por grupos de individuos a las cuales el derecho considera como una sola entidad para ejercer derechos y asumir obligaciones. Personas jurídicas colectivas </w:t>
      </w:r>
    </w:p>
    <w:p w14:paraId="3E7D8254" w14:textId="77777777" w:rsidR="0000212A" w:rsidRPr="006B6EB8" w:rsidRDefault="0000212A" w:rsidP="0000212A">
      <w:pPr>
        <w:spacing w:after="0" w:line="360" w:lineRule="auto"/>
        <w:ind w:left="567" w:right="567"/>
        <w:rPr>
          <w:rFonts w:cs="Tahoma"/>
          <w:bCs/>
          <w:i/>
          <w:sz w:val="20"/>
          <w:szCs w:val="20"/>
          <w:lang w:val="es-ES"/>
        </w:rPr>
      </w:pPr>
    </w:p>
    <w:p w14:paraId="7ACAD78E" w14:textId="4BA971BF"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 xml:space="preserve">Artículo 2.10.- Son personas jurídicas colectivas: </w:t>
      </w:r>
    </w:p>
    <w:p w14:paraId="1E9A02FB" w14:textId="77777777"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 xml:space="preserve">I. El Estado de México, sus Municipios y sus organismos de carácter público; </w:t>
      </w:r>
    </w:p>
    <w:p w14:paraId="73744018" w14:textId="77777777"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 xml:space="preserve">II. Las asociaciones y las sociedades civiles; </w:t>
      </w:r>
    </w:p>
    <w:p w14:paraId="21675ACF" w14:textId="77777777"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 xml:space="preserve">III. Las asociaciones y organizaciones políticas estatales; </w:t>
      </w:r>
    </w:p>
    <w:p w14:paraId="28A1F5F9" w14:textId="77777777"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 xml:space="preserve">IV. Las instituciones de asistencia privada; </w:t>
      </w:r>
    </w:p>
    <w:p w14:paraId="7596C26A" w14:textId="15138354" w:rsidR="0000212A" w:rsidRPr="006B6EB8" w:rsidRDefault="0000212A" w:rsidP="0000212A">
      <w:pPr>
        <w:spacing w:after="0" w:line="360" w:lineRule="auto"/>
        <w:ind w:left="567" w:right="567"/>
        <w:rPr>
          <w:rFonts w:cs="Tahoma"/>
          <w:bCs/>
          <w:i/>
          <w:sz w:val="20"/>
          <w:szCs w:val="20"/>
          <w:lang w:val="es-ES"/>
        </w:rPr>
      </w:pPr>
      <w:r w:rsidRPr="006B6EB8">
        <w:rPr>
          <w:rFonts w:cs="Tahoma"/>
          <w:bCs/>
          <w:i/>
          <w:sz w:val="20"/>
          <w:szCs w:val="20"/>
          <w:lang w:val="es-ES"/>
        </w:rPr>
        <w:t>V. Las reconocidas por las leyes federales y de las demás Entidades de la República.</w:t>
      </w:r>
    </w:p>
    <w:p w14:paraId="6E019480" w14:textId="05CFBF85" w:rsidR="0000212A" w:rsidRPr="006B6EB8" w:rsidRDefault="0000212A" w:rsidP="008F4E24">
      <w:pPr>
        <w:spacing w:after="0" w:line="360" w:lineRule="auto"/>
        <w:ind w:right="-93"/>
        <w:contextualSpacing/>
        <w:rPr>
          <w:rFonts w:cs="Tahoma"/>
        </w:rPr>
      </w:pPr>
    </w:p>
    <w:p w14:paraId="7CD49537" w14:textId="5467A3B1" w:rsidR="008F4E24" w:rsidRPr="006B6EB8" w:rsidRDefault="0000212A" w:rsidP="008F4E24">
      <w:pPr>
        <w:spacing w:after="0" w:line="360" w:lineRule="auto"/>
        <w:ind w:right="-93"/>
        <w:contextualSpacing/>
        <w:rPr>
          <w:rFonts w:cs="Tahoma"/>
        </w:rPr>
      </w:pPr>
      <w:r w:rsidRPr="006B6EB8">
        <w:rPr>
          <w:rFonts w:cs="Tahoma"/>
        </w:rPr>
        <w:t xml:space="preserve">Es en este punto, que se identifica que </w:t>
      </w:r>
      <w:r w:rsidR="00E174F9" w:rsidRPr="006B6EB8">
        <w:rPr>
          <w:rFonts w:cs="Tahoma"/>
        </w:rPr>
        <w:t xml:space="preserve">el donatario recibe un bien en especie o en efectivo y por la otra parte, una persona otorga dicho bien a titulo “gratuito”, sin embargo de las especies de donación se advierte </w:t>
      </w:r>
      <w:r w:rsidR="008F4E24" w:rsidRPr="006B6EB8">
        <w:rPr>
          <w:rFonts w:cs="Tahoma"/>
        </w:rPr>
        <w:t>la existencia de obligaciones reciprocas que surgen o pueden surgir de una donación</w:t>
      </w:r>
      <w:r w:rsidR="00E174F9" w:rsidRPr="006B6EB8">
        <w:rPr>
          <w:rFonts w:cs="Tahoma"/>
        </w:rPr>
        <w:t xml:space="preserve">, obligaciones que pueden quedar asentadas en un documento y por ende serían tratadas como </w:t>
      </w:r>
      <w:r w:rsidR="008F4E24" w:rsidRPr="006B6EB8">
        <w:rPr>
          <w:rFonts w:cs="Tahoma"/>
          <w:i/>
        </w:rPr>
        <w:t>de iure</w:t>
      </w:r>
      <w:r w:rsidR="008F4E24" w:rsidRPr="006B6EB8">
        <w:rPr>
          <w:rFonts w:cs="Tahoma"/>
        </w:rPr>
        <w:t xml:space="preserve"> y</w:t>
      </w:r>
      <w:r w:rsidR="00E174F9" w:rsidRPr="006B6EB8">
        <w:rPr>
          <w:rFonts w:cs="Tahoma"/>
        </w:rPr>
        <w:t xml:space="preserve"> también la posibilidad de crear obligaciones que son pactos de palabra y por ello, pueden ser consideradas como </w:t>
      </w:r>
      <w:r w:rsidR="008F4E24" w:rsidRPr="006B6EB8">
        <w:rPr>
          <w:rFonts w:cs="Tahoma"/>
          <w:i/>
        </w:rPr>
        <w:t>de facto</w:t>
      </w:r>
      <w:r w:rsidR="00E174F9" w:rsidRPr="006B6EB8">
        <w:rPr>
          <w:rFonts w:cs="Tahoma"/>
          <w:i/>
        </w:rPr>
        <w:t xml:space="preserve">. </w:t>
      </w:r>
      <w:r w:rsidR="00E174F9" w:rsidRPr="006B6EB8">
        <w:rPr>
          <w:rFonts w:cs="Tahoma"/>
        </w:rPr>
        <w:t>Es en ese orden de ideas, que considero oportuno la entrega incluso del nombre del donatario, pues, dar el nombre del donatario, permite inhibir actos de corrupción, toda vez que otorga una herramienta para dar seguimiento a las relaciones que derivan de una donación gubernamental.</w:t>
      </w:r>
    </w:p>
    <w:p w14:paraId="26FF9AD0" w14:textId="36E2EB6A" w:rsidR="00E174F9" w:rsidRPr="006B6EB8" w:rsidRDefault="00E174F9" w:rsidP="008F4E24">
      <w:pPr>
        <w:spacing w:after="0" w:line="360" w:lineRule="auto"/>
        <w:ind w:right="-93"/>
        <w:contextualSpacing/>
        <w:rPr>
          <w:rFonts w:cs="Tahoma"/>
        </w:rPr>
      </w:pPr>
    </w:p>
    <w:p w14:paraId="3A6E10C8" w14:textId="64EC2FEB" w:rsidR="00E174F9" w:rsidRPr="006B6EB8" w:rsidRDefault="00E174F9" w:rsidP="008F4E24">
      <w:pPr>
        <w:spacing w:after="0" w:line="360" w:lineRule="auto"/>
        <w:ind w:right="-93"/>
        <w:contextualSpacing/>
        <w:rPr>
          <w:rFonts w:cs="Tahoma"/>
        </w:rPr>
      </w:pPr>
      <w:r w:rsidRPr="006B6EB8">
        <w:rPr>
          <w:rFonts w:cs="Tahoma"/>
        </w:rPr>
        <w:t xml:space="preserve">Sobre esto, </w:t>
      </w:r>
      <w:r w:rsidR="00D96BBC" w:rsidRPr="006B6EB8">
        <w:rPr>
          <w:rFonts w:cs="Tahoma"/>
        </w:rPr>
        <w:t>es pertinente señalar los alcances que tienen las obligaciones recíprocas cuando se encuentran plasmadas en un contrato y el riesgo que engendra una donación, en temas de corrupción.</w:t>
      </w:r>
    </w:p>
    <w:p w14:paraId="026D5466" w14:textId="77777777" w:rsidR="008F4E24" w:rsidRPr="006B6EB8" w:rsidRDefault="008F4E24" w:rsidP="008F4E24">
      <w:pPr>
        <w:spacing w:after="0" w:line="360" w:lineRule="auto"/>
        <w:ind w:right="-93"/>
        <w:contextualSpacing/>
        <w:rPr>
          <w:rFonts w:cs="Tahoma"/>
        </w:rPr>
      </w:pPr>
    </w:p>
    <w:p w14:paraId="374B7272" w14:textId="275657F4" w:rsidR="008F4E24" w:rsidRPr="006B6EB8" w:rsidRDefault="008F4E24" w:rsidP="008F4E24">
      <w:pPr>
        <w:pStyle w:val="Prrafodelista"/>
        <w:numPr>
          <w:ilvl w:val="0"/>
          <w:numId w:val="28"/>
        </w:numPr>
        <w:spacing w:line="360" w:lineRule="auto"/>
        <w:ind w:right="-93"/>
        <w:jc w:val="both"/>
        <w:rPr>
          <w:rFonts w:ascii="Palatino Linotype" w:hAnsi="Palatino Linotype" w:cs="Tahoma"/>
        </w:rPr>
      </w:pPr>
      <w:r w:rsidRPr="006B6EB8">
        <w:rPr>
          <w:rFonts w:ascii="Palatino Linotype" w:hAnsi="Palatino Linotype" w:cs="Tahoma"/>
          <w:b/>
        </w:rPr>
        <w:lastRenderedPageBreak/>
        <w:t>Sobre los alcances de las obligaciones reciprocas</w:t>
      </w:r>
      <w:r w:rsidR="00E174F9" w:rsidRPr="006B6EB8">
        <w:rPr>
          <w:rFonts w:ascii="Palatino Linotype" w:hAnsi="Palatino Linotype" w:cs="Tahoma"/>
          <w:b/>
        </w:rPr>
        <w:t xml:space="preserve"> plasmadas en </w:t>
      </w:r>
      <w:r w:rsidR="00D96BBC" w:rsidRPr="006B6EB8">
        <w:rPr>
          <w:rFonts w:ascii="Palatino Linotype" w:hAnsi="Palatino Linotype" w:cs="Tahoma"/>
          <w:b/>
        </w:rPr>
        <w:t>las condiciones de contrato</w:t>
      </w:r>
      <w:r w:rsidR="00E174F9" w:rsidRPr="006B6EB8">
        <w:rPr>
          <w:rFonts w:ascii="Palatino Linotype" w:hAnsi="Palatino Linotype" w:cs="Tahoma"/>
          <w:b/>
        </w:rPr>
        <w:t>.</w:t>
      </w:r>
      <w:r w:rsidRPr="006B6EB8">
        <w:rPr>
          <w:rFonts w:ascii="Palatino Linotype" w:hAnsi="Palatino Linotype" w:cs="Tahoma"/>
          <w:i/>
        </w:rPr>
        <w:t xml:space="preserve"> </w:t>
      </w:r>
      <w:r w:rsidRPr="006B6EB8">
        <w:rPr>
          <w:rFonts w:ascii="Palatino Linotype" w:hAnsi="Palatino Linotype" w:cs="Tahoma"/>
        </w:rPr>
        <w:t xml:space="preserve">Si la donación es condicional, con carga o remuneratoria, existe una contraprestación, reciproca, aunque no necesariamente proporcional. Esto es, el particular, obtuvo algún beneficio de esa donación </w:t>
      </w:r>
      <w:r w:rsidR="00D96BBC" w:rsidRPr="006B6EB8">
        <w:rPr>
          <w:rFonts w:ascii="Palatino Linotype" w:hAnsi="Palatino Linotype" w:cs="Tahoma"/>
        </w:rPr>
        <w:t>y este se encuentra como una condicionante para el otorgamiento del bien. Es en estos términos, que el nombre del donatario cuenta con un interés público de ser conocido.</w:t>
      </w:r>
    </w:p>
    <w:p w14:paraId="64724B64" w14:textId="77777777" w:rsidR="008F4E24" w:rsidRPr="006B6EB8" w:rsidRDefault="008F4E24" w:rsidP="008F4E24">
      <w:pPr>
        <w:spacing w:after="0" w:line="360" w:lineRule="auto"/>
        <w:ind w:left="708" w:right="-93"/>
        <w:rPr>
          <w:rFonts w:cs="Tahoma"/>
        </w:rPr>
      </w:pPr>
    </w:p>
    <w:p w14:paraId="4E90906F" w14:textId="6BC7584B" w:rsidR="008F4E24" w:rsidRPr="006B6EB8" w:rsidRDefault="008F4E24" w:rsidP="008F4E24">
      <w:pPr>
        <w:spacing w:after="0" w:line="360" w:lineRule="auto"/>
        <w:ind w:left="708" w:right="-93"/>
        <w:rPr>
          <w:rFonts w:cs="Tahoma"/>
        </w:rPr>
      </w:pPr>
      <w:r w:rsidRPr="006B6EB8">
        <w:rPr>
          <w:rFonts w:cs="Tahoma"/>
        </w:rPr>
        <w:t xml:space="preserve">Por lo que respecta a lo establecido en una donación pura, </w:t>
      </w:r>
      <w:r w:rsidR="00D96BBC" w:rsidRPr="006B6EB8">
        <w:rPr>
          <w:rFonts w:cs="Tahoma"/>
        </w:rPr>
        <w:t>considero que nos encontramos ante el supuesto del engendramiento de obligaciones que no fueron plasmadas de manera legal en un instrumento jurídico</w:t>
      </w:r>
      <w:r w:rsidR="0028210D" w:rsidRPr="006B6EB8">
        <w:rPr>
          <w:rFonts w:cs="Tahoma"/>
        </w:rPr>
        <w:t>.</w:t>
      </w:r>
    </w:p>
    <w:p w14:paraId="1B01C8CB" w14:textId="77777777" w:rsidR="008F4E24" w:rsidRPr="006B6EB8" w:rsidRDefault="008F4E24" w:rsidP="008F4E24">
      <w:pPr>
        <w:spacing w:after="0" w:line="360" w:lineRule="auto"/>
        <w:ind w:left="708" w:right="-93"/>
        <w:rPr>
          <w:rFonts w:cs="Tahoma"/>
        </w:rPr>
      </w:pPr>
    </w:p>
    <w:p w14:paraId="36622722" w14:textId="5C08FA07" w:rsidR="00D96BBC" w:rsidRPr="006B6EB8" w:rsidRDefault="008F4E24" w:rsidP="00740CCA">
      <w:pPr>
        <w:pStyle w:val="Prrafodelista"/>
        <w:numPr>
          <w:ilvl w:val="0"/>
          <w:numId w:val="28"/>
        </w:numPr>
        <w:spacing w:line="360" w:lineRule="auto"/>
        <w:ind w:right="-93"/>
        <w:jc w:val="both"/>
        <w:rPr>
          <w:rFonts w:ascii="Palatino Linotype" w:hAnsi="Palatino Linotype" w:cs="Tahoma"/>
        </w:rPr>
      </w:pPr>
      <w:r w:rsidRPr="006B6EB8">
        <w:rPr>
          <w:rFonts w:ascii="Palatino Linotype" w:hAnsi="Palatino Linotype" w:cs="Tahoma"/>
          <w:b/>
        </w:rPr>
        <w:t>Sobre los alcances de las obligaciones reciprocas</w:t>
      </w:r>
      <w:r w:rsidR="00D96BBC" w:rsidRPr="006B6EB8">
        <w:rPr>
          <w:rFonts w:ascii="Palatino Linotype" w:hAnsi="Palatino Linotype" w:cs="Tahoma"/>
          <w:b/>
        </w:rPr>
        <w:t xml:space="preserve"> que no se encuentran inmersas en el contrato.</w:t>
      </w:r>
      <w:r w:rsidR="00D96BBC" w:rsidRPr="006B6EB8">
        <w:rPr>
          <w:rFonts w:ascii="Palatino Linotype" w:hAnsi="Palatino Linotype" w:cs="Tahoma"/>
        </w:rPr>
        <w:t xml:space="preserve"> Como ya se expuso, estas obligaciones, pueden surgir de manera verbal, toda vez que el Código Civil, faculta los contratos de donación de palabra</w:t>
      </w:r>
      <w:r w:rsidR="00740CCA" w:rsidRPr="006B6EB8">
        <w:rPr>
          <w:rFonts w:ascii="Palatino Linotype" w:hAnsi="Palatino Linotype" w:cs="Tahoma"/>
        </w:rPr>
        <w:t>. Es en este orden de ideas, que existe la posibilidad de crear obligaciones para el donatario, que beneficien de manera ilegal a una persona o a un grupo de personas</w:t>
      </w:r>
      <w:r w:rsidR="0028210D" w:rsidRPr="006B6EB8">
        <w:rPr>
          <w:rFonts w:ascii="Palatino Linotype" w:hAnsi="Palatino Linotype" w:cs="Tahoma"/>
        </w:rPr>
        <w:t>.</w:t>
      </w:r>
    </w:p>
    <w:p w14:paraId="5D77B170" w14:textId="77777777" w:rsidR="00D96BBC" w:rsidRPr="006B6EB8" w:rsidRDefault="00D96BBC" w:rsidP="00D96BBC">
      <w:pPr>
        <w:pStyle w:val="Prrafodelista"/>
        <w:spacing w:line="360" w:lineRule="auto"/>
        <w:ind w:right="-93"/>
        <w:jc w:val="both"/>
        <w:rPr>
          <w:rFonts w:ascii="Palatino Linotype" w:hAnsi="Palatino Linotype" w:cs="Tahoma"/>
          <w:b/>
        </w:rPr>
      </w:pPr>
    </w:p>
    <w:p w14:paraId="2E80DEC0" w14:textId="35789B3F" w:rsidR="008F4E24" w:rsidRPr="006B6EB8" w:rsidRDefault="00740CCA" w:rsidP="00D96BBC">
      <w:pPr>
        <w:pStyle w:val="Prrafodelista"/>
        <w:spacing w:line="360" w:lineRule="auto"/>
        <w:ind w:right="-93"/>
        <w:jc w:val="both"/>
        <w:rPr>
          <w:rFonts w:ascii="Palatino Linotype" w:hAnsi="Palatino Linotype" w:cs="Tahoma"/>
        </w:rPr>
      </w:pPr>
      <w:r w:rsidRPr="006B6EB8">
        <w:rPr>
          <w:rFonts w:ascii="Palatino Linotype" w:hAnsi="Palatino Linotype" w:cs="Tahoma"/>
        </w:rPr>
        <w:t>Es en este contexto, que visibilizar la</w:t>
      </w:r>
      <w:r w:rsidR="008F4E24" w:rsidRPr="006B6EB8">
        <w:rPr>
          <w:rFonts w:ascii="Palatino Linotype" w:hAnsi="Palatino Linotype" w:cs="Tahoma"/>
        </w:rPr>
        <w:t xml:space="preserve"> corrupción es exactamente lo que da origen a institutos como lo son los órganos especializados en la materia de Transparencia</w:t>
      </w:r>
      <w:r w:rsidRPr="006B6EB8">
        <w:rPr>
          <w:rFonts w:ascii="Palatino Linotype" w:hAnsi="Palatino Linotype" w:cs="Tahoma"/>
        </w:rPr>
        <w:t>, por lo que, es necesario conocer el nombre del donatario.</w:t>
      </w:r>
    </w:p>
    <w:p w14:paraId="6EE88FFC" w14:textId="6AE8970D" w:rsidR="0028210D" w:rsidRPr="006B6EB8" w:rsidRDefault="0028210D" w:rsidP="00D96BBC">
      <w:pPr>
        <w:pStyle w:val="Prrafodelista"/>
        <w:spacing w:line="360" w:lineRule="auto"/>
        <w:ind w:right="-93"/>
        <w:jc w:val="both"/>
        <w:rPr>
          <w:rFonts w:ascii="Palatino Linotype" w:hAnsi="Palatino Linotype" w:cs="Tahoma"/>
        </w:rPr>
      </w:pPr>
    </w:p>
    <w:p w14:paraId="6B7F55EB" w14:textId="77777777" w:rsidR="00F57CE9" w:rsidRPr="006B6EB8" w:rsidRDefault="0028210D" w:rsidP="0028210D">
      <w:pPr>
        <w:spacing w:after="0" w:line="360" w:lineRule="auto"/>
        <w:ind w:right="-93"/>
        <w:contextualSpacing/>
        <w:rPr>
          <w:rFonts w:cs="Tahoma"/>
        </w:rPr>
      </w:pPr>
      <w:r w:rsidRPr="006B6EB8">
        <w:rPr>
          <w:rFonts w:cs="Tahoma"/>
        </w:rPr>
        <w:t xml:space="preserve">Es así, que, si bien los </w:t>
      </w:r>
      <w:r w:rsidR="00F57CE9" w:rsidRPr="006B6EB8">
        <w:rPr>
          <w:rFonts w:cs="Tahoma"/>
        </w:rPr>
        <w:t>“</w:t>
      </w:r>
      <w:r w:rsidRPr="006B6EB8">
        <w:rPr>
          <w:rFonts w:cs="Tahoma"/>
        </w:rPr>
        <w:t xml:space="preserve">LINEAMIENTOS TÉCNICOS GENERALES PARA LA PUBLICACIÓN, HOMOLOGACIÓN Y ESTANDARIZACIÓN DE LA INFORMACIÓN DE LAS OBLIGACIONES ESTABLECIDAS EN EL TÍTULO QUINTO Y EN LA FRACCIÓN IV DEL ARTÍCULO 31 DE LA LEY GENERAL DE TRANSPARENCIA Y ACCESO A LA </w:t>
      </w:r>
      <w:r w:rsidRPr="006B6EB8">
        <w:rPr>
          <w:rFonts w:cs="Tahoma"/>
        </w:rPr>
        <w:lastRenderedPageBreak/>
        <w:t>INFORMACIÓN PÚBLICA, QUE DEBEN DE DIFUNDIR LOS SUJETOS OBLIGADOS EN LOS PORTALES DE INTERNET Y EN LA PLATAFORMA NACIONAL DE TRANSPARENCIA</w:t>
      </w:r>
      <w:r w:rsidR="00F57CE9" w:rsidRPr="006B6EB8">
        <w:rPr>
          <w:rFonts w:cs="Tahoma"/>
        </w:rPr>
        <w:t>”, no señalan el nombre del donante como una obligación de transparencia, es información que cuenta con el interés público para ser conocido, para lo que es necesario realizar la prueba de interés público de conformidad a lo señalado en los artículos 3° fracción XXXIV y 184 de la Ley de Transparencia y Acceso a la Información Pública del Estado de México y Municipios, toda vez que el nombre, es considerado como un dato personal y en ese orden de ideas, existe una colisión de derechos, por una parte el interés público de conocer información que se relaciona o puede relacionar con actos de corrupción y conflictos de interés y por otra parte la protección de los datos personales:</w:t>
      </w:r>
    </w:p>
    <w:p w14:paraId="75CB2552" w14:textId="77777777" w:rsidR="00F57CE9" w:rsidRPr="006B6EB8" w:rsidRDefault="00F57CE9" w:rsidP="0028210D">
      <w:pPr>
        <w:spacing w:after="0" w:line="360" w:lineRule="auto"/>
        <w:ind w:right="-93"/>
        <w:contextualSpacing/>
        <w:rPr>
          <w:rFonts w:cs="Tahoma"/>
        </w:rPr>
      </w:pPr>
    </w:p>
    <w:p w14:paraId="4329837E" w14:textId="430C69F6" w:rsidR="00550B1D" w:rsidRPr="006B6EB8" w:rsidRDefault="00F57CE9" w:rsidP="00550B1D">
      <w:pPr>
        <w:pStyle w:val="Prrafodelista"/>
        <w:numPr>
          <w:ilvl w:val="0"/>
          <w:numId w:val="28"/>
        </w:numPr>
        <w:spacing w:line="360" w:lineRule="auto"/>
        <w:ind w:right="-93"/>
        <w:jc w:val="both"/>
        <w:rPr>
          <w:rFonts w:ascii="Palatino Linotype" w:hAnsi="Palatino Linotype" w:cs="Tahoma"/>
        </w:rPr>
      </w:pPr>
      <w:r w:rsidRPr="006B6EB8">
        <w:rPr>
          <w:rFonts w:ascii="Palatino Linotype" w:hAnsi="Palatino Linotype" w:cs="Tahoma"/>
          <w:b/>
          <w:bCs/>
        </w:rPr>
        <w:t>Idoneidad</w:t>
      </w:r>
      <w:r w:rsidRPr="006B6EB8">
        <w:rPr>
          <w:rFonts w:ascii="Palatino Linotype" w:hAnsi="Palatino Linotype" w:cs="Tahoma"/>
        </w:rPr>
        <w:t xml:space="preserve">: </w:t>
      </w:r>
      <w:r w:rsidR="00550B1D" w:rsidRPr="006B6EB8">
        <w:rPr>
          <w:rFonts w:ascii="Palatino Linotype" w:hAnsi="Palatino Linotype" w:cs="Tahoma"/>
        </w:rPr>
        <w:t>Como se expuso, si bien la donación en apariencia es “gratuita”, también existen las donaciones con obligaciones reciprocas, como lo es la condicional, con carga y la remuneratoria, en donde existe o puede existir un detrimento al patrimonio del Sujeto Obligado y por ello, objeto de rendición de cuentas, porque, en una relación de esta naturaleza, puede incluso ser beneficiado más el Particular, que el Sistema Municipal para el Desarrollo de la Familia de Metepec, lo que es evidentemente, contrario a la naturaleza propia de la donación, pero posible, en términos de la legislación Civil, aplicable.</w:t>
      </w:r>
      <w:r w:rsidR="00392185" w:rsidRPr="006B6EB8">
        <w:rPr>
          <w:rFonts w:ascii="Palatino Linotype" w:hAnsi="Palatino Linotype" w:cs="Tahoma"/>
        </w:rPr>
        <w:t xml:space="preserve"> Es entonces que la publicidad de la información supera la confidencialidad del nombre, por existir la posibilidad de un beneficio particular, a costa del erario del DIF municipal.</w:t>
      </w:r>
    </w:p>
    <w:p w14:paraId="7D78C83D" w14:textId="77777777" w:rsidR="00F57CE9" w:rsidRPr="006B6EB8" w:rsidRDefault="00F57CE9" w:rsidP="00F57CE9">
      <w:pPr>
        <w:pStyle w:val="Prrafodelista"/>
        <w:spacing w:line="360" w:lineRule="auto"/>
        <w:ind w:right="-93"/>
        <w:jc w:val="both"/>
        <w:rPr>
          <w:rFonts w:ascii="Palatino Linotype" w:hAnsi="Palatino Linotype" w:cs="Tahoma"/>
        </w:rPr>
      </w:pPr>
    </w:p>
    <w:p w14:paraId="541CD70B" w14:textId="43D6BD54" w:rsidR="00392185" w:rsidRPr="006B6EB8" w:rsidRDefault="00F57CE9" w:rsidP="00392185">
      <w:pPr>
        <w:pStyle w:val="Prrafodelista"/>
        <w:numPr>
          <w:ilvl w:val="0"/>
          <w:numId w:val="28"/>
        </w:numPr>
        <w:spacing w:line="360" w:lineRule="auto"/>
        <w:ind w:right="-93"/>
        <w:jc w:val="both"/>
        <w:rPr>
          <w:rFonts w:ascii="Palatino Linotype" w:hAnsi="Palatino Linotype" w:cs="Tahoma"/>
        </w:rPr>
      </w:pPr>
      <w:r w:rsidRPr="006B6EB8">
        <w:rPr>
          <w:rFonts w:ascii="Palatino Linotype" w:hAnsi="Palatino Linotype" w:cs="Tahoma"/>
          <w:b/>
          <w:bCs/>
        </w:rPr>
        <w:t>Necesidad</w:t>
      </w:r>
      <w:r w:rsidRPr="006B6EB8">
        <w:rPr>
          <w:rFonts w:ascii="Palatino Linotype" w:hAnsi="Palatino Linotype" w:cs="Tahoma"/>
        </w:rPr>
        <w:t xml:space="preserve">: </w:t>
      </w:r>
      <w:r w:rsidR="00392185" w:rsidRPr="006B6EB8">
        <w:rPr>
          <w:rFonts w:ascii="Palatino Linotype" w:hAnsi="Palatino Linotype" w:cs="Tahoma"/>
        </w:rPr>
        <w:t xml:space="preserve">En el caso que nos ocupa, no existe un menos medio lesivo, toda vez que de manera específica, se quiere corroborar que el Sujeto Obligado, no está haciendo uso indebido de bienes del organismo público, por lo que, conocer el nombre de los </w:t>
      </w:r>
      <w:r w:rsidR="00392185" w:rsidRPr="006B6EB8">
        <w:rPr>
          <w:rFonts w:ascii="Palatino Linotype" w:hAnsi="Palatino Linotype" w:cs="Tahoma"/>
        </w:rPr>
        <w:lastRenderedPageBreak/>
        <w:t xml:space="preserve">donantes, permite dar seguimiento a las contraprestaciones que podrían recibir del DIF municipal y así, determinar sobre la licitud y la buena </w:t>
      </w:r>
      <w:r w:rsidR="00380968" w:rsidRPr="006B6EB8">
        <w:rPr>
          <w:rFonts w:ascii="Palatino Linotype" w:hAnsi="Palatino Linotype" w:cs="Tahoma"/>
        </w:rPr>
        <w:t>fe</w:t>
      </w:r>
      <w:r w:rsidR="00392185" w:rsidRPr="006B6EB8">
        <w:rPr>
          <w:rFonts w:ascii="Palatino Linotype" w:hAnsi="Palatino Linotype" w:cs="Tahoma"/>
        </w:rPr>
        <w:t xml:space="preserve"> de la donación.</w:t>
      </w:r>
    </w:p>
    <w:p w14:paraId="25934050" w14:textId="77777777" w:rsidR="00392185" w:rsidRPr="006B6EB8" w:rsidRDefault="00392185" w:rsidP="00392185">
      <w:pPr>
        <w:pStyle w:val="Prrafodelista"/>
        <w:rPr>
          <w:rFonts w:ascii="Palatino Linotype" w:hAnsi="Palatino Linotype" w:cs="Tahoma"/>
        </w:rPr>
      </w:pPr>
    </w:p>
    <w:p w14:paraId="1D0359EB" w14:textId="18F2EFB7" w:rsidR="00F57CE9" w:rsidRPr="006B6EB8" w:rsidRDefault="00392185" w:rsidP="00392185">
      <w:pPr>
        <w:pStyle w:val="Prrafodelista"/>
        <w:spacing w:line="360" w:lineRule="auto"/>
        <w:ind w:right="-93"/>
        <w:jc w:val="both"/>
        <w:rPr>
          <w:rFonts w:ascii="Palatino Linotype" w:hAnsi="Palatino Linotype" w:cs="Tahoma"/>
        </w:rPr>
      </w:pPr>
      <w:r w:rsidRPr="006B6EB8">
        <w:rPr>
          <w:rFonts w:ascii="Palatino Linotype" w:hAnsi="Palatino Linotype" w:cs="Tahoma"/>
        </w:rPr>
        <w:t>Incluso, permite a los donantes, dar publicidad de su buen actuar y de la rectitud de sus actos, en beneficio de la población, al ser un acto de generosidad.</w:t>
      </w:r>
    </w:p>
    <w:p w14:paraId="3AE300AB" w14:textId="319D7B03" w:rsidR="000E0E79" w:rsidRPr="006B6EB8" w:rsidRDefault="000E0E79" w:rsidP="00392185">
      <w:pPr>
        <w:pStyle w:val="Prrafodelista"/>
        <w:spacing w:line="360" w:lineRule="auto"/>
        <w:ind w:right="-93"/>
        <w:jc w:val="both"/>
        <w:rPr>
          <w:rFonts w:ascii="Palatino Linotype" w:hAnsi="Palatino Linotype" w:cs="Tahoma"/>
        </w:rPr>
      </w:pPr>
    </w:p>
    <w:p w14:paraId="61E7B77D" w14:textId="77777777" w:rsidR="000E0E79" w:rsidRPr="006B6EB8" w:rsidRDefault="000E0E79" w:rsidP="000E0E79">
      <w:pPr>
        <w:pStyle w:val="Prrafodelista"/>
        <w:spacing w:line="360" w:lineRule="auto"/>
        <w:ind w:right="-93"/>
        <w:jc w:val="both"/>
        <w:rPr>
          <w:rFonts w:ascii="Palatino Linotype" w:hAnsi="Palatino Linotype" w:cs="Tahoma"/>
        </w:rPr>
      </w:pPr>
      <w:r w:rsidRPr="006B6EB8">
        <w:rPr>
          <w:rFonts w:ascii="Palatino Linotype" w:hAnsi="Palatino Linotype" w:cs="Tahoma"/>
        </w:rPr>
        <w:t>Aun cuando de los documentos por los que se otorga una donación, no generen una obligación recíproca, esto no los exime de que se generen actos beneficiosos para las partes, aun en beneficio del donante. Dentro de los supuestos originados es la obtención de mejorar plusvalía de terrenos, obtención de información adicional, adquirir beneficios en servicios no estipulados, beneficios para obtener licitaciones gubernamentales, etc.</w:t>
      </w:r>
    </w:p>
    <w:p w14:paraId="0184E23C" w14:textId="1177303F" w:rsidR="000E0E79" w:rsidRPr="006B6EB8" w:rsidRDefault="000E0E79" w:rsidP="00392185">
      <w:pPr>
        <w:pStyle w:val="Prrafodelista"/>
        <w:spacing w:line="360" w:lineRule="auto"/>
        <w:ind w:right="-93"/>
        <w:jc w:val="both"/>
        <w:rPr>
          <w:rFonts w:ascii="Palatino Linotype" w:hAnsi="Palatino Linotype" w:cs="Tahoma"/>
        </w:rPr>
      </w:pPr>
    </w:p>
    <w:p w14:paraId="2482AD2A" w14:textId="096080A9" w:rsidR="000E0E79" w:rsidRPr="006B6EB8" w:rsidRDefault="000E0E79" w:rsidP="00392185">
      <w:pPr>
        <w:pStyle w:val="Prrafodelista"/>
        <w:spacing w:line="360" w:lineRule="auto"/>
        <w:ind w:right="-93"/>
        <w:jc w:val="both"/>
        <w:rPr>
          <w:rFonts w:ascii="Palatino Linotype" w:hAnsi="Palatino Linotype" w:cs="Tahoma"/>
        </w:rPr>
      </w:pPr>
      <w:r w:rsidRPr="006B6EB8">
        <w:rPr>
          <w:rFonts w:ascii="Palatino Linotype" w:hAnsi="Palatino Linotype" w:cs="Tahoma"/>
        </w:rPr>
        <w:t>Asi</w:t>
      </w:r>
      <w:r w:rsidR="00733562" w:rsidRPr="006B6EB8">
        <w:rPr>
          <w:rFonts w:ascii="Palatino Linotype" w:hAnsi="Palatino Linotype" w:cs="Tahoma"/>
        </w:rPr>
        <w:t>mismo, se identifica la posibilidad de nulificar, revocar o reducir la herencia, por lo que, no publicar el nombre del donante, puede presumir la existencia de actos de corrupción, cuando el Particular o sus descendientes pueden encontrarse en el supuesto de afectar la donación, por el ejercicio de sus derechos civiles, lo que generaría un detrimento al patrimonio del DIF.</w:t>
      </w:r>
    </w:p>
    <w:p w14:paraId="2C95E0A0" w14:textId="77777777" w:rsidR="00392185" w:rsidRPr="006B6EB8" w:rsidRDefault="00392185" w:rsidP="00392185">
      <w:pPr>
        <w:pStyle w:val="Prrafodelista"/>
        <w:spacing w:line="360" w:lineRule="auto"/>
        <w:ind w:right="-93"/>
        <w:jc w:val="both"/>
        <w:rPr>
          <w:rFonts w:ascii="Palatino Linotype" w:hAnsi="Palatino Linotype" w:cs="Tahoma"/>
        </w:rPr>
      </w:pPr>
    </w:p>
    <w:p w14:paraId="165AB60E" w14:textId="39C4D810" w:rsidR="00F57CE9" w:rsidRPr="006B6EB8" w:rsidRDefault="00F57CE9" w:rsidP="00562084">
      <w:pPr>
        <w:pStyle w:val="Prrafodelista"/>
        <w:numPr>
          <w:ilvl w:val="0"/>
          <w:numId w:val="28"/>
        </w:numPr>
        <w:spacing w:line="360" w:lineRule="auto"/>
        <w:ind w:right="-93"/>
        <w:jc w:val="both"/>
        <w:rPr>
          <w:rFonts w:ascii="Palatino Linotype" w:hAnsi="Palatino Linotype" w:cs="Tahoma"/>
        </w:rPr>
      </w:pPr>
      <w:r w:rsidRPr="006B6EB8">
        <w:rPr>
          <w:rFonts w:ascii="Palatino Linotype" w:hAnsi="Palatino Linotype" w:cs="Tahoma"/>
          <w:b/>
          <w:bCs/>
        </w:rPr>
        <w:t>Proporcionalidad</w:t>
      </w:r>
      <w:r w:rsidRPr="006B6EB8">
        <w:rPr>
          <w:rFonts w:ascii="Palatino Linotype" w:hAnsi="Palatino Linotype" w:cs="Tahoma"/>
        </w:rPr>
        <w:t xml:space="preserve">: </w:t>
      </w:r>
      <w:r w:rsidR="00392185" w:rsidRPr="006B6EB8">
        <w:rPr>
          <w:rFonts w:ascii="Palatino Linotype" w:hAnsi="Palatino Linotype" w:cs="Tahoma"/>
        </w:rPr>
        <w:t xml:space="preserve">Se </w:t>
      </w:r>
      <w:r w:rsidR="00F61D5B" w:rsidRPr="006B6EB8">
        <w:rPr>
          <w:rFonts w:ascii="Palatino Linotype" w:hAnsi="Palatino Linotype" w:cs="Tahoma"/>
        </w:rPr>
        <w:t xml:space="preserve">considera la existencia de una proporcionalidad pues por una parte se </w:t>
      </w:r>
      <w:r w:rsidR="00392185" w:rsidRPr="006B6EB8">
        <w:rPr>
          <w:rFonts w:ascii="Palatino Linotype" w:hAnsi="Palatino Linotype" w:cs="Tahoma"/>
        </w:rPr>
        <w:t xml:space="preserve">afecta </w:t>
      </w:r>
      <w:r w:rsidR="00F61D5B" w:rsidRPr="006B6EB8">
        <w:rPr>
          <w:rFonts w:ascii="Palatino Linotype" w:hAnsi="Palatino Linotype" w:cs="Tahoma"/>
        </w:rPr>
        <w:t>la confidencialidad del donante y por otra, se otorga el beneficio a la población de conocer que no existe una afectación o contraprestación excesiva otorgada por el DIF Metepec, en beneficio del donante. Asimismo, la publicidad protege tanto al donante como al donatario, toda vez que el propio Código Civil del Estado de México, permite nulificar las donaciones</w:t>
      </w:r>
      <w:r w:rsidR="000E0E79" w:rsidRPr="006B6EB8">
        <w:rPr>
          <w:rFonts w:ascii="Palatino Linotype" w:hAnsi="Palatino Linotype" w:cs="Tahoma"/>
        </w:rPr>
        <w:t xml:space="preserve"> (artículo 7.622 y 7.630 del Código Civil del Estado de México), la generación de obligaciones que derivan de la obtención de una donación </w:t>
      </w:r>
      <w:r w:rsidR="000E0E79" w:rsidRPr="006B6EB8">
        <w:rPr>
          <w:rFonts w:ascii="Palatino Linotype" w:hAnsi="Palatino Linotype" w:cs="Tahoma"/>
        </w:rPr>
        <w:lastRenderedPageBreak/>
        <w:t xml:space="preserve">(7.627), la revocación de la donación (7.631 del Código Civil del Estado de México), la reducción de la donación (7.632 del Código Civil del Estado de México). Esto es, incluso la publicidad del nombre del </w:t>
      </w:r>
      <w:r w:rsidR="00733562" w:rsidRPr="006B6EB8">
        <w:rPr>
          <w:rFonts w:ascii="Palatino Linotype" w:hAnsi="Palatino Linotype" w:cs="Tahoma"/>
        </w:rPr>
        <w:t>donante</w:t>
      </w:r>
      <w:r w:rsidR="000E0E79" w:rsidRPr="006B6EB8">
        <w:rPr>
          <w:rFonts w:ascii="Palatino Linotype" w:hAnsi="Palatino Linotype" w:cs="Tahoma"/>
        </w:rPr>
        <w:t xml:space="preserve"> da certeza a las partes para que en caso de que se invoque cualquier derecho, que afecte la donación, la población pueda identificar que es en ejercicio de un derecho civil y no derivado de actos de corrupción.</w:t>
      </w:r>
    </w:p>
    <w:p w14:paraId="20EE3EC6" w14:textId="77777777" w:rsidR="008F4E24" w:rsidRPr="006B6EB8" w:rsidRDefault="008F4E24" w:rsidP="00562084">
      <w:pPr>
        <w:pStyle w:val="Prrafodelista"/>
        <w:spacing w:line="360" w:lineRule="auto"/>
        <w:ind w:right="-93"/>
        <w:jc w:val="both"/>
        <w:rPr>
          <w:rFonts w:ascii="Palatino Linotype" w:hAnsi="Palatino Linotype" w:cs="Tahoma"/>
        </w:rPr>
      </w:pPr>
    </w:p>
    <w:p w14:paraId="64870D3F" w14:textId="622A410F" w:rsidR="008F4E24" w:rsidRPr="006B6EB8" w:rsidRDefault="008F4E24" w:rsidP="00562084">
      <w:pPr>
        <w:pStyle w:val="Prrafodelista"/>
        <w:spacing w:line="360" w:lineRule="auto"/>
        <w:ind w:right="-93"/>
        <w:jc w:val="both"/>
        <w:rPr>
          <w:rFonts w:ascii="Palatino Linotype" w:hAnsi="Palatino Linotype" w:cs="Tahoma"/>
        </w:rPr>
      </w:pPr>
      <w:r w:rsidRPr="006B6EB8">
        <w:rPr>
          <w:rFonts w:ascii="Palatino Linotype" w:hAnsi="Palatino Linotype" w:cs="Tahoma"/>
        </w:rPr>
        <w:t xml:space="preserve">En este sentido, el nombre del </w:t>
      </w:r>
      <w:r w:rsidR="001A0A4A" w:rsidRPr="006B6EB8">
        <w:rPr>
          <w:rFonts w:ascii="Palatino Linotype" w:hAnsi="Palatino Linotype" w:cs="Tahoma"/>
        </w:rPr>
        <w:t>donante</w:t>
      </w:r>
      <w:r w:rsidRPr="006B6EB8">
        <w:rPr>
          <w:rFonts w:ascii="Palatino Linotype" w:hAnsi="Palatino Linotype" w:cs="Tahoma"/>
        </w:rPr>
        <w:t xml:space="preserve"> cobra relevancia e interés público, pues al hacer identificable al donante, de existir beneficios gubernamentales desproporcionales o bien, a los que no tendría acceso sin una evidente preferencia, darían indicios de actos de corrupción, para un donante o bien para su familia.</w:t>
      </w:r>
    </w:p>
    <w:p w14:paraId="2C141124" w14:textId="77777777" w:rsidR="008F4E24" w:rsidRPr="006B6EB8" w:rsidRDefault="008F4E24" w:rsidP="00562084">
      <w:pPr>
        <w:spacing w:after="0" w:line="360" w:lineRule="auto"/>
        <w:ind w:right="-93"/>
        <w:contextualSpacing/>
        <w:rPr>
          <w:rFonts w:cs="Tahoma"/>
        </w:rPr>
      </w:pPr>
    </w:p>
    <w:p w14:paraId="6E24B287" w14:textId="210DE271" w:rsidR="008F4E24" w:rsidRPr="006B6EB8" w:rsidRDefault="00733562" w:rsidP="00562084">
      <w:pPr>
        <w:spacing w:after="0" w:line="360" w:lineRule="auto"/>
        <w:ind w:right="-93"/>
        <w:contextualSpacing/>
        <w:rPr>
          <w:rFonts w:cs="Tahoma"/>
        </w:rPr>
      </w:pPr>
      <w:r w:rsidRPr="006B6EB8">
        <w:rPr>
          <w:rFonts w:cs="Tahoma"/>
        </w:rPr>
        <w:t xml:space="preserve">Es en este contexto, que el nombre de los donantes, deben ser considerados como información de naturaleza pública. </w:t>
      </w:r>
    </w:p>
    <w:p w14:paraId="3971031B" w14:textId="77777777" w:rsidR="008F4E24" w:rsidRPr="006B6EB8" w:rsidRDefault="008F4E24" w:rsidP="00562084">
      <w:pPr>
        <w:spacing w:after="0" w:line="360" w:lineRule="auto"/>
        <w:rPr>
          <w:rFonts w:cs="Tahoma"/>
        </w:rPr>
      </w:pPr>
    </w:p>
    <w:p w14:paraId="2D7FCBA5" w14:textId="06B59D35" w:rsidR="00BC6BD5" w:rsidRPr="006B6EB8" w:rsidRDefault="00733562" w:rsidP="00562084">
      <w:pPr>
        <w:spacing w:after="0" w:line="360" w:lineRule="auto"/>
        <w:rPr>
          <w:rFonts w:cs="Tahoma"/>
        </w:rPr>
      </w:pPr>
      <w:r w:rsidRPr="006B6EB8">
        <w:rPr>
          <w:rFonts w:cs="Tahoma"/>
          <w:lang w:val="es-ES"/>
        </w:rPr>
        <w:t>Por lo que refiere al monto y a identificar si fue en especie o en económico, se debe establecer que el fin mismo de la donación es el otorgamiento de bienes, los cuales, deben especificar, si son bienes muebles o inmuebles; es así, que la donación, per se debe informar cual fue el bien, que se incorporó al patrimonio del Sujeto Obligado.</w:t>
      </w:r>
    </w:p>
    <w:p w14:paraId="2A566DC5" w14:textId="23C4FD99" w:rsidR="00BC6BD5" w:rsidRPr="006B6EB8" w:rsidRDefault="00BC6BD5" w:rsidP="00562084">
      <w:pPr>
        <w:spacing w:after="0" w:line="360" w:lineRule="auto"/>
        <w:rPr>
          <w:rFonts w:cs="Tahoma"/>
          <w:lang w:val="es-ES"/>
        </w:rPr>
      </w:pPr>
    </w:p>
    <w:p w14:paraId="471EC845" w14:textId="056B4F71" w:rsidR="00E20C56" w:rsidRPr="006B6EB8" w:rsidRDefault="00E20C56" w:rsidP="00562084">
      <w:pPr>
        <w:spacing w:after="0" w:line="360" w:lineRule="auto"/>
        <w:rPr>
          <w:rFonts w:cs="Tahoma"/>
          <w:lang w:val="es-ES"/>
        </w:rPr>
      </w:pPr>
      <w:r w:rsidRPr="006B6EB8">
        <w:rPr>
          <w:rFonts w:cs="Tahoma"/>
          <w:lang w:val="es-ES"/>
        </w:rPr>
        <w:t xml:space="preserve">Asimismo, </w:t>
      </w:r>
      <w:r w:rsidR="00060217" w:rsidRPr="006B6EB8">
        <w:rPr>
          <w:rFonts w:cs="Tahoma"/>
          <w:lang w:val="es-ES"/>
        </w:rPr>
        <w:t>de las solicitudes se advierte que el Particular requirió información de fechas que se identifica que podrían ser días inhábiles, sin embargo, toda vez que el Sujeto Obligado</w:t>
      </w:r>
      <w:r w:rsidR="00B43B4C" w:rsidRPr="006B6EB8">
        <w:rPr>
          <w:rFonts w:cs="Tahoma"/>
          <w:lang w:val="es-ES"/>
        </w:rPr>
        <w:t xml:space="preserve"> no cuenta con un Calendario de Actividades</w:t>
      </w:r>
      <w:r w:rsidR="004A1CB6" w:rsidRPr="006B6EB8">
        <w:rPr>
          <w:rFonts w:cs="Tahoma"/>
          <w:lang w:val="es-ES"/>
        </w:rPr>
        <w:t xml:space="preserve"> publicado</w:t>
      </w:r>
      <w:r w:rsidR="00B43B4C" w:rsidRPr="006B6EB8">
        <w:rPr>
          <w:rFonts w:cs="Tahoma"/>
          <w:lang w:val="es-ES"/>
        </w:rPr>
        <w:t>, no es posible identificar si esta información debe o no ser ordenada, por lo que el Sujeto Obligado, deberá pronunciarse al respecto; en este orden de ideas, los días posiblemente inhábiles son los siguientes:</w:t>
      </w:r>
    </w:p>
    <w:p w14:paraId="56730699" w14:textId="15D105D5" w:rsidR="00E20C56" w:rsidRPr="006B6EB8" w:rsidRDefault="00E20C56" w:rsidP="004A1CB6">
      <w:pPr>
        <w:spacing w:after="0" w:line="360" w:lineRule="auto"/>
        <w:ind w:left="567" w:right="616"/>
        <w:contextualSpacing/>
        <w:rPr>
          <w:rFonts w:cs="Tahoma"/>
          <w:b/>
          <w:bCs/>
        </w:rPr>
      </w:pPr>
    </w:p>
    <w:p w14:paraId="0168A624" w14:textId="74665FAD"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lastRenderedPageBreak/>
        <w:t>Solicitud 03339/DIFMETEPEC/IP/2022, relacionada al Recurso de Revisión 09230/INFOEM/IP/RR/2022</w:t>
      </w:r>
      <w:r w:rsidR="00A06CC2" w:rsidRPr="006B6EB8">
        <w:rPr>
          <w:rFonts w:ascii="Palatino Linotype" w:eastAsiaTheme="minorHAnsi" w:hAnsi="Palatino Linotype" w:cs="Tahoma"/>
          <w:sz w:val="20"/>
          <w:szCs w:val="20"/>
          <w:lang w:val="es-ES"/>
        </w:rPr>
        <w:t>, sobre donaciones obtenidas el</w:t>
      </w:r>
      <w:r w:rsidRPr="006B6EB8">
        <w:rPr>
          <w:rFonts w:ascii="Palatino Linotype" w:eastAsiaTheme="minorHAnsi" w:hAnsi="Palatino Linotype" w:cs="Tahoma"/>
          <w:sz w:val="20"/>
          <w:szCs w:val="20"/>
          <w:lang w:val="es-ES"/>
        </w:rPr>
        <w:t xml:space="preserve"> </w:t>
      </w:r>
      <w:r w:rsidR="00A06CC2" w:rsidRPr="006B6EB8">
        <w:rPr>
          <w:rFonts w:ascii="Palatino Linotype" w:eastAsiaTheme="minorHAnsi" w:hAnsi="Palatino Linotype" w:cs="Tahoma"/>
          <w:sz w:val="20"/>
          <w:szCs w:val="20"/>
          <w:lang w:val="es-ES"/>
        </w:rPr>
        <w:t>domingo 30 de enero.</w:t>
      </w:r>
    </w:p>
    <w:p w14:paraId="26BA728B" w14:textId="6B6ACCDA"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03338/DIFMETEPEC/IP/2022, relacionada al Recurso de Revisión 09231/INFOEM/IP/RR/2022</w:t>
      </w:r>
      <w:r w:rsidR="00A06CC2" w:rsidRPr="006B6EB8">
        <w:rPr>
          <w:rFonts w:ascii="Palatino Linotype" w:eastAsiaTheme="minorHAnsi" w:hAnsi="Palatino Linotype" w:cs="Tahoma"/>
          <w:sz w:val="20"/>
          <w:szCs w:val="20"/>
          <w:lang w:val="es-ES"/>
        </w:rPr>
        <w:t>,</w:t>
      </w:r>
      <w:r w:rsidRPr="006B6EB8">
        <w:rPr>
          <w:rFonts w:ascii="Palatino Linotype" w:eastAsiaTheme="minorHAnsi" w:hAnsi="Palatino Linotype" w:cs="Tahoma"/>
          <w:sz w:val="20"/>
          <w:szCs w:val="20"/>
          <w:lang w:val="es-ES"/>
        </w:rPr>
        <w:t xml:space="preserve"> </w:t>
      </w:r>
      <w:r w:rsidR="00A06CC2" w:rsidRPr="006B6EB8">
        <w:rPr>
          <w:rFonts w:ascii="Palatino Linotype" w:eastAsiaTheme="minorHAnsi" w:hAnsi="Palatino Linotype" w:cs="Tahoma"/>
          <w:sz w:val="20"/>
          <w:szCs w:val="20"/>
          <w:lang w:val="es-ES"/>
        </w:rPr>
        <w:t>sobre donaciones obtenidas el sábado 29 de enero.</w:t>
      </w:r>
    </w:p>
    <w:p w14:paraId="59C91291" w14:textId="4ACEB4F6"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03332/DIFMETEPEC/IP/2022, relacionada al Recurso de Revisión 09237/INFOEM/IP/RR/2022</w:t>
      </w:r>
      <w:r w:rsidR="00A06CC2" w:rsidRPr="006B6EB8">
        <w:rPr>
          <w:rFonts w:ascii="Palatino Linotype" w:eastAsiaTheme="minorHAnsi" w:hAnsi="Palatino Linotype" w:cs="Tahoma"/>
          <w:sz w:val="20"/>
          <w:szCs w:val="20"/>
          <w:lang w:val="es-ES"/>
        </w:rPr>
        <w:t>, sobre donaciones obtenidas el domingo 23 de enero.</w:t>
      </w:r>
    </w:p>
    <w:p w14:paraId="11DA2260" w14:textId="4E4101C0"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03331/DIFMETEPEC/IP/2022, relacionada al Recurso de Revisión 09238/INFOEM/IP/RR/2022</w:t>
      </w:r>
      <w:r w:rsidR="00A06CC2" w:rsidRPr="006B6EB8">
        <w:rPr>
          <w:rFonts w:ascii="Palatino Linotype" w:eastAsiaTheme="minorHAnsi" w:hAnsi="Palatino Linotype" w:cs="Tahoma"/>
          <w:sz w:val="20"/>
          <w:szCs w:val="20"/>
          <w:lang w:val="es-ES"/>
        </w:rPr>
        <w:t>, sobre donaciones obtenidas el</w:t>
      </w:r>
      <w:r w:rsidRPr="006B6EB8">
        <w:rPr>
          <w:rFonts w:ascii="Palatino Linotype" w:eastAsiaTheme="minorHAnsi" w:hAnsi="Palatino Linotype" w:cs="Tahoma"/>
          <w:sz w:val="20"/>
          <w:szCs w:val="20"/>
          <w:lang w:val="es-ES"/>
        </w:rPr>
        <w:t xml:space="preserve"> </w:t>
      </w:r>
      <w:r w:rsidR="00A06CC2" w:rsidRPr="006B6EB8">
        <w:rPr>
          <w:rFonts w:ascii="Palatino Linotype" w:eastAsiaTheme="minorHAnsi" w:hAnsi="Palatino Linotype" w:cs="Tahoma"/>
          <w:sz w:val="20"/>
          <w:szCs w:val="20"/>
          <w:lang w:val="es-ES"/>
        </w:rPr>
        <w:t>sábado 22 de enero.</w:t>
      </w:r>
    </w:p>
    <w:p w14:paraId="78658900" w14:textId="2EED020F"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03325/DIFMETEPEC/IP/2022, relacionada al Recurso de Revisión 09204/INFOEM/IP/RR/2022</w:t>
      </w:r>
      <w:r w:rsidR="00A06CC2" w:rsidRPr="006B6EB8">
        <w:rPr>
          <w:rFonts w:ascii="Palatino Linotype" w:eastAsiaTheme="minorHAnsi" w:hAnsi="Palatino Linotype" w:cs="Tahoma"/>
          <w:sz w:val="20"/>
          <w:szCs w:val="20"/>
          <w:lang w:val="es-ES"/>
        </w:rPr>
        <w:t>, sobre donaciones obtenidas el</w:t>
      </w:r>
      <w:r w:rsidRPr="006B6EB8">
        <w:rPr>
          <w:rFonts w:ascii="Palatino Linotype" w:eastAsiaTheme="minorHAnsi" w:hAnsi="Palatino Linotype" w:cs="Tahoma"/>
          <w:sz w:val="20"/>
          <w:szCs w:val="20"/>
          <w:lang w:val="es-ES"/>
        </w:rPr>
        <w:t xml:space="preserve"> </w:t>
      </w:r>
      <w:r w:rsidR="00A06CC2" w:rsidRPr="006B6EB8">
        <w:rPr>
          <w:rFonts w:ascii="Palatino Linotype" w:eastAsiaTheme="minorHAnsi" w:hAnsi="Palatino Linotype" w:cs="Tahoma"/>
          <w:sz w:val="20"/>
          <w:szCs w:val="20"/>
          <w:lang w:val="es-ES"/>
        </w:rPr>
        <w:t>domingo 16 de enero.</w:t>
      </w:r>
    </w:p>
    <w:p w14:paraId="6A45B3D1" w14:textId="5574D516"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03324/DIFMETEPEC/IP/2022, relacionada al Recurso de Revisión 09205/INFOEM/IP/RR/2022</w:t>
      </w:r>
      <w:r w:rsidR="00A06CC2" w:rsidRPr="006B6EB8">
        <w:rPr>
          <w:rFonts w:ascii="Palatino Linotype" w:eastAsiaTheme="minorHAnsi" w:hAnsi="Palatino Linotype" w:cs="Tahoma"/>
          <w:sz w:val="20"/>
          <w:szCs w:val="20"/>
          <w:lang w:val="es-ES"/>
        </w:rPr>
        <w:t>, sobre donaciones obtenidas el</w:t>
      </w:r>
      <w:r w:rsidRPr="006B6EB8">
        <w:rPr>
          <w:rFonts w:ascii="Palatino Linotype" w:eastAsiaTheme="minorHAnsi" w:hAnsi="Palatino Linotype" w:cs="Tahoma"/>
          <w:sz w:val="20"/>
          <w:szCs w:val="20"/>
          <w:lang w:val="es-ES"/>
        </w:rPr>
        <w:t xml:space="preserve"> </w:t>
      </w:r>
      <w:r w:rsidR="00A06CC2" w:rsidRPr="006B6EB8">
        <w:rPr>
          <w:rFonts w:ascii="Palatino Linotype" w:eastAsiaTheme="minorHAnsi" w:hAnsi="Palatino Linotype" w:cs="Tahoma"/>
          <w:sz w:val="20"/>
          <w:szCs w:val="20"/>
          <w:lang w:val="es-ES"/>
        </w:rPr>
        <w:t>sábado 15 de enero.</w:t>
      </w:r>
    </w:p>
    <w:p w14:paraId="017A0943" w14:textId="7E1F8C73" w:rsidR="00B43B4C"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03318/DIFMETEPEC/IP/2022, relacionada al Recurso de Revisión 09211/INFOEM/IP/RR/2022</w:t>
      </w:r>
      <w:r w:rsidR="00A06CC2" w:rsidRPr="006B6EB8">
        <w:rPr>
          <w:rFonts w:ascii="Palatino Linotype" w:eastAsiaTheme="minorHAnsi" w:hAnsi="Palatino Linotype" w:cs="Tahoma"/>
          <w:sz w:val="20"/>
          <w:szCs w:val="20"/>
          <w:lang w:val="es-ES"/>
        </w:rPr>
        <w:t>, sobre donaciones obtenidas el</w:t>
      </w:r>
      <w:r w:rsidR="00B43B4C" w:rsidRPr="006B6EB8">
        <w:rPr>
          <w:rFonts w:ascii="Palatino Linotype" w:eastAsiaTheme="minorHAnsi" w:hAnsi="Palatino Linotype" w:cs="Tahoma"/>
          <w:sz w:val="20"/>
          <w:szCs w:val="20"/>
          <w:lang w:val="es-ES"/>
        </w:rPr>
        <w:t xml:space="preserve"> domingo 9 de enero.</w:t>
      </w:r>
    </w:p>
    <w:p w14:paraId="7F32AFEF" w14:textId="1B5C015B"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03317/DIFMETEPEC/IP/2022, relacionada al Recurso de Revisión 09212/INFOEM/IP/RR/2022</w:t>
      </w:r>
      <w:r w:rsidR="00A06CC2" w:rsidRPr="006B6EB8">
        <w:rPr>
          <w:rFonts w:ascii="Palatino Linotype" w:eastAsiaTheme="minorHAnsi" w:hAnsi="Palatino Linotype" w:cs="Tahoma"/>
          <w:sz w:val="20"/>
          <w:szCs w:val="20"/>
          <w:lang w:val="es-ES"/>
        </w:rPr>
        <w:t>, sobre donaciones obtenidas el</w:t>
      </w:r>
      <w:r w:rsidRPr="006B6EB8">
        <w:rPr>
          <w:rFonts w:ascii="Palatino Linotype" w:eastAsiaTheme="minorHAnsi" w:hAnsi="Palatino Linotype" w:cs="Tahoma"/>
          <w:sz w:val="20"/>
          <w:szCs w:val="20"/>
          <w:lang w:val="es-ES"/>
        </w:rPr>
        <w:t xml:space="preserve"> </w:t>
      </w:r>
      <w:r w:rsidR="00B43B4C" w:rsidRPr="006B6EB8">
        <w:rPr>
          <w:rFonts w:ascii="Palatino Linotype" w:eastAsiaTheme="minorHAnsi" w:hAnsi="Palatino Linotype" w:cs="Tahoma"/>
          <w:sz w:val="20"/>
          <w:szCs w:val="20"/>
          <w:lang w:val="es-ES"/>
        </w:rPr>
        <w:t>sábado 8 de enero.</w:t>
      </w:r>
    </w:p>
    <w:p w14:paraId="4CC01349" w14:textId="43CD137E"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03311/DIFMETEPEC/IP/2022, relacionada al Recurso de Revisión 09218/INFOEM/IP/RR/2022</w:t>
      </w:r>
      <w:r w:rsidR="00A06CC2" w:rsidRPr="006B6EB8">
        <w:rPr>
          <w:rFonts w:ascii="Palatino Linotype" w:eastAsiaTheme="minorHAnsi" w:hAnsi="Palatino Linotype" w:cs="Tahoma"/>
          <w:sz w:val="20"/>
          <w:szCs w:val="20"/>
          <w:lang w:val="es-ES"/>
        </w:rPr>
        <w:t>, sobre donaciones obtenidas el</w:t>
      </w:r>
      <w:r w:rsidRPr="006B6EB8">
        <w:rPr>
          <w:rFonts w:ascii="Palatino Linotype" w:eastAsiaTheme="minorHAnsi" w:hAnsi="Palatino Linotype" w:cs="Tahoma"/>
          <w:sz w:val="20"/>
          <w:szCs w:val="20"/>
          <w:lang w:val="es-ES"/>
        </w:rPr>
        <w:t xml:space="preserve"> </w:t>
      </w:r>
      <w:r w:rsidR="00B43B4C" w:rsidRPr="006B6EB8">
        <w:rPr>
          <w:rFonts w:ascii="Palatino Linotype" w:eastAsiaTheme="minorHAnsi" w:hAnsi="Palatino Linotype" w:cs="Tahoma"/>
          <w:sz w:val="20"/>
          <w:szCs w:val="20"/>
          <w:lang w:val="es-ES"/>
        </w:rPr>
        <w:t>domingo dos de enero</w:t>
      </w:r>
      <w:r w:rsidR="00A06CC2" w:rsidRPr="006B6EB8">
        <w:rPr>
          <w:rFonts w:ascii="Palatino Linotype" w:eastAsiaTheme="minorHAnsi" w:hAnsi="Palatino Linotype" w:cs="Tahoma"/>
          <w:sz w:val="20"/>
          <w:szCs w:val="20"/>
          <w:lang w:val="es-ES"/>
        </w:rPr>
        <w:t>.</w:t>
      </w:r>
    </w:p>
    <w:p w14:paraId="3AE3ED53" w14:textId="2AB49504"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03367/DIFMETEPEC/IP/2022, relacionada al Recurso de Revisión 09242/INFOEM/IP/RR/2022</w:t>
      </w:r>
      <w:r w:rsidR="00A06CC2" w:rsidRPr="006B6EB8">
        <w:rPr>
          <w:rFonts w:ascii="Palatino Linotype" w:eastAsiaTheme="minorHAnsi" w:hAnsi="Palatino Linotype" w:cs="Tahoma"/>
          <w:sz w:val="20"/>
          <w:szCs w:val="20"/>
          <w:lang w:val="es-ES"/>
        </w:rPr>
        <w:t>, sobre donaciones obtenidas el domingo 27 de febrero.</w:t>
      </w:r>
    </w:p>
    <w:p w14:paraId="5514598D" w14:textId="79943A9C"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03366/DIFMETEPEC/IP/2022, relacionada al Recurso de Revisión 09243/INFOEM/IP/RR/2022</w:t>
      </w:r>
      <w:r w:rsidR="00A06CC2" w:rsidRPr="006B6EB8">
        <w:rPr>
          <w:rFonts w:ascii="Palatino Linotype" w:eastAsiaTheme="minorHAnsi" w:hAnsi="Palatino Linotype" w:cs="Tahoma"/>
          <w:sz w:val="20"/>
          <w:szCs w:val="20"/>
          <w:lang w:val="es-ES"/>
        </w:rPr>
        <w:t>, sobre donaciones obtenidas el sábado 26 de febrero.</w:t>
      </w:r>
    </w:p>
    <w:p w14:paraId="664FD015" w14:textId="14568439" w:rsidR="00A06CC2"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03360/DIFMETEPEC/IP/2022, relacionada al Recurso de Revisión 09248/INFOEM/IP/RR/</w:t>
      </w:r>
      <w:r w:rsidR="00A06CC2" w:rsidRPr="006B6EB8">
        <w:rPr>
          <w:rFonts w:ascii="Palatino Linotype" w:eastAsiaTheme="minorHAnsi" w:hAnsi="Palatino Linotype" w:cs="Tahoma"/>
          <w:sz w:val="20"/>
          <w:szCs w:val="20"/>
          <w:lang w:val="es-ES"/>
        </w:rPr>
        <w:t>2022, sobre donaciones obtenidas el domingo 20 de febrero.</w:t>
      </w:r>
    </w:p>
    <w:p w14:paraId="3AC5AE15" w14:textId="4B25D8DD"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03359/DIFMETEPEC/IP/2022, relacionada al Recurso de Revisión 09250/INFOEM/IP/RR/2022</w:t>
      </w:r>
      <w:r w:rsidR="00A06CC2" w:rsidRPr="006B6EB8">
        <w:rPr>
          <w:rFonts w:ascii="Palatino Linotype" w:eastAsiaTheme="minorHAnsi" w:hAnsi="Palatino Linotype" w:cs="Tahoma"/>
          <w:sz w:val="20"/>
          <w:szCs w:val="20"/>
          <w:lang w:val="es-ES"/>
        </w:rPr>
        <w:t>, sobre donaciones obtenidas el sábado 19 de febrero.</w:t>
      </w:r>
    </w:p>
    <w:p w14:paraId="4CB42103" w14:textId="2559A2A3"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03353/DIFMETEPEC/IP/2022, relacionada al Recurso de Revisión 09256/INFOEM/IP/RR/2022</w:t>
      </w:r>
      <w:r w:rsidR="00A06CC2" w:rsidRPr="006B6EB8">
        <w:rPr>
          <w:rFonts w:ascii="Palatino Linotype" w:eastAsiaTheme="minorHAnsi" w:hAnsi="Palatino Linotype" w:cs="Tahoma"/>
          <w:sz w:val="20"/>
          <w:szCs w:val="20"/>
          <w:lang w:val="es-ES"/>
        </w:rPr>
        <w:t>, sobre donaciones obtenidas el domingo 13 de febrero.</w:t>
      </w:r>
    </w:p>
    <w:p w14:paraId="35635193" w14:textId="48CBEB51"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lastRenderedPageBreak/>
        <w:t>Solicitud 03352/DIFMETEPEC/IP/2022, relacionada al Recurso de Revisión 09257/INFOEM/IP/RR/2022</w:t>
      </w:r>
      <w:r w:rsidR="00467E45" w:rsidRPr="006B6EB8">
        <w:rPr>
          <w:rFonts w:ascii="Palatino Linotype" w:eastAsiaTheme="minorHAnsi" w:hAnsi="Palatino Linotype" w:cs="Tahoma"/>
          <w:sz w:val="20"/>
          <w:szCs w:val="20"/>
          <w:lang w:val="es-ES"/>
        </w:rPr>
        <w:t>, sobre donaciones obtenidas el sábado 12 de febrero.</w:t>
      </w:r>
    </w:p>
    <w:p w14:paraId="3E3D33F1" w14:textId="30BEE432"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03347/DIFMETEPEC/IP/2022, relacionada al Recurso de Revisión 09222/INFOEM/IP/RR/2022</w:t>
      </w:r>
      <w:r w:rsidR="00467E45" w:rsidRPr="006B6EB8">
        <w:rPr>
          <w:rFonts w:ascii="Palatino Linotype" w:eastAsiaTheme="minorHAnsi" w:hAnsi="Palatino Linotype" w:cs="Tahoma"/>
          <w:sz w:val="20"/>
          <w:szCs w:val="20"/>
          <w:lang w:val="es-ES"/>
        </w:rPr>
        <w:t>, sobre donaciones obtenidas el lunes 7 de febrero.</w:t>
      </w:r>
    </w:p>
    <w:p w14:paraId="4CFE7F97" w14:textId="42FEE1B6"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03346/DIFMETEPEC/IP/2022, relacionada al Recurso de Revisión 09223/INFOEM/IP/RR/2022</w:t>
      </w:r>
      <w:r w:rsidR="00467E45" w:rsidRPr="006B6EB8">
        <w:rPr>
          <w:rFonts w:ascii="Palatino Linotype" w:eastAsiaTheme="minorHAnsi" w:hAnsi="Palatino Linotype" w:cs="Tahoma"/>
          <w:sz w:val="20"/>
          <w:szCs w:val="20"/>
          <w:lang w:val="es-ES"/>
        </w:rPr>
        <w:t>, sobre donaciones obtenidas el domingo 6 de febrero.</w:t>
      </w:r>
    </w:p>
    <w:p w14:paraId="5A7191EE" w14:textId="2B4F9E78"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03345/DIFMETEPEC/IP/2022, relacionada al Recurso de Revisión 09224/INFOEM/IP/RR/2022</w:t>
      </w:r>
      <w:r w:rsidR="00467E45" w:rsidRPr="006B6EB8">
        <w:rPr>
          <w:rFonts w:ascii="Palatino Linotype" w:eastAsiaTheme="minorHAnsi" w:hAnsi="Palatino Linotype" w:cs="Tahoma"/>
          <w:sz w:val="20"/>
          <w:szCs w:val="20"/>
          <w:lang w:val="es-ES"/>
        </w:rPr>
        <w:t>, sobre donaciones obtenidas el sábado 5 de febrero.</w:t>
      </w:r>
    </w:p>
    <w:p w14:paraId="2981303E" w14:textId="12736ED8"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03389/DIFMETEPEC/IP/2022, relacionada al Recurso de Revisión 09312/INFOEM/IP/RR/2022</w:t>
      </w:r>
      <w:r w:rsidR="00467E45" w:rsidRPr="006B6EB8">
        <w:rPr>
          <w:rFonts w:ascii="Palatino Linotype" w:eastAsiaTheme="minorHAnsi" w:hAnsi="Palatino Linotype" w:cs="Tahoma"/>
          <w:sz w:val="20"/>
          <w:szCs w:val="20"/>
          <w:lang w:val="es-ES"/>
        </w:rPr>
        <w:t xml:space="preserve">, sobre donaciones obtenidas el lunes 21 de </w:t>
      </w:r>
      <w:r w:rsidR="007716DE" w:rsidRPr="006B6EB8">
        <w:rPr>
          <w:rFonts w:ascii="Palatino Linotype" w:eastAsiaTheme="minorHAnsi" w:hAnsi="Palatino Linotype" w:cs="Tahoma"/>
          <w:sz w:val="20"/>
          <w:szCs w:val="20"/>
          <w:lang w:val="es-ES"/>
        </w:rPr>
        <w:t>marzo</w:t>
      </w:r>
      <w:r w:rsidR="00467E45" w:rsidRPr="006B6EB8">
        <w:rPr>
          <w:rFonts w:ascii="Palatino Linotype" w:eastAsiaTheme="minorHAnsi" w:hAnsi="Palatino Linotype" w:cs="Tahoma"/>
          <w:sz w:val="20"/>
          <w:szCs w:val="20"/>
          <w:lang w:val="es-ES"/>
        </w:rPr>
        <w:t>.</w:t>
      </w:r>
    </w:p>
    <w:p w14:paraId="029EA27D" w14:textId="481FD453"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03388/DIFMETEPEC/IP/2022, relacionada al Recurso de Revisión 09273/INFOEM/IP/RR/2022</w:t>
      </w:r>
      <w:r w:rsidR="007716DE" w:rsidRPr="006B6EB8">
        <w:rPr>
          <w:rFonts w:ascii="Palatino Linotype" w:eastAsiaTheme="minorHAnsi" w:hAnsi="Palatino Linotype" w:cs="Tahoma"/>
          <w:sz w:val="20"/>
          <w:szCs w:val="20"/>
          <w:lang w:val="es-ES"/>
        </w:rPr>
        <w:t>, sobre donaciones obtenidas el domingo 20 de marzo.</w:t>
      </w:r>
    </w:p>
    <w:p w14:paraId="274EFE16" w14:textId="48DBC5E7"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03387/DIFMETEPEC/IP/2022, relacionada al Recurso de Revisión 09274/INFOEM/IP/RR/2022</w:t>
      </w:r>
      <w:r w:rsidR="007716DE" w:rsidRPr="006B6EB8">
        <w:rPr>
          <w:rFonts w:ascii="Palatino Linotype" w:eastAsiaTheme="minorHAnsi" w:hAnsi="Palatino Linotype" w:cs="Tahoma"/>
          <w:sz w:val="20"/>
          <w:szCs w:val="20"/>
          <w:lang w:val="es-ES"/>
        </w:rPr>
        <w:t>, sobre donaciones obtenidas el sábado 19 de marzo.</w:t>
      </w:r>
    </w:p>
    <w:p w14:paraId="5B34209F" w14:textId="554C6A95"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03381/DIFMETEPEC/IP/2022, relacionada al Recurso de Revisión 09280/INFOEM/IP/RR/2022</w:t>
      </w:r>
      <w:r w:rsidR="007716DE" w:rsidRPr="006B6EB8">
        <w:rPr>
          <w:rFonts w:ascii="Palatino Linotype" w:eastAsiaTheme="minorHAnsi" w:hAnsi="Palatino Linotype" w:cs="Tahoma"/>
          <w:sz w:val="20"/>
          <w:szCs w:val="20"/>
          <w:lang w:val="es-ES"/>
        </w:rPr>
        <w:t>, sobre donaciones obtenidas el domingo 13 de marzo.</w:t>
      </w:r>
    </w:p>
    <w:p w14:paraId="38CA8202" w14:textId="65C21450"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03380/DIFMETEPEC/IP/2022, relacionada al Recurso de Revisión 09281/INFOEM/IP/RR/2022</w:t>
      </w:r>
      <w:r w:rsidR="007716DE" w:rsidRPr="006B6EB8">
        <w:rPr>
          <w:rFonts w:ascii="Palatino Linotype" w:eastAsiaTheme="minorHAnsi" w:hAnsi="Palatino Linotype" w:cs="Tahoma"/>
          <w:sz w:val="20"/>
          <w:szCs w:val="20"/>
          <w:lang w:val="es-ES"/>
        </w:rPr>
        <w:t>, sobre donaciones obtenidas el sábado 12 de marzo.</w:t>
      </w:r>
    </w:p>
    <w:p w14:paraId="7A4AE38D" w14:textId="5E55828A"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color w:val="000000" w:themeColor="text1"/>
          <w:sz w:val="20"/>
          <w:szCs w:val="20"/>
          <w:lang w:val="es-ES"/>
        </w:rPr>
      </w:pPr>
      <w:r w:rsidRPr="006B6EB8">
        <w:rPr>
          <w:rFonts w:ascii="Palatino Linotype" w:eastAsiaTheme="minorHAnsi" w:hAnsi="Palatino Linotype" w:cs="Tahoma"/>
          <w:sz w:val="20"/>
          <w:szCs w:val="20"/>
          <w:lang w:val="es-ES"/>
        </w:rPr>
        <w:t>Solicitud 03374/DIFMETEPEC/IP/2022, relacionada al Recurso de Revisión 09287/INFOEM/IP/RR/2022</w:t>
      </w:r>
      <w:r w:rsidR="007716DE" w:rsidRPr="006B6EB8">
        <w:rPr>
          <w:rFonts w:ascii="Palatino Linotype" w:eastAsiaTheme="minorHAnsi" w:hAnsi="Palatino Linotype" w:cs="Tahoma"/>
          <w:sz w:val="20"/>
          <w:szCs w:val="20"/>
          <w:lang w:val="es-ES"/>
        </w:rPr>
        <w:t>, sobre donaciones obtenidas el domingo 6 de marzo.</w:t>
      </w:r>
    </w:p>
    <w:p w14:paraId="26088C4A" w14:textId="510F8E34" w:rsidR="00E20C56" w:rsidRPr="006B6EB8" w:rsidRDefault="00E20C56" w:rsidP="004A1CB6">
      <w:pPr>
        <w:pStyle w:val="Prrafodelista"/>
        <w:numPr>
          <w:ilvl w:val="0"/>
          <w:numId w:val="28"/>
        </w:numPr>
        <w:spacing w:line="360" w:lineRule="auto"/>
        <w:ind w:left="567" w:right="616"/>
        <w:jc w:val="both"/>
        <w:rPr>
          <w:rFonts w:ascii="Palatino Linotype" w:eastAsiaTheme="minorHAnsi" w:hAnsi="Palatino Linotype" w:cs="Tahoma"/>
          <w:sz w:val="20"/>
          <w:szCs w:val="20"/>
          <w:lang w:val="es-ES"/>
        </w:rPr>
      </w:pPr>
      <w:r w:rsidRPr="006B6EB8">
        <w:rPr>
          <w:rFonts w:ascii="Palatino Linotype" w:eastAsiaTheme="minorHAnsi" w:hAnsi="Palatino Linotype" w:cs="Tahoma"/>
          <w:sz w:val="20"/>
          <w:szCs w:val="20"/>
          <w:lang w:val="es-ES"/>
        </w:rPr>
        <w:t>Solicitud 03373/DIFMETEPEC/IP/2022, relacionada al Recurso de Revisión 09288/INFOEM/IP/RR/2022</w:t>
      </w:r>
      <w:r w:rsidR="007716DE" w:rsidRPr="006B6EB8">
        <w:rPr>
          <w:rFonts w:ascii="Palatino Linotype" w:eastAsiaTheme="minorHAnsi" w:hAnsi="Palatino Linotype" w:cs="Tahoma"/>
          <w:sz w:val="20"/>
          <w:szCs w:val="20"/>
          <w:lang w:val="es-ES"/>
        </w:rPr>
        <w:t>, sobre donaciones obtenidas el sábado 5 de marzo.</w:t>
      </w:r>
    </w:p>
    <w:p w14:paraId="0ED98596" w14:textId="7324A4D0" w:rsidR="00E20C56" w:rsidRPr="006B6EB8" w:rsidRDefault="00E20C56" w:rsidP="004A1CB6">
      <w:pPr>
        <w:pStyle w:val="Prrafodelista"/>
        <w:numPr>
          <w:ilvl w:val="0"/>
          <w:numId w:val="28"/>
        </w:numPr>
        <w:spacing w:line="360" w:lineRule="auto"/>
        <w:ind w:left="567" w:right="616"/>
        <w:jc w:val="both"/>
        <w:rPr>
          <w:rFonts w:ascii="Palatino Linotype" w:hAnsi="Palatino Linotype" w:cs="Tahoma"/>
          <w:sz w:val="20"/>
          <w:szCs w:val="20"/>
          <w:lang w:val="es-ES"/>
        </w:rPr>
      </w:pPr>
      <w:r w:rsidRPr="006B6EB8">
        <w:rPr>
          <w:rFonts w:ascii="Palatino Linotype" w:eastAsiaTheme="minorHAnsi" w:hAnsi="Palatino Linotype" w:cs="Tahoma"/>
          <w:sz w:val="20"/>
          <w:szCs w:val="20"/>
          <w:lang w:val="es-ES"/>
        </w:rPr>
        <w:t>Solicitud 03370/DIFMETEPEC/IP/2022, relacionada al Recurso de Revisión 09291/INFOEM/IP/RR/2022</w:t>
      </w:r>
      <w:r w:rsidR="004A1CB6" w:rsidRPr="006B6EB8">
        <w:rPr>
          <w:rFonts w:ascii="Palatino Linotype" w:eastAsiaTheme="minorHAnsi" w:hAnsi="Palatino Linotype" w:cs="Tahoma"/>
          <w:sz w:val="20"/>
          <w:szCs w:val="20"/>
          <w:lang w:val="es-ES"/>
        </w:rPr>
        <w:t>, sobre donaciones obtenidas el miércoles 2 de marzo.</w:t>
      </w:r>
      <w:r w:rsidRPr="006B6EB8">
        <w:rPr>
          <w:rFonts w:ascii="Palatino Linotype" w:eastAsiaTheme="minorHAnsi" w:hAnsi="Palatino Linotype" w:cs="Tahoma"/>
          <w:sz w:val="20"/>
          <w:szCs w:val="20"/>
          <w:lang w:val="es-ES"/>
        </w:rPr>
        <w:t xml:space="preserve"> </w:t>
      </w:r>
    </w:p>
    <w:p w14:paraId="09DA7318" w14:textId="00D36364" w:rsidR="00E20C56" w:rsidRPr="006B6EB8" w:rsidRDefault="00E20C56" w:rsidP="00562084">
      <w:pPr>
        <w:spacing w:after="0" w:line="360" w:lineRule="auto"/>
        <w:contextualSpacing/>
        <w:rPr>
          <w:rFonts w:cs="Tahoma"/>
          <w:b/>
          <w:bCs/>
        </w:rPr>
      </w:pPr>
    </w:p>
    <w:p w14:paraId="4898B5CA" w14:textId="5EC71496" w:rsidR="004A1CB6" w:rsidRPr="006B6EB8" w:rsidRDefault="004A1CB6" w:rsidP="00562084">
      <w:pPr>
        <w:spacing w:after="0" w:line="360" w:lineRule="auto"/>
        <w:rPr>
          <w:lang w:val="es-ES" w:eastAsia="es-ES"/>
        </w:rPr>
      </w:pPr>
      <w:r w:rsidRPr="006B6EB8">
        <w:rPr>
          <w:lang w:val="es-ES" w:eastAsia="es-ES"/>
        </w:rPr>
        <w:t xml:space="preserve">Es así, que, si bien se identifica, que posiblemente no cuente con información ese día, al haber cambiado la modalidad de la entrega de la información en respuesta y no haber emitido </w:t>
      </w:r>
      <w:r w:rsidRPr="006B6EB8">
        <w:rPr>
          <w:lang w:val="es-ES" w:eastAsia="es-ES"/>
        </w:rPr>
        <w:lastRenderedPageBreak/>
        <w:t>pronunciamiento para identificar si obra o no en sus archivos, deberá hacer entrega por la vía indicada de la información o en su caso, pronunciarse sobre no contar con la misma y expresar si son días inhábiles para el Sistema Municipal Para el Desarrollo Integral de la Familia de Metepec.</w:t>
      </w:r>
    </w:p>
    <w:p w14:paraId="1EF09E8F" w14:textId="77777777" w:rsidR="004A1CB6" w:rsidRPr="006B6EB8" w:rsidRDefault="004A1CB6" w:rsidP="00562084">
      <w:pPr>
        <w:spacing w:after="0" w:line="360" w:lineRule="auto"/>
        <w:contextualSpacing/>
        <w:rPr>
          <w:rFonts w:cs="Tahoma"/>
          <w:b/>
          <w:bCs/>
        </w:rPr>
      </w:pPr>
    </w:p>
    <w:p w14:paraId="2FB98FBA" w14:textId="77777777" w:rsidR="00562084" w:rsidRPr="006B6EB8" w:rsidRDefault="00562084" w:rsidP="00562084">
      <w:pPr>
        <w:spacing w:after="0" w:line="360" w:lineRule="auto"/>
        <w:rPr>
          <w:rFonts w:cs="Tahoma"/>
          <w:lang w:eastAsia="es-ES"/>
        </w:rPr>
      </w:pPr>
      <w:r w:rsidRPr="006B6EB8">
        <w:rPr>
          <w:lang w:val="es-ES" w:eastAsia="es-ES"/>
        </w:rPr>
        <w:t>Finalmente, no pasa desapercibido, que el ahora Recurrente, requirió que se diera vista al Órgano Interno de Control o Contraloría, a efecto de que se iniciara un procedimiento de responsabilidades en contra de los servidores públicos que atendieron la solicitud de información; a</w:t>
      </w:r>
      <w:r w:rsidRPr="006B6EB8">
        <w:rPr>
          <w:rFonts w:cs="Tahoma"/>
          <w:lang w:eastAsia="es-ES"/>
        </w:rPr>
        <w:t>l respecto, en el artículo 36, fracción X, de la Ley de Transparencia y Acceso a la Información Pública del Estado de México y Municipios, se establece que es atribución de este Instituto hacer del conocimiento del Órgano Interno de Control o equivalente de cada Sujeto Obligado las infracciones a esta Ley.</w:t>
      </w:r>
    </w:p>
    <w:p w14:paraId="7CCBA703" w14:textId="77777777" w:rsidR="00562084" w:rsidRPr="006B6EB8" w:rsidRDefault="00562084" w:rsidP="00562084">
      <w:pPr>
        <w:spacing w:after="0" w:line="360" w:lineRule="auto"/>
        <w:ind w:right="-93"/>
        <w:rPr>
          <w:rFonts w:cs="Tahoma"/>
          <w:lang w:eastAsia="es-ES"/>
        </w:rPr>
      </w:pPr>
    </w:p>
    <w:p w14:paraId="2BD31321" w14:textId="77777777" w:rsidR="00562084" w:rsidRPr="006B6EB8" w:rsidRDefault="00562084" w:rsidP="00562084">
      <w:pPr>
        <w:spacing w:after="0" w:line="360" w:lineRule="auto"/>
        <w:ind w:right="-93"/>
        <w:rPr>
          <w:rFonts w:eastAsia="Calibri" w:cs="Tahoma"/>
          <w:bCs/>
        </w:rPr>
      </w:pPr>
      <w:r w:rsidRPr="006B6EB8">
        <w:rPr>
          <w:rFonts w:eastAsia="Calibri" w:cs="Tahoma"/>
          <w:bCs/>
        </w:rPr>
        <w:t>En ese sentido, de conformidad con lo previsto en el artículo 222, fracción III, de dicho ordenamiento, son causas de sanción por incumplimiento de las obligaciones establecida en la Ley de la materia, entre otras conductas, el actuar con negligencia, dolo o mala fe durante la sustanciación de las solicitudes de información.</w:t>
      </w:r>
    </w:p>
    <w:p w14:paraId="5B91A856" w14:textId="77777777" w:rsidR="00562084" w:rsidRPr="006B6EB8" w:rsidRDefault="00562084" w:rsidP="00562084">
      <w:pPr>
        <w:spacing w:after="0" w:line="360" w:lineRule="auto"/>
        <w:ind w:right="-93"/>
        <w:rPr>
          <w:rFonts w:eastAsia="Calibri" w:cs="Tahoma"/>
          <w:bCs/>
        </w:rPr>
      </w:pPr>
    </w:p>
    <w:p w14:paraId="7DF3D2CA" w14:textId="77777777" w:rsidR="00562084" w:rsidRPr="006B6EB8" w:rsidRDefault="00562084" w:rsidP="00562084">
      <w:pPr>
        <w:spacing w:after="0" w:line="360" w:lineRule="auto"/>
        <w:ind w:right="-93"/>
        <w:rPr>
          <w:rFonts w:eastAsia="Calibri" w:cs="Tahoma"/>
          <w:bCs/>
        </w:rPr>
      </w:pPr>
      <w:r w:rsidRPr="006B6EB8">
        <w:rPr>
          <w:rFonts w:eastAsia="Calibri" w:cs="Tahoma"/>
          <w:bC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0DEA90A3" w14:textId="77777777" w:rsidR="00562084" w:rsidRPr="006B6EB8" w:rsidRDefault="00562084" w:rsidP="00562084">
      <w:pPr>
        <w:spacing w:after="0" w:line="360" w:lineRule="auto"/>
        <w:rPr>
          <w:lang w:val="es-ES" w:eastAsia="es-ES"/>
        </w:rPr>
      </w:pPr>
    </w:p>
    <w:p w14:paraId="7ABB7D6D" w14:textId="77777777" w:rsidR="00562084" w:rsidRPr="006B6EB8" w:rsidRDefault="00562084" w:rsidP="00562084">
      <w:pPr>
        <w:spacing w:after="0" w:line="360" w:lineRule="auto"/>
        <w:rPr>
          <w:lang w:val="es-ES" w:eastAsia="es-ES"/>
        </w:rPr>
      </w:pPr>
      <w:r w:rsidRPr="006B6EB8">
        <w:rPr>
          <w:lang w:val="es-ES" w:eastAsia="es-ES"/>
        </w:rPr>
        <w:t xml:space="preserve">En el presente caso, este Instituto no cuenta con elementos necesarios para indicar que el actuar del Sujeto Obligado actuó con negligencia, dolo o mala fe al sustanciar la solicitud, pues, el </w:t>
      </w:r>
      <w:r w:rsidRPr="006B6EB8">
        <w:rPr>
          <w:lang w:val="es-ES" w:eastAsia="es-ES"/>
        </w:rPr>
        <w:lastRenderedPageBreak/>
        <w:t xml:space="preserve">Sujeto Obligado proporcionó información relacionada con lo peticionado; por lo que, no resulta procedente dar vista a la Contraloría en el presente asunto. </w:t>
      </w:r>
    </w:p>
    <w:p w14:paraId="05C7B1FE" w14:textId="77777777" w:rsidR="00562084" w:rsidRPr="006B6EB8" w:rsidRDefault="00562084" w:rsidP="00562084">
      <w:pPr>
        <w:spacing w:after="0" w:line="360" w:lineRule="auto"/>
        <w:rPr>
          <w:lang w:val="es-ES" w:eastAsia="es-ES"/>
        </w:rPr>
      </w:pPr>
    </w:p>
    <w:p w14:paraId="59040642" w14:textId="77777777" w:rsidR="00562084" w:rsidRPr="006B6EB8" w:rsidRDefault="00562084" w:rsidP="00562084">
      <w:pPr>
        <w:spacing w:after="0" w:line="360" w:lineRule="auto"/>
        <w:rPr>
          <w:lang w:val="es-ES" w:eastAsia="es-ES"/>
        </w:rPr>
      </w:pPr>
      <w:r w:rsidRPr="006B6EB8">
        <w:rPr>
          <w:lang w:val="es-ES" w:eastAsia="es-ES"/>
        </w:rPr>
        <w:t xml:space="preserve">Sin embargo, se dejan a salvo los derechos del Particular, para que dé así requerirlo, presente la queja o denuncia, ante el Órgano Interno de Control del </w:t>
      </w:r>
      <w:r w:rsidRPr="006B6EB8">
        <w:rPr>
          <w:lang w:eastAsia="es-ES"/>
        </w:rPr>
        <w:t>Ayuntamiento de Metepec</w:t>
      </w:r>
      <w:r w:rsidRPr="006B6EB8">
        <w:rPr>
          <w:lang w:val="es-ES" w:eastAsia="es-ES"/>
        </w:rPr>
        <w:t>.</w:t>
      </w:r>
    </w:p>
    <w:p w14:paraId="11CEC437" w14:textId="444A2E5F" w:rsidR="00562084" w:rsidRPr="006B6EB8" w:rsidRDefault="00562084" w:rsidP="00562084">
      <w:pPr>
        <w:spacing w:after="0" w:line="360" w:lineRule="auto"/>
        <w:contextualSpacing/>
        <w:rPr>
          <w:rFonts w:cs="Tahoma"/>
          <w:b/>
          <w:bCs/>
          <w:lang w:val="es-ES"/>
        </w:rPr>
      </w:pPr>
    </w:p>
    <w:p w14:paraId="6F32ACC0" w14:textId="48E8E999" w:rsidR="00B43AA0" w:rsidRPr="006B6EB8" w:rsidRDefault="00B43AA0" w:rsidP="00B43AA0">
      <w:pPr>
        <w:spacing w:after="0" w:line="360" w:lineRule="auto"/>
        <w:contextualSpacing/>
        <w:rPr>
          <w:rFonts w:cs="Tahoma"/>
          <w:b/>
          <w:bCs/>
        </w:rPr>
      </w:pPr>
      <w:r w:rsidRPr="006B6EB8">
        <w:rPr>
          <w:rFonts w:cs="Tahoma"/>
          <w:b/>
          <w:bCs/>
        </w:rPr>
        <w:t>SEXTO. Versión Pública</w:t>
      </w:r>
    </w:p>
    <w:p w14:paraId="061A4075" w14:textId="77777777" w:rsidR="00B43AA0" w:rsidRPr="006B6EB8" w:rsidRDefault="00B43AA0" w:rsidP="00B43AA0">
      <w:pPr>
        <w:spacing w:after="0" w:line="360" w:lineRule="auto"/>
        <w:contextualSpacing/>
        <w:rPr>
          <w:rFonts w:cs="Tahoma"/>
          <w:b/>
          <w:bCs/>
        </w:rPr>
      </w:pPr>
    </w:p>
    <w:p w14:paraId="382781FA" w14:textId="77777777" w:rsidR="00B43AA0" w:rsidRPr="006B6EB8" w:rsidRDefault="00B43AA0" w:rsidP="00B43AA0">
      <w:pPr>
        <w:spacing w:after="0" w:line="360" w:lineRule="auto"/>
        <w:ind w:right="-93"/>
        <w:rPr>
          <w:rFonts w:eastAsia="Calibri" w:cs="Tahoma"/>
          <w:bCs/>
          <w:iCs/>
          <w:lang w:eastAsia="es-ES_tradnl"/>
        </w:rPr>
      </w:pPr>
      <w:r w:rsidRPr="006B6EB8">
        <w:rPr>
          <w:rFonts w:eastAsia="Calibri" w:cs="Tahoma"/>
          <w:bCs/>
          <w:iCs/>
          <w:lang w:eastAsia="es-ES_tradnl"/>
        </w:rPr>
        <w:t xml:space="preserve">No pasa desapercibido, que es </w:t>
      </w:r>
      <w:r w:rsidRPr="006B6EB8">
        <w:rPr>
          <w:rFonts w:eastAsia="Calibri" w:cs="Tahoma"/>
          <w:bCs/>
        </w:rPr>
        <w:t>posible</w:t>
      </w:r>
      <w:r w:rsidRPr="006B6EB8">
        <w:rPr>
          <w:rFonts w:eastAsia="Calibri" w:cs="Tahoma"/>
          <w:bCs/>
          <w:iCs/>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5EB21382" w14:textId="77777777" w:rsidR="00B43AA0" w:rsidRPr="006B6EB8" w:rsidRDefault="00B43AA0" w:rsidP="00B43AA0">
      <w:pPr>
        <w:spacing w:after="0" w:line="360" w:lineRule="auto"/>
        <w:ind w:right="-93"/>
        <w:rPr>
          <w:rFonts w:eastAsia="Calibri" w:cs="Tahoma"/>
          <w:bCs/>
          <w:iCs/>
          <w:lang w:eastAsia="es-ES_tradnl"/>
        </w:rPr>
      </w:pPr>
    </w:p>
    <w:p w14:paraId="70A34B33" w14:textId="77777777" w:rsidR="00B43AA0" w:rsidRPr="006B6EB8" w:rsidRDefault="00B43AA0" w:rsidP="00B43AA0">
      <w:pPr>
        <w:spacing w:after="0" w:line="360" w:lineRule="auto"/>
      </w:pPr>
      <w:r w:rsidRPr="006B6EB8">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7295D122" w14:textId="48C57372" w:rsidR="00B43AA0" w:rsidRPr="006B6EB8" w:rsidRDefault="00B43AA0" w:rsidP="00B43AA0">
      <w:pPr>
        <w:spacing w:after="0" w:line="360" w:lineRule="auto"/>
        <w:rPr>
          <w:bCs/>
          <w:iCs/>
        </w:rPr>
      </w:pPr>
      <w:r w:rsidRPr="006B6EB8">
        <w:lastRenderedPageBreak/>
        <w:t>En principio, cabe mencionar que el artículo 6°, Apartado A), fracción II, de la Constitución Política de los Estados Unidos Mexicanos, prevé que la información que se refiere a la vida</w:t>
      </w:r>
      <w:r w:rsidRPr="006B6EB8">
        <w:rPr>
          <w:bCs/>
          <w:iCs/>
        </w:rPr>
        <w:t xml:space="preserve"> privada y los datos </w:t>
      </w:r>
      <w:r w:rsidR="00733562" w:rsidRPr="006B6EB8">
        <w:rPr>
          <w:bCs/>
          <w:iCs/>
        </w:rPr>
        <w:t>personales</w:t>
      </w:r>
      <w:r w:rsidRPr="006B6EB8">
        <w:rPr>
          <w:bCs/>
          <w:iCs/>
        </w:rPr>
        <w:t xml:space="preserve">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884F8E3" w14:textId="77777777" w:rsidR="00B43AA0" w:rsidRPr="006B6EB8" w:rsidRDefault="00B43AA0" w:rsidP="00B43AA0">
      <w:pPr>
        <w:spacing w:after="0" w:line="360" w:lineRule="auto"/>
        <w:rPr>
          <w:bCs/>
          <w:iCs/>
        </w:rPr>
      </w:pPr>
    </w:p>
    <w:p w14:paraId="204D2044" w14:textId="77777777" w:rsidR="00B43AA0" w:rsidRPr="006B6EB8" w:rsidRDefault="00B43AA0" w:rsidP="00B43AA0">
      <w:pPr>
        <w:spacing w:after="0" w:line="360" w:lineRule="auto"/>
      </w:pPr>
      <w:r w:rsidRPr="006B6EB8">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9DB97A9" w14:textId="77777777" w:rsidR="00B43AA0" w:rsidRPr="006B6EB8" w:rsidRDefault="00B43AA0" w:rsidP="00B43AA0">
      <w:pPr>
        <w:spacing w:after="0" w:line="360" w:lineRule="auto"/>
      </w:pPr>
      <w:r w:rsidRPr="006B6EB8">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85608C3" w14:textId="77777777" w:rsidR="00B43AA0" w:rsidRPr="006B6EB8" w:rsidRDefault="00B43AA0" w:rsidP="00B43AA0">
      <w:pPr>
        <w:spacing w:after="0" w:line="360" w:lineRule="auto"/>
      </w:pPr>
    </w:p>
    <w:p w14:paraId="679AD690" w14:textId="77777777" w:rsidR="00B43AA0" w:rsidRPr="006B6EB8" w:rsidRDefault="00B43AA0" w:rsidP="00B43AA0">
      <w:pPr>
        <w:spacing w:after="0" w:line="360" w:lineRule="auto"/>
      </w:pPr>
      <w:r w:rsidRPr="006B6EB8">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A263538" w14:textId="77777777" w:rsidR="00B43AA0" w:rsidRPr="006B6EB8" w:rsidRDefault="00B43AA0" w:rsidP="00B43AA0">
      <w:pPr>
        <w:spacing w:after="0" w:line="360" w:lineRule="auto"/>
      </w:pPr>
    </w:p>
    <w:p w14:paraId="66D47630" w14:textId="77777777" w:rsidR="00B43AA0" w:rsidRPr="006B6EB8" w:rsidRDefault="00B43AA0" w:rsidP="00B43AA0">
      <w:pPr>
        <w:spacing w:after="0" w:line="360" w:lineRule="auto"/>
      </w:pPr>
      <w:r w:rsidRPr="006B6EB8">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7FC70F43" w14:textId="77777777" w:rsidR="00B43AA0" w:rsidRPr="006B6EB8" w:rsidRDefault="00B43AA0" w:rsidP="00B43AA0">
      <w:pPr>
        <w:spacing w:after="0" w:line="360" w:lineRule="auto"/>
      </w:pPr>
    </w:p>
    <w:p w14:paraId="12A178E6" w14:textId="77777777" w:rsidR="00B43AA0" w:rsidRPr="006B6EB8" w:rsidRDefault="00B43AA0" w:rsidP="00B43AA0">
      <w:pPr>
        <w:spacing w:after="0" w:line="360" w:lineRule="auto"/>
      </w:pPr>
      <w:r w:rsidRPr="006B6EB8">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7A7D743" w14:textId="77777777" w:rsidR="00B43AA0" w:rsidRPr="006B6EB8" w:rsidRDefault="00B43AA0" w:rsidP="00B43AA0">
      <w:pPr>
        <w:spacing w:after="0" w:line="360" w:lineRule="auto"/>
      </w:pPr>
    </w:p>
    <w:p w14:paraId="5CF9F8A9" w14:textId="77777777" w:rsidR="00B43AA0" w:rsidRPr="006B6EB8" w:rsidRDefault="00B43AA0" w:rsidP="00B43AA0">
      <w:pPr>
        <w:spacing w:after="0" w:line="360" w:lineRule="auto"/>
      </w:pPr>
      <w:r w:rsidRPr="006B6EB8">
        <w:t>En términos de lo expuesto, la documentación y aquellos datos que se consideren confidenciales, serán una limitante del derecho de acceso a la información, siempre y cuando:</w:t>
      </w:r>
    </w:p>
    <w:p w14:paraId="7CC544A1" w14:textId="77777777" w:rsidR="00B43AA0" w:rsidRPr="006B6EB8" w:rsidRDefault="00B43AA0" w:rsidP="00B43AA0">
      <w:pPr>
        <w:spacing w:after="0" w:line="360" w:lineRule="auto"/>
        <w:ind w:right="-93"/>
        <w:rPr>
          <w:rFonts w:cs="Tahoma"/>
          <w:bCs/>
          <w:iCs/>
        </w:rPr>
      </w:pPr>
    </w:p>
    <w:p w14:paraId="36E6E181" w14:textId="77777777" w:rsidR="00B43AA0" w:rsidRPr="006B6EB8" w:rsidRDefault="00B43AA0" w:rsidP="00B43AA0">
      <w:pPr>
        <w:pStyle w:val="Prrafodelista"/>
        <w:numPr>
          <w:ilvl w:val="0"/>
          <w:numId w:val="24"/>
        </w:numPr>
        <w:spacing w:line="360" w:lineRule="auto"/>
        <w:jc w:val="both"/>
        <w:rPr>
          <w:rFonts w:ascii="Palatino Linotype" w:hAnsi="Palatino Linotype"/>
          <w:szCs w:val="22"/>
        </w:rPr>
      </w:pPr>
      <w:r w:rsidRPr="006B6EB8">
        <w:rPr>
          <w:rFonts w:ascii="Palatino Linotype" w:hAnsi="Palatino Linotype"/>
          <w:szCs w:val="22"/>
        </w:rPr>
        <w:t xml:space="preserve">Se trate de datos personales o información privada; esto es, información concerniente a una persona física o jurídico colectiva y que esta sea identificada o identificable. </w:t>
      </w:r>
    </w:p>
    <w:p w14:paraId="5265E602" w14:textId="77777777" w:rsidR="00B43AA0" w:rsidRPr="006B6EB8" w:rsidRDefault="00B43AA0" w:rsidP="00B43AA0">
      <w:pPr>
        <w:pStyle w:val="Prrafodelista"/>
        <w:numPr>
          <w:ilvl w:val="0"/>
          <w:numId w:val="24"/>
        </w:numPr>
        <w:spacing w:line="360" w:lineRule="auto"/>
        <w:jc w:val="both"/>
        <w:rPr>
          <w:rFonts w:ascii="Palatino Linotype" w:hAnsi="Palatino Linotype"/>
          <w:szCs w:val="22"/>
        </w:rPr>
      </w:pPr>
      <w:r w:rsidRPr="006B6EB8">
        <w:rPr>
          <w:rFonts w:ascii="Palatino Linotype" w:hAnsi="Palatino Linotype"/>
          <w:szCs w:val="22"/>
        </w:rPr>
        <w:t xml:space="preserve">Para la difusión de los datos, se requiera el consentimiento del titular. </w:t>
      </w:r>
    </w:p>
    <w:p w14:paraId="2A35B3E5" w14:textId="77777777" w:rsidR="00B43AA0" w:rsidRPr="006B6EB8" w:rsidRDefault="00B43AA0" w:rsidP="00B43AA0">
      <w:pPr>
        <w:spacing w:after="0" w:line="360" w:lineRule="auto"/>
        <w:ind w:right="-93"/>
        <w:rPr>
          <w:rFonts w:cs="Tahoma"/>
          <w:bCs/>
          <w:iCs/>
        </w:rPr>
      </w:pPr>
    </w:p>
    <w:p w14:paraId="69431182" w14:textId="77777777" w:rsidR="00B43AA0" w:rsidRPr="006B6EB8" w:rsidRDefault="00B43AA0" w:rsidP="00B43AA0">
      <w:pPr>
        <w:spacing w:after="0" w:line="360" w:lineRule="auto"/>
      </w:pPr>
      <w:r w:rsidRPr="006B6EB8">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w:t>
      </w:r>
      <w:r w:rsidRPr="006B6EB8">
        <w:lastRenderedPageBreak/>
        <w:t xml:space="preserve">determinarse directa o indirectamente a través de cualquier documento informativo físico o electrónico), establecida en cualquier formato o modalidad. </w:t>
      </w:r>
    </w:p>
    <w:p w14:paraId="4D03A6B4" w14:textId="77777777" w:rsidR="00B43AA0" w:rsidRPr="006B6EB8" w:rsidRDefault="00B43AA0" w:rsidP="00B43AA0">
      <w:pPr>
        <w:spacing w:after="0" w:line="360" w:lineRule="auto"/>
      </w:pPr>
    </w:p>
    <w:p w14:paraId="201F389C" w14:textId="77777777" w:rsidR="00B43AA0" w:rsidRPr="006B6EB8" w:rsidRDefault="00B43AA0" w:rsidP="00B43AA0">
      <w:pPr>
        <w:spacing w:after="0" w:line="360" w:lineRule="auto"/>
      </w:pPr>
      <w:r w:rsidRPr="006B6EB8">
        <w:t>Además, en el artículo 5° de dicho ordenamiento jurídico, establece que es la Ley aplicable para todo tratamiento de datos personales.</w:t>
      </w:r>
    </w:p>
    <w:p w14:paraId="68CB7DC1" w14:textId="77777777" w:rsidR="00B43AA0" w:rsidRPr="006B6EB8" w:rsidRDefault="00B43AA0" w:rsidP="00B43AA0">
      <w:pPr>
        <w:spacing w:after="0" w:line="360" w:lineRule="auto"/>
      </w:pPr>
    </w:p>
    <w:p w14:paraId="61A44115" w14:textId="77777777" w:rsidR="00B43AA0" w:rsidRPr="006B6EB8" w:rsidRDefault="00B43AA0" w:rsidP="00B43AA0">
      <w:pPr>
        <w:spacing w:after="0" w:line="360" w:lineRule="auto"/>
      </w:pPr>
      <w:r w:rsidRPr="006B6EB8">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561B903" w14:textId="77777777" w:rsidR="00B43AA0" w:rsidRPr="006B6EB8" w:rsidRDefault="00B43AA0" w:rsidP="00B43AA0">
      <w:pPr>
        <w:spacing w:after="0" w:line="360" w:lineRule="auto"/>
      </w:pPr>
    </w:p>
    <w:p w14:paraId="4103A7FE" w14:textId="77777777" w:rsidR="00B43AA0" w:rsidRPr="006B6EB8" w:rsidRDefault="00B43AA0" w:rsidP="00B43AA0">
      <w:pPr>
        <w:spacing w:after="0" w:line="360" w:lineRule="auto"/>
      </w:pPr>
      <w:r w:rsidRPr="006B6EB8">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4509783" w14:textId="77777777" w:rsidR="00B43AA0" w:rsidRPr="006B6EB8" w:rsidRDefault="00B43AA0" w:rsidP="00B43AA0">
      <w:pPr>
        <w:spacing w:after="0" w:line="360" w:lineRule="auto"/>
      </w:pPr>
    </w:p>
    <w:p w14:paraId="62D14711" w14:textId="1A760346" w:rsidR="00B43AA0" w:rsidRPr="006B6EB8" w:rsidRDefault="00B43AA0" w:rsidP="00B43AA0">
      <w:pPr>
        <w:spacing w:after="0" w:line="360" w:lineRule="auto"/>
      </w:pPr>
      <w:r w:rsidRPr="006B6EB8">
        <w:t xml:space="preserve">En este contexto, la confidencialidad de los datos </w:t>
      </w:r>
      <w:r w:rsidR="00733562" w:rsidRPr="006B6EB8">
        <w:t>personales</w:t>
      </w:r>
      <w:r w:rsidRPr="006B6EB8">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Pr="006B6EB8">
        <w:lastRenderedPageBreak/>
        <w:t>versus el interés público de conocer el ejercicio de atribuciones y de recursos públicos de las instituciones y es a partir de ahí, en donde las instituciones públicas deben determinar la publicidad de su información.</w:t>
      </w:r>
    </w:p>
    <w:p w14:paraId="11A04626" w14:textId="77777777" w:rsidR="00B43AA0" w:rsidRPr="006B6EB8" w:rsidRDefault="00B43AA0" w:rsidP="00B43AA0">
      <w:pPr>
        <w:spacing w:after="0" w:line="360" w:lineRule="auto"/>
      </w:pPr>
    </w:p>
    <w:p w14:paraId="4CAFD3A8" w14:textId="77777777" w:rsidR="00B43AA0" w:rsidRPr="006B6EB8" w:rsidRDefault="00B43AA0" w:rsidP="00B43AA0">
      <w:pPr>
        <w:spacing w:after="0" w:line="360" w:lineRule="auto"/>
      </w:pPr>
      <w:r w:rsidRPr="006B6EB8">
        <w:t>De tal suerte, las instituciones públicas tienen la doble responsabilidad, por un lado, de proteger los datos personales y por otro, darles publicidad cuando la relevancia de esos datos sea de interés público.</w:t>
      </w:r>
    </w:p>
    <w:p w14:paraId="1057A22F" w14:textId="77777777" w:rsidR="00B43AA0" w:rsidRPr="006B6EB8" w:rsidRDefault="00B43AA0" w:rsidP="00B43AA0">
      <w:pPr>
        <w:spacing w:after="0" w:line="360" w:lineRule="auto"/>
      </w:pPr>
    </w:p>
    <w:p w14:paraId="0CF5A9DD" w14:textId="77777777" w:rsidR="00B43AA0" w:rsidRPr="006B6EB8" w:rsidRDefault="00B43AA0" w:rsidP="00B43AA0">
      <w:pPr>
        <w:spacing w:after="0" w:line="360" w:lineRule="auto"/>
      </w:pPr>
      <w:r w:rsidRPr="006B6EB8">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7822D05" w14:textId="77777777" w:rsidR="00B43AA0" w:rsidRPr="006B6EB8" w:rsidRDefault="00B43AA0" w:rsidP="00B43AA0">
      <w:pPr>
        <w:spacing w:after="0" w:line="360" w:lineRule="auto"/>
      </w:pPr>
    </w:p>
    <w:p w14:paraId="6805F952" w14:textId="77777777" w:rsidR="00B43AA0" w:rsidRPr="006B6EB8" w:rsidRDefault="00B43AA0" w:rsidP="00B43AA0">
      <w:pPr>
        <w:spacing w:after="0" w:line="360" w:lineRule="auto"/>
      </w:pPr>
      <w:r w:rsidRPr="006B6EB8">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w:t>
      </w:r>
      <w:r w:rsidRPr="006B6EB8">
        <w:lastRenderedPageBreak/>
        <w:t>de que el beneficio de su publicidad es mayor que el beneficio de su clasificación, aun tratándose de información personal.</w:t>
      </w:r>
    </w:p>
    <w:p w14:paraId="483ABD31" w14:textId="77777777" w:rsidR="00B43AA0" w:rsidRPr="006B6EB8" w:rsidRDefault="00B43AA0" w:rsidP="00B43AA0">
      <w:pPr>
        <w:spacing w:after="0" w:line="360" w:lineRule="auto"/>
        <w:contextualSpacing/>
        <w:rPr>
          <w:rFonts w:eastAsia="Calibri" w:cs="Tahoma"/>
          <w:bCs/>
          <w:iCs/>
          <w:lang w:eastAsia="es-ES_tradnl"/>
        </w:rPr>
      </w:pPr>
    </w:p>
    <w:p w14:paraId="1078EB0D" w14:textId="77777777" w:rsidR="00B43AA0" w:rsidRPr="006B6EB8" w:rsidRDefault="00B43AA0" w:rsidP="00B43AA0">
      <w:pPr>
        <w:spacing w:after="0" w:line="360" w:lineRule="auto"/>
        <w:contextualSpacing/>
        <w:rPr>
          <w:rFonts w:cs="Tahoma"/>
          <w:b/>
          <w:bCs/>
          <w:iCs/>
        </w:rPr>
      </w:pPr>
      <w:r w:rsidRPr="006B6EB8">
        <w:rPr>
          <w:rFonts w:cs="Tahoma"/>
          <w:b/>
          <w:bCs/>
          <w:iCs/>
        </w:rPr>
        <w:t>SÉPTIMO. Decisión</w:t>
      </w:r>
    </w:p>
    <w:p w14:paraId="09DE1AEE" w14:textId="77777777" w:rsidR="00B43AA0" w:rsidRPr="006B6EB8" w:rsidRDefault="00B43AA0" w:rsidP="00B43AA0">
      <w:pPr>
        <w:spacing w:after="0" w:line="360" w:lineRule="auto"/>
        <w:contextualSpacing/>
        <w:rPr>
          <w:rFonts w:cs="Tahoma"/>
          <w:b/>
          <w:bCs/>
          <w:iCs/>
        </w:rPr>
      </w:pPr>
    </w:p>
    <w:p w14:paraId="731C1DA2" w14:textId="5B1ECB5D" w:rsidR="00562084" w:rsidRPr="006B6EB8" w:rsidRDefault="00B43AA0" w:rsidP="001D06FE">
      <w:pPr>
        <w:autoSpaceDE w:val="0"/>
        <w:autoSpaceDN w:val="0"/>
        <w:adjustRightInd w:val="0"/>
        <w:spacing w:after="0" w:line="360" w:lineRule="auto"/>
        <w:contextualSpacing/>
        <w:rPr>
          <w:rFonts w:eastAsia="Calibri" w:cs="Tahoma"/>
          <w:color w:val="000000"/>
        </w:rPr>
      </w:pPr>
      <w:r w:rsidRPr="006B6EB8">
        <w:rPr>
          <w:rFonts w:eastAsia="Palatino Linotype" w:cs="Palatino Linotype"/>
        </w:rPr>
        <w:t xml:space="preserve">Con fundamento en el artículo 186, fracción III, de la Ley de Transparencia y Acceso a la Información Pública del Estado de México y Municipios, este Instituto considera procedente </w:t>
      </w:r>
      <w:r w:rsidRPr="006B6EB8">
        <w:rPr>
          <w:rFonts w:eastAsia="Palatino Linotype" w:cs="Palatino Linotype"/>
          <w:b/>
        </w:rPr>
        <w:t xml:space="preserve">REVOCAR </w:t>
      </w:r>
      <w:r w:rsidRPr="006B6EB8">
        <w:rPr>
          <w:rFonts w:eastAsia="Palatino Linotype" w:cs="Palatino Linotype"/>
        </w:rPr>
        <w:t xml:space="preserve">las respuestas otorgadas por el </w:t>
      </w:r>
      <w:r w:rsidRPr="006B6EB8">
        <w:rPr>
          <w:rFonts w:cs="Tahoma"/>
        </w:rPr>
        <w:t xml:space="preserve">Sistema Municipal </w:t>
      </w:r>
      <w:r w:rsidR="00733562" w:rsidRPr="006B6EB8">
        <w:rPr>
          <w:rFonts w:cs="Tahoma"/>
        </w:rPr>
        <w:t>p</w:t>
      </w:r>
      <w:r w:rsidRPr="006B6EB8">
        <w:rPr>
          <w:rFonts w:cs="Tahoma"/>
        </w:rPr>
        <w:t>ara el Desarrollo Integral de la Familia de Metepec</w:t>
      </w:r>
      <w:r w:rsidRPr="006B6EB8">
        <w:rPr>
          <w:rFonts w:eastAsia="Palatino Linotype" w:cs="Palatino Linotype"/>
        </w:rPr>
        <w:t xml:space="preserve">, a las solicitudes con folio </w:t>
      </w:r>
      <w:r w:rsidR="00562084" w:rsidRPr="006B6EB8">
        <w:rPr>
          <w:rFonts w:eastAsia="Times New Roman" w:cs="Tahoma"/>
          <w:b/>
          <w:bCs/>
          <w:color w:val="auto"/>
          <w:lang w:eastAsia="es-ES"/>
        </w:rPr>
        <w:t xml:space="preserve">03328/DIFMETEPEC/IP/2022, 03327/DIFMETEPEC/IP/2022, 3326/DIFMETEPEC/IP/2022, 03325/DIFMETEPEC/IP/2022, 03324/DIFMETEPEC/IP/2022,  03323/DIFMETEPEC/IP/2022, 03322/DIFMETEPEC/IP/2022, 03321/DIFMETEPEC/IP/2022, 03320/DIFMETEPEC/IP/2022, 03319/DIFMETEPEC/IP/2022, 03318/DIFMETEPEC/IP/2022, 03317/DIFMETEPEC/IP/2022, 03316/DIFMETEPEC/IP/2022, 03315/DIFMETEPEC/IP/2022, 03314/DIFMETEPEC/IP/2022, 03313/DIFMETEPEC/IP/2022, 03312/DIFMETEPEC/IP/2022, 03311/DIFMETEPEC/IP/2022, 03310/DIFMETEPEC/IP/2022, 03348/DIFMETEPEC/IP/2022, 03347/DIFMETEPEC/IP/2022, 03346/DIFMETEPEC/IP/2022, 03345/DIFMETEPEC/IP/2022, 03344/DIFMETEPEC/IP/2022, 03343/DIFMETEPEC/IP/2022, 03342/DIFMETEPEC/IP/2022, 03341/DIFMETEPEC/IP/2022, 03340/DIFMETEPEC/IP/2022, 03339/DIFMETEPEC/IP/2022, 03338/DIFMETEPEC/IP/2022, 03337/DIFMETEPEC/IP/2022, 03336/DIFMETEPEC/IP/2022, 03335/DIFMETEPEC/IP/2022, 03334/DIFMETEPEC/IP/2022, 03333/DIFMETEPEC/IP/2022, 03332/DIFMETEPEC/IP/2022, 03331/DIFMETEPEC/IP/2022, 03330/DIFMETEPEC/IP/2022, 03329/DIFMETEPEC/IP/2022, 03368/DIFMETEPEC/IP/2022, 03367/DIFMETEPEC/IP/2022, 03366/DIFMETEPEC/IP/2022, 03365/DIFMETEPEC/IP/2022, 03364/DIFMETEPEC/IP/2022, 03363/DIFMETEPEC/IP/2022, 03362/DIFMETEPEC/IP/2022, 03361/DIFMETEPEC/IP/2022, 03360/DIFMETEPEC/IP/2022, 03359/DIFMETEPEC/IP/2022, </w:t>
      </w:r>
      <w:r w:rsidR="00562084" w:rsidRPr="006B6EB8">
        <w:rPr>
          <w:rFonts w:eastAsia="Times New Roman" w:cs="Tahoma"/>
          <w:b/>
          <w:bCs/>
          <w:color w:val="auto"/>
          <w:lang w:eastAsia="es-ES"/>
        </w:rPr>
        <w:lastRenderedPageBreak/>
        <w:t xml:space="preserve">03358/DIFMETEPEC/IP/2022, 03357/DIFMETEPEC/IP/2022, 03356/DIFMETEPEC/IP/2022, 03355/DIFMETEPEC/IP/2022, 03354/DIFMETEPEC/IP/2022, 03353/DIFMETEPEC/IP/2022, 03352/DIFMETEPEC/IP/2022, 03351/DIFMETEPEC/IP/2022, 03350/DIFMETEPEC/IP/2022, 03349/DIFMETEPEC/IP/2022, 03388/DIFMETEPEC/IP/2022, 03387/DIFMETEPEC/IP/2022, 03386/DIFMETEPEC/IP/2022, 03385/DIFMETEPEC/IP/2022, 03384/DIFMETEPEC/IP/2022, 03383/DIFMETEPEC/IP/2022, 03382/DIFMETEPEC/IP/2022, 03381/DIFMETEPEC/IP/2022, 03380/DIFMETEPEC/IP/2022, 03379/DIFMETEPEC/IP/2022, 03378/DIFMETEPEC/IP/2022, 03377/DIFMETEPEC/IP/2022, 03376/DIFMETEPEC/IP/2022, 03375/DIFMETEPEC/IP/2022, 03374/DIFMETEPEC/IP/2022, 03373/DIFMETEPEC/IP/2022, 03372/DIFMETEPEC/IP/2022, 03371/DIFMETEPEC/IP/2022, 03370/DIFMETEPEC/IP/2022, 03369/DIFMETEPEC/IP/2022, 03391/DIFMETEPEC/IP/2022, 03390/DIFMETEPEC/IP/2022, 03389/DIFMETEPEC/IP/2022 </w:t>
      </w:r>
      <w:r w:rsidR="00562084" w:rsidRPr="006B6EB8">
        <w:rPr>
          <w:rFonts w:eastAsia="Calibri" w:cs="Tahoma"/>
          <w:color w:val="000000"/>
        </w:rPr>
        <w:t xml:space="preserve">a efecto de que, previa búsqueda exhaustiva y razonable, entregue, a través del Sistema de Acceso a la Información Mexiquense (SAIMEX), en su caso, en versión pública, los documentos donde conste lo </w:t>
      </w:r>
      <w:r w:rsidR="00423CAF" w:rsidRPr="006B6EB8">
        <w:rPr>
          <w:rFonts w:eastAsia="Calibri" w:cs="Tahoma"/>
          <w:color w:val="000000"/>
        </w:rPr>
        <w:t>solicitado.</w:t>
      </w:r>
    </w:p>
    <w:p w14:paraId="4BF036B4" w14:textId="77777777" w:rsidR="00562084" w:rsidRPr="006B6EB8" w:rsidRDefault="00562084" w:rsidP="001D06FE">
      <w:pPr>
        <w:pStyle w:val="Prrafodelista"/>
        <w:spacing w:line="360" w:lineRule="auto"/>
        <w:rPr>
          <w:rFonts w:ascii="Palatino Linotype" w:eastAsia="Calibri" w:hAnsi="Palatino Linotype" w:cs="Tahoma"/>
          <w:color w:val="000000"/>
          <w:sz w:val="20"/>
          <w:szCs w:val="22"/>
        </w:rPr>
      </w:pPr>
      <w:r w:rsidRPr="006B6EB8">
        <w:rPr>
          <w:rFonts w:ascii="Palatino Linotype" w:hAnsi="Palatino Linotype" w:cs="Tahoma"/>
          <w:bCs/>
          <w:iCs/>
          <w:sz w:val="20"/>
          <w:szCs w:val="20"/>
        </w:rPr>
        <w:t xml:space="preserve"> </w:t>
      </w:r>
    </w:p>
    <w:p w14:paraId="596F7E91" w14:textId="77777777" w:rsidR="00562084" w:rsidRPr="006B6EB8" w:rsidRDefault="00562084" w:rsidP="004A1CB6">
      <w:pPr>
        <w:spacing w:after="0" w:line="360" w:lineRule="auto"/>
        <w:rPr>
          <w:rFonts w:cs="Tahoma"/>
          <w:bCs/>
        </w:rPr>
      </w:pPr>
      <w:r w:rsidRPr="006B6EB8">
        <w:rPr>
          <w:rFonts w:cs="Tahoma"/>
          <w:bCs/>
        </w:rPr>
        <w:t>Además, de ser necesario deberá proporcionar el Acuerdo de Clasificación donde el Comité de Transparencia, confirme la eliminación de los datos o información clasificada, en la versión pública, de conformidad con los artículos 49, fracciones II y VIII, 132, fracción II y 149 de la Ley de Transparencia y Acceso a la Información Pública del Estado de México y Municipios.</w:t>
      </w:r>
    </w:p>
    <w:p w14:paraId="08942A77" w14:textId="372DBB46" w:rsidR="001D06FE" w:rsidRPr="006B6EB8" w:rsidRDefault="001D06FE" w:rsidP="004A1CB6">
      <w:pPr>
        <w:spacing w:after="0" w:line="360" w:lineRule="auto"/>
        <w:rPr>
          <w:rFonts w:cs="Tahoma"/>
          <w:bCs/>
        </w:rPr>
      </w:pPr>
    </w:p>
    <w:p w14:paraId="70762E10" w14:textId="5A47345F" w:rsidR="001D06FE" w:rsidRPr="006B6EB8" w:rsidRDefault="001D06FE" w:rsidP="004A1CB6">
      <w:pPr>
        <w:spacing w:after="0" w:line="360" w:lineRule="auto"/>
        <w:rPr>
          <w:rFonts w:cs="Tahoma"/>
          <w:bCs/>
        </w:rPr>
      </w:pPr>
      <w:r w:rsidRPr="006B6EB8">
        <w:rPr>
          <w:rFonts w:cs="Tahoma"/>
          <w:bCs/>
        </w:rPr>
        <w:t>En caso de no contar con la información que se ordena entregar, por no haberse generado, bastará con que se expresen los motivos de manera clara y prevista.</w:t>
      </w:r>
    </w:p>
    <w:p w14:paraId="18360F71" w14:textId="77777777" w:rsidR="001D06FE" w:rsidRPr="006B6EB8" w:rsidRDefault="001D06FE" w:rsidP="004A1CB6">
      <w:pPr>
        <w:autoSpaceDE w:val="0"/>
        <w:autoSpaceDN w:val="0"/>
        <w:adjustRightInd w:val="0"/>
        <w:spacing w:after="0" w:line="360" w:lineRule="auto"/>
        <w:contextualSpacing/>
        <w:rPr>
          <w:rFonts w:eastAsia="Calibri" w:cs="Tahoma"/>
          <w:b/>
          <w:bCs/>
          <w:iCs/>
          <w:u w:val="single"/>
          <w:lang w:val="es-ES" w:eastAsia="es-ES_tradnl"/>
        </w:rPr>
      </w:pPr>
    </w:p>
    <w:p w14:paraId="0B3A0417" w14:textId="38F4209E" w:rsidR="00B43AA0" w:rsidRPr="006B6EB8" w:rsidRDefault="00B43AA0" w:rsidP="004A1CB6">
      <w:pPr>
        <w:autoSpaceDE w:val="0"/>
        <w:autoSpaceDN w:val="0"/>
        <w:adjustRightInd w:val="0"/>
        <w:spacing w:after="0" w:line="360" w:lineRule="auto"/>
        <w:contextualSpacing/>
        <w:rPr>
          <w:rFonts w:eastAsia="Calibri" w:cs="Tahoma"/>
          <w:b/>
          <w:bCs/>
          <w:iCs/>
          <w:u w:val="single"/>
          <w:lang w:val="es-ES" w:eastAsia="es-ES_tradnl"/>
        </w:rPr>
      </w:pPr>
      <w:r w:rsidRPr="006B6EB8">
        <w:rPr>
          <w:rFonts w:eastAsia="Calibri" w:cs="Tahoma"/>
          <w:b/>
          <w:bCs/>
          <w:iCs/>
          <w:u w:val="single"/>
          <w:lang w:val="es-ES" w:eastAsia="es-ES_tradnl"/>
        </w:rPr>
        <w:t>Términos de la Resolución para el Recurrente:</w:t>
      </w:r>
    </w:p>
    <w:p w14:paraId="4BBBA705" w14:textId="77777777" w:rsidR="00B43AA0" w:rsidRPr="006B6EB8" w:rsidRDefault="00B43AA0" w:rsidP="004A1CB6">
      <w:pPr>
        <w:autoSpaceDE w:val="0"/>
        <w:autoSpaceDN w:val="0"/>
        <w:adjustRightInd w:val="0"/>
        <w:spacing w:after="0" w:line="360" w:lineRule="auto"/>
        <w:contextualSpacing/>
        <w:rPr>
          <w:rFonts w:cs="Tahoma"/>
        </w:rPr>
      </w:pPr>
    </w:p>
    <w:p w14:paraId="79033B49" w14:textId="2987AB38" w:rsidR="00B43AA0" w:rsidRPr="006B6EB8" w:rsidRDefault="00B43AA0" w:rsidP="004A1CB6">
      <w:pPr>
        <w:spacing w:after="0" w:line="360" w:lineRule="auto"/>
        <w:contextualSpacing/>
        <w:rPr>
          <w:rFonts w:eastAsia="Calibri" w:cs="Tahoma"/>
          <w:bCs/>
          <w:iCs/>
          <w:lang w:val="es-ES" w:eastAsia="es-ES_tradnl"/>
        </w:rPr>
      </w:pPr>
      <w:r w:rsidRPr="006B6EB8">
        <w:rPr>
          <w:rFonts w:eastAsia="Calibri" w:cs="Tahoma"/>
          <w:iCs/>
          <w:lang w:val="es-ES" w:eastAsia="es-ES_tradnl"/>
        </w:rPr>
        <w:lastRenderedPageBreak/>
        <w:t xml:space="preserve">Este Instituto Garante, determinó </w:t>
      </w:r>
      <w:r w:rsidRPr="006B6EB8">
        <w:rPr>
          <w:rFonts w:eastAsia="Calibri" w:cs="Tahoma"/>
          <w:bCs/>
          <w:iCs/>
          <w:lang w:val="es-ES" w:eastAsia="es-ES_tradnl"/>
        </w:rPr>
        <w:t xml:space="preserve">revocar parte de las respuestas que le notificó el Sujeto Obligado, en virtud que el cambio de modalidad que pretendió hacer </w:t>
      </w:r>
      <w:r w:rsidR="004A1CB6" w:rsidRPr="006B6EB8">
        <w:rPr>
          <w:rFonts w:eastAsia="Calibri" w:cs="Tahoma"/>
          <w:bCs/>
          <w:iCs/>
          <w:lang w:val="es-ES" w:eastAsia="es-ES_tradnl"/>
        </w:rPr>
        <w:t>valer</w:t>
      </w:r>
      <w:r w:rsidRPr="006B6EB8">
        <w:rPr>
          <w:rFonts w:eastAsia="Calibri" w:cs="Tahoma"/>
          <w:bCs/>
          <w:iCs/>
          <w:lang w:val="es-ES" w:eastAsia="es-ES_tradnl"/>
        </w:rPr>
        <w:t xml:space="preserve"> no cuenta con los elementos necesarios para tenerlo por fundado y motivado, por lo tanto, en atención a su derecho de acceso a la información, se ordenó de ser el caso, la entrega de las documentales que obren en sus archivos que atiendan su pretensión. </w:t>
      </w:r>
    </w:p>
    <w:p w14:paraId="0C0662DF" w14:textId="77777777" w:rsidR="00B43AA0" w:rsidRPr="006B6EB8" w:rsidRDefault="00B43AA0" w:rsidP="00B43AA0">
      <w:pPr>
        <w:spacing w:after="0" w:line="360" w:lineRule="auto"/>
        <w:contextualSpacing/>
        <w:rPr>
          <w:rFonts w:eastAsia="Calibri" w:cs="Tahoma"/>
          <w:bCs/>
          <w:iCs/>
          <w:lang w:val="es-ES" w:eastAsia="es-ES_tradnl"/>
        </w:rPr>
      </w:pPr>
    </w:p>
    <w:p w14:paraId="175C34A0" w14:textId="77777777" w:rsidR="00B43AA0" w:rsidRPr="006B6EB8" w:rsidRDefault="00B43AA0" w:rsidP="00B43AA0">
      <w:pPr>
        <w:spacing w:after="0" w:line="360" w:lineRule="auto"/>
        <w:contextualSpacing/>
        <w:rPr>
          <w:rFonts w:eastAsia="Calibri" w:cs="Tahoma"/>
          <w:iCs/>
          <w:lang w:val="es-ES" w:eastAsia="es-ES_tradnl"/>
        </w:rPr>
      </w:pPr>
      <w:r w:rsidRPr="006B6EB8">
        <w:rPr>
          <w:rFonts w:eastAsia="Calibri" w:cs="Tahoma"/>
          <w:iCs/>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475B896F" w14:textId="77777777" w:rsidR="00B43AA0" w:rsidRPr="006B6EB8" w:rsidRDefault="00B43AA0" w:rsidP="00B43AA0">
      <w:pPr>
        <w:spacing w:after="0" w:line="360" w:lineRule="auto"/>
        <w:ind w:right="-93"/>
        <w:rPr>
          <w:rFonts w:cs="Tahoma"/>
          <w:lang w:val="es-ES"/>
        </w:rPr>
      </w:pPr>
    </w:p>
    <w:p w14:paraId="1DB440B7" w14:textId="77777777" w:rsidR="00B43AA0" w:rsidRPr="006B6EB8" w:rsidRDefault="00B43AA0" w:rsidP="00B43AA0">
      <w:pPr>
        <w:spacing w:after="0" w:line="360" w:lineRule="auto"/>
        <w:ind w:right="-93"/>
        <w:rPr>
          <w:rFonts w:eastAsia="Calibri" w:cs="Tahoma"/>
          <w:bCs/>
        </w:rPr>
      </w:pPr>
      <w:r w:rsidRPr="006B6EB8">
        <w:rPr>
          <w:rFonts w:eastAsia="Calibri" w:cs="Tahoma"/>
          <w:bCs/>
        </w:rPr>
        <w:t>Por lo expuesto y fundado, este Pleno:</w:t>
      </w:r>
    </w:p>
    <w:p w14:paraId="27237AB5" w14:textId="77777777" w:rsidR="00B43AA0" w:rsidRPr="006B6EB8" w:rsidRDefault="00B43AA0" w:rsidP="00B43AA0">
      <w:pPr>
        <w:spacing w:after="0" w:line="360" w:lineRule="auto"/>
        <w:ind w:right="-93"/>
        <w:jc w:val="center"/>
        <w:rPr>
          <w:rFonts w:eastAsia="Calibri" w:cs="Tahoma"/>
          <w:b/>
          <w:bCs/>
        </w:rPr>
      </w:pPr>
    </w:p>
    <w:p w14:paraId="17273D82" w14:textId="77777777" w:rsidR="00B43AA0" w:rsidRPr="006B6EB8" w:rsidRDefault="00B43AA0" w:rsidP="00B43AA0">
      <w:pPr>
        <w:spacing w:after="0" w:line="360" w:lineRule="auto"/>
        <w:ind w:right="-93"/>
        <w:jc w:val="center"/>
        <w:rPr>
          <w:rFonts w:eastAsia="Calibri" w:cs="Tahoma"/>
          <w:b/>
          <w:bCs/>
        </w:rPr>
      </w:pPr>
      <w:r w:rsidRPr="006B6EB8">
        <w:rPr>
          <w:rFonts w:eastAsia="Calibri" w:cs="Tahoma"/>
          <w:b/>
          <w:bCs/>
        </w:rPr>
        <w:t>RESUELVE:</w:t>
      </w:r>
    </w:p>
    <w:p w14:paraId="576F7034" w14:textId="77777777" w:rsidR="00B43AA0" w:rsidRPr="006B6EB8" w:rsidRDefault="00B43AA0" w:rsidP="00B43AA0">
      <w:pPr>
        <w:spacing w:after="0" w:line="360" w:lineRule="auto"/>
        <w:ind w:right="-93"/>
        <w:jc w:val="center"/>
        <w:rPr>
          <w:rFonts w:eastAsia="Calibri" w:cs="Tahoma"/>
          <w:b/>
          <w:bCs/>
        </w:rPr>
      </w:pPr>
    </w:p>
    <w:p w14:paraId="77B5046B" w14:textId="30271B66" w:rsidR="00B43AA0" w:rsidRPr="006B6EB8" w:rsidRDefault="00B43AA0" w:rsidP="009921B0">
      <w:pPr>
        <w:spacing w:after="0" w:line="360" w:lineRule="auto"/>
        <w:rPr>
          <w:rFonts w:cs="Tahoma"/>
          <w:b/>
          <w:color w:val="0D0D0D" w:themeColor="text1" w:themeTint="F2"/>
        </w:rPr>
      </w:pPr>
      <w:r w:rsidRPr="006B6EB8">
        <w:rPr>
          <w:rFonts w:eastAsia="Calibri" w:cs="Tahoma"/>
          <w:b/>
          <w:bCs/>
        </w:rPr>
        <w:t xml:space="preserve">PRIMERO. </w:t>
      </w:r>
      <w:r w:rsidRPr="006B6EB8">
        <w:rPr>
          <w:rFonts w:eastAsia="Calibri" w:cs="Tahoma"/>
        </w:rPr>
        <w:t xml:space="preserve">Se </w:t>
      </w:r>
      <w:r w:rsidRPr="006B6EB8">
        <w:rPr>
          <w:rFonts w:eastAsia="Calibri" w:cs="Tahoma"/>
          <w:b/>
          <w:bCs/>
          <w:iCs/>
        </w:rPr>
        <w:t>REVOCAN</w:t>
      </w:r>
      <w:r w:rsidRPr="006B6EB8">
        <w:rPr>
          <w:rFonts w:eastAsia="Calibri" w:cs="Tahoma"/>
          <w:bCs/>
          <w:iCs/>
        </w:rPr>
        <w:t xml:space="preserve"> </w:t>
      </w:r>
      <w:r w:rsidRPr="006B6EB8">
        <w:rPr>
          <w:rFonts w:eastAsia="Palatino Linotype" w:cs="Palatino Linotype"/>
        </w:rPr>
        <w:t xml:space="preserve">las respuestas otorgadas por el </w:t>
      </w:r>
      <w:r w:rsidRPr="006B6EB8">
        <w:rPr>
          <w:rFonts w:eastAsia="Palatino Linotype" w:cs="Palatino Linotype"/>
          <w:b/>
          <w:bCs/>
        </w:rPr>
        <w:t>Sistema Municipal para el Desarrollo Integral de la Familia de Metepec</w:t>
      </w:r>
      <w:r w:rsidRPr="006B6EB8">
        <w:rPr>
          <w:rFonts w:eastAsia="Palatino Linotype" w:cs="Palatino Linotype"/>
        </w:rPr>
        <w:t xml:space="preserve"> a las solicitudes con folio </w:t>
      </w:r>
      <w:r w:rsidR="009921B0" w:rsidRPr="006B6EB8">
        <w:rPr>
          <w:rFonts w:eastAsia="Times New Roman" w:cs="Tahoma"/>
          <w:b/>
          <w:bCs/>
          <w:color w:val="auto"/>
          <w:lang w:eastAsia="es-ES"/>
        </w:rPr>
        <w:t xml:space="preserve">03328/DIFMETEPEC/IP/2022, 03327/DIFMETEPEC/IP/2022, 3326/DIFMETEPEC/IP/2022, 03325/DIFMETEPEC/IP/2022, 03324/DIFMETEPEC/IP/2022,  03323/DIFMETEPEC/IP/2022, 03322/DIFMETEPEC/IP/2022, 03321/DIFMETEPEC/IP/2022, 03320/DIFMETEPEC/IP/2022, 03319/DIFMETEPEC/IP/2022, 03318/DIFMETEPEC/IP/2022, 03317/DIFMETEPEC/IP/2022, 03316/DIFMETEPEC/IP/2022, 03315/DIFMETEPEC/IP/2022, 03314/DIFMETEPEC/IP/2022, 03313/DIFMETEPEC/IP/2022, 03312/DIFMETEPEC/IP/2022, 03311/DIFMETEPEC/IP/2022, 03310/DIFMETEPEC/IP/2022, 03348/DIFMETEPEC/IP/2022, 03347/DIFMETEPEC/IP/2022, 03346/DIFMETEPEC/IP/2022, 03345/DIFMETEPEC/IP/2022, 03344/DIFMETEPEC/IP/2022, 03343/DIFMETEPEC/IP/2022, 03342/DIFMETEPEC/IP/2022, 03341/DIFMETEPEC/IP/2022, </w:t>
      </w:r>
      <w:r w:rsidR="009921B0" w:rsidRPr="006B6EB8">
        <w:rPr>
          <w:rFonts w:eastAsia="Times New Roman" w:cs="Tahoma"/>
          <w:b/>
          <w:bCs/>
          <w:color w:val="auto"/>
          <w:lang w:eastAsia="es-ES"/>
        </w:rPr>
        <w:lastRenderedPageBreak/>
        <w:t>03340/DIFMETEPEC/IP/2022, 03339/DIFMETEPEC/IP/2022, 03338/DIFMETEPEC/IP/2022, 03337/DIFMETEPEC/IP/2022, 03336/DIFMETEPEC/IP/2022, 03335/DIFMETEPEC/IP/2022, 03334/DIFMETEPEC/IP/2022, 03333/DIFMETEPEC/IP/2022, 03332/DIFMETEPEC/IP/2022, 03331/DIFMETEPEC/IP/2022, 03330/DIFMETEPEC/IP/2022, 03329/DIFMETEPEC/IP/2022, 03368/DIFMETEPEC/IP/2022, 03367/DIFMETEPEC/IP/2022, 03366/DIFMETEPEC/IP/2022, 03365/DIFMETEPEC/IP/2022, 03364/DIFMETEPEC/IP/2022, 03363/DIFMETEPEC/IP/2022, 03362/DIFMETEPEC/IP/2022, 03361/DIFMETEPEC/IP/2022, 03360/DIFMETEPEC/IP/2022, 03359/DIFMETEPEC/IP/2022, 03358/DIFMETEPEC/IP/2022, 03357/DIFMETEPEC/IP/2022, 03356/DIFMETEPEC/IP/2022, 03355/DIFMETEPEC/IP/2022, 03354/DIFMETEPEC/IP/2022, 03353/DIFMETEPEC/IP/2022, 03352/DIFMETEPEC/IP/2022, 03351/DIFMETEPEC/IP/2022, 03350/DIFMETEPEC/IP/2022, 03349/DIFMETEPEC/IP/2022, 03388/DIFMETEPEC/IP/2022, 03387/DIFMETEPEC/IP/2022, 03386/DIFMETEPEC/IP/2022, 03385/DIFMETEPEC/IP/2022, 03384/DIFMETEPEC/IP/2022, 03383/DIFMETEPEC/IP/2022, 03382/DIFMETEPEC/IP/2022, 03381/DIFMETEPEC/IP/2022, 03380/DIFMETEPEC/IP/2022, 03379/DIFMETEPEC/IP/2022, 03378/DIFMETEPEC/IP/2022, 03377/DIFMETEPEC/IP/2022, 03376/DIFMETEPEC/IP/2022, 03375/DIFMETEPEC/IP/2022, 03374/DIFMETEPEC/IP/2022, 03373/DIFMETEPEC/IP/2022, 03372/DIFMETEPEC/IP/2022, 03371/DIFMETEPEC/IP/2022, 03370/DIFMETEPEC/IP/2022, 03369/DIFMETEPEC/IP/2022, 03391/DIFMETEPEC/IP/2022, 03390/DIFMETEPEC/IP/2022 y 03389/DIFMETEPEC/IP/2022</w:t>
      </w:r>
      <w:r w:rsidRPr="006B6EB8">
        <w:rPr>
          <w:rFonts w:cs="Tahoma"/>
          <w:b/>
          <w:bCs/>
          <w:szCs w:val="24"/>
        </w:rPr>
        <w:t xml:space="preserve"> </w:t>
      </w:r>
      <w:r w:rsidRPr="006B6EB8">
        <w:rPr>
          <w:rFonts w:eastAsia="Calibri" w:cs="Tahoma"/>
          <w:bCs/>
          <w:iCs/>
        </w:rPr>
        <w:t xml:space="preserve">por resultar fundadas las razones o motivos de inconformidad hechos valer por el Recurrente en los Recursos de Revisión </w:t>
      </w:r>
      <w:r w:rsidR="00776D60" w:rsidRPr="006B6EB8">
        <w:rPr>
          <w:rFonts w:eastAsia="Times New Roman" w:cs="Tahoma"/>
          <w:b/>
          <w:bCs/>
          <w:color w:val="auto"/>
          <w:lang w:eastAsia="es-ES"/>
        </w:rPr>
        <w:t xml:space="preserve">09201/INFOEM/IP/RR/2022, 09202/INFOEM/IP/RR/2022, 09203/INFOEM/IP/RR/2022, 09204/INFOEM/IP/RR/2022, 09205/INFOEM/IP/RR/2022, 09206/INFOEM/IP/RR/2022, 09207/INFOEM/IP/RR/2022, 09208/INFOEM/IP/RR/2022, 09209/INFOEM/IP/RR/2022, 09210/INFOEM/IP/RR/2022, 09211/INFOEM/IP/RR/2022, 09212/INFOEM/IP/RR/2022, 09213/INFOEM/IP/RR/2022, 09214/INFOEM/IP/RR/2022, 09215/INFOEM/IP/RR/2022, 09216/INFOEM/IP/RR/2022, </w:t>
      </w:r>
      <w:r w:rsidR="00776D60" w:rsidRPr="006B6EB8">
        <w:rPr>
          <w:rFonts w:eastAsia="Times New Roman" w:cs="Tahoma"/>
          <w:b/>
          <w:bCs/>
          <w:color w:val="auto"/>
          <w:lang w:eastAsia="es-ES"/>
        </w:rPr>
        <w:lastRenderedPageBreak/>
        <w:t>09217/INFOEM/IP/RR/2022, 09218/INFOEM/IP/RR/2022, 09219/INFOEM/IP/RR/2022, 09221/INFOEM/IP/RR/2022, 09222/INFOEM/IP/RR/2022, 09223/INFOEM/IP/RR/2022, 09224/INFOEM/IP/RR/2022, 09225/INFOEM/IP/RR/2022, 09226/INFOEM/IP/RR/2022, 09227/INFOEM/IP/RR/2022, 09228/INFOEM/IP/RR/2022, 09229/INFOEM/IP/RR/2022, 09230/INFOEM/IP/RR/2022, 09231/INFOEM/IP/RR/2022, 09232/INFOEM/IP/RR/2022, 09233/INFOEM/IP/RR/2022, 09234/INFOEM/IP/RR/2022, 09235/INFOEM/IP/RR/2022, 09236/INFOEM/IP/RR/2022, 09237/INFOEM/IP/RR/2022,  09238/INFOEM/IP/RR/2022, 09239/INFOEM/IP/RR/2022, 09240/INFOEM/IP/RR/2022, 09241/INFOEM/IP/RR/2022, 09242/INFOEM/IP/RR/2022, 09243/INFOEM/IP/RR/2022, 09244/INFOEM/IP/RR/2022, 09245/INFOEM/IP/RR/2022, 09246/INFOEM/IP/RR/2022, 09247/INFOEM/IP/RR/2022, 09248/INFOEM/IP/RR/2022, 09249/INFOEM/IP/RR/2022, 09250/INFOEM/IP/RR/2022, 09251/INFOEM/IP/RR/2022, 09252/INFOEM/IP/RR/2022, 09253/INFOEM/IP/RR/2022, 09254/INFOEM/IP/RR/2022, 09255/INFOEM/IP/RR/2022, 09256/INFOEM/IP/RR/2022, 09257/INFOEM/IP/RR/2022, 09258/INFOEM/IP/RR/2022, 09259/INFOEM/IP/RR/2022, 09260/INFOEM/IP/RR/2022, 09273/INFOEM/IP/RR/2022, 09273/INFOEM/IP/RR/2022, 09275/INFOEM/IP/RR/2022, 09276/INFOEM/IP/RR/2022, 09277/INFOEM/IP/RR/2022, 09278/INFOEM/IP/RR/2022, 09279/INFOEM/IP/RR/2022, 09280/INFOEM/IP/RR/2022, 09281/INFOEM/IP/RR/2022, 09282/INFOEM/IP/RR/2022, 09283/INFOEM/IP/RR/2022, 09284/INFOEM/IP/RR/2022, 09285/INFOEM/IP/RR/2022, 09286/INFOEM/IP/RR/2022, 09287/INFOEM/IP/RR/2022, 09288/INFOEM/IP/RR/2022, 09289/INFOEM/IP/RR/2022, 09290/INFOEM/IP/RR/2022, 09291/INFOEM/IP/RR/2022, 09292/INFOEM/IP/RR/2022, 09310/INFOEM/IP/RR/2022, 09311/INFOEM/IP/RR/2022 y 09312/INFOEM/IP/RR/2022</w:t>
      </w:r>
      <w:r w:rsidRPr="006B6EB8">
        <w:rPr>
          <w:rFonts w:cs="Tahoma"/>
          <w:b/>
          <w:bCs/>
          <w:color w:val="0D0D0D" w:themeColor="text1" w:themeTint="F2"/>
        </w:rPr>
        <w:t xml:space="preserve">; </w:t>
      </w:r>
      <w:r w:rsidRPr="006B6EB8">
        <w:rPr>
          <w:rFonts w:eastAsia="Calibri" w:cs="Tahoma"/>
          <w:bCs/>
          <w:iCs/>
        </w:rPr>
        <w:t>en términos de</w:t>
      </w:r>
      <w:r w:rsidR="00BA433A" w:rsidRPr="006B6EB8">
        <w:rPr>
          <w:rFonts w:eastAsia="Calibri" w:cs="Tahoma"/>
          <w:bCs/>
          <w:iCs/>
        </w:rPr>
        <w:t xml:space="preserve"> los</w:t>
      </w:r>
      <w:r w:rsidRPr="006B6EB8">
        <w:rPr>
          <w:rFonts w:eastAsia="Calibri" w:cs="Tahoma"/>
          <w:bCs/>
          <w:iCs/>
        </w:rPr>
        <w:t xml:space="preserve"> Considerando</w:t>
      </w:r>
      <w:r w:rsidR="00BA433A" w:rsidRPr="006B6EB8">
        <w:rPr>
          <w:rFonts w:eastAsia="Calibri" w:cs="Tahoma"/>
          <w:bCs/>
          <w:iCs/>
        </w:rPr>
        <w:t>s</w:t>
      </w:r>
      <w:r w:rsidRPr="006B6EB8">
        <w:rPr>
          <w:rFonts w:eastAsia="Calibri" w:cs="Tahoma"/>
          <w:bCs/>
          <w:iCs/>
        </w:rPr>
        <w:t xml:space="preserve"> </w:t>
      </w:r>
      <w:r w:rsidRPr="006B6EB8">
        <w:rPr>
          <w:rFonts w:eastAsia="Calibri" w:cs="Tahoma"/>
          <w:b/>
          <w:bCs/>
          <w:iCs/>
        </w:rPr>
        <w:t xml:space="preserve">QUINTO </w:t>
      </w:r>
      <w:r w:rsidRPr="006B6EB8">
        <w:rPr>
          <w:rFonts w:eastAsia="Calibri" w:cs="Tahoma"/>
          <w:iCs/>
        </w:rPr>
        <w:t>y</w:t>
      </w:r>
      <w:r w:rsidRPr="006B6EB8">
        <w:rPr>
          <w:rFonts w:eastAsia="Calibri" w:cs="Tahoma"/>
          <w:b/>
          <w:bCs/>
          <w:iCs/>
        </w:rPr>
        <w:t xml:space="preserve"> SÉPTIMO </w:t>
      </w:r>
      <w:r w:rsidRPr="006B6EB8">
        <w:rPr>
          <w:rFonts w:eastAsia="Calibri" w:cs="Tahoma"/>
          <w:bCs/>
          <w:iCs/>
        </w:rPr>
        <w:t xml:space="preserve">de esta Resolución. </w:t>
      </w:r>
    </w:p>
    <w:p w14:paraId="76776E62" w14:textId="77777777" w:rsidR="00B43AA0" w:rsidRPr="006B6EB8" w:rsidRDefault="00B43AA0" w:rsidP="00B43AA0">
      <w:pPr>
        <w:spacing w:after="0" w:line="360" w:lineRule="auto"/>
        <w:ind w:right="-93"/>
        <w:rPr>
          <w:rFonts w:eastAsia="Calibri" w:cs="Tahoma"/>
          <w:bCs/>
        </w:rPr>
      </w:pPr>
    </w:p>
    <w:p w14:paraId="1190F4FD" w14:textId="627F7AEA" w:rsidR="00776D60" w:rsidRPr="006B6EB8" w:rsidRDefault="00B43AA0" w:rsidP="00776D60">
      <w:pPr>
        <w:autoSpaceDE w:val="0"/>
        <w:autoSpaceDN w:val="0"/>
        <w:adjustRightInd w:val="0"/>
        <w:spacing w:after="0" w:line="360" w:lineRule="auto"/>
        <w:contextualSpacing/>
        <w:rPr>
          <w:rFonts w:eastAsia="Calibri" w:cs="Tahoma"/>
          <w:color w:val="000000"/>
        </w:rPr>
      </w:pPr>
      <w:r w:rsidRPr="006B6EB8">
        <w:rPr>
          <w:rFonts w:eastAsia="Calibri" w:cs="Tahoma"/>
          <w:b/>
          <w:bCs/>
        </w:rPr>
        <w:lastRenderedPageBreak/>
        <w:t>SEGUNDO</w:t>
      </w:r>
      <w:r w:rsidRPr="006B6EB8">
        <w:rPr>
          <w:rFonts w:cs="Tahoma"/>
          <w:b/>
          <w:bCs/>
        </w:rPr>
        <w:t xml:space="preserve">. </w:t>
      </w:r>
      <w:r w:rsidRPr="006B6EB8">
        <w:rPr>
          <w:rFonts w:cs="Tahoma"/>
        </w:rPr>
        <w:t xml:space="preserve">Se </w:t>
      </w:r>
      <w:r w:rsidRPr="006B6EB8">
        <w:rPr>
          <w:rFonts w:cs="Tahoma"/>
          <w:b/>
        </w:rPr>
        <w:t xml:space="preserve">ORDENA </w:t>
      </w:r>
      <w:r w:rsidRPr="006B6EB8">
        <w:rPr>
          <w:rFonts w:cs="Tahoma"/>
        </w:rPr>
        <w:t xml:space="preserve">al </w:t>
      </w:r>
      <w:r w:rsidRPr="006B6EB8">
        <w:rPr>
          <w:rFonts w:eastAsia="Palatino Linotype" w:cs="Palatino Linotype"/>
          <w:b/>
          <w:bCs/>
        </w:rPr>
        <w:t>Sistema Municipal para el Desarrollo Integral de la Familia de Metepec</w:t>
      </w:r>
      <w:r w:rsidRPr="006B6EB8">
        <w:rPr>
          <w:rFonts w:cs="Tahoma"/>
        </w:rPr>
        <w:t xml:space="preserve">, a efecto de que, previa búsqueda exhaustiva y razonable, entregue </w:t>
      </w:r>
      <w:r w:rsidRPr="006B6EB8">
        <w:rPr>
          <w:rFonts w:cs="Tahoma"/>
          <w:bCs/>
          <w:iCs/>
        </w:rPr>
        <w:t xml:space="preserve">a través del Sistema de Acceso a la Información Mexiquense (SAIMEX), de ser el caso en versión pública, </w:t>
      </w:r>
      <w:r w:rsidR="00776D60" w:rsidRPr="006B6EB8">
        <w:rPr>
          <w:rFonts w:eastAsia="Calibri" w:cs="Tahoma"/>
          <w:color w:val="000000"/>
        </w:rPr>
        <w:t>los documentos donde conste lo siguiente:</w:t>
      </w:r>
    </w:p>
    <w:p w14:paraId="011338D9" w14:textId="77777777" w:rsidR="00776D60" w:rsidRPr="006B6EB8" w:rsidRDefault="00776D60" w:rsidP="00776D60">
      <w:pPr>
        <w:autoSpaceDE w:val="0"/>
        <w:autoSpaceDN w:val="0"/>
        <w:adjustRightInd w:val="0"/>
        <w:spacing w:after="0" w:line="360" w:lineRule="auto"/>
        <w:contextualSpacing/>
        <w:rPr>
          <w:rFonts w:eastAsia="Calibri" w:cs="Tahoma"/>
          <w:color w:val="000000"/>
        </w:rPr>
      </w:pPr>
    </w:p>
    <w:p w14:paraId="59789361" w14:textId="01C872EE" w:rsidR="00776D60" w:rsidRPr="006B6EB8" w:rsidRDefault="00776D60" w:rsidP="00AF6295">
      <w:pPr>
        <w:spacing w:line="360" w:lineRule="auto"/>
        <w:rPr>
          <w:rFonts w:cs="Tahoma"/>
        </w:rPr>
      </w:pPr>
      <w:r w:rsidRPr="006B6EB8">
        <w:rPr>
          <w:rFonts w:cs="Tahoma"/>
        </w:rPr>
        <w:t>Las donaciones recibidas del periodo comprendido del primero de enero al veintitrés de marzo de</w:t>
      </w:r>
      <w:r w:rsidR="00AF6295" w:rsidRPr="006B6EB8">
        <w:rPr>
          <w:rFonts w:cs="Tahoma"/>
        </w:rPr>
        <w:t xml:space="preserve"> </w:t>
      </w:r>
      <w:r w:rsidRPr="006B6EB8">
        <w:rPr>
          <w:rFonts w:cs="Tahoma"/>
        </w:rPr>
        <w:t>dos mil veintidós, con el siguiente nivel de desglose:</w:t>
      </w:r>
    </w:p>
    <w:p w14:paraId="01EDBF79" w14:textId="77777777" w:rsidR="00380968" w:rsidRPr="006B6EB8" w:rsidRDefault="00380968" w:rsidP="00380968">
      <w:pPr>
        <w:spacing w:after="0" w:line="360" w:lineRule="auto"/>
        <w:rPr>
          <w:rFonts w:cs="Tahoma"/>
        </w:rPr>
      </w:pPr>
    </w:p>
    <w:p w14:paraId="01BAD313" w14:textId="77777777" w:rsidR="00776D60" w:rsidRPr="006B6EB8" w:rsidRDefault="00776D60" w:rsidP="00380968">
      <w:pPr>
        <w:pStyle w:val="Prrafodelista"/>
        <w:numPr>
          <w:ilvl w:val="0"/>
          <w:numId w:val="32"/>
        </w:numPr>
        <w:spacing w:line="360" w:lineRule="auto"/>
        <w:ind w:left="851"/>
        <w:rPr>
          <w:rFonts w:ascii="Palatino Linotype" w:hAnsi="Palatino Linotype" w:cs="Tahoma"/>
        </w:rPr>
      </w:pPr>
      <w:r w:rsidRPr="006B6EB8">
        <w:rPr>
          <w:rFonts w:ascii="Palatino Linotype" w:hAnsi="Palatino Linotype" w:cs="Tahoma"/>
        </w:rPr>
        <w:t>Nombre del donante.</w:t>
      </w:r>
    </w:p>
    <w:p w14:paraId="77402EE1" w14:textId="77777777" w:rsidR="00776D60" w:rsidRPr="006B6EB8" w:rsidRDefault="00776D60" w:rsidP="00380968">
      <w:pPr>
        <w:pStyle w:val="Prrafodelista"/>
        <w:numPr>
          <w:ilvl w:val="0"/>
          <w:numId w:val="32"/>
        </w:numPr>
        <w:spacing w:line="360" w:lineRule="auto"/>
        <w:ind w:left="851"/>
        <w:rPr>
          <w:rFonts w:ascii="Palatino Linotype" w:hAnsi="Palatino Linotype" w:cs="Tahoma"/>
        </w:rPr>
      </w:pPr>
      <w:r w:rsidRPr="006B6EB8">
        <w:rPr>
          <w:rFonts w:ascii="Palatino Linotype" w:hAnsi="Palatino Linotype" w:cs="Tahoma"/>
        </w:rPr>
        <w:t>Monto de la donación.</w:t>
      </w:r>
    </w:p>
    <w:p w14:paraId="745369AB" w14:textId="77777777" w:rsidR="00776D60" w:rsidRPr="006B6EB8" w:rsidRDefault="00776D60" w:rsidP="00380968">
      <w:pPr>
        <w:pStyle w:val="Prrafodelista"/>
        <w:numPr>
          <w:ilvl w:val="0"/>
          <w:numId w:val="32"/>
        </w:numPr>
        <w:spacing w:line="360" w:lineRule="auto"/>
        <w:ind w:left="851"/>
        <w:rPr>
          <w:rFonts w:cs="Tahoma"/>
        </w:rPr>
      </w:pPr>
      <w:r w:rsidRPr="006B6EB8">
        <w:rPr>
          <w:rFonts w:ascii="Palatino Linotype" w:hAnsi="Palatino Linotype" w:cs="Tahoma"/>
        </w:rPr>
        <w:t>Especificar si la donación fue en especie o en económico.</w:t>
      </w:r>
    </w:p>
    <w:p w14:paraId="3F09C6AC" w14:textId="77777777" w:rsidR="00776D60" w:rsidRPr="006B6EB8" w:rsidRDefault="00776D60" w:rsidP="00776D60">
      <w:pPr>
        <w:pStyle w:val="Prrafodelista"/>
        <w:spacing w:line="360" w:lineRule="auto"/>
        <w:rPr>
          <w:rFonts w:ascii="Palatino Linotype" w:eastAsia="Calibri" w:hAnsi="Palatino Linotype" w:cs="Tahoma"/>
          <w:color w:val="000000"/>
          <w:sz w:val="20"/>
          <w:szCs w:val="22"/>
        </w:rPr>
      </w:pPr>
      <w:r w:rsidRPr="006B6EB8">
        <w:rPr>
          <w:rFonts w:ascii="Palatino Linotype" w:hAnsi="Palatino Linotype" w:cs="Tahoma"/>
          <w:bCs/>
          <w:iCs/>
          <w:sz w:val="20"/>
          <w:szCs w:val="20"/>
        </w:rPr>
        <w:t xml:space="preserve"> </w:t>
      </w:r>
    </w:p>
    <w:p w14:paraId="75179091" w14:textId="77777777" w:rsidR="00776D60" w:rsidRPr="006B6EB8" w:rsidRDefault="00776D60" w:rsidP="00776D60">
      <w:pPr>
        <w:spacing w:after="0" w:line="360" w:lineRule="auto"/>
        <w:rPr>
          <w:rFonts w:cs="Tahoma"/>
          <w:bCs/>
        </w:rPr>
      </w:pPr>
      <w:r w:rsidRPr="006B6EB8">
        <w:rPr>
          <w:rFonts w:cs="Tahoma"/>
          <w:bCs/>
        </w:rPr>
        <w:t>Además, de ser necesario deberá proporcionar el Acuerdo de Clasificación donde el Comité de Transparencia, confirme la eliminación de los datos o información clasificada, en la versión pública, de conformidad con los artículos 49, fracciones II y VIII, 132, fracción II y 149 de la Ley de Transparencia y Acceso a la Información Pública del Estado de México y Municipios.</w:t>
      </w:r>
    </w:p>
    <w:p w14:paraId="241213F2" w14:textId="77777777" w:rsidR="00776D60" w:rsidRPr="006B6EB8" w:rsidRDefault="00776D60" w:rsidP="00776D60">
      <w:pPr>
        <w:spacing w:after="0" w:line="360" w:lineRule="auto"/>
        <w:rPr>
          <w:rFonts w:cs="Tahoma"/>
          <w:bCs/>
        </w:rPr>
      </w:pPr>
    </w:p>
    <w:p w14:paraId="6493FBC3" w14:textId="46290310" w:rsidR="00776D60" w:rsidRPr="006B6EB8" w:rsidRDefault="00776D60" w:rsidP="00776D60">
      <w:pPr>
        <w:spacing w:after="0" w:line="360" w:lineRule="auto"/>
        <w:rPr>
          <w:rFonts w:cs="Tahoma"/>
          <w:bCs/>
        </w:rPr>
      </w:pPr>
      <w:r w:rsidRPr="006B6EB8">
        <w:rPr>
          <w:rFonts w:cs="Tahoma"/>
          <w:bCs/>
        </w:rPr>
        <w:t>En caso de no contar con la información que se ordena entregar, por no haberse generado</w:t>
      </w:r>
      <w:r w:rsidR="00AF6295" w:rsidRPr="006B6EB8">
        <w:rPr>
          <w:rFonts w:cs="Tahoma"/>
          <w:bCs/>
        </w:rPr>
        <w:t xml:space="preserve"> en alguno o algunos días</w:t>
      </w:r>
      <w:r w:rsidRPr="006B6EB8">
        <w:rPr>
          <w:rFonts w:cs="Tahoma"/>
          <w:bCs/>
        </w:rPr>
        <w:t xml:space="preserve">, bastará con que se </w:t>
      </w:r>
      <w:r w:rsidR="00AF6295" w:rsidRPr="006B6EB8">
        <w:rPr>
          <w:rFonts w:cs="Tahoma"/>
          <w:bCs/>
        </w:rPr>
        <w:t>haga del conocimiento del Recurrente de manera precisa y clara.</w:t>
      </w:r>
    </w:p>
    <w:p w14:paraId="55B1609D" w14:textId="77777777" w:rsidR="00B43AA0" w:rsidRPr="006B6EB8" w:rsidRDefault="00B43AA0" w:rsidP="00776D60">
      <w:pPr>
        <w:spacing w:after="0" w:line="360" w:lineRule="auto"/>
        <w:ind w:right="-28"/>
        <w:rPr>
          <w:rFonts w:cs="Tahoma"/>
        </w:rPr>
      </w:pPr>
    </w:p>
    <w:p w14:paraId="10D43F4E" w14:textId="77777777" w:rsidR="00B43AA0" w:rsidRPr="006B6EB8" w:rsidRDefault="00B43AA0" w:rsidP="00776D60">
      <w:pPr>
        <w:spacing w:after="0" w:line="360" w:lineRule="auto"/>
        <w:rPr>
          <w:rFonts w:cs="Tahoma"/>
        </w:rPr>
      </w:pPr>
      <w:r w:rsidRPr="006B6EB8">
        <w:rPr>
          <w:rFonts w:eastAsia="Calibri" w:cs="Tahoma"/>
          <w:b/>
          <w:bCs/>
        </w:rPr>
        <w:t>TERCERO.</w:t>
      </w:r>
      <w:r w:rsidRPr="006B6EB8">
        <w:rPr>
          <w:rFonts w:cs="Tahoma"/>
        </w:rPr>
        <w:t xml:space="preserve"> </w:t>
      </w:r>
      <w:r w:rsidRPr="006B6EB8">
        <w:rPr>
          <w:rFonts w:cs="Tahoma"/>
          <w:b/>
        </w:rPr>
        <w:t xml:space="preserve">NOTIFÍQUESE </w:t>
      </w:r>
      <w:r w:rsidRPr="006B6EB8">
        <w:rPr>
          <w:rFonts w:cs="Tahoma"/>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6B6EB8">
        <w:rPr>
          <w:rFonts w:cs="Tahoma"/>
        </w:rPr>
        <w:lastRenderedPageBreak/>
        <w:t>este Instituto en un plazo de tres días hábiles siguientes sobre el cumplimiento dado a la presente.</w:t>
      </w:r>
    </w:p>
    <w:p w14:paraId="398D45C3" w14:textId="77777777" w:rsidR="00B43AA0" w:rsidRPr="006B6EB8" w:rsidRDefault="00B43AA0" w:rsidP="00B43AA0">
      <w:pPr>
        <w:spacing w:after="0" w:line="360" w:lineRule="auto"/>
        <w:rPr>
          <w:rFonts w:cs="Tahoma"/>
        </w:rPr>
      </w:pPr>
    </w:p>
    <w:p w14:paraId="7BBA2D0B" w14:textId="09CDED05" w:rsidR="00B43AA0" w:rsidRPr="006B6EB8" w:rsidRDefault="00B43AA0" w:rsidP="00B43AA0">
      <w:pPr>
        <w:spacing w:after="0" w:line="360" w:lineRule="auto"/>
        <w:rPr>
          <w:rFonts w:cs="Tahoma"/>
          <w:iCs/>
        </w:rPr>
      </w:pPr>
      <w:r w:rsidRPr="006B6EB8">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C0AA099" w14:textId="77777777" w:rsidR="001D06FE" w:rsidRPr="006B6EB8" w:rsidRDefault="001D06FE" w:rsidP="00B43AA0">
      <w:pPr>
        <w:spacing w:after="0" w:line="360" w:lineRule="auto"/>
        <w:rPr>
          <w:rFonts w:cs="Tahoma"/>
          <w:iCs/>
        </w:rPr>
      </w:pPr>
    </w:p>
    <w:p w14:paraId="305EEBB8" w14:textId="77777777" w:rsidR="00B43AA0" w:rsidRPr="006B6EB8" w:rsidRDefault="00B43AA0" w:rsidP="00B43AA0">
      <w:pPr>
        <w:spacing w:after="0" w:line="360" w:lineRule="auto"/>
        <w:rPr>
          <w:rFonts w:cs="Tahoma"/>
        </w:rPr>
      </w:pPr>
      <w:r w:rsidRPr="006B6EB8">
        <w:rPr>
          <w:rFonts w:eastAsia="Calibri" w:cs="Tahoma"/>
          <w:b/>
          <w:lang w:eastAsia="es-MX"/>
        </w:rPr>
        <w:t>CUARTO</w:t>
      </w:r>
      <w:r w:rsidRPr="006B6EB8">
        <w:rPr>
          <w:rFonts w:eastAsia="Calibri" w:cs="Tahoma"/>
          <w:b/>
          <w:bCs/>
        </w:rPr>
        <w:t>.</w:t>
      </w:r>
      <w:r w:rsidRPr="006B6EB8">
        <w:rPr>
          <w:rFonts w:eastAsia="Calibri" w:cs="Tahoma"/>
          <w:lang w:eastAsia="es-MX"/>
        </w:rPr>
        <w:t xml:space="preserve"> </w:t>
      </w:r>
      <w:r w:rsidRPr="006B6EB8">
        <w:rPr>
          <w:rFonts w:cs="Tahoma"/>
          <w:b/>
        </w:rPr>
        <w:t>NOTIFÍQUESE</w:t>
      </w:r>
      <w:r w:rsidRPr="006B6EB8">
        <w:rPr>
          <w:rFonts w:cs="Tahoma"/>
        </w:rPr>
        <w:t xml:space="preserve"> al Recurrente la presente Resolución, a través del </w:t>
      </w:r>
      <w:r w:rsidRPr="006B6EB8">
        <w:rPr>
          <w:rFonts w:eastAsia="Calibri" w:cs="Tahoma"/>
          <w:bCs/>
        </w:rPr>
        <w:t>Sistema de Acceso a la Información Mexiquense (SAIMEX),</w:t>
      </w:r>
      <w:r w:rsidRPr="006B6EB8">
        <w:rPr>
          <w:rFonts w:cs="Tahoma"/>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485BAE6" w14:textId="77777777" w:rsidR="00B43AA0" w:rsidRPr="006B6EB8" w:rsidRDefault="00B43AA0" w:rsidP="00B43AA0">
      <w:pPr>
        <w:spacing w:after="0" w:line="360" w:lineRule="auto"/>
        <w:rPr>
          <w:rFonts w:cs="Tahoma"/>
        </w:rPr>
      </w:pPr>
    </w:p>
    <w:p w14:paraId="595FE737" w14:textId="7C0069FD" w:rsidR="001D06FE" w:rsidRDefault="004C20E6" w:rsidP="00B43AA0">
      <w:pPr>
        <w:spacing w:after="0" w:line="360" w:lineRule="auto"/>
        <w:ind w:right="-93"/>
        <w:rPr>
          <w:rFonts w:eastAsia="Calibri" w:cs="Tahoma"/>
          <w:lang w:val="es-ES"/>
        </w:rPr>
      </w:pPr>
      <w:r w:rsidRPr="006B6EB8">
        <w:rPr>
          <w:rFonts w:eastAsia="Calibri" w:cs="Tahoma"/>
          <w:lang w:val="es-ES"/>
        </w:rPr>
        <w:t xml:space="preserve">ASÍ LO RESUELVE, POR </w:t>
      </w:r>
      <w:r w:rsidRPr="006B6EB8">
        <w:rPr>
          <w:rFonts w:eastAsia="Calibri" w:cs="Tahoma"/>
          <w:b/>
          <w:bCs/>
          <w:lang w:val="es-ES"/>
        </w:rPr>
        <w:t>UNANIMIDAD</w:t>
      </w:r>
      <w:r w:rsidRPr="006B6EB8">
        <w:rPr>
          <w:rFonts w:eastAsia="Calibri" w:cs="Tahoma"/>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VIGÉSIMA QUINTA ORDINARIA, CELEBRADA EL SEIS DE JULIO DE DOS MIL VEINTIDÓS, ANTE EL SECRETARIO TÉCNICO DEL PLENO, ALEXIS TAPIA RAMÍREZ.</w:t>
      </w:r>
    </w:p>
    <w:p w14:paraId="5023D5CD" w14:textId="77777777" w:rsidR="001D06FE" w:rsidRDefault="001D06FE">
      <w:pPr>
        <w:jc w:val="left"/>
        <w:rPr>
          <w:rFonts w:eastAsia="Calibri" w:cs="Tahoma"/>
          <w:lang w:val="es-ES"/>
        </w:rPr>
      </w:pPr>
      <w:r>
        <w:rPr>
          <w:rFonts w:eastAsia="Calibri" w:cs="Tahoma"/>
          <w:lang w:val="es-ES"/>
        </w:rPr>
        <w:br w:type="page"/>
      </w:r>
    </w:p>
    <w:p w14:paraId="4D622FCF" w14:textId="77777777" w:rsidR="00B43AA0" w:rsidRPr="00F86B1A" w:rsidRDefault="00B43AA0" w:rsidP="00B43AA0">
      <w:pPr>
        <w:spacing w:after="0" w:line="360" w:lineRule="auto"/>
        <w:ind w:right="-93"/>
        <w:rPr>
          <w:rFonts w:eastAsia="Calibri" w:cs="Tahoma"/>
          <w:lang w:val="es-ES"/>
        </w:rPr>
      </w:pPr>
    </w:p>
    <w:p w14:paraId="593748F3" w14:textId="77777777" w:rsidR="00B43AA0" w:rsidRPr="00F33557" w:rsidRDefault="00B43AA0" w:rsidP="00F33557">
      <w:pPr>
        <w:spacing w:after="0"/>
        <w:rPr>
          <w:lang w:val="es-ES"/>
        </w:rPr>
      </w:pPr>
    </w:p>
    <w:sectPr w:rsidR="00B43AA0" w:rsidRPr="00F33557" w:rsidSect="00177EE1">
      <w:headerReference w:type="even" r:id="rId13"/>
      <w:headerReference w:type="default" r:id="rId14"/>
      <w:footerReference w:type="even" r:id="rId15"/>
      <w:footerReference w:type="default" r:id="rId16"/>
      <w:headerReference w:type="first" r:id="rId17"/>
      <w:footerReference w:type="first" r:id="rId18"/>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02678" w14:textId="77777777" w:rsidR="00230511" w:rsidRDefault="00230511" w:rsidP="00177EE1">
      <w:pPr>
        <w:spacing w:after="0" w:line="240" w:lineRule="auto"/>
      </w:pPr>
      <w:r>
        <w:separator/>
      </w:r>
    </w:p>
  </w:endnote>
  <w:endnote w:type="continuationSeparator" w:id="0">
    <w:p w14:paraId="7925A1DF" w14:textId="77777777" w:rsidR="00230511" w:rsidRDefault="00230511"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0138A1" w:rsidRDefault="000138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14:paraId="07E97198" w14:textId="77777777" w:rsidR="000138A1" w:rsidRDefault="000138A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4BC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4BC6">
              <w:rPr>
                <w:b/>
                <w:bCs/>
                <w:noProof/>
              </w:rPr>
              <w:t>66</w:t>
            </w:r>
            <w:r>
              <w:rPr>
                <w:b/>
                <w:bCs/>
                <w:sz w:val="24"/>
                <w:szCs w:val="24"/>
              </w:rPr>
              <w:fldChar w:fldCharType="end"/>
            </w:r>
          </w:p>
        </w:sdtContent>
      </w:sdt>
    </w:sdtContent>
  </w:sdt>
  <w:p w14:paraId="79B76E3F" w14:textId="77777777" w:rsidR="000138A1" w:rsidRDefault="000138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4FF4D" w14:textId="77777777" w:rsidR="00230511" w:rsidRDefault="00230511" w:rsidP="00177EE1">
      <w:pPr>
        <w:spacing w:after="0" w:line="240" w:lineRule="auto"/>
      </w:pPr>
      <w:r>
        <w:separator/>
      </w:r>
    </w:p>
  </w:footnote>
  <w:footnote w:type="continuationSeparator" w:id="0">
    <w:p w14:paraId="66B522D8" w14:textId="77777777" w:rsidR="00230511" w:rsidRDefault="00230511" w:rsidP="00177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138A1" w14:paraId="5F52583E" w14:textId="77777777" w:rsidTr="00177EE1">
      <w:trPr>
        <w:trHeight w:val="141"/>
      </w:trPr>
      <w:tc>
        <w:tcPr>
          <w:tcW w:w="2404" w:type="dxa"/>
        </w:tcPr>
        <w:p w14:paraId="4FEC125C"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138A1" w:rsidRPr="00A8173F" w:rsidRDefault="000138A1" w:rsidP="00177EE1">
          <w:pPr>
            <w:tabs>
              <w:tab w:val="right" w:pos="8838"/>
            </w:tabs>
            <w:ind w:left="-28" w:right="683"/>
            <w:rPr>
              <w:rFonts w:eastAsia="Calibri" w:cs="Tahoma"/>
            </w:rPr>
          </w:pPr>
          <w:r w:rsidRPr="00A8173F">
            <w:rPr>
              <w:rFonts w:eastAsia="Calibri" w:cs="Tahoma"/>
              <w:lang w:val="es-MX"/>
            </w:rPr>
            <w:t>04196/INFOEM/IP/RR/2020</w:t>
          </w:r>
        </w:p>
      </w:tc>
    </w:tr>
    <w:tr w:rsidR="000138A1" w14:paraId="3BB32F3F" w14:textId="77777777" w:rsidTr="00177EE1">
      <w:trPr>
        <w:trHeight w:val="276"/>
      </w:trPr>
      <w:tc>
        <w:tcPr>
          <w:tcW w:w="2404" w:type="dxa"/>
        </w:tcPr>
        <w:p w14:paraId="75103636"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138A1" w:rsidRPr="00A8173F" w:rsidRDefault="000138A1"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14:paraId="0B6CFE08" w14:textId="77777777" w:rsidTr="00177EE1">
      <w:trPr>
        <w:trHeight w:val="276"/>
      </w:trPr>
      <w:tc>
        <w:tcPr>
          <w:tcW w:w="2404" w:type="dxa"/>
        </w:tcPr>
        <w:p w14:paraId="6428673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138A1" w:rsidRPr="00A8173F" w:rsidRDefault="000138A1"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138A1" w:rsidRDefault="006B6EB8">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5"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8379" w14:textId="22A5B9C8" w:rsidR="000138A1" w:rsidRPr="004A705D" w:rsidRDefault="000138A1">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138A1" w14:paraId="2121B106" w14:textId="77777777" w:rsidTr="00177EE1">
      <w:trPr>
        <w:trHeight w:val="141"/>
      </w:trPr>
      <w:tc>
        <w:tcPr>
          <w:tcW w:w="2404" w:type="dxa"/>
        </w:tcPr>
        <w:p w14:paraId="38DE62D8" w14:textId="77777777" w:rsidR="000138A1" w:rsidRPr="001B5FB6" w:rsidRDefault="000138A1"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1ED15AB5" w:rsidR="000138A1" w:rsidRPr="00177EE1" w:rsidRDefault="000568B6" w:rsidP="00177EE1">
          <w:pPr>
            <w:tabs>
              <w:tab w:val="right" w:pos="8838"/>
            </w:tabs>
            <w:ind w:left="-28" w:right="454"/>
            <w:rPr>
              <w:rFonts w:eastAsia="Calibri" w:cs="Tahoma"/>
            </w:rPr>
          </w:pPr>
          <w:r>
            <w:rPr>
              <w:rFonts w:eastAsia="Calibri" w:cs="Tahoma"/>
              <w:bCs/>
              <w:lang w:val="es-MX"/>
            </w:rPr>
            <w:t>09201</w:t>
          </w:r>
          <w:r w:rsidR="00D104FE">
            <w:rPr>
              <w:rFonts w:eastAsia="Calibri" w:cs="Tahoma"/>
              <w:bCs/>
              <w:lang w:val="es-MX"/>
            </w:rPr>
            <w:t>/INFOEM/IP/RR/202</w:t>
          </w:r>
          <w:r w:rsidR="0080433B">
            <w:rPr>
              <w:rFonts w:eastAsia="Calibri" w:cs="Tahoma"/>
              <w:bCs/>
              <w:lang w:val="es-MX"/>
            </w:rPr>
            <w:t>2</w:t>
          </w:r>
          <w:r w:rsidR="00F8322E">
            <w:rPr>
              <w:rFonts w:eastAsia="Calibri" w:cs="Tahoma"/>
              <w:bCs/>
              <w:lang w:val="es-MX"/>
            </w:rPr>
            <w:t xml:space="preserve"> y acumulado</w:t>
          </w:r>
          <w:r>
            <w:rPr>
              <w:rFonts w:eastAsia="Calibri" w:cs="Tahoma"/>
              <w:bCs/>
              <w:lang w:val="es-MX"/>
            </w:rPr>
            <w:t>s</w:t>
          </w:r>
        </w:p>
      </w:tc>
    </w:tr>
    <w:tr w:rsidR="000138A1" w14:paraId="0A3867BF" w14:textId="77777777" w:rsidTr="00177EE1">
      <w:trPr>
        <w:trHeight w:val="276"/>
      </w:trPr>
      <w:tc>
        <w:tcPr>
          <w:tcW w:w="2404" w:type="dxa"/>
        </w:tcPr>
        <w:p w14:paraId="2490F7D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4DA1ECB6" w:rsidR="000138A1" w:rsidRPr="00177EE1" w:rsidRDefault="000568B6" w:rsidP="00177EE1">
          <w:pPr>
            <w:tabs>
              <w:tab w:val="right" w:pos="8838"/>
            </w:tabs>
            <w:ind w:right="454"/>
            <w:rPr>
              <w:rFonts w:eastAsia="Calibri" w:cs="Tahoma"/>
              <w:lang w:val="es-MX"/>
            </w:rPr>
          </w:pPr>
          <w:r>
            <w:rPr>
              <w:rFonts w:eastAsia="Calibri" w:cs="Tahoma"/>
              <w:bCs/>
            </w:rPr>
            <w:t>Sistema Municipal Para el Desarrollo Integral de la Familia de Metepec</w:t>
          </w:r>
        </w:p>
      </w:tc>
    </w:tr>
    <w:tr w:rsidR="000138A1" w14:paraId="528EB81C" w14:textId="77777777" w:rsidTr="00177EE1">
      <w:trPr>
        <w:trHeight w:val="276"/>
      </w:trPr>
      <w:tc>
        <w:tcPr>
          <w:tcW w:w="2404" w:type="dxa"/>
        </w:tcPr>
        <w:p w14:paraId="30F0BB5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138A1" w:rsidRPr="00A8173F" w:rsidRDefault="000138A1"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138A1" w:rsidRDefault="006B6EB8">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0138A1" w:rsidRPr="005C106F" w14:paraId="59C1B90A" w14:textId="77777777" w:rsidTr="00177EE1">
      <w:trPr>
        <w:trHeight w:val="1546"/>
      </w:trPr>
      <w:tc>
        <w:tcPr>
          <w:tcW w:w="2127" w:type="dxa"/>
          <w:shd w:val="clear" w:color="auto" w:fill="auto"/>
        </w:tcPr>
        <w:p w14:paraId="188D0CF6" w14:textId="77777777" w:rsidR="000138A1" w:rsidRPr="005C106F" w:rsidRDefault="000138A1"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138A1" w14:paraId="5DB7FB69" w14:textId="77777777" w:rsidTr="00177EE1">
            <w:trPr>
              <w:trHeight w:val="141"/>
            </w:trPr>
            <w:tc>
              <w:tcPr>
                <w:tcW w:w="2404" w:type="dxa"/>
                <w:vAlign w:val="bottom"/>
              </w:tcPr>
              <w:p w14:paraId="7132DAEC" w14:textId="77777777" w:rsidR="000138A1"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p w14:paraId="7636ECB1" w14:textId="7EF752DD" w:rsidR="00C63CA5" w:rsidRPr="001B5FB6" w:rsidRDefault="00C63CA5" w:rsidP="00177EE1">
                <w:pPr>
                  <w:tabs>
                    <w:tab w:val="right" w:pos="8838"/>
                  </w:tabs>
                  <w:ind w:right="-105"/>
                  <w:rPr>
                    <w:rFonts w:eastAsia="Calibri" w:cs="Tahoma"/>
                    <w:b/>
                    <w:lang w:val="es-MX"/>
                  </w:rPr>
                </w:pPr>
              </w:p>
            </w:tc>
            <w:tc>
              <w:tcPr>
                <w:tcW w:w="4150" w:type="dxa"/>
              </w:tcPr>
              <w:p w14:paraId="34232C66" w14:textId="77777777" w:rsidR="000138A1" w:rsidRPr="0015161E" w:rsidRDefault="000138A1" w:rsidP="000C12E8">
                <w:pPr>
                  <w:tabs>
                    <w:tab w:val="right" w:pos="8838"/>
                  </w:tabs>
                  <w:ind w:left="-28" w:right="774"/>
                  <w:rPr>
                    <w:rFonts w:eastAsia="Calibri" w:cs="Tahoma"/>
                    <w:bCs/>
                    <w:lang w:val="es-MX"/>
                  </w:rPr>
                </w:pPr>
              </w:p>
              <w:p w14:paraId="446B26B0" w14:textId="7A90BF26" w:rsidR="000138A1" w:rsidRPr="0015161E" w:rsidRDefault="00D435B6" w:rsidP="000C12E8">
                <w:pPr>
                  <w:tabs>
                    <w:tab w:val="right" w:pos="8838"/>
                  </w:tabs>
                  <w:ind w:left="-28" w:right="774"/>
                  <w:rPr>
                    <w:rFonts w:eastAsia="Calibri" w:cs="Tahoma"/>
                    <w:bCs/>
                    <w:lang w:val="es-MX"/>
                  </w:rPr>
                </w:pPr>
                <w:r>
                  <w:rPr>
                    <w:rFonts w:eastAsia="Calibri" w:cs="Tahoma"/>
                    <w:bCs/>
                    <w:lang w:val="es-MX"/>
                  </w:rPr>
                  <w:t>09201</w:t>
                </w:r>
                <w:r w:rsidR="004D309D">
                  <w:rPr>
                    <w:rFonts w:eastAsia="Calibri" w:cs="Tahoma"/>
                    <w:bCs/>
                    <w:lang w:val="es-MX"/>
                  </w:rPr>
                  <w:t>/</w:t>
                </w:r>
                <w:r w:rsidR="000138A1" w:rsidRPr="00177EE1">
                  <w:rPr>
                    <w:rFonts w:eastAsia="Calibri" w:cs="Tahoma"/>
                    <w:bCs/>
                    <w:lang w:val="es-MX"/>
                  </w:rPr>
                  <w:t>INFOEM/IP/RR/202</w:t>
                </w:r>
                <w:r w:rsidR="00B454AD">
                  <w:rPr>
                    <w:rFonts w:eastAsia="Calibri" w:cs="Tahoma"/>
                    <w:bCs/>
                    <w:lang w:val="es-MX"/>
                  </w:rPr>
                  <w:t>2</w:t>
                </w:r>
                <w:r w:rsidR="00C63CA5">
                  <w:rPr>
                    <w:rFonts w:eastAsia="Calibri" w:cs="Tahoma"/>
                    <w:bCs/>
                    <w:lang w:val="es-MX"/>
                  </w:rPr>
                  <w:t xml:space="preserve"> y acumulado</w:t>
                </w:r>
                <w:r w:rsidR="000568B6">
                  <w:rPr>
                    <w:rFonts w:eastAsia="Calibri" w:cs="Tahoma"/>
                    <w:bCs/>
                    <w:lang w:val="es-MX"/>
                  </w:rPr>
                  <w:t>s</w:t>
                </w:r>
              </w:p>
            </w:tc>
          </w:tr>
          <w:tr w:rsidR="000138A1" w14:paraId="0DAE2909" w14:textId="77777777" w:rsidTr="00177EE1">
            <w:trPr>
              <w:trHeight w:val="141"/>
            </w:trPr>
            <w:tc>
              <w:tcPr>
                <w:tcW w:w="2404" w:type="dxa"/>
              </w:tcPr>
              <w:p w14:paraId="7634E44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16E9799B" w:rsidR="000138A1" w:rsidRPr="0015161E" w:rsidRDefault="000138A1" w:rsidP="000C12E8">
                <w:pPr>
                  <w:tabs>
                    <w:tab w:val="right" w:pos="8838"/>
                  </w:tabs>
                  <w:ind w:left="-28" w:right="774"/>
                  <w:rPr>
                    <w:rFonts w:eastAsia="Calibri" w:cs="Tahoma"/>
                    <w:bCs/>
                    <w:lang w:val="es-MX"/>
                  </w:rPr>
                </w:pPr>
              </w:p>
            </w:tc>
          </w:tr>
          <w:tr w:rsidR="000138A1" w14:paraId="2320A145" w14:textId="77777777" w:rsidTr="00177EE1">
            <w:trPr>
              <w:trHeight w:val="276"/>
            </w:trPr>
            <w:tc>
              <w:tcPr>
                <w:tcW w:w="2404" w:type="dxa"/>
              </w:tcPr>
              <w:p w14:paraId="6D68E947"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6355F157" w:rsidR="000138A1" w:rsidRPr="0015161E" w:rsidRDefault="00D435B6" w:rsidP="006946CA">
                <w:pPr>
                  <w:tabs>
                    <w:tab w:val="right" w:pos="8838"/>
                  </w:tabs>
                  <w:ind w:left="-28" w:right="774"/>
                  <w:rPr>
                    <w:rFonts w:eastAsia="Calibri" w:cs="Tahoma"/>
                    <w:bCs/>
                    <w:lang w:val="es-MX"/>
                  </w:rPr>
                </w:pPr>
                <w:r>
                  <w:rPr>
                    <w:rFonts w:eastAsia="Calibri" w:cs="Tahoma"/>
                    <w:bCs/>
                  </w:rPr>
                  <w:t>Sistema Municipal Para el Desarrollo Integral de la Familia de Metepec</w:t>
                </w:r>
              </w:p>
            </w:tc>
          </w:tr>
          <w:tr w:rsidR="000138A1" w14:paraId="044D3880" w14:textId="77777777" w:rsidTr="00177EE1">
            <w:trPr>
              <w:trHeight w:val="276"/>
            </w:trPr>
            <w:tc>
              <w:tcPr>
                <w:tcW w:w="2404" w:type="dxa"/>
              </w:tcPr>
              <w:p w14:paraId="35D7A55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138A1" w:rsidRPr="00A8173F" w:rsidRDefault="000138A1"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138A1" w:rsidRPr="005C106F" w:rsidRDefault="000138A1" w:rsidP="00177EE1">
          <w:pPr>
            <w:tabs>
              <w:tab w:val="right" w:pos="8838"/>
            </w:tabs>
            <w:ind w:left="-28"/>
            <w:rPr>
              <w:rFonts w:ascii="Arial" w:eastAsia="Calibri" w:hAnsi="Arial" w:cs="Arial"/>
              <w:b/>
            </w:rPr>
          </w:pPr>
        </w:p>
      </w:tc>
    </w:tr>
  </w:tbl>
  <w:p w14:paraId="77E48973" w14:textId="77777777" w:rsidR="000138A1" w:rsidRDefault="006B6EB8">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7" type="#_x0000_t75" alt="MARCA DE AGUA - HOJA RESOLUCIÓN" style="position:absolute;left:0;text-align:left;margin-left:-97.1pt;margin-top:-150.85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3440"/>
    <w:multiLevelType w:val="hybridMultilevel"/>
    <w:tmpl w:val="85580C52"/>
    <w:lvl w:ilvl="0" w:tplc="A58A1764">
      <w:start w:val="1"/>
      <w:numFmt w:val="lowerLetter"/>
      <w:lvlText w:val="%1."/>
      <w:lvlJc w:val="right"/>
      <w:pPr>
        <w:ind w:left="2160" w:hanging="180"/>
      </w:pPr>
      <w:rPr>
        <w:rFonts w:ascii="Palatino Linotype" w:eastAsiaTheme="minorHAns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341E6"/>
    <w:multiLevelType w:val="hybridMultilevel"/>
    <w:tmpl w:val="7BDC3344"/>
    <w:lvl w:ilvl="0" w:tplc="FFFFFFFF">
      <w:start w:val="1"/>
      <w:numFmt w:val="decimal"/>
      <w:lvlText w:val="%1."/>
      <w:lvlJc w:val="left"/>
      <w:pPr>
        <w:ind w:left="720" w:hanging="360"/>
      </w:pPr>
      <w:rPr>
        <w:rFonts w:ascii="Palatino Linotype" w:eastAsiaTheme="minorHAnsi" w:hAnsi="Palatino Linotype" w:cs="Tahoma"/>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B172E3"/>
    <w:multiLevelType w:val="hybridMultilevel"/>
    <w:tmpl w:val="E5929622"/>
    <w:lvl w:ilvl="0" w:tplc="E0A48E0C">
      <w:start w:val="1"/>
      <w:numFmt w:val="upperRoman"/>
      <w:lvlText w:val="%1."/>
      <w:lvlJc w:val="left"/>
      <w:pPr>
        <w:ind w:left="1080" w:hanging="72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E73D59"/>
    <w:multiLevelType w:val="hybridMultilevel"/>
    <w:tmpl w:val="A1441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5C4DE0"/>
    <w:multiLevelType w:val="hybridMultilevel"/>
    <w:tmpl w:val="81CC0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CB30A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7D2169"/>
    <w:multiLevelType w:val="hybridMultilevel"/>
    <w:tmpl w:val="A9861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2F31AE"/>
    <w:multiLevelType w:val="hybridMultilevel"/>
    <w:tmpl w:val="36E2F9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90F3314"/>
    <w:multiLevelType w:val="hybridMultilevel"/>
    <w:tmpl w:val="014C27A4"/>
    <w:lvl w:ilvl="0" w:tplc="EC08AEDE">
      <w:start w:val="5"/>
      <w:numFmt w:val="bullet"/>
      <w:lvlText w:val="-"/>
      <w:lvlJc w:val="left"/>
      <w:pPr>
        <w:ind w:left="927" w:hanging="360"/>
      </w:pPr>
      <w:rPr>
        <w:rFonts w:ascii="Palatino Linotype" w:eastAsia="Times New Roman" w:hAnsi="Palatino Linotype" w:cs="Aria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13" w15:restartNumberingAfterBreak="0">
    <w:nsid w:val="42200F6F"/>
    <w:multiLevelType w:val="hybridMultilevel"/>
    <w:tmpl w:val="7BDC3344"/>
    <w:lvl w:ilvl="0" w:tplc="321A70D2">
      <w:start w:val="1"/>
      <w:numFmt w:val="decimal"/>
      <w:lvlText w:val="%1."/>
      <w:lvlJc w:val="left"/>
      <w:pPr>
        <w:ind w:left="720" w:hanging="360"/>
      </w:pPr>
      <w:rPr>
        <w:rFonts w:ascii="Palatino Linotype" w:eastAsiaTheme="minorHAnsi" w:hAnsi="Palatino Linotype" w:cs="Tahom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D9116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3342CE7"/>
    <w:multiLevelType w:val="hybridMultilevel"/>
    <w:tmpl w:val="F534774A"/>
    <w:lvl w:ilvl="0" w:tplc="5FF836C8">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6369C7"/>
    <w:multiLevelType w:val="hybridMultilevel"/>
    <w:tmpl w:val="01F206D2"/>
    <w:lvl w:ilvl="0" w:tplc="8C9CD62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9374B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F644CED"/>
    <w:multiLevelType w:val="hybridMultilevel"/>
    <w:tmpl w:val="DA4AF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686371"/>
    <w:multiLevelType w:val="hybridMultilevel"/>
    <w:tmpl w:val="69882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993A43"/>
    <w:multiLevelType w:val="hybridMultilevel"/>
    <w:tmpl w:val="EBF493C0"/>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3" w15:restartNumberingAfterBreak="0">
    <w:nsid w:val="64525DB3"/>
    <w:multiLevelType w:val="hybridMultilevel"/>
    <w:tmpl w:val="71FEA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5D490D"/>
    <w:multiLevelType w:val="hybridMultilevel"/>
    <w:tmpl w:val="8A7AD45A"/>
    <w:lvl w:ilvl="0" w:tplc="16087858">
      <w:start w:val="1"/>
      <w:numFmt w:val="decimal"/>
      <w:lvlText w:val="%1."/>
      <w:lvlJc w:val="left"/>
      <w:pPr>
        <w:ind w:left="1440" w:hanging="360"/>
      </w:pPr>
      <w:rPr>
        <w:rFonts w:ascii="Palatino Linotype" w:eastAsiaTheme="minorHAns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BE402F"/>
    <w:multiLevelType w:val="hybridMultilevel"/>
    <w:tmpl w:val="D7CC4FCC"/>
    <w:lvl w:ilvl="0" w:tplc="BDA26A4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684811"/>
    <w:multiLevelType w:val="hybridMultilevel"/>
    <w:tmpl w:val="01F206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C872D82"/>
    <w:multiLevelType w:val="hybridMultilevel"/>
    <w:tmpl w:val="D37498A6"/>
    <w:lvl w:ilvl="0" w:tplc="FFFFFFFF">
      <w:start w:val="1"/>
      <w:numFmt w:val="decimal"/>
      <w:lvlText w:val="%1."/>
      <w:lvlJc w:val="left"/>
      <w:pPr>
        <w:ind w:left="720" w:hanging="360"/>
      </w:pPr>
      <w:rPr>
        <w:rFonts w:ascii="Palatino Linotype" w:eastAsiaTheme="minorHAnsi" w:hAnsi="Palatino Linotype" w:cs="Tahoma"/>
      </w:rPr>
    </w:lvl>
    <w:lvl w:ilvl="1" w:tplc="16087858">
      <w:start w:val="1"/>
      <w:numFmt w:val="decimal"/>
      <w:lvlText w:val="%2."/>
      <w:lvlJc w:val="left"/>
      <w:pPr>
        <w:ind w:left="1440" w:hanging="360"/>
      </w:pPr>
      <w:rPr>
        <w:rFonts w:ascii="Palatino Linotype" w:eastAsiaTheme="minorHAnsi" w:hAnsi="Palatino Linotype" w:cs="Tahoma"/>
      </w:rPr>
    </w:lvl>
    <w:lvl w:ilvl="2" w:tplc="A58A1764">
      <w:start w:val="1"/>
      <w:numFmt w:val="lowerLetter"/>
      <w:lvlText w:val="%3."/>
      <w:lvlJc w:val="right"/>
      <w:pPr>
        <w:ind w:left="2160" w:hanging="180"/>
      </w:pPr>
      <w:rPr>
        <w:rFonts w:ascii="Palatino Linotype" w:eastAsiaTheme="minorHAnsi" w:hAnsi="Palatino Linotype" w:cs="Tahom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29954010">
    <w:abstractNumId w:val="26"/>
  </w:num>
  <w:num w:numId="2" w16cid:durableId="1736001319">
    <w:abstractNumId w:val="6"/>
  </w:num>
  <w:num w:numId="3" w16cid:durableId="274866128">
    <w:abstractNumId w:val="10"/>
  </w:num>
  <w:num w:numId="4" w16cid:durableId="484400766">
    <w:abstractNumId w:val="18"/>
  </w:num>
  <w:num w:numId="5" w16cid:durableId="1448115230">
    <w:abstractNumId w:val="2"/>
  </w:num>
  <w:num w:numId="6" w16cid:durableId="188957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998485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4014432">
    <w:abstractNumId w:val="19"/>
  </w:num>
  <w:num w:numId="9" w16cid:durableId="534075962">
    <w:abstractNumId w:val="17"/>
  </w:num>
  <w:num w:numId="10" w16cid:durableId="1866404846">
    <w:abstractNumId w:val="28"/>
  </w:num>
  <w:num w:numId="11" w16cid:durableId="1282882594">
    <w:abstractNumId w:val="30"/>
  </w:num>
  <w:num w:numId="12" w16cid:durableId="628054005">
    <w:abstractNumId w:val="5"/>
  </w:num>
  <w:num w:numId="13" w16cid:durableId="455413789">
    <w:abstractNumId w:val="15"/>
  </w:num>
  <w:num w:numId="14" w16cid:durableId="23672446">
    <w:abstractNumId w:val="11"/>
  </w:num>
  <w:num w:numId="15" w16cid:durableId="561327114">
    <w:abstractNumId w:val="3"/>
  </w:num>
  <w:num w:numId="16" w16cid:durableId="1239637594">
    <w:abstractNumId w:val="16"/>
  </w:num>
  <w:num w:numId="17" w16cid:durableId="1945918882">
    <w:abstractNumId w:val="8"/>
  </w:num>
  <w:num w:numId="18" w16cid:durableId="2123185319">
    <w:abstractNumId w:val="21"/>
  </w:num>
  <w:num w:numId="19" w16cid:durableId="110632553">
    <w:abstractNumId w:val="4"/>
  </w:num>
  <w:num w:numId="20" w16cid:durableId="2026855768">
    <w:abstractNumId w:val="10"/>
  </w:num>
  <w:num w:numId="21" w16cid:durableId="887760160">
    <w:abstractNumId w:val="12"/>
  </w:num>
  <w:num w:numId="22" w16cid:durableId="825558260">
    <w:abstractNumId w:val="13"/>
  </w:num>
  <w:num w:numId="23" w16cid:durableId="2010474771">
    <w:abstractNumId w:val="27"/>
  </w:num>
  <w:num w:numId="24" w16cid:durableId="1084106800">
    <w:abstractNumId w:val="9"/>
  </w:num>
  <w:num w:numId="25" w16cid:durableId="1693149939">
    <w:abstractNumId w:val="25"/>
  </w:num>
  <w:num w:numId="26" w16cid:durableId="1244873197">
    <w:abstractNumId w:val="22"/>
  </w:num>
  <w:num w:numId="27" w16cid:durableId="1275746866">
    <w:abstractNumId w:val="1"/>
  </w:num>
  <w:num w:numId="28" w16cid:durableId="124785864">
    <w:abstractNumId w:val="23"/>
  </w:num>
  <w:num w:numId="29" w16cid:durableId="1751149002">
    <w:abstractNumId w:val="20"/>
  </w:num>
  <w:num w:numId="30" w16cid:durableId="199830377">
    <w:abstractNumId w:val="29"/>
  </w:num>
  <w:num w:numId="31" w16cid:durableId="809632036">
    <w:abstractNumId w:val="24"/>
  </w:num>
  <w:num w:numId="32" w16cid:durableId="49973886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0B07"/>
    <w:rsid w:val="0000212A"/>
    <w:rsid w:val="00002216"/>
    <w:rsid w:val="0000356F"/>
    <w:rsid w:val="00003883"/>
    <w:rsid w:val="000128A5"/>
    <w:rsid w:val="00012B2E"/>
    <w:rsid w:val="00013843"/>
    <w:rsid w:val="000138A1"/>
    <w:rsid w:val="0001416C"/>
    <w:rsid w:val="00017A08"/>
    <w:rsid w:val="000234D0"/>
    <w:rsid w:val="00023824"/>
    <w:rsid w:val="00027A38"/>
    <w:rsid w:val="00031EC8"/>
    <w:rsid w:val="00033527"/>
    <w:rsid w:val="00034397"/>
    <w:rsid w:val="00035AB4"/>
    <w:rsid w:val="000361CD"/>
    <w:rsid w:val="00040446"/>
    <w:rsid w:val="00042AD3"/>
    <w:rsid w:val="00042F14"/>
    <w:rsid w:val="000534C1"/>
    <w:rsid w:val="00055DA6"/>
    <w:rsid w:val="000568B6"/>
    <w:rsid w:val="000571B0"/>
    <w:rsid w:val="00060217"/>
    <w:rsid w:val="000626AD"/>
    <w:rsid w:val="00062B87"/>
    <w:rsid w:val="00062DB3"/>
    <w:rsid w:val="00065115"/>
    <w:rsid w:val="00065B50"/>
    <w:rsid w:val="00065BA2"/>
    <w:rsid w:val="00071027"/>
    <w:rsid w:val="000729C1"/>
    <w:rsid w:val="000771BD"/>
    <w:rsid w:val="00082748"/>
    <w:rsid w:val="00083A1D"/>
    <w:rsid w:val="00083B5E"/>
    <w:rsid w:val="00084C42"/>
    <w:rsid w:val="000865C1"/>
    <w:rsid w:val="00086FC3"/>
    <w:rsid w:val="00087ECD"/>
    <w:rsid w:val="00090CC5"/>
    <w:rsid w:val="00093CFD"/>
    <w:rsid w:val="000A3AC4"/>
    <w:rsid w:val="000A45B9"/>
    <w:rsid w:val="000A4974"/>
    <w:rsid w:val="000B1B64"/>
    <w:rsid w:val="000B2670"/>
    <w:rsid w:val="000B7B66"/>
    <w:rsid w:val="000C12E8"/>
    <w:rsid w:val="000C1898"/>
    <w:rsid w:val="000C4C4B"/>
    <w:rsid w:val="000C5572"/>
    <w:rsid w:val="000D2AC3"/>
    <w:rsid w:val="000E01DA"/>
    <w:rsid w:val="000E0B2A"/>
    <w:rsid w:val="000E0E79"/>
    <w:rsid w:val="000E4556"/>
    <w:rsid w:val="000F2A05"/>
    <w:rsid w:val="000F3119"/>
    <w:rsid w:val="00100D0B"/>
    <w:rsid w:val="00110E75"/>
    <w:rsid w:val="00113309"/>
    <w:rsid w:val="00115246"/>
    <w:rsid w:val="00115B9F"/>
    <w:rsid w:val="00120AC3"/>
    <w:rsid w:val="00122733"/>
    <w:rsid w:val="00122C11"/>
    <w:rsid w:val="0013054B"/>
    <w:rsid w:val="00131964"/>
    <w:rsid w:val="00133F4D"/>
    <w:rsid w:val="00135EC3"/>
    <w:rsid w:val="00136224"/>
    <w:rsid w:val="0014355A"/>
    <w:rsid w:val="00143DDA"/>
    <w:rsid w:val="0014587C"/>
    <w:rsid w:val="00146C51"/>
    <w:rsid w:val="0015161E"/>
    <w:rsid w:val="001613D0"/>
    <w:rsid w:val="00161EC1"/>
    <w:rsid w:val="00162596"/>
    <w:rsid w:val="00163ACC"/>
    <w:rsid w:val="00177CD4"/>
    <w:rsid w:val="00177EE1"/>
    <w:rsid w:val="001823A5"/>
    <w:rsid w:val="001825FE"/>
    <w:rsid w:val="0018480F"/>
    <w:rsid w:val="0018595C"/>
    <w:rsid w:val="0018660C"/>
    <w:rsid w:val="001909D8"/>
    <w:rsid w:val="001958EF"/>
    <w:rsid w:val="001964D1"/>
    <w:rsid w:val="00197638"/>
    <w:rsid w:val="001A04C7"/>
    <w:rsid w:val="001A0A4A"/>
    <w:rsid w:val="001A513F"/>
    <w:rsid w:val="001B00F9"/>
    <w:rsid w:val="001B792A"/>
    <w:rsid w:val="001D06FE"/>
    <w:rsid w:val="001D3E5A"/>
    <w:rsid w:val="001D521B"/>
    <w:rsid w:val="001D61CF"/>
    <w:rsid w:val="001E03A5"/>
    <w:rsid w:val="001E10F0"/>
    <w:rsid w:val="001E1398"/>
    <w:rsid w:val="001E2972"/>
    <w:rsid w:val="001E4327"/>
    <w:rsid w:val="001E73AE"/>
    <w:rsid w:val="001E757C"/>
    <w:rsid w:val="001F3035"/>
    <w:rsid w:val="001F3AB9"/>
    <w:rsid w:val="001F46CF"/>
    <w:rsid w:val="001F6081"/>
    <w:rsid w:val="00201F46"/>
    <w:rsid w:val="002032FB"/>
    <w:rsid w:val="002033C8"/>
    <w:rsid w:val="0021058D"/>
    <w:rsid w:val="0021308C"/>
    <w:rsid w:val="00222783"/>
    <w:rsid w:val="0022443A"/>
    <w:rsid w:val="00230091"/>
    <w:rsid w:val="0023050A"/>
    <w:rsid w:val="00230511"/>
    <w:rsid w:val="002327BA"/>
    <w:rsid w:val="0024298A"/>
    <w:rsid w:val="0024446C"/>
    <w:rsid w:val="00244F3B"/>
    <w:rsid w:val="00250C94"/>
    <w:rsid w:val="00250D7E"/>
    <w:rsid w:val="0025738E"/>
    <w:rsid w:val="002578B4"/>
    <w:rsid w:val="002719E0"/>
    <w:rsid w:val="0027345A"/>
    <w:rsid w:val="0027550F"/>
    <w:rsid w:val="00277DD0"/>
    <w:rsid w:val="0028210D"/>
    <w:rsid w:val="00286187"/>
    <w:rsid w:val="00293D12"/>
    <w:rsid w:val="002945FD"/>
    <w:rsid w:val="00294E64"/>
    <w:rsid w:val="002A1D89"/>
    <w:rsid w:val="002A28F5"/>
    <w:rsid w:val="002A4B81"/>
    <w:rsid w:val="002A6678"/>
    <w:rsid w:val="002B32D0"/>
    <w:rsid w:val="002B5936"/>
    <w:rsid w:val="002B5EAA"/>
    <w:rsid w:val="002C32B8"/>
    <w:rsid w:val="002C3793"/>
    <w:rsid w:val="002C67F2"/>
    <w:rsid w:val="002D6448"/>
    <w:rsid w:val="002E1F0A"/>
    <w:rsid w:val="002E200D"/>
    <w:rsid w:val="002E209B"/>
    <w:rsid w:val="002E3580"/>
    <w:rsid w:val="002E4ABA"/>
    <w:rsid w:val="002E51C7"/>
    <w:rsid w:val="002E621C"/>
    <w:rsid w:val="002F09A8"/>
    <w:rsid w:val="002F0D2C"/>
    <w:rsid w:val="002F321D"/>
    <w:rsid w:val="002F3F26"/>
    <w:rsid w:val="0030378C"/>
    <w:rsid w:val="003066D7"/>
    <w:rsid w:val="00311CB0"/>
    <w:rsid w:val="003122FF"/>
    <w:rsid w:val="00317CE8"/>
    <w:rsid w:val="00320937"/>
    <w:rsid w:val="00323C69"/>
    <w:rsid w:val="003247BD"/>
    <w:rsid w:val="00324B5E"/>
    <w:rsid w:val="00330DCB"/>
    <w:rsid w:val="003325BC"/>
    <w:rsid w:val="00333029"/>
    <w:rsid w:val="00335F68"/>
    <w:rsid w:val="00344A25"/>
    <w:rsid w:val="00344C1B"/>
    <w:rsid w:val="0034694B"/>
    <w:rsid w:val="00350891"/>
    <w:rsid w:val="003578AA"/>
    <w:rsid w:val="00361157"/>
    <w:rsid w:val="00363A37"/>
    <w:rsid w:val="0036405E"/>
    <w:rsid w:val="003674E8"/>
    <w:rsid w:val="0037107C"/>
    <w:rsid w:val="00373BB3"/>
    <w:rsid w:val="00374EC5"/>
    <w:rsid w:val="003806C6"/>
    <w:rsid w:val="00380968"/>
    <w:rsid w:val="003812D9"/>
    <w:rsid w:val="0038498F"/>
    <w:rsid w:val="0039002F"/>
    <w:rsid w:val="0039029F"/>
    <w:rsid w:val="00392185"/>
    <w:rsid w:val="00392EA1"/>
    <w:rsid w:val="00393828"/>
    <w:rsid w:val="003A1541"/>
    <w:rsid w:val="003A1AC3"/>
    <w:rsid w:val="003A3307"/>
    <w:rsid w:val="003A5680"/>
    <w:rsid w:val="003A722C"/>
    <w:rsid w:val="003B3A2A"/>
    <w:rsid w:val="003B443D"/>
    <w:rsid w:val="003B6CD7"/>
    <w:rsid w:val="003B7426"/>
    <w:rsid w:val="003C5446"/>
    <w:rsid w:val="003C75C8"/>
    <w:rsid w:val="003D05EC"/>
    <w:rsid w:val="003D41B6"/>
    <w:rsid w:val="003D4BC5"/>
    <w:rsid w:val="003D5544"/>
    <w:rsid w:val="003E0154"/>
    <w:rsid w:val="003E0C35"/>
    <w:rsid w:val="003E2DEC"/>
    <w:rsid w:val="003E3B71"/>
    <w:rsid w:val="003E4248"/>
    <w:rsid w:val="003E647E"/>
    <w:rsid w:val="004023A8"/>
    <w:rsid w:val="004028B1"/>
    <w:rsid w:val="00413B07"/>
    <w:rsid w:val="00413BC2"/>
    <w:rsid w:val="00415D6D"/>
    <w:rsid w:val="00416A62"/>
    <w:rsid w:val="00416CFE"/>
    <w:rsid w:val="00423CAF"/>
    <w:rsid w:val="00424766"/>
    <w:rsid w:val="00427D98"/>
    <w:rsid w:val="0043267B"/>
    <w:rsid w:val="0044126C"/>
    <w:rsid w:val="00441871"/>
    <w:rsid w:val="00446762"/>
    <w:rsid w:val="004510FB"/>
    <w:rsid w:val="00451709"/>
    <w:rsid w:val="00451C61"/>
    <w:rsid w:val="00457B4D"/>
    <w:rsid w:val="00464F37"/>
    <w:rsid w:val="00466B01"/>
    <w:rsid w:val="00467E45"/>
    <w:rsid w:val="00472B74"/>
    <w:rsid w:val="00474EA5"/>
    <w:rsid w:val="0047525A"/>
    <w:rsid w:val="0047580B"/>
    <w:rsid w:val="00475AFC"/>
    <w:rsid w:val="00477F80"/>
    <w:rsid w:val="0048144B"/>
    <w:rsid w:val="00484A44"/>
    <w:rsid w:val="0048610B"/>
    <w:rsid w:val="00487A9F"/>
    <w:rsid w:val="0049090D"/>
    <w:rsid w:val="00495EC7"/>
    <w:rsid w:val="00496B69"/>
    <w:rsid w:val="00497225"/>
    <w:rsid w:val="00497753"/>
    <w:rsid w:val="004A1CB6"/>
    <w:rsid w:val="004A2567"/>
    <w:rsid w:val="004A5094"/>
    <w:rsid w:val="004A5273"/>
    <w:rsid w:val="004A6307"/>
    <w:rsid w:val="004A6F0D"/>
    <w:rsid w:val="004A79BF"/>
    <w:rsid w:val="004C0D2B"/>
    <w:rsid w:val="004C20E6"/>
    <w:rsid w:val="004C675B"/>
    <w:rsid w:val="004C7573"/>
    <w:rsid w:val="004D18C5"/>
    <w:rsid w:val="004D26D4"/>
    <w:rsid w:val="004D309D"/>
    <w:rsid w:val="004D5AFE"/>
    <w:rsid w:val="004D6871"/>
    <w:rsid w:val="004E06D1"/>
    <w:rsid w:val="004E33BF"/>
    <w:rsid w:val="004E57DE"/>
    <w:rsid w:val="004F04AF"/>
    <w:rsid w:val="004F3A36"/>
    <w:rsid w:val="004F6654"/>
    <w:rsid w:val="004F7473"/>
    <w:rsid w:val="005024F5"/>
    <w:rsid w:val="00506612"/>
    <w:rsid w:val="00507B00"/>
    <w:rsid w:val="00507DB2"/>
    <w:rsid w:val="00511313"/>
    <w:rsid w:val="005119BA"/>
    <w:rsid w:val="00520A82"/>
    <w:rsid w:val="00523AC1"/>
    <w:rsid w:val="0052515B"/>
    <w:rsid w:val="00525E3E"/>
    <w:rsid w:val="00526ADA"/>
    <w:rsid w:val="00536C46"/>
    <w:rsid w:val="00536DC9"/>
    <w:rsid w:val="00537C8B"/>
    <w:rsid w:val="00542518"/>
    <w:rsid w:val="00543DD3"/>
    <w:rsid w:val="005455F0"/>
    <w:rsid w:val="00550B1D"/>
    <w:rsid w:val="00553373"/>
    <w:rsid w:val="00554B5D"/>
    <w:rsid w:val="00562084"/>
    <w:rsid w:val="00563C16"/>
    <w:rsid w:val="00563E14"/>
    <w:rsid w:val="00565961"/>
    <w:rsid w:val="00565D8A"/>
    <w:rsid w:val="00566770"/>
    <w:rsid w:val="00570E3A"/>
    <w:rsid w:val="00571AE3"/>
    <w:rsid w:val="0058059A"/>
    <w:rsid w:val="00580A65"/>
    <w:rsid w:val="00581181"/>
    <w:rsid w:val="00581C11"/>
    <w:rsid w:val="005823B6"/>
    <w:rsid w:val="0058662F"/>
    <w:rsid w:val="0059234C"/>
    <w:rsid w:val="005952F9"/>
    <w:rsid w:val="00596F02"/>
    <w:rsid w:val="00597D76"/>
    <w:rsid w:val="005A1AB3"/>
    <w:rsid w:val="005A7EFD"/>
    <w:rsid w:val="005B11BA"/>
    <w:rsid w:val="005B4188"/>
    <w:rsid w:val="005B6BE0"/>
    <w:rsid w:val="005B6E78"/>
    <w:rsid w:val="005C3E12"/>
    <w:rsid w:val="005C6C49"/>
    <w:rsid w:val="005D417E"/>
    <w:rsid w:val="005D60D5"/>
    <w:rsid w:val="005E367B"/>
    <w:rsid w:val="005E58D0"/>
    <w:rsid w:val="005E69BE"/>
    <w:rsid w:val="005E79B6"/>
    <w:rsid w:val="005F10E8"/>
    <w:rsid w:val="005F13F5"/>
    <w:rsid w:val="005F1DE6"/>
    <w:rsid w:val="005F2591"/>
    <w:rsid w:val="005F4CDB"/>
    <w:rsid w:val="005F6DF6"/>
    <w:rsid w:val="0060330D"/>
    <w:rsid w:val="00604A22"/>
    <w:rsid w:val="006075F9"/>
    <w:rsid w:val="00610D46"/>
    <w:rsid w:val="00611B39"/>
    <w:rsid w:val="00612598"/>
    <w:rsid w:val="00614CD3"/>
    <w:rsid w:val="00622C21"/>
    <w:rsid w:val="0062723B"/>
    <w:rsid w:val="00631A7E"/>
    <w:rsid w:val="0063423F"/>
    <w:rsid w:val="00635C41"/>
    <w:rsid w:val="006470EC"/>
    <w:rsid w:val="006515EA"/>
    <w:rsid w:val="00652141"/>
    <w:rsid w:val="0065630E"/>
    <w:rsid w:val="006574AF"/>
    <w:rsid w:val="00657EB2"/>
    <w:rsid w:val="00660E17"/>
    <w:rsid w:val="00662896"/>
    <w:rsid w:val="006643E0"/>
    <w:rsid w:val="00674BC6"/>
    <w:rsid w:val="0068059B"/>
    <w:rsid w:val="00683E9F"/>
    <w:rsid w:val="006946CA"/>
    <w:rsid w:val="006954D8"/>
    <w:rsid w:val="00695CCE"/>
    <w:rsid w:val="006A1A4E"/>
    <w:rsid w:val="006A5D9B"/>
    <w:rsid w:val="006A79DB"/>
    <w:rsid w:val="006A7FBB"/>
    <w:rsid w:val="006B01CE"/>
    <w:rsid w:val="006B4237"/>
    <w:rsid w:val="006B52B1"/>
    <w:rsid w:val="006B6EB8"/>
    <w:rsid w:val="006C181C"/>
    <w:rsid w:val="006D1F3D"/>
    <w:rsid w:val="006D2406"/>
    <w:rsid w:val="006D45F7"/>
    <w:rsid w:val="006D4803"/>
    <w:rsid w:val="006E1380"/>
    <w:rsid w:val="006E3E2F"/>
    <w:rsid w:val="006F084E"/>
    <w:rsid w:val="006F158D"/>
    <w:rsid w:val="006F37C2"/>
    <w:rsid w:val="006F61A0"/>
    <w:rsid w:val="006F7C85"/>
    <w:rsid w:val="007013C9"/>
    <w:rsid w:val="00701FB1"/>
    <w:rsid w:val="00702A90"/>
    <w:rsid w:val="007033CE"/>
    <w:rsid w:val="00705FFD"/>
    <w:rsid w:val="0071392F"/>
    <w:rsid w:val="007144B6"/>
    <w:rsid w:val="007149D9"/>
    <w:rsid w:val="00715EC4"/>
    <w:rsid w:val="00727676"/>
    <w:rsid w:val="00731E0D"/>
    <w:rsid w:val="00732CD3"/>
    <w:rsid w:val="00733562"/>
    <w:rsid w:val="0073383F"/>
    <w:rsid w:val="00740CCA"/>
    <w:rsid w:val="00744ABA"/>
    <w:rsid w:val="00744F3B"/>
    <w:rsid w:val="00745678"/>
    <w:rsid w:val="00745877"/>
    <w:rsid w:val="00750933"/>
    <w:rsid w:val="00750C98"/>
    <w:rsid w:val="00753965"/>
    <w:rsid w:val="0075641D"/>
    <w:rsid w:val="00761513"/>
    <w:rsid w:val="0076721B"/>
    <w:rsid w:val="00770485"/>
    <w:rsid w:val="007711AE"/>
    <w:rsid w:val="007716DE"/>
    <w:rsid w:val="00776D60"/>
    <w:rsid w:val="00780A43"/>
    <w:rsid w:val="00780CDD"/>
    <w:rsid w:val="00785C4E"/>
    <w:rsid w:val="0078647E"/>
    <w:rsid w:val="00790365"/>
    <w:rsid w:val="00793151"/>
    <w:rsid w:val="00793D23"/>
    <w:rsid w:val="00794E01"/>
    <w:rsid w:val="00795EE6"/>
    <w:rsid w:val="007A2D2E"/>
    <w:rsid w:val="007A33E9"/>
    <w:rsid w:val="007A3549"/>
    <w:rsid w:val="007A3D34"/>
    <w:rsid w:val="007A4EAD"/>
    <w:rsid w:val="007A622A"/>
    <w:rsid w:val="007A7D09"/>
    <w:rsid w:val="007B0A01"/>
    <w:rsid w:val="007B4464"/>
    <w:rsid w:val="007B47E8"/>
    <w:rsid w:val="007B4D05"/>
    <w:rsid w:val="007B56E1"/>
    <w:rsid w:val="007B75FF"/>
    <w:rsid w:val="007C001F"/>
    <w:rsid w:val="007C1329"/>
    <w:rsid w:val="007C7235"/>
    <w:rsid w:val="007D24E0"/>
    <w:rsid w:val="007D33AC"/>
    <w:rsid w:val="007D4882"/>
    <w:rsid w:val="007D5D05"/>
    <w:rsid w:val="007D7ACE"/>
    <w:rsid w:val="007E3CF9"/>
    <w:rsid w:val="007E6A4F"/>
    <w:rsid w:val="007E7DD3"/>
    <w:rsid w:val="007F0F82"/>
    <w:rsid w:val="007F2CFB"/>
    <w:rsid w:val="007F3280"/>
    <w:rsid w:val="007F51C4"/>
    <w:rsid w:val="0080433B"/>
    <w:rsid w:val="008072B5"/>
    <w:rsid w:val="00810CC5"/>
    <w:rsid w:val="008114D3"/>
    <w:rsid w:val="008118B9"/>
    <w:rsid w:val="00812528"/>
    <w:rsid w:val="00817A97"/>
    <w:rsid w:val="008205DB"/>
    <w:rsid w:val="00822F15"/>
    <w:rsid w:val="0082323D"/>
    <w:rsid w:val="008319A5"/>
    <w:rsid w:val="00833476"/>
    <w:rsid w:val="00833E19"/>
    <w:rsid w:val="00837F12"/>
    <w:rsid w:val="00841831"/>
    <w:rsid w:val="008469E0"/>
    <w:rsid w:val="00846D95"/>
    <w:rsid w:val="00852223"/>
    <w:rsid w:val="00852566"/>
    <w:rsid w:val="008525E0"/>
    <w:rsid w:val="00853D7F"/>
    <w:rsid w:val="00857795"/>
    <w:rsid w:val="00860C05"/>
    <w:rsid w:val="008623E7"/>
    <w:rsid w:val="008636A9"/>
    <w:rsid w:val="008664AD"/>
    <w:rsid w:val="00870879"/>
    <w:rsid w:val="00877628"/>
    <w:rsid w:val="0087799B"/>
    <w:rsid w:val="00880331"/>
    <w:rsid w:val="00881D15"/>
    <w:rsid w:val="008827A8"/>
    <w:rsid w:val="00894FB3"/>
    <w:rsid w:val="00895F51"/>
    <w:rsid w:val="008A0568"/>
    <w:rsid w:val="008A1FF4"/>
    <w:rsid w:val="008A4C76"/>
    <w:rsid w:val="008A6F3C"/>
    <w:rsid w:val="008A72A3"/>
    <w:rsid w:val="008B2ECC"/>
    <w:rsid w:val="008B343B"/>
    <w:rsid w:val="008B4335"/>
    <w:rsid w:val="008B511C"/>
    <w:rsid w:val="008B6DD9"/>
    <w:rsid w:val="008C3AFE"/>
    <w:rsid w:val="008C3E33"/>
    <w:rsid w:val="008C49F0"/>
    <w:rsid w:val="008C7A7D"/>
    <w:rsid w:val="008D170A"/>
    <w:rsid w:val="008D28FA"/>
    <w:rsid w:val="008D4D60"/>
    <w:rsid w:val="008D5FA6"/>
    <w:rsid w:val="008D60AF"/>
    <w:rsid w:val="008D73CC"/>
    <w:rsid w:val="008F1450"/>
    <w:rsid w:val="008F1965"/>
    <w:rsid w:val="008F44EF"/>
    <w:rsid w:val="008F4B97"/>
    <w:rsid w:val="008F4E24"/>
    <w:rsid w:val="008F5080"/>
    <w:rsid w:val="008F6FA2"/>
    <w:rsid w:val="009016C6"/>
    <w:rsid w:val="0090519F"/>
    <w:rsid w:val="0091483F"/>
    <w:rsid w:val="00916742"/>
    <w:rsid w:val="0092376B"/>
    <w:rsid w:val="0092528B"/>
    <w:rsid w:val="00926117"/>
    <w:rsid w:val="009264FE"/>
    <w:rsid w:val="009401D4"/>
    <w:rsid w:val="00941CCB"/>
    <w:rsid w:val="00944020"/>
    <w:rsid w:val="00947D1B"/>
    <w:rsid w:val="00952F80"/>
    <w:rsid w:val="009535BB"/>
    <w:rsid w:val="00953B73"/>
    <w:rsid w:val="00956037"/>
    <w:rsid w:val="00961EEA"/>
    <w:rsid w:val="0096559A"/>
    <w:rsid w:val="00965A88"/>
    <w:rsid w:val="00966DF6"/>
    <w:rsid w:val="0097214C"/>
    <w:rsid w:val="00972403"/>
    <w:rsid w:val="00974B80"/>
    <w:rsid w:val="00980E38"/>
    <w:rsid w:val="009826DE"/>
    <w:rsid w:val="00987ADD"/>
    <w:rsid w:val="009921B0"/>
    <w:rsid w:val="009922AB"/>
    <w:rsid w:val="009927C6"/>
    <w:rsid w:val="0099450A"/>
    <w:rsid w:val="009946DF"/>
    <w:rsid w:val="00995C33"/>
    <w:rsid w:val="00996A2D"/>
    <w:rsid w:val="009A2914"/>
    <w:rsid w:val="009A5BF7"/>
    <w:rsid w:val="009A6A60"/>
    <w:rsid w:val="009B6F47"/>
    <w:rsid w:val="009C1CBF"/>
    <w:rsid w:val="009C4EE3"/>
    <w:rsid w:val="009C6967"/>
    <w:rsid w:val="009D0299"/>
    <w:rsid w:val="009E0295"/>
    <w:rsid w:val="009E2E7D"/>
    <w:rsid w:val="009E35A2"/>
    <w:rsid w:val="009E3D25"/>
    <w:rsid w:val="009E4905"/>
    <w:rsid w:val="009F1F5F"/>
    <w:rsid w:val="009F3964"/>
    <w:rsid w:val="009F51B9"/>
    <w:rsid w:val="009F76D8"/>
    <w:rsid w:val="00A004FF"/>
    <w:rsid w:val="00A017D5"/>
    <w:rsid w:val="00A03496"/>
    <w:rsid w:val="00A06AA4"/>
    <w:rsid w:val="00A06CC2"/>
    <w:rsid w:val="00A105CB"/>
    <w:rsid w:val="00A13784"/>
    <w:rsid w:val="00A23BF6"/>
    <w:rsid w:val="00A24961"/>
    <w:rsid w:val="00A25072"/>
    <w:rsid w:val="00A26293"/>
    <w:rsid w:val="00A30B11"/>
    <w:rsid w:val="00A339EE"/>
    <w:rsid w:val="00A41909"/>
    <w:rsid w:val="00A426FF"/>
    <w:rsid w:val="00A42A9F"/>
    <w:rsid w:val="00A43C9B"/>
    <w:rsid w:val="00A452C8"/>
    <w:rsid w:val="00A45513"/>
    <w:rsid w:val="00A501E5"/>
    <w:rsid w:val="00A57448"/>
    <w:rsid w:val="00A62FFD"/>
    <w:rsid w:val="00A64001"/>
    <w:rsid w:val="00A64E71"/>
    <w:rsid w:val="00A658CC"/>
    <w:rsid w:val="00A70C32"/>
    <w:rsid w:val="00A729A4"/>
    <w:rsid w:val="00A73F84"/>
    <w:rsid w:val="00A74863"/>
    <w:rsid w:val="00A82722"/>
    <w:rsid w:val="00A85A3D"/>
    <w:rsid w:val="00A86400"/>
    <w:rsid w:val="00A94ABD"/>
    <w:rsid w:val="00A95274"/>
    <w:rsid w:val="00A97427"/>
    <w:rsid w:val="00AA113C"/>
    <w:rsid w:val="00AA122A"/>
    <w:rsid w:val="00AA3BF2"/>
    <w:rsid w:val="00AB1456"/>
    <w:rsid w:val="00AB2075"/>
    <w:rsid w:val="00AB726B"/>
    <w:rsid w:val="00AC1B37"/>
    <w:rsid w:val="00AC5BFA"/>
    <w:rsid w:val="00AC7FEF"/>
    <w:rsid w:val="00AD126E"/>
    <w:rsid w:val="00AD2E6B"/>
    <w:rsid w:val="00AD4342"/>
    <w:rsid w:val="00AD4515"/>
    <w:rsid w:val="00AD4724"/>
    <w:rsid w:val="00AE1C49"/>
    <w:rsid w:val="00AE79CC"/>
    <w:rsid w:val="00AF055C"/>
    <w:rsid w:val="00AF1681"/>
    <w:rsid w:val="00AF1D8C"/>
    <w:rsid w:val="00AF430B"/>
    <w:rsid w:val="00AF6295"/>
    <w:rsid w:val="00B018D5"/>
    <w:rsid w:val="00B074FA"/>
    <w:rsid w:val="00B10983"/>
    <w:rsid w:val="00B15E71"/>
    <w:rsid w:val="00B200F1"/>
    <w:rsid w:val="00B22E8C"/>
    <w:rsid w:val="00B2558F"/>
    <w:rsid w:val="00B25B63"/>
    <w:rsid w:val="00B264AA"/>
    <w:rsid w:val="00B3007D"/>
    <w:rsid w:val="00B33E48"/>
    <w:rsid w:val="00B352E1"/>
    <w:rsid w:val="00B42AF7"/>
    <w:rsid w:val="00B42F99"/>
    <w:rsid w:val="00B43395"/>
    <w:rsid w:val="00B43AA0"/>
    <w:rsid w:val="00B43B4C"/>
    <w:rsid w:val="00B454AD"/>
    <w:rsid w:val="00B46522"/>
    <w:rsid w:val="00B46BAE"/>
    <w:rsid w:val="00B51C54"/>
    <w:rsid w:val="00B540C7"/>
    <w:rsid w:val="00B57251"/>
    <w:rsid w:val="00B57D7C"/>
    <w:rsid w:val="00B7431D"/>
    <w:rsid w:val="00B75E73"/>
    <w:rsid w:val="00B81288"/>
    <w:rsid w:val="00B81563"/>
    <w:rsid w:val="00B851B9"/>
    <w:rsid w:val="00B87A70"/>
    <w:rsid w:val="00B941BE"/>
    <w:rsid w:val="00B94F75"/>
    <w:rsid w:val="00B97E2E"/>
    <w:rsid w:val="00BA433A"/>
    <w:rsid w:val="00BB074A"/>
    <w:rsid w:val="00BB3D8C"/>
    <w:rsid w:val="00BB54B0"/>
    <w:rsid w:val="00BB5B1D"/>
    <w:rsid w:val="00BC1C70"/>
    <w:rsid w:val="00BC6BD5"/>
    <w:rsid w:val="00BC6E9B"/>
    <w:rsid w:val="00BD1443"/>
    <w:rsid w:val="00BD2B05"/>
    <w:rsid w:val="00BD65B4"/>
    <w:rsid w:val="00BD799A"/>
    <w:rsid w:val="00BE0D27"/>
    <w:rsid w:val="00BE31EE"/>
    <w:rsid w:val="00BE7923"/>
    <w:rsid w:val="00BF232D"/>
    <w:rsid w:val="00BF2357"/>
    <w:rsid w:val="00BF3CE5"/>
    <w:rsid w:val="00C06A9D"/>
    <w:rsid w:val="00C12DBB"/>
    <w:rsid w:val="00C16681"/>
    <w:rsid w:val="00C228DD"/>
    <w:rsid w:val="00C245A3"/>
    <w:rsid w:val="00C2686E"/>
    <w:rsid w:val="00C272DD"/>
    <w:rsid w:val="00C3351A"/>
    <w:rsid w:val="00C34041"/>
    <w:rsid w:val="00C40EA1"/>
    <w:rsid w:val="00C41F1C"/>
    <w:rsid w:val="00C42E70"/>
    <w:rsid w:val="00C43E6D"/>
    <w:rsid w:val="00C47A64"/>
    <w:rsid w:val="00C54214"/>
    <w:rsid w:val="00C54A31"/>
    <w:rsid w:val="00C57549"/>
    <w:rsid w:val="00C63CA5"/>
    <w:rsid w:val="00C644A4"/>
    <w:rsid w:val="00C67F40"/>
    <w:rsid w:val="00C67FDB"/>
    <w:rsid w:val="00C70D54"/>
    <w:rsid w:val="00C75990"/>
    <w:rsid w:val="00C80436"/>
    <w:rsid w:val="00C8074A"/>
    <w:rsid w:val="00C81AFC"/>
    <w:rsid w:val="00C838D5"/>
    <w:rsid w:val="00C83CB0"/>
    <w:rsid w:val="00C85CFE"/>
    <w:rsid w:val="00C87028"/>
    <w:rsid w:val="00C91C48"/>
    <w:rsid w:val="00C92D37"/>
    <w:rsid w:val="00C95584"/>
    <w:rsid w:val="00CA123F"/>
    <w:rsid w:val="00CB24EC"/>
    <w:rsid w:val="00CB48FF"/>
    <w:rsid w:val="00CC18D4"/>
    <w:rsid w:val="00CC3386"/>
    <w:rsid w:val="00CC40EC"/>
    <w:rsid w:val="00CC4112"/>
    <w:rsid w:val="00CC5BEA"/>
    <w:rsid w:val="00CD1C32"/>
    <w:rsid w:val="00CD4521"/>
    <w:rsid w:val="00CD6465"/>
    <w:rsid w:val="00CD7F47"/>
    <w:rsid w:val="00CE1635"/>
    <w:rsid w:val="00CE1848"/>
    <w:rsid w:val="00CE7001"/>
    <w:rsid w:val="00CF05EB"/>
    <w:rsid w:val="00CF0A54"/>
    <w:rsid w:val="00CF1D43"/>
    <w:rsid w:val="00CF238C"/>
    <w:rsid w:val="00CF4E3B"/>
    <w:rsid w:val="00CF6032"/>
    <w:rsid w:val="00CF6220"/>
    <w:rsid w:val="00CF6396"/>
    <w:rsid w:val="00D01E4B"/>
    <w:rsid w:val="00D104FE"/>
    <w:rsid w:val="00D10CAF"/>
    <w:rsid w:val="00D22916"/>
    <w:rsid w:val="00D229EB"/>
    <w:rsid w:val="00D234F8"/>
    <w:rsid w:val="00D2663C"/>
    <w:rsid w:val="00D278C6"/>
    <w:rsid w:val="00D30F98"/>
    <w:rsid w:val="00D3266A"/>
    <w:rsid w:val="00D367D5"/>
    <w:rsid w:val="00D42F25"/>
    <w:rsid w:val="00D4344C"/>
    <w:rsid w:val="00D435B6"/>
    <w:rsid w:val="00D44467"/>
    <w:rsid w:val="00D44B3F"/>
    <w:rsid w:val="00D46612"/>
    <w:rsid w:val="00D50333"/>
    <w:rsid w:val="00D57658"/>
    <w:rsid w:val="00D712F8"/>
    <w:rsid w:val="00D717C0"/>
    <w:rsid w:val="00D74BE5"/>
    <w:rsid w:val="00D80E7B"/>
    <w:rsid w:val="00D830AA"/>
    <w:rsid w:val="00D83CCC"/>
    <w:rsid w:val="00D840ED"/>
    <w:rsid w:val="00D86A27"/>
    <w:rsid w:val="00D873C5"/>
    <w:rsid w:val="00D90A81"/>
    <w:rsid w:val="00D93327"/>
    <w:rsid w:val="00D939BA"/>
    <w:rsid w:val="00D96805"/>
    <w:rsid w:val="00D96BBC"/>
    <w:rsid w:val="00DA22B2"/>
    <w:rsid w:val="00DA5C94"/>
    <w:rsid w:val="00DA7A18"/>
    <w:rsid w:val="00DB31A7"/>
    <w:rsid w:val="00DC280B"/>
    <w:rsid w:val="00DC477A"/>
    <w:rsid w:val="00DC612B"/>
    <w:rsid w:val="00DD2332"/>
    <w:rsid w:val="00DD43EF"/>
    <w:rsid w:val="00DE565F"/>
    <w:rsid w:val="00DF308F"/>
    <w:rsid w:val="00DF3704"/>
    <w:rsid w:val="00DF7B12"/>
    <w:rsid w:val="00E05527"/>
    <w:rsid w:val="00E0708A"/>
    <w:rsid w:val="00E1007C"/>
    <w:rsid w:val="00E12FFA"/>
    <w:rsid w:val="00E15671"/>
    <w:rsid w:val="00E157D4"/>
    <w:rsid w:val="00E1582A"/>
    <w:rsid w:val="00E174F9"/>
    <w:rsid w:val="00E20C56"/>
    <w:rsid w:val="00E21FBA"/>
    <w:rsid w:val="00E22ED4"/>
    <w:rsid w:val="00E3469A"/>
    <w:rsid w:val="00E3672B"/>
    <w:rsid w:val="00E408E0"/>
    <w:rsid w:val="00E458B9"/>
    <w:rsid w:val="00E52CFB"/>
    <w:rsid w:val="00E54F49"/>
    <w:rsid w:val="00E60B20"/>
    <w:rsid w:val="00E62CC2"/>
    <w:rsid w:val="00E73FC7"/>
    <w:rsid w:val="00E75BF0"/>
    <w:rsid w:val="00E80352"/>
    <w:rsid w:val="00E8133F"/>
    <w:rsid w:val="00E82A54"/>
    <w:rsid w:val="00E83C45"/>
    <w:rsid w:val="00E864EA"/>
    <w:rsid w:val="00E9028C"/>
    <w:rsid w:val="00E9673B"/>
    <w:rsid w:val="00E96974"/>
    <w:rsid w:val="00E970B9"/>
    <w:rsid w:val="00EA05AE"/>
    <w:rsid w:val="00EA310D"/>
    <w:rsid w:val="00EA3749"/>
    <w:rsid w:val="00EA47F5"/>
    <w:rsid w:val="00EA5EB0"/>
    <w:rsid w:val="00EB627F"/>
    <w:rsid w:val="00EB78CD"/>
    <w:rsid w:val="00EC0BCE"/>
    <w:rsid w:val="00EC1305"/>
    <w:rsid w:val="00EC72C5"/>
    <w:rsid w:val="00ED1568"/>
    <w:rsid w:val="00ED2149"/>
    <w:rsid w:val="00ED2212"/>
    <w:rsid w:val="00ED37CC"/>
    <w:rsid w:val="00ED6672"/>
    <w:rsid w:val="00EE0F9D"/>
    <w:rsid w:val="00EF0010"/>
    <w:rsid w:val="00EF046F"/>
    <w:rsid w:val="00EF0B08"/>
    <w:rsid w:val="00EF0DF1"/>
    <w:rsid w:val="00EF1BCB"/>
    <w:rsid w:val="00EF45E1"/>
    <w:rsid w:val="00F0356C"/>
    <w:rsid w:val="00F0435E"/>
    <w:rsid w:val="00F1445B"/>
    <w:rsid w:val="00F14603"/>
    <w:rsid w:val="00F15786"/>
    <w:rsid w:val="00F16ADE"/>
    <w:rsid w:val="00F22515"/>
    <w:rsid w:val="00F231B4"/>
    <w:rsid w:val="00F25512"/>
    <w:rsid w:val="00F258C3"/>
    <w:rsid w:val="00F33557"/>
    <w:rsid w:val="00F362B1"/>
    <w:rsid w:val="00F3633B"/>
    <w:rsid w:val="00F37AAD"/>
    <w:rsid w:val="00F4084F"/>
    <w:rsid w:val="00F4233C"/>
    <w:rsid w:val="00F4383E"/>
    <w:rsid w:val="00F4789F"/>
    <w:rsid w:val="00F50A23"/>
    <w:rsid w:val="00F518CD"/>
    <w:rsid w:val="00F53767"/>
    <w:rsid w:val="00F53EF6"/>
    <w:rsid w:val="00F543B9"/>
    <w:rsid w:val="00F5613E"/>
    <w:rsid w:val="00F56E97"/>
    <w:rsid w:val="00F57CE9"/>
    <w:rsid w:val="00F61D5B"/>
    <w:rsid w:val="00F6245F"/>
    <w:rsid w:val="00F66636"/>
    <w:rsid w:val="00F667B7"/>
    <w:rsid w:val="00F7004B"/>
    <w:rsid w:val="00F71959"/>
    <w:rsid w:val="00F7440B"/>
    <w:rsid w:val="00F74E04"/>
    <w:rsid w:val="00F7766E"/>
    <w:rsid w:val="00F77E2F"/>
    <w:rsid w:val="00F80EAA"/>
    <w:rsid w:val="00F830AA"/>
    <w:rsid w:val="00F8322E"/>
    <w:rsid w:val="00F83483"/>
    <w:rsid w:val="00F86A9A"/>
    <w:rsid w:val="00F919B6"/>
    <w:rsid w:val="00F953E7"/>
    <w:rsid w:val="00F96891"/>
    <w:rsid w:val="00FA152E"/>
    <w:rsid w:val="00FA1ABC"/>
    <w:rsid w:val="00FA642F"/>
    <w:rsid w:val="00FB1DA2"/>
    <w:rsid w:val="00FB424D"/>
    <w:rsid w:val="00FB4D49"/>
    <w:rsid w:val="00FB62D8"/>
    <w:rsid w:val="00FB79D5"/>
    <w:rsid w:val="00FB7D89"/>
    <w:rsid w:val="00FB7F9D"/>
    <w:rsid w:val="00FC3BAC"/>
    <w:rsid w:val="00FC3FC4"/>
    <w:rsid w:val="00FC47BF"/>
    <w:rsid w:val="00FC5AD7"/>
    <w:rsid w:val="00FC6291"/>
    <w:rsid w:val="00FD6F28"/>
    <w:rsid w:val="00FE1FAB"/>
    <w:rsid w:val="00FE267B"/>
    <w:rsid w:val="00FE3931"/>
    <w:rsid w:val="00FE3B73"/>
    <w:rsid w:val="00FE63C7"/>
    <w:rsid w:val="00FF0A82"/>
    <w:rsid w:val="00FF2EE1"/>
    <w:rsid w:val="00FF62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styleId="Mencinsinresolver">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52020158">
      <w:bodyDiv w:val="1"/>
      <w:marLeft w:val="0"/>
      <w:marRight w:val="0"/>
      <w:marTop w:val="0"/>
      <w:marBottom w:val="0"/>
      <w:divBdr>
        <w:top w:val="none" w:sz="0" w:space="0" w:color="auto"/>
        <w:left w:val="none" w:sz="0" w:space="0" w:color="auto"/>
        <w:bottom w:val="none" w:sz="0" w:space="0" w:color="auto"/>
        <w:right w:val="none" w:sz="0" w:space="0" w:color="auto"/>
      </w:divBdr>
    </w:div>
    <w:div w:id="45221386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05620322">
      <w:bodyDiv w:val="1"/>
      <w:marLeft w:val="0"/>
      <w:marRight w:val="0"/>
      <w:marTop w:val="0"/>
      <w:marBottom w:val="0"/>
      <w:divBdr>
        <w:top w:val="none" w:sz="0" w:space="0" w:color="auto"/>
        <w:left w:val="none" w:sz="0" w:space="0" w:color="auto"/>
        <w:bottom w:val="none" w:sz="0" w:space="0" w:color="auto"/>
        <w:right w:val="none" w:sz="0" w:space="0" w:color="auto"/>
      </w:divBdr>
    </w:div>
    <w:div w:id="637413712">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34809582">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878318991">
      <w:bodyDiv w:val="1"/>
      <w:marLeft w:val="0"/>
      <w:marRight w:val="0"/>
      <w:marTop w:val="0"/>
      <w:marBottom w:val="0"/>
      <w:divBdr>
        <w:top w:val="none" w:sz="0" w:space="0" w:color="auto"/>
        <w:left w:val="none" w:sz="0" w:space="0" w:color="auto"/>
        <w:bottom w:val="none" w:sz="0" w:space="0" w:color="auto"/>
        <w:right w:val="none" w:sz="0" w:space="0" w:color="auto"/>
      </w:divBdr>
    </w:div>
    <w:div w:id="911088739">
      <w:bodyDiv w:val="1"/>
      <w:marLeft w:val="0"/>
      <w:marRight w:val="0"/>
      <w:marTop w:val="0"/>
      <w:marBottom w:val="0"/>
      <w:divBdr>
        <w:top w:val="none" w:sz="0" w:space="0" w:color="auto"/>
        <w:left w:val="none" w:sz="0" w:space="0" w:color="auto"/>
        <w:bottom w:val="none" w:sz="0" w:space="0" w:color="auto"/>
        <w:right w:val="none" w:sz="0" w:space="0" w:color="auto"/>
      </w:divBdr>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33386382">
      <w:bodyDiv w:val="1"/>
      <w:marLeft w:val="0"/>
      <w:marRight w:val="0"/>
      <w:marTop w:val="0"/>
      <w:marBottom w:val="0"/>
      <w:divBdr>
        <w:top w:val="none" w:sz="0" w:space="0" w:color="auto"/>
        <w:left w:val="none" w:sz="0" w:space="0" w:color="auto"/>
        <w:bottom w:val="none" w:sz="0" w:space="0" w:color="auto"/>
        <w:right w:val="none" w:sz="0" w:space="0" w:color="auto"/>
      </w:divBdr>
      <w:divsChild>
        <w:div w:id="1661885783">
          <w:marLeft w:val="0"/>
          <w:marRight w:val="0"/>
          <w:marTop w:val="0"/>
          <w:marBottom w:val="101"/>
          <w:divBdr>
            <w:top w:val="none" w:sz="0" w:space="0" w:color="auto"/>
            <w:left w:val="none" w:sz="0" w:space="0" w:color="auto"/>
            <w:bottom w:val="none" w:sz="0" w:space="0" w:color="auto"/>
            <w:right w:val="none" w:sz="0" w:space="0" w:color="auto"/>
          </w:divBdr>
        </w:div>
        <w:div w:id="2103182268">
          <w:marLeft w:val="0"/>
          <w:marRight w:val="0"/>
          <w:marTop w:val="0"/>
          <w:marBottom w:val="101"/>
          <w:divBdr>
            <w:top w:val="none" w:sz="0" w:space="0" w:color="auto"/>
            <w:left w:val="none" w:sz="0" w:space="0" w:color="auto"/>
            <w:bottom w:val="none" w:sz="0" w:space="0" w:color="auto"/>
            <w:right w:val="none" w:sz="0" w:space="0" w:color="auto"/>
          </w:divBdr>
        </w:div>
        <w:div w:id="1129470384">
          <w:marLeft w:val="864"/>
          <w:marRight w:val="0"/>
          <w:marTop w:val="0"/>
          <w:marBottom w:val="101"/>
          <w:divBdr>
            <w:top w:val="none" w:sz="0" w:space="0" w:color="auto"/>
            <w:left w:val="none" w:sz="0" w:space="0" w:color="auto"/>
            <w:bottom w:val="none" w:sz="0" w:space="0" w:color="auto"/>
            <w:right w:val="none" w:sz="0" w:space="0" w:color="auto"/>
          </w:divBdr>
        </w:div>
        <w:div w:id="1780561073">
          <w:marLeft w:val="864"/>
          <w:marRight w:val="0"/>
          <w:marTop w:val="0"/>
          <w:marBottom w:val="101"/>
          <w:divBdr>
            <w:top w:val="none" w:sz="0" w:space="0" w:color="auto"/>
            <w:left w:val="none" w:sz="0" w:space="0" w:color="auto"/>
            <w:bottom w:val="none" w:sz="0" w:space="0" w:color="auto"/>
            <w:right w:val="none" w:sz="0" w:space="0" w:color="auto"/>
          </w:divBdr>
        </w:div>
        <w:div w:id="1952930271">
          <w:marLeft w:val="864"/>
          <w:marRight w:val="0"/>
          <w:marTop w:val="0"/>
          <w:marBottom w:val="101"/>
          <w:divBdr>
            <w:top w:val="none" w:sz="0" w:space="0" w:color="auto"/>
            <w:left w:val="none" w:sz="0" w:space="0" w:color="auto"/>
            <w:bottom w:val="none" w:sz="0" w:space="0" w:color="auto"/>
            <w:right w:val="none" w:sz="0" w:space="0" w:color="auto"/>
          </w:divBdr>
        </w:div>
        <w:div w:id="1851948399">
          <w:marLeft w:val="864"/>
          <w:marRight w:val="0"/>
          <w:marTop w:val="0"/>
          <w:marBottom w:val="101"/>
          <w:divBdr>
            <w:top w:val="none" w:sz="0" w:space="0" w:color="auto"/>
            <w:left w:val="none" w:sz="0" w:space="0" w:color="auto"/>
            <w:bottom w:val="none" w:sz="0" w:space="0" w:color="auto"/>
            <w:right w:val="none" w:sz="0" w:space="0" w:color="auto"/>
          </w:divBdr>
        </w:div>
      </w:divsChild>
    </w:div>
    <w:div w:id="1035079518">
      <w:bodyDiv w:val="1"/>
      <w:marLeft w:val="0"/>
      <w:marRight w:val="0"/>
      <w:marTop w:val="0"/>
      <w:marBottom w:val="0"/>
      <w:divBdr>
        <w:top w:val="none" w:sz="0" w:space="0" w:color="auto"/>
        <w:left w:val="none" w:sz="0" w:space="0" w:color="auto"/>
        <w:bottom w:val="none" w:sz="0" w:space="0" w:color="auto"/>
        <w:right w:val="none" w:sz="0" w:space="0" w:color="auto"/>
      </w:divBdr>
    </w:div>
    <w:div w:id="1084957421">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30708097">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34861486">
      <w:bodyDiv w:val="1"/>
      <w:marLeft w:val="0"/>
      <w:marRight w:val="0"/>
      <w:marTop w:val="0"/>
      <w:marBottom w:val="0"/>
      <w:divBdr>
        <w:top w:val="none" w:sz="0" w:space="0" w:color="auto"/>
        <w:left w:val="none" w:sz="0" w:space="0" w:color="auto"/>
        <w:bottom w:val="none" w:sz="0" w:space="0" w:color="auto"/>
        <w:right w:val="none" w:sz="0" w:space="0" w:color="auto"/>
      </w:divBdr>
    </w:div>
    <w:div w:id="1451316566">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57429113">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55975921">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12764435">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03269144">
      <w:bodyDiv w:val="1"/>
      <w:marLeft w:val="0"/>
      <w:marRight w:val="0"/>
      <w:marTop w:val="0"/>
      <w:marBottom w:val="0"/>
      <w:divBdr>
        <w:top w:val="none" w:sz="0" w:space="0" w:color="auto"/>
        <w:left w:val="none" w:sz="0" w:space="0" w:color="auto"/>
        <w:bottom w:val="none" w:sz="0" w:space="0" w:color="auto"/>
        <w:right w:val="none" w:sz="0" w:space="0" w:color="auto"/>
      </w:divBdr>
    </w:div>
    <w:div w:id="2016227937">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1118-612C-4FA9-A177-56DFFC2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73</Pages>
  <Words>16578</Words>
  <Characters>91180</Characters>
  <Application>Microsoft Office Word</Application>
  <DocSecurity>0</DocSecurity>
  <Lines>759</Lines>
  <Paragraphs>215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Oswaldo Hernández</cp:lastModifiedBy>
  <cp:revision>5</cp:revision>
  <dcterms:created xsi:type="dcterms:W3CDTF">2022-06-30T18:26:00Z</dcterms:created>
  <dcterms:modified xsi:type="dcterms:W3CDTF">2022-07-07T16:47:00Z</dcterms:modified>
</cp:coreProperties>
</file>