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color w:val="000000"/>
          <w:sz w:val="24"/>
          <w:szCs w:val="24"/>
          <w:rtl w:val="0"/>
        </w:rPr>
        <w:t xml:space="preserve">treinta</w:t>
      </w:r>
      <w:r w:rsidDel="00000000" w:rsidR="00000000" w:rsidRPr="00000000">
        <w:rPr>
          <w:rFonts w:ascii="Palatino Linotype" w:cs="Palatino Linotype" w:eastAsia="Palatino Linotype" w:hAnsi="Palatino Linotype"/>
          <w:sz w:val="24"/>
          <w:szCs w:val="24"/>
          <w:rtl w:val="0"/>
        </w:rPr>
        <w:t xml:space="preserve"> de marzo de dos mil veintidós.</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Visto </w:t>
      </w:r>
      <w:r w:rsidDel="00000000" w:rsidR="00000000" w:rsidRPr="00000000">
        <w:rPr>
          <w:rFonts w:ascii="Palatino Linotype" w:cs="Palatino Linotype" w:eastAsia="Palatino Linotype" w:hAnsi="Palatino Linotype"/>
          <w:sz w:val="24"/>
          <w:szCs w:val="24"/>
          <w:rtl w:val="0"/>
        </w:rPr>
        <w:t xml:space="preserve">el expediente relativo al recurso de revisión </w:t>
      </w:r>
      <w:r w:rsidDel="00000000" w:rsidR="00000000" w:rsidRPr="00000000">
        <w:rPr>
          <w:rFonts w:ascii="Palatino Linotype" w:cs="Palatino Linotype" w:eastAsia="Palatino Linotype" w:hAnsi="Palatino Linotype"/>
          <w:b w:val="1"/>
          <w:sz w:val="24"/>
          <w:szCs w:val="24"/>
          <w:rtl w:val="0"/>
        </w:rPr>
        <w:t xml:space="preserve">00694/INFOEM/IP/RR/2022</w:t>
      </w:r>
      <w:r w:rsidDel="00000000" w:rsidR="00000000" w:rsidRPr="00000000">
        <w:rPr>
          <w:rFonts w:ascii="Palatino Linotype" w:cs="Palatino Linotype" w:eastAsia="Palatino Linotype" w:hAnsi="Palatino Linotype"/>
          <w:sz w:val="24"/>
          <w:szCs w:val="24"/>
          <w:rtl w:val="0"/>
        </w:rPr>
        <w:t xml:space="preserve">, interpuesto por un particular que al momento de ingresar la solicitud de información e interponer el recurso de revisión, no señaló nombre o seudónimo con el cual desee ser identificado, al cual en lo sucesivo  se le denominara</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al cual en lo sucesivo se le denominara </w:t>
      </w:r>
      <w:r w:rsidDel="00000000" w:rsidR="00000000" w:rsidRPr="00000000">
        <w:rPr>
          <w:rFonts w:ascii="Palatino Linotype" w:cs="Palatino Linotype" w:eastAsia="Palatino Linotype" w:hAnsi="Palatino Linotype"/>
          <w:b w:val="1"/>
          <w:sz w:val="24"/>
          <w:szCs w:val="24"/>
          <w:rtl w:val="0"/>
        </w:rPr>
        <w:t xml:space="preserve">EL RECURRENTE</w:t>
      </w:r>
      <w:r w:rsidDel="00000000" w:rsidR="00000000" w:rsidRPr="00000000">
        <w:rPr>
          <w:rFonts w:ascii="Palatino Linotype" w:cs="Palatino Linotype" w:eastAsia="Palatino Linotype" w:hAnsi="Palatino Linotype"/>
          <w:sz w:val="24"/>
          <w:szCs w:val="24"/>
          <w:rtl w:val="0"/>
        </w:rPr>
        <w:t xml:space="preserve">, en contra de la respuesta a la solicitud de información con número de folio </w:t>
      </w:r>
      <w:r w:rsidDel="00000000" w:rsidR="00000000" w:rsidRPr="00000000">
        <w:rPr>
          <w:rFonts w:ascii="Palatino Linotype" w:cs="Palatino Linotype" w:eastAsia="Palatino Linotype" w:hAnsi="Palatino Linotype"/>
          <w:b w:val="1"/>
          <w:color w:val="000000"/>
          <w:sz w:val="24"/>
          <w:szCs w:val="24"/>
          <w:rtl w:val="0"/>
        </w:rPr>
        <w:t xml:space="preserve">00012/OASTOL/IP/2022</w:t>
      </w: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por parte del </w:t>
      </w:r>
      <w:r w:rsidDel="00000000" w:rsidR="00000000" w:rsidRPr="00000000">
        <w:rPr>
          <w:rFonts w:ascii="Palatino Linotype" w:cs="Palatino Linotype" w:eastAsia="Palatino Linotype" w:hAnsi="Palatino Linotype"/>
          <w:color w:val="0d0d0d"/>
          <w:sz w:val="24"/>
          <w:szCs w:val="24"/>
          <w:rtl w:val="0"/>
        </w:rPr>
        <w:t xml:space="preserve">Organismo </w:t>
      </w:r>
      <w:r w:rsidDel="00000000" w:rsidR="00000000" w:rsidRPr="00000000">
        <w:rPr>
          <w:rFonts w:ascii="Palatino Linotype" w:cs="Palatino Linotype" w:eastAsia="Palatino Linotype" w:hAnsi="Palatino Linotype"/>
          <w:sz w:val="24"/>
          <w:szCs w:val="24"/>
          <w:rtl w:val="0"/>
        </w:rPr>
        <w:t xml:space="preserve">Agua y Saneamiento de Toluca, en lo sucesivo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se procede a dictar la presente resolución, con base en lo siguiente.</w:t>
      </w:r>
    </w:p>
    <w:p w:rsidR="00000000" w:rsidDel="00000000" w:rsidP="00000000" w:rsidRDefault="00000000" w:rsidRPr="00000000" w14:paraId="00000003">
      <w:pPr>
        <w:spacing w:after="240" w:before="240" w:line="360" w:lineRule="auto"/>
        <w:ind w:right="49"/>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AN T E C E D E N T E S</w:t>
      </w:r>
      <w:r w:rsidDel="00000000" w:rsidR="00000000" w:rsidRPr="00000000">
        <w:rPr>
          <w:rtl w:val="0"/>
        </w:rPr>
      </w:r>
    </w:p>
    <w:p w:rsidR="00000000" w:rsidDel="00000000" w:rsidP="00000000" w:rsidRDefault="00000000" w:rsidRPr="00000000" w14:paraId="00000004">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1. SOLICITUD.</w:t>
      </w:r>
      <w:r w:rsidDel="00000000" w:rsidR="00000000" w:rsidRPr="00000000">
        <w:rPr>
          <w:rFonts w:ascii="Palatino Linotype" w:cs="Palatino Linotype" w:eastAsia="Palatino Linotype" w:hAnsi="Palatino Linotype"/>
          <w:sz w:val="24"/>
          <w:szCs w:val="24"/>
          <w:rtl w:val="0"/>
        </w:rPr>
        <w:t xml:space="preserve"> Con fecha tres de febrero de dos mil veintidós, </w:t>
      </w:r>
      <w:r w:rsidDel="00000000" w:rsidR="00000000" w:rsidRPr="00000000">
        <w:rPr>
          <w:rFonts w:ascii="Palatino Linotype" w:cs="Palatino Linotype" w:eastAsia="Palatino Linotype" w:hAnsi="Palatino Linotype"/>
          <w:b w:val="1"/>
          <w:sz w:val="24"/>
          <w:szCs w:val="24"/>
          <w:rtl w:val="0"/>
        </w:rPr>
        <w:t xml:space="preserve">EL RECURRENTE</w:t>
      </w:r>
      <w:r w:rsidDel="00000000" w:rsidR="00000000" w:rsidRPr="00000000">
        <w:rPr>
          <w:rFonts w:ascii="Palatino Linotype" w:cs="Palatino Linotype" w:eastAsia="Palatino Linotype" w:hAnsi="Palatino Linotype"/>
          <w:sz w:val="24"/>
          <w:szCs w:val="24"/>
          <w:rtl w:val="0"/>
        </w:rPr>
        <w:t xml:space="preserve">, presentó a través del Sistema de Acceso a la Información Mexiquense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ante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solicitud de acceso a la información pública, registrada bajo el número de expediente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b w:val="1"/>
          <w:color w:val="000000"/>
          <w:sz w:val="24"/>
          <w:szCs w:val="24"/>
          <w:rtl w:val="0"/>
        </w:rPr>
        <w:t xml:space="preserve">00012/OASTOL/IP/2022</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mediante la cual solicitó información en el tenor siguiente:</w:t>
      </w:r>
    </w:p>
    <w:p w:rsidR="00000000" w:rsidDel="00000000" w:rsidP="00000000" w:rsidRDefault="00000000" w:rsidRPr="00000000" w14:paraId="00000005">
      <w:pPr>
        <w:spacing w:after="240" w:before="240" w:line="276" w:lineRule="auto"/>
        <w:ind w:left="851" w:right="900" w:firstLine="0"/>
        <w:jc w:val="both"/>
        <w:rPr>
          <w:rFonts w:ascii="Palatino Linotype" w:cs="Palatino Linotype" w:eastAsia="Palatino Linotype" w:hAnsi="Palatino Linotype"/>
          <w:i w:val="1"/>
          <w:sz w:val="40"/>
          <w:szCs w:val="40"/>
        </w:rPr>
      </w:pPr>
      <w:r w:rsidDel="00000000" w:rsidR="00000000" w:rsidRPr="00000000">
        <w:rPr>
          <w:rFonts w:ascii="Palatino Linotype" w:cs="Palatino Linotype" w:eastAsia="Palatino Linotype" w:hAnsi="Palatino Linotype"/>
          <w:i w:val="1"/>
          <w:color w:val="000000"/>
          <w:rtl w:val="0"/>
        </w:rPr>
        <w:t xml:space="preserve">“QUIERO EN PDF TODOS LOS PERMISOS DE DESCARGA DE AGUAS RESIDUALES CON LOS </w:t>
      </w:r>
      <w:r w:rsidDel="00000000" w:rsidR="00000000" w:rsidRPr="00000000">
        <w:rPr>
          <w:rFonts w:ascii="Palatino Linotype" w:cs="Palatino Linotype" w:eastAsia="Palatino Linotype" w:hAnsi="Palatino Linotype"/>
          <w:b w:val="1"/>
          <w:i w:val="1"/>
          <w:color w:val="000000"/>
          <w:u w:val="single"/>
          <w:rtl w:val="0"/>
        </w:rPr>
        <w:t xml:space="preserve">QUE CUENTA EL ORGANISMO</w:t>
      </w:r>
      <w:r w:rsidDel="00000000" w:rsidR="00000000" w:rsidRPr="00000000">
        <w:rPr>
          <w:rFonts w:ascii="Palatino Linotype" w:cs="Palatino Linotype" w:eastAsia="Palatino Linotype" w:hAnsi="Palatino Linotype"/>
          <w:i w:val="1"/>
          <w:color w:val="000000"/>
          <w:rtl w:val="0"/>
        </w:rPr>
        <w:t xml:space="preserve">” (Sic).</w:t>
      </w:r>
      <w:r w:rsidDel="00000000" w:rsidR="00000000" w:rsidRPr="00000000">
        <w:rPr>
          <w:rtl w:val="0"/>
        </w:rPr>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Modalidad de entrega: A través del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4"/>
          <w:szCs w:val="24"/>
          <w:rtl w:val="0"/>
        </w:rPr>
        <w:t xml:space="preserve">2. RESPUESTA. </w:t>
      </w:r>
      <w:r w:rsidDel="00000000" w:rsidR="00000000" w:rsidRPr="00000000">
        <w:rPr>
          <w:rFonts w:ascii="Palatino Linotype" w:cs="Palatino Linotype" w:eastAsia="Palatino Linotype" w:hAnsi="Palatino Linotype"/>
          <w:sz w:val="24"/>
          <w:szCs w:val="24"/>
          <w:rtl w:val="0"/>
        </w:rPr>
        <w:t xml:space="preserve">Con fecha diez de febrero del dos mil veintidós,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otorgó, a través del SAIMEX, respuesta a la solicitud de acceso a la información de la siguiente manera:</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8">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9">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genera respuesta a esta solicitud mediante el oficio número 200C15000/0176/2022</w:t>
      </w:r>
    </w:p>
    <w:p w:rsidR="00000000" w:rsidDel="00000000" w:rsidP="00000000" w:rsidRDefault="00000000" w:rsidRPr="00000000" w14:paraId="0000000A">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0B">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L.D. CLAUDETTE TAPIA CONTRERAS”</w:t>
      </w:r>
    </w:p>
    <w:p w:rsidR="00000000" w:rsidDel="00000000" w:rsidP="00000000" w:rsidRDefault="00000000" w:rsidRPr="00000000" w14:paraId="0000000C">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adjuntó a su respuesta el archivo electrónico denominado “</w:t>
      </w:r>
      <w:r w:rsidDel="00000000" w:rsidR="00000000" w:rsidRPr="00000000">
        <w:rPr>
          <w:rFonts w:ascii="Palatino Linotype" w:cs="Palatino Linotype" w:eastAsia="Palatino Linotype" w:hAnsi="Palatino Linotype"/>
          <w:b w:val="1"/>
          <w:color w:val="000000"/>
          <w:sz w:val="24"/>
          <w:szCs w:val="24"/>
          <w:u w:val="single"/>
          <w:rtl w:val="0"/>
        </w:rPr>
        <w:t xml:space="preserve">176.pdf</w:t>
      </w:r>
      <w:r w:rsidDel="00000000" w:rsidR="00000000" w:rsidRPr="00000000">
        <w:rPr>
          <w:rFonts w:ascii="Palatino Linotype" w:cs="Palatino Linotype" w:eastAsia="Palatino Linotype" w:hAnsi="Palatino Linotype"/>
          <w:color w:val="000000"/>
          <w:sz w:val="24"/>
          <w:szCs w:val="24"/>
          <w:rtl w:val="0"/>
        </w:rPr>
        <w:t xml:space="preserve">”,  el cual contiene el oficio 200C15000/0176/2022, de fecha diez de febrero de dos mil veintidós, signado por el M en A.P. Luis Ángel Servín Trejo, Director de Comercialización en donde menciona que la información solicitada forma parte de las bases de datos del Registro Público de Derechos de Agua, por lo cual adjunta la liga electrónica para acceder a la información descrita, tal como se observa a continuación: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2019300</wp:posOffset>
                </wp:positionV>
                <wp:extent cx="5419725" cy="1133475"/>
                <wp:effectExtent b="0" l="0" r="0" t="0"/>
                <wp:wrapNone/>
                <wp:docPr id="43" name=""/>
                <a:graphic>
                  <a:graphicData uri="http://schemas.microsoft.com/office/word/2010/wordprocessingShape">
                    <wps:wsp>
                      <wps:cNvCnPr/>
                      <wps:spPr>
                        <a:xfrm>
                          <a:off x="2674238" y="3251363"/>
                          <a:ext cx="5343525" cy="1057275"/>
                        </a:xfrm>
                        <a:prstGeom prst="straightConnector1">
                          <a:avLst/>
                        </a:prstGeom>
                        <a:noFill/>
                        <a:ln cap="flat" cmpd="sng" w="38100">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2019300</wp:posOffset>
                </wp:positionV>
                <wp:extent cx="5419725" cy="1133475"/>
                <wp:effectExtent b="0" l="0" r="0" t="0"/>
                <wp:wrapNone/>
                <wp:docPr id="43"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5419725" cy="1133475"/>
                        </a:xfrm>
                        <a:prstGeom prst="rect"/>
                        <a:ln/>
                      </pic:spPr>
                    </pic:pic>
                  </a:graphicData>
                </a:graphic>
              </wp:anchor>
            </w:drawing>
          </mc:Fallback>
        </mc:AlternateContent>
      </w:r>
    </w:p>
    <w:p w:rsidR="00000000" w:rsidDel="00000000" w:rsidP="00000000" w:rsidRDefault="00000000" w:rsidRPr="00000000" w14:paraId="0000000D">
      <w:pPr>
        <w:spacing w:after="240" w:before="240" w:line="360" w:lineRule="auto"/>
        <w:jc w:val="center"/>
        <w:rPr>
          <w:rFonts w:ascii="Arial" w:cs="Arial" w:eastAsia="Arial" w:hAnsi="Arial"/>
          <w:b w:val="1"/>
          <w:color w:val="333333"/>
          <w:sz w:val="15"/>
          <w:szCs w:val="15"/>
        </w:rPr>
      </w:pPr>
      <w:r w:rsidDel="00000000" w:rsidR="00000000" w:rsidRPr="00000000">
        <w:rPr/>
        <w:drawing>
          <wp:inline distB="0" distT="0" distL="0" distR="0">
            <wp:extent cx="3829663" cy="5273190"/>
            <wp:effectExtent b="0" l="0" r="0" t="0"/>
            <wp:docPr id="47" name="image8.png"/>
            <a:graphic>
              <a:graphicData uri="http://schemas.openxmlformats.org/drawingml/2006/picture">
                <pic:pic>
                  <pic:nvPicPr>
                    <pic:cNvPr id="0" name="image8.png"/>
                    <pic:cNvPicPr preferRelativeResize="0"/>
                  </pic:nvPicPr>
                  <pic:blipFill>
                    <a:blip r:embed="rId9"/>
                    <a:srcRect b="12794" l="43111" r="28450" t="17589"/>
                    <a:stretch>
                      <a:fillRect/>
                    </a:stretch>
                  </pic:blipFill>
                  <pic:spPr>
                    <a:xfrm>
                      <a:off x="0" y="0"/>
                      <a:ext cx="3829663" cy="52731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2590800</wp:posOffset>
                </wp:positionV>
                <wp:extent cx="2752725" cy="257175"/>
                <wp:effectExtent b="0" l="0" r="0" t="0"/>
                <wp:wrapNone/>
                <wp:docPr id="39" name=""/>
                <a:graphic>
                  <a:graphicData uri="http://schemas.microsoft.com/office/word/2010/wordprocessingShape">
                    <wps:wsp>
                      <wps:cNvSpPr/>
                      <wps:cNvPr id="2" name="Shape 2"/>
                      <wps:spPr>
                        <a:xfrm>
                          <a:off x="4007738" y="3689513"/>
                          <a:ext cx="2676525" cy="18097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2590800</wp:posOffset>
                </wp:positionV>
                <wp:extent cx="2752725" cy="257175"/>
                <wp:effectExtent b="0" l="0" r="0" t="0"/>
                <wp:wrapNone/>
                <wp:docPr id="39"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752725" cy="257175"/>
                        </a:xfrm>
                        <a:prstGeom prst="rect"/>
                        <a:ln/>
                      </pic:spPr>
                    </pic:pic>
                  </a:graphicData>
                </a:graphic>
              </wp:anchor>
            </w:drawing>
          </mc:Fallback>
        </mc:AlternateContent>
      </w:r>
    </w:p>
    <w:p w:rsidR="00000000" w:rsidDel="00000000" w:rsidP="00000000" w:rsidRDefault="00000000" w:rsidRPr="00000000" w14:paraId="0000000E">
      <w:pPr>
        <w:spacing w:after="240" w:before="240" w:line="360" w:lineRule="auto"/>
        <w:ind w:right="-234"/>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3. RECURSO DE REVISIÓN. </w:t>
      </w:r>
      <w:r w:rsidDel="00000000" w:rsidR="00000000" w:rsidRPr="00000000">
        <w:rPr>
          <w:rFonts w:ascii="Palatino Linotype" w:cs="Palatino Linotype" w:eastAsia="Palatino Linotype" w:hAnsi="Palatino Linotype"/>
          <w:sz w:val="24"/>
          <w:szCs w:val="24"/>
          <w:rtl w:val="0"/>
        </w:rPr>
        <w:t xml:space="preserve">Inconforme con la respuesta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EL RECURRENTE </w:t>
      </w:r>
      <w:r w:rsidDel="00000000" w:rsidR="00000000" w:rsidRPr="00000000">
        <w:rPr>
          <w:rFonts w:ascii="Palatino Linotype" w:cs="Palatino Linotype" w:eastAsia="Palatino Linotype" w:hAnsi="Palatino Linotype"/>
          <w:sz w:val="24"/>
          <w:szCs w:val="24"/>
          <w:rtl w:val="0"/>
        </w:rPr>
        <w:t xml:space="preserve">interpuso el recurso de revisión, en fecha diez de febrero dos mil veintidós, el cual fue registrado,</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en el SAIMEX, con el expediente número </w:t>
      </w:r>
      <w:r w:rsidDel="00000000" w:rsidR="00000000" w:rsidRPr="00000000">
        <w:rPr>
          <w:rFonts w:ascii="Palatino Linotype" w:cs="Palatino Linotype" w:eastAsia="Palatino Linotype" w:hAnsi="Palatino Linotype"/>
          <w:b w:val="1"/>
          <w:color w:val="000000"/>
          <w:sz w:val="24"/>
          <w:szCs w:val="24"/>
          <w:rtl w:val="0"/>
        </w:rPr>
        <w:t xml:space="preserve">00694/INFOEM/IP/RR/2022</w:t>
      </w:r>
      <w:r w:rsidDel="00000000" w:rsidR="00000000" w:rsidRPr="00000000">
        <w:rPr>
          <w:rFonts w:ascii="Palatino Linotype" w:cs="Palatino Linotype" w:eastAsia="Palatino Linotype" w:hAnsi="Palatino Linotype"/>
          <w:sz w:val="24"/>
          <w:szCs w:val="24"/>
          <w:rtl w:val="0"/>
        </w:rPr>
        <w:t xml:space="preserve">, en el cual manifiesta, lo siguiente:</w:t>
      </w:r>
      <w:r w:rsidDel="00000000" w:rsidR="00000000" w:rsidRPr="00000000">
        <w:rPr>
          <w:rtl w:val="0"/>
        </w:rPr>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Acto Impugnado:</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240" w:before="240" w:line="360" w:lineRule="auto"/>
        <w:ind w:left="720" w:firstLine="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i w:val="1"/>
          <w:color w:val="000000"/>
          <w:rtl w:val="0"/>
        </w:rPr>
        <w:t xml:space="preserve">“NO ME PROPORCIONAN LA INFORMACIÓN QUE PEDÍ” [Sic]</w:t>
      </w:r>
      <w:r w:rsidDel="00000000" w:rsidR="00000000" w:rsidRPr="00000000">
        <w:rPr>
          <w:rtl w:val="0"/>
        </w:rPr>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Razones o Motivos de Inconformidad</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40" w:before="240" w:line="276" w:lineRule="auto"/>
        <w:ind w:left="72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b w:val="1"/>
          <w:i w:val="1"/>
          <w:color w:val="000000"/>
          <w:u w:val="single"/>
          <w:rtl w:val="0"/>
        </w:rPr>
        <w:t xml:space="preserve">YO PEDÍ LOS PERMISOS DE DESCARGA,</w:t>
      </w:r>
      <w:r w:rsidDel="00000000" w:rsidR="00000000" w:rsidRPr="00000000">
        <w:rPr>
          <w:rFonts w:ascii="Palatino Linotype" w:cs="Palatino Linotype" w:eastAsia="Palatino Linotype" w:hAnsi="Palatino Linotype"/>
          <w:i w:val="1"/>
          <w:color w:val="000000"/>
          <w:rtl w:val="0"/>
        </w:rPr>
        <w:t xml:space="preserve"> NO UN LINK QUE DIRIGE A LA PAGINA DE TRÁMITES DE LA CONAGUA. SOLICITO QUE SE ACREDITE LA BÚSQUEDA EXHAUSTIVA DE LA INFORMACIÓN YA QUE DE CONFORMIDAD CON EL REGLAMENTO INTERIOR, </w:t>
      </w:r>
      <w:r w:rsidDel="00000000" w:rsidR="00000000" w:rsidRPr="00000000">
        <w:rPr>
          <w:rFonts w:ascii="Palatino Linotype" w:cs="Palatino Linotype" w:eastAsia="Palatino Linotype" w:hAnsi="Palatino Linotype"/>
          <w:b w:val="1"/>
          <w:i w:val="1"/>
          <w:color w:val="000000"/>
          <w:u w:val="single"/>
          <w:rtl w:val="0"/>
        </w:rPr>
        <w:t xml:space="preserve">LA DIRECCIÓN DE OPERACION ES LA ENCARGADA DE AUTORIZAR DICHOS PERMISOS</w:t>
      </w:r>
      <w:r w:rsidDel="00000000" w:rsidR="00000000" w:rsidRPr="00000000">
        <w:rPr>
          <w:rFonts w:ascii="Palatino Linotype" w:cs="Palatino Linotype" w:eastAsia="Palatino Linotype" w:hAnsi="Palatino Linotype"/>
          <w:i w:val="1"/>
          <w:color w:val="000000"/>
          <w:rtl w:val="0"/>
        </w:rPr>
        <w:t xml:space="preserve">, POR LO CUAL DEMUESTRAN SU IGNORANCIA O QUE NO SE QUIERE PROPORCIONAR LOS PERMISOS QUE SOLICITÉ, MISMOS QUE PEDÍ EN PDF Y A TRAVES DEL SAIMEX.” [Sic]</w:t>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4. TURNO. </w:t>
      </w:r>
      <w:r w:rsidDel="00000000" w:rsidR="00000000" w:rsidRPr="00000000">
        <w:rPr>
          <w:rFonts w:ascii="Palatino Linotype" w:cs="Palatino Linotype" w:eastAsia="Palatino Linotype" w:hAnsi="Palatino Linotype"/>
          <w:sz w:val="24"/>
          <w:szCs w:val="24"/>
          <w:rtl w:val="0"/>
        </w:rPr>
        <w:t xml:space="preserve">De conformidad con el artículo 185 Fracción I </w:t>
      </w:r>
      <w:r w:rsidDel="00000000" w:rsidR="00000000" w:rsidRPr="00000000">
        <w:rPr>
          <w:rFonts w:ascii="Palatino Linotype" w:cs="Palatino Linotype" w:eastAsia="Palatino Linotype" w:hAnsi="Palatino Linotype"/>
          <w:sz w:val="24"/>
          <w:szCs w:val="24"/>
          <w:highlight w:val="white"/>
          <w:rtl w:val="0"/>
        </w:rPr>
        <w:t xml:space="preserve">de la Ley Transparencia y Acceso a la Información Pública</w:t>
      </w:r>
      <w:r w:rsidDel="00000000" w:rsidR="00000000" w:rsidRPr="00000000">
        <w:rPr>
          <w:rFonts w:ascii="Palatino Linotype" w:cs="Palatino Linotype" w:eastAsia="Palatino Linotype" w:hAnsi="Palatino Linotype"/>
          <w:sz w:val="24"/>
          <w:szCs w:val="24"/>
          <w:rtl w:val="0"/>
        </w:rPr>
        <w:t xml:space="preserve">, el recurso de revisión número</w:t>
      </w:r>
      <w:r w:rsidDel="00000000" w:rsidR="00000000" w:rsidRPr="00000000">
        <w:rPr>
          <w:rFonts w:ascii="Palatino Linotype" w:cs="Palatino Linotype" w:eastAsia="Palatino Linotype" w:hAnsi="Palatino Linotype"/>
          <w:b w:val="1"/>
          <w:sz w:val="24"/>
          <w:szCs w:val="24"/>
          <w:rtl w:val="0"/>
        </w:rPr>
        <w:t xml:space="preserve"> 00694/INFOEM/IP/RR/2022 </w:t>
      </w:r>
      <w:r w:rsidDel="00000000" w:rsidR="00000000" w:rsidRPr="00000000">
        <w:rPr>
          <w:rFonts w:ascii="Palatino Linotype" w:cs="Palatino Linotype" w:eastAsia="Palatino Linotype" w:hAnsi="Palatino Linotype"/>
          <w:sz w:val="24"/>
          <w:szCs w:val="24"/>
          <w:rtl w:val="0"/>
        </w:rPr>
        <w:t xml:space="preserve">fue turnado en fecha diez de febrero de dos mil veintidós a la Comisionada Ponente </w:t>
      </w:r>
      <w:r w:rsidDel="00000000" w:rsidR="00000000" w:rsidRPr="00000000">
        <w:rPr>
          <w:rFonts w:ascii="Palatino Linotype" w:cs="Palatino Linotype" w:eastAsia="Palatino Linotype" w:hAnsi="Palatino Linotype"/>
          <w:b w:val="1"/>
          <w:sz w:val="24"/>
          <w:szCs w:val="24"/>
          <w:rtl w:val="0"/>
        </w:rPr>
        <w:t xml:space="preserve">Guadalupe Ramírez Peña</w:t>
      </w:r>
      <w:r w:rsidDel="00000000" w:rsidR="00000000" w:rsidRPr="00000000">
        <w:rPr>
          <w:rFonts w:ascii="Palatino Linotype" w:cs="Palatino Linotype" w:eastAsia="Palatino Linotype" w:hAnsi="Palatino Linotype"/>
          <w:sz w:val="24"/>
          <w:szCs w:val="24"/>
          <w:rtl w:val="0"/>
        </w:rPr>
        <w:t xml:space="preserve">; a efecto de presentar al Pleno el proyecto de resolución correspondiente.</w:t>
      </w:r>
      <w:r w:rsidDel="00000000" w:rsidR="00000000" w:rsidRPr="00000000">
        <w:rPr>
          <w:rtl w:val="0"/>
        </w:rPr>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5. ADMISIÓN. </w:t>
      </w:r>
      <w:r w:rsidDel="00000000" w:rsidR="00000000" w:rsidRPr="00000000">
        <w:rPr>
          <w:rFonts w:ascii="Palatino Linotype" w:cs="Palatino Linotype" w:eastAsia="Palatino Linotype" w:hAnsi="Palatino Linotype"/>
          <w:sz w:val="24"/>
          <w:szCs w:val="24"/>
          <w:rtl w:val="0"/>
        </w:rPr>
        <w:t xml:space="preserve">En fecha quince de febrero del año dos mil veintidós, en términos de lo dispuesto en el artículo 185 fracciones I, II y IV de la Ley de Transparencia y Acceso a la Información Pública del Estado de México y Municipios, se admitió a trámite el recurso de revisión al rubro indicado.</w:t>
      </w:r>
      <w:r w:rsidDel="00000000" w:rsidR="00000000" w:rsidRPr="00000000">
        <w:rPr>
          <w:rtl w:val="0"/>
        </w:rPr>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color w:val="202124"/>
          <w:sz w:val="24"/>
          <w:szCs w:val="24"/>
          <w:rtl w:val="0"/>
        </w:rPr>
        <w:t xml:space="preserve">6. </w:t>
      </w:r>
      <w:r w:rsidDel="00000000" w:rsidR="00000000" w:rsidRPr="00000000">
        <w:rPr>
          <w:rFonts w:ascii="Palatino Linotype" w:cs="Palatino Linotype" w:eastAsia="Palatino Linotype" w:hAnsi="Palatino Linotype"/>
          <w:b w:val="1"/>
          <w:sz w:val="24"/>
          <w:szCs w:val="24"/>
          <w:rtl w:val="0"/>
        </w:rPr>
        <w:t xml:space="preserve">INFORME JUSTIFICADO O MANIFESTACIONES. </w:t>
      </w:r>
      <w:r w:rsidDel="00000000" w:rsidR="00000000" w:rsidRPr="00000000">
        <w:rPr>
          <w:rFonts w:ascii="Palatino Linotype" w:cs="Palatino Linotype" w:eastAsia="Palatino Linotype" w:hAnsi="Palatino Linotype"/>
          <w:sz w:val="24"/>
          <w:szCs w:val="24"/>
          <w:rtl w:val="0"/>
        </w:rPr>
        <w:t xml:space="preserve">El veinticuatro de febrero de dos mil veintidós, se recibió, a través del Sistema de Acceso a la Información Mexiquense (SAIMEX), el Informe Justificado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mediante oficio</w:t>
      </w:r>
      <w:r w:rsidDel="00000000" w:rsidR="00000000" w:rsidRPr="00000000">
        <w:rPr>
          <w:rFonts w:ascii="Palatino Linotype" w:cs="Palatino Linotype" w:eastAsia="Palatino Linotype" w:hAnsi="Palatino Linotype"/>
          <w:color w:val="000000"/>
          <w:sz w:val="24"/>
          <w:szCs w:val="24"/>
          <w:rtl w:val="0"/>
        </w:rPr>
        <w:t xml:space="preserve"> 200C100/303/2022, signado por el Arq. José Antonio Álvarez Valdés Director de Operación </w:t>
      </w:r>
      <w:r w:rsidDel="00000000" w:rsidR="00000000" w:rsidRPr="00000000">
        <w:rPr>
          <w:rFonts w:ascii="Palatino Linotype" w:cs="Palatino Linotype" w:eastAsia="Palatino Linotype" w:hAnsi="Palatino Linotype"/>
          <w:sz w:val="24"/>
          <w:szCs w:val="24"/>
          <w:rtl w:val="0"/>
        </w:rPr>
        <w:t xml:space="preserve">a través del cual menciona que el link proporcionado en la respuesta primigenia sufrió una modificación por lo cual envió el dominio actual </w:t>
      </w:r>
      <w:hyperlink r:id="rId11">
        <w:r w:rsidDel="00000000" w:rsidR="00000000" w:rsidRPr="00000000">
          <w:rPr>
            <w:rFonts w:ascii="Palatino Linotype" w:cs="Palatino Linotype" w:eastAsia="Palatino Linotype" w:hAnsi="Palatino Linotype"/>
            <w:i w:val="1"/>
            <w:color w:val="000000"/>
            <w:sz w:val="24"/>
            <w:szCs w:val="24"/>
            <w:u w:val="single"/>
            <w:rtl w:val="0"/>
          </w:rPr>
          <w:t xml:space="preserve">https://app.conagua.gob.mx/consultarepda.aspx</w:t>
        </w:r>
      </w:hyperlink>
      <w:r w:rsidDel="00000000" w:rsidR="00000000" w:rsidRPr="00000000">
        <w:rPr>
          <w:rFonts w:ascii="Palatino Linotype" w:cs="Palatino Linotype" w:eastAsia="Palatino Linotype" w:hAnsi="Palatino Linotype"/>
          <w:i w:val="1"/>
          <w:sz w:val="24"/>
          <w:szCs w:val="24"/>
          <w:u w:val="single"/>
          <w:rtl w:val="0"/>
        </w:rPr>
        <w:t xml:space="preserve">.</w:t>
      </w:r>
      <w:r w:rsidDel="00000000" w:rsidR="00000000" w:rsidRPr="00000000">
        <w:rPr>
          <w:rtl w:val="0"/>
        </w:rPr>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Oficio 200C1100/303/2022, signado por la C. Shaula Ismael Flores Ordoñez, Titular de la Unidad de Transparencia y Acceso a la Información, mediante el cual describe las constancias que forman parte del expediente electrónico, por lo cual de solicita se Sobresea el Recurso de Revisión. </w:t>
      </w:r>
      <w:r w:rsidDel="00000000" w:rsidR="00000000" w:rsidRPr="00000000">
        <w:rPr>
          <w:rtl w:val="0"/>
        </w:rPr>
      </w:r>
    </w:p>
    <w:p w:rsidR="00000000" w:rsidDel="00000000" w:rsidP="00000000" w:rsidRDefault="00000000" w:rsidRPr="00000000" w14:paraId="00000017">
      <w:pPr>
        <w:spacing w:after="240" w:before="24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7. DEL CIERRE DE INSTRUCCIÓN. </w:t>
      </w:r>
      <w:r w:rsidDel="00000000" w:rsidR="00000000" w:rsidRPr="00000000">
        <w:rPr>
          <w:rFonts w:ascii="Palatino Linotype" w:cs="Palatino Linotype" w:eastAsia="Palatino Linotype" w:hAnsi="Palatino Linotype"/>
          <w:sz w:val="24"/>
          <w:szCs w:val="24"/>
          <w:rtl w:val="0"/>
        </w:rPr>
        <w:t xml:space="preserve">El dieciséis de marzo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rsidR="00000000" w:rsidDel="00000000" w:rsidP="00000000" w:rsidRDefault="00000000" w:rsidRPr="00000000" w14:paraId="00000018">
      <w:pPr>
        <w:spacing w:after="240" w:before="240"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CONSIDERANDOS:</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 </w:t>
      </w:r>
      <w:r w:rsidDel="00000000" w:rsidR="00000000" w:rsidRPr="00000000">
        <w:rPr>
          <w:rFonts w:ascii="Palatino Linotype" w:cs="Palatino Linotype" w:eastAsia="Palatino Linotype" w:hAnsi="Palatino Linotype"/>
          <w:sz w:val="24"/>
          <w:szCs w:val="24"/>
          <w:rtl w:val="0"/>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1A">
      <w:pPr>
        <w:spacing w:after="240" w:before="24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OPORTUNIDAD Y PROCEDIBILIDAD DEL RECURSO DE REVISIÓN.  </w:t>
      </w:r>
      <w:r w:rsidDel="00000000" w:rsidR="00000000" w:rsidRPr="00000000">
        <w:rPr>
          <w:rFonts w:ascii="Palatino Linotype" w:cs="Palatino Linotype" w:eastAsia="Palatino Linotype" w:hAnsi="Palatino Linotype"/>
          <w:sz w:val="24"/>
          <w:szCs w:val="24"/>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1B">
      <w:pPr>
        <w:spacing w:after="240" w:before="240" w:line="360" w:lineRule="auto"/>
        <w:ind w:right="-234"/>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El recurso de revisión fue interpuesto dentro del plazo de quince días hábiles previsto en el artículo 178 de la Ley de Transparencia y Acceso a la Información Pública del Estado de México y Municipios, contados a partir de la fecha en que</w:t>
      </w:r>
      <w:r w:rsidDel="00000000" w:rsidR="00000000" w:rsidRPr="00000000">
        <w:rPr>
          <w:rFonts w:ascii="Palatino Linotype" w:cs="Palatino Linotype" w:eastAsia="Palatino Linotype" w:hAnsi="Palatino Linotype"/>
          <w:b w:val="1"/>
          <w:sz w:val="24"/>
          <w:szCs w:val="24"/>
          <w:rtl w:val="0"/>
        </w:rPr>
        <w:t xml:space="preserve"> EL SUJETO OBLIGADO </w:t>
      </w:r>
      <w:r w:rsidDel="00000000" w:rsidR="00000000" w:rsidRPr="00000000">
        <w:rPr>
          <w:rFonts w:ascii="Palatino Linotype" w:cs="Palatino Linotype" w:eastAsia="Palatino Linotype" w:hAnsi="Palatino Linotype"/>
          <w:sz w:val="24"/>
          <w:szCs w:val="24"/>
          <w:rtl w:val="0"/>
        </w:rPr>
        <w:t xml:space="preserve">emitió la respuesta, toda vez que ésta fue pronunciada el día diez de febrero de dos mil veintidós, mientras que el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interpuso el recurso de revisión en la misma fecha que se pronunció la respuesta, </w:t>
      </w:r>
      <w:r w:rsidDel="00000000" w:rsidR="00000000" w:rsidRPr="00000000">
        <w:rPr>
          <w:rFonts w:ascii="Palatino Linotype" w:cs="Palatino Linotype" w:eastAsia="Palatino Linotype" w:hAnsi="Palatino Linotype"/>
          <w:color w:val="000000"/>
          <w:sz w:val="24"/>
          <w:szCs w:val="24"/>
          <w:rtl w:val="0"/>
        </w:rPr>
        <w:t xml:space="preserve">circunstancia que no es determinante para declararlos extemporáneos, toda vez que el tiempo concedido es para delimitar el término en que puede impugnarse la respuesta, lo cual no impide que se presente antes de iniciado el plazo previsto.</w:t>
      </w:r>
    </w:p>
    <w:p w:rsidR="00000000" w:rsidDel="00000000" w:rsidP="00000000" w:rsidRDefault="00000000" w:rsidRPr="00000000" w14:paraId="0000001C">
      <w:pPr>
        <w:shd w:fill="ffffff" w:val="clear"/>
        <w:spacing w:after="240" w:before="240" w:line="360" w:lineRule="auto"/>
        <w:ind w:right="49"/>
        <w:jc w:val="both"/>
        <w:rPr>
          <w:rFonts w:ascii="Times New Roman" w:cs="Times New Roman" w:eastAsia="Times New Roman" w:hAnsi="Times New Roman"/>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Resulta aplicable el siguiente criterio de este Organismo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tl w:val="0"/>
        </w:rPr>
      </w:r>
    </w:p>
    <w:p w:rsidR="00000000" w:rsidDel="00000000" w:rsidP="00000000" w:rsidRDefault="00000000" w:rsidRPr="00000000" w14:paraId="0000001D">
      <w:pPr>
        <w:shd w:fill="ffffff" w:val="clear"/>
        <w:spacing w:after="240" w:before="240" w:line="276" w:lineRule="auto"/>
        <w:ind w:left="567" w:right="760" w:firstLine="0"/>
        <w:jc w:val="both"/>
        <w:rPr>
          <w:rFonts w:ascii="Times New Roman" w:cs="Times New Roman" w:eastAsia="Times New Roman" w:hAnsi="Times New Roman"/>
          <w:color w:val="000000"/>
        </w:rPr>
      </w:pP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i w:val="1"/>
          <w:color w:val="000000"/>
          <w:rtl w:val="0"/>
        </w:rPr>
        <w:t xml:space="preserve">RECURSO DE RECLAMACIÓN. SU INTERPOSICIÓN NO ES EXTEMPORÁNEA SI SE REALIZA ANTES DE QUE INICIE EL PLAZO PARA HACERLO.</w:t>
      </w:r>
      <w:r w:rsidDel="00000000" w:rsidR="00000000" w:rsidRPr="00000000">
        <w:rPr>
          <w:rtl w:val="0"/>
        </w:rPr>
      </w:r>
    </w:p>
    <w:p w:rsidR="00000000" w:rsidDel="00000000" w:rsidP="00000000" w:rsidRDefault="00000000" w:rsidRPr="00000000" w14:paraId="0000001E">
      <w:pPr>
        <w:shd w:fill="ffffff" w:val="clear"/>
        <w:spacing w:after="240" w:before="240" w:line="276" w:lineRule="auto"/>
        <w:ind w:left="567" w:right="760" w:firstLine="0"/>
        <w:jc w:val="both"/>
        <w:rPr>
          <w:rFonts w:ascii="Times New Roman" w:cs="Times New Roman" w:eastAsia="Times New Roman" w:hAnsi="Times New Roman"/>
          <w:color w:val="000000"/>
        </w:rPr>
      </w:pPr>
      <w:r w:rsidDel="00000000" w:rsidR="00000000" w:rsidRPr="00000000">
        <w:rPr>
          <w:rFonts w:ascii="Palatino Linotype" w:cs="Palatino Linotype" w:eastAsia="Palatino Linotype" w:hAnsi="Palatino Linotype"/>
          <w:i w:val="1"/>
          <w:color w:val="000000"/>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r w:rsidDel="00000000" w:rsidR="00000000" w:rsidRPr="00000000">
        <w:rPr>
          <w:rtl w:val="0"/>
        </w:rPr>
      </w:r>
    </w:p>
    <w:p w:rsidR="00000000" w:rsidDel="00000000" w:rsidP="00000000" w:rsidRDefault="00000000" w:rsidRPr="00000000" w14:paraId="0000001F">
      <w:pPr>
        <w:shd w:fill="ffffff" w:val="clear"/>
        <w:spacing w:after="240" w:before="240" w:line="276" w:lineRule="auto"/>
        <w:ind w:left="567" w:right="760" w:firstLine="0"/>
        <w:jc w:val="both"/>
        <w:rPr>
          <w:rFonts w:ascii="Times New Roman" w:cs="Times New Roman" w:eastAsia="Times New Roman" w:hAnsi="Times New Roman"/>
          <w:color w:val="000000"/>
        </w:rPr>
      </w:pPr>
      <w:r w:rsidDel="00000000" w:rsidR="00000000" w:rsidRPr="00000000">
        <w:rPr>
          <w:rFonts w:ascii="Palatino Linotype" w:cs="Palatino Linotype" w:eastAsia="Palatino Linotype" w:hAnsi="Palatino Linotype"/>
          <w:i w:val="1"/>
          <w:color w:val="000000"/>
          <w:rtl w:val="0"/>
        </w:rPr>
        <w:t xml:space="preserve">De ahí que si dicho recurso se interpone antes de que inicie el plazo para hacerlo, su presentación no es extemporánea…</w:t>
      </w:r>
      <w:r w:rsidDel="00000000" w:rsidR="00000000" w:rsidRPr="00000000">
        <w:rPr>
          <w:rFonts w:ascii="Palatino Linotype" w:cs="Palatino Linotype" w:eastAsia="Palatino Linotype" w:hAnsi="Palatino Linotype"/>
          <w:color w:val="000000"/>
          <w:rtl w:val="0"/>
        </w:rPr>
        <w:t xml:space="preserve">"(Sic)</w:t>
      </w:r>
      <w:r w:rsidDel="00000000" w:rsidR="00000000" w:rsidRPr="00000000">
        <w:rPr>
          <w:rtl w:val="0"/>
        </w:rPr>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por cuanto hace a la procedibilidad del recurso de revisión, es de suma importancia señalar que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21">
      <w:pPr>
        <w:spacing w:after="240" w:before="24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Las solicitudes anónimas</w:t>
      </w:r>
      <w:r w:rsidDel="00000000" w:rsidR="00000000" w:rsidRPr="00000000">
        <w:rPr>
          <w:rFonts w:ascii="Palatino Linotype" w:cs="Palatino Linotype" w:eastAsia="Palatino Linotype" w:hAnsi="Palatino Linotype"/>
          <w:i w:val="1"/>
          <w:rtl w:val="0"/>
        </w:rPr>
        <w:t xml:space="preserve">, con nombre incompleto o seudónimo </w:t>
      </w:r>
      <w:r w:rsidDel="00000000" w:rsidR="00000000" w:rsidRPr="00000000">
        <w:rPr>
          <w:rFonts w:ascii="Palatino Linotype" w:cs="Palatino Linotype" w:eastAsia="Palatino Linotype" w:hAnsi="Palatino Linotype"/>
          <w:b w:val="1"/>
          <w:i w:val="1"/>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rtl w:val="0"/>
        </w:rPr>
        <w:t xml:space="preserve">. No podrá requerirse información adicional con motivo del nombre proporcionado por el solicitante."</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Del="00000000" w:rsidR="00000000" w:rsidRPr="00000000">
        <w:rPr>
          <w:rFonts w:ascii="Palatino Linotype" w:cs="Palatino Linotype" w:eastAsia="Palatino Linotype" w:hAnsi="Palatino Linotype"/>
          <w:b w:val="1"/>
          <w:sz w:val="24"/>
          <w:szCs w:val="24"/>
          <w:rtl w:val="0"/>
        </w:rPr>
        <w:t xml:space="preserve">EL SAIMEX.  </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240" w:before="240" w:line="360" w:lineRule="auto"/>
        <w:ind w:right="-147"/>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resulta procedente la interposición del recurso, según lo aducido por el recurrente en sus razones o motivos de inconformidad, de acuerdo al artículo 179 fracción VI de la Ley de Transparencia y Acceso a la Información Pública del Estado de México y Municipios; que a la letra dice:</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El recurso de revisión</w:t>
      </w:r>
      <w:r w:rsidDel="00000000" w:rsidR="00000000" w:rsidRPr="00000000">
        <w:rPr>
          <w:rFonts w:ascii="Palatino Linotype" w:cs="Palatino Linotype" w:eastAsia="Palatino Linotype" w:hAnsi="Palatino Linotype"/>
          <w:i w:val="1"/>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rtl w:val="0"/>
        </w:rPr>
        <w:t xml:space="preserve">, y procederá en contra de las siguientes causas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La entrega de información que no corresponda con lo solicitado;” (Sic)</w:t>
      </w:r>
    </w:p>
    <w:p w:rsidR="00000000" w:rsidDel="00000000" w:rsidP="00000000" w:rsidRDefault="00000000" w:rsidRPr="00000000" w14:paraId="00000027">
      <w:pPr>
        <w:spacing w:after="240" w:before="24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8"/>
          <w:szCs w:val="28"/>
          <w:rtl w:val="0"/>
        </w:rPr>
        <w:t xml:space="preserve">TERCERO. Materia de la Revisión. </w:t>
      </w:r>
      <w:r w:rsidDel="00000000" w:rsidR="00000000" w:rsidRPr="00000000">
        <w:rPr>
          <w:rFonts w:ascii="Palatino Linotype" w:cs="Palatino Linotype" w:eastAsia="Palatino Linotype" w:hAnsi="Palatino Linotype"/>
          <w:sz w:val="24"/>
          <w:szCs w:val="24"/>
          <w:rtl w:val="0"/>
        </w:rPr>
        <w:t xml:space="preserve">Una vez realizado el análisis de las constancias y documentos que obran en expediente electrónico, en que se actúa, se advierte que el tema sobre el que este Organismo Garante de Transparencia y Acceso a la Información se pronunciará será: verificar si la respuesta, como informe justificado otorgados por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es adecuada y suficiente para satisfacer el derecho de acceso a la información pública del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o en su defecto, en caso de ser procedente, ordenar la entrega de información oportuna.</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240" w:before="240" w:line="360" w:lineRule="auto"/>
        <w:ind w:right="-234"/>
        <w:jc w:val="both"/>
        <w:rPr>
          <w:rFonts w:ascii="Palatino Linotype" w:cs="Palatino Linotype" w:eastAsia="Palatino Linotype" w:hAnsi="Palatino Linotype"/>
          <w:b w:val="1"/>
          <w:color w:val="000000"/>
          <w:sz w:val="28"/>
          <w:szCs w:val="28"/>
        </w:rPr>
      </w:pPr>
      <w:r w:rsidDel="00000000" w:rsidR="00000000" w:rsidRPr="00000000">
        <w:rPr>
          <w:rFonts w:ascii="Palatino Linotype" w:cs="Palatino Linotype" w:eastAsia="Palatino Linotype" w:hAnsi="Palatino Linotype"/>
          <w:b w:val="1"/>
          <w:sz w:val="28"/>
          <w:szCs w:val="28"/>
          <w:rtl w:val="0"/>
        </w:rPr>
        <w:t xml:space="preserve">CUARTO. Estudio y resolución del Asunto. </w:t>
      </w:r>
      <w:r w:rsidDel="00000000" w:rsidR="00000000" w:rsidRPr="00000000">
        <w:rPr>
          <w:rFonts w:ascii="Palatino Linotype" w:cs="Palatino Linotype" w:eastAsia="Palatino Linotype" w:hAnsi="Palatino Linotype"/>
          <w:sz w:val="24"/>
          <w:szCs w:val="24"/>
          <w:rtl w:val="0"/>
        </w:rPr>
        <w:t xml:space="preserve">Antes de entrar al análisis de los pronunciamientos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en la respuesta e informe justificado proporcionados,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r w:rsidDel="00000000" w:rsidR="00000000" w:rsidRPr="00000000">
        <w:rPr>
          <w:rtl w:val="0"/>
        </w:rPr>
      </w:r>
    </w:p>
    <w:p w:rsidR="00000000" w:rsidDel="00000000" w:rsidP="00000000" w:rsidRDefault="00000000" w:rsidRPr="00000000" w14:paraId="00000029">
      <w:pPr>
        <w:tabs>
          <w:tab w:val="left" w:pos="709"/>
        </w:tabs>
        <w:spacing w:after="240" w:before="240" w:line="276"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2A">
      <w:pPr>
        <w:tabs>
          <w:tab w:val="left" w:pos="709"/>
        </w:tabs>
        <w:spacing w:after="240" w:before="240" w:line="276" w:lineRule="auto"/>
        <w:ind w:left="851" w:right="85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2B">
      <w:pPr>
        <w:tabs>
          <w:tab w:val="left" w:pos="709"/>
        </w:tabs>
        <w:spacing w:after="240" w:before="240" w:line="276"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2C">
      <w:pPr>
        <w:tabs>
          <w:tab w:val="left" w:pos="709"/>
        </w:tabs>
        <w:spacing w:after="240" w:before="240" w:line="276"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2D">
      <w:pPr>
        <w:spacing w:after="240" w:before="240"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6o.</w:t>
      </w:r>
      <w:r w:rsidDel="00000000" w:rsidR="00000000" w:rsidRPr="00000000">
        <w:rPr>
          <w:rtl w:val="0"/>
        </w:rPr>
      </w:r>
    </w:p>
    <w:p w:rsidR="00000000" w:rsidDel="00000000" w:rsidP="00000000" w:rsidRDefault="00000000" w:rsidRPr="00000000" w14:paraId="0000002E">
      <w:pPr>
        <w:spacing w:after="240" w:before="240"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2F">
      <w:pPr>
        <w:spacing w:after="240" w:before="24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u w:val="single"/>
          <w:rtl w:val="0"/>
        </w:rPr>
        <w:t xml:space="preserve">las entidades federativas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en el ámbito de sus respectivas competencias, se regirán por los siguientes principios y bases:</w:t>
      </w:r>
    </w:p>
    <w:p w:rsidR="00000000" w:rsidDel="00000000" w:rsidP="00000000" w:rsidRDefault="00000000" w:rsidRPr="00000000" w14:paraId="00000030">
      <w:pPr>
        <w:spacing w:after="240" w:before="24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b w:val="1"/>
          <w:i w:val="1"/>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rtl w:val="0"/>
        </w:rPr>
        <w:t xml:space="preserve"> Ejecutivo, Legislativo </w:t>
      </w:r>
      <w:r w:rsidDel="00000000" w:rsidR="00000000" w:rsidRPr="00000000">
        <w:rPr>
          <w:rFonts w:ascii="Palatino Linotype" w:cs="Palatino Linotype" w:eastAsia="Palatino Linotype" w:hAnsi="Palatino Linotype"/>
          <w:b w:val="1"/>
          <w:i w:val="1"/>
          <w:u w:val="single"/>
          <w:rtl w:val="0"/>
        </w:rPr>
        <w:t xml:space="preserve">y Judicial</w:t>
      </w:r>
      <w:r w:rsidDel="00000000" w:rsidR="00000000" w:rsidRPr="00000000">
        <w:rPr>
          <w:rFonts w:ascii="Palatino Linotype" w:cs="Palatino Linotype" w:eastAsia="Palatino Linotype" w:hAnsi="Palatino Linotype"/>
          <w:i w:val="1"/>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31">
      <w:pPr>
        <w:spacing w:after="240" w:before="240" w:line="276"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32">
      <w:pPr>
        <w:spacing w:after="240" w:before="24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b w:val="1"/>
          <w:i w:val="1"/>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rtl w:val="0"/>
        </w:rPr>
        <w:t xml:space="preserve"> a sus datos personales o a la rectificación de éstos.</w:t>
      </w:r>
    </w:p>
    <w:p w:rsidR="00000000" w:rsidDel="00000000" w:rsidP="00000000" w:rsidRDefault="00000000" w:rsidRPr="00000000" w14:paraId="00000033">
      <w:pPr>
        <w:spacing w:after="240" w:before="24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 </w:t>
      </w:r>
      <w:r w:rsidDel="00000000" w:rsidR="00000000" w:rsidRPr="00000000">
        <w:rPr>
          <w:rFonts w:ascii="Palatino Linotype" w:cs="Palatino Linotype" w:eastAsia="Palatino Linotype" w:hAnsi="Palatino Linotype"/>
          <w:i w:val="1"/>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34">
      <w:pPr>
        <w:spacing w:after="240" w:before="24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 </w:t>
      </w:r>
      <w:r w:rsidDel="00000000" w:rsidR="00000000" w:rsidRPr="00000000">
        <w:rPr>
          <w:rFonts w:ascii="Palatino Linotype" w:cs="Palatino Linotype" w:eastAsia="Palatino Linotype" w:hAnsi="Palatino Linotype"/>
          <w:i w:val="1"/>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35">
      <w:pPr>
        <w:spacing w:after="240" w:before="24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VI. </w:t>
      </w:r>
      <w:r w:rsidDel="00000000" w:rsidR="00000000" w:rsidRPr="00000000">
        <w:rPr>
          <w:rFonts w:ascii="Palatino Linotype" w:cs="Palatino Linotype" w:eastAsia="Palatino Linotype" w:hAnsi="Palatino Linotype"/>
          <w:i w:val="1"/>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36">
      <w:pPr>
        <w:spacing w:after="240" w:before="24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VII. </w:t>
      </w:r>
      <w:r w:rsidDel="00000000" w:rsidR="00000000" w:rsidRPr="00000000">
        <w:rPr>
          <w:rFonts w:ascii="Palatino Linotype" w:cs="Palatino Linotype" w:eastAsia="Palatino Linotype" w:hAnsi="Palatino Linotype"/>
          <w:i w:val="1"/>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38">
      <w:pPr>
        <w:spacing w:after="240" w:before="240" w:line="276" w:lineRule="auto"/>
        <w:ind w:left="709"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39">
      <w:pPr>
        <w:spacing w:after="240" w:before="240" w:line="276" w:lineRule="auto"/>
        <w:ind w:left="709" w:right="7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3A">
      <w:pPr>
        <w:spacing w:after="240" w:before="240" w:line="276" w:lineRule="auto"/>
        <w:ind w:left="709"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deben poner en práctica, políticas y programas de acceso a la información que se apeguen a criterios de publicidad, veracidad, oportunidad, precisión y suficiencia en beneficio de los solicitantes.”(Sic)</w:t>
      </w:r>
    </w:p>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3C">
      <w:pPr>
        <w:spacing w:after="240" w:before="240" w:line="276" w:lineRule="auto"/>
        <w:ind w:left="567"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3D">
      <w:pPr>
        <w:spacing w:after="240" w:before="240" w:line="276" w:lineRule="auto"/>
        <w:ind w:left="567"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sz w:val="24"/>
          <w:szCs w:val="24"/>
          <w:rtl w:val="0"/>
        </w:rPr>
        <w:t xml:space="preserve">ad hoc</w:t>
      </w:r>
      <w:r w:rsidDel="00000000" w:rsidR="00000000" w:rsidRPr="00000000">
        <w:rPr>
          <w:rFonts w:ascii="Palatino Linotype" w:cs="Palatino Linotype" w:eastAsia="Palatino Linotype" w:hAnsi="Palatino Linotype"/>
          <w:sz w:val="24"/>
          <w:szCs w:val="24"/>
          <w:rtl w:val="0"/>
        </w:rPr>
        <w:t xml:space="preserve">, para satisfacer el derecho de acceso a la información pública, como así lo establece</w:t>
      </w:r>
      <w:r w:rsidDel="00000000" w:rsidR="00000000" w:rsidRPr="00000000">
        <w:rPr>
          <w:rFonts w:ascii="Palatino Linotype" w:cs="Palatino Linotype" w:eastAsia="Palatino Linotype" w:hAnsi="Palatino Linotype"/>
          <w:strike w:val="1"/>
          <w:color w:val="ff0000"/>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el criterio 03/17 emitido por el Instituto Nacional de Transparencia, Acceso a la Información Pública y Protección de Datos Personales, los cuales señalan lo siguiente:</w:t>
      </w:r>
    </w:p>
    <w:p w:rsidR="00000000" w:rsidDel="00000000" w:rsidP="00000000" w:rsidRDefault="00000000" w:rsidRPr="00000000" w14:paraId="0000003F">
      <w:pPr>
        <w:spacing w:after="240" w:before="240" w:line="276" w:lineRule="auto"/>
        <w:ind w:left="567"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03/17</w:t>
      </w:r>
    </w:p>
    <w:p w:rsidR="00000000" w:rsidDel="00000000" w:rsidP="00000000" w:rsidRDefault="00000000" w:rsidRPr="00000000" w14:paraId="00000040">
      <w:pPr>
        <w:spacing w:after="240" w:before="240" w:line="276" w:lineRule="auto"/>
        <w:ind w:left="567"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w:t>
      </w:r>
    </w:p>
    <w:p w:rsidR="00000000" w:rsidDel="00000000" w:rsidP="00000000" w:rsidRDefault="00000000" w:rsidRPr="00000000" w14:paraId="00000041">
      <w:pPr>
        <w:spacing w:after="24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43">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5">
      <w:pPr>
        <w:spacing w:after="240" w:before="240"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46">
      <w:pPr>
        <w:spacing w:after="240" w:before="240"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7">
      <w:pPr>
        <w:spacing w:after="240" w:before="240"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w:t>
      </w:r>
      <w:r w:rsidDel="00000000" w:rsidR="00000000" w:rsidRPr="00000000">
        <w:rPr>
          <w:rFonts w:ascii="Palatino Linotype" w:cs="Palatino Linotype" w:eastAsia="Palatino Linotype" w:hAnsi="Palatino Linotype"/>
          <w:b w:val="1"/>
          <w:i w:val="1"/>
          <w:rtl w:val="0"/>
        </w:rPr>
        <w:t xml:space="preserve">actas,</w:t>
      </w:r>
      <w:r w:rsidDel="00000000" w:rsidR="00000000" w:rsidRPr="00000000">
        <w:rPr>
          <w:rFonts w:ascii="Palatino Linotype" w:cs="Palatino Linotype" w:eastAsia="Palatino Linotype" w:hAnsi="Palatino Linotype"/>
          <w:i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49">
      <w:pPr>
        <w:spacing w:after="240" w:before="240" w:line="276" w:lineRule="auto"/>
        <w:ind w:left="567" w:right="899"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CRITERIO 0002-11</w:t>
      </w:r>
    </w:p>
    <w:p w:rsidR="00000000" w:rsidDel="00000000" w:rsidP="00000000" w:rsidRDefault="00000000" w:rsidRPr="00000000" w14:paraId="0000004A">
      <w:pPr>
        <w:spacing w:after="240" w:before="240" w:line="276" w:lineRule="auto"/>
        <w:ind w:left="567"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4B">
      <w:pPr>
        <w:spacing w:after="240" w:before="240" w:line="276" w:lineRule="auto"/>
        <w:ind w:left="567"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4C">
      <w:pPr>
        <w:numPr>
          <w:ilvl w:val="0"/>
          <w:numId w:val="3"/>
        </w:numPr>
        <w:spacing w:after="240" w:before="240" w:line="276" w:lineRule="auto"/>
        <w:ind w:left="567" w:right="899" w:hanging="36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4D">
      <w:pPr>
        <w:numPr>
          <w:ilvl w:val="0"/>
          <w:numId w:val="3"/>
        </w:numPr>
        <w:spacing w:after="240" w:before="240" w:line="276" w:lineRule="auto"/>
        <w:ind w:left="567" w:right="899"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4E">
      <w:pPr>
        <w:spacing w:after="240" w:before="240" w:line="276" w:lineRule="auto"/>
        <w:ind w:left="567" w:right="899" w:hanging="284"/>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ahí que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Del="00000000" w:rsidR="00000000" w:rsidRPr="00000000">
        <w:rPr>
          <w:rFonts w:ascii="Palatino Linotype" w:cs="Palatino Linotype" w:eastAsia="Palatino Linotype" w:hAnsi="Palatino Linotype"/>
          <w:sz w:val="24"/>
          <w:szCs w:val="24"/>
          <w:vertAlign w:val="superscript"/>
        </w:rPr>
        <w:footnoteReference w:customMarkFollows="0" w:id="0"/>
      </w:r>
      <w:r w:rsidDel="00000000" w:rsidR="00000000" w:rsidRPr="00000000">
        <w:rPr>
          <w:rFonts w:ascii="Palatino Linotype" w:cs="Palatino Linotype" w:eastAsia="Palatino Linotype" w:hAnsi="Palatino Linotype"/>
          <w:sz w:val="24"/>
          <w:szCs w:val="24"/>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sz w:val="24"/>
          <w:szCs w:val="24"/>
          <w:vertAlign w:val="superscript"/>
        </w:rPr>
        <w:footnoteReference w:customMarkFollows="0" w:id="1"/>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la solicitud de información motivo del Recurso de Revisión que ahora se resuelve, se advierte que la parte solicitante requirió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lo siguiente:</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pacing w:after="240" w:before="240" w:line="360" w:lineRule="auto"/>
        <w:ind w:left="78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Los </w:t>
      </w:r>
      <w:r w:rsidDel="00000000" w:rsidR="00000000" w:rsidRPr="00000000">
        <w:rPr>
          <w:rFonts w:ascii="Palatino Linotype" w:cs="Palatino Linotype" w:eastAsia="Palatino Linotype" w:hAnsi="Palatino Linotype"/>
          <w:b w:val="1"/>
          <w:color w:val="000000"/>
          <w:sz w:val="24"/>
          <w:szCs w:val="24"/>
          <w:u w:val="single"/>
          <w:rtl w:val="0"/>
        </w:rPr>
        <w:t xml:space="preserve">permisos</w:t>
      </w:r>
      <w:r w:rsidDel="00000000" w:rsidR="00000000" w:rsidRPr="00000000">
        <w:rPr>
          <w:rFonts w:ascii="Palatino Linotype" w:cs="Palatino Linotype" w:eastAsia="Palatino Linotype" w:hAnsi="Palatino Linotype"/>
          <w:color w:val="000000"/>
          <w:sz w:val="24"/>
          <w:szCs w:val="24"/>
          <w:rtl w:val="0"/>
        </w:rPr>
        <w:t xml:space="preserve"> de descarga de aguas residuales </w:t>
      </w:r>
      <w:r w:rsidDel="00000000" w:rsidR="00000000" w:rsidRPr="00000000">
        <w:rPr>
          <w:rFonts w:ascii="Palatino Linotype" w:cs="Palatino Linotype" w:eastAsia="Palatino Linotype" w:hAnsi="Palatino Linotype"/>
          <w:b w:val="1"/>
          <w:color w:val="000000"/>
          <w:sz w:val="24"/>
          <w:szCs w:val="24"/>
          <w:u w:val="single"/>
          <w:rtl w:val="0"/>
        </w:rPr>
        <w:t xml:space="preserve">con los que cuenta</w:t>
      </w:r>
      <w:r w:rsidDel="00000000" w:rsidR="00000000" w:rsidRPr="00000000">
        <w:rPr>
          <w:rFonts w:ascii="Palatino Linotype" w:cs="Palatino Linotype" w:eastAsia="Palatino Linotype" w:hAnsi="Palatino Linotype"/>
          <w:color w:val="000000"/>
          <w:sz w:val="24"/>
          <w:szCs w:val="24"/>
          <w:rtl w:val="0"/>
        </w:rPr>
        <w:t xml:space="preserve"> el Organismo.</w:t>
      </w:r>
    </w:p>
    <w:p w:rsidR="00000000" w:rsidDel="00000000" w:rsidP="00000000" w:rsidRDefault="00000000" w:rsidRPr="00000000" w14:paraId="00000052">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Por su parte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color w:val="000000"/>
          <w:sz w:val="24"/>
          <w:szCs w:val="24"/>
          <w:rtl w:val="0"/>
        </w:rPr>
        <w:t xml:space="preserve">, emitió su respuesta a través de la Dirección de Operación, en la que señaló que la información solicitada forma parte de la base de datos del Registro Público  de Derechos de Agua, misma que se encuentra en la liga electrónica que señaló, tal como se advierte a continuación:</w:t>
      </w:r>
    </w:p>
    <w:p w:rsidR="00000000" w:rsidDel="00000000" w:rsidP="00000000" w:rsidRDefault="00000000" w:rsidRPr="00000000" w14:paraId="00000053">
      <w:pPr>
        <w:spacing w:after="240" w:before="240" w:line="36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5345317" cy="3371662"/>
                <wp:effectExtent b="0" l="0" r="0" t="0"/>
                <wp:wrapNone/>
                <wp:docPr id="45" name=""/>
                <a:graphic>
                  <a:graphicData uri="http://schemas.microsoft.com/office/word/2010/wordprocessingShape">
                    <wps:wsp>
                      <wps:cNvCnPr/>
                      <wps:spPr>
                        <a:xfrm>
                          <a:off x="2711442" y="2132269"/>
                          <a:ext cx="5269117" cy="3295462"/>
                        </a:xfrm>
                        <a:prstGeom prst="straightConnector1">
                          <a:avLst/>
                        </a:prstGeom>
                        <a:noFill/>
                        <a:ln cap="flat" cmpd="sng" w="38100">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5345317" cy="3371662"/>
                <wp:effectExtent b="0" l="0" r="0" t="0"/>
                <wp:wrapNone/>
                <wp:docPr id="45"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5345317" cy="3371662"/>
                        </a:xfrm>
                        <a:prstGeom prst="rect"/>
                        <a:ln/>
                      </pic:spPr>
                    </pic:pic>
                  </a:graphicData>
                </a:graphic>
              </wp:anchor>
            </w:drawing>
          </mc:Fallback>
        </mc:AlternateConten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drawing>
          <wp:inline distB="0" distT="0" distL="0" distR="0">
            <wp:extent cx="5141378" cy="6661677"/>
            <wp:effectExtent b="0" l="0" r="0" t="0"/>
            <wp:docPr id="49" name="image7.png"/>
            <a:graphic>
              <a:graphicData uri="http://schemas.openxmlformats.org/drawingml/2006/picture">
                <pic:pic>
                  <pic:nvPicPr>
                    <pic:cNvPr id="0" name="image7.png"/>
                    <pic:cNvPicPr preferRelativeResize="0"/>
                  </pic:nvPicPr>
                  <pic:blipFill>
                    <a:blip r:embed="rId13"/>
                    <a:srcRect b="11887" l="41920" r="26510" t="15389"/>
                    <a:stretch>
                      <a:fillRect/>
                    </a:stretch>
                  </pic:blipFill>
                  <pic:spPr>
                    <a:xfrm>
                      <a:off x="0" y="0"/>
                      <a:ext cx="5141378" cy="666167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3022600</wp:posOffset>
                </wp:positionV>
                <wp:extent cx="4752975" cy="600075"/>
                <wp:effectExtent b="0" l="0" r="0" t="0"/>
                <wp:wrapNone/>
                <wp:docPr id="44" name=""/>
                <a:graphic>
                  <a:graphicData uri="http://schemas.microsoft.com/office/word/2010/wordprocessingShape">
                    <wps:wsp>
                      <wps:cNvSpPr/>
                      <wps:cNvPr id="7" name="Shape 7"/>
                      <wps:spPr>
                        <a:xfrm>
                          <a:off x="3007613" y="3518063"/>
                          <a:ext cx="4676775" cy="52387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3022600</wp:posOffset>
                </wp:positionV>
                <wp:extent cx="4752975" cy="600075"/>
                <wp:effectExtent b="0" l="0" r="0" t="0"/>
                <wp:wrapNone/>
                <wp:docPr id="44"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4752975" cy="600075"/>
                        </a:xfrm>
                        <a:prstGeom prst="rect"/>
                        <a:ln/>
                      </pic:spPr>
                    </pic:pic>
                  </a:graphicData>
                </a:graphic>
              </wp:anchor>
            </w:drawing>
          </mc:Fallback>
        </mc:AlternateContent>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6">
      <w:pPr>
        <w:spacing w:after="240" w:before="240" w:line="360" w:lineRule="auto"/>
        <w:rPr/>
      </w:pPr>
      <w:r w:rsidDel="00000000" w:rsidR="00000000" w:rsidRPr="00000000">
        <w:rPr/>
        <w:drawing>
          <wp:inline distB="0" distT="0" distL="0" distR="0">
            <wp:extent cx="5320203" cy="6269212"/>
            <wp:effectExtent b="0" l="0" r="0" t="0"/>
            <wp:docPr id="48" name="image6.png"/>
            <a:graphic>
              <a:graphicData uri="http://schemas.openxmlformats.org/drawingml/2006/picture">
                <pic:pic>
                  <pic:nvPicPr>
                    <pic:cNvPr id="0" name="image6.png"/>
                    <pic:cNvPicPr preferRelativeResize="0"/>
                  </pic:nvPicPr>
                  <pic:blipFill>
                    <a:blip r:embed="rId15"/>
                    <a:srcRect b="13397" l="41412" r="27186" t="20821"/>
                    <a:stretch>
                      <a:fillRect/>
                    </a:stretch>
                  </pic:blipFill>
                  <pic:spPr>
                    <a:xfrm>
                      <a:off x="0" y="0"/>
                      <a:ext cx="5320203" cy="626921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2032000</wp:posOffset>
                </wp:positionV>
                <wp:extent cx="4905375" cy="1020778"/>
                <wp:effectExtent b="0" l="0" r="0" t="0"/>
                <wp:wrapNone/>
                <wp:docPr id="41" name=""/>
                <a:graphic>
                  <a:graphicData uri="http://schemas.microsoft.com/office/word/2010/wordprocessingShape">
                    <wps:wsp>
                      <wps:cNvSpPr/>
                      <wps:cNvPr id="4" name="Shape 4"/>
                      <wps:spPr>
                        <a:xfrm>
                          <a:off x="2931413" y="3307711"/>
                          <a:ext cx="4829175" cy="944578"/>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2032000</wp:posOffset>
                </wp:positionV>
                <wp:extent cx="4905375" cy="1020778"/>
                <wp:effectExtent b="0" l="0" r="0" t="0"/>
                <wp:wrapNone/>
                <wp:docPr id="41"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4905375" cy="1020778"/>
                        </a:xfrm>
                        <a:prstGeom prst="rect"/>
                        <a:ln/>
                      </pic:spPr>
                    </pic:pic>
                  </a:graphicData>
                </a:graphic>
              </wp:anchor>
            </w:drawing>
          </mc:Fallback>
        </mc:AlternateContent>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sz w:val="24"/>
          <w:szCs w:val="24"/>
        </w:rPr>
      </w:pPr>
      <w:bookmarkStart w:colFirst="0" w:colLast="0" w:name="_heading=h.gjdgxs" w:id="0"/>
      <w:bookmarkEnd w:id="0"/>
      <w:r w:rsidDel="00000000" w:rsidR="00000000" w:rsidRPr="00000000">
        <w:rPr>
          <w:rFonts w:ascii="Palatino Linotype" w:cs="Palatino Linotype" w:eastAsia="Palatino Linotype" w:hAnsi="Palatino Linotype"/>
          <w:sz w:val="24"/>
          <w:szCs w:val="24"/>
          <w:rtl w:val="0"/>
        </w:rPr>
        <w:t xml:space="preserve">Es así que derivado de la respuesta emitida por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EL RECURRENTE</w:t>
      </w:r>
      <w:r w:rsidDel="00000000" w:rsidR="00000000" w:rsidRPr="00000000">
        <w:rPr>
          <w:rFonts w:ascii="Palatino Linotype" w:cs="Palatino Linotype" w:eastAsia="Palatino Linotype" w:hAnsi="Palatino Linotype"/>
          <w:sz w:val="24"/>
          <w:szCs w:val="24"/>
          <w:rtl w:val="0"/>
        </w:rPr>
        <w:t xml:space="preserve"> se inconformó en lo medular porque </w:t>
      </w:r>
      <w:r w:rsidDel="00000000" w:rsidR="00000000" w:rsidRPr="00000000">
        <w:rPr>
          <w:rFonts w:ascii="Palatino Linotype" w:cs="Palatino Linotype" w:eastAsia="Palatino Linotype" w:hAnsi="Palatino Linotype"/>
          <w:color w:val="000000"/>
          <w:sz w:val="24"/>
          <w:szCs w:val="24"/>
          <w:rtl w:val="0"/>
        </w:rPr>
        <w:t xml:space="preserve">pidió los permisos de descarga, no un link que dirige a la página de trámites de la CONAGUA.</w:t>
      </w:r>
      <w:r w:rsidDel="00000000" w:rsidR="00000000" w:rsidRPr="00000000">
        <w:rPr>
          <w:rtl w:val="0"/>
        </w:rPr>
      </w:r>
    </w:p>
    <w:p w:rsidR="00000000" w:rsidDel="00000000" w:rsidP="00000000" w:rsidRDefault="00000000" w:rsidRPr="00000000" w14:paraId="00000058">
      <w:pPr>
        <w:tabs>
          <w:tab w:val="left" w:pos="8647"/>
        </w:tabs>
        <w:spacing w:after="240" w:before="240" w:line="360" w:lineRule="auto"/>
        <w:ind w:right="141"/>
        <w:jc w:val="both"/>
        <w:rPr/>
      </w:pPr>
      <w:r w:rsidDel="00000000" w:rsidR="00000000" w:rsidRPr="00000000">
        <w:rPr>
          <w:rFonts w:ascii="Palatino Linotype" w:cs="Palatino Linotype" w:eastAsia="Palatino Linotype" w:hAnsi="Palatino Linotype"/>
          <w:color w:val="000000"/>
          <w:sz w:val="24"/>
          <w:szCs w:val="24"/>
          <w:rtl w:val="0"/>
        </w:rPr>
        <w:t xml:space="preserve">Cabe precisar que durante la etapa de manifestaciones </w:t>
      </w:r>
      <w:r w:rsidDel="00000000" w:rsidR="00000000" w:rsidRPr="00000000">
        <w:rPr>
          <w:rFonts w:ascii="Palatino Linotype" w:cs="Palatino Linotype" w:eastAsia="Palatino Linotype" w:hAnsi="Palatino Linotype"/>
          <w:b w:val="1"/>
          <w:color w:val="000000"/>
          <w:sz w:val="24"/>
          <w:szCs w:val="24"/>
          <w:rtl w:val="0"/>
        </w:rPr>
        <w:t xml:space="preserve">EL RECURRENTE</w:t>
      </w:r>
      <w:r w:rsidDel="00000000" w:rsidR="00000000" w:rsidRPr="00000000">
        <w:rPr>
          <w:rFonts w:ascii="Palatino Linotype" w:cs="Palatino Linotype" w:eastAsia="Palatino Linotype" w:hAnsi="Palatino Linotype"/>
          <w:color w:val="000000"/>
          <w:sz w:val="24"/>
          <w:szCs w:val="24"/>
          <w:rtl w:val="0"/>
        </w:rPr>
        <w:t xml:space="preserve"> fue omiso de rendir alegatos, por lo que respecta al</w:t>
      </w:r>
      <w:r w:rsidDel="00000000" w:rsidR="00000000" w:rsidRPr="00000000">
        <w:rPr>
          <w:rFonts w:ascii="Palatino Linotype" w:cs="Palatino Linotype" w:eastAsia="Palatino Linotype" w:hAnsi="Palatino Linotype"/>
          <w:b w:val="1"/>
          <w:color w:val="000000"/>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w:t>
      </w:r>
      <w:r w:rsidDel="00000000" w:rsidR="00000000" w:rsidRPr="00000000">
        <w:rPr>
          <w:rFonts w:ascii="Palatino Linotype" w:cs="Palatino Linotype" w:eastAsia="Palatino Linotype" w:hAnsi="Palatino Linotype"/>
          <w:b w:val="1"/>
          <w:color w:val="000000"/>
          <w:sz w:val="24"/>
          <w:szCs w:val="24"/>
          <w:rtl w:val="0"/>
        </w:rPr>
        <w:t xml:space="preserve"> OBLIGADO</w:t>
      </w:r>
      <w:r w:rsidDel="00000000" w:rsidR="00000000" w:rsidRPr="00000000">
        <w:rPr>
          <w:rFonts w:ascii="Palatino Linotype" w:cs="Palatino Linotype" w:eastAsia="Palatino Linotype" w:hAnsi="Palatino Linotype"/>
          <w:color w:val="000000"/>
          <w:sz w:val="24"/>
          <w:szCs w:val="24"/>
          <w:rtl w:val="0"/>
        </w:rPr>
        <w:t xml:space="preserve"> remitió su informe justificado mediante los siguientes archivos:</w:t>
      </w:r>
      <w:r w:rsidDel="00000000" w:rsidR="00000000" w:rsidRPr="00000000">
        <w:rPr>
          <w:rtl w:val="0"/>
        </w:rPr>
        <w:t xml:space="preserve"> </w:t>
      </w:r>
    </w:p>
    <w:p w:rsidR="00000000" w:rsidDel="00000000" w:rsidP="00000000" w:rsidRDefault="00000000" w:rsidRPr="00000000" w14:paraId="00000059">
      <w:pPr>
        <w:tabs>
          <w:tab w:val="left" w:pos="8647"/>
        </w:tabs>
        <w:spacing w:after="240" w:before="240" w:line="360" w:lineRule="auto"/>
        <w:ind w:right="141"/>
        <w:jc w:val="both"/>
        <w:rPr>
          <w:rFonts w:ascii="Palatino Linotype" w:cs="Palatino Linotype" w:eastAsia="Palatino Linotype" w:hAnsi="Palatino Linotype"/>
          <w:i w:val="1"/>
          <w:color w:val="000000"/>
          <w:sz w:val="24"/>
          <w:szCs w:val="24"/>
          <w:u w:val="single"/>
        </w:rPr>
      </w:pPr>
      <w:r w:rsidDel="00000000" w:rsidR="00000000" w:rsidRPr="00000000">
        <w:rPr>
          <w:rFonts w:ascii="Palatino Linotype" w:cs="Palatino Linotype" w:eastAsia="Palatino Linotype" w:hAnsi="Palatino Linotype"/>
          <w:i w:val="1"/>
          <w:color w:val="000000"/>
          <w:sz w:val="24"/>
          <w:szCs w:val="24"/>
          <w:u w:val="single"/>
          <w:rtl w:val="0"/>
        </w:rPr>
        <w:t xml:space="preserve">MANIFESTACIONES INFORME JUSTIFICADO SOL 12.pdf: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495300</wp:posOffset>
                </wp:positionV>
                <wp:extent cx="5514975" cy="4200525"/>
                <wp:effectExtent b="0" l="0" r="0" t="0"/>
                <wp:wrapNone/>
                <wp:docPr id="40" name=""/>
                <a:graphic>
                  <a:graphicData uri="http://schemas.microsoft.com/office/word/2010/wordprocessingShape">
                    <wps:wsp>
                      <wps:cNvCnPr/>
                      <wps:spPr>
                        <a:xfrm>
                          <a:off x="2607563" y="1698788"/>
                          <a:ext cx="5476875" cy="4162425"/>
                        </a:xfrm>
                        <a:prstGeom prst="straightConnector1">
                          <a:avLst/>
                        </a:prstGeom>
                        <a:noFill/>
                        <a:ln cap="flat" cmpd="sng" w="38100">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495300</wp:posOffset>
                </wp:positionV>
                <wp:extent cx="5514975" cy="4200525"/>
                <wp:effectExtent b="0" l="0" r="0" t="0"/>
                <wp:wrapNone/>
                <wp:docPr id="40"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5514975" cy="4200525"/>
                        </a:xfrm>
                        <a:prstGeom prst="rect"/>
                        <a:ln/>
                      </pic:spPr>
                    </pic:pic>
                  </a:graphicData>
                </a:graphic>
              </wp:anchor>
            </w:drawing>
          </mc:Fallback>
        </mc:AlternateContent>
      </w:r>
    </w:p>
    <w:p w:rsidR="00000000" w:rsidDel="00000000" w:rsidP="00000000" w:rsidRDefault="00000000" w:rsidRPr="00000000" w14:paraId="0000005A">
      <w:pPr>
        <w:tabs>
          <w:tab w:val="left" w:pos="8647"/>
        </w:tabs>
        <w:spacing w:after="240" w:before="240" w:line="360" w:lineRule="auto"/>
        <w:ind w:right="141"/>
        <w:jc w:val="both"/>
        <w:rPr>
          <w:rFonts w:ascii="Palatino Linotype" w:cs="Palatino Linotype" w:eastAsia="Palatino Linotype" w:hAnsi="Palatino Linotype"/>
          <w:i w:val="1"/>
          <w:color w:val="000000"/>
          <w:sz w:val="24"/>
          <w:szCs w:val="24"/>
          <w:u w:val="single"/>
        </w:rPr>
      </w:pPr>
      <w:r w:rsidDel="00000000" w:rsidR="00000000" w:rsidRPr="00000000">
        <w:rPr/>
        <w:drawing>
          <wp:inline distB="0" distT="0" distL="0" distR="0">
            <wp:extent cx="4519484" cy="5427416"/>
            <wp:effectExtent b="0" l="0" r="0" t="0"/>
            <wp:docPr id="51" name="image9.png"/>
            <a:graphic>
              <a:graphicData uri="http://schemas.openxmlformats.org/drawingml/2006/picture">
                <pic:pic>
                  <pic:nvPicPr>
                    <pic:cNvPr id="0" name="image9.png"/>
                    <pic:cNvPicPr preferRelativeResize="0"/>
                  </pic:nvPicPr>
                  <pic:blipFill>
                    <a:blip r:embed="rId18"/>
                    <a:srcRect b="5851" l="38696" r="23286" t="12974"/>
                    <a:stretch>
                      <a:fillRect/>
                    </a:stretch>
                  </pic:blipFill>
                  <pic:spPr>
                    <a:xfrm>
                      <a:off x="0" y="0"/>
                      <a:ext cx="4519484" cy="5427416"/>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tabs>
          <w:tab w:val="left" w:pos="8647"/>
        </w:tabs>
        <w:spacing w:after="240" w:before="240" w:line="360" w:lineRule="auto"/>
        <w:ind w:right="141"/>
        <w:jc w:val="both"/>
        <w:rPr>
          <w:rFonts w:ascii="Palatino Linotype" w:cs="Palatino Linotype" w:eastAsia="Palatino Linotype" w:hAnsi="Palatino Linotype"/>
          <w:color w:val="000000"/>
          <w:sz w:val="24"/>
          <w:szCs w:val="24"/>
        </w:rPr>
      </w:pPr>
      <w:r w:rsidDel="00000000" w:rsidR="00000000" w:rsidRPr="00000000">
        <w:rPr/>
        <w:drawing>
          <wp:inline distB="0" distT="0" distL="0" distR="0">
            <wp:extent cx="5398956" cy="6183422"/>
            <wp:effectExtent b="0" l="0" r="0" t="0"/>
            <wp:docPr id="50" name="image10.png"/>
            <a:graphic>
              <a:graphicData uri="http://schemas.openxmlformats.org/drawingml/2006/picture">
                <pic:pic>
                  <pic:nvPicPr>
                    <pic:cNvPr id="0" name="image10.png"/>
                    <pic:cNvPicPr preferRelativeResize="0"/>
                  </pic:nvPicPr>
                  <pic:blipFill>
                    <a:blip r:embed="rId19"/>
                    <a:srcRect b="4948" l="37679" r="22606" t="14181"/>
                    <a:stretch>
                      <a:fillRect/>
                    </a:stretch>
                  </pic:blipFill>
                  <pic:spPr>
                    <a:xfrm>
                      <a:off x="0" y="0"/>
                      <a:ext cx="5398956" cy="6183422"/>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tabs>
          <w:tab w:val="left" w:pos="8647"/>
        </w:tabs>
        <w:spacing w:after="240" w:before="240" w:line="360" w:lineRule="auto"/>
        <w:ind w:right="141"/>
        <w:jc w:val="both"/>
        <w:rPr>
          <w:rFonts w:ascii="Palatino Linotype" w:cs="Palatino Linotype" w:eastAsia="Palatino Linotype" w:hAnsi="Palatino Linotype"/>
          <w:color w:val="000000"/>
          <w:sz w:val="24"/>
          <w:szCs w:val="24"/>
        </w:rPr>
      </w:pPr>
      <w:r w:rsidDel="00000000" w:rsidR="00000000" w:rsidRPr="00000000">
        <w:rPr/>
        <w:drawing>
          <wp:inline distB="0" distT="0" distL="0" distR="0">
            <wp:extent cx="5559814" cy="7014718"/>
            <wp:effectExtent b="0" l="0" r="0" t="0"/>
            <wp:docPr id="53" name="image14.png"/>
            <a:graphic>
              <a:graphicData uri="http://schemas.openxmlformats.org/drawingml/2006/picture">
                <pic:pic>
                  <pic:nvPicPr>
                    <pic:cNvPr id="0" name="image14.png"/>
                    <pic:cNvPicPr preferRelativeResize="0"/>
                  </pic:nvPicPr>
                  <pic:blipFill>
                    <a:blip r:embed="rId20"/>
                    <a:srcRect b="5854" l="38865" r="24813" t="12673"/>
                    <a:stretch>
                      <a:fillRect/>
                    </a:stretch>
                  </pic:blipFill>
                  <pic:spPr>
                    <a:xfrm>
                      <a:off x="0" y="0"/>
                      <a:ext cx="5559814" cy="7014718"/>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tabs>
          <w:tab w:val="left" w:pos="8647"/>
        </w:tabs>
        <w:spacing w:after="240" w:before="240" w:line="360" w:lineRule="auto"/>
        <w:ind w:right="141"/>
        <w:jc w:val="both"/>
        <w:rPr>
          <w:rFonts w:ascii="Palatino Linotype" w:cs="Palatino Linotype" w:eastAsia="Palatino Linotype" w:hAnsi="Palatino Linotype"/>
          <w:i w:val="1"/>
          <w:color w:val="000000"/>
          <w:sz w:val="24"/>
          <w:szCs w:val="24"/>
          <w:u w:val="single"/>
        </w:rPr>
      </w:pPr>
      <w:r w:rsidDel="00000000" w:rsidR="00000000" w:rsidRPr="00000000">
        <w:rPr>
          <w:rFonts w:ascii="Palatino Linotype" w:cs="Palatino Linotype" w:eastAsia="Palatino Linotype" w:hAnsi="Palatino Linotype"/>
          <w:i w:val="1"/>
          <w:color w:val="000000"/>
          <w:sz w:val="24"/>
          <w:szCs w:val="24"/>
          <w:u w:val="single"/>
          <w:rtl w:val="0"/>
        </w:rPr>
        <w:t xml:space="preserve">mage2724.pdf: </w:t>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pos="8647"/>
        </w:tabs>
        <w:spacing w:after="240" w:before="240" w:line="360" w:lineRule="auto"/>
        <w:ind w:left="780" w:right="141"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 Oficio 200C160003/113/2022, signado por la C. Shaula Ismael Flores Ordoñez, Titular de la Unidad de Transparencia y Acceso a la Información, mediante el cual mediante el cual describe las constancias que forman parte del expediente electrónico, y menciona que después de un análisis exhaustivo de la respuesta se advierte que la dirección electrónica proporcionada sufre una modificación motivo por el cual se agrega el dominio actualizado junto con la información que lo respalda, por lo anterior solicita se Sobresea el Recurso de Revisión. </w:t>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pos="8647"/>
        </w:tabs>
        <w:spacing w:after="240" w:before="240" w:line="360" w:lineRule="auto"/>
        <w:ind w:left="780" w:right="141"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Asimismo, se encuentra adjunto el siguiente oficio 200C11000/303/2022 de fecha dieciocho de febrero de dos mil veintidós signado por el Arq. José Antonio Álvarez Valdés, Director de Operación, tal como se advierte a continuación:</w:t>
      </w:r>
    </w:p>
    <w:p w:rsidR="00000000" w:rsidDel="00000000" w:rsidP="00000000" w:rsidRDefault="00000000" w:rsidRPr="00000000" w14:paraId="00000060">
      <w:pPr>
        <w:spacing w:after="240" w:before="240" w:line="36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-25399</wp:posOffset>
                </wp:positionV>
                <wp:extent cx="5295900" cy="2238375"/>
                <wp:effectExtent b="0" l="0" r="0" t="0"/>
                <wp:wrapNone/>
                <wp:docPr id="42" name=""/>
                <a:graphic>
                  <a:graphicData uri="http://schemas.microsoft.com/office/word/2010/wordprocessingShape">
                    <wps:wsp>
                      <wps:cNvCnPr/>
                      <wps:spPr>
                        <a:xfrm>
                          <a:off x="2736150" y="2698913"/>
                          <a:ext cx="5219700" cy="2162175"/>
                        </a:xfrm>
                        <a:prstGeom prst="straightConnector1">
                          <a:avLst/>
                        </a:prstGeom>
                        <a:noFill/>
                        <a:ln cap="flat" cmpd="sng" w="38100">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-25399</wp:posOffset>
                </wp:positionV>
                <wp:extent cx="5295900" cy="2238375"/>
                <wp:effectExtent b="0" l="0" r="0" t="0"/>
                <wp:wrapNone/>
                <wp:docPr id="42" name="image5.png"/>
                <a:graphic>
                  <a:graphicData uri="http://schemas.openxmlformats.org/drawingml/2006/picture">
                    <pic:pic>
                      <pic:nvPicPr>
                        <pic:cNvPr id="0" name="image5.png"/>
                        <pic:cNvPicPr preferRelativeResize="0"/>
                      </pic:nvPicPr>
                      <pic:blipFill>
                        <a:blip r:embed="rId21"/>
                        <a:srcRect/>
                        <a:stretch>
                          <a:fillRect/>
                        </a:stretch>
                      </pic:blipFill>
                      <pic:spPr>
                        <a:xfrm>
                          <a:off x="0" y="0"/>
                          <a:ext cx="5295900" cy="2238375"/>
                        </a:xfrm>
                        <a:prstGeom prst="rect"/>
                        <a:ln/>
                      </pic:spPr>
                    </pic:pic>
                  </a:graphicData>
                </a:graphic>
              </wp:anchor>
            </w:drawing>
          </mc:Fallback>
        </mc:AlternateContent>
      </w:r>
    </w:p>
    <w:p w:rsidR="00000000" w:rsidDel="00000000" w:rsidP="00000000" w:rsidRDefault="00000000" w:rsidRPr="00000000" w14:paraId="00000061">
      <w:pPr>
        <w:spacing w:after="240" w:before="240" w:line="360" w:lineRule="auto"/>
        <w:ind w:firstLine="708"/>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left" w:pos="8647"/>
        </w:tabs>
        <w:spacing w:after="240" w:before="240" w:line="360" w:lineRule="auto"/>
        <w:ind w:left="780" w:right="141" w:firstLine="0"/>
        <w:jc w:val="both"/>
        <w:rPr>
          <w:rFonts w:ascii="Palatino Linotype" w:cs="Palatino Linotype" w:eastAsia="Palatino Linotype" w:hAnsi="Palatino Linotype"/>
          <w:i w:val="1"/>
          <w:color w:val="000000"/>
          <w:sz w:val="24"/>
          <w:szCs w:val="24"/>
          <w:highlight w:val="yellow"/>
          <w:u w:val="single"/>
        </w:rPr>
      </w:pPr>
      <w:r w:rsidDel="00000000" w:rsidR="00000000" w:rsidRPr="00000000">
        <w:rPr>
          <w:color w:val="000000"/>
        </w:rPr>
        <w:drawing>
          <wp:inline distB="0" distT="0" distL="0" distR="0">
            <wp:extent cx="4750730" cy="6716548"/>
            <wp:effectExtent b="0" l="0" r="0" t="0"/>
            <wp:docPr id="52" name="image13.png"/>
            <a:graphic>
              <a:graphicData uri="http://schemas.openxmlformats.org/drawingml/2006/picture">
                <pic:pic>
                  <pic:nvPicPr>
                    <pic:cNvPr id="0" name="image13.png"/>
                    <pic:cNvPicPr preferRelativeResize="0"/>
                  </pic:nvPicPr>
                  <pic:blipFill>
                    <a:blip r:embed="rId22"/>
                    <a:srcRect b="11283" l="42261" r="28207" t="14484"/>
                    <a:stretch>
                      <a:fillRect/>
                    </a:stretch>
                  </pic:blipFill>
                  <pic:spPr>
                    <a:xfrm>
                      <a:off x="0" y="0"/>
                      <a:ext cx="4750730" cy="6716548"/>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240" w:before="240" w:line="360" w:lineRule="auto"/>
        <w:jc w:val="center"/>
        <w:rPr>
          <w:rFonts w:ascii="Palatino Linotype" w:cs="Palatino Linotype" w:eastAsia="Palatino Linotype" w:hAnsi="Palatino Linotype"/>
          <w:color w:val="000000"/>
          <w:sz w:val="24"/>
          <w:szCs w:val="24"/>
        </w:rPr>
      </w:pPr>
      <w:r w:rsidDel="00000000" w:rsidR="00000000" w:rsidRPr="00000000">
        <w:rPr/>
        <w:drawing>
          <wp:inline distB="0" distT="0" distL="0" distR="0">
            <wp:extent cx="4818607" cy="5355268"/>
            <wp:effectExtent b="0" l="0" r="0" t="0"/>
            <wp:docPr id="55" name="image16.png"/>
            <a:graphic>
              <a:graphicData uri="http://schemas.openxmlformats.org/drawingml/2006/picture">
                <pic:pic>
                  <pic:nvPicPr>
                    <pic:cNvPr id="0" name="image16.png"/>
                    <pic:cNvPicPr preferRelativeResize="0"/>
                  </pic:nvPicPr>
                  <pic:blipFill>
                    <a:blip r:embed="rId23"/>
                    <a:srcRect b="5551" l="41582" r="26850" t="20216"/>
                    <a:stretch>
                      <a:fillRect/>
                    </a:stretch>
                  </pic:blipFill>
                  <pic:spPr>
                    <a:xfrm>
                      <a:off x="0" y="0"/>
                      <a:ext cx="4818607" cy="5355268"/>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Precisado lo anterior, conviene señalar, en primer lugar, que a través de la respuesta proporcionada por la Dirección de Operación, se asumió la existencia de la información peticionada tan es así que proporcionó una dirección electrónica con la finalidad de que el particular realizará la consulta de la información que es de su interés, en consecuencia, se asume que cuenta con la información y por ende se obvia el análisis de las atribuciones del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para generar, administrar, o poseer la misma.</w:t>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En este tenor, toda vez que hubo un pronunciamiento por parte del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se estima oportuno efectuar el análisis de la información proporcionada, a efecto de determinar si es suficiente para tener por colmado el derecho de acceso a la información de la parte </w:t>
      </w:r>
      <w:r w:rsidDel="00000000" w:rsidR="00000000" w:rsidRPr="00000000">
        <w:rPr>
          <w:rFonts w:ascii="Palatino Linotype" w:cs="Palatino Linotype" w:eastAsia="Palatino Linotype" w:hAnsi="Palatino Linotype"/>
          <w:b w:val="1"/>
          <w:color w:val="000000"/>
          <w:sz w:val="24"/>
          <w:szCs w:val="24"/>
          <w:rtl w:val="0"/>
        </w:rPr>
        <w:t xml:space="preserve">RECURRENTE</w:t>
      </w:r>
      <w:r w:rsidDel="00000000" w:rsidR="00000000" w:rsidRPr="00000000">
        <w:rPr>
          <w:rFonts w:ascii="Palatino Linotype" w:cs="Palatino Linotype" w:eastAsia="Palatino Linotype" w:hAnsi="Palatino Linotype"/>
          <w:color w:val="000000"/>
          <w:sz w:val="24"/>
          <w:szCs w:val="24"/>
          <w:rtl w:val="0"/>
        </w:rPr>
        <w:t xml:space="preserve">, y en su defecto, señalar aquellos documentos que, en el ejercicio de sus atribuciones, genera, administra o posee y que, de manera enunciativa más no limitativa, pudieran satisfacer la solicitud de información.</w:t>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Previo a lo anterior, es de mencionar que el particular no proporcionó temporalidad de la información solicitada, por lo cual, deberá de entenderse la vigente al tres (03) de febrero del año dos mil veintidós, esto es a la fecha de la solicitud de información, lo anterior en términos del artículo 181, cuarto párrafo de la Ley de Transparencia y Acceso a la Información Pública del Estado de México y Municipios. </w:t>
      </w:r>
    </w:p>
    <w:p w:rsidR="00000000" w:rsidDel="00000000" w:rsidP="00000000" w:rsidRDefault="00000000" w:rsidRPr="00000000" w14:paraId="00000067">
      <w:pPr>
        <w:spacing w:after="240" w:before="240" w:line="360" w:lineRule="auto"/>
        <w:jc w:val="both"/>
        <w:rPr>
          <w:rFonts w:ascii="Palatino Linotype" w:cs="Palatino Linotype" w:eastAsia="Palatino Linotype" w:hAnsi="Palatino Linotype"/>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Asimismo, también se advierte que el particular dentro de sus motivos de inconformidad señala que requirió los permisos que ha otorgado el Sujeto Obligado, a través de la Dirección de Operación para la descarga de aguas residuales, al respecto de la confronta a la solicitud de información y el acto impugnado y las razones o motivos de inconformidad del ahora </w:t>
      </w:r>
      <w:r w:rsidDel="00000000" w:rsidR="00000000" w:rsidRPr="00000000">
        <w:rPr>
          <w:rFonts w:ascii="Palatino Linotype" w:cs="Palatino Linotype" w:eastAsia="Palatino Linotype" w:hAnsi="Palatino Linotype"/>
          <w:b w:val="1"/>
          <w:color w:val="222222"/>
          <w:sz w:val="24"/>
          <w:szCs w:val="24"/>
          <w:rtl w:val="0"/>
        </w:rPr>
        <w:t xml:space="preserve">RECURRENTE</w:t>
      </w:r>
      <w:r w:rsidDel="00000000" w:rsidR="00000000" w:rsidRPr="00000000">
        <w:rPr>
          <w:rFonts w:ascii="Palatino Linotype" w:cs="Palatino Linotype" w:eastAsia="Palatino Linotype" w:hAnsi="Palatino Linotype"/>
          <w:color w:val="222222"/>
          <w:sz w:val="24"/>
          <w:szCs w:val="24"/>
          <w:rtl w:val="0"/>
        </w:rPr>
        <w:t xml:space="preserve">, se advierte que a los que se ha hecho referencia constituyen nuevos requerimientos de información, configurándose así lo que se conoce como </w:t>
      </w:r>
      <w:r w:rsidDel="00000000" w:rsidR="00000000" w:rsidRPr="00000000">
        <w:rPr>
          <w:rFonts w:ascii="Palatino Linotype" w:cs="Palatino Linotype" w:eastAsia="Palatino Linotype" w:hAnsi="Palatino Linotype"/>
          <w:i w:val="1"/>
          <w:color w:val="222222"/>
          <w:sz w:val="24"/>
          <w:szCs w:val="24"/>
          <w:rtl w:val="0"/>
        </w:rPr>
        <w:t xml:space="preserve">Plus Petitio</w:t>
      </w:r>
      <w:r w:rsidDel="00000000" w:rsidR="00000000" w:rsidRPr="00000000">
        <w:rPr>
          <w:rFonts w:ascii="Palatino Linotype" w:cs="Palatino Linotype" w:eastAsia="Palatino Linotype" w:hAnsi="Palatino Linotype"/>
          <w:color w:val="222222"/>
          <w:sz w:val="24"/>
          <w:szCs w:val="24"/>
          <w:rtl w:val="0"/>
        </w:rPr>
        <w:t xml:space="preserve">, que consiste en una ampliación a su requerimiento informativo, de los cuales no se entrará al análisis, toda vez que se ha sostenido que  una vez formulada su solicitud inicial,</w:t>
      </w:r>
      <w:r w:rsidDel="00000000" w:rsidR="00000000" w:rsidRPr="00000000">
        <w:rPr>
          <w:rFonts w:ascii="Palatino Linotype" w:cs="Palatino Linotype" w:eastAsia="Palatino Linotype" w:hAnsi="Palatino Linotype"/>
          <w:i w:val="1"/>
          <w:color w:val="222222"/>
          <w:sz w:val="24"/>
          <w:szCs w:val="24"/>
          <w:rtl w:val="0"/>
        </w:rPr>
        <w:t xml:space="preserve"> </w:t>
      </w:r>
      <w:r w:rsidDel="00000000" w:rsidR="00000000" w:rsidRPr="00000000">
        <w:rPr>
          <w:rFonts w:ascii="Palatino Linotype" w:cs="Palatino Linotype" w:eastAsia="Palatino Linotype" w:hAnsi="Palatino Linotype"/>
          <w:color w:val="222222"/>
          <w:sz w:val="24"/>
          <w:szCs w:val="24"/>
          <w:rtl w:val="0"/>
        </w:rPr>
        <w:t xml:space="preserve">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rsidR="00000000" w:rsidDel="00000000" w:rsidP="00000000" w:rsidRDefault="00000000" w:rsidRPr="00000000" w14:paraId="00000068">
      <w:pPr>
        <w:shd w:fill="ffffff" w:val="clear"/>
        <w:spacing w:after="240" w:before="240" w:line="360" w:lineRule="auto"/>
        <w:jc w:val="both"/>
        <w:rPr>
          <w:rFonts w:ascii="Palatino Linotype" w:cs="Palatino Linotype" w:eastAsia="Palatino Linotype" w:hAnsi="Palatino Linotype"/>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Robustece lo anterior lo plasmado en el criterio número 27/10 emitido por el entonces Instituto Federal de Acceso a la Información y Protección de Datos (IFAI) ahora Instituto Nacional de Transparencia, Acceso a la Información y Protección de Datos Personales (INAI), que lleva por rubro y texto lo que a continuación se transcribe:</w:t>
      </w:r>
    </w:p>
    <w:p w:rsidR="00000000" w:rsidDel="00000000" w:rsidP="00000000" w:rsidRDefault="00000000" w:rsidRPr="00000000" w14:paraId="00000069">
      <w:pPr>
        <w:shd w:fill="ffffff" w:val="clear"/>
        <w:spacing w:after="240" w:before="240" w:line="360" w:lineRule="auto"/>
        <w:ind w:left="860" w:right="900" w:firstLine="0"/>
        <w:jc w:val="both"/>
        <w:rPr>
          <w:rFonts w:ascii="Palatino Linotype" w:cs="Palatino Linotype" w:eastAsia="Palatino Linotype" w:hAnsi="Palatino Linotype"/>
          <w:i w:val="1"/>
          <w:color w:val="222222"/>
        </w:rPr>
      </w:pPr>
      <w:r w:rsidDel="00000000" w:rsidR="00000000" w:rsidRPr="00000000">
        <w:rPr>
          <w:rFonts w:ascii="Palatino Linotype" w:cs="Palatino Linotype" w:eastAsia="Palatino Linotype" w:hAnsi="Palatino Linotype"/>
          <w:i w:val="1"/>
          <w:color w:val="222222"/>
          <w:rtl w:val="0"/>
        </w:rPr>
        <w:t xml:space="preserve">“</w:t>
      </w:r>
      <w:r w:rsidDel="00000000" w:rsidR="00000000" w:rsidRPr="00000000">
        <w:rPr>
          <w:rFonts w:ascii="Palatino Linotype" w:cs="Palatino Linotype" w:eastAsia="Palatino Linotype" w:hAnsi="Palatino Linotype"/>
          <w:b w:val="1"/>
          <w:i w:val="1"/>
          <w:color w:val="222222"/>
          <w:rtl w:val="0"/>
        </w:rPr>
        <w:t xml:space="preserve">Es improcedente ampliar las solicitudes de acceso a información pública o datos personales</w:t>
      </w:r>
      <w:r w:rsidDel="00000000" w:rsidR="00000000" w:rsidRPr="00000000">
        <w:rPr>
          <w:rFonts w:ascii="Palatino Linotype" w:cs="Palatino Linotype" w:eastAsia="Palatino Linotype" w:hAnsi="Palatino Linotype"/>
          <w:i w:val="1"/>
          <w:color w:val="222222"/>
          <w:rtl w:val="0"/>
        </w:rPr>
        <w:t xml:space="preserve">,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000000" w:rsidDel="00000000" w:rsidP="00000000" w:rsidRDefault="00000000" w:rsidRPr="00000000" w14:paraId="0000006A">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Precisado lo anterior y continuando con el análisis del presente asunto</w:t>
      </w:r>
      <w:r w:rsidDel="00000000" w:rsidR="00000000" w:rsidRPr="00000000">
        <w:rPr>
          <w:rFonts w:ascii="Palatino Linotype" w:cs="Palatino Linotype" w:eastAsia="Palatino Linotype" w:hAnsi="Palatino Linotype"/>
          <w:color w:val="000000"/>
          <w:sz w:val="24"/>
          <w:szCs w:val="24"/>
          <w:rtl w:val="0"/>
        </w:rPr>
        <w:t xml:space="preserve">, se tiene que  la Dirección de Operación indicó mediante informe justificado que en la dirección electrónica </w:t>
      </w:r>
      <w:hyperlink r:id="rId24">
        <w:r w:rsidDel="00000000" w:rsidR="00000000" w:rsidRPr="00000000">
          <w:rPr>
            <w:rFonts w:ascii="Palatino Linotype" w:cs="Palatino Linotype" w:eastAsia="Palatino Linotype" w:hAnsi="Palatino Linotype"/>
            <w:i w:val="1"/>
            <w:color w:val="0000ff"/>
            <w:sz w:val="24"/>
            <w:szCs w:val="24"/>
            <w:u w:val="single"/>
            <w:rtl w:val="0"/>
          </w:rPr>
          <w:t xml:space="preserve">https://app.conagua.gob.mx/consultarepda.aspx</w:t>
        </w:r>
      </w:hyperlink>
      <w:r w:rsidDel="00000000" w:rsidR="00000000" w:rsidRPr="00000000">
        <w:rPr>
          <w:rFonts w:ascii="Palatino Linotype" w:cs="Palatino Linotype" w:eastAsia="Palatino Linotype" w:hAnsi="Palatino Linotype"/>
          <w:color w:val="000000"/>
          <w:sz w:val="24"/>
          <w:szCs w:val="24"/>
          <w:rtl w:val="0"/>
        </w:rPr>
        <w:t xml:space="preserve"> se podía consultar la información solicitada, por lo que este Organismo Garante procedió a consultar la información disponible en dicho portal, en el cual se observa lo siguiente:</w:t>
      </w:r>
    </w:p>
    <w:p w:rsidR="00000000" w:rsidDel="00000000" w:rsidP="00000000" w:rsidRDefault="00000000" w:rsidRPr="00000000" w14:paraId="0000006B">
      <w:pPr>
        <w:spacing w:after="240" w:before="24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C">
      <w:pPr>
        <w:spacing w:after="240" w:before="240" w:line="360" w:lineRule="auto"/>
        <w:ind w:right="49"/>
        <w:jc w:val="both"/>
        <w:rPr>
          <w:rFonts w:ascii="Palatino Linotype" w:cs="Palatino Linotype" w:eastAsia="Palatino Linotype" w:hAnsi="Palatino Linotype"/>
          <w:color w:val="000000"/>
          <w:sz w:val="24"/>
          <w:szCs w:val="24"/>
        </w:rPr>
      </w:pPr>
      <w:r w:rsidDel="00000000" w:rsidR="00000000" w:rsidRPr="00000000">
        <w:rPr/>
        <w:drawing>
          <wp:inline distB="0" distT="0" distL="0" distR="0">
            <wp:extent cx="5615835" cy="4347743"/>
            <wp:effectExtent b="0" l="0" r="0" t="0"/>
            <wp:docPr id="54" name="image17.png"/>
            <a:graphic>
              <a:graphicData uri="http://schemas.openxmlformats.org/drawingml/2006/picture">
                <pic:pic>
                  <pic:nvPicPr>
                    <pic:cNvPr id="0" name="image17.png"/>
                    <pic:cNvPicPr preferRelativeResize="0"/>
                  </pic:nvPicPr>
                  <pic:blipFill>
                    <a:blip r:embed="rId25"/>
                    <a:srcRect b="3741" l="24100" r="18025" t="16596"/>
                    <a:stretch>
                      <a:fillRect/>
                    </a:stretch>
                  </pic:blipFill>
                  <pic:spPr>
                    <a:xfrm>
                      <a:off x="0" y="0"/>
                      <a:ext cx="5615835" cy="4347743"/>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advierte que en la página señalada y después </w:t>
      </w:r>
      <w:r w:rsidDel="00000000" w:rsidR="00000000" w:rsidRPr="00000000">
        <w:rPr>
          <w:rFonts w:ascii="Palatino Linotype" w:cs="Palatino Linotype" w:eastAsia="Palatino Linotype" w:hAnsi="Palatino Linotype"/>
          <w:color w:val="000000"/>
          <w:sz w:val="24"/>
          <w:szCs w:val="24"/>
          <w:rtl w:val="0"/>
        </w:rPr>
        <w:t xml:space="preserve">de llenar el rubro señalado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de conformidad a lo establecido por 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se localizan veinticuatro registro, </w:t>
      </w:r>
      <w:r w:rsidDel="00000000" w:rsidR="00000000" w:rsidRPr="00000000">
        <w:rPr>
          <w:rFonts w:ascii="Palatino Linotype" w:cs="Palatino Linotype" w:eastAsia="Palatino Linotype" w:hAnsi="Palatino Linotype"/>
          <w:color w:val="000000"/>
          <w:sz w:val="24"/>
          <w:szCs w:val="24"/>
          <w:rtl w:val="0"/>
        </w:rPr>
        <w:t xml:space="preserve">sin </w:t>
      </w:r>
      <w:r w:rsidDel="00000000" w:rsidR="00000000" w:rsidRPr="00000000">
        <w:rPr>
          <w:rFonts w:ascii="Palatino Linotype" w:cs="Palatino Linotype" w:eastAsia="Palatino Linotype" w:hAnsi="Palatino Linotype"/>
          <w:sz w:val="24"/>
          <w:szCs w:val="24"/>
          <w:rtl w:val="0"/>
        </w:rPr>
        <w:t xml:space="preserve">precisar en cuáles de los r</w:t>
      </w:r>
      <w:r w:rsidDel="00000000" w:rsidR="00000000" w:rsidRPr="00000000">
        <w:rPr>
          <w:rFonts w:ascii="Palatino Linotype" w:cs="Palatino Linotype" w:eastAsia="Palatino Linotype" w:hAnsi="Palatino Linotype"/>
          <w:color w:val="000000"/>
          <w:sz w:val="24"/>
          <w:szCs w:val="24"/>
          <w:rtl w:val="0"/>
        </w:rPr>
        <w:t xml:space="preserve">egistros se puedan localizar los permisos de descarga de aguas residuales ya que se pudieron visualizar que existen cuatro tipos de permisos</w:t>
      </w:r>
      <w:r w:rsidDel="00000000" w:rsidR="00000000" w:rsidRPr="00000000">
        <w:rPr>
          <w:rFonts w:ascii="Palatino Linotype" w:cs="Palatino Linotype" w:eastAsia="Palatino Linotype" w:hAnsi="Palatino Linotype"/>
          <w:sz w:val="24"/>
          <w:szCs w:val="24"/>
          <w:rtl w:val="0"/>
        </w:rPr>
        <w:t xml:space="preserve"> como son superficiales, subterráneos, descarga de aguas residuales y zonas federales, como se observa a continuación:</w:t>
      </w:r>
    </w:p>
    <w:p w:rsidR="00000000" w:rsidDel="00000000" w:rsidP="00000000" w:rsidRDefault="00000000" w:rsidRPr="00000000" w14:paraId="0000006E">
      <w:pPr>
        <w:spacing w:after="240" w:before="240" w:line="360" w:lineRule="auto"/>
        <w:jc w:val="both"/>
        <w:rPr>
          <w:rFonts w:ascii="Palatino Linotype" w:cs="Palatino Linotype" w:eastAsia="Palatino Linotype" w:hAnsi="Palatino Linotype"/>
          <w:sz w:val="24"/>
          <w:szCs w:val="24"/>
          <w:highlight w:val="yellow"/>
        </w:rPr>
      </w:pPr>
      <w:r w:rsidDel="00000000" w:rsidR="00000000" w:rsidRPr="00000000">
        <w:rPr/>
        <w:drawing>
          <wp:inline distB="0" distT="0" distL="0" distR="0">
            <wp:extent cx="5574030" cy="485775"/>
            <wp:effectExtent b="0" l="0" r="0" t="0"/>
            <wp:docPr id="58" name="image19.png"/>
            <a:graphic>
              <a:graphicData uri="http://schemas.openxmlformats.org/drawingml/2006/picture">
                <pic:pic>
                  <pic:nvPicPr>
                    <pic:cNvPr id="0" name="image19.png"/>
                    <pic:cNvPicPr preferRelativeResize="0"/>
                  </pic:nvPicPr>
                  <pic:blipFill>
                    <a:blip r:embed="rId26"/>
                    <a:srcRect b="16564" l="2205" r="6144" t="70457"/>
                    <a:stretch>
                      <a:fillRect/>
                    </a:stretch>
                  </pic:blipFill>
                  <pic:spPr>
                    <a:xfrm>
                      <a:off x="0" y="0"/>
                      <a:ext cx="557403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así que se procedió a ingresar de manera aleatoria, advirtiéndose que en dichos registros no se puede visualizar los anexos de descarga, ni algún otro documento, especialmente los solicitados por el particular, ya que en dicha página únicamente se visualiza información descriptiva general, pero no es posible consultar los documentos solicitados, tal como se advierte a continuación: </w:t>
      </w:r>
    </w:p>
    <w:p w:rsidR="00000000" w:rsidDel="00000000" w:rsidP="00000000" w:rsidRDefault="00000000" w:rsidRPr="00000000" w14:paraId="00000070">
      <w:pPr>
        <w:spacing w:after="240" w:before="240" w:line="360" w:lineRule="auto"/>
        <w:jc w:val="both"/>
        <w:rPr>
          <w:rFonts w:ascii="Palatino Linotype" w:cs="Palatino Linotype" w:eastAsia="Palatino Linotype" w:hAnsi="Palatino Linotype"/>
          <w:sz w:val="24"/>
          <w:szCs w:val="24"/>
        </w:rPr>
      </w:pPr>
      <w:r w:rsidDel="00000000" w:rsidR="00000000" w:rsidRPr="00000000">
        <w:rPr/>
        <w:drawing>
          <wp:inline distB="0" distT="0" distL="0" distR="0">
            <wp:extent cx="5612130" cy="1276985"/>
            <wp:effectExtent b="0" l="0" r="0" t="0"/>
            <wp:docPr id="56"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5612130" cy="127698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sz w:val="24"/>
          <w:szCs w:val="24"/>
        </w:rPr>
      </w:pPr>
      <w:r w:rsidDel="00000000" w:rsidR="00000000" w:rsidRPr="00000000">
        <w:rPr/>
        <w:drawing>
          <wp:inline distB="0" distT="0" distL="0" distR="0">
            <wp:extent cx="5612130" cy="2568575"/>
            <wp:effectExtent b="0" l="0" r="0" t="0"/>
            <wp:docPr id="57"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5612130" cy="256857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Por lo que se estima que </w:t>
      </w:r>
      <w:r w:rsidDel="00000000" w:rsidR="00000000" w:rsidRPr="00000000">
        <w:rPr>
          <w:rFonts w:ascii="Palatino Linotype" w:cs="Palatino Linotype" w:eastAsia="Palatino Linotype" w:hAnsi="Palatino Linotype"/>
          <w:color w:val="000000"/>
          <w:sz w:val="24"/>
          <w:szCs w:val="24"/>
          <w:rtl w:val="0"/>
        </w:rPr>
        <w:t xml:space="preserve">la fuente proporcionada no cumple con lo señalado en el artículo 161 referido con antelación, ya que, de la consulta de la información, se percibió que, al no ser precisa y concreta, implica una búsqueda en la totalidad de la información disponible en el portal, aunado al hecho de que dicha prerrogativa debe ejercerse dentro de los primeros cinco días hábiles posteriores a la recepción de la solicitud, situación que tampoco se observó, ya que en el caso concreto, la respuesta no se notificó sino hasta el décimo quinto día hábil posterior al de la recepción de la solicitud, transgrediendo a todas luces el numeral citado, por lo que se insta al </w:t>
      </w:r>
      <w:r w:rsidDel="00000000" w:rsidR="00000000" w:rsidRPr="00000000">
        <w:rPr>
          <w:rFonts w:ascii="Palatino Linotype" w:cs="Palatino Linotype" w:eastAsia="Palatino Linotype" w:hAnsi="Palatino Linotype"/>
          <w:b w:val="1"/>
          <w:color w:val="000000"/>
          <w:sz w:val="24"/>
          <w:szCs w:val="24"/>
          <w:rtl w:val="0"/>
        </w:rPr>
        <w:t xml:space="preserve">SUJETO OBLIGADO </w:t>
      </w:r>
      <w:r w:rsidDel="00000000" w:rsidR="00000000" w:rsidRPr="00000000">
        <w:rPr>
          <w:rFonts w:ascii="Palatino Linotype" w:cs="Palatino Linotype" w:eastAsia="Palatino Linotype" w:hAnsi="Palatino Linotype"/>
          <w:color w:val="000000"/>
          <w:sz w:val="24"/>
          <w:szCs w:val="24"/>
          <w:rtl w:val="0"/>
        </w:rPr>
        <w:t xml:space="preserve">para que en próximas ocasiones se apegue a las formalidades establecidas en la normatividad, a efecto de no vulnerar el derecho humano a la información de los solicitantes, como en el presente caso.</w:t>
      </w:r>
    </w:p>
    <w:p w:rsidR="00000000" w:rsidDel="00000000" w:rsidP="00000000" w:rsidRDefault="00000000" w:rsidRPr="00000000" w14:paraId="00000073">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efecto de fundar y motivar lo anterior, conviene señalar lo que al respecto disponen 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rsidR="00000000" w:rsidDel="00000000" w:rsidP="00000000" w:rsidRDefault="00000000" w:rsidRPr="00000000" w14:paraId="00000074">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000000" w:rsidDel="00000000" w:rsidP="00000000" w:rsidRDefault="00000000" w:rsidRPr="00000000" w14:paraId="00000075">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6">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w:t>
      </w:r>
      <w:r w:rsidDel="00000000" w:rsidR="00000000" w:rsidRPr="00000000">
        <w:rPr>
          <w:i w:val="1"/>
          <w:rtl w:val="0"/>
        </w:rPr>
        <w:t xml:space="preserve"> </w:t>
      </w:r>
      <w:r w:rsidDel="00000000" w:rsidR="00000000" w:rsidRPr="00000000">
        <w:rPr>
          <w:rFonts w:ascii="Palatino Linotype" w:cs="Palatino Linotype" w:eastAsia="Palatino Linotype" w:hAnsi="Palatino Linotype"/>
          <w:i w:val="1"/>
          <w:rtl w:val="0"/>
        </w:rPr>
        <w:t xml:space="preserve">implicar que el solicitante realice una búsqueda en toda la información que se encuentre disponible.</w:t>
      </w:r>
    </w:p>
    <w:p w:rsidR="00000000" w:rsidDel="00000000" w:rsidP="00000000" w:rsidRDefault="00000000" w:rsidRPr="00000000" w14:paraId="00000077">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000000" w:rsidDel="00000000" w:rsidP="00000000" w:rsidRDefault="00000000" w:rsidRPr="00000000" w14:paraId="00000078">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La fuente</w:t>
      </w:r>
    </w:p>
    <w:p w:rsidR="00000000" w:rsidDel="00000000" w:rsidP="00000000" w:rsidRDefault="00000000" w:rsidRPr="00000000" w14:paraId="00000079">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 El lugar y</w:t>
      </w:r>
    </w:p>
    <w:p w:rsidR="00000000" w:rsidDel="00000000" w:rsidP="00000000" w:rsidRDefault="00000000" w:rsidRPr="00000000" w14:paraId="0000007A">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 La forma</w:t>
      </w:r>
    </w:p>
    <w:p w:rsidR="00000000" w:rsidDel="00000000" w:rsidP="00000000" w:rsidRDefault="00000000" w:rsidRPr="00000000" w14:paraId="0000007B">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se establece que la fuente de la información deberá ser:</w:t>
      </w:r>
    </w:p>
    <w:p w:rsidR="00000000" w:rsidDel="00000000" w:rsidP="00000000" w:rsidRDefault="00000000" w:rsidRPr="00000000" w14:paraId="0000007C">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Precisa</w:t>
      </w:r>
    </w:p>
    <w:p w:rsidR="00000000" w:rsidDel="00000000" w:rsidP="00000000" w:rsidRDefault="00000000" w:rsidRPr="00000000" w14:paraId="0000007D">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 Concreta</w:t>
      </w:r>
    </w:p>
    <w:p w:rsidR="00000000" w:rsidDel="00000000" w:rsidP="00000000" w:rsidRDefault="00000000" w:rsidRPr="00000000" w14:paraId="0000007E">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 No debe implicar que el solicitante realice una búsqueda en toda la información que se encuentre disponible.</w:t>
      </w:r>
    </w:p>
    <w:p w:rsidR="00000000" w:rsidDel="00000000" w:rsidP="00000000" w:rsidRDefault="00000000" w:rsidRPr="00000000" w14:paraId="0000007F">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Imperativos legales que establecen el procedimiento que debe seguir El Sujeto Obligado para que pueda tomarse como válida su orientación sobre la forma en que puede consultar la información requerida, y que en la especie no acontece. </w:t>
      </w:r>
    </w:p>
    <w:p w:rsidR="00000000" w:rsidDel="00000000" w:rsidP="00000000" w:rsidRDefault="00000000" w:rsidRPr="00000000" w14:paraId="00000080">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Ahora bien sobre la naturaleza de la información solicitada la</w:t>
      </w:r>
      <w:r w:rsidDel="00000000" w:rsidR="00000000" w:rsidRPr="00000000">
        <w:rPr>
          <w:rFonts w:ascii="Palatino Linotype" w:cs="Palatino Linotype" w:eastAsia="Palatino Linotype" w:hAnsi="Palatino Linotype"/>
          <w:color w:val="000000"/>
          <w:sz w:val="28"/>
          <w:szCs w:val="28"/>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Ley de Aguas Nacionales</w:t>
      </w:r>
      <w:r w:rsidDel="00000000" w:rsidR="00000000" w:rsidRPr="00000000">
        <w:rPr>
          <w:color w:val="000000"/>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menciona lo siguiente:</w:t>
      </w:r>
    </w:p>
    <w:p w:rsidR="00000000" w:rsidDel="00000000" w:rsidP="00000000" w:rsidRDefault="00000000" w:rsidRPr="00000000" w14:paraId="00000081">
      <w:pPr>
        <w:spacing w:after="240" w:before="240" w:line="276" w:lineRule="auto"/>
        <w:ind w:left="851" w:right="90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ARTÍCULO 3. Para los efectos de esta Ley se entenderá por:</w:t>
      </w:r>
    </w:p>
    <w:p w:rsidR="00000000" w:rsidDel="00000000" w:rsidP="00000000" w:rsidRDefault="00000000" w:rsidRPr="00000000" w14:paraId="00000082">
      <w:pPr>
        <w:spacing w:after="240" w:before="240" w:line="276" w:lineRule="auto"/>
        <w:ind w:left="851" w:right="90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w:t>
      </w:r>
    </w:p>
    <w:p w:rsidR="00000000" w:rsidDel="00000000" w:rsidP="00000000" w:rsidRDefault="00000000" w:rsidRPr="00000000" w14:paraId="00000083">
      <w:pPr>
        <w:spacing w:after="240" w:before="240" w:line="276" w:lineRule="auto"/>
        <w:ind w:left="851" w:right="90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VI. "Aguas Residuales": Las aguas de composición variada provenientes de las descargas de usos público urbano, doméstico, industrial, comercial, de servicios, agrícola, pecuario, de las plantas de tratamiento y en general, de cualquier uso, así como la mezcla de ellas;</w:t>
      </w:r>
    </w:p>
    <w:p w:rsidR="00000000" w:rsidDel="00000000" w:rsidP="00000000" w:rsidRDefault="00000000" w:rsidRPr="00000000" w14:paraId="00000084">
      <w:pPr>
        <w:spacing w:after="240" w:before="240" w:line="276" w:lineRule="auto"/>
        <w:ind w:left="851" w:right="90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w:t>
      </w:r>
    </w:p>
    <w:p w:rsidR="00000000" w:rsidDel="00000000" w:rsidP="00000000" w:rsidRDefault="00000000" w:rsidRPr="00000000" w14:paraId="00000085">
      <w:pPr>
        <w:spacing w:after="240" w:before="240" w:line="276" w:lineRule="auto"/>
        <w:ind w:left="851" w:right="900" w:firstLine="0"/>
        <w:jc w:val="both"/>
        <w:rPr>
          <w:rFonts w:ascii="Palatino Linotype" w:cs="Palatino Linotype" w:eastAsia="Palatino Linotype" w:hAnsi="Palatino Linotype"/>
          <w:i w:val="1"/>
          <w:color w:val="000000"/>
          <w:sz w:val="24"/>
          <w:szCs w:val="24"/>
        </w:rPr>
      </w:pPr>
      <w:r w:rsidDel="00000000" w:rsidR="00000000" w:rsidRPr="00000000">
        <w:rPr>
          <w:rtl w:val="0"/>
        </w:rPr>
      </w:r>
    </w:p>
    <w:p w:rsidR="00000000" w:rsidDel="00000000" w:rsidP="00000000" w:rsidRDefault="00000000" w:rsidRPr="00000000" w14:paraId="00000086">
      <w:pPr>
        <w:spacing w:after="240" w:before="240" w:line="276" w:lineRule="auto"/>
        <w:ind w:left="851" w:right="900" w:firstLine="0"/>
        <w:jc w:val="both"/>
        <w:rPr/>
      </w:pPr>
      <w:r w:rsidDel="00000000" w:rsidR="00000000" w:rsidRPr="00000000">
        <w:rPr>
          <w:rFonts w:ascii="Palatino Linotype" w:cs="Palatino Linotype" w:eastAsia="Palatino Linotype" w:hAnsi="Palatino Linotype"/>
          <w:i w:val="1"/>
          <w:color w:val="000000"/>
          <w:sz w:val="24"/>
          <w:szCs w:val="24"/>
          <w:rtl w:val="0"/>
        </w:rPr>
        <w:t xml:space="preserve">XL. “Permisos”: Para los fines de la presente Ley, existen dos acepciones de permisos:</w:t>
      </w:r>
      <w:r w:rsidDel="00000000" w:rsidR="00000000" w:rsidRPr="00000000">
        <w:rPr>
          <w:rtl w:val="0"/>
        </w:rPr>
        <w:t xml:space="preserve"> </w:t>
      </w:r>
    </w:p>
    <w:p w:rsidR="00000000" w:rsidDel="00000000" w:rsidP="00000000" w:rsidRDefault="00000000" w:rsidRPr="00000000" w14:paraId="00000087">
      <w:pPr>
        <w:spacing w:after="240" w:before="240" w:line="276" w:lineRule="auto"/>
        <w:ind w:left="851" w:right="900" w:firstLine="0"/>
        <w:jc w:val="both"/>
        <w:rPr/>
      </w:pPr>
      <w:r w:rsidDel="00000000" w:rsidR="00000000" w:rsidRPr="00000000">
        <w:rPr>
          <w:rtl w:val="0"/>
        </w:rPr>
        <w:t xml:space="preserve">(…)</w:t>
      </w:r>
    </w:p>
    <w:p w:rsidR="00000000" w:rsidDel="00000000" w:rsidP="00000000" w:rsidRDefault="00000000" w:rsidRPr="00000000" w14:paraId="00000088">
      <w:pPr>
        <w:spacing w:after="240" w:before="240" w:line="276" w:lineRule="auto"/>
        <w:ind w:left="851" w:right="900" w:firstLine="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b. </w:t>
      </w:r>
      <w:r w:rsidDel="00000000" w:rsidR="00000000" w:rsidRPr="00000000">
        <w:rPr>
          <w:rFonts w:ascii="Palatino Linotype" w:cs="Palatino Linotype" w:eastAsia="Palatino Linotype" w:hAnsi="Palatino Linotype"/>
          <w:i w:val="1"/>
          <w:color w:val="000000"/>
          <w:sz w:val="24"/>
          <w:szCs w:val="24"/>
          <w:u w:val="single"/>
          <w:rtl w:val="0"/>
        </w:rPr>
        <w:t xml:space="preserve">"Permisos de Descarga"</w:t>
      </w:r>
      <w:r w:rsidDel="00000000" w:rsidR="00000000" w:rsidRPr="00000000">
        <w:rPr>
          <w:rFonts w:ascii="Palatino Linotype" w:cs="Palatino Linotype" w:eastAsia="Palatino Linotype" w:hAnsi="Palatino Linotype"/>
          <w:i w:val="1"/>
          <w:color w:val="000000"/>
          <w:sz w:val="24"/>
          <w:szCs w:val="24"/>
          <w:rtl w:val="0"/>
        </w:rPr>
        <w:t xml:space="preserve">: Título que otorga el Ejecutivo Federal a través de "la Comisión" o del Organismo de Cuenca que corresponda, conforme a sus respectivas competencias, para </w:t>
      </w:r>
      <w:r w:rsidDel="00000000" w:rsidR="00000000" w:rsidRPr="00000000">
        <w:rPr>
          <w:rFonts w:ascii="Palatino Linotype" w:cs="Palatino Linotype" w:eastAsia="Palatino Linotype" w:hAnsi="Palatino Linotype"/>
          <w:i w:val="1"/>
          <w:color w:val="000000"/>
          <w:sz w:val="24"/>
          <w:szCs w:val="24"/>
          <w:u w:val="single"/>
          <w:rtl w:val="0"/>
        </w:rPr>
        <w:t xml:space="preserve">la descarga de aguas residuales</w:t>
      </w:r>
      <w:r w:rsidDel="00000000" w:rsidR="00000000" w:rsidRPr="00000000">
        <w:rPr>
          <w:rFonts w:ascii="Palatino Linotype" w:cs="Palatino Linotype" w:eastAsia="Palatino Linotype" w:hAnsi="Palatino Linotype"/>
          <w:i w:val="1"/>
          <w:color w:val="000000"/>
          <w:sz w:val="24"/>
          <w:szCs w:val="24"/>
          <w:rtl w:val="0"/>
        </w:rPr>
        <w:t xml:space="preserve"> a cuerpos receptores de propiedad nacional, a las personas físicas o morales de carácter público y privado;</w:t>
      </w:r>
    </w:p>
    <w:p w:rsidR="00000000" w:rsidDel="00000000" w:rsidP="00000000" w:rsidRDefault="00000000" w:rsidRPr="00000000" w14:paraId="00000089">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Por lo cual se determina que las aguas residuales, son provenientes de las descargas de uso público urbano, </w:t>
      </w:r>
      <w:r w:rsidDel="00000000" w:rsidR="00000000" w:rsidRPr="00000000">
        <w:rPr>
          <w:rFonts w:ascii="Palatino Linotype" w:cs="Palatino Linotype" w:eastAsia="Palatino Linotype" w:hAnsi="Palatino Linotype"/>
          <w:sz w:val="24"/>
          <w:szCs w:val="24"/>
          <w:rtl w:val="0"/>
        </w:rPr>
        <w:t xml:space="preserve">doméstico</w:t>
      </w:r>
      <w:r w:rsidDel="00000000" w:rsidR="00000000" w:rsidRPr="00000000">
        <w:rPr>
          <w:rFonts w:ascii="Palatino Linotype" w:cs="Palatino Linotype" w:eastAsia="Palatino Linotype" w:hAnsi="Palatino Linotype"/>
          <w:color w:val="000000"/>
          <w:sz w:val="24"/>
          <w:szCs w:val="24"/>
          <w:rtl w:val="0"/>
        </w:rPr>
        <w:t xml:space="preserve">, industrial, comercial, de servicios, agrícola, pecuario, de las plantas de tratamiento, así como la mezcla de ellas, por lo que de conformidad a las competencias la Comisión Nacional del Agua, este otorga permisos de descarga de aguas residuales a los cuerpos receptores.</w:t>
      </w:r>
    </w:p>
    <w:p w:rsidR="00000000" w:rsidDel="00000000" w:rsidP="00000000" w:rsidRDefault="00000000" w:rsidRPr="00000000" w14:paraId="0000008A">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Asimismo,</w:t>
      </w:r>
      <w:r w:rsidDel="00000000" w:rsidR="00000000" w:rsidRPr="00000000">
        <w:rPr>
          <w:rFonts w:ascii="Palatino Linotype" w:cs="Palatino Linotype" w:eastAsia="Palatino Linotype" w:hAnsi="Palatino Linotype"/>
          <w:color w:val="000000"/>
          <w:sz w:val="24"/>
          <w:szCs w:val="24"/>
          <w:rtl w:val="0"/>
        </w:rPr>
        <w:t xml:space="preserve"> se advierte que la respuesta a la solicitud de información fue proporcionada por el Servidor Público Habilitado Competente, toda vez que la Dirección de Operación tiene entre sus facultades y atribuciones, de conformidad con lo señalado en el Reglamento Interior del Organismo Público Descentralizado por Servicio de Carácter Municipal Denominado Agua y Saneamiento de Toluca: </w:t>
      </w:r>
    </w:p>
    <w:p w:rsidR="00000000" w:rsidDel="00000000" w:rsidP="00000000" w:rsidRDefault="00000000" w:rsidRPr="00000000" w14:paraId="0000008B">
      <w:pPr>
        <w:spacing w:after="240" w:before="240" w:line="276" w:lineRule="auto"/>
        <w:ind w:left="851" w:right="90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Artículo 70. Corresponde a la Dirección de Operación el ejercicio de las atribuciones siguientes:</w:t>
      </w:r>
    </w:p>
    <w:p w:rsidR="00000000" w:rsidDel="00000000" w:rsidP="00000000" w:rsidRDefault="00000000" w:rsidRPr="00000000" w14:paraId="0000008C">
      <w:pPr>
        <w:spacing w:after="240" w:before="240" w:line="276" w:lineRule="auto"/>
        <w:ind w:left="851" w:right="90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w:t>
      </w:r>
    </w:p>
    <w:p w:rsidR="00000000" w:rsidDel="00000000" w:rsidP="00000000" w:rsidRDefault="00000000" w:rsidRPr="00000000" w14:paraId="0000008D">
      <w:pPr>
        <w:spacing w:after="240" w:before="240" w:line="276" w:lineRule="auto"/>
        <w:ind w:left="851" w:right="90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XVI. Vigilar que se establezca el control de las descargas de aguas residuales no domésticas al drenaje; exigiendo el cumplimiento de los límites máximos permisibles que se establecen en la Norma Oficial Mexicana aplicable a través de un Registro de Descarga de Aguas Residuales;</w:t>
      </w:r>
    </w:p>
    <w:p w:rsidR="00000000" w:rsidDel="00000000" w:rsidP="00000000" w:rsidRDefault="00000000" w:rsidRPr="00000000" w14:paraId="0000008E">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Conforme a lo anterior se observa que la Dirección de Operación del Organismo de Agua y Saneamiento de Toluca, establece el control de aguas residuales a través de un Registro de Descarga de Aguas Residuales.</w:t>
      </w:r>
      <w:r w:rsidDel="00000000" w:rsidR="00000000" w:rsidRPr="00000000">
        <w:rPr>
          <w:rtl w:val="0"/>
        </w:rPr>
      </w:r>
    </w:p>
    <w:p w:rsidR="00000000" w:rsidDel="00000000" w:rsidP="00000000" w:rsidRDefault="00000000" w:rsidRPr="00000000" w14:paraId="0000008F">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Razones por las cuales lo procedente, es ordenar la entrega de los documentos donde consten los permisos</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de descarga de aguas residuales con los que cuenta el Organismo Agua y Saneamiento de Toluca, </w:t>
      </w:r>
      <w:r w:rsidDel="00000000" w:rsidR="00000000" w:rsidRPr="00000000">
        <w:rPr>
          <w:rFonts w:ascii="Palatino Linotype" w:cs="Palatino Linotype" w:eastAsia="Palatino Linotype" w:hAnsi="Palatino Linotype"/>
          <w:color w:val="222222"/>
          <w:sz w:val="24"/>
          <w:szCs w:val="24"/>
          <w:rtl w:val="0"/>
        </w:rPr>
        <w:t xml:space="preserve">al tres</w:t>
      </w:r>
      <w:r w:rsidDel="00000000" w:rsidR="00000000" w:rsidRPr="00000000">
        <w:rPr>
          <w:rFonts w:ascii="Palatino Linotype" w:cs="Palatino Linotype" w:eastAsia="Palatino Linotype" w:hAnsi="Palatino Linotype"/>
          <w:sz w:val="24"/>
          <w:szCs w:val="24"/>
          <w:rtl w:val="0"/>
        </w:rPr>
        <w:t xml:space="preserve"> de febrero de tres (03) de febrero del año en curso</w:t>
      </w:r>
      <w:r w:rsidDel="00000000" w:rsidR="00000000" w:rsidRPr="00000000">
        <w:rPr>
          <w:rFonts w:ascii="Palatino Linotype" w:cs="Palatino Linotype" w:eastAsia="Palatino Linotype" w:hAnsi="Palatino Linotype"/>
          <w:color w:val="000000"/>
          <w:sz w:val="24"/>
          <w:szCs w:val="24"/>
          <w:rtl w:val="0"/>
        </w:rPr>
        <w:t xml:space="preserve">, de ser procedente en versión pública en atención a lo señalado en el considerando quinto.</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ffffff" w:val="clear"/>
        <w:spacing w:after="240" w:before="240" w:line="360" w:lineRule="auto"/>
        <w:jc w:val="both"/>
        <w:rPr>
          <w:rFonts w:ascii="Cambria" w:cs="Cambria" w:eastAsia="Cambria" w:hAnsi="Cambria"/>
          <w:color w:val="222222"/>
          <w:sz w:val="24"/>
          <w:szCs w:val="24"/>
          <w:u w:val="single"/>
        </w:rPr>
      </w:pPr>
      <w:r w:rsidDel="00000000" w:rsidR="00000000" w:rsidRPr="00000000">
        <w:rPr>
          <w:rFonts w:ascii="Palatino Linotype" w:cs="Palatino Linotype" w:eastAsia="Palatino Linotype" w:hAnsi="Palatino Linotype"/>
          <w:color w:val="000000"/>
          <w:sz w:val="24"/>
          <w:szCs w:val="24"/>
          <w:rtl w:val="0"/>
        </w:rPr>
        <w:t xml:space="preserve">Finalmente, </w:t>
      </w:r>
      <w:r w:rsidDel="00000000" w:rsidR="00000000" w:rsidRPr="00000000">
        <w:rPr>
          <w:rFonts w:ascii="Palatino Linotype" w:cs="Palatino Linotype" w:eastAsia="Palatino Linotype" w:hAnsi="Palatino Linotype"/>
          <w:color w:val="222222"/>
          <w:sz w:val="24"/>
          <w:szCs w:val="24"/>
          <w:rtl w:val="0"/>
        </w:rPr>
        <w:t xml:space="preserve">si bien es cierto el artículo 6° de la Constitución Política de los Estados Unidos Mexicanos no contempla como requisito para el ejercicio del derecho de acceso a la información pública formular la solicitud de manera pacífica y respetuosa como lo advierte el artículo 8 constitucional, es importante destacar que ambos por tratarse de derechos fundamentales encaminados a proteger la seguridad jurídica de los gobernados, </w:t>
      </w:r>
      <w:r w:rsidDel="00000000" w:rsidR="00000000" w:rsidRPr="00000000">
        <w:rPr>
          <w:rFonts w:ascii="Palatino Linotype" w:cs="Palatino Linotype" w:eastAsia="Palatino Linotype" w:hAnsi="Palatino Linotype"/>
          <w:b w:val="1"/>
          <w:color w:val="222222"/>
          <w:sz w:val="24"/>
          <w:szCs w:val="24"/>
          <w:u w:val="single"/>
          <w:rtl w:val="0"/>
        </w:rPr>
        <w:t xml:space="preserve">deben regirse por los principios de respeto y en forma pacífica.</w:t>
      </w:r>
      <w:r w:rsidDel="00000000" w:rsidR="00000000" w:rsidRPr="00000000">
        <w:rPr>
          <w:rFonts w:ascii="Palatino Linotype" w:cs="Palatino Linotype" w:eastAsia="Palatino Linotype" w:hAnsi="Palatino Linotype"/>
          <w:color w:val="222222"/>
          <w:sz w:val="24"/>
          <w:szCs w:val="24"/>
          <w:u w:val="single"/>
          <w:rtl w:val="0"/>
        </w:rPr>
        <w:t xml:space="preserve"> </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ffffff" w:val="clear"/>
        <w:spacing w:after="240" w:before="240" w:line="360" w:lineRule="auto"/>
        <w:jc w:val="both"/>
        <w:rPr>
          <w:rFonts w:ascii="Cambria" w:cs="Cambria" w:eastAsia="Cambria" w:hAnsi="Cambria"/>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Por lo tanto, el derecho de acceso a la información pública la solicitud debe ejercerse de </w:t>
      </w:r>
      <w:r w:rsidDel="00000000" w:rsidR="00000000" w:rsidRPr="00000000">
        <w:rPr>
          <w:rFonts w:ascii="Palatino Linotype" w:cs="Palatino Linotype" w:eastAsia="Palatino Linotype" w:hAnsi="Palatino Linotype"/>
          <w:b w:val="1"/>
          <w:color w:val="222222"/>
          <w:sz w:val="24"/>
          <w:szCs w:val="24"/>
          <w:u w:val="single"/>
          <w:rtl w:val="0"/>
        </w:rPr>
        <w:t xml:space="preserve">manera pacífica y respetuosa, absteniéndose el solicitante de proferir ofensas o recurrir a la violencia o amenazas para intimidad a la autoridad</w:t>
      </w:r>
      <w:r w:rsidDel="00000000" w:rsidR="00000000" w:rsidRPr="00000000">
        <w:rPr>
          <w:rFonts w:ascii="Palatino Linotype" w:cs="Palatino Linotype" w:eastAsia="Palatino Linotype" w:hAnsi="Palatino Linotype"/>
          <w:color w:val="222222"/>
          <w:sz w:val="24"/>
          <w:szCs w:val="24"/>
          <w:rtl w:val="0"/>
        </w:rPr>
        <w:t xml:space="preserve">.</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ffffff" w:val="clear"/>
        <w:spacing w:after="240" w:before="240" w:line="360" w:lineRule="auto"/>
        <w:jc w:val="both"/>
        <w:rPr>
          <w:rFonts w:ascii="Palatino Linotype" w:cs="Palatino Linotype" w:eastAsia="Palatino Linotype" w:hAnsi="Palatino Linotype"/>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En ese sentido, sirve de apoyo en la parte conducente, el siguiente criterio jurisprudencial:</w:t>
      </w:r>
    </w:p>
    <w:p w:rsidR="00000000" w:rsidDel="00000000" w:rsidP="00000000" w:rsidRDefault="00000000" w:rsidRPr="00000000" w14:paraId="00000093">
      <w:pPr>
        <w:shd w:fill="ffffff" w:val="clear"/>
        <w:spacing w:after="240" w:before="240" w:line="276" w:lineRule="auto"/>
        <w:ind w:left="709" w:right="567" w:firstLine="0"/>
        <w:jc w:val="both"/>
        <w:rPr>
          <w:rFonts w:ascii="Cambria" w:cs="Cambria" w:eastAsia="Cambria" w:hAnsi="Cambria"/>
          <w:color w:val="222222"/>
        </w:rPr>
      </w:pPr>
      <w:r w:rsidDel="00000000" w:rsidR="00000000" w:rsidRPr="00000000">
        <w:rPr>
          <w:rFonts w:ascii="Palatino Linotype" w:cs="Palatino Linotype" w:eastAsia="Palatino Linotype" w:hAnsi="Palatino Linotype"/>
          <w:i w:val="1"/>
          <w:color w:val="222222"/>
          <w:rtl w:val="0"/>
        </w:rPr>
        <w:t xml:space="preserve">“</w:t>
      </w:r>
      <w:r w:rsidDel="00000000" w:rsidR="00000000" w:rsidRPr="00000000">
        <w:rPr>
          <w:rFonts w:ascii="Palatino Linotype" w:cs="Palatino Linotype" w:eastAsia="Palatino Linotype" w:hAnsi="Palatino Linotype"/>
          <w:b w:val="1"/>
          <w:i w:val="1"/>
          <w:color w:val="222222"/>
          <w:rtl w:val="0"/>
        </w:rPr>
        <w:t xml:space="preserve">DERECHO A LA INFORMACIÓN. NO DEBE REBASAR LOS LÍMITES PREVISTOS POR LOS ARTÍCULOS 6o., 7o. Y 24 CONSTITUCIONALES.</w:t>
      </w:r>
      <w:r w:rsidDel="00000000" w:rsidR="00000000" w:rsidRPr="00000000">
        <w:rPr>
          <w:rtl w:val="0"/>
        </w:rPr>
      </w:r>
    </w:p>
    <w:p w:rsidR="00000000" w:rsidDel="00000000" w:rsidP="00000000" w:rsidRDefault="00000000" w:rsidRPr="00000000" w14:paraId="00000094">
      <w:pPr>
        <w:shd w:fill="ffffff" w:val="clear"/>
        <w:spacing w:after="240" w:before="240" w:line="276" w:lineRule="auto"/>
        <w:ind w:left="709" w:right="567" w:firstLine="0"/>
        <w:jc w:val="both"/>
        <w:rPr>
          <w:rFonts w:ascii="Palatino Linotype" w:cs="Palatino Linotype" w:eastAsia="Palatino Linotype" w:hAnsi="Palatino Linotype"/>
          <w:b w:val="1"/>
          <w:i w:val="1"/>
          <w:color w:val="222222"/>
          <w:vertAlign w:val="superscript"/>
        </w:rPr>
      </w:pPr>
      <w:r w:rsidDel="00000000" w:rsidR="00000000" w:rsidRPr="00000000">
        <w:rPr>
          <w:rFonts w:ascii="Palatino Linotype" w:cs="Palatino Linotype" w:eastAsia="Palatino Linotype" w:hAnsi="Palatino Linotype"/>
          <w:b w:val="1"/>
          <w:i w:val="1"/>
          <w:color w:val="222222"/>
          <w:rtl w:val="0"/>
        </w:rPr>
        <w:t xml:space="preserve">El derecho a la información tiene como límites el decoro, el honor, </w:t>
      </w:r>
      <w:r w:rsidDel="00000000" w:rsidR="00000000" w:rsidRPr="00000000">
        <w:rPr>
          <w:rFonts w:ascii="Palatino Linotype" w:cs="Palatino Linotype" w:eastAsia="Palatino Linotype" w:hAnsi="Palatino Linotype"/>
          <w:b w:val="1"/>
          <w:i w:val="1"/>
          <w:color w:val="222222"/>
          <w:u w:val="single"/>
          <w:rtl w:val="0"/>
        </w:rPr>
        <w:t xml:space="preserve">el respeto</w:t>
      </w:r>
      <w:r w:rsidDel="00000000" w:rsidR="00000000" w:rsidRPr="00000000">
        <w:rPr>
          <w:rFonts w:ascii="Palatino Linotype" w:cs="Palatino Linotype" w:eastAsia="Palatino Linotype" w:hAnsi="Palatino Linotype"/>
          <w:b w:val="1"/>
          <w:i w:val="1"/>
          <w:color w:val="222222"/>
          <w:rtl w:val="0"/>
        </w:rPr>
        <w:t xml:space="preserve">,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w:t>
      </w:r>
      <w:r w:rsidDel="00000000" w:rsidR="00000000" w:rsidRPr="00000000">
        <w:rPr>
          <w:rFonts w:ascii="Palatino Linotype" w:cs="Palatino Linotype" w:eastAsia="Palatino Linotype" w:hAnsi="Palatino Linotype"/>
          <w:i w:val="1"/>
          <w:color w:val="222222"/>
          <w:rtl w:val="0"/>
        </w:rPr>
        <w:t xml:space="preserve">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w:t>
      </w:r>
      <w:r w:rsidDel="00000000" w:rsidR="00000000" w:rsidRPr="00000000">
        <w:rPr>
          <w:rFonts w:ascii="Palatino Linotype" w:cs="Palatino Linotype" w:eastAsia="Palatino Linotype" w:hAnsi="Palatino Linotype"/>
          <w:b w:val="1"/>
          <w:i w:val="1"/>
          <w:color w:val="222222"/>
          <w:u w:val="single"/>
          <w:rtl w:val="0"/>
        </w:rPr>
        <w:t xml:space="preserve">en el respeto mutuo y en el cumplimiento de los deberes que tienen por base la dignidad humana y los derechos de la persona</w:t>
      </w:r>
      <w:r w:rsidDel="00000000" w:rsidR="00000000" w:rsidRPr="00000000">
        <w:rPr>
          <w:rFonts w:ascii="Palatino Linotype" w:cs="Palatino Linotype" w:eastAsia="Palatino Linotype" w:hAnsi="Palatino Linotype"/>
          <w:i w:val="1"/>
          <w:color w:val="222222"/>
          <w:rtl w:val="0"/>
        </w:rPr>
        <w:t xml:space="preserve">;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r w:rsidDel="00000000" w:rsidR="00000000" w:rsidRPr="00000000">
        <w:rPr>
          <w:rtl w:val="0"/>
        </w:rPr>
      </w:r>
    </w:p>
    <w:p w:rsidR="00000000" w:rsidDel="00000000" w:rsidP="00000000" w:rsidRDefault="00000000" w:rsidRPr="00000000" w14:paraId="00000095">
      <w:pPr>
        <w:shd w:fill="ffffff" w:val="clear"/>
        <w:spacing w:after="240" w:before="240" w:line="276" w:lineRule="auto"/>
        <w:ind w:left="709" w:right="567" w:firstLine="0"/>
        <w:jc w:val="both"/>
        <w:rPr>
          <w:rFonts w:ascii="Palatino Linotype" w:cs="Palatino Linotype" w:eastAsia="Palatino Linotype" w:hAnsi="Palatino Linotype"/>
          <w:i w:val="1"/>
          <w:color w:val="222222"/>
        </w:rPr>
      </w:pPr>
      <w:r w:rsidDel="00000000" w:rsidR="00000000" w:rsidRPr="00000000">
        <w:rPr>
          <w:rtl w:val="0"/>
        </w:rPr>
      </w:r>
    </w:p>
    <w:p w:rsidR="00000000" w:rsidDel="00000000" w:rsidP="00000000" w:rsidRDefault="00000000" w:rsidRPr="00000000" w14:paraId="00000096">
      <w:pPr>
        <w:shd w:fill="ffffff" w:val="clear"/>
        <w:spacing w:after="240" w:before="240" w:line="276" w:lineRule="auto"/>
        <w:ind w:left="709" w:right="567" w:firstLine="0"/>
        <w:jc w:val="both"/>
        <w:rPr>
          <w:rFonts w:ascii="Palatino Linotype" w:cs="Palatino Linotype" w:eastAsia="Palatino Linotype" w:hAnsi="Palatino Linotype"/>
          <w:i w:val="1"/>
          <w:color w:val="222222"/>
        </w:rPr>
      </w:pPr>
      <w:r w:rsidDel="00000000" w:rsidR="00000000" w:rsidRPr="00000000">
        <w:rPr>
          <w:rFonts w:ascii="Palatino Linotype" w:cs="Palatino Linotype" w:eastAsia="Palatino Linotype" w:hAnsi="Palatino Linotype"/>
          <w:i w:val="1"/>
          <w:color w:val="222222"/>
          <w:rtl w:val="0"/>
        </w:rPr>
        <w:t xml:space="preserve">Amparo directo 8633/99. </w:t>
      </w:r>
    </w:p>
    <w:p w:rsidR="00000000" w:rsidDel="00000000" w:rsidP="00000000" w:rsidRDefault="00000000" w:rsidRPr="00000000" w14:paraId="00000097">
      <w:pPr>
        <w:shd w:fill="ffffff" w:val="clear"/>
        <w:spacing w:after="240" w:before="240" w:line="276" w:lineRule="auto"/>
        <w:ind w:left="709" w:right="567" w:firstLine="0"/>
        <w:jc w:val="both"/>
        <w:rPr>
          <w:rFonts w:ascii="Palatino Linotype" w:cs="Palatino Linotype" w:eastAsia="Palatino Linotype" w:hAnsi="Palatino Linotype"/>
          <w:i w:val="1"/>
          <w:color w:val="222222"/>
        </w:rPr>
      </w:pPr>
      <w:r w:rsidDel="00000000" w:rsidR="00000000" w:rsidRPr="00000000">
        <w:rPr>
          <w:rFonts w:ascii="Palatino Linotype" w:cs="Palatino Linotype" w:eastAsia="Palatino Linotype" w:hAnsi="Palatino Linotype"/>
          <w:i w:val="1"/>
          <w:color w:val="222222"/>
          <w:rtl w:val="0"/>
        </w:rPr>
        <w:t xml:space="preserve">Marco Antonio Rascón Córdova. 8 de marzo de 2001. </w:t>
      </w:r>
    </w:p>
    <w:p w:rsidR="00000000" w:rsidDel="00000000" w:rsidP="00000000" w:rsidRDefault="00000000" w:rsidRPr="00000000" w14:paraId="00000098">
      <w:pPr>
        <w:shd w:fill="ffffff" w:val="clear"/>
        <w:spacing w:after="240" w:before="240" w:line="276" w:lineRule="auto"/>
        <w:ind w:left="709" w:right="567" w:firstLine="0"/>
        <w:jc w:val="both"/>
        <w:rPr>
          <w:rFonts w:ascii="Palatino Linotype" w:cs="Palatino Linotype" w:eastAsia="Palatino Linotype" w:hAnsi="Palatino Linotype"/>
          <w:i w:val="1"/>
          <w:color w:val="222222"/>
        </w:rPr>
      </w:pPr>
      <w:r w:rsidDel="00000000" w:rsidR="00000000" w:rsidRPr="00000000">
        <w:rPr>
          <w:rFonts w:ascii="Palatino Linotype" w:cs="Palatino Linotype" w:eastAsia="Palatino Linotype" w:hAnsi="Palatino Linotype"/>
          <w:i w:val="1"/>
          <w:color w:val="222222"/>
          <w:rtl w:val="0"/>
        </w:rPr>
        <w:t xml:space="preserve">Unanimidad de votos. </w:t>
      </w:r>
    </w:p>
    <w:p w:rsidR="00000000" w:rsidDel="00000000" w:rsidP="00000000" w:rsidRDefault="00000000" w:rsidRPr="00000000" w14:paraId="00000099">
      <w:pPr>
        <w:shd w:fill="ffffff" w:val="clear"/>
        <w:spacing w:after="240" w:before="240" w:line="276" w:lineRule="auto"/>
        <w:ind w:left="709" w:right="567" w:firstLine="0"/>
        <w:jc w:val="both"/>
        <w:rPr>
          <w:rFonts w:ascii="Palatino Linotype" w:cs="Palatino Linotype" w:eastAsia="Palatino Linotype" w:hAnsi="Palatino Linotype"/>
          <w:i w:val="1"/>
          <w:color w:val="222222"/>
        </w:rPr>
      </w:pPr>
      <w:r w:rsidDel="00000000" w:rsidR="00000000" w:rsidRPr="00000000">
        <w:rPr>
          <w:rFonts w:ascii="Palatino Linotype" w:cs="Palatino Linotype" w:eastAsia="Palatino Linotype" w:hAnsi="Palatino Linotype"/>
          <w:i w:val="1"/>
          <w:color w:val="222222"/>
          <w:rtl w:val="0"/>
        </w:rPr>
        <w:t xml:space="preserve">Ponente: Neófito López Ramos. </w:t>
      </w:r>
    </w:p>
    <w:p w:rsidR="00000000" w:rsidDel="00000000" w:rsidP="00000000" w:rsidRDefault="00000000" w:rsidRPr="00000000" w14:paraId="0000009A">
      <w:pPr>
        <w:shd w:fill="ffffff" w:val="clear"/>
        <w:spacing w:after="240" w:before="240" w:line="276" w:lineRule="auto"/>
        <w:ind w:left="709" w:right="567" w:firstLine="0"/>
        <w:jc w:val="both"/>
        <w:rPr>
          <w:rFonts w:ascii="Palatino Linotype" w:cs="Palatino Linotype" w:eastAsia="Palatino Linotype" w:hAnsi="Palatino Linotype"/>
          <w:i w:val="1"/>
          <w:color w:val="222222"/>
        </w:rPr>
      </w:pPr>
      <w:r w:rsidDel="00000000" w:rsidR="00000000" w:rsidRPr="00000000">
        <w:rPr>
          <w:rFonts w:ascii="Palatino Linotype" w:cs="Palatino Linotype" w:eastAsia="Palatino Linotype" w:hAnsi="Palatino Linotype"/>
          <w:i w:val="1"/>
          <w:color w:val="222222"/>
          <w:rtl w:val="0"/>
        </w:rPr>
        <w:t xml:space="preserve">Secretario: Rómulo Amadeo Figueroa Salmorán.</w:t>
      </w:r>
    </w:p>
    <w:p w:rsidR="00000000" w:rsidDel="00000000" w:rsidP="00000000" w:rsidRDefault="00000000" w:rsidRPr="00000000" w14:paraId="0000009B">
      <w:pPr>
        <w:shd w:fill="ffffff" w:val="clear"/>
        <w:spacing w:after="240" w:before="240" w:line="276" w:lineRule="auto"/>
        <w:ind w:left="709" w:right="567" w:firstLine="0"/>
        <w:jc w:val="both"/>
        <w:rPr>
          <w:rFonts w:ascii="Cambria" w:cs="Cambria" w:eastAsia="Cambria" w:hAnsi="Cambria"/>
          <w:color w:val="222222"/>
        </w:rPr>
      </w:pPr>
      <w:r w:rsidDel="00000000" w:rsidR="00000000" w:rsidRPr="00000000">
        <w:rPr>
          <w:rFonts w:ascii="Palatino Linotype" w:cs="Palatino Linotype" w:eastAsia="Palatino Linotype" w:hAnsi="Palatino Linotype"/>
          <w:i w:val="1"/>
          <w:color w:val="222222"/>
          <w:rtl w:val="0"/>
        </w:rPr>
        <w:t xml:space="preserve"> Novena Época, Semanario Judicial de la Federación y su Gaceta, Tomo XIV, Septiembre de 2001, Tesis: I.3o.C.244 C, Página: 1309.”</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ffffff" w:val="clear"/>
        <w:spacing w:after="240" w:before="240" w:line="360" w:lineRule="auto"/>
        <w:jc w:val="both"/>
        <w:rPr>
          <w:rFonts w:ascii="Cambria" w:cs="Cambria" w:eastAsia="Cambria" w:hAnsi="Cambria"/>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Lo anterior, derivado de que en su interposición del recurso de revisión se realizaron manifestaciones y faltas de respeto en donde señala en sus razones y motivos de inconformidad </w:t>
      </w:r>
      <w:r w:rsidDel="00000000" w:rsidR="00000000" w:rsidRPr="00000000">
        <w:rPr>
          <w:rFonts w:ascii="Palatino Linotype" w:cs="Palatino Linotype" w:eastAsia="Palatino Linotype" w:hAnsi="Palatino Linotype"/>
          <w:i w:val="1"/>
          <w:color w:val="222222"/>
          <w:sz w:val="24"/>
          <w:szCs w:val="24"/>
          <w:rtl w:val="0"/>
        </w:rPr>
        <w:t xml:space="preserve">(…) </w:t>
      </w:r>
      <w:r w:rsidDel="00000000" w:rsidR="00000000" w:rsidRPr="00000000">
        <w:rPr>
          <w:rFonts w:ascii="Palatino Linotype" w:cs="Palatino Linotype" w:eastAsia="Palatino Linotype" w:hAnsi="Palatino Linotype"/>
          <w:i w:val="1"/>
          <w:color w:val="000000"/>
          <w:sz w:val="24"/>
          <w:szCs w:val="24"/>
          <w:rtl w:val="0"/>
        </w:rPr>
        <w:t xml:space="preserve">DEMUESTRAN SU IGNORANCIA (…),</w:t>
      </w:r>
      <w:r w:rsidDel="00000000" w:rsidR="00000000" w:rsidRPr="00000000">
        <w:rPr>
          <w:rFonts w:ascii="Palatino Linotype" w:cs="Palatino Linotype" w:eastAsia="Palatino Linotype" w:hAnsi="Palatino Linotype"/>
          <w:i w:val="1"/>
          <w:color w:val="222222"/>
          <w:sz w:val="24"/>
          <w:szCs w:val="24"/>
          <w:rtl w:val="0"/>
        </w:rPr>
        <w:t xml:space="preserve"> </w:t>
      </w:r>
      <w:r w:rsidDel="00000000" w:rsidR="00000000" w:rsidRPr="00000000">
        <w:rPr>
          <w:rFonts w:ascii="Palatino Linotype" w:cs="Palatino Linotype" w:eastAsia="Palatino Linotype" w:hAnsi="Palatino Linotype"/>
          <w:color w:val="222222"/>
          <w:sz w:val="24"/>
          <w:szCs w:val="24"/>
          <w:rtl w:val="0"/>
        </w:rPr>
        <w:t xml:space="preserve">mismas </w:t>
      </w:r>
      <w:r w:rsidDel="00000000" w:rsidR="00000000" w:rsidRPr="00000000">
        <w:rPr>
          <w:rFonts w:ascii="Palatino Linotype" w:cs="Palatino Linotype" w:eastAsia="Palatino Linotype" w:hAnsi="Palatino Linotype"/>
          <w:color w:val="000000"/>
          <w:sz w:val="24"/>
          <w:szCs w:val="24"/>
          <w:rtl w:val="0"/>
        </w:rPr>
        <w:t xml:space="preserve">no se advierte</w:t>
      </w:r>
      <w:r w:rsidDel="00000000" w:rsidR="00000000" w:rsidRPr="00000000">
        <w:rPr>
          <w:rFonts w:ascii="Palatino Linotype" w:cs="Palatino Linotype" w:eastAsia="Palatino Linotype" w:hAnsi="Palatino Linotype"/>
          <w:color w:val="222222"/>
          <w:sz w:val="24"/>
          <w:szCs w:val="24"/>
          <w:rtl w:val="0"/>
        </w:rPr>
        <w:t xml:space="preserve"> que </w:t>
      </w:r>
      <w:r w:rsidDel="00000000" w:rsidR="00000000" w:rsidRPr="00000000">
        <w:rPr>
          <w:rFonts w:ascii="Palatino Linotype" w:cs="Palatino Linotype" w:eastAsia="Palatino Linotype" w:hAnsi="Palatino Linotype"/>
          <w:color w:val="000000"/>
          <w:sz w:val="24"/>
          <w:szCs w:val="24"/>
          <w:rtl w:val="0"/>
        </w:rPr>
        <w:t xml:space="preserve">no encuadran en la hipótesis normativa de la del artículo 179 de la Ley de Transparencia Local, por lo cual </w:t>
      </w:r>
      <w:r w:rsidDel="00000000" w:rsidR="00000000" w:rsidRPr="00000000">
        <w:rPr>
          <w:rFonts w:ascii="Palatino Linotype" w:cs="Palatino Linotype" w:eastAsia="Palatino Linotype" w:hAnsi="Palatino Linotype"/>
          <w:color w:val="222222"/>
          <w:sz w:val="24"/>
          <w:szCs w:val="24"/>
          <w:rtl w:val="0"/>
        </w:rPr>
        <w:t xml:space="preserve">resultan </w:t>
      </w:r>
      <w:r w:rsidDel="00000000" w:rsidR="00000000" w:rsidRPr="00000000">
        <w:rPr>
          <w:rFonts w:ascii="Palatino Linotype" w:cs="Palatino Linotype" w:eastAsia="Palatino Linotype" w:hAnsi="Palatino Linotype"/>
          <w:color w:val="000000"/>
          <w:sz w:val="24"/>
          <w:szCs w:val="24"/>
          <w:rtl w:val="0"/>
        </w:rPr>
        <w:t xml:space="preserve">inoperantes</w:t>
      </w:r>
      <w:r w:rsidDel="00000000" w:rsidR="00000000" w:rsidRPr="00000000">
        <w:rPr>
          <w:rFonts w:ascii="Palatino Linotype" w:cs="Palatino Linotype" w:eastAsia="Palatino Linotype" w:hAnsi="Palatino Linotype"/>
          <w:color w:val="222222"/>
          <w:sz w:val="24"/>
          <w:szCs w:val="24"/>
          <w:rtl w:val="0"/>
        </w:rPr>
        <w:t xml:space="preserve">. En ese sentido es oportuno señalar que si bien es cierto los artículos 6° y 8° de la Constitución Política de los Estados Unidos Mexicanos tienen como fin garantizar que la autoridad atienda las peticiones y solicitudes de información de las personas, también es imperante que los particulares en el ejercicio del derecho de petición</w:t>
      </w:r>
      <w:r w:rsidDel="00000000" w:rsidR="00000000" w:rsidRPr="00000000">
        <w:rPr>
          <w:rFonts w:ascii="Palatino Linotype" w:cs="Palatino Linotype" w:eastAsia="Palatino Linotype" w:hAnsi="Palatino Linotype"/>
          <w:b w:val="1"/>
          <w:color w:val="222222"/>
          <w:sz w:val="24"/>
          <w:szCs w:val="24"/>
          <w:rtl w:val="0"/>
        </w:rPr>
        <w:t xml:space="preserve">, </w:t>
      </w:r>
      <w:r w:rsidDel="00000000" w:rsidR="00000000" w:rsidRPr="00000000">
        <w:rPr>
          <w:rFonts w:ascii="Palatino Linotype" w:cs="Palatino Linotype" w:eastAsia="Palatino Linotype" w:hAnsi="Palatino Linotype"/>
          <w:b w:val="1"/>
          <w:color w:val="222222"/>
          <w:sz w:val="24"/>
          <w:szCs w:val="24"/>
          <w:u w:val="single"/>
          <w:rtl w:val="0"/>
        </w:rPr>
        <w:t xml:space="preserve">dirijan los escritos o solicitudes a la autoridad dentro de un margen de respeto, tal como lo dispone el artículo 8° constitucional</w:t>
      </w:r>
      <w:r w:rsidDel="00000000" w:rsidR="00000000" w:rsidRPr="00000000">
        <w:rPr>
          <w:rFonts w:ascii="Palatino Linotype" w:cs="Palatino Linotype" w:eastAsia="Palatino Linotype" w:hAnsi="Palatino Linotype"/>
          <w:color w:val="222222"/>
          <w:sz w:val="24"/>
          <w:szCs w:val="24"/>
          <w:rtl w:val="0"/>
        </w:rPr>
        <w:t xml:space="preserve">, que por afinidad es aplicable para el ejercicio de derecho de acceso a la información, debiéndose redactar de manera pacífica y respetuosa las solicitudes de información.</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ffffff" w:val="clear"/>
        <w:spacing w:after="240" w:before="240" w:line="360" w:lineRule="auto"/>
        <w:jc w:val="both"/>
        <w:rPr>
          <w:rFonts w:ascii="Palatino Linotype" w:cs="Palatino Linotype" w:eastAsia="Palatino Linotype" w:hAnsi="Palatino Linotype"/>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Situación que no ocurrió, por lo que se conmina al particular a que en subsecuentes solicitudes de información que tuviera a bien realizar, las formule de manera pacífica y respetuosa.</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color w:val="000000"/>
          <w:sz w:val="24"/>
          <w:szCs w:val="24"/>
        </w:rPr>
      </w:pPr>
      <w:r w:rsidDel="00000000" w:rsidR="00000000" w:rsidRPr="00000000">
        <w:rPr>
          <w:rFonts w:ascii="Palatino Linotype" w:cs="Palatino Linotype" w:eastAsia="Palatino Linotype" w:hAnsi="Palatino Linotype"/>
          <w:b w:val="1"/>
          <w:color w:val="000000"/>
          <w:sz w:val="28"/>
          <w:szCs w:val="28"/>
          <w:rtl w:val="0"/>
        </w:rPr>
        <w:t xml:space="preserve">QUINTO. VERSIÓN PÚBLICA. </w:t>
      </w:r>
      <w:r w:rsidDel="00000000" w:rsidR="00000000" w:rsidRPr="00000000">
        <w:rPr>
          <w:rFonts w:ascii="Palatino Linotype" w:cs="Palatino Linotype" w:eastAsia="Palatino Linotype" w:hAnsi="Palatino Linotype"/>
          <w:color w:val="000000"/>
          <w:sz w:val="24"/>
          <w:szCs w:val="24"/>
          <w:rtl w:val="0"/>
        </w:rPr>
        <w:t xml:space="preserve">Como ya se ha señalado, 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debe satisfacer la solicitud de acceso a la información; sin embargo, por cuanto hace a la información que entregará a la parte </w:t>
      </w:r>
      <w:r w:rsidDel="00000000" w:rsidR="00000000" w:rsidRPr="00000000">
        <w:rPr>
          <w:rFonts w:ascii="Palatino Linotype" w:cs="Palatino Linotype" w:eastAsia="Palatino Linotype" w:hAnsi="Palatino Linotype"/>
          <w:b w:val="1"/>
          <w:color w:val="000000"/>
          <w:sz w:val="24"/>
          <w:szCs w:val="24"/>
          <w:rtl w:val="0"/>
        </w:rPr>
        <w:t xml:space="preserve">RECURRENTE</w:t>
      </w:r>
      <w:r w:rsidDel="00000000" w:rsidR="00000000" w:rsidRPr="00000000">
        <w:rPr>
          <w:rFonts w:ascii="Palatino Linotype" w:cs="Palatino Linotype" w:eastAsia="Palatino Linotype" w:hAnsi="Palatino Linotype"/>
          <w:color w:val="000000"/>
          <w:sz w:val="24"/>
          <w:szCs w:val="24"/>
          <w:rtl w:val="0"/>
        </w:rPr>
        <w:t xml:space="preserve"> para dar cumplimiento a la presente resolución, que contenga que contenga datos personales que deban ser clasificados como confidenciales y que deban ser protegidos, 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deberá hacer la elaboración de la versión pública de tales documentos a fin de satisfacer el derecho de acceso a la información pública de la parte recurrente sin menoscabo al derecho a la protección de los datos personales de terceros.</w:t>
      </w:r>
      <w:r w:rsidDel="00000000" w:rsidR="00000000" w:rsidRPr="00000000">
        <w:rPr>
          <w:rtl w:val="0"/>
        </w:rPr>
      </w:r>
    </w:p>
    <w:p w:rsidR="00000000" w:rsidDel="00000000" w:rsidP="00000000" w:rsidRDefault="00000000" w:rsidRPr="00000000" w14:paraId="0000009F">
      <w:pPr>
        <w:spacing w:after="240" w:before="240" w:line="360" w:lineRule="auto"/>
        <w:ind w:right="5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Lo anterior, de conformidad a lo que señalan los artículos 3, fracciones IX, XX, XXXII, XLV; 6, 137 y 143 fracción I, de la Ley de Transparencia y Acceso a la Información Pública del Estado de México y Municipios vigente, que se leen como sigue:</w:t>
      </w:r>
      <w:r w:rsidDel="00000000" w:rsidR="00000000" w:rsidRPr="00000000">
        <w:rPr>
          <w:rtl w:val="0"/>
        </w:rPr>
      </w:r>
    </w:p>
    <w:p w:rsidR="00000000" w:rsidDel="00000000" w:rsidP="00000000" w:rsidRDefault="00000000" w:rsidRPr="00000000" w14:paraId="000000A0">
      <w:pPr>
        <w:spacing w:after="240" w:before="240" w:line="276" w:lineRule="auto"/>
        <w:ind w:left="993" w:right="104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 “Artículo 3. Para los efectos de la presente Ley se entenderá por:</w:t>
      </w:r>
      <w:r w:rsidDel="00000000" w:rsidR="00000000" w:rsidRPr="00000000">
        <w:rPr>
          <w:rtl w:val="0"/>
        </w:rPr>
      </w:r>
    </w:p>
    <w:p w:rsidR="00000000" w:rsidDel="00000000" w:rsidP="00000000" w:rsidRDefault="00000000" w:rsidRPr="00000000" w14:paraId="000000A1">
      <w:pPr>
        <w:spacing w:after="240" w:before="240" w:line="276" w:lineRule="auto"/>
        <w:ind w:left="993" w:right="104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IX. Datos personales:</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b w:val="1"/>
          <w:i w:val="1"/>
          <w:color w:val="000000"/>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color w:val="000000"/>
          <w:rtl w:val="0"/>
        </w:rPr>
        <w:t xml:space="preserve"> según lo dispuesto por la Ley de Protección de Datos Personales del Estado de México;</w:t>
      </w:r>
      <w:r w:rsidDel="00000000" w:rsidR="00000000" w:rsidRPr="00000000">
        <w:rPr>
          <w:rtl w:val="0"/>
        </w:rPr>
      </w:r>
    </w:p>
    <w:p w:rsidR="00000000" w:rsidDel="00000000" w:rsidP="00000000" w:rsidRDefault="00000000" w:rsidRPr="00000000" w14:paraId="000000A2">
      <w:pPr>
        <w:spacing w:after="240" w:before="240" w:line="276" w:lineRule="auto"/>
        <w:ind w:left="993" w:right="104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XX. Información clasificada:</w:t>
      </w:r>
      <w:r w:rsidDel="00000000" w:rsidR="00000000" w:rsidRPr="00000000">
        <w:rPr>
          <w:rFonts w:ascii="Palatino Linotype" w:cs="Palatino Linotype" w:eastAsia="Palatino Linotype" w:hAnsi="Palatino Linotype"/>
          <w:i w:val="1"/>
          <w:color w:val="000000"/>
          <w:rtl w:val="0"/>
        </w:rPr>
        <w:t xml:space="preserve"> Aquella considerada por la presente Ley como reservada o confidencial;</w:t>
      </w:r>
      <w:r w:rsidDel="00000000" w:rsidR="00000000" w:rsidRPr="00000000">
        <w:rPr>
          <w:rtl w:val="0"/>
        </w:rPr>
      </w:r>
    </w:p>
    <w:p w:rsidR="00000000" w:rsidDel="00000000" w:rsidP="00000000" w:rsidRDefault="00000000" w:rsidRPr="00000000" w14:paraId="000000A3">
      <w:pPr>
        <w:spacing w:after="240" w:before="240" w:line="276" w:lineRule="auto"/>
        <w:ind w:left="993" w:right="104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XXXII. Protección de Datos Personales:</w:t>
      </w:r>
      <w:r w:rsidDel="00000000" w:rsidR="00000000" w:rsidRPr="00000000">
        <w:rPr>
          <w:rFonts w:ascii="Palatino Linotype" w:cs="Palatino Linotype" w:eastAsia="Palatino Linotype" w:hAnsi="Palatino Linotype"/>
          <w:i w:val="1"/>
          <w:color w:val="000000"/>
          <w:rtl w:val="0"/>
        </w:rPr>
        <w:t xml:space="preserve"> Derecho humano que tutela la privacidad de datos personales en poder de los sujetos obligados y sujetos particulares;</w:t>
      </w:r>
      <w:r w:rsidDel="00000000" w:rsidR="00000000" w:rsidRPr="00000000">
        <w:rPr>
          <w:rtl w:val="0"/>
        </w:rPr>
      </w:r>
    </w:p>
    <w:p w:rsidR="00000000" w:rsidDel="00000000" w:rsidP="00000000" w:rsidRDefault="00000000" w:rsidRPr="00000000" w14:paraId="000000A4">
      <w:pPr>
        <w:spacing w:after="240" w:before="240" w:line="276" w:lineRule="auto"/>
        <w:ind w:left="993" w:right="104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XLV. Versión pública</w:t>
      </w:r>
      <w:r w:rsidDel="00000000" w:rsidR="00000000" w:rsidRPr="00000000">
        <w:rPr>
          <w:rFonts w:ascii="Palatino Linotype" w:cs="Palatino Linotype" w:eastAsia="Palatino Linotype" w:hAnsi="Palatino Linotype"/>
          <w:i w:val="1"/>
          <w:color w:val="000000"/>
          <w:rtl w:val="0"/>
        </w:rPr>
        <w:t xml:space="preserve">: Documento en el que se elimine, suprime o borra la información clasificada como reservada o confidencial para permitir su acceso.”</w:t>
      </w:r>
      <w:r w:rsidDel="00000000" w:rsidR="00000000" w:rsidRPr="00000000">
        <w:rPr>
          <w:rtl w:val="0"/>
        </w:rPr>
      </w:r>
    </w:p>
    <w:p w:rsidR="00000000" w:rsidDel="00000000" w:rsidP="00000000" w:rsidRDefault="00000000" w:rsidRPr="00000000" w14:paraId="000000A5">
      <w:pPr>
        <w:spacing w:after="240" w:before="240" w:line="276" w:lineRule="auto"/>
        <w:ind w:left="993" w:right="104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“Artículo 6.</w:t>
      </w:r>
      <w:r w:rsidDel="00000000" w:rsidR="00000000" w:rsidRPr="00000000">
        <w:rPr>
          <w:rFonts w:ascii="Palatino Linotype" w:cs="Palatino Linotype" w:eastAsia="Palatino Linotype" w:hAnsi="Palatino Linotype"/>
          <w:i w:val="1"/>
          <w:color w:val="000000"/>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r w:rsidDel="00000000" w:rsidR="00000000" w:rsidRPr="00000000">
        <w:rPr>
          <w:rtl w:val="0"/>
        </w:rPr>
      </w:r>
    </w:p>
    <w:p w:rsidR="00000000" w:rsidDel="00000000" w:rsidP="00000000" w:rsidRDefault="00000000" w:rsidRPr="00000000" w14:paraId="000000A6">
      <w:pPr>
        <w:spacing w:after="240" w:before="240" w:line="276" w:lineRule="auto"/>
        <w:ind w:left="993" w:right="104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“Artículo 137.</w:t>
      </w:r>
      <w:r w:rsidDel="00000000" w:rsidR="00000000" w:rsidRPr="00000000">
        <w:rPr>
          <w:rFonts w:ascii="Palatino Linotype" w:cs="Palatino Linotype" w:eastAsia="Palatino Linotype" w:hAnsi="Palatino Linotype"/>
          <w:i w:val="1"/>
          <w:color w:val="000000"/>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0A7">
      <w:pPr>
        <w:spacing w:after="240" w:before="24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after="240" w:before="240" w:line="276" w:lineRule="auto"/>
        <w:ind w:left="993" w:right="104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“Artículo 143</w:t>
      </w:r>
      <w:r w:rsidDel="00000000" w:rsidR="00000000" w:rsidRPr="00000000">
        <w:rPr>
          <w:rFonts w:ascii="Palatino Linotype" w:cs="Palatino Linotype" w:eastAsia="Palatino Linotype" w:hAnsi="Palatino Linotype"/>
          <w:i w:val="1"/>
          <w:color w:val="000000"/>
          <w:rtl w:val="0"/>
        </w:rPr>
        <w:t xml:space="preserve">. Para los efectos de esta Ley se considera información confidencial, la clasificada como tal, de manera permanente, por su naturaleza, cuando:</w:t>
      </w:r>
      <w:r w:rsidDel="00000000" w:rsidR="00000000" w:rsidRPr="00000000">
        <w:rPr>
          <w:rtl w:val="0"/>
        </w:rPr>
      </w:r>
    </w:p>
    <w:p w:rsidR="00000000" w:rsidDel="00000000" w:rsidP="00000000" w:rsidRDefault="00000000" w:rsidRPr="00000000" w14:paraId="000000A9">
      <w:pPr>
        <w:spacing w:after="240" w:before="240" w:line="276" w:lineRule="auto"/>
        <w:ind w:left="993" w:right="104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I.</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b w:val="1"/>
          <w:i w:val="1"/>
          <w:color w:val="000000"/>
          <w:rtl w:val="0"/>
        </w:rPr>
        <w:t xml:space="preserve">Se refiera a la información privada y los datos personales concernientes a una persona física o jurídico colectiva identificada o identificable</w:t>
      </w: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tl w:val="0"/>
        </w:rPr>
      </w:r>
    </w:p>
    <w:p w:rsidR="00000000" w:rsidDel="00000000" w:rsidP="00000000" w:rsidRDefault="00000000" w:rsidRPr="00000000" w14:paraId="000000AA">
      <w:pPr>
        <w:spacing w:after="240" w:before="240" w:line="360" w:lineRule="auto"/>
        <w:ind w:right="5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deberá proceder a testar los datos personales que se encuentre contenidos en los documentos a entregar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con la Ley de Protección de Datos Personales en Posesión de Sujetos Obligados del Estado de México y Municipios.</w:t>
      </w:r>
      <w:r w:rsidDel="00000000" w:rsidR="00000000" w:rsidRPr="00000000">
        <w:rPr>
          <w:rtl w:val="0"/>
        </w:rPr>
      </w:r>
    </w:p>
    <w:p w:rsidR="00000000" w:rsidDel="00000000" w:rsidP="00000000" w:rsidRDefault="00000000" w:rsidRPr="00000000" w14:paraId="000000AB">
      <w:pPr>
        <w:spacing w:after="240" w:before="240" w:line="360" w:lineRule="auto"/>
        <w:ind w:right="5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r w:rsidDel="00000000" w:rsidR="00000000" w:rsidRPr="00000000">
        <w:rPr>
          <w:rtl w:val="0"/>
        </w:rPr>
      </w:r>
    </w:p>
    <w:p w:rsidR="00000000" w:rsidDel="00000000" w:rsidP="00000000" w:rsidRDefault="00000000" w:rsidRPr="00000000" w14:paraId="000000AC">
      <w:pPr>
        <w:spacing w:after="240" w:before="240" w:line="360" w:lineRule="auto"/>
        <w:ind w:right="5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el número de credencial para votar, la clave de elector, el número de cuenta bancaria, que sean exclusivamente de particulares, entre otros.</w:t>
      </w:r>
      <w:r w:rsidDel="00000000" w:rsidR="00000000" w:rsidRPr="00000000">
        <w:rPr>
          <w:rtl w:val="0"/>
        </w:rPr>
      </w:r>
    </w:p>
    <w:p w:rsidR="00000000" w:rsidDel="00000000" w:rsidP="00000000" w:rsidRDefault="00000000" w:rsidRPr="00000000" w14:paraId="000000AD">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r w:rsidDel="00000000" w:rsidR="00000000" w:rsidRPr="00000000">
        <w:rPr>
          <w:rtl w:val="0"/>
        </w:rPr>
      </w:r>
    </w:p>
    <w:p w:rsidR="00000000" w:rsidDel="00000000" w:rsidP="00000000" w:rsidRDefault="00000000" w:rsidRPr="00000000" w14:paraId="000000AE">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Asimismo, se destaca que la versión pública que elabore 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r w:rsidDel="00000000" w:rsidR="00000000" w:rsidRPr="00000000">
        <w:rPr>
          <w:rtl w:val="0"/>
        </w:rPr>
      </w:r>
    </w:p>
    <w:p w:rsidR="00000000" w:rsidDel="00000000" w:rsidP="00000000" w:rsidRDefault="00000000" w:rsidRPr="00000000" w14:paraId="000000AF">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De este modo, la versión pública que elabore el </w:t>
      </w:r>
      <w:r w:rsidDel="00000000" w:rsidR="00000000" w:rsidRPr="00000000">
        <w:rPr>
          <w:rFonts w:ascii="Palatino Linotype" w:cs="Palatino Linotype" w:eastAsia="Palatino Linotype" w:hAnsi="Palatino Linotype"/>
          <w:b w:val="1"/>
          <w:color w:val="000000"/>
          <w:sz w:val="24"/>
          <w:szCs w:val="24"/>
          <w:rtl w:val="0"/>
        </w:rPr>
        <w:t xml:space="preserve">SUJETO OBLIGADO </w:t>
      </w:r>
      <w:r w:rsidDel="00000000" w:rsidR="00000000" w:rsidRPr="00000000">
        <w:rPr>
          <w:rFonts w:ascii="Palatino Linotype" w:cs="Palatino Linotype" w:eastAsia="Palatino Linotype" w:hAnsi="Palatino Linotype"/>
          <w:color w:val="000000"/>
          <w:sz w:val="24"/>
          <w:szCs w:val="24"/>
          <w:rtl w:val="0"/>
        </w:rPr>
        <w:t xml:space="preserve">debe acompañarse del</w:t>
      </w:r>
      <w:r w:rsidDel="00000000" w:rsidR="00000000" w:rsidRPr="00000000">
        <w:rPr>
          <w:rFonts w:ascii="Palatino Linotype" w:cs="Palatino Linotype" w:eastAsia="Palatino Linotype" w:hAnsi="Palatino Linotype"/>
          <w:b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Del="00000000" w:rsidR="00000000" w:rsidRPr="00000000">
        <w:rPr>
          <w:rFonts w:ascii="Palatino Linotype" w:cs="Palatino Linotype" w:eastAsia="Palatino Linotype" w:hAnsi="Palatino Linotype"/>
          <w:b w:val="1"/>
          <w:color w:val="000000"/>
          <w:sz w:val="24"/>
          <w:szCs w:val="24"/>
          <w:u w:val="single"/>
          <w:rtl w:val="0"/>
        </w:rPr>
        <w:t xml:space="preserve">razones, motivos o circunstancias especiales</w:t>
      </w:r>
      <w:r w:rsidDel="00000000" w:rsidR="00000000" w:rsidRPr="00000000">
        <w:rPr>
          <w:rFonts w:ascii="Palatino Linotype" w:cs="Palatino Linotype" w:eastAsia="Palatino Linotype" w:hAnsi="Palatino Linotype"/>
          <w:color w:val="000000"/>
          <w:sz w:val="24"/>
          <w:szCs w:val="24"/>
          <w:rtl w:val="0"/>
        </w:rPr>
        <w:t xml:space="preserve"> que lo llevaron a concluir que el caso concreto, se ajustó a los supuestos previstos en la normatividad legal invocada como fundamento.</w:t>
      </w:r>
      <w:r w:rsidDel="00000000" w:rsidR="00000000" w:rsidRPr="00000000">
        <w:rPr>
          <w:rtl w:val="0"/>
        </w:rPr>
      </w:r>
    </w:p>
    <w:p w:rsidR="00000000" w:rsidDel="00000000" w:rsidP="00000000" w:rsidRDefault="00000000" w:rsidRPr="00000000" w14:paraId="000000B0">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En relación directa con ello, los Lineamientos en estudio establecen los formatos para la clasificación parcial y total de los documentos, que atienden a lo siguiente:</w:t>
      </w:r>
      <w:r w:rsidDel="00000000" w:rsidR="00000000" w:rsidRPr="00000000">
        <w:rPr>
          <w:rtl w:val="0"/>
        </w:rPr>
      </w:r>
    </w:p>
    <w:tbl>
      <w:tblPr>
        <w:tblStyle w:val="Table1"/>
        <w:tblW w:w="8838.0" w:type="dxa"/>
        <w:jc w:val="left"/>
        <w:tblInd w:w="0.0" w:type="dxa"/>
        <w:tblLayout w:type="fixed"/>
        <w:tblLook w:val="0400"/>
      </w:tblPr>
      <w:tblGrid>
        <w:gridCol w:w="1270"/>
        <w:gridCol w:w="3413"/>
        <w:gridCol w:w="1356"/>
        <w:gridCol w:w="2799"/>
        <w:tblGridChange w:id="0">
          <w:tblGrid>
            <w:gridCol w:w="1270"/>
            <w:gridCol w:w="3413"/>
            <w:gridCol w:w="1356"/>
            <w:gridCol w:w="2799"/>
          </w:tblGrid>
        </w:tblGridChange>
      </w:tblGrid>
      <w:tr>
        <w:trPr>
          <w:cantSplit w:val="0"/>
          <w:tblHeader w:val="0"/>
        </w:trPr>
        <w:tc>
          <w:tcPr>
            <w:gridSpan w:val="2"/>
            <w:tcBorders>
              <w:bottom w:color="95b3d7" w:space="0" w:sz="4" w:val="single"/>
            </w:tcBorders>
            <w:tcMar>
              <w:top w:w="0.0" w:type="dxa"/>
              <w:left w:w="108.0" w:type="dxa"/>
              <w:bottom w:w="0.0" w:type="dxa"/>
              <w:right w:w="108.0" w:type="dxa"/>
            </w:tcMar>
          </w:tcPr>
          <w:p w:rsidR="00000000" w:rsidDel="00000000" w:rsidP="00000000" w:rsidRDefault="00000000" w:rsidRPr="00000000" w14:paraId="000000B1">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Parcial</w:t>
            </w:r>
            <w:r w:rsidDel="00000000" w:rsidR="00000000" w:rsidRPr="00000000">
              <w:rPr>
                <w:rtl w:val="0"/>
              </w:rPr>
            </w:r>
          </w:p>
        </w:tc>
        <w:tc>
          <w:tcPr>
            <w:gridSpan w:val="2"/>
            <w:tcBorders>
              <w:bottom w:color="95b3d7" w:space="0" w:sz="4" w:val="single"/>
            </w:tcBorders>
            <w:tcMar>
              <w:top w:w="0.0" w:type="dxa"/>
              <w:left w:w="108.0" w:type="dxa"/>
              <w:bottom w:w="0.0" w:type="dxa"/>
              <w:right w:w="108.0" w:type="dxa"/>
            </w:tcMar>
          </w:tcPr>
          <w:p w:rsidR="00000000" w:rsidDel="00000000" w:rsidP="00000000" w:rsidRDefault="00000000" w:rsidRPr="00000000" w14:paraId="000000B3">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Total</w:t>
            </w:r>
            <w:r w:rsidDel="00000000" w:rsidR="00000000" w:rsidRPr="00000000">
              <w:rPr>
                <w:rtl w:val="0"/>
              </w:rPr>
            </w:r>
          </w:p>
        </w:tc>
      </w:tr>
      <w:tr>
        <w:trPr>
          <w:cantSplit w:val="0"/>
          <w:tblHeader w:val="0"/>
        </w:trPr>
        <w:tc>
          <w:tcPr>
            <w:tcBorders>
              <w:top w:color="95b3d7"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B5">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Concepto</w:t>
            </w:r>
            <w:r w:rsidDel="00000000" w:rsidR="00000000" w:rsidRPr="00000000">
              <w:rPr>
                <w:rtl w:val="0"/>
              </w:rPr>
            </w:r>
          </w:p>
        </w:tc>
        <w:tc>
          <w:tcPr>
            <w:tcBorders>
              <w:top w:color="95b3d7"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B6">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Dónde</w:t>
            </w:r>
            <w:r w:rsidDel="00000000" w:rsidR="00000000" w:rsidRPr="00000000">
              <w:rPr>
                <w:rtl w:val="0"/>
              </w:rPr>
            </w:r>
          </w:p>
        </w:tc>
        <w:tc>
          <w:tcPr>
            <w:tcBorders>
              <w:top w:color="95b3d7"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B7">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Concepto</w:t>
            </w:r>
            <w:r w:rsidDel="00000000" w:rsidR="00000000" w:rsidRPr="00000000">
              <w:rPr>
                <w:rtl w:val="0"/>
              </w:rPr>
            </w:r>
          </w:p>
        </w:tc>
        <w:tc>
          <w:tcPr>
            <w:tcBorders>
              <w:top w:color="95b3d7"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B8">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Dónde</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9">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Sello oficial o logotipo del sujeto obligado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BD">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Fecha de clasificación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BE">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anotará la fecha en la que el Comité de Transparencia confirmó la clasificación del documento, en su caso.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BF">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Fecha de clasificación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C0">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anotará la fecha en la que el Comité de Transparencia confirmó la clasificación del documento, en su caso.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1">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Área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2">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señalará el nombre del área del cual es titular quien clasifica.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3">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Área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4">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señalará el nombre del área de la cual es el titular quien clasifica.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C5">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Información reservada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C6">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C7">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Reservado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C8">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Leyenda de información RESERVADA.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9">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Fundamento legal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A">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señalará el nombre del ordenamiento, el o los artículos, fracción(es), párrafo(s) con base en los cuales se sustente la reserva.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B">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Periodo de reserva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C">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anotará el número de años o meses por los que se mantendrá el documento o las partes del mismo como reservado. Si el expediente no es reservado, sino confidencial, deberá tacharse este apartado.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CD">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Ampliación del periodo de reserva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CE">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En caso de haber solicitado la ampliación del periodo de reserva originalmente establecido, se deberá anotar el número de años o meses por los que se amplía la reserva.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CF">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Fundamento legal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D0">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señalará el nombre del o de los ordenamientos jurídicos, el o los artículos, fracción(es), párrafo(s) con base en los cuales se sustenta la reserva.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1">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Confidencial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2">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3">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Ampliación del periodo de reserva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4">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En caso de haber solicitado la ampliación del periodo de reserva originalmente establecido, se deberá anotar el número de años o meses por los que se amplía la reserva.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D5">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Fundamento legal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D6">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señalará el nombre del ordenamiento, el o los artículos, fracción(es), párrafo(s) con base en los cuales se sustente la confidencialidad.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D7">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Confidencial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D8">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Leyenda de información CONFIDENCIAL.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9">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Rúbrica del titular del área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A">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Rúbrica autógrafa de quien clasifica.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B">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Fundamento legal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C">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señalará el nombre del o de los ordenamientos jurídicos, el o los artículos, fracción(es), párrafo(s) con base en los cuales se sustente la confidencialidad.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DD">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Fecha de desclasificación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DE">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anotará la fecha en que se desclasifica el documento.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DF">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Rúbrica del titular del área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E0">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Rúbrica autógrafa de quien clasifica.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1">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Rúbrica y cargo del servidor público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2">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Rúbrica autógrafa de quien desclasifica.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3">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Fecha de desclasificación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4">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anotará la fecha en que se desclasifica.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E5">
            <w:pPr>
              <w:spacing w:after="240" w:before="240" w:line="3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E6">
            <w:pPr>
              <w:spacing w:after="240" w:before="240" w:line="3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E7">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Partes o secciones reservadas o confidenciales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E8">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En caso que una vez desclasificado el expediente, subsistanpartes o secciones del mismo reservadas o confidenciales, se señalará este hecho.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9">
            <w:pPr>
              <w:spacing w:after="240" w:before="240" w:line="3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A">
            <w:pPr>
              <w:spacing w:after="240" w:before="240" w:line="36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B">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Rúbrica y cargo del servidor público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C">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Rúbrica autógrafa de quien desclasifica.</w:t>
            </w:r>
            <w:r w:rsidDel="00000000" w:rsidR="00000000" w:rsidRPr="00000000">
              <w:rPr>
                <w:rtl w:val="0"/>
              </w:rPr>
            </w:r>
          </w:p>
        </w:tc>
      </w:tr>
    </w:tbl>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Así, con fundamento en lo prescrito en los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r w:rsidDel="00000000" w:rsidR="00000000" w:rsidRPr="00000000">
        <w:rPr>
          <w:rtl w:val="0"/>
        </w:rPr>
      </w:r>
    </w:p>
    <w:p w:rsidR="00000000" w:rsidDel="00000000" w:rsidP="00000000" w:rsidRDefault="00000000" w:rsidRPr="00000000" w14:paraId="000000EE">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4"/>
          <w:szCs w:val="24"/>
          <w:rtl w:val="0"/>
        </w:rPr>
        <w:t xml:space="preserve">RESUELVE</w:t>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color w:val="000000"/>
          <w:sz w:val="24"/>
          <w:szCs w:val="24"/>
        </w:rPr>
      </w:pPr>
      <w:bookmarkStart w:colFirst="0" w:colLast="0" w:name="_heading=h.30j0zll" w:id="1"/>
      <w:bookmarkEnd w:id="1"/>
      <w:r w:rsidDel="00000000" w:rsidR="00000000" w:rsidRPr="00000000">
        <w:rPr>
          <w:rFonts w:ascii="Palatino Linotype" w:cs="Palatino Linotype" w:eastAsia="Palatino Linotype" w:hAnsi="Palatino Linotype"/>
          <w:b w:val="1"/>
          <w:color w:val="000000"/>
          <w:sz w:val="24"/>
          <w:szCs w:val="24"/>
          <w:rtl w:val="0"/>
        </w:rPr>
        <w:t xml:space="preserve">PRIMERO.</w:t>
      </w:r>
      <w:r w:rsidDel="00000000" w:rsidR="00000000" w:rsidRPr="00000000">
        <w:rPr>
          <w:rFonts w:ascii="Palatino Linotype" w:cs="Palatino Linotype" w:eastAsia="Palatino Linotype" w:hAnsi="Palatino Linotype"/>
          <w:color w:val="000000"/>
          <w:sz w:val="24"/>
          <w:szCs w:val="24"/>
          <w:rtl w:val="0"/>
        </w:rPr>
        <w:t xml:space="preserve"> Resultan fundados los motivos de inconformidad hechos valer por </w:t>
      </w:r>
      <w:r w:rsidDel="00000000" w:rsidR="00000000" w:rsidRPr="00000000">
        <w:rPr>
          <w:rFonts w:ascii="Palatino Linotype" w:cs="Palatino Linotype" w:eastAsia="Palatino Linotype" w:hAnsi="Palatino Linotype"/>
          <w:b w:val="1"/>
          <w:color w:val="000000"/>
          <w:sz w:val="24"/>
          <w:szCs w:val="24"/>
          <w:rtl w:val="0"/>
        </w:rPr>
        <w:t xml:space="preserve">EL RECURRENTE</w:t>
      </w:r>
      <w:r w:rsidDel="00000000" w:rsidR="00000000" w:rsidRPr="00000000">
        <w:rPr>
          <w:rFonts w:ascii="Palatino Linotype" w:cs="Palatino Linotype" w:eastAsia="Palatino Linotype" w:hAnsi="Palatino Linotype"/>
          <w:color w:val="000000"/>
          <w:sz w:val="24"/>
          <w:szCs w:val="24"/>
          <w:rtl w:val="0"/>
        </w:rPr>
        <w:t xml:space="preserve"> en el recurso de revisión </w:t>
      </w:r>
      <w:r w:rsidDel="00000000" w:rsidR="00000000" w:rsidRPr="00000000">
        <w:rPr>
          <w:rFonts w:ascii="Palatino Linotype" w:cs="Palatino Linotype" w:eastAsia="Palatino Linotype" w:hAnsi="Palatino Linotype"/>
          <w:b w:val="1"/>
          <w:color w:val="000000"/>
          <w:sz w:val="24"/>
          <w:szCs w:val="24"/>
          <w:rtl w:val="0"/>
        </w:rPr>
        <w:t xml:space="preserve">00694/INFOEM/IP/RR/2022</w:t>
      </w:r>
      <w:r w:rsidDel="00000000" w:rsidR="00000000" w:rsidRPr="00000000">
        <w:rPr>
          <w:rFonts w:ascii="Palatino Linotype" w:cs="Palatino Linotype" w:eastAsia="Palatino Linotype" w:hAnsi="Palatino Linotype"/>
          <w:color w:val="000000"/>
          <w:sz w:val="24"/>
          <w:szCs w:val="24"/>
          <w:rtl w:val="0"/>
        </w:rPr>
        <w:t xml:space="preserve">, por lo que, en términos del Considerando Cuarto de la presente resolución, se</w:t>
      </w:r>
      <w:r w:rsidDel="00000000" w:rsidR="00000000" w:rsidRPr="00000000">
        <w:rPr>
          <w:rFonts w:ascii="Palatino Linotype" w:cs="Palatino Linotype" w:eastAsia="Palatino Linotype" w:hAnsi="Palatino Linotype"/>
          <w:b w:val="1"/>
          <w:color w:val="000000"/>
          <w:sz w:val="24"/>
          <w:szCs w:val="24"/>
          <w:rtl w:val="0"/>
        </w:rPr>
        <w:t xml:space="preserve"> REVOCA </w:t>
      </w:r>
      <w:r w:rsidDel="00000000" w:rsidR="00000000" w:rsidRPr="00000000">
        <w:rPr>
          <w:rFonts w:ascii="Palatino Linotype" w:cs="Palatino Linotype" w:eastAsia="Palatino Linotype" w:hAnsi="Palatino Linotype"/>
          <w:color w:val="000000"/>
          <w:sz w:val="24"/>
          <w:szCs w:val="24"/>
          <w:rtl w:val="0"/>
        </w:rPr>
        <w:t xml:space="preserve">la respuesta</w:t>
      </w:r>
      <w:r w:rsidDel="00000000" w:rsidR="00000000" w:rsidRPr="00000000">
        <w:rPr>
          <w:rFonts w:ascii="Palatino Linotype" w:cs="Palatino Linotype" w:eastAsia="Palatino Linotype" w:hAnsi="Palatino Linotype"/>
          <w:b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del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SEGUNDO. </w:t>
      </w:r>
      <w:r w:rsidDel="00000000" w:rsidR="00000000" w:rsidRPr="00000000">
        <w:rPr>
          <w:rFonts w:ascii="Palatino Linotype" w:cs="Palatino Linotype" w:eastAsia="Palatino Linotype" w:hAnsi="Palatino Linotype"/>
          <w:color w:val="000000"/>
          <w:sz w:val="24"/>
          <w:szCs w:val="24"/>
          <w:rtl w:val="0"/>
        </w:rPr>
        <w:t xml:space="preserve">Se </w:t>
      </w:r>
      <w:r w:rsidDel="00000000" w:rsidR="00000000" w:rsidRPr="00000000">
        <w:rPr>
          <w:rFonts w:ascii="Palatino Linotype" w:cs="Palatino Linotype" w:eastAsia="Palatino Linotype" w:hAnsi="Palatino Linotype"/>
          <w:b w:val="1"/>
          <w:color w:val="000000"/>
          <w:sz w:val="24"/>
          <w:szCs w:val="24"/>
          <w:rtl w:val="0"/>
        </w:rPr>
        <w:t xml:space="preserve">Ordena</w:t>
      </w:r>
      <w:r w:rsidDel="00000000" w:rsidR="00000000" w:rsidRPr="00000000">
        <w:rPr>
          <w:rFonts w:ascii="Palatino Linotype" w:cs="Palatino Linotype" w:eastAsia="Palatino Linotype" w:hAnsi="Palatino Linotype"/>
          <w:color w:val="000000"/>
          <w:sz w:val="24"/>
          <w:szCs w:val="24"/>
          <w:rtl w:val="0"/>
        </w:rPr>
        <w:t xml:space="preserve"> al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en términos de los Considerandos </w:t>
      </w:r>
      <w:r w:rsidDel="00000000" w:rsidR="00000000" w:rsidRPr="00000000">
        <w:rPr>
          <w:rFonts w:ascii="Palatino Linotype" w:cs="Palatino Linotype" w:eastAsia="Palatino Linotype" w:hAnsi="Palatino Linotype"/>
          <w:b w:val="1"/>
          <w:color w:val="000000"/>
          <w:sz w:val="24"/>
          <w:szCs w:val="24"/>
          <w:rtl w:val="0"/>
        </w:rPr>
        <w:t xml:space="preserve">Cuarto </w:t>
      </w:r>
      <w:r w:rsidDel="00000000" w:rsidR="00000000" w:rsidRPr="00000000">
        <w:rPr>
          <w:rFonts w:ascii="Palatino Linotype" w:cs="Palatino Linotype" w:eastAsia="Palatino Linotype" w:hAnsi="Palatino Linotype"/>
          <w:color w:val="000000"/>
          <w:sz w:val="24"/>
          <w:szCs w:val="24"/>
          <w:rtl w:val="0"/>
        </w:rPr>
        <w:t xml:space="preserve">y</w:t>
      </w:r>
      <w:r w:rsidDel="00000000" w:rsidR="00000000" w:rsidRPr="00000000">
        <w:rPr>
          <w:rFonts w:ascii="Palatino Linotype" w:cs="Palatino Linotype" w:eastAsia="Palatino Linotype" w:hAnsi="Palatino Linotype"/>
          <w:b w:val="1"/>
          <w:color w:val="000000"/>
          <w:sz w:val="24"/>
          <w:szCs w:val="24"/>
          <w:rtl w:val="0"/>
        </w:rPr>
        <w:t xml:space="preserve"> Quinto</w:t>
      </w:r>
      <w:r w:rsidDel="00000000" w:rsidR="00000000" w:rsidRPr="00000000">
        <w:rPr>
          <w:rFonts w:ascii="Palatino Linotype" w:cs="Palatino Linotype" w:eastAsia="Palatino Linotype" w:hAnsi="Palatino Linotype"/>
          <w:color w:val="000000"/>
          <w:sz w:val="24"/>
          <w:szCs w:val="24"/>
          <w:rtl w:val="0"/>
        </w:rPr>
        <w:t xml:space="preserve"> de esta resolución, haga entrega en pdf o en el formato en el que se encuent</w:t>
      </w:r>
      <w:r w:rsidDel="00000000" w:rsidR="00000000" w:rsidRPr="00000000">
        <w:rPr>
          <w:rFonts w:ascii="Palatino Linotype" w:cs="Palatino Linotype" w:eastAsia="Palatino Linotype" w:hAnsi="Palatino Linotype"/>
          <w:sz w:val="24"/>
          <w:szCs w:val="24"/>
          <w:rtl w:val="0"/>
        </w:rPr>
        <w:t xml:space="preserve">re</w:t>
      </w:r>
      <w:r w:rsidDel="00000000" w:rsidR="00000000" w:rsidRPr="00000000">
        <w:rPr>
          <w:rFonts w:ascii="Palatino Linotype" w:cs="Palatino Linotype" w:eastAsia="Palatino Linotype" w:hAnsi="Palatino Linotype"/>
          <w:color w:val="000000"/>
          <w:sz w:val="24"/>
          <w:szCs w:val="24"/>
          <w:rtl w:val="0"/>
        </w:rPr>
        <w:t xml:space="preserve">, a través de SAIMEX, en versión pública de ser procedente, </w:t>
      </w:r>
      <w:r w:rsidDel="00000000" w:rsidR="00000000" w:rsidRPr="00000000">
        <w:rPr>
          <w:rFonts w:ascii="Palatino Linotype" w:cs="Palatino Linotype" w:eastAsia="Palatino Linotype" w:hAnsi="Palatino Linotype"/>
          <w:sz w:val="24"/>
          <w:szCs w:val="24"/>
          <w:rtl w:val="0"/>
        </w:rPr>
        <w:t xml:space="preserve">los documentos donde consten los</w:t>
      </w:r>
      <w:r w:rsidDel="00000000" w:rsidR="00000000" w:rsidRPr="00000000">
        <w:rPr>
          <w:rFonts w:ascii="Palatino Linotype" w:cs="Palatino Linotype" w:eastAsia="Palatino Linotype" w:hAnsi="Palatino Linotype"/>
          <w:color w:val="000000"/>
          <w:sz w:val="24"/>
          <w:szCs w:val="24"/>
          <w:rtl w:val="0"/>
        </w:rPr>
        <w:t xml:space="preserve">: </w:t>
      </w:r>
    </w:p>
    <w:p w:rsidR="00000000" w:rsidDel="00000000" w:rsidP="00000000" w:rsidRDefault="00000000" w:rsidRPr="00000000" w14:paraId="000000F1">
      <w:pPr>
        <w:numPr>
          <w:ilvl w:val="0"/>
          <w:numId w:val="2"/>
        </w:numPr>
        <w:pBdr>
          <w:top w:space="0" w:sz="0" w:val="nil"/>
          <w:left w:space="0" w:sz="0" w:val="nil"/>
          <w:bottom w:space="0" w:sz="0" w:val="nil"/>
          <w:right w:space="0" w:sz="0" w:val="nil"/>
          <w:between w:space="0" w:sz="0" w:val="nil"/>
        </w:pBdr>
        <w:spacing w:after="240" w:before="240" w:line="360" w:lineRule="auto"/>
        <w:ind w:left="78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Permisos de descarga de aguas residuales con los que </w:t>
      </w:r>
      <w:r w:rsidDel="00000000" w:rsidR="00000000" w:rsidRPr="00000000">
        <w:rPr>
          <w:rFonts w:ascii="Palatino Linotype" w:cs="Palatino Linotype" w:eastAsia="Palatino Linotype" w:hAnsi="Palatino Linotype"/>
          <w:sz w:val="24"/>
          <w:szCs w:val="24"/>
          <w:rtl w:val="0"/>
        </w:rPr>
        <w:t xml:space="preserve">cuenta el Organismo</w:t>
      </w:r>
      <w:r w:rsidDel="00000000" w:rsidR="00000000" w:rsidRPr="00000000">
        <w:rPr>
          <w:rFonts w:ascii="Palatino Linotype" w:cs="Palatino Linotype" w:eastAsia="Palatino Linotype" w:hAnsi="Palatino Linotype"/>
          <w:color w:val="000000"/>
          <w:sz w:val="24"/>
          <w:szCs w:val="24"/>
          <w:rtl w:val="0"/>
        </w:rPr>
        <w:t xml:space="preserve"> Agua y Saneamiento de Toluca, a la fecha de la solicitud. </w:t>
      </w:r>
    </w:p>
    <w:p w:rsidR="00000000" w:rsidDel="00000000" w:rsidP="00000000" w:rsidRDefault="00000000" w:rsidRPr="00000000" w14:paraId="000000F2">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color w:val="000000"/>
          <w:sz w:val="20"/>
          <w:szCs w:val="20"/>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r w:rsidDel="00000000" w:rsidR="00000000" w:rsidRPr="00000000">
        <w:rPr>
          <w:rtl w:val="0"/>
        </w:rPr>
      </w:r>
    </w:p>
    <w:p w:rsidR="00000000" w:rsidDel="00000000" w:rsidP="00000000" w:rsidRDefault="00000000" w:rsidRPr="00000000" w14:paraId="000000F3">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NOTIFÍQUESE vía SAIMEX </w:t>
      </w:r>
      <w:r w:rsidDel="00000000" w:rsidR="00000000" w:rsidRPr="00000000">
        <w:rPr>
          <w:rFonts w:ascii="Palatino Linotype" w:cs="Palatino Linotype" w:eastAsia="Palatino Linotype" w:hAnsi="Palatino Linotype"/>
          <w:sz w:val="24"/>
          <w:szCs w:val="24"/>
          <w:rtl w:val="0"/>
        </w:rPr>
        <w:t xml:space="preserve">la presente resolución al Titular de la Unidad de Transparencia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0F4">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0F5">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NOTIFÍQUESE vía SAIMEX</w:t>
      </w:r>
      <w:r w:rsidDel="00000000" w:rsidR="00000000" w:rsidRPr="00000000">
        <w:rPr>
          <w:rFonts w:ascii="Palatino Linotype" w:cs="Palatino Linotype" w:eastAsia="Palatino Linotype" w:hAnsi="Palatino Linotype"/>
          <w:sz w:val="24"/>
          <w:szCs w:val="24"/>
          <w:rtl w:val="0"/>
        </w:rPr>
        <w:t xml:space="preserve"> al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0F6">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w:t>
      </w:r>
      <w:r w:rsidDel="00000000" w:rsidR="00000000" w:rsidRPr="00000000">
        <w:rPr>
          <w:rFonts w:ascii="Palatino Linotype" w:cs="Palatino Linotype" w:eastAsia="Palatino Linotype" w:hAnsi="Palatino Linotype"/>
          <w:color w:val="000000"/>
          <w:sz w:val="24"/>
          <w:szCs w:val="24"/>
          <w:rtl w:val="0"/>
        </w:rPr>
        <w:t xml:space="preserve">TREINTA DE MARZO DE</w:t>
      </w:r>
      <w:r w:rsidDel="00000000" w:rsidR="00000000" w:rsidRPr="00000000">
        <w:rPr>
          <w:rFonts w:ascii="Palatino Linotype" w:cs="Palatino Linotype" w:eastAsia="Palatino Linotype" w:hAnsi="Palatino Linotype"/>
          <w:sz w:val="24"/>
          <w:szCs w:val="24"/>
          <w:rtl w:val="0"/>
        </w:rPr>
        <w:t xml:space="preserve"> DOS MIL VEINTIDÓS, ANTE EL SECRETARIO TÉCNICO, ALEXIS TAPIA RAMÍREZ.</w:t>
      </w:r>
    </w:p>
    <w:p w:rsidR="00000000" w:rsidDel="00000000" w:rsidP="00000000" w:rsidRDefault="00000000" w:rsidRPr="00000000" w14:paraId="000000F7">
      <w:pPr>
        <w:spacing w:after="240" w:before="240" w:line="360" w:lineRule="auto"/>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F8">
      <w:pPr>
        <w:spacing w:after="240" w:before="240" w:line="360" w:lineRule="auto"/>
        <w:rPr/>
      </w:pPr>
      <w:r w:rsidDel="00000000" w:rsidR="00000000" w:rsidRPr="00000000">
        <w:rPr>
          <w:rtl w:val="0"/>
        </w:rPr>
      </w:r>
    </w:p>
    <w:sectPr>
      <w:headerReference r:id="rId28" w:type="default"/>
      <w:footerReference r:id="rId29"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pos="4419"/>
        <w:tab w:val="right" w:pos="8838"/>
      </w:tabs>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center" w:pos="4419"/>
        <w:tab w:val="right" w:pos="8838"/>
      </w:tabs>
      <w:spacing w:after="0" w:line="240" w:lineRule="auto"/>
      <w:rPr>
        <w:color w:val="000000"/>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center" w:pos="4419"/>
        <w:tab w:val="right" w:pos="8838"/>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F9">
      <w:pPr>
        <w:spacing w:after="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Palatino Linotype" w:cs="Palatino Linotype" w:eastAsia="Palatino Linotype" w:hAnsi="Palatino Linotype"/>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sz w:val="20"/>
          <w:szCs w:val="20"/>
          <w:rtl w:val="0"/>
        </w:rPr>
        <w:t xml:space="preserve"> (…)</w:t>
      </w:r>
    </w:p>
  </w:footnote>
  <w:footnote w:id="1">
    <w:p w:rsidR="00000000" w:rsidDel="00000000" w:rsidP="00000000" w:rsidRDefault="00000000" w:rsidRPr="00000000" w14:paraId="000000FA">
      <w:pPr>
        <w:spacing w:after="0" w:line="240" w:lineRule="auto"/>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9"/>
          <w:szCs w:val="19"/>
          <w:rtl w:val="0"/>
        </w:rPr>
        <w:t xml:space="preserve"> </w:t>
      </w:r>
      <w:r w:rsidDel="00000000" w:rsidR="00000000" w:rsidRPr="00000000">
        <w:rPr>
          <w:rFonts w:ascii="Palatino Linotype" w:cs="Palatino Linotype" w:eastAsia="Palatino Linotype" w:hAnsi="Palatino Linotype"/>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center" w:pos="4419"/>
        <w:tab w:val="right" w:pos="8838"/>
        <w:tab w:val="left" w:pos="1020"/>
      </w:tabs>
      <w:spacing w:after="0" w:line="240" w:lineRule="auto"/>
      <w:rPr>
        <w:color w:val="000000"/>
      </w:rPr>
    </w:pPr>
    <w:r w:rsidDel="00000000" w:rsidR="00000000" w:rsidRPr="00000000">
      <w:rPr>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-1152523</wp:posOffset>
          </wp:positionH>
          <wp:positionV relativeFrom="paragraph">
            <wp:posOffset>-334008</wp:posOffset>
          </wp:positionV>
          <wp:extent cx="7867650" cy="10133330"/>
          <wp:effectExtent b="0" l="0" r="0" t="0"/>
          <wp:wrapNone/>
          <wp:docPr id="4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867650" cy="10133330"/>
                  </a:xfrm>
                  <a:prstGeom prst="rect"/>
                  <a:ln/>
                </pic:spPr>
              </pic:pic>
            </a:graphicData>
          </a:graphic>
        </wp:anchor>
      </w:drawing>
    </w:r>
  </w:p>
  <w:tbl>
    <w:tblPr>
      <w:tblStyle w:val="Table2"/>
      <w:tblW w:w="10637.0" w:type="dxa"/>
      <w:jc w:val="left"/>
      <w:tblInd w:w="-1281.0" w:type="dxa"/>
      <w:tblLayout w:type="fixed"/>
      <w:tblLook w:val="0400"/>
    </w:tblPr>
    <w:tblGrid>
      <w:gridCol w:w="5660"/>
      <w:gridCol w:w="4977"/>
      <w:tblGridChange w:id="0">
        <w:tblGrid>
          <w:gridCol w:w="5660"/>
          <w:gridCol w:w="4977"/>
        </w:tblGrid>
      </w:tblGridChange>
    </w:tblGrid>
    <w:tr>
      <w:trPr>
        <w:cantSplit w:val="0"/>
        <w:trHeight w:val="260" w:hRule="atLeast"/>
        <w:tblHeader w:val="0"/>
      </w:trPr>
      <w:tc>
        <w:tcPr/>
        <w:p w:rsidR="00000000" w:rsidDel="00000000" w:rsidP="00000000" w:rsidRDefault="00000000" w:rsidRPr="00000000" w14:paraId="000000FC">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 N°:</w:t>
          </w:r>
        </w:p>
      </w:tc>
      <w:tc>
        <w:tcPr/>
        <w:p w:rsidR="00000000" w:rsidDel="00000000" w:rsidP="00000000" w:rsidRDefault="00000000" w:rsidRPr="00000000" w14:paraId="000000FD">
          <w:pPr>
            <w:spacing w:after="120" w:lineRule="auto"/>
            <w:ind w:left="-486" w:right="214" w:firstLine="1408"/>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00694/INFOEM/IP/RR/2022</w:t>
          </w:r>
        </w:p>
      </w:tc>
    </w:tr>
    <w:tr>
      <w:trPr>
        <w:cantSplit w:val="0"/>
        <w:trHeight w:val="224" w:hRule="atLeast"/>
        <w:tblHeader w:val="0"/>
      </w:trPr>
      <w:tc>
        <w:tcPr/>
        <w:p w:rsidR="00000000" w:rsidDel="00000000" w:rsidP="00000000" w:rsidRDefault="00000000" w:rsidRPr="00000000" w14:paraId="000000FE">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Recurrente:</w:t>
          </w:r>
        </w:p>
      </w:tc>
      <w:tc>
        <w:tcPr/>
        <w:p w:rsidR="00000000" w:rsidDel="00000000" w:rsidP="00000000" w:rsidRDefault="00000000" w:rsidRPr="00000000" w14:paraId="000000FF">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100">
          <w:pPr>
            <w:spacing w:after="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Sujeto Obligado:</w:t>
          </w:r>
        </w:p>
      </w:tc>
      <w:tc>
        <w:tcPr/>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Rule="auto"/>
            <w:ind w:left="432" w:right="214" w:firstLine="0"/>
            <w:jc w:val="right"/>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Organismo Agua y Saneamiento de Toluca.</w:t>
          </w:r>
        </w:p>
      </w:tc>
    </w:tr>
    <w:tr>
      <w:trPr>
        <w:cantSplit w:val="0"/>
        <w:trHeight w:val="393" w:hRule="atLeast"/>
        <w:tblHeader w:val="0"/>
      </w:trPr>
      <w:tc>
        <w:tcPr/>
        <w:p w:rsidR="00000000" w:rsidDel="00000000" w:rsidP="00000000" w:rsidRDefault="00000000" w:rsidRPr="00000000" w14:paraId="00000102">
          <w:pPr>
            <w:tabs>
              <w:tab w:val="left" w:pos="4892"/>
            </w:tabs>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Comisionada Ponente:</w:t>
          </w:r>
        </w:p>
      </w:tc>
      <w:tc>
        <w:tcPr/>
        <w:p w:rsidR="00000000" w:rsidDel="00000000" w:rsidP="00000000" w:rsidRDefault="00000000" w:rsidRPr="00000000" w14:paraId="00000103">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Guadalupe Ramírez Peña</w:t>
          </w:r>
        </w:p>
      </w:tc>
    </w:tr>
  </w:tbl>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pos="4419"/>
        <w:tab w:val="right" w:pos="8838"/>
        <w:tab w:val="left" w:pos="102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
    <w:lvl w:ilvl="0">
      <w:start w:val="1"/>
      <w:numFmt w:val="decimal"/>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E7156"/>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paragraph" w:styleId="Encabezado">
    <w:name w:val="header"/>
    <w:basedOn w:val="Normal"/>
    <w:link w:val="EncabezadoCar"/>
    <w:uiPriority w:val="99"/>
    <w:unhideWhenUsed w:val="1"/>
    <w:rsid w:val="007B0478"/>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B0478"/>
  </w:style>
  <w:style w:type="paragraph" w:styleId="Piedepgina">
    <w:name w:val="footer"/>
    <w:basedOn w:val="Normal"/>
    <w:link w:val="PiedepginaCar"/>
    <w:uiPriority w:val="99"/>
    <w:unhideWhenUsed w:val="1"/>
    <w:rsid w:val="007B0478"/>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B0478"/>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B0478"/>
    <w:pPr>
      <w:ind w:left="720"/>
      <w:contextualSpacing w:val="1"/>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B0478"/>
  </w:style>
  <w:style w:type="character" w:styleId="Hipervnculo">
    <w:name w:val="Hyperlink"/>
    <w:basedOn w:val="Fuentedeprrafopredeter"/>
    <w:uiPriority w:val="99"/>
    <w:unhideWhenUsed w:val="1"/>
    <w:rsid w:val="00990179"/>
    <w:rPr>
      <w:color w:val="0000ff"/>
      <w:u w:val="single"/>
    </w:rPr>
  </w:style>
  <w:style w:type="character" w:styleId="Hipervnculovisitado">
    <w:name w:val="FollowedHyperlink"/>
    <w:basedOn w:val="Fuentedeprrafopredeter"/>
    <w:uiPriority w:val="99"/>
    <w:semiHidden w:val="1"/>
    <w:unhideWhenUsed w:val="1"/>
    <w:rsid w:val="0043066A"/>
    <w:rPr>
      <w:color w:val="954f72" w:themeColor="followedHyperlink"/>
      <w:u w:val="single"/>
    </w:rPr>
  </w:style>
  <w:style w:type="paragraph" w:styleId="NormalWeb">
    <w:name w:val="Normal (Web)"/>
    <w:basedOn w:val="Normal"/>
    <w:uiPriority w:val="99"/>
    <w:unhideWhenUsed w:val="1"/>
    <w:rsid w:val="00364A69"/>
    <w:pPr>
      <w:spacing w:after="100" w:afterAutospacing="1" w:before="100" w:beforeAutospacing="1" w:line="240" w:lineRule="auto"/>
    </w:pPr>
    <w:rPr>
      <w:rFonts w:ascii="Times New Roman" w:cs="Times New Roman" w:eastAsia="Times New Roman" w:hAnsi="Times New Roman"/>
      <w:sz w:val="24"/>
      <w:szCs w:val="24"/>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70.0" w:type="dxa"/>
        <w:bottom w:w="15.0" w:type="dxa"/>
        <w:right w:w="70.0" w:type="dxa"/>
      </w:tblCellMar>
    </w:tblPr>
  </w:style>
  <w:style w:type="table" w:styleId="Table2">
    <w:basedOn w:val="TableNormal"/>
    <w:tblPr>
      <w:tblStyleRowBandSize w:val="1"/>
      <w:tblStyleColBandSize w:val="1"/>
      <w:tblCellMar>
        <w:top w:w="15.0" w:type="dxa"/>
        <w:left w:w="70.0" w:type="dxa"/>
        <w:bottom w:w="15.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5.png"/><Relationship Id="rId24" Type="http://schemas.openxmlformats.org/officeDocument/2006/relationships/hyperlink" Target="https://app.conagua.gob.mx/consultarepda.aspx" TargetMode="External"/><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8.png"/><Relationship Id="rId26" Type="http://schemas.openxmlformats.org/officeDocument/2006/relationships/image" Target="media/image19.png"/><Relationship Id="rId25" Type="http://schemas.openxmlformats.org/officeDocument/2006/relationships/image" Target="media/image17.png"/><Relationship Id="rId28" Type="http://schemas.openxmlformats.org/officeDocument/2006/relationships/header" Target="header1.xml"/><Relationship Id="rId27" Type="http://schemas.openxmlformats.org/officeDocument/2006/relationships/image" Target="media/image15.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image" Target="media/image11.png"/><Relationship Id="rId11" Type="http://schemas.openxmlformats.org/officeDocument/2006/relationships/hyperlink" Target="https://app.conagua.gob.mx/consultarepda.aspx" TargetMode="External"/><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18.png"/><Relationship Id="rId15" Type="http://schemas.openxmlformats.org/officeDocument/2006/relationships/image" Target="media/image6.png"/><Relationship Id="rId14" Type="http://schemas.openxmlformats.org/officeDocument/2006/relationships/image" Target="media/image12.png"/><Relationship Id="rId17" Type="http://schemas.openxmlformats.org/officeDocument/2006/relationships/image" Target="media/image3.png"/><Relationship Id="rId16" Type="http://schemas.openxmlformats.org/officeDocument/2006/relationships/image" Target="media/image4.png"/><Relationship Id="rId19" Type="http://schemas.openxmlformats.org/officeDocument/2006/relationships/image" Target="media/image10.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snL9wSPRFW5YQLLZ3EXlQ2VbUA==">AMUW2mV3DIQL+RQi1FYye4ZPP/p+UtSi0gHZKvf/p1NIkKIqqBTlBWukFftkNamJwRmVX6Vfl4/Tqdgt7Q7HytyOBVcSxt2JnEDIYNTV/ppdM+2PVricKzInMPQYjqxYeBPMEF5NbfID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2022-03-24T23:31:00Z</dcterms:created>
  <dc:creator>USUARIO</dc:creator>
</cp:coreProperties>
</file>