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347EA2E" w:rsidR="00662C69" w:rsidRPr="00A65ED7" w:rsidRDefault="009B11D6" w:rsidP="00B31E90">
      <w:pPr>
        <w:tabs>
          <w:tab w:val="left" w:pos="3465"/>
        </w:tabs>
        <w:spacing w:line="360" w:lineRule="auto"/>
        <w:jc w:val="both"/>
        <w:rPr>
          <w:rFonts w:ascii="Palatino Linotype" w:hAnsi="Palatino Linotype"/>
          <w:color w:val="000000" w:themeColor="text1"/>
        </w:rPr>
      </w:pPr>
      <w:r w:rsidRPr="00A65ED7">
        <w:rPr>
          <w:rFonts w:ascii="Palatino Linotype" w:hAnsi="Palatino Linotype"/>
          <w:color w:val="000000" w:themeColor="text1"/>
        </w:rPr>
        <w:t>R</w:t>
      </w:r>
      <w:r w:rsidR="00662C69" w:rsidRPr="00A65ED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65ED7">
        <w:rPr>
          <w:rFonts w:ascii="Palatino Linotype" w:hAnsi="Palatino Linotype"/>
          <w:color w:val="000000" w:themeColor="text1"/>
        </w:rPr>
        <w:t>icipios, con</w:t>
      </w:r>
      <w:r w:rsidR="00662C69" w:rsidRPr="00A65ED7">
        <w:rPr>
          <w:rFonts w:ascii="Palatino Linotype" w:hAnsi="Palatino Linotype"/>
          <w:color w:val="000000" w:themeColor="text1"/>
        </w:rPr>
        <w:t xml:space="preserve"> </w:t>
      </w:r>
      <w:r w:rsidR="00485DB6" w:rsidRPr="00A65ED7">
        <w:rPr>
          <w:rFonts w:ascii="Palatino Linotype" w:hAnsi="Palatino Linotype"/>
          <w:color w:val="000000" w:themeColor="text1"/>
        </w:rPr>
        <w:t xml:space="preserve">domicilio </w:t>
      </w:r>
      <w:r w:rsidR="00662C69" w:rsidRPr="00A65ED7">
        <w:rPr>
          <w:rFonts w:ascii="Palatino Linotype" w:hAnsi="Palatino Linotype"/>
          <w:color w:val="000000" w:themeColor="text1"/>
        </w:rPr>
        <w:t xml:space="preserve">en Metepec, Estado de México; de </w:t>
      </w:r>
      <w:r w:rsidR="00D8175A" w:rsidRPr="00A65ED7">
        <w:rPr>
          <w:rFonts w:ascii="Palatino Linotype" w:hAnsi="Palatino Linotype"/>
          <w:color w:val="000000" w:themeColor="text1"/>
        </w:rPr>
        <w:t>die</w:t>
      </w:r>
      <w:r w:rsidR="001B7F53" w:rsidRPr="00A65ED7">
        <w:rPr>
          <w:rFonts w:ascii="Palatino Linotype" w:hAnsi="Palatino Linotype"/>
          <w:color w:val="000000" w:themeColor="text1"/>
        </w:rPr>
        <w:t>cisiete</w:t>
      </w:r>
      <w:r w:rsidR="005003CF" w:rsidRPr="00A65ED7">
        <w:rPr>
          <w:rFonts w:ascii="Palatino Linotype" w:hAnsi="Palatino Linotype"/>
          <w:color w:val="000000" w:themeColor="text1"/>
        </w:rPr>
        <w:t xml:space="preserve"> (</w:t>
      </w:r>
      <w:r w:rsidR="00D8175A" w:rsidRPr="00A65ED7">
        <w:rPr>
          <w:rFonts w:ascii="Palatino Linotype" w:hAnsi="Palatino Linotype"/>
          <w:color w:val="000000" w:themeColor="text1"/>
        </w:rPr>
        <w:t>1</w:t>
      </w:r>
      <w:r w:rsidR="001B7F53" w:rsidRPr="00A65ED7">
        <w:rPr>
          <w:rFonts w:ascii="Palatino Linotype" w:hAnsi="Palatino Linotype"/>
          <w:color w:val="000000" w:themeColor="text1"/>
        </w:rPr>
        <w:t>7</w:t>
      </w:r>
      <w:r w:rsidR="006458C0" w:rsidRPr="00A65ED7">
        <w:rPr>
          <w:rFonts w:ascii="Palatino Linotype" w:hAnsi="Palatino Linotype"/>
          <w:color w:val="000000" w:themeColor="text1"/>
        </w:rPr>
        <w:t>) de a</w:t>
      </w:r>
      <w:r w:rsidR="00D8175A" w:rsidRPr="00A65ED7">
        <w:rPr>
          <w:rFonts w:ascii="Palatino Linotype" w:hAnsi="Palatino Linotype"/>
          <w:color w:val="000000" w:themeColor="text1"/>
        </w:rPr>
        <w:t>gosto</w:t>
      </w:r>
      <w:r w:rsidR="00270A67" w:rsidRPr="00A65ED7">
        <w:rPr>
          <w:rFonts w:ascii="Palatino Linotype" w:hAnsi="Palatino Linotype"/>
          <w:color w:val="000000" w:themeColor="text1"/>
        </w:rPr>
        <w:t xml:space="preserve"> de dos mil veintidós</w:t>
      </w:r>
      <w:r w:rsidR="00662C69" w:rsidRPr="00A65ED7">
        <w:rPr>
          <w:rFonts w:ascii="Palatino Linotype" w:hAnsi="Palatino Linotype"/>
          <w:color w:val="000000" w:themeColor="text1"/>
        </w:rPr>
        <w:t>.</w:t>
      </w:r>
    </w:p>
    <w:p w14:paraId="1181C59D" w14:textId="77777777" w:rsidR="00B31E90" w:rsidRPr="00A65ED7" w:rsidRDefault="00B31E90" w:rsidP="00B31E90">
      <w:pPr>
        <w:tabs>
          <w:tab w:val="left" w:pos="3465"/>
        </w:tabs>
        <w:spacing w:line="360" w:lineRule="auto"/>
        <w:jc w:val="both"/>
        <w:rPr>
          <w:rFonts w:ascii="Palatino Linotype" w:hAnsi="Palatino Linotype"/>
          <w:color w:val="000000" w:themeColor="text1"/>
        </w:rPr>
      </w:pPr>
    </w:p>
    <w:p w14:paraId="04F87235" w14:textId="7B3A92B0" w:rsidR="005F0007" w:rsidRPr="00A65ED7" w:rsidRDefault="00662C69" w:rsidP="00B31E90">
      <w:pPr>
        <w:spacing w:line="360" w:lineRule="auto"/>
        <w:jc w:val="both"/>
        <w:rPr>
          <w:rFonts w:ascii="Palatino Linotype" w:eastAsia="Times New Roman" w:hAnsi="Palatino Linotype" w:cs="Times New Roman"/>
          <w:color w:val="000000" w:themeColor="text1"/>
        </w:rPr>
      </w:pPr>
      <w:r w:rsidRPr="00A65ED7">
        <w:rPr>
          <w:rFonts w:ascii="Palatino Linotype" w:hAnsi="Palatino Linotype"/>
          <w:b/>
          <w:color w:val="000000" w:themeColor="text1"/>
        </w:rPr>
        <w:t>VISTO</w:t>
      </w:r>
      <w:r w:rsidRPr="00A65ED7">
        <w:rPr>
          <w:rFonts w:ascii="Palatino Linotype" w:hAnsi="Palatino Linotype"/>
          <w:color w:val="000000" w:themeColor="text1"/>
        </w:rPr>
        <w:t xml:space="preserve"> el expediente electrónico for</w:t>
      </w:r>
      <w:r w:rsidR="00D37494" w:rsidRPr="00A65ED7">
        <w:rPr>
          <w:rFonts w:ascii="Palatino Linotype" w:hAnsi="Palatino Linotype"/>
          <w:color w:val="000000" w:themeColor="text1"/>
        </w:rPr>
        <w:t>mado con motivo del</w:t>
      </w:r>
      <w:r w:rsidRPr="00A65ED7">
        <w:rPr>
          <w:rFonts w:ascii="Palatino Linotype" w:hAnsi="Palatino Linotype"/>
          <w:color w:val="000000" w:themeColor="text1"/>
        </w:rPr>
        <w:t xml:space="preserve"> recurso de revisión </w:t>
      </w:r>
      <w:r w:rsidR="00A66149" w:rsidRPr="00A65ED7">
        <w:rPr>
          <w:rFonts w:ascii="Palatino Linotype" w:hAnsi="Palatino Linotype"/>
          <w:b/>
          <w:bCs/>
          <w:color w:val="000000" w:themeColor="text1"/>
        </w:rPr>
        <w:t>0</w:t>
      </w:r>
      <w:r w:rsidR="00EB06C2" w:rsidRPr="00A65ED7">
        <w:rPr>
          <w:rFonts w:ascii="Palatino Linotype" w:hAnsi="Palatino Linotype"/>
          <w:b/>
          <w:bCs/>
          <w:color w:val="000000" w:themeColor="text1"/>
        </w:rPr>
        <w:t>3158</w:t>
      </w:r>
      <w:r w:rsidR="00A66149" w:rsidRPr="00A65ED7">
        <w:rPr>
          <w:rFonts w:ascii="Palatino Linotype" w:hAnsi="Palatino Linotype"/>
          <w:b/>
          <w:bCs/>
          <w:color w:val="000000" w:themeColor="text1"/>
        </w:rPr>
        <w:t>/INFOEM/IP/RR/2022</w:t>
      </w:r>
      <w:r w:rsidR="005F1362" w:rsidRPr="00A65ED7">
        <w:rPr>
          <w:rFonts w:ascii="Palatino Linotype" w:eastAsia="Times New Roman" w:hAnsi="Palatino Linotype" w:cs="Arial"/>
          <w:bCs/>
          <w:color w:val="000000" w:themeColor="text1"/>
        </w:rPr>
        <w:t xml:space="preserve">, </w:t>
      </w:r>
      <w:r w:rsidR="006B31E7" w:rsidRPr="00A65ED7">
        <w:rPr>
          <w:rFonts w:ascii="Palatino Linotype" w:eastAsia="Times New Roman" w:hAnsi="Palatino Linotype" w:cs="Times New Roman"/>
          <w:color w:val="000000" w:themeColor="text1"/>
        </w:rPr>
        <w:t>interpuesto por</w:t>
      </w:r>
      <w:r w:rsidR="0078249C" w:rsidRPr="00A65ED7">
        <w:rPr>
          <w:rFonts w:ascii="Palatino Linotype" w:eastAsia="Times New Roman" w:hAnsi="Palatino Linotype" w:cs="Times New Roman"/>
          <w:color w:val="000000" w:themeColor="text1"/>
        </w:rPr>
        <w:t xml:space="preserve"> </w:t>
      </w:r>
      <w:r w:rsidR="00A65ED7" w:rsidRPr="00A65ED7">
        <w:rPr>
          <w:rFonts w:ascii="Palatino Linotype" w:eastAsia="Times New Roman" w:hAnsi="Palatino Linotype" w:cs="Times New Roman"/>
          <w:b/>
          <w:bCs/>
          <w:iCs/>
          <w:color w:val="000000" w:themeColor="text1"/>
        </w:rPr>
        <w:t>XXXXX XXXX XXXXX</w:t>
      </w:r>
      <w:r w:rsidR="00E647FF" w:rsidRPr="00A65ED7">
        <w:rPr>
          <w:rFonts w:ascii="Palatino Linotype" w:eastAsia="Times New Roman" w:hAnsi="Palatino Linotype" w:cs="Times New Roman"/>
          <w:color w:val="000000" w:themeColor="text1"/>
        </w:rPr>
        <w:t>,</w:t>
      </w:r>
      <w:r w:rsidR="0078249C" w:rsidRPr="00A65ED7">
        <w:rPr>
          <w:rFonts w:ascii="Palatino Linotype" w:eastAsia="Times New Roman" w:hAnsi="Palatino Linotype" w:cs="Times New Roman"/>
          <w:color w:val="000000" w:themeColor="text1"/>
        </w:rPr>
        <w:t xml:space="preserve"> </w:t>
      </w:r>
      <w:r w:rsidR="002B4277" w:rsidRPr="00A65ED7">
        <w:rPr>
          <w:rFonts w:ascii="Palatino Linotype" w:eastAsia="Times New Roman" w:hAnsi="Palatino Linotype" w:cs="Times New Roman"/>
          <w:color w:val="000000" w:themeColor="text1"/>
        </w:rPr>
        <w:t>en</w:t>
      </w:r>
      <w:r w:rsidR="0078249C" w:rsidRPr="00A65ED7">
        <w:rPr>
          <w:rFonts w:ascii="Palatino Linotype" w:eastAsia="Times New Roman" w:hAnsi="Palatino Linotype" w:cs="Times New Roman"/>
          <w:color w:val="000000" w:themeColor="text1"/>
        </w:rPr>
        <w:t xml:space="preserve"> </w:t>
      </w:r>
      <w:r w:rsidR="00E647FF" w:rsidRPr="00A65ED7">
        <w:rPr>
          <w:rFonts w:ascii="Palatino Linotype" w:eastAsia="Times New Roman" w:hAnsi="Palatino Linotype" w:cs="Times New Roman"/>
          <w:color w:val="000000" w:themeColor="text1"/>
        </w:rPr>
        <w:t>lo</w:t>
      </w:r>
      <w:r w:rsidR="0078249C" w:rsidRPr="00A65ED7">
        <w:rPr>
          <w:rFonts w:ascii="Palatino Linotype" w:eastAsia="Times New Roman" w:hAnsi="Palatino Linotype" w:cs="Times New Roman"/>
          <w:color w:val="000000" w:themeColor="text1"/>
        </w:rPr>
        <w:t xml:space="preserve"> </w:t>
      </w:r>
      <w:r w:rsidR="00E647FF" w:rsidRPr="00A65ED7">
        <w:rPr>
          <w:rFonts w:ascii="Palatino Linotype" w:eastAsia="Times New Roman" w:hAnsi="Palatino Linotype" w:cs="Times New Roman"/>
          <w:color w:val="000000" w:themeColor="text1"/>
        </w:rPr>
        <w:t>sucesivo</w:t>
      </w:r>
      <w:r w:rsidR="002B4277" w:rsidRPr="00A65ED7">
        <w:rPr>
          <w:rFonts w:ascii="Palatino Linotype" w:eastAsia="Times New Roman" w:hAnsi="Palatino Linotype" w:cs="Times New Roman"/>
          <w:color w:val="000000" w:themeColor="text1"/>
        </w:rPr>
        <w:t>,</w:t>
      </w:r>
      <w:r w:rsidR="00396F5D" w:rsidRPr="00A65ED7">
        <w:rPr>
          <w:rFonts w:ascii="Palatino Linotype" w:eastAsia="Times New Roman" w:hAnsi="Palatino Linotype" w:cs="Times New Roman"/>
          <w:color w:val="000000" w:themeColor="text1"/>
        </w:rPr>
        <w:t xml:space="preserve"> </w:t>
      </w:r>
      <w:r w:rsidR="00AF31FE" w:rsidRPr="00A65ED7">
        <w:rPr>
          <w:rFonts w:ascii="Palatino Linotype" w:eastAsia="Times New Roman" w:hAnsi="Palatino Linotype" w:cs="Times New Roman"/>
          <w:color w:val="000000" w:themeColor="text1"/>
        </w:rPr>
        <w:t>el</w:t>
      </w:r>
      <w:r w:rsidR="002B4277" w:rsidRPr="00A65ED7">
        <w:rPr>
          <w:rFonts w:ascii="Palatino Linotype" w:eastAsia="Times New Roman" w:hAnsi="Palatino Linotype" w:cs="Times New Roman"/>
          <w:color w:val="000000" w:themeColor="text1"/>
        </w:rPr>
        <w:t xml:space="preserve"> </w:t>
      </w:r>
      <w:r w:rsidR="006B31E7" w:rsidRPr="00A65ED7">
        <w:rPr>
          <w:rFonts w:ascii="Palatino Linotype" w:eastAsia="Times New Roman" w:hAnsi="Palatino Linotype" w:cs="Times New Roman"/>
          <w:b/>
          <w:bCs/>
          <w:color w:val="000000" w:themeColor="text1"/>
        </w:rPr>
        <w:t>RECURRENTE</w:t>
      </w:r>
      <w:r w:rsidR="00E647FF" w:rsidRPr="00A65ED7">
        <w:rPr>
          <w:rFonts w:ascii="Palatino Linotype" w:eastAsia="Times New Roman" w:hAnsi="Palatino Linotype" w:cs="Arial"/>
          <w:color w:val="000000" w:themeColor="text1"/>
        </w:rPr>
        <w:t>;</w:t>
      </w:r>
      <w:r w:rsidR="005F1362" w:rsidRPr="00A65ED7">
        <w:rPr>
          <w:rFonts w:ascii="Palatino Linotype" w:eastAsia="Times New Roman" w:hAnsi="Palatino Linotype" w:cs="Arial"/>
          <w:color w:val="000000" w:themeColor="text1"/>
        </w:rPr>
        <w:t xml:space="preserve"> en contra de la respuesta del</w:t>
      </w:r>
      <w:r w:rsidR="002C1007" w:rsidRPr="00A65ED7">
        <w:rPr>
          <w:rFonts w:ascii="Palatino Linotype" w:eastAsia="Times New Roman" w:hAnsi="Palatino Linotype" w:cs="Arial"/>
          <w:color w:val="000000" w:themeColor="text1"/>
        </w:rPr>
        <w:t xml:space="preserve"> </w:t>
      </w:r>
      <w:r w:rsidR="00A66149" w:rsidRPr="00A65ED7">
        <w:rPr>
          <w:rFonts w:ascii="Palatino Linotype" w:eastAsia="Times New Roman" w:hAnsi="Palatino Linotype" w:cs="Arial"/>
          <w:b/>
          <w:color w:val="000000" w:themeColor="text1"/>
        </w:rPr>
        <w:t xml:space="preserve">Ayuntamiento de </w:t>
      </w:r>
      <w:r w:rsidR="00EB06C2" w:rsidRPr="00A65ED7">
        <w:rPr>
          <w:rFonts w:ascii="Palatino Linotype" w:eastAsia="Times New Roman" w:hAnsi="Palatino Linotype" w:cs="Arial"/>
          <w:b/>
          <w:color w:val="000000" w:themeColor="text1"/>
        </w:rPr>
        <w:t>Tlalnepantla de Baz</w:t>
      </w:r>
      <w:r w:rsidR="009572EE" w:rsidRPr="00A65ED7">
        <w:rPr>
          <w:rFonts w:ascii="Palatino Linotype" w:eastAsia="Calibri" w:hAnsi="Palatino Linotype" w:cs="Arial"/>
          <w:color w:val="000000" w:themeColor="text1"/>
          <w:lang w:val="es-ES"/>
        </w:rPr>
        <w:t>,</w:t>
      </w:r>
      <w:r w:rsidR="005F1362" w:rsidRPr="00A65ED7">
        <w:rPr>
          <w:rFonts w:ascii="Palatino Linotype" w:eastAsia="Calibri" w:hAnsi="Palatino Linotype" w:cs="Arial"/>
          <w:color w:val="000000" w:themeColor="text1"/>
          <w:lang w:val="es-ES"/>
        </w:rPr>
        <w:t xml:space="preserve"> </w:t>
      </w:r>
      <w:r w:rsidR="005F1362" w:rsidRPr="00A65ED7">
        <w:rPr>
          <w:rFonts w:ascii="Palatino Linotype" w:eastAsia="Times New Roman" w:hAnsi="Palatino Linotype" w:cs="Times New Roman"/>
          <w:color w:val="000000" w:themeColor="text1"/>
        </w:rPr>
        <w:t xml:space="preserve">en </w:t>
      </w:r>
      <w:r w:rsidR="00C31E8F" w:rsidRPr="00A65ED7">
        <w:rPr>
          <w:rFonts w:ascii="Palatino Linotype" w:eastAsia="Times New Roman" w:hAnsi="Palatino Linotype" w:cs="Times New Roman"/>
          <w:color w:val="000000" w:themeColor="text1"/>
        </w:rPr>
        <w:t>adelante</w:t>
      </w:r>
      <w:r w:rsidR="005F1362" w:rsidRPr="00A65ED7">
        <w:rPr>
          <w:rFonts w:ascii="Palatino Linotype" w:eastAsia="Times New Roman" w:hAnsi="Palatino Linotype" w:cs="Times New Roman"/>
          <w:color w:val="000000" w:themeColor="text1"/>
        </w:rPr>
        <w:t xml:space="preserve"> el</w:t>
      </w:r>
      <w:r w:rsidR="005F1362" w:rsidRPr="00A65ED7">
        <w:rPr>
          <w:rFonts w:ascii="Palatino Linotype" w:eastAsia="Times New Roman" w:hAnsi="Palatino Linotype" w:cs="Times New Roman"/>
          <w:b/>
          <w:color w:val="000000" w:themeColor="text1"/>
        </w:rPr>
        <w:t xml:space="preserve"> SUJETO OBLIGADO</w:t>
      </w:r>
      <w:r w:rsidR="005F1362" w:rsidRPr="00A65ED7">
        <w:rPr>
          <w:rFonts w:ascii="Palatino Linotype" w:eastAsia="Times New Roman" w:hAnsi="Palatino Linotype" w:cs="Times New Roman"/>
          <w:bCs/>
          <w:color w:val="000000" w:themeColor="text1"/>
        </w:rPr>
        <w:t>,</w:t>
      </w:r>
      <w:r w:rsidR="005F1362" w:rsidRPr="00A65ED7">
        <w:rPr>
          <w:rFonts w:ascii="Palatino Linotype" w:eastAsia="Times New Roman" w:hAnsi="Palatino Linotype" w:cs="Times New Roman"/>
          <w:b/>
          <w:color w:val="000000" w:themeColor="text1"/>
        </w:rPr>
        <w:t xml:space="preserve"> </w:t>
      </w:r>
      <w:r w:rsidR="005F1362" w:rsidRPr="00A65ED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65ED7" w:rsidRDefault="009A593A" w:rsidP="00B31E90">
      <w:pPr>
        <w:spacing w:line="360" w:lineRule="auto"/>
        <w:jc w:val="both"/>
        <w:rPr>
          <w:rFonts w:ascii="Palatino Linotype" w:hAnsi="Palatino Linotype"/>
          <w:b/>
          <w:color w:val="000000" w:themeColor="text1"/>
        </w:rPr>
      </w:pPr>
    </w:p>
    <w:p w14:paraId="769E1410" w14:textId="5740327F" w:rsidR="00587366" w:rsidRPr="00A65ED7" w:rsidRDefault="00662C69" w:rsidP="00B31E90">
      <w:pPr>
        <w:pStyle w:val="Ttulo1"/>
        <w:spacing w:before="0" w:line="360" w:lineRule="auto"/>
        <w:jc w:val="center"/>
        <w:rPr>
          <w:b/>
          <w:color w:val="000000" w:themeColor="text1"/>
        </w:rPr>
      </w:pPr>
      <w:bookmarkStart w:id="0" w:name="_Toc461555884"/>
      <w:bookmarkStart w:id="1" w:name="_Toc466371847"/>
      <w:bookmarkStart w:id="2" w:name="_Toc96002399"/>
      <w:r w:rsidRPr="00A65ED7">
        <w:rPr>
          <w:b/>
          <w:color w:val="000000" w:themeColor="text1"/>
        </w:rPr>
        <w:t>ANTECEDENTES</w:t>
      </w:r>
      <w:bookmarkEnd w:id="0"/>
      <w:bookmarkEnd w:id="1"/>
      <w:bookmarkEnd w:id="2"/>
    </w:p>
    <w:p w14:paraId="5672105D" w14:textId="77777777" w:rsidR="00B31E90" w:rsidRPr="00A65ED7"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1A2878CE" w:rsidR="00D9392E" w:rsidRPr="00A65ED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65ED7">
        <w:rPr>
          <w:rFonts w:ascii="Palatino Linotype" w:eastAsia="Calibri" w:hAnsi="Palatino Linotype" w:cs="Arial"/>
          <w:color w:val="000000" w:themeColor="text1"/>
          <w:lang w:val="es-ES"/>
        </w:rPr>
        <w:t>El</w:t>
      </w:r>
      <w:r w:rsidR="00D9392E" w:rsidRPr="00A65ED7">
        <w:rPr>
          <w:rFonts w:ascii="Palatino Linotype" w:eastAsia="Calibri" w:hAnsi="Palatino Linotype" w:cs="Arial"/>
          <w:color w:val="000000" w:themeColor="text1"/>
          <w:lang w:val="es-ES"/>
        </w:rPr>
        <w:t xml:space="preserve"> </w:t>
      </w:r>
      <w:r w:rsidR="00EB06C2" w:rsidRPr="00A65ED7">
        <w:rPr>
          <w:rFonts w:ascii="Palatino Linotype" w:eastAsia="Calibri" w:hAnsi="Palatino Linotype" w:cs="Arial"/>
          <w:color w:val="000000" w:themeColor="text1"/>
          <w:lang w:val="es-ES"/>
        </w:rPr>
        <w:t>treinta y uno</w:t>
      </w:r>
      <w:r w:rsidR="00597651" w:rsidRPr="00A65ED7">
        <w:rPr>
          <w:rFonts w:ascii="Palatino Linotype" w:eastAsia="Calibri" w:hAnsi="Palatino Linotype" w:cs="Arial"/>
          <w:color w:val="000000" w:themeColor="text1"/>
          <w:lang w:val="es-ES"/>
        </w:rPr>
        <w:t xml:space="preserve"> (</w:t>
      </w:r>
      <w:r w:rsidR="00EB06C2" w:rsidRPr="00A65ED7">
        <w:rPr>
          <w:rFonts w:ascii="Palatino Linotype" w:eastAsia="Calibri" w:hAnsi="Palatino Linotype" w:cs="Arial"/>
          <w:color w:val="000000" w:themeColor="text1"/>
          <w:lang w:val="es-ES"/>
        </w:rPr>
        <w:t>31</w:t>
      </w:r>
      <w:r w:rsidR="00AF31FE" w:rsidRPr="00A65ED7">
        <w:rPr>
          <w:rFonts w:ascii="Palatino Linotype" w:eastAsia="Calibri" w:hAnsi="Palatino Linotype" w:cs="Arial"/>
          <w:color w:val="000000" w:themeColor="text1"/>
          <w:lang w:val="es-ES"/>
        </w:rPr>
        <w:t xml:space="preserve">) de </w:t>
      </w:r>
      <w:r w:rsidR="00EB06C2" w:rsidRPr="00A65ED7">
        <w:rPr>
          <w:rFonts w:ascii="Palatino Linotype" w:eastAsia="Calibri" w:hAnsi="Palatino Linotype" w:cs="Arial"/>
          <w:color w:val="000000" w:themeColor="text1"/>
          <w:lang w:val="es-ES"/>
        </w:rPr>
        <w:t>enero</w:t>
      </w:r>
      <w:r w:rsidR="00AF31FE" w:rsidRPr="00A65ED7">
        <w:rPr>
          <w:rFonts w:ascii="Palatino Linotype" w:eastAsia="Calibri" w:hAnsi="Palatino Linotype" w:cs="Arial"/>
          <w:color w:val="000000" w:themeColor="text1"/>
          <w:lang w:val="es-ES"/>
        </w:rPr>
        <w:t xml:space="preserve"> de dos mil veintidós</w:t>
      </w:r>
      <w:r w:rsidR="005F1362" w:rsidRPr="00A65ED7">
        <w:rPr>
          <w:rFonts w:ascii="Palatino Linotype" w:eastAsia="Calibri" w:hAnsi="Palatino Linotype" w:cs="Arial"/>
          <w:color w:val="000000" w:themeColor="text1"/>
          <w:lang w:val="es-ES"/>
        </w:rPr>
        <w:t xml:space="preserve">, </w:t>
      </w:r>
      <w:r w:rsidR="00396F5D" w:rsidRPr="00A65ED7">
        <w:rPr>
          <w:rFonts w:ascii="Palatino Linotype" w:hAnsi="Palatino Linotype"/>
          <w:color w:val="000000" w:themeColor="text1"/>
        </w:rPr>
        <w:t>se</w:t>
      </w:r>
      <w:r w:rsidR="005F1362" w:rsidRPr="00A65ED7">
        <w:rPr>
          <w:rFonts w:ascii="Palatino Linotype" w:hAnsi="Palatino Linotype"/>
          <w:color w:val="000000" w:themeColor="text1"/>
        </w:rPr>
        <w:t xml:space="preserve"> presentó</w:t>
      </w:r>
      <w:r w:rsidR="002B4277" w:rsidRPr="00A65ED7">
        <w:rPr>
          <w:rFonts w:ascii="Palatino Linotype" w:hAnsi="Palatino Linotype"/>
          <w:color w:val="000000" w:themeColor="text1"/>
        </w:rPr>
        <w:t xml:space="preserve"> a través de</w:t>
      </w:r>
      <w:r w:rsidR="00AF31FE" w:rsidRPr="00A65ED7">
        <w:rPr>
          <w:rFonts w:ascii="Palatino Linotype" w:hAnsi="Palatino Linotype"/>
          <w:color w:val="000000" w:themeColor="text1"/>
        </w:rPr>
        <w:t xml:space="preserve"> </w:t>
      </w:r>
      <w:r w:rsidR="002B4277" w:rsidRPr="00A65ED7">
        <w:rPr>
          <w:rFonts w:ascii="Palatino Linotype" w:hAnsi="Palatino Linotype"/>
          <w:color w:val="000000" w:themeColor="text1"/>
        </w:rPr>
        <w:t>l</w:t>
      </w:r>
      <w:r w:rsidR="00AF31FE" w:rsidRPr="00A65ED7">
        <w:rPr>
          <w:rFonts w:ascii="Palatino Linotype" w:hAnsi="Palatino Linotype"/>
          <w:color w:val="000000" w:themeColor="text1"/>
        </w:rPr>
        <w:t>a Plataforma Nacional de Transparencia (PNT), vinculada al</w:t>
      </w:r>
      <w:r w:rsidR="002B4277" w:rsidRPr="00A65ED7">
        <w:rPr>
          <w:rFonts w:ascii="Palatino Linotype" w:hAnsi="Palatino Linotype"/>
          <w:color w:val="000000" w:themeColor="text1"/>
        </w:rPr>
        <w:t xml:space="preserve"> Sistema de Acceso a la Información Mexiquense</w:t>
      </w:r>
      <w:r w:rsidR="005F1362" w:rsidRPr="00A65ED7">
        <w:rPr>
          <w:rFonts w:ascii="Palatino Linotype" w:hAnsi="Palatino Linotype"/>
          <w:color w:val="000000" w:themeColor="text1"/>
        </w:rPr>
        <w:t xml:space="preserve"> </w:t>
      </w:r>
      <w:r w:rsidR="002B4277" w:rsidRPr="00A65ED7">
        <w:rPr>
          <w:rFonts w:ascii="Palatino Linotype" w:hAnsi="Palatino Linotype"/>
          <w:color w:val="000000" w:themeColor="text1"/>
        </w:rPr>
        <w:t>(</w:t>
      </w:r>
      <w:r w:rsidR="00396F5D" w:rsidRPr="00A65ED7">
        <w:rPr>
          <w:rFonts w:ascii="Palatino Linotype" w:hAnsi="Palatino Linotype"/>
          <w:bCs/>
          <w:color w:val="000000" w:themeColor="text1"/>
        </w:rPr>
        <w:t>SAIMEX</w:t>
      </w:r>
      <w:r w:rsidR="002B4277" w:rsidRPr="00A65ED7">
        <w:rPr>
          <w:rFonts w:ascii="Palatino Linotype" w:hAnsi="Palatino Linotype"/>
          <w:bCs/>
          <w:color w:val="000000" w:themeColor="text1"/>
        </w:rPr>
        <w:t>)</w:t>
      </w:r>
      <w:r w:rsidR="00AF31FE" w:rsidRPr="00A65ED7">
        <w:rPr>
          <w:rFonts w:ascii="Palatino Linotype" w:hAnsi="Palatino Linotype"/>
          <w:bCs/>
          <w:color w:val="000000" w:themeColor="text1"/>
        </w:rPr>
        <w:t>,</w:t>
      </w:r>
      <w:r w:rsidR="005F1362" w:rsidRPr="00A65ED7">
        <w:rPr>
          <w:rFonts w:ascii="Palatino Linotype" w:eastAsia="Calibri" w:hAnsi="Palatino Linotype" w:cs="Arial"/>
          <w:color w:val="000000" w:themeColor="text1"/>
          <w:lang w:val="es-ES"/>
        </w:rPr>
        <w:t xml:space="preserve"> la solicitud de información pública registrada con el número</w:t>
      </w:r>
      <w:r w:rsidR="005F1362" w:rsidRPr="00A65ED7">
        <w:rPr>
          <w:rFonts w:ascii="Palatino Linotype" w:hAnsi="Palatino Linotype"/>
          <w:b/>
          <w:bCs/>
          <w:color w:val="000000" w:themeColor="text1"/>
        </w:rPr>
        <w:t xml:space="preserve"> </w:t>
      </w:r>
      <w:r w:rsidR="00EB06C2" w:rsidRPr="00A65ED7">
        <w:rPr>
          <w:rFonts w:ascii="Palatino Linotype" w:hAnsi="Palatino Linotype"/>
          <w:b/>
          <w:bCs/>
          <w:color w:val="000000" w:themeColor="text1"/>
        </w:rPr>
        <w:t>00136</w:t>
      </w:r>
      <w:r w:rsidR="00A66149" w:rsidRPr="00A65ED7">
        <w:rPr>
          <w:rFonts w:ascii="Palatino Linotype" w:hAnsi="Palatino Linotype"/>
          <w:b/>
          <w:bCs/>
          <w:color w:val="000000" w:themeColor="text1"/>
        </w:rPr>
        <w:t>/</w:t>
      </w:r>
      <w:r w:rsidR="00EB06C2" w:rsidRPr="00A65ED7">
        <w:rPr>
          <w:rFonts w:ascii="Palatino Linotype" w:hAnsi="Palatino Linotype"/>
          <w:b/>
          <w:bCs/>
          <w:color w:val="000000" w:themeColor="text1"/>
        </w:rPr>
        <w:t>TLALNEPA</w:t>
      </w:r>
      <w:r w:rsidR="00A66149" w:rsidRPr="00A65ED7">
        <w:rPr>
          <w:rFonts w:ascii="Palatino Linotype" w:hAnsi="Palatino Linotype"/>
          <w:b/>
          <w:bCs/>
          <w:color w:val="000000" w:themeColor="text1"/>
        </w:rPr>
        <w:t>/IP/2022</w:t>
      </w:r>
      <w:r w:rsidR="005F1362" w:rsidRPr="00A65ED7">
        <w:rPr>
          <w:rFonts w:ascii="Palatino Linotype" w:hAnsi="Palatino Linotype"/>
          <w:b/>
          <w:bCs/>
          <w:color w:val="000000" w:themeColor="text1"/>
        </w:rPr>
        <w:t>,</w:t>
      </w:r>
      <w:r w:rsidR="005F1362" w:rsidRPr="00A65ED7">
        <w:rPr>
          <w:rFonts w:ascii="Palatino Linotype" w:eastAsia="Calibri" w:hAnsi="Palatino Linotype" w:cs="Arial"/>
          <w:color w:val="000000" w:themeColor="text1"/>
          <w:lang w:val="es-ES"/>
        </w:rPr>
        <w:t xml:space="preserve"> mediante la cual </w:t>
      </w:r>
      <w:r w:rsidR="00396F5D" w:rsidRPr="00A65ED7">
        <w:rPr>
          <w:rFonts w:ascii="Palatino Linotype" w:eastAsia="Calibri" w:hAnsi="Palatino Linotype" w:cs="Arial"/>
          <w:color w:val="000000" w:themeColor="text1"/>
          <w:lang w:val="es-ES"/>
        </w:rPr>
        <w:t xml:space="preserve">se </w:t>
      </w:r>
      <w:r w:rsidR="005F1362" w:rsidRPr="00A65ED7">
        <w:rPr>
          <w:rFonts w:ascii="Palatino Linotype" w:eastAsia="Calibri" w:hAnsi="Palatino Linotype" w:cs="Arial"/>
          <w:color w:val="000000" w:themeColor="text1"/>
          <w:lang w:val="es-ES"/>
        </w:rPr>
        <w:t>requirió</w:t>
      </w:r>
      <w:r w:rsidR="00022D89" w:rsidRPr="00A65ED7">
        <w:rPr>
          <w:rFonts w:ascii="Palatino Linotype" w:eastAsia="Calibri" w:hAnsi="Palatino Linotype" w:cs="Arial"/>
          <w:color w:val="000000" w:themeColor="text1"/>
          <w:lang w:val="es-ES"/>
        </w:rPr>
        <w:t xml:space="preserve"> lo siguiente</w:t>
      </w:r>
      <w:r w:rsidR="005F1362" w:rsidRPr="00A65ED7">
        <w:rPr>
          <w:rFonts w:ascii="Palatino Linotype" w:eastAsia="Calibri" w:hAnsi="Palatino Linotype" w:cs="Arial"/>
          <w:color w:val="000000" w:themeColor="text1"/>
          <w:lang w:val="es-ES"/>
        </w:rPr>
        <w:t>:</w:t>
      </w:r>
    </w:p>
    <w:p w14:paraId="76EB7490" w14:textId="6E735726" w:rsidR="00B31E90" w:rsidRPr="00A65ED7"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59E32C30" w14:textId="1832F963" w:rsidR="00646D42" w:rsidRPr="00A65ED7" w:rsidRDefault="00EB06C2" w:rsidP="00EB06C2">
      <w:pPr>
        <w:ind w:left="567" w:right="616"/>
        <w:jc w:val="both"/>
        <w:rPr>
          <w:rFonts w:ascii="Palatino Linotype" w:eastAsia="Times New Roman" w:hAnsi="Palatino Linotype" w:cs="Times New Roman"/>
          <w:i/>
          <w:iCs/>
          <w:sz w:val="22"/>
          <w:szCs w:val="22"/>
          <w:lang w:eastAsia="es-MX"/>
        </w:rPr>
      </w:pPr>
      <w:r w:rsidRPr="00A65ED7">
        <w:rPr>
          <w:rFonts w:ascii="Palatino Linotype" w:eastAsia="Times New Roman" w:hAnsi="Palatino Linotype" w:cs="Times New Roman"/>
          <w:i/>
          <w:iCs/>
          <w:color w:val="000000"/>
          <w:sz w:val="22"/>
          <w:szCs w:val="22"/>
          <w:lang w:eastAsia="es-MX"/>
        </w:rPr>
        <w:t>“</w:t>
      </w:r>
      <w:r w:rsidRPr="00A65ED7">
        <w:rPr>
          <w:rFonts w:ascii="Palatino Linotype" w:hAnsi="Palatino Linotype"/>
          <w:i/>
          <w:color w:val="000000"/>
          <w:sz w:val="22"/>
          <w:szCs w:val="22"/>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w:t>
      </w:r>
      <w:r w:rsidRPr="00A65ED7">
        <w:rPr>
          <w:rFonts w:ascii="Palatino Linotype" w:hAnsi="Palatino Linotype"/>
          <w:i/>
          <w:color w:val="000000"/>
          <w:sz w:val="22"/>
          <w:szCs w:val="22"/>
        </w:rPr>
        <w:lastRenderedPageBreak/>
        <w:t>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646D42" w:rsidRPr="00A65ED7">
        <w:rPr>
          <w:rFonts w:ascii="Palatino Linotype" w:eastAsia="Times New Roman" w:hAnsi="Palatino Linotype" w:cs="Times New Roman"/>
          <w:i/>
          <w:iCs/>
          <w:sz w:val="22"/>
          <w:szCs w:val="22"/>
          <w:lang w:eastAsia="es-MX"/>
        </w:rPr>
        <w:t>” (Sic)</w:t>
      </w:r>
      <w:r w:rsidR="00646D42" w:rsidRPr="00A65ED7">
        <w:rPr>
          <w:rFonts w:ascii="Palatino Linotype" w:hAnsi="Palatino Linotype"/>
          <w:i/>
          <w:iCs/>
          <w:color w:val="000000" w:themeColor="text1"/>
          <w:sz w:val="22"/>
          <w:szCs w:val="22"/>
        </w:rPr>
        <w:t xml:space="preserve"> </w:t>
      </w:r>
    </w:p>
    <w:p w14:paraId="0B2E3135" w14:textId="77777777" w:rsidR="00646D42" w:rsidRPr="00A65ED7" w:rsidRDefault="00646D42" w:rsidP="00B31E90">
      <w:pPr>
        <w:pStyle w:val="Prrafodelista"/>
        <w:spacing w:line="276" w:lineRule="auto"/>
        <w:ind w:left="567" w:right="567"/>
        <w:jc w:val="both"/>
        <w:rPr>
          <w:rFonts w:ascii="Palatino Linotype" w:hAnsi="Palatino Linotype"/>
          <w:i/>
          <w:color w:val="000000" w:themeColor="text1"/>
          <w:sz w:val="22"/>
          <w:szCs w:val="22"/>
        </w:rPr>
      </w:pPr>
    </w:p>
    <w:p w14:paraId="49C21E77" w14:textId="43B8FC63" w:rsidR="0039142B" w:rsidRPr="00A65ED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65ED7">
        <w:rPr>
          <w:rFonts w:ascii="Palatino Linotype" w:hAnsi="Palatino Linotype" w:cs="Arial"/>
          <w:color w:val="000000" w:themeColor="text1"/>
        </w:rPr>
        <w:t xml:space="preserve">Se hace constar que </w:t>
      </w:r>
      <w:r w:rsidR="00AF31FE" w:rsidRPr="00A65ED7">
        <w:rPr>
          <w:rFonts w:ascii="Palatino Linotype" w:eastAsia="Times New Roman" w:hAnsi="Palatino Linotype" w:cs="Arial"/>
          <w:color w:val="000000" w:themeColor="text1"/>
          <w:lang w:val="es-ES"/>
        </w:rPr>
        <w:t>el</w:t>
      </w:r>
      <w:r w:rsidR="00025127" w:rsidRPr="00A65ED7">
        <w:rPr>
          <w:rFonts w:ascii="Palatino Linotype" w:eastAsia="Times New Roman" w:hAnsi="Palatino Linotype" w:cs="Arial"/>
          <w:color w:val="000000" w:themeColor="text1"/>
          <w:lang w:val="es-ES"/>
        </w:rPr>
        <w:t xml:space="preserve"> entonces</w:t>
      </w:r>
      <w:r w:rsidR="00FD7996" w:rsidRPr="00A65ED7">
        <w:rPr>
          <w:rFonts w:ascii="Palatino Linotype" w:eastAsia="Times New Roman" w:hAnsi="Palatino Linotype" w:cs="Arial"/>
          <w:color w:val="000000" w:themeColor="text1"/>
          <w:lang w:val="es-ES"/>
        </w:rPr>
        <w:t xml:space="preserve"> </w:t>
      </w:r>
      <w:r w:rsidR="00FD7996" w:rsidRPr="00A65ED7">
        <w:rPr>
          <w:rFonts w:ascii="Palatino Linotype" w:eastAsia="Times New Roman" w:hAnsi="Palatino Linotype" w:cs="Arial"/>
          <w:b/>
          <w:color w:val="000000" w:themeColor="text1"/>
          <w:lang w:val="es-ES"/>
        </w:rPr>
        <w:t>SOLICITANTE</w:t>
      </w:r>
      <w:r w:rsidRPr="00A65ED7">
        <w:rPr>
          <w:rFonts w:ascii="Palatino Linotype" w:eastAsia="Times New Roman" w:hAnsi="Palatino Linotype" w:cs="Arial"/>
          <w:color w:val="000000" w:themeColor="text1"/>
          <w:lang w:val="es-ES"/>
        </w:rPr>
        <w:t xml:space="preserve"> señaló como modalidad de entrega de la información</w:t>
      </w:r>
      <w:r w:rsidRPr="00A65ED7">
        <w:rPr>
          <w:rFonts w:ascii="Palatino Linotype" w:eastAsia="Times New Roman" w:hAnsi="Palatino Linotype" w:cs="Arial"/>
          <w:b/>
          <w:color w:val="000000" w:themeColor="text1"/>
          <w:lang w:val="es-ES"/>
        </w:rPr>
        <w:t>:</w:t>
      </w:r>
      <w:r w:rsidR="001E4152" w:rsidRPr="00A65ED7">
        <w:rPr>
          <w:rFonts w:ascii="Palatino Linotype" w:eastAsia="Times New Roman" w:hAnsi="Palatino Linotype" w:cs="Arial"/>
          <w:b/>
          <w:color w:val="000000" w:themeColor="text1"/>
          <w:lang w:val="es-ES"/>
        </w:rPr>
        <w:t xml:space="preserve"> </w:t>
      </w:r>
      <w:r w:rsidR="001E4152" w:rsidRPr="00A65ED7">
        <w:rPr>
          <w:rFonts w:ascii="Palatino Linotype" w:eastAsia="Times New Roman" w:hAnsi="Palatino Linotype" w:cs="Arial"/>
          <w:b/>
          <w:i/>
          <w:iCs/>
          <w:color w:val="000000" w:themeColor="text1"/>
          <w:lang w:val="es-ES"/>
        </w:rPr>
        <w:t>A través del SAIMEX</w:t>
      </w:r>
      <w:r w:rsidR="00921DA5" w:rsidRPr="00A65ED7">
        <w:rPr>
          <w:rFonts w:ascii="Palatino Linotype" w:eastAsia="Times New Roman" w:hAnsi="Palatino Linotype" w:cs="Arial"/>
          <w:bCs/>
          <w:color w:val="000000" w:themeColor="text1"/>
          <w:lang w:val="es-ES"/>
        </w:rPr>
        <w:t xml:space="preserve"> y,</w:t>
      </w:r>
      <w:r w:rsidR="00AF31FE" w:rsidRPr="00A65ED7">
        <w:rPr>
          <w:rFonts w:ascii="Palatino Linotype" w:eastAsia="Calibri" w:hAnsi="Palatino Linotype" w:cs="Arial"/>
          <w:color w:val="000000" w:themeColor="text1"/>
          <w:lang w:val="es-AR"/>
        </w:rPr>
        <w:t xml:space="preserve"> </w:t>
      </w:r>
      <w:r w:rsidR="00AF31FE" w:rsidRPr="00A65ED7">
        <w:rPr>
          <w:rFonts w:ascii="Palatino Linotype" w:eastAsia="Calibri" w:hAnsi="Palatino Linotype" w:cs="Arial"/>
          <w:b/>
          <w:i/>
          <w:color w:val="000000" w:themeColor="text1"/>
          <w:lang w:val="es-AR"/>
        </w:rPr>
        <w:t>correo electrónico</w:t>
      </w:r>
      <w:r w:rsidR="002E1E5D" w:rsidRPr="00A65ED7">
        <w:rPr>
          <w:rFonts w:ascii="Palatino Linotype" w:eastAsia="Calibri" w:hAnsi="Palatino Linotype" w:cs="Arial"/>
          <w:color w:val="000000" w:themeColor="text1"/>
          <w:lang w:val="es-AR"/>
        </w:rPr>
        <w:t xml:space="preserve"> </w:t>
      </w:r>
      <w:r w:rsidR="00921DA5" w:rsidRPr="00A65ED7">
        <w:rPr>
          <w:rFonts w:ascii="Palatino Linotype" w:eastAsia="Calibri" w:hAnsi="Palatino Linotype" w:cs="Arial"/>
          <w:color w:val="000000" w:themeColor="text1"/>
          <w:lang w:val="es-AR"/>
        </w:rPr>
        <w:t>o</w:t>
      </w:r>
      <w:r w:rsidR="002E1E5D" w:rsidRPr="00A65ED7">
        <w:rPr>
          <w:rFonts w:ascii="Palatino Linotype" w:eastAsia="Calibri" w:hAnsi="Palatino Linotype" w:cs="Arial"/>
          <w:color w:val="000000" w:themeColor="text1"/>
          <w:lang w:val="es-AR"/>
        </w:rPr>
        <w:t xml:space="preserve"> </w:t>
      </w:r>
      <w:r w:rsidR="002E1E5D" w:rsidRPr="00A65ED7">
        <w:rPr>
          <w:rFonts w:ascii="Palatino Linotype" w:eastAsia="Calibri" w:hAnsi="Palatino Linotype" w:cs="Arial"/>
          <w:b/>
          <w:i/>
          <w:color w:val="000000" w:themeColor="text1"/>
          <w:lang w:val="es-AR"/>
        </w:rPr>
        <w:t>cualquier otro medio incluido los electrónicos.</w:t>
      </w:r>
    </w:p>
    <w:p w14:paraId="35BA18A9" w14:textId="77777777" w:rsidR="0039142B" w:rsidRPr="00A65ED7" w:rsidRDefault="0039142B" w:rsidP="002E1E5D">
      <w:pPr>
        <w:spacing w:line="360" w:lineRule="auto"/>
        <w:jc w:val="both"/>
        <w:rPr>
          <w:rFonts w:ascii="Palatino Linotype" w:eastAsia="MS Mincho" w:hAnsi="Palatino Linotype" w:cs="Times New Roman"/>
          <w:color w:val="000000" w:themeColor="text1"/>
        </w:rPr>
      </w:pPr>
    </w:p>
    <w:p w14:paraId="50736ED2" w14:textId="3074866A" w:rsidR="00646D42" w:rsidRPr="00A65ED7" w:rsidRDefault="00646D42" w:rsidP="00EB06C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65ED7">
        <w:rPr>
          <w:rFonts w:ascii="Palatino Linotype" w:eastAsia="MS Mincho" w:hAnsi="Palatino Linotype" w:cs="Times New Roman"/>
          <w:color w:val="000000" w:themeColor="text1"/>
        </w:rPr>
        <w:t xml:space="preserve">El tres (03) de </w:t>
      </w:r>
      <w:r w:rsidR="00EB06C2" w:rsidRPr="00A65ED7">
        <w:rPr>
          <w:rFonts w:ascii="Palatino Linotype" w:eastAsia="MS Mincho" w:hAnsi="Palatino Linotype" w:cs="Times New Roman"/>
          <w:color w:val="000000" w:themeColor="text1"/>
        </w:rPr>
        <w:t>febrero</w:t>
      </w:r>
      <w:r w:rsidRPr="00A65ED7">
        <w:rPr>
          <w:rFonts w:ascii="Palatino Linotype" w:eastAsia="MS Mincho" w:hAnsi="Palatino Linotype" w:cs="Times New Roman"/>
          <w:color w:val="000000" w:themeColor="text1"/>
        </w:rPr>
        <w:t xml:space="preserve"> de dos milveintidós, el </w:t>
      </w:r>
      <w:r w:rsidRPr="00A65ED7">
        <w:rPr>
          <w:rFonts w:ascii="Palatino Linotype" w:eastAsia="MS Mincho" w:hAnsi="Palatino Linotype" w:cs="Times New Roman"/>
          <w:b/>
          <w:bCs/>
          <w:color w:val="000000" w:themeColor="text1"/>
        </w:rPr>
        <w:t>SUJETO OBLIGADO</w:t>
      </w:r>
      <w:r w:rsidRPr="00A65ED7">
        <w:rPr>
          <w:rFonts w:ascii="Palatino Linotype" w:eastAsia="MS Mincho" w:hAnsi="Palatino Linotype" w:cs="Times New Roman"/>
          <w:color w:val="000000" w:themeColor="text1"/>
        </w:rPr>
        <w:t xml:space="preserve"> </w:t>
      </w:r>
      <w:r w:rsidR="00754E6B" w:rsidRPr="00A65ED7">
        <w:rPr>
          <w:rFonts w:ascii="Palatino Linotype" w:eastAsia="MS Mincho" w:hAnsi="Palatino Linotype" w:cs="Times New Roman"/>
          <w:color w:val="000000" w:themeColor="text1"/>
        </w:rPr>
        <w:t>requirió al Recurrente aclaración de lo solicitado, en los siguientes términos:</w:t>
      </w:r>
    </w:p>
    <w:p w14:paraId="0526D3F5" w14:textId="77777777" w:rsidR="00754E6B" w:rsidRPr="00A65ED7" w:rsidRDefault="00754E6B" w:rsidP="00754E6B">
      <w:pPr>
        <w:ind w:left="567" w:right="616"/>
        <w:jc w:val="both"/>
        <w:rPr>
          <w:rFonts w:ascii="Palatino Linotype" w:eastAsia="Times New Roman" w:hAnsi="Palatino Linotype" w:cs="Times New Roman"/>
          <w:i/>
          <w:iCs/>
          <w:sz w:val="22"/>
          <w:szCs w:val="22"/>
          <w:lang w:eastAsia="es-MX"/>
        </w:rPr>
      </w:pPr>
      <w:r w:rsidRPr="00A65ED7">
        <w:rPr>
          <w:rFonts w:ascii="Palatino Linotype" w:eastAsia="MS Mincho" w:hAnsi="Palatino Linotype" w:cs="Times New Roman"/>
          <w:i/>
          <w:iCs/>
          <w:color w:val="000000" w:themeColor="text1"/>
          <w:sz w:val="22"/>
          <w:szCs w:val="22"/>
        </w:rPr>
        <w:lastRenderedPageBreak/>
        <w:t xml:space="preserve">“Se </w:t>
      </w:r>
      <w:r w:rsidRPr="00A65ED7">
        <w:rPr>
          <w:rFonts w:ascii="Palatino Linotype" w:eastAsia="Times New Roman" w:hAnsi="Palatino Linotype" w:cs="Times New Roman"/>
          <w:i/>
          <w:iCs/>
          <w:color w:val="000000"/>
          <w:sz w:val="22"/>
          <w:szCs w:val="22"/>
          <w:lang w:eastAsia="es-MX"/>
        </w:rPr>
        <w:t>anexa requerimiento de información adicional.</w:t>
      </w:r>
    </w:p>
    <w:p w14:paraId="7EAB34AB" w14:textId="3D9E02DE" w:rsidR="00754E6B" w:rsidRPr="00A65ED7" w:rsidRDefault="00754E6B" w:rsidP="00754E6B">
      <w:pPr>
        <w:ind w:left="567" w:right="616"/>
        <w:jc w:val="both"/>
        <w:rPr>
          <w:rFonts w:ascii="Palatino Linotype" w:eastAsia="MS Mincho" w:hAnsi="Palatino Linotype" w:cs="Times New Roman"/>
          <w:i/>
          <w:iCs/>
          <w:color w:val="000000" w:themeColor="text1"/>
          <w:sz w:val="22"/>
          <w:szCs w:val="22"/>
        </w:rPr>
      </w:pPr>
    </w:p>
    <w:p w14:paraId="4F95DFB8" w14:textId="4F352A6D" w:rsidR="00754E6B" w:rsidRPr="00A65ED7" w:rsidRDefault="00754E6B" w:rsidP="00754E6B">
      <w:pPr>
        <w:ind w:left="567" w:right="616"/>
        <w:jc w:val="both"/>
        <w:rPr>
          <w:rFonts w:ascii="Palatino Linotype" w:eastAsia="MS Mincho" w:hAnsi="Palatino Linotype" w:cs="Times New Roman"/>
          <w:i/>
          <w:iCs/>
          <w:color w:val="000000" w:themeColor="text1"/>
          <w:sz w:val="22"/>
          <w:szCs w:val="22"/>
        </w:rPr>
      </w:pPr>
      <w:r w:rsidRPr="00A65ED7">
        <w:rPr>
          <w:rFonts w:ascii="Palatino Linotype" w:eastAsia="Times New Roman" w:hAnsi="Palatino Linotype" w:cs="Times New Roman"/>
          <w:i/>
          <w:iCs/>
          <w:color w:val="000000"/>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Pr="00A65ED7">
        <w:rPr>
          <w:rFonts w:ascii="Palatino Linotype" w:eastAsia="MS Mincho" w:hAnsi="Palatino Linotype" w:cs="Times New Roman"/>
          <w:i/>
          <w:iCs/>
          <w:color w:val="000000" w:themeColor="text1"/>
          <w:sz w:val="22"/>
          <w:szCs w:val="22"/>
        </w:rPr>
        <w:t>” (Sic)</w:t>
      </w:r>
    </w:p>
    <w:p w14:paraId="45A977CE" w14:textId="1165FC5F" w:rsidR="00754E6B" w:rsidRPr="00A65ED7" w:rsidRDefault="00754E6B" w:rsidP="00754E6B">
      <w:pPr>
        <w:ind w:right="616"/>
        <w:jc w:val="both"/>
        <w:rPr>
          <w:rFonts w:ascii="Palatino Linotype" w:eastAsia="Times New Roman" w:hAnsi="Palatino Linotype" w:cs="Times New Roman"/>
          <w:i/>
          <w:iCs/>
          <w:color w:val="000000"/>
          <w:sz w:val="22"/>
          <w:szCs w:val="22"/>
          <w:lang w:eastAsia="es-MX"/>
        </w:rPr>
      </w:pPr>
    </w:p>
    <w:p w14:paraId="108F7685" w14:textId="7DCFBE2D" w:rsidR="00754E6B" w:rsidRPr="00A65ED7" w:rsidRDefault="00754E6B" w:rsidP="00754E6B">
      <w:pPr>
        <w:ind w:right="616"/>
        <w:jc w:val="both"/>
        <w:rPr>
          <w:rFonts w:ascii="Palatino Linotype" w:eastAsia="Times New Roman" w:hAnsi="Palatino Linotype" w:cs="Times New Roman"/>
          <w:color w:val="000000"/>
          <w:lang w:eastAsia="es-MX"/>
        </w:rPr>
      </w:pPr>
      <w:r w:rsidRPr="00A65ED7">
        <w:rPr>
          <w:rFonts w:ascii="Palatino Linotype" w:eastAsia="Times New Roman" w:hAnsi="Palatino Linotype" w:cs="Times New Roman"/>
          <w:color w:val="000000"/>
          <w:lang w:eastAsia="es-MX"/>
        </w:rPr>
        <w:t>Archivo adjunto:</w:t>
      </w:r>
    </w:p>
    <w:p w14:paraId="25BFD171" w14:textId="77777777" w:rsidR="00754E6B" w:rsidRPr="00A65ED7" w:rsidRDefault="00754E6B" w:rsidP="00754E6B">
      <w:pPr>
        <w:ind w:right="616"/>
        <w:jc w:val="both"/>
        <w:rPr>
          <w:rFonts w:ascii="Palatino Linotype" w:eastAsia="Times New Roman" w:hAnsi="Palatino Linotype" w:cs="Times New Roman"/>
          <w:i/>
          <w:iCs/>
          <w:sz w:val="22"/>
          <w:szCs w:val="22"/>
          <w:lang w:eastAsia="es-MX"/>
        </w:rPr>
      </w:pPr>
    </w:p>
    <w:p w14:paraId="656FBEE6" w14:textId="77777777" w:rsidR="00754E6B" w:rsidRPr="00A65ED7" w:rsidRDefault="00754E6B" w:rsidP="00754E6B">
      <w:pPr>
        <w:pStyle w:val="Prrafodelista"/>
        <w:numPr>
          <w:ilvl w:val="0"/>
          <w:numId w:val="46"/>
        </w:numPr>
        <w:ind w:right="616"/>
        <w:jc w:val="both"/>
        <w:rPr>
          <w:rFonts w:ascii="Palatino Linotype" w:hAnsi="Palatino Linotype"/>
          <w:color w:val="000000" w:themeColor="text1"/>
          <w:sz w:val="22"/>
          <w:szCs w:val="22"/>
        </w:rPr>
      </w:pPr>
      <w:r w:rsidRPr="00A65ED7">
        <w:rPr>
          <w:rFonts w:ascii="Palatino Linotype" w:hAnsi="Palatino Linotype"/>
          <w:b/>
          <w:color w:val="000000" w:themeColor="text1"/>
          <w:sz w:val="22"/>
          <w:szCs w:val="22"/>
        </w:rPr>
        <w:t>RESP_SAIMEX_00136_TESORERIA_MUNICIPAL.pdf:</w:t>
      </w:r>
      <w:r w:rsidRPr="00A65ED7">
        <w:rPr>
          <w:rFonts w:ascii="Palatino Linotype" w:hAnsi="Palatino Linotype"/>
          <w:color w:val="000000" w:themeColor="text1"/>
          <w:sz w:val="22"/>
          <w:szCs w:val="22"/>
        </w:rPr>
        <w:t xml:space="preserve"> </w:t>
      </w:r>
    </w:p>
    <w:p w14:paraId="65FD361E" w14:textId="3161BFDB" w:rsidR="00754E6B" w:rsidRPr="00A65ED7" w:rsidRDefault="00754E6B" w:rsidP="00754E6B">
      <w:pPr>
        <w:pStyle w:val="Prrafodelista"/>
        <w:ind w:left="567" w:right="616"/>
        <w:jc w:val="both"/>
        <w:rPr>
          <w:rFonts w:ascii="Palatino Linotype" w:hAnsi="Palatino Linotype"/>
          <w:i/>
          <w:color w:val="000000" w:themeColor="text1"/>
          <w:sz w:val="22"/>
          <w:szCs w:val="22"/>
        </w:rPr>
      </w:pPr>
      <w:r w:rsidRPr="00A65ED7">
        <w:rPr>
          <w:rFonts w:ascii="Palatino Linotype" w:hAnsi="Palatino Linotype"/>
          <w:color w:val="000000" w:themeColor="text1"/>
          <w:sz w:val="22"/>
          <w:szCs w:val="22"/>
        </w:rPr>
        <w:t xml:space="preserve">Oficio número TM/378/2022 del 02 de febrero de 2022, suscrito y signado por el Tesorero Municipal dirigido a la Titular de la Unidad de Transparencia y Acceso a la Información Pública, por medio del cual requirió al Solicitante aclare y precise a que documento desea tener acceso, respecto a lo siguiente: </w:t>
      </w:r>
      <w:r w:rsidRPr="00A65ED7">
        <w:rPr>
          <w:rFonts w:ascii="Palatino Linotype" w:hAnsi="Palatino Linotype"/>
          <w:i/>
          <w:color w:val="000000" w:themeColor="text1"/>
          <w:sz w:val="22"/>
          <w:szCs w:val="22"/>
        </w:rPr>
        <w:t>“Solicito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(Sic)</w:t>
      </w:r>
    </w:p>
    <w:p w14:paraId="1ED8277E" w14:textId="77777777" w:rsidR="00754E6B" w:rsidRPr="00A65ED7" w:rsidRDefault="00754E6B" w:rsidP="00754E6B">
      <w:pPr>
        <w:rPr>
          <w:rFonts w:ascii="Palatino Linotype" w:eastAsia="MS Mincho" w:hAnsi="Palatino Linotype" w:cs="Times New Roman"/>
          <w:color w:val="000000" w:themeColor="text1"/>
        </w:rPr>
      </w:pPr>
    </w:p>
    <w:p w14:paraId="71142F06" w14:textId="0657A8D0" w:rsidR="00484F28" w:rsidRPr="00A65ED7" w:rsidRDefault="00484F28" w:rsidP="00484F2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65ED7">
        <w:rPr>
          <w:rFonts w:ascii="Palatino Linotype" w:eastAsia="MS Mincho" w:hAnsi="Palatino Linotype" w:cs="Times New Roman"/>
          <w:color w:val="000000" w:themeColor="text1"/>
        </w:rPr>
        <w:t>Consecuentemente, e</w:t>
      </w:r>
      <w:r w:rsidR="00EB06C2" w:rsidRPr="00A65ED7">
        <w:rPr>
          <w:rFonts w:ascii="Palatino Linotype" w:eastAsia="MS Mincho" w:hAnsi="Palatino Linotype" w:cs="Times New Roman"/>
          <w:color w:val="000000" w:themeColor="text1"/>
        </w:rPr>
        <w:t>l cinco (05) de febrero de dos mil veintidós, el Recurrente</w:t>
      </w:r>
      <w:r w:rsidRPr="00A65ED7">
        <w:rPr>
          <w:rFonts w:ascii="Palatino Linotype" w:eastAsia="MS Mincho" w:hAnsi="Palatino Linotype" w:cs="Times New Roman"/>
          <w:color w:val="000000" w:themeColor="text1"/>
        </w:rPr>
        <w:t xml:space="preserve"> </w:t>
      </w:r>
      <w:r w:rsidRPr="00A65ED7">
        <w:rPr>
          <w:rFonts w:ascii="Palatino Linotype" w:hAnsi="Palatino Linotype" w:cs="Arial"/>
        </w:rPr>
        <w:t>desahogó el requerimiento de aclaración, que consiste en:</w:t>
      </w:r>
    </w:p>
    <w:p w14:paraId="5FA58873" w14:textId="77777777" w:rsidR="00484F28" w:rsidRPr="00A65ED7" w:rsidRDefault="00484F28" w:rsidP="00484F28">
      <w:pPr>
        <w:ind w:right="616"/>
        <w:jc w:val="both"/>
        <w:rPr>
          <w:rFonts w:ascii="Palatino Linotype" w:eastAsia="MS Mincho" w:hAnsi="Palatino Linotype" w:cs="Times New Roman"/>
          <w:color w:val="000000" w:themeColor="text1"/>
        </w:rPr>
      </w:pPr>
    </w:p>
    <w:p w14:paraId="7962F7B5" w14:textId="52987ECB" w:rsidR="00484F28" w:rsidRPr="00A65ED7" w:rsidRDefault="00484F28" w:rsidP="00484F28">
      <w:pPr>
        <w:ind w:left="567" w:right="616"/>
        <w:jc w:val="both"/>
        <w:rPr>
          <w:rFonts w:ascii="Palatino Linotype" w:eastAsia="Times New Roman" w:hAnsi="Palatino Linotype" w:cs="Times New Roman"/>
          <w:i/>
          <w:iCs/>
          <w:sz w:val="22"/>
          <w:szCs w:val="22"/>
          <w:lang w:eastAsia="es-MX"/>
        </w:rPr>
      </w:pPr>
      <w:r w:rsidRPr="00A65ED7">
        <w:rPr>
          <w:rFonts w:ascii="Palatino Linotype" w:eastAsia="MS Mincho" w:hAnsi="Palatino Linotype" w:cs="Times New Roman"/>
          <w:i/>
          <w:iCs/>
          <w:color w:val="000000" w:themeColor="text1"/>
          <w:sz w:val="22"/>
          <w:szCs w:val="22"/>
        </w:rPr>
        <w:t xml:space="preserve">“Por </w:t>
      </w:r>
      <w:r w:rsidRPr="00A65ED7">
        <w:rPr>
          <w:rFonts w:ascii="Palatino Linotype" w:eastAsia="Times New Roman" w:hAnsi="Palatino Linotype" w:cs="Times New Roman"/>
          <w:i/>
          <w:iCs/>
          <w:color w:val="000000"/>
          <w:sz w:val="22"/>
          <w:szCs w:val="22"/>
          <w:lang w:eastAsia="es-MX"/>
        </w:rPr>
        <w:t xml:space="preserve">medio de la presente me introduzco a sus finas atenciones y doy respuesta de clarificar lo no entendido por los administradores del Ente Público Obligado en mi petición de información pública. Y de manera firme manifiesto que me sorprende que no entiendan que es lo que requiero al ser especialistas y tener la expertis por lo cual sustentan los cargos de administrar los recursos públicos del Ente Público Obligado, pero con el afán de mantener la cordialidad y apoyar a los administradores del Ayuntamiento de Tlalnepantla de Baz replanteare lo solicitado de manera menos técnica sino más ciudadana ya que veo que técnicamente no me entendieron. Al referirme a la opinión de cumplimiento con sus descentralizadas (paramunicipales) es todo aquel organismo que tenga un rfc y pertenezca al ayuntamiento de Tlalnepantla de Baz, como puede ser; casa de la cultura, comité municipal del deporte, DIF (que ya se hizo directo la solicitud de información a ellos), o sistema del agua (también ya se hizo directo a ellos) o algún otro instituto de planeación si fuere el caso y existieran sino solo con responder no existen es más que suficiente repito si es el caso. Ya que la Unidad de Transparencia para hacer la solicitud formal seria a la del Ayuntamiento de Tlalnepantla de Baz a diferencia de DIF OASTLANEPANTLA (Organismo Público Descentralizado para la Prestación de Los Servicios de Agua Potable) que cuenta con su propia unidad de </w:t>
      </w:r>
      <w:r w:rsidRPr="00A65ED7">
        <w:rPr>
          <w:rFonts w:ascii="Palatino Linotype" w:eastAsia="Times New Roman" w:hAnsi="Palatino Linotype" w:cs="Times New Roman"/>
          <w:i/>
          <w:iCs/>
          <w:color w:val="000000"/>
          <w:sz w:val="22"/>
          <w:szCs w:val="22"/>
          <w:lang w:eastAsia="es-MX"/>
        </w:rPr>
        <w:lastRenderedPageBreak/>
        <w:t xml:space="preserve">transparencia al igual que el DIF.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Ahora respecto a los puntos solicitados a todo organismo público con RFC perteneciente al Ayuntamiento de Tlalnepantla de Baz y principalmente a este con su RFC se requiere: Respecto al punto I.- se requiere información fácil que ya tiene el Ente Obligado, directamente de su portal del SAT ya que son simples REPORTES reitero REPORTES que ya hizo y entregó el Ayuntamiento de Tlalnepantla de Baz y sus organismos autónomos (ya explicados cuales pueden ser)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con esos entes fiscalizadores está bien la respuesta que no aplica si esto es así, ahor si se tiene solo es también obtener el documento expedido por los Ente Fiscalizadores al Ente Público Obligado al día de hoy y listo rapidísimo en menos de 3 minutos tiene cada uno de los documentos, pero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Respecto al punto V y VI es una sugerencia de papel de trabajo para que puedan mejor sus actividades y el desempeño de su trabajo. El acceso a la información y la transparencia no solo es un derecho humano, es democracia básica, no un privilegio. Que ya se entiendan de una vez esto. Atte </w:t>
      </w:r>
      <w:r w:rsidR="00A65ED7" w:rsidRPr="00A65ED7">
        <w:rPr>
          <w:rFonts w:ascii="Palatino Linotype" w:eastAsia="Times New Roman" w:hAnsi="Palatino Linotype" w:cs="Times New Roman"/>
          <w:i/>
          <w:iCs/>
          <w:color w:val="000000"/>
          <w:sz w:val="22"/>
          <w:szCs w:val="22"/>
          <w:lang w:eastAsia="es-MX"/>
        </w:rPr>
        <w:t>XXXX XXXX XXX</w:t>
      </w:r>
      <w:r w:rsidRPr="00A65ED7">
        <w:rPr>
          <w:rFonts w:ascii="Palatino Linotype" w:eastAsia="Times New Roman" w:hAnsi="Palatino Linotype" w:cs="Times New Roman"/>
          <w:i/>
          <w:iCs/>
          <w:color w:val="000000"/>
          <w:sz w:val="22"/>
          <w:szCs w:val="22"/>
          <w:lang w:eastAsia="es-MX"/>
        </w:rPr>
        <w:t>” (Sic)</w:t>
      </w:r>
    </w:p>
    <w:p w14:paraId="0EF46717" w14:textId="77777777" w:rsidR="00484F28" w:rsidRPr="00A65ED7" w:rsidRDefault="00484F28" w:rsidP="00EB06C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1D9CBE61" w:rsidR="0022448D" w:rsidRPr="00A65ED7" w:rsidRDefault="0097046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65ED7">
        <w:rPr>
          <w:rFonts w:ascii="Palatino Linotype" w:eastAsia="MS Mincho" w:hAnsi="Palatino Linotype" w:cs="Times New Roman"/>
          <w:color w:val="000000" w:themeColor="text1"/>
        </w:rPr>
        <w:lastRenderedPageBreak/>
        <w:t>E</w:t>
      </w:r>
      <w:r w:rsidR="00B31E90" w:rsidRPr="00A65ED7">
        <w:rPr>
          <w:rFonts w:ascii="Palatino Linotype" w:eastAsia="MS Mincho" w:hAnsi="Palatino Linotype" w:cs="Times New Roman"/>
          <w:color w:val="000000" w:themeColor="text1"/>
        </w:rPr>
        <w:t xml:space="preserve">l </w:t>
      </w:r>
      <w:r w:rsidR="00EB06C2" w:rsidRPr="00A65ED7">
        <w:rPr>
          <w:rFonts w:ascii="Palatino Linotype" w:eastAsia="MS Mincho" w:hAnsi="Palatino Linotype" w:cs="Times New Roman"/>
          <w:color w:val="000000" w:themeColor="text1"/>
        </w:rPr>
        <w:t>uno</w:t>
      </w:r>
      <w:r w:rsidR="006A1A4B" w:rsidRPr="00A65ED7">
        <w:rPr>
          <w:rFonts w:ascii="Palatino Linotype" w:eastAsia="MS Mincho" w:hAnsi="Palatino Linotype" w:cs="Times New Roman"/>
          <w:color w:val="000000" w:themeColor="text1"/>
        </w:rPr>
        <w:t xml:space="preserve"> </w:t>
      </w:r>
      <w:r w:rsidR="00921DA5" w:rsidRPr="00A65ED7">
        <w:rPr>
          <w:rFonts w:ascii="Palatino Linotype" w:eastAsia="MS Mincho" w:hAnsi="Palatino Linotype" w:cs="Times New Roman"/>
          <w:color w:val="000000" w:themeColor="text1"/>
        </w:rPr>
        <w:t>(</w:t>
      </w:r>
      <w:r w:rsidR="00EB06C2" w:rsidRPr="00A65ED7">
        <w:rPr>
          <w:rFonts w:ascii="Palatino Linotype" w:eastAsia="MS Mincho" w:hAnsi="Palatino Linotype" w:cs="Times New Roman"/>
          <w:color w:val="000000" w:themeColor="text1"/>
        </w:rPr>
        <w:t>0</w:t>
      </w:r>
      <w:r w:rsidR="00D8175A" w:rsidRPr="00A65ED7">
        <w:rPr>
          <w:rFonts w:ascii="Palatino Linotype" w:eastAsia="MS Mincho" w:hAnsi="Palatino Linotype" w:cs="Times New Roman"/>
          <w:color w:val="000000" w:themeColor="text1"/>
        </w:rPr>
        <w:t>1</w:t>
      </w:r>
      <w:r w:rsidR="00921DA5" w:rsidRPr="00A65ED7">
        <w:rPr>
          <w:rFonts w:ascii="Palatino Linotype" w:eastAsia="MS Mincho" w:hAnsi="Palatino Linotype" w:cs="Times New Roman"/>
          <w:color w:val="000000" w:themeColor="text1"/>
        </w:rPr>
        <w:t xml:space="preserve">) de </w:t>
      </w:r>
      <w:r w:rsidR="006A1A4B" w:rsidRPr="00A65ED7">
        <w:rPr>
          <w:rFonts w:ascii="Palatino Linotype" w:eastAsia="MS Mincho" w:hAnsi="Palatino Linotype" w:cs="Times New Roman"/>
          <w:color w:val="000000" w:themeColor="text1"/>
        </w:rPr>
        <w:t>marzo</w:t>
      </w:r>
      <w:r w:rsidR="00AF31FE" w:rsidRPr="00A65ED7">
        <w:rPr>
          <w:rFonts w:ascii="Palatino Linotype" w:eastAsia="MS Mincho" w:hAnsi="Palatino Linotype" w:cs="Times New Roman"/>
          <w:color w:val="000000" w:themeColor="text1"/>
        </w:rPr>
        <w:t xml:space="preserve"> de dos mil veintidós</w:t>
      </w:r>
      <w:r w:rsidR="00762697" w:rsidRPr="00A65ED7">
        <w:rPr>
          <w:rFonts w:ascii="Palatino Linotype" w:eastAsia="MS Mincho" w:hAnsi="Palatino Linotype" w:cs="Times New Roman"/>
          <w:color w:val="000000" w:themeColor="text1"/>
        </w:rPr>
        <w:t xml:space="preserve">, </w:t>
      </w:r>
      <w:r w:rsidR="005F1362" w:rsidRPr="00A65ED7">
        <w:rPr>
          <w:rFonts w:ascii="Palatino Linotype" w:hAnsi="Palatino Linotype"/>
          <w:color w:val="000000" w:themeColor="text1"/>
          <w:szCs w:val="14"/>
        </w:rPr>
        <w:t xml:space="preserve">el </w:t>
      </w:r>
      <w:r w:rsidR="005F1362" w:rsidRPr="00A65ED7">
        <w:rPr>
          <w:rFonts w:ascii="Palatino Linotype" w:hAnsi="Palatino Linotype"/>
          <w:b/>
          <w:color w:val="000000" w:themeColor="text1"/>
          <w:szCs w:val="14"/>
        </w:rPr>
        <w:t>SUJETO OBLIGADO</w:t>
      </w:r>
      <w:r w:rsidR="005F1362" w:rsidRPr="00A65ED7">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A65ED7" w:rsidRDefault="009A593A" w:rsidP="00B31E90">
      <w:pPr>
        <w:pStyle w:val="Sinespaciado"/>
        <w:ind w:left="567" w:right="567"/>
        <w:jc w:val="right"/>
        <w:rPr>
          <w:rFonts w:ascii="Palatino Linotype" w:hAnsi="Palatino Linotype"/>
          <w:i/>
          <w:noProof/>
          <w:color w:val="000000" w:themeColor="text1"/>
          <w:lang w:eastAsia="es-MX"/>
        </w:rPr>
      </w:pPr>
    </w:p>
    <w:p w14:paraId="0ABE3D0F" w14:textId="15CD68E7" w:rsidR="00D8175A" w:rsidRPr="00A65ED7" w:rsidRDefault="005F1362" w:rsidP="006A1A4B">
      <w:pPr>
        <w:ind w:left="567" w:right="616"/>
        <w:jc w:val="both"/>
        <w:rPr>
          <w:rFonts w:ascii="Palatino Linotype" w:eastAsia="Times New Roman" w:hAnsi="Palatino Linotype" w:cs="Times New Roman"/>
          <w:i/>
          <w:sz w:val="22"/>
          <w:szCs w:val="22"/>
          <w:lang w:eastAsia="es-MX"/>
        </w:rPr>
      </w:pPr>
      <w:r w:rsidRPr="00A65ED7">
        <w:rPr>
          <w:rFonts w:ascii="Palatino Linotype" w:hAnsi="Palatino Linotype"/>
          <w:i/>
          <w:noProof/>
          <w:color w:val="000000" w:themeColor="text1"/>
          <w:sz w:val="22"/>
          <w:szCs w:val="22"/>
          <w:lang w:eastAsia="es-MX"/>
        </w:rPr>
        <w:t>“</w:t>
      </w:r>
      <w:r w:rsidR="00EB06C2" w:rsidRPr="00A65ED7">
        <w:rPr>
          <w:rFonts w:ascii="Palatino Linotype" w:hAnsi="Palatino Linotype"/>
          <w:i/>
          <w:color w:val="000000"/>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 De igual manera, hago de su conocimiento que la información remitida esta reforzada con lo sustentado por el Pleno del Instituto Nacional de Transparencia, Acceso a la Información y Protección de Datos Personales en el criterio 03/17, de rubro: “NO EXISTE OBLIGACION DE ELABORAR DOCUMENTOS AD HOC PARA ATENDER LAS SOLICITUDES DE ACCESO A LA INFORMACIÓN”</w:t>
      </w:r>
      <w:r w:rsidR="00D8175A" w:rsidRPr="00A65ED7">
        <w:rPr>
          <w:rFonts w:ascii="Palatino Linotype" w:eastAsia="Times New Roman" w:hAnsi="Palatino Linotype" w:cs="Times New Roman"/>
          <w:i/>
          <w:color w:val="000000"/>
          <w:sz w:val="22"/>
          <w:szCs w:val="22"/>
          <w:lang w:eastAsia="es-MX"/>
        </w:rPr>
        <w:t>…” (Sic)</w:t>
      </w:r>
    </w:p>
    <w:p w14:paraId="7E831134" w14:textId="0537F27A" w:rsidR="00D8175A" w:rsidRPr="00A65ED7" w:rsidRDefault="00D8175A" w:rsidP="00D8175A">
      <w:pPr>
        <w:jc w:val="both"/>
        <w:rPr>
          <w:rFonts w:ascii="Palatino Linotype" w:hAnsi="Palatino Linotype"/>
          <w:i/>
          <w:noProof/>
          <w:color w:val="000000" w:themeColor="text1"/>
          <w:sz w:val="22"/>
          <w:szCs w:val="22"/>
          <w:lang w:eastAsia="es-MX"/>
        </w:rPr>
      </w:pPr>
    </w:p>
    <w:p w14:paraId="4E5DEC17" w14:textId="2EC3ABEF" w:rsidR="00D8175A" w:rsidRPr="00A65ED7" w:rsidRDefault="00D8175A" w:rsidP="00D8175A">
      <w:pPr>
        <w:jc w:val="both"/>
        <w:rPr>
          <w:rFonts w:ascii="Palatino Linotype" w:hAnsi="Palatino Linotype"/>
          <w:iCs/>
          <w:noProof/>
          <w:color w:val="000000" w:themeColor="text1"/>
          <w:sz w:val="22"/>
          <w:szCs w:val="22"/>
          <w:lang w:eastAsia="es-MX"/>
        </w:rPr>
      </w:pPr>
      <w:r w:rsidRPr="00A65ED7">
        <w:rPr>
          <w:rFonts w:ascii="Palatino Linotype" w:hAnsi="Palatino Linotype"/>
          <w:iCs/>
          <w:noProof/>
          <w:color w:val="000000" w:themeColor="text1"/>
          <w:sz w:val="22"/>
          <w:szCs w:val="22"/>
          <w:lang w:eastAsia="es-MX"/>
        </w:rPr>
        <w:t>Archivo adjunto:</w:t>
      </w:r>
    </w:p>
    <w:p w14:paraId="23A7BD87" w14:textId="77777777" w:rsidR="00D8175A" w:rsidRPr="00A65ED7" w:rsidRDefault="00D8175A" w:rsidP="00D8175A">
      <w:pPr>
        <w:jc w:val="both"/>
        <w:rPr>
          <w:rFonts w:ascii="Palatino Linotype" w:eastAsia="Times New Roman" w:hAnsi="Palatino Linotype" w:cs="Times New Roman"/>
          <w:i/>
          <w:sz w:val="22"/>
          <w:szCs w:val="22"/>
          <w:lang w:eastAsia="es-MX"/>
        </w:rPr>
      </w:pPr>
    </w:p>
    <w:p w14:paraId="0B1E3E9F" w14:textId="77777777" w:rsidR="00BC2443" w:rsidRPr="00A65ED7" w:rsidRDefault="00EB06C2" w:rsidP="00BC2443">
      <w:pPr>
        <w:pStyle w:val="Prrafodelista"/>
        <w:numPr>
          <w:ilvl w:val="0"/>
          <w:numId w:val="40"/>
        </w:numPr>
        <w:ind w:right="616"/>
        <w:jc w:val="both"/>
        <w:rPr>
          <w:rFonts w:ascii="Palatino Linotype" w:hAnsi="Palatino Linotype"/>
          <w:color w:val="000000" w:themeColor="text1"/>
          <w:sz w:val="22"/>
          <w:szCs w:val="22"/>
        </w:rPr>
      </w:pPr>
      <w:r w:rsidRPr="00A65ED7">
        <w:rPr>
          <w:rFonts w:ascii="Palatino Linotype" w:hAnsi="Palatino Linotype" w:cs="Arial"/>
          <w:b/>
          <w:iCs/>
          <w:sz w:val="22"/>
          <w:szCs w:val="22"/>
        </w:rPr>
        <w:t>RESPUESTA 00136.zip:</w:t>
      </w:r>
    </w:p>
    <w:p w14:paraId="210F5EC0" w14:textId="32F03825" w:rsidR="00BC2443" w:rsidRPr="00A65ED7" w:rsidRDefault="00BC2443" w:rsidP="00BC2443">
      <w:pPr>
        <w:pStyle w:val="Prrafodelista"/>
        <w:numPr>
          <w:ilvl w:val="1"/>
          <w:numId w:val="40"/>
        </w:numPr>
        <w:ind w:right="616"/>
        <w:jc w:val="both"/>
        <w:rPr>
          <w:rFonts w:ascii="Palatino Linotype" w:hAnsi="Palatino Linotype"/>
          <w:color w:val="000000" w:themeColor="text1"/>
          <w:sz w:val="22"/>
          <w:szCs w:val="22"/>
        </w:rPr>
      </w:pPr>
      <w:r w:rsidRPr="00A65ED7">
        <w:rPr>
          <w:rFonts w:ascii="Palatino Linotype" w:hAnsi="Palatino Linotype"/>
          <w:b/>
          <w:color w:val="000000" w:themeColor="text1"/>
          <w:sz w:val="22"/>
          <w:szCs w:val="22"/>
        </w:rPr>
        <w:t>SAIMEX 00136 TESORERIA, c</w:t>
      </w:r>
      <w:r w:rsidR="003338F8" w:rsidRPr="00A65ED7">
        <w:rPr>
          <w:rFonts w:ascii="Palatino Linotype" w:hAnsi="Palatino Linotype"/>
          <w:color w:val="000000" w:themeColor="text1"/>
          <w:sz w:val="22"/>
          <w:szCs w:val="22"/>
        </w:rPr>
        <w:t xml:space="preserve">ontiene </w:t>
      </w:r>
      <w:r w:rsidRPr="00A65ED7">
        <w:rPr>
          <w:rFonts w:ascii="Palatino Linotype" w:hAnsi="Palatino Linotype"/>
          <w:color w:val="000000" w:themeColor="text1"/>
          <w:sz w:val="22"/>
          <w:szCs w:val="22"/>
        </w:rPr>
        <w:t>los siguiente:</w:t>
      </w:r>
    </w:p>
    <w:p w14:paraId="15072566" w14:textId="77777777" w:rsidR="00BC2443" w:rsidRPr="00A65ED7" w:rsidRDefault="00BC2443" w:rsidP="00BC2443">
      <w:pPr>
        <w:pStyle w:val="Prrafodelista"/>
        <w:ind w:left="1440" w:right="616"/>
        <w:jc w:val="both"/>
        <w:rPr>
          <w:rFonts w:ascii="Palatino Linotype" w:hAnsi="Palatino Linotype"/>
          <w:color w:val="000000" w:themeColor="text1"/>
          <w:sz w:val="22"/>
          <w:szCs w:val="22"/>
        </w:rPr>
      </w:pPr>
      <w:r w:rsidRPr="00A65ED7">
        <w:rPr>
          <w:rFonts w:ascii="Palatino Linotype" w:hAnsi="Palatino Linotype"/>
          <w:color w:val="000000" w:themeColor="text1"/>
          <w:sz w:val="22"/>
          <w:szCs w:val="22"/>
        </w:rPr>
        <w:t>-F</w:t>
      </w:r>
      <w:r w:rsidR="003338F8" w:rsidRPr="00A65ED7">
        <w:rPr>
          <w:rFonts w:ascii="Palatino Linotype" w:hAnsi="Palatino Linotype"/>
          <w:color w:val="000000" w:themeColor="text1"/>
          <w:sz w:val="22"/>
          <w:szCs w:val="22"/>
        </w:rPr>
        <w:t>ormato de información de pagos y retenciones por sueldos y salarios realizados a sus trabajadores -Vista anual acumulada-, del ejercicio fiscal: 2018, 2019, 2020 y 2021</w:t>
      </w:r>
      <w:r w:rsidRPr="00A65ED7">
        <w:rPr>
          <w:rFonts w:ascii="Palatino Linotype" w:hAnsi="Palatino Linotype"/>
          <w:color w:val="000000" w:themeColor="text1"/>
          <w:sz w:val="22"/>
          <w:szCs w:val="22"/>
        </w:rPr>
        <w:t>.</w:t>
      </w:r>
    </w:p>
    <w:p w14:paraId="03DF5B32" w14:textId="68E72C4B" w:rsidR="00BC2443" w:rsidRPr="00A65ED7" w:rsidRDefault="00BC2443" w:rsidP="00BC2443">
      <w:pPr>
        <w:pStyle w:val="Prrafodelista"/>
        <w:ind w:left="1440" w:right="616"/>
        <w:jc w:val="both"/>
        <w:rPr>
          <w:rFonts w:ascii="Palatino Linotype" w:hAnsi="Palatino Linotype"/>
          <w:color w:val="000000" w:themeColor="text1"/>
          <w:sz w:val="22"/>
          <w:szCs w:val="22"/>
        </w:rPr>
      </w:pPr>
      <w:r w:rsidRPr="00A65ED7">
        <w:rPr>
          <w:rFonts w:ascii="Palatino Linotype" w:hAnsi="Palatino Linotype"/>
          <w:color w:val="000000" w:themeColor="text1"/>
          <w:sz w:val="22"/>
          <w:szCs w:val="22"/>
        </w:rPr>
        <w:t>-Formato de</w:t>
      </w:r>
      <w:r w:rsidR="00D9197D" w:rsidRPr="00A65ED7">
        <w:rPr>
          <w:rFonts w:ascii="Palatino Linotype" w:hAnsi="Palatino Linotype"/>
          <w:color w:val="000000" w:themeColor="text1"/>
          <w:sz w:val="22"/>
          <w:szCs w:val="22"/>
        </w:rPr>
        <w:t xml:space="preserve"> </w:t>
      </w:r>
      <w:r w:rsidRPr="00A65ED7">
        <w:rPr>
          <w:rFonts w:ascii="Palatino Linotype" w:hAnsi="Palatino Linotype"/>
          <w:color w:val="000000" w:themeColor="text1"/>
          <w:sz w:val="22"/>
          <w:szCs w:val="22"/>
        </w:rPr>
        <w:t>diferencia</w:t>
      </w:r>
      <w:r w:rsidR="00383D51" w:rsidRPr="00A65ED7">
        <w:rPr>
          <w:rFonts w:ascii="Palatino Linotype" w:hAnsi="Palatino Linotype"/>
          <w:color w:val="000000" w:themeColor="text1"/>
          <w:sz w:val="22"/>
          <w:szCs w:val="22"/>
        </w:rPr>
        <w:t>s</w:t>
      </w:r>
      <w:r w:rsidRPr="00A65ED7">
        <w:rPr>
          <w:rFonts w:ascii="Palatino Linotype" w:hAnsi="Palatino Linotype"/>
          <w:color w:val="000000" w:themeColor="text1"/>
          <w:sz w:val="22"/>
          <w:szCs w:val="22"/>
        </w:rPr>
        <w:t xml:space="preserve"> de sueldos y salarios, del ejercicio fiscal: 2018, 2019, 2020 y 2021.</w:t>
      </w:r>
    </w:p>
    <w:p w14:paraId="22126414" w14:textId="4E3289DA" w:rsidR="00F05CD6" w:rsidRPr="00A65ED7" w:rsidRDefault="00BC2443" w:rsidP="00BC2443">
      <w:pPr>
        <w:pStyle w:val="Prrafodelista"/>
        <w:ind w:left="1440" w:right="616"/>
        <w:jc w:val="both"/>
        <w:rPr>
          <w:rFonts w:ascii="Palatino Linotype" w:hAnsi="Palatino Linotype"/>
          <w:color w:val="000000" w:themeColor="text1"/>
          <w:sz w:val="22"/>
          <w:szCs w:val="22"/>
        </w:rPr>
      </w:pPr>
      <w:r w:rsidRPr="00A65ED7">
        <w:rPr>
          <w:rFonts w:ascii="Palatino Linotype" w:hAnsi="Palatino Linotype"/>
          <w:color w:val="000000" w:themeColor="text1"/>
          <w:sz w:val="22"/>
          <w:szCs w:val="22"/>
        </w:rPr>
        <w:t>-O</w:t>
      </w:r>
      <w:r w:rsidR="003338F8" w:rsidRPr="00A65ED7">
        <w:rPr>
          <w:rFonts w:ascii="Palatino Linotype" w:hAnsi="Palatino Linotype"/>
          <w:color w:val="000000" w:themeColor="text1"/>
          <w:sz w:val="22"/>
          <w:szCs w:val="22"/>
        </w:rPr>
        <w:t>pinión de Cumplimiento de Obligaciones Fiscales, vigente al 12 de febrero de 2022</w:t>
      </w:r>
    </w:p>
    <w:p w14:paraId="2BEA068C" w14:textId="77777777" w:rsidR="00BC2443" w:rsidRPr="00A65ED7" w:rsidRDefault="00BC2443" w:rsidP="00BC2443">
      <w:pPr>
        <w:pStyle w:val="Prrafodelista"/>
        <w:ind w:left="1440" w:right="616"/>
        <w:jc w:val="both"/>
        <w:rPr>
          <w:rFonts w:ascii="Palatino Linotype" w:hAnsi="Palatino Linotype"/>
          <w:color w:val="000000" w:themeColor="text1"/>
          <w:sz w:val="22"/>
          <w:szCs w:val="22"/>
        </w:rPr>
      </w:pPr>
    </w:p>
    <w:p w14:paraId="01FEF689" w14:textId="5060C29B" w:rsidR="00EB06C2" w:rsidRPr="00A65ED7" w:rsidRDefault="00EB06C2" w:rsidP="00484F28">
      <w:pPr>
        <w:pStyle w:val="Prrafodelista"/>
        <w:numPr>
          <w:ilvl w:val="1"/>
          <w:numId w:val="40"/>
        </w:numPr>
        <w:ind w:right="616"/>
        <w:jc w:val="both"/>
        <w:rPr>
          <w:rFonts w:ascii="Palatino Linotype" w:hAnsi="Palatino Linotype"/>
          <w:color w:val="000000" w:themeColor="text1"/>
          <w:sz w:val="22"/>
          <w:szCs w:val="22"/>
        </w:rPr>
      </w:pPr>
      <w:r w:rsidRPr="00A65ED7">
        <w:rPr>
          <w:rFonts w:ascii="Palatino Linotype" w:hAnsi="Palatino Linotype"/>
          <w:b/>
          <w:color w:val="000000" w:themeColor="text1"/>
          <w:sz w:val="22"/>
          <w:szCs w:val="22"/>
        </w:rPr>
        <w:t>RESP_SAIMEX_00136_TESORERIA_MUNICIPAL.pdf:</w:t>
      </w:r>
      <w:r w:rsidR="00DD4A95" w:rsidRPr="00A65ED7">
        <w:rPr>
          <w:rFonts w:ascii="Palatino Linotype" w:hAnsi="Palatino Linotype"/>
          <w:color w:val="000000" w:themeColor="text1"/>
          <w:sz w:val="22"/>
          <w:szCs w:val="22"/>
        </w:rPr>
        <w:t xml:space="preserve"> </w:t>
      </w:r>
      <w:r w:rsidR="00484F28" w:rsidRPr="00A65ED7">
        <w:rPr>
          <w:rFonts w:ascii="Palatino Linotype" w:hAnsi="Palatino Linotype"/>
          <w:b/>
          <w:bCs/>
          <w:color w:val="000000" w:themeColor="text1"/>
          <w:sz w:val="22"/>
          <w:szCs w:val="22"/>
        </w:rPr>
        <w:t>(</w:t>
      </w:r>
      <w:r w:rsidR="00F7153A" w:rsidRPr="00A65ED7">
        <w:rPr>
          <w:rFonts w:ascii="Palatino Linotype" w:hAnsi="Palatino Linotype"/>
          <w:b/>
          <w:bCs/>
          <w:color w:val="000000" w:themeColor="text1"/>
          <w:sz w:val="22"/>
          <w:szCs w:val="22"/>
        </w:rPr>
        <w:t>Mismo d</w:t>
      </w:r>
      <w:r w:rsidR="00484F28" w:rsidRPr="00A65ED7">
        <w:rPr>
          <w:rFonts w:ascii="Palatino Linotype" w:hAnsi="Palatino Linotype"/>
          <w:b/>
          <w:bCs/>
          <w:color w:val="000000" w:themeColor="text1"/>
          <w:sz w:val="22"/>
          <w:szCs w:val="22"/>
        </w:rPr>
        <w:t xml:space="preserve">ocumento </w:t>
      </w:r>
      <w:r w:rsidR="00F7153A" w:rsidRPr="00A65ED7">
        <w:rPr>
          <w:rFonts w:ascii="Palatino Linotype" w:hAnsi="Palatino Linotype"/>
          <w:b/>
          <w:bCs/>
          <w:color w:val="000000" w:themeColor="text1"/>
          <w:sz w:val="22"/>
          <w:szCs w:val="22"/>
        </w:rPr>
        <w:t xml:space="preserve">que se </w:t>
      </w:r>
      <w:r w:rsidR="00484F28" w:rsidRPr="00A65ED7">
        <w:rPr>
          <w:rFonts w:ascii="Palatino Linotype" w:hAnsi="Palatino Linotype"/>
          <w:b/>
          <w:bCs/>
          <w:color w:val="000000" w:themeColor="text1"/>
          <w:sz w:val="22"/>
          <w:szCs w:val="22"/>
        </w:rPr>
        <w:t>adjunt</w:t>
      </w:r>
      <w:r w:rsidR="00F7153A" w:rsidRPr="00A65ED7">
        <w:rPr>
          <w:rFonts w:ascii="Palatino Linotype" w:hAnsi="Palatino Linotype"/>
          <w:b/>
          <w:bCs/>
          <w:color w:val="000000" w:themeColor="text1"/>
          <w:sz w:val="22"/>
          <w:szCs w:val="22"/>
        </w:rPr>
        <w:t>ó</w:t>
      </w:r>
      <w:r w:rsidR="00484F28" w:rsidRPr="00A65ED7">
        <w:rPr>
          <w:rFonts w:ascii="Palatino Linotype" w:hAnsi="Palatino Linotype"/>
          <w:b/>
          <w:bCs/>
          <w:color w:val="000000" w:themeColor="text1"/>
          <w:sz w:val="22"/>
          <w:szCs w:val="22"/>
        </w:rPr>
        <w:t xml:space="preserve"> a la solicitud de aclaración).</w:t>
      </w:r>
      <w:r w:rsidR="00484F28" w:rsidRPr="00A65ED7">
        <w:rPr>
          <w:rFonts w:ascii="Palatino Linotype" w:hAnsi="Palatino Linotype"/>
          <w:color w:val="000000" w:themeColor="text1"/>
          <w:sz w:val="22"/>
          <w:szCs w:val="22"/>
        </w:rPr>
        <w:t xml:space="preserve"> </w:t>
      </w:r>
      <w:r w:rsidR="00DD4A95" w:rsidRPr="00A65ED7">
        <w:rPr>
          <w:rFonts w:ascii="Palatino Linotype" w:hAnsi="Palatino Linotype"/>
          <w:color w:val="000000" w:themeColor="text1"/>
          <w:sz w:val="22"/>
          <w:szCs w:val="22"/>
        </w:rPr>
        <w:t xml:space="preserve">Oficio número TM/378/2022 del 02 de febrero de 2022, suscrito y signado por el Tesorero Municipal dirigido a la Titular de la Unidad de Transparencia y Acceso a la Información Pública, por medio del cual </w:t>
      </w:r>
      <w:r w:rsidR="00F05CD6" w:rsidRPr="00A65ED7">
        <w:rPr>
          <w:rFonts w:ascii="Palatino Linotype" w:hAnsi="Palatino Linotype"/>
          <w:color w:val="000000" w:themeColor="text1"/>
          <w:sz w:val="22"/>
          <w:szCs w:val="22"/>
        </w:rPr>
        <w:t xml:space="preserve">requirió al Solicitante aclare y precise a que documento desea tener acceso, respecto a lo siguiente: </w:t>
      </w:r>
      <w:r w:rsidR="00F05CD6" w:rsidRPr="00A65ED7">
        <w:rPr>
          <w:rFonts w:ascii="Palatino Linotype" w:hAnsi="Palatino Linotype"/>
          <w:i/>
          <w:color w:val="000000" w:themeColor="text1"/>
          <w:sz w:val="22"/>
          <w:szCs w:val="22"/>
        </w:rPr>
        <w:t>“Solicito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(Sic)</w:t>
      </w:r>
    </w:p>
    <w:p w14:paraId="272B63B3" w14:textId="506BBFC8" w:rsidR="000D5A1D" w:rsidRPr="00A65ED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65ED7">
        <w:rPr>
          <w:rFonts w:ascii="Palatino Linotype" w:eastAsia="Times New Roman" w:hAnsi="Palatino Linotype" w:cs="Arial"/>
          <w:color w:val="000000" w:themeColor="text1"/>
          <w:lang w:val="es-ES"/>
        </w:rPr>
        <w:lastRenderedPageBreak/>
        <w:t>D</w:t>
      </w:r>
      <w:r w:rsidR="00561ED1" w:rsidRPr="00A65ED7">
        <w:rPr>
          <w:rFonts w:ascii="Palatino Linotype" w:eastAsia="Times New Roman" w:hAnsi="Palatino Linotype" w:cs="Arial"/>
          <w:color w:val="000000" w:themeColor="text1"/>
          <w:lang w:val="es-ES"/>
        </w:rPr>
        <w:t xml:space="preserve">erivado de la respuesta emitida por el </w:t>
      </w:r>
      <w:r w:rsidR="00561ED1" w:rsidRPr="00A65ED7">
        <w:rPr>
          <w:rFonts w:ascii="Palatino Linotype" w:eastAsia="Times New Roman" w:hAnsi="Palatino Linotype" w:cs="Arial"/>
          <w:b/>
          <w:color w:val="000000" w:themeColor="text1"/>
          <w:lang w:val="es-ES"/>
        </w:rPr>
        <w:t>SUJETO OBLIGADO</w:t>
      </w:r>
      <w:r w:rsidR="00561ED1" w:rsidRPr="00A65ED7">
        <w:rPr>
          <w:rFonts w:ascii="Palatino Linotype" w:eastAsia="Times New Roman" w:hAnsi="Palatino Linotype" w:cs="Arial"/>
          <w:color w:val="000000" w:themeColor="text1"/>
          <w:lang w:val="es-ES"/>
        </w:rPr>
        <w:t>, e</w:t>
      </w:r>
      <w:r w:rsidR="00DB4BEF" w:rsidRPr="00A65ED7">
        <w:rPr>
          <w:rFonts w:ascii="Palatino Linotype" w:eastAsia="Times New Roman" w:hAnsi="Palatino Linotype" w:cs="Arial"/>
          <w:color w:val="000000" w:themeColor="text1"/>
          <w:lang w:val="es-ES"/>
        </w:rPr>
        <w:t xml:space="preserve">l </w:t>
      </w:r>
      <w:r w:rsidR="00383D51" w:rsidRPr="00A65ED7">
        <w:rPr>
          <w:rFonts w:ascii="Palatino Linotype" w:eastAsia="Times New Roman" w:hAnsi="Palatino Linotype" w:cs="Arial"/>
          <w:color w:val="000000" w:themeColor="text1"/>
          <w:lang w:val="es-ES"/>
        </w:rPr>
        <w:t>tres</w:t>
      </w:r>
      <w:r w:rsidR="007909AE" w:rsidRPr="00A65ED7">
        <w:rPr>
          <w:rFonts w:ascii="Palatino Linotype" w:eastAsia="Times New Roman" w:hAnsi="Palatino Linotype" w:cs="Arial"/>
          <w:color w:val="000000" w:themeColor="text1"/>
          <w:lang w:val="es-ES"/>
        </w:rPr>
        <w:t xml:space="preserve"> (</w:t>
      </w:r>
      <w:r w:rsidR="00383D51" w:rsidRPr="00A65ED7">
        <w:rPr>
          <w:rFonts w:ascii="Palatino Linotype" w:eastAsia="Times New Roman" w:hAnsi="Palatino Linotype" w:cs="Arial"/>
          <w:color w:val="000000" w:themeColor="text1"/>
          <w:lang w:val="es-ES"/>
        </w:rPr>
        <w:t>03</w:t>
      </w:r>
      <w:r w:rsidR="0016161C" w:rsidRPr="00A65ED7">
        <w:rPr>
          <w:rFonts w:ascii="Palatino Linotype" w:eastAsia="Times New Roman" w:hAnsi="Palatino Linotype" w:cs="Arial"/>
          <w:color w:val="000000" w:themeColor="text1"/>
          <w:lang w:val="es-ES"/>
        </w:rPr>
        <w:t xml:space="preserve">) de </w:t>
      </w:r>
      <w:r w:rsidR="00714B89" w:rsidRPr="00A65ED7">
        <w:rPr>
          <w:rFonts w:ascii="Palatino Linotype" w:eastAsia="Times New Roman" w:hAnsi="Palatino Linotype" w:cs="Arial"/>
          <w:color w:val="000000" w:themeColor="text1"/>
          <w:lang w:val="es-ES"/>
        </w:rPr>
        <w:t>marzo</w:t>
      </w:r>
      <w:r w:rsidR="0016161C" w:rsidRPr="00A65ED7">
        <w:rPr>
          <w:rFonts w:ascii="Palatino Linotype" w:eastAsia="Times New Roman" w:hAnsi="Palatino Linotype" w:cs="Arial"/>
          <w:color w:val="000000" w:themeColor="text1"/>
          <w:lang w:val="es-ES"/>
        </w:rPr>
        <w:t xml:space="preserve"> de dos mil veintidós</w:t>
      </w:r>
      <w:r w:rsidR="00FE49E3" w:rsidRPr="00A65ED7">
        <w:rPr>
          <w:rFonts w:ascii="Palatino Linotype" w:eastAsia="Times New Roman" w:hAnsi="Palatino Linotype" w:cs="Arial"/>
          <w:color w:val="000000" w:themeColor="text1"/>
          <w:lang w:val="es-ES"/>
        </w:rPr>
        <w:t xml:space="preserve">, </w:t>
      </w:r>
      <w:r w:rsidR="0016161C" w:rsidRPr="00A65ED7">
        <w:rPr>
          <w:rFonts w:ascii="Palatino Linotype" w:eastAsia="Times New Roman" w:hAnsi="Palatino Linotype" w:cs="Arial"/>
          <w:color w:val="000000" w:themeColor="text1"/>
          <w:lang w:val="es-ES"/>
        </w:rPr>
        <w:t>el</w:t>
      </w:r>
      <w:r w:rsidR="005F1362" w:rsidRPr="00A65ED7">
        <w:rPr>
          <w:rFonts w:ascii="Palatino Linotype" w:eastAsia="Times New Roman" w:hAnsi="Palatino Linotype" w:cs="Arial"/>
          <w:color w:val="000000" w:themeColor="text1"/>
          <w:lang w:val="es-ES"/>
        </w:rPr>
        <w:t xml:space="preserve"> particular</w:t>
      </w:r>
      <w:r w:rsidR="00DB4BEF" w:rsidRPr="00A65ED7">
        <w:rPr>
          <w:rFonts w:ascii="Palatino Linotype" w:eastAsia="Times New Roman" w:hAnsi="Palatino Linotype" w:cs="Arial"/>
          <w:color w:val="000000" w:themeColor="text1"/>
          <w:lang w:val="es-ES"/>
        </w:rPr>
        <w:t xml:space="preserve"> interpuso</w:t>
      </w:r>
      <w:r w:rsidR="009316E9" w:rsidRPr="00A65ED7">
        <w:rPr>
          <w:rFonts w:ascii="Palatino Linotype" w:eastAsia="Times New Roman" w:hAnsi="Palatino Linotype" w:cs="Arial"/>
          <w:color w:val="000000" w:themeColor="text1"/>
          <w:lang w:val="es-ES"/>
        </w:rPr>
        <w:t xml:space="preserve"> </w:t>
      </w:r>
      <w:r w:rsidR="00102D65" w:rsidRPr="00A65ED7">
        <w:rPr>
          <w:rFonts w:ascii="Palatino Linotype" w:eastAsia="Times New Roman" w:hAnsi="Palatino Linotype" w:cs="Arial"/>
          <w:color w:val="000000" w:themeColor="text1"/>
          <w:lang w:val="es-ES"/>
        </w:rPr>
        <w:t>el</w:t>
      </w:r>
      <w:r w:rsidR="004D68F8" w:rsidRPr="00A65ED7">
        <w:rPr>
          <w:rFonts w:ascii="Palatino Linotype" w:eastAsia="Times New Roman" w:hAnsi="Palatino Linotype" w:cs="Arial"/>
          <w:color w:val="000000" w:themeColor="text1"/>
          <w:lang w:val="es-ES"/>
        </w:rPr>
        <w:t xml:space="preserve"> recurso de revisión </w:t>
      </w:r>
      <w:r w:rsidR="00383D51" w:rsidRPr="00A65ED7">
        <w:rPr>
          <w:rFonts w:ascii="Palatino Linotype" w:eastAsia="Calibri" w:hAnsi="Palatino Linotype" w:cs="Arial"/>
          <w:b/>
          <w:color w:val="000000" w:themeColor="text1"/>
          <w:lang w:val="es-ES"/>
        </w:rPr>
        <w:t>03158</w:t>
      </w:r>
      <w:r w:rsidR="00A66149" w:rsidRPr="00A65ED7">
        <w:rPr>
          <w:rFonts w:ascii="Palatino Linotype" w:eastAsia="Calibri" w:hAnsi="Palatino Linotype" w:cs="Arial"/>
          <w:b/>
          <w:color w:val="000000" w:themeColor="text1"/>
          <w:lang w:val="es-ES"/>
        </w:rPr>
        <w:t>/INFOEM/IP/RR/2022</w:t>
      </w:r>
      <w:r w:rsidR="009A0461" w:rsidRPr="00A65ED7">
        <w:rPr>
          <w:rFonts w:ascii="Palatino Linotype" w:eastAsia="Calibri" w:hAnsi="Palatino Linotype" w:cs="Arial"/>
          <w:b/>
          <w:color w:val="000000" w:themeColor="text1"/>
          <w:lang w:val="es-ES"/>
        </w:rPr>
        <w:t>;</w:t>
      </w:r>
      <w:r w:rsidR="00102D65" w:rsidRPr="00A65ED7">
        <w:rPr>
          <w:rFonts w:ascii="Palatino Linotype" w:eastAsia="Times New Roman" w:hAnsi="Palatino Linotype" w:cs="Arial"/>
          <w:color w:val="000000" w:themeColor="text1"/>
          <w:lang w:val="es-ES"/>
        </w:rPr>
        <w:t xml:space="preserve"> impugnación</w:t>
      </w:r>
      <w:r w:rsidR="004D68F8" w:rsidRPr="00A65ED7">
        <w:rPr>
          <w:rFonts w:ascii="Palatino Linotype" w:eastAsia="Times New Roman" w:hAnsi="Palatino Linotype" w:cs="Arial"/>
          <w:color w:val="000000" w:themeColor="text1"/>
          <w:lang w:val="es-ES"/>
        </w:rPr>
        <w:t xml:space="preserve"> </w:t>
      </w:r>
      <w:r w:rsidR="00A45546" w:rsidRPr="00A65ED7">
        <w:rPr>
          <w:rFonts w:ascii="Palatino Linotype" w:eastAsia="Times New Roman" w:hAnsi="Palatino Linotype" w:cs="Arial"/>
          <w:color w:val="000000" w:themeColor="text1"/>
          <w:lang w:val="es-ES"/>
        </w:rPr>
        <w:t xml:space="preserve">en </w:t>
      </w:r>
      <w:r w:rsidR="00977D37" w:rsidRPr="00A65ED7">
        <w:rPr>
          <w:rFonts w:ascii="Palatino Linotype" w:eastAsia="Times New Roman" w:hAnsi="Palatino Linotype" w:cs="Arial"/>
          <w:color w:val="000000" w:themeColor="text1"/>
          <w:lang w:val="es-ES"/>
        </w:rPr>
        <w:t>la</w:t>
      </w:r>
      <w:r w:rsidR="00A45546" w:rsidRPr="00A65ED7">
        <w:rPr>
          <w:rFonts w:ascii="Palatino Linotype" w:eastAsia="Times New Roman" w:hAnsi="Palatino Linotype" w:cs="Arial"/>
          <w:color w:val="000000" w:themeColor="text1"/>
          <w:lang w:val="es-ES"/>
        </w:rPr>
        <w:t xml:space="preserve"> que refirió </w:t>
      </w:r>
      <w:r w:rsidR="004D68F8" w:rsidRPr="00A65ED7">
        <w:rPr>
          <w:rFonts w:ascii="Palatino Linotype" w:eastAsia="Times New Roman" w:hAnsi="Palatino Linotype" w:cs="Arial"/>
          <w:color w:val="000000" w:themeColor="text1"/>
          <w:lang w:val="es-ES"/>
        </w:rPr>
        <w:t>lo siguiente:</w:t>
      </w:r>
    </w:p>
    <w:p w14:paraId="054906C6" w14:textId="77777777" w:rsidR="00E34622" w:rsidRPr="00A65ED7" w:rsidRDefault="00E34622" w:rsidP="00D63C47">
      <w:pPr>
        <w:pStyle w:val="Prrafodelista"/>
        <w:tabs>
          <w:tab w:val="left" w:pos="426"/>
        </w:tabs>
        <w:ind w:left="567" w:right="616"/>
        <w:jc w:val="both"/>
        <w:rPr>
          <w:rFonts w:ascii="Palatino Linotype" w:eastAsia="Times New Roman" w:hAnsi="Palatino Linotype" w:cs="Arial"/>
          <w:color w:val="000000" w:themeColor="text1"/>
        </w:rPr>
      </w:pPr>
    </w:p>
    <w:p w14:paraId="7CADF887" w14:textId="77777777" w:rsidR="00D63C47" w:rsidRPr="00A65ED7" w:rsidRDefault="00E34622" w:rsidP="00B773F9">
      <w:pPr>
        <w:pStyle w:val="Prrafodelista"/>
        <w:numPr>
          <w:ilvl w:val="0"/>
          <w:numId w:val="40"/>
        </w:numPr>
        <w:tabs>
          <w:tab w:val="left" w:pos="426"/>
        </w:tabs>
        <w:ind w:left="567" w:right="616" w:firstLine="0"/>
        <w:jc w:val="both"/>
        <w:rPr>
          <w:rFonts w:ascii="Palatino Linotype" w:eastAsia="Times New Roman" w:hAnsi="Palatino Linotype" w:cs="Arial"/>
          <w:color w:val="000000" w:themeColor="text1"/>
          <w:sz w:val="22"/>
          <w:szCs w:val="22"/>
          <w:lang w:val="es-ES"/>
        </w:rPr>
      </w:pPr>
      <w:r w:rsidRPr="00A65ED7">
        <w:rPr>
          <w:rFonts w:ascii="Palatino Linotype" w:eastAsia="Times New Roman" w:hAnsi="Palatino Linotype" w:cs="Arial"/>
          <w:b/>
          <w:color w:val="000000" w:themeColor="text1"/>
          <w:sz w:val="22"/>
          <w:szCs w:val="22"/>
          <w:lang w:val="es-ES"/>
        </w:rPr>
        <w:t>Acto impugnado:</w:t>
      </w:r>
      <w:r w:rsidRPr="00A65ED7">
        <w:rPr>
          <w:rFonts w:ascii="Palatino Linotype" w:eastAsia="Times New Roman" w:hAnsi="Palatino Linotype" w:cs="Arial"/>
          <w:color w:val="000000" w:themeColor="text1"/>
          <w:sz w:val="22"/>
          <w:szCs w:val="22"/>
          <w:lang w:val="es-ES"/>
        </w:rPr>
        <w:t xml:space="preserve"> </w:t>
      </w:r>
    </w:p>
    <w:p w14:paraId="5D958B88" w14:textId="5D94DBAA" w:rsidR="00E34622" w:rsidRPr="00A65ED7" w:rsidRDefault="00E34622" w:rsidP="00383D51">
      <w:pPr>
        <w:ind w:left="567" w:right="616"/>
        <w:jc w:val="both"/>
        <w:rPr>
          <w:rFonts w:ascii="Palatino Linotype" w:eastAsia="Times New Roman" w:hAnsi="Palatino Linotype" w:cs="Arial"/>
          <w:i/>
          <w:iCs/>
          <w:color w:val="000000" w:themeColor="text1"/>
          <w:sz w:val="22"/>
          <w:szCs w:val="22"/>
          <w:lang w:val="es-ES"/>
        </w:rPr>
      </w:pPr>
      <w:r w:rsidRPr="00A65ED7">
        <w:rPr>
          <w:rFonts w:ascii="Palatino Linotype" w:eastAsia="Times New Roman" w:hAnsi="Palatino Linotype" w:cs="Arial"/>
          <w:i/>
          <w:iCs/>
          <w:color w:val="000000" w:themeColor="text1"/>
          <w:sz w:val="22"/>
          <w:szCs w:val="22"/>
          <w:lang w:val="es-ES"/>
        </w:rPr>
        <w:t>“</w:t>
      </w:r>
      <w:r w:rsidR="00714B89" w:rsidRPr="00A65ED7">
        <w:rPr>
          <w:rFonts w:ascii="Palatino Linotype" w:hAnsi="Palatino Linotype"/>
          <w:i/>
          <w:iCs/>
          <w:color w:val="000000"/>
          <w:sz w:val="22"/>
          <w:szCs w:val="22"/>
        </w:rPr>
        <w:t xml:space="preserve">Su </w:t>
      </w:r>
      <w:r w:rsidR="00383D51" w:rsidRPr="00A65ED7">
        <w:rPr>
          <w:rFonts w:ascii="Palatino Linotype" w:hAnsi="Palatino Linotype"/>
          <w:i/>
          <w:color w:val="000000"/>
          <w:sz w:val="22"/>
          <w:szCs w:val="22"/>
        </w:rPr>
        <w:t>respuesta por medio de oficio en la plataforma con información incompleta</w:t>
      </w:r>
      <w:r w:rsidRPr="00A65ED7">
        <w:rPr>
          <w:rFonts w:ascii="Palatino Linotype" w:eastAsia="Times New Roman" w:hAnsi="Palatino Linotype" w:cs="Arial"/>
          <w:i/>
          <w:iCs/>
          <w:color w:val="000000" w:themeColor="text1"/>
          <w:sz w:val="22"/>
          <w:szCs w:val="22"/>
          <w:lang w:val="es-ES"/>
        </w:rPr>
        <w:t>” (Sic)</w:t>
      </w:r>
    </w:p>
    <w:p w14:paraId="076F1F5D" w14:textId="77777777" w:rsidR="00D63C47" w:rsidRPr="00A65ED7" w:rsidRDefault="00D63C47" w:rsidP="00D63C47">
      <w:pPr>
        <w:tabs>
          <w:tab w:val="left" w:pos="426"/>
        </w:tabs>
        <w:ind w:left="567" w:right="616"/>
        <w:jc w:val="both"/>
        <w:rPr>
          <w:rFonts w:ascii="Palatino Linotype" w:eastAsia="Times New Roman" w:hAnsi="Palatino Linotype" w:cs="Arial"/>
          <w:color w:val="000000" w:themeColor="text1"/>
          <w:sz w:val="22"/>
          <w:szCs w:val="22"/>
          <w:lang w:val="es-ES"/>
        </w:rPr>
      </w:pPr>
    </w:p>
    <w:p w14:paraId="40AD8F96" w14:textId="77777777" w:rsidR="00D63C47" w:rsidRPr="00A65ED7" w:rsidRDefault="00E34622" w:rsidP="00D63C47">
      <w:pPr>
        <w:pStyle w:val="Prrafodelista"/>
        <w:numPr>
          <w:ilvl w:val="0"/>
          <w:numId w:val="40"/>
        </w:numPr>
        <w:tabs>
          <w:tab w:val="left" w:pos="426"/>
          <w:tab w:val="left" w:pos="567"/>
        </w:tabs>
        <w:ind w:left="567" w:right="616" w:firstLine="0"/>
        <w:jc w:val="both"/>
        <w:rPr>
          <w:rFonts w:ascii="Palatino Linotype" w:eastAsia="Times New Roman" w:hAnsi="Palatino Linotype" w:cs="Arial"/>
          <w:color w:val="000000" w:themeColor="text1"/>
          <w:sz w:val="22"/>
          <w:szCs w:val="22"/>
          <w:lang w:val="es-ES"/>
        </w:rPr>
      </w:pPr>
      <w:r w:rsidRPr="00A65ED7">
        <w:rPr>
          <w:rFonts w:ascii="Palatino Linotype" w:eastAsia="Times New Roman" w:hAnsi="Palatino Linotype" w:cs="Arial"/>
          <w:b/>
          <w:color w:val="000000" w:themeColor="text1"/>
          <w:sz w:val="22"/>
          <w:szCs w:val="22"/>
          <w:lang w:val="es-ES"/>
        </w:rPr>
        <w:t>Razones o motivos de inconformidad:</w:t>
      </w:r>
      <w:r w:rsidRPr="00A65ED7">
        <w:rPr>
          <w:rFonts w:ascii="Palatino Linotype" w:eastAsia="Times New Roman" w:hAnsi="Palatino Linotype" w:cs="Arial"/>
          <w:color w:val="000000" w:themeColor="text1"/>
          <w:sz w:val="22"/>
          <w:szCs w:val="22"/>
          <w:lang w:val="es-ES"/>
        </w:rPr>
        <w:t xml:space="preserve"> </w:t>
      </w:r>
    </w:p>
    <w:p w14:paraId="4E73B63B" w14:textId="351602FF" w:rsidR="00E34622" w:rsidRPr="00A65ED7" w:rsidRDefault="007909AE" w:rsidP="005F4A6D">
      <w:pPr>
        <w:ind w:left="567" w:right="616"/>
        <w:jc w:val="both"/>
        <w:rPr>
          <w:rFonts w:ascii="Palatino Linotype" w:eastAsia="Times New Roman" w:hAnsi="Palatino Linotype" w:cs="Times New Roman"/>
          <w:i/>
          <w:iCs/>
          <w:sz w:val="22"/>
          <w:szCs w:val="22"/>
          <w:lang w:eastAsia="es-MX"/>
        </w:rPr>
      </w:pPr>
      <w:r w:rsidRPr="00A65ED7">
        <w:rPr>
          <w:rFonts w:ascii="Palatino Linotype" w:eastAsia="Times New Roman" w:hAnsi="Palatino Linotype" w:cs="Arial"/>
          <w:i/>
          <w:iCs/>
          <w:color w:val="000000" w:themeColor="text1"/>
          <w:sz w:val="22"/>
          <w:szCs w:val="22"/>
          <w:lang w:val="es-ES"/>
        </w:rPr>
        <w:t>“</w:t>
      </w:r>
      <w:r w:rsidR="00383D51" w:rsidRPr="00A65ED7">
        <w:rPr>
          <w:rFonts w:ascii="Palatino Linotype" w:hAnsi="Palatino Linotype"/>
          <w:i/>
          <w:color w:val="000000"/>
          <w:sz w:val="22"/>
          <w:szCs w:val="22"/>
        </w:rPr>
        <w:t xml:space="preserve">Por medio de la presente hoy 02 de marzo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Tlalnepantla de Baz, ya que su respuesta que me entrego oficio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Nuevamente Con el fin de que quede más claro al Ente Obligado Público y le reitero porque ya se lo había dicho en la aclaración que solicito,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nuevamente con el afán de cordialidad y apoyar al Ente Público Obligado y cumpla con su Obligación de entregarme lo solicitado, porque pareciera sigue sin entender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Tlalnepantla de Baz,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(adjunto ejemplo para que sepa cómo). Respecto a las otras dos </w:t>
      </w:r>
      <w:r w:rsidR="00383D51" w:rsidRPr="00A65ED7">
        <w:rPr>
          <w:rFonts w:ascii="Palatino Linotype" w:hAnsi="Palatino Linotype"/>
          <w:i/>
          <w:color w:val="000000"/>
          <w:sz w:val="22"/>
          <w:szCs w:val="22"/>
        </w:rPr>
        <w:lastRenderedPageBreak/>
        <w:t xml:space="preserve">presentaciones del visor de nóminas del SAT (Vista anual acumulada en vista Horizontal y vertical y Visor detalle mensual) solo tiene que descargar los pdf. de su portal del SAT. Dando solo dos clicks y descargando los archivos (adjunto ejemplos).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la exprese que no aplica si esto es así, y si si aplica es darme las constancias y opiniones de cumplimiento al día de esas Recaudadoras estatales a las que les paga impuestos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eficientar y mejorar sus actividades y son Reportes simples reportes.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A65ED7" w:rsidRPr="00A65ED7">
        <w:rPr>
          <w:rFonts w:ascii="Palatino Linotype" w:hAnsi="Palatino Linotype"/>
          <w:i/>
          <w:color w:val="000000"/>
          <w:sz w:val="22"/>
          <w:szCs w:val="22"/>
        </w:rPr>
        <w:t>XXXX XXX XXXX</w:t>
      </w:r>
      <w:r w:rsidRPr="00A65ED7">
        <w:rPr>
          <w:rFonts w:ascii="Palatino Linotype" w:eastAsia="Times New Roman" w:hAnsi="Palatino Linotype" w:cs="Arial"/>
          <w:i/>
          <w:iCs/>
          <w:color w:val="000000" w:themeColor="text1"/>
          <w:sz w:val="22"/>
          <w:szCs w:val="22"/>
        </w:rPr>
        <w:t xml:space="preserve">” </w:t>
      </w:r>
      <w:r w:rsidRPr="00A65ED7">
        <w:rPr>
          <w:rFonts w:ascii="Palatino Linotype" w:hAnsi="Palatino Linotype"/>
          <w:i/>
          <w:iCs/>
          <w:sz w:val="22"/>
          <w:szCs w:val="22"/>
        </w:rPr>
        <w:t>(Sic)</w:t>
      </w:r>
    </w:p>
    <w:p w14:paraId="21222FF6" w14:textId="77777777" w:rsidR="007D274E" w:rsidRPr="00A65ED7" w:rsidRDefault="007D274E" w:rsidP="005F4A6D">
      <w:pPr>
        <w:pStyle w:val="Prrafodelista"/>
        <w:tabs>
          <w:tab w:val="left" w:pos="426"/>
        </w:tabs>
        <w:ind w:left="0"/>
        <w:jc w:val="both"/>
        <w:rPr>
          <w:rFonts w:ascii="Palatino Linotype" w:hAnsi="Palatino Linotype"/>
          <w:i/>
          <w:iCs/>
          <w:color w:val="000000" w:themeColor="text1"/>
          <w:sz w:val="22"/>
          <w:szCs w:val="22"/>
        </w:rPr>
      </w:pPr>
    </w:p>
    <w:p w14:paraId="2EE02710" w14:textId="2347B77E" w:rsidR="007D274E" w:rsidRPr="00A65ED7" w:rsidRDefault="007D274E" w:rsidP="005F4A6D">
      <w:pPr>
        <w:pStyle w:val="Prrafodelista"/>
        <w:tabs>
          <w:tab w:val="left" w:pos="426"/>
        </w:tabs>
        <w:ind w:left="0"/>
        <w:jc w:val="both"/>
        <w:rPr>
          <w:rFonts w:ascii="Palatino Linotype" w:eastAsia="Times New Roman" w:hAnsi="Palatino Linotype" w:cs="Arial"/>
          <w:color w:val="000000" w:themeColor="text1"/>
          <w:sz w:val="22"/>
          <w:szCs w:val="22"/>
          <w:lang w:val="es-ES"/>
        </w:rPr>
      </w:pPr>
      <w:r w:rsidRPr="00A65ED7">
        <w:rPr>
          <w:rFonts w:ascii="Palatino Linotype" w:hAnsi="Palatino Linotype"/>
          <w:color w:val="000000" w:themeColor="text1"/>
          <w:sz w:val="22"/>
          <w:szCs w:val="22"/>
        </w:rPr>
        <w:t>Archivo</w:t>
      </w:r>
      <w:r w:rsidR="0025293E" w:rsidRPr="00A65ED7">
        <w:rPr>
          <w:rFonts w:ascii="Palatino Linotype" w:hAnsi="Palatino Linotype"/>
          <w:color w:val="000000" w:themeColor="text1"/>
          <w:sz w:val="22"/>
          <w:szCs w:val="22"/>
        </w:rPr>
        <w:t>s</w:t>
      </w:r>
      <w:r w:rsidRPr="00A65ED7">
        <w:rPr>
          <w:rFonts w:ascii="Palatino Linotype" w:hAnsi="Palatino Linotype"/>
          <w:color w:val="000000" w:themeColor="text1"/>
          <w:sz w:val="22"/>
          <w:szCs w:val="22"/>
        </w:rPr>
        <w:t xml:space="preserve"> </w:t>
      </w:r>
      <w:r w:rsidR="007909AE" w:rsidRPr="00A65ED7">
        <w:rPr>
          <w:rFonts w:ascii="Palatino Linotype" w:eastAsia="Times New Roman" w:hAnsi="Palatino Linotype" w:cs="Arial"/>
          <w:color w:val="000000" w:themeColor="text1"/>
          <w:sz w:val="22"/>
          <w:szCs w:val="22"/>
          <w:lang w:val="es-ES"/>
        </w:rPr>
        <w:t>adjunto</w:t>
      </w:r>
      <w:r w:rsidR="0025293E" w:rsidRPr="00A65ED7">
        <w:rPr>
          <w:rFonts w:ascii="Palatino Linotype" w:eastAsia="Times New Roman" w:hAnsi="Palatino Linotype" w:cs="Arial"/>
          <w:color w:val="000000" w:themeColor="text1"/>
          <w:sz w:val="22"/>
          <w:szCs w:val="22"/>
          <w:lang w:val="es-ES"/>
        </w:rPr>
        <w:t>s</w:t>
      </w:r>
      <w:r w:rsidRPr="00A65ED7">
        <w:rPr>
          <w:rFonts w:ascii="Palatino Linotype" w:eastAsia="Times New Roman" w:hAnsi="Palatino Linotype" w:cs="Arial"/>
          <w:color w:val="000000" w:themeColor="text1"/>
          <w:sz w:val="22"/>
          <w:szCs w:val="22"/>
          <w:lang w:val="es-ES"/>
        </w:rPr>
        <w:t>:</w:t>
      </w:r>
    </w:p>
    <w:p w14:paraId="54E06FDE" w14:textId="4BCB0334" w:rsidR="0025293E" w:rsidRPr="00A65ED7" w:rsidRDefault="008803E2" w:rsidP="005F4A6D">
      <w:pPr>
        <w:numPr>
          <w:ilvl w:val="0"/>
          <w:numId w:val="44"/>
        </w:numPr>
        <w:spacing w:before="100" w:beforeAutospacing="1" w:after="100" w:afterAutospacing="1"/>
        <w:jc w:val="both"/>
        <w:rPr>
          <w:rFonts w:ascii="Palatino Linotype" w:hAnsi="Palatino Linotype" w:cs="Arial"/>
          <w:color w:val="000000" w:themeColor="text1"/>
          <w:sz w:val="22"/>
          <w:szCs w:val="22"/>
        </w:rPr>
      </w:pPr>
      <w:hyperlink r:id="rId8" w:tgtFrame="_blank" w:history="1">
        <w:r w:rsidR="0025293E" w:rsidRPr="00A65ED7">
          <w:rPr>
            <w:rStyle w:val="Hipervnculo"/>
            <w:rFonts w:ascii="Palatino Linotype" w:hAnsi="Palatino Linotype" w:cs="Arial"/>
            <w:b/>
            <w:bCs/>
            <w:color w:val="000000" w:themeColor="text1"/>
            <w:sz w:val="22"/>
            <w:szCs w:val="22"/>
            <w:u w:val="none"/>
          </w:rPr>
          <w:t>G-35-03-03-2018-01 ejemplo presentación detalle mensual.pdf</w:t>
        </w:r>
      </w:hyperlink>
      <w:r w:rsidR="005F4A6D" w:rsidRPr="00A65ED7">
        <w:rPr>
          <w:rFonts w:ascii="Palatino Linotype" w:hAnsi="Palatino Linotype" w:cs="Arial"/>
          <w:color w:val="000000" w:themeColor="text1"/>
          <w:sz w:val="22"/>
          <w:szCs w:val="22"/>
        </w:rPr>
        <w:t xml:space="preserve">: Formato </w:t>
      </w:r>
      <w:r w:rsidR="005F4A6D" w:rsidRPr="00A65ED7">
        <w:rPr>
          <w:rFonts w:ascii="Palatino Linotype" w:hAnsi="Palatino Linotype" w:cs="Tahoma"/>
          <w:bCs/>
          <w:sz w:val="22"/>
          <w:szCs w:val="22"/>
        </w:rPr>
        <w:t>de Información de pagos y retenciones por sueldos y salarios realizados a tus trabajadores Detalle Mensual - Ejercicio: 2018, del Sistema para el desarrollo integral de la familia del Municipio de Santa Cruz de Juventino Rosas, Gto.</w:t>
      </w:r>
    </w:p>
    <w:p w14:paraId="6A013259" w14:textId="46C2AAF1" w:rsidR="0025293E" w:rsidRPr="00A65ED7" w:rsidRDefault="008803E2" w:rsidP="005F4A6D">
      <w:pPr>
        <w:numPr>
          <w:ilvl w:val="0"/>
          <w:numId w:val="45"/>
        </w:numPr>
        <w:contextualSpacing/>
        <w:jc w:val="both"/>
        <w:rPr>
          <w:rFonts w:ascii="Palatino Linotype" w:hAnsi="Palatino Linotype" w:cs="Tahoma"/>
          <w:bCs/>
          <w:sz w:val="22"/>
          <w:szCs w:val="22"/>
        </w:rPr>
      </w:pPr>
      <w:hyperlink r:id="rId9" w:tgtFrame="_blank" w:history="1">
        <w:r w:rsidR="0025293E" w:rsidRPr="00A65ED7">
          <w:rPr>
            <w:rStyle w:val="Hipervnculo"/>
            <w:rFonts w:ascii="Palatino Linotype" w:hAnsi="Palatino Linotype" w:cs="Arial"/>
            <w:b/>
            <w:bCs/>
            <w:color w:val="000000" w:themeColor="text1"/>
            <w:sz w:val="22"/>
            <w:szCs w:val="22"/>
            <w:u w:val="none"/>
          </w:rPr>
          <w:t>G-13-03-01-2019-01 ejemplo vista anual acumulado o global.pdf</w:t>
        </w:r>
      </w:hyperlink>
      <w:r w:rsidR="005F4A6D" w:rsidRPr="00A65ED7">
        <w:rPr>
          <w:rFonts w:ascii="Palatino Linotype" w:hAnsi="Palatino Linotype" w:cs="Arial"/>
          <w:color w:val="000000" w:themeColor="text1"/>
          <w:sz w:val="22"/>
          <w:szCs w:val="22"/>
        </w:rPr>
        <w:t xml:space="preserve">: Formato </w:t>
      </w:r>
      <w:r w:rsidR="005F4A6D" w:rsidRPr="00A65ED7">
        <w:rPr>
          <w:rFonts w:ascii="Palatino Linotype" w:hAnsi="Palatino Linotype" w:cs="Tahoma"/>
          <w:bCs/>
          <w:sz w:val="22"/>
          <w:szCs w:val="22"/>
        </w:rPr>
        <w:t>de Formato de Información de pagos y retenciones por sueldos y salarios realizados a tus trabajadores Vista anual acumulada - Ejercicio: 2019, del Sistema para el desarrollo integral de la familia del Municipio de Santa Cruz de Juventino Rosas, Gto.</w:t>
      </w:r>
    </w:p>
    <w:p w14:paraId="5E3B7453" w14:textId="17FA49E2" w:rsidR="0016161C" w:rsidRPr="00A65ED7" w:rsidRDefault="008803E2" w:rsidP="005F4A6D">
      <w:pPr>
        <w:numPr>
          <w:ilvl w:val="0"/>
          <w:numId w:val="44"/>
        </w:numPr>
        <w:spacing w:before="100" w:beforeAutospacing="1" w:after="100" w:afterAutospacing="1"/>
        <w:jc w:val="both"/>
        <w:rPr>
          <w:rFonts w:ascii="Palatino Linotype" w:hAnsi="Palatino Linotype" w:cs="Arial"/>
          <w:color w:val="000000" w:themeColor="text1"/>
          <w:sz w:val="22"/>
          <w:szCs w:val="22"/>
        </w:rPr>
      </w:pPr>
      <w:hyperlink r:id="rId10" w:tgtFrame="_blank" w:history="1">
        <w:r w:rsidR="0025293E" w:rsidRPr="00A65ED7">
          <w:rPr>
            <w:rStyle w:val="Hipervnculo"/>
            <w:rFonts w:ascii="Palatino Linotype" w:hAnsi="Palatino Linotype" w:cs="Arial"/>
            <w:b/>
            <w:bCs/>
            <w:color w:val="000000" w:themeColor="text1"/>
            <w:sz w:val="22"/>
            <w:szCs w:val="22"/>
            <w:u w:val="none"/>
          </w:rPr>
          <w:t>G-13-01-02-2019-01 ejemplo detalle diferencias sueldos y salarios, diferencias mensuales.pdf</w:t>
        </w:r>
      </w:hyperlink>
      <w:r w:rsidR="005F4A6D" w:rsidRPr="00A65ED7">
        <w:rPr>
          <w:rFonts w:ascii="Palatino Linotype" w:hAnsi="Palatino Linotype" w:cs="Arial"/>
          <w:color w:val="000000" w:themeColor="text1"/>
          <w:sz w:val="22"/>
          <w:szCs w:val="22"/>
        </w:rPr>
        <w:t xml:space="preserve">: </w:t>
      </w:r>
      <w:r w:rsidR="005F4A6D" w:rsidRPr="00A65ED7">
        <w:rPr>
          <w:rFonts w:ascii="Palatino Linotype" w:hAnsi="Palatino Linotype" w:cs="Tahoma"/>
          <w:bCs/>
          <w:sz w:val="22"/>
          <w:szCs w:val="22"/>
        </w:rPr>
        <w:t>Listado de total de nómina por sueldos y salarios.</w:t>
      </w:r>
    </w:p>
    <w:p w14:paraId="65CB77BE" w14:textId="3D77F2F5" w:rsidR="005F1362" w:rsidRPr="00A65ED7"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65ED7">
        <w:rPr>
          <w:rFonts w:ascii="Palatino Linotype" w:eastAsia="Times New Roman" w:hAnsi="Palatino Linotype" w:cs="Arial"/>
          <w:color w:val="000000" w:themeColor="text1"/>
          <w:lang w:val="es-ES"/>
        </w:rPr>
        <w:t>S</w:t>
      </w:r>
      <w:r w:rsidR="005F1362" w:rsidRPr="00A65ED7">
        <w:rPr>
          <w:rFonts w:ascii="Palatino Linotype" w:eastAsia="Times New Roman" w:hAnsi="Palatino Linotype" w:cs="Arial"/>
          <w:color w:val="000000" w:themeColor="text1"/>
          <w:lang w:val="es-ES"/>
        </w:rPr>
        <w:t xml:space="preserve">e registró el recurso de revisión bajo el número de expediente </w:t>
      </w:r>
      <w:r w:rsidR="004F785F" w:rsidRPr="00A65ED7">
        <w:rPr>
          <w:rFonts w:ascii="Palatino Linotype" w:hAnsi="Palatino Linotype" w:cs="Arial"/>
          <w:bCs/>
          <w:color w:val="000000" w:themeColor="text1"/>
        </w:rPr>
        <w:t>al rubro indicado, asi</w:t>
      </w:r>
      <w:r w:rsidR="005F1362" w:rsidRPr="00A65ED7">
        <w:rPr>
          <w:rFonts w:ascii="Palatino Linotype" w:hAnsi="Palatino Linotype" w:cs="Arial"/>
          <w:bCs/>
          <w:color w:val="000000" w:themeColor="text1"/>
        </w:rPr>
        <w:t xml:space="preserve">mismo, con fundamento en lo dispuesto por el </w:t>
      </w:r>
      <w:r w:rsidR="005F1362" w:rsidRPr="00A65ED7">
        <w:rPr>
          <w:rFonts w:ascii="Palatino Linotype" w:eastAsia="Calibri" w:hAnsi="Palatino Linotype" w:cs="Arial"/>
          <w:bCs/>
          <w:color w:val="000000" w:themeColor="text1"/>
          <w:lang w:val="es-ES"/>
        </w:rPr>
        <w:t>artículo 185</w:t>
      </w:r>
      <w:r w:rsidR="000125A8" w:rsidRPr="00A65ED7">
        <w:rPr>
          <w:rFonts w:ascii="Palatino Linotype" w:eastAsia="Calibri" w:hAnsi="Palatino Linotype" w:cs="Arial"/>
          <w:bCs/>
          <w:color w:val="000000" w:themeColor="text1"/>
          <w:lang w:val="es-ES"/>
        </w:rPr>
        <w:t>,</w:t>
      </w:r>
      <w:r w:rsidR="005F1362" w:rsidRPr="00A65ED7">
        <w:rPr>
          <w:rFonts w:ascii="Palatino Linotype" w:eastAsia="Calibri" w:hAnsi="Palatino Linotype" w:cs="Arial"/>
          <w:bCs/>
          <w:color w:val="000000" w:themeColor="text1"/>
          <w:lang w:val="es-ES"/>
        </w:rPr>
        <w:t xml:space="preserve"> fracción I</w:t>
      </w:r>
      <w:r w:rsidR="000125A8" w:rsidRPr="00A65ED7">
        <w:rPr>
          <w:rFonts w:ascii="Palatino Linotype" w:eastAsia="Calibri" w:hAnsi="Palatino Linotype" w:cs="Arial"/>
          <w:bCs/>
          <w:color w:val="000000" w:themeColor="text1"/>
          <w:lang w:val="es-ES"/>
        </w:rPr>
        <w:t>,</w:t>
      </w:r>
      <w:r w:rsidR="005F1362" w:rsidRPr="00A65ED7">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A65ED7">
        <w:rPr>
          <w:rFonts w:ascii="Palatino Linotype" w:eastAsia="Times New Roman" w:hAnsi="Palatino Linotype" w:cs="Arial"/>
          <w:bCs/>
          <w:color w:val="000000" w:themeColor="text1"/>
          <w:lang w:val="es-ES"/>
        </w:rPr>
        <w:t xml:space="preserve">se turnó </w:t>
      </w:r>
      <w:r w:rsidR="0096234B" w:rsidRPr="00A65ED7">
        <w:rPr>
          <w:rFonts w:ascii="Palatino Linotype" w:eastAsia="Times New Roman" w:hAnsi="Palatino Linotype" w:cs="Arial"/>
          <w:bCs/>
          <w:color w:val="000000" w:themeColor="text1"/>
          <w:lang w:val="es-ES"/>
        </w:rPr>
        <w:t xml:space="preserve">a la </w:t>
      </w:r>
      <w:r w:rsidR="0096234B" w:rsidRPr="00A65ED7">
        <w:rPr>
          <w:rFonts w:ascii="Palatino Linotype" w:eastAsia="Times New Roman" w:hAnsi="Palatino Linotype" w:cs="Arial"/>
          <w:b/>
          <w:bCs/>
          <w:color w:val="000000" w:themeColor="text1"/>
          <w:lang w:val="es-ES"/>
        </w:rPr>
        <w:t xml:space="preserve">Comisionada </w:t>
      </w:r>
      <w:r w:rsidR="00C44847" w:rsidRPr="00A65ED7">
        <w:rPr>
          <w:rFonts w:ascii="Palatino Linotype" w:eastAsia="Times New Roman" w:hAnsi="Palatino Linotype" w:cs="Arial"/>
          <w:b/>
          <w:bCs/>
          <w:color w:val="000000" w:themeColor="text1"/>
          <w:lang w:val="es-ES"/>
        </w:rPr>
        <w:t>María del Rosario Mejía Ayala</w:t>
      </w:r>
      <w:r w:rsidR="005F1362" w:rsidRPr="00A65ED7">
        <w:rPr>
          <w:rFonts w:ascii="Palatino Linotype" w:eastAsia="Times New Roman" w:hAnsi="Palatino Linotype" w:cs="Arial"/>
          <w:bCs/>
          <w:color w:val="000000" w:themeColor="text1"/>
          <w:lang w:val="es-ES"/>
        </w:rPr>
        <w:t xml:space="preserve">, con el objeto de </w:t>
      </w:r>
      <w:r w:rsidR="005F1362" w:rsidRPr="00A65ED7">
        <w:rPr>
          <w:rFonts w:ascii="Palatino Linotype" w:eastAsia="Times New Roman" w:hAnsi="Palatino Linotype" w:cs="Arial"/>
          <w:bCs/>
          <w:color w:val="000000" w:themeColor="text1"/>
        </w:rPr>
        <w:t>su análisis.</w:t>
      </w:r>
    </w:p>
    <w:p w14:paraId="2BDE682E" w14:textId="77777777" w:rsidR="005F1362" w:rsidRPr="00A65ED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CCD7B3D" w:rsidR="007446C2" w:rsidRPr="00A65ED7"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65ED7">
        <w:rPr>
          <w:rFonts w:ascii="Palatino Linotype" w:eastAsia="Times New Roman" w:hAnsi="Palatino Linotype" w:cs="Arial"/>
          <w:color w:val="000000" w:themeColor="text1"/>
          <w:lang w:val="es-ES"/>
        </w:rPr>
        <w:t>La</w:t>
      </w:r>
      <w:r w:rsidR="00E647FF" w:rsidRPr="00A65ED7">
        <w:rPr>
          <w:rFonts w:ascii="Palatino Linotype" w:eastAsia="Times New Roman" w:hAnsi="Palatino Linotype" w:cs="Arial"/>
          <w:color w:val="000000" w:themeColor="text1"/>
          <w:lang w:val="es-ES"/>
        </w:rPr>
        <w:t xml:space="preserve"> </w:t>
      </w:r>
      <w:r w:rsidR="0004686A" w:rsidRPr="00A65ED7">
        <w:rPr>
          <w:rFonts w:ascii="Palatino Linotype" w:eastAsia="Calibri" w:hAnsi="Palatino Linotype" w:cs="Arial"/>
          <w:color w:val="000000" w:themeColor="text1"/>
          <w:lang w:val="es-ES"/>
        </w:rPr>
        <w:t>Comisionad</w:t>
      </w:r>
      <w:r w:rsidRPr="00A65ED7">
        <w:rPr>
          <w:rFonts w:ascii="Palatino Linotype" w:eastAsia="Calibri" w:hAnsi="Palatino Linotype" w:cs="Arial"/>
          <w:color w:val="000000" w:themeColor="text1"/>
          <w:lang w:val="es-ES"/>
        </w:rPr>
        <w:t>a</w:t>
      </w:r>
      <w:r w:rsidR="0004686A" w:rsidRPr="00A65ED7">
        <w:rPr>
          <w:rFonts w:ascii="Palatino Linotype" w:eastAsia="Calibri" w:hAnsi="Palatino Linotype" w:cs="Arial"/>
          <w:color w:val="000000" w:themeColor="text1"/>
          <w:lang w:val="es-ES"/>
        </w:rPr>
        <w:t xml:space="preserve"> Ponente</w:t>
      </w:r>
      <w:r w:rsidR="006B31E7" w:rsidRPr="00A65ED7">
        <w:rPr>
          <w:rFonts w:ascii="Palatino Linotype" w:eastAsia="Calibri" w:hAnsi="Palatino Linotype" w:cs="Arial"/>
          <w:color w:val="000000" w:themeColor="text1"/>
          <w:lang w:val="es-ES"/>
        </w:rPr>
        <w:t>,</w:t>
      </w:r>
      <w:r w:rsidR="0004686A" w:rsidRPr="00A65ED7">
        <w:rPr>
          <w:rFonts w:ascii="Palatino Linotype" w:eastAsia="Calibri" w:hAnsi="Palatino Linotype" w:cs="Arial"/>
          <w:color w:val="000000" w:themeColor="text1"/>
          <w:lang w:val="es-ES"/>
        </w:rPr>
        <w:t xml:space="preserve"> con fundamento en lo dispuesto por el artículo 185</w:t>
      </w:r>
      <w:r w:rsidR="0079427C" w:rsidRPr="00A65ED7">
        <w:rPr>
          <w:rFonts w:ascii="Palatino Linotype" w:eastAsia="Calibri" w:hAnsi="Palatino Linotype" w:cs="Arial"/>
          <w:color w:val="000000" w:themeColor="text1"/>
          <w:lang w:val="es-ES"/>
        </w:rPr>
        <w:t>,</w:t>
      </w:r>
      <w:r w:rsidR="0004686A" w:rsidRPr="00A65ED7">
        <w:rPr>
          <w:rFonts w:ascii="Palatino Linotype" w:eastAsia="Calibri" w:hAnsi="Palatino Linotype" w:cs="Arial"/>
          <w:color w:val="000000" w:themeColor="text1"/>
          <w:lang w:val="es-ES"/>
        </w:rPr>
        <w:t xml:space="preserve"> fracción II</w:t>
      </w:r>
      <w:r w:rsidR="0079427C" w:rsidRPr="00A65ED7">
        <w:rPr>
          <w:rFonts w:ascii="Palatino Linotype" w:eastAsia="Calibri" w:hAnsi="Palatino Linotype" w:cs="Arial"/>
          <w:color w:val="000000" w:themeColor="text1"/>
          <w:lang w:val="es-ES"/>
        </w:rPr>
        <w:t>,</w:t>
      </w:r>
      <w:r w:rsidR="0004686A" w:rsidRPr="00A65ED7">
        <w:rPr>
          <w:rFonts w:ascii="Palatino Linotype" w:eastAsia="Calibri" w:hAnsi="Palatino Linotype" w:cs="Arial"/>
          <w:color w:val="000000" w:themeColor="text1"/>
          <w:lang w:val="es-ES"/>
        </w:rPr>
        <w:t xml:space="preserve"> de la </w:t>
      </w:r>
      <w:r w:rsidR="00613655" w:rsidRPr="00A65ED7">
        <w:rPr>
          <w:rFonts w:ascii="Palatino Linotype" w:eastAsia="Calibri" w:hAnsi="Palatino Linotype" w:cs="Arial"/>
          <w:color w:val="000000" w:themeColor="text1"/>
          <w:lang w:val="es-ES"/>
        </w:rPr>
        <w:t>Ley de Transparencia y Acceso a la Información Pública del Estado de México y Municipios</w:t>
      </w:r>
      <w:r w:rsidR="0004686A" w:rsidRPr="00A65ED7">
        <w:rPr>
          <w:rFonts w:ascii="Palatino Linotype" w:eastAsia="Calibri" w:hAnsi="Palatino Linotype" w:cs="Arial"/>
          <w:color w:val="000000" w:themeColor="text1"/>
          <w:lang w:val="es-ES"/>
        </w:rPr>
        <w:t xml:space="preserve">, a través </w:t>
      </w:r>
      <w:r w:rsidR="006E4E2A" w:rsidRPr="00A65ED7">
        <w:rPr>
          <w:rFonts w:ascii="Palatino Linotype" w:eastAsia="Calibri" w:hAnsi="Palatino Linotype" w:cs="Arial"/>
          <w:color w:val="000000" w:themeColor="text1"/>
          <w:lang w:val="es-ES"/>
        </w:rPr>
        <w:t>del</w:t>
      </w:r>
      <w:r w:rsidR="0004686A" w:rsidRPr="00A65ED7">
        <w:rPr>
          <w:rFonts w:ascii="Palatino Linotype" w:eastAsia="Calibri" w:hAnsi="Palatino Linotype" w:cs="Arial"/>
          <w:color w:val="000000" w:themeColor="text1"/>
          <w:lang w:val="es-ES"/>
        </w:rPr>
        <w:t xml:space="preserve"> </w:t>
      </w:r>
      <w:r w:rsidR="00B81371" w:rsidRPr="00A65ED7">
        <w:rPr>
          <w:rFonts w:ascii="Palatino Linotype" w:eastAsia="Calibri" w:hAnsi="Palatino Linotype" w:cs="Arial"/>
          <w:color w:val="000000" w:themeColor="text1"/>
          <w:lang w:val="es-ES"/>
        </w:rPr>
        <w:t xml:space="preserve">acuerdo </w:t>
      </w:r>
      <w:r w:rsidR="00F147C6" w:rsidRPr="00A65ED7">
        <w:rPr>
          <w:rFonts w:ascii="Palatino Linotype" w:eastAsia="Calibri" w:hAnsi="Palatino Linotype" w:cs="Arial"/>
          <w:color w:val="000000" w:themeColor="text1"/>
          <w:lang w:val="es-ES"/>
        </w:rPr>
        <w:t xml:space="preserve">de admisión </w:t>
      </w:r>
      <w:r w:rsidR="00B81371" w:rsidRPr="00A65ED7">
        <w:rPr>
          <w:rFonts w:ascii="Palatino Linotype" w:eastAsia="Calibri" w:hAnsi="Palatino Linotype" w:cs="Arial"/>
          <w:color w:val="000000" w:themeColor="text1"/>
          <w:lang w:val="es-ES"/>
        </w:rPr>
        <w:t xml:space="preserve">de </w:t>
      </w:r>
      <w:r w:rsidR="00383D51" w:rsidRPr="00A65ED7">
        <w:rPr>
          <w:rFonts w:ascii="Palatino Linotype" w:eastAsia="Calibri" w:hAnsi="Palatino Linotype" w:cs="Arial"/>
          <w:color w:val="000000" w:themeColor="text1"/>
          <w:lang w:val="es-ES"/>
        </w:rPr>
        <w:t>ocho</w:t>
      </w:r>
      <w:r w:rsidR="0079427C" w:rsidRPr="00A65ED7">
        <w:rPr>
          <w:rFonts w:ascii="Palatino Linotype" w:eastAsia="Calibri" w:hAnsi="Palatino Linotype" w:cs="Arial"/>
          <w:color w:val="000000" w:themeColor="text1"/>
          <w:lang w:val="es-ES"/>
        </w:rPr>
        <w:t xml:space="preserve"> (</w:t>
      </w:r>
      <w:r w:rsidR="00383D51" w:rsidRPr="00A65ED7">
        <w:rPr>
          <w:rFonts w:ascii="Palatino Linotype" w:eastAsia="Calibri" w:hAnsi="Palatino Linotype" w:cs="Arial"/>
          <w:color w:val="000000" w:themeColor="text1"/>
          <w:lang w:val="es-ES"/>
        </w:rPr>
        <w:t>08</w:t>
      </w:r>
      <w:r w:rsidR="0079427C" w:rsidRPr="00A65ED7">
        <w:rPr>
          <w:rFonts w:ascii="Palatino Linotype" w:eastAsia="Calibri" w:hAnsi="Palatino Linotype" w:cs="Arial"/>
          <w:color w:val="000000" w:themeColor="text1"/>
          <w:lang w:val="es-ES"/>
        </w:rPr>
        <w:t>)</w:t>
      </w:r>
      <w:r w:rsidR="000125A8" w:rsidRPr="00A65ED7">
        <w:rPr>
          <w:rFonts w:ascii="Palatino Linotype" w:eastAsia="Calibri" w:hAnsi="Palatino Linotype" w:cs="Arial"/>
          <w:color w:val="000000" w:themeColor="text1"/>
          <w:lang w:val="es-ES"/>
        </w:rPr>
        <w:t xml:space="preserve"> de </w:t>
      </w:r>
      <w:r w:rsidR="005F4A6D" w:rsidRPr="00A65ED7">
        <w:rPr>
          <w:rFonts w:ascii="Palatino Linotype" w:eastAsia="Calibri" w:hAnsi="Palatino Linotype" w:cs="Arial"/>
          <w:color w:val="000000" w:themeColor="text1"/>
          <w:lang w:val="es-ES"/>
        </w:rPr>
        <w:t>marzo</w:t>
      </w:r>
      <w:r w:rsidR="000125A8" w:rsidRPr="00A65ED7">
        <w:rPr>
          <w:rFonts w:ascii="Palatino Linotype" w:eastAsia="Calibri" w:hAnsi="Palatino Linotype" w:cs="Arial"/>
          <w:color w:val="000000" w:themeColor="text1"/>
          <w:lang w:val="es-ES"/>
        </w:rPr>
        <w:t xml:space="preserve"> de dos mil veintidós</w:t>
      </w:r>
      <w:r w:rsidR="006A1047" w:rsidRPr="00A65ED7">
        <w:rPr>
          <w:rFonts w:ascii="Palatino Linotype" w:eastAsia="Calibri" w:hAnsi="Palatino Linotype" w:cs="Arial"/>
          <w:color w:val="000000" w:themeColor="text1"/>
          <w:lang w:val="es-ES"/>
        </w:rPr>
        <w:t xml:space="preserve">, </w:t>
      </w:r>
      <w:r w:rsidR="00B81371" w:rsidRPr="00A65ED7">
        <w:rPr>
          <w:rFonts w:ascii="Palatino Linotype" w:eastAsia="Calibri" w:hAnsi="Palatino Linotype" w:cs="Arial"/>
          <w:color w:val="000000" w:themeColor="text1"/>
          <w:lang w:val="es-ES"/>
        </w:rPr>
        <w:t xml:space="preserve">puso a </w:t>
      </w:r>
      <w:r w:rsidR="00875167" w:rsidRPr="00A65ED7">
        <w:rPr>
          <w:rFonts w:ascii="Palatino Linotype" w:eastAsia="Calibri" w:hAnsi="Palatino Linotype" w:cs="Arial"/>
          <w:color w:val="000000" w:themeColor="text1"/>
          <w:lang w:val="es-ES"/>
        </w:rPr>
        <w:t>disposición</w:t>
      </w:r>
      <w:r w:rsidR="00B81371" w:rsidRPr="00A65ED7">
        <w:rPr>
          <w:rFonts w:ascii="Palatino Linotype" w:eastAsia="Calibri" w:hAnsi="Palatino Linotype" w:cs="Arial"/>
          <w:color w:val="000000" w:themeColor="text1"/>
          <w:lang w:val="es-ES"/>
        </w:rPr>
        <w:t xml:space="preserve"> de las partes el expediente electrónico </w:t>
      </w:r>
      <w:r w:rsidR="00B81371" w:rsidRPr="00A65ED7">
        <w:rPr>
          <w:rFonts w:ascii="Palatino Linotype" w:eastAsia="Calibri" w:hAnsi="Palatino Linotype" w:cs="Arial"/>
          <w:color w:val="000000" w:themeColor="text1"/>
        </w:rPr>
        <w:t>vía</w:t>
      </w:r>
      <w:r w:rsidR="00C44847" w:rsidRPr="00A65ED7">
        <w:rPr>
          <w:rFonts w:ascii="Palatino Linotype" w:eastAsia="Calibri" w:hAnsi="Palatino Linotype" w:cs="Arial"/>
          <w:color w:val="000000" w:themeColor="text1"/>
        </w:rPr>
        <w:t xml:space="preserve"> SAIMEX</w:t>
      </w:r>
      <w:r w:rsidR="00B81371" w:rsidRPr="00A65ED7">
        <w:rPr>
          <w:rFonts w:ascii="Palatino Linotype" w:eastAsia="Calibri" w:hAnsi="Palatino Linotype" w:cs="Arial"/>
          <w:b/>
          <w:color w:val="000000" w:themeColor="text1"/>
          <w:lang w:val="es-ES"/>
        </w:rPr>
        <w:t xml:space="preserve"> </w:t>
      </w:r>
      <w:r w:rsidR="00B81371" w:rsidRPr="00A65ED7">
        <w:rPr>
          <w:rFonts w:ascii="Palatino Linotype" w:eastAsia="Calibri" w:hAnsi="Palatino Linotype" w:cs="Arial"/>
          <w:color w:val="000000" w:themeColor="text1"/>
          <w:lang w:val="es-ES"/>
        </w:rPr>
        <w:t xml:space="preserve">a efecto de que en un plazo máximo de siete días </w:t>
      </w:r>
      <w:r w:rsidR="00875167" w:rsidRPr="00A65ED7">
        <w:rPr>
          <w:rFonts w:ascii="Palatino Linotype" w:eastAsia="Calibri" w:hAnsi="Palatino Linotype" w:cs="Arial"/>
          <w:color w:val="000000" w:themeColor="text1"/>
          <w:lang w:val="es-ES"/>
        </w:rPr>
        <w:t>manifestaran</w:t>
      </w:r>
      <w:r w:rsidR="00B81371" w:rsidRPr="00A65ED7">
        <w:rPr>
          <w:rFonts w:ascii="Palatino Linotype" w:eastAsia="Calibri" w:hAnsi="Palatino Linotype" w:cs="Arial"/>
          <w:color w:val="000000" w:themeColor="text1"/>
          <w:lang w:val="es-ES"/>
        </w:rPr>
        <w:t xml:space="preserve"> lo que a</w:t>
      </w:r>
      <w:r w:rsidR="003A2029" w:rsidRPr="00A65ED7">
        <w:rPr>
          <w:rFonts w:ascii="Palatino Linotype" w:eastAsia="Calibri" w:hAnsi="Palatino Linotype" w:cs="Arial"/>
          <w:color w:val="000000" w:themeColor="text1"/>
          <w:lang w:val="es-ES"/>
        </w:rPr>
        <w:t xml:space="preserve"> su</w:t>
      </w:r>
      <w:r w:rsidR="00B81371" w:rsidRPr="00A65ED7">
        <w:rPr>
          <w:rFonts w:ascii="Palatino Linotype" w:eastAsia="Calibri" w:hAnsi="Palatino Linotype" w:cs="Arial"/>
          <w:color w:val="000000" w:themeColor="text1"/>
          <w:lang w:val="es-ES"/>
        </w:rPr>
        <w:t xml:space="preserve"> derecho conviniera</w:t>
      </w:r>
      <w:r w:rsidR="00875167" w:rsidRPr="00A65ED7">
        <w:rPr>
          <w:rFonts w:ascii="Palatino Linotype" w:eastAsia="Calibri" w:hAnsi="Palatino Linotype" w:cs="Arial"/>
          <w:color w:val="000000" w:themeColor="text1"/>
          <w:lang w:val="es-ES"/>
        </w:rPr>
        <w:t>n</w:t>
      </w:r>
      <w:r w:rsidR="00032493" w:rsidRPr="00A65ED7">
        <w:rPr>
          <w:rFonts w:ascii="Palatino Linotype" w:eastAsia="Calibri" w:hAnsi="Palatino Linotype" w:cs="Arial"/>
          <w:color w:val="000000" w:themeColor="text1"/>
          <w:lang w:val="es-ES"/>
        </w:rPr>
        <w:t>,</w:t>
      </w:r>
      <w:r w:rsidR="00B81371" w:rsidRPr="00A65ED7">
        <w:rPr>
          <w:rFonts w:ascii="Palatino Linotype" w:eastAsia="Calibri" w:hAnsi="Palatino Linotype" w:cs="Arial"/>
          <w:color w:val="000000" w:themeColor="text1"/>
          <w:lang w:val="es-ES"/>
        </w:rPr>
        <w:t xml:space="preserve"> </w:t>
      </w:r>
      <w:r w:rsidR="00875167" w:rsidRPr="00A65ED7">
        <w:rPr>
          <w:rFonts w:ascii="Palatino Linotype" w:eastAsia="Calibri" w:hAnsi="Palatino Linotype" w:cs="Arial"/>
          <w:color w:val="000000" w:themeColor="text1"/>
          <w:lang w:val="es-ES"/>
        </w:rPr>
        <w:t>ofrecieran pruebas y</w:t>
      </w:r>
      <w:r w:rsidR="00132C06" w:rsidRPr="00A65ED7">
        <w:rPr>
          <w:rFonts w:ascii="Palatino Linotype" w:eastAsia="Calibri" w:hAnsi="Palatino Linotype" w:cs="Arial"/>
          <w:color w:val="000000" w:themeColor="text1"/>
          <w:lang w:val="es-ES"/>
        </w:rPr>
        <w:t xml:space="preserve"> </w:t>
      </w:r>
      <w:r w:rsidR="00875167" w:rsidRPr="00A65ED7">
        <w:rPr>
          <w:rFonts w:ascii="Palatino Linotype" w:eastAsia="Calibri" w:hAnsi="Palatino Linotype" w:cs="Arial"/>
          <w:color w:val="000000" w:themeColor="text1"/>
          <w:lang w:val="es-ES"/>
        </w:rPr>
        <w:t>alegatos según corresponda a</w:t>
      </w:r>
      <w:r w:rsidR="004C20F2" w:rsidRPr="00A65ED7">
        <w:rPr>
          <w:rFonts w:ascii="Palatino Linotype" w:eastAsia="Calibri" w:hAnsi="Palatino Linotype" w:cs="Arial"/>
          <w:color w:val="000000" w:themeColor="text1"/>
          <w:lang w:val="es-ES"/>
        </w:rPr>
        <w:t xml:space="preserve"> </w:t>
      </w:r>
      <w:r w:rsidR="00875167" w:rsidRPr="00A65ED7">
        <w:rPr>
          <w:rFonts w:ascii="Palatino Linotype" w:eastAsia="Calibri" w:hAnsi="Palatino Linotype" w:cs="Arial"/>
          <w:color w:val="000000" w:themeColor="text1"/>
          <w:lang w:val="es-ES"/>
        </w:rPr>
        <w:t>l</w:t>
      </w:r>
      <w:r w:rsidR="004C20F2" w:rsidRPr="00A65ED7">
        <w:rPr>
          <w:rFonts w:ascii="Palatino Linotype" w:eastAsia="Calibri" w:hAnsi="Palatino Linotype" w:cs="Arial"/>
          <w:color w:val="000000" w:themeColor="text1"/>
          <w:lang w:val="es-ES"/>
        </w:rPr>
        <w:t>os</w:t>
      </w:r>
      <w:r w:rsidR="00875167" w:rsidRPr="00A65ED7">
        <w:rPr>
          <w:rFonts w:ascii="Palatino Linotype" w:eastAsia="Calibri" w:hAnsi="Palatino Linotype" w:cs="Arial"/>
          <w:color w:val="000000" w:themeColor="text1"/>
          <w:lang w:val="es-ES"/>
        </w:rPr>
        <w:t xml:space="preserve"> caso</w:t>
      </w:r>
      <w:r w:rsidR="004C20F2" w:rsidRPr="00A65ED7">
        <w:rPr>
          <w:rFonts w:ascii="Palatino Linotype" w:eastAsia="Calibri" w:hAnsi="Palatino Linotype" w:cs="Arial"/>
          <w:color w:val="000000" w:themeColor="text1"/>
          <w:lang w:val="es-ES"/>
        </w:rPr>
        <w:t>s</w:t>
      </w:r>
      <w:r w:rsidR="00875167" w:rsidRPr="00A65ED7">
        <w:rPr>
          <w:rFonts w:ascii="Palatino Linotype" w:eastAsia="Calibri" w:hAnsi="Palatino Linotype" w:cs="Arial"/>
          <w:color w:val="000000" w:themeColor="text1"/>
          <w:lang w:val="es-ES"/>
        </w:rPr>
        <w:t xml:space="preserve"> concreto</w:t>
      </w:r>
      <w:r w:rsidR="004C20F2" w:rsidRPr="00A65ED7">
        <w:rPr>
          <w:rFonts w:ascii="Palatino Linotype" w:eastAsia="Calibri" w:hAnsi="Palatino Linotype" w:cs="Arial"/>
          <w:color w:val="000000" w:themeColor="text1"/>
          <w:lang w:val="es-ES"/>
        </w:rPr>
        <w:t>s</w:t>
      </w:r>
      <w:r w:rsidR="00875167" w:rsidRPr="00A65ED7">
        <w:rPr>
          <w:rFonts w:ascii="Palatino Linotype" w:eastAsia="Calibri" w:hAnsi="Palatino Linotype" w:cs="Arial"/>
          <w:color w:val="000000" w:themeColor="text1"/>
          <w:lang w:val="es-ES"/>
        </w:rPr>
        <w:t xml:space="preserve">, </w:t>
      </w:r>
      <w:r w:rsidR="00F147C6" w:rsidRPr="00A65ED7">
        <w:rPr>
          <w:rFonts w:ascii="Palatino Linotype" w:eastAsia="Calibri" w:hAnsi="Palatino Linotype" w:cs="Arial"/>
          <w:color w:val="000000" w:themeColor="text1"/>
          <w:lang w:val="es-ES"/>
        </w:rPr>
        <w:t>de esta forma</w:t>
      </w:r>
      <w:r w:rsidR="00875167" w:rsidRPr="00A65ED7">
        <w:rPr>
          <w:rFonts w:ascii="Palatino Linotype" w:eastAsia="Calibri" w:hAnsi="Palatino Linotype" w:cs="Arial"/>
          <w:color w:val="000000" w:themeColor="text1"/>
          <w:lang w:val="es-ES"/>
        </w:rPr>
        <w:t xml:space="preserve"> para que el </w:t>
      </w:r>
      <w:r w:rsidR="00875167" w:rsidRPr="00A65ED7">
        <w:rPr>
          <w:rFonts w:ascii="Palatino Linotype" w:eastAsia="Calibri" w:hAnsi="Palatino Linotype" w:cs="Arial"/>
          <w:b/>
          <w:color w:val="000000" w:themeColor="text1"/>
          <w:lang w:val="es-ES"/>
        </w:rPr>
        <w:t>SUJETO OBLIGADO</w:t>
      </w:r>
      <w:r w:rsidR="00875167" w:rsidRPr="00A65ED7">
        <w:rPr>
          <w:rFonts w:ascii="Palatino Linotype" w:eastAsia="Calibri" w:hAnsi="Palatino Linotype" w:cs="Arial"/>
          <w:color w:val="000000" w:themeColor="text1"/>
          <w:lang w:val="es-ES"/>
        </w:rPr>
        <w:t xml:space="preserve"> </w:t>
      </w:r>
      <w:r w:rsidR="00B81371" w:rsidRPr="00A65ED7">
        <w:rPr>
          <w:rFonts w:ascii="Palatino Linotype" w:eastAsia="Calibri" w:hAnsi="Palatino Linotype" w:cs="Arial"/>
          <w:color w:val="000000" w:themeColor="text1"/>
          <w:lang w:val="es-ES"/>
        </w:rPr>
        <w:t>presentar</w:t>
      </w:r>
      <w:r w:rsidR="003A03D0" w:rsidRPr="00A65ED7">
        <w:rPr>
          <w:rFonts w:ascii="Palatino Linotype" w:eastAsia="Calibri" w:hAnsi="Palatino Linotype" w:cs="Arial"/>
          <w:color w:val="000000" w:themeColor="text1"/>
          <w:lang w:val="es-ES"/>
        </w:rPr>
        <w:t>a</w:t>
      </w:r>
      <w:r w:rsidR="00B81371" w:rsidRPr="00A65ED7">
        <w:rPr>
          <w:rFonts w:ascii="Palatino Linotype" w:eastAsia="Calibri" w:hAnsi="Palatino Linotype" w:cs="Arial"/>
          <w:color w:val="000000" w:themeColor="text1"/>
          <w:lang w:val="es-ES"/>
        </w:rPr>
        <w:t xml:space="preserve"> el </w:t>
      </w:r>
      <w:r w:rsidR="00556F72" w:rsidRPr="00A65ED7">
        <w:rPr>
          <w:rFonts w:ascii="Palatino Linotype" w:eastAsia="Calibri" w:hAnsi="Palatino Linotype" w:cs="Arial"/>
          <w:color w:val="000000" w:themeColor="text1"/>
          <w:lang w:val="es-ES"/>
        </w:rPr>
        <w:t xml:space="preserve">informe justificado </w:t>
      </w:r>
      <w:r w:rsidR="00875167" w:rsidRPr="00A65ED7">
        <w:rPr>
          <w:rFonts w:ascii="Palatino Linotype" w:eastAsia="Calibri" w:hAnsi="Palatino Linotype" w:cs="Arial"/>
          <w:color w:val="000000" w:themeColor="text1"/>
          <w:lang w:val="es-ES"/>
        </w:rPr>
        <w:t>procedente</w:t>
      </w:r>
      <w:r w:rsidR="00787184" w:rsidRPr="00A65ED7">
        <w:rPr>
          <w:rFonts w:ascii="Palatino Linotype" w:eastAsia="Calibri" w:hAnsi="Palatino Linotype" w:cs="Arial"/>
          <w:color w:val="000000" w:themeColor="text1"/>
          <w:lang w:val="es-ES"/>
        </w:rPr>
        <w:t>.</w:t>
      </w:r>
    </w:p>
    <w:p w14:paraId="455C196B" w14:textId="77777777" w:rsidR="003F0DDA" w:rsidRPr="00A65ED7"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464C3590" w:rsidR="00C44847" w:rsidRPr="00A65ED7" w:rsidRDefault="00C44847" w:rsidP="00D641DC">
      <w:pPr>
        <w:pStyle w:val="Prrafodelista"/>
        <w:numPr>
          <w:ilvl w:val="0"/>
          <w:numId w:val="1"/>
        </w:numPr>
        <w:tabs>
          <w:tab w:val="left" w:pos="426"/>
        </w:tabs>
        <w:spacing w:line="360" w:lineRule="auto"/>
        <w:jc w:val="both"/>
        <w:rPr>
          <w:rFonts w:ascii="Palatino Linotype" w:hAnsi="Palatino Linotype"/>
          <w:color w:val="000000" w:themeColor="text1"/>
        </w:rPr>
      </w:pPr>
      <w:r w:rsidRPr="00A65ED7">
        <w:rPr>
          <w:rFonts w:ascii="Palatino Linotype" w:eastAsia="Calibri" w:hAnsi="Palatino Linotype" w:cs="Arial"/>
          <w:color w:val="000000" w:themeColor="text1"/>
          <w:lang w:val="es-ES"/>
        </w:rPr>
        <w:t xml:space="preserve">El </w:t>
      </w:r>
      <w:r w:rsidR="00383D51" w:rsidRPr="00A65ED7">
        <w:rPr>
          <w:rFonts w:ascii="Palatino Linotype" w:eastAsia="Calibri" w:hAnsi="Palatino Linotype" w:cs="Arial"/>
          <w:color w:val="000000" w:themeColor="text1"/>
          <w:lang w:val="es-ES"/>
        </w:rPr>
        <w:t>diecisiete</w:t>
      </w:r>
      <w:r w:rsidR="0079427C" w:rsidRPr="00A65ED7">
        <w:rPr>
          <w:rFonts w:ascii="Palatino Linotype" w:eastAsia="Calibri" w:hAnsi="Palatino Linotype" w:cs="Arial"/>
          <w:color w:val="000000" w:themeColor="text1"/>
          <w:lang w:val="es-ES"/>
        </w:rPr>
        <w:t xml:space="preserve"> (</w:t>
      </w:r>
      <w:r w:rsidR="00383D51" w:rsidRPr="00A65ED7">
        <w:rPr>
          <w:rFonts w:ascii="Palatino Linotype" w:eastAsia="Calibri" w:hAnsi="Palatino Linotype" w:cs="Arial"/>
          <w:color w:val="000000" w:themeColor="text1"/>
          <w:lang w:val="es-ES"/>
        </w:rPr>
        <w:t>17</w:t>
      </w:r>
      <w:r w:rsidR="000125A8" w:rsidRPr="00A65ED7">
        <w:rPr>
          <w:rFonts w:ascii="Palatino Linotype" w:eastAsia="Calibri" w:hAnsi="Palatino Linotype" w:cs="Arial"/>
          <w:color w:val="000000" w:themeColor="text1"/>
          <w:lang w:val="es-ES"/>
        </w:rPr>
        <w:t xml:space="preserve">) de </w:t>
      </w:r>
      <w:r w:rsidR="005F4A6D" w:rsidRPr="00A65ED7">
        <w:rPr>
          <w:rFonts w:ascii="Palatino Linotype" w:eastAsia="Calibri" w:hAnsi="Palatino Linotype" w:cs="Arial"/>
          <w:color w:val="000000" w:themeColor="text1"/>
          <w:lang w:val="es-ES"/>
        </w:rPr>
        <w:t>marzo</w:t>
      </w:r>
      <w:r w:rsidR="000125A8" w:rsidRPr="00A65ED7">
        <w:rPr>
          <w:rFonts w:ascii="Palatino Linotype" w:eastAsia="Calibri" w:hAnsi="Palatino Linotype" w:cs="Arial"/>
          <w:color w:val="000000" w:themeColor="text1"/>
          <w:lang w:val="es-ES"/>
        </w:rPr>
        <w:t xml:space="preserve"> de dos mil veintidós</w:t>
      </w:r>
      <w:r w:rsidRPr="00A65ED7">
        <w:rPr>
          <w:rFonts w:ascii="Palatino Linotype" w:eastAsia="Calibri" w:hAnsi="Palatino Linotype" w:cs="Arial"/>
          <w:color w:val="000000" w:themeColor="text1"/>
          <w:lang w:val="es-ES"/>
        </w:rPr>
        <w:t xml:space="preserve">, el </w:t>
      </w:r>
      <w:r w:rsidRPr="00A65ED7">
        <w:rPr>
          <w:rFonts w:ascii="Palatino Linotype" w:eastAsia="Calibri" w:hAnsi="Palatino Linotype" w:cs="Arial"/>
          <w:b/>
          <w:color w:val="000000" w:themeColor="text1"/>
          <w:lang w:val="es-ES"/>
        </w:rPr>
        <w:t>SUJETO OBLIGADO</w:t>
      </w:r>
      <w:r w:rsidRPr="00A65ED7">
        <w:rPr>
          <w:rFonts w:ascii="Palatino Linotype" w:eastAsia="Calibri" w:hAnsi="Palatino Linotype" w:cs="Arial"/>
          <w:color w:val="000000" w:themeColor="text1"/>
          <w:lang w:val="es-ES"/>
        </w:rPr>
        <w:t xml:space="preserve"> presentó su informe justificado a través del archivo electrónico cuyo contenido se describe a continuación:</w:t>
      </w:r>
    </w:p>
    <w:p w14:paraId="2DB6DF87" w14:textId="77777777" w:rsidR="005F4A6D" w:rsidRPr="00A65ED7" w:rsidRDefault="005F4A6D" w:rsidP="005F4A6D">
      <w:pPr>
        <w:pStyle w:val="Prrafodelista"/>
        <w:tabs>
          <w:tab w:val="left" w:pos="426"/>
        </w:tabs>
        <w:spacing w:line="360" w:lineRule="auto"/>
        <w:ind w:left="0"/>
        <w:jc w:val="both"/>
        <w:rPr>
          <w:rFonts w:ascii="Palatino Linotype" w:hAnsi="Palatino Linotype"/>
          <w:color w:val="000000" w:themeColor="text1"/>
        </w:rPr>
      </w:pPr>
    </w:p>
    <w:p w14:paraId="74AFC0D5" w14:textId="21020E70" w:rsidR="00383D51" w:rsidRPr="00A65ED7" w:rsidRDefault="00383D51" w:rsidP="00A4262E">
      <w:pPr>
        <w:pStyle w:val="Prrafodelista"/>
        <w:numPr>
          <w:ilvl w:val="0"/>
          <w:numId w:val="40"/>
        </w:numPr>
        <w:tabs>
          <w:tab w:val="left" w:pos="567"/>
        </w:tabs>
        <w:ind w:left="567" w:right="616" w:firstLine="0"/>
        <w:jc w:val="both"/>
        <w:rPr>
          <w:rFonts w:ascii="Palatino Linotype" w:hAnsi="Palatino Linotype"/>
          <w:b/>
          <w:color w:val="000000" w:themeColor="text1"/>
          <w:sz w:val="22"/>
          <w:szCs w:val="22"/>
        </w:rPr>
      </w:pPr>
      <w:r w:rsidRPr="00A65ED7">
        <w:rPr>
          <w:rFonts w:ascii="Palatino Linotype" w:hAnsi="Palatino Linotype"/>
          <w:b/>
          <w:color w:val="000000" w:themeColor="text1"/>
          <w:sz w:val="22"/>
          <w:szCs w:val="22"/>
        </w:rPr>
        <w:t>MANIFESTACIONES 3158.zip:</w:t>
      </w:r>
    </w:p>
    <w:p w14:paraId="5B755387" w14:textId="77777777" w:rsidR="00383D51" w:rsidRPr="00A65ED7" w:rsidRDefault="00383D51" w:rsidP="00383D51">
      <w:pPr>
        <w:pStyle w:val="Prrafodelista"/>
        <w:numPr>
          <w:ilvl w:val="1"/>
          <w:numId w:val="40"/>
        </w:numPr>
        <w:tabs>
          <w:tab w:val="left" w:pos="567"/>
        </w:tabs>
        <w:ind w:right="616"/>
        <w:jc w:val="both"/>
        <w:rPr>
          <w:rFonts w:ascii="Palatino Linotype" w:hAnsi="Palatino Linotype"/>
          <w:b/>
          <w:color w:val="000000" w:themeColor="text1"/>
          <w:sz w:val="22"/>
          <w:szCs w:val="22"/>
        </w:rPr>
      </w:pPr>
      <w:r w:rsidRPr="00A65ED7">
        <w:rPr>
          <w:rFonts w:ascii="Palatino Linotype" w:hAnsi="Palatino Linotype"/>
          <w:b/>
          <w:color w:val="000000" w:themeColor="text1"/>
          <w:sz w:val="22"/>
          <w:szCs w:val="22"/>
        </w:rPr>
        <w:t xml:space="preserve">RR 03158 SAIMEX 00136, </w:t>
      </w:r>
      <w:r w:rsidRPr="00A65ED7">
        <w:rPr>
          <w:rFonts w:ascii="Palatino Linotype" w:hAnsi="Palatino Linotype"/>
          <w:color w:val="000000" w:themeColor="text1"/>
          <w:sz w:val="22"/>
          <w:szCs w:val="22"/>
        </w:rPr>
        <w:t>contiene lo siguiente:</w:t>
      </w:r>
    </w:p>
    <w:p w14:paraId="7DDC4C33" w14:textId="3F1249AB" w:rsidR="00383D51" w:rsidRPr="00A65ED7" w:rsidRDefault="00383D51" w:rsidP="00383D51">
      <w:pPr>
        <w:pStyle w:val="Prrafodelista"/>
        <w:tabs>
          <w:tab w:val="left" w:pos="567"/>
        </w:tabs>
        <w:ind w:left="1440" w:right="616"/>
        <w:jc w:val="both"/>
        <w:rPr>
          <w:rFonts w:ascii="Palatino Linotype" w:hAnsi="Palatino Linotype"/>
          <w:b/>
          <w:color w:val="000000" w:themeColor="text1"/>
          <w:sz w:val="22"/>
          <w:szCs w:val="22"/>
        </w:rPr>
      </w:pPr>
      <w:r w:rsidRPr="00A65ED7">
        <w:rPr>
          <w:rFonts w:ascii="Palatino Linotype" w:hAnsi="Palatino Linotype"/>
          <w:color w:val="000000" w:themeColor="text1"/>
          <w:sz w:val="22"/>
          <w:szCs w:val="22"/>
        </w:rPr>
        <w:t>-Formato de información de pagos y retenciones por sueldos y salarios realizados a sus trabajadores -Vista anual acumulada-, del ejercicio fiscal: 2018, 2019, 2020 y 2021.</w:t>
      </w:r>
    </w:p>
    <w:p w14:paraId="0764405C" w14:textId="22990781" w:rsidR="00383D51" w:rsidRPr="00A65ED7" w:rsidRDefault="00383D51" w:rsidP="00383D51">
      <w:pPr>
        <w:pStyle w:val="Prrafodelista"/>
        <w:ind w:left="1440" w:right="616"/>
        <w:jc w:val="both"/>
        <w:rPr>
          <w:rFonts w:ascii="Palatino Linotype" w:hAnsi="Palatino Linotype"/>
          <w:color w:val="000000" w:themeColor="text1"/>
          <w:sz w:val="22"/>
          <w:szCs w:val="22"/>
        </w:rPr>
      </w:pPr>
      <w:r w:rsidRPr="00A65ED7">
        <w:rPr>
          <w:rFonts w:ascii="Palatino Linotype" w:hAnsi="Palatino Linotype"/>
          <w:color w:val="000000" w:themeColor="text1"/>
          <w:sz w:val="22"/>
          <w:szCs w:val="22"/>
        </w:rPr>
        <w:t>-Formato de diferencias de sueldos y salarios, del ejercicio fiscal: 2018, 2019, 2020 y 2021.</w:t>
      </w:r>
    </w:p>
    <w:p w14:paraId="2C05B867" w14:textId="77777777" w:rsidR="00383D51" w:rsidRPr="00A65ED7" w:rsidRDefault="00383D51" w:rsidP="00383D51">
      <w:pPr>
        <w:pStyle w:val="Prrafodelista"/>
        <w:ind w:left="1440" w:right="616"/>
        <w:jc w:val="both"/>
        <w:rPr>
          <w:rFonts w:ascii="Palatino Linotype" w:hAnsi="Palatino Linotype"/>
          <w:color w:val="000000" w:themeColor="text1"/>
          <w:sz w:val="22"/>
          <w:szCs w:val="22"/>
        </w:rPr>
      </w:pPr>
      <w:r w:rsidRPr="00A65ED7">
        <w:rPr>
          <w:rFonts w:ascii="Palatino Linotype" w:hAnsi="Palatino Linotype"/>
          <w:color w:val="000000" w:themeColor="text1"/>
          <w:sz w:val="22"/>
          <w:szCs w:val="22"/>
        </w:rPr>
        <w:lastRenderedPageBreak/>
        <w:t>-Opinión de Cumplimiento de Obligaciones Fiscales, vigente al 12 de febrero de 2022</w:t>
      </w:r>
    </w:p>
    <w:p w14:paraId="3659BD49" w14:textId="77777777" w:rsidR="00383D51" w:rsidRPr="00A65ED7" w:rsidRDefault="00383D51" w:rsidP="00383D51">
      <w:pPr>
        <w:tabs>
          <w:tab w:val="left" w:pos="567"/>
        </w:tabs>
        <w:ind w:right="616"/>
        <w:jc w:val="both"/>
        <w:rPr>
          <w:rFonts w:ascii="Palatino Linotype" w:hAnsi="Palatino Linotype"/>
          <w:b/>
          <w:color w:val="000000" w:themeColor="text1"/>
          <w:sz w:val="22"/>
          <w:szCs w:val="22"/>
        </w:rPr>
      </w:pPr>
    </w:p>
    <w:p w14:paraId="39268445" w14:textId="7E99EF6A" w:rsidR="00383D51" w:rsidRPr="00A65ED7" w:rsidRDefault="00383D51" w:rsidP="00383D51">
      <w:pPr>
        <w:pStyle w:val="Prrafodelista"/>
        <w:numPr>
          <w:ilvl w:val="1"/>
          <w:numId w:val="40"/>
        </w:numPr>
        <w:tabs>
          <w:tab w:val="left" w:pos="567"/>
        </w:tabs>
        <w:ind w:right="616"/>
        <w:jc w:val="both"/>
        <w:rPr>
          <w:rFonts w:ascii="Palatino Linotype" w:hAnsi="Palatino Linotype"/>
          <w:b/>
          <w:color w:val="000000" w:themeColor="text1"/>
          <w:sz w:val="22"/>
          <w:szCs w:val="22"/>
        </w:rPr>
      </w:pPr>
      <w:r w:rsidRPr="00A65ED7">
        <w:rPr>
          <w:rFonts w:ascii="Palatino Linotype" w:hAnsi="Palatino Linotype"/>
          <w:b/>
          <w:color w:val="000000" w:themeColor="text1"/>
          <w:sz w:val="22"/>
          <w:szCs w:val="22"/>
        </w:rPr>
        <w:t xml:space="preserve">RR3158 TESORERIA.pdf: </w:t>
      </w:r>
      <w:r w:rsidRPr="00A65ED7">
        <w:rPr>
          <w:rFonts w:ascii="Palatino Linotype" w:hAnsi="Palatino Linotype"/>
          <w:color w:val="000000" w:themeColor="text1"/>
          <w:sz w:val="22"/>
          <w:szCs w:val="22"/>
        </w:rPr>
        <w:t xml:space="preserve">Oficio número TM/974/2022 del 11 de marzo de 2022, suscrito y signado por el Tesorero Municipal, dirigido a la Titular de la Unidad de Transparencia, por medio del cual </w:t>
      </w:r>
      <w:r w:rsidR="00C36183" w:rsidRPr="00A65ED7">
        <w:rPr>
          <w:rFonts w:ascii="Palatino Linotype" w:hAnsi="Palatino Linotype"/>
          <w:color w:val="000000" w:themeColor="text1"/>
          <w:sz w:val="22"/>
          <w:szCs w:val="22"/>
        </w:rPr>
        <w:t xml:space="preserve">remitió de nueva cuenta </w:t>
      </w:r>
      <w:r w:rsidR="00F529E5" w:rsidRPr="00A65ED7">
        <w:rPr>
          <w:rFonts w:ascii="Palatino Linotype" w:hAnsi="Palatino Linotype"/>
          <w:color w:val="000000" w:themeColor="text1"/>
          <w:sz w:val="22"/>
          <w:szCs w:val="22"/>
        </w:rPr>
        <w:t>los formatos correspondientes a</w:t>
      </w:r>
      <w:r w:rsidR="0073430C" w:rsidRPr="00A65ED7">
        <w:rPr>
          <w:rFonts w:ascii="Palatino Linotype" w:hAnsi="Palatino Linotype"/>
          <w:color w:val="000000" w:themeColor="text1"/>
          <w:sz w:val="22"/>
          <w:szCs w:val="22"/>
        </w:rPr>
        <w:t xml:space="preserve"> la</w:t>
      </w:r>
      <w:r w:rsidR="00C36183" w:rsidRPr="00A65ED7">
        <w:rPr>
          <w:rFonts w:ascii="Palatino Linotype" w:hAnsi="Palatino Linotype"/>
          <w:color w:val="000000" w:themeColor="text1"/>
          <w:sz w:val="22"/>
          <w:szCs w:val="22"/>
        </w:rPr>
        <w:t xml:space="preserve"> </w:t>
      </w:r>
      <w:r w:rsidR="0073430C" w:rsidRPr="00A65ED7">
        <w:rPr>
          <w:rFonts w:ascii="Palatino Linotype" w:hAnsi="Palatino Linotype"/>
          <w:color w:val="000000" w:themeColor="text1"/>
          <w:sz w:val="22"/>
          <w:szCs w:val="22"/>
        </w:rPr>
        <w:t>Opinión de Cumplimiento de Obligaciones Fiscales</w:t>
      </w:r>
      <w:r w:rsidR="00F529E5" w:rsidRPr="00A65ED7">
        <w:rPr>
          <w:rFonts w:ascii="Palatino Linotype" w:hAnsi="Palatino Linotype"/>
          <w:color w:val="000000" w:themeColor="text1"/>
          <w:sz w:val="22"/>
          <w:szCs w:val="22"/>
        </w:rPr>
        <w:t xml:space="preserve"> vigente al 12 de febrero de 2022 y al</w:t>
      </w:r>
      <w:r w:rsidR="0073430C" w:rsidRPr="00A65ED7">
        <w:rPr>
          <w:rFonts w:ascii="Palatino Linotype" w:hAnsi="Palatino Linotype"/>
          <w:color w:val="000000" w:themeColor="text1"/>
          <w:sz w:val="22"/>
          <w:szCs w:val="22"/>
        </w:rPr>
        <w:t xml:space="preserve"> Visor de Nóminas -Vista </w:t>
      </w:r>
      <w:r w:rsidR="00F529E5" w:rsidRPr="00A65ED7">
        <w:rPr>
          <w:rFonts w:ascii="Palatino Linotype" w:hAnsi="Palatino Linotype"/>
          <w:color w:val="000000" w:themeColor="text1"/>
          <w:sz w:val="22"/>
          <w:szCs w:val="22"/>
        </w:rPr>
        <w:t>A</w:t>
      </w:r>
      <w:r w:rsidR="0073430C" w:rsidRPr="00A65ED7">
        <w:rPr>
          <w:rFonts w:ascii="Palatino Linotype" w:hAnsi="Palatino Linotype"/>
          <w:color w:val="000000" w:themeColor="text1"/>
          <w:sz w:val="22"/>
          <w:szCs w:val="22"/>
        </w:rPr>
        <w:t>cumulada-</w:t>
      </w:r>
      <w:r w:rsidR="00F529E5" w:rsidRPr="00A65ED7">
        <w:rPr>
          <w:rFonts w:ascii="Palatino Linotype" w:hAnsi="Palatino Linotype"/>
          <w:color w:val="000000" w:themeColor="text1"/>
          <w:sz w:val="22"/>
          <w:szCs w:val="22"/>
        </w:rPr>
        <w:t xml:space="preserve"> de los ejercicios fiscales 2018, 2019, 2020 y 2021, todos y cada uno de ellos emitidos por el Sistema de Administración Tributaria (SAT).</w:t>
      </w:r>
    </w:p>
    <w:p w14:paraId="1D60E048" w14:textId="77777777" w:rsidR="00383D51" w:rsidRPr="00A65ED7" w:rsidRDefault="00383D51" w:rsidP="00592DB9">
      <w:pPr>
        <w:tabs>
          <w:tab w:val="left" w:pos="567"/>
        </w:tabs>
        <w:ind w:right="616"/>
        <w:jc w:val="both"/>
        <w:rPr>
          <w:rFonts w:ascii="Palatino Linotype" w:hAnsi="Palatino Linotype"/>
          <w:b/>
          <w:color w:val="000000" w:themeColor="text1"/>
          <w:sz w:val="22"/>
          <w:szCs w:val="22"/>
        </w:rPr>
      </w:pPr>
    </w:p>
    <w:p w14:paraId="719E97BD" w14:textId="71E2FAE2" w:rsidR="00383D51" w:rsidRPr="00A65ED7" w:rsidRDefault="00383D51" w:rsidP="00383D51">
      <w:pPr>
        <w:pStyle w:val="Prrafodelista"/>
        <w:numPr>
          <w:ilvl w:val="1"/>
          <w:numId w:val="40"/>
        </w:numPr>
        <w:tabs>
          <w:tab w:val="left" w:pos="567"/>
        </w:tabs>
        <w:ind w:right="616"/>
        <w:jc w:val="both"/>
        <w:rPr>
          <w:rFonts w:ascii="Palatino Linotype" w:hAnsi="Palatino Linotype"/>
          <w:b/>
          <w:color w:val="000000" w:themeColor="text1"/>
          <w:sz w:val="22"/>
          <w:szCs w:val="22"/>
        </w:rPr>
      </w:pPr>
      <w:r w:rsidRPr="00A65ED7">
        <w:rPr>
          <w:rFonts w:ascii="Palatino Linotype" w:hAnsi="Palatino Linotype"/>
          <w:b/>
          <w:color w:val="000000" w:themeColor="text1"/>
          <w:sz w:val="22"/>
          <w:szCs w:val="22"/>
        </w:rPr>
        <w:t>RR3158 ADMON.pdf:</w:t>
      </w:r>
      <w:r w:rsidR="008A59E3" w:rsidRPr="00A65ED7">
        <w:rPr>
          <w:rFonts w:ascii="Palatino Linotype" w:hAnsi="Palatino Linotype"/>
          <w:b/>
          <w:color w:val="000000" w:themeColor="text1"/>
          <w:sz w:val="22"/>
          <w:szCs w:val="22"/>
        </w:rPr>
        <w:t xml:space="preserve"> </w:t>
      </w:r>
      <w:r w:rsidR="008A59E3" w:rsidRPr="00A65ED7">
        <w:rPr>
          <w:rFonts w:ascii="Palatino Linotype" w:hAnsi="Palatino Linotype"/>
          <w:color w:val="000000" w:themeColor="text1"/>
          <w:sz w:val="22"/>
          <w:szCs w:val="22"/>
        </w:rPr>
        <w:t xml:space="preserve">Oficio número DA/0878/2022 del 17 de marzo de 2022, suscrito y signado por el Director de Administración, dirigido a la Titular de la Unidad de Transparencia, por medio del cual remitió una copia del oficio </w:t>
      </w:r>
      <w:r w:rsidR="00592DB9" w:rsidRPr="00A65ED7">
        <w:rPr>
          <w:rFonts w:ascii="Palatino Linotype" w:hAnsi="Palatino Linotype"/>
          <w:color w:val="000000" w:themeColor="text1"/>
          <w:sz w:val="22"/>
          <w:szCs w:val="22"/>
        </w:rPr>
        <w:t xml:space="preserve">DA/SCH/0642/2022 del 15 de marzo de 2022, </w:t>
      </w:r>
      <w:r w:rsidR="008A59E3" w:rsidRPr="00A65ED7">
        <w:rPr>
          <w:rFonts w:ascii="Palatino Linotype" w:hAnsi="Palatino Linotype"/>
          <w:color w:val="000000" w:themeColor="text1"/>
          <w:sz w:val="22"/>
          <w:szCs w:val="22"/>
        </w:rPr>
        <w:t>signado por el Subdirector de Capital Humano</w:t>
      </w:r>
      <w:r w:rsidR="00592DB9" w:rsidRPr="00A65ED7">
        <w:rPr>
          <w:rFonts w:ascii="Palatino Linotype" w:hAnsi="Palatino Linotype"/>
          <w:color w:val="000000" w:themeColor="text1"/>
          <w:sz w:val="22"/>
          <w:szCs w:val="22"/>
        </w:rPr>
        <w:t xml:space="preserve"> por medio del cual informó que no cuenta con claves de acceso para el Portal SAT.</w:t>
      </w:r>
    </w:p>
    <w:p w14:paraId="711C05F0" w14:textId="77777777" w:rsidR="00592DB9" w:rsidRPr="00A65ED7" w:rsidRDefault="00592DB9" w:rsidP="00592DB9">
      <w:pPr>
        <w:tabs>
          <w:tab w:val="left" w:pos="567"/>
        </w:tabs>
        <w:ind w:right="616"/>
        <w:jc w:val="both"/>
        <w:rPr>
          <w:rFonts w:ascii="Palatino Linotype" w:hAnsi="Palatino Linotype"/>
          <w:b/>
          <w:color w:val="000000" w:themeColor="text1"/>
          <w:sz w:val="22"/>
          <w:szCs w:val="22"/>
        </w:rPr>
      </w:pPr>
    </w:p>
    <w:p w14:paraId="48C12994" w14:textId="49994F55" w:rsidR="00383D51" w:rsidRPr="00A65ED7" w:rsidRDefault="00383D51" w:rsidP="00383D51">
      <w:pPr>
        <w:pStyle w:val="Prrafodelista"/>
        <w:numPr>
          <w:ilvl w:val="1"/>
          <w:numId w:val="40"/>
        </w:numPr>
        <w:tabs>
          <w:tab w:val="left" w:pos="567"/>
        </w:tabs>
        <w:ind w:right="616"/>
        <w:jc w:val="both"/>
        <w:rPr>
          <w:rFonts w:ascii="Palatino Linotype" w:hAnsi="Palatino Linotype"/>
          <w:b/>
          <w:color w:val="000000" w:themeColor="text1"/>
          <w:sz w:val="22"/>
          <w:szCs w:val="22"/>
        </w:rPr>
      </w:pPr>
      <w:r w:rsidRPr="00A65ED7">
        <w:rPr>
          <w:rFonts w:ascii="Palatino Linotype" w:hAnsi="Palatino Linotype"/>
          <w:b/>
          <w:color w:val="000000" w:themeColor="text1"/>
          <w:sz w:val="22"/>
          <w:szCs w:val="22"/>
        </w:rPr>
        <w:t>MANIFESTACION 3158.pdf:</w:t>
      </w:r>
      <w:r w:rsidR="001809E8" w:rsidRPr="00A65ED7">
        <w:rPr>
          <w:rFonts w:ascii="Palatino Linotype" w:hAnsi="Palatino Linotype"/>
          <w:b/>
          <w:color w:val="000000" w:themeColor="text1"/>
          <w:sz w:val="22"/>
          <w:szCs w:val="22"/>
        </w:rPr>
        <w:t xml:space="preserve"> </w:t>
      </w:r>
      <w:r w:rsidR="001809E8" w:rsidRPr="00A65ED7">
        <w:rPr>
          <w:rFonts w:ascii="Palatino Linotype" w:hAnsi="Palatino Linotype"/>
          <w:color w:val="000000" w:themeColor="text1"/>
          <w:sz w:val="22"/>
          <w:szCs w:val="22"/>
        </w:rPr>
        <w:t>Oficio número UTAIM/00860/2022 del 17 de marzo de 2022, suscrito y signado por el Titular de la Unidad de Transparencia, por medio del rindió el informe justificado correspondiente e informó que se amplió la búsqueda de la información en la Dirección de Administración y la Subdirección de Capital Humano</w:t>
      </w:r>
      <w:r w:rsidR="008A59E3" w:rsidRPr="00A65ED7">
        <w:rPr>
          <w:rFonts w:ascii="Palatino Linotype" w:hAnsi="Palatino Linotype"/>
          <w:color w:val="000000" w:themeColor="text1"/>
          <w:sz w:val="22"/>
          <w:szCs w:val="22"/>
        </w:rPr>
        <w:t>.</w:t>
      </w:r>
    </w:p>
    <w:p w14:paraId="07CDBF52" w14:textId="77777777" w:rsidR="00A4262E" w:rsidRPr="00A65ED7" w:rsidRDefault="00A4262E" w:rsidP="00A4262E">
      <w:pPr>
        <w:pStyle w:val="Prrafodelista"/>
        <w:tabs>
          <w:tab w:val="left" w:pos="426"/>
        </w:tabs>
        <w:spacing w:line="360" w:lineRule="auto"/>
        <w:ind w:left="0"/>
        <w:jc w:val="both"/>
        <w:rPr>
          <w:rFonts w:ascii="Palatino Linotype" w:hAnsi="Palatino Linotype"/>
          <w:color w:val="000000" w:themeColor="text1"/>
        </w:rPr>
      </w:pPr>
      <w:bookmarkStart w:id="3" w:name="_Toc461555889"/>
      <w:bookmarkStart w:id="4" w:name="_Toc466371858"/>
    </w:p>
    <w:p w14:paraId="21B76ECA" w14:textId="4DB2B50D" w:rsidR="00A4262E" w:rsidRPr="00A65ED7"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A65ED7">
        <w:rPr>
          <w:rFonts w:ascii="Palatino Linotype" w:hAnsi="Palatino Linotype" w:cs="Arial"/>
          <w:color w:val="000000" w:themeColor="text1"/>
        </w:rPr>
        <w:t>El</w:t>
      </w:r>
      <w:r w:rsidR="00C85A48" w:rsidRPr="00A65ED7">
        <w:rPr>
          <w:rFonts w:ascii="Palatino Linotype" w:hAnsi="Palatino Linotype" w:cs="Arial"/>
          <w:color w:val="000000" w:themeColor="text1"/>
        </w:rPr>
        <w:t xml:space="preserve"> </w:t>
      </w:r>
      <w:r w:rsidRPr="00A65ED7">
        <w:rPr>
          <w:rFonts w:ascii="Palatino Linotype" w:hAnsi="Palatino Linotype" w:cs="Arial"/>
          <w:color w:val="000000" w:themeColor="text1"/>
        </w:rPr>
        <w:t xml:space="preserve">dos </w:t>
      </w:r>
      <w:r w:rsidR="00C85A48" w:rsidRPr="00A65ED7">
        <w:rPr>
          <w:rFonts w:ascii="Palatino Linotype" w:hAnsi="Palatino Linotype" w:cs="Arial"/>
          <w:color w:val="000000" w:themeColor="text1"/>
        </w:rPr>
        <w:t>(0</w:t>
      </w:r>
      <w:r w:rsidRPr="00A65ED7">
        <w:rPr>
          <w:rFonts w:ascii="Palatino Linotype" w:hAnsi="Palatino Linotype" w:cs="Arial"/>
          <w:color w:val="000000" w:themeColor="text1"/>
        </w:rPr>
        <w:t>2</w:t>
      </w:r>
      <w:r w:rsidR="00C85A48" w:rsidRPr="00A65ED7">
        <w:rPr>
          <w:rFonts w:ascii="Palatino Linotype" w:hAnsi="Palatino Linotype" w:cs="Arial"/>
          <w:color w:val="000000" w:themeColor="text1"/>
        </w:rPr>
        <w:t xml:space="preserve">) de </w:t>
      </w:r>
      <w:r w:rsidRPr="00A65ED7">
        <w:rPr>
          <w:rFonts w:ascii="Palatino Linotype" w:hAnsi="Palatino Linotype" w:cs="Arial"/>
          <w:color w:val="000000" w:themeColor="text1"/>
        </w:rPr>
        <w:t>junio</w:t>
      </w:r>
      <w:r w:rsidR="00700B9B" w:rsidRPr="00A65ED7">
        <w:rPr>
          <w:rFonts w:ascii="Palatino Linotype" w:hAnsi="Palatino Linotype" w:cs="Arial"/>
          <w:color w:val="000000" w:themeColor="text1"/>
        </w:rPr>
        <w:t xml:space="preserve"> de dos mil veintidós</w:t>
      </w:r>
      <w:r w:rsidR="00B23EFA" w:rsidRPr="00A65ED7">
        <w:rPr>
          <w:rFonts w:ascii="Palatino Linotype" w:hAnsi="Palatino Linotype" w:cs="Arial"/>
          <w:color w:val="000000" w:themeColor="text1"/>
        </w:rPr>
        <w:t xml:space="preserve">, </w:t>
      </w:r>
      <w:r w:rsidR="003522BF" w:rsidRPr="00A65ED7">
        <w:rPr>
          <w:rFonts w:ascii="Palatino Linotype" w:hAnsi="Palatino Linotype" w:cs="Arial"/>
          <w:color w:val="000000" w:themeColor="text1"/>
          <w:lang w:val="es-ES"/>
        </w:rPr>
        <w:t>con fundamento en el artículo 181</w:t>
      </w:r>
      <w:r w:rsidR="00B23EFA" w:rsidRPr="00A65ED7">
        <w:rPr>
          <w:rFonts w:ascii="Palatino Linotype" w:hAnsi="Palatino Linotype" w:cs="Arial"/>
          <w:color w:val="000000" w:themeColor="text1"/>
          <w:lang w:val="es-ES"/>
        </w:rPr>
        <w:t>,</w:t>
      </w:r>
      <w:r w:rsidR="003522BF" w:rsidRPr="00A65ED7">
        <w:rPr>
          <w:rFonts w:ascii="Palatino Linotype" w:hAnsi="Palatino Linotype" w:cs="Arial"/>
          <w:color w:val="000000" w:themeColor="text1"/>
          <w:lang w:val="es-ES"/>
        </w:rPr>
        <w:t xml:space="preserve"> tercer párrafo</w:t>
      </w:r>
      <w:r w:rsidR="00B23EFA" w:rsidRPr="00A65ED7">
        <w:rPr>
          <w:rFonts w:ascii="Palatino Linotype" w:hAnsi="Palatino Linotype" w:cs="Arial"/>
          <w:color w:val="000000" w:themeColor="text1"/>
          <w:lang w:val="es-ES"/>
        </w:rPr>
        <w:t>,</w:t>
      </w:r>
      <w:r w:rsidR="003522BF" w:rsidRPr="00A65ED7">
        <w:rPr>
          <w:rFonts w:ascii="Palatino Linotype" w:hAnsi="Palatino Linotype" w:cs="Arial"/>
          <w:color w:val="000000" w:themeColor="text1"/>
          <w:lang w:val="es-ES"/>
        </w:rPr>
        <w:t xml:space="preserve"> de la Ley de Transparencia y Acceso a la Información Pública del Estado de México y Municipios</w:t>
      </w:r>
      <w:r w:rsidR="003522BF" w:rsidRPr="00A65ED7">
        <w:rPr>
          <w:rFonts w:ascii="Palatino Linotype" w:hAnsi="Palatino Linotype" w:cs="Arial"/>
          <w:bCs/>
          <w:color w:val="000000" w:themeColor="text1"/>
          <w:lang w:val="es-ES"/>
        </w:rPr>
        <w:t xml:space="preserve"> </w:t>
      </w:r>
      <w:r w:rsidR="003522BF" w:rsidRPr="00A65ED7">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Pr="00A65ED7">
        <w:rPr>
          <w:rFonts w:ascii="Palatino Linotype" w:hAnsi="Palatino Linotype" w:cs="Arial"/>
          <w:color w:val="000000" w:themeColor="text1"/>
          <w:lang w:val="es-ES"/>
        </w:rPr>
        <w:t>.</w:t>
      </w:r>
    </w:p>
    <w:p w14:paraId="5BD89F78" w14:textId="77777777" w:rsidR="00452169" w:rsidRPr="00A65ED7" w:rsidRDefault="00452169" w:rsidP="00452169">
      <w:pPr>
        <w:pStyle w:val="Prrafodelista"/>
        <w:tabs>
          <w:tab w:val="left" w:pos="426"/>
        </w:tabs>
        <w:spacing w:line="360" w:lineRule="auto"/>
        <w:ind w:left="0"/>
        <w:jc w:val="both"/>
        <w:rPr>
          <w:rFonts w:ascii="Palatino Linotype" w:hAnsi="Palatino Linotype"/>
          <w:color w:val="000000" w:themeColor="text1"/>
        </w:rPr>
      </w:pPr>
    </w:p>
    <w:p w14:paraId="4E77D5AB" w14:textId="77777777"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color w:val="000000" w:themeColor="text1"/>
        </w:rPr>
        <w:t xml:space="preserve">Este </w:t>
      </w:r>
      <w:r w:rsidRPr="00A65ED7">
        <w:rPr>
          <w:rFonts w:ascii="Palatino Linotype" w:hAnsi="Palatino Linotype"/>
        </w:rPr>
        <w:t xml:space="preserve">organismo garante no pasa por alto justificar, que la dilación en la resolución del presente asunto encuentra justificación en el alto número de recursos de revisión recibidos dentro del primer semestre del año dos mil veintidós, que, en </w:t>
      </w:r>
      <w:r w:rsidRPr="00A65ED7">
        <w:rPr>
          <w:rFonts w:ascii="Palatino Linotype" w:hAnsi="Palatino Linotype"/>
        </w:rPr>
        <w:lastRenderedPageBreak/>
        <w:t>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64CD99C"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D45235E" w14:textId="77777777"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06AA3FD"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6220EC2" w14:textId="77777777"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9CE6E5"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35529E6F" w14:textId="77777777"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94C77D"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FB5E4F9" w14:textId="77777777"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lastRenderedPageBreak/>
        <w:t>Por ello, excepcionalmente, si un asunto es resuelto con posterioridad a los plazos señalados por la norma debe analizarse la razonabilidad de dicha dilación atendiendo a los siguientes criterios:</w:t>
      </w:r>
    </w:p>
    <w:p w14:paraId="501DE0C6"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rPr>
      </w:pPr>
    </w:p>
    <w:p w14:paraId="2544EE3D" w14:textId="77777777" w:rsidR="00452169" w:rsidRPr="00A65ED7" w:rsidRDefault="00452169" w:rsidP="00452169">
      <w:pPr>
        <w:pStyle w:val="Prrafodelista"/>
        <w:numPr>
          <w:ilvl w:val="0"/>
          <w:numId w:val="43"/>
        </w:numPr>
        <w:ind w:left="851" w:right="616" w:hanging="284"/>
        <w:jc w:val="both"/>
        <w:rPr>
          <w:rFonts w:ascii="Palatino Linotype" w:hAnsi="Palatino Linotype"/>
          <w:sz w:val="22"/>
          <w:szCs w:val="22"/>
        </w:rPr>
      </w:pPr>
      <w:r w:rsidRPr="00A65ED7">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6074599F" w14:textId="77777777" w:rsidR="00452169" w:rsidRPr="00A65ED7" w:rsidRDefault="00452169" w:rsidP="00452169">
      <w:pPr>
        <w:pStyle w:val="Prrafodelista"/>
        <w:ind w:left="851" w:right="616" w:hanging="284"/>
        <w:jc w:val="both"/>
        <w:rPr>
          <w:rFonts w:ascii="Palatino Linotype" w:hAnsi="Palatino Linotype"/>
          <w:sz w:val="22"/>
          <w:szCs w:val="22"/>
        </w:rPr>
      </w:pPr>
    </w:p>
    <w:p w14:paraId="6A9F2331" w14:textId="77777777" w:rsidR="00452169" w:rsidRPr="00A65ED7" w:rsidRDefault="00452169" w:rsidP="00452169">
      <w:pPr>
        <w:pStyle w:val="Prrafodelista"/>
        <w:numPr>
          <w:ilvl w:val="0"/>
          <w:numId w:val="43"/>
        </w:numPr>
        <w:ind w:left="851" w:right="616" w:hanging="284"/>
        <w:jc w:val="both"/>
        <w:rPr>
          <w:rFonts w:ascii="Palatino Linotype" w:hAnsi="Palatino Linotype"/>
          <w:sz w:val="22"/>
          <w:szCs w:val="22"/>
        </w:rPr>
      </w:pPr>
      <w:r w:rsidRPr="00A65ED7">
        <w:rPr>
          <w:rFonts w:ascii="Palatino Linotype" w:hAnsi="Palatino Linotype"/>
          <w:sz w:val="22"/>
          <w:szCs w:val="22"/>
        </w:rPr>
        <w:t>Actividad Procesal del interesado. Acciones u omisiones del interesado.</w:t>
      </w:r>
    </w:p>
    <w:p w14:paraId="7616075C" w14:textId="77777777" w:rsidR="00452169" w:rsidRPr="00A65ED7" w:rsidRDefault="00452169" w:rsidP="00452169">
      <w:pPr>
        <w:ind w:left="851" w:right="616" w:hanging="284"/>
        <w:jc w:val="both"/>
        <w:rPr>
          <w:rFonts w:ascii="Palatino Linotype" w:hAnsi="Palatino Linotype"/>
          <w:sz w:val="22"/>
          <w:szCs w:val="22"/>
        </w:rPr>
      </w:pPr>
    </w:p>
    <w:p w14:paraId="4625383A" w14:textId="77777777" w:rsidR="00452169" w:rsidRPr="00A65ED7" w:rsidRDefault="00452169" w:rsidP="00452169">
      <w:pPr>
        <w:pStyle w:val="Prrafodelista"/>
        <w:numPr>
          <w:ilvl w:val="0"/>
          <w:numId w:val="43"/>
        </w:numPr>
        <w:ind w:left="851" w:right="616" w:hanging="284"/>
        <w:jc w:val="both"/>
        <w:rPr>
          <w:rFonts w:ascii="Palatino Linotype" w:hAnsi="Palatino Linotype"/>
          <w:sz w:val="22"/>
          <w:szCs w:val="22"/>
        </w:rPr>
      </w:pPr>
      <w:r w:rsidRPr="00A65ED7">
        <w:rPr>
          <w:rFonts w:ascii="Palatino Linotype" w:hAnsi="Palatino Linotype"/>
          <w:sz w:val="22"/>
          <w:szCs w:val="22"/>
        </w:rPr>
        <w:t>Conducta de la Autoridad: Las Acciones u omisiones realizadas en el procedimiento. Así como si la autoridad actuó con la debida diligencia.</w:t>
      </w:r>
    </w:p>
    <w:p w14:paraId="1CEAE0D0" w14:textId="77777777" w:rsidR="00452169" w:rsidRPr="00A65ED7" w:rsidRDefault="00452169" w:rsidP="00452169">
      <w:pPr>
        <w:pStyle w:val="Prrafodelista"/>
        <w:ind w:left="851" w:right="616" w:hanging="284"/>
        <w:rPr>
          <w:rFonts w:ascii="Palatino Linotype" w:hAnsi="Palatino Linotype"/>
          <w:sz w:val="22"/>
          <w:szCs w:val="22"/>
        </w:rPr>
      </w:pPr>
    </w:p>
    <w:p w14:paraId="79BF59EF" w14:textId="77777777" w:rsidR="00452169" w:rsidRPr="00A65ED7" w:rsidRDefault="00452169" w:rsidP="00452169">
      <w:pPr>
        <w:ind w:left="851" w:right="616" w:hanging="284"/>
        <w:jc w:val="both"/>
        <w:rPr>
          <w:rFonts w:ascii="Palatino Linotype" w:hAnsi="Palatino Linotype"/>
          <w:sz w:val="22"/>
          <w:szCs w:val="22"/>
        </w:rPr>
      </w:pPr>
      <w:r w:rsidRPr="00A65ED7">
        <w:rPr>
          <w:rFonts w:ascii="Palatino Linotype" w:hAnsi="Palatino Linotype"/>
          <w:sz w:val="22"/>
          <w:szCs w:val="22"/>
        </w:rPr>
        <w:t>d) La afectación generada en la situación jurídica de la persona involucrada en el proceso: Violación a sus derechos humanos.</w:t>
      </w:r>
    </w:p>
    <w:p w14:paraId="3CEA25E1"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BBEC8C" w14:textId="77777777"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6E9F76"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07E83B3A" w14:textId="77777777"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t xml:space="preserve">Argumento que encuentra sustento en la jurisprudencia P./J. 32/92 emitida por el Pleno de la Suprema Corte de Justicia de la Nación de rubro </w:t>
      </w:r>
      <w:r w:rsidRPr="00A65ED7">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A65ED7">
        <w:rPr>
          <w:rFonts w:ascii="Palatino Linotype" w:hAnsi="Palatino Linotype"/>
          <w:i/>
        </w:rPr>
        <w:lastRenderedPageBreak/>
        <w:t>CARACTERÍSTICAS DEL CASO.”</w:t>
      </w:r>
      <w:r w:rsidRPr="00A65ED7">
        <w:rPr>
          <w:rFonts w:ascii="Palatino Linotype" w:hAnsi="Palatino Linotype"/>
        </w:rPr>
        <w:t>, visible en la Gaceta del Seminario Judicial de la Federación con el registro digital 205635.</w:t>
      </w:r>
    </w:p>
    <w:p w14:paraId="7334CCE0"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4BA49F0A" w14:textId="77777777"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76319B"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2259BB29" w14:textId="77777777"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76DE20B" w14:textId="77777777" w:rsidR="00452169" w:rsidRPr="00A65ED7" w:rsidRDefault="00452169" w:rsidP="00452169">
      <w:pPr>
        <w:pStyle w:val="Prrafodelista"/>
        <w:tabs>
          <w:tab w:val="left" w:pos="426"/>
        </w:tabs>
        <w:spacing w:line="360" w:lineRule="auto"/>
        <w:ind w:left="0" w:right="49"/>
        <w:jc w:val="both"/>
        <w:rPr>
          <w:rFonts w:ascii="Palatino Linotype" w:hAnsi="Palatino Linotype" w:cs="Arial"/>
          <w:color w:val="000000" w:themeColor="text1"/>
        </w:rPr>
      </w:pPr>
    </w:p>
    <w:p w14:paraId="7D85AB24" w14:textId="78BCC272"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C7C8C77" w14:textId="77777777" w:rsidR="00A51B14" w:rsidRPr="00A65ED7" w:rsidRDefault="00A51B14" w:rsidP="00A51B14">
      <w:pPr>
        <w:pStyle w:val="Prrafodelista"/>
        <w:tabs>
          <w:tab w:val="left" w:pos="426"/>
        </w:tabs>
        <w:spacing w:line="360" w:lineRule="auto"/>
        <w:ind w:left="0" w:right="49"/>
        <w:jc w:val="both"/>
        <w:rPr>
          <w:rFonts w:ascii="Palatino Linotype" w:hAnsi="Palatino Linotype" w:cs="Arial"/>
          <w:color w:val="000000" w:themeColor="text1"/>
        </w:rPr>
      </w:pPr>
    </w:p>
    <w:p w14:paraId="0C037A8B" w14:textId="77777777" w:rsidR="00452169" w:rsidRPr="00A65ED7" w:rsidRDefault="00452169" w:rsidP="00BF5B15">
      <w:pPr>
        <w:ind w:left="567" w:right="616"/>
        <w:jc w:val="both"/>
        <w:rPr>
          <w:rFonts w:ascii="Palatino Linotype" w:hAnsi="Palatino Linotype"/>
          <w:sz w:val="22"/>
        </w:rPr>
      </w:pPr>
      <w:r w:rsidRPr="00A65ED7">
        <w:rPr>
          <w:rFonts w:ascii="Palatino Linotype" w:hAnsi="Palatino Linotype"/>
          <w:i/>
          <w:sz w:val="22"/>
        </w:rPr>
        <w:t>“PLAZO RAZONABLE PARA RESOLVER. DIMENSIÓN Y EFECTOS DE ESTE CONCEPTO CUANDO SE ADUCE EXCESIVA CARGA DE TRABAJO.”</w:t>
      </w:r>
      <w:r w:rsidRPr="00A65ED7">
        <w:rPr>
          <w:rFonts w:ascii="Palatino Linotype" w:hAnsi="Palatino Linotype"/>
          <w:sz w:val="22"/>
        </w:rPr>
        <w:t xml:space="preserve"> consultable en el Seminario Judicial de la Federación y su gaceta, con el registro digital 2002351.</w:t>
      </w:r>
    </w:p>
    <w:p w14:paraId="7C80E0B6" w14:textId="77777777" w:rsidR="00452169" w:rsidRPr="00A65ED7" w:rsidRDefault="00452169" w:rsidP="00BF5B15">
      <w:pPr>
        <w:tabs>
          <w:tab w:val="left" w:pos="2070"/>
        </w:tabs>
        <w:ind w:left="567" w:right="616"/>
        <w:jc w:val="both"/>
        <w:rPr>
          <w:rFonts w:ascii="Palatino Linotype" w:hAnsi="Palatino Linotype"/>
          <w:b/>
          <w:sz w:val="22"/>
        </w:rPr>
      </w:pPr>
      <w:r w:rsidRPr="00A65ED7">
        <w:rPr>
          <w:rFonts w:ascii="Palatino Linotype" w:hAnsi="Palatino Linotype"/>
          <w:b/>
          <w:sz w:val="22"/>
        </w:rPr>
        <w:tab/>
      </w:r>
    </w:p>
    <w:p w14:paraId="7739AB7D" w14:textId="77777777" w:rsidR="00452169" w:rsidRPr="00A65ED7" w:rsidRDefault="00452169" w:rsidP="00BF5B15">
      <w:pPr>
        <w:ind w:left="567" w:right="616"/>
        <w:jc w:val="both"/>
        <w:rPr>
          <w:rFonts w:ascii="Palatino Linotype" w:hAnsi="Palatino Linotype"/>
          <w:sz w:val="22"/>
        </w:rPr>
      </w:pPr>
      <w:r w:rsidRPr="00A65ED7">
        <w:rPr>
          <w:rFonts w:ascii="Palatino Linotype" w:hAnsi="Palatino Linotype"/>
          <w:i/>
          <w:sz w:val="22"/>
        </w:rPr>
        <w:lastRenderedPageBreak/>
        <w:t>“PLAZO RAZONABLE PARA RESOLVER. CONCEPTO Y ELEMENTOS QUE LO INTEGRAN A LA LUZ DEL DERECHO INTERNACIONAL DE LOS DERECHOS HUMANOS.”</w:t>
      </w:r>
      <w:r w:rsidRPr="00A65ED7">
        <w:rPr>
          <w:rFonts w:ascii="Palatino Linotype" w:hAnsi="Palatino Linotype"/>
          <w:sz w:val="22"/>
        </w:rPr>
        <w:t>, visible en el Seminario Judicial de la Federación y su gaceta, con el registro digital 2002350.</w:t>
      </w:r>
    </w:p>
    <w:p w14:paraId="7A74C089" w14:textId="77777777" w:rsidR="00452169" w:rsidRPr="00A65ED7" w:rsidRDefault="00452169" w:rsidP="00452169">
      <w:pPr>
        <w:rPr>
          <w:rFonts w:ascii="Palatino Linotype" w:hAnsi="Palatino Linotype"/>
        </w:rPr>
      </w:pPr>
    </w:p>
    <w:p w14:paraId="2071ED8B" w14:textId="3AA9A393" w:rsidR="00452169" w:rsidRPr="00A65ED7" w:rsidRDefault="00452169" w:rsidP="0045216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6159E2F4" w14:textId="77777777" w:rsidR="00A4262E" w:rsidRPr="00A65ED7" w:rsidRDefault="00A4262E" w:rsidP="00A4262E">
      <w:pPr>
        <w:pStyle w:val="Prrafodelista"/>
        <w:tabs>
          <w:tab w:val="left" w:pos="426"/>
        </w:tabs>
        <w:spacing w:line="360" w:lineRule="auto"/>
        <w:ind w:left="0"/>
        <w:jc w:val="both"/>
        <w:rPr>
          <w:rFonts w:ascii="Palatino Linotype" w:hAnsi="Palatino Linotype"/>
          <w:color w:val="000000" w:themeColor="text1"/>
        </w:rPr>
      </w:pPr>
    </w:p>
    <w:p w14:paraId="3001AA57" w14:textId="7E9690E5" w:rsidR="008965EF" w:rsidRPr="00A65ED7" w:rsidRDefault="00A4262E" w:rsidP="00AF31FE">
      <w:pPr>
        <w:pStyle w:val="Prrafodelista"/>
        <w:numPr>
          <w:ilvl w:val="0"/>
          <w:numId w:val="1"/>
        </w:numPr>
        <w:tabs>
          <w:tab w:val="left" w:pos="426"/>
        </w:tabs>
        <w:spacing w:line="360" w:lineRule="auto"/>
        <w:jc w:val="both"/>
        <w:rPr>
          <w:rFonts w:ascii="Palatino Linotype" w:hAnsi="Palatino Linotype"/>
          <w:color w:val="000000" w:themeColor="text1"/>
        </w:rPr>
      </w:pPr>
      <w:r w:rsidRPr="00A65ED7">
        <w:rPr>
          <w:rFonts w:ascii="Palatino Linotype" w:eastAsia="Calibri" w:hAnsi="Palatino Linotype" w:cs="Arial"/>
          <w:color w:val="000000" w:themeColor="text1"/>
          <w:lang w:val="es-ES"/>
        </w:rPr>
        <w:t xml:space="preserve">El </w:t>
      </w:r>
      <w:r w:rsidR="00F842FD" w:rsidRPr="00A65ED7">
        <w:rPr>
          <w:rFonts w:ascii="Palatino Linotype" w:eastAsia="Calibri" w:hAnsi="Palatino Linotype" w:cs="Arial"/>
          <w:color w:val="000000" w:themeColor="text1"/>
          <w:lang w:val="es-ES"/>
        </w:rPr>
        <w:t>diez</w:t>
      </w:r>
      <w:r w:rsidRPr="00A65ED7">
        <w:rPr>
          <w:rFonts w:ascii="Palatino Linotype" w:eastAsia="Calibri" w:hAnsi="Palatino Linotype" w:cs="Arial"/>
          <w:color w:val="000000" w:themeColor="text1"/>
          <w:lang w:val="es-ES"/>
        </w:rPr>
        <w:t xml:space="preserve"> (</w:t>
      </w:r>
      <w:r w:rsidR="00F842FD" w:rsidRPr="00A65ED7">
        <w:rPr>
          <w:rFonts w:ascii="Palatino Linotype" w:eastAsia="Calibri" w:hAnsi="Palatino Linotype" w:cs="Arial"/>
          <w:color w:val="000000" w:themeColor="text1"/>
          <w:lang w:val="es-ES"/>
        </w:rPr>
        <w:t>10</w:t>
      </w:r>
      <w:r w:rsidRPr="00A65ED7">
        <w:rPr>
          <w:rFonts w:ascii="Palatino Linotype" w:eastAsia="Calibri" w:hAnsi="Palatino Linotype" w:cs="Arial"/>
          <w:color w:val="000000" w:themeColor="text1"/>
          <w:lang w:val="es-ES"/>
        </w:rPr>
        <w:t>) de agosto de dos mil veintidós</w:t>
      </w:r>
      <w:r w:rsidRPr="00A65ED7">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3522BF" w:rsidRPr="00A65ED7">
        <w:rPr>
          <w:rFonts w:ascii="Palatino Linotype" w:hAnsi="Palatino Linotype" w:cs="Arial"/>
          <w:color w:val="000000" w:themeColor="text1"/>
          <w:lang w:val="es-ES"/>
        </w:rPr>
        <w:t xml:space="preserve"> y --------------------------------------------------</w:t>
      </w:r>
    </w:p>
    <w:p w14:paraId="40AE03B9" w14:textId="77777777" w:rsidR="0098370C" w:rsidRPr="00A65ED7" w:rsidRDefault="0098370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65ED7" w:rsidRDefault="007C0013" w:rsidP="00B31E90">
      <w:pPr>
        <w:pStyle w:val="Ttulo1"/>
        <w:spacing w:before="0"/>
        <w:jc w:val="center"/>
        <w:rPr>
          <w:b/>
          <w:color w:val="000000" w:themeColor="text1"/>
        </w:rPr>
      </w:pPr>
      <w:bookmarkStart w:id="5" w:name="_Toc96002400"/>
      <w:r w:rsidRPr="00A65ED7">
        <w:rPr>
          <w:b/>
          <w:color w:val="000000" w:themeColor="text1"/>
        </w:rPr>
        <w:t>CONSIDERANDO</w:t>
      </w:r>
      <w:bookmarkEnd w:id="3"/>
      <w:bookmarkEnd w:id="4"/>
      <w:bookmarkEnd w:id="5"/>
    </w:p>
    <w:p w14:paraId="435CF9A4" w14:textId="77777777" w:rsidR="00FC1DA7" w:rsidRPr="00A65ED7" w:rsidRDefault="00FC1DA7" w:rsidP="00B31E90">
      <w:pPr>
        <w:rPr>
          <w:color w:val="000000" w:themeColor="text1"/>
          <w:lang w:eastAsia="en-US"/>
        </w:rPr>
      </w:pPr>
    </w:p>
    <w:p w14:paraId="629A5BE2" w14:textId="56C3E7D5" w:rsidR="007C0013" w:rsidRPr="00A65ED7"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96002401"/>
      <w:r w:rsidRPr="00A65ED7">
        <w:rPr>
          <w:rFonts w:ascii="Palatino Linotype" w:hAnsi="Palatino Linotype"/>
          <w:b/>
          <w:color w:val="000000" w:themeColor="text1"/>
          <w:sz w:val="24"/>
        </w:rPr>
        <w:t>PRIMERO. De la competencia</w:t>
      </w:r>
      <w:bookmarkEnd w:id="6"/>
      <w:bookmarkEnd w:id="7"/>
      <w:bookmarkEnd w:id="8"/>
    </w:p>
    <w:p w14:paraId="60FBD8C7" w14:textId="77777777" w:rsidR="00FC1DA7" w:rsidRPr="00A65ED7" w:rsidRDefault="00FC1DA7" w:rsidP="00B31E90">
      <w:pPr>
        <w:rPr>
          <w:rFonts w:ascii="Palatino Linotype" w:hAnsi="Palatino Linotype"/>
          <w:color w:val="000000" w:themeColor="text1"/>
          <w:lang w:eastAsia="en-US"/>
        </w:rPr>
      </w:pPr>
    </w:p>
    <w:p w14:paraId="0BF52B18" w14:textId="515C3AEB" w:rsidR="005A228F" w:rsidRPr="00A65ED7"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color w:val="000000" w:themeColor="text1"/>
          <w:lang w:val="es-ES"/>
        </w:rPr>
      </w:pPr>
      <w:r w:rsidRPr="00A65ED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65ED7">
        <w:rPr>
          <w:rFonts w:ascii="Palatino Linotype" w:eastAsia="Calibri" w:hAnsi="Palatino Linotype" w:cs="Times New Roman"/>
          <w:color w:val="000000" w:themeColor="text1"/>
          <w:lang w:val="es-ES"/>
        </w:rPr>
        <w:t xml:space="preserve">etente para conocer y resolver </w:t>
      </w:r>
      <w:r w:rsidRPr="00A65ED7">
        <w:rPr>
          <w:rFonts w:ascii="Palatino Linotype" w:eastAsia="Calibri" w:hAnsi="Palatino Linotype" w:cs="Times New Roman"/>
          <w:color w:val="000000" w:themeColor="text1"/>
          <w:lang w:val="es-ES"/>
        </w:rPr>
        <w:t xml:space="preserve">el presente recurso de conformidad con el artículo: 6, apartado A, fracción IV de la Constitución Política de los Estados Unidos Mexicanos; 5, párrafos </w:t>
      </w:r>
      <w:r w:rsidR="000B7C4F" w:rsidRPr="00A65ED7">
        <w:rPr>
          <w:rFonts w:ascii="Palatino Linotype" w:eastAsia="Calibri" w:hAnsi="Palatino Linotype" w:cs="Times New Roman"/>
          <w:color w:val="000000" w:themeColor="text1"/>
          <w:lang w:val="es-ES"/>
        </w:rPr>
        <w:t>trigésimo, trigésimo primero y trigésimo segundo</w:t>
      </w:r>
      <w:r w:rsidR="004F785F" w:rsidRPr="00A65ED7">
        <w:rPr>
          <w:rFonts w:ascii="Palatino Linotype" w:eastAsia="Calibri" w:hAnsi="Palatino Linotype" w:cs="Times New Roman"/>
          <w:color w:val="000000" w:themeColor="text1"/>
          <w:lang w:val="es-ES"/>
        </w:rPr>
        <w:t>,</w:t>
      </w:r>
      <w:r w:rsidRPr="00A65ED7">
        <w:rPr>
          <w:rFonts w:ascii="Palatino Linotype" w:eastAsia="Calibri" w:hAnsi="Palatino Linotype" w:cs="Times New Roman"/>
          <w:color w:val="000000" w:themeColor="text1"/>
          <w:lang w:val="es-ES"/>
        </w:rPr>
        <w:t xml:space="preserve"> fracciones IV y V</w:t>
      </w:r>
      <w:r w:rsidR="004F785F" w:rsidRPr="00A65ED7">
        <w:rPr>
          <w:rFonts w:ascii="Palatino Linotype" w:eastAsia="Calibri" w:hAnsi="Palatino Linotype" w:cs="Times New Roman"/>
          <w:color w:val="000000" w:themeColor="text1"/>
          <w:lang w:val="es-ES"/>
        </w:rPr>
        <w:t>,</w:t>
      </w:r>
      <w:r w:rsidRPr="00A65ED7">
        <w:rPr>
          <w:rFonts w:ascii="Palatino Linotype" w:eastAsia="Calibri" w:hAnsi="Palatino Linotype" w:cs="Times New Roman"/>
          <w:color w:val="000000" w:themeColor="text1"/>
          <w:lang w:val="es-ES"/>
        </w:rPr>
        <w:t xml:space="preserve"> de la Constitución Política del Estado Libre y Soberano de México; artículos 1, 2 fracción II, 13, 29, 36 fracciones I y II, 176, 178, 179, 181 párrafo tercero y 185 </w:t>
      </w:r>
      <w:r w:rsidRPr="00A65ED7">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F56872D" w14:textId="77777777" w:rsidR="00751061" w:rsidRPr="00A65ED7"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65ED7"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96002402"/>
      <w:r w:rsidRPr="00A65ED7">
        <w:rPr>
          <w:rFonts w:ascii="Palatino Linotype" w:hAnsi="Palatino Linotype"/>
          <w:b/>
          <w:color w:val="000000" w:themeColor="text1"/>
          <w:sz w:val="24"/>
        </w:rPr>
        <w:t>SEGUNDO. De la oportunidad y proced</w:t>
      </w:r>
      <w:r w:rsidR="00F35C44" w:rsidRPr="00A65ED7">
        <w:rPr>
          <w:rFonts w:ascii="Palatino Linotype" w:hAnsi="Palatino Linotype"/>
          <w:b/>
          <w:color w:val="000000" w:themeColor="text1"/>
          <w:sz w:val="24"/>
        </w:rPr>
        <w:t>encia</w:t>
      </w:r>
      <w:r w:rsidRPr="00A65ED7">
        <w:rPr>
          <w:rFonts w:ascii="Palatino Linotype" w:hAnsi="Palatino Linotype"/>
          <w:b/>
          <w:color w:val="000000" w:themeColor="text1"/>
          <w:sz w:val="24"/>
        </w:rPr>
        <w:t>.</w:t>
      </w:r>
      <w:bookmarkEnd w:id="9"/>
      <w:bookmarkEnd w:id="10"/>
      <w:bookmarkEnd w:id="11"/>
    </w:p>
    <w:p w14:paraId="18E22450" w14:textId="77777777" w:rsidR="00C6440A" w:rsidRPr="00A65ED7" w:rsidRDefault="00C6440A" w:rsidP="00B31E90">
      <w:pPr>
        <w:rPr>
          <w:color w:val="000000" w:themeColor="text1"/>
          <w:lang w:eastAsia="en-US"/>
        </w:rPr>
      </w:pPr>
    </w:p>
    <w:p w14:paraId="0E1A890D" w14:textId="02B90085" w:rsidR="00FE19DB" w:rsidRPr="00A65ED7" w:rsidRDefault="003E6D0F" w:rsidP="00FE19D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65ED7">
        <w:rPr>
          <w:rFonts w:ascii="Palatino Linotype" w:eastAsia="Calibri" w:hAnsi="Palatino Linotype" w:cs="Arial"/>
          <w:color w:val="000000" w:themeColor="text1"/>
        </w:rPr>
        <w:t xml:space="preserve">El </w:t>
      </w:r>
      <w:r w:rsidR="00740BA4" w:rsidRPr="00A65ED7">
        <w:rPr>
          <w:rFonts w:ascii="Palatino Linotype" w:eastAsia="Calibri" w:hAnsi="Palatino Linotype" w:cs="Arial"/>
          <w:color w:val="000000" w:themeColor="text1"/>
        </w:rPr>
        <w:t xml:space="preserve">medio de impugnación fue presentado a través del </w:t>
      </w:r>
      <w:r w:rsidR="00740BA4" w:rsidRPr="00A65ED7">
        <w:rPr>
          <w:rFonts w:ascii="Palatino Linotype" w:eastAsia="Calibri" w:hAnsi="Palatino Linotype" w:cs="Arial"/>
          <w:bCs/>
          <w:iCs/>
          <w:color w:val="000000" w:themeColor="text1"/>
        </w:rPr>
        <w:t>SAIMEX</w:t>
      </w:r>
      <w:r w:rsidR="00740BA4" w:rsidRPr="00A65ED7">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65ED7">
        <w:rPr>
          <w:rFonts w:ascii="Palatino Linotype" w:eastAsia="Calibri" w:hAnsi="Palatino Linotype" w:cs="Arial"/>
          <w:b/>
          <w:color w:val="000000" w:themeColor="text1"/>
        </w:rPr>
        <w:t>SUJETO OBLIGADO</w:t>
      </w:r>
      <w:r w:rsidR="00740BA4" w:rsidRPr="00A65ED7">
        <w:rPr>
          <w:rFonts w:ascii="Palatino Linotype" w:eastAsia="Calibri" w:hAnsi="Palatino Linotype" w:cs="Arial"/>
          <w:color w:val="000000" w:themeColor="text1"/>
        </w:rPr>
        <w:t xml:space="preserve"> entregó respuesta el </w:t>
      </w:r>
      <w:r w:rsidR="002C54D1" w:rsidRPr="00A65ED7">
        <w:rPr>
          <w:rFonts w:ascii="Palatino Linotype" w:eastAsia="Calibri" w:hAnsi="Palatino Linotype" w:cs="Arial"/>
          <w:color w:val="000000" w:themeColor="text1"/>
        </w:rPr>
        <w:t>uno</w:t>
      </w:r>
      <w:r w:rsidR="00F842FD" w:rsidRPr="00A65ED7">
        <w:rPr>
          <w:rFonts w:ascii="Palatino Linotype" w:eastAsia="Calibri" w:hAnsi="Palatino Linotype" w:cs="Arial"/>
          <w:color w:val="000000" w:themeColor="text1"/>
        </w:rPr>
        <w:t xml:space="preserve"> </w:t>
      </w:r>
      <w:r w:rsidR="00B92605" w:rsidRPr="00A65ED7">
        <w:rPr>
          <w:rFonts w:ascii="Palatino Linotype" w:eastAsia="Calibri" w:hAnsi="Palatino Linotype" w:cs="Arial"/>
          <w:color w:val="000000" w:themeColor="text1"/>
        </w:rPr>
        <w:t>(</w:t>
      </w:r>
      <w:r w:rsidR="002C54D1" w:rsidRPr="00A65ED7">
        <w:rPr>
          <w:rFonts w:ascii="Palatino Linotype" w:eastAsia="Calibri" w:hAnsi="Palatino Linotype" w:cs="Arial"/>
          <w:color w:val="000000" w:themeColor="text1"/>
        </w:rPr>
        <w:t>0</w:t>
      </w:r>
      <w:r w:rsidR="00FE19DB" w:rsidRPr="00A65ED7">
        <w:rPr>
          <w:rFonts w:ascii="Palatino Linotype" w:eastAsia="Calibri" w:hAnsi="Palatino Linotype" w:cs="Arial"/>
          <w:color w:val="000000" w:themeColor="text1"/>
        </w:rPr>
        <w:t>1</w:t>
      </w:r>
      <w:r w:rsidR="00B92605" w:rsidRPr="00A65ED7">
        <w:rPr>
          <w:rFonts w:ascii="Palatino Linotype" w:eastAsia="Calibri" w:hAnsi="Palatino Linotype" w:cs="Arial"/>
          <w:color w:val="000000" w:themeColor="text1"/>
        </w:rPr>
        <w:t xml:space="preserve">) de </w:t>
      </w:r>
      <w:r w:rsidR="00F842FD" w:rsidRPr="00A65ED7">
        <w:rPr>
          <w:rFonts w:ascii="Palatino Linotype" w:eastAsia="Calibri" w:hAnsi="Palatino Linotype" w:cs="Arial"/>
          <w:color w:val="000000" w:themeColor="text1"/>
        </w:rPr>
        <w:t>marzo</w:t>
      </w:r>
      <w:r w:rsidR="00C85A48" w:rsidRPr="00A65ED7">
        <w:rPr>
          <w:rFonts w:ascii="Palatino Linotype" w:eastAsia="Calibri" w:hAnsi="Palatino Linotype" w:cs="Arial"/>
          <w:color w:val="000000" w:themeColor="text1"/>
        </w:rPr>
        <w:t xml:space="preserve"> de dos mil veintidós</w:t>
      </w:r>
      <w:r w:rsidR="00740BA4" w:rsidRPr="00A65ED7">
        <w:rPr>
          <w:rFonts w:ascii="Palatino Linotype" w:eastAsia="Calibri" w:hAnsi="Palatino Linotype" w:cs="Arial"/>
          <w:color w:val="000000" w:themeColor="text1"/>
        </w:rPr>
        <w:t xml:space="preserve">, de tal forma que el plazo para interponer el recurso de revisión transcurrió del </w:t>
      </w:r>
      <w:r w:rsidR="002C54D1" w:rsidRPr="00A65ED7">
        <w:rPr>
          <w:rFonts w:ascii="Palatino Linotype" w:eastAsia="Calibri" w:hAnsi="Palatino Linotype" w:cs="Arial"/>
          <w:color w:val="000000" w:themeColor="text1"/>
        </w:rPr>
        <w:t>dos</w:t>
      </w:r>
      <w:r w:rsidR="00F842FD" w:rsidRPr="00A65ED7">
        <w:rPr>
          <w:rFonts w:ascii="Palatino Linotype" w:eastAsia="Calibri" w:hAnsi="Palatino Linotype" w:cs="Arial"/>
          <w:color w:val="000000" w:themeColor="text1"/>
        </w:rPr>
        <w:t xml:space="preserve"> </w:t>
      </w:r>
      <w:r w:rsidR="00C85A48" w:rsidRPr="00A65ED7">
        <w:rPr>
          <w:rFonts w:ascii="Palatino Linotype" w:eastAsia="Calibri" w:hAnsi="Palatino Linotype" w:cs="Arial"/>
          <w:color w:val="000000" w:themeColor="text1"/>
        </w:rPr>
        <w:t>(</w:t>
      </w:r>
      <w:r w:rsidR="002C54D1" w:rsidRPr="00A65ED7">
        <w:rPr>
          <w:rFonts w:ascii="Palatino Linotype" w:eastAsia="Calibri" w:hAnsi="Palatino Linotype" w:cs="Arial"/>
          <w:color w:val="000000" w:themeColor="text1"/>
        </w:rPr>
        <w:t>02</w:t>
      </w:r>
      <w:r w:rsidR="00C85A48" w:rsidRPr="00A65ED7">
        <w:rPr>
          <w:rFonts w:ascii="Palatino Linotype" w:eastAsia="Calibri" w:hAnsi="Palatino Linotype" w:cs="Arial"/>
          <w:color w:val="000000" w:themeColor="text1"/>
        </w:rPr>
        <w:t xml:space="preserve">) al </w:t>
      </w:r>
      <w:r w:rsidR="002C54D1" w:rsidRPr="00A65ED7">
        <w:rPr>
          <w:rFonts w:ascii="Palatino Linotype" w:eastAsia="Calibri" w:hAnsi="Palatino Linotype" w:cs="Arial"/>
          <w:color w:val="000000" w:themeColor="text1"/>
        </w:rPr>
        <w:t>veinti</w:t>
      </w:r>
      <w:r w:rsidR="00F842FD" w:rsidRPr="00A65ED7">
        <w:rPr>
          <w:rFonts w:ascii="Palatino Linotype" w:eastAsia="Calibri" w:hAnsi="Palatino Linotype" w:cs="Arial"/>
          <w:color w:val="000000" w:themeColor="text1"/>
        </w:rPr>
        <w:t>cinco</w:t>
      </w:r>
      <w:r w:rsidR="00B92605" w:rsidRPr="00A65ED7">
        <w:rPr>
          <w:rFonts w:ascii="Palatino Linotype" w:eastAsia="Calibri" w:hAnsi="Palatino Linotype" w:cs="Arial"/>
          <w:color w:val="000000" w:themeColor="text1"/>
        </w:rPr>
        <w:t xml:space="preserve"> (</w:t>
      </w:r>
      <w:r w:rsidR="002C54D1" w:rsidRPr="00A65ED7">
        <w:rPr>
          <w:rFonts w:ascii="Palatino Linotype" w:eastAsia="Calibri" w:hAnsi="Palatino Linotype" w:cs="Arial"/>
          <w:color w:val="000000" w:themeColor="text1"/>
        </w:rPr>
        <w:t>2</w:t>
      </w:r>
      <w:r w:rsidR="00F842FD" w:rsidRPr="00A65ED7">
        <w:rPr>
          <w:rFonts w:ascii="Palatino Linotype" w:eastAsia="Calibri" w:hAnsi="Palatino Linotype" w:cs="Arial"/>
          <w:color w:val="000000" w:themeColor="text1"/>
        </w:rPr>
        <w:t>5</w:t>
      </w:r>
      <w:r w:rsidR="00C85A48" w:rsidRPr="00A65ED7">
        <w:rPr>
          <w:rFonts w:ascii="Palatino Linotype" w:eastAsia="Calibri" w:hAnsi="Palatino Linotype" w:cs="Arial"/>
          <w:color w:val="000000" w:themeColor="text1"/>
        </w:rPr>
        <w:t xml:space="preserve">) de </w:t>
      </w:r>
      <w:r w:rsidR="002C54D1" w:rsidRPr="00A65ED7">
        <w:rPr>
          <w:rFonts w:ascii="Palatino Linotype" w:eastAsia="Calibri" w:hAnsi="Palatino Linotype" w:cs="Arial"/>
          <w:color w:val="000000" w:themeColor="text1"/>
        </w:rPr>
        <w:t>marzo</w:t>
      </w:r>
      <w:r w:rsidR="00740BA4" w:rsidRPr="00A65ED7">
        <w:rPr>
          <w:rFonts w:ascii="Palatino Linotype" w:eastAsia="Calibri" w:hAnsi="Palatino Linotype" w:cs="Arial"/>
          <w:color w:val="000000" w:themeColor="text1"/>
        </w:rPr>
        <w:t xml:space="preserve"> de dos mil </w:t>
      </w:r>
      <w:r w:rsidR="00C85A48" w:rsidRPr="00A65ED7">
        <w:rPr>
          <w:rFonts w:ascii="Palatino Linotype" w:eastAsia="Calibri" w:hAnsi="Palatino Linotype" w:cs="Arial"/>
          <w:color w:val="000000" w:themeColor="text1"/>
        </w:rPr>
        <w:t>veintidós</w:t>
      </w:r>
      <w:r w:rsidR="00740BA4" w:rsidRPr="00A65ED7">
        <w:rPr>
          <w:rFonts w:ascii="Palatino Linotype" w:eastAsia="Calibri" w:hAnsi="Palatino Linotype" w:cs="Arial"/>
          <w:color w:val="000000" w:themeColor="text1"/>
        </w:rPr>
        <w:t>, en</w:t>
      </w:r>
      <w:r w:rsidR="00FE19DB" w:rsidRPr="00A65ED7">
        <w:rPr>
          <w:rFonts w:ascii="Palatino Linotype" w:eastAsia="Calibri" w:hAnsi="Palatino Linotype" w:cs="Arial"/>
          <w:color w:val="000000" w:themeColor="text1"/>
        </w:rPr>
        <w:t xml:space="preserve"> consecuencia, </w:t>
      </w:r>
      <w:r w:rsidR="00FE19DB" w:rsidRPr="00A65ED7">
        <w:rPr>
          <w:rFonts w:ascii="Palatino Linotype" w:eastAsia="Times New Roman" w:hAnsi="Palatino Linotype" w:cs="Arial"/>
          <w:bCs/>
          <w:color w:val="000000" w:themeColor="text1"/>
          <w:lang w:eastAsia="es-MX"/>
        </w:rPr>
        <w:t xml:space="preserve">si la parte </w:t>
      </w:r>
      <w:r w:rsidR="00FE19DB" w:rsidRPr="00A65ED7">
        <w:rPr>
          <w:rFonts w:ascii="Palatino Linotype" w:eastAsia="Times New Roman" w:hAnsi="Palatino Linotype" w:cs="Arial"/>
          <w:b/>
          <w:color w:val="000000" w:themeColor="text1"/>
          <w:lang w:eastAsia="es-MX"/>
        </w:rPr>
        <w:t xml:space="preserve">RECURRENTE </w:t>
      </w:r>
      <w:r w:rsidR="00FE19DB" w:rsidRPr="00A65ED7">
        <w:rPr>
          <w:rFonts w:ascii="Palatino Linotype" w:eastAsia="Times New Roman" w:hAnsi="Palatino Linotype" w:cs="Arial"/>
          <w:bCs/>
          <w:color w:val="000000" w:themeColor="text1"/>
          <w:lang w:eastAsia="es-MX"/>
        </w:rPr>
        <w:t xml:space="preserve">presentó su inconformidad el </w:t>
      </w:r>
      <w:r w:rsidR="002C54D1" w:rsidRPr="00A65ED7">
        <w:rPr>
          <w:rFonts w:ascii="Palatino Linotype" w:eastAsia="Times New Roman" w:hAnsi="Palatino Linotype" w:cs="Arial"/>
          <w:bCs/>
          <w:color w:val="000000" w:themeColor="text1"/>
          <w:lang w:eastAsia="es-MX"/>
        </w:rPr>
        <w:t>dos</w:t>
      </w:r>
      <w:r w:rsidR="00FE19DB" w:rsidRPr="00A65ED7">
        <w:rPr>
          <w:rFonts w:ascii="Palatino Linotype" w:eastAsia="Times New Roman" w:hAnsi="Palatino Linotype" w:cs="Arial"/>
          <w:bCs/>
          <w:color w:val="000000" w:themeColor="text1"/>
          <w:lang w:eastAsia="es-MX"/>
        </w:rPr>
        <w:t xml:space="preserve"> (</w:t>
      </w:r>
      <w:r w:rsidR="002C54D1" w:rsidRPr="00A65ED7">
        <w:rPr>
          <w:rFonts w:ascii="Palatino Linotype" w:eastAsia="Times New Roman" w:hAnsi="Palatino Linotype" w:cs="Arial"/>
          <w:bCs/>
          <w:color w:val="000000" w:themeColor="text1"/>
          <w:lang w:eastAsia="es-MX"/>
        </w:rPr>
        <w:t>02</w:t>
      </w:r>
      <w:r w:rsidR="00FE19DB" w:rsidRPr="00A65ED7">
        <w:rPr>
          <w:rFonts w:ascii="Palatino Linotype" w:eastAsia="Times New Roman" w:hAnsi="Palatino Linotype" w:cs="Arial"/>
          <w:bCs/>
          <w:color w:val="000000" w:themeColor="text1"/>
          <w:lang w:eastAsia="es-MX"/>
        </w:rPr>
        <w:t>) de</w:t>
      </w:r>
      <w:r w:rsidR="00F842FD" w:rsidRPr="00A65ED7">
        <w:rPr>
          <w:rFonts w:ascii="Palatino Linotype" w:eastAsia="Times New Roman" w:hAnsi="Palatino Linotype" w:cs="Arial"/>
          <w:bCs/>
          <w:color w:val="000000" w:themeColor="text1"/>
          <w:lang w:eastAsia="es-MX"/>
        </w:rPr>
        <w:t xml:space="preserve"> marzo</w:t>
      </w:r>
      <w:r w:rsidR="00FE19DB" w:rsidRPr="00A65ED7">
        <w:rPr>
          <w:rFonts w:ascii="Palatino Linotype" w:eastAsia="Times New Roman" w:hAnsi="Palatino Linotype" w:cs="Arial"/>
          <w:bCs/>
          <w:color w:val="000000" w:themeColor="text1"/>
          <w:lang w:eastAsia="es-MX"/>
        </w:rPr>
        <w:t xml:space="preserve"> de dos mil veintidós, se encuentra dentro de los márgenes temporales previstos en el artículo 178 de la Ley de Transparencia y Acceso a la Información Pública del Estado de México y Municipios.</w:t>
      </w:r>
    </w:p>
    <w:p w14:paraId="21903286" w14:textId="77777777" w:rsidR="00740BA4" w:rsidRPr="00A65ED7"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BFF9730" w:rsidR="005F1362" w:rsidRPr="00A65ED7"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65ED7">
        <w:rPr>
          <w:rFonts w:ascii="Palatino Linotype" w:eastAsia="Calibri" w:hAnsi="Palatino Linotype" w:cs="Arial"/>
          <w:color w:val="000000" w:themeColor="text1"/>
        </w:rPr>
        <w:t xml:space="preserve">Consecuencia de lo anterior, esta Ponencia Resolutora advierte que </w:t>
      </w:r>
      <w:r w:rsidR="00540208" w:rsidRPr="00A65ED7">
        <w:rPr>
          <w:rFonts w:ascii="Palatino Linotype" w:eastAsia="Calibri" w:hAnsi="Palatino Linotype" w:cs="Arial"/>
          <w:color w:val="000000" w:themeColor="text1"/>
        </w:rPr>
        <w:t xml:space="preserve">el escrito contiene las formalidades previstas por el artículo 180 último párrafo de la Ley </w:t>
      </w:r>
      <w:r w:rsidR="004911B6" w:rsidRPr="00A65ED7">
        <w:rPr>
          <w:rFonts w:ascii="Palatino Linotype" w:eastAsia="Calibri" w:hAnsi="Palatino Linotype" w:cs="Arial"/>
          <w:color w:val="000000" w:themeColor="text1"/>
        </w:rPr>
        <w:t>de Transparencia y Acceso a la Información Pública del Estado de México y Municipios</w:t>
      </w:r>
      <w:r w:rsidR="00540208" w:rsidRPr="00A65ED7">
        <w:rPr>
          <w:rFonts w:ascii="Palatino Linotype" w:eastAsia="Calibri" w:hAnsi="Palatino Linotype" w:cs="Arial"/>
          <w:color w:val="000000" w:themeColor="text1"/>
        </w:rPr>
        <w:t xml:space="preserve">, por lo que es procedente que </w:t>
      </w:r>
      <w:r w:rsidR="004911B6" w:rsidRPr="00A65ED7">
        <w:rPr>
          <w:rFonts w:ascii="Palatino Linotype" w:eastAsia="Calibri" w:hAnsi="Palatino Linotype" w:cs="Arial"/>
          <w:color w:val="000000" w:themeColor="text1"/>
        </w:rPr>
        <w:t>e</w:t>
      </w:r>
      <w:r w:rsidR="00540208" w:rsidRPr="00A65ED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67545DB" w14:textId="77777777" w:rsidR="00A339DE" w:rsidRPr="00A65ED7" w:rsidRDefault="00A339DE" w:rsidP="00A339DE">
      <w:pPr>
        <w:pStyle w:val="Prrafodelista"/>
        <w:tabs>
          <w:tab w:val="left" w:pos="426"/>
        </w:tabs>
        <w:spacing w:line="360" w:lineRule="auto"/>
        <w:ind w:left="0" w:right="49"/>
        <w:jc w:val="both"/>
        <w:rPr>
          <w:rFonts w:ascii="Palatino Linotype" w:hAnsi="Palatino Linotype" w:cs="Arial"/>
          <w:color w:val="000000" w:themeColor="text1"/>
        </w:rPr>
      </w:pPr>
      <w:bookmarkStart w:id="12" w:name="_Toc459174366"/>
      <w:bookmarkStart w:id="13" w:name="_Toc459659884"/>
      <w:bookmarkStart w:id="14" w:name="_Toc461687280"/>
      <w:bookmarkStart w:id="15" w:name="_Toc462771051"/>
      <w:bookmarkStart w:id="16" w:name="_Toc464139201"/>
    </w:p>
    <w:p w14:paraId="779C8BA9" w14:textId="4EA03B09" w:rsidR="00AB2CAA" w:rsidRPr="00A65ED7" w:rsidRDefault="00452169" w:rsidP="00AB2CAA">
      <w:pPr>
        <w:pStyle w:val="Ttulo2"/>
        <w:spacing w:before="0"/>
        <w:rPr>
          <w:rFonts w:ascii="Palatino Linotype" w:hAnsi="Palatino Linotype"/>
          <w:b/>
          <w:color w:val="000000" w:themeColor="text1"/>
          <w:sz w:val="24"/>
          <w:szCs w:val="24"/>
        </w:rPr>
      </w:pPr>
      <w:r w:rsidRPr="00A65ED7">
        <w:rPr>
          <w:rFonts w:ascii="Palatino Linotype" w:hAnsi="Palatino Linotype"/>
          <w:b/>
          <w:color w:val="000000" w:themeColor="text1"/>
          <w:sz w:val="24"/>
          <w:szCs w:val="24"/>
        </w:rPr>
        <w:t>TERCERO</w:t>
      </w:r>
      <w:r w:rsidR="00AB2CAA" w:rsidRPr="00A65ED7">
        <w:rPr>
          <w:rFonts w:ascii="Palatino Linotype" w:hAnsi="Palatino Linotype"/>
          <w:b/>
          <w:color w:val="000000" w:themeColor="text1"/>
          <w:sz w:val="24"/>
          <w:szCs w:val="24"/>
        </w:rPr>
        <w:t xml:space="preserve">. Del planteamiento de la </w:t>
      </w:r>
      <w:r w:rsidR="00AB2CAA" w:rsidRPr="00A65ED7">
        <w:rPr>
          <w:rFonts w:ascii="Palatino Linotype" w:hAnsi="Palatino Linotype"/>
          <w:b/>
          <w:i/>
          <w:color w:val="000000" w:themeColor="text1"/>
          <w:sz w:val="24"/>
          <w:szCs w:val="24"/>
        </w:rPr>
        <w:t>Litis</w:t>
      </w:r>
      <w:r w:rsidR="00AB2CAA" w:rsidRPr="00A65ED7">
        <w:rPr>
          <w:rFonts w:ascii="Palatino Linotype" w:hAnsi="Palatino Linotype"/>
          <w:b/>
          <w:color w:val="000000" w:themeColor="text1"/>
          <w:sz w:val="24"/>
          <w:szCs w:val="24"/>
        </w:rPr>
        <w:t>.</w:t>
      </w:r>
    </w:p>
    <w:p w14:paraId="47759DD0" w14:textId="77777777" w:rsidR="00AB2CAA" w:rsidRPr="00A65ED7" w:rsidRDefault="00AB2CAA" w:rsidP="00AB2CAA">
      <w:pPr>
        <w:tabs>
          <w:tab w:val="left" w:pos="426"/>
        </w:tabs>
        <w:spacing w:line="360" w:lineRule="auto"/>
        <w:ind w:right="49"/>
        <w:jc w:val="both"/>
        <w:rPr>
          <w:rFonts w:ascii="Palatino Linotype" w:hAnsi="Palatino Linotype" w:cs="Arial"/>
          <w:color w:val="000000" w:themeColor="text1"/>
        </w:rPr>
      </w:pPr>
    </w:p>
    <w:p w14:paraId="68C76C5E" w14:textId="459538F3" w:rsidR="00F10806" w:rsidRPr="00A65ED7" w:rsidRDefault="00F46B41" w:rsidP="00F1080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cs="Arial"/>
          <w:color w:val="000000" w:themeColor="text1"/>
        </w:rPr>
        <w:t xml:space="preserve">Se requirió </w:t>
      </w:r>
      <w:r w:rsidR="00667F62" w:rsidRPr="00A65ED7">
        <w:rPr>
          <w:rFonts w:ascii="Palatino Linotype" w:hAnsi="Palatino Linotype" w:cs="Arial"/>
          <w:color w:val="000000" w:themeColor="text1"/>
        </w:rPr>
        <w:t>obtener</w:t>
      </w:r>
      <w:r w:rsidR="007E6DA4" w:rsidRPr="00A65ED7">
        <w:rPr>
          <w:rFonts w:ascii="Palatino Linotype" w:hAnsi="Palatino Linotype" w:cs="Arial"/>
          <w:color w:val="000000" w:themeColor="text1"/>
        </w:rPr>
        <w:t xml:space="preserve"> diversa información relacionada con el pago de obligaciones fiscales del </w:t>
      </w:r>
      <w:r w:rsidR="007E6DA4" w:rsidRPr="00A65ED7">
        <w:rPr>
          <w:rFonts w:ascii="Palatino Linotype" w:hAnsi="Palatino Linotype" w:cs="Arial"/>
          <w:b/>
          <w:bCs/>
          <w:color w:val="000000" w:themeColor="text1"/>
        </w:rPr>
        <w:t>SUJETO OBLIGADO</w:t>
      </w:r>
      <w:r w:rsidR="007E6DA4" w:rsidRPr="00A65ED7">
        <w:rPr>
          <w:rFonts w:ascii="Palatino Linotype" w:hAnsi="Palatino Linotype" w:cs="Arial"/>
          <w:color w:val="000000" w:themeColor="text1"/>
        </w:rPr>
        <w:t xml:space="preserve">, a saber: </w:t>
      </w:r>
      <w:r w:rsidR="007E6DA4" w:rsidRPr="00A65ED7">
        <w:rPr>
          <w:rFonts w:ascii="Palatino Linotype" w:hAnsi="Palatino Linotype" w:cs="Arial"/>
          <w:b/>
          <w:bCs/>
          <w:color w:val="000000" w:themeColor="text1"/>
        </w:rPr>
        <w:t>a)</w:t>
      </w:r>
      <w:r w:rsidR="007E6DA4" w:rsidRPr="00A65ED7">
        <w:rPr>
          <w:rFonts w:ascii="Palatino Linotype" w:hAnsi="Palatino Linotype" w:cs="Arial"/>
          <w:color w:val="000000" w:themeColor="text1"/>
        </w:rPr>
        <w:t xml:space="preserve"> Opinión de cumplimiento proporcionada por el SAT, IMSS, INFONAVIT y SATEM; </w:t>
      </w:r>
      <w:r w:rsidR="007E6DA4" w:rsidRPr="00A65ED7">
        <w:rPr>
          <w:rFonts w:ascii="Palatino Linotype" w:hAnsi="Palatino Linotype" w:cs="Arial"/>
          <w:b/>
          <w:bCs/>
          <w:color w:val="000000" w:themeColor="text1"/>
        </w:rPr>
        <w:t>b)</w:t>
      </w:r>
      <w:r w:rsidR="007E6DA4" w:rsidRPr="00A65ED7">
        <w:rPr>
          <w:rFonts w:ascii="Palatino Linotype" w:hAnsi="Palatino Linotype" w:cs="Arial"/>
          <w:color w:val="000000" w:themeColor="text1"/>
        </w:rPr>
        <w:t xml:space="preserve"> Reportes del aplicativo “Visor de nómina del SAT”, del dos mil dieciocho al dos mil veintiuno, en sus </w:t>
      </w:r>
      <w:r w:rsidR="007E6DA4" w:rsidRPr="00A65ED7">
        <w:rPr>
          <w:rFonts w:ascii="Palatino Linotype" w:hAnsi="Palatino Linotype" w:cs="Arial"/>
          <w:color w:val="000000" w:themeColor="text1"/>
        </w:rPr>
        <w:lastRenderedPageBreak/>
        <w:t xml:space="preserve">presentaciones ‘Vista anual acumulada’, ‘Detalle mensual’ y ‘Detalle diferencias sueldos y salarios’; </w:t>
      </w:r>
      <w:r w:rsidR="007E6DA4" w:rsidRPr="00A65ED7">
        <w:rPr>
          <w:rFonts w:ascii="Palatino Linotype" w:hAnsi="Palatino Linotype" w:cs="Arial"/>
          <w:b/>
          <w:bCs/>
          <w:color w:val="000000" w:themeColor="text1"/>
        </w:rPr>
        <w:t>c)</w:t>
      </w:r>
      <w:r w:rsidR="007E6DA4" w:rsidRPr="00A65ED7">
        <w:rPr>
          <w:rFonts w:ascii="Palatino Linotype" w:hAnsi="Palatino Linotype" w:cs="Arial"/>
          <w:color w:val="000000" w:themeColor="text1"/>
        </w:rPr>
        <w:t xml:space="preserve"> Constancias de situación fiscal de no adeudo emitida por el INFONAVIT, IMSS y SATEM; </w:t>
      </w:r>
      <w:r w:rsidR="007E6DA4" w:rsidRPr="00A65ED7">
        <w:rPr>
          <w:rFonts w:ascii="Palatino Linotype" w:hAnsi="Palatino Linotype" w:cs="Arial"/>
          <w:b/>
          <w:bCs/>
          <w:color w:val="000000" w:themeColor="text1"/>
        </w:rPr>
        <w:t>d)</w:t>
      </w:r>
      <w:r w:rsidR="007E6DA4" w:rsidRPr="00A65ED7">
        <w:rPr>
          <w:rFonts w:ascii="Palatino Linotype" w:hAnsi="Palatino Linotype" w:cs="Arial"/>
          <w:color w:val="000000" w:themeColor="text1"/>
        </w:rPr>
        <w:t xml:space="preserve"> </w:t>
      </w:r>
      <w:r w:rsidR="00E36C79" w:rsidRPr="00A65ED7">
        <w:rPr>
          <w:rFonts w:ascii="Palatino Linotype" w:hAnsi="Palatino Linotype" w:cs="Arial"/>
          <w:color w:val="000000" w:themeColor="text1"/>
        </w:rPr>
        <w:t>Se genere un documento</w:t>
      </w:r>
      <w:r w:rsidR="007E6DA4" w:rsidRPr="00A65ED7">
        <w:rPr>
          <w:rFonts w:ascii="Palatino Linotype" w:hAnsi="Palatino Linotype" w:cs="Arial"/>
          <w:color w:val="000000" w:themeColor="text1"/>
        </w:rPr>
        <w:t xml:space="preserve"> donde se desarrolle </w:t>
      </w:r>
      <w:r w:rsidR="00E36C79" w:rsidRPr="00A65ED7">
        <w:rPr>
          <w:rFonts w:ascii="Palatino Linotype" w:hAnsi="Palatino Linotype" w:cs="Arial"/>
          <w:color w:val="000000" w:themeColor="text1"/>
        </w:rPr>
        <w:t>diversa información</w:t>
      </w:r>
      <w:r w:rsidR="007E6DA4" w:rsidRPr="00A65ED7">
        <w:rPr>
          <w:rFonts w:ascii="Palatino Linotype" w:hAnsi="Palatino Linotype" w:cs="Arial"/>
          <w:color w:val="000000" w:themeColor="text1"/>
        </w:rPr>
        <w:t xml:space="preserve"> relacionada con el pago del ISR.</w:t>
      </w:r>
    </w:p>
    <w:p w14:paraId="08B6A436" w14:textId="77777777" w:rsidR="00F10806" w:rsidRPr="00A65ED7" w:rsidRDefault="00F10806" w:rsidP="00F10806">
      <w:pPr>
        <w:pStyle w:val="Prrafodelista"/>
        <w:tabs>
          <w:tab w:val="left" w:pos="426"/>
        </w:tabs>
        <w:spacing w:line="360" w:lineRule="auto"/>
        <w:ind w:left="0" w:right="49"/>
        <w:jc w:val="both"/>
        <w:rPr>
          <w:rFonts w:ascii="Palatino Linotype" w:hAnsi="Palatino Linotype" w:cs="Arial"/>
          <w:color w:val="000000" w:themeColor="text1"/>
        </w:rPr>
      </w:pPr>
    </w:p>
    <w:p w14:paraId="6098780C" w14:textId="5A445BF0" w:rsidR="00BF5B15" w:rsidRPr="00A65ED7" w:rsidRDefault="006F500E" w:rsidP="00F1080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cs="Arial"/>
          <w:color w:val="000000" w:themeColor="text1"/>
        </w:rPr>
        <w:t>E</w:t>
      </w:r>
      <w:r w:rsidR="00E36C79" w:rsidRPr="00A65ED7">
        <w:rPr>
          <w:rFonts w:ascii="Palatino Linotype" w:hAnsi="Palatino Linotype" w:cs="Arial"/>
          <w:color w:val="000000" w:themeColor="text1"/>
        </w:rPr>
        <w:t xml:space="preserve">l </w:t>
      </w:r>
      <w:r w:rsidR="00E36C79" w:rsidRPr="00A65ED7">
        <w:rPr>
          <w:rFonts w:ascii="Palatino Linotype" w:hAnsi="Palatino Linotype" w:cs="Arial"/>
          <w:b/>
          <w:color w:val="000000" w:themeColor="text1"/>
        </w:rPr>
        <w:t>SUJETO OBLIGADO</w:t>
      </w:r>
      <w:r w:rsidRPr="00A65ED7">
        <w:rPr>
          <w:rFonts w:ascii="Palatino Linotype" w:hAnsi="Palatino Linotype" w:cs="Arial"/>
          <w:bCs/>
          <w:color w:val="000000" w:themeColor="text1"/>
        </w:rPr>
        <w:t xml:space="preserve"> </w:t>
      </w:r>
      <w:r w:rsidR="00F842FD" w:rsidRPr="00A65ED7">
        <w:rPr>
          <w:rFonts w:ascii="Palatino Linotype" w:hAnsi="Palatino Linotype" w:cs="Arial"/>
          <w:bCs/>
          <w:color w:val="000000" w:themeColor="text1"/>
        </w:rPr>
        <w:t xml:space="preserve">remitió </w:t>
      </w:r>
      <w:r w:rsidR="00F10806" w:rsidRPr="00A65ED7">
        <w:rPr>
          <w:rFonts w:ascii="Palatino Linotype" w:hAnsi="Palatino Linotype" w:cs="Arial"/>
          <w:bCs/>
          <w:color w:val="000000" w:themeColor="text1"/>
        </w:rPr>
        <w:t xml:space="preserve">el formato de </w:t>
      </w:r>
      <w:r w:rsidR="00F842FD" w:rsidRPr="00A65ED7">
        <w:rPr>
          <w:rFonts w:ascii="Palatino Linotype" w:hAnsi="Palatino Linotype" w:cs="Arial"/>
          <w:bCs/>
          <w:color w:val="000000" w:themeColor="text1"/>
        </w:rPr>
        <w:t xml:space="preserve">la </w:t>
      </w:r>
      <w:r w:rsidR="00F10806" w:rsidRPr="00A65ED7">
        <w:rPr>
          <w:rFonts w:ascii="Palatino Linotype" w:hAnsi="Palatino Linotype" w:cs="Arial"/>
          <w:bCs/>
          <w:color w:val="000000" w:themeColor="text1"/>
        </w:rPr>
        <w:t>O</w:t>
      </w:r>
      <w:r w:rsidR="00F842FD" w:rsidRPr="00A65ED7">
        <w:rPr>
          <w:rFonts w:ascii="Palatino Linotype" w:hAnsi="Palatino Linotype" w:cs="Arial"/>
          <w:bCs/>
          <w:color w:val="000000" w:themeColor="text1"/>
        </w:rPr>
        <w:t xml:space="preserve">pión de </w:t>
      </w:r>
      <w:r w:rsidR="00F10806" w:rsidRPr="00A65ED7">
        <w:rPr>
          <w:rFonts w:ascii="Palatino Linotype" w:hAnsi="Palatino Linotype" w:cs="Arial"/>
          <w:bCs/>
          <w:color w:val="000000" w:themeColor="text1"/>
        </w:rPr>
        <w:t>C</w:t>
      </w:r>
      <w:r w:rsidR="00F842FD" w:rsidRPr="00A65ED7">
        <w:rPr>
          <w:rFonts w:ascii="Palatino Linotype" w:hAnsi="Palatino Linotype" w:cs="Arial"/>
          <w:bCs/>
          <w:color w:val="000000" w:themeColor="text1"/>
        </w:rPr>
        <w:t xml:space="preserve">umplimiento ante el Servicio de Administración Tributaria (SAT) vigente </w:t>
      </w:r>
      <w:r w:rsidR="00BF5B15" w:rsidRPr="00A65ED7">
        <w:rPr>
          <w:rFonts w:ascii="Palatino Linotype" w:hAnsi="Palatino Linotype" w:cs="Arial"/>
          <w:bCs/>
          <w:color w:val="000000" w:themeColor="text1"/>
        </w:rPr>
        <w:t xml:space="preserve">al 12 de febrero de 2022 y el </w:t>
      </w:r>
      <w:r w:rsidR="00BF5B15" w:rsidRPr="00A65ED7">
        <w:rPr>
          <w:rFonts w:ascii="Palatino Linotype" w:hAnsi="Palatino Linotype"/>
          <w:color w:val="000000" w:themeColor="text1"/>
        </w:rPr>
        <w:t>formato de información de pagos y retenciones por sueldos y salarios realizados a sus trabajadores -Vista anual acumulada-</w:t>
      </w:r>
      <w:r w:rsidR="005C412B" w:rsidRPr="00A65ED7">
        <w:rPr>
          <w:rFonts w:ascii="Palatino Linotype" w:hAnsi="Palatino Linotype"/>
          <w:color w:val="000000" w:themeColor="text1"/>
        </w:rPr>
        <w:t>,</w:t>
      </w:r>
      <w:r w:rsidR="00F10806" w:rsidRPr="00A65ED7">
        <w:rPr>
          <w:rFonts w:ascii="Palatino Linotype" w:hAnsi="Palatino Linotype"/>
          <w:color w:val="000000" w:themeColor="text1"/>
        </w:rPr>
        <w:t xml:space="preserve"> </w:t>
      </w:r>
      <w:r w:rsidR="005C412B" w:rsidRPr="00A65ED7">
        <w:rPr>
          <w:rFonts w:ascii="Palatino Linotype" w:hAnsi="Palatino Linotype"/>
          <w:color w:val="000000" w:themeColor="text1"/>
        </w:rPr>
        <w:t xml:space="preserve">así como el formato de diferencias de </w:t>
      </w:r>
      <w:r w:rsidR="000F2817" w:rsidRPr="00A65ED7">
        <w:rPr>
          <w:rFonts w:ascii="Palatino Linotype" w:hAnsi="Palatino Linotype"/>
          <w:color w:val="000000" w:themeColor="text1"/>
        </w:rPr>
        <w:t>s</w:t>
      </w:r>
      <w:r w:rsidR="005C412B" w:rsidRPr="00A65ED7">
        <w:rPr>
          <w:rFonts w:ascii="Palatino Linotype" w:hAnsi="Palatino Linotype"/>
          <w:color w:val="000000" w:themeColor="text1"/>
        </w:rPr>
        <w:t xml:space="preserve">ueldos y salarios </w:t>
      </w:r>
      <w:r w:rsidR="00BF5B15" w:rsidRPr="00A65ED7">
        <w:rPr>
          <w:rFonts w:ascii="Palatino Linotype" w:hAnsi="Palatino Linotype"/>
          <w:color w:val="000000" w:themeColor="text1"/>
        </w:rPr>
        <w:t xml:space="preserve">del ejercicio fiscal: 2018, 2019, 2020 y 2021; </w:t>
      </w:r>
      <w:r w:rsidR="00BF5B15" w:rsidRPr="00A65ED7">
        <w:rPr>
          <w:rFonts w:ascii="Palatino Linotype" w:hAnsi="Palatino Linotype" w:cs="Arial"/>
          <w:bCs/>
          <w:color w:val="000000" w:themeColor="text1"/>
        </w:rPr>
        <w:t>por otro lado</w:t>
      </w:r>
      <w:r w:rsidRPr="00A65ED7">
        <w:rPr>
          <w:rFonts w:ascii="Palatino Linotype" w:hAnsi="Palatino Linotype" w:cs="Arial"/>
          <w:bCs/>
          <w:color w:val="000000" w:themeColor="text1"/>
        </w:rPr>
        <w:t xml:space="preserve">, </w:t>
      </w:r>
      <w:r w:rsidR="005C412B" w:rsidRPr="00A65ED7">
        <w:rPr>
          <w:rFonts w:ascii="Palatino Linotype" w:hAnsi="Palatino Linotype"/>
          <w:color w:val="000000" w:themeColor="text1"/>
        </w:rPr>
        <w:t>adjunt</w:t>
      </w:r>
      <w:r w:rsidR="000F2817" w:rsidRPr="00A65ED7">
        <w:rPr>
          <w:rFonts w:ascii="Palatino Linotype" w:hAnsi="Palatino Linotype"/>
          <w:color w:val="000000" w:themeColor="text1"/>
        </w:rPr>
        <w:t>ó</w:t>
      </w:r>
      <w:r w:rsidR="005C412B" w:rsidRPr="00A65ED7">
        <w:rPr>
          <w:rFonts w:ascii="Palatino Linotype" w:hAnsi="Palatino Linotype"/>
          <w:color w:val="000000" w:themeColor="text1"/>
        </w:rPr>
        <w:t xml:space="preserve"> </w:t>
      </w:r>
      <w:r w:rsidR="000F2817" w:rsidRPr="00A65ED7">
        <w:rPr>
          <w:rFonts w:ascii="Palatino Linotype" w:hAnsi="Palatino Linotype"/>
          <w:color w:val="000000" w:themeColor="text1"/>
        </w:rPr>
        <w:t>el oficio de</w:t>
      </w:r>
      <w:r w:rsidR="005C412B" w:rsidRPr="00A65ED7">
        <w:rPr>
          <w:rFonts w:ascii="Palatino Linotype" w:hAnsi="Palatino Linotype"/>
          <w:color w:val="000000" w:themeColor="text1"/>
        </w:rPr>
        <w:t xml:space="preserve"> aclaración</w:t>
      </w:r>
      <w:r w:rsidR="00BF5B15" w:rsidRPr="00A65ED7">
        <w:rPr>
          <w:rFonts w:ascii="Palatino Linotype" w:hAnsi="Palatino Linotype"/>
          <w:color w:val="000000" w:themeColor="text1"/>
        </w:rPr>
        <w:t xml:space="preserve">, respecto </w:t>
      </w:r>
      <w:r w:rsidR="00F10806" w:rsidRPr="00A65ED7">
        <w:rPr>
          <w:rFonts w:ascii="Palatino Linotype" w:hAnsi="Palatino Linotype"/>
          <w:color w:val="000000" w:themeColor="text1"/>
        </w:rPr>
        <w:t>a</w:t>
      </w:r>
      <w:r w:rsidR="005C412B" w:rsidRPr="00A65ED7">
        <w:rPr>
          <w:rFonts w:ascii="Palatino Linotype" w:hAnsi="Palatino Linotype"/>
          <w:color w:val="000000" w:themeColor="text1"/>
        </w:rPr>
        <w:t xml:space="preserve"> </w:t>
      </w:r>
      <w:r w:rsidR="00BF5B15" w:rsidRPr="00A65ED7">
        <w:rPr>
          <w:rFonts w:ascii="Palatino Linotype" w:hAnsi="Palatino Linotype"/>
          <w:color w:val="000000" w:themeColor="text1"/>
        </w:rPr>
        <w:t xml:space="preserve">la opinión de cumplimiento proporcionada </w:t>
      </w:r>
      <w:r w:rsidR="005C412B" w:rsidRPr="00A65ED7">
        <w:rPr>
          <w:rFonts w:ascii="Palatino Linotype" w:hAnsi="Palatino Linotype"/>
          <w:color w:val="000000" w:themeColor="text1"/>
        </w:rPr>
        <w:t xml:space="preserve">por el </w:t>
      </w:r>
      <w:r w:rsidR="00BF5B15" w:rsidRPr="00A65ED7">
        <w:rPr>
          <w:rFonts w:ascii="Palatino Linotype" w:hAnsi="Palatino Linotype"/>
          <w:color w:val="000000" w:themeColor="text1"/>
        </w:rPr>
        <w:t>SAT, IMSS, INFONAVIT y SATEM</w:t>
      </w:r>
      <w:r w:rsidR="005C412B" w:rsidRPr="00A65ED7">
        <w:rPr>
          <w:rFonts w:ascii="Palatino Linotype" w:hAnsi="Palatino Linotype"/>
          <w:color w:val="000000" w:themeColor="text1"/>
        </w:rPr>
        <w:t>.</w:t>
      </w:r>
    </w:p>
    <w:p w14:paraId="75877B49" w14:textId="77777777" w:rsidR="007E6DA4" w:rsidRPr="00A65ED7" w:rsidRDefault="007E6DA4"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11DA6252" w:rsidR="00F46B41" w:rsidRPr="00A65ED7"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cs="Arial"/>
          <w:color w:val="000000" w:themeColor="text1"/>
        </w:rPr>
        <w:t>El</w:t>
      </w:r>
      <w:r w:rsidR="00826F38" w:rsidRPr="00A65ED7">
        <w:rPr>
          <w:rFonts w:ascii="Palatino Linotype" w:hAnsi="Palatino Linotype" w:cs="Arial"/>
          <w:color w:val="000000" w:themeColor="text1"/>
        </w:rPr>
        <w:t xml:space="preserve"> particular impugnó </w:t>
      </w:r>
      <w:r w:rsidR="006A2EFB" w:rsidRPr="00A65ED7">
        <w:rPr>
          <w:rFonts w:ascii="Palatino Linotype" w:hAnsi="Palatino Linotype" w:cs="Arial"/>
          <w:color w:val="000000" w:themeColor="text1"/>
        </w:rPr>
        <w:t>la respuesta</w:t>
      </w:r>
      <w:r w:rsidR="00826F38" w:rsidRPr="00A65ED7">
        <w:rPr>
          <w:rFonts w:ascii="Palatino Linotype" w:hAnsi="Palatino Linotype" w:cs="Arial"/>
          <w:color w:val="000000" w:themeColor="text1"/>
        </w:rPr>
        <w:t xml:space="preserve"> mediante recurso de revisión, </w:t>
      </w:r>
      <w:r w:rsidR="006A2EFB" w:rsidRPr="00A65ED7">
        <w:rPr>
          <w:rFonts w:ascii="Palatino Linotype" w:hAnsi="Palatino Linotype" w:cs="Arial"/>
          <w:color w:val="000000" w:themeColor="text1"/>
        </w:rPr>
        <w:t>en el que señaló</w:t>
      </w:r>
      <w:r w:rsidR="00826F38" w:rsidRPr="00A65ED7">
        <w:rPr>
          <w:rFonts w:ascii="Palatino Linotype" w:hAnsi="Palatino Linotype" w:cs="Arial"/>
          <w:color w:val="000000" w:themeColor="text1"/>
        </w:rPr>
        <w:t xml:space="preserve"> por agravios</w:t>
      </w:r>
      <w:r w:rsidR="00910076" w:rsidRPr="00A65ED7">
        <w:rPr>
          <w:rFonts w:ascii="Palatino Linotype" w:hAnsi="Palatino Linotype" w:cs="Arial"/>
          <w:color w:val="000000" w:themeColor="text1"/>
        </w:rPr>
        <w:t xml:space="preserve"> que</w:t>
      </w:r>
      <w:r w:rsidR="00826F38" w:rsidRPr="00A65ED7">
        <w:rPr>
          <w:rFonts w:ascii="Palatino Linotype" w:hAnsi="Palatino Linotype" w:cs="Arial"/>
          <w:color w:val="000000" w:themeColor="text1"/>
        </w:rPr>
        <w:t xml:space="preserve"> </w:t>
      </w:r>
      <w:r w:rsidR="00EB0909" w:rsidRPr="00A65ED7">
        <w:rPr>
          <w:rFonts w:ascii="Palatino Linotype" w:hAnsi="Palatino Linotype" w:cs="Arial"/>
          <w:color w:val="000000" w:themeColor="text1"/>
        </w:rPr>
        <w:t xml:space="preserve">la respuesta del </w:t>
      </w:r>
      <w:r w:rsidR="00EB0909" w:rsidRPr="00A65ED7">
        <w:rPr>
          <w:rFonts w:ascii="Palatino Linotype" w:hAnsi="Palatino Linotype" w:cs="Arial"/>
          <w:b/>
          <w:color w:val="000000" w:themeColor="text1"/>
        </w:rPr>
        <w:t>SUJETO OBLIGADO</w:t>
      </w:r>
      <w:r w:rsidR="00EB0909" w:rsidRPr="00A65ED7">
        <w:rPr>
          <w:rFonts w:ascii="Palatino Linotype" w:hAnsi="Palatino Linotype" w:cs="Arial"/>
          <w:color w:val="000000" w:themeColor="text1"/>
        </w:rPr>
        <w:t xml:space="preserve"> actualizaba las causales de procedencia del recurso establecidas en el artículo 179, fracciones I, IV, XI y XII, de la Ley de Transparencia y Acceso a la Información Pública del Estado de México y Municipios; asimismo, </w:t>
      </w:r>
      <w:r w:rsidR="00457FBC" w:rsidRPr="00A65ED7">
        <w:rPr>
          <w:rFonts w:ascii="Palatino Linotype" w:hAnsi="Palatino Linotype" w:cs="Arial"/>
          <w:color w:val="000000" w:themeColor="text1"/>
        </w:rPr>
        <w:t xml:space="preserve">manifestó que el Ayuntamiento de </w:t>
      </w:r>
      <w:r w:rsidR="00F10806" w:rsidRPr="00A65ED7">
        <w:rPr>
          <w:rFonts w:ascii="Palatino Linotype" w:hAnsi="Palatino Linotype" w:cs="Arial"/>
          <w:color w:val="000000" w:themeColor="text1"/>
        </w:rPr>
        <w:t>Tlalnepantla de Baz</w:t>
      </w:r>
      <w:r w:rsidR="00457FBC" w:rsidRPr="00A65ED7">
        <w:rPr>
          <w:rFonts w:ascii="Palatino Linotype" w:hAnsi="Palatino Linotype" w:cs="Arial"/>
          <w:color w:val="000000" w:themeColor="text1"/>
        </w:rPr>
        <w:t xml:space="preserve"> sí t</w:t>
      </w:r>
      <w:r w:rsidR="00A51B14" w:rsidRPr="00A65ED7">
        <w:rPr>
          <w:rFonts w:ascii="Palatino Linotype" w:hAnsi="Palatino Linotype" w:cs="Arial"/>
          <w:color w:val="000000" w:themeColor="text1"/>
        </w:rPr>
        <w:t>iene</w:t>
      </w:r>
      <w:r w:rsidR="00457FBC" w:rsidRPr="00A65ED7">
        <w:rPr>
          <w:rFonts w:ascii="Palatino Linotype" w:hAnsi="Palatino Linotype" w:cs="Arial"/>
          <w:color w:val="000000" w:themeColor="text1"/>
        </w:rPr>
        <w:t xml:space="preserve"> competencia para poseer, generar y administrar los reportes relacionados con el ‘Visor de nómina’ del SAT, e indicó la forma en que aquél podía hacerse de los formatos requeridos para su entrega.</w:t>
      </w:r>
    </w:p>
    <w:p w14:paraId="2B665942" w14:textId="77777777" w:rsidR="00C83EF5" w:rsidRPr="00A65ED7"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07F6216F" w:rsidR="001A032D" w:rsidRPr="00A65ED7"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cs="Arial"/>
          <w:color w:val="000000" w:themeColor="text1"/>
        </w:rPr>
        <w:t xml:space="preserve">En ese sentido, </w:t>
      </w:r>
      <w:r w:rsidR="00F10806" w:rsidRPr="00A65ED7">
        <w:rPr>
          <w:rFonts w:ascii="Palatino Linotype" w:hAnsi="Palatino Linotype" w:cs="Arial"/>
          <w:color w:val="000000" w:themeColor="text1"/>
        </w:rPr>
        <w:t>este Organismo Garante</w:t>
      </w:r>
      <w:r w:rsidR="002E160F" w:rsidRPr="00A65ED7">
        <w:rPr>
          <w:rFonts w:ascii="Palatino Linotype" w:hAnsi="Palatino Linotype" w:cs="Arial"/>
          <w:color w:val="000000" w:themeColor="text1"/>
        </w:rPr>
        <w:t xml:space="preserve"> advierte que las razones o motivos de inconformidad manifestados por el </w:t>
      </w:r>
      <w:r w:rsidRPr="00A65ED7">
        <w:rPr>
          <w:rFonts w:ascii="Palatino Linotype" w:hAnsi="Palatino Linotype" w:cs="Arial"/>
          <w:b/>
          <w:bCs/>
          <w:color w:val="000000" w:themeColor="text1"/>
        </w:rPr>
        <w:t>RECURRENTE</w:t>
      </w:r>
      <w:r w:rsidRPr="00A65ED7">
        <w:rPr>
          <w:rFonts w:ascii="Palatino Linotype" w:hAnsi="Palatino Linotype" w:cs="Arial"/>
          <w:color w:val="000000" w:themeColor="text1"/>
        </w:rPr>
        <w:t xml:space="preserve"> </w:t>
      </w:r>
      <w:r w:rsidR="002E160F" w:rsidRPr="00A65ED7">
        <w:rPr>
          <w:rFonts w:ascii="Palatino Linotype" w:hAnsi="Palatino Linotype" w:cs="Arial"/>
          <w:color w:val="000000" w:themeColor="text1"/>
        </w:rPr>
        <w:t>sugieren que la respuesta proporcionada</w:t>
      </w:r>
      <w:r w:rsidR="00B855AA" w:rsidRPr="00A65ED7">
        <w:rPr>
          <w:rFonts w:ascii="Palatino Linotype" w:hAnsi="Palatino Linotype" w:cs="Arial"/>
          <w:color w:val="000000" w:themeColor="text1"/>
        </w:rPr>
        <w:t xml:space="preserve"> por el </w:t>
      </w:r>
      <w:r w:rsidR="00B855AA" w:rsidRPr="00A65ED7">
        <w:rPr>
          <w:rFonts w:ascii="Palatino Linotype" w:hAnsi="Palatino Linotype" w:cs="Arial"/>
          <w:b/>
          <w:bCs/>
          <w:color w:val="000000" w:themeColor="text1"/>
        </w:rPr>
        <w:t>SUJETO OBLIGADO</w:t>
      </w:r>
      <w:r w:rsidR="00B855AA" w:rsidRPr="00A65ED7">
        <w:rPr>
          <w:rFonts w:ascii="Palatino Linotype" w:hAnsi="Palatino Linotype" w:cs="Arial"/>
          <w:color w:val="000000" w:themeColor="text1"/>
        </w:rPr>
        <w:t xml:space="preserve"> no cumplió con </w:t>
      </w:r>
      <w:r w:rsidR="008F7752" w:rsidRPr="00A65ED7">
        <w:rPr>
          <w:rFonts w:ascii="Palatino Linotype" w:hAnsi="Palatino Linotype" w:cs="Arial"/>
          <w:color w:val="000000" w:themeColor="text1"/>
        </w:rPr>
        <w:t>los</w:t>
      </w:r>
      <w:r w:rsidR="00B855AA" w:rsidRPr="00A65ED7">
        <w:rPr>
          <w:rFonts w:ascii="Palatino Linotype" w:hAnsi="Palatino Linotype" w:cs="Arial"/>
          <w:color w:val="000000" w:themeColor="text1"/>
        </w:rPr>
        <w:t xml:space="preserve"> principio</w:t>
      </w:r>
      <w:r w:rsidR="008F7752" w:rsidRPr="00A65ED7">
        <w:rPr>
          <w:rFonts w:ascii="Palatino Linotype" w:hAnsi="Palatino Linotype" w:cs="Arial"/>
          <w:color w:val="000000" w:themeColor="text1"/>
        </w:rPr>
        <w:t>s</w:t>
      </w:r>
      <w:r w:rsidR="00B855AA" w:rsidRPr="00A65ED7">
        <w:rPr>
          <w:rFonts w:ascii="Palatino Linotype" w:hAnsi="Palatino Linotype" w:cs="Arial"/>
          <w:color w:val="000000" w:themeColor="text1"/>
        </w:rPr>
        <w:t xml:space="preserve"> </w:t>
      </w:r>
      <w:r w:rsidR="00B855AA" w:rsidRPr="00A65ED7">
        <w:rPr>
          <w:rFonts w:ascii="Palatino Linotype" w:hAnsi="Palatino Linotype" w:cs="Arial"/>
          <w:color w:val="000000" w:themeColor="text1"/>
        </w:rPr>
        <w:lastRenderedPageBreak/>
        <w:t>contendido</w:t>
      </w:r>
      <w:r w:rsidR="008F7752" w:rsidRPr="00A65ED7">
        <w:rPr>
          <w:rFonts w:ascii="Palatino Linotype" w:hAnsi="Palatino Linotype" w:cs="Arial"/>
          <w:color w:val="000000" w:themeColor="text1"/>
        </w:rPr>
        <w:t>s</w:t>
      </w:r>
      <w:r w:rsidR="00B855AA" w:rsidRPr="00A65ED7">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A65ED7">
        <w:rPr>
          <w:rFonts w:ascii="Palatino Linotype" w:hAnsi="Palatino Linotype" w:cs="Arial"/>
          <w:color w:val="000000" w:themeColor="text1"/>
        </w:rPr>
        <w:t>os</w:t>
      </w:r>
      <w:r w:rsidR="00B855AA" w:rsidRPr="00A65ED7">
        <w:rPr>
          <w:rFonts w:ascii="Palatino Linotype" w:hAnsi="Palatino Linotype" w:cs="Arial"/>
          <w:color w:val="000000" w:themeColor="text1"/>
        </w:rPr>
        <w:t xml:space="preserve"> cual</w:t>
      </w:r>
      <w:r w:rsidR="008F7752" w:rsidRPr="00A65ED7">
        <w:rPr>
          <w:rFonts w:ascii="Palatino Linotype" w:hAnsi="Palatino Linotype" w:cs="Arial"/>
          <w:color w:val="000000" w:themeColor="text1"/>
        </w:rPr>
        <w:t>es</w:t>
      </w:r>
      <w:r w:rsidR="00B855AA" w:rsidRPr="00A65ED7">
        <w:rPr>
          <w:rFonts w:ascii="Palatino Linotype" w:hAnsi="Palatino Linotype" w:cs="Arial"/>
          <w:color w:val="000000" w:themeColor="text1"/>
        </w:rPr>
        <w:t xml:space="preserve"> señala</w:t>
      </w:r>
      <w:r w:rsidR="008F7752" w:rsidRPr="00A65ED7">
        <w:rPr>
          <w:rFonts w:ascii="Palatino Linotype" w:hAnsi="Palatino Linotype" w:cs="Arial"/>
          <w:color w:val="000000" w:themeColor="text1"/>
        </w:rPr>
        <w:t>n</w:t>
      </w:r>
      <w:r w:rsidR="00B855AA" w:rsidRPr="00A65ED7">
        <w:rPr>
          <w:rFonts w:ascii="Palatino Linotype" w:hAnsi="Palatino Linotype" w:cs="Arial"/>
          <w:color w:val="000000" w:themeColor="text1"/>
        </w:rPr>
        <w:t xml:space="preserve"> que en la generación, publicación y entrega de información se deberá garantizar que ésta </w:t>
      </w:r>
      <w:r w:rsidR="00C51671" w:rsidRPr="00A65ED7">
        <w:rPr>
          <w:rFonts w:ascii="Palatino Linotype" w:hAnsi="Palatino Linotype" w:cs="Arial"/>
          <w:color w:val="000000" w:themeColor="text1"/>
        </w:rPr>
        <w:t>sea</w:t>
      </w:r>
      <w:r w:rsidR="00B855AA" w:rsidRPr="00A65ED7">
        <w:rPr>
          <w:rFonts w:ascii="Palatino Linotype" w:hAnsi="Palatino Linotype" w:cs="Arial"/>
          <w:color w:val="000000" w:themeColor="text1"/>
        </w:rPr>
        <w:t xml:space="preserve"> </w:t>
      </w:r>
      <w:r w:rsidR="00C83EF5" w:rsidRPr="00A65ED7">
        <w:rPr>
          <w:rFonts w:ascii="Palatino Linotype" w:hAnsi="Palatino Linotype" w:cs="Arial"/>
          <w:b/>
          <w:bCs/>
          <w:color w:val="000000" w:themeColor="text1"/>
        </w:rPr>
        <w:t>accesible</w:t>
      </w:r>
      <w:r w:rsidR="00EB0909" w:rsidRPr="00A65ED7">
        <w:rPr>
          <w:rFonts w:ascii="Palatino Linotype" w:hAnsi="Palatino Linotype" w:cs="Arial"/>
          <w:b/>
          <w:bCs/>
          <w:color w:val="000000" w:themeColor="text1"/>
        </w:rPr>
        <w:t xml:space="preserve"> </w:t>
      </w:r>
      <w:r w:rsidR="00EB0909" w:rsidRPr="00A65ED7">
        <w:rPr>
          <w:rFonts w:ascii="Palatino Linotype" w:hAnsi="Palatino Linotype" w:cs="Arial"/>
          <w:bCs/>
          <w:color w:val="000000" w:themeColor="text1"/>
        </w:rPr>
        <w:t>y</w:t>
      </w:r>
      <w:r w:rsidR="00EB0909" w:rsidRPr="00A65ED7">
        <w:rPr>
          <w:rFonts w:ascii="Palatino Linotype" w:hAnsi="Palatino Linotype" w:cs="Arial"/>
          <w:b/>
          <w:bCs/>
          <w:color w:val="000000" w:themeColor="text1"/>
        </w:rPr>
        <w:t xml:space="preserve"> </w:t>
      </w:r>
      <w:r w:rsidR="00457FBC" w:rsidRPr="00A65ED7">
        <w:rPr>
          <w:rFonts w:ascii="Palatino Linotype" w:hAnsi="Palatino Linotype" w:cs="Arial"/>
          <w:b/>
          <w:bCs/>
          <w:color w:val="000000" w:themeColor="text1"/>
        </w:rPr>
        <w:t>congruente</w:t>
      </w:r>
      <w:r w:rsidR="00B855AA" w:rsidRPr="00A65ED7">
        <w:rPr>
          <w:rFonts w:ascii="Palatino Linotype" w:hAnsi="Palatino Linotype" w:cs="Arial"/>
          <w:color w:val="000000" w:themeColor="text1"/>
        </w:rPr>
        <w:t>.</w:t>
      </w:r>
    </w:p>
    <w:p w14:paraId="026A3A70" w14:textId="77777777" w:rsidR="00197091" w:rsidRPr="00A65ED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98A565E" w:rsidR="00AD76A1" w:rsidRPr="00A65ED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65ED7">
        <w:rPr>
          <w:rFonts w:ascii="Palatino Linotype" w:hAnsi="Palatino Linotype" w:cs="Arial"/>
          <w:color w:val="000000" w:themeColor="text1"/>
          <w:szCs w:val="23"/>
        </w:rPr>
        <w:t xml:space="preserve">Por lo anterior, la </w:t>
      </w:r>
      <w:r w:rsidRPr="00A65ED7">
        <w:rPr>
          <w:rFonts w:ascii="Palatino Linotype" w:hAnsi="Palatino Linotype" w:cs="Arial"/>
          <w:i/>
          <w:color w:val="000000" w:themeColor="text1"/>
          <w:szCs w:val="23"/>
        </w:rPr>
        <w:t>Litis</w:t>
      </w:r>
      <w:r w:rsidRPr="00A65ED7">
        <w:rPr>
          <w:rFonts w:ascii="Palatino Linotype" w:hAnsi="Palatino Linotype" w:cs="Arial"/>
          <w:color w:val="000000" w:themeColor="text1"/>
          <w:szCs w:val="23"/>
        </w:rPr>
        <w:t xml:space="preserve"> a resolver en el presente recurso se circunscribe en determinar si</w:t>
      </w:r>
      <w:r w:rsidR="002C6561" w:rsidRPr="00A65ED7">
        <w:rPr>
          <w:rFonts w:ascii="Palatino Linotype" w:hAnsi="Palatino Linotype" w:cs="Arial"/>
          <w:color w:val="000000" w:themeColor="text1"/>
          <w:szCs w:val="23"/>
        </w:rPr>
        <w:t xml:space="preserve"> </w:t>
      </w:r>
      <w:r w:rsidR="00F2227E" w:rsidRPr="00A65ED7">
        <w:rPr>
          <w:rFonts w:ascii="Palatino Linotype" w:hAnsi="Palatino Linotype" w:cs="Arial"/>
          <w:color w:val="000000" w:themeColor="text1"/>
          <w:szCs w:val="23"/>
        </w:rPr>
        <w:t xml:space="preserve">la respuesta </w:t>
      </w:r>
      <w:r w:rsidR="004B0EB6" w:rsidRPr="00A65ED7">
        <w:rPr>
          <w:rFonts w:ascii="Palatino Linotype" w:hAnsi="Palatino Linotype" w:cs="Arial"/>
          <w:color w:val="000000" w:themeColor="text1"/>
          <w:szCs w:val="23"/>
        </w:rPr>
        <w:t>del</w:t>
      </w:r>
      <w:r w:rsidR="002C6561" w:rsidRPr="00A65ED7">
        <w:rPr>
          <w:rFonts w:ascii="Palatino Linotype" w:hAnsi="Palatino Linotype" w:cs="Arial"/>
          <w:color w:val="000000" w:themeColor="text1"/>
          <w:szCs w:val="23"/>
        </w:rPr>
        <w:t xml:space="preserve"> </w:t>
      </w:r>
      <w:r w:rsidR="002C6561" w:rsidRPr="00A65ED7">
        <w:rPr>
          <w:rFonts w:ascii="Palatino Linotype" w:hAnsi="Palatino Linotype" w:cs="Arial"/>
          <w:b/>
          <w:bCs/>
          <w:color w:val="000000" w:themeColor="text1"/>
          <w:szCs w:val="23"/>
        </w:rPr>
        <w:t>SUJETO OBLIGADO</w:t>
      </w:r>
      <w:r w:rsidR="002C6561" w:rsidRPr="00A65ED7">
        <w:rPr>
          <w:rFonts w:ascii="Palatino Linotype" w:hAnsi="Palatino Linotype" w:cs="Arial"/>
          <w:color w:val="000000" w:themeColor="text1"/>
          <w:szCs w:val="23"/>
        </w:rPr>
        <w:t xml:space="preserve"> </w:t>
      </w:r>
      <w:r w:rsidR="004B0EB6" w:rsidRPr="00A65ED7">
        <w:rPr>
          <w:rFonts w:ascii="Palatino Linotype" w:hAnsi="Palatino Linotype" w:cs="Arial"/>
          <w:color w:val="000000" w:themeColor="text1"/>
          <w:szCs w:val="23"/>
        </w:rPr>
        <w:t xml:space="preserve">colma el derecho de acceso a la información ejercido por </w:t>
      </w:r>
      <w:r w:rsidR="00EB0909" w:rsidRPr="00A65ED7">
        <w:rPr>
          <w:rFonts w:ascii="Palatino Linotype" w:hAnsi="Palatino Linotype" w:cs="Arial"/>
          <w:color w:val="000000" w:themeColor="text1"/>
          <w:szCs w:val="23"/>
        </w:rPr>
        <w:t>el</w:t>
      </w:r>
      <w:r w:rsidR="004B0EB6" w:rsidRPr="00A65ED7">
        <w:rPr>
          <w:rFonts w:ascii="Palatino Linotype" w:hAnsi="Palatino Linotype" w:cs="Arial"/>
          <w:color w:val="000000" w:themeColor="text1"/>
          <w:szCs w:val="23"/>
        </w:rPr>
        <w:t xml:space="preserve"> </w:t>
      </w:r>
      <w:r w:rsidR="004B0EB6" w:rsidRPr="00A65ED7">
        <w:rPr>
          <w:rFonts w:ascii="Palatino Linotype" w:hAnsi="Palatino Linotype" w:cs="Arial"/>
          <w:b/>
          <w:bCs/>
          <w:color w:val="000000" w:themeColor="text1"/>
          <w:szCs w:val="23"/>
        </w:rPr>
        <w:t>RECURRENTE</w:t>
      </w:r>
      <w:r w:rsidR="002C6561" w:rsidRPr="00A65ED7">
        <w:rPr>
          <w:rFonts w:ascii="Palatino Linotype" w:hAnsi="Palatino Linotype" w:cs="Arial"/>
          <w:color w:val="000000" w:themeColor="text1"/>
          <w:szCs w:val="23"/>
        </w:rPr>
        <w:t>; o</w:t>
      </w:r>
      <w:r w:rsidR="00F2227E" w:rsidRPr="00A65ED7">
        <w:rPr>
          <w:rFonts w:ascii="Palatino Linotype" w:hAnsi="Palatino Linotype" w:cs="Arial"/>
          <w:color w:val="000000" w:themeColor="text1"/>
          <w:szCs w:val="23"/>
        </w:rPr>
        <w:t>,</w:t>
      </w:r>
      <w:r w:rsidR="002C6561" w:rsidRPr="00A65ED7">
        <w:rPr>
          <w:rFonts w:ascii="Palatino Linotype" w:hAnsi="Palatino Linotype" w:cs="Arial"/>
          <w:color w:val="000000" w:themeColor="text1"/>
          <w:szCs w:val="23"/>
        </w:rPr>
        <w:t xml:space="preserve"> si por el contrario, se</w:t>
      </w:r>
      <w:r w:rsidR="00E32652" w:rsidRPr="00A65ED7">
        <w:rPr>
          <w:rFonts w:ascii="Palatino Linotype" w:hAnsi="Palatino Linotype" w:cs="Arial"/>
          <w:color w:val="000000" w:themeColor="text1"/>
          <w:szCs w:val="23"/>
        </w:rPr>
        <w:t xml:space="preserve"> </w:t>
      </w:r>
      <w:r w:rsidR="0028248C" w:rsidRPr="00A65ED7">
        <w:rPr>
          <w:rFonts w:ascii="Palatino Linotype" w:hAnsi="Palatino Linotype"/>
          <w:color w:val="000000" w:themeColor="text1"/>
        </w:rPr>
        <w:t>actualiza</w:t>
      </w:r>
      <w:r w:rsidR="00C51671" w:rsidRPr="00A65ED7">
        <w:rPr>
          <w:rFonts w:ascii="Palatino Linotype" w:hAnsi="Palatino Linotype"/>
          <w:color w:val="000000" w:themeColor="text1"/>
        </w:rPr>
        <w:t>n</w:t>
      </w:r>
      <w:r w:rsidR="0028248C" w:rsidRPr="00A65ED7">
        <w:rPr>
          <w:rFonts w:ascii="Palatino Linotype" w:hAnsi="Palatino Linotype"/>
          <w:color w:val="000000" w:themeColor="text1"/>
        </w:rPr>
        <w:t xml:space="preserve"> la</w:t>
      </w:r>
      <w:r w:rsidR="00C51671" w:rsidRPr="00A65ED7">
        <w:rPr>
          <w:rFonts w:ascii="Palatino Linotype" w:hAnsi="Palatino Linotype"/>
          <w:color w:val="000000" w:themeColor="text1"/>
        </w:rPr>
        <w:t>s</w:t>
      </w:r>
      <w:r w:rsidR="0028248C" w:rsidRPr="00A65ED7">
        <w:rPr>
          <w:rFonts w:ascii="Palatino Linotype" w:hAnsi="Palatino Linotype"/>
          <w:color w:val="000000" w:themeColor="text1"/>
        </w:rPr>
        <w:t xml:space="preserve"> causal</w:t>
      </w:r>
      <w:r w:rsidR="00C51671" w:rsidRPr="00A65ED7">
        <w:rPr>
          <w:rFonts w:ascii="Palatino Linotype" w:hAnsi="Palatino Linotype"/>
          <w:color w:val="000000" w:themeColor="text1"/>
        </w:rPr>
        <w:t>es</w:t>
      </w:r>
      <w:r w:rsidR="0028248C" w:rsidRPr="00A65ED7">
        <w:rPr>
          <w:rFonts w:ascii="Palatino Linotype" w:hAnsi="Palatino Linotype"/>
          <w:color w:val="000000" w:themeColor="text1"/>
        </w:rPr>
        <w:t xml:space="preserve"> de procedencia</w:t>
      </w:r>
      <w:r w:rsidR="00E66A80" w:rsidRPr="00A65ED7">
        <w:rPr>
          <w:rFonts w:ascii="Palatino Linotype" w:hAnsi="Palatino Linotype" w:cs="Arial"/>
          <w:color w:val="000000" w:themeColor="text1"/>
          <w:szCs w:val="23"/>
        </w:rPr>
        <w:t xml:space="preserve"> del recurso de revisión establecida</w:t>
      </w:r>
      <w:r w:rsidR="00C51671" w:rsidRPr="00A65ED7">
        <w:rPr>
          <w:rFonts w:ascii="Palatino Linotype" w:hAnsi="Palatino Linotype" w:cs="Arial"/>
          <w:color w:val="000000" w:themeColor="text1"/>
          <w:szCs w:val="23"/>
        </w:rPr>
        <w:t>s</w:t>
      </w:r>
      <w:r w:rsidR="00E66A80" w:rsidRPr="00A65ED7">
        <w:rPr>
          <w:rFonts w:ascii="Palatino Linotype" w:hAnsi="Palatino Linotype" w:cs="Arial"/>
          <w:color w:val="000000" w:themeColor="text1"/>
          <w:szCs w:val="23"/>
        </w:rPr>
        <w:t xml:space="preserve"> en el artículo 179 </w:t>
      </w:r>
      <w:r w:rsidR="00C51671" w:rsidRPr="00A65ED7">
        <w:rPr>
          <w:rFonts w:ascii="Palatino Linotype" w:hAnsi="Palatino Linotype" w:cs="Arial"/>
          <w:color w:val="000000" w:themeColor="text1"/>
          <w:szCs w:val="23"/>
        </w:rPr>
        <w:t>fracciones</w:t>
      </w:r>
      <w:r w:rsidR="00E66A80" w:rsidRPr="00A65ED7">
        <w:rPr>
          <w:rFonts w:ascii="Palatino Linotype" w:hAnsi="Palatino Linotype" w:cs="Arial"/>
          <w:color w:val="000000" w:themeColor="text1"/>
          <w:szCs w:val="23"/>
        </w:rPr>
        <w:t xml:space="preserve"> </w:t>
      </w:r>
      <w:r w:rsidR="002C6561" w:rsidRPr="00A65ED7">
        <w:rPr>
          <w:rFonts w:ascii="Palatino Linotype" w:hAnsi="Palatino Linotype" w:cs="Arial"/>
          <w:color w:val="000000" w:themeColor="text1"/>
          <w:szCs w:val="23"/>
        </w:rPr>
        <w:t>I</w:t>
      </w:r>
      <w:r w:rsidR="00EB0909" w:rsidRPr="00A65ED7">
        <w:rPr>
          <w:rFonts w:ascii="Palatino Linotype" w:hAnsi="Palatino Linotype" w:cs="Arial"/>
          <w:color w:val="000000" w:themeColor="text1"/>
          <w:szCs w:val="23"/>
        </w:rPr>
        <w:t xml:space="preserve">, IV, V, XI y/o XII </w:t>
      </w:r>
      <w:r w:rsidR="00E66A80" w:rsidRPr="00A65ED7">
        <w:rPr>
          <w:rFonts w:ascii="Palatino Linotype" w:hAnsi="Palatino Linotype" w:cs="Arial"/>
          <w:color w:val="000000" w:themeColor="text1"/>
          <w:szCs w:val="23"/>
        </w:rPr>
        <w:t xml:space="preserve">de la Ley de Transparencia y Acceso a la Información Pública del Estado de México y Municipios, </w:t>
      </w:r>
      <w:r w:rsidR="00C51671" w:rsidRPr="00A65ED7">
        <w:rPr>
          <w:rFonts w:ascii="Palatino Linotype" w:hAnsi="Palatino Linotype" w:cs="Arial"/>
          <w:color w:val="000000" w:themeColor="text1"/>
          <w:szCs w:val="23"/>
        </w:rPr>
        <w:t xml:space="preserve">y </w:t>
      </w:r>
      <w:r w:rsidR="00E66A80" w:rsidRPr="00A65ED7">
        <w:rPr>
          <w:rFonts w:ascii="Palatino Linotype" w:hAnsi="Palatino Linotype" w:cs="Arial"/>
          <w:color w:val="000000" w:themeColor="text1"/>
          <w:szCs w:val="23"/>
        </w:rPr>
        <w:t>que se transcribe</w:t>
      </w:r>
      <w:r w:rsidR="00C51671" w:rsidRPr="00A65ED7">
        <w:rPr>
          <w:rFonts w:ascii="Palatino Linotype" w:hAnsi="Palatino Linotype" w:cs="Arial"/>
          <w:color w:val="000000" w:themeColor="text1"/>
          <w:szCs w:val="23"/>
        </w:rPr>
        <w:t>n</w:t>
      </w:r>
      <w:r w:rsidR="00E66A80" w:rsidRPr="00A65ED7">
        <w:rPr>
          <w:rFonts w:ascii="Palatino Linotype" w:hAnsi="Palatino Linotype" w:cs="Arial"/>
          <w:color w:val="000000" w:themeColor="text1"/>
          <w:szCs w:val="23"/>
        </w:rPr>
        <w:t xml:space="preserve"> a continuación:</w:t>
      </w:r>
    </w:p>
    <w:p w14:paraId="74369366" w14:textId="77777777" w:rsidR="00B8600A" w:rsidRPr="00A65ED7"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A65ED7" w:rsidRDefault="00E66A80" w:rsidP="00A339DE">
      <w:pPr>
        <w:pStyle w:val="Sinespaciado"/>
        <w:tabs>
          <w:tab w:val="left" w:pos="426"/>
        </w:tabs>
        <w:ind w:left="851" w:right="567"/>
        <w:jc w:val="both"/>
        <w:rPr>
          <w:rFonts w:ascii="Palatino Linotype" w:hAnsi="Palatino Linotype"/>
          <w:i/>
          <w:color w:val="000000" w:themeColor="text1"/>
          <w:sz w:val="22"/>
        </w:rPr>
      </w:pPr>
      <w:r w:rsidRPr="00A65ED7">
        <w:rPr>
          <w:rFonts w:ascii="Palatino Linotype" w:hAnsi="Palatino Linotype"/>
          <w:i/>
          <w:color w:val="000000" w:themeColor="text1"/>
          <w:sz w:val="22"/>
        </w:rPr>
        <w:t>“</w:t>
      </w:r>
      <w:r w:rsidRPr="00A65ED7">
        <w:rPr>
          <w:rFonts w:ascii="Palatino Linotype" w:hAnsi="Palatino Linotype"/>
          <w:b/>
          <w:i/>
          <w:color w:val="000000" w:themeColor="text1"/>
          <w:sz w:val="22"/>
        </w:rPr>
        <w:t>Artículo 179.</w:t>
      </w:r>
      <w:r w:rsidRPr="00A65ED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34DC33E5" w14:textId="6743AE97" w:rsidR="008F7752" w:rsidRPr="00A65ED7" w:rsidRDefault="00515DEC" w:rsidP="00A339DE">
      <w:pPr>
        <w:pStyle w:val="Sinespaciado"/>
        <w:tabs>
          <w:tab w:val="left" w:pos="426"/>
        </w:tabs>
        <w:ind w:left="851" w:right="567"/>
        <w:jc w:val="both"/>
        <w:rPr>
          <w:rFonts w:ascii="Palatino Linotype" w:hAnsi="Palatino Linotype"/>
          <w:i/>
          <w:color w:val="000000" w:themeColor="text1"/>
          <w:sz w:val="22"/>
        </w:rPr>
      </w:pPr>
      <w:r w:rsidRPr="00A65ED7">
        <w:rPr>
          <w:rFonts w:ascii="Palatino Linotype" w:hAnsi="Palatino Linotype"/>
          <w:i/>
          <w:color w:val="000000" w:themeColor="text1"/>
          <w:sz w:val="22"/>
        </w:rPr>
        <w:t>(…)</w:t>
      </w:r>
    </w:p>
    <w:p w14:paraId="42FB990E" w14:textId="520D06BD" w:rsidR="00457FBC" w:rsidRPr="00A65ED7" w:rsidRDefault="00457FBC" w:rsidP="00A339DE">
      <w:pPr>
        <w:pStyle w:val="Sinespaciado"/>
        <w:tabs>
          <w:tab w:val="left" w:pos="426"/>
        </w:tabs>
        <w:ind w:left="851" w:right="567"/>
        <w:jc w:val="both"/>
        <w:rPr>
          <w:rFonts w:ascii="Palatino Linotype" w:hAnsi="Palatino Linotype"/>
          <w:b/>
          <w:bCs/>
          <w:i/>
          <w:color w:val="000000" w:themeColor="text1"/>
          <w:sz w:val="22"/>
          <w:lang w:val="es-MX"/>
        </w:rPr>
      </w:pPr>
      <w:r w:rsidRPr="00A65ED7">
        <w:rPr>
          <w:rFonts w:ascii="Palatino Linotype" w:hAnsi="Palatino Linotype"/>
          <w:b/>
          <w:bCs/>
          <w:i/>
          <w:color w:val="000000" w:themeColor="text1"/>
          <w:sz w:val="22"/>
          <w:lang w:val="es-MX"/>
        </w:rPr>
        <w:t xml:space="preserve">III. </w:t>
      </w:r>
      <w:r w:rsidRPr="00A65ED7">
        <w:rPr>
          <w:rFonts w:ascii="Palatino Linotype" w:hAnsi="Palatino Linotype"/>
          <w:i/>
          <w:color w:val="000000" w:themeColor="text1"/>
          <w:sz w:val="22"/>
          <w:lang w:val="es-MX"/>
        </w:rPr>
        <w:t>La declaración de inexistencia de la información;</w:t>
      </w:r>
    </w:p>
    <w:p w14:paraId="776325E0" w14:textId="06AB5D49" w:rsidR="00EB0909" w:rsidRPr="00A65ED7" w:rsidRDefault="00EB0909" w:rsidP="00A339DE">
      <w:pPr>
        <w:pStyle w:val="Sinespaciado"/>
        <w:tabs>
          <w:tab w:val="left" w:pos="426"/>
        </w:tabs>
        <w:ind w:left="851" w:right="567"/>
        <w:jc w:val="both"/>
        <w:rPr>
          <w:rFonts w:ascii="Palatino Linotype" w:hAnsi="Palatino Linotype"/>
          <w:bCs/>
          <w:i/>
          <w:color w:val="000000" w:themeColor="text1"/>
          <w:sz w:val="22"/>
          <w:lang w:val="es-MX"/>
        </w:rPr>
      </w:pPr>
      <w:r w:rsidRPr="00A65ED7">
        <w:rPr>
          <w:rFonts w:ascii="Palatino Linotype" w:hAnsi="Palatino Linotype"/>
          <w:b/>
          <w:bCs/>
          <w:i/>
          <w:color w:val="000000" w:themeColor="text1"/>
          <w:sz w:val="22"/>
          <w:lang w:val="es-MX"/>
        </w:rPr>
        <w:t xml:space="preserve">IV. </w:t>
      </w:r>
      <w:r w:rsidRPr="00A65ED7">
        <w:rPr>
          <w:rFonts w:ascii="Palatino Linotype" w:hAnsi="Palatino Linotype"/>
          <w:bCs/>
          <w:i/>
          <w:color w:val="000000" w:themeColor="text1"/>
          <w:sz w:val="22"/>
          <w:lang w:val="es-MX"/>
        </w:rPr>
        <w:t xml:space="preserve">La declaración de incompetencia por el sujeto obligado; </w:t>
      </w:r>
    </w:p>
    <w:p w14:paraId="77266041" w14:textId="6E875F78" w:rsidR="00457FBC" w:rsidRPr="00A65ED7" w:rsidRDefault="00457FBC" w:rsidP="00A339DE">
      <w:pPr>
        <w:pStyle w:val="Sinespaciado"/>
        <w:tabs>
          <w:tab w:val="left" w:pos="426"/>
        </w:tabs>
        <w:ind w:left="851" w:right="567"/>
        <w:jc w:val="both"/>
        <w:rPr>
          <w:rFonts w:ascii="Palatino Linotype" w:hAnsi="Palatino Linotype"/>
          <w:bCs/>
          <w:i/>
          <w:color w:val="000000" w:themeColor="text1"/>
          <w:sz w:val="22"/>
          <w:lang w:val="es-MX"/>
        </w:rPr>
      </w:pPr>
      <w:r w:rsidRPr="00A65ED7">
        <w:rPr>
          <w:rFonts w:ascii="Palatino Linotype" w:hAnsi="Palatino Linotype"/>
          <w:b/>
          <w:i/>
          <w:color w:val="000000" w:themeColor="text1"/>
          <w:sz w:val="22"/>
          <w:lang w:val="es-MX"/>
        </w:rPr>
        <w:t>V.</w:t>
      </w:r>
      <w:r w:rsidRPr="00A65ED7">
        <w:rPr>
          <w:rFonts w:ascii="Palatino Linotype" w:hAnsi="Palatino Linotype"/>
          <w:bCs/>
          <w:i/>
          <w:color w:val="000000" w:themeColor="text1"/>
          <w:sz w:val="22"/>
          <w:lang w:val="es-MX"/>
        </w:rPr>
        <w:t xml:space="preserve"> La entrega de información incompleta;</w:t>
      </w:r>
    </w:p>
    <w:p w14:paraId="7F58B725" w14:textId="5A6662FF" w:rsidR="00EB0909" w:rsidRPr="00A65ED7" w:rsidRDefault="008F7752" w:rsidP="00A339DE">
      <w:pPr>
        <w:pStyle w:val="Sinespaciado"/>
        <w:tabs>
          <w:tab w:val="left" w:pos="426"/>
        </w:tabs>
        <w:ind w:left="851" w:right="567"/>
        <w:jc w:val="both"/>
        <w:rPr>
          <w:rFonts w:ascii="Palatino Linotype" w:hAnsi="Palatino Linotype"/>
          <w:i/>
          <w:color w:val="000000" w:themeColor="text1"/>
          <w:sz w:val="22"/>
        </w:rPr>
      </w:pPr>
      <w:r w:rsidRPr="00A65ED7">
        <w:rPr>
          <w:rFonts w:ascii="Palatino Linotype" w:hAnsi="Palatino Linotype"/>
          <w:i/>
          <w:color w:val="000000" w:themeColor="text1"/>
          <w:sz w:val="22"/>
        </w:rPr>
        <w:t>(…)</w:t>
      </w:r>
    </w:p>
    <w:p w14:paraId="24F0B9C3" w14:textId="3484A94D" w:rsidR="00457FBC" w:rsidRPr="00A65ED7" w:rsidRDefault="00457FBC" w:rsidP="00A339DE">
      <w:pPr>
        <w:pStyle w:val="Sinespaciado"/>
        <w:tabs>
          <w:tab w:val="left" w:pos="426"/>
        </w:tabs>
        <w:ind w:left="851" w:right="567"/>
        <w:jc w:val="both"/>
        <w:rPr>
          <w:rFonts w:ascii="Palatino Linotype" w:hAnsi="Palatino Linotype"/>
          <w:i/>
          <w:color w:val="000000" w:themeColor="text1"/>
          <w:sz w:val="22"/>
        </w:rPr>
      </w:pPr>
      <w:r w:rsidRPr="00A65ED7">
        <w:rPr>
          <w:rFonts w:ascii="Palatino Linotype" w:hAnsi="Palatino Linotype"/>
          <w:b/>
          <w:bCs/>
          <w:i/>
          <w:color w:val="000000" w:themeColor="text1"/>
          <w:sz w:val="22"/>
        </w:rPr>
        <w:t>X.</w:t>
      </w:r>
      <w:r w:rsidRPr="00A65ED7">
        <w:rPr>
          <w:rFonts w:ascii="Palatino Linotype" w:hAnsi="Palatino Linotype"/>
          <w:i/>
          <w:color w:val="000000" w:themeColor="text1"/>
          <w:sz w:val="22"/>
        </w:rPr>
        <w:t xml:space="preserve"> Los costos o tiempos de entrega de la información;</w:t>
      </w:r>
    </w:p>
    <w:p w14:paraId="35180D60" w14:textId="56ABE6F7" w:rsidR="00EB0909" w:rsidRPr="00A65ED7" w:rsidRDefault="00EB0909" w:rsidP="00A339DE">
      <w:pPr>
        <w:pStyle w:val="Sinespaciado"/>
        <w:tabs>
          <w:tab w:val="left" w:pos="426"/>
        </w:tabs>
        <w:ind w:left="851" w:right="567"/>
        <w:jc w:val="both"/>
        <w:rPr>
          <w:rFonts w:ascii="Palatino Linotype" w:hAnsi="Palatino Linotype"/>
          <w:i/>
          <w:color w:val="000000" w:themeColor="text1"/>
          <w:sz w:val="22"/>
          <w:lang w:val="es-MX"/>
        </w:rPr>
      </w:pPr>
      <w:r w:rsidRPr="00A65ED7">
        <w:rPr>
          <w:rFonts w:ascii="Palatino Linotype" w:hAnsi="Palatino Linotype"/>
          <w:b/>
          <w:i/>
          <w:color w:val="000000" w:themeColor="text1"/>
          <w:sz w:val="22"/>
          <w:lang w:val="es-MX"/>
        </w:rPr>
        <w:t>XI.</w:t>
      </w:r>
      <w:r w:rsidRPr="00A65ED7">
        <w:rPr>
          <w:rFonts w:ascii="Palatino Linotype" w:hAnsi="Palatino Linotype"/>
          <w:i/>
          <w:color w:val="000000" w:themeColor="text1"/>
          <w:sz w:val="22"/>
          <w:lang w:val="es-MX"/>
        </w:rPr>
        <w:t xml:space="preserve"> La falta de trámite a una solicitud;</w:t>
      </w:r>
    </w:p>
    <w:p w14:paraId="343E712C" w14:textId="76C5DBC9" w:rsidR="00EB0909" w:rsidRPr="00A65ED7" w:rsidRDefault="00EB0909" w:rsidP="00A339DE">
      <w:pPr>
        <w:pStyle w:val="Sinespaciado"/>
        <w:tabs>
          <w:tab w:val="left" w:pos="426"/>
        </w:tabs>
        <w:ind w:left="851" w:right="567"/>
        <w:jc w:val="both"/>
        <w:rPr>
          <w:rFonts w:ascii="Palatino Linotype" w:hAnsi="Palatino Linotype"/>
          <w:i/>
          <w:color w:val="000000" w:themeColor="text1"/>
          <w:sz w:val="22"/>
        </w:rPr>
      </w:pPr>
      <w:r w:rsidRPr="00A65ED7">
        <w:rPr>
          <w:rFonts w:ascii="Palatino Linotype" w:hAnsi="Palatino Linotype"/>
          <w:b/>
          <w:i/>
          <w:color w:val="000000" w:themeColor="text1"/>
          <w:sz w:val="22"/>
          <w:lang w:val="es-MX"/>
        </w:rPr>
        <w:t>XII.</w:t>
      </w:r>
      <w:r w:rsidRPr="00A65ED7">
        <w:rPr>
          <w:rFonts w:ascii="Palatino Linotype" w:hAnsi="Palatino Linotype"/>
          <w:i/>
          <w:color w:val="000000" w:themeColor="text1"/>
          <w:sz w:val="22"/>
          <w:lang w:val="es-MX"/>
        </w:rPr>
        <w:t xml:space="preserve"> La negativa a permitir la consulta directa de la información;</w:t>
      </w:r>
    </w:p>
    <w:p w14:paraId="1C5AB6B5" w14:textId="1C2D9728" w:rsidR="009F1566" w:rsidRPr="00A65ED7" w:rsidRDefault="00EB0909" w:rsidP="00A339DE">
      <w:pPr>
        <w:pStyle w:val="Sinespaciado"/>
        <w:tabs>
          <w:tab w:val="left" w:pos="426"/>
        </w:tabs>
        <w:ind w:left="851" w:right="567"/>
        <w:jc w:val="both"/>
        <w:rPr>
          <w:rFonts w:ascii="Palatino Linotype" w:hAnsi="Palatino Linotype"/>
          <w:i/>
          <w:color w:val="000000" w:themeColor="text1"/>
          <w:sz w:val="22"/>
        </w:rPr>
      </w:pPr>
      <w:r w:rsidRPr="00A65ED7">
        <w:rPr>
          <w:rFonts w:ascii="Palatino Linotype" w:hAnsi="Palatino Linotype"/>
          <w:i/>
          <w:color w:val="000000" w:themeColor="text1"/>
          <w:sz w:val="22"/>
        </w:rPr>
        <w:t>(…)</w:t>
      </w:r>
      <w:r w:rsidR="00A073A0" w:rsidRPr="00A65ED7">
        <w:rPr>
          <w:rFonts w:ascii="Palatino Linotype" w:hAnsi="Palatino Linotype"/>
          <w:i/>
          <w:color w:val="000000" w:themeColor="text1"/>
          <w:sz w:val="22"/>
        </w:rPr>
        <w:t>”</w:t>
      </w:r>
    </w:p>
    <w:p w14:paraId="1C0C8EE2" w14:textId="77777777" w:rsidR="00036385" w:rsidRPr="00A65ED7" w:rsidRDefault="00036385" w:rsidP="00036385">
      <w:pPr>
        <w:pStyle w:val="Sinespaciado"/>
        <w:tabs>
          <w:tab w:val="left" w:pos="426"/>
        </w:tabs>
        <w:ind w:right="567"/>
        <w:jc w:val="both"/>
        <w:rPr>
          <w:rFonts w:ascii="Palatino Linotype" w:hAnsi="Palatino Linotype"/>
          <w:i/>
          <w:color w:val="000000" w:themeColor="text1"/>
          <w:sz w:val="22"/>
        </w:rPr>
      </w:pPr>
    </w:p>
    <w:p w14:paraId="5CEC2F48" w14:textId="247E32A7" w:rsidR="00EF014A" w:rsidRPr="00A65ED7" w:rsidRDefault="00452169" w:rsidP="00F96156">
      <w:pPr>
        <w:pStyle w:val="Ttulo2"/>
        <w:tabs>
          <w:tab w:val="left" w:pos="426"/>
        </w:tabs>
        <w:rPr>
          <w:rFonts w:ascii="Palatino Linotype" w:hAnsi="Palatino Linotype" w:cs="Arial"/>
          <w:b/>
          <w:color w:val="000000" w:themeColor="text1"/>
          <w:sz w:val="24"/>
        </w:rPr>
      </w:pPr>
      <w:bookmarkStart w:id="17" w:name="_Toc96002404"/>
      <w:r w:rsidRPr="00A65ED7">
        <w:rPr>
          <w:rFonts w:ascii="Palatino Linotype" w:hAnsi="Palatino Linotype" w:cs="Arial"/>
          <w:b/>
          <w:color w:val="000000" w:themeColor="text1"/>
          <w:sz w:val="24"/>
        </w:rPr>
        <w:t>CUARTO</w:t>
      </w:r>
      <w:r w:rsidR="00EF014A" w:rsidRPr="00A65ED7">
        <w:rPr>
          <w:rFonts w:ascii="Palatino Linotype" w:hAnsi="Palatino Linotype" w:cs="Arial"/>
          <w:b/>
          <w:color w:val="000000" w:themeColor="text1"/>
          <w:sz w:val="24"/>
        </w:rPr>
        <w:t>. Estudio y Resolución del asunto.</w:t>
      </w:r>
      <w:bookmarkEnd w:id="17"/>
    </w:p>
    <w:p w14:paraId="556E27D2" w14:textId="6F8C8856" w:rsidR="00457FBC" w:rsidRPr="00A65ED7" w:rsidRDefault="00457FBC" w:rsidP="00457FB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18" w:name="_Toc466371865"/>
      <w:bookmarkStart w:id="19" w:name="_Toc466377653"/>
      <w:bookmarkEnd w:id="12"/>
      <w:bookmarkEnd w:id="13"/>
      <w:bookmarkEnd w:id="14"/>
      <w:bookmarkEnd w:id="15"/>
      <w:bookmarkEnd w:id="16"/>
      <w:r w:rsidRPr="00A65ED7">
        <w:rPr>
          <w:rFonts w:ascii="Palatino Linotype" w:hAnsi="Palatino Linotype"/>
          <w:b/>
          <w:bCs/>
          <w:color w:val="000000" w:themeColor="text1"/>
        </w:rPr>
        <w:t>I. Del deber de las autoridades de promover, respetar, proteger y garantizar el derecho de acceso a la información pública.</w:t>
      </w:r>
    </w:p>
    <w:p w14:paraId="12E46371" w14:textId="30B2ABAD" w:rsidR="00457FBC" w:rsidRPr="00A65ED7"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551196D" w14:textId="77777777" w:rsidR="00457FBC" w:rsidRPr="00A65ED7"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Es menester precisar</w:t>
      </w:r>
      <w:r w:rsidRPr="00A65ED7">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65ED7">
        <w:rPr>
          <w:rFonts w:ascii="Palatino Linotype" w:hAnsi="Palatino Linotype"/>
          <w:b/>
          <w:bCs/>
          <w:color w:val="000000" w:themeColor="text1"/>
        </w:rPr>
        <w:t>SUJETO OBLIGADO</w:t>
      </w:r>
      <w:r w:rsidRPr="00A65ED7">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65ED7">
        <w:rPr>
          <w:rFonts w:ascii="Palatino Linotype" w:hAnsi="Palatino Linotype"/>
          <w:b/>
          <w:bCs/>
          <w:color w:val="000000" w:themeColor="text1"/>
        </w:rPr>
        <w:t>Constitución Política de los Estados Unidos Mexicanos</w:t>
      </w:r>
      <w:r w:rsidRPr="00A65ED7">
        <w:rPr>
          <w:rFonts w:ascii="Palatino Linotype" w:hAnsi="Palatino Linotype"/>
          <w:bCs/>
          <w:color w:val="000000" w:themeColor="text1"/>
        </w:rPr>
        <w:t>, tienen</w:t>
      </w:r>
      <w:r w:rsidRPr="00A65ED7">
        <w:rPr>
          <w:rFonts w:ascii="Palatino Linotype" w:hAnsi="Palatino Linotype"/>
          <w:b/>
          <w:bCs/>
          <w:color w:val="000000" w:themeColor="text1"/>
        </w:rPr>
        <w:t xml:space="preserve"> </w:t>
      </w:r>
      <w:r w:rsidRPr="00A65ED7">
        <w:rPr>
          <w:rFonts w:ascii="Palatino Linotype" w:hAnsi="Palatino Linotype"/>
          <w:bCs/>
          <w:color w:val="000000" w:themeColor="text1"/>
        </w:rPr>
        <w:t xml:space="preserve">la obligación de “promover, </w:t>
      </w:r>
      <w:r w:rsidRPr="00A65ED7">
        <w:rPr>
          <w:rFonts w:ascii="Palatino Linotype" w:hAnsi="Palatino Linotype"/>
          <w:b/>
          <w:bCs/>
          <w:color w:val="000000" w:themeColor="text1"/>
        </w:rPr>
        <w:t>respetar</w:t>
      </w:r>
      <w:r w:rsidRPr="00A65ED7">
        <w:rPr>
          <w:rFonts w:ascii="Palatino Linotype" w:hAnsi="Palatino Linotype"/>
          <w:bCs/>
          <w:color w:val="000000" w:themeColor="text1"/>
        </w:rPr>
        <w:t xml:space="preserve">, proteger y </w:t>
      </w:r>
      <w:r w:rsidRPr="00A65ED7">
        <w:rPr>
          <w:rFonts w:ascii="Palatino Linotype" w:hAnsi="Palatino Linotype"/>
          <w:b/>
          <w:bCs/>
          <w:color w:val="000000" w:themeColor="text1"/>
        </w:rPr>
        <w:t>garantizar</w:t>
      </w:r>
      <w:r w:rsidRPr="00A65ED7">
        <w:rPr>
          <w:rFonts w:ascii="Palatino Linotype" w:hAnsi="Palatino Linotype"/>
          <w:bCs/>
          <w:color w:val="000000" w:themeColor="text1"/>
        </w:rPr>
        <w:t xml:space="preserve"> los derechos humanos”, entre los cuales se encuentra dicho derecho.</w:t>
      </w:r>
    </w:p>
    <w:p w14:paraId="13491635" w14:textId="77777777" w:rsidR="00457FBC" w:rsidRPr="00A65ED7"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9BCC247" w14:textId="7187B3B5" w:rsidR="00457FBC" w:rsidRPr="00A65ED7"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E061066" w14:textId="77777777" w:rsidR="00AB0C03" w:rsidRPr="00A65ED7" w:rsidRDefault="00AB0C03" w:rsidP="00AB0C03">
      <w:pPr>
        <w:pStyle w:val="Prrafodelista"/>
        <w:tabs>
          <w:tab w:val="left" w:pos="426"/>
        </w:tabs>
        <w:spacing w:before="240" w:after="240" w:line="360" w:lineRule="auto"/>
        <w:ind w:left="0" w:right="51"/>
        <w:jc w:val="both"/>
        <w:rPr>
          <w:rFonts w:ascii="Palatino Linotype" w:hAnsi="Palatino Linotype"/>
          <w:color w:val="000000" w:themeColor="text1"/>
        </w:rPr>
      </w:pPr>
    </w:p>
    <w:p w14:paraId="2975C4AF" w14:textId="77777777" w:rsidR="00457FBC" w:rsidRPr="00A65ED7"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Así las cosas, podemos definir el Derecho de Acceso a la Información Pública como: </w:t>
      </w:r>
      <w:r w:rsidRPr="00A65ED7">
        <w:rPr>
          <w:rFonts w:ascii="Palatino Linotype" w:hAnsi="Palatino Linotype"/>
          <w:i/>
          <w:color w:val="000000" w:themeColor="text1"/>
        </w:rPr>
        <w:t>La igualdad de oportunidades para recibir, buscar e impartir información</w:t>
      </w:r>
      <w:r w:rsidRPr="00A65ED7">
        <w:rPr>
          <w:rFonts w:ascii="Palatino Linotype" w:hAnsi="Palatino Linotype"/>
          <w:i/>
          <w:color w:val="000000" w:themeColor="text1"/>
          <w:vertAlign w:val="superscript"/>
        </w:rPr>
        <w:footnoteReference w:id="1"/>
      </w:r>
      <w:r w:rsidRPr="00A65ED7">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A65ED7">
        <w:rPr>
          <w:rFonts w:ascii="Palatino Linotype" w:hAnsi="Palatino Linotype"/>
          <w:i/>
          <w:color w:val="000000" w:themeColor="text1"/>
        </w:rPr>
        <w:lastRenderedPageBreak/>
        <w:t>actos de autoridad en el ámbito federal, estatal y municipal,</w:t>
      </w:r>
      <w:r w:rsidRPr="00A65ED7">
        <w:rPr>
          <w:rFonts w:ascii="Palatino Linotype" w:hAnsi="Palatino Linotype"/>
          <w:i/>
          <w:color w:val="000000" w:themeColor="text1"/>
          <w:vertAlign w:val="superscript"/>
        </w:rPr>
        <w:footnoteReference w:id="2"/>
      </w:r>
      <w:r w:rsidRPr="00A65ED7">
        <w:rPr>
          <w:rFonts w:ascii="Palatino Linotype" w:hAnsi="Palatino Linotype"/>
          <w:color w:val="000000" w:themeColor="text1"/>
        </w:rPr>
        <w:t>que se constituye como una herramienta fundamental para ejercer</w:t>
      </w:r>
      <w:r w:rsidRPr="00A65ED7">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A65ED7">
        <w:rPr>
          <w:rFonts w:ascii="Palatino Linotype" w:hAnsi="Palatino Linotype"/>
          <w:i/>
          <w:color w:val="000000" w:themeColor="text1"/>
          <w:vertAlign w:val="superscript"/>
        </w:rPr>
        <w:footnoteReference w:id="3"/>
      </w:r>
      <w:r w:rsidRPr="00A65ED7">
        <w:rPr>
          <w:rFonts w:ascii="Palatino Linotype" w:hAnsi="Palatino Linotype"/>
          <w:i/>
          <w:color w:val="000000" w:themeColor="text1"/>
        </w:rPr>
        <w:t xml:space="preserve"> </w:t>
      </w:r>
      <w:r w:rsidRPr="00A65ED7">
        <w:rPr>
          <w:rFonts w:ascii="Palatino Linotype" w:hAnsi="Palatino Linotype"/>
          <w:color w:val="000000" w:themeColor="text1"/>
        </w:rPr>
        <w:t>fomentando</w:t>
      </w:r>
      <w:r w:rsidRPr="00A65ED7">
        <w:rPr>
          <w:rFonts w:ascii="Palatino Linotype" w:hAnsi="Palatino Linotype"/>
          <w:i/>
          <w:color w:val="000000" w:themeColor="text1"/>
        </w:rPr>
        <w:t xml:space="preserve"> la transparencia de las actividades estatales y </w:t>
      </w:r>
      <w:r w:rsidRPr="00A65ED7">
        <w:rPr>
          <w:rFonts w:ascii="Palatino Linotype" w:hAnsi="Palatino Linotype"/>
          <w:color w:val="000000" w:themeColor="text1"/>
        </w:rPr>
        <w:t>promoviendo</w:t>
      </w:r>
      <w:r w:rsidRPr="00A65ED7">
        <w:rPr>
          <w:rFonts w:ascii="Palatino Linotype" w:hAnsi="Palatino Linotype"/>
          <w:i/>
          <w:color w:val="000000" w:themeColor="text1"/>
        </w:rPr>
        <w:t xml:space="preserve"> la responsabilidad de los funcionarios sobre su gestión pública,</w:t>
      </w:r>
      <w:r w:rsidRPr="00A65ED7">
        <w:rPr>
          <w:rFonts w:ascii="Palatino Linotype" w:hAnsi="Palatino Linotype"/>
          <w:i/>
          <w:color w:val="000000" w:themeColor="text1"/>
          <w:vertAlign w:val="superscript"/>
        </w:rPr>
        <w:footnoteReference w:id="4"/>
      </w:r>
      <w:r w:rsidRPr="00A65ED7">
        <w:rPr>
          <w:rFonts w:ascii="Palatino Linotype" w:hAnsi="Palatino Linotype"/>
          <w:color w:val="000000" w:themeColor="text1"/>
        </w:rPr>
        <w:t>que permite</w:t>
      </w:r>
      <w:r w:rsidRPr="00A65ED7">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A65ED7"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A65ED7"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2A99B49" w14:textId="77777777" w:rsidR="00EB0909" w:rsidRPr="00A65ED7"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2838494C" w:rsidR="00DA2D95" w:rsidRPr="00A65ED7"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0" w:name="_Toc96002406"/>
      <w:r w:rsidRPr="00A65ED7">
        <w:rPr>
          <w:rFonts w:ascii="Palatino Linotype" w:hAnsi="Palatino Linotype"/>
          <w:b/>
          <w:bCs/>
          <w:color w:val="000000" w:themeColor="text1"/>
        </w:rPr>
        <w:t>II</w:t>
      </w:r>
      <w:r w:rsidR="00DA2D95" w:rsidRPr="00A65ED7">
        <w:rPr>
          <w:rFonts w:ascii="Palatino Linotype" w:hAnsi="Palatino Linotype"/>
          <w:b/>
          <w:bCs/>
          <w:color w:val="000000" w:themeColor="text1"/>
        </w:rPr>
        <w:t xml:space="preserve">. De la </w:t>
      </w:r>
      <w:r w:rsidR="00294CC2" w:rsidRPr="00A65ED7">
        <w:rPr>
          <w:rFonts w:ascii="Palatino Linotype" w:hAnsi="Palatino Linotype"/>
          <w:b/>
          <w:bCs/>
          <w:color w:val="000000" w:themeColor="text1"/>
        </w:rPr>
        <w:t>atención a la solicitud de información</w:t>
      </w:r>
      <w:bookmarkEnd w:id="20"/>
      <w:r w:rsidR="00021913" w:rsidRPr="00A65ED7">
        <w:rPr>
          <w:rFonts w:ascii="Palatino Linotype" w:hAnsi="Palatino Linotype"/>
          <w:b/>
          <w:bCs/>
          <w:color w:val="000000" w:themeColor="text1"/>
        </w:rPr>
        <w:t>.</w:t>
      </w:r>
    </w:p>
    <w:p w14:paraId="1CF74961" w14:textId="77777777" w:rsidR="002226FB" w:rsidRPr="00A65ED7"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2A68E1C7" w:rsidR="00C83EF5" w:rsidRPr="00A65ED7"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Una </w:t>
      </w:r>
      <w:r w:rsidR="00910076" w:rsidRPr="00A65ED7">
        <w:rPr>
          <w:rFonts w:ascii="Palatino Linotype" w:hAnsi="Palatino Linotype"/>
        </w:rPr>
        <w:t xml:space="preserve">vez expuesto lo anterior, de la lectura a la solicitud de información </w:t>
      </w:r>
      <w:r w:rsidR="00A66149" w:rsidRPr="00A65ED7">
        <w:rPr>
          <w:rFonts w:ascii="Palatino Linotype" w:hAnsi="Palatino Linotype"/>
          <w:b/>
          <w:bCs/>
        </w:rPr>
        <w:t>00</w:t>
      </w:r>
      <w:r w:rsidR="00AB0C03" w:rsidRPr="00A65ED7">
        <w:rPr>
          <w:rFonts w:ascii="Palatino Linotype" w:hAnsi="Palatino Linotype"/>
          <w:b/>
          <w:bCs/>
        </w:rPr>
        <w:t>136</w:t>
      </w:r>
      <w:r w:rsidR="00A66149" w:rsidRPr="00A65ED7">
        <w:rPr>
          <w:rFonts w:ascii="Palatino Linotype" w:hAnsi="Palatino Linotype"/>
          <w:b/>
          <w:bCs/>
        </w:rPr>
        <w:t>/</w:t>
      </w:r>
      <w:r w:rsidR="00AB0C03" w:rsidRPr="00A65ED7">
        <w:rPr>
          <w:rFonts w:ascii="Palatino Linotype" w:hAnsi="Palatino Linotype"/>
          <w:b/>
          <w:bCs/>
        </w:rPr>
        <w:t>TLALNEPA</w:t>
      </w:r>
      <w:r w:rsidR="00A66149" w:rsidRPr="00A65ED7">
        <w:rPr>
          <w:rFonts w:ascii="Palatino Linotype" w:hAnsi="Palatino Linotype"/>
          <w:b/>
          <w:bCs/>
        </w:rPr>
        <w:t>/IP/2022</w:t>
      </w:r>
      <w:r w:rsidR="00910076" w:rsidRPr="00A65ED7">
        <w:rPr>
          <w:rFonts w:ascii="Palatino Linotype" w:hAnsi="Palatino Linotype"/>
        </w:rPr>
        <w:t xml:space="preserve">, y como fuera señalado en el </w:t>
      </w:r>
      <w:r w:rsidR="00910076" w:rsidRPr="00A65ED7">
        <w:rPr>
          <w:rFonts w:ascii="Palatino Linotype" w:hAnsi="Palatino Linotype"/>
          <w:i/>
          <w:iCs/>
        </w:rPr>
        <w:t>Planteamiento de la Litis</w:t>
      </w:r>
      <w:r w:rsidR="00910076" w:rsidRPr="00A65ED7">
        <w:rPr>
          <w:rFonts w:ascii="Palatino Linotype" w:hAnsi="Palatino Linotype"/>
        </w:rPr>
        <w:t xml:space="preserve"> de esta resolución, se advierte que </w:t>
      </w:r>
      <w:r w:rsidRPr="00A65ED7">
        <w:rPr>
          <w:rFonts w:ascii="Palatino Linotype" w:hAnsi="Palatino Linotype"/>
        </w:rPr>
        <w:t>el</w:t>
      </w:r>
      <w:r w:rsidR="00910076" w:rsidRPr="00A65ED7">
        <w:rPr>
          <w:rFonts w:ascii="Palatino Linotype" w:hAnsi="Palatino Linotype"/>
        </w:rPr>
        <w:t xml:space="preserve"> </w:t>
      </w:r>
      <w:r w:rsidR="00156056" w:rsidRPr="00A65ED7">
        <w:rPr>
          <w:rFonts w:ascii="Palatino Linotype" w:hAnsi="Palatino Linotype"/>
        </w:rPr>
        <w:t>P</w:t>
      </w:r>
      <w:r w:rsidR="00910076" w:rsidRPr="00A65ED7">
        <w:rPr>
          <w:rFonts w:ascii="Palatino Linotype" w:hAnsi="Palatino Linotype"/>
        </w:rPr>
        <w:t xml:space="preserve">articular requirió al </w:t>
      </w:r>
      <w:r w:rsidR="00A66149" w:rsidRPr="00A65ED7">
        <w:rPr>
          <w:rFonts w:ascii="Palatino Linotype" w:hAnsi="Palatino Linotype"/>
        </w:rPr>
        <w:t xml:space="preserve">Ayuntamiento de </w:t>
      </w:r>
      <w:r w:rsidR="00AB0C03" w:rsidRPr="00A65ED7">
        <w:rPr>
          <w:rFonts w:ascii="Palatino Linotype" w:hAnsi="Palatino Linotype"/>
        </w:rPr>
        <w:t>Tlalnepantla de Baz</w:t>
      </w:r>
      <w:r w:rsidR="00910076" w:rsidRPr="00A65ED7">
        <w:rPr>
          <w:rFonts w:ascii="Palatino Linotype" w:hAnsi="Palatino Linotype"/>
        </w:rPr>
        <w:t xml:space="preserve"> </w:t>
      </w:r>
      <w:r w:rsidR="00C83EF5" w:rsidRPr="00A65ED7">
        <w:rPr>
          <w:rFonts w:ascii="Palatino Linotype" w:hAnsi="Palatino Linotype" w:cs="Arial"/>
          <w:color w:val="000000" w:themeColor="text1"/>
        </w:rPr>
        <w:t>acceder a la siguiente información:</w:t>
      </w:r>
    </w:p>
    <w:p w14:paraId="5016AEB3" w14:textId="77777777" w:rsidR="00AB2CAA" w:rsidRPr="00A65ED7"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6AC59CB0" w14:textId="77777777" w:rsidR="00EE7726" w:rsidRPr="00A65ED7"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cs="Arial"/>
          <w:color w:val="000000" w:themeColor="text1"/>
          <w:sz w:val="22"/>
          <w:szCs w:val="22"/>
        </w:rPr>
        <w:t xml:space="preserve">Opinión de cumplimiento proporcionada por el SAT, IMSS, INFONAVIT y SATEM; </w:t>
      </w:r>
    </w:p>
    <w:p w14:paraId="3803D9EF" w14:textId="77777777" w:rsidR="00EE7726" w:rsidRPr="00A65ED7"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cs="Arial"/>
          <w:color w:val="000000" w:themeColor="text1"/>
          <w:sz w:val="22"/>
          <w:szCs w:val="22"/>
        </w:rPr>
        <w:t xml:space="preserve">Reportes del aplicativo “Visor de nómina del SAT”, del dos mil dieciocho al dos mil veintiuno, en sus presentaciones ‘Vista anual acumulada’, ‘Detalle mensual’ y ‘Detalle diferencias sueldos y salarios’; </w:t>
      </w:r>
    </w:p>
    <w:p w14:paraId="06B2F6BF" w14:textId="77777777" w:rsidR="00EE7726" w:rsidRPr="00A65ED7"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cs="Arial"/>
          <w:color w:val="000000" w:themeColor="text1"/>
          <w:sz w:val="22"/>
          <w:szCs w:val="22"/>
        </w:rPr>
        <w:t xml:space="preserve">Constancias de situación fiscal de no adeudo emitida por el INFONAVIT, IMSS y SATEM; </w:t>
      </w:r>
    </w:p>
    <w:p w14:paraId="0F8F7B4B" w14:textId="41B4D66A" w:rsidR="00910076" w:rsidRPr="00A65ED7" w:rsidRDefault="00EE7726" w:rsidP="00AB2CAA">
      <w:pPr>
        <w:pStyle w:val="Prrafodelista"/>
        <w:numPr>
          <w:ilvl w:val="1"/>
          <w:numId w:val="25"/>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cs="Arial"/>
          <w:color w:val="000000" w:themeColor="text1"/>
          <w:sz w:val="22"/>
          <w:szCs w:val="22"/>
        </w:rPr>
        <w:t>Se entregue un documento donde se desarrolle diversa información relacionada con el pago del ISR.</w:t>
      </w:r>
    </w:p>
    <w:p w14:paraId="000E4D37" w14:textId="77777777" w:rsidR="00D524E2" w:rsidRPr="00A65ED7"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74653CBB" w14:textId="53F71B24" w:rsidR="00316CB5" w:rsidRPr="00A65ED7" w:rsidRDefault="00316CB5" w:rsidP="00EB456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Posteriormente el </w:t>
      </w:r>
      <w:r w:rsidRPr="00A65ED7">
        <w:rPr>
          <w:rFonts w:ascii="Palatino Linotype" w:hAnsi="Palatino Linotype"/>
          <w:b/>
          <w:bCs/>
          <w:color w:val="000000" w:themeColor="text1"/>
        </w:rPr>
        <w:t>SUJETO OBLIGADO</w:t>
      </w:r>
      <w:r w:rsidRPr="00A65ED7">
        <w:rPr>
          <w:rFonts w:ascii="Palatino Linotype" w:hAnsi="Palatino Linotype"/>
          <w:color w:val="000000" w:themeColor="text1"/>
        </w:rPr>
        <w:t xml:space="preserve">, solicitó al Recurrente aclarara a que documento </w:t>
      </w:r>
      <w:r w:rsidR="003120A9" w:rsidRPr="00A65ED7">
        <w:rPr>
          <w:rFonts w:ascii="Palatino Linotype" w:hAnsi="Palatino Linotype"/>
          <w:color w:val="000000" w:themeColor="text1"/>
        </w:rPr>
        <w:t xml:space="preserve">deseaba tener acceso, respecto a: </w:t>
      </w:r>
      <w:r w:rsidR="003120A9" w:rsidRPr="00A65ED7">
        <w:rPr>
          <w:rFonts w:ascii="Palatino Linotype" w:hAnsi="Palatino Linotype"/>
          <w:i/>
          <w:color w:val="000000" w:themeColor="text1"/>
        </w:rPr>
        <w:t>“Solicito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(Sic)</w:t>
      </w:r>
    </w:p>
    <w:p w14:paraId="49D92080" w14:textId="77777777" w:rsidR="003120A9" w:rsidRPr="00A65ED7" w:rsidRDefault="003120A9" w:rsidP="003120A9">
      <w:pPr>
        <w:pStyle w:val="Prrafodelista"/>
        <w:tabs>
          <w:tab w:val="left" w:pos="426"/>
        </w:tabs>
        <w:spacing w:before="240" w:after="240" w:line="360" w:lineRule="auto"/>
        <w:ind w:left="0" w:right="51"/>
        <w:jc w:val="both"/>
        <w:rPr>
          <w:rFonts w:ascii="Palatino Linotype" w:hAnsi="Palatino Linotype"/>
          <w:color w:val="000000" w:themeColor="text1"/>
        </w:rPr>
      </w:pPr>
    </w:p>
    <w:p w14:paraId="74900405" w14:textId="1615E8C0" w:rsidR="003120A9" w:rsidRPr="00A65ED7" w:rsidRDefault="003120A9" w:rsidP="00EB456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consecuencia el Recurrente, </w:t>
      </w:r>
      <w:r w:rsidR="006A687E" w:rsidRPr="00A65ED7">
        <w:rPr>
          <w:rFonts w:ascii="Palatino Linotype" w:hAnsi="Palatino Linotype"/>
          <w:color w:val="000000" w:themeColor="text1"/>
        </w:rPr>
        <w:t xml:space="preserve">desahogó el requerimiento de aclaración, </w:t>
      </w:r>
      <w:r w:rsidR="00A456A9" w:rsidRPr="00A65ED7">
        <w:rPr>
          <w:rFonts w:ascii="Palatino Linotype" w:hAnsi="Palatino Linotype"/>
          <w:color w:val="000000" w:themeColor="text1"/>
        </w:rPr>
        <w:t>señalando que</w:t>
      </w:r>
      <w:r w:rsidR="002B4283" w:rsidRPr="00A65ED7">
        <w:rPr>
          <w:rFonts w:ascii="Palatino Linotype" w:hAnsi="Palatino Linotype"/>
          <w:color w:val="000000" w:themeColor="text1"/>
        </w:rPr>
        <w:t xml:space="preserve"> si no se tiene convenios de colaboración con </w:t>
      </w:r>
      <w:r w:rsidR="002B4283" w:rsidRPr="00A65ED7">
        <w:rPr>
          <w:rFonts w:ascii="Palatino Linotype" w:hAnsi="Palatino Linotype" w:cs="Arial"/>
          <w:color w:val="000000" w:themeColor="text1"/>
        </w:rPr>
        <w:t>IMSS, INFONAVIT y SATEM es correcta la respuesta de que no aplica; asimismo, reiteró acceder a la siguiente información:</w:t>
      </w:r>
    </w:p>
    <w:p w14:paraId="59A846C6" w14:textId="77777777" w:rsidR="006A687E" w:rsidRPr="00A65ED7" w:rsidRDefault="006A687E" w:rsidP="006A687E">
      <w:pPr>
        <w:pStyle w:val="Prrafodelista"/>
        <w:rPr>
          <w:rFonts w:ascii="Palatino Linotype" w:hAnsi="Palatino Linotype"/>
          <w:color w:val="000000" w:themeColor="text1"/>
        </w:rPr>
      </w:pPr>
    </w:p>
    <w:p w14:paraId="22EF3B43" w14:textId="54E857DB" w:rsidR="006A687E" w:rsidRPr="00A65ED7" w:rsidRDefault="006A687E" w:rsidP="006A687E">
      <w:pPr>
        <w:pStyle w:val="Prrafodelista"/>
        <w:numPr>
          <w:ilvl w:val="0"/>
          <w:numId w:val="47"/>
        </w:numPr>
        <w:tabs>
          <w:tab w:val="left" w:pos="426"/>
        </w:tabs>
        <w:spacing w:before="240" w:after="240"/>
        <w:ind w:right="616"/>
        <w:jc w:val="both"/>
        <w:rPr>
          <w:rFonts w:ascii="Palatino Linotype" w:hAnsi="Palatino Linotype"/>
          <w:color w:val="000000" w:themeColor="text1"/>
          <w:sz w:val="22"/>
          <w:szCs w:val="22"/>
        </w:rPr>
      </w:pPr>
      <w:r w:rsidRPr="00A65ED7">
        <w:rPr>
          <w:rFonts w:ascii="Palatino Linotype" w:hAnsi="Palatino Linotype" w:cs="Arial"/>
          <w:color w:val="000000" w:themeColor="text1"/>
          <w:sz w:val="22"/>
          <w:szCs w:val="22"/>
        </w:rPr>
        <w:t>Opinión de cumplimiento proporcionada por el SAT, del Ayuntamiento de Tlalnepantla de de Baz y sus organismos desentralizados de ser el caso</w:t>
      </w:r>
      <w:r w:rsidR="00A456A9" w:rsidRPr="00A65ED7">
        <w:rPr>
          <w:rFonts w:ascii="Palatino Linotype" w:hAnsi="Palatino Linotype" w:cs="Arial"/>
          <w:color w:val="000000" w:themeColor="text1"/>
          <w:sz w:val="22"/>
          <w:szCs w:val="22"/>
        </w:rPr>
        <w:t>;</w:t>
      </w:r>
      <w:r w:rsidRPr="00A65ED7">
        <w:rPr>
          <w:rFonts w:ascii="Palatino Linotype" w:hAnsi="Palatino Linotype" w:cs="Arial"/>
          <w:color w:val="000000" w:themeColor="text1"/>
          <w:sz w:val="22"/>
          <w:szCs w:val="22"/>
        </w:rPr>
        <w:t xml:space="preserve"> </w:t>
      </w:r>
    </w:p>
    <w:p w14:paraId="4EC15042" w14:textId="77777777" w:rsidR="006A687E" w:rsidRPr="00A65ED7" w:rsidRDefault="006A687E" w:rsidP="006A687E">
      <w:pPr>
        <w:pStyle w:val="Prrafodelista"/>
        <w:numPr>
          <w:ilvl w:val="0"/>
          <w:numId w:val="47"/>
        </w:numPr>
        <w:tabs>
          <w:tab w:val="left" w:pos="426"/>
        </w:tabs>
        <w:spacing w:before="240" w:after="240"/>
        <w:ind w:right="616"/>
        <w:jc w:val="both"/>
        <w:rPr>
          <w:rFonts w:ascii="Palatino Linotype" w:hAnsi="Palatino Linotype"/>
          <w:color w:val="000000" w:themeColor="text1"/>
          <w:sz w:val="22"/>
          <w:szCs w:val="22"/>
        </w:rPr>
      </w:pPr>
      <w:r w:rsidRPr="00A65ED7">
        <w:rPr>
          <w:rFonts w:ascii="Palatino Linotype" w:hAnsi="Palatino Linotype" w:cs="Arial"/>
          <w:color w:val="000000" w:themeColor="text1"/>
          <w:sz w:val="22"/>
          <w:szCs w:val="22"/>
        </w:rPr>
        <w:lastRenderedPageBreak/>
        <w:t xml:space="preserve">Reportes del aplicativo “Visor de nómina del SAT”, del dos mil dieciocho al dos mil veintiuno, en sus presentaciones ‘Vista anual acumulada’, ‘Detalle mensual’ y ‘Detalle diferencias sueldos y salarios’; </w:t>
      </w:r>
    </w:p>
    <w:p w14:paraId="0E9FB042" w14:textId="77777777" w:rsidR="006A687E" w:rsidRPr="00A65ED7" w:rsidRDefault="006A687E" w:rsidP="006A687E">
      <w:pPr>
        <w:pStyle w:val="Prrafodelista"/>
        <w:numPr>
          <w:ilvl w:val="0"/>
          <w:numId w:val="47"/>
        </w:numPr>
        <w:tabs>
          <w:tab w:val="left" w:pos="426"/>
        </w:tabs>
        <w:spacing w:before="240" w:after="240"/>
        <w:ind w:right="616"/>
        <w:jc w:val="both"/>
        <w:rPr>
          <w:rFonts w:ascii="Palatino Linotype" w:hAnsi="Palatino Linotype"/>
          <w:color w:val="000000" w:themeColor="text1"/>
          <w:sz w:val="22"/>
          <w:szCs w:val="22"/>
        </w:rPr>
      </w:pPr>
      <w:r w:rsidRPr="00A65ED7">
        <w:rPr>
          <w:rFonts w:ascii="Palatino Linotype" w:hAnsi="Palatino Linotype" w:cs="Arial"/>
          <w:color w:val="000000" w:themeColor="text1"/>
          <w:sz w:val="22"/>
          <w:szCs w:val="22"/>
        </w:rPr>
        <w:t>Se entregue un documento donde se desarrolle diversa información relacionada con el pago del ISR.</w:t>
      </w:r>
    </w:p>
    <w:p w14:paraId="74DC96C0" w14:textId="77777777" w:rsidR="003120A9" w:rsidRPr="00A65ED7" w:rsidRDefault="003120A9" w:rsidP="003120A9">
      <w:pPr>
        <w:pStyle w:val="Prrafodelista"/>
        <w:tabs>
          <w:tab w:val="left" w:pos="426"/>
        </w:tabs>
        <w:spacing w:before="240" w:after="240" w:line="360" w:lineRule="auto"/>
        <w:ind w:left="0" w:right="51"/>
        <w:jc w:val="both"/>
        <w:rPr>
          <w:rFonts w:ascii="Palatino Linotype" w:hAnsi="Palatino Linotype"/>
          <w:color w:val="000000" w:themeColor="text1"/>
        </w:rPr>
      </w:pPr>
    </w:p>
    <w:p w14:paraId="259BAF81" w14:textId="1C09C21A" w:rsidR="00EB456E" w:rsidRPr="00A65ED7" w:rsidRDefault="002B4283" w:rsidP="00EB456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Así, en</w:t>
      </w:r>
      <w:r w:rsidR="00D524E2" w:rsidRPr="00A65ED7">
        <w:rPr>
          <w:rFonts w:ascii="Palatino Linotype" w:hAnsi="Palatino Linotype"/>
          <w:color w:val="000000" w:themeColor="text1"/>
        </w:rPr>
        <w:t xml:space="preserve"> respuesta a la solicitud de información</w:t>
      </w:r>
      <w:r w:rsidRPr="00A65ED7">
        <w:rPr>
          <w:rFonts w:ascii="Palatino Linotype" w:hAnsi="Palatino Linotype"/>
          <w:color w:val="000000" w:themeColor="text1"/>
        </w:rPr>
        <w:t>,</w:t>
      </w:r>
      <w:r w:rsidR="00A82A2F" w:rsidRPr="00A65ED7">
        <w:rPr>
          <w:rFonts w:ascii="Palatino Linotype" w:hAnsi="Palatino Linotype"/>
          <w:color w:val="000000" w:themeColor="text1"/>
        </w:rPr>
        <w:t xml:space="preserve"> </w:t>
      </w:r>
      <w:r w:rsidR="00EE7726" w:rsidRPr="00A65ED7">
        <w:rPr>
          <w:rFonts w:ascii="Palatino Linotype" w:hAnsi="Palatino Linotype"/>
          <w:color w:val="000000" w:themeColor="text1"/>
        </w:rPr>
        <w:t xml:space="preserve">el </w:t>
      </w:r>
      <w:r w:rsidR="00EE7726" w:rsidRPr="00A65ED7">
        <w:rPr>
          <w:rFonts w:ascii="Palatino Linotype" w:hAnsi="Palatino Linotype"/>
          <w:b/>
          <w:color w:val="000000" w:themeColor="text1"/>
        </w:rPr>
        <w:t>SUJETO OBLIGADO</w:t>
      </w:r>
      <w:r w:rsidR="00EE7726" w:rsidRPr="00A65ED7">
        <w:rPr>
          <w:rFonts w:ascii="Palatino Linotype" w:hAnsi="Palatino Linotype"/>
          <w:color w:val="000000" w:themeColor="text1"/>
        </w:rPr>
        <w:t xml:space="preserve"> </w:t>
      </w:r>
      <w:r w:rsidR="00F10806" w:rsidRPr="00A65ED7">
        <w:rPr>
          <w:rFonts w:ascii="Palatino Linotype" w:hAnsi="Palatino Linotype" w:cs="Arial"/>
          <w:bCs/>
          <w:color w:val="000000" w:themeColor="text1"/>
        </w:rPr>
        <w:t xml:space="preserve">remitió el formato de la </w:t>
      </w:r>
      <w:r w:rsidR="00F10806" w:rsidRPr="00A65ED7">
        <w:rPr>
          <w:rFonts w:ascii="Palatino Linotype" w:hAnsi="Palatino Linotype" w:cs="Arial"/>
          <w:b/>
          <w:color w:val="000000" w:themeColor="text1"/>
        </w:rPr>
        <w:t>Opión de Cumplimiento ante el Servicio de Administración Tributaria (SAT) vigente al 12 de febrero de 2022</w:t>
      </w:r>
      <w:r w:rsidR="000F2817" w:rsidRPr="00A65ED7">
        <w:rPr>
          <w:rFonts w:ascii="Palatino Linotype" w:hAnsi="Palatino Linotype" w:cs="Arial"/>
          <w:bCs/>
          <w:color w:val="000000" w:themeColor="text1"/>
        </w:rPr>
        <w:t xml:space="preserve">, </w:t>
      </w:r>
      <w:r w:rsidR="00F10806" w:rsidRPr="00A65ED7">
        <w:rPr>
          <w:rFonts w:ascii="Palatino Linotype" w:hAnsi="Palatino Linotype" w:cs="Arial"/>
          <w:bCs/>
          <w:color w:val="000000" w:themeColor="text1"/>
        </w:rPr>
        <w:t xml:space="preserve">el </w:t>
      </w:r>
      <w:r w:rsidR="00F10806" w:rsidRPr="00A65ED7">
        <w:rPr>
          <w:rFonts w:ascii="Palatino Linotype" w:hAnsi="Palatino Linotype"/>
          <w:color w:val="000000" w:themeColor="text1"/>
        </w:rPr>
        <w:t>formato de información de pagos y retenciones por sueldos y salarios realizados a sus trabajadores -</w:t>
      </w:r>
      <w:r w:rsidR="00F10806" w:rsidRPr="00A65ED7">
        <w:rPr>
          <w:rFonts w:ascii="Palatino Linotype" w:hAnsi="Palatino Linotype"/>
          <w:b/>
          <w:bCs/>
          <w:color w:val="000000" w:themeColor="text1"/>
        </w:rPr>
        <w:t xml:space="preserve">Vista anual acumulada- </w:t>
      </w:r>
      <w:r w:rsidR="000F2817" w:rsidRPr="00A65ED7">
        <w:rPr>
          <w:rFonts w:ascii="Palatino Linotype" w:hAnsi="Palatino Linotype"/>
          <w:b/>
          <w:bCs/>
          <w:color w:val="000000" w:themeColor="text1"/>
        </w:rPr>
        <w:t xml:space="preserve">y </w:t>
      </w:r>
      <w:r w:rsidR="000F2817" w:rsidRPr="00A65ED7">
        <w:rPr>
          <w:rFonts w:ascii="Palatino Linotype" w:hAnsi="Palatino Linotype"/>
          <w:color w:val="000000" w:themeColor="text1"/>
        </w:rPr>
        <w:t>el formato de diferencias de sueldos y salarios del ejercicio fiscal 2018, 2019, 2020 y 2021.</w:t>
      </w:r>
    </w:p>
    <w:p w14:paraId="40AC7B25" w14:textId="33FD2464" w:rsidR="00EB456E" w:rsidRPr="00A65ED7" w:rsidRDefault="00EB456E" w:rsidP="00EB456E">
      <w:pPr>
        <w:pStyle w:val="Prrafodelista"/>
        <w:tabs>
          <w:tab w:val="left" w:pos="426"/>
        </w:tabs>
        <w:spacing w:before="240" w:after="240" w:line="360" w:lineRule="auto"/>
        <w:ind w:left="0" w:right="51"/>
        <w:jc w:val="both"/>
        <w:rPr>
          <w:rFonts w:ascii="Palatino Linotype" w:hAnsi="Palatino Linotype"/>
          <w:color w:val="000000" w:themeColor="text1"/>
        </w:rPr>
      </w:pPr>
    </w:p>
    <w:p w14:paraId="1169E407" w14:textId="632FB5D0" w:rsidR="00EB456E" w:rsidRPr="00A65ED7" w:rsidRDefault="00EB456E" w:rsidP="00592DB9">
      <w:pPr>
        <w:pStyle w:val="Prrafodelista"/>
        <w:tabs>
          <w:tab w:val="left" w:pos="426"/>
        </w:tabs>
        <w:spacing w:before="240" w:after="240" w:line="360" w:lineRule="auto"/>
        <w:ind w:left="0" w:right="51"/>
        <w:jc w:val="center"/>
        <w:rPr>
          <w:rFonts w:ascii="Palatino Linotype" w:hAnsi="Palatino Linotype"/>
          <w:color w:val="000000" w:themeColor="text1"/>
        </w:rPr>
      </w:pPr>
      <w:r w:rsidRPr="00A65ED7">
        <w:rPr>
          <w:rFonts w:ascii="Palatino Linotype" w:hAnsi="Palatino Linotype"/>
          <w:noProof/>
          <w:color w:val="000000" w:themeColor="text1"/>
          <w:lang w:eastAsia="es-MX"/>
        </w:rPr>
        <w:drawing>
          <wp:inline distT="0" distB="0" distL="0" distR="0" wp14:anchorId="385ECCB2" wp14:editId="2860F980">
            <wp:extent cx="5481231" cy="2010653"/>
            <wp:effectExtent l="12700" t="12700" r="18415"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11"/>
                    <a:stretch>
                      <a:fillRect/>
                    </a:stretch>
                  </pic:blipFill>
                  <pic:spPr>
                    <a:xfrm>
                      <a:off x="0" y="0"/>
                      <a:ext cx="5518812" cy="2024439"/>
                    </a:xfrm>
                    <a:prstGeom prst="rect">
                      <a:avLst/>
                    </a:prstGeom>
                    <a:ln>
                      <a:solidFill>
                        <a:schemeClr val="tx1"/>
                      </a:solidFill>
                    </a:ln>
                  </pic:spPr>
                </pic:pic>
              </a:graphicData>
            </a:graphic>
          </wp:inline>
        </w:drawing>
      </w:r>
    </w:p>
    <w:p w14:paraId="6E663C99" w14:textId="77777777" w:rsidR="00EB456E" w:rsidRPr="00A65ED7" w:rsidRDefault="00EB456E" w:rsidP="00EB456E">
      <w:pPr>
        <w:pStyle w:val="Prrafodelista"/>
        <w:tabs>
          <w:tab w:val="left" w:pos="426"/>
        </w:tabs>
        <w:spacing w:before="240" w:after="240" w:line="360" w:lineRule="auto"/>
        <w:ind w:left="0" w:right="51"/>
        <w:jc w:val="both"/>
        <w:rPr>
          <w:rFonts w:ascii="Palatino Linotype" w:hAnsi="Palatino Linotype"/>
          <w:color w:val="000000" w:themeColor="text1"/>
        </w:rPr>
      </w:pPr>
    </w:p>
    <w:p w14:paraId="389D0526" w14:textId="33289603" w:rsidR="00EB456E" w:rsidRPr="00A65ED7" w:rsidRDefault="002E2FBC" w:rsidP="00EB456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s="Arial"/>
          <w:bCs/>
          <w:color w:val="000000" w:themeColor="text1"/>
        </w:rPr>
        <w:t>P</w:t>
      </w:r>
      <w:r w:rsidR="00F10806" w:rsidRPr="00A65ED7">
        <w:rPr>
          <w:rFonts w:ascii="Palatino Linotype" w:hAnsi="Palatino Linotype" w:cs="Arial"/>
          <w:bCs/>
          <w:color w:val="000000" w:themeColor="text1"/>
        </w:rPr>
        <w:t xml:space="preserve">or otro lado, </w:t>
      </w:r>
      <w:r w:rsidRPr="00A65ED7">
        <w:rPr>
          <w:rFonts w:ascii="Palatino Linotype" w:hAnsi="Palatino Linotype" w:cs="Arial"/>
          <w:bCs/>
          <w:color w:val="000000" w:themeColor="text1"/>
        </w:rPr>
        <w:t xml:space="preserve">adjuntó el oficio emitido por el Tesorero Municipal por medio del cual </w:t>
      </w:r>
      <w:r w:rsidR="00985479" w:rsidRPr="00A65ED7">
        <w:rPr>
          <w:rFonts w:ascii="Palatino Linotype" w:hAnsi="Palatino Linotype"/>
          <w:color w:val="000000" w:themeColor="text1"/>
        </w:rPr>
        <w:t>se requirió anteriormente la</w:t>
      </w:r>
      <w:r w:rsidR="00733313" w:rsidRPr="00A65ED7">
        <w:rPr>
          <w:rFonts w:ascii="Palatino Linotype" w:hAnsi="Palatino Linotype"/>
          <w:color w:val="000000" w:themeColor="text1"/>
        </w:rPr>
        <w:t xml:space="preserve"> aclaración de la solicitud.</w:t>
      </w:r>
    </w:p>
    <w:p w14:paraId="5E7F4453" w14:textId="77777777" w:rsidR="000F2817" w:rsidRPr="00A65ED7" w:rsidRDefault="000F2817" w:rsidP="000F2817">
      <w:pPr>
        <w:pStyle w:val="Prrafodelista"/>
        <w:tabs>
          <w:tab w:val="left" w:pos="426"/>
        </w:tabs>
        <w:spacing w:before="240" w:after="240" w:line="360" w:lineRule="auto"/>
        <w:ind w:left="0" w:right="51"/>
        <w:jc w:val="both"/>
        <w:rPr>
          <w:rFonts w:ascii="Palatino Linotype" w:hAnsi="Palatino Linotype"/>
          <w:color w:val="000000" w:themeColor="text1"/>
        </w:rPr>
      </w:pPr>
    </w:p>
    <w:p w14:paraId="38F1197D" w14:textId="5561D6B7" w:rsidR="00EB456E" w:rsidRPr="00A65ED7" w:rsidRDefault="00EB456E" w:rsidP="00733313">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A65ED7">
        <w:rPr>
          <w:rFonts w:ascii="Palatino Linotype" w:hAnsi="Palatino Linotype"/>
          <w:b/>
          <w:bCs/>
          <w:color w:val="000000" w:themeColor="text1"/>
        </w:rPr>
        <w:t>(…)</w:t>
      </w:r>
    </w:p>
    <w:p w14:paraId="48A1BFBE" w14:textId="63D45BAE" w:rsidR="006B0170" w:rsidRPr="00A65ED7" w:rsidRDefault="002E2FBC" w:rsidP="00316CB5">
      <w:pPr>
        <w:pStyle w:val="Prrafodelista"/>
        <w:tabs>
          <w:tab w:val="left" w:pos="426"/>
        </w:tabs>
        <w:spacing w:before="240" w:after="240" w:line="360" w:lineRule="auto"/>
        <w:ind w:left="0" w:right="51"/>
        <w:jc w:val="center"/>
        <w:rPr>
          <w:rFonts w:ascii="Palatino Linotype" w:hAnsi="Palatino Linotype"/>
          <w:color w:val="000000" w:themeColor="text1"/>
        </w:rPr>
      </w:pPr>
      <w:r w:rsidRPr="00A65ED7">
        <w:rPr>
          <w:rFonts w:ascii="Palatino Linotype" w:hAnsi="Palatino Linotype"/>
          <w:noProof/>
          <w:color w:val="000000" w:themeColor="text1"/>
          <w:lang w:eastAsia="es-MX"/>
        </w:rPr>
        <w:lastRenderedPageBreak/>
        <w:drawing>
          <wp:inline distT="0" distB="0" distL="0" distR="0" wp14:anchorId="0848C769" wp14:editId="33676795">
            <wp:extent cx="4940926" cy="2778125"/>
            <wp:effectExtent l="12700" t="12700" r="12700" b="158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12"/>
                    <a:srcRect l="8151" t="21670" r="7210" b="11996"/>
                    <a:stretch/>
                  </pic:blipFill>
                  <pic:spPr bwMode="auto">
                    <a:xfrm>
                      <a:off x="0" y="0"/>
                      <a:ext cx="4996151" cy="28091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CE1932" w14:textId="77777777" w:rsidR="00733313" w:rsidRPr="00A65ED7" w:rsidRDefault="00733313" w:rsidP="00733313">
      <w:pPr>
        <w:pStyle w:val="Prrafodelista"/>
        <w:tabs>
          <w:tab w:val="left" w:pos="426"/>
        </w:tabs>
        <w:spacing w:before="240" w:after="240" w:line="360" w:lineRule="auto"/>
        <w:ind w:left="0" w:right="51"/>
        <w:rPr>
          <w:rFonts w:ascii="Palatino Linotype" w:hAnsi="Palatino Linotype"/>
          <w:color w:val="000000" w:themeColor="text1"/>
        </w:rPr>
      </w:pPr>
    </w:p>
    <w:p w14:paraId="65CF587E" w14:textId="671DDE94" w:rsidR="00565210" w:rsidRPr="00A65ED7" w:rsidRDefault="006B0170"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El</w:t>
      </w:r>
      <w:r w:rsidR="00565210" w:rsidRPr="00A65ED7">
        <w:rPr>
          <w:rFonts w:ascii="Palatino Linotype" w:hAnsi="Palatino Linotype"/>
          <w:color w:val="000000" w:themeColor="text1"/>
        </w:rPr>
        <w:t xml:space="preserve"> </w:t>
      </w:r>
      <w:r w:rsidR="00565210" w:rsidRPr="00A65ED7">
        <w:rPr>
          <w:rFonts w:ascii="Palatino Linotype" w:hAnsi="Palatino Linotype"/>
          <w:b/>
          <w:color w:val="000000" w:themeColor="text1"/>
        </w:rPr>
        <w:t>R</w:t>
      </w:r>
      <w:r w:rsidR="00730E96" w:rsidRPr="00A65ED7">
        <w:rPr>
          <w:rFonts w:ascii="Palatino Linotype" w:hAnsi="Palatino Linotype"/>
          <w:b/>
          <w:color w:val="000000" w:themeColor="text1"/>
        </w:rPr>
        <w:t>ecurrente</w:t>
      </w:r>
      <w:r w:rsidR="00565210" w:rsidRPr="00A65ED7">
        <w:rPr>
          <w:rFonts w:ascii="Palatino Linotype" w:hAnsi="Palatino Linotype"/>
          <w:color w:val="000000" w:themeColor="text1"/>
        </w:rPr>
        <w:t xml:space="preserve"> impugnó la respuesta del </w:t>
      </w:r>
      <w:r w:rsidR="00565210" w:rsidRPr="00A65ED7">
        <w:rPr>
          <w:rFonts w:ascii="Palatino Linotype" w:hAnsi="Palatino Linotype"/>
          <w:b/>
          <w:color w:val="000000" w:themeColor="text1"/>
        </w:rPr>
        <w:t>SUJETO OBLIGADO</w:t>
      </w:r>
      <w:r w:rsidR="00565210" w:rsidRPr="00A65ED7">
        <w:rPr>
          <w:rFonts w:ascii="Palatino Linotype" w:hAnsi="Palatino Linotype"/>
          <w:color w:val="000000" w:themeColor="text1"/>
        </w:rPr>
        <w:t xml:space="preserve"> mediante el recurso de revisión </w:t>
      </w:r>
      <w:r w:rsidR="00A66149" w:rsidRPr="00A65ED7">
        <w:rPr>
          <w:rFonts w:ascii="Palatino Linotype" w:hAnsi="Palatino Linotype"/>
          <w:b/>
          <w:color w:val="000000" w:themeColor="text1"/>
        </w:rPr>
        <w:t>0</w:t>
      </w:r>
      <w:r w:rsidR="00156056" w:rsidRPr="00A65ED7">
        <w:rPr>
          <w:rFonts w:ascii="Palatino Linotype" w:hAnsi="Palatino Linotype"/>
          <w:b/>
          <w:color w:val="000000" w:themeColor="text1"/>
        </w:rPr>
        <w:t>3</w:t>
      </w:r>
      <w:r w:rsidR="00AB0C03" w:rsidRPr="00A65ED7">
        <w:rPr>
          <w:rFonts w:ascii="Palatino Linotype" w:hAnsi="Palatino Linotype"/>
          <w:b/>
          <w:color w:val="000000" w:themeColor="text1"/>
        </w:rPr>
        <w:t>158</w:t>
      </w:r>
      <w:r w:rsidR="00A66149" w:rsidRPr="00A65ED7">
        <w:rPr>
          <w:rFonts w:ascii="Palatino Linotype" w:hAnsi="Palatino Linotype"/>
          <w:b/>
          <w:color w:val="000000" w:themeColor="text1"/>
        </w:rPr>
        <w:t>/INFOEM/IP/RR/2022</w:t>
      </w:r>
      <w:r w:rsidRPr="00A65ED7">
        <w:rPr>
          <w:rFonts w:ascii="Palatino Linotype" w:hAnsi="Palatino Linotype"/>
          <w:color w:val="000000" w:themeColor="text1"/>
        </w:rPr>
        <w:t>, en el que señaló por agravios</w:t>
      </w:r>
      <w:r w:rsidR="006B6ECB" w:rsidRPr="00A65ED7">
        <w:rPr>
          <w:rFonts w:ascii="Palatino Linotype" w:hAnsi="Palatino Linotype"/>
          <w:color w:val="000000" w:themeColor="text1"/>
        </w:rPr>
        <w:t xml:space="preserve">, </w:t>
      </w:r>
      <w:r w:rsidR="000117A3" w:rsidRPr="00A65ED7">
        <w:rPr>
          <w:rFonts w:ascii="Palatino Linotype" w:hAnsi="Palatino Linotype"/>
          <w:color w:val="000000" w:themeColor="text1"/>
        </w:rPr>
        <w:t>esencialmente</w:t>
      </w:r>
      <w:r w:rsidR="006B6ECB" w:rsidRPr="00A65ED7">
        <w:rPr>
          <w:rFonts w:ascii="Palatino Linotype" w:hAnsi="Palatino Linotype"/>
          <w:color w:val="000000" w:themeColor="text1"/>
        </w:rPr>
        <w:t>,</w:t>
      </w:r>
      <w:r w:rsidRPr="00A65ED7">
        <w:rPr>
          <w:rFonts w:ascii="Palatino Linotype" w:hAnsi="Palatino Linotype"/>
          <w:color w:val="000000" w:themeColor="text1"/>
        </w:rPr>
        <w:t xml:space="preserve"> lo siguiente:</w:t>
      </w:r>
    </w:p>
    <w:p w14:paraId="21F09762" w14:textId="77777777" w:rsidR="00AB2CAA" w:rsidRPr="00A65ED7" w:rsidRDefault="00AB2CAA" w:rsidP="00AB2CAA">
      <w:pPr>
        <w:pStyle w:val="Prrafodelista"/>
        <w:tabs>
          <w:tab w:val="left" w:pos="426"/>
        </w:tabs>
        <w:spacing w:before="240" w:after="240" w:line="360" w:lineRule="auto"/>
        <w:ind w:left="851" w:right="616" w:hanging="284"/>
        <w:jc w:val="both"/>
        <w:rPr>
          <w:rFonts w:ascii="Palatino Linotype" w:hAnsi="Palatino Linotype"/>
          <w:color w:val="000000" w:themeColor="text1"/>
        </w:rPr>
      </w:pPr>
    </w:p>
    <w:p w14:paraId="323548C8" w14:textId="7CA035AC" w:rsidR="006B0170" w:rsidRPr="00A65ED7" w:rsidRDefault="006B0170" w:rsidP="00AB2CAA">
      <w:pPr>
        <w:pStyle w:val="Prrafodelista"/>
        <w:numPr>
          <w:ilvl w:val="1"/>
          <w:numId w:val="1"/>
        </w:numPr>
        <w:tabs>
          <w:tab w:val="left" w:pos="426"/>
        </w:tabs>
        <w:spacing w:before="240" w:after="240"/>
        <w:ind w:left="851" w:right="616" w:hanging="284"/>
        <w:jc w:val="both"/>
        <w:rPr>
          <w:rFonts w:ascii="Palatino Linotype" w:hAnsi="Palatino Linotype"/>
          <w:color w:val="000000" w:themeColor="text1"/>
        </w:rPr>
      </w:pPr>
      <w:r w:rsidRPr="00A65ED7">
        <w:rPr>
          <w:rFonts w:ascii="Palatino Linotype" w:hAnsi="Palatino Linotype"/>
          <w:color w:val="000000" w:themeColor="text1"/>
        </w:rPr>
        <w:t xml:space="preserve">Que </w:t>
      </w:r>
      <w:r w:rsidRPr="00A65ED7">
        <w:rPr>
          <w:rFonts w:ascii="Palatino Linotype" w:hAnsi="Palatino Linotype" w:cs="Arial"/>
          <w:color w:val="000000" w:themeColor="text1"/>
        </w:rPr>
        <w:t xml:space="preserve">la respuesta del </w:t>
      </w:r>
      <w:r w:rsidRPr="00A65ED7">
        <w:rPr>
          <w:rFonts w:ascii="Palatino Linotype" w:hAnsi="Palatino Linotype" w:cs="Arial"/>
          <w:b/>
          <w:color w:val="000000" w:themeColor="text1"/>
        </w:rPr>
        <w:t>SUJETO OBLIGADO</w:t>
      </w:r>
      <w:r w:rsidRPr="00A65ED7">
        <w:rPr>
          <w:rFonts w:ascii="Palatino Linotype" w:hAnsi="Palatino Linotype" w:cs="Arial"/>
          <w:color w:val="000000" w:themeColor="text1"/>
        </w:rPr>
        <w:t xml:space="preserve"> actualizaba las causales de procedencia del recurso establecidas en el artículo 179, fracciones </w:t>
      </w:r>
      <w:r w:rsidR="006B6ECB" w:rsidRPr="00A65ED7">
        <w:rPr>
          <w:rFonts w:ascii="Palatino Linotype" w:hAnsi="Palatino Linotype" w:cs="Arial"/>
          <w:color w:val="000000" w:themeColor="text1"/>
        </w:rPr>
        <w:t>III, V, X</w:t>
      </w:r>
      <w:r w:rsidRPr="00A65ED7">
        <w:rPr>
          <w:rFonts w:ascii="Palatino Linotype" w:hAnsi="Palatino Linotype" w:cs="Arial"/>
          <w:color w:val="000000" w:themeColor="text1"/>
        </w:rPr>
        <w:t>, XI y XII, de la Ley de Transparencia y Acceso a la Información Pública del Estado de México y Municipios;</w:t>
      </w:r>
    </w:p>
    <w:p w14:paraId="29380238" w14:textId="77777777" w:rsidR="00730E96" w:rsidRPr="00A65ED7" w:rsidRDefault="00730E96" w:rsidP="00730E96">
      <w:pPr>
        <w:pStyle w:val="Prrafodelista"/>
        <w:tabs>
          <w:tab w:val="left" w:pos="426"/>
        </w:tabs>
        <w:spacing w:before="240" w:after="240"/>
        <w:ind w:left="851" w:right="616"/>
        <w:jc w:val="both"/>
        <w:rPr>
          <w:rFonts w:ascii="Palatino Linotype" w:hAnsi="Palatino Linotype"/>
          <w:color w:val="000000" w:themeColor="text1"/>
        </w:rPr>
      </w:pPr>
    </w:p>
    <w:p w14:paraId="2A60C2F9" w14:textId="1AFD1648" w:rsidR="006B0170" w:rsidRPr="00A65ED7" w:rsidRDefault="006B0170" w:rsidP="00AB2CAA">
      <w:pPr>
        <w:pStyle w:val="Prrafodelista"/>
        <w:numPr>
          <w:ilvl w:val="1"/>
          <w:numId w:val="1"/>
        </w:numPr>
        <w:tabs>
          <w:tab w:val="left" w:pos="426"/>
        </w:tabs>
        <w:spacing w:before="240" w:after="240"/>
        <w:ind w:left="851" w:right="616" w:hanging="284"/>
        <w:jc w:val="both"/>
        <w:rPr>
          <w:rFonts w:ascii="Palatino Linotype" w:hAnsi="Palatino Linotype"/>
          <w:color w:val="000000" w:themeColor="text1"/>
        </w:rPr>
      </w:pPr>
      <w:r w:rsidRPr="00A65ED7">
        <w:rPr>
          <w:rFonts w:ascii="Palatino Linotype" w:hAnsi="Palatino Linotype" w:cs="Arial"/>
          <w:color w:val="000000" w:themeColor="text1"/>
        </w:rPr>
        <w:t xml:space="preserve">Que </w:t>
      </w:r>
      <w:r w:rsidR="000117A3" w:rsidRPr="00A65ED7">
        <w:rPr>
          <w:rFonts w:ascii="Palatino Linotype" w:hAnsi="Palatino Linotype" w:cs="Arial"/>
          <w:color w:val="000000" w:themeColor="text1"/>
        </w:rPr>
        <w:t xml:space="preserve">el </w:t>
      </w:r>
      <w:r w:rsidR="000117A3" w:rsidRPr="00A65ED7">
        <w:rPr>
          <w:rFonts w:ascii="Palatino Linotype" w:hAnsi="Palatino Linotype" w:cs="Arial"/>
          <w:b/>
          <w:bCs/>
          <w:color w:val="000000" w:themeColor="text1"/>
        </w:rPr>
        <w:t>SUJETO OBLIGADO</w:t>
      </w:r>
      <w:r w:rsidR="000117A3" w:rsidRPr="00A65ED7">
        <w:rPr>
          <w:rFonts w:ascii="Palatino Linotype" w:hAnsi="Palatino Linotype" w:cs="Arial"/>
          <w:color w:val="000000" w:themeColor="text1"/>
        </w:rPr>
        <w:t xml:space="preserve"> sí es competente para poseer, generar y administrar la información de nómina solicitada, pues es su obligación entregarlos al Servicio de Administración Tributaria.</w:t>
      </w:r>
    </w:p>
    <w:p w14:paraId="0D9CAD52" w14:textId="77777777" w:rsidR="00AE0699" w:rsidRPr="00A65ED7" w:rsidRDefault="00AE0699" w:rsidP="00AE0699">
      <w:pPr>
        <w:pStyle w:val="Prrafodelista"/>
        <w:tabs>
          <w:tab w:val="left" w:pos="426"/>
        </w:tabs>
        <w:spacing w:before="240" w:after="240" w:line="360" w:lineRule="auto"/>
        <w:ind w:left="0" w:right="51"/>
        <w:jc w:val="both"/>
        <w:rPr>
          <w:rFonts w:ascii="Palatino Linotype" w:hAnsi="Palatino Linotype"/>
          <w:color w:val="000000" w:themeColor="text1"/>
        </w:rPr>
      </w:pPr>
    </w:p>
    <w:p w14:paraId="78D80F7B" w14:textId="7632E24A" w:rsidR="00316CB5" w:rsidRPr="00A65ED7" w:rsidRDefault="00D83B2A" w:rsidP="007B183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Posteriormente, en vía de informe justificado,</w:t>
      </w:r>
      <w:r w:rsidR="00986BE7" w:rsidRPr="00A65ED7">
        <w:rPr>
          <w:rFonts w:ascii="Palatino Linotype" w:hAnsi="Palatino Linotype"/>
          <w:color w:val="000000" w:themeColor="text1"/>
        </w:rPr>
        <w:t xml:space="preserve"> </w:t>
      </w:r>
      <w:r w:rsidR="00156056" w:rsidRPr="00A65ED7">
        <w:rPr>
          <w:rFonts w:ascii="Palatino Linotype" w:hAnsi="Palatino Linotype"/>
          <w:color w:val="000000" w:themeColor="text1"/>
        </w:rPr>
        <w:t xml:space="preserve">el </w:t>
      </w:r>
      <w:r w:rsidR="00156056" w:rsidRPr="00A65ED7">
        <w:rPr>
          <w:rFonts w:ascii="Palatino Linotype" w:hAnsi="Palatino Linotype"/>
          <w:b/>
          <w:bCs/>
          <w:color w:val="000000" w:themeColor="text1"/>
        </w:rPr>
        <w:t>SUJETO OBLIGADO</w:t>
      </w:r>
      <w:r w:rsidR="00156056" w:rsidRPr="00A65ED7">
        <w:rPr>
          <w:rFonts w:ascii="Palatino Linotype" w:hAnsi="Palatino Linotype"/>
          <w:color w:val="000000" w:themeColor="text1"/>
        </w:rPr>
        <w:t xml:space="preserve"> </w:t>
      </w:r>
      <w:r w:rsidR="00156056" w:rsidRPr="00A65ED7">
        <w:rPr>
          <w:rFonts w:ascii="Palatino Linotype" w:eastAsia="Calibri" w:hAnsi="Palatino Linotype" w:cs="Arial"/>
          <w:color w:val="000000" w:themeColor="text1"/>
          <w:lang w:val="es-ES"/>
        </w:rPr>
        <w:t>reiteró su respuesta inicial</w:t>
      </w:r>
      <w:r w:rsidR="00156056" w:rsidRPr="00A65ED7">
        <w:rPr>
          <w:rFonts w:ascii="Palatino Linotype" w:hAnsi="Palatino Linotype"/>
          <w:color w:val="000000" w:themeColor="text1"/>
        </w:rPr>
        <w:t>,</w:t>
      </w:r>
      <w:r w:rsidRPr="00A65ED7">
        <w:rPr>
          <w:rFonts w:ascii="Palatino Linotype" w:hAnsi="Palatino Linotype"/>
          <w:color w:val="000000" w:themeColor="text1"/>
        </w:rPr>
        <w:t xml:space="preserve"> </w:t>
      </w:r>
      <w:r w:rsidR="000117A3" w:rsidRPr="00A65ED7">
        <w:rPr>
          <w:rFonts w:ascii="Palatino Linotype" w:hAnsi="Palatino Linotype"/>
          <w:color w:val="000000" w:themeColor="text1"/>
        </w:rPr>
        <w:t xml:space="preserve">mediante </w:t>
      </w:r>
      <w:r w:rsidR="00730E96" w:rsidRPr="00A65ED7">
        <w:rPr>
          <w:rFonts w:ascii="Palatino Linotype" w:hAnsi="Palatino Linotype"/>
          <w:color w:val="000000" w:themeColor="text1"/>
        </w:rPr>
        <w:t>un</w:t>
      </w:r>
      <w:r w:rsidR="00156056" w:rsidRPr="00A65ED7">
        <w:rPr>
          <w:rFonts w:ascii="Palatino Linotype" w:eastAsia="Calibri" w:hAnsi="Palatino Linotype" w:cs="Arial"/>
          <w:color w:val="000000" w:themeColor="text1"/>
          <w:lang w:val="es-ES"/>
        </w:rPr>
        <w:t xml:space="preserve"> oficio emitido por </w:t>
      </w:r>
      <w:r w:rsidR="00733313" w:rsidRPr="00A65ED7">
        <w:rPr>
          <w:rFonts w:ascii="Palatino Linotype" w:eastAsia="Calibri" w:hAnsi="Palatino Linotype" w:cs="Arial"/>
          <w:color w:val="000000" w:themeColor="text1"/>
          <w:lang w:val="es-ES"/>
        </w:rPr>
        <w:t>Tesorero Municipal</w:t>
      </w:r>
      <w:r w:rsidR="00156056" w:rsidRPr="00A65ED7">
        <w:rPr>
          <w:rFonts w:ascii="Palatino Linotype" w:eastAsia="Calibri" w:hAnsi="Palatino Linotype" w:cs="Arial"/>
          <w:color w:val="000000" w:themeColor="text1"/>
          <w:lang w:val="es-ES"/>
        </w:rPr>
        <w:t xml:space="preserve">, dirigido a la </w:t>
      </w:r>
      <w:r w:rsidR="00733313" w:rsidRPr="00A65ED7">
        <w:rPr>
          <w:rFonts w:ascii="Palatino Linotype" w:eastAsia="Calibri" w:hAnsi="Palatino Linotype" w:cs="Arial"/>
          <w:color w:val="000000" w:themeColor="text1"/>
          <w:lang w:val="es-ES"/>
        </w:rPr>
        <w:t xml:space="preserve">Titular de la </w:t>
      </w:r>
      <w:r w:rsidR="00156056" w:rsidRPr="00A65ED7">
        <w:rPr>
          <w:rFonts w:ascii="Palatino Linotype" w:eastAsia="Calibri" w:hAnsi="Palatino Linotype" w:cs="Arial"/>
          <w:color w:val="000000" w:themeColor="text1"/>
          <w:lang w:val="es-ES"/>
        </w:rPr>
        <w:t>Unidad de Transparencia y Acceso a la Información Pública</w:t>
      </w:r>
      <w:r w:rsidR="00733313" w:rsidRPr="00A65ED7">
        <w:rPr>
          <w:rFonts w:ascii="Palatino Linotype" w:eastAsia="Calibri" w:hAnsi="Palatino Linotype" w:cs="Arial"/>
          <w:color w:val="000000" w:themeColor="text1"/>
          <w:lang w:val="es-ES"/>
        </w:rPr>
        <w:t>; aunado a ello, remitió también un oficio</w:t>
      </w:r>
      <w:r w:rsidR="007B1837" w:rsidRPr="00A65ED7">
        <w:rPr>
          <w:rFonts w:ascii="Palatino Linotype" w:eastAsia="Calibri" w:hAnsi="Palatino Linotype" w:cs="Arial"/>
          <w:color w:val="000000" w:themeColor="text1"/>
          <w:lang w:val="es-ES"/>
        </w:rPr>
        <w:t xml:space="preserve"> </w:t>
      </w:r>
      <w:r w:rsidR="00316CB5" w:rsidRPr="00A65ED7">
        <w:rPr>
          <w:rFonts w:ascii="Palatino Linotype" w:hAnsi="Palatino Linotype"/>
          <w:color w:val="000000" w:themeColor="text1"/>
        </w:rPr>
        <w:t xml:space="preserve">suscrito y signado por el Subdirector de Capital </w:t>
      </w:r>
      <w:r w:rsidR="00316CB5" w:rsidRPr="00A65ED7">
        <w:rPr>
          <w:rFonts w:ascii="Palatino Linotype" w:hAnsi="Palatino Linotype"/>
          <w:color w:val="000000" w:themeColor="text1"/>
        </w:rPr>
        <w:lastRenderedPageBreak/>
        <w:t>Humano por medio del cual informó que no cuenta con claves de acceso para el Portal SAT.</w:t>
      </w:r>
    </w:p>
    <w:p w14:paraId="364345D3" w14:textId="77777777" w:rsidR="00986BE7" w:rsidRPr="00A65ED7" w:rsidRDefault="00986BE7" w:rsidP="00986BE7">
      <w:pPr>
        <w:pStyle w:val="Prrafodelista"/>
        <w:tabs>
          <w:tab w:val="left" w:pos="426"/>
        </w:tabs>
        <w:spacing w:before="240" w:after="240" w:line="360" w:lineRule="auto"/>
        <w:ind w:left="0" w:right="51"/>
        <w:rPr>
          <w:rFonts w:ascii="Palatino Linotype" w:hAnsi="Palatino Linotype"/>
          <w:color w:val="000000" w:themeColor="text1"/>
        </w:rPr>
      </w:pPr>
    </w:p>
    <w:p w14:paraId="14565557" w14:textId="682C5492" w:rsidR="009D3804" w:rsidRPr="00A65ED7" w:rsidRDefault="007E04D1"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Conforme a</w:t>
      </w:r>
      <w:r w:rsidR="007A3A6F" w:rsidRPr="00A65ED7">
        <w:rPr>
          <w:rFonts w:ascii="Palatino Linotype" w:hAnsi="Palatino Linotype"/>
          <w:color w:val="000000" w:themeColor="text1"/>
        </w:rPr>
        <w:t xml:space="preserve"> lo anterior</w:t>
      </w:r>
      <w:r w:rsidR="009D3804" w:rsidRPr="00A65ED7">
        <w:rPr>
          <w:rFonts w:ascii="Palatino Linotype" w:hAnsi="Palatino Linotype"/>
          <w:color w:val="000000" w:themeColor="text1"/>
        </w:rPr>
        <w:t>, toda vez que la inconformidad</w:t>
      </w:r>
      <w:r w:rsidR="007A3A6F" w:rsidRPr="00A65ED7">
        <w:rPr>
          <w:rFonts w:ascii="Palatino Linotype" w:hAnsi="Palatino Linotype"/>
          <w:color w:val="000000" w:themeColor="text1"/>
        </w:rPr>
        <w:t xml:space="preserve"> principal</w:t>
      </w:r>
      <w:r w:rsidR="009D3804" w:rsidRPr="00A65ED7">
        <w:rPr>
          <w:rFonts w:ascii="Palatino Linotype" w:hAnsi="Palatino Linotype"/>
          <w:color w:val="000000" w:themeColor="text1"/>
        </w:rPr>
        <w:t xml:space="preserve"> del </w:t>
      </w:r>
      <w:r w:rsidR="009D3804" w:rsidRPr="00A65ED7">
        <w:rPr>
          <w:rFonts w:ascii="Palatino Linotype" w:hAnsi="Palatino Linotype"/>
          <w:b/>
          <w:bCs/>
          <w:color w:val="000000" w:themeColor="text1"/>
        </w:rPr>
        <w:t>RECURRENTE</w:t>
      </w:r>
      <w:r w:rsidR="009D3804" w:rsidRPr="00A65ED7">
        <w:rPr>
          <w:rFonts w:ascii="Palatino Linotype" w:hAnsi="Palatino Linotype"/>
          <w:color w:val="000000" w:themeColor="text1"/>
        </w:rPr>
        <w:t xml:space="preserve"> radica específicamente en que el </w:t>
      </w:r>
      <w:r w:rsidR="009D3804" w:rsidRPr="00A65ED7">
        <w:rPr>
          <w:rFonts w:ascii="Palatino Linotype" w:hAnsi="Palatino Linotype"/>
          <w:b/>
          <w:color w:val="000000" w:themeColor="text1"/>
        </w:rPr>
        <w:t>SUJETO OBLIGADO</w:t>
      </w:r>
      <w:r w:rsidR="009D3804" w:rsidRPr="00A65ED7">
        <w:rPr>
          <w:rFonts w:ascii="Palatino Linotype" w:hAnsi="Palatino Linotype"/>
          <w:color w:val="000000" w:themeColor="text1"/>
        </w:rPr>
        <w:t xml:space="preserve"> </w:t>
      </w:r>
      <w:r w:rsidR="007A3A6F" w:rsidRPr="00A65ED7">
        <w:rPr>
          <w:rFonts w:ascii="Palatino Linotype" w:hAnsi="Palatino Linotype"/>
          <w:color w:val="000000" w:themeColor="text1"/>
        </w:rPr>
        <w:t xml:space="preserve">no le entregó </w:t>
      </w:r>
      <w:r w:rsidR="00A654A2" w:rsidRPr="00A65ED7">
        <w:rPr>
          <w:rFonts w:ascii="Palatino Linotype" w:hAnsi="Palatino Linotype"/>
          <w:color w:val="000000" w:themeColor="text1"/>
        </w:rPr>
        <w:t xml:space="preserve">los reportes </w:t>
      </w:r>
      <w:r w:rsidR="00BE4E03" w:rsidRPr="00A65ED7">
        <w:rPr>
          <w:rFonts w:ascii="Palatino Linotype" w:hAnsi="Palatino Linotype"/>
          <w:color w:val="000000" w:themeColor="text1"/>
        </w:rPr>
        <w:t>del portal “Visor de nómina” del SAT, en sus presentaciones ‘Vista anual acumulada’, ‘Detalle mensual’ y ‘Detalle diferencias sueldos y salarios’</w:t>
      </w:r>
      <w:r w:rsidR="009D3804" w:rsidRPr="00A65ED7">
        <w:rPr>
          <w:rFonts w:ascii="Palatino Linotype" w:hAnsi="Palatino Linotype"/>
          <w:color w:val="000000" w:themeColor="text1"/>
        </w:rPr>
        <w:t xml:space="preserve">, y no así del resto de </w:t>
      </w:r>
      <w:r w:rsidR="00923E6F" w:rsidRPr="00A65ED7">
        <w:rPr>
          <w:rFonts w:ascii="Palatino Linotype" w:hAnsi="Palatino Linotype"/>
          <w:color w:val="000000" w:themeColor="text1"/>
        </w:rPr>
        <w:t>la información proporcionada en</w:t>
      </w:r>
      <w:r w:rsidR="009D3804" w:rsidRPr="00A65ED7">
        <w:rPr>
          <w:rFonts w:ascii="Palatino Linotype" w:hAnsi="Palatino Linotype"/>
          <w:color w:val="000000" w:themeColor="text1"/>
        </w:rPr>
        <w:t xml:space="preserve"> la respuesta a su solicitud, se debe entender que </w:t>
      </w:r>
      <w:r w:rsidR="007A3A6F" w:rsidRPr="00A65ED7">
        <w:rPr>
          <w:rFonts w:ascii="Palatino Linotype" w:hAnsi="Palatino Linotype"/>
          <w:color w:val="000000" w:themeColor="text1"/>
        </w:rPr>
        <w:t>el</w:t>
      </w:r>
      <w:r w:rsidR="009D3804" w:rsidRPr="00A65ED7">
        <w:rPr>
          <w:rFonts w:ascii="Palatino Linotype" w:hAnsi="Palatino Linotype"/>
          <w:color w:val="000000" w:themeColor="text1"/>
        </w:rPr>
        <w:t xml:space="preserve"> </w:t>
      </w:r>
      <w:r w:rsidR="00D80C86" w:rsidRPr="00A65ED7">
        <w:rPr>
          <w:rFonts w:ascii="Palatino Linotype" w:hAnsi="Palatino Linotype"/>
          <w:color w:val="000000" w:themeColor="text1"/>
        </w:rPr>
        <w:t>P</w:t>
      </w:r>
      <w:r w:rsidR="009D3804" w:rsidRPr="00A65ED7">
        <w:rPr>
          <w:rFonts w:ascii="Palatino Linotype" w:hAnsi="Palatino Linotype"/>
          <w:color w:val="000000" w:themeColor="text1"/>
        </w:rPr>
        <w:t xml:space="preserve">articular está parcialmente conforme con la respuesta </w:t>
      </w:r>
      <w:r w:rsidR="00923E6F" w:rsidRPr="00A65ED7">
        <w:rPr>
          <w:rFonts w:ascii="Palatino Linotype" w:hAnsi="Palatino Linotype"/>
          <w:color w:val="000000" w:themeColor="text1"/>
        </w:rPr>
        <w:t>proporcionada</w:t>
      </w:r>
      <w:r w:rsidR="00986BE7" w:rsidRPr="00A65ED7">
        <w:rPr>
          <w:rFonts w:ascii="Palatino Linotype" w:hAnsi="Palatino Linotype"/>
          <w:color w:val="000000" w:themeColor="text1"/>
        </w:rPr>
        <w:t>.</w:t>
      </w:r>
    </w:p>
    <w:p w14:paraId="3AB4D65F" w14:textId="77777777" w:rsidR="009D3804" w:rsidRPr="00A65ED7"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14F3A7C2" w14:textId="7DE1E81E" w:rsidR="00826774" w:rsidRPr="00A65ED7"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ese sentido, por cuando hace </w:t>
      </w:r>
      <w:r w:rsidR="00BE4E03" w:rsidRPr="00A65ED7">
        <w:rPr>
          <w:rFonts w:ascii="Palatino Linotype" w:hAnsi="Palatino Linotype"/>
          <w:color w:val="000000" w:themeColor="text1"/>
        </w:rPr>
        <w:t xml:space="preserve">al resto de la información requerida a través de la solicitud </w:t>
      </w:r>
      <w:r w:rsidR="00BE4E03" w:rsidRPr="00A65ED7">
        <w:rPr>
          <w:rFonts w:ascii="Palatino Linotype" w:hAnsi="Palatino Linotype"/>
          <w:b/>
          <w:bCs/>
          <w:color w:val="000000" w:themeColor="text1"/>
        </w:rPr>
        <w:t>00</w:t>
      </w:r>
      <w:r w:rsidR="00986BE7" w:rsidRPr="00A65ED7">
        <w:rPr>
          <w:rFonts w:ascii="Palatino Linotype" w:hAnsi="Palatino Linotype"/>
          <w:b/>
          <w:bCs/>
          <w:color w:val="000000" w:themeColor="text1"/>
        </w:rPr>
        <w:t>1</w:t>
      </w:r>
      <w:r w:rsidR="00AB0C03" w:rsidRPr="00A65ED7">
        <w:rPr>
          <w:rFonts w:ascii="Palatino Linotype" w:hAnsi="Palatino Linotype"/>
          <w:b/>
          <w:bCs/>
          <w:color w:val="000000" w:themeColor="text1"/>
        </w:rPr>
        <w:t>36</w:t>
      </w:r>
      <w:r w:rsidR="00BE4E03" w:rsidRPr="00A65ED7">
        <w:rPr>
          <w:rFonts w:ascii="Palatino Linotype" w:hAnsi="Palatino Linotype"/>
          <w:b/>
          <w:bCs/>
          <w:color w:val="000000" w:themeColor="text1"/>
        </w:rPr>
        <w:t>/</w:t>
      </w:r>
      <w:r w:rsidR="00AB0C03" w:rsidRPr="00A65ED7">
        <w:rPr>
          <w:rFonts w:ascii="Palatino Linotype" w:hAnsi="Palatino Linotype"/>
          <w:b/>
          <w:bCs/>
          <w:color w:val="000000" w:themeColor="text1"/>
        </w:rPr>
        <w:t>TLALNEPA</w:t>
      </w:r>
      <w:r w:rsidR="00BE4E03" w:rsidRPr="00A65ED7">
        <w:rPr>
          <w:rFonts w:ascii="Palatino Linotype" w:hAnsi="Palatino Linotype"/>
          <w:b/>
          <w:bCs/>
          <w:color w:val="000000" w:themeColor="text1"/>
        </w:rPr>
        <w:t>/IP/2022</w:t>
      </w:r>
      <w:r w:rsidR="00BE4E03" w:rsidRPr="00A65ED7">
        <w:rPr>
          <w:rFonts w:ascii="Palatino Linotype" w:hAnsi="Palatino Linotype"/>
          <w:color w:val="000000" w:themeColor="text1"/>
        </w:rPr>
        <w:t xml:space="preserve">, de manera enunciativa mas no limitativa, la </w:t>
      </w:r>
      <w:r w:rsidR="00356236" w:rsidRPr="00A65ED7">
        <w:rPr>
          <w:rFonts w:ascii="Palatino Linotype" w:hAnsi="Palatino Linotype"/>
          <w:color w:val="000000" w:themeColor="text1"/>
        </w:rPr>
        <w:t>referente al</w:t>
      </w:r>
      <w:r w:rsidR="007A3A6F" w:rsidRPr="00A65ED7">
        <w:rPr>
          <w:rFonts w:ascii="Palatino Linotype" w:hAnsi="Palatino Linotype"/>
          <w:color w:val="000000" w:themeColor="text1"/>
        </w:rPr>
        <w:t xml:space="preserve"> pago de impuestos al IMSS, INFONAVIT y SATEM, </w:t>
      </w:r>
      <w:r w:rsidRPr="00A65ED7">
        <w:rPr>
          <w:rFonts w:ascii="Palatino Linotype" w:hAnsi="Palatino Linotype"/>
          <w:color w:val="000000" w:themeColor="text1"/>
        </w:rPr>
        <w:t xml:space="preserve">debe entenderse como consentida por </w:t>
      </w:r>
      <w:r w:rsidR="007A3A6F" w:rsidRPr="00A65ED7">
        <w:rPr>
          <w:rFonts w:ascii="Palatino Linotype" w:hAnsi="Palatino Linotype"/>
          <w:color w:val="000000" w:themeColor="text1"/>
        </w:rPr>
        <w:t>el</w:t>
      </w:r>
      <w:r w:rsidRPr="00A65ED7">
        <w:rPr>
          <w:rFonts w:ascii="Palatino Linotype" w:hAnsi="Palatino Linotype"/>
          <w:color w:val="000000" w:themeColor="text1"/>
        </w:rPr>
        <w:t xml:space="preserve"> </w:t>
      </w:r>
      <w:r w:rsidRPr="00A65ED7">
        <w:rPr>
          <w:rFonts w:ascii="Palatino Linotype" w:hAnsi="Palatino Linotype"/>
          <w:b/>
          <w:bCs/>
          <w:color w:val="000000" w:themeColor="text1"/>
        </w:rPr>
        <w:t>RECURRENTE</w:t>
      </w:r>
      <w:r w:rsidR="00985479" w:rsidRPr="00A65ED7">
        <w:rPr>
          <w:rFonts w:ascii="Palatino Linotype" w:hAnsi="Palatino Linotype"/>
          <w:b/>
          <w:bCs/>
          <w:color w:val="000000" w:themeColor="text1"/>
        </w:rPr>
        <w:t>;</w:t>
      </w:r>
      <w:r w:rsidR="00826774" w:rsidRPr="00A65ED7">
        <w:rPr>
          <w:rFonts w:ascii="Palatino Linotype" w:hAnsi="Palatino Linotype"/>
          <w:b/>
          <w:bCs/>
          <w:color w:val="000000" w:themeColor="text1"/>
        </w:rPr>
        <w:t xml:space="preserve"> </w:t>
      </w:r>
      <w:r w:rsidR="00985479" w:rsidRPr="00A65ED7">
        <w:rPr>
          <w:rFonts w:ascii="Palatino Linotype" w:hAnsi="Palatino Linotype"/>
          <w:color w:val="000000" w:themeColor="text1"/>
        </w:rPr>
        <w:t>aunado a lo anterior</w:t>
      </w:r>
      <w:r w:rsidR="00826774" w:rsidRPr="00A65ED7">
        <w:rPr>
          <w:rFonts w:ascii="Palatino Linotype" w:hAnsi="Palatino Linotype"/>
          <w:color w:val="000000" w:themeColor="text1"/>
        </w:rPr>
        <w:t>, es importante reiterar que a través del desahogo del requerimento de aclaración señaló que si no se tiene</w:t>
      </w:r>
      <w:r w:rsidR="00985479" w:rsidRPr="00A65ED7">
        <w:rPr>
          <w:rFonts w:ascii="Palatino Linotype" w:hAnsi="Palatino Linotype"/>
          <w:color w:val="000000" w:themeColor="text1"/>
        </w:rPr>
        <w:t>n</w:t>
      </w:r>
      <w:r w:rsidR="00826774" w:rsidRPr="00A65ED7">
        <w:rPr>
          <w:rFonts w:ascii="Palatino Linotype" w:hAnsi="Palatino Linotype"/>
          <w:color w:val="000000" w:themeColor="text1"/>
        </w:rPr>
        <w:t xml:space="preserve"> convenios de colaboración con </w:t>
      </w:r>
      <w:r w:rsidR="00826774" w:rsidRPr="00A65ED7">
        <w:rPr>
          <w:rFonts w:ascii="Palatino Linotype" w:hAnsi="Palatino Linotype" w:cs="Arial"/>
          <w:color w:val="000000" w:themeColor="text1"/>
        </w:rPr>
        <w:t>IMSS, INFONAVIT y SATEM es correcta la respuesta de que no aplica.</w:t>
      </w:r>
    </w:p>
    <w:p w14:paraId="62777812" w14:textId="77777777" w:rsidR="00826774" w:rsidRPr="00A65ED7" w:rsidRDefault="00826774" w:rsidP="00826774">
      <w:pPr>
        <w:pStyle w:val="Prrafodelista"/>
        <w:rPr>
          <w:rFonts w:ascii="Palatino Linotype" w:hAnsi="Palatino Linotype"/>
          <w:color w:val="000000" w:themeColor="text1"/>
        </w:rPr>
      </w:pPr>
    </w:p>
    <w:p w14:paraId="6FE9B169" w14:textId="666C075C" w:rsidR="009D3804" w:rsidRPr="00A65ED7"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 </w:t>
      </w:r>
      <w:r w:rsidR="00826774" w:rsidRPr="00A65ED7">
        <w:rPr>
          <w:rFonts w:ascii="Palatino Linotype" w:hAnsi="Palatino Linotype"/>
          <w:color w:val="000000" w:themeColor="text1"/>
        </w:rPr>
        <w:t>En este sentido</w:t>
      </w:r>
      <w:r w:rsidRPr="00A65ED7">
        <w:rPr>
          <w:rFonts w:ascii="Palatino Linotype" w:hAnsi="Palatino Linotype"/>
          <w:color w:val="000000" w:themeColor="text1"/>
        </w:rPr>
        <w:t xml:space="preserve">, debido a que cuando los </w:t>
      </w:r>
      <w:r w:rsidR="00923E6F" w:rsidRPr="00A65ED7">
        <w:rPr>
          <w:rFonts w:ascii="Palatino Linotype" w:hAnsi="Palatino Linotype"/>
          <w:color w:val="000000" w:themeColor="text1"/>
        </w:rPr>
        <w:t xml:space="preserve">solicitantes </w:t>
      </w:r>
      <w:r w:rsidRPr="00A65ED7">
        <w:rPr>
          <w:rFonts w:ascii="Palatino Linotype" w:hAnsi="Palatino Linotype"/>
          <w:color w:val="000000" w:themeColor="text1"/>
        </w:rPr>
        <w:t xml:space="preserve">no expresan razón o motivo de inconformidad en contra de los rubros de las respuestas que pudieran ser un agravio a su derecho, </w:t>
      </w:r>
      <w:r w:rsidRPr="00A65ED7">
        <w:rPr>
          <w:rFonts w:ascii="Palatino Linotype" w:hAnsi="Palatino Linotype"/>
          <w:b/>
          <w:color w:val="000000" w:themeColor="text1"/>
        </w:rPr>
        <w:t>los mismos deben estimarse atendidos</w:t>
      </w:r>
      <w:r w:rsidRPr="00A65ED7">
        <w:rPr>
          <w:rFonts w:ascii="Palatino Linotype" w:hAnsi="Palatino Linotype"/>
          <w:color w:val="000000" w:themeColor="text1"/>
        </w:rPr>
        <w:t>.</w:t>
      </w:r>
    </w:p>
    <w:p w14:paraId="201E6850" w14:textId="77777777" w:rsidR="009D3804" w:rsidRPr="00A65ED7"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59116D5" w14:textId="73A6A086" w:rsidR="009D3804" w:rsidRPr="00A65ED7"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Sirve de apoyo a lo anterior, por analogía, la Tesis Jurisprudencial Número 3ª./J.7/91, publicada en el Semanario Judicial de la Federación y su Gaceta bajo el número de registro 174,177, que establece lo siguiente:</w:t>
      </w:r>
    </w:p>
    <w:p w14:paraId="604B7305" w14:textId="7E68DA21" w:rsidR="009D3804" w:rsidRPr="00A65ED7"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3297A4DD" w14:textId="6CB839DA" w:rsidR="009D3804" w:rsidRPr="00A65ED7" w:rsidRDefault="009D3804" w:rsidP="00021913">
      <w:pPr>
        <w:ind w:left="567" w:right="567"/>
        <w:jc w:val="both"/>
        <w:rPr>
          <w:rFonts w:ascii="Palatino Linotype" w:hAnsi="Palatino Linotype" w:cs="Arial"/>
          <w:i/>
          <w:sz w:val="22"/>
          <w:szCs w:val="22"/>
          <w:lang w:eastAsia="es-MX"/>
        </w:rPr>
      </w:pPr>
      <w:r w:rsidRPr="00A65ED7">
        <w:rPr>
          <w:rFonts w:ascii="Palatino Linotype" w:hAnsi="Palatino Linotype" w:cs="Arial"/>
          <w:b/>
          <w:i/>
          <w:sz w:val="22"/>
          <w:szCs w:val="22"/>
          <w:lang w:eastAsia="es-MX"/>
        </w:rPr>
        <w:t>REVISIÓN EN AMPARO. LOS RESOLUTIVOS NO COMBATIDOS DEBEN DECLARARSE FIRMES</w:t>
      </w:r>
      <w:r w:rsidRPr="00A65ED7">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2904B44" w14:textId="77777777" w:rsidR="00986BE7" w:rsidRPr="00A65ED7" w:rsidRDefault="00986BE7" w:rsidP="00021913">
      <w:pPr>
        <w:ind w:left="567" w:right="567"/>
        <w:jc w:val="both"/>
        <w:rPr>
          <w:rFonts w:ascii="Palatino Linotype" w:hAnsi="Palatino Linotype" w:cs="Arial"/>
          <w:i/>
          <w:sz w:val="22"/>
          <w:szCs w:val="22"/>
          <w:lang w:eastAsia="es-MX"/>
        </w:rPr>
      </w:pPr>
    </w:p>
    <w:p w14:paraId="0C4DE14C" w14:textId="50E7C5BD" w:rsidR="009D3804" w:rsidRPr="00A65ED7"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Luego entonces, </w:t>
      </w:r>
      <w:r w:rsidRPr="00A65ED7">
        <w:rPr>
          <w:rFonts w:ascii="Palatino Linotype" w:eastAsia="Times New Roman" w:hAnsi="Palatino Linotype" w:cs="Arial"/>
        </w:rPr>
        <w:t xml:space="preserve">la parte de la </w:t>
      </w:r>
      <w:r w:rsidR="00986BE7" w:rsidRPr="00A65ED7">
        <w:rPr>
          <w:rFonts w:ascii="Palatino Linotype" w:eastAsia="Times New Roman" w:hAnsi="Palatino Linotype" w:cs="Arial"/>
        </w:rPr>
        <w:t>S</w:t>
      </w:r>
      <w:r w:rsidRPr="00A65ED7">
        <w:rPr>
          <w:rFonts w:ascii="Palatino Linotype" w:eastAsia="Times New Roman" w:hAnsi="Palatino Linotype" w:cs="Arial"/>
        </w:rPr>
        <w:t xml:space="preserve">olicitud sobre la que no se expresó inconformidad, debe declararse consentida por </w:t>
      </w:r>
      <w:r w:rsidR="00BE4E03" w:rsidRPr="00A65ED7">
        <w:rPr>
          <w:rFonts w:ascii="Palatino Linotype" w:eastAsia="Times New Roman" w:hAnsi="Palatino Linotype" w:cs="Arial"/>
        </w:rPr>
        <w:t>el</w:t>
      </w:r>
      <w:r w:rsidRPr="00A65ED7">
        <w:rPr>
          <w:rFonts w:ascii="Palatino Linotype" w:eastAsia="Times New Roman" w:hAnsi="Palatino Linotype" w:cs="Arial"/>
        </w:rPr>
        <w:t xml:space="preserve"> hoy </w:t>
      </w:r>
      <w:r w:rsidRPr="00A65ED7">
        <w:rPr>
          <w:rFonts w:ascii="Palatino Linotype" w:eastAsia="Times New Roman" w:hAnsi="Palatino Linotype" w:cs="Arial"/>
          <w:b/>
        </w:rPr>
        <w:t>RECURRENTE</w:t>
      </w:r>
      <w:r w:rsidRPr="00A65ED7">
        <w:rPr>
          <w:rFonts w:ascii="Palatino Linotype" w:eastAsia="Times New Roman" w:hAnsi="Palatino Linotype" w:cs="Arial"/>
        </w:rPr>
        <w:t xml:space="preserve">, ya que no pueden producirse efectos jurídicos tendentes a revocar, confirmar o modificar la parte de la respuesta con relación a la parte de la solicitud que no fue motivo de disenso, ya que se infiere un consentimiento del </w:t>
      </w:r>
      <w:r w:rsidR="00B16798" w:rsidRPr="00A65ED7">
        <w:rPr>
          <w:rFonts w:ascii="Palatino Linotype" w:eastAsia="Times New Roman" w:hAnsi="Palatino Linotype" w:cs="Arial"/>
        </w:rPr>
        <w:t>P</w:t>
      </w:r>
      <w:r w:rsidRPr="00A65ED7">
        <w:rPr>
          <w:rFonts w:ascii="Palatino Linotype" w:eastAsia="Times New Roman" w:hAnsi="Palatino Linotype" w:cs="Arial"/>
        </w:rPr>
        <w:t>articular ante la falta de impugnación eficaz. Sirve de sustento a lo anterior, por analogía, la Tesis Jurisprudencial número VI.3o.C. J/60, publicada en el Semanario Judicial de la Federación y su Gaceta bajo el número de registro 176,608 que a la letra dice:</w:t>
      </w:r>
    </w:p>
    <w:p w14:paraId="1004FDCD" w14:textId="31BC85DB" w:rsidR="009D3804" w:rsidRPr="00A65ED7"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48EAD112" w14:textId="77777777" w:rsidR="009D3804" w:rsidRPr="00A65ED7" w:rsidRDefault="009D3804" w:rsidP="00AB2CAA">
      <w:pPr>
        <w:ind w:left="567" w:right="567"/>
        <w:jc w:val="both"/>
        <w:rPr>
          <w:rFonts w:ascii="Palatino Linotype" w:hAnsi="Palatino Linotype" w:cs="Arial"/>
          <w:i/>
          <w:sz w:val="22"/>
          <w:szCs w:val="22"/>
          <w:lang w:eastAsia="es-MX"/>
        </w:rPr>
      </w:pPr>
      <w:r w:rsidRPr="00A65ED7">
        <w:rPr>
          <w:rFonts w:ascii="Palatino Linotype" w:hAnsi="Palatino Linotype" w:cs="Arial"/>
          <w:b/>
          <w:i/>
          <w:sz w:val="22"/>
          <w:szCs w:val="22"/>
          <w:lang w:eastAsia="es-MX"/>
        </w:rPr>
        <w:t>ACTOS CONSENTIDOS. SON LOS QUE NO SE IMPUGNAN MEDIANTE EL RECURSO IDÓNEO</w:t>
      </w:r>
      <w:r w:rsidRPr="00A65ED7">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738B36" w14:textId="77777777" w:rsidR="009D3804" w:rsidRPr="00A65ED7"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3F4AA5" w14:textId="504278A6" w:rsidR="009D3804" w:rsidRPr="00A65ED7" w:rsidRDefault="003F295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En razón de lo anterior, y en estricta atención a los agravios vertidos por el </w:t>
      </w:r>
      <w:r w:rsidRPr="00A65ED7">
        <w:rPr>
          <w:rFonts w:ascii="Palatino Linotype" w:hAnsi="Palatino Linotype"/>
          <w:b/>
          <w:bCs/>
          <w:color w:val="000000" w:themeColor="text1"/>
        </w:rPr>
        <w:t>RECURRENTE</w:t>
      </w:r>
      <w:r w:rsidRPr="00A65ED7">
        <w:rPr>
          <w:rFonts w:ascii="Palatino Linotype" w:hAnsi="Palatino Linotype"/>
          <w:color w:val="000000" w:themeColor="text1"/>
        </w:rPr>
        <w:t xml:space="preserve"> a través del recurso de revisión </w:t>
      </w:r>
      <w:r w:rsidRPr="00A65ED7">
        <w:rPr>
          <w:rFonts w:ascii="Palatino Linotype" w:hAnsi="Palatino Linotype"/>
          <w:b/>
          <w:bCs/>
          <w:color w:val="000000" w:themeColor="text1"/>
        </w:rPr>
        <w:t>0</w:t>
      </w:r>
      <w:r w:rsidR="00986BE7" w:rsidRPr="00A65ED7">
        <w:rPr>
          <w:rFonts w:ascii="Palatino Linotype" w:hAnsi="Palatino Linotype"/>
          <w:b/>
          <w:bCs/>
          <w:color w:val="000000" w:themeColor="text1"/>
        </w:rPr>
        <w:t>3</w:t>
      </w:r>
      <w:r w:rsidR="004B391E" w:rsidRPr="00A65ED7">
        <w:rPr>
          <w:rFonts w:ascii="Palatino Linotype" w:hAnsi="Palatino Linotype"/>
          <w:b/>
          <w:bCs/>
          <w:color w:val="000000" w:themeColor="text1"/>
        </w:rPr>
        <w:t>158</w:t>
      </w:r>
      <w:r w:rsidRPr="00A65ED7">
        <w:rPr>
          <w:rFonts w:ascii="Palatino Linotype" w:hAnsi="Palatino Linotype"/>
          <w:b/>
          <w:bCs/>
          <w:color w:val="000000" w:themeColor="text1"/>
        </w:rPr>
        <w:t>/INFOEM/IP/RR/2022</w:t>
      </w:r>
      <w:r w:rsidRPr="00A65ED7">
        <w:rPr>
          <w:rFonts w:ascii="Palatino Linotype" w:hAnsi="Palatino Linotype"/>
          <w:color w:val="000000" w:themeColor="text1"/>
        </w:rPr>
        <w:t xml:space="preserve">, se procede a analizar el marco legal y de competencia del </w:t>
      </w:r>
      <w:r w:rsidRPr="00A65ED7">
        <w:rPr>
          <w:rFonts w:ascii="Palatino Linotype" w:hAnsi="Palatino Linotype"/>
          <w:b/>
          <w:bCs/>
          <w:color w:val="000000" w:themeColor="text1"/>
        </w:rPr>
        <w:t>SUJETO OBLIGADO</w:t>
      </w:r>
      <w:r w:rsidRPr="00A65ED7">
        <w:rPr>
          <w:rFonts w:ascii="Palatino Linotype" w:hAnsi="Palatino Linotype"/>
          <w:color w:val="000000" w:themeColor="text1"/>
        </w:rPr>
        <w:t xml:space="preserve"> para poseer, generar y/o administrar la información relacionada con el portal del Servicio de Administración Tributaria denominado “Visor de nómina”</w:t>
      </w:r>
      <w:r w:rsidR="00986BE7" w:rsidRPr="00A65ED7">
        <w:rPr>
          <w:rFonts w:ascii="Palatino Linotype" w:hAnsi="Palatino Linotype"/>
          <w:color w:val="000000" w:themeColor="text1"/>
        </w:rPr>
        <w:t>.</w:t>
      </w:r>
    </w:p>
    <w:p w14:paraId="15CDC707" w14:textId="12590913" w:rsidR="00294CC2" w:rsidRPr="00A65ED7" w:rsidRDefault="00294CC2" w:rsidP="00294CC2">
      <w:pPr>
        <w:pStyle w:val="Prrafodelista"/>
        <w:tabs>
          <w:tab w:val="left" w:pos="426"/>
        </w:tabs>
        <w:spacing w:before="240" w:after="240" w:line="360" w:lineRule="auto"/>
        <w:ind w:left="0" w:right="51"/>
        <w:jc w:val="both"/>
        <w:rPr>
          <w:rFonts w:ascii="Palatino Linotype" w:hAnsi="Palatino Linotype"/>
          <w:color w:val="000000" w:themeColor="text1"/>
        </w:rPr>
      </w:pPr>
    </w:p>
    <w:p w14:paraId="4B3DEC36" w14:textId="423B4EEC" w:rsidR="00B13760" w:rsidRPr="00A65ED7" w:rsidRDefault="003F2959" w:rsidP="00880F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1" w:name="_Toc96002407"/>
      <w:r w:rsidRPr="00A65ED7">
        <w:rPr>
          <w:rFonts w:ascii="Palatino Linotype" w:hAnsi="Palatino Linotype"/>
          <w:b/>
          <w:bCs/>
          <w:color w:val="000000" w:themeColor="text1"/>
        </w:rPr>
        <w:t>III</w:t>
      </w:r>
      <w:r w:rsidR="00B13760" w:rsidRPr="00A65ED7">
        <w:rPr>
          <w:rFonts w:ascii="Palatino Linotype" w:hAnsi="Palatino Linotype"/>
          <w:b/>
          <w:bCs/>
          <w:color w:val="000000" w:themeColor="text1"/>
        </w:rPr>
        <w:t xml:space="preserve">. </w:t>
      </w:r>
      <w:r w:rsidR="00923E6F" w:rsidRPr="00A65ED7">
        <w:rPr>
          <w:rFonts w:ascii="Palatino Linotype" w:hAnsi="Palatino Linotype"/>
          <w:b/>
          <w:bCs/>
          <w:color w:val="000000" w:themeColor="text1"/>
        </w:rPr>
        <w:t>De</w:t>
      </w:r>
      <w:r w:rsidR="005930F8" w:rsidRPr="00A65ED7">
        <w:rPr>
          <w:rFonts w:ascii="Palatino Linotype" w:hAnsi="Palatino Linotype"/>
          <w:b/>
          <w:bCs/>
          <w:color w:val="000000" w:themeColor="text1"/>
        </w:rPr>
        <w:t xml:space="preserve">l </w:t>
      </w:r>
      <w:r w:rsidR="00A66149" w:rsidRPr="00A65ED7">
        <w:rPr>
          <w:rFonts w:ascii="Palatino Linotype" w:hAnsi="Palatino Linotype"/>
          <w:b/>
          <w:bCs/>
          <w:color w:val="000000" w:themeColor="text1"/>
        </w:rPr>
        <w:t xml:space="preserve">Ayuntamiento de </w:t>
      </w:r>
      <w:bookmarkEnd w:id="21"/>
      <w:r w:rsidR="004B391E" w:rsidRPr="00A65ED7">
        <w:rPr>
          <w:rFonts w:ascii="Palatino Linotype" w:hAnsi="Palatino Linotype"/>
          <w:b/>
          <w:bCs/>
          <w:color w:val="000000" w:themeColor="text1"/>
        </w:rPr>
        <w:t>Tlalnepantla de Baz.</w:t>
      </w:r>
    </w:p>
    <w:p w14:paraId="6B491F76" w14:textId="77777777" w:rsidR="00B13760" w:rsidRPr="00A65ED7"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7219D460" w14:textId="77777777" w:rsidR="008764FB" w:rsidRPr="00A65ED7"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3F5541E" w14:textId="77777777" w:rsidR="008764FB" w:rsidRPr="00A65ED7"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5A8FCCE" w14:textId="77777777" w:rsidR="008764FB" w:rsidRPr="00A65ED7"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Para atender las solicitudes de información, los Sujetos Obligados contarán con un área denominada </w:t>
      </w:r>
      <w:r w:rsidRPr="00A65ED7">
        <w:rPr>
          <w:rFonts w:ascii="Palatino Linotype" w:hAnsi="Palatino Linotype"/>
          <w:b/>
          <w:bCs/>
          <w:color w:val="000000" w:themeColor="text1"/>
        </w:rPr>
        <w:t>Unidad de Transparencia</w:t>
      </w:r>
      <w:r w:rsidRPr="00A65ED7">
        <w:rPr>
          <w:rFonts w:ascii="Palatino Linotype" w:hAnsi="Palatino Linotype"/>
          <w:color w:val="000000" w:themeColor="text1"/>
          <w:vertAlign w:val="superscript"/>
        </w:rPr>
        <w:footnoteReference w:id="5"/>
      </w:r>
      <w:r w:rsidRPr="00A65ED7">
        <w:rPr>
          <w:rFonts w:ascii="Palatino Linotype" w:hAnsi="Palatino Linotype"/>
          <w:color w:val="000000" w:themeColor="text1"/>
        </w:rPr>
        <w:t xml:space="preserve">, la cual será presidida por un Titular, quien fungirá como enlace entre éstos y los solicitantes. Dicha Unidad </w:t>
      </w:r>
      <w:r w:rsidRPr="00A65ED7">
        <w:rPr>
          <w:rFonts w:ascii="Palatino Linotype" w:hAnsi="Palatino Linotype"/>
          <w:b/>
          <w:bCs/>
          <w:color w:val="000000" w:themeColor="text1"/>
        </w:rPr>
        <w:t>será la encargada de tramitar internamente la solicitud de información</w:t>
      </w:r>
      <w:r w:rsidRPr="00A65ED7">
        <w:rPr>
          <w:rFonts w:ascii="Palatino Linotype" w:hAnsi="Palatino Linotype"/>
          <w:color w:val="000000" w:themeColor="text1"/>
        </w:rPr>
        <w:t xml:space="preserve"> y tendrá la responsabilidad de verificar en cada caso que la misma no sea confidencial o reservada. Asimismo, contará con las facultades internas necesarias para </w:t>
      </w:r>
      <w:r w:rsidRPr="00A65ED7">
        <w:rPr>
          <w:rFonts w:ascii="Palatino Linotype" w:hAnsi="Palatino Linotype"/>
          <w:b/>
          <w:bCs/>
          <w:color w:val="000000" w:themeColor="text1"/>
        </w:rPr>
        <w:t xml:space="preserve">gestionar la atención a las solicitudes de información </w:t>
      </w:r>
      <w:r w:rsidRPr="00A65ED7">
        <w:rPr>
          <w:rFonts w:ascii="Palatino Linotype" w:hAnsi="Palatino Linotype"/>
          <w:color w:val="000000" w:themeColor="text1"/>
        </w:rPr>
        <w:t xml:space="preserve">en los términos de la Ley General y la </w:t>
      </w:r>
      <w:r w:rsidRPr="00A65ED7">
        <w:rPr>
          <w:rFonts w:ascii="Palatino Linotype" w:hAnsi="Palatino Linotype"/>
          <w:color w:val="000000" w:themeColor="text1"/>
        </w:rPr>
        <w:lastRenderedPageBreak/>
        <w:t>Ley de Transparencia y Acceso a la Información Pública del Estado de México y Municipios</w:t>
      </w:r>
      <w:r w:rsidRPr="00A65ED7">
        <w:rPr>
          <w:rFonts w:ascii="Palatino Linotype" w:hAnsi="Palatino Linotype"/>
          <w:color w:val="000000" w:themeColor="text1"/>
          <w:vertAlign w:val="superscript"/>
        </w:rPr>
        <w:footnoteReference w:id="6"/>
      </w:r>
      <w:r w:rsidRPr="00A65ED7">
        <w:rPr>
          <w:rFonts w:ascii="Palatino Linotype" w:hAnsi="Palatino Linotype"/>
          <w:color w:val="000000" w:themeColor="text1"/>
        </w:rPr>
        <w:t>.</w:t>
      </w:r>
    </w:p>
    <w:p w14:paraId="4EF758FB" w14:textId="77777777" w:rsidR="008764FB" w:rsidRPr="00A65ED7"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021D6F7A" w14:textId="196D86CA" w:rsidR="008764FB" w:rsidRPr="00A65ED7"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De </w:t>
      </w:r>
      <w:r w:rsidRPr="00A65ED7">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19D8A55D" w14:textId="77777777" w:rsidR="00AB2CAA" w:rsidRPr="00A65ED7" w:rsidRDefault="00AB2CAA" w:rsidP="00AB2CAA">
      <w:pPr>
        <w:pStyle w:val="Prrafodelista"/>
        <w:tabs>
          <w:tab w:val="left" w:pos="426"/>
        </w:tabs>
        <w:spacing w:before="240" w:after="240"/>
        <w:ind w:left="0" w:right="51"/>
        <w:jc w:val="both"/>
        <w:rPr>
          <w:rFonts w:ascii="Palatino Linotype" w:hAnsi="Palatino Linotype"/>
          <w:color w:val="000000" w:themeColor="text1"/>
        </w:rPr>
      </w:pPr>
    </w:p>
    <w:p w14:paraId="3E4A4A13" w14:textId="77777777" w:rsidR="008764FB" w:rsidRPr="00A65ED7" w:rsidRDefault="008764FB" w:rsidP="00AB2CAA">
      <w:pPr>
        <w:pStyle w:val="Prrafodelista"/>
        <w:numPr>
          <w:ilvl w:val="1"/>
          <w:numId w:val="13"/>
        </w:numPr>
        <w:tabs>
          <w:tab w:val="left" w:pos="426"/>
        </w:tabs>
        <w:spacing w:before="240" w:after="240"/>
        <w:ind w:left="1134" w:right="51"/>
        <w:jc w:val="both"/>
        <w:rPr>
          <w:rFonts w:ascii="Palatino Linotype" w:hAnsi="Palatino Linotype" w:cs="Arial"/>
          <w:color w:val="000000" w:themeColor="text1"/>
        </w:rPr>
      </w:pPr>
      <w:r w:rsidRPr="00A65ED7">
        <w:rPr>
          <w:rFonts w:ascii="Palatino Linotype" w:hAnsi="Palatino Linotype" w:cs="Arial"/>
          <w:color w:val="000000" w:themeColor="text1"/>
        </w:rPr>
        <w:t>Recibir, tramitar y dar respuesta a las solicitudes de acceso a la información;</w:t>
      </w:r>
    </w:p>
    <w:p w14:paraId="4308A1EE" w14:textId="77777777" w:rsidR="008764FB" w:rsidRPr="00A65ED7" w:rsidRDefault="008764FB" w:rsidP="00AB2CAA">
      <w:pPr>
        <w:pStyle w:val="Prrafodelista"/>
        <w:numPr>
          <w:ilvl w:val="1"/>
          <w:numId w:val="13"/>
        </w:numPr>
        <w:tabs>
          <w:tab w:val="left" w:pos="426"/>
        </w:tabs>
        <w:spacing w:before="240" w:after="240"/>
        <w:ind w:left="1134" w:right="51"/>
        <w:jc w:val="both"/>
        <w:rPr>
          <w:rFonts w:ascii="Palatino Linotype" w:hAnsi="Palatino Linotype" w:cs="Arial"/>
          <w:color w:val="000000" w:themeColor="text1"/>
        </w:rPr>
      </w:pPr>
      <w:r w:rsidRPr="00A65ED7">
        <w:rPr>
          <w:rFonts w:ascii="Palatino Linotype" w:hAnsi="Palatino Linotype" w:cs="Arial"/>
          <w:b/>
          <w:bCs/>
          <w:color w:val="000000" w:themeColor="text1"/>
        </w:rPr>
        <w:t>Realizar, con efectividad, los trámites internos necesarios para la atención de las solicitudes de acceso a la información</w:t>
      </w:r>
      <w:r w:rsidRPr="00A65ED7">
        <w:rPr>
          <w:rFonts w:ascii="Palatino Linotype" w:hAnsi="Palatino Linotype" w:cs="Arial"/>
          <w:color w:val="000000" w:themeColor="text1"/>
        </w:rPr>
        <w:t xml:space="preserve">; </w:t>
      </w:r>
    </w:p>
    <w:p w14:paraId="3D390EF0" w14:textId="77777777" w:rsidR="008764FB" w:rsidRPr="00A65ED7" w:rsidRDefault="008764FB" w:rsidP="00AB2CAA">
      <w:pPr>
        <w:pStyle w:val="Prrafodelista"/>
        <w:numPr>
          <w:ilvl w:val="1"/>
          <w:numId w:val="13"/>
        </w:numPr>
        <w:tabs>
          <w:tab w:val="left" w:pos="426"/>
        </w:tabs>
        <w:spacing w:before="240" w:after="240"/>
        <w:ind w:left="1134" w:right="51"/>
        <w:jc w:val="both"/>
        <w:rPr>
          <w:rFonts w:ascii="Palatino Linotype" w:hAnsi="Palatino Linotype" w:cs="Arial"/>
          <w:color w:val="000000" w:themeColor="text1"/>
        </w:rPr>
      </w:pPr>
      <w:r w:rsidRPr="00A65ED7">
        <w:rPr>
          <w:rFonts w:ascii="Palatino Linotype" w:hAnsi="Palatino Linotype" w:cs="Arial"/>
          <w:color w:val="000000" w:themeColor="text1"/>
        </w:rPr>
        <w:t xml:space="preserve">Entregar, en su caso, a los particulares la información solicitada; y </w:t>
      </w:r>
    </w:p>
    <w:p w14:paraId="50FEE11B" w14:textId="77777777" w:rsidR="008764FB" w:rsidRPr="00A65ED7" w:rsidRDefault="008764FB" w:rsidP="00AB2CAA">
      <w:pPr>
        <w:pStyle w:val="Prrafodelista"/>
        <w:numPr>
          <w:ilvl w:val="1"/>
          <w:numId w:val="13"/>
        </w:numPr>
        <w:tabs>
          <w:tab w:val="left" w:pos="426"/>
        </w:tabs>
        <w:spacing w:before="240" w:after="240"/>
        <w:ind w:left="1134" w:right="51"/>
        <w:jc w:val="both"/>
        <w:rPr>
          <w:rFonts w:ascii="Palatino Linotype" w:hAnsi="Palatino Linotype"/>
          <w:color w:val="000000" w:themeColor="text1"/>
        </w:rPr>
      </w:pPr>
      <w:r w:rsidRPr="00A65ED7">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5D0EB36E" w14:textId="77777777" w:rsidR="008764FB" w:rsidRPr="00A65ED7"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8066F03" w14:textId="6FD93405" w:rsidR="008764FB" w:rsidRPr="00A65ED7"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Otros </w:t>
      </w:r>
      <w:r w:rsidRPr="00A65ED7">
        <w:rPr>
          <w:rFonts w:ascii="Palatino Linotype" w:hAnsi="Palatino Linotype" w:cs="Arial"/>
          <w:color w:val="000000" w:themeColor="text1"/>
        </w:rPr>
        <w:t xml:space="preserve">sujetos del proceso de atención a las solicitudes de información son los </w:t>
      </w:r>
      <w:r w:rsidR="00B16798" w:rsidRPr="00A65ED7">
        <w:rPr>
          <w:rFonts w:ascii="Palatino Linotype" w:hAnsi="Palatino Linotype" w:cs="Arial"/>
          <w:color w:val="000000" w:themeColor="text1"/>
        </w:rPr>
        <w:t>S</w:t>
      </w:r>
      <w:r w:rsidRPr="00A65ED7">
        <w:rPr>
          <w:rFonts w:ascii="Palatino Linotype" w:hAnsi="Palatino Linotype" w:cs="Arial"/>
          <w:color w:val="000000" w:themeColor="text1"/>
        </w:rPr>
        <w:t xml:space="preserve">ervidores </w:t>
      </w:r>
      <w:r w:rsidR="00B16798" w:rsidRPr="00A65ED7">
        <w:rPr>
          <w:rFonts w:ascii="Palatino Linotype" w:hAnsi="Palatino Linotype" w:cs="Arial"/>
          <w:color w:val="000000" w:themeColor="text1"/>
        </w:rPr>
        <w:t>P</w:t>
      </w:r>
      <w:r w:rsidRPr="00A65ED7">
        <w:rPr>
          <w:rFonts w:ascii="Palatino Linotype" w:hAnsi="Palatino Linotype" w:cs="Arial"/>
          <w:color w:val="000000" w:themeColor="text1"/>
        </w:rPr>
        <w:t xml:space="preserve">úblicos </w:t>
      </w:r>
      <w:r w:rsidR="00B16798" w:rsidRPr="00A65ED7">
        <w:rPr>
          <w:rFonts w:ascii="Palatino Linotype" w:hAnsi="Palatino Linotype" w:cs="Arial"/>
          <w:color w:val="000000" w:themeColor="text1"/>
        </w:rPr>
        <w:t>H</w:t>
      </w:r>
      <w:r w:rsidRPr="00A65ED7">
        <w:rPr>
          <w:rFonts w:ascii="Palatino Linotype" w:hAnsi="Palatino Linotype" w:cs="Arial"/>
          <w:color w:val="000000" w:themeColor="text1"/>
        </w:rPr>
        <w:t xml:space="preserve">abilitados, quienes serán designados por el </w:t>
      </w:r>
      <w:r w:rsidR="00B16798" w:rsidRPr="00A65ED7">
        <w:rPr>
          <w:rFonts w:ascii="Palatino Linotype" w:hAnsi="Palatino Linotype" w:cs="Arial"/>
          <w:color w:val="000000" w:themeColor="text1"/>
        </w:rPr>
        <w:t>T</w:t>
      </w:r>
      <w:r w:rsidRPr="00A65ED7">
        <w:rPr>
          <w:rFonts w:ascii="Palatino Linotype" w:hAnsi="Palatino Linotype" w:cs="Arial"/>
          <w:color w:val="000000" w:themeColor="text1"/>
        </w:rPr>
        <w:t xml:space="preserve">itular del </w:t>
      </w:r>
      <w:r w:rsidR="00B16798" w:rsidRPr="00A65ED7">
        <w:rPr>
          <w:rFonts w:ascii="Palatino Linotype" w:hAnsi="Palatino Linotype" w:cs="Arial"/>
          <w:b/>
          <w:bCs/>
          <w:color w:val="000000" w:themeColor="text1"/>
        </w:rPr>
        <w:t xml:space="preserve">SUJETO OBLIGADO </w:t>
      </w:r>
      <w:r w:rsidRPr="00A65ED7">
        <w:rPr>
          <w:rFonts w:ascii="Palatino Linotype" w:hAnsi="Palatino Linotype" w:cs="Arial"/>
          <w:color w:val="000000" w:themeColor="text1"/>
        </w:rPr>
        <w:t>a propuesta del responsable de la Unidad de Transparencia</w:t>
      </w:r>
      <w:r w:rsidRPr="00A65ED7">
        <w:rPr>
          <w:rStyle w:val="Refdenotaalpie"/>
          <w:rFonts w:ascii="Palatino Linotype" w:hAnsi="Palatino Linotype" w:cs="Arial"/>
          <w:color w:val="000000" w:themeColor="text1"/>
        </w:rPr>
        <w:footnoteReference w:id="7"/>
      </w:r>
      <w:r w:rsidRPr="00A65ED7">
        <w:rPr>
          <w:rFonts w:ascii="Palatino Linotype" w:hAnsi="Palatino Linotype" w:cs="Arial"/>
          <w:color w:val="000000" w:themeColor="text1"/>
        </w:rPr>
        <w:t xml:space="preserve"> y tendrán, entre sus atribuciones, las siguientes</w:t>
      </w:r>
      <w:r w:rsidRPr="00A65ED7">
        <w:rPr>
          <w:rStyle w:val="Refdenotaalpie"/>
          <w:rFonts w:ascii="Palatino Linotype" w:hAnsi="Palatino Linotype" w:cs="Arial"/>
          <w:color w:val="000000" w:themeColor="text1"/>
        </w:rPr>
        <w:footnoteReference w:id="8"/>
      </w:r>
      <w:r w:rsidRPr="00A65ED7">
        <w:rPr>
          <w:rFonts w:ascii="Palatino Linotype" w:hAnsi="Palatino Linotype" w:cs="Arial"/>
          <w:color w:val="000000" w:themeColor="text1"/>
        </w:rPr>
        <w:t>:</w:t>
      </w:r>
    </w:p>
    <w:p w14:paraId="09035EE3" w14:textId="77777777" w:rsidR="00B16798" w:rsidRPr="00A65ED7" w:rsidRDefault="00B16798" w:rsidP="00B16798">
      <w:pPr>
        <w:pStyle w:val="Prrafodelista"/>
        <w:tabs>
          <w:tab w:val="left" w:pos="426"/>
        </w:tabs>
        <w:spacing w:before="240" w:after="240" w:line="360" w:lineRule="auto"/>
        <w:ind w:left="0" w:right="51"/>
        <w:jc w:val="both"/>
        <w:rPr>
          <w:rFonts w:ascii="Palatino Linotype" w:hAnsi="Palatino Linotype"/>
          <w:color w:val="000000" w:themeColor="text1"/>
        </w:rPr>
      </w:pPr>
    </w:p>
    <w:p w14:paraId="49DD76B8" w14:textId="77777777" w:rsidR="008764FB" w:rsidRPr="00A65ED7"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A65ED7">
        <w:rPr>
          <w:rFonts w:ascii="Palatino Linotype" w:hAnsi="Palatino Linotype" w:cs="Arial"/>
          <w:color w:val="000000" w:themeColor="text1"/>
        </w:rPr>
        <w:t>Localizar la información que le solicite la Unidad de Transparencia; y</w:t>
      </w:r>
    </w:p>
    <w:p w14:paraId="50204643" w14:textId="77777777" w:rsidR="008764FB" w:rsidRPr="00A65ED7"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A65ED7">
        <w:rPr>
          <w:rFonts w:ascii="Palatino Linotype" w:hAnsi="Palatino Linotype" w:cs="Arial"/>
          <w:color w:val="000000" w:themeColor="text1"/>
        </w:rPr>
        <w:t>Proporcionar la información que obre en sus archivos y que le sea solicitada por la Unidad de Transparencia.</w:t>
      </w:r>
    </w:p>
    <w:p w14:paraId="013454E1" w14:textId="77777777" w:rsidR="008764FB" w:rsidRPr="00A65ED7"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D0DA74E" w14:textId="62F754B1" w:rsidR="008764FB" w:rsidRPr="00A65ED7"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De </w:t>
      </w:r>
      <w:r w:rsidRPr="00A65ED7">
        <w:rPr>
          <w:rFonts w:ascii="Palatino Linotype" w:hAnsi="Palatino Linotype" w:cs="Arial"/>
          <w:color w:val="000000" w:themeColor="text1"/>
        </w:rPr>
        <w:t xml:space="preserve">tal manera que cada una de las áreas administrativas del </w:t>
      </w:r>
      <w:r w:rsidRPr="00A65ED7">
        <w:rPr>
          <w:rFonts w:ascii="Palatino Linotype" w:hAnsi="Palatino Linotype" w:cs="Arial"/>
          <w:b/>
          <w:bCs/>
          <w:color w:val="000000" w:themeColor="text1"/>
        </w:rPr>
        <w:t>SUJETO OBLIGADO</w:t>
      </w:r>
      <w:r w:rsidRPr="00A65ED7">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EA790B5" w14:textId="77777777" w:rsidR="008764FB" w:rsidRPr="00A65ED7"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AE5F30F" w14:textId="72DEC11C" w:rsidR="00923E6F" w:rsidRPr="00A65ED7"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Ahora bien, el</w:t>
      </w:r>
      <w:r w:rsidR="00882E82" w:rsidRPr="00A65ED7">
        <w:rPr>
          <w:rFonts w:ascii="Palatino Linotype" w:hAnsi="Palatino Linotype"/>
          <w:color w:val="000000" w:themeColor="text1"/>
        </w:rPr>
        <w:t xml:space="preserve"> artículo 115 de la Constitución Política de los Estados Unidos Mexicanos establece que </w:t>
      </w:r>
      <w:r w:rsidR="00882E82" w:rsidRPr="00A65ED7">
        <w:rPr>
          <w:rFonts w:ascii="Palatino Linotype" w:hAnsi="Palatino Linotype"/>
          <w:b/>
          <w:bCs/>
          <w:color w:val="000000" w:themeColor="text1"/>
        </w:rPr>
        <w:t xml:space="preserve">los </w:t>
      </w:r>
      <w:r w:rsidR="00B16798" w:rsidRPr="00A65ED7">
        <w:rPr>
          <w:rFonts w:ascii="Palatino Linotype" w:hAnsi="Palatino Linotype"/>
          <w:b/>
          <w:bCs/>
          <w:color w:val="000000" w:themeColor="text1"/>
        </w:rPr>
        <w:t>M</w:t>
      </w:r>
      <w:r w:rsidR="00882E82" w:rsidRPr="00A65ED7">
        <w:rPr>
          <w:rFonts w:ascii="Palatino Linotype" w:hAnsi="Palatino Linotype"/>
          <w:b/>
          <w:bCs/>
          <w:color w:val="000000" w:themeColor="text1"/>
        </w:rPr>
        <w:t>unicipios estarán investidos de personalidad jurídica</w:t>
      </w:r>
      <w:r w:rsidR="00882E82" w:rsidRPr="00A65ED7">
        <w:rPr>
          <w:rFonts w:ascii="Palatino Linotype" w:hAnsi="Palatino Linotype"/>
          <w:color w:val="000000" w:themeColor="text1"/>
        </w:rPr>
        <w:t xml:space="preserve"> y manejarán su patrimonio conforme a la Ley; asimismo, señala que </w:t>
      </w:r>
      <w:r w:rsidR="00882E82" w:rsidRPr="00A65ED7">
        <w:rPr>
          <w:rFonts w:ascii="Palatino Linotype" w:hAnsi="Palatino Linotype"/>
          <w:b/>
          <w:bCs/>
          <w:color w:val="000000" w:themeColor="text1"/>
        </w:rPr>
        <w:t>administrarán libremente su hacienda</w:t>
      </w:r>
      <w:r w:rsidR="00882E82" w:rsidRPr="00A65ED7">
        <w:rPr>
          <w:rFonts w:ascii="Palatino Linotype" w:hAnsi="Palatino Linotype"/>
          <w:color w:val="000000" w:themeColor="text1"/>
        </w:rPr>
        <w:t>, la cual se conformará de los rendimientos de los bienes que les pertenezcan, así como de las contribuciones y otros ingresos que las legislaturas establezcan a su favor.</w:t>
      </w:r>
    </w:p>
    <w:p w14:paraId="3E679140" w14:textId="77777777" w:rsidR="003F2959" w:rsidRPr="00A65ED7"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61591E9A" w14:textId="3DB69347" w:rsidR="003F2959" w:rsidRPr="00A65ED7"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ese </w:t>
      </w:r>
      <w:r w:rsidRPr="00A65ED7">
        <w:rPr>
          <w:rFonts w:ascii="Palatino Linotype" w:eastAsia="MS Mincho" w:hAnsi="Palatino Linotype" w:cs="Times New Roman"/>
          <w:lang w:val="es-ES_tradnl"/>
        </w:rPr>
        <w:t>orden de ideas el artículo 31 de la Ley Orgánica Municipal del Estado de México y Municipios a la letra dice:</w:t>
      </w:r>
    </w:p>
    <w:p w14:paraId="6D2FB4F2" w14:textId="768FB5AA" w:rsidR="003F2959" w:rsidRPr="00A65ED7" w:rsidRDefault="003F2959" w:rsidP="00AB2CAA">
      <w:pPr>
        <w:pStyle w:val="Prrafodelista"/>
        <w:tabs>
          <w:tab w:val="left" w:pos="426"/>
        </w:tabs>
        <w:spacing w:before="240"/>
        <w:ind w:left="0" w:right="51"/>
        <w:jc w:val="both"/>
        <w:rPr>
          <w:rFonts w:ascii="Palatino Linotype" w:hAnsi="Palatino Linotype"/>
          <w:color w:val="000000" w:themeColor="text1"/>
        </w:rPr>
      </w:pPr>
    </w:p>
    <w:p w14:paraId="3103B544" w14:textId="77777777" w:rsidR="008764FB" w:rsidRPr="00A65ED7" w:rsidRDefault="008764FB" w:rsidP="00AB2CAA">
      <w:pPr>
        <w:pStyle w:val="Sinespaciado"/>
        <w:ind w:left="567" w:right="567"/>
        <w:jc w:val="both"/>
        <w:rPr>
          <w:rFonts w:ascii="Palatino Linotype" w:hAnsi="Palatino Linotype"/>
          <w:i/>
          <w:sz w:val="22"/>
        </w:rPr>
      </w:pPr>
      <w:r w:rsidRPr="00A65ED7">
        <w:rPr>
          <w:rFonts w:ascii="Palatino Linotype" w:hAnsi="Palatino Linotype"/>
          <w:i/>
          <w:sz w:val="22"/>
        </w:rPr>
        <w:t>“</w:t>
      </w:r>
      <w:r w:rsidRPr="00A65ED7">
        <w:rPr>
          <w:rFonts w:ascii="Palatino Linotype" w:hAnsi="Palatino Linotype"/>
          <w:b/>
          <w:i/>
          <w:sz w:val="22"/>
        </w:rPr>
        <w:t>Artículo 31</w:t>
      </w:r>
      <w:r w:rsidRPr="00A65ED7">
        <w:rPr>
          <w:rFonts w:ascii="Palatino Linotype" w:hAnsi="Palatino Linotype"/>
          <w:i/>
          <w:sz w:val="22"/>
        </w:rPr>
        <w:t xml:space="preserve">.- </w:t>
      </w:r>
      <w:r w:rsidRPr="00A65ED7">
        <w:rPr>
          <w:rFonts w:ascii="Palatino Linotype" w:hAnsi="Palatino Linotype"/>
          <w:b/>
          <w:bCs/>
          <w:i/>
          <w:sz w:val="22"/>
        </w:rPr>
        <w:t>Son atribuciones de los ayuntamientos</w:t>
      </w:r>
      <w:r w:rsidRPr="00A65ED7">
        <w:rPr>
          <w:rFonts w:ascii="Palatino Linotype" w:hAnsi="Palatino Linotype"/>
          <w:i/>
          <w:sz w:val="22"/>
        </w:rPr>
        <w:t xml:space="preserve">: </w:t>
      </w:r>
    </w:p>
    <w:p w14:paraId="764DCF96" w14:textId="77777777" w:rsidR="008764FB" w:rsidRPr="00A65ED7" w:rsidRDefault="008764FB" w:rsidP="00AB2CAA">
      <w:pPr>
        <w:pStyle w:val="Sinespaciado"/>
        <w:ind w:left="567" w:right="567"/>
        <w:jc w:val="both"/>
        <w:rPr>
          <w:rFonts w:ascii="Palatino Linotype" w:hAnsi="Palatino Linotype"/>
          <w:i/>
          <w:sz w:val="22"/>
        </w:rPr>
      </w:pPr>
      <w:r w:rsidRPr="00A65ED7">
        <w:rPr>
          <w:rFonts w:ascii="Palatino Linotype" w:hAnsi="Palatino Linotype"/>
          <w:i/>
          <w:sz w:val="22"/>
        </w:rPr>
        <w:t>(…)</w:t>
      </w:r>
    </w:p>
    <w:p w14:paraId="22219E30" w14:textId="77777777" w:rsidR="008764FB" w:rsidRPr="00A65ED7" w:rsidRDefault="008764FB" w:rsidP="00AB2CAA">
      <w:pPr>
        <w:pStyle w:val="Sinespaciado"/>
        <w:ind w:left="567" w:right="567"/>
        <w:jc w:val="both"/>
        <w:rPr>
          <w:rFonts w:ascii="Palatino Linotype" w:hAnsi="Palatino Linotype"/>
          <w:i/>
          <w:sz w:val="22"/>
        </w:rPr>
      </w:pPr>
      <w:r w:rsidRPr="00A65ED7">
        <w:rPr>
          <w:rFonts w:ascii="Palatino Linotype" w:hAnsi="Palatino Linotype"/>
          <w:b/>
          <w:i/>
          <w:sz w:val="22"/>
        </w:rPr>
        <w:t>XVIII. Administrar su hacienda en términos de ley</w:t>
      </w:r>
      <w:r w:rsidRPr="00A65ED7">
        <w:rPr>
          <w:rFonts w:ascii="Palatino Linotype" w:hAnsi="Palatino Linotype"/>
          <w:b/>
          <w:bCs/>
          <w:i/>
          <w:sz w:val="22"/>
        </w:rPr>
        <w:t>, y controlar</w:t>
      </w:r>
      <w:r w:rsidRPr="00A65ED7">
        <w:rPr>
          <w:rFonts w:ascii="Palatino Linotype" w:hAnsi="Palatino Linotype"/>
          <w:i/>
          <w:sz w:val="22"/>
        </w:rPr>
        <w:t xml:space="preserve"> a través del presidente y síndico </w:t>
      </w:r>
      <w:r w:rsidRPr="00A65ED7">
        <w:rPr>
          <w:rFonts w:ascii="Palatino Linotype" w:hAnsi="Palatino Linotype"/>
          <w:b/>
          <w:bCs/>
          <w:i/>
          <w:sz w:val="22"/>
        </w:rPr>
        <w:t>la aplicación del presupuesto de egresos del municipio</w:t>
      </w:r>
      <w:r w:rsidRPr="00A65ED7">
        <w:rPr>
          <w:rFonts w:ascii="Palatino Linotype" w:hAnsi="Palatino Linotype"/>
          <w:i/>
          <w:sz w:val="22"/>
        </w:rPr>
        <w:t>;</w:t>
      </w:r>
    </w:p>
    <w:p w14:paraId="7EBE521A" w14:textId="3E76F705" w:rsidR="008764FB" w:rsidRPr="00A65ED7" w:rsidRDefault="008764FB" w:rsidP="00AB2CAA">
      <w:pPr>
        <w:pStyle w:val="Sinespaciado"/>
        <w:ind w:left="567" w:right="567"/>
        <w:jc w:val="both"/>
        <w:rPr>
          <w:rFonts w:ascii="Palatino Linotype" w:hAnsi="Palatino Linotype"/>
          <w:bCs/>
          <w:i/>
          <w:sz w:val="22"/>
        </w:rPr>
      </w:pPr>
      <w:r w:rsidRPr="00A65ED7">
        <w:rPr>
          <w:rFonts w:ascii="Palatino Linotype" w:hAnsi="Palatino Linotype"/>
          <w:bCs/>
          <w:i/>
          <w:sz w:val="22"/>
        </w:rPr>
        <w:t>(…)”</w:t>
      </w:r>
    </w:p>
    <w:p w14:paraId="74EF3FBF" w14:textId="77777777" w:rsidR="00AB2CAA" w:rsidRPr="00A65ED7" w:rsidRDefault="00AB2CAA" w:rsidP="00AB2CAA">
      <w:pPr>
        <w:pStyle w:val="Sinespaciado"/>
        <w:ind w:left="567" w:right="567"/>
        <w:jc w:val="both"/>
        <w:rPr>
          <w:rFonts w:ascii="Palatino Linotype" w:hAnsi="Palatino Linotype"/>
          <w:bCs/>
          <w:i/>
          <w:sz w:val="22"/>
        </w:rPr>
      </w:pPr>
    </w:p>
    <w:p w14:paraId="6660B843" w14:textId="77777777" w:rsidR="008764FB" w:rsidRPr="00A65ED7" w:rsidRDefault="008764FB" w:rsidP="00AB2CAA">
      <w:pPr>
        <w:pStyle w:val="Sinespaciado"/>
        <w:ind w:left="567" w:right="567"/>
        <w:jc w:val="both"/>
        <w:rPr>
          <w:rFonts w:ascii="Palatino Linotype" w:hAnsi="Palatino Linotype"/>
          <w:sz w:val="22"/>
        </w:rPr>
      </w:pPr>
      <w:r w:rsidRPr="00A65ED7">
        <w:rPr>
          <w:rFonts w:ascii="Palatino Linotype" w:hAnsi="Palatino Linotype"/>
          <w:sz w:val="22"/>
        </w:rPr>
        <w:t>(Énfasis añadido)</w:t>
      </w:r>
    </w:p>
    <w:p w14:paraId="61AF8AB0" w14:textId="77777777" w:rsidR="008764FB" w:rsidRPr="00A65ED7"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AD5E240" w14:textId="7D1495DC" w:rsidR="003F2959" w:rsidRPr="00A65ED7"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Dicho </w:t>
      </w:r>
      <w:r w:rsidRPr="00A65ED7">
        <w:rPr>
          <w:rFonts w:ascii="Palatino Linotype" w:eastAsia="MS Mincho" w:hAnsi="Palatino Linotype" w:cs="Times New Roman"/>
        </w:rPr>
        <w:t xml:space="preserve">lo anterior, debemos </w:t>
      </w:r>
      <w:r w:rsidRPr="00A65ED7">
        <w:rPr>
          <w:rFonts w:ascii="Palatino Linotype" w:eastAsia="MS Mincho" w:hAnsi="Palatino Linotype" w:cs="Times New Roman"/>
          <w:lang w:val="es-ES_tradnl"/>
        </w:rPr>
        <w:t xml:space="preserve">señalar que la información en cuestión </w:t>
      </w:r>
      <w:r w:rsidR="00B16798" w:rsidRPr="00A65ED7">
        <w:rPr>
          <w:rFonts w:ascii="Palatino Linotype" w:eastAsia="MS Mincho" w:hAnsi="Palatino Linotype" w:cs="Times New Roman"/>
          <w:lang w:val="es-ES_tradnl"/>
        </w:rPr>
        <w:t>-</w:t>
      </w:r>
      <w:r w:rsidRPr="00A65ED7">
        <w:rPr>
          <w:rFonts w:ascii="Palatino Linotype" w:hAnsi="Palatino Linotype" w:cs="Arial"/>
          <w:color w:val="000000" w:themeColor="text1"/>
        </w:rPr>
        <w:t>los gastos de representación y viáticos</w:t>
      </w:r>
      <w:r w:rsidRPr="00A65ED7">
        <w:rPr>
          <w:rFonts w:ascii="Palatino Linotype" w:eastAsia="MS Mincho" w:hAnsi="Palatino Linotype" w:cs="Times New Roman"/>
          <w:lang w:val="es-ES_tradnl"/>
        </w:rPr>
        <w:t xml:space="preserve">- constituye, </w:t>
      </w:r>
      <w:r w:rsidRPr="00A65ED7">
        <w:rPr>
          <w:rFonts w:ascii="Palatino Linotype" w:eastAsia="MS Mincho" w:hAnsi="Palatino Linotype" w:cs="Times New Roman"/>
          <w:i/>
          <w:iCs/>
          <w:lang w:val="es-ES_tradnl"/>
        </w:rPr>
        <w:t>per se,</w:t>
      </w:r>
      <w:r w:rsidRPr="00A65ED7">
        <w:rPr>
          <w:rFonts w:ascii="Palatino Linotype" w:eastAsia="MS Mincho" w:hAnsi="Palatino Linotype" w:cs="Times New Roman"/>
          <w:lang w:val="es-ES_tradnl"/>
        </w:rPr>
        <w:t xml:space="preserve"> </w:t>
      </w:r>
      <w:r w:rsidRPr="00A65ED7">
        <w:rPr>
          <w:rFonts w:ascii="Palatino Linotype" w:eastAsia="MS Mincho" w:hAnsi="Palatino Linotype" w:cs="Times New Roman"/>
        </w:rPr>
        <w:t xml:space="preserve">una obligación de transparencia común que el </w:t>
      </w:r>
      <w:r w:rsidRPr="00A65ED7">
        <w:rPr>
          <w:rFonts w:ascii="Palatino Linotype" w:eastAsia="MS Mincho" w:hAnsi="Palatino Linotype" w:cs="Times New Roman"/>
          <w:b/>
        </w:rPr>
        <w:t>SUJETO OBLIGADO</w:t>
      </w:r>
      <w:r w:rsidRPr="00A65ED7">
        <w:rPr>
          <w:rFonts w:ascii="Palatino Linotype" w:eastAsia="MS Mincho" w:hAnsi="Palatino Linotype" w:cs="Times New Roman"/>
        </w:rPr>
        <w:t xml:space="preserve"> genera, administra y posee en sus archivos conforme a lo previsto por el artículo 92, fracciones VIII y XXV, de la Ley de </w:t>
      </w:r>
      <w:r w:rsidRPr="00A65ED7">
        <w:rPr>
          <w:rFonts w:ascii="Palatino Linotype" w:eastAsia="MS Mincho" w:hAnsi="Palatino Linotype" w:cs="Times New Roman"/>
        </w:rPr>
        <w:lastRenderedPageBreak/>
        <w:t>Transparencia y Acceso a la Información Pública del Estado de México y Municipios; que a la letra cita:</w:t>
      </w:r>
    </w:p>
    <w:p w14:paraId="0767DB1B" w14:textId="493FB3B7" w:rsidR="003F2959" w:rsidRPr="00A65ED7" w:rsidRDefault="003F2959" w:rsidP="008764FB">
      <w:pPr>
        <w:pStyle w:val="Prrafodelista"/>
        <w:tabs>
          <w:tab w:val="left" w:pos="426"/>
        </w:tabs>
        <w:spacing w:before="240" w:line="360" w:lineRule="auto"/>
        <w:ind w:left="0" w:right="51"/>
        <w:jc w:val="both"/>
        <w:rPr>
          <w:rFonts w:ascii="Palatino Linotype" w:hAnsi="Palatino Linotype"/>
          <w:color w:val="000000" w:themeColor="text1"/>
        </w:rPr>
      </w:pPr>
    </w:p>
    <w:p w14:paraId="7176D5FB" w14:textId="77777777" w:rsidR="008764FB" w:rsidRPr="00A65ED7" w:rsidRDefault="008764FB" w:rsidP="00AB2CAA">
      <w:pPr>
        <w:ind w:left="567" w:right="567"/>
        <w:contextualSpacing/>
        <w:jc w:val="both"/>
        <w:rPr>
          <w:rFonts w:ascii="Palatino Linotype" w:hAnsi="Palatino Linotype"/>
          <w:i/>
          <w:iCs/>
          <w:sz w:val="22"/>
        </w:rPr>
      </w:pPr>
      <w:r w:rsidRPr="00A65ED7">
        <w:rPr>
          <w:rFonts w:ascii="Palatino Linotype" w:hAnsi="Palatino Linotype"/>
          <w:i/>
          <w:iCs/>
          <w:sz w:val="22"/>
        </w:rPr>
        <w:t>“</w:t>
      </w:r>
      <w:r w:rsidRPr="00A65ED7">
        <w:rPr>
          <w:rFonts w:ascii="Palatino Linotype" w:hAnsi="Palatino Linotype"/>
          <w:b/>
          <w:bCs/>
          <w:i/>
          <w:iCs/>
          <w:sz w:val="22"/>
        </w:rPr>
        <w:t>Artículo 92.</w:t>
      </w:r>
      <w:r w:rsidRPr="00A65ED7">
        <w:rPr>
          <w:rFonts w:ascii="Palatino Linotype" w:hAnsi="Palatino Linotype"/>
          <w:i/>
          <w:iCs/>
          <w:sz w:val="22"/>
        </w:rPr>
        <w:t xml:space="preserve"> </w:t>
      </w:r>
      <w:r w:rsidRPr="00A65ED7">
        <w:rPr>
          <w:rFonts w:ascii="Palatino Linotype" w:hAnsi="Palatino Linotype"/>
          <w:b/>
          <w:bCs/>
          <w:i/>
          <w:iCs/>
          <w:sz w:val="22"/>
        </w:rPr>
        <w:t>Los sujetos obligados deberán poner a disposición del público de manera permanente y actualizada</w:t>
      </w:r>
      <w:r w:rsidRPr="00A65ED7">
        <w:rPr>
          <w:rFonts w:ascii="Palatino Linotype" w:hAnsi="Palatino Linotype"/>
          <w:i/>
          <w:iCs/>
          <w:sz w:val="22"/>
        </w:rPr>
        <w:t xml:space="preserve"> de forma sencilla, precisa y entendible, en los respectivos medios electrónicos, de acuerdo con sus facultades, atribuciones, funciones u objeto social, según corresponda, la información, por lo menos, de </w:t>
      </w:r>
      <w:r w:rsidRPr="00A65ED7">
        <w:rPr>
          <w:rFonts w:ascii="Palatino Linotype" w:hAnsi="Palatino Linotype"/>
          <w:b/>
          <w:bCs/>
          <w:i/>
          <w:iCs/>
          <w:sz w:val="22"/>
        </w:rPr>
        <w:t>los temas, documentos y políticas que a continuación se señalan:</w:t>
      </w:r>
    </w:p>
    <w:p w14:paraId="76FBDFD0" w14:textId="77777777" w:rsidR="008764FB" w:rsidRPr="00A65ED7" w:rsidRDefault="008764FB" w:rsidP="00AB2CAA">
      <w:pPr>
        <w:ind w:left="567" w:right="567"/>
        <w:contextualSpacing/>
        <w:jc w:val="both"/>
        <w:rPr>
          <w:rFonts w:ascii="Palatino Linotype" w:hAnsi="Palatino Linotype"/>
          <w:i/>
          <w:iCs/>
          <w:sz w:val="22"/>
        </w:rPr>
      </w:pPr>
      <w:r w:rsidRPr="00A65ED7">
        <w:rPr>
          <w:rFonts w:ascii="Palatino Linotype" w:hAnsi="Palatino Linotype"/>
          <w:i/>
          <w:iCs/>
          <w:sz w:val="22"/>
        </w:rPr>
        <w:t>(…)</w:t>
      </w:r>
    </w:p>
    <w:p w14:paraId="37C6227A" w14:textId="31B4F678" w:rsidR="008764FB" w:rsidRPr="00A65ED7" w:rsidRDefault="008764FB" w:rsidP="00AB2CAA">
      <w:pPr>
        <w:ind w:left="567" w:right="567"/>
        <w:contextualSpacing/>
        <w:jc w:val="both"/>
        <w:rPr>
          <w:rFonts w:ascii="Palatino Linotype" w:hAnsi="Palatino Linotype"/>
          <w:bCs/>
          <w:i/>
          <w:iCs/>
          <w:sz w:val="22"/>
        </w:rPr>
      </w:pPr>
      <w:r w:rsidRPr="00A65ED7">
        <w:rPr>
          <w:rFonts w:ascii="Palatino Linotype" w:hAnsi="Palatino Linotype"/>
          <w:b/>
          <w:i/>
          <w:iCs/>
          <w:sz w:val="22"/>
        </w:rPr>
        <w:t>VIII. La remuneración</w:t>
      </w:r>
      <w:r w:rsidRPr="00A65ED7">
        <w:rPr>
          <w:rFonts w:ascii="Palatino Linotype" w:hAnsi="Palatino Linotype"/>
          <w:bCs/>
          <w:i/>
          <w:iCs/>
          <w:sz w:val="22"/>
        </w:rPr>
        <w:t xml:space="preserve"> bruta y neta </w:t>
      </w:r>
      <w:r w:rsidRPr="00A65ED7">
        <w:rPr>
          <w:rFonts w:ascii="Palatino Linotype" w:hAnsi="Palatino Linotype"/>
          <w:b/>
          <w:i/>
          <w:iCs/>
          <w:sz w:val="22"/>
        </w:rPr>
        <w:t>de todos los servidores públicos</w:t>
      </w:r>
      <w:r w:rsidRPr="00A65ED7">
        <w:rPr>
          <w:rFonts w:ascii="Palatino Linotype" w:hAnsi="Palatino Linotype"/>
          <w:bCs/>
          <w:i/>
          <w:iCs/>
          <w:sz w:val="22"/>
        </w:rPr>
        <w:t xml:space="preserve"> de base o de confianza, de todas las percepciones, incluyendo sueldos, prestaciones, gratificaciones, primas, comisiones, dietas, bonos, estímulos, ingresos y sistemas de compensación, señalando la periodicidad de dicha remuneración;</w:t>
      </w:r>
    </w:p>
    <w:p w14:paraId="47257C29" w14:textId="77777777" w:rsidR="008764FB" w:rsidRPr="00A65ED7" w:rsidRDefault="008764FB" w:rsidP="00AB2CAA">
      <w:pPr>
        <w:ind w:left="567" w:right="567"/>
        <w:contextualSpacing/>
        <w:jc w:val="both"/>
        <w:rPr>
          <w:rFonts w:ascii="Palatino Linotype" w:hAnsi="Palatino Linotype"/>
          <w:i/>
          <w:iCs/>
          <w:sz w:val="22"/>
        </w:rPr>
      </w:pPr>
      <w:r w:rsidRPr="00A65ED7">
        <w:rPr>
          <w:rFonts w:ascii="Palatino Linotype" w:hAnsi="Palatino Linotype"/>
          <w:i/>
          <w:iCs/>
          <w:sz w:val="22"/>
        </w:rPr>
        <w:t>(…)</w:t>
      </w:r>
    </w:p>
    <w:p w14:paraId="04190292" w14:textId="77777777" w:rsidR="008764FB" w:rsidRPr="00A65ED7" w:rsidRDefault="008764FB" w:rsidP="00AB2CAA">
      <w:pPr>
        <w:ind w:left="567" w:right="567"/>
        <w:contextualSpacing/>
        <w:jc w:val="both"/>
        <w:rPr>
          <w:rFonts w:ascii="Palatino Linotype" w:hAnsi="Palatino Linotype"/>
          <w:i/>
          <w:iCs/>
          <w:sz w:val="22"/>
        </w:rPr>
      </w:pPr>
      <w:r w:rsidRPr="00A65ED7">
        <w:rPr>
          <w:rFonts w:ascii="Palatino Linotype" w:hAnsi="Palatino Linotype"/>
          <w:b/>
          <w:bCs/>
          <w:i/>
          <w:iCs/>
          <w:sz w:val="22"/>
        </w:rPr>
        <w:t>XXV. La información financiera sobre el presupuesto asignado, así como los informes del ejercicio trimestral del gasto</w:t>
      </w:r>
      <w:r w:rsidRPr="00A65ED7">
        <w:rPr>
          <w:rFonts w:ascii="Palatino Linotype" w:hAnsi="Palatino Linotype"/>
          <w:i/>
          <w:iCs/>
          <w:sz w:val="22"/>
        </w:rPr>
        <w:t>, en términos de la Ley General de Contabilidad Gubernamental y demás disposiciones jurídicas aplicables;</w:t>
      </w:r>
    </w:p>
    <w:p w14:paraId="4E844E11" w14:textId="6927C237" w:rsidR="008764FB" w:rsidRPr="00A65ED7" w:rsidRDefault="008764FB" w:rsidP="00AB2CAA">
      <w:pPr>
        <w:ind w:left="567" w:right="567"/>
        <w:contextualSpacing/>
        <w:jc w:val="both"/>
        <w:rPr>
          <w:rFonts w:ascii="Palatino Linotype" w:hAnsi="Palatino Linotype"/>
          <w:i/>
          <w:iCs/>
          <w:sz w:val="22"/>
        </w:rPr>
      </w:pPr>
      <w:r w:rsidRPr="00A65ED7">
        <w:rPr>
          <w:rFonts w:ascii="Palatino Linotype" w:hAnsi="Palatino Linotype"/>
          <w:i/>
          <w:iCs/>
          <w:sz w:val="22"/>
        </w:rPr>
        <w:t>(…)”</w:t>
      </w:r>
    </w:p>
    <w:p w14:paraId="3552A454" w14:textId="77777777" w:rsidR="00AB2CAA" w:rsidRPr="00A65ED7" w:rsidRDefault="00AB2CAA" w:rsidP="00AB2CAA">
      <w:pPr>
        <w:ind w:left="567" w:right="567"/>
        <w:contextualSpacing/>
        <w:jc w:val="both"/>
        <w:rPr>
          <w:rFonts w:ascii="Palatino Linotype" w:hAnsi="Palatino Linotype"/>
          <w:sz w:val="22"/>
        </w:rPr>
      </w:pPr>
    </w:p>
    <w:p w14:paraId="44B3B067" w14:textId="77777777" w:rsidR="008764FB" w:rsidRPr="00A65ED7" w:rsidRDefault="008764FB" w:rsidP="00AB2CAA">
      <w:pPr>
        <w:ind w:left="567" w:right="567"/>
        <w:contextualSpacing/>
        <w:jc w:val="both"/>
        <w:rPr>
          <w:rFonts w:ascii="Palatino Linotype" w:hAnsi="Palatino Linotype" w:cs="Arial"/>
          <w:color w:val="000000" w:themeColor="text1"/>
          <w:sz w:val="22"/>
        </w:rPr>
      </w:pPr>
      <w:r w:rsidRPr="00A65ED7">
        <w:rPr>
          <w:rFonts w:ascii="Palatino Linotype" w:hAnsi="Palatino Linotype"/>
          <w:sz w:val="22"/>
        </w:rPr>
        <w:t>(Énfasis añadido)</w:t>
      </w:r>
    </w:p>
    <w:p w14:paraId="2665A94C" w14:textId="77777777" w:rsidR="008764FB" w:rsidRPr="00A65ED7"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32A4B17A" w14:textId="20E6DD9A" w:rsidR="003F2959" w:rsidRPr="00A65ED7"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Del </w:t>
      </w:r>
      <w:r w:rsidRPr="00A65ED7">
        <w:rPr>
          <w:rFonts w:ascii="Palatino Linotype" w:hAnsi="Palatino Linotype" w:cs="Arial"/>
          <w:color w:val="000000" w:themeColor="text1"/>
        </w:rPr>
        <w:t xml:space="preserve">dispositivo normativo </w:t>
      </w:r>
      <w:r w:rsidRPr="00A65ED7">
        <w:rPr>
          <w:rFonts w:ascii="Palatino Linotype" w:hAnsi="Palatino Linotype" w:cs="Arial"/>
          <w:i/>
          <w:iCs/>
          <w:color w:val="000000" w:themeColor="text1"/>
        </w:rPr>
        <w:t>supra</w:t>
      </w:r>
      <w:r w:rsidRPr="00A65ED7">
        <w:rPr>
          <w:rFonts w:ascii="Palatino Linotype" w:hAnsi="Palatino Linotype" w:cs="Arial"/>
          <w:color w:val="000000" w:themeColor="text1"/>
        </w:rPr>
        <w:t xml:space="preserve"> transcrito, se aprecia que la información financiera sobre el presupuesto asignado del </w:t>
      </w:r>
      <w:r w:rsidRPr="00A65ED7">
        <w:rPr>
          <w:rFonts w:ascii="Palatino Linotype" w:hAnsi="Palatino Linotype" w:cs="Arial"/>
          <w:b/>
          <w:bCs/>
          <w:color w:val="000000" w:themeColor="text1"/>
        </w:rPr>
        <w:t>SUJETO OBLIGADO</w:t>
      </w:r>
      <w:r w:rsidRPr="00A65ED7">
        <w:rPr>
          <w:rFonts w:ascii="Palatino Linotype" w:hAnsi="Palatino Linotype" w:cs="Arial"/>
          <w:color w:val="000000" w:themeColor="text1"/>
        </w:rPr>
        <w:t xml:space="preserve">, así como los informes relacionados con el uso y gasto del mismo -como, por ejemplo, en el pago de impuestos realizados al Servicio de Administración Tributaria-, serán difundidos y publicados a la ciudadanía, ya que, como sucede con </w:t>
      </w:r>
      <w:r w:rsidR="00463B0F" w:rsidRPr="00A65ED7">
        <w:rPr>
          <w:rFonts w:ascii="Palatino Linotype" w:hAnsi="Palatino Linotype" w:cs="Arial"/>
          <w:color w:val="000000" w:themeColor="text1"/>
        </w:rPr>
        <w:t>el pago de impuestos relacionados con las nóminas, sueldos y/o salarios de los trabajadores</w:t>
      </w:r>
      <w:r w:rsidRPr="00A65ED7">
        <w:rPr>
          <w:rFonts w:ascii="Palatino Linotype" w:hAnsi="Palatino Linotype" w:cs="Arial"/>
          <w:color w:val="000000" w:themeColor="text1"/>
        </w:rPr>
        <w:t xml:space="preserve">, </w:t>
      </w:r>
      <w:r w:rsidRPr="00A65ED7">
        <w:rPr>
          <w:rFonts w:ascii="Palatino Linotype" w:hAnsi="Palatino Linotype" w:cs="Arial"/>
          <w:b/>
          <w:bCs/>
          <w:color w:val="000000" w:themeColor="text1"/>
          <w:u w:val="single"/>
        </w:rPr>
        <w:t>tod</w:t>
      </w:r>
      <w:r w:rsidR="00463B0F" w:rsidRPr="00A65ED7">
        <w:rPr>
          <w:rFonts w:ascii="Palatino Linotype" w:hAnsi="Palatino Linotype" w:cs="Arial"/>
          <w:b/>
          <w:bCs/>
          <w:color w:val="000000" w:themeColor="text1"/>
          <w:u w:val="single"/>
        </w:rPr>
        <w:t>a erogación</w:t>
      </w:r>
      <w:r w:rsidRPr="00A65ED7">
        <w:rPr>
          <w:rFonts w:ascii="Palatino Linotype" w:hAnsi="Palatino Linotype" w:cs="Arial"/>
          <w:b/>
          <w:bCs/>
          <w:color w:val="000000" w:themeColor="text1"/>
          <w:u w:val="single"/>
        </w:rPr>
        <w:t xml:space="preserve"> </w:t>
      </w:r>
      <w:r w:rsidR="00463B0F" w:rsidRPr="00A65ED7">
        <w:rPr>
          <w:rFonts w:ascii="Palatino Linotype" w:hAnsi="Palatino Linotype" w:cs="Arial"/>
          <w:b/>
          <w:bCs/>
          <w:color w:val="000000" w:themeColor="text1"/>
          <w:u w:val="single"/>
        </w:rPr>
        <w:t xml:space="preserve">económica </w:t>
      </w:r>
      <w:r w:rsidRPr="00A65ED7">
        <w:rPr>
          <w:rFonts w:ascii="Palatino Linotype" w:hAnsi="Palatino Linotype" w:cs="Arial"/>
          <w:b/>
          <w:bCs/>
          <w:color w:val="000000" w:themeColor="text1"/>
          <w:u w:val="single"/>
        </w:rPr>
        <w:t xml:space="preserve">que realice el Ayuntamiento de </w:t>
      </w:r>
      <w:r w:rsidR="004B391E" w:rsidRPr="00A65ED7">
        <w:rPr>
          <w:rFonts w:ascii="Palatino Linotype" w:hAnsi="Palatino Linotype" w:cs="Arial"/>
          <w:b/>
          <w:bCs/>
          <w:color w:val="000000" w:themeColor="text1"/>
          <w:u w:val="single"/>
        </w:rPr>
        <w:t>Tlalnepantla de Baz</w:t>
      </w:r>
      <w:r w:rsidRPr="00A65ED7">
        <w:rPr>
          <w:rFonts w:ascii="Palatino Linotype" w:hAnsi="Palatino Linotype" w:cs="Arial"/>
          <w:b/>
          <w:bCs/>
          <w:color w:val="000000" w:themeColor="text1"/>
          <w:u w:val="single"/>
        </w:rPr>
        <w:t xml:space="preserve"> debe ser realizado de forma transparente y reconocido dentro de sus informes financieros</w:t>
      </w:r>
      <w:r w:rsidRPr="00A65ED7">
        <w:rPr>
          <w:rFonts w:ascii="Palatino Linotype" w:hAnsi="Palatino Linotype" w:cs="Arial"/>
          <w:color w:val="000000" w:themeColor="text1"/>
        </w:rPr>
        <w:t>.</w:t>
      </w:r>
    </w:p>
    <w:p w14:paraId="247907BD" w14:textId="6C6B7740" w:rsidR="006C7657" w:rsidRPr="00A65ED7" w:rsidRDefault="006C7657" w:rsidP="00D26916">
      <w:pPr>
        <w:pStyle w:val="Prrafodelista"/>
        <w:tabs>
          <w:tab w:val="left" w:pos="426"/>
        </w:tabs>
        <w:spacing w:before="240" w:after="240" w:line="360" w:lineRule="auto"/>
        <w:ind w:left="0" w:right="51"/>
        <w:jc w:val="both"/>
        <w:rPr>
          <w:rFonts w:ascii="Palatino Linotype" w:hAnsi="Palatino Linotype"/>
          <w:color w:val="000000" w:themeColor="text1"/>
        </w:rPr>
      </w:pPr>
    </w:p>
    <w:p w14:paraId="65A934A3" w14:textId="634AD2D1" w:rsidR="00140DC7" w:rsidRPr="00A65ED7" w:rsidRDefault="00D26916" w:rsidP="00140DC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Ahora bien, n</w:t>
      </w:r>
      <w:r w:rsidR="00067281" w:rsidRPr="00A65ED7">
        <w:rPr>
          <w:rFonts w:ascii="Palatino Linotype" w:hAnsi="Palatino Linotype"/>
          <w:color w:val="000000" w:themeColor="text1"/>
        </w:rPr>
        <w:t xml:space="preserve">o debe ignorarse que el </w:t>
      </w:r>
      <w:r w:rsidR="00690BB8" w:rsidRPr="00A65ED7">
        <w:rPr>
          <w:rFonts w:ascii="Palatino Linotype" w:hAnsi="Palatino Linotype"/>
          <w:color w:val="000000" w:themeColor="text1"/>
        </w:rPr>
        <w:t>P</w:t>
      </w:r>
      <w:r w:rsidR="00067281" w:rsidRPr="00A65ED7">
        <w:rPr>
          <w:rFonts w:ascii="Palatino Linotype" w:hAnsi="Palatino Linotype"/>
          <w:color w:val="000000" w:themeColor="text1"/>
        </w:rPr>
        <w:t>articular, a través de la solicitud de información</w:t>
      </w:r>
      <w:r w:rsidR="00167D88" w:rsidRPr="00A65ED7">
        <w:rPr>
          <w:rFonts w:ascii="Palatino Linotype" w:hAnsi="Palatino Linotype"/>
          <w:color w:val="000000" w:themeColor="text1"/>
        </w:rPr>
        <w:t xml:space="preserve">, </w:t>
      </w:r>
      <w:r w:rsidR="00067281" w:rsidRPr="00A65ED7">
        <w:rPr>
          <w:rFonts w:ascii="Palatino Linotype" w:hAnsi="Palatino Linotype"/>
          <w:color w:val="000000" w:themeColor="text1"/>
        </w:rPr>
        <w:t xml:space="preserve">señaló que requería la información no sólo del Ayuntamiento de </w:t>
      </w:r>
      <w:r w:rsidR="004B391E" w:rsidRPr="00A65ED7">
        <w:rPr>
          <w:rFonts w:ascii="Palatino Linotype" w:hAnsi="Palatino Linotype"/>
          <w:color w:val="000000" w:themeColor="text1"/>
        </w:rPr>
        <w:t>Tlalnepantla de Baz</w:t>
      </w:r>
      <w:r w:rsidR="00067281" w:rsidRPr="00A65ED7">
        <w:rPr>
          <w:rFonts w:ascii="Palatino Linotype" w:hAnsi="Palatino Linotype"/>
          <w:color w:val="000000" w:themeColor="text1"/>
        </w:rPr>
        <w:t>, sino también de sus organismos descentralizados; por lo tanto, conviene traer a estudio el contenido de</w:t>
      </w:r>
      <w:r w:rsidR="00100F7B" w:rsidRPr="00A65ED7">
        <w:rPr>
          <w:rFonts w:ascii="Palatino Linotype" w:hAnsi="Palatino Linotype"/>
          <w:color w:val="000000" w:themeColor="text1"/>
        </w:rPr>
        <w:t xml:space="preserve"> </w:t>
      </w:r>
      <w:r w:rsidR="00067281" w:rsidRPr="00A65ED7">
        <w:rPr>
          <w:rFonts w:ascii="Palatino Linotype" w:hAnsi="Palatino Linotype"/>
          <w:color w:val="000000" w:themeColor="text1"/>
        </w:rPr>
        <w:t>l</w:t>
      </w:r>
      <w:r w:rsidR="00100F7B" w:rsidRPr="00A65ED7">
        <w:rPr>
          <w:rFonts w:ascii="Palatino Linotype" w:hAnsi="Palatino Linotype"/>
          <w:color w:val="000000" w:themeColor="text1"/>
        </w:rPr>
        <w:t>os</w:t>
      </w:r>
      <w:r w:rsidR="00067281" w:rsidRPr="00A65ED7">
        <w:rPr>
          <w:rFonts w:ascii="Palatino Linotype" w:hAnsi="Palatino Linotype"/>
          <w:color w:val="000000" w:themeColor="text1"/>
        </w:rPr>
        <w:t xml:space="preserve"> artículo</w:t>
      </w:r>
      <w:r w:rsidR="00100F7B" w:rsidRPr="00A65ED7">
        <w:rPr>
          <w:rFonts w:ascii="Palatino Linotype" w:hAnsi="Palatino Linotype"/>
          <w:color w:val="000000" w:themeColor="text1"/>
        </w:rPr>
        <w:t>s</w:t>
      </w:r>
      <w:r w:rsidR="00067281" w:rsidRPr="00A65ED7">
        <w:rPr>
          <w:rFonts w:ascii="Palatino Linotype" w:hAnsi="Palatino Linotype"/>
          <w:color w:val="000000" w:themeColor="text1"/>
        </w:rPr>
        <w:t xml:space="preserve"> </w:t>
      </w:r>
      <w:r w:rsidR="00100F7B" w:rsidRPr="00A65ED7">
        <w:rPr>
          <w:rFonts w:ascii="Palatino Linotype" w:hAnsi="Palatino Linotype"/>
          <w:color w:val="000000" w:themeColor="text1"/>
        </w:rPr>
        <w:t>3</w:t>
      </w:r>
      <w:r w:rsidR="00690BB8" w:rsidRPr="00A65ED7">
        <w:rPr>
          <w:rFonts w:ascii="Palatino Linotype" w:hAnsi="Palatino Linotype"/>
          <w:color w:val="000000" w:themeColor="text1"/>
        </w:rPr>
        <w:t>3</w:t>
      </w:r>
      <w:r w:rsidR="00100F7B" w:rsidRPr="00A65ED7">
        <w:rPr>
          <w:rFonts w:ascii="Palatino Linotype" w:hAnsi="Palatino Linotype"/>
          <w:color w:val="000000" w:themeColor="text1"/>
        </w:rPr>
        <w:t xml:space="preserve"> y 34</w:t>
      </w:r>
      <w:r w:rsidR="00067281" w:rsidRPr="00A65ED7">
        <w:rPr>
          <w:rFonts w:ascii="Palatino Linotype" w:hAnsi="Palatino Linotype"/>
          <w:color w:val="000000" w:themeColor="text1"/>
        </w:rPr>
        <w:t xml:space="preserve"> del Bando Municipal de </w:t>
      </w:r>
      <w:r w:rsidR="004B391E" w:rsidRPr="00A65ED7">
        <w:rPr>
          <w:rFonts w:ascii="Palatino Linotype" w:hAnsi="Palatino Linotype"/>
          <w:color w:val="000000" w:themeColor="text1"/>
        </w:rPr>
        <w:t>Tlalnepantla de Baz</w:t>
      </w:r>
      <w:r w:rsidR="00067281" w:rsidRPr="00A65ED7">
        <w:rPr>
          <w:rFonts w:ascii="Palatino Linotype" w:hAnsi="Palatino Linotype"/>
          <w:color w:val="000000" w:themeColor="text1"/>
        </w:rPr>
        <w:t>, el cual establece lo siguiente:</w:t>
      </w:r>
    </w:p>
    <w:p w14:paraId="0E15F393" w14:textId="77777777" w:rsidR="00140DC7" w:rsidRPr="00A65ED7" w:rsidRDefault="00140DC7" w:rsidP="00140DC7">
      <w:pPr>
        <w:pStyle w:val="Prrafodelista"/>
        <w:tabs>
          <w:tab w:val="left" w:pos="426"/>
        </w:tabs>
        <w:spacing w:before="240" w:after="240"/>
        <w:ind w:left="567" w:right="567"/>
        <w:jc w:val="both"/>
        <w:rPr>
          <w:rFonts w:ascii="Palatino Linotype" w:hAnsi="Palatino Linotype"/>
          <w:i/>
          <w:sz w:val="22"/>
        </w:rPr>
      </w:pPr>
    </w:p>
    <w:p w14:paraId="19D397D2" w14:textId="2A22830A" w:rsidR="00D01F86" w:rsidRPr="00A65ED7" w:rsidRDefault="00DF1AE4" w:rsidP="00AD4D26">
      <w:pPr>
        <w:pStyle w:val="Prrafodelista"/>
        <w:tabs>
          <w:tab w:val="left" w:pos="426"/>
        </w:tabs>
        <w:spacing w:before="240" w:after="240"/>
        <w:ind w:left="567" w:right="616"/>
        <w:jc w:val="both"/>
        <w:rPr>
          <w:rFonts w:ascii="Palatino Linotype" w:hAnsi="Palatino Linotype"/>
          <w:b/>
          <w:bCs/>
          <w:i/>
          <w:sz w:val="22"/>
          <w:szCs w:val="22"/>
        </w:rPr>
      </w:pPr>
      <w:r w:rsidRPr="00A65ED7">
        <w:rPr>
          <w:rFonts w:ascii="Palatino Linotype" w:hAnsi="Palatino Linotype"/>
          <w:b/>
          <w:bCs/>
          <w:i/>
          <w:sz w:val="22"/>
          <w:szCs w:val="22"/>
        </w:rPr>
        <w:t>“</w:t>
      </w:r>
      <w:r w:rsidR="00100F7B" w:rsidRPr="00A65ED7">
        <w:rPr>
          <w:rFonts w:ascii="Palatino Linotype" w:hAnsi="Palatino Linotype"/>
          <w:b/>
          <w:bCs/>
          <w:i/>
          <w:sz w:val="22"/>
          <w:szCs w:val="22"/>
        </w:rPr>
        <w:t>Capítulo Segundo</w:t>
      </w:r>
      <w:r w:rsidR="00D01F86" w:rsidRPr="00A65ED7">
        <w:rPr>
          <w:rFonts w:ascii="Palatino Linotype" w:hAnsi="Palatino Linotype"/>
          <w:b/>
          <w:bCs/>
          <w:i/>
          <w:sz w:val="22"/>
          <w:szCs w:val="22"/>
        </w:rPr>
        <w:t xml:space="preserve"> </w:t>
      </w:r>
    </w:p>
    <w:p w14:paraId="30C10D07" w14:textId="44170742" w:rsidR="00D01F86" w:rsidRPr="00A65ED7" w:rsidRDefault="00D01F86" w:rsidP="00AD4D26">
      <w:pPr>
        <w:pStyle w:val="Prrafodelista"/>
        <w:tabs>
          <w:tab w:val="left" w:pos="426"/>
        </w:tabs>
        <w:spacing w:before="240" w:after="240"/>
        <w:ind w:left="567" w:right="616"/>
        <w:jc w:val="both"/>
        <w:rPr>
          <w:rFonts w:ascii="Palatino Linotype" w:hAnsi="Palatino Linotype"/>
          <w:b/>
          <w:bCs/>
          <w:i/>
          <w:sz w:val="22"/>
          <w:szCs w:val="22"/>
        </w:rPr>
      </w:pPr>
      <w:r w:rsidRPr="00A65ED7">
        <w:rPr>
          <w:rFonts w:ascii="Palatino Linotype" w:hAnsi="Palatino Linotype"/>
          <w:b/>
          <w:bCs/>
          <w:i/>
          <w:sz w:val="22"/>
          <w:szCs w:val="22"/>
        </w:rPr>
        <w:t xml:space="preserve">De la Administración Pública Municipal </w:t>
      </w:r>
    </w:p>
    <w:p w14:paraId="427E5481" w14:textId="77777777" w:rsidR="00D01F86" w:rsidRPr="00A65ED7" w:rsidRDefault="00D01F86" w:rsidP="00AD4D26">
      <w:pPr>
        <w:pStyle w:val="Prrafodelista"/>
        <w:tabs>
          <w:tab w:val="left" w:pos="426"/>
        </w:tabs>
        <w:spacing w:before="240" w:after="240"/>
        <w:ind w:left="567" w:right="616"/>
        <w:jc w:val="both"/>
        <w:rPr>
          <w:rFonts w:ascii="Palatino Linotype" w:hAnsi="Palatino Linotype"/>
          <w:b/>
          <w:bCs/>
          <w:i/>
          <w:sz w:val="22"/>
          <w:szCs w:val="22"/>
        </w:rPr>
      </w:pPr>
    </w:p>
    <w:p w14:paraId="62958CEA" w14:textId="03EF296C" w:rsidR="00D01F86" w:rsidRPr="00A65ED7" w:rsidRDefault="00D01F8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b/>
          <w:bCs/>
          <w:i/>
          <w:sz w:val="22"/>
          <w:szCs w:val="22"/>
        </w:rPr>
        <w:t>Artículo 43.</w:t>
      </w:r>
      <w:r w:rsidR="00100F7B" w:rsidRPr="00A65ED7">
        <w:rPr>
          <w:rFonts w:ascii="Palatino Linotype" w:hAnsi="Palatino Linotype"/>
          <w:i/>
          <w:sz w:val="22"/>
          <w:szCs w:val="22"/>
        </w:rPr>
        <w:t xml:space="preserve"> La Administración Pública Municipal centralizada estará integrada por las siguientes dependencias administrativas:</w:t>
      </w:r>
    </w:p>
    <w:p w14:paraId="631BF94A" w14:textId="6C87C573" w:rsidR="00D01F86" w:rsidRPr="00A65ED7" w:rsidRDefault="00D01F86" w:rsidP="00AD4D26">
      <w:pPr>
        <w:pStyle w:val="Prrafodelista"/>
        <w:tabs>
          <w:tab w:val="left" w:pos="426"/>
        </w:tabs>
        <w:spacing w:before="240" w:after="240"/>
        <w:ind w:left="567" w:right="616"/>
        <w:jc w:val="both"/>
        <w:rPr>
          <w:rFonts w:ascii="Palatino Linotype" w:hAnsi="Palatino Linotype"/>
          <w:i/>
          <w:sz w:val="22"/>
          <w:szCs w:val="22"/>
        </w:rPr>
      </w:pPr>
    </w:p>
    <w:p w14:paraId="47F5BFBA"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I. Presidencia Municipal; </w:t>
      </w:r>
    </w:p>
    <w:p w14:paraId="3ABC287B"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II. Secretaría del Ayuntamiento; </w:t>
      </w:r>
    </w:p>
    <w:p w14:paraId="0E1ED19F" w14:textId="5F69DBD6" w:rsidR="00D01F8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III. Tesorería Municipal;</w:t>
      </w:r>
    </w:p>
    <w:p w14:paraId="3E79E197"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IV. Contraloría Interna Municipal; </w:t>
      </w:r>
    </w:p>
    <w:p w14:paraId="1FA29F9E"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V. Dirección de Promoción Económica; </w:t>
      </w:r>
    </w:p>
    <w:p w14:paraId="5A857F3A"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VI. Dirección de Desarrollo Social; </w:t>
      </w:r>
    </w:p>
    <w:p w14:paraId="0AE9A917"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VII. Dirección de Desarrollo Urbano; </w:t>
      </w:r>
    </w:p>
    <w:p w14:paraId="43772715" w14:textId="4E6EC789"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VIII. Dirección de Servicios Públicos; </w:t>
      </w:r>
    </w:p>
    <w:p w14:paraId="0132CE80"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IX. Dirección de Obras Públicas; </w:t>
      </w:r>
    </w:p>
    <w:p w14:paraId="578573B7"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 Dirección de Administración; </w:t>
      </w:r>
    </w:p>
    <w:p w14:paraId="4318586D"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XI. Dirección Jurídica; </w:t>
      </w:r>
    </w:p>
    <w:p w14:paraId="7ED99867" w14:textId="6A9DCEED"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XII. Secretaría Técnica; </w:t>
      </w:r>
    </w:p>
    <w:p w14:paraId="53370E2E"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XIII. Comisaría General de Seguridad Pública y Tránsito Municipal; </w:t>
      </w:r>
    </w:p>
    <w:p w14:paraId="4E70A71E"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XIV. Dirección de Sustentabilidad Ambiental; </w:t>
      </w:r>
    </w:p>
    <w:p w14:paraId="5D97DA18"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XV. Dirección de Protección Civil; </w:t>
      </w:r>
    </w:p>
    <w:p w14:paraId="20562690"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XVI. Dirección de la Mujer; </w:t>
      </w:r>
    </w:p>
    <w:p w14:paraId="65A6CEDF"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XVII. Dirección de Gobierno Digital; </w:t>
      </w:r>
    </w:p>
    <w:p w14:paraId="37C3075F"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XVIII. Dirección de Movilidad; </w:t>
      </w:r>
    </w:p>
    <w:p w14:paraId="0335B6F2" w14:textId="3EB819D0"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XIX. Instituto Municipal de Cultura y las Artes; </w:t>
      </w:r>
    </w:p>
    <w:p w14:paraId="77F0BACF"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XX. Instituto Municipal de Educación; </w:t>
      </w:r>
    </w:p>
    <w:p w14:paraId="2F8ACC63"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XXI. Instituto Municipal de la Juventud; </w:t>
      </w:r>
    </w:p>
    <w:p w14:paraId="11294B3E"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 xml:space="preserve">XXII. Instituto Municipal de Cultura Física y Deporte; y </w:t>
      </w:r>
    </w:p>
    <w:p w14:paraId="7B2382D2" w14:textId="7ACFCE46" w:rsidR="00AD4D26" w:rsidRPr="00A65ED7" w:rsidRDefault="00AD4D26" w:rsidP="00AD4D26">
      <w:pPr>
        <w:pStyle w:val="Prrafodelista"/>
        <w:tabs>
          <w:tab w:val="left" w:pos="426"/>
        </w:tabs>
        <w:spacing w:before="240" w:after="240"/>
        <w:ind w:left="567" w:right="616"/>
        <w:jc w:val="both"/>
        <w:rPr>
          <w:rFonts w:ascii="Palatino Linotype" w:hAnsi="Palatino Linotype"/>
          <w:i/>
          <w:sz w:val="22"/>
          <w:szCs w:val="22"/>
        </w:rPr>
      </w:pPr>
      <w:r w:rsidRPr="00A65ED7">
        <w:rPr>
          <w:rFonts w:ascii="Palatino Linotype" w:hAnsi="Palatino Linotype"/>
          <w:i/>
          <w:sz w:val="22"/>
          <w:szCs w:val="22"/>
        </w:rPr>
        <w:t>XXIII. Unidad de Transparencia y Acceso a la Información Pública Municipal.</w:t>
      </w:r>
    </w:p>
    <w:p w14:paraId="35BE9C87" w14:textId="77777777" w:rsidR="00AD4D26" w:rsidRPr="00A65ED7" w:rsidRDefault="00AD4D26" w:rsidP="00AD4D26">
      <w:pPr>
        <w:pStyle w:val="Prrafodelista"/>
        <w:tabs>
          <w:tab w:val="left" w:pos="426"/>
        </w:tabs>
        <w:spacing w:before="240" w:after="240"/>
        <w:ind w:left="567" w:right="616"/>
        <w:jc w:val="both"/>
        <w:rPr>
          <w:rFonts w:ascii="Palatino Linotype" w:hAnsi="Palatino Linotype"/>
          <w:b/>
          <w:bCs/>
          <w:i/>
          <w:sz w:val="22"/>
          <w:szCs w:val="22"/>
        </w:rPr>
      </w:pPr>
    </w:p>
    <w:p w14:paraId="26D61180" w14:textId="31D77C18" w:rsidR="00D01F86" w:rsidRPr="00A65ED7" w:rsidRDefault="00AD4D26" w:rsidP="00AD4D26">
      <w:pPr>
        <w:pStyle w:val="Prrafodelista"/>
        <w:tabs>
          <w:tab w:val="left" w:pos="426"/>
        </w:tabs>
        <w:spacing w:before="240" w:after="240"/>
        <w:ind w:left="567" w:right="616"/>
        <w:jc w:val="both"/>
        <w:rPr>
          <w:rFonts w:ascii="Palatino Linotype" w:hAnsi="Palatino Linotype"/>
          <w:b/>
          <w:bCs/>
          <w:i/>
          <w:sz w:val="22"/>
          <w:szCs w:val="22"/>
        </w:rPr>
      </w:pPr>
      <w:r w:rsidRPr="00A65ED7">
        <w:rPr>
          <w:rFonts w:ascii="Palatino Linotype" w:hAnsi="Palatino Linotype"/>
          <w:b/>
          <w:bCs/>
          <w:i/>
          <w:sz w:val="22"/>
          <w:szCs w:val="22"/>
        </w:rPr>
        <w:t>Artículo 34. Son organismos descentralizados los siguientes:</w:t>
      </w:r>
    </w:p>
    <w:p w14:paraId="6C84D3AF" w14:textId="77777777" w:rsidR="00D01F86" w:rsidRPr="00A65ED7" w:rsidRDefault="00D01F86" w:rsidP="00AD4D26">
      <w:pPr>
        <w:pStyle w:val="Prrafodelista"/>
        <w:tabs>
          <w:tab w:val="left" w:pos="426"/>
        </w:tabs>
        <w:spacing w:before="240" w:after="240"/>
        <w:ind w:left="567" w:right="616"/>
        <w:jc w:val="both"/>
        <w:rPr>
          <w:rFonts w:ascii="Palatino Linotype" w:hAnsi="Palatino Linotype"/>
          <w:b/>
          <w:bCs/>
          <w:i/>
          <w:sz w:val="22"/>
          <w:szCs w:val="22"/>
        </w:rPr>
      </w:pPr>
    </w:p>
    <w:p w14:paraId="1142A694" w14:textId="65CD88C8" w:rsidR="00D01F86" w:rsidRPr="00A65ED7" w:rsidRDefault="00D01F86" w:rsidP="00AD4D26">
      <w:pPr>
        <w:pStyle w:val="Prrafodelista"/>
        <w:tabs>
          <w:tab w:val="left" w:pos="426"/>
        </w:tabs>
        <w:spacing w:before="240" w:after="240"/>
        <w:ind w:left="567" w:right="616"/>
        <w:jc w:val="both"/>
        <w:rPr>
          <w:rFonts w:ascii="Palatino Linotype" w:hAnsi="Palatino Linotype"/>
          <w:b/>
          <w:bCs/>
          <w:i/>
          <w:sz w:val="22"/>
          <w:szCs w:val="22"/>
        </w:rPr>
      </w:pPr>
      <w:r w:rsidRPr="00A65ED7">
        <w:rPr>
          <w:rFonts w:ascii="Palatino Linotype" w:hAnsi="Palatino Linotype"/>
          <w:b/>
          <w:bCs/>
          <w:i/>
          <w:sz w:val="22"/>
          <w:szCs w:val="22"/>
        </w:rPr>
        <w:lastRenderedPageBreak/>
        <w:t xml:space="preserve">I. Organismo Para la Prestación de los Servicios de Agua Potable, Alcantarillado y Saneamiento del Municipio de </w:t>
      </w:r>
      <w:r w:rsidR="00E73B1B" w:rsidRPr="00A65ED7">
        <w:rPr>
          <w:rFonts w:ascii="Palatino Linotype" w:hAnsi="Palatino Linotype"/>
          <w:b/>
          <w:bCs/>
          <w:i/>
          <w:sz w:val="22"/>
          <w:szCs w:val="22"/>
        </w:rPr>
        <w:t>Tlalnepantla, México</w:t>
      </w:r>
      <w:r w:rsidRPr="00A65ED7">
        <w:rPr>
          <w:rFonts w:ascii="Palatino Linotype" w:hAnsi="Palatino Linotype"/>
          <w:b/>
          <w:bCs/>
          <w:i/>
          <w:sz w:val="22"/>
          <w:szCs w:val="22"/>
        </w:rPr>
        <w:t>. (OP</w:t>
      </w:r>
      <w:r w:rsidR="00E73B1B" w:rsidRPr="00A65ED7">
        <w:rPr>
          <w:rFonts w:ascii="Palatino Linotype" w:hAnsi="Palatino Linotype"/>
          <w:b/>
          <w:bCs/>
          <w:i/>
          <w:sz w:val="22"/>
          <w:szCs w:val="22"/>
        </w:rPr>
        <w:t>DM</w:t>
      </w:r>
      <w:r w:rsidRPr="00A65ED7">
        <w:rPr>
          <w:rFonts w:ascii="Palatino Linotype" w:hAnsi="Palatino Linotype"/>
          <w:b/>
          <w:bCs/>
          <w:i/>
          <w:sz w:val="22"/>
          <w:szCs w:val="22"/>
        </w:rPr>
        <w:t xml:space="preserve">); </w:t>
      </w:r>
    </w:p>
    <w:p w14:paraId="6E68E9FB" w14:textId="2DD4C6E0" w:rsidR="00D01F86" w:rsidRPr="00A65ED7" w:rsidRDefault="00D01F86" w:rsidP="00AD4D26">
      <w:pPr>
        <w:pStyle w:val="Prrafodelista"/>
        <w:tabs>
          <w:tab w:val="left" w:pos="426"/>
        </w:tabs>
        <w:spacing w:before="240" w:after="240"/>
        <w:ind w:left="567" w:right="616"/>
        <w:jc w:val="both"/>
        <w:rPr>
          <w:rFonts w:ascii="Palatino Linotype" w:hAnsi="Palatino Linotype"/>
          <w:b/>
          <w:bCs/>
          <w:i/>
          <w:sz w:val="22"/>
          <w:szCs w:val="22"/>
        </w:rPr>
      </w:pPr>
      <w:r w:rsidRPr="00A65ED7">
        <w:rPr>
          <w:rFonts w:ascii="Palatino Linotype" w:hAnsi="Palatino Linotype"/>
          <w:b/>
          <w:bCs/>
          <w:i/>
          <w:sz w:val="22"/>
          <w:szCs w:val="22"/>
        </w:rPr>
        <w:t xml:space="preserve">II. Sistema Municipal para el Desarrollo Integral de la Familia (DIF); e </w:t>
      </w:r>
    </w:p>
    <w:p w14:paraId="26971226" w14:textId="3149786E" w:rsidR="00DF1AE4" w:rsidRPr="00A65ED7" w:rsidRDefault="00D01F86" w:rsidP="00AD4D26">
      <w:pPr>
        <w:pStyle w:val="Prrafodelista"/>
        <w:tabs>
          <w:tab w:val="left" w:pos="426"/>
        </w:tabs>
        <w:spacing w:before="240" w:after="240"/>
        <w:ind w:left="567" w:right="616"/>
        <w:jc w:val="both"/>
        <w:rPr>
          <w:rFonts w:ascii="Palatino Linotype" w:hAnsi="Palatino Linotype"/>
          <w:b/>
          <w:bCs/>
          <w:i/>
          <w:sz w:val="22"/>
          <w:szCs w:val="22"/>
        </w:rPr>
      </w:pPr>
      <w:r w:rsidRPr="00A65ED7">
        <w:rPr>
          <w:rFonts w:ascii="Palatino Linotype" w:hAnsi="Palatino Linotype"/>
          <w:b/>
          <w:bCs/>
          <w:i/>
          <w:sz w:val="22"/>
          <w:szCs w:val="22"/>
        </w:rPr>
        <w:t xml:space="preserve">III. </w:t>
      </w:r>
      <w:r w:rsidR="00AD4D26" w:rsidRPr="00A65ED7">
        <w:rPr>
          <w:rFonts w:ascii="Palatino Linotype" w:hAnsi="Palatino Linotype"/>
          <w:b/>
          <w:bCs/>
          <w:i/>
          <w:sz w:val="22"/>
          <w:szCs w:val="22"/>
        </w:rPr>
        <w:t>Los demás que sean creados por acuerdo del Ayuntamiento o por las normas aplicables y, en su caso, con aprobación de la Legislatura del Estado de México.</w:t>
      </w:r>
      <w:r w:rsidRPr="00A65ED7">
        <w:rPr>
          <w:rFonts w:ascii="Palatino Linotype" w:hAnsi="Palatino Linotype"/>
          <w:b/>
          <w:bCs/>
          <w:i/>
          <w:sz w:val="22"/>
          <w:szCs w:val="22"/>
        </w:rPr>
        <w:t>”</w:t>
      </w:r>
    </w:p>
    <w:p w14:paraId="1ADD6C28" w14:textId="3B8AF6D9" w:rsidR="00D01F86" w:rsidRPr="00A65ED7" w:rsidRDefault="00D01F86" w:rsidP="00AD4D26">
      <w:pPr>
        <w:pStyle w:val="Prrafodelista"/>
        <w:tabs>
          <w:tab w:val="left" w:pos="426"/>
        </w:tabs>
        <w:spacing w:before="240" w:after="240"/>
        <w:ind w:left="567" w:right="616"/>
        <w:jc w:val="both"/>
        <w:rPr>
          <w:rFonts w:ascii="Palatino Linotype" w:hAnsi="Palatino Linotype"/>
          <w:b/>
          <w:bCs/>
          <w:i/>
          <w:sz w:val="22"/>
          <w:szCs w:val="22"/>
        </w:rPr>
      </w:pPr>
    </w:p>
    <w:p w14:paraId="5D2CC523" w14:textId="53DAC4DF" w:rsidR="00D01F86" w:rsidRPr="00A65ED7" w:rsidRDefault="00D01F86" w:rsidP="00AD4D26">
      <w:pPr>
        <w:pStyle w:val="Prrafodelista"/>
        <w:tabs>
          <w:tab w:val="left" w:pos="426"/>
        </w:tabs>
        <w:spacing w:before="240" w:after="240"/>
        <w:ind w:left="567" w:right="616"/>
        <w:jc w:val="both"/>
        <w:rPr>
          <w:rFonts w:ascii="Palatino Linotype" w:hAnsi="Palatino Linotype"/>
          <w:b/>
          <w:bCs/>
          <w:i/>
          <w:sz w:val="22"/>
          <w:szCs w:val="22"/>
        </w:rPr>
      </w:pPr>
      <w:r w:rsidRPr="00A65ED7">
        <w:rPr>
          <w:rFonts w:ascii="Palatino Linotype" w:hAnsi="Palatino Linotype"/>
          <w:b/>
          <w:bCs/>
          <w:i/>
          <w:sz w:val="22"/>
          <w:szCs w:val="22"/>
        </w:rPr>
        <w:t>(Énfasis Añanidido)</w:t>
      </w:r>
    </w:p>
    <w:p w14:paraId="7EE2828C" w14:textId="77777777" w:rsidR="00D01F86" w:rsidRPr="00A65ED7" w:rsidRDefault="00D01F86" w:rsidP="00D01F86">
      <w:pPr>
        <w:pStyle w:val="Prrafodelista"/>
        <w:tabs>
          <w:tab w:val="left" w:pos="426"/>
        </w:tabs>
        <w:spacing w:before="240" w:after="240"/>
        <w:ind w:left="567" w:right="616"/>
        <w:jc w:val="both"/>
        <w:rPr>
          <w:rFonts w:ascii="Palatino Linotype" w:hAnsi="Palatino Linotype"/>
          <w:i/>
          <w:sz w:val="22"/>
          <w:szCs w:val="22"/>
        </w:rPr>
      </w:pPr>
    </w:p>
    <w:p w14:paraId="778F6851" w14:textId="30CB3F5B" w:rsidR="006C7657" w:rsidRPr="00A65ED7" w:rsidRDefault="00624D4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Del dispositivo legal anterior, resalta a la vista que el </w:t>
      </w:r>
      <w:r w:rsidRPr="00A65ED7">
        <w:rPr>
          <w:rFonts w:ascii="Palatino Linotype" w:hAnsi="Palatino Linotype"/>
          <w:b/>
          <w:color w:val="000000" w:themeColor="text1"/>
        </w:rPr>
        <w:t>SUJETO OBLIGADO</w:t>
      </w:r>
      <w:r w:rsidRPr="00A65ED7">
        <w:rPr>
          <w:rFonts w:ascii="Palatino Linotype" w:hAnsi="Palatino Linotype"/>
          <w:color w:val="000000" w:themeColor="text1"/>
        </w:rPr>
        <w:t xml:space="preserve"> considera dentro de su estructura orgánica a </w:t>
      </w:r>
      <w:r w:rsidR="00AD4D26" w:rsidRPr="00A65ED7">
        <w:rPr>
          <w:rFonts w:ascii="Palatino Linotype" w:hAnsi="Palatino Linotype"/>
          <w:color w:val="000000" w:themeColor="text1"/>
        </w:rPr>
        <w:t>dos</w:t>
      </w:r>
      <w:r w:rsidRPr="00A65ED7">
        <w:rPr>
          <w:rFonts w:ascii="Palatino Linotype" w:hAnsi="Palatino Linotype"/>
          <w:color w:val="000000" w:themeColor="text1"/>
        </w:rPr>
        <w:t xml:space="preserve"> </w:t>
      </w:r>
      <w:r w:rsidR="00DF1AE4" w:rsidRPr="00A65ED7">
        <w:rPr>
          <w:rFonts w:ascii="Palatino Linotype" w:hAnsi="Palatino Linotype"/>
          <w:color w:val="000000" w:themeColor="text1"/>
        </w:rPr>
        <w:t>O</w:t>
      </w:r>
      <w:r w:rsidRPr="00A65ED7">
        <w:rPr>
          <w:rFonts w:ascii="Palatino Linotype" w:hAnsi="Palatino Linotype"/>
          <w:color w:val="000000" w:themeColor="text1"/>
        </w:rPr>
        <w:t xml:space="preserve">rganismos </w:t>
      </w:r>
      <w:r w:rsidR="00DF1AE4" w:rsidRPr="00A65ED7">
        <w:rPr>
          <w:rFonts w:ascii="Palatino Linotype" w:hAnsi="Palatino Linotype"/>
          <w:color w:val="000000" w:themeColor="text1"/>
        </w:rPr>
        <w:t>D</w:t>
      </w:r>
      <w:r w:rsidRPr="00A65ED7">
        <w:rPr>
          <w:rFonts w:ascii="Palatino Linotype" w:hAnsi="Palatino Linotype"/>
          <w:color w:val="000000" w:themeColor="text1"/>
        </w:rPr>
        <w:t xml:space="preserve">escentralizados </w:t>
      </w:r>
      <w:r w:rsidR="00DF1AE4" w:rsidRPr="00A65ED7">
        <w:rPr>
          <w:rFonts w:ascii="Palatino Linotype" w:hAnsi="Palatino Linotype"/>
          <w:color w:val="000000" w:themeColor="text1"/>
        </w:rPr>
        <w:t>M</w:t>
      </w:r>
      <w:r w:rsidRPr="00A65ED7">
        <w:rPr>
          <w:rFonts w:ascii="Palatino Linotype" w:hAnsi="Palatino Linotype"/>
          <w:color w:val="000000" w:themeColor="text1"/>
        </w:rPr>
        <w:t>unicipales, a saber:</w:t>
      </w:r>
    </w:p>
    <w:p w14:paraId="19AD0B5E" w14:textId="77777777" w:rsidR="00AB2CAA" w:rsidRPr="00A65ED7" w:rsidRDefault="00AB2CAA" w:rsidP="00021913">
      <w:pPr>
        <w:pStyle w:val="Prrafodelista"/>
        <w:tabs>
          <w:tab w:val="left" w:pos="426"/>
        </w:tabs>
        <w:spacing w:before="240" w:after="240"/>
        <w:ind w:left="0" w:right="51"/>
        <w:jc w:val="both"/>
        <w:rPr>
          <w:rFonts w:ascii="Palatino Linotype" w:hAnsi="Palatino Linotype"/>
          <w:color w:val="000000" w:themeColor="text1"/>
          <w:sz w:val="22"/>
          <w:szCs w:val="22"/>
        </w:rPr>
      </w:pPr>
    </w:p>
    <w:p w14:paraId="0DD664EE" w14:textId="24DE99C0" w:rsidR="00624D4A" w:rsidRPr="00A65ED7" w:rsidRDefault="00624D4A" w:rsidP="00021913">
      <w:pPr>
        <w:pStyle w:val="Prrafodelista"/>
        <w:numPr>
          <w:ilvl w:val="1"/>
          <w:numId w:val="38"/>
        </w:numPr>
        <w:tabs>
          <w:tab w:val="left" w:pos="426"/>
        </w:tabs>
        <w:spacing w:before="240" w:after="240"/>
        <w:ind w:left="1134" w:right="51"/>
        <w:jc w:val="both"/>
        <w:rPr>
          <w:rFonts w:ascii="Palatino Linotype" w:hAnsi="Palatino Linotype"/>
          <w:b/>
          <w:bCs/>
          <w:color w:val="000000" w:themeColor="text1"/>
          <w:sz w:val="22"/>
          <w:szCs w:val="22"/>
        </w:rPr>
      </w:pPr>
      <w:r w:rsidRPr="00A65ED7">
        <w:rPr>
          <w:rFonts w:ascii="Palatino Linotype" w:hAnsi="Palatino Linotype"/>
          <w:b/>
          <w:bCs/>
          <w:color w:val="000000" w:themeColor="text1"/>
          <w:sz w:val="22"/>
          <w:szCs w:val="22"/>
        </w:rPr>
        <w:t>Sistema Municipal para el Desarrollo Integral de la Familia;</w:t>
      </w:r>
      <w:r w:rsidR="00DF1AE4" w:rsidRPr="00A65ED7">
        <w:rPr>
          <w:rFonts w:ascii="Palatino Linotype" w:hAnsi="Palatino Linotype"/>
          <w:b/>
          <w:bCs/>
          <w:color w:val="000000" w:themeColor="text1"/>
          <w:sz w:val="22"/>
          <w:szCs w:val="22"/>
        </w:rPr>
        <w:t xml:space="preserve"> </w:t>
      </w:r>
    </w:p>
    <w:p w14:paraId="14EC5A0E" w14:textId="57BE68D2" w:rsidR="00D01F86" w:rsidRPr="00A65ED7" w:rsidRDefault="00D01F86" w:rsidP="00021913">
      <w:pPr>
        <w:pStyle w:val="Prrafodelista"/>
        <w:numPr>
          <w:ilvl w:val="1"/>
          <w:numId w:val="38"/>
        </w:numPr>
        <w:tabs>
          <w:tab w:val="left" w:pos="426"/>
        </w:tabs>
        <w:spacing w:before="240" w:after="240"/>
        <w:ind w:left="1134" w:right="51"/>
        <w:jc w:val="both"/>
        <w:rPr>
          <w:rFonts w:ascii="Palatino Linotype" w:hAnsi="Palatino Linotype"/>
          <w:b/>
          <w:bCs/>
          <w:color w:val="000000" w:themeColor="text1"/>
          <w:sz w:val="22"/>
          <w:szCs w:val="22"/>
        </w:rPr>
      </w:pPr>
      <w:r w:rsidRPr="00A65ED7">
        <w:rPr>
          <w:rFonts w:ascii="Palatino Linotype" w:hAnsi="Palatino Linotype"/>
          <w:b/>
          <w:bCs/>
          <w:color w:val="000000" w:themeColor="text1"/>
          <w:sz w:val="22"/>
          <w:szCs w:val="22"/>
        </w:rPr>
        <w:t xml:space="preserve">Organismo Para la Prestación de los Servicios de Agua Potable, Alcantarillado y Saneamiento del Municipio de </w:t>
      </w:r>
      <w:r w:rsidR="00E73B1B" w:rsidRPr="00A65ED7">
        <w:rPr>
          <w:rFonts w:ascii="Palatino Linotype" w:hAnsi="Palatino Linotype"/>
          <w:b/>
          <w:bCs/>
          <w:color w:val="000000" w:themeColor="text1"/>
          <w:sz w:val="22"/>
          <w:szCs w:val="22"/>
        </w:rPr>
        <w:t>Tlalnepantla de Baz</w:t>
      </w:r>
      <w:r w:rsidR="00716C21" w:rsidRPr="00A65ED7">
        <w:rPr>
          <w:rFonts w:ascii="Palatino Linotype" w:hAnsi="Palatino Linotype"/>
          <w:b/>
          <w:bCs/>
          <w:color w:val="000000" w:themeColor="text1"/>
          <w:sz w:val="22"/>
          <w:szCs w:val="22"/>
        </w:rPr>
        <w:t>.</w:t>
      </w:r>
    </w:p>
    <w:p w14:paraId="46313BD6" w14:textId="77777777" w:rsidR="006C7657" w:rsidRPr="00A65ED7"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64FFB061" w14:textId="79B8A6FC" w:rsidR="006C7657" w:rsidRPr="00A65ED7" w:rsidRDefault="00624D4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Así las cosas, </w:t>
      </w:r>
      <w:r w:rsidR="00DD3B02" w:rsidRPr="00A65ED7">
        <w:rPr>
          <w:rFonts w:ascii="Palatino Linotype" w:hAnsi="Palatino Linotype"/>
          <w:color w:val="000000" w:themeColor="text1"/>
        </w:rPr>
        <w:t>conviene recordar que los artículos 3, fracción XLI, y 23 de la Ley de Transparencia y Acceso a la Información Pública del Estado de México y Municipios, reconocen como Sujetos Obligados a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Ley de Transparencia.</w:t>
      </w:r>
    </w:p>
    <w:p w14:paraId="69D14F0A" w14:textId="77777777" w:rsidR="006C7657" w:rsidRPr="00A65ED7"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173AF89E" w14:textId="3C7A8B49" w:rsidR="006C7657" w:rsidRPr="00A65ED7" w:rsidRDefault="00DD3B0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ese sentido, el Padrón de Sujetos Obligados del Estado de México, permite identificar a los Sujetos Obligados que deben cumplir con las obligaciones, procesos, </w:t>
      </w:r>
      <w:r w:rsidRPr="00A65ED7">
        <w:rPr>
          <w:rFonts w:ascii="Palatino Linotype" w:hAnsi="Palatino Linotype"/>
          <w:color w:val="000000" w:themeColor="text1"/>
        </w:rPr>
        <w:lastRenderedPageBreak/>
        <w:t>procedimientos y responsabilidades establecidas en la Ley General de Transparencia y Acceso a la Información Pública, la Ley de Transparencia</w:t>
      </w:r>
      <w:r w:rsidR="00C101C2" w:rsidRPr="00A65ED7">
        <w:rPr>
          <w:rFonts w:ascii="Palatino Linotype" w:hAnsi="Palatino Linotype"/>
          <w:color w:val="000000" w:themeColor="text1"/>
        </w:rPr>
        <w:t xml:space="preserve"> Estatal</w:t>
      </w:r>
      <w:r w:rsidRPr="00A65ED7">
        <w:rPr>
          <w:rFonts w:ascii="Palatino Linotype" w:hAnsi="Palatino Linotype"/>
          <w:color w:val="000000" w:themeColor="text1"/>
        </w:rPr>
        <w:t xml:space="preserve"> y demás ordenamientos jurídicos de la materia emitidos por el Sistema Nacional de Transparencia, Acceso a la Información Pública y Protección de Datos Personales y por el propio Instituto, en los términos que las mismas determinen.</w:t>
      </w:r>
    </w:p>
    <w:p w14:paraId="1DD22BB8" w14:textId="77777777" w:rsidR="006C7657" w:rsidRPr="00A65ED7" w:rsidRDefault="006C7657" w:rsidP="006C7657">
      <w:pPr>
        <w:pStyle w:val="Prrafodelista"/>
        <w:tabs>
          <w:tab w:val="left" w:pos="426"/>
        </w:tabs>
        <w:spacing w:before="240" w:after="240" w:line="360" w:lineRule="auto"/>
        <w:ind w:left="0" w:right="51"/>
        <w:jc w:val="both"/>
        <w:rPr>
          <w:rFonts w:ascii="Palatino Linotype" w:hAnsi="Palatino Linotype"/>
          <w:color w:val="000000" w:themeColor="text1"/>
        </w:rPr>
      </w:pPr>
    </w:p>
    <w:p w14:paraId="2ED725BF" w14:textId="6F41CD21" w:rsidR="006C7657" w:rsidRPr="00A65ED7" w:rsidRDefault="00C101C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Por cuanto hace al Municipio de</w:t>
      </w:r>
      <w:r w:rsidR="00716C21" w:rsidRPr="00A65ED7">
        <w:rPr>
          <w:rFonts w:ascii="Palatino Linotype" w:hAnsi="Palatino Linotype"/>
          <w:color w:val="000000" w:themeColor="text1"/>
        </w:rPr>
        <w:t xml:space="preserve"> </w:t>
      </w:r>
      <w:r w:rsidR="004B391E" w:rsidRPr="00A65ED7">
        <w:rPr>
          <w:rFonts w:ascii="Palatino Linotype" w:hAnsi="Palatino Linotype"/>
          <w:color w:val="000000" w:themeColor="text1"/>
        </w:rPr>
        <w:t>Tlalnepantla de Baz</w:t>
      </w:r>
      <w:r w:rsidRPr="00A65ED7">
        <w:rPr>
          <w:rFonts w:ascii="Palatino Linotype" w:hAnsi="Palatino Linotype"/>
          <w:color w:val="000000" w:themeColor="text1"/>
        </w:rPr>
        <w:t>, el Padrón de Sujetos Obligados</w:t>
      </w:r>
      <w:r w:rsidRPr="00A65ED7">
        <w:rPr>
          <w:rStyle w:val="Refdenotaalpie"/>
          <w:rFonts w:ascii="Palatino Linotype" w:hAnsi="Palatino Linotype"/>
          <w:color w:val="000000" w:themeColor="text1"/>
        </w:rPr>
        <w:footnoteReference w:id="9"/>
      </w:r>
      <w:r w:rsidRPr="00A65ED7">
        <w:rPr>
          <w:rFonts w:ascii="Palatino Linotype" w:hAnsi="Palatino Linotype"/>
          <w:color w:val="000000" w:themeColor="text1"/>
        </w:rPr>
        <w:t xml:space="preserve"> </w:t>
      </w:r>
      <w:r w:rsidR="004248F0" w:rsidRPr="00A65ED7">
        <w:rPr>
          <w:rFonts w:ascii="Palatino Linotype" w:hAnsi="Palatino Linotype"/>
          <w:color w:val="000000" w:themeColor="text1"/>
        </w:rPr>
        <w:t>refiere lo siguiente</w:t>
      </w:r>
      <w:r w:rsidRPr="00A65ED7">
        <w:rPr>
          <w:rFonts w:ascii="Palatino Linotype" w:hAnsi="Palatino Linotype"/>
          <w:color w:val="000000" w:themeColor="text1"/>
        </w:rPr>
        <w:t>:</w:t>
      </w:r>
    </w:p>
    <w:p w14:paraId="593256FB" w14:textId="77777777" w:rsidR="004248F0" w:rsidRPr="00A65ED7" w:rsidRDefault="004248F0" w:rsidP="004248F0">
      <w:pPr>
        <w:pStyle w:val="Prrafodelista"/>
        <w:tabs>
          <w:tab w:val="left" w:pos="426"/>
        </w:tabs>
        <w:spacing w:before="240" w:after="240" w:line="360" w:lineRule="auto"/>
        <w:ind w:left="0" w:right="51"/>
        <w:jc w:val="both"/>
        <w:rPr>
          <w:rFonts w:ascii="Palatino Linotype" w:hAnsi="Palatino Linotype"/>
          <w:color w:val="000000" w:themeColor="text1"/>
        </w:rPr>
      </w:pPr>
    </w:p>
    <w:p w14:paraId="22E3F9B4" w14:textId="010BCA7D" w:rsidR="006C7657" w:rsidRPr="00A65ED7" w:rsidRDefault="004248F0" w:rsidP="004248F0">
      <w:pPr>
        <w:pStyle w:val="Prrafodelista"/>
        <w:tabs>
          <w:tab w:val="left" w:pos="426"/>
        </w:tabs>
        <w:spacing w:before="240" w:after="240" w:line="360" w:lineRule="auto"/>
        <w:ind w:left="0" w:right="51"/>
        <w:jc w:val="center"/>
        <w:rPr>
          <w:rFonts w:ascii="Palatino Linotype" w:hAnsi="Palatino Linotype"/>
          <w:b/>
          <w:bCs/>
          <w:color w:val="000000" w:themeColor="text1"/>
          <w:sz w:val="22"/>
          <w:szCs w:val="22"/>
        </w:rPr>
      </w:pPr>
      <w:r w:rsidRPr="00A65ED7">
        <w:rPr>
          <w:rFonts w:ascii="Palatino Linotype" w:hAnsi="Palatino Linotype"/>
          <w:b/>
          <w:bCs/>
          <w:noProof/>
          <w:color w:val="000000" w:themeColor="text1"/>
          <w:sz w:val="22"/>
          <w:szCs w:val="22"/>
          <w:lang w:eastAsia="es-MX"/>
        </w:rPr>
        <w:drawing>
          <wp:inline distT="0" distB="0" distL="0" distR="0" wp14:anchorId="2CF7E304" wp14:editId="6E9D6994">
            <wp:extent cx="4746215" cy="735446"/>
            <wp:effectExtent l="12700" t="12700" r="16510" b="1397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n 164"/>
                    <pic:cNvPicPr/>
                  </pic:nvPicPr>
                  <pic:blipFill rotWithShape="1">
                    <a:blip r:embed="rId13"/>
                    <a:srcRect l="426" t="24908"/>
                    <a:stretch/>
                  </pic:blipFill>
                  <pic:spPr bwMode="auto">
                    <a:xfrm>
                      <a:off x="0" y="0"/>
                      <a:ext cx="4803189" cy="7442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63BE61" w14:textId="699DE77E" w:rsidR="000730B2" w:rsidRPr="00A65ED7" w:rsidRDefault="000730B2" w:rsidP="004248F0">
      <w:pPr>
        <w:pStyle w:val="Prrafodelista"/>
        <w:tabs>
          <w:tab w:val="left" w:pos="426"/>
        </w:tabs>
        <w:spacing w:before="240" w:after="240" w:line="360" w:lineRule="auto"/>
        <w:ind w:left="0" w:right="51"/>
        <w:jc w:val="center"/>
        <w:rPr>
          <w:rFonts w:ascii="Palatino Linotype" w:hAnsi="Palatino Linotype"/>
          <w:b/>
          <w:bCs/>
          <w:color w:val="000000" w:themeColor="text1"/>
          <w:sz w:val="22"/>
          <w:szCs w:val="22"/>
        </w:rPr>
      </w:pPr>
      <w:r w:rsidRPr="00A65ED7">
        <w:rPr>
          <w:rFonts w:ascii="Palatino Linotype" w:hAnsi="Palatino Linotype"/>
          <w:b/>
          <w:bCs/>
          <w:color w:val="000000" w:themeColor="text1"/>
          <w:sz w:val="22"/>
          <w:szCs w:val="22"/>
        </w:rPr>
        <w:t>(…)</w:t>
      </w:r>
    </w:p>
    <w:p w14:paraId="5D597623" w14:textId="69567816" w:rsidR="004248F0" w:rsidRPr="00A65ED7" w:rsidRDefault="000730B2" w:rsidP="000730B2">
      <w:pPr>
        <w:pStyle w:val="Prrafodelista"/>
        <w:spacing w:before="240" w:after="240" w:line="360" w:lineRule="auto"/>
        <w:ind w:left="0" w:right="51"/>
        <w:jc w:val="center"/>
        <w:rPr>
          <w:rFonts w:ascii="Palatino Linotype" w:hAnsi="Palatino Linotype"/>
          <w:b/>
          <w:bCs/>
          <w:color w:val="000000" w:themeColor="text1"/>
          <w:sz w:val="22"/>
          <w:szCs w:val="22"/>
        </w:rPr>
      </w:pPr>
      <w:r w:rsidRPr="00A65ED7">
        <w:rPr>
          <w:noProof/>
          <w:lang w:eastAsia="es-MX"/>
        </w:rPr>
        <mc:AlternateContent>
          <mc:Choice Requires="wps">
            <w:drawing>
              <wp:anchor distT="0" distB="0" distL="114300" distR="114300" simplePos="0" relativeHeight="251663360" behindDoc="0" locked="0" layoutInCell="1" allowOverlap="1" wp14:anchorId="40827525" wp14:editId="6B1B92F2">
                <wp:simplePos x="0" y="0"/>
                <wp:positionH relativeFrom="column">
                  <wp:posOffset>328295</wp:posOffset>
                </wp:positionH>
                <wp:positionV relativeFrom="paragraph">
                  <wp:posOffset>139533</wp:posOffset>
                </wp:positionV>
                <wp:extent cx="4955310" cy="277546"/>
                <wp:effectExtent l="50800" t="25400" r="61595" b="78105"/>
                <wp:wrapNone/>
                <wp:docPr id="169" name="Rectángulo 169"/>
                <wp:cNvGraphicFramePr/>
                <a:graphic xmlns:a="http://schemas.openxmlformats.org/drawingml/2006/main">
                  <a:graphicData uri="http://schemas.microsoft.com/office/word/2010/wordprocessingShape">
                    <wps:wsp>
                      <wps:cNvSpPr/>
                      <wps:spPr>
                        <a:xfrm>
                          <a:off x="0" y="0"/>
                          <a:ext cx="4955310" cy="27754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58C939" id="Rectángulo 169" o:spid="_x0000_s1026" style="position:absolute;margin-left:25.85pt;margin-top:11pt;width:390.2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" filled="f" strokecolor="red">
                <v:shadow on="t" color="black" opacity="22937f" origin=",.5" offset="0,.63889mm"/>
              </v:rect>
            </w:pict>
          </mc:Fallback>
        </mc:AlternateContent>
      </w:r>
      <w:r w:rsidRPr="00A65ED7">
        <w:rPr>
          <w:rFonts w:ascii="Palatino Linotype" w:hAnsi="Palatino Linotype"/>
          <w:b/>
          <w:bCs/>
          <w:noProof/>
          <w:color w:val="000000" w:themeColor="text1"/>
          <w:sz w:val="22"/>
          <w:szCs w:val="22"/>
          <w:lang w:eastAsia="es-MX"/>
        </w:rPr>
        <w:drawing>
          <wp:inline distT="0" distB="0" distL="0" distR="0" wp14:anchorId="7B03EB76" wp14:editId="7E37F5F3">
            <wp:extent cx="4707489" cy="512934"/>
            <wp:effectExtent l="12700" t="12700" r="4445" b="825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a:blip r:embed="rId14"/>
                    <a:stretch>
                      <a:fillRect/>
                    </a:stretch>
                  </pic:blipFill>
                  <pic:spPr>
                    <a:xfrm>
                      <a:off x="0" y="0"/>
                      <a:ext cx="4923579" cy="536479"/>
                    </a:xfrm>
                    <a:prstGeom prst="rect">
                      <a:avLst/>
                    </a:prstGeom>
                    <a:ln>
                      <a:solidFill>
                        <a:schemeClr val="tx1"/>
                      </a:solidFill>
                    </a:ln>
                  </pic:spPr>
                </pic:pic>
              </a:graphicData>
            </a:graphic>
          </wp:inline>
        </w:drawing>
      </w:r>
    </w:p>
    <w:p w14:paraId="23CBC52E" w14:textId="3549C5A0" w:rsidR="00716C21" w:rsidRPr="00A65ED7" w:rsidRDefault="00716C21" w:rsidP="000730B2">
      <w:pPr>
        <w:pStyle w:val="Prrafodelista"/>
        <w:tabs>
          <w:tab w:val="left" w:pos="426"/>
        </w:tabs>
        <w:spacing w:before="240" w:after="240" w:line="360" w:lineRule="auto"/>
        <w:ind w:left="0" w:right="51"/>
        <w:jc w:val="center"/>
      </w:pPr>
      <w:r w:rsidRPr="00A65ED7">
        <w:rPr>
          <w:noProof/>
        </w:rPr>
        <w:t xml:space="preserve"> </w:t>
      </w:r>
    </w:p>
    <w:p w14:paraId="659A69C6" w14:textId="4982393C" w:rsidR="00716C21" w:rsidRPr="00A65ED7" w:rsidRDefault="00716C21" w:rsidP="00716C21">
      <w:pPr>
        <w:pStyle w:val="Prrafodelista"/>
        <w:tabs>
          <w:tab w:val="left" w:pos="426"/>
        </w:tabs>
        <w:spacing w:before="240" w:after="240" w:line="360" w:lineRule="auto"/>
        <w:ind w:left="0" w:right="51"/>
        <w:jc w:val="center"/>
        <w:rPr>
          <w:rFonts w:ascii="Palatino Linotype" w:hAnsi="Palatino Linotype"/>
          <w:color w:val="000000" w:themeColor="text1"/>
        </w:rPr>
      </w:pPr>
      <w:r w:rsidRPr="00A65ED7">
        <w:rPr>
          <w:rFonts w:ascii="Palatino Linotype" w:hAnsi="Palatino Linotype"/>
          <w:noProof/>
          <w:color w:val="000000" w:themeColor="text1"/>
          <w:lang w:eastAsia="es-MX"/>
        </w:rPr>
        <w:drawing>
          <wp:inline distT="0" distB="0" distL="0" distR="0" wp14:anchorId="511784E7" wp14:editId="41817F98">
            <wp:extent cx="4601851" cy="1320800"/>
            <wp:effectExtent l="12700" t="12700" r="8255" b="127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5"/>
                    <a:stretch>
                      <a:fillRect/>
                    </a:stretch>
                  </pic:blipFill>
                  <pic:spPr>
                    <a:xfrm>
                      <a:off x="0" y="0"/>
                      <a:ext cx="4610246" cy="1323209"/>
                    </a:xfrm>
                    <a:prstGeom prst="rect">
                      <a:avLst/>
                    </a:prstGeom>
                    <a:ln>
                      <a:solidFill>
                        <a:schemeClr val="tx1"/>
                      </a:solidFill>
                    </a:ln>
                  </pic:spPr>
                </pic:pic>
              </a:graphicData>
            </a:graphic>
          </wp:inline>
        </w:drawing>
      </w:r>
    </w:p>
    <w:p w14:paraId="23DA8C0A" w14:textId="385BE5AA" w:rsidR="00716C21" w:rsidRPr="00A65ED7" w:rsidRDefault="00716C21" w:rsidP="00DC770E">
      <w:pPr>
        <w:pStyle w:val="Prrafodelista"/>
        <w:tabs>
          <w:tab w:val="left" w:pos="426"/>
        </w:tabs>
        <w:spacing w:before="240" w:after="240"/>
        <w:ind w:left="0" w:right="51"/>
        <w:jc w:val="center"/>
        <w:rPr>
          <w:rFonts w:ascii="Palatino Linotype" w:hAnsi="Palatino Linotype"/>
          <w:b/>
          <w:bCs/>
          <w:color w:val="000000" w:themeColor="text1"/>
          <w:sz w:val="22"/>
          <w:szCs w:val="22"/>
        </w:rPr>
      </w:pPr>
      <w:r w:rsidRPr="00A65ED7">
        <w:rPr>
          <w:rFonts w:ascii="Palatino Linotype" w:hAnsi="Palatino Linotype"/>
          <w:b/>
          <w:bCs/>
          <w:color w:val="000000" w:themeColor="text1"/>
          <w:sz w:val="22"/>
          <w:szCs w:val="22"/>
        </w:rPr>
        <w:t>(…)</w:t>
      </w:r>
    </w:p>
    <w:p w14:paraId="1F2CDA6B" w14:textId="16C40474" w:rsidR="000730B2" w:rsidRPr="00A65ED7" w:rsidRDefault="000730B2" w:rsidP="000730B2">
      <w:pPr>
        <w:spacing w:before="240" w:after="240" w:line="360" w:lineRule="auto"/>
        <w:ind w:right="51"/>
        <w:jc w:val="center"/>
        <w:rPr>
          <w:rFonts w:ascii="Palatino Linotype" w:hAnsi="Palatino Linotype"/>
          <w:color w:val="000000" w:themeColor="text1"/>
        </w:rPr>
      </w:pPr>
      <w:r w:rsidRPr="00A65ED7">
        <w:rPr>
          <w:noProof/>
          <w:lang w:eastAsia="es-MX"/>
        </w:rPr>
        <w:lastRenderedPageBreak/>
        <mc:AlternateContent>
          <mc:Choice Requires="wps">
            <w:drawing>
              <wp:anchor distT="0" distB="0" distL="114300" distR="114300" simplePos="0" relativeHeight="251665408" behindDoc="0" locked="0" layoutInCell="1" allowOverlap="1" wp14:anchorId="21C473A9" wp14:editId="76AA0862">
                <wp:simplePos x="0" y="0"/>
                <wp:positionH relativeFrom="column">
                  <wp:posOffset>288925</wp:posOffset>
                </wp:positionH>
                <wp:positionV relativeFrom="paragraph">
                  <wp:posOffset>458938</wp:posOffset>
                </wp:positionV>
                <wp:extent cx="4963962" cy="638743"/>
                <wp:effectExtent l="50800" t="25400" r="65405" b="73025"/>
                <wp:wrapNone/>
                <wp:docPr id="49" name="Rectángulo 49"/>
                <wp:cNvGraphicFramePr/>
                <a:graphic xmlns:a="http://schemas.openxmlformats.org/drawingml/2006/main">
                  <a:graphicData uri="http://schemas.microsoft.com/office/word/2010/wordprocessingShape">
                    <wps:wsp>
                      <wps:cNvSpPr/>
                      <wps:spPr>
                        <a:xfrm>
                          <a:off x="0" y="0"/>
                          <a:ext cx="4963962" cy="63874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75F737" id="Rectángulo 49" o:spid="_x0000_s1026" style="position:absolute;margin-left:22.75pt;margin-top:36.15pt;width:390.85pt;height:5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" filled="f" strokecolor="red">
                <v:shadow on="t" color="black" opacity="22937f" origin=",.5" offset="0,.63889mm"/>
              </v:rect>
            </w:pict>
          </mc:Fallback>
        </mc:AlternateContent>
      </w:r>
      <w:r w:rsidRPr="00A65ED7">
        <w:rPr>
          <w:noProof/>
          <w:lang w:eastAsia="es-MX"/>
        </w:rPr>
        <w:drawing>
          <wp:inline distT="0" distB="0" distL="0" distR="0" wp14:anchorId="265AB21D" wp14:editId="662FB3F7">
            <wp:extent cx="4605442" cy="1200083"/>
            <wp:effectExtent l="12700" t="12700" r="5080" b="698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pic:cNvPicPr/>
                  </pic:nvPicPr>
                  <pic:blipFill>
                    <a:blip r:embed="rId16"/>
                    <a:stretch>
                      <a:fillRect/>
                    </a:stretch>
                  </pic:blipFill>
                  <pic:spPr>
                    <a:xfrm>
                      <a:off x="0" y="0"/>
                      <a:ext cx="4628882" cy="1206191"/>
                    </a:xfrm>
                    <a:prstGeom prst="rect">
                      <a:avLst/>
                    </a:prstGeom>
                    <a:ln>
                      <a:solidFill>
                        <a:schemeClr val="tx1"/>
                      </a:solidFill>
                    </a:ln>
                  </pic:spPr>
                </pic:pic>
              </a:graphicData>
            </a:graphic>
          </wp:inline>
        </w:drawing>
      </w:r>
    </w:p>
    <w:p w14:paraId="3E7D656B" w14:textId="77777777" w:rsidR="000730B2" w:rsidRPr="00A65ED7" w:rsidRDefault="000730B2" w:rsidP="00DC770E">
      <w:pPr>
        <w:tabs>
          <w:tab w:val="left" w:pos="426"/>
        </w:tabs>
        <w:spacing w:before="240" w:after="240" w:line="360" w:lineRule="auto"/>
        <w:ind w:right="51"/>
        <w:jc w:val="center"/>
        <w:rPr>
          <w:rFonts w:ascii="Palatino Linotype" w:hAnsi="Palatino Linotype"/>
          <w:color w:val="000000" w:themeColor="text1"/>
        </w:rPr>
      </w:pPr>
    </w:p>
    <w:p w14:paraId="6D71E238" w14:textId="626E59F1" w:rsidR="00716C21" w:rsidRPr="00A65ED7" w:rsidRDefault="00DC770E" w:rsidP="00DC770E">
      <w:pPr>
        <w:tabs>
          <w:tab w:val="left" w:pos="426"/>
        </w:tabs>
        <w:spacing w:before="240" w:after="240" w:line="360" w:lineRule="auto"/>
        <w:ind w:right="51"/>
        <w:jc w:val="center"/>
        <w:rPr>
          <w:rFonts w:ascii="Palatino Linotype" w:hAnsi="Palatino Linotype"/>
          <w:color w:val="000000" w:themeColor="text1"/>
        </w:rPr>
      </w:pPr>
      <w:r w:rsidRPr="00A65ED7">
        <w:rPr>
          <w:rFonts w:ascii="Palatino Linotype" w:hAnsi="Palatino Linotype"/>
          <w:noProof/>
          <w:color w:val="000000" w:themeColor="text1"/>
          <w:lang w:eastAsia="es-MX"/>
        </w:rPr>
        <w:drawing>
          <wp:inline distT="0" distB="0" distL="0" distR="0" wp14:anchorId="6B0AC7E7" wp14:editId="353BB4A6">
            <wp:extent cx="4566519" cy="1128315"/>
            <wp:effectExtent l="12700" t="12700" r="5715" b="152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7"/>
                    <a:stretch>
                      <a:fillRect/>
                    </a:stretch>
                  </pic:blipFill>
                  <pic:spPr>
                    <a:xfrm>
                      <a:off x="0" y="0"/>
                      <a:ext cx="4639376" cy="1146317"/>
                    </a:xfrm>
                    <a:prstGeom prst="rect">
                      <a:avLst/>
                    </a:prstGeom>
                    <a:ln>
                      <a:solidFill>
                        <a:schemeClr val="tx1"/>
                      </a:solidFill>
                    </a:ln>
                  </pic:spPr>
                </pic:pic>
              </a:graphicData>
            </a:graphic>
          </wp:inline>
        </w:drawing>
      </w:r>
    </w:p>
    <w:p w14:paraId="6C70F70D" w14:textId="61B61313" w:rsidR="00DC770E" w:rsidRPr="00A65ED7" w:rsidRDefault="00DC770E" w:rsidP="00DC770E">
      <w:pPr>
        <w:tabs>
          <w:tab w:val="left" w:pos="426"/>
        </w:tabs>
        <w:spacing w:before="240" w:after="240"/>
        <w:ind w:right="51"/>
        <w:jc w:val="center"/>
        <w:rPr>
          <w:rFonts w:ascii="Palatino Linotype" w:hAnsi="Palatino Linotype"/>
          <w:b/>
          <w:bCs/>
          <w:color w:val="000000" w:themeColor="text1"/>
          <w:sz w:val="22"/>
          <w:szCs w:val="22"/>
        </w:rPr>
      </w:pPr>
      <w:r w:rsidRPr="00A65ED7">
        <w:rPr>
          <w:rFonts w:ascii="Palatino Linotype" w:hAnsi="Palatino Linotype"/>
          <w:b/>
          <w:bCs/>
          <w:color w:val="000000" w:themeColor="text1"/>
          <w:sz w:val="22"/>
          <w:szCs w:val="22"/>
        </w:rPr>
        <w:t>(…)</w:t>
      </w:r>
    </w:p>
    <w:p w14:paraId="75238C60" w14:textId="5B1E1E43" w:rsidR="00DC770E" w:rsidRPr="00A65ED7" w:rsidRDefault="000730B2" w:rsidP="00DC770E">
      <w:pPr>
        <w:tabs>
          <w:tab w:val="left" w:pos="426"/>
        </w:tabs>
        <w:spacing w:before="240" w:after="240" w:line="360" w:lineRule="auto"/>
        <w:ind w:right="51"/>
        <w:jc w:val="center"/>
        <w:rPr>
          <w:rFonts w:ascii="Palatino Linotype" w:hAnsi="Palatino Linotype"/>
          <w:color w:val="000000" w:themeColor="text1"/>
        </w:rPr>
      </w:pPr>
      <w:r w:rsidRPr="00A65ED7">
        <w:rPr>
          <w:rFonts w:ascii="Palatino Linotype" w:hAnsi="Palatino Linotype"/>
          <w:noProof/>
          <w:color w:val="000000" w:themeColor="text1"/>
          <w:lang w:eastAsia="es-MX"/>
        </w:rPr>
        <w:drawing>
          <wp:inline distT="0" distB="0" distL="0" distR="0" wp14:anchorId="2D7BD8DE" wp14:editId="5A53F86D">
            <wp:extent cx="4594076" cy="1040658"/>
            <wp:effectExtent l="12700" t="12700" r="16510" b="1397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pic:cNvPicPr/>
                  </pic:nvPicPr>
                  <pic:blipFill>
                    <a:blip r:embed="rId18"/>
                    <a:stretch>
                      <a:fillRect/>
                    </a:stretch>
                  </pic:blipFill>
                  <pic:spPr>
                    <a:xfrm>
                      <a:off x="0" y="0"/>
                      <a:ext cx="4655276" cy="1054521"/>
                    </a:xfrm>
                    <a:prstGeom prst="rect">
                      <a:avLst/>
                    </a:prstGeom>
                    <a:ln>
                      <a:solidFill>
                        <a:schemeClr val="tx1"/>
                      </a:solidFill>
                    </a:ln>
                  </pic:spPr>
                </pic:pic>
              </a:graphicData>
            </a:graphic>
          </wp:inline>
        </w:drawing>
      </w:r>
      <w:r w:rsidR="00DC770E" w:rsidRPr="00A65ED7">
        <w:rPr>
          <w:rFonts w:ascii="Palatino Linotype" w:hAnsi="Palatino Linotype"/>
          <w:noProof/>
          <w:color w:val="000000" w:themeColor="text1"/>
          <w:lang w:eastAsia="es-MX"/>
        </w:rPr>
        <mc:AlternateContent>
          <mc:Choice Requires="wps">
            <w:drawing>
              <wp:anchor distT="0" distB="0" distL="114300" distR="114300" simplePos="0" relativeHeight="251666432" behindDoc="0" locked="0" layoutInCell="1" allowOverlap="1" wp14:anchorId="0D103AF1" wp14:editId="70F74173">
                <wp:simplePos x="0" y="0"/>
                <wp:positionH relativeFrom="column">
                  <wp:posOffset>286847</wp:posOffset>
                </wp:positionH>
                <wp:positionV relativeFrom="paragraph">
                  <wp:posOffset>280843</wp:posOffset>
                </wp:positionV>
                <wp:extent cx="4913283" cy="452582"/>
                <wp:effectExtent l="50800" t="25400" r="65405" b="81280"/>
                <wp:wrapNone/>
                <wp:docPr id="55" name="Rectángulo 55"/>
                <wp:cNvGraphicFramePr/>
                <a:graphic xmlns:a="http://schemas.openxmlformats.org/drawingml/2006/main">
                  <a:graphicData uri="http://schemas.microsoft.com/office/word/2010/wordprocessingShape">
                    <wps:wsp>
                      <wps:cNvSpPr/>
                      <wps:spPr>
                        <a:xfrm>
                          <a:off x="0" y="0"/>
                          <a:ext cx="4913283" cy="45258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871678" id="Rectángulo 55" o:spid="_x0000_s1026" style="position:absolute;margin-left:22.6pt;margin-top:22.1pt;width:386.85pt;height:35.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" filled="f" strokecolor="red">
                <v:shadow on="t" color="black" opacity="22937f" origin=",.5" offset="0,.63889mm"/>
              </v:rect>
            </w:pict>
          </mc:Fallback>
        </mc:AlternateContent>
      </w:r>
    </w:p>
    <w:p w14:paraId="08D6D78E" w14:textId="77777777" w:rsidR="00270B01" w:rsidRPr="00A65ED7" w:rsidRDefault="00270B01" w:rsidP="00270B01">
      <w:pPr>
        <w:pStyle w:val="Prrafodelista"/>
        <w:tabs>
          <w:tab w:val="left" w:pos="426"/>
        </w:tabs>
        <w:spacing w:before="240" w:after="240" w:line="360" w:lineRule="auto"/>
        <w:ind w:left="0" w:right="51"/>
        <w:jc w:val="both"/>
        <w:rPr>
          <w:rFonts w:ascii="Palatino Linotype" w:hAnsi="Palatino Linotype"/>
          <w:color w:val="000000" w:themeColor="text1"/>
        </w:rPr>
      </w:pPr>
    </w:p>
    <w:p w14:paraId="006CFD7F" w14:textId="0ED331C4" w:rsidR="00270B01" w:rsidRPr="00A65ED7" w:rsidRDefault="00DD22F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Conforme a lo anteriro</w:t>
      </w:r>
      <w:r w:rsidR="00270B01" w:rsidRPr="00A65ED7">
        <w:rPr>
          <w:rFonts w:ascii="Palatino Linotype" w:hAnsi="Palatino Linotype"/>
          <w:color w:val="000000" w:themeColor="text1"/>
        </w:rPr>
        <w:t>,</w:t>
      </w:r>
      <w:r w:rsidRPr="00A65ED7">
        <w:rPr>
          <w:rFonts w:ascii="Palatino Linotype" w:hAnsi="Palatino Linotype"/>
          <w:color w:val="000000" w:themeColor="text1"/>
        </w:rPr>
        <w:t xml:space="preserve"> se advierte que</w:t>
      </w:r>
      <w:r w:rsidR="00270B01" w:rsidRPr="00A65ED7">
        <w:rPr>
          <w:rFonts w:ascii="Palatino Linotype" w:hAnsi="Palatino Linotype"/>
          <w:color w:val="000000" w:themeColor="text1"/>
        </w:rPr>
        <w:t xml:space="preserve"> el Sistema Municipal para el Desarrollo Integral de la Familia y el Organismo Para la Prestación de los Servicios de Agua Potable, Alcantarillado y Saneamiento del Municipio de </w:t>
      </w:r>
      <w:r w:rsidR="003818D2" w:rsidRPr="00A65ED7">
        <w:rPr>
          <w:rFonts w:ascii="Palatino Linotype" w:hAnsi="Palatino Linotype"/>
          <w:color w:val="000000" w:themeColor="text1"/>
        </w:rPr>
        <w:t>Tlalnepantla de Baz</w:t>
      </w:r>
      <w:r w:rsidR="00270B01" w:rsidRPr="00A65ED7">
        <w:rPr>
          <w:rFonts w:ascii="Palatino Linotype" w:hAnsi="Palatino Linotype"/>
          <w:color w:val="000000" w:themeColor="text1"/>
        </w:rPr>
        <w:t xml:space="preserve">, son Sujetos Obligados diversos al Ayuntamiento; por lo tanto, el </w:t>
      </w:r>
      <w:r w:rsidR="00270B01" w:rsidRPr="00A65ED7">
        <w:rPr>
          <w:rFonts w:ascii="Palatino Linotype" w:hAnsi="Palatino Linotype"/>
          <w:b/>
          <w:color w:val="000000" w:themeColor="text1"/>
        </w:rPr>
        <w:t>SUJETO OBLIGADO</w:t>
      </w:r>
      <w:r w:rsidR="00270B01" w:rsidRPr="00A65ED7">
        <w:rPr>
          <w:rFonts w:ascii="Palatino Linotype" w:hAnsi="Palatino Linotype"/>
          <w:color w:val="000000" w:themeColor="text1"/>
        </w:rPr>
        <w:t xml:space="preserve"> no resultaría competente para poseer, generar o administrar información relacionada con las dependencias antes señaladas.</w:t>
      </w:r>
    </w:p>
    <w:p w14:paraId="661619E5" w14:textId="77777777" w:rsidR="00270B01" w:rsidRPr="00A65ED7" w:rsidRDefault="00270B01" w:rsidP="00270B01">
      <w:pPr>
        <w:rPr>
          <w:rFonts w:ascii="Palatino Linotype" w:hAnsi="Palatino Linotype"/>
          <w:color w:val="000000" w:themeColor="text1"/>
        </w:rPr>
      </w:pPr>
    </w:p>
    <w:p w14:paraId="4F86FC64" w14:textId="25C101AE" w:rsidR="00270B01" w:rsidRPr="00A65ED7" w:rsidRDefault="00270B01" w:rsidP="00270B0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Establecido lo anterior, debemos señalar que la Ley de Transparencia y Acceso a la Información Pública del Estado de México y Municipios, en su artículo 167, establece que cuando las unidades de transparencia determinen la notoria incompetencia por parte de los sujetos obligados, dentro del ámbito de aplicación, para atender la solicitud de acceso a la información, deberán comunicarlo al solicitante, dentro de los </w:t>
      </w:r>
      <w:r w:rsidRPr="00A65ED7">
        <w:rPr>
          <w:rFonts w:ascii="Palatino Linotype" w:hAnsi="Palatino Linotype"/>
          <w:b/>
          <w:color w:val="000000" w:themeColor="text1"/>
        </w:rPr>
        <w:t>tres días hábiles posteriores</w:t>
      </w:r>
      <w:r w:rsidRPr="00A65ED7">
        <w:rPr>
          <w:rFonts w:ascii="Palatino Linotype" w:hAnsi="Palatino Linotype"/>
          <w:color w:val="000000" w:themeColor="text1"/>
        </w:rPr>
        <w:t xml:space="preserve"> a la recepción de la solicitud y, en su caso, </w:t>
      </w:r>
      <w:r w:rsidRPr="00A65ED7">
        <w:rPr>
          <w:rFonts w:ascii="Palatino Linotype" w:hAnsi="Palatino Linotype"/>
          <w:b/>
          <w:color w:val="000000" w:themeColor="text1"/>
        </w:rPr>
        <w:t>orientar</w:t>
      </w:r>
      <w:r w:rsidRPr="00A65ED7">
        <w:rPr>
          <w:rFonts w:ascii="Palatino Linotype" w:hAnsi="Palatino Linotype"/>
          <w:color w:val="000000" w:themeColor="text1"/>
        </w:rPr>
        <w:t xml:space="preserve"> al solicitante del o los sujetos obligados competentes.</w:t>
      </w:r>
    </w:p>
    <w:p w14:paraId="786A3D89" w14:textId="77777777" w:rsidR="00270B01" w:rsidRPr="00A65ED7" w:rsidRDefault="00270B01" w:rsidP="00270B01">
      <w:pPr>
        <w:pStyle w:val="Prrafodelista"/>
        <w:tabs>
          <w:tab w:val="left" w:pos="426"/>
        </w:tabs>
        <w:spacing w:before="240" w:after="240" w:line="360" w:lineRule="auto"/>
        <w:ind w:left="0" w:right="51"/>
        <w:jc w:val="both"/>
        <w:rPr>
          <w:rFonts w:ascii="Palatino Linotype" w:hAnsi="Palatino Linotype"/>
          <w:color w:val="000000" w:themeColor="text1"/>
        </w:rPr>
      </w:pPr>
    </w:p>
    <w:p w14:paraId="20E48856" w14:textId="45B7E99D" w:rsidR="00270B01" w:rsidRPr="00A65ED7" w:rsidRDefault="00270B01" w:rsidP="00270B0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el presente asunto, como fuera expuesto en el apartado de </w:t>
      </w:r>
      <w:r w:rsidRPr="00A65ED7">
        <w:rPr>
          <w:rFonts w:ascii="Palatino Linotype" w:hAnsi="Palatino Linotype"/>
          <w:i/>
          <w:color w:val="000000" w:themeColor="text1"/>
        </w:rPr>
        <w:t>Antecedentes</w:t>
      </w:r>
      <w:r w:rsidRPr="00A65ED7">
        <w:rPr>
          <w:rFonts w:ascii="Palatino Linotype" w:hAnsi="Palatino Linotype"/>
          <w:color w:val="000000" w:themeColor="text1"/>
        </w:rPr>
        <w:t xml:space="preserve"> de la presente resolución, no se advierte que el </w:t>
      </w:r>
      <w:r w:rsidRPr="00A65ED7">
        <w:rPr>
          <w:rFonts w:ascii="Palatino Linotype" w:hAnsi="Palatino Linotype"/>
          <w:b/>
          <w:color w:val="000000" w:themeColor="text1"/>
        </w:rPr>
        <w:t>SUJETO OBLIGADO</w:t>
      </w:r>
      <w:r w:rsidRPr="00A65ED7">
        <w:rPr>
          <w:rFonts w:ascii="Palatino Linotype" w:hAnsi="Palatino Linotype"/>
          <w:color w:val="000000" w:themeColor="text1"/>
        </w:rPr>
        <w:t xml:space="preserve"> haya comunicado su incompetencia parcial para poseer, generar o administrar información relacionada con el Organismo Público Descentralizado Municipal para la Prestación de los Servicios de Agua Potable, Drenaje y Tratamiento de Aguas Residuales, ni el Sistema Municipal para el Desarrollo Integral de la Familia, pues en su respuesta únicamente refirió una incompetencia general para contar con cualquier elemento de la solicitud de información </w:t>
      </w:r>
      <w:r w:rsidRPr="00A65ED7">
        <w:rPr>
          <w:rFonts w:ascii="Palatino Linotype" w:hAnsi="Palatino Linotype"/>
          <w:b/>
          <w:color w:val="000000" w:themeColor="text1"/>
        </w:rPr>
        <w:t>001</w:t>
      </w:r>
      <w:r w:rsidR="004B391E" w:rsidRPr="00A65ED7">
        <w:rPr>
          <w:rFonts w:ascii="Palatino Linotype" w:hAnsi="Palatino Linotype"/>
          <w:b/>
          <w:color w:val="000000" w:themeColor="text1"/>
        </w:rPr>
        <w:t>36</w:t>
      </w:r>
      <w:r w:rsidRPr="00A65ED7">
        <w:rPr>
          <w:rFonts w:ascii="Palatino Linotype" w:hAnsi="Palatino Linotype"/>
          <w:b/>
          <w:color w:val="000000" w:themeColor="text1"/>
        </w:rPr>
        <w:t>/</w:t>
      </w:r>
      <w:r w:rsidR="004B391E" w:rsidRPr="00A65ED7">
        <w:rPr>
          <w:rFonts w:ascii="Palatino Linotype" w:hAnsi="Palatino Linotype"/>
          <w:b/>
          <w:color w:val="000000" w:themeColor="text1"/>
        </w:rPr>
        <w:t>TLALNEPA</w:t>
      </w:r>
      <w:r w:rsidRPr="00A65ED7">
        <w:rPr>
          <w:rFonts w:ascii="Palatino Linotype" w:hAnsi="Palatino Linotype"/>
          <w:b/>
          <w:color w:val="000000" w:themeColor="text1"/>
        </w:rPr>
        <w:t>/IP/2022</w:t>
      </w:r>
      <w:r w:rsidRPr="00A65ED7">
        <w:rPr>
          <w:rFonts w:ascii="Palatino Linotype" w:hAnsi="Palatino Linotype"/>
          <w:color w:val="000000" w:themeColor="text1"/>
        </w:rPr>
        <w:t xml:space="preserve">, situación que deja al Particular en estado de </w:t>
      </w:r>
      <w:r w:rsidRPr="00A65ED7">
        <w:rPr>
          <w:rFonts w:ascii="Palatino Linotype" w:hAnsi="Palatino Linotype"/>
          <w:b/>
          <w:color w:val="000000" w:themeColor="text1"/>
        </w:rPr>
        <w:t>incertidumbre</w:t>
      </w:r>
      <w:r w:rsidRPr="00A65ED7">
        <w:rPr>
          <w:rFonts w:ascii="Palatino Linotype" w:hAnsi="Palatino Linotype"/>
          <w:color w:val="000000" w:themeColor="text1"/>
        </w:rPr>
        <w:t>.</w:t>
      </w:r>
    </w:p>
    <w:p w14:paraId="01CAD4D3" w14:textId="77777777" w:rsidR="00270B01" w:rsidRPr="00A65ED7" w:rsidRDefault="00270B01" w:rsidP="00270B01">
      <w:pPr>
        <w:pStyle w:val="Prrafodelista"/>
        <w:tabs>
          <w:tab w:val="left" w:pos="426"/>
        </w:tabs>
        <w:spacing w:before="240" w:after="240" w:line="360" w:lineRule="auto"/>
        <w:ind w:left="0" w:right="51"/>
        <w:jc w:val="both"/>
        <w:rPr>
          <w:rFonts w:ascii="Palatino Linotype" w:hAnsi="Palatino Linotype"/>
          <w:color w:val="000000" w:themeColor="text1"/>
        </w:rPr>
      </w:pPr>
    </w:p>
    <w:p w14:paraId="50DD59CC" w14:textId="2E73FBB6" w:rsidR="00DD22FA" w:rsidRPr="00A65ED7" w:rsidRDefault="00270B01" w:rsidP="00DD22F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Derivado de lo anterior, y de conformidad con lo establecido en la fracción II del artículo 49 de la Ley de Transparencia y Acceso a la Información Pública del Estado de México y Municipios</w:t>
      </w:r>
      <w:r w:rsidRPr="00A65ED7">
        <w:rPr>
          <w:rStyle w:val="Refdenotaalpie"/>
          <w:rFonts w:ascii="Palatino Linotype" w:hAnsi="Palatino Linotype"/>
          <w:color w:val="000000" w:themeColor="text1"/>
        </w:rPr>
        <w:footnoteReference w:id="10"/>
      </w:r>
      <w:r w:rsidRPr="00A65ED7">
        <w:rPr>
          <w:rFonts w:ascii="Palatino Linotype" w:hAnsi="Palatino Linotype"/>
          <w:color w:val="000000" w:themeColor="text1"/>
        </w:rPr>
        <w:t xml:space="preserve">, el </w:t>
      </w:r>
      <w:r w:rsidRPr="00A65ED7">
        <w:rPr>
          <w:rFonts w:ascii="Palatino Linotype" w:hAnsi="Palatino Linotype"/>
          <w:b/>
          <w:color w:val="000000" w:themeColor="text1"/>
        </w:rPr>
        <w:t>SUJETO OBLIGADO</w:t>
      </w:r>
      <w:r w:rsidRPr="00A65ED7">
        <w:rPr>
          <w:rFonts w:ascii="Palatino Linotype" w:hAnsi="Palatino Linotype"/>
          <w:color w:val="000000" w:themeColor="text1"/>
        </w:rPr>
        <w:t xml:space="preserve"> deberá entregar al </w:t>
      </w:r>
      <w:r w:rsidRPr="00A65ED7">
        <w:rPr>
          <w:rFonts w:ascii="Palatino Linotype" w:hAnsi="Palatino Linotype"/>
          <w:color w:val="000000" w:themeColor="text1"/>
        </w:rPr>
        <w:lastRenderedPageBreak/>
        <w:t xml:space="preserve">Particular el </w:t>
      </w:r>
      <w:r w:rsidRPr="00A65ED7">
        <w:rPr>
          <w:rFonts w:ascii="Palatino Linotype" w:hAnsi="Palatino Linotype"/>
          <w:b/>
          <w:bCs/>
          <w:color w:val="000000" w:themeColor="text1"/>
        </w:rPr>
        <w:t xml:space="preserve">Acuerdo que emita su Comité de Transparencia en el que se establezca, de manera fundada y motivada, la incompetencia del Ayuntamiento de </w:t>
      </w:r>
      <w:r w:rsidR="004B391E" w:rsidRPr="00A65ED7">
        <w:rPr>
          <w:rFonts w:ascii="Palatino Linotype" w:hAnsi="Palatino Linotype"/>
          <w:b/>
          <w:bCs/>
          <w:color w:val="000000" w:themeColor="text1"/>
        </w:rPr>
        <w:t xml:space="preserve">Tlalnepantla de Baz </w:t>
      </w:r>
      <w:r w:rsidRPr="00A65ED7">
        <w:rPr>
          <w:rFonts w:ascii="Palatino Linotype" w:hAnsi="Palatino Linotype"/>
          <w:color w:val="000000" w:themeColor="text1"/>
        </w:rPr>
        <w:t>para poseer, generar o administrar información relacionada con las dos dependencias antes referidas.</w:t>
      </w:r>
    </w:p>
    <w:p w14:paraId="3DC02721"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C5101D" w14:textId="0691EA3F" w:rsidR="00131C54" w:rsidRPr="00A65ED7" w:rsidRDefault="00131C54" w:rsidP="00131C5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A65ED7">
        <w:rPr>
          <w:rFonts w:ascii="Palatino Linotype" w:hAnsi="Palatino Linotype"/>
          <w:b/>
          <w:color w:val="000000" w:themeColor="text1"/>
        </w:rPr>
        <w:t xml:space="preserve">IV. De </w:t>
      </w:r>
      <w:r w:rsidR="002C057E" w:rsidRPr="00A65ED7">
        <w:rPr>
          <w:rFonts w:ascii="Palatino Linotype" w:hAnsi="Palatino Linotype"/>
          <w:b/>
          <w:color w:val="000000" w:themeColor="text1"/>
        </w:rPr>
        <w:t>la competencia del SUJETO OBLIGADO para poseer, generar y administrar los reportes generados en el portal ‘Visor de nómina’ del SAT</w:t>
      </w:r>
      <w:r w:rsidRPr="00A65ED7">
        <w:rPr>
          <w:rFonts w:ascii="Palatino Linotype" w:hAnsi="Palatino Linotype"/>
          <w:b/>
          <w:color w:val="000000" w:themeColor="text1"/>
        </w:rPr>
        <w:t>.</w:t>
      </w:r>
    </w:p>
    <w:p w14:paraId="76081DB8" w14:textId="77777777" w:rsidR="00131C54" w:rsidRPr="00A65ED7" w:rsidRDefault="00131C54"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4008835F" w14:textId="138DD9BB" w:rsidR="003E1087" w:rsidRPr="00A65ED7" w:rsidRDefault="00131C5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El artículo 123 de la Constitución Política de los Estados Unidos Mexicanos, en sus respectivos apartados </w:t>
      </w:r>
      <w:r w:rsidR="00D65794" w:rsidRPr="00A65ED7">
        <w:rPr>
          <w:rFonts w:ascii="Palatino Linotype" w:hAnsi="Palatino Linotype"/>
          <w:color w:val="000000" w:themeColor="text1"/>
        </w:rPr>
        <w:t>‘</w:t>
      </w:r>
      <w:r w:rsidRPr="00A65ED7">
        <w:rPr>
          <w:rFonts w:ascii="Palatino Linotype" w:hAnsi="Palatino Linotype"/>
          <w:color w:val="000000" w:themeColor="text1"/>
        </w:rPr>
        <w:t>A</w:t>
      </w:r>
      <w:r w:rsidR="00D65794" w:rsidRPr="00A65ED7">
        <w:rPr>
          <w:rFonts w:ascii="Palatino Linotype" w:hAnsi="Palatino Linotype"/>
          <w:color w:val="000000" w:themeColor="text1"/>
        </w:rPr>
        <w:t>’</w:t>
      </w:r>
      <w:r w:rsidRPr="00A65ED7">
        <w:rPr>
          <w:rFonts w:ascii="Palatino Linotype" w:hAnsi="Palatino Linotype"/>
          <w:color w:val="000000" w:themeColor="text1"/>
        </w:rPr>
        <w:t xml:space="preserve"> y </w:t>
      </w:r>
      <w:r w:rsidR="00D65794" w:rsidRPr="00A65ED7">
        <w:rPr>
          <w:rFonts w:ascii="Palatino Linotype" w:hAnsi="Palatino Linotype"/>
          <w:color w:val="000000" w:themeColor="text1"/>
        </w:rPr>
        <w:t>‘</w:t>
      </w:r>
      <w:r w:rsidRPr="00A65ED7">
        <w:rPr>
          <w:rFonts w:ascii="Palatino Linotype" w:hAnsi="Palatino Linotype"/>
          <w:color w:val="000000" w:themeColor="text1"/>
        </w:rPr>
        <w:t>B</w:t>
      </w:r>
      <w:r w:rsidR="00D65794" w:rsidRPr="00A65ED7">
        <w:rPr>
          <w:rFonts w:ascii="Palatino Linotype" w:hAnsi="Palatino Linotype"/>
          <w:color w:val="000000" w:themeColor="text1"/>
        </w:rPr>
        <w:t>’</w:t>
      </w:r>
      <w:r w:rsidRPr="00A65ED7">
        <w:rPr>
          <w:rFonts w:ascii="Palatino Linotype" w:hAnsi="Palatino Linotype"/>
          <w:color w:val="000000" w:themeColor="text1"/>
        </w:rPr>
        <w:t xml:space="preserve">, </w:t>
      </w:r>
      <w:r w:rsidRPr="00A65ED7">
        <w:rPr>
          <w:rFonts w:ascii="Palatino Linotype" w:hAnsi="Palatino Linotype"/>
          <w:color w:val="000000" w:themeColor="text1"/>
          <w:lang w:val="es-ES_tradnl"/>
        </w:rPr>
        <w:t>regula las relaciones obrero-patronales entre particulares (</w:t>
      </w:r>
      <w:r w:rsidR="00D65794" w:rsidRPr="00A65ED7">
        <w:rPr>
          <w:rFonts w:ascii="Palatino Linotype" w:hAnsi="Palatino Linotype"/>
          <w:color w:val="000000" w:themeColor="text1"/>
          <w:lang w:val="es-ES_tradnl"/>
        </w:rPr>
        <w:t>‘</w:t>
      </w:r>
      <w:r w:rsidRPr="00A65ED7">
        <w:rPr>
          <w:rFonts w:ascii="Palatino Linotype" w:hAnsi="Palatino Linotype"/>
          <w:color w:val="000000" w:themeColor="text1"/>
          <w:lang w:val="es-ES_tradnl"/>
        </w:rPr>
        <w:t>A</w:t>
      </w:r>
      <w:r w:rsidR="00D65794" w:rsidRPr="00A65ED7">
        <w:rPr>
          <w:rFonts w:ascii="Palatino Linotype" w:hAnsi="Palatino Linotype"/>
          <w:color w:val="000000" w:themeColor="text1"/>
          <w:lang w:val="es-ES_tradnl"/>
        </w:rPr>
        <w:t>’</w:t>
      </w:r>
      <w:r w:rsidRPr="00A65ED7">
        <w:rPr>
          <w:rFonts w:ascii="Palatino Linotype" w:hAnsi="Palatino Linotype"/>
          <w:color w:val="000000" w:themeColor="text1"/>
          <w:lang w:val="es-ES_tradnl"/>
        </w:rPr>
        <w:t>) y entre las Dependencias de Gobierno con sus servidores públicos (</w:t>
      </w:r>
      <w:r w:rsidR="00D65794" w:rsidRPr="00A65ED7">
        <w:rPr>
          <w:rFonts w:ascii="Palatino Linotype" w:hAnsi="Palatino Linotype"/>
          <w:color w:val="000000" w:themeColor="text1"/>
          <w:lang w:val="es-ES_tradnl"/>
        </w:rPr>
        <w:t>‘</w:t>
      </w:r>
      <w:r w:rsidRPr="00A65ED7">
        <w:rPr>
          <w:rFonts w:ascii="Palatino Linotype" w:hAnsi="Palatino Linotype"/>
          <w:color w:val="000000" w:themeColor="text1"/>
          <w:lang w:val="es-ES_tradnl"/>
        </w:rPr>
        <w:t>B</w:t>
      </w:r>
      <w:r w:rsidR="00D65794" w:rsidRPr="00A65ED7">
        <w:rPr>
          <w:rFonts w:ascii="Palatino Linotype" w:hAnsi="Palatino Linotype"/>
          <w:color w:val="000000" w:themeColor="text1"/>
          <w:lang w:val="es-ES_tradnl"/>
        </w:rPr>
        <w:t>’</w:t>
      </w:r>
      <w:r w:rsidRPr="00A65ED7">
        <w:rPr>
          <w:rFonts w:ascii="Palatino Linotype" w:hAnsi="Palatino Linotype"/>
          <w:color w:val="000000" w:themeColor="text1"/>
          <w:lang w:val="es-ES_tradnl"/>
        </w:rPr>
        <w:t>).</w:t>
      </w:r>
    </w:p>
    <w:p w14:paraId="0FA9DF74"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6F94F87" w14:textId="68D40778" w:rsidR="003E1087" w:rsidRPr="00A65ED7"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Por cuanto hace al </w:t>
      </w:r>
      <w:r w:rsidRPr="00A65ED7">
        <w:rPr>
          <w:rFonts w:ascii="Palatino Linotype" w:hAnsi="Palatino Linotype"/>
          <w:color w:val="000000" w:themeColor="text1"/>
          <w:lang w:val="es-ES_tradnl"/>
        </w:rPr>
        <w:t xml:space="preserve">Instituto Mexicano del Seguro Social (IMSS) y el Instituto del Fondo Nacional de la Vivienda para los Trabajadores (INFONAVIT), éstos se encuentran regulados conforme al apartado </w:t>
      </w:r>
      <w:r w:rsidR="00D65794" w:rsidRPr="00A65ED7">
        <w:rPr>
          <w:rFonts w:ascii="Palatino Linotype" w:hAnsi="Palatino Linotype"/>
          <w:color w:val="000000" w:themeColor="text1"/>
          <w:lang w:val="es-ES_tradnl"/>
        </w:rPr>
        <w:t>‘</w:t>
      </w:r>
      <w:r w:rsidRPr="00A65ED7">
        <w:rPr>
          <w:rFonts w:ascii="Palatino Linotype" w:hAnsi="Palatino Linotype"/>
          <w:color w:val="000000" w:themeColor="text1"/>
          <w:lang w:val="es-ES_tradnl"/>
        </w:rPr>
        <w:t>A</w:t>
      </w:r>
      <w:r w:rsidR="00D65794" w:rsidRPr="00A65ED7">
        <w:rPr>
          <w:rFonts w:ascii="Palatino Linotype" w:hAnsi="Palatino Linotype"/>
          <w:color w:val="000000" w:themeColor="text1"/>
          <w:lang w:val="es-ES_tradnl"/>
        </w:rPr>
        <w:t>’</w:t>
      </w:r>
      <w:r w:rsidRPr="00A65ED7">
        <w:rPr>
          <w:rFonts w:ascii="Palatino Linotype" w:hAnsi="Palatino Linotype"/>
          <w:color w:val="000000" w:themeColor="text1"/>
          <w:lang w:val="es-ES_tradnl"/>
        </w:rPr>
        <w:t xml:space="preserve">, al ser entes públicos encargados de regular la seguridad social y de vivienda en el sector privado; por su parte, el apartado que rige las relaciones labores de los servidores públicos corresponde al inciso </w:t>
      </w:r>
      <w:r w:rsidR="00D65794" w:rsidRPr="00A65ED7">
        <w:rPr>
          <w:rFonts w:ascii="Palatino Linotype" w:hAnsi="Palatino Linotype"/>
          <w:color w:val="000000" w:themeColor="text1"/>
          <w:lang w:val="es-ES_tradnl"/>
        </w:rPr>
        <w:t>‘</w:t>
      </w:r>
      <w:r w:rsidRPr="00A65ED7">
        <w:rPr>
          <w:rFonts w:ascii="Palatino Linotype" w:hAnsi="Palatino Linotype"/>
          <w:color w:val="000000" w:themeColor="text1"/>
          <w:lang w:val="es-ES_tradnl"/>
        </w:rPr>
        <w:t>B</w:t>
      </w:r>
      <w:r w:rsidR="00D65794" w:rsidRPr="00A65ED7">
        <w:rPr>
          <w:rFonts w:ascii="Palatino Linotype" w:hAnsi="Palatino Linotype"/>
          <w:color w:val="000000" w:themeColor="text1"/>
          <w:lang w:val="es-ES_tradnl"/>
        </w:rPr>
        <w:t>’</w:t>
      </w:r>
      <w:r w:rsidRPr="00A65ED7">
        <w:rPr>
          <w:rFonts w:ascii="Palatino Linotype" w:hAnsi="Palatino Linotype"/>
          <w:color w:val="000000" w:themeColor="text1"/>
          <w:lang w:val="es-ES_tradnl"/>
        </w:rPr>
        <w:t>.</w:t>
      </w:r>
    </w:p>
    <w:p w14:paraId="02EE1D0B"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1546DA" w14:textId="098798E4" w:rsidR="003E1087" w:rsidRPr="00A65ED7"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Así las cosas, </w:t>
      </w:r>
      <w:r w:rsidR="00D65794" w:rsidRPr="00A65ED7">
        <w:rPr>
          <w:rFonts w:ascii="Palatino Linotype" w:hAnsi="Palatino Linotype"/>
          <w:color w:val="000000" w:themeColor="text1"/>
        </w:rPr>
        <w:t>respecto</w:t>
      </w:r>
      <w:r w:rsidRPr="00A65ED7">
        <w:rPr>
          <w:rFonts w:ascii="Palatino Linotype" w:hAnsi="Palatino Linotype"/>
          <w:color w:val="000000" w:themeColor="text1"/>
        </w:rPr>
        <w:t xml:space="preserve"> a los pronunciamientos del </w:t>
      </w:r>
      <w:r w:rsidRPr="00A65ED7">
        <w:rPr>
          <w:rFonts w:ascii="Palatino Linotype" w:hAnsi="Palatino Linotype"/>
          <w:b/>
          <w:color w:val="000000" w:themeColor="text1"/>
        </w:rPr>
        <w:t>SUJETO OBLIGADO</w:t>
      </w:r>
      <w:r w:rsidRPr="00A65ED7">
        <w:rPr>
          <w:rFonts w:ascii="Palatino Linotype" w:hAnsi="Palatino Linotype"/>
          <w:color w:val="000000" w:themeColor="text1"/>
        </w:rPr>
        <w:t xml:space="preserve">, mediante los cuales, </w:t>
      </w:r>
      <w:r w:rsidR="00D65794" w:rsidRPr="00A65ED7">
        <w:rPr>
          <w:rFonts w:ascii="Palatino Linotype" w:hAnsi="Palatino Linotype"/>
          <w:color w:val="000000" w:themeColor="text1"/>
        </w:rPr>
        <w:t>refirió</w:t>
      </w:r>
      <w:r w:rsidRPr="00A65ED7">
        <w:rPr>
          <w:rFonts w:ascii="Palatino Linotype" w:hAnsi="Palatino Linotype"/>
          <w:color w:val="000000" w:themeColor="text1"/>
        </w:rPr>
        <w:t xml:space="preserve"> no generar información relacionada con el pago de impuestos por IMSS e INFONAVIT, </w:t>
      </w:r>
      <w:r w:rsidR="00802D9A" w:rsidRPr="00A65ED7">
        <w:rPr>
          <w:rFonts w:ascii="Palatino Linotype" w:hAnsi="Palatino Linotype"/>
          <w:color w:val="000000" w:themeColor="text1"/>
        </w:rPr>
        <w:t>éstos</w:t>
      </w:r>
      <w:r w:rsidR="00D65794" w:rsidRPr="00A65ED7">
        <w:rPr>
          <w:rFonts w:ascii="Palatino Linotype" w:hAnsi="Palatino Linotype"/>
          <w:color w:val="000000" w:themeColor="text1"/>
        </w:rPr>
        <w:t xml:space="preserve"> no</w:t>
      </w:r>
      <w:r w:rsidR="00802D9A" w:rsidRPr="00A65ED7">
        <w:rPr>
          <w:rFonts w:ascii="Palatino Linotype" w:hAnsi="Palatino Linotype"/>
          <w:color w:val="000000" w:themeColor="text1"/>
        </w:rPr>
        <w:t xml:space="preserve"> deben entenderse</w:t>
      </w:r>
      <w:r w:rsidR="00D65794" w:rsidRPr="00A65ED7">
        <w:rPr>
          <w:rFonts w:ascii="Palatino Linotype" w:hAnsi="Palatino Linotype"/>
          <w:color w:val="000000" w:themeColor="text1"/>
        </w:rPr>
        <w:t xml:space="preserve"> como una manifestación de incompetencia, sino</w:t>
      </w:r>
      <w:r w:rsidR="00802D9A" w:rsidRPr="00A65ED7">
        <w:rPr>
          <w:rFonts w:ascii="Palatino Linotype" w:hAnsi="Palatino Linotype"/>
          <w:color w:val="000000" w:themeColor="text1"/>
        </w:rPr>
        <w:t xml:space="preserve"> como un </w:t>
      </w:r>
      <w:r w:rsidR="00802D9A" w:rsidRPr="00A65ED7">
        <w:rPr>
          <w:rFonts w:ascii="Palatino Linotype" w:hAnsi="Palatino Linotype"/>
          <w:b/>
          <w:bCs/>
          <w:i/>
          <w:color w:val="000000" w:themeColor="text1"/>
        </w:rPr>
        <w:t>hecho negativo</w:t>
      </w:r>
      <w:r w:rsidR="00802D9A" w:rsidRPr="00A65ED7">
        <w:rPr>
          <w:rFonts w:ascii="Palatino Linotype" w:hAnsi="Palatino Linotype"/>
          <w:color w:val="000000" w:themeColor="text1"/>
        </w:rPr>
        <w:t xml:space="preserve">; es decir, que </w:t>
      </w:r>
      <w:r w:rsidR="00802D9A" w:rsidRPr="00A65ED7">
        <w:rPr>
          <w:rFonts w:ascii="Palatino Linotype" w:hAnsi="Palatino Linotype"/>
          <w:color w:val="000000" w:themeColor="text1"/>
          <w:lang w:val="es-ES"/>
        </w:rPr>
        <w:t xml:space="preserve">no se actualiza la circunstancia por la cual </w:t>
      </w:r>
      <w:r w:rsidR="00802D9A" w:rsidRPr="00A65ED7">
        <w:rPr>
          <w:rFonts w:ascii="Palatino Linotype" w:hAnsi="Palatino Linotype"/>
          <w:bCs/>
          <w:color w:val="000000" w:themeColor="text1"/>
          <w:lang w:val="es-ES"/>
        </w:rPr>
        <w:t>el</w:t>
      </w:r>
      <w:r w:rsidR="00802D9A" w:rsidRPr="00A65ED7">
        <w:rPr>
          <w:rFonts w:ascii="Palatino Linotype" w:hAnsi="Palatino Linotype"/>
          <w:b/>
          <w:color w:val="000000" w:themeColor="text1"/>
          <w:lang w:val="es-ES"/>
        </w:rPr>
        <w:t xml:space="preserve"> SUJETO OBLIGADO</w:t>
      </w:r>
      <w:r w:rsidR="00802D9A" w:rsidRPr="00A65ED7">
        <w:rPr>
          <w:rFonts w:ascii="Palatino Linotype" w:hAnsi="Palatino Linotype"/>
          <w:bCs/>
          <w:color w:val="000000" w:themeColor="text1"/>
          <w:lang w:val="es-ES"/>
        </w:rPr>
        <w:t>,</w:t>
      </w:r>
      <w:r w:rsidR="00802D9A" w:rsidRPr="00A65ED7">
        <w:rPr>
          <w:rFonts w:ascii="Palatino Linotype" w:hAnsi="Palatino Linotype"/>
          <w:color w:val="000000" w:themeColor="text1"/>
          <w:lang w:val="es-ES"/>
        </w:rPr>
        <w:t xml:space="preserve"> en el ámbito de sus </w:t>
      </w:r>
      <w:r w:rsidR="00802D9A" w:rsidRPr="00A65ED7">
        <w:rPr>
          <w:rFonts w:ascii="Palatino Linotype" w:hAnsi="Palatino Linotype"/>
          <w:color w:val="000000" w:themeColor="text1"/>
          <w:lang w:val="es-ES"/>
        </w:rPr>
        <w:lastRenderedPageBreak/>
        <w:t>atribuciones, pudiese poseer en sus archivos la información solicitada</w:t>
      </w:r>
      <w:r w:rsidR="00D65794" w:rsidRPr="00A65ED7">
        <w:rPr>
          <w:rFonts w:ascii="Palatino Linotype" w:hAnsi="Palatino Linotype"/>
          <w:color w:val="000000" w:themeColor="text1"/>
          <w:lang w:val="es-ES"/>
        </w:rPr>
        <w:t>; razón de lo anterior,</w:t>
      </w:r>
      <w:r w:rsidR="00802D9A" w:rsidRPr="00A65ED7">
        <w:rPr>
          <w:rFonts w:ascii="Palatino Linotype" w:hAnsi="Palatino Linotype"/>
          <w:color w:val="000000" w:themeColor="text1"/>
          <w:lang w:val="es-ES"/>
        </w:rPr>
        <w:t xml:space="preserve"> resultaría innecesaria una declaratoria de inexistencia, en términos de la fracción XIII</w:t>
      </w:r>
      <w:r w:rsidR="00D65794" w:rsidRPr="00A65ED7">
        <w:rPr>
          <w:rStyle w:val="Refdenotaalpie"/>
          <w:rFonts w:ascii="Palatino Linotype" w:hAnsi="Palatino Linotype"/>
          <w:color w:val="000000" w:themeColor="text1"/>
          <w:lang w:val="es-ES"/>
        </w:rPr>
        <w:footnoteReference w:id="11"/>
      </w:r>
      <w:r w:rsidR="00D65794" w:rsidRPr="00A65ED7">
        <w:rPr>
          <w:rFonts w:ascii="Palatino Linotype" w:hAnsi="Palatino Linotype"/>
          <w:color w:val="000000" w:themeColor="text1"/>
          <w:lang w:val="es-ES"/>
        </w:rPr>
        <w:t>,</w:t>
      </w:r>
      <w:r w:rsidR="00802D9A" w:rsidRPr="00A65ED7">
        <w:rPr>
          <w:rFonts w:ascii="Palatino Linotype" w:hAnsi="Palatino Linotype"/>
          <w:color w:val="000000" w:themeColor="text1"/>
          <w:lang w:val="es-ES"/>
        </w:rPr>
        <w:t xml:space="preserve"> del artículo 49</w:t>
      </w:r>
      <w:r w:rsidR="00D65794" w:rsidRPr="00A65ED7">
        <w:rPr>
          <w:rFonts w:ascii="Palatino Linotype" w:hAnsi="Palatino Linotype"/>
          <w:color w:val="000000" w:themeColor="text1"/>
          <w:lang w:val="es-ES"/>
        </w:rPr>
        <w:t>,</w:t>
      </w:r>
      <w:r w:rsidR="00802D9A" w:rsidRPr="00A65ED7">
        <w:rPr>
          <w:rFonts w:ascii="Palatino Linotype" w:hAnsi="Palatino Linotype"/>
          <w:color w:val="000000" w:themeColor="text1"/>
          <w:lang w:val="es-ES"/>
        </w:rPr>
        <w:t xml:space="preserve"> de la Ley de Transparencia y Acceso a la Información Pública del Estado de México y Municipios.</w:t>
      </w:r>
    </w:p>
    <w:p w14:paraId="03DCCF72"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0B82735" w14:textId="1A5AC4A1" w:rsidR="003E1087" w:rsidRPr="00A65ED7" w:rsidRDefault="00802D9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Lo </w:t>
      </w:r>
      <w:r w:rsidRPr="00A65ED7">
        <w:rPr>
          <w:rFonts w:ascii="Palatino Linotype" w:hAnsi="Palatino Linotype" w:cs="Arial"/>
          <w:color w:val="000000" w:themeColor="text1"/>
        </w:rPr>
        <w:t>anterior encuentra sustento con la Jurisprudencia 267,287 y el Criterio 10/2004 emitidos por el Máximo Juzgador del país, Tesis que determinan lo siguiente:</w:t>
      </w:r>
    </w:p>
    <w:p w14:paraId="490EEE7B"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7A32D5DF" w14:textId="77777777" w:rsidR="00802D9A" w:rsidRPr="00A65ED7" w:rsidRDefault="00802D9A" w:rsidP="00AB2CAA">
      <w:pPr>
        <w:pStyle w:val="Prrafodelista"/>
        <w:tabs>
          <w:tab w:val="left" w:pos="426"/>
        </w:tabs>
        <w:spacing w:before="240" w:after="240"/>
        <w:ind w:left="567" w:right="567"/>
        <w:jc w:val="both"/>
        <w:rPr>
          <w:rFonts w:ascii="Palatino Linotype" w:hAnsi="Palatino Linotype" w:cs="Arial"/>
          <w:i/>
          <w:sz w:val="22"/>
          <w:szCs w:val="22"/>
        </w:rPr>
      </w:pPr>
      <w:r w:rsidRPr="00A65ED7">
        <w:rPr>
          <w:rFonts w:ascii="Palatino Linotype" w:hAnsi="Palatino Linotype" w:cs="Arial"/>
          <w:i/>
          <w:sz w:val="22"/>
          <w:szCs w:val="22"/>
        </w:rPr>
        <w:t>“</w:t>
      </w:r>
      <w:r w:rsidRPr="00A65ED7">
        <w:rPr>
          <w:rFonts w:ascii="Palatino Linotype" w:hAnsi="Palatino Linotype" w:cs="Arial"/>
          <w:b/>
          <w:i/>
          <w:sz w:val="22"/>
          <w:szCs w:val="22"/>
        </w:rPr>
        <w:t>HECHOS NEGATIVOS, NO SON SUSCEPTIBLES DE DEMOSTRACION.</w:t>
      </w:r>
      <w:r w:rsidRPr="00A65ED7">
        <w:rPr>
          <w:rFonts w:ascii="Palatino Linotype" w:hAnsi="Palatino Linotype" w:cs="Arial"/>
          <w:i/>
          <w:sz w:val="22"/>
          <w:szCs w:val="22"/>
        </w:rPr>
        <w:t xml:space="preserve"> </w:t>
      </w:r>
      <w:r w:rsidRPr="00A65ED7">
        <w:rPr>
          <w:rFonts w:ascii="Palatino Linotype" w:hAnsi="Palatino Linotype" w:cs="Arial"/>
          <w:b/>
          <w:i/>
          <w:sz w:val="22"/>
          <w:szCs w:val="22"/>
        </w:rPr>
        <w:t>Tratándose de un hecho negativo, el Juez no tiene por que invocar prueba alguna de la que se desprenda</w:t>
      </w:r>
      <w:r w:rsidRPr="00A65ED7">
        <w:rPr>
          <w:rFonts w:ascii="Palatino Linotype" w:hAnsi="Palatino Linotype" w:cs="Arial"/>
          <w:i/>
          <w:sz w:val="22"/>
          <w:szCs w:val="22"/>
        </w:rPr>
        <w:t>, ya que es bien sabido que esta clase de hechos no son susceptibles de demostración.”</w:t>
      </w:r>
    </w:p>
    <w:p w14:paraId="0B43B5BD" w14:textId="77777777" w:rsidR="00802D9A" w:rsidRPr="00A65ED7" w:rsidRDefault="00802D9A" w:rsidP="00AB2CAA">
      <w:pPr>
        <w:pStyle w:val="Prrafodelista"/>
        <w:tabs>
          <w:tab w:val="left" w:pos="426"/>
        </w:tabs>
        <w:spacing w:before="240" w:after="240"/>
        <w:ind w:left="567" w:right="567"/>
        <w:jc w:val="both"/>
        <w:rPr>
          <w:rFonts w:ascii="Palatino Linotype" w:hAnsi="Palatino Linotype" w:cs="Arial"/>
          <w:i/>
          <w:sz w:val="22"/>
          <w:szCs w:val="22"/>
        </w:rPr>
      </w:pPr>
    </w:p>
    <w:p w14:paraId="3F9FD286" w14:textId="24D8F035" w:rsidR="00802D9A" w:rsidRPr="00A65ED7" w:rsidRDefault="00802D9A" w:rsidP="00AB2CAA">
      <w:pPr>
        <w:pStyle w:val="Prrafodelista"/>
        <w:tabs>
          <w:tab w:val="left" w:pos="426"/>
        </w:tabs>
        <w:spacing w:before="240" w:after="240"/>
        <w:ind w:left="567" w:right="567"/>
        <w:jc w:val="both"/>
        <w:rPr>
          <w:rFonts w:ascii="Palatino Linotype" w:hAnsi="Palatino Linotype" w:cs="Arial"/>
          <w:i/>
          <w:sz w:val="22"/>
          <w:szCs w:val="22"/>
        </w:rPr>
      </w:pPr>
      <w:r w:rsidRPr="00A65ED7">
        <w:rPr>
          <w:rFonts w:ascii="Palatino Linotype" w:hAnsi="Palatino Linotype" w:cs="Arial"/>
          <w:i/>
          <w:sz w:val="22"/>
          <w:szCs w:val="22"/>
        </w:rPr>
        <w:t>“</w:t>
      </w:r>
      <w:r w:rsidRPr="00A65ED7">
        <w:rPr>
          <w:rFonts w:ascii="Palatino Linotype" w:hAnsi="Palatino Linotype" w:cs="Arial"/>
          <w:b/>
          <w:i/>
          <w:sz w:val="22"/>
          <w:szCs w:val="22"/>
        </w:rPr>
        <w:t>INEXISTENCIA DE LA INFORMACIÓN. EL COMITÉ DE ACCESO A LA INFORMACIÓN PUEDE DECLARARLA ANTE SU EVIDENCIA, SIN NECESIDAD DE DICTAR MEDIDAS PARA SU LOCALIZACIÓN.</w:t>
      </w:r>
      <w:r w:rsidRPr="00A65ED7">
        <w:rPr>
          <w:rFonts w:ascii="Palatino Linotype" w:hAnsi="Palatino Linotype" w:cs="Arial"/>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A65ED7">
        <w:rPr>
          <w:rFonts w:ascii="Palatino Linotype" w:hAnsi="Palatino Linotype" w:cs="Arial"/>
          <w:b/>
          <w:i/>
          <w:sz w:val="22"/>
          <w:szCs w:val="22"/>
        </w:rPr>
        <w:t>ndo la referida Unidad señala, o</w:t>
      </w:r>
      <w:r w:rsidRPr="00A65ED7">
        <w:rPr>
          <w:rFonts w:ascii="Palatino Linotype" w:hAnsi="Palatino Linotype" w:cs="Arial"/>
          <w:i/>
          <w:sz w:val="22"/>
          <w:szCs w:val="22"/>
        </w:rPr>
        <w:t xml:space="preserve"> el mencionado Comité </w:t>
      </w:r>
      <w:r w:rsidRPr="00A65ED7">
        <w:rPr>
          <w:rFonts w:ascii="Palatino Linotype" w:hAnsi="Palatino Linotype" w:cs="Arial"/>
          <w:b/>
          <w:i/>
          <w:sz w:val="22"/>
          <w:szCs w:val="22"/>
        </w:rPr>
        <w:t xml:space="preserve">advierte que el documento solicitado no existe en virtud de que no tuvo lugar el acto cuya realización supuestamente se reflejó en aquél, resulta innecesario </w:t>
      </w:r>
      <w:r w:rsidRPr="00A65ED7">
        <w:rPr>
          <w:rFonts w:ascii="Palatino Linotype" w:hAnsi="Palatino Linotype" w:cs="Arial"/>
          <w:b/>
          <w:i/>
          <w:sz w:val="22"/>
          <w:szCs w:val="22"/>
        </w:rPr>
        <w:lastRenderedPageBreak/>
        <w:t>dictar alguna medida para localizar la información respectiva, al evidenciarse su inexistencia.</w:t>
      </w:r>
      <w:r w:rsidRPr="00A65ED7">
        <w:rPr>
          <w:rFonts w:ascii="Palatino Linotype" w:hAnsi="Palatino Linotype" w:cs="Arial"/>
          <w:i/>
          <w:sz w:val="22"/>
          <w:szCs w:val="22"/>
        </w:rPr>
        <w:t>”</w:t>
      </w:r>
    </w:p>
    <w:p w14:paraId="3183E777" w14:textId="77777777" w:rsidR="00AB2CAA" w:rsidRPr="00A65ED7" w:rsidRDefault="00AB2CAA" w:rsidP="00AB2CAA">
      <w:pPr>
        <w:pStyle w:val="Prrafodelista"/>
        <w:tabs>
          <w:tab w:val="left" w:pos="426"/>
        </w:tabs>
        <w:spacing w:before="240" w:after="240"/>
        <w:ind w:left="567" w:right="567"/>
        <w:jc w:val="both"/>
        <w:rPr>
          <w:rFonts w:ascii="Palatino Linotype" w:hAnsi="Palatino Linotype" w:cs="Arial"/>
          <w:i/>
          <w:sz w:val="22"/>
          <w:szCs w:val="22"/>
        </w:rPr>
      </w:pPr>
    </w:p>
    <w:p w14:paraId="715C47BA" w14:textId="77777777" w:rsidR="00802D9A" w:rsidRPr="00A65ED7" w:rsidRDefault="00802D9A" w:rsidP="00AB2CAA">
      <w:pPr>
        <w:pStyle w:val="Prrafodelista"/>
        <w:tabs>
          <w:tab w:val="left" w:pos="426"/>
        </w:tabs>
        <w:spacing w:before="240" w:after="240"/>
        <w:ind w:left="567" w:right="567"/>
        <w:jc w:val="both"/>
        <w:rPr>
          <w:rFonts w:ascii="Palatino Linotype" w:hAnsi="Palatino Linotype" w:cs="Arial"/>
          <w:iCs/>
          <w:sz w:val="22"/>
          <w:szCs w:val="22"/>
        </w:rPr>
      </w:pPr>
      <w:r w:rsidRPr="00A65ED7">
        <w:rPr>
          <w:rFonts w:ascii="Palatino Linotype" w:hAnsi="Palatino Linotype" w:cs="Arial"/>
          <w:iCs/>
          <w:sz w:val="22"/>
          <w:szCs w:val="22"/>
        </w:rPr>
        <w:t>(Énfasis añadido)</w:t>
      </w:r>
    </w:p>
    <w:p w14:paraId="5FE1F4A2" w14:textId="77777777" w:rsidR="00802D9A" w:rsidRPr="00A65ED7" w:rsidRDefault="00802D9A"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5F104F35" w14:textId="2C36A9B0" w:rsidR="003E1087" w:rsidRPr="00A65ED7"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Ahora bien,</w:t>
      </w:r>
      <w:r w:rsidR="00802D9A" w:rsidRPr="00A65ED7">
        <w:rPr>
          <w:rFonts w:ascii="Palatino Linotype" w:hAnsi="Palatino Linotype"/>
          <w:color w:val="000000" w:themeColor="text1"/>
        </w:rPr>
        <w:t xml:space="preserve"> cuanto hace al pago de impuestos sobre sueldos y salarios, el artículo primero del Código Fiscal de la Federación establece que las personas físicas y las morales, están obligadas a contribuir para los gastos públicos conforme a las leyes fiscales respectivas.</w:t>
      </w:r>
    </w:p>
    <w:p w14:paraId="5CDFB9A4"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5EF9927" w14:textId="4400DD4E" w:rsidR="003E1087" w:rsidRPr="00A65ED7"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Por su parte, el artículo 27 del Código Fiscal de la Federación, en su inciso </w:t>
      </w:r>
      <w:r w:rsidR="0004606D" w:rsidRPr="00A65ED7">
        <w:rPr>
          <w:rFonts w:ascii="Palatino Linotype" w:hAnsi="Palatino Linotype"/>
          <w:color w:val="000000" w:themeColor="text1"/>
        </w:rPr>
        <w:t>‘</w:t>
      </w:r>
      <w:r w:rsidRPr="00A65ED7">
        <w:rPr>
          <w:rFonts w:ascii="Palatino Linotype" w:hAnsi="Palatino Linotype"/>
          <w:color w:val="000000" w:themeColor="text1"/>
        </w:rPr>
        <w:t>A</w:t>
      </w:r>
      <w:r w:rsidR="0004606D" w:rsidRPr="00A65ED7">
        <w:rPr>
          <w:rFonts w:ascii="Palatino Linotype" w:hAnsi="Palatino Linotype"/>
          <w:color w:val="000000" w:themeColor="text1"/>
        </w:rPr>
        <w:t>’</w:t>
      </w:r>
      <w:r w:rsidRPr="00A65ED7">
        <w:rPr>
          <w:rFonts w:ascii="Palatino Linotype" w:hAnsi="Palatino Linotype"/>
          <w:color w:val="000000" w:themeColor="text1"/>
        </w:rPr>
        <w:t xml:space="preserve">, establece que en materia del Registro Federal de Contribuyentes, </w:t>
      </w:r>
      <w:r w:rsidRPr="00A65ED7">
        <w:rPr>
          <w:rFonts w:ascii="Palatino Linotype" w:hAnsi="Palatino Linotype"/>
          <w:b/>
          <w:bCs/>
          <w:color w:val="000000" w:themeColor="text1"/>
        </w:rPr>
        <w:t>serán sujetos obligados las unidades administrativas y los órganos administrativos desconcentrados</w:t>
      </w:r>
      <w:r w:rsidRPr="00A65ED7">
        <w:rPr>
          <w:rFonts w:ascii="Palatino Linotype" w:hAnsi="Palatino Linotype"/>
          <w:color w:val="000000" w:themeColor="text1"/>
        </w:rPr>
        <w:t xml:space="preserve"> </w:t>
      </w:r>
      <w:r w:rsidRPr="00A65ED7">
        <w:rPr>
          <w:rFonts w:ascii="Palatino Linotype" w:hAnsi="Palatino Linotype"/>
          <w:b/>
          <w:bCs/>
          <w:color w:val="000000" w:themeColor="text1"/>
        </w:rPr>
        <w:t>de las dependencias y las demás áreas u órganos de la Federación, de las Entidades Federativas, de los municipios, de los organismos descentralizados y de los órganos constitucionales autónomos,</w:t>
      </w:r>
      <w:r w:rsidRPr="00A65ED7">
        <w:rPr>
          <w:rFonts w:ascii="Palatino Linotype" w:hAnsi="Palatino Linotype"/>
          <w:color w:val="000000" w:themeColor="text1"/>
        </w:rPr>
        <w:t xml:space="preserve"> </w:t>
      </w:r>
      <w:r w:rsidRPr="00A65ED7">
        <w:rPr>
          <w:rFonts w:ascii="Palatino Linotype" w:hAnsi="Palatino Linotype"/>
          <w:b/>
          <w:bCs/>
          <w:color w:val="000000" w:themeColor="text1"/>
        </w:rPr>
        <w:t>que cuenten con autorización del ente público al que pertenezcan, que tengan el carácter de retenedor o de contribuyente</w:t>
      </w:r>
      <w:r w:rsidRPr="00A65ED7">
        <w:rPr>
          <w:rFonts w:ascii="Palatino Linotype" w:hAnsi="Palatino Linotype"/>
          <w:color w:val="000000" w:themeColor="text1"/>
        </w:rPr>
        <w:t xml:space="preserve">, de conformidad con las leyes fiscales, en forma separada del ente público al que pertenezcan, deberán dar cumplimiento a las obligaciones previstas en las fracciones I, II y III del apartado </w:t>
      </w:r>
      <w:r w:rsidR="0004606D" w:rsidRPr="00A65ED7">
        <w:rPr>
          <w:rFonts w:ascii="Palatino Linotype" w:hAnsi="Palatino Linotype"/>
          <w:color w:val="000000" w:themeColor="text1"/>
        </w:rPr>
        <w:t>‘</w:t>
      </w:r>
      <w:r w:rsidRPr="00A65ED7">
        <w:rPr>
          <w:rFonts w:ascii="Palatino Linotype" w:hAnsi="Palatino Linotype"/>
          <w:color w:val="000000" w:themeColor="text1"/>
        </w:rPr>
        <w:t>B</w:t>
      </w:r>
      <w:r w:rsidR="0004606D" w:rsidRPr="00A65ED7">
        <w:rPr>
          <w:rFonts w:ascii="Palatino Linotype" w:hAnsi="Palatino Linotype"/>
          <w:color w:val="000000" w:themeColor="text1"/>
        </w:rPr>
        <w:t>’</w:t>
      </w:r>
      <w:r w:rsidRPr="00A65ED7">
        <w:rPr>
          <w:rFonts w:ascii="Palatino Linotype" w:hAnsi="Palatino Linotype"/>
          <w:color w:val="000000" w:themeColor="text1"/>
        </w:rPr>
        <w:t xml:space="preserve"> del numeral en comento.</w:t>
      </w:r>
    </w:p>
    <w:p w14:paraId="0DE1B8C0"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7794E01" w14:textId="182DE191" w:rsidR="003E1087" w:rsidRPr="00A65ED7" w:rsidRDefault="001D1156" w:rsidP="001D11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Correlativo a lo anterior, el artículo 29 del ordenamiento en estudio establece lo siguiente:</w:t>
      </w:r>
    </w:p>
    <w:p w14:paraId="7A5CA86B"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Artículo 29.</w:t>
      </w:r>
      <w:r w:rsidRPr="00A65ED7">
        <w:rPr>
          <w:rFonts w:ascii="Palatino Linotype" w:eastAsia="Calibri" w:hAnsi="Palatino Linotype" w:cs="Times New Roman"/>
          <w:i/>
          <w:sz w:val="22"/>
          <w:lang w:val="es-ES_tradnl"/>
        </w:rPr>
        <w:t xml:space="preserve"> </w:t>
      </w:r>
      <w:r w:rsidRPr="00A65ED7">
        <w:rPr>
          <w:rFonts w:ascii="Palatino Linotype" w:eastAsia="Calibri" w:hAnsi="Palatino Linotype" w:cs="Times New Roman"/>
          <w:b/>
          <w:i/>
          <w:sz w:val="22"/>
          <w:lang w:val="es-ES_tradnl"/>
        </w:rPr>
        <w:t>Cuando las leyes fiscales establezcan la obligación de expedir comprobantes fiscales por los actos o actividades que realicen, por los ingresos que se perciban o por las retenciones de contribuciones que efectúen</w:t>
      </w:r>
      <w:r w:rsidRPr="00A65ED7">
        <w:rPr>
          <w:rFonts w:ascii="Palatino Linotype" w:eastAsia="Calibri" w:hAnsi="Palatino Linotype" w:cs="Times New Roman"/>
          <w:i/>
          <w:sz w:val="22"/>
          <w:lang w:val="es-ES_tradnl"/>
        </w:rPr>
        <w:t xml:space="preserve">, los </w:t>
      </w:r>
      <w:r w:rsidRPr="00A65ED7">
        <w:rPr>
          <w:rFonts w:ascii="Palatino Linotype" w:eastAsia="Calibri" w:hAnsi="Palatino Linotype" w:cs="Times New Roman"/>
          <w:i/>
          <w:sz w:val="22"/>
          <w:lang w:val="es-ES_tradnl"/>
        </w:rPr>
        <w:lastRenderedPageBreak/>
        <w:t>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4FB618CA"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Los contribuyentes a que se refiere el párrafo anterior deberán cumplir con las obligaciones siguientes:</w:t>
      </w:r>
    </w:p>
    <w:p w14:paraId="17E1EA68"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I.</w:t>
      </w:r>
      <w:r w:rsidRPr="00A65ED7">
        <w:rPr>
          <w:rFonts w:ascii="Palatino Linotype" w:eastAsia="Calibri" w:hAnsi="Palatino Linotype" w:cs="Times New Roman"/>
          <w:i/>
          <w:sz w:val="22"/>
          <w:lang w:val="es-ES_tradnl"/>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0EA5645"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II.</w:t>
      </w:r>
      <w:r w:rsidRPr="00A65ED7">
        <w:rPr>
          <w:rFonts w:ascii="Palatino Linotype" w:eastAsia="Calibri" w:hAnsi="Palatino Linotype" w:cs="Times New Roman"/>
          <w:i/>
          <w:sz w:val="22"/>
          <w:lang w:val="es-ES_tradnl"/>
        </w:rPr>
        <w:t xml:space="preserve"> Tramitar ante el Servicio de Administración Tributaria el certificado para el uso de los sellos digitales.</w:t>
      </w:r>
    </w:p>
    <w:p w14:paraId="48FC81A3"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A062BA0"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79C451B1"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La tramitación de un certificado de sello digital sólo podrá efectuarse mediante formato electrónico que cuente con la firma electrónica avanzada de la persona solicitante.</w:t>
      </w:r>
    </w:p>
    <w:p w14:paraId="7B7EF8D2"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III.</w:t>
      </w:r>
      <w:r w:rsidRPr="00A65ED7">
        <w:rPr>
          <w:rFonts w:ascii="Palatino Linotype" w:eastAsia="Calibri" w:hAnsi="Palatino Linotype" w:cs="Times New Roman"/>
          <w:i/>
          <w:sz w:val="22"/>
          <w:lang w:val="es-ES_tradnl"/>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511C8481"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IV.</w:t>
      </w:r>
      <w:r w:rsidRPr="00A65ED7">
        <w:rPr>
          <w:rFonts w:ascii="Palatino Linotype" w:eastAsia="Calibri" w:hAnsi="Palatino Linotype" w:cs="Times New Roman"/>
          <w:i/>
          <w:sz w:val="22"/>
          <w:lang w:val="es-ES_tradnl"/>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E141836"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a)</w:t>
      </w:r>
      <w:r w:rsidRPr="00A65ED7">
        <w:rPr>
          <w:rFonts w:ascii="Palatino Linotype" w:eastAsia="Calibri" w:hAnsi="Palatino Linotype" w:cs="Times New Roman"/>
          <w:i/>
          <w:sz w:val="22"/>
          <w:lang w:val="es-ES_tradnl"/>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73F1B72A"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b)</w:t>
      </w:r>
      <w:r w:rsidRPr="00A65ED7">
        <w:rPr>
          <w:rFonts w:ascii="Palatino Linotype" w:eastAsia="Calibri" w:hAnsi="Palatino Linotype" w:cs="Times New Roman"/>
          <w:i/>
          <w:sz w:val="22"/>
          <w:lang w:val="es-ES_tradnl"/>
        </w:rPr>
        <w:t xml:space="preserve"> Asignar el folio del comprobante fiscal digital.</w:t>
      </w:r>
    </w:p>
    <w:p w14:paraId="1B0CC783"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lastRenderedPageBreak/>
        <w:t>c)</w:t>
      </w:r>
      <w:r w:rsidRPr="00A65ED7">
        <w:rPr>
          <w:rFonts w:ascii="Palatino Linotype" w:eastAsia="Calibri" w:hAnsi="Palatino Linotype" w:cs="Times New Roman"/>
          <w:i/>
          <w:sz w:val="22"/>
          <w:lang w:val="es-ES_tradnl"/>
        </w:rPr>
        <w:t xml:space="preserve"> Incorporar el sello digital del Servicio de Administración Tributaria </w:t>
      </w:r>
    </w:p>
    <w:p w14:paraId="544EACCD"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V.</w:t>
      </w:r>
      <w:r w:rsidRPr="00A65ED7">
        <w:rPr>
          <w:rFonts w:ascii="Palatino Linotype" w:eastAsia="Calibri" w:hAnsi="Palatino Linotype" w:cs="Times New Roman"/>
          <w:i/>
          <w:sz w:val="22"/>
          <w:lang w:val="es-ES_tradnl"/>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94827DC"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VI.</w:t>
      </w:r>
      <w:r w:rsidRPr="00A65ED7">
        <w:rPr>
          <w:rFonts w:ascii="Palatino Linotype" w:eastAsia="Calibri" w:hAnsi="Palatino Linotype" w:cs="Times New Roman"/>
          <w:i/>
          <w:sz w:val="22"/>
          <w:lang w:val="es-ES_tradnl"/>
        </w:rPr>
        <w:t xml:space="preserve"> Cumplir con las especificaciones que en materia de informática determine el Servicio de Administración Tributaria mediante reglas de carácter general.</w:t>
      </w:r>
    </w:p>
    <w:p w14:paraId="102E18A3"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373E667"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205AD84F" w14:textId="77777777"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246A654" w14:textId="56FB534F" w:rsidR="001D1156" w:rsidRPr="00A65ED7" w:rsidRDefault="001D1156" w:rsidP="00AB2CAA">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65DBE8C3" w14:textId="5B6DB6C0" w:rsidR="001D1156" w:rsidRPr="00A65ED7" w:rsidRDefault="001D1156" w:rsidP="00AB2CAA">
      <w:pPr>
        <w:ind w:left="567" w:right="567"/>
        <w:jc w:val="both"/>
        <w:rPr>
          <w:rFonts w:ascii="Palatino Linotype" w:eastAsia="Calibri" w:hAnsi="Palatino Linotype" w:cs="Times New Roman"/>
          <w:sz w:val="22"/>
          <w:lang w:val="es-ES_tradnl"/>
        </w:rPr>
      </w:pPr>
      <w:r w:rsidRPr="00A65ED7">
        <w:rPr>
          <w:rFonts w:ascii="Palatino Linotype" w:eastAsia="Calibri" w:hAnsi="Palatino Linotype" w:cs="Times New Roman"/>
          <w:sz w:val="22"/>
          <w:lang w:val="es-ES_tradnl"/>
        </w:rPr>
        <w:t>(Énfasis añadido)</w:t>
      </w:r>
    </w:p>
    <w:p w14:paraId="1B67DB81" w14:textId="77777777" w:rsidR="001D1156" w:rsidRPr="00A65ED7" w:rsidRDefault="001D1156"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4F5B4D1" w14:textId="5CAB2EC1" w:rsidR="003E1087" w:rsidRPr="00A65ED7"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La </w:t>
      </w:r>
      <w:r w:rsidRPr="00A65ED7">
        <w:rPr>
          <w:rFonts w:ascii="Palatino Linotype" w:hAnsi="Palatino Linotype"/>
          <w:color w:val="000000" w:themeColor="text1"/>
          <w:lang w:val="es-ES_tradnl"/>
        </w:rPr>
        <w:t xml:space="preserve">Federación, las Entidades Federativas, el Distrito Federal, y sus Organismos Descentralizados, </w:t>
      </w:r>
      <w:r w:rsidRPr="00A65ED7">
        <w:rPr>
          <w:rFonts w:ascii="Palatino Linotype" w:hAnsi="Palatino Linotype"/>
          <w:bCs/>
          <w:color w:val="000000" w:themeColor="text1"/>
          <w:lang w:val="es-ES_tradnl"/>
        </w:rPr>
        <w:t>así como</w:t>
      </w:r>
      <w:r w:rsidRPr="00A65ED7">
        <w:rPr>
          <w:rFonts w:ascii="Palatino Linotype" w:hAnsi="Palatino Linotype"/>
          <w:b/>
          <w:color w:val="000000" w:themeColor="text1"/>
          <w:lang w:val="es-ES_tradnl"/>
        </w:rPr>
        <w:t xml:space="preserve"> los Municipios, tendrán la obligación de presentar </w:t>
      </w:r>
      <w:r w:rsidRPr="00A65ED7">
        <w:rPr>
          <w:rFonts w:ascii="Palatino Linotype" w:hAnsi="Palatino Linotype"/>
          <w:b/>
          <w:color w:val="000000" w:themeColor="text1"/>
          <w:lang w:val="es-ES_tradnl"/>
        </w:rPr>
        <w:lastRenderedPageBreak/>
        <w:t>ante las autoridades fiscales</w:t>
      </w:r>
      <w:r w:rsidRPr="00A65ED7">
        <w:rPr>
          <w:rFonts w:ascii="Palatino Linotype" w:hAnsi="Palatino Linotype"/>
          <w:color w:val="000000" w:themeColor="text1"/>
          <w:lang w:val="es-ES_tradnl"/>
        </w:rPr>
        <w:t xml:space="preserve">, a través de los medios y formatos electrónicos que señale el </w:t>
      </w:r>
      <w:r w:rsidRPr="00A65ED7">
        <w:rPr>
          <w:rFonts w:ascii="Palatino Linotype" w:hAnsi="Palatino Linotype"/>
          <w:bCs/>
          <w:color w:val="000000" w:themeColor="text1"/>
          <w:u w:val="single"/>
          <w:lang w:val="es-ES_tradnl"/>
        </w:rPr>
        <w:t>Servicio de Administración</w:t>
      </w:r>
      <w:r w:rsidRPr="00A65ED7">
        <w:rPr>
          <w:rFonts w:ascii="Palatino Linotype" w:hAnsi="Palatino Linotype"/>
          <w:color w:val="000000" w:themeColor="text1"/>
          <w:lang w:val="es-ES_tradnl"/>
        </w:rPr>
        <w:t xml:space="preserve">, </w:t>
      </w:r>
      <w:r w:rsidRPr="00A65ED7">
        <w:rPr>
          <w:rFonts w:ascii="Palatino Linotype" w:hAnsi="Palatino Linotype"/>
          <w:b/>
          <w:bCs/>
          <w:color w:val="000000" w:themeColor="text1"/>
          <w:lang w:val="es-ES_tradnl"/>
        </w:rPr>
        <w:t>la información relativa a</w:t>
      </w:r>
      <w:r w:rsidRPr="00A65ED7">
        <w:rPr>
          <w:rStyle w:val="Refdenotaalpie"/>
          <w:rFonts w:ascii="Palatino Linotype" w:hAnsi="Palatino Linotype"/>
          <w:color w:val="000000" w:themeColor="text1"/>
          <w:lang w:val="es-ES_tradnl"/>
        </w:rPr>
        <w:footnoteReference w:id="12"/>
      </w:r>
      <w:r w:rsidRPr="00A65ED7">
        <w:rPr>
          <w:rFonts w:ascii="Palatino Linotype" w:hAnsi="Palatino Linotype"/>
          <w:color w:val="000000" w:themeColor="text1"/>
          <w:lang w:val="es-ES_tradnl"/>
        </w:rPr>
        <w:t>:</w:t>
      </w:r>
    </w:p>
    <w:p w14:paraId="2E2D8F23" w14:textId="77777777" w:rsidR="00AB2CAA" w:rsidRPr="00A65ED7"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4AE1F9CF" w14:textId="287C79BD" w:rsidR="001D1156" w:rsidRPr="00A65ED7" w:rsidRDefault="001D1156" w:rsidP="0098370C">
      <w:pPr>
        <w:pStyle w:val="Prrafodelista"/>
        <w:numPr>
          <w:ilvl w:val="1"/>
          <w:numId w:val="31"/>
        </w:numPr>
        <w:spacing w:before="240" w:after="240"/>
        <w:ind w:left="709" w:right="616" w:hanging="142"/>
        <w:jc w:val="both"/>
        <w:rPr>
          <w:rFonts w:ascii="Palatino Linotype" w:hAnsi="Palatino Linotype"/>
          <w:color w:val="000000" w:themeColor="text1"/>
          <w:sz w:val="22"/>
          <w:szCs w:val="22"/>
          <w:lang w:val="es-ES_tradnl"/>
        </w:rPr>
      </w:pPr>
      <w:r w:rsidRPr="00A65ED7">
        <w:rPr>
          <w:rFonts w:ascii="Palatino Linotype" w:hAnsi="Palatino Linotype"/>
          <w:b/>
          <w:color w:val="000000" w:themeColor="text1"/>
          <w:sz w:val="22"/>
          <w:szCs w:val="22"/>
          <w:lang w:val="es-ES_tradnl"/>
        </w:rPr>
        <w:t>Las personas a las que en el mes inmediato anterior les hubieren efectuado retenciones de impuesto sobre la renta</w:t>
      </w:r>
      <w:r w:rsidRPr="00A65ED7">
        <w:rPr>
          <w:rFonts w:ascii="Palatino Linotype" w:hAnsi="Palatino Linotype"/>
          <w:color w:val="000000" w:themeColor="text1"/>
          <w:sz w:val="22"/>
          <w:szCs w:val="22"/>
          <w:lang w:val="es-ES_tradnl"/>
        </w:rPr>
        <w:t>, así como de los residentes en el extranjero a los que les hayan efectuado pagos de acuerdo con lo previsto en el Título V de la Ley del Impuesto sobre la Renta; y</w:t>
      </w:r>
    </w:p>
    <w:p w14:paraId="6881CC73" w14:textId="094AA9BD" w:rsidR="001D1156" w:rsidRPr="00A65ED7" w:rsidRDefault="001D1156" w:rsidP="0098370C">
      <w:pPr>
        <w:pStyle w:val="Prrafodelista"/>
        <w:numPr>
          <w:ilvl w:val="1"/>
          <w:numId w:val="31"/>
        </w:numPr>
        <w:spacing w:before="240" w:after="240"/>
        <w:ind w:left="709" w:right="616" w:hanging="142"/>
        <w:jc w:val="both"/>
        <w:rPr>
          <w:rFonts w:ascii="Palatino Linotype" w:hAnsi="Palatino Linotype"/>
          <w:color w:val="000000" w:themeColor="text1"/>
          <w:sz w:val="22"/>
          <w:szCs w:val="22"/>
        </w:rPr>
      </w:pPr>
      <w:r w:rsidRPr="00A65ED7">
        <w:rPr>
          <w:rFonts w:ascii="Palatino Linotype" w:hAnsi="Palatino Linotype"/>
          <w:color w:val="000000" w:themeColor="text1"/>
          <w:sz w:val="22"/>
          <w:szCs w:val="22"/>
          <w:lang w:val="es-ES_tradnl"/>
        </w:rPr>
        <w:t>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73B2554D"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5439762" w14:textId="185C0C2D" w:rsidR="003E1087" w:rsidRPr="00A65ED7"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En ese sentido</w:t>
      </w:r>
      <w:r w:rsidR="006B31D1" w:rsidRPr="00A65ED7">
        <w:rPr>
          <w:rFonts w:ascii="Palatino Linotype" w:hAnsi="Palatino Linotype"/>
          <w:color w:val="000000" w:themeColor="text1"/>
        </w:rPr>
        <w:t xml:space="preserve">, la Ley del Impuesto Sobre la Renta, en su artículo 94, establece que se considerarán </w:t>
      </w:r>
      <w:r w:rsidR="006B31D1" w:rsidRPr="00A65ED7">
        <w:rPr>
          <w:rFonts w:ascii="Palatino Linotype" w:hAnsi="Palatino Linotype"/>
          <w:color w:val="000000" w:themeColor="text1"/>
          <w:lang w:val="es-ES_tradnl"/>
        </w:rPr>
        <w:t>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seis tipos de pagos e ingresos, entre los que destacan las siguientes:</w:t>
      </w:r>
    </w:p>
    <w:p w14:paraId="1E4BCAAE" w14:textId="77777777" w:rsidR="00AB2CAA" w:rsidRPr="00A65ED7"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1072C01F" w14:textId="0BFA4BB4" w:rsidR="006B31D1" w:rsidRPr="00A65ED7" w:rsidRDefault="006B31D1" w:rsidP="00727B1C">
      <w:pPr>
        <w:pStyle w:val="Prrafodelista"/>
        <w:numPr>
          <w:ilvl w:val="1"/>
          <w:numId w:val="32"/>
        </w:numPr>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b/>
          <w:color w:val="000000" w:themeColor="text1"/>
          <w:sz w:val="22"/>
          <w:szCs w:val="22"/>
          <w:lang w:val="es-ES_tradnl"/>
        </w:rPr>
        <w:t xml:space="preserve">Las </w:t>
      </w:r>
      <w:r w:rsidRPr="00A65ED7">
        <w:rPr>
          <w:rFonts w:ascii="Palatino Linotype" w:hAnsi="Palatino Linotype"/>
          <w:b/>
          <w:color w:val="000000" w:themeColor="text1"/>
          <w:sz w:val="22"/>
          <w:szCs w:val="22"/>
        </w:rPr>
        <w:t>remuneraciones y demás prestaciones, obtenidas por los funcionarios</w:t>
      </w:r>
      <w:r w:rsidRPr="00A65ED7">
        <w:rPr>
          <w:rFonts w:ascii="Palatino Linotype" w:hAnsi="Palatino Linotype"/>
          <w:color w:val="000000" w:themeColor="text1"/>
          <w:sz w:val="22"/>
          <w:szCs w:val="22"/>
        </w:rPr>
        <w:t xml:space="preserve"> y trabajadores de la Federación, de las entidades federativas y </w:t>
      </w:r>
      <w:r w:rsidRPr="00A65ED7">
        <w:rPr>
          <w:rFonts w:ascii="Palatino Linotype" w:hAnsi="Palatino Linotype"/>
          <w:b/>
          <w:color w:val="000000" w:themeColor="text1"/>
          <w:sz w:val="22"/>
          <w:szCs w:val="22"/>
        </w:rPr>
        <w:t>de los municipios</w:t>
      </w:r>
      <w:r w:rsidRPr="00A65ED7">
        <w:rPr>
          <w:rFonts w:ascii="Palatino Linotype" w:hAnsi="Palatino Linotype"/>
          <w:color w:val="000000" w:themeColor="text1"/>
          <w:sz w:val="22"/>
          <w:szCs w:val="22"/>
        </w:rPr>
        <w:t>, aun cuando sean por concepto de gastos no sujetos a comprobación, así como los obtenidos por los miembros de las fuerzas armadas.</w:t>
      </w:r>
    </w:p>
    <w:p w14:paraId="1B7F5C1E"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1FC1E26" w14:textId="6398629D" w:rsidR="003E1087" w:rsidRPr="00A65ED7"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Correlativo a lo anterior, el diverso dispositivo 96 de la Ley del Impuesto Sobre la Renta establece que quienes hagan pagos por los conceptos a que se refiere el </w:t>
      </w:r>
      <w:r w:rsidRPr="00A65ED7">
        <w:rPr>
          <w:rFonts w:ascii="Palatino Linotype" w:hAnsi="Palatino Linotype"/>
          <w:color w:val="000000" w:themeColor="text1"/>
        </w:rPr>
        <w:lastRenderedPageBreak/>
        <w:t>Capítulo relativo a los ‘Ingresos por Salarios y en General por la Prestación de un Servicio Personal Subordinado’ están obligados a efectuar retenciones y enteros mensuales que tendrán el carácter de pagos provisionales a cuenta del impuesto anual.</w:t>
      </w:r>
    </w:p>
    <w:p w14:paraId="7FFDA929"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48C9830" w14:textId="78E45F60" w:rsidR="003E1087" w:rsidRPr="00A65ED7"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De lo anterior se </w:t>
      </w:r>
      <w:r w:rsidR="00A8650D" w:rsidRPr="00A65ED7">
        <w:rPr>
          <w:rFonts w:ascii="Palatino Linotype" w:hAnsi="Palatino Linotype"/>
          <w:color w:val="000000" w:themeColor="text1"/>
        </w:rPr>
        <w:t>coligue</w:t>
      </w:r>
      <w:r w:rsidRPr="00A65ED7">
        <w:rPr>
          <w:rFonts w:ascii="Palatino Linotype" w:hAnsi="Palatino Linotype"/>
          <w:color w:val="000000" w:themeColor="text1"/>
        </w:rPr>
        <w:t xml:space="preserve"> que </w:t>
      </w:r>
      <w:r w:rsidRPr="00A65ED7">
        <w:rPr>
          <w:rFonts w:ascii="Palatino Linotype" w:hAnsi="Palatino Linotype"/>
          <w:b/>
          <w:bCs/>
          <w:color w:val="000000" w:themeColor="text1"/>
        </w:rPr>
        <w:t xml:space="preserve">los </w:t>
      </w:r>
      <w:r w:rsidR="00727B1C" w:rsidRPr="00A65ED7">
        <w:rPr>
          <w:rFonts w:ascii="Palatino Linotype" w:hAnsi="Palatino Linotype"/>
          <w:b/>
          <w:bCs/>
          <w:color w:val="000000" w:themeColor="text1"/>
        </w:rPr>
        <w:t>A</w:t>
      </w:r>
      <w:r w:rsidRPr="00A65ED7">
        <w:rPr>
          <w:rFonts w:ascii="Palatino Linotype" w:hAnsi="Palatino Linotype"/>
          <w:b/>
          <w:bCs/>
          <w:color w:val="000000" w:themeColor="text1"/>
        </w:rPr>
        <w:t>yuntamientos</w:t>
      </w:r>
      <w:r w:rsidRPr="00A65ED7">
        <w:rPr>
          <w:rFonts w:ascii="Palatino Linotype" w:hAnsi="Palatino Linotype"/>
          <w:color w:val="000000" w:themeColor="text1"/>
        </w:rPr>
        <w:t xml:space="preserve">, </w:t>
      </w:r>
      <w:r w:rsidRPr="00A65ED7">
        <w:rPr>
          <w:rFonts w:ascii="Palatino Linotype" w:hAnsi="Palatino Linotype"/>
          <w:b/>
          <w:bCs/>
          <w:color w:val="000000" w:themeColor="text1"/>
        </w:rPr>
        <w:t xml:space="preserve">así como los </w:t>
      </w:r>
      <w:r w:rsidR="00727B1C" w:rsidRPr="00A65ED7">
        <w:rPr>
          <w:rFonts w:ascii="Palatino Linotype" w:hAnsi="Palatino Linotype"/>
          <w:b/>
          <w:bCs/>
          <w:color w:val="000000" w:themeColor="text1"/>
        </w:rPr>
        <w:t>O</w:t>
      </w:r>
      <w:r w:rsidRPr="00A65ED7">
        <w:rPr>
          <w:rFonts w:ascii="Palatino Linotype" w:hAnsi="Palatino Linotype"/>
          <w:b/>
          <w:bCs/>
          <w:color w:val="000000" w:themeColor="text1"/>
        </w:rPr>
        <w:t xml:space="preserve">rganismos </w:t>
      </w:r>
      <w:r w:rsidR="00727B1C" w:rsidRPr="00A65ED7">
        <w:rPr>
          <w:rFonts w:ascii="Palatino Linotype" w:hAnsi="Palatino Linotype"/>
          <w:b/>
          <w:bCs/>
          <w:color w:val="000000" w:themeColor="text1"/>
        </w:rPr>
        <w:t>D</w:t>
      </w:r>
      <w:r w:rsidRPr="00A65ED7">
        <w:rPr>
          <w:rFonts w:ascii="Palatino Linotype" w:hAnsi="Palatino Linotype"/>
          <w:b/>
          <w:bCs/>
          <w:color w:val="000000" w:themeColor="text1"/>
        </w:rPr>
        <w:t xml:space="preserve">escentralizados </w:t>
      </w:r>
      <w:r w:rsidR="00727B1C" w:rsidRPr="00A65ED7">
        <w:rPr>
          <w:rFonts w:ascii="Palatino Linotype" w:hAnsi="Palatino Linotype"/>
          <w:b/>
          <w:bCs/>
          <w:color w:val="000000" w:themeColor="text1"/>
        </w:rPr>
        <w:t>M</w:t>
      </w:r>
      <w:r w:rsidRPr="00A65ED7">
        <w:rPr>
          <w:rFonts w:ascii="Palatino Linotype" w:hAnsi="Palatino Linotype"/>
          <w:b/>
          <w:bCs/>
          <w:color w:val="000000" w:themeColor="text1"/>
        </w:rPr>
        <w:t xml:space="preserve">unicipales, dentro de sus obligaciones y atribuciones propias de su ejercicio de administrar su hacienda, se considera el pago de sueldos y salarios, </w:t>
      </w:r>
      <w:r w:rsidRPr="00A65ED7">
        <w:rPr>
          <w:rFonts w:ascii="Palatino Linotype" w:hAnsi="Palatino Linotype"/>
          <w:b/>
          <w:bCs/>
          <w:i/>
          <w:color w:val="000000" w:themeColor="text1"/>
        </w:rPr>
        <w:t>ergo</w:t>
      </w:r>
      <w:r w:rsidRPr="00A65ED7">
        <w:rPr>
          <w:rFonts w:ascii="Palatino Linotype" w:hAnsi="Palatino Linotype"/>
          <w:b/>
          <w:bCs/>
          <w:color w:val="000000" w:themeColor="text1"/>
        </w:rPr>
        <w:t xml:space="preserve"> deben realizar la retención del impuesto sobre la renta</w:t>
      </w:r>
      <w:r w:rsidRPr="00A65ED7">
        <w:rPr>
          <w:rFonts w:ascii="Palatino Linotype" w:hAnsi="Palatino Linotype"/>
          <w:color w:val="000000" w:themeColor="text1"/>
        </w:rPr>
        <w:t>, el cual debe ser enterado al Servicio de Administración Tributaria a través de los mecanismos construidos para ello.</w:t>
      </w:r>
    </w:p>
    <w:p w14:paraId="414F87ED" w14:textId="77777777" w:rsidR="003E1087" w:rsidRPr="00A65ED7"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31E56A8" w14:textId="7F368374" w:rsidR="003E1087" w:rsidRPr="00A65ED7" w:rsidRDefault="0004606D" w:rsidP="00F92E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Aclarado lo anterior</w:t>
      </w:r>
      <w:r w:rsidR="00A8650D" w:rsidRPr="00A65ED7">
        <w:rPr>
          <w:rFonts w:ascii="Palatino Linotype" w:hAnsi="Palatino Linotype"/>
          <w:color w:val="000000" w:themeColor="text1"/>
        </w:rPr>
        <w:t xml:space="preserve">, los patrones podrán </w:t>
      </w:r>
      <w:r w:rsidR="00A8650D" w:rsidRPr="00A65ED7">
        <w:rPr>
          <w:rFonts w:ascii="Palatino Linotype" w:hAnsi="Palatino Linotype"/>
          <w:bCs/>
          <w:color w:val="000000" w:themeColor="text1"/>
        </w:rPr>
        <w:t xml:space="preserve">tener acceso al portal del Servicio de Administración Tributaria denominado </w:t>
      </w:r>
      <w:bookmarkStart w:id="22" w:name="_Hlk99395397"/>
      <w:r w:rsidR="00A8650D" w:rsidRPr="00A65ED7">
        <w:rPr>
          <w:rFonts w:ascii="Palatino Linotype" w:hAnsi="Palatino Linotype"/>
          <w:bCs/>
          <w:color w:val="000000" w:themeColor="text1"/>
        </w:rPr>
        <w:t>“</w:t>
      </w:r>
      <w:r w:rsidR="00A8650D" w:rsidRPr="00A65ED7">
        <w:rPr>
          <w:rFonts w:ascii="Palatino Linotype" w:hAnsi="Palatino Linotype"/>
          <w:b/>
          <w:color w:val="000000" w:themeColor="text1"/>
        </w:rPr>
        <w:t>Visor de comprobantes de nómina para el patrón</w:t>
      </w:r>
      <w:r w:rsidR="00A8650D" w:rsidRPr="00A65ED7">
        <w:rPr>
          <w:rFonts w:ascii="Palatino Linotype" w:hAnsi="Palatino Linotype"/>
          <w:bCs/>
          <w:color w:val="000000" w:themeColor="text1"/>
        </w:rPr>
        <w:t>”</w:t>
      </w:r>
      <w:bookmarkEnd w:id="22"/>
      <w:r w:rsidR="00A8650D" w:rsidRPr="00A65ED7">
        <w:rPr>
          <w:rStyle w:val="Refdenotaalpie"/>
          <w:rFonts w:ascii="Palatino Linotype" w:hAnsi="Palatino Linotype"/>
          <w:bCs/>
          <w:color w:val="000000" w:themeColor="text1"/>
        </w:rPr>
        <w:footnoteReference w:id="13"/>
      </w:r>
      <w:r w:rsidR="00A8650D" w:rsidRPr="00A65ED7">
        <w:rPr>
          <w:rFonts w:ascii="Palatino Linotype" w:hAnsi="Palatino Linotype"/>
          <w:bCs/>
          <w:color w:val="000000" w:themeColor="text1"/>
        </w:rPr>
        <w:t>, el cual sirve para consultar los pagos realizados a los trabajadores de forma acumulada, así como para verificar la información de forma individual de cada uno de los empleados a quienes se les haya expedido un comprobante de nómina, permitiendo conciliar el impuesto retenido contra el enterado en pagos provisionales a partir del dos mil dieciocho</w:t>
      </w:r>
      <w:r w:rsidR="00A8650D" w:rsidRPr="00A65ED7">
        <w:rPr>
          <w:rStyle w:val="Refdenotaalpie"/>
          <w:rFonts w:ascii="Palatino Linotype" w:hAnsi="Palatino Linotype"/>
          <w:bCs/>
          <w:color w:val="000000" w:themeColor="text1"/>
        </w:rPr>
        <w:footnoteReference w:id="14"/>
      </w:r>
      <w:r w:rsidR="00A8650D" w:rsidRPr="00A65ED7">
        <w:rPr>
          <w:rFonts w:ascii="Palatino Linotype" w:hAnsi="Palatino Linotype"/>
          <w:bCs/>
          <w:color w:val="000000" w:themeColor="text1"/>
        </w:rPr>
        <w:t>.</w:t>
      </w:r>
    </w:p>
    <w:p w14:paraId="38D24668" w14:textId="77777777" w:rsidR="00A8650D" w:rsidRPr="00A65ED7" w:rsidRDefault="00A8650D" w:rsidP="00A8650D">
      <w:pPr>
        <w:pStyle w:val="Prrafodelista"/>
        <w:tabs>
          <w:tab w:val="left" w:pos="426"/>
        </w:tabs>
        <w:spacing w:before="240" w:after="240" w:line="360" w:lineRule="auto"/>
        <w:ind w:left="0" w:right="51"/>
        <w:jc w:val="both"/>
        <w:rPr>
          <w:rFonts w:ascii="Palatino Linotype" w:hAnsi="Palatino Linotype"/>
          <w:color w:val="000000" w:themeColor="text1"/>
        </w:rPr>
      </w:pPr>
    </w:p>
    <w:p w14:paraId="01B3D601" w14:textId="62807DD3" w:rsidR="003E1087" w:rsidRPr="00A65ED7" w:rsidRDefault="00A8650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No es ocioso mencionar que el Servicio de Administración Tributaria tiene publicado un video tutorial para utilizar el </w:t>
      </w:r>
      <w:r w:rsidRPr="00A65ED7">
        <w:rPr>
          <w:rFonts w:ascii="Palatino Linotype" w:hAnsi="Palatino Linotype"/>
          <w:bCs/>
          <w:color w:val="000000" w:themeColor="text1"/>
        </w:rPr>
        <w:t>“Visor de nómina para patrones”</w:t>
      </w:r>
      <w:r w:rsidRPr="00A65ED7">
        <w:rPr>
          <w:rStyle w:val="Refdenotaalpie"/>
          <w:rFonts w:ascii="Palatino Linotype" w:hAnsi="Palatino Linotype"/>
          <w:bCs/>
          <w:color w:val="000000" w:themeColor="text1"/>
        </w:rPr>
        <w:footnoteReference w:id="15"/>
      </w:r>
      <w:r w:rsidRPr="00A65ED7">
        <w:rPr>
          <w:rFonts w:ascii="Palatino Linotype" w:hAnsi="Palatino Linotype"/>
          <w:bCs/>
          <w:color w:val="000000" w:themeColor="text1"/>
        </w:rPr>
        <w:t>, dentro del cual se hacen las siguientes precisiones:</w:t>
      </w:r>
    </w:p>
    <w:p w14:paraId="7667E5E9" w14:textId="77777777" w:rsidR="00AB2CAA" w:rsidRPr="00A65ED7" w:rsidRDefault="00AB2CAA" w:rsidP="00AB2CAA">
      <w:pPr>
        <w:pStyle w:val="Prrafodelista"/>
        <w:tabs>
          <w:tab w:val="left" w:pos="426"/>
        </w:tabs>
        <w:spacing w:before="240" w:after="240" w:line="360" w:lineRule="auto"/>
        <w:ind w:left="0" w:right="51"/>
        <w:jc w:val="both"/>
        <w:rPr>
          <w:rFonts w:ascii="Palatino Linotype" w:hAnsi="Palatino Linotype"/>
          <w:color w:val="000000" w:themeColor="text1"/>
        </w:rPr>
      </w:pPr>
    </w:p>
    <w:p w14:paraId="1631AD73" w14:textId="6D58CA93" w:rsidR="00A8650D" w:rsidRPr="00A65ED7" w:rsidRDefault="00A8650D"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bCs/>
          <w:color w:val="000000" w:themeColor="text1"/>
          <w:sz w:val="22"/>
          <w:szCs w:val="22"/>
        </w:rPr>
        <w:t>Dentro del visor de comprobante de nómina, se podrá elegir la opción de consultar la información global, o bien, de un trabajador específico.</w:t>
      </w:r>
    </w:p>
    <w:p w14:paraId="7073E376" w14:textId="6686B670" w:rsidR="00F92EF0" w:rsidRPr="00A65ED7" w:rsidRDefault="00F92EF0"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bCs/>
          <w:color w:val="000000" w:themeColor="text1"/>
          <w:sz w:val="22"/>
          <w:szCs w:val="22"/>
        </w:rPr>
        <w:t xml:space="preserve">En la consulta de información anual total, </w:t>
      </w:r>
      <w:r w:rsidR="00AD2871" w:rsidRPr="00A65ED7">
        <w:rPr>
          <w:rFonts w:ascii="Palatino Linotype" w:hAnsi="Palatino Linotype"/>
          <w:bCs/>
          <w:color w:val="000000" w:themeColor="text1"/>
          <w:sz w:val="22"/>
          <w:szCs w:val="22"/>
        </w:rPr>
        <w:t>se mostrarán formatos continuos, a saber:</w:t>
      </w:r>
    </w:p>
    <w:p w14:paraId="04189BBA" w14:textId="77777777" w:rsidR="00AD2871" w:rsidRPr="00A65ED7"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b/>
          <w:color w:val="000000" w:themeColor="text1"/>
          <w:sz w:val="22"/>
          <w:szCs w:val="22"/>
        </w:rPr>
        <w:t>Acumulado anual total</w:t>
      </w:r>
      <w:r w:rsidRPr="00A65ED7">
        <w:rPr>
          <w:rFonts w:ascii="Palatino Linotype" w:hAnsi="Palatino Linotype"/>
          <w:bCs/>
          <w:color w:val="000000" w:themeColor="text1"/>
          <w:sz w:val="22"/>
          <w:szCs w:val="22"/>
        </w:rPr>
        <w:t>: Muestra los salarios pagados por los conceptos de ingresos totales y exentos pagados, así como los subsidios aplicados y entregados.</w:t>
      </w:r>
    </w:p>
    <w:p w14:paraId="3F1AD229" w14:textId="77777777" w:rsidR="00AD2871" w:rsidRPr="00A65ED7"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b/>
          <w:color w:val="000000" w:themeColor="text1"/>
          <w:sz w:val="22"/>
          <w:szCs w:val="22"/>
        </w:rPr>
        <w:t>Acumulado anual</w:t>
      </w:r>
      <w:r w:rsidRPr="00A65ED7">
        <w:rPr>
          <w:rFonts w:ascii="Palatino Linotype" w:hAnsi="Palatino Linotype"/>
          <w:bCs/>
          <w:color w:val="000000" w:themeColor="text1"/>
          <w:sz w:val="22"/>
          <w:szCs w:val="22"/>
        </w:rPr>
        <w:t>: Muestra información respecto del número de CFDI’s emitidos, así como los montos de los pagos totales por sueldos y salarios e ISR retenido.</w:t>
      </w:r>
    </w:p>
    <w:p w14:paraId="54C99D00" w14:textId="7E752DB1" w:rsidR="00AD2871" w:rsidRPr="00A65ED7" w:rsidRDefault="00AD2871" w:rsidP="00F754E9">
      <w:pPr>
        <w:pStyle w:val="Prrafodelista"/>
        <w:numPr>
          <w:ilvl w:val="2"/>
          <w:numId w:val="35"/>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b/>
          <w:color w:val="000000" w:themeColor="text1"/>
          <w:sz w:val="22"/>
          <w:szCs w:val="22"/>
        </w:rPr>
        <w:t>Detalle mensual</w:t>
      </w:r>
      <w:r w:rsidRPr="00A65ED7">
        <w:rPr>
          <w:rFonts w:ascii="Palatino Linotype" w:hAnsi="Palatino Linotype"/>
          <w:bCs/>
          <w:color w:val="000000" w:themeColor="text1"/>
          <w:sz w:val="22"/>
          <w:szCs w:val="22"/>
        </w:rPr>
        <w:t>: Despliega los pagos y retenciones hechas a los trabajadores de forma mensual.</w:t>
      </w:r>
    </w:p>
    <w:p w14:paraId="5DEF306A" w14:textId="3FBB2E26" w:rsidR="003E1087" w:rsidRPr="00A65ED7" w:rsidRDefault="00AD2871" w:rsidP="00F754E9">
      <w:pPr>
        <w:pStyle w:val="Prrafodelista"/>
        <w:numPr>
          <w:ilvl w:val="1"/>
          <w:numId w:val="33"/>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bCs/>
          <w:color w:val="000000" w:themeColor="text1"/>
          <w:sz w:val="22"/>
          <w:szCs w:val="22"/>
        </w:rPr>
        <w:t>En la consulta de información de un trabajador, se mostrarán los siguientes formatos:</w:t>
      </w:r>
    </w:p>
    <w:p w14:paraId="5982D305" w14:textId="3E34838C" w:rsidR="00AD2871" w:rsidRPr="00A65ED7" w:rsidRDefault="00AD2871" w:rsidP="00F754E9">
      <w:pPr>
        <w:pStyle w:val="Prrafodelista"/>
        <w:numPr>
          <w:ilvl w:val="2"/>
          <w:numId w:val="36"/>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b/>
          <w:bCs/>
          <w:color w:val="000000" w:themeColor="text1"/>
          <w:sz w:val="22"/>
          <w:szCs w:val="22"/>
        </w:rPr>
        <w:t>Acumulado anual</w:t>
      </w:r>
      <w:r w:rsidRPr="00A65ED7">
        <w:rPr>
          <w:rFonts w:ascii="Palatino Linotype" w:hAnsi="Palatino Linotype"/>
          <w:color w:val="000000" w:themeColor="text1"/>
          <w:sz w:val="22"/>
          <w:szCs w:val="22"/>
        </w:rPr>
        <w:t>: Permite consultar el total de ingresos por sueldos y salarios, y el impuesto retenido.</w:t>
      </w:r>
    </w:p>
    <w:p w14:paraId="58945B71" w14:textId="37C3A07F" w:rsidR="00AD2871" w:rsidRPr="00A65ED7" w:rsidRDefault="00AD2871" w:rsidP="00F754E9">
      <w:pPr>
        <w:pStyle w:val="Prrafodelista"/>
        <w:numPr>
          <w:ilvl w:val="2"/>
          <w:numId w:val="36"/>
        </w:numPr>
        <w:tabs>
          <w:tab w:val="left" w:pos="426"/>
        </w:tabs>
        <w:spacing w:before="240" w:after="240"/>
        <w:ind w:left="851" w:right="616" w:hanging="284"/>
        <w:jc w:val="both"/>
        <w:rPr>
          <w:rFonts w:ascii="Palatino Linotype" w:hAnsi="Palatino Linotype"/>
          <w:color w:val="000000" w:themeColor="text1"/>
          <w:sz w:val="22"/>
          <w:szCs w:val="22"/>
        </w:rPr>
      </w:pPr>
      <w:r w:rsidRPr="00A65ED7">
        <w:rPr>
          <w:rFonts w:ascii="Palatino Linotype" w:hAnsi="Palatino Linotype"/>
          <w:b/>
          <w:bCs/>
          <w:color w:val="000000" w:themeColor="text1"/>
          <w:sz w:val="22"/>
          <w:szCs w:val="22"/>
        </w:rPr>
        <w:t>Detalle mensual</w:t>
      </w:r>
      <w:r w:rsidRPr="00A65ED7">
        <w:rPr>
          <w:rFonts w:ascii="Palatino Linotype" w:hAnsi="Palatino Linotype"/>
          <w:color w:val="000000" w:themeColor="text1"/>
          <w:sz w:val="22"/>
          <w:szCs w:val="22"/>
        </w:rPr>
        <w:t>: Refleja el total de ingresos por sueldos y salarios, subsidios y total de impuesto retenido.</w:t>
      </w:r>
    </w:p>
    <w:p w14:paraId="164D63E3" w14:textId="77777777" w:rsidR="004C38EA" w:rsidRPr="00A65ED7"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7F032944" w14:textId="4FE025DF" w:rsidR="00D57FDA" w:rsidRPr="00A65ED7" w:rsidRDefault="00AF648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Así, de</w:t>
      </w:r>
      <w:r w:rsidR="00D57FDA" w:rsidRPr="00A65ED7">
        <w:rPr>
          <w:rFonts w:ascii="Palatino Linotype" w:hAnsi="Palatino Linotype"/>
          <w:color w:val="000000" w:themeColor="text1"/>
        </w:rPr>
        <w:t xml:space="preserve"> conformidad con los manuales e instructivos de uso del portal de mérito, </w:t>
      </w:r>
      <w:r w:rsidRPr="00A65ED7">
        <w:rPr>
          <w:rFonts w:ascii="Palatino Linotype" w:hAnsi="Palatino Linotype"/>
          <w:color w:val="000000" w:themeColor="text1"/>
        </w:rPr>
        <w:t xml:space="preserve">se advierte que el ‘Visor de nómina’ permite consultar los reportes de ‘Vista anual acumulado’ y ‘Detalle mensual’ respecto de la información de pagos y retenciones por sueldos y salarios realizados a los trabajadores del Ayuntamiento de </w:t>
      </w:r>
      <w:r w:rsidR="00656C62" w:rsidRPr="00A65ED7">
        <w:rPr>
          <w:rFonts w:ascii="Palatino Linotype" w:hAnsi="Palatino Linotype"/>
          <w:color w:val="000000" w:themeColor="text1"/>
        </w:rPr>
        <w:t>Tlalnepantla de Baz</w:t>
      </w:r>
      <w:r w:rsidRPr="00A65ED7">
        <w:rPr>
          <w:rFonts w:ascii="Palatino Linotype" w:hAnsi="Palatino Linotype"/>
          <w:color w:val="000000" w:themeColor="text1"/>
        </w:rPr>
        <w:t xml:space="preserve">, siendo éstos los documentos requeridos por el </w:t>
      </w:r>
      <w:r w:rsidRPr="00A65ED7">
        <w:rPr>
          <w:rFonts w:ascii="Palatino Linotype" w:hAnsi="Palatino Linotype"/>
          <w:b/>
          <w:bCs/>
          <w:color w:val="000000" w:themeColor="text1"/>
        </w:rPr>
        <w:t>RECURRENTE</w:t>
      </w:r>
      <w:r w:rsidRPr="00A65ED7">
        <w:rPr>
          <w:rFonts w:ascii="Palatino Linotype" w:hAnsi="Palatino Linotype"/>
          <w:color w:val="000000" w:themeColor="text1"/>
        </w:rPr>
        <w:t xml:space="preserve">, y de los que se doliera por su falta de entrega. Se adjuntan a continuación las </w:t>
      </w:r>
      <w:r w:rsidRPr="00A65ED7">
        <w:rPr>
          <w:rFonts w:ascii="Palatino Linotype" w:hAnsi="Palatino Linotype"/>
          <w:color w:val="000000" w:themeColor="text1"/>
        </w:rPr>
        <w:lastRenderedPageBreak/>
        <w:t xml:space="preserve">capturas de dos de estos reportes pertenecientes a un ente público diverso, </w:t>
      </w:r>
      <w:r w:rsidR="00AB133D" w:rsidRPr="00A65ED7">
        <w:rPr>
          <w:rFonts w:ascii="Palatino Linotype" w:hAnsi="Palatino Linotype"/>
          <w:color w:val="000000" w:themeColor="text1"/>
        </w:rPr>
        <w:t>como ejemplo práctico</w:t>
      </w:r>
      <w:r w:rsidRPr="00A65ED7">
        <w:rPr>
          <w:rFonts w:ascii="Palatino Linotype" w:hAnsi="Palatino Linotype"/>
          <w:color w:val="000000" w:themeColor="text1"/>
        </w:rPr>
        <w:t>:</w:t>
      </w:r>
    </w:p>
    <w:p w14:paraId="4D23E84D" w14:textId="2089F235" w:rsidR="00D57FDA" w:rsidRPr="00A65ED7" w:rsidRDefault="00D57FDA" w:rsidP="00D57FDA">
      <w:pPr>
        <w:pStyle w:val="Prrafodelista"/>
        <w:tabs>
          <w:tab w:val="left" w:pos="426"/>
        </w:tabs>
        <w:spacing w:before="240" w:after="240" w:line="360" w:lineRule="auto"/>
        <w:ind w:left="0" w:right="51"/>
        <w:jc w:val="both"/>
        <w:rPr>
          <w:rFonts w:ascii="Palatino Linotype" w:hAnsi="Palatino Linotype"/>
          <w:color w:val="000000" w:themeColor="text1"/>
        </w:rPr>
      </w:pPr>
    </w:p>
    <w:p w14:paraId="671D91A6" w14:textId="5DA4F342" w:rsidR="00AF648D" w:rsidRPr="00A65ED7" w:rsidRDefault="00CF7060" w:rsidP="00AF648D">
      <w:pPr>
        <w:pStyle w:val="Prrafodelista"/>
        <w:tabs>
          <w:tab w:val="left" w:pos="426"/>
        </w:tabs>
        <w:spacing w:before="240" w:after="240" w:line="360" w:lineRule="auto"/>
        <w:ind w:left="0" w:right="51"/>
        <w:jc w:val="center"/>
      </w:pPr>
      <w:r w:rsidRPr="00A65ED7">
        <w:rPr>
          <w:noProof/>
        </w:rPr>
        <w:object w:dxaOrig="14250" w:dyaOrig="9345" w14:anchorId="2CEFF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1.25pt;height:243.55pt;mso-width-percent:0;mso-height-percent:0;mso-width-percent:0;mso-height-percent:0"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5" DrawAspect="Content" ObjectID="_1724139056" r:id="rId20"/>
        </w:object>
      </w:r>
    </w:p>
    <w:p w14:paraId="3A431902" w14:textId="77777777" w:rsidR="00F517FF" w:rsidRPr="00A65ED7" w:rsidRDefault="00CF7060" w:rsidP="00AF648D">
      <w:pPr>
        <w:pStyle w:val="Prrafodelista"/>
        <w:tabs>
          <w:tab w:val="left" w:pos="426"/>
        </w:tabs>
        <w:spacing w:before="240" w:after="240" w:line="360" w:lineRule="auto"/>
        <w:ind w:left="0" w:right="51"/>
        <w:jc w:val="center"/>
      </w:pPr>
      <w:r w:rsidRPr="00A65ED7">
        <w:rPr>
          <w:noProof/>
        </w:rPr>
        <w:object w:dxaOrig="13980" w:dyaOrig="6405" w14:anchorId="1906D758">
          <v:shape id="_x0000_i1026" type="#_x0000_t75" alt="" style="width:376.3pt;height:132.1pt;mso-width-percent:0;mso-height-percent:0;mso-width-percent:0;mso-height-percent:0" o:ole="" o:bordertopcolor="this" o:borderleftcolor="this" o:borderbottomcolor="this" o:borderrightcolor="this">
            <v:imagedata r:id="rId21" o:title="" cropbottom="15957f"/>
            <w10:bordertop type="single" width="8"/>
            <w10:borderleft type="single" width="8"/>
            <w10:borderbottom type="single" width="8"/>
            <w10:borderright type="single" width="8"/>
          </v:shape>
          <o:OLEObject Type="Embed" ProgID="PBrush" ShapeID="_x0000_i1026" DrawAspect="Content" ObjectID="_1724139057" r:id="rId22"/>
        </w:object>
      </w:r>
    </w:p>
    <w:p w14:paraId="4397511C" w14:textId="77777777" w:rsidR="00BA65BE" w:rsidRPr="00A65ED7"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509E492F" w14:textId="7842CE05" w:rsidR="00BA65BE" w:rsidRPr="00A65ED7"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Como consecuencia de lo anterior, se considera elemental citar el Criterio de Interpretación en el orden administrativo número 0002-11, emitido por Acuerdo del Pleno de este Instituto de Transparencia y Acceso a la Información Pública del Estado de México y Municipios, publicado en el Periódico Oficial del Gobierno del </w:t>
      </w:r>
      <w:r w:rsidRPr="00A65ED7">
        <w:rPr>
          <w:rFonts w:ascii="Palatino Linotype" w:hAnsi="Palatino Linotype"/>
          <w:color w:val="000000" w:themeColor="text1"/>
        </w:rPr>
        <w:lastRenderedPageBreak/>
        <w:t>Estado Libre y Soberano de México “Gaceta del Gobierno”, el diecinueve (19) de octubre de dos mil once, cuyo rubro y texto dispone:</w:t>
      </w:r>
    </w:p>
    <w:p w14:paraId="636A712E" w14:textId="77777777" w:rsidR="00BA65BE" w:rsidRPr="00A65ED7"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584E69A" w14:textId="77777777" w:rsidR="00BA65BE" w:rsidRPr="00A65ED7" w:rsidRDefault="00BA65BE" w:rsidP="00BA65BE">
      <w:pPr>
        <w:spacing w:line="276" w:lineRule="auto"/>
        <w:ind w:left="567" w:right="567"/>
        <w:jc w:val="both"/>
        <w:rPr>
          <w:rFonts w:ascii="Palatino Linotype" w:eastAsia="Palatino Linotype" w:hAnsi="Palatino Linotype" w:cs="Palatino Linotype"/>
          <w:i/>
          <w:sz w:val="22"/>
          <w:szCs w:val="22"/>
        </w:rPr>
      </w:pPr>
      <w:r w:rsidRPr="00A65ED7">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A65ED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68F6335" w14:textId="77777777" w:rsidR="00BA65BE" w:rsidRPr="00A65ED7" w:rsidRDefault="00BA65BE" w:rsidP="00BA65BE">
      <w:pPr>
        <w:spacing w:line="276" w:lineRule="auto"/>
        <w:ind w:left="567" w:right="567"/>
        <w:jc w:val="both"/>
        <w:rPr>
          <w:rFonts w:ascii="Palatino Linotype" w:eastAsia="Palatino Linotype" w:hAnsi="Palatino Linotype" w:cs="Palatino Linotype"/>
          <w:i/>
          <w:sz w:val="22"/>
          <w:szCs w:val="22"/>
        </w:rPr>
      </w:pPr>
      <w:r w:rsidRPr="00A65ED7">
        <w:rPr>
          <w:rFonts w:ascii="Palatino Linotype" w:eastAsia="Palatino Linotype" w:hAnsi="Palatino Linotype" w:cs="Palatino Linotype"/>
          <w:i/>
          <w:sz w:val="22"/>
          <w:szCs w:val="22"/>
        </w:rPr>
        <w:t xml:space="preserve">En consecuencia </w:t>
      </w:r>
      <w:r w:rsidRPr="00A65ED7">
        <w:rPr>
          <w:rFonts w:ascii="Palatino Linotype" w:eastAsia="Palatino Linotype" w:hAnsi="Palatino Linotype" w:cs="Palatino Linotype"/>
          <w:b/>
          <w:bCs/>
          <w:i/>
          <w:sz w:val="22"/>
          <w:szCs w:val="22"/>
        </w:rPr>
        <w:t>el acceso a la información se refiere a que se cumplan cualquiera de los siguientes tres supuestos:</w:t>
      </w:r>
    </w:p>
    <w:p w14:paraId="55DDCA1C" w14:textId="77777777" w:rsidR="00BA65BE" w:rsidRPr="00A65ED7" w:rsidRDefault="00BA65BE" w:rsidP="00BA65BE">
      <w:pPr>
        <w:spacing w:line="276" w:lineRule="auto"/>
        <w:ind w:left="567" w:right="567"/>
        <w:jc w:val="both"/>
        <w:rPr>
          <w:rFonts w:ascii="Palatino Linotype" w:eastAsia="Palatino Linotype" w:hAnsi="Palatino Linotype" w:cs="Palatino Linotype"/>
          <w:b/>
          <w:bCs/>
          <w:i/>
          <w:sz w:val="22"/>
          <w:szCs w:val="22"/>
        </w:rPr>
      </w:pPr>
      <w:r w:rsidRPr="00A65ED7">
        <w:rPr>
          <w:rFonts w:ascii="Palatino Linotype" w:eastAsia="Palatino Linotype" w:hAnsi="Palatino Linotype" w:cs="Palatino Linotype"/>
          <w:b/>
          <w:bCs/>
          <w:i/>
          <w:sz w:val="22"/>
          <w:szCs w:val="22"/>
        </w:rPr>
        <w:t xml:space="preserve">Que se trate de información registrada en cualquier soporte documental, que en ejercicio de las atribuciones conferidas, sea </w:t>
      </w:r>
      <w:r w:rsidRPr="00A65ED7">
        <w:rPr>
          <w:rFonts w:ascii="Palatino Linotype" w:eastAsia="Palatino Linotype" w:hAnsi="Palatino Linotype" w:cs="Palatino Linotype"/>
          <w:b/>
          <w:bCs/>
          <w:i/>
          <w:sz w:val="22"/>
          <w:szCs w:val="22"/>
          <w:u w:val="single"/>
        </w:rPr>
        <w:t>generada</w:t>
      </w:r>
      <w:r w:rsidRPr="00A65ED7">
        <w:rPr>
          <w:rFonts w:ascii="Palatino Linotype" w:eastAsia="Palatino Linotype" w:hAnsi="Palatino Linotype" w:cs="Palatino Linotype"/>
          <w:b/>
          <w:bCs/>
          <w:i/>
          <w:sz w:val="22"/>
          <w:szCs w:val="22"/>
        </w:rPr>
        <w:t xml:space="preserve"> por los Sujetos Obligados;</w:t>
      </w:r>
    </w:p>
    <w:p w14:paraId="389F768E" w14:textId="77777777" w:rsidR="00BA65BE" w:rsidRPr="00A65ED7" w:rsidRDefault="00BA65BE" w:rsidP="00BA65BE">
      <w:pPr>
        <w:spacing w:line="276" w:lineRule="auto"/>
        <w:ind w:left="567" w:right="567"/>
        <w:jc w:val="both"/>
        <w:rPr>
          <w:rFonts w:ascii="Palatino Linotype" w:eastAsia="Palatino Linotype" w:hAnsi="Palatino Linotype" w:cs="Palatino Linotype"/>
          <w:i/>
          <w:sz w:val="22"/>
          <w:szCs w:val="22"/>
        </w:rPr>
      </w:pPr>
      <w:r w:rsidRPr="00A65ED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893EC04" w14:textId="77777777" w:rsidR="00BA65BE" w:rsidRPr="00A65ED7" w:rsidRDefault="00BA65BE" w:rsidP="00BA65BE">
      <w:pPr>
        <w:spacing w:line="276" w:lineRule="auto"/>
        <w:ind w:left="567" w:right="567"/>
        <w:jc w:val="both"/>
        <w:rPr>
          <w:rFonts w:ascii="Palatino Linotype" w:eastAsia="Palatino Linotype" w:hAnsi="Palatino Linotype" w:cs="Palatino Linotype"/>
        </w:rPr>
      </w:pPr>
      <w:r w:rsidRPr="00A65ED7">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DD24BC4" w14:textId="77777777" w:rsidR="00BA65BE" w:rsidRPr="00A65ED7"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47B170C6" w14:textId="77777777" w:rsidR="00BA65BE" w:rsidRPr="00A65ED7"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El </w:t>
      </w:r>
      <w:r w:rsidRPr="00A65ED7">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A65ED7">
        <w:rPr>
          <w:rFonts w:ascii="Palatino Linotype" w:eastAsia="Palatino Linotype" w:hAnsi="Palatino Linotype" w:cs="Palatino Linotype"/>
          <w:color w:val="000000"/>
          <w:vertAlign w:val="superscript"/>
        </w:rPr>
        <w:footnoteReference w:id="16"/>
      </w:r>
      <w:r w:rsidRPr="00A65ED7">
        <w:rPr>
          <w:rFonts w:ascii="Palatino Linotype" w:eastAsia="Palatino Linotype" w:hAnsi="Palatino Linotype" w:cs="Palatino Linotype"/>
          <w:color w:val="000000"/>
        </w:rPr>
        <w:t>, para darnos un mejor panorama:</w:t>
      </w:r>
    </w:p>
    <w:p w14:paraId="7D403C36" w14:textId="77777777" w:rsidR="00BA65BE" w:rsidRPr="00A65ED7"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2452CD1E" w14:textId="77777777" w:rsidR="00BA65BE" w:rsidRPr="00A65ED7" w:rsidRDefault="00BA65BE" w:rsidP="00BA65BE">
      <w:pPr>
        <w:spacing w:line="276" w:lineRule="auto"/>
        <w:ind w:left="567" w:right="567"/>
        <w:jc w:val="both"/>
        <w:rPr>
          <w:rFonts w:ascii="Palatino Linotype" w:eastAsia="Palatino Linotype" w:hAnsi="Palatino Linotype" w:cs="Palatino Linotype"/>
          <w:iCs/>
          <w:sz w:val="22"/>
          <w:szCs w:val="22"/>
        </w:rPr>
      </w:pPr>
      <w:r w:rsidRPr="00A65ED7">
        <w:rPr>
          <w:rFonts w:ascii="Palatino Linotype" w:eastAsia="Palatino Linotype" w:hAnsi="Palatino Linotype" w:cs="Palatino Linotype"/>
          <w:b/>
          <w:i/>
          <w:sz w:val="22"/>
          <w:szCs w:val="22"/>
        </w:rPr>
        <w:t xml:space="preserve">“XI. Documento: </w:t>
      </w:r>
      <w:r w:rsidRPr="00A65ED7">
        <w:rPr>
          <w:rFonts w:ascii="Palatino Linotype" w:eastAsia="Palatino Linotype" w:hAnsi="Palatino Linotype" w:cs="Palatino Linotype"/>
          <w:b/>
          <w:bCs/>
          <w:i/>
          <w:sz w:val="22"/>
          <w:szCs w:val="22"/>
        </w:rPr>
        <w:t xml:space="preserve">Los </w:t>
      </w:r>
      <w:r w:rsidRPr="00A65ED7">
        <w:rPr>
          <w:rFonts w:ascii="Palatino Linotype" w:eastAsia="Palatino Linotype" w:hAnsi="Palatino Linotype" w:cs="Palatino Linotype"/>
          <w:i/>
          <w:sz w:val="22"/>
          <w:szCs w:val="22"/>
        </w:rPr>
        <w:t>expedientes,</w:t>
      </w:r>
      <w:r w:rsidRPr="00A65ED7">
        <w:rPr>
          <w:rFonts w:ascii="Palatino Linotype" w:eastAsia="Palatino Linotype" w:hAnsi="Palatino Linotype" w:cs="Palatino Linotype"/>
          <w:b/>
          <w:bCs/>
          <w:i/>
          <w:sz w:val="22"/>
          <w:szCs w:val="22"/>
        </w:rPr>
        <w:t xml:space="preserve"> reportes, </w:t>
      </w:r>
      <w:r w:rsidRPr="00A65ED7">
        <w:rPr>
          <w:rFonts w:ascii="Palatino Linotype" w:eastAsia="Palatino Linotype" w:hAnsi="Palatino Linotype" w:cs="Palatino Linotype"/>
          <w:i/>
          <w:sz w:val="22"/>
          <w:szCs w:val="22"/>
        </w:rPr>
        <w:t xml:space="preserve">estudios, actas, resoluciones, oficios, correspondencia, acuerdos, directivas, directrices, circulares, contratos, convenios, instructivos, notas, memorandos, estadísticas </w:t>
      </w:r>
      <w:r w:rsidRPr="00A65ED7">
        <w:rPr>
          <w:rFonts w:ascii="Palatino Linotype" w:eastAsia="Palatino Linotype" w:hAnsi="Palatino Linotype" w:cs="Palatino Linotype"/>
          <w:b/>
          <w:bCs/>
          <w:i/>
          <w:sz w:val="22"/>
          <w:szCs w:val="22"/>
        </w:rPr>
        <w:t>o bien,</w:t>
      </w:r>
      <w:r w:rsidRPr="00A65ED7">
        <w:rPr>
          <w:rFonts w:ascii="Palatino Linotype" w:eastAsia="Palatino Linotype" w:hAnsi="Palatino Linotype" w:cs="Palatino Linotype"/>
          <w:i/>
          <w:sz w:val="22"/>
          <w:szCs w:val="22"/>
        </w:rPr>
        <w:t xml:space="preserve"> </w:t>
      </w:r>
      <w:r w:rsidRPr="00A65ED7">
        <w:rPr>
          <w:rFonts w:ascii="Palatino Linotype" w:eastAsia="Palatino Linotype" w:hAnsi="Palatino Linotype" w:cs="Palatino Linotype"/>
          <w:b/>
          <w:bCs/>
          <w:i/>
          <w:sz w:val="22"/>
          <w:szCs w:val="22"/>
        </w:rPr>
        <w:t>cualquier</w:t>
      </w:r>
      <w:r w:rsidRPr="00A65ED7">
        <w:rPr>
          <w:rFonts w:ascii="Palatino Linotype" w:eastAsia="Palatino Linotype" w:hAnsi="Palatino Linotype" w:cs="Palatino Linotype"/>
          <w:i/>
          <w:sz w:val="22"/>
          <w:szCs w:val="22"/>
        </w:rPr>
        <w:t xml:space="preserve"> otro </w:t>
      </w:r>
      <w:r w:rsidRPr="00A65ED7">
        <w:rPr>
          <w:rFonts w:ascii="Palatino Linotype" w:eastAsia="Palatino Linotype" w:hAnsi="Palatino Linotype" w:cs="Palatino Linotype"/>
          <w:b/>
          <w:bCs/>
          <w:i/>
          <w:sz w:val="22"/>
          <w:szCs w:val="22"/>
        </w:rPr>
        <w:t>registro que documente el ejercicio de las facultades, funciones y competencias de los</w:t>
      </w:r>
      <w:r w:rsidRPr="00A65ED7">
        <w:rPr>
          <w:rFonts w:ascii="Palatino Linotype" w:eastAsia="Palatino Linotype" w:hAnsi="Palatino Linotype" w:cs="Palatino Linotype"/>
          <w:i/>
          <w:sz w:val="22"/>
          <w:szCs w:val="22"/>
        </w:rPr>
        <w:t xml:space="preserve"> sujetos obligados, sus servidores públicos e integrantes, </w:t>
      </w:r>
      <w:r w:rsidRPr="00A65ED7">
        <w:rPr>
          <w:rFonts w:ascii="Palatino Linotype" w:eastAsia="Palatino Linotype" w:hAnsi="Palatino Linotype" w:cs="Palatino Linotype"/>
          <w:b/>
          <w:bCs/>
          <w:i/>
          <w:sz w:val="22"/>
          <w:szCs w:val="22"/>
          <w:u w:val="double"/>
        </w:rPr>
        <w:t>sin importar su fuente</w:t>
      </w:r>
      <w:r w:rsidRPr="00A65ED7">
        <w:rPr>
          <w:rFonts w:ascii="Palatino Linotype" w:eastAsia="Palatino Linotype" w:hAnsi="Palatino Linotype" w:cs="Palatino Linotype"/>
          <w:i/>
          <w:sz w:val="22"/>
          <w:szCs w:val="22"/>
        </w:rPr>
        <w:t xml:space="preserve"> o fecha de </w:t>
      </w:r>
      <w:r w:rsidRPr="00A65ED7">
        <w:rPr>
          <w:rFonts w:ascii="Palatino Linotype" w:eastAsia="Palatino Linotype" w:hAnsi="Palatino Linotype" w:cs="Palatino Linotype"/>
          <w:i/>
          <w:sz w:val="22"/>
          <w:szCs w:val="22"/>
        </w:rPr>
        <w:lastRenderedPageBreak/>
        <w:t xml:space="preserve">elaboración. </w:t>
      </w:r>
      <w:r w:rsidRPr="00A65ED7">
        <w:rPr>
          <w:rFonts w:ascii="Palatino Linotype" w:eastAsia="Palatino Linotype" w:hAnsi="Palatino Linotype" w:cs="Palatino Linotype"/>
          <w:b/>
          <w:bCs/>
          <w:i/>
          <w:sz w:val="22"/>
          <w:szCs w:val="22"/>
        </w:rPr>
        <w:t>Los documentos podrán estar en cualquier medio</w:t>
      </w:r>
      <w:r w:rsidRPr="00A65ED7">
        <w:rPr>
          <w:rFonts w:ascii="Palatino Linotype" w:eastAsia="Palatino Linotype" w:hAnsi="Palatino Linotype" w:cs="Palatino Linotype"/>
          <w:i/>
          <w:sz w:val="22"/>
          <w:szCs w:val="22"/>
        </w:rPr>
        <w:t xml:space="preserve">, sea escrito, impreso,  sonoro, visual, </w:t>
      </w:r>
      <w:r w:rsidRPr="00A65ED7">
        <w:rPr>
          <w:rFonts w:ascii="Palatino Linotype" w:eastAsia="Palatino Linotype" w:hAnsi="Palatino Linotype" w:cs="Palatino Linotype"/>
          <w:b/>
          <w:bCs/>
          <w:i/>
          <w:sz w:val="22"/>
          <w:szCs w:val="22"/>
        </w:rPr>
        <w:t>electrónico</w:t>
      </w:r>
      <w:r w:rsidRPr="00A65ED7">
        <w:rPr>
          <w:rFonts w:ascii="Palatino Linotype" w:eastAsia="Palatino Linotype" w:hAnsi="Palatino Linotype" w:cs="Palatino Linotype"/>
          <w:i/>
          <w:sz w:val="22"/>
          <w:szCs w:val="22"/>
        </w:rPr>
        <w:t>, informático u holográfico;”</w:t>
      </w:r>
    </w:p>
    <w:p w14:paraId="1793C826" w14:textId="77777777" w:rsidR="00BA65BE" w:rsidRPr="00A65ED7" w:rsidRDefault="00BA65BE" w:rsidP="00BA65BE">
      <w:pPr>
        <w:spacing w:line="276" w:lineRule="auto"/>
        <w:ind w:left="567" w:right="567"/>
        <w:jc w:val="both"/>
        <w:rPr>
          <w:rFonts w:ascii="Palatino Linotype" w:eastAsia="Palatino Linotype" w:hAnsi="Palatino Linotype" w:cs="Palatino Linotype"/>
          <w:iCs/>
          <w:sz w:val="22"/>
          <w:szCs w:val="22"/>
        </w:rPr>
      </w:pPr>
      <w:r w:rsidRPr="00A65ED7">
        <w:rPr>
          <w:rFonts w:ascii="Palatino Linotype" w:eastAsia="Palatino Linotype" w:hAnsi="Palatino Linotype" w:cs="Palatino Linotype"/>
          <w:iCs/>
          <w:sz w:val="22"/>
          <w:szCs w:val="22"/>
        </w:rPr>
        <w:t>(Énfasis añadido)</w:t>
      </w:r>
    </w:p>
    <w:p w14:paraId="1B7221E3" w14:textId="77777777" w:rsidR="00BA65BE" w:rsidRPr="00A65ED7"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048AD144" w14:textId="77777777" w:rsidR="00BA65BE" w:rsidRPr="00A65ED7"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Correlativo </w:t>
      </w:r>
      <w:r w:rsidRPr="00A65ED7">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5C8AE256" w14:textId="77777777" w:rsidR="00BA65BE" w:rsidRPr="00A65ED7"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5719E5C4" w14:textId="77777777" w:rsidR="00BA65BE" w:rsidRPr="00A65ED7" w:rsidRDefault="00BA65BE" w:rsidP="00021913">
      <w:pPr>
        <w:ind w:left="567" w:right="567"/>
        <w:jc w:val="both"/>
        <w:rPr>
          <w:rFonts w:ascii="Palatino Linotype" w:eastAsia="Palatino Linotype" w:hAnsi="Palatino Linotype" w:cs="Palatino Linotype"/>
          <w:i/>
          <w:sz w:val="22"/>
          <w:szCs w:val="22"/>
        </w:rPr>
      </w:pPr>
      <w:r w:rsidRPr="00A65ED7">
        <w:rPr>
          <w:rFonts w:ascii="Palatino Linotype" w:eastAsia="Palatino Linotype" w:hAnsi="Palatino Linotype" w:cs="Palatino Linotype"/>
          <w:b/>
          <w:i/>
          <w:sz w:val="22"/>
          <w:szCs w:val="22"/>
        </w:rPr>
        <w:t xml:space="preserve">“Artículo 4. </w:t>
      </w:r>
      <w:r w:rsidRPr="00A65ED7">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79078F5" w14:textId="77777777" w:rsidR="00BA65BE" w:rsidRPr="00A65ED7" w:rsidRDefault="00BA65BE" w:rsidP="00021913">
      <w:pPr>
        <w:ind w:left="567" w:right="567"/>
        <w:jc w:val="both"/>
        <w:rPr>
          <w:rFonts w:ascii="Palatino Linotype" w:eastAsia="Palatino Linotype" w:hAnsi="Palatino Linotype" w:cs="Palatino Linotype"/>
          <w:i/>
          <w:sz w:val="22"/>
          <w:szCs w:val="22"/>
        </w:rPr>
      </w:pPr>
      <w:r w:rsidRPr="00A65ED7">
        <w:rPr>
          <w:rFonts w:ascii="Palatino Linotype" w:eastAsia="Palatino Linotype" w:hAnsi="Palatino Linotype" w:cs="Palatino Linotype"/>
          <w:b/>
          <w:i/>
          <w:sz w:val="22"/>
          <w:szCs w:val="22"/>
          <w:u w:val="single"/>
        </w:rPr>
        <w:t>Toda la información generada</w:t>
      </w:r>
      <w:r w:rsidRPr="00A65ED7">
        <w:rPr>
          <w:rFonts w:ascii="Palatino Linotype" w:eastAsia="Palatino Linotype" w:hAnsi="Palatino Linotype" w:cs="Palatino Linotype"/>
          <w:b/>
          <w:i/>
          <w:sz w:val="22"/>
          <w:szCs w:val="22"/>
        </w:rPr>
        <w:t xml:space="preserve">, obtenida, adquirida, transformada, administrada o en posesión de los sujetos obligados </w:t>
      </w:r>
      <w:r w:rsidRPr="00A65ED7">
        <w:rPr>
          <w:rFonts w:ascii="Palatino Linotype" w:eastAsia="Palatino Linotype" w:hAnsi="Palatino Linotype" w:cs="Palatino Linotype"/>
          <w:b/>
          <w:i/>
          <w:sz w:val="22"/>
          <w:szCs w:val="22"/>
          <w:u w:val="single"/>
        </w:rPr>
        <w:t>es pública y accesible de manera permanente a cualquier persona</w:t>
      </w:r>
      <w:r w:rsidRPr="00A65ED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7CFFEF" w14:textId="77777777" w:rsidR="00BA65BE" w:rsidRPr="00A65ED7" w:rsidRDefault="00BA65BE" w:rsidP="00021913">
      <w:pPr>
        <w:ind w:left="567" w:right="567"/>
        <w:jc w:val="both"/>
        <w:rPr>
          <w:rFonts w:ascii="Palatino Linotype" w:eastAsia="Palatino Linotype" w:hAnsi="Palatino Linotype" w:cs="Palatino Linotype"/>
          <w:b/>
          <w:i/>
          <w:sz w:val="22"/>
          <w:szCs w:val="22"/>
        </w:rPr>
      </w:pPr>
      <w:r w:rsidRPr="00A65ED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02733EC2" w14:textId="77777777" w:rsidR="00BA65BE" w:rsidRPr="00A65ED7" w:rsidRDefault="00BA65BE" w:rsidP="00021913">
      <w:pPr>
        <w:ind w:right="567"/>
        <w:jc w:val="both"/>
        <w:rPr>
          <w:rFonts w:ascii="Palatino Linotype" w:eastAsia="Palatino Linotype" w:hAnsi="Palatino Linotype" w:cs="Palatino Linotype"/>
          <w:i/>
          <w:color w:val="000000"/>
          <w:sz w:val="28"/>
          <w:szCs w:val="28"/>
        </w:rPr>
      </w:pPr>
    </w:p>
    <w:p w14:paraId="1A3B3E2B" w14:textId="77777777" w:rsidR="00BA65BE" w:rsidRPr="00A65ED7" w:rsidRDefault="00BA65BE" w:rsidP="00021913">
      <w:pPr>
        <w:ind w:left="567" w:right="567"/>
        <w:jc w:val="both"/>
        <w:rPr>
          <w:rFonts w:ascii="Palatino Linotype" w:eastAsia="Palatino Linotype" w:hAnsi="Palatino Linotype" w:cs="Palatino Linotype"/>
          <w:i/>
          <w:sz w:val="22"/>
          <w:szCs w:val="22"/>
        </w:rPr>
      </w:pPr>
      <w:r w:rsidRPr="00A65ED7">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A65ED7">
        <w:rPr>
          <w:rFonts w:ascii="Palatino Linotype" w:eastAsia="Palatino Linotype" w:hAnsi="Palatino Linotype" w:cs="Palatino Linotype"/>
          <w:i/>
          <w:sz w:val="22"/>
          <w:szCs w:val="22"/>
        </w:rPr>
        <w:t xml:space="preserve">. </w:t>
      </w:r>
    </w:p>
    <w:p w14:paraId="6DCCB91C" w14:textId="77777777" w:rsidR="00BA65BE" w:rsidRPr="00A65ED7" w:rsidRDefault="00BA65BE" w:rsidP="00021913">
      <w:pPr>
        <w:ind w:left="567" w:right="567"/>
        <w:jc w:val="both"/>
        <w:rPr>
          <w:rFonts w:ascii="Palatino Linotype" w:eastAsia="Palatino Linotype" w:hAnsi="Palatino Linotype" w:cs="Palatino Linotype"/>
          <w:i/>
          <w:sz w:val="22"/>
          <w:szCs w:val="22"/>
        </w:rPr>
      </w:pPr>
      <w:r w:rsidRPr="00A65ED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E64E92" w14:textId="77777777" w:rsidR="00BA65BE" w:rsidRPr="00A65ED7" w:rsidRDefault="00BA65BE" w:rsidP="00021913">
      <w:pPr>
        <w:ind w:left="567" w:right="567"/>
        <w:jc w:val="both"/>
        <w:rPr>
          <w:rFonts w:ascii="Palatino Linotype" w:eastAsia="Palatino Linotype" w:hAnsi="Palatino Linotype" w:cs="Palatino Linotype"/>
          <w:sz w:val="22"/>
          <w:szCs w:val="22"/>
        </w:rPr>
      </w:pPr>
      <w:r w:rsidRPr="00A65ED7">
        <w:rPr>
          <w:rFonts w:ascii="Palatino Linotype" w:eastAsia="Palatino Linotype" w:hAnsi="Palatino Linotype" w:cs="Palatino Linotype"/>
          <w:sz w:val="22"/>
          <w:szCs w:val="22"/>
        </w:rPr>
        <w:t>(Énfasis añadido)</w:t>
      </w:r>
    </w:p>
    <w:p w14:paraId="5B612A5A" w14:textId="77777777" w:rsidR="00BA65BE" w:rsidRPr="00A65ED7"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39A2AD71" w14:textId="178B2510" w:rsidR="00BA65BE" w:rsidRPr="00A65ED7"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Es </w:t>
      </w:r>
      <w:r w:rsidRPr="00A65ED7">
        <w:rPr>
          <w:rFonts w:ascii="Palatino Linotype" w:eastAsia="Palatino Linotype" w:hAnsi="Palatino Linotype" w:cs="Palatino Linotype"/>
          <w:color w:val="000000"/>
        </w:rPr>
        <w:t xml:space="preserve">así como </w:t>
      </w:r>
      <w:r w:rsidR="003926CC" w:rsidRPr="00A65ED7">
        <w:rPr>
          <w:rFonts w:ascii="Palatino Linotype" w:eastAsia="Palatino Linotype" w:hAnsi="Palatino Linotype" w:cs="Palatino Linotype"/>
          <w:b/>
          <w:bCs/>
          <w:color w:val="000000"/>
        </w:rPr>
        <w:t>todas las actividades</w:t>
      </w:r>
      <w:r w:rsidRPr="00A65ED7">
        <w:rPr>
          <w:rFonts w:ascii="Palatino Linotype" w:eastAsia="Palatino Linotype" w:hAnsi="Palatino Linotype" w:cs="Palatino Linotype"/>
          <w:color w:val="000000"/>
        </w:rPr>
        <w:t xml:space="preserve"> que realicen los Sujetos Obligados</w:t>
      </w:r>
      <w:r w:rsidR="003926CC" w:rsidRPr="00A65ED7">
        <w:rPr>
          <w:rFonts w:ascii="Palatino Linotype" w:eastAsia="Palatino Linotype" w:hAnsi="Palatino Linotype" w:cs="Palatino Linotype"/>
          <w:color w:val="000000"/>
        </w:rPr>
        <w:t xml:space="preserve">, en ejercicio de sus funciones, </w:t>
      </w:r>
      <w:r w:rsidR="003926CC" w:rsidRPr="00A65ED7">
        <w:rPr>
          <w:rFonts w:ascii="Palatino Linotype" w:eastAsia="Palatino Linotype" w:hAnsi="Palatino Linotype" w:cs="Palatino Linotype"/>
          <w:b/>
          <w:bCs/>
          <w:color w:val="000000"/>
        </w:rPr>
        <w:t>obligaciones -incluidas las fiscales-</w:t>
      </w:r>
      <w:r w:rsidR="003926CC" w:rsidRPr="00A65ED7">
        <w:rPr>
          <w:rFonts w:ascii="Palatino Linotype" w:eastAsia="Palatino Linotype" w:hAnsi="Palatino Linotype" w:cs="Palatino Linotype"/>
          <w:color w:val="000000"/>
        </w:rPr>
        <w:t xml:space="preserve"> y competencias,</w:t>
      </w:r>
      <w:r w:rsidRPr="00A65ED7">
        <w:rPr>
          <w:rFonts w:ascii="Palatino Linotype" w:eastAsia="Palatino Linotype" w:hAnsi="Palatino Linotype" w:cs="Palatino Linotype"/>
          <w:color w:val="000000"/>
        </w:rPr>
        <w:t xml:space="preserve"> deben estar documentados y, bajo el más alto estándar de transparencia, </w:t>
      </w:r>
      <w:r w:rsidRPr="00A65ED7">
        <w:rPr>
          <w:rFonts w:ascii="Palatino Linotype" w:eastAsia="Palatino Linotype" w:hAnsi="Palatino Linotype" w:cs="Palatino Linotype"/>
          <w:b/>
          <w:bCs/>
          <w:color w:val="000000"/>
        </w:rPr>
        <w:t>deberán poner toda la información</w:t>
      </w:r>
      <w:r w:rsidRPr="00A65ED7">
        <w:rPr>
          <w:rFonts w:ascii="Palatino Linotype" w:eastAsia="Palatino Linotype" w:hAnsi="Palatino Linotype" w:cs="Palatino Linotype"/>
          <w:color w:val="000000"/>
        </w:rPr>
        <w:t xml:space="preserve"> que se encuentre en su posesión, de manera permanente y actualizada, </w:t>
      </w:r>
      <w:r w:rsidRPr="00A65ED7">
        <w:rPr>
          <w:rFonts w:ascii="Palatino Linotype" w:eastAsia="Palatino Linotype" w:hAnsi="Palatino Linotype" w:cs="Palatino Linotype"/>
          <w:b/>
          <w:bCs/>
          <w:color w:val="000000"/>
        </w:rPr>
        <w:t>a disposición de los particulares</w:t>
      </w:r>
      <w:r w:rsidRPr="00A65ED7">
        <w:rPr>
          <w:rFonts w:ascii="Palatino Linotype" w:eastAsia="Palatino Linotype" w:hAnsi="Palatino Linotype" w:cs="Palatino Linotype"/>
          <w:color w:val="000000"/>
        </w:rPr>
        <w:t xml:space="preserve"> que la soliciten.</w:t>
      </w:r>
    </w:p>
    <w:p w14:paraId="30E48D5C" w14:textId="77777777" w:rsidR="00BA65BE" w:rsidRPr="00A65ED7"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4B0FDCEF" w14:textId="77777777" w:rsidR="00BA65BE" w:rsidRPr="00A65ED7"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Por </w:t>
      </w:r>
      <w:r w:rsidRPr="00A65ED7">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A65ED7">
        <w:rPr>
          <w:rFonts w:ascii="Palatino Linotype" w:eastAsia="Palatino Linotype" w:hAnsi="Palatino Linotype" w:cs="Palatino Linotype"/>
          <w:color w:val="000000"/>
          <w:vertAlign w:val="superscript"/>
        </w:rPr>
        <w:footnoteReference w:id="17"/>
      </w:r>
      <w:r w:rsidRPr="00A65ED7">
        <w:rPr>
          <w:rFonts w:ascii="Palatino Linotype" w:eastAsia="Palatino Linotype" w:hAnsi="Palatino Linotype" w:cs="Palatino Linotype"/>
          <w:color w:val="000000"/>
        </w:rPr>
        <w:t>.</w:t>
      </w:r>
    </w:p>
    <w:p w14:paraId="3A9BA6D9" w14:textId="77777777" w:rsidR="00BA65BE" w:rsidRPr="00A65ED7"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005CAD80" w14:textId="2414109E" w:rsidR="00BA65BE" w:rsidRPr="00A65ED7"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w:t>
      </w:r>
      <w:r w:rsidRPr="00A65ED7">
        <w:rPr>
          <w:rFonts w:ascii="Palatino Linotype" w:eastAsia="Palatino Linotype" w:hAnsi="Palatino Linotype" w:cs="Palatino Linotype"/>
          <w:color w:val="000000"/>
        </w:rPr>
        <w:t>ese sentido, por un lado, se tiene la obligación de documentar todos los actos que se lleven a cabo en el ejercicio de sus funciones,</w:t>
      </w:r>
      <w:r w:rsidR="003926CC" w:rsidRPr="00A65ED7">
        <w:rPr>
          <w:rFonts w:ascii="Palatino Linotype" w:eastAsia="Palatino Linotype" w:hAnsi="Palatino Linotype" w:cs="Palatino Linotype"/>
          <w:color w:val="000000"/>
        </w:rPr>
        <w:t xml:space="preserve"> </w:t>
      </w:r>
      <w:r w:rsidR="003926CC" w:rsidRPr="00A65ED7">
        <w:rPr>
          <w:rFonts w:ascii="Palatino Linotype" w:eastAsia="Palatino Linotype" w:hAnsi="Palatino Linotype" w:cs="Palatino Linotype"/>
          <w:b/>
          <w:bCs/>
          <w:color w:val="000000"/>
        </w:rPr>
        <w:t>obligaciones</w:t>
      </w:r>
      <w:r w:rsidR="003926CC" w:rsidRPr="00A65ED7">
        <w:rPr>
          <w:rFonts w:ascii="Palatino Linotype" w:eastAsia="Palatino Linotype" w:hAnsi="Palatino Linotype" w:cs="Palatino Linotype"/>
          <w:color w:val="000000"/>
        </w:rPr>
        <w:t>,</w:t>
      </w:r>
      <w:r w:rsidRPr="00A65ED7">
        <w:rPr>
          <w:rFonts w:ascii="Palatino Linotype" w:eastAsia="Palatino Linotype" w:hAnsi="Palatino Linotype" w:cs="Palatino Linotype"/>
          <w:color w:val="000000"/>
        </w:rPr>
        <w:t xml:space="preserve"> atribuciones y competencias; mientras que por otro, se ven impuestos por la obligación de hacer pública toda aquella información que se encuentre en su posesión en estricto apego a los principios de eficacia</w:t>
      </w:r>
      <w:r w:rsidRPr="00A65ED7">
        <w:rPr>
          <w:rFonts w:ascii="Palatino Linotype" w:eastAsia="Palatino Linotype" w:hAnsi="Palatino Linotype" w:cs="Palatino Linotype"/>
          <w:color w:val="000000"/>
          <w:vertAlign w:val="superscript"/>
        </w:rPr>
        <w:footnoteReference w:id="18"/>
      </w:r>
      <w:r w:rsidRPr="00A65ED7">
        <w:rPr>
          <w:rFonts w:ascii="Palatino Linotype" w:eastAsia="Palatino Linotype" w:hAnsi="Palatino Linotype" w:cs="Palatino Linotype"/>
          <w:color w:val="000000"/>
        </w:rPr>
        <w:t xml:space="preserve"> y máxima publicidad; sobre éste último se debe poner mayor énfasis, puesto que establece que </w:t>
      </w:r>
      <w:r w:rsidRPr="00A65ED7">
        <w:rPr>
          <w:rFonts w:ascii="Palatino Linotype" w:eastAsia="Palatino Linotype" w:hAnsi="Palatino Linotype" w:cs="Palatino Linotype"/>
          <w:b/>
          <w:color w:val="000000"/>
          <w:u w:val="single"/>
        </w:rPr>
        <w:t>toda la información en posesión de los Sujetos Obligados será</w:t>
      </w:r>
      <w:r w:rsidRPr="00A65ED7">
        <w:rPr>
          <w:rFonts w:ascii="Palatino Linotype" w:eastAsia="Palatino Linotype" w:hAnsi="Palatino Linotype" w:cs="Palatino Linotype"/>
          <w:color w:val="000000"/>
        </w:rPr>
        <w:t xml:space="preserve"> pública, completa, </w:t>
      </w:r>
      <w:r w:rsidRPr="00A65ED7">
        <w:rPr>
          <w:rFonts w:ascii="Palatino Linotype" w:eastAsia="Palatino Linotype" w:hAnsi="Palatino Linotype" w:cs="Palatino Linotype"/>
          <w:b/>
          <w:color w:val="000000"/>
          <w:u w:val="single"/>
        </w:rPr>
        <w:t>oportuna</w:t>
      </w:r>
      <w:r w:rsidRPr="00A65ED7">
        <w:rPr>
          <w:rFonts w:ascii="Palatino Linotype" w:eastAsia="Palatino Linotype" w:hAnsi="Palatino Linotype" w:cs="Palatino Linotype"/>
          <w:color w:val="000000"/>
        </w:rPr>
        <w:t xml:space="preserve"> y </w:t>
      </w:r>
      <w:r w:rsidRPr="00A65ED7">
        <w:rPr>
          <w:rFonts w:ascii="Palatino Linotype" w:eastAsia="Palatino Linotype" w:hAnsi="Palatino Linotype" w:cs="Palatino Linotype"/>
          <w:b/>
          <w:color w:val="000000"/>
          <w:u w:val="single"/>
        </w:rPr>
        <w:t>accesible</w:t>
      </w:r>
      <w:r w:rsidRPr="00A65ED7">
        <w:rPr>
          <w:rFonts w:ascii="Palatino Linotype" w:eastAsia="Palatino Linotype" w:hAnsi="Palatino Linotype" w:cs="Palatino Linotype"/>
          <w:color w:val="000000"/>
        </w:rPr>
        <w:t xml:space="preserve">, </w:t>
      </w:r>
      <w:r w:rsidRPr="00A65ED7">
        <w:rPr>
          <w:rFonts w:ascii="Palatino Linotype" w:eastAsia="Palatino Linotype" w:hAnsi="Palatino Linotype" w:cs="Palatino Linotype"/>
          <w:b/>
          <w:color w:val="000000"/>
        </w:rPr>
        <w:t xml:space="preserve">lo que permite </w:t>
      </w:r>
      <w:r w:rsidRPr="00A65ED7">
        <w:rPr>
          <w:rFonts w:ascii="Palatino Linotype" w:eastAsia="Palatino Linotype" w:hAnsi="Palatino Linotype" w:cs="Palatino Linotype"/>
          <w:b/>
          <w:color w:val="000000"/>
        </w:rPr>
        <w:lastRenderedPageBreak/>
        <w:t>que la ciudadanía tenga un amplio acceso sobre lo que es el actuar de las autoridades</w:t>
      </w:r>
      <w:r w:rsidRPr="00A65ED7">
        <w:rPr>
          <w:rFonts w:ascii="Palatino Linotype" w:eastAsia="Palatino Linotype" w:hAnsi="Palatino Linotype" w:cs="Palatino Linotype"/>
          <w:color w:val="000000"/>
        </w:rPr>
        <w:t>.</w:t>
      </w:r>
    </w:p>
    <w:p w14:paraId="7E78B2BB" w14:textId="77777777" w:rsidR="00BA65BE" w:rsidRPr="00A65ED7"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776DA8B7" w14:textId="77777777" w:rsidR="00BA65BE" w:rsidRPr="00A65ED7"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Robustece </w:t>
      </w:r>
      <w:r w:rsidRPr="00A65ED7">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4EE7B94" w14:textId="77777777" w:rsidR="00BA65BE" w:rsidRPr="00A65ED7" w:rsidRDefault="00BA65BE" w:rsidP="00BA65BE">
      <w:pPr>
        <w:pStyle w:val="Prrafodelista"/>
        <w:tabs>
          <w:tab w:val="left" w:pos="426"/>
        </w:tabs>
        <w:spacing w:before="240" w:line="360" w:lineRule="auto"/>
        <w:ind w:left="0" w:right="51"/>
        <w:jc w:val="both"/>
        <w:rPr>
          <w:rFonts w:ascii="Palatino Linotype" w:hAnsi="Palatino Linotype"/>
          <w:color w:val="000000" w:themeColor="text1"/>
        </w:rPr>
      </w:pPr>
    </w:p>
    <w:p w14:paraId="0C07A36D" w14:textId="1EB59B67" w:rsidR="00BA65BE" w:rsidRPr="00A65ED7" w:rsidRDefault="00BA65BE"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sz w:val="22"/>
          <w:szCs w:val="22"/>
        </w:rPr>
      </w:pPr>
      <w:r w:rsidRPr="00A65ED7">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A65ED7">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A65ED7">
        <w:rPr>
          <w:rFonts w:ascii="Palatino Linotype" w:eastAsia="Palatino Linotype" w:hAnsi="Palatino Linotype" w:cs="Palatino Linotype"/>
          <w:b/>
          <w:bCs/>
          <w:i/>
          <w:color w:val="000000"/>
          <w:sz w:val="22"/>
          <w:szCs w:val="22"/>
        </w:rPr>
        <w:t xml:space="preserve">el principio de máxima publicidad </w:t>
      </w:r>
      <w:r w:rsidRPr="00A65ED7">
        <w:rPr>
          <w:rFonts w:ascii="Palatino Linotype" w:eastAsia="Palatino Linotype" w:hAnsi="Palatino Linotype" w:cs="Palatino Linotype"/>
          <w:b/>
          <w:bCs/>
          <w:i/>
          <w:color w:val="000000"/>
          <w:sz w:val="22"/>
          <w:szCs w:val="22"/>
          <w:u w:val="single"/>
        </w:rPr>
        <w:t>incorporado en el texto constitucional</w:t>
      </w:r>
      <w:r w:rsidRPr="00A65ED7">
        <w:rPr>
          <w:rFonts w:ascii="Palatino Linotype" w:eastAsia="Palatino Linotype" w:hAnsi="Palatino Linotype" w:cs="Palatino Linotype"/>
          <w:b/>
          <w:bCs/>
          <w:i/>
          <w:color w:val="000000"/>
          <w:sz w:val="22"/>
          <w:szCs w:val="22"/>
        </w:rPr>
        <w:t>, implica</w:t>
      </w:r>
      <w:r w:rsidRPr="00A65ED7">
        <w:rPr>
          <w:rFonts w:ascii="Palatino Linotype" w:eastAsia="Palatino Linotype" w:hAnsi="Palatino Linotype" w:cs="Palatino Linotype"/>
          <w:i/>
          <w:color w:val="000000"/>
          <w:sz w:val="22"/>
          <w:szCs w:val="22"/>
        </w:rPr>
        <w:t xml:space="preserve"> para cualquier autoridad, </w:t>
      </w:r>
      <w:r w:rsidRPr="00A65ED7">
        <w:rPr>
          <w:rFonts w:ascii="Palatino Linotype" w:eastAsia="Palatino Linotype" w:hAnsi="Palatino Linotype" w:cs="Palatino Linotype"/>
          <w:b/>
          <w:bCs/>
          <w:i/>
          <w:color w:val="000000"/>
          <w:sz w:val="22"/>
          <w:szCs w:val="22"/>
        </w:rPr>
        <w:t xml:space="preserve">realizar un manejo de la información bajo la premisa inicial que </w:t>
      </w:r>
      <w:r w:rsidRPr="00A65ED7">
        <w:rPr>
          <w:rFonts w:ascii="Palatino Linotype" w:eastAsia="Palatino Linotype" w:hAnsi="Palatino Linotype" w:cs="Palatino Linotype"/>
          <w:b/>
          <w:bCs/>
          <w:i/>
          <w:color w:val="000000"/>
          <w:sz w:val="22"/>
          <w:szCs w:val="22"/>
          <w:u w:val="single"/>
        </w:rPr>
        <w:t>toda</w:t>
      </w:r>
      <w:r w:rsidRPr="00A65ED7">
        <w:rPr>
          <w:rFonts w:ascii="Palatino Linotype" w:eastAsia="Palatino Linotype" w:hAnsi="Palatino Linotype" w:cs="Palatino Linotype"/>
          <w:b/>
          <w:bCs/>
          <w:i/>
          <w:color w:val="000000"/>
          <w:sz w:val="22"/>
          <w:szCs w:val="22"/>
        </w:rPr>
        <w:t xml:space="preserve"> ella es pública</w:t>
      </w:r>
      <w:r w:rsidRPr="00A65ED7">
        <w:rPr>
          <w:rFonts w:ascii="Palatino Linotype" w:eastAsia="Palatino Linotype" w:hAnsi="Palatino Linotype" w:cs="Palatino Linotype"/>
          <w:i/>
          <w:color w:val="000000"/>
          <w:sz w:val="22"/>
          <w:szCs w:val="22"/>
        </w:rPr>
        <w:t xml:space="preserve"> y sólo por excepción, en los casos expresamente previstos en la legislación secundaria y justificados bajo determinadas circunstancias, se podrá clasificar como confidencial o reservada, esto es, considerarla con una calidad diversa.”</w:t>
      </w:r>
    </w:p>
    <w:p w14:paraId="3817703F" w14:textId="2AACA0E7" w:rsidR="003926CC" w:rsidRPr="00A65ED7" w:rsidRDefault="003926CC" w:rsidP="00BA65BE">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Cs/>
          <w:color w:val="000000"/>
        </w:rPr>
      </w:pPr>
      <w:r w:rsidRPr="00A65ED7">
        <w:rPr>
          <w:rFonts w:ascii="Palatino Linotype" w:eastAsia="Palatino Linotype" w:hAnsi="Palatino Linotype" w:cs="Palatino Linotype"/>
          <w:iCs/>
          <w:color w:val="000000"/>
          <w:sz w:val="22"/>
          <w:szCs w:val="22"/>
        </w:rPr>
        <w:lastRenderedPageBreak/>
        <w:t>(Énfasis añadido)</w:t>
      </w:r>
    </w:p>
    <w:p w14:paraId="1C154B17" w14:textId="77777777" w:rsidR="00BA65BE" w:rsidRPr="00A65ED7"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288A379E" w14:textId="3CD81008" w:rsidR="00BA65BE" w:rsidRPr="00A65ED7" w:rsidRDefault="00BA65BE" w:rsidP="00BA65B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Tal y como se ha señalado, </w:t>
      </w:r>
      <w:r w:rsidRPr="00A65ED7">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A65ED7">
        <w:rPr>
          <w:rFonts w:ascii="Palatino Linotype" w:hAnsi="Palatino Linotype"/>
          <w:color w:val="000000" w:themeColor="text1"/>
        </w:rPr>
        <w:t xml:space="preserve">, ya sea porque la genera, posee o administra; </w:t>
      </w:r>
      <w:r w:rsidRPr="00A65ED7">
        <w:rPr>
          <w:rFonts w:ascii="Palatino Linotype" w:hAnsi="Palatino Linotype"/>
          <w:b/>
          <w:bCs/>
          <w:color w:val="000000" w:themeColor="text1"/>
        </w:rPr>
        <w:t>toda vez que</w:t>
      </w:r>
      <w:r w:rsidRPr="00A65ED7">
        <w:rPr>
          <w:rFonts w:ascii="Palatino Linotype" w:hAnsi="Palatino Linotype"/>
          <w:color w:val="000000" w:themeColor="text1"/>
        </w:rPr>
        <w:t xml:space="preserve">, a través de dicha acción, </w:t>
      </w:r>
      <w:r w:rsidRPr="00A65ED7">
        <w:rPr>
          <w:rFonts w:ascii="Palatino Linotype" w:hAnsi="Palatino Linotype"/>
          <w:b/>
          <w:color w:val="000000" w:themeColor="text1"/>
        </w:rPr>
        <w:t>permite que las personas ejerzan un medio de control sobre las acciones que se están ejerciendo y evaluar su desempeño</w:t>
      </w:r>
      <w:r w:rsidRPr="00A65ED7">
        <w:rPr>
          <w:rFonts w:ascii="Palatino Linotype" w:hAnsi="Palatino Linotype"/>
          <w:color w:val="000000" w:themeColor="text1"/>
        </w:rPr>
        <w:t>.</w:t>
      </w:r>
    </w:p>
    <w:p w14:paraId="2CAB5BE8" w14:textId="77777777" w:rsidR="00BA65BE" w:rsidRPr="00A65ED7" w:rsidRDefault="00BA65BE" w:rsidP="00BA65BE">
      <w:pPr>
        <w:pStyle w:val="Prrafodelista"/>
        <w:tabs>
          <w:tab w:val="left" w:pos="426"/>
        </w:tabs>
        <w:spacing w:before="240" w:after="240" w:line="360" w:lineRule="auto"/>
        <w:ind w:left="0" w:right="51"/>
        <w:jc w:val="both"/>
        <w:rPr>
          <w:rFonts w:ascii="Palatino Linotype" w:hAnsi="Palatino Linotype"/>
          <w:color w:val="000000" w:themeColor="text1"/>
        </w:rPr>
      </w:pPr>
    </w:p>
    <w:p w14:paraId="619FC532" w14:textId="19548475" w:rsidR="00BA65BE" w:rsidRPr="00A65ED7" w:rsidRDefault="003926C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razón de lo anterior, </w:t>
      </w:r>
      <w:r w:rsidRPr="00A65ED7">
        <w:rPr>
          <w:rFonts w:ascii="Palatino Linotype" w:hAnsi="Palatino Linotype"/>
          <w:b/>
          <w:bCs/>
          <w:color w:val="000000" w:themeColor="text1"/>
        </w:rPr>
        <w:t>no ha lugar</w:t>
      </w:r>
      <w:r w:rsidRPr="00A65ED7">
        <w:rPr>
          <w:rFonts w:ascii="Palatino Linotype" w:hAnsi="Palatino Linotype"/>
          <w:color w:val="000000" w:themeColor="text1"/>
        </w:rPr>
        <w:t xml:space="preserve"> a considerar, bajo ninguna circunstancia, que la información generada en cumplimiento de las obligaciones fiscales del Ayuntamiento de </w:t>
      </w:r>
      <w:r w:rsidR="00E73B1B" w:rsidRPr="00A65ED7">
        <w:rPr>
          <w:rFonts w:ascii="Palatino Linotype" w:hAnsi="Palatino Linotype"/>
          <w:color w:val="000000" w:themeColor="text1"/>
        </w:rPr>
        <w:t>Tlalnepantla de Baz</w:t>
      </w:r>
      <w:r w:rsidRPr="00A65ED7">
        <w:rPr>
          <w:rFonts w:ascii="Palatino Linotype" w:hAnsi="Palatino Linotype"/>
          <w:color w:val="000000" w:themeColor="text1"/>
        </w:rPr>
        <w:t xml:space="preserve">, deba ser restringida o, peor aún, que ésta no sea de interés público. Más aún porque, como se ha demostrado a lo largo del presente estudio, la información solicitada se relaciona con obligaciones de transparencia común que el </w:t>
      </w:r>
      <w:r w:rsidRPr="00A65ED7">
        <w:rPr>
          <w:rFonts w:ascii="Palatino Linotype" w:hAnsi="Palatino Linotype"/>
          <w:b/>
          <w:bCs/>
          <w:color w:val="000000" w:themeColor="text1"/>
        </w:rPr>
        <w:t>SUJETO OBLIGADO</w:t>
      </w:r>
      <w:r w:rsidRPr="00A65ED7">
        <w:rPr>
          <w:rFonts w:ascii="Palatino Linotype" w:hAnsi="Palatino Linotype"/>
          <w:color w:val="000000" w:themeColor="text1"/>
        </w:rPr>
        <w:t xml:space="preserve"> está</w:t>
      </w:r>
      <w:r w:rsidR="00DB5AC6" w:rsidRPr="00A65ED7">
        <w:rPr>
          <w:rFonts w:ascii="Palatino Linotype" w:hAnsi="Palatino Linotype"/>
          <w:color w:val="000000" w:themeColor="text1"/>
        </w:rPr>
        <w:t xml:space="preserve"> constreñido a publicar y difundir, de manera permanente, a la ciudadanía.</w:t>
      </w:r>
    </w:p>
    <w:p w14:paraId="5706D27C" w14:textId="77777777" w:rsidR="00DB5AC6" w:rsidRPr="00A65ED7" w:rsidRDefault="00DB5AC6" w:rsidP="00DB5AC6">
      <w:pPr>
        <w:pStyle w:val="Prrafodelista"/>
        <w:tabs>
          <w:tab w:val="left" w:pos="426"/>
        </w:tabs>
        <w:spacing w:before="240" w:after="240" w:line="360" w:lineRule="auto"/>
        <w:ind w:left="0" w:right="51"/>
        <w:jc w:val="both"/>
        <w:rPr>
          <w:rFonts w:ascii="Palatino Linotype" w:hAnsi="Palatino Linotype"/>
          <w:color w:val="000000" w:themeColor="text1"/>
        </w:rPr>
      </w:pPr>
    </w:p>
    <w:p w14:paraId="70CE1D46" w14:textId="7A94CD31" w:rsidR="00DB5AC6" w:rsidRPr="00A65ED7" w:rsidRDefault="00F517F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razón de lo anterior, por cuanto hace al agravio señalado por el </w:t>
      </w:r>
      <w:r w:rsidRPr="00A65ED7">
        <w:rPr>
          <w:rFonts w:ascii="Palatino Linotype" w:hAnsi="Palatino Linotype"/>
          <w:b/>
          <w:bCs/>
          <w:color w:val="000000" w:themeColor="text1"/>
        </w:rPr>
        <w:t>RECURRENTE</w:t>
      </w:r>
      <w:r w:rsidRPr="00A65ED7">
        <w:rPr>
          <w:rFonts w:ascii="Palatino Linotype" w:hAnsi="Palatino Linotype"/>
          <w:color w:val="000000" w:themeColor="text1"/>
        </w:rPr>
        <w:t xml:space="preserve"> a por el que se dolió porque el </w:t>
      </w:r>
      <w:r w:rsidRPr="00A65ED7">
        <w:rPr>
          <w:rFonts w:ascii="Palatino Linotype" w:hAnsi="Palatino Linotype"/>
          <w:b/>
          <w:bCs/>
          <w:color w:val="000000" w:themeColor="text1"/>
        </w:rPr>
        <w:t>SUJETO OBLIGADO</w:t>
      </w:r>
      <w:r w:rsidRPr="00A65ED7">
        <w:rPr>
          <w:rFonts w:ascii="Palatino Linotype" w:hAnsi="Palatino Linotype"/>
          <w:color w:val="000000" w:themeColor="text1"/>
        </w:rPr>
        <w:t xml:space="preserve"> no le entregó los reportes consultables en el portal ‘Visor de nómina’ del SAT, se determina </w:t>
      </w:r>
      <w:r w:rsidRPr="00A65ED7">
        <w:rPr>
          <w:rFonts w:ascii="Palatino Linotype" w:hAnsi="Palatino Linotype"/>
          <w:b/>
          <w:bCs/>
          <w:color w:val="000000" w:themeColor="text1"/>
        </w:rPr>
        <w:t>fundado</w:t>
      </w:r>
      <w:r w:rsidRPr="00A65ED7">
        <w:rPr>
          <w:rFonts w:ascii="Palatino Linotype" w:hAnsi="Palatino Linotype"/>
          <w:color w:val="000000" w:themeColor="text1"/>
        </w:rPr>
        <w:t xml:space="preserve"> y, en consecuencia, se </w:t>
      </w:r>
      <w:r w:rsidRPr="00A65ED7">
        <w:rPr>
          <w:rFonts w:ascii="Palatino Linotype" w:hAnsi="Palatino Linotype"/>
          <w:b/>
          <w:bCs/>
          <w:color w:val="000000" w:themeColor="text1"/>
        </w:rPr>
        <w:t>ordena</w:t>
      </w:r>
      <w:r w:rsidRPr="00A65ED7">
        <w:rPr>
          <w:rFonts w:ascii="Palatino Linotype" w:hAnsi="Palatino Linotype"/>
          <w:color w:val="000000" w:themeColor="text1"/>
        </w:rPr>
        <w:t xml:space="preserve"> al Ayuntamiento de </w:t>
      </w:r>
      <w:r w:rsidR="00D26916" w:rsidRPr="00A65ED7">
        <w:rPr>
          <w:rFonts w:ascii="Palatino Linotype" w:hAnsi="Palatino Linotype"/>
          <w:color w:val="000000" w:themeColor="text1"/>
        </w:rPr>
        <w:t>Tlalnepantla de Baz</w:t>
      </w:r>
      <w:r w:rsidRPr="00A65ED7">
        <w:rPr>
          <w:rFonts w:ascii="Palatino Linotype" w:hAnsi="Palatino Linotype"/>
          <w:color w:val="000000" w:themeColor="text1"/>
        </w:rPr>
        <w:t xml:space="preserve"> entregar, </w:t>
      </w:r>
      <w:r w:rsidRPr="00A65ED7">
        <w:rPr>
          <w:rFonts w:ascii="Palatino Linotype" w:hAnsi="Palatino Linotype"/>
          <w:color w:val="000000" w:themeColor="text1"/>
          <w:u w:val="single"/>
        </w:rPr>
        <w:t>previa búsqueda exhaustiva y razonable</w:t>
      </w:r>
      <w:r w:rsidRPr="00A65ED7">
        <w:rPr>
          <w:rFonts w:ascii="Palatino Linotype" w:hAnsi="Palatino Linotype"/>
          <w:color w:val="000000" w:themeColor="text1"/>
        </w:rPr>
        <w:t xml:space="preserve">, </w:t>
      </w:r>
      <w:r w:rsidRPr="00A65ED7">
        <w:rPr>
          <w:rFonts w:ascii="Palatino Linotype" w:hAnsi="Palatino Linotype"/>
          <w:color w:val="000000" w:themeColor="text1"/>
          <w:u w:val="single"/>
        </w:rPr>
        <w:t>los documentos solicitados</w:t>
      </w:r>
      <w:r w:rsidR="00A17E3C" w:rsidRPr="00A65ED7">
        <w:rPr>
          <w:rFonts w:ascii="Palatino Linotype" w:hAnsi="Palatino Linotype"/>
          <w:color w:val="000000" w:themeColor="text1"/>
        </w:rPr>
        <w:t xml:space="preserve"> </w:t>
      </w:r>
      <w:r w:rsidR="00A17E3C" w:rsidRPr="00A65ED7">
        <w:rPr>
          <w:rFonts w:ascii="Palatino Linotype" w:hAnsi="Palatino Linotype"/>
          <w:color w:val="000000" w:themeColor="text1"/>
          <w:u w:val="single"/>
        </w:rPr>
        <w:t>faltantes</w:t>
      </w:r>
      <w:r w:rsidRPr="00A65ED7">
        <w:rPr>
          <w:rFonts w:ascii="Palatino Linotype" w:hAnsi="Palatino Linotype"/>
          <w:color w:val="000000" w:themeColor="text1"/>
        </w:rPr>
        <w:t>, de ser procedente en versión pública.</w:t>
      </w:r>
    </w:p>
    <w:p w14:paraId="79EFA90C" w14:textId="77777777" w:rsidR="00EF10EB" w:rsidRPr="00A65ED7"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535EEF76" w14:textId="2FB2AB05" w:rsidR="00EF10EB" w:rsidRPr="00A65ED7"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Aunado a lo anterior, </w:t>
      </w:r>
      <w:r w:rsidRPr="00A65ED7">
        <w:rPr>
          <w:rFonts w:ascii="Palatino Linotype" w:hAnsi="Palatino Linotype"/>
          <w:color w:val="000000" w:themeColor="text1"/>
          <w:lang w:val="es-ES"/>
        </w:rPr>
        <w:t xml:space="preserve">la normatividad aplicable no establece como obligatorio el uso de la herramienta denominada “Visor de nómina”; por lo tanto, si la información a la que se hace referencia no obra en los archivos del </w:t>
      </w:r>
      <w:r w:rsidRPr="00A65ED7">
        <w:rPr>
          <w:rFonts w:ascii="Palatino Linotype" w:hAnsi="Palatino Linotype"/>
          <w:b/>
          <w:color w:val="000000" w:themeColor="text1"/>
          <w:lang w:val="es-ES"/>
        </w:rPr>
        <w:t>SUJETO OBLIGADO</w:t>
      </w:r>
      <w:r w:rsidRPr="00A65ED7">
        <w:rPr>
          <w:rFonts w:ascii="Palatino Linotype" w:hAnsi="Palatino Linotype"/>
          <w:color w:val="000000" w:themeColor="text1"/>
          <w:lang w:val="es-ES"/>
        </w:rPr>
        <w:t>, bastará con que así se haga del conocimiento del particular para tener por colmado su derecho de acceso a la información.</w:t>
      </w:r>
    </w:p>
    <w:p w14:paraId="7A353A53" w14:textId="77777777" w:rsidR="00EF10EB" w:rsidRPr="00A65ED7"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67795576" w14:textId="63C2648E" w:rsidR="00DA4F1C" w:rsidRPr="00A65ED7" w:rsidRDefault="00657D5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Ahora bien</w:t>
      </w:r>
      <w:r w:rsidR="00DA4F1C" w:rsidRPr="00A65ED7">
        <w:rPr>
          <w:rFonts w:ascii="Palatino Linotype" w:hAnsi="Palatino Linotype"/>
          <w:color w:val="000000" w:themeColor="text1"/>
        </w:rPr>
        <w:t xml:space="preserve">, por cuanto hace a la </w:t>
      </w:r>
      <w:r w:rsidR="00DA4F1C" w:rsidRPr="00A65ED7">
        <w:rPr>
          <w:rFonts w:ascii="Palatino Linotype" w:hAnsi="Palatino Linotype"/>
          <w:b/>
          <w:bCs/>
          <w:color w:val="000000" w:themeColor="text1"/>
        </w:rPr>
        <w:t>‘Opinión de no adeudo en el cumplimiento de obligaciones fiscales’</w:t>
      </w:r>
      <w:r w:rsidR="00DA4F1C" w:rsidRPr="00A65ED7">
        <w:rPr>
          <w:rFonts w:ascii="Palatino Linotype" w:hAnsi="Palatino Linotype"/>
          <w:color w:val="000000" w:themeColor="text1"/>
        </w:rPr>
        <w:t xml:space="preserve"> emitida por el Servicio de Administración Tributaria, ésta consiste </w:t>
      </w:r>
      <w:r w:rsidR="00DA4F1C" w:rsidRPr="00A65ED7">
        <w:rPr>
          <w:rFonts w:ascii="Palatino Linotype" w:hAnsi="Palatino Linotype"/>
          <w:color w:val="000000" w:themeColor="text1"/>
          <w:lang w:val="es-ES"/>
        </w:rPr>
        <w:t xml:space="preserve">en un reporte que permite consultar la situación del cumplimiento de las obligaciones fiscales al momento de la fecha de la consulta; </w:t>
      </w:r>
      <w:r w:rsidR="00DA4F1C" w:rsidRPr="00A65ED7">
        <w:rPr>
          <w:rFonts w:ascii="Palatino Linotype" w:hAnsi="Palatino Linotype"/>
          <w:i/>
          <w:color w:val="000000" w:themeColor="text1"/>
          <w:lang w:val="es-ES"/>
        </w:rPr>
        <w:t>ergo</w:t>
      </w:r>
      <w:r w:rsidR="00DA4F1C" w:rsidRPr="00A65ED7">
        <w:rPr>
          <w:rFonts w:ascii="Palatino Linotype" w:hAnsi="Palatino Linotype"/>
          <w:color w:val="000000" w:themeColor="text1"/>
          <w:lang w:val="es-ES"/>
        </w:rPr>
        <w:t xml:space="preserve">, si el </w:t>
      </w:r>
      <w:r w:rsidR="00DA4F1C" w:rsidRPr="00A65ED7">
        <w:rPr>
          <w:rFonts w:ascii="Palatino Linotype" w:hAnsi="Palatino Linotype"/>
          <w:b/>
          <w:color w:val="000000" w:themeColor="text1"/>
          <w:lang w:val="es-ES"/>
        </w:rPr>
        <w:t xml:space="preserve">SUJETO OBLIGADO, </w:t>
      </w:r>
      <w:r w:rsidR="00DA4F1C" w:rsidRPr="00A65ED7">
        <w:rPr>
          <w:rFonts w:ascii="Palatino Linotype" w:hAnsi="Palatino Linotype"/>
          <w:color w:val="000000" w:themeColor="text1"/>
          <w:lang w:val="es-ES"/>
        </w:rPr>
        <w:t xml:space="preserve">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en sus obligaciones fiscales, por ende resulta procedente ordenar la entrega del referido reporte, </w:t>
      </w:r>
    </w:p>
    <w:p w14:paraId="3D1D57C7" w14:textId="77777777" w:rsidR="00DA4F1C" w:rsidRPr="00A65ED7" w:rsidRDefault="00DA4F1C" w:rsidP="00DA4F1C">
      <w:pPr>
        <w:pStyle w:val="Prrafodelista"/>
        <w:tabs>
          <w:tab w:val="left" w:pos="426"/>
        </w:tabs>
        <w:spacing w:before="240" w:after="240" w:line="360" w:lineRule="auto"/>
        <w:ind w:left="0" w:right="51"/>
        <w:jc w:val="both"/>
        <w:rPr>
          <w:rFonts w:ascii="Palatino Linotype" w:hAnsi="Palatino Linotype"/>
          <w:color w:val="000000" w:themeColor="text1"/>
        </w:rPr>
      </w:pPr>
    </w:p>
    <w:p w14:paraId="7C156465" w14:textId="06DC5D3A" w:rsidR="00EF10EB" w:rsidRPr="00A65ED7"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lang w:val="es-ES"/>
        </w:rPr>
        <w:t>En ese sentido, no es ocioso señalar que en el portal del Servicio de Administración Tributaria se contemplan las siguientes opciones para obtener la ‘Opinión del cumplimiento de obligaciones fiscales’:</w:t>
      </w:r>
    </w:p>
    <w:p w14:paraId="670B83DA" w14:textId="77777777" w:rsidR="00EF10EB" w:rsidRPr="00A65ED7"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4EF13856" w14:textId="650E9CE1" w:rsidR="00DA4F1C" w:rsidRPr="00A65ED7" w:rsidRDefault="00DA4F1C" w:rsidP="00DA4F1C">
      <w:pPr>
        <w:pStyle w:val="Prrafodelista"/>
        <w:tabs>
          <w:tab w:val="left" w:pos="426"/>
        </w:tabs>
        <w:spacing w:before="240" w:after="240" w:line="360" w:lineRule="auto"/>
        <w:ind w:left="0" w:right="51"/>
        <w:jc w:val="center"/>
        <w:rPr>
          <w:rFonts w:ascii="Palatino Linotype" w:hAnsi="Palatino Linotype"/>
          <w:color w:val="000000" w:themeColor="text1"/>
        </w:rPr>
      </w:pPr>
      <w:r w:rsidRPr="00A65ED7">
        <w:rPr>
          <w:rFonts w:ascii="Palatino Linotype" w:eastAsia="Palatino Linotype" w:hAnsi="Palatino Linotype" w:cs="Palatino Linotype"/>
          <w:noProof/>
          <w:lang w:eastAsia="es-MX"/>
        </w:rPr>
        <w:lastRenderedPageBreak/>
        <w:drawing>
          <wp:inline distT="0" distB="0" distL="0" distR="0" wp14:anchorId="7CA55015" wp14:editId="42FDFB91">
            <wp:extent cx="4140000" cy="2969706"/>
            <wp:effectExtent l="57150" t="57150" r="108585" b="11684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140000" cy="29697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0B12E9" w14:textId="77777777" w:rsidR="00DA4F1C" w:rsidRPr="00A65ED7"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C386B34" w14:textId="3CAF4AC5" w:rsidR="00EF10EB" w:rsidRPr="00A65ED7"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Por su parte, </w:t>
      </w:r>
      <w:r w:rsidRPr="00A65ED7">
        <w:rPr>
          <w:rFonts w:ascii="Palatino Linotype" w:eastAsia="Palatino Linotype" w:hAnsi="Palatino Linotype" w:cs="Palatino Linotype"/>
        </w:rPr>
        <w:t>la Resolución Miscelánea Fiscal para 2022, establece en la regla 2.1.37, el procedimiento que debe observarse para la obtención de la ‘Opinión del cumplimiento de obligaciones fiscales’, a saber:</w:t>
      </w:r>
    </w:p>
    <w:p w14:paraId="3FCE2C38" w14:textId="77777777" w:rsidR="00EF10EB" w:rsidRPr="00A65ED7"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BD43E09" w14:textId="261A8CF3" w:rsidR="00DA4F1C" w:rsidRPr="00A65ED7"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r w:rsidRPr="00A65ED7">
        <w:rPr>
          <w:rFonts w:ascii="Palatino Linotype" w:hAnsi="Palatino Linotype"/>
          <w:i/>
          <w:color w:val="000000" w:themeColor="text1"/>
          <w:sz w:val="22"/>
        </w:rPr>
        <w:t>“</w:t>
      </w:r>
      <w:r w:rsidRPr="00A65ED7">
        <w:rPr>
          <w:rFonts w:ascii="Palatino Linotype" w:hAnsi="Palatino Linotype"/>
          <w:b/>
          <w:i/>
          <w:color w:val="000000" w:themeColor="text1"/>
          <w:sz w:val="22"/>
        </w:rPr>
        <w:t>Procedimiento que debe observarse para la obtención de la opinión del cumplimiento de obligaciones fiscales</w:t>
      </w:r>
    </w:p>
    <w:p w14:paraId="639DFB40" w14:textId="77777777" w:rsidR="00DA4F1C" w:rsidRPr="00A65ED7"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p>
    <w:p w14:paraId="3EBCB033" w14:textId="631828F6" w:rsidR="00DA4F1C" w:rsidRPr="00A65ED7" w:rsidRDefault="00DA4F1C" w:rsidP="00021913">
      <w:pPr>
        <w:pStyle w:val="Prrafodelista"/>
        <w:tabs>
          <w:tab w:val="left" w:pos="426"/>
        </w:tabs>
        <w:spacing w:before="240" w:after="240"/>
        <w:ind w:left="567" w:right="567"/>
        <w:jc w:val="both"/>
        <w:rPr>
          <w:rFonts w:ascii="Palatino Linotype" w:hAnsi="Palatino Linotype"/>
          <w:i/>
          <w:color w:val="000000" w:themeColor="text1"/>
          <w:sz w:val="22"/>
        </w:rPr>
      </w:pPr>
      <w:r w:rsidRPr="00A65ED7">
        <w:rPr>
          <w:rFonts w:ascii="Palatino Linotype" w:hAnsi="Palatino Linotype"/>
          <w:i/>
          <w:color w:val="000000" w:themeColor="text1"/>
          <w:sz w:val="22"/>
        </w:rPr>
        <w:t>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14:paraId="30E851B7" w14:textId="264517FC" w:rsidR="00DA4F1C" w:rsidRPr="00A65ED7"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A65ED7">
        <w:rPr>
          <w:rFonts w:ascii="Palatino Linotype" w:hAnsi="Palatino Linotype"/>
          <w:b/>
          <w:i/>
          <w:color w:val="000000" w:themeColor="text1"/>
          <w:sz w:val="22"/>
        </w:rPr>
        <w:t>I.</w:t>
      </w:r>
      <w:r w:rsidRPr="00A65ED7">
        <w:rPr>
          <w:rFonts w:ascii="Palatino Linotype" w:hAnsi="Palatino Linotype"/>
          <w:i/>
          <w:color w:val="000000" w:themeColor="text1"/>
          <w:sz w:val="22"/>
        </w:rPr>
        <w:t xml:space="preserve"> Ingresar a través del Portal del SAT, seleccionando la opción “Otros trámites y servicios”, posteriormente “Obtén tu opinión de cumplimiento de obligaciones fiscales”.</w:t>
      </w:r>
    </w:p>
    <w:p w14:paraId="4A6F2E03" w14:textId="048B847B" w:rsidR="00DA4F1C" w:rsidRPr="00A65ED7"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A65ED7">
        <w:rPr>
          <w:rFonts w:ascii="Palatino Linotype" w:hAnsi="Palatino Linotype"/>
          <w:b/>
          <w:i/>
          <w:color w:val="000000" w:themeColor="text1"/>
          <w:sz w:val="22"/>
        </w:rPr>
        <w:t xml:space="preserve">II. </w:t>
      </w:r>
      <w:r w:rsidRPr="00A65ED7">
        <w:rPr>
          <w:rFonts w:ascii="Palatino Linotype" w:hAnsi="Palatino Linotype"/>
          <w:i/>
          <w:color w:val="000000" w:themeColor="text1"/>
          <w:sz w:val="22"/>
        </w:rPr>
        <w:t>Capturar clave en el RFC y Contraseña o e.firma.</w:t>
      </w:r>
    </w:p>
    <w:p w14:paraId="4EA0A94B" w14:textId="31E38106" w:rsidR="00DA4F1C" w:rsidRPr="00A65ED7"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A65ED7">
        <w:rPr>
          <w:rFonts w:ascii="Palatino Linotype" w:hAnsi="Palatino Linotype"/>
          <w:b/>
          <w:i/>
          <w:color w:val="000000" w:themeColor="text1"/>
          <w:sz w:val="22"/>
        </w:rPr>
        <w:t>III.</w:t>
      </w:r>
      <w:r w:rsidRPr="00A65ED7">
        <w:rPr>
          <w:rFonts w:ascii="Palatino Linotype" w:hAnsi="Palatino Linotype"/>
          <w:i/>
          <w:color w:val="000000" w:themeColor="text1"/>
          <w:sz w:val="22"/>
        </w:rPr>
        <w:t xml:space="preserve"> Una vez elegida la opción, el contribuyente podrá imprimir la opinión del cumplimiento de obligaciones fiscales.</w:t>
      </w:r>
    </w:p>
    <w:p w14:paraId="276D946A" w14:textId="1A272158" w:rsidR="00DA4F1C" w:rsidRPr="00A65ED7" w:rsidRDefault="00DA4F1C" w:rsidP="00021913">
      <w:pPr>
        <w:pStyle w:val="Prrafodelista"/>
        <w:tabs>
          <w:tab w:val="left" w:pos="426"/>
        </w:tabs>
        <w:spacing w:before="240" w:after="240"/>
        <w:ind w:left="851" w:right="567"/>
        <w:jc w:val="both"/>
        <w:rPr>
          <w:rFonts w:ascii="Palatino Linotype" w:hAnsi="Palatino Linotype"/>
          <w:i/>
          <w:color w:val="000000" w:themeColor="text1"/>
          <w:sz w:val="22"/>
        </w:rPr>
      </w:pPr>
      <w:r w:rsidRPr="00A65ED7">
        <w:rPr>
          <w:rFonts w:ascii="Palatino Linotype" w:hAnsi="Palatino Linotype"/>
          <w:b/>
          <w:i/>
          <w:color w:val="000000" w:themeColor="text1"/>
          <w:sz w:val="22"/>
        </w:rPr>
        <w:t>IV.</w:t>
      </w:r>
      <w:r w:rsidRPr="00A65ED7">
        <w:rPr>
          <w:rFonts w:ascii="Palatino Linotype" w:hAnsi="Palatino Linotype"/>
          <w:i/>
          <w:color w:val="000000" w:themeColor="text1"/>
          <w:sz w:val="22"/>
        </w:rPr>
        <w:t xml:space="preserve"> Asimismo, el contribuyente, proveedor o prestador de servicio podrá autorizar a través del Portal del SAT para que un tercero con el que desee establecer relaciones contractuales, pueda consultar su opinión del cumplimiento.”</w:t>
      </w:r>
    </w:p>
    <w:p w14:paraId="085CAA47" w14:textId="77777777" w:rsidR="00DA4F1C" w:rsidRPr="00A65ED7"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15BB754A" w14:textId="590F8116" w:rsidR="00EF10EB" w:rsidRPr="00A65ED7"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No está de más referir que la ‘Opinión del cumplimiento de obligaciones fiscales’ podrá generarse en los siguientes sentidos:</w:t>
      </w:r>
    </w:p>
    <w:p w14:paraId="42D80AD9" w14:textId="77777777" w:rsidR="00021913" w:rsidRPr="00A65ED7" w:rsidRDefault="00021913" w:rsidP="00021913">
      <w:pPr>
        <w:pStyle w:val="Prrafodelista"/>
        <w:tabs>
          <w:tab w:val="left" w:pos="426"/>
        </w:tabs>
        <w:spacing w:before="240" w:after="240"/>
        <w:ind w:left="0" w:right="51"/>
        <w:jc w:val="both"/>
        <w:rPr>
          <w:rFonts w:ascii="Palatino Linotype" w:hAnsi="Palatino Linotype"/>
          <w:color w:val="000000" w:themeColor="text1"/>
          <w:sz w:val="22"/>
          <w:szCs w:val="22"/>
        </w:rPr>
      </w:pPr>
    </w:p>
    <w:p w14:paraId="552AF490" w14:textId="75AF11D1" w:rsidR="00DA4F1C" w:rsidRPr="00A65ED7"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A65ED7">
        <w:rPr>
          <w:rFonts w:ascii="Palatino Linotype" w:hAnsi="Palatino Linotype"/>
          <w:b/>
          <w:color w:val="000000" w:themeColor="text1"/>
          <w:sz w:val="22"/>
          <w:szCs w:val="22"/>
        </w:rPr>
        <w:t>Positiva.-</w:t>
      </w:r>
      <w:r w:rsidRPr="00A65ED7">
        <w:rPr>
          <w:rFonts w:ascii="Palatino Linotype" w:hAnsi="Palatino Linotype"/>
          <w:color w:val="000000" w:themeColor="text1"/>
          <w:sz w:val="22"/>
          <w:szCs w:val="22"/>
        </w:rPr>
        <w:t xml:space="preserve"> Cuando el </w:t>
      </w:r>
      <w:r w:rsidRPr="00A65ED7">
        <w:rPr>
          <w:rFonts w:ascii="Palatino Linotype" w:hAnsi="Palatino Linotype"/>
          <w:color w:val="000000" w:themeColor="text1"/>
          <w:sz w:val="22"/>
          <w:szCs w:val="22"/>
          <w:lang w:val="es-ES"/>
        </w:rPr>
        <w:t>contribuyente esté inscrito y al corriente en el cumplimiento de las obligaciones que se consideran en los numerales 1 a 12 de esta regla.</w:t>
      </w:r>
    </w:p>
    <w:p w14:paraId="61E6177E" w14:textId="32940E35" w:rsidR="00DA4F1C" w:rsidRPr="00A65ED7"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A65ED7">
        <w:rPr>
          <w:rFonts w:ascii="Palatino Linotype" w:hAnsi="Palatino Linotype"/>
          <w:b/>
          <w:color w:val="000000" w:themeColor="text1"/>
          <w:sz w:val="22"/>
          <w:szCs w:val="22"/>
          <w:lang w:val="es-ES"/>
        </w:rPr>
        <w:t>Negativa.-</w:t>
      </w:r>
      <w:r w:rsidRPr="00A65ED7">
        <w:rPr>
          <w:rFonts w:ascii="Palatino Linotype" w:hAnsi="Palatino Linotype"/>
          <w:color w:val="000000" w:themeColor="text1"/>
          <w:sz w:val="22"/>
          <w:szCs w:val="22"/>
          <w:lang w:val="es-ES"/>
        </w:rPr>
        <w:t xml:space="preserve"> Cuando </w:t>
      </w:r>
      <w:r w:rsidRPr="00A65ED7">
        <w:rPr>
          <w:rFonts w:ascii="Palatino Linotype" w:eastAsia="Palatino Linotype" w:hAnsi="Palatino Linotype" w:cs="Palatino Linotype"/>
          <w:sz w:val="22"/>
          <w:szCs w:val="22"/>
        </w:rPr>
        <w:t>el contribuyente no esté al corriente en el cumplimiento de las obligaciones que se consideran en los numerales 1 a 12 de esta regla.</w:t>
      </w:r>
    </w:p>
    <w:p w14:paraId="74F1CBE3" w14:textId="416DBBCB" w:rsidR="00DA4F1C" w:rsidRPr="00A65ED7" w:rsidRDefault="00DA4F1C" w:rsidP="00021913">
      <w:pPr>
        <w:pStyle w:val="Prrafodelista"/>
        <w:numPr>
          <w:ilvl w:val="1"/>
          <w:numId w:val="39"/>
        </w:numPr>
        <w:tabs>
          <w:tab w:val="left" w:pos="426"/>
        </w:tabs>
        <w:spacing w:before="240" w:after="240"/>
        <w:ind w:left="1134" w:right="51"/>
        <w:jc w:val="both"/>
        <w:rPr>
          <w:rFonts w:ascii="Palatino Linotype" w:hAnsi="Palatino Linotype"/>
          <w:color w:val="000000" w:themeColor="text1"/>
          <w:sz w:val="22"/>
          <w:szCs w:val="22"/>
        </w:rPr>
      </w:pPr>
      <w:r w:rsidRPr="00A65ED7">
        <w:rPr>
          <w:rFonts w:ascii="Palatino Linotype" w:eastAsia="Palatino Linotype" w:hAnsi="Palatino Linotype" w:cs="Palatino Linotype"/>
          <w:b/>
          <w:sz w:val="22"/>
          <w:szCs w:val="22"/>
        </w:rPr>
        <w:t>Inscrito sin obligaciones.-</w:t>
      </w:r>
      <w:r w:rsidRPr="00A65ED7">
        <w:rPr>
          <w:rFonts w:ascii="Palatino Linotype" w:eastAsia="Palatino Linotype" w:hAnsi="Palatino Linotype" w:cs="Palatino Linotype"/>
          <w:sz w:val="22"/>
          <w:szCs w:val="22"/>
        </w:rPr>
        <w:t xml:space="preserve"> Cuando el contribuyente está inscrito en el RFC pero no tiene obligaciones fiscales.</w:t>
      </w:r>
    </w:p>
    <w:p w14:paraId="63833B01" w14:textId="77777777" w:rsidR="00EF10EB" w:rsidRPr="00A65ED7"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74BC2E50" w14:textId="38CB035F" w:rsidR="00EF10EB" w:rsidRPr="00A65ED7" w:rsidRDefault="00583D9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Así las cosas, </w:t>
      </w:r>
      <w:r w:rsidR="00C070ED" w:rsidRPr="00A65ED7">
        <w:rPr>
          <w:rFonts w:ascii="Palatino Linotype" w:hAnsi="Palatino Linotype"/>
          <w:color w:val="000000" w:themeColor="text1"/>
        </w:rPr>
        <w:t xml:space="preserve">se advierte que </w:t>
      </w:r>
      <w:r w:rsidRPr="00A65ED7">
        <w:rPr>
          <w:rFonts w:ascii="Palatino Linotype" w:hAnsi="Palatino Linotype"/>
          <w:color w:val="000000" w:themeColor="text1"/>
        </w:rPr>
        <w:t xml:space="preserve">el </w:t>
      </w:r>
      <w:r w:rsidRPr="00A65ED7">
        <w:rPr>
          <w:rFonts w:ascii="Palatino Linotype" w:hAnsi="Palatino Linotype"/>
          <w:b/>
          <w:color w:val="000000" w:themeColor="text1"/>
        </w:rPr>
        <w:t>SUJETO OBLIGADO</w:t>
      </w:r>
      <w:r w:rsidRPr="00A65ED7">
        <w:rPr>
          <w:rFonts w:ascii="Palatino Linotype" w:hAnsi="Palatino Linotype"/>
          <w:color w:val="000000" w:themeColor="text1"/>
        </w:rPr>
        <w:t xml:space="preserve"> </w:t>
      </w:r>
      <w:r w:rsidR="00C070ED" w:rsidRPr="00A65ED7">
        <w:rPr>
          <w:rFonts w:ascii="Palatino Linotype" w:hAnsi="Palatino Linotype"/>
          <w:color w:val="000000" w:themeColor="text1"/>
        </w:rPr>
        <w:t xml:space="preserve">remitió </w:t>
      </w:r>
      <w:r w:rsidR="005F53E3" w:rsidRPr="00A65ED7">
        <w:rPr>
          <w:rFonts w:ascii="Palatino Linotype" w:hAnsi="Palatino Linotype"/>
          <w:color w:val="000000" w:themeColor="text1"/>
        </w:rPr>
        <w:t xml:space="preserve">en respuesta </w:t>
      </w:r>
      <w:r w:rsidR="00C070ED" w:rsidRPr="00A65ED7">
        <w:rPr>
          <w:rFonts w:ascii="Palatino Linotype" w:hAnsi="Palatino Linotype"/>
          <w:color w:val="000000" w:themeColor="text1"/>
        </w:rPr>
        <w:t>la Opinión de Cumplimiento de Obligaciones Fiscales vigente a la fecha de la solicitud</w:t>
      </w:r>
    </w:p>
    <w:p w14:paraId="0982F2E4" w14:textId="77777777" w:rsidR="00C070ED" w:rsidRPr="00A65ED7" w:rsidRDefault="00C070ED" w:rsidP="00C070ED">
      <w:pPr>
        <w:pStyle w:val="Prrafodelista"/>
        <w:tabs>
          <w:tab w:val="left" w:pos="426"/>
        </w:tabs>
        <w:spacing w:before="240" w:after="240" w:line="360" w:lineRule="auto"/>
        <w:ind w:left="0" w:right="51"/>
        <w:jc w:val="both"/>
        <w:rPr>
          <w:rFonts w:ascii="Palatino Linotype" w:hAnsi="Palatino Linotype"/>
          <w:color w:val="000000" w:themeColor="text1"/>
        </w:rPr>
      </w:pPr>
    </w:p>
    <w:p w14:paraId="22531D9D" w14:textId="566F353F" w:rsidR="005F53E3" w:rsidRPr="00A65ED7" w:rsidRDefault="00C070ED"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 </w:t>
      </w:r>
      <w:r w:rsidR="00657D5D" w:rsidRPr="00A65ED7">
        <w:rPr>
          <w:rFonts w:ascii="Palatino Linotype" w:hAnsi="Palatino Linotype"/>
          <w:color w:val="000000" w:themeColor="text1"/>
        </w:rPr>
        <w:t>Por otro lado</w:t>
      </w:r>
      <w:r w:rsidRPr="00A65ED7">
        <w:rPr>
          <w:rFonts w:ascii="Palatino Linotype" w:hAnsi="Palatino Linotype"/>
          <w:color w:val="000000" w:themeColor="text1"/>
        </w:rPr>
        <w:t xml:space="preserve">, </w:t>
      </w:r>
      <w:r w:rsidR="005F53E3" w:rsidRPr="00A65ED7">
        <w:rPr>
          <w:rFonts w:ascii="Palatino Linotype" w:eastAsia="Calibri" w:hAnsi="Palatino Linotype" w:cs="Times New Roman"/>
          <w:b/>
          <w:bCs/>
          <w:lang w:val="es-ES_tradnl"/>
        </w:rPr>
        <w:t>relativo a documentos de trabajo por Municipio y por sus órganos paramunicipales, que contenga los datos de identificación de ISR, recuperado por mes, del periodo del uno de enero de dos mil diecinueve al treinta y uno de octubre de dos mil veintiuno</w:t>
      </w:r>
      <w:r w:rsidR="005F53E3" w:rsidRPr="00A65ED7">
        <w:rPr>
          <w:rFonts w:ascii="Palatino Linotype" w:eastAsia="Calibri" w:hAnsi="Palatino Linotype" w:cs="Times New Roman"/>
          <w:lang w:val="es-ES_tradnl"/>
        </w:rPr>
        <w:t xml:space="preserve">; apreciamos que el Particular peticiona un documento de tipo específico que contenga desagregada la información en diversos apartados, atentos a ello, se le hace del conocimiento al particular que de conformidad con los artículos 12 y 24 de la Ley de Transparencia local, se establece la obligación de los </w:t>
      </w:r>
      <w:r w:rsidR="005F53E3" w:rsidRPr="00A65ED7">
        <w:rPr>
          <w:rFonts w:ascii="Palatino Linotype" w:eastAsia="Calibri" w:hAnsi="Palatino Linotype" w:cs="Times New Roman"/>
          <w:bCs/>
          <w:lang w:val="es-ES_tradnl"/>
        </w:rPr>
        <w:t>Sujetos Obligados</w:t>
      </w:r>
      <w:r w:rsidR="005F53E3" w:rsidRPr="00A65ED7">
        <w:rPr>
          <w:rFonts w:ascii="Palatino Linotype" w:eastAsia="Calibri" w:hAnsi="Palatino Linotype" w:cs="Times New Roman"/>
          <w:lang w:val="es-ES_tradnl"/>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6994D908" w14:textId="77777777" w:rsidR="005F53E3" w:rsidRPr="00A65ED7" w:rsidRDefault="005F53E3" w:rsidP="005F53E3">
      <w:pPr>
        <w:pStyle w:val="Prrafodelista"/>
        <w:tabs>
          <w:tab w:val="left" w:pos="426"/>
        </w:tabs>
        <w:spacing w:before="240" w:after="240" w:line="360" w:lineRule="auto"/>
        <w:ind w:left="0" w:right="51"/>
        <w:jc w:val="both"/>
        <w:rPr>
          <w:rFonts w:ascii="Palatino Linotype" w:hAnsi="Palatino Linotype"/>
          <w:color w:val="000000" w:themeColor="text1"/>
        </w:rPr>
      </w:pPr>
    </w:p>
    <w:p w14:paraId="34D9CB25" w14:textId="263C26CB" w:rsidR="005F53E3" w:rsidRPr="00A65ED7" w:rsidRDefault="005F53E3"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Acotando </w:t>
      </w:r>
      <w:r w:rsidRPr="00A65ED7">
        <w:rPr>
          <w:rFonts w:ascii="Palatino Linotype" w:eastAsia="Calibri" w:hAnsi="Palatino Linotype" w:cs="Times New Roman"/>
          <w:lang w:val="es-ES_tradnl"/>
        </w:rPr>
        <w:t xml:space="preserve">lo anterior, del contenido del requerimiento, podemos sintetizar que, el </w:t>
      </w:r>
      <w:r w:rsidRPr="00A65ED7">
        <w:rPr>
          <w:rFonts w:ascii="Palatino Linotype" w:eastAsia="Calibri" w:hAnsi="Palatino Linotype" w:cs="Times New Roman"/>
          <w:b/>
          <w:lang w:val="es-ES_tradnl"/>
        </w:rPr>
        <w:t>Particular</w:t>
      </w:r>
      <w:r w:rsidRPr="00A65ED7">
        <w:rPr>
          <w:rFonts w:ascii="Palatino Linotype" w:eastAsia="Calibri" w:hAnsi="Palatino Linotype" w:cs="Times New Roman"/>
          <w:lang w:val="es-ES_tradnl"/>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2B41EB9C" w14:textId="0E959181" w:rsidR="005F53E3" w:rsidRPr="00A65ED7" w:rsidRDefault="005F53E3" w:rsidP="005F53E3">
      <w:pPr>
        <w:rPr>
          <w:rFonts w:ascii="Palatino Linotype" w:hAnsi="Palatino Linotype"/>
          <w:color w:val="000000" w:themeColor="text1"/>
        </w:rPr>
      </w:pPr>
    </w:p>
    <w:p w14:paraId="53CB668E" w14:textId="77777777" w:rsidR="005F53E3" w:rsidRPr="00A65ED7" w:rsidRDefault="005F53E3" w:rsidP="005F53E3">
      <w:pPr>
        <w:ind w:left="567" w:right="567"/>
        <w:jc w:val="both"/>
        <w:rPr>
          <w:rFonts w:ascii="Palatino Linotype" w:eastAsia="Calibri" w:hAnsi="Palatino Linotype" w:cs="Times New Roman"/>
          <w:b/>
          <w:i/>
          <w:sz w:val="22"/>
          <w:lang w:val="es-ES_tradnl"/>
        </w:rPr>
      </w:pPr>
      <w:r w:rsidRPr="00A65ED7">
        <w:rPr>
          <w:rFonts w:ascii="Palatino Linotype" w:eastAsia="Calibri" w:hAnsi="Palatino Linotype" w:cs="Times New Roman"/>
          <w:i/>
          <w:sz w:val="22"/>
          <w:lang w:val="es-ES_tradnl"/>
        </w:rPr>
        <w:t>“</w:t>
      </w:r>
      <w:r w:rsidRPr="00A65ED7">
        <w:rPr>
          <w:rFonts w:ascii="Palatino Linotype" w:eastAsia="Calibri" w:hAnsi="Palatino Linotype" w:cs="Times New Roman"/>
          <w:b/>
          <w:i/>
          <w:sz w:val="22"/>
          <w:lang w:val="es-ES_tradnl"/>
        </w:rPr>
        <w:t>48. Retenciones del Impuesto Sobre la Renta por Salarios, Honorarios y Arrendamiento</w:t>
      </w:r>
    </w:p>
    <w:p w14:paraId="3D2A4827" w14:textId="77777777" w:rsidR="005F53E3" w:rsidRPr="00A65ED7" w:rsidRDefault="005F53E3" w:rsidP="005F53E3">
      <w:pPr>
        <w:ind w:left="567" w:right="567"/>
        <w:jc w:val="both"/>
        <w:rPr>
          <w:rFonts w:ascii="Palatino Linotype" w:eastAsia="Calibri" w:hAnsi="Palatino Linotype" w:cs="Times New Roman"/>
          <w:b/>
          <w:i/>
          <w:sz w:val="22"/>
          <w:lang w:val="es-ES_tradnl"/>
        </w:rPr>
      </w:pPr>
      <w:r w:rsidRPr="00A65ED7">
        <w:rPr>
          <w:rFonts w:ascii="Palatino Linotype" w:eastAsia="Calibri" w:hAnsi="Palatino Linotype" w:cs="Times New Roman"/>
          <w:b/>
          <w:i/>
          <w:sz w:val="22"/>
          <w:lang w:val="es-ES_tradnl"/>
        </w:rPr>
        <w:t>Formato: el archivo se presentará en .pdf y .xls</w:t>
      </w:r>
    </w:p>
    <w:p w14:paraId="1A1ECF98"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Objetivo</w:t>
      </w:r>
      <w:r w:rsidRPr="00A65ED7">
        <w:rPr>
          <w:rFonts w:ascii="Palatino Linotype" w:eastAsia="Calibri" w:hAnsi="Palatino Linotype" w:cs="Times New Roman"/>
          <w:i/>
          <w:sz w:val="22"/>
          <w:lang w:val="es-ES_tradnl"/>
        </w:rPr>
        <w:t>: Concentrar toda la información de las Retenciones del Impuesto Sobre la Renta por Salarios, Honorarios y Arrendamiento.</w:t>
      </w:r>
    </w:p>
    <w:p w14:paraId="2B0EC260"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Instructivo:</w:t>
      </w:r>
    </w:p>
    <w:p w14:paraId="7043B3A4"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1. Entidad Municipal:</w:t>
      </w:r>
      <w:r w:rsidRPr="00A65ED7">
        <w:rPr>
          <w:rFonts w:ascii="Palatino Linotype" w:eastAsia="Calibri" w:hAnsi="Palatino Linotype" w:cs="Times New Roman"/>
          <w:i/>
          <w:sz w:val="22"/>
          <w:lang w:val="es-ES_tradnl"/>
        </w:rPr>
        <w:t xml:space="preserve"> Anotar el nombre de la entidad, seguido del número que le corresponde, por ejemplo: Toluca, 101.</w:t>
      </w:r>
    </w:p>
    <w:p w14:paraId="704F8174"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 xml:space="preserve">2. Periodo de Presentación; </w:t>
      </w:r>
      <w:r w:rsidRPr="00A65ED7">
        <w:rPr>
          <w:rFonts w:ascii="Palatino Linotype" w:eastAsia="Calibri" w:hAnsi="Palatino Linotype" w:cs="Times New Roman"/>
          <w:i/>
          <w:sz w:val="22"/>
          <w:lang w:val="es-ES_tradnl"/>
        </w:rPr>
        <w:t xml:space="preserve">Indicar a que fecha se presenta la información requisitada. </w:t>
      </w:r>
    </w:p>
    <w:p w14:paraId="3526281E"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3. ISR Retenido por Salarios:</w:t>
      </w:r>
      <w:r w:rsidRPr="00A65ED7">
        <w:rPr>
          <w:rFonts w:ascii="Palatino Linotype" w:eastAsia="Calibri" w:hAnsi="Palatino Linotype" w:cs="Times New Roman"/>
          <w:i/>
          <w:sz w:val="22"/>
          <w:lang w:val="es-ES_tradnl"/>
        </w:rPr>
        <w:t xml:space="preserve"> Anotar en pesos el importe mensual registrado por este concepto durante el ejercicio 2019.</w:t>
      </w:r>
    </w:p>
    <w:p w14:paraId="13DDCCCF"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 xml:space="preserve">4. ISR Retenido por Honorarios: </w:t>
      </w:r>
      <w:r w:rsidRPr="00A65ED7">
        <w:rPr>
          <w:rFonts w:ascii="Palatino Linotype" w:eastAsia="Calibri" w:hAnsi="Palatino Linotype" w:cs="Times New Roman"/>
          <w:i/>
          <w:sz w:val="22"/>
          <w:lang w:val="es-ES_tradnl"/>
        </w:rPr>
        <w:t>Colocar en pesos el importe mensual registrado por este concepto durante el ejercicio 2019.</w:t>
      </w:r>
    </w:p>
    <w:p w14:paraId="3F06E6BC"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5. ISR por pago a cuenta de Terceros o Retenciones por Arrendamiento de Inmuebles:</w:t>
      </w:r>
      <w:r w:rsidRPr="00A65ED7">
        <w:rPr>
          <w:rFonts w:ascii="Palatino Linotype" w:eastAsia="Calibri" w:hAnsi="Palatino Linotype" w:cs="Times New Roman"/>
          <w:i/>
          <w:sz w:val="22"/>
          <w:lang w:val="es-ES_tradnl"/>
        </w:rPr>
        <w:t xml:space="preserve"> En caso de que la entidad presente retenciones por estos conceptos deberá anotar en pesos el importe mensual registrado por este concepto durante el ejercicio 2019.</w:t>
      </w:r>
    </w:p>
    <w:p w14:paraId="06CE835B"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6.- ISR Retenido por algún otro concepto:</w:t>
      </w:r>
      <w:r w:rsidRPr="00A65ED7">
        <w:rPr>
          <w:rFonts w:ascii="Palatino Linotype" w:eastAsia="Calibri" w:hAnsi="Palatino Linotype" w:cs="Times New Roman"/>
          <w:i/>
          <w:sz w:val="22"/>
          <w:lang w:val="es-ES_tradnl"/>
        </w:rPr>
        <w:t xml:space="preserve"> En caso de que la entidad presente retenciones por algún otro concepto no detallado entre los principales, estos deberá anotarse en pesos el importe mensual registrado por este concepto durante el ejercicio 2019.</w:t>
      </w:r>
    </w:p>
    <w:p w14:paraId="3B91F15B"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7.- Actualizaciones y Recargos:</w:t>
      </w:r>
      <w:r w:rsidRPr="00A65ED7">
        <w:rPr>
          <w:rFonts w:ascii="Palatino Linotype" w:eastAsia="Calibri" w:hAnsi="Palatino Linotype" w:cs="Times New Roman"/>
          <w:i/>
          <w:sz w:val="22"/>
          <w:lang w:val="es-ES_tradnl"/>
        </w:rPr>
        <w:t xml:space="preserve"> En casos de cumplimiento extemporáneo de obligaciones deberán anotar la suma en pesos de las actualizaciones y los recargos que fueron originados al momento de cumplir con la obligación.</w:t>
      </w:r>
    </w:p>
    <w:p w14:paraId="68E50BD8"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 xml:space="preserve">8.- Subsidio al empleo: </w:t>
      </w:r>
      <w:r w:rsidRPr="00A65ED7">
        <w:rPr>
          <w:rFonts w:ascii="Palatino Linotype" w:eastAsia="Calibri" w:hAnsi="Palatino Linotype" w:cs="Times New Roman"/>
          <w:i/>
          <w:sz w:val="22"/>
          <w:lang w:val="es-ES_tradnl"/>
        </w:rPr>
        <w:t>Anotar en pesos el importe mensual registrado por este concepto de ayuda o apoyo que por ley debe pagarle el patrón al trabajador cuando éste último percibe el salario mínimo durante el ejercicio y que se acredito contra el ISR a cargo.</w:t>
      </w:r>
    </w:p>
    <w:p w14:paraId="36044ADD"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lastRenderedPageBreak/>
        <w:t xml:space="preserve">9.- ISR por pagar; </w:t>
      </w:r>
      <w:r w:rsidRPr="00A65ED7">
        <w:rPr>
          <w:rFonts w:ascii="Palatino Linotype" w:eastAsia="Calibri" w:hAnsi="Palatino Linotype" w:cs="Times New Roman"/>
          <w:i/>
          <w:sz w:val="22"/>
          <w:lang w:val="es-ES_tradnl"/>
        </w:rPr>
        <w:t>Operación aritmética que consiste en sumar los conceptos de retención de ISR con las actualizaciones y recargos que en su caso se originaron descontando el subsidio.</w:t>
      </w:r>
    </w:p>
    <w:p w14:paraId="5DB8E19E"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i/>
          <w:sz w:val="22"/>
          <w:lang w:val="es-ES_tradnl"/>
        </w:rPr>
        <w:t>Refleja el saldo mensual que se debió pagar de las Retenciones del Impuesto Sobre la Renta por Salarios, Honorarios y Arrendamiento del ejercicio 2019.</w:t>
      </w:r>
    </w:p>
    <w:p w14:paraId="18B4425E"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10.- Pagos realizados de acuerdo a expediente;</w:t>
      </w:r>
      <w:r w:rsidRPr="00A65ED7">
        <w:rPr>
          <w:rFonts w:ascii="Palatino Linotype" w:eastAsia="Calibri" w:hAnsi="Palatino Linotype" w:cs="Times New Roman"/>
          <w:i/>
          <w:sz w:val="22"/>
          <w:lang w:val="es-ES_tradnl"/>
        </w:rPr>
        <w:t xml:space="preserve"> Anotar en pesos el importe correspondiente a cada mes de los pagos efectuados por las Retenciones del Impuesto Sobre la Renta por Salarios, Honorarios y Arrendamiento del ejercicio 2019.</w:t>
      </w:r>
    </w:p>
    <w:p w14:paraId="5662CD10"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 xml:space="preserve">11.- Fecha de pago: </w:t>
      </w:r>
      <w:r w:rsidRPr="00A65ED7">
        <w:rPr>
          <w:rFonts w:ascii="Palatino Linotype" w:eastAsia="Calibri" w:hAnsi="Palatino Linotype" w:cs="Times New Roman"/>
          <w:i/>
          <w:sz w:val="22"/>
          <w:lang w:val="es-ES_tradnl"/>
        </w:rPr>
        <w:t>Especificar la fecha en que se realizó el pago de dicha obligación.</w:t>
      </w:r>
    </w:p>
    <w:p w14:paraId="2761D281"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12.- Remanente por pagar:</w:t>
      </w:r>
      <w:r w:rsidRPr="00A65ED7">
        <w:rPr>
          <w:rFonts w:ascii="Palatino Linotype" w:eastAsia="Calibri" w:hAnsi="Palatino Linotype" w:cs="Times New Roman"/>
          <w:i/>
          <w:sz w:val="22"/>
          <w:lang w:val="es-ES_tradnl"/>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6ED563B8"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13.- Cuenta Contable:</w:t>
      </w:r>
      <w:r w:rsidRPr="00A65ED7">
        <w:rPr>
          <w:rFonts w:ascii="Palatino Linotype" w:eastAsia="Calibri" w:hAnsi="Palatino Linotype" w:cs="Times New Roman"/>
          <w:i/>
          <w:sz w:val="22"/>
          <w:lang w:val="es-ES_tradnl"/>
        </w:rPr>
        <w:t xml:space="preserve"> Anotar las subcuentas a nivel registro de la cuenta contable donde se registró la provisión del pasivo para el pago de las Retenciones del Impuesto Sobre la Renta por Salarios, Honorarios y Arrendamiento del ejercicio 2019.</w:t>
      </w:r>
    </w:p>
    <w:p w14:paraId="0B5F8747"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14.- Saldo de la Cuenta de pasivo:</w:t>
      </w:r>
      <w:r w:rsidRPr="00A65ED7">
        <w:rPr>
          <w:rFonts w:ascii="Palatino Linotype" w:eastAsia="Calibri" w:hAnsi="Palatino Linotype" w:cs="Times New Roman"/>
          <w:i/>
          <w:sz w:val="22"/>
          <w:lang w:val="es-ES_tradnl"/>
        </w:rPr>
        <w:t xml:space="preserve"> Colocar en pesos el saldo de la cuenta de pasivo que reflejan los reportes contables para cada cuenta que le corresponda.</w:t>
      </w:r>
    </w:p>
    <w:p w14:paraId="6AD564F7" w14:textId="77777777" w:rsidR="005F53E3" w:rsidRPr="00A65ED7" w:rsidRDefault="005F53E3" w:rsidP="005F53E3">
      <w:pPr>
        <w:ind w:left="567" w:right="567"/>
        <w:jc w:val="both"/>
        <w:rPr>
          <w:rFonts w:ascii="Palatino Linotype" w:eastAsia="Calibri" w:hAnsi="Palatino Linotype" w:cs="Times New Roman"/>
          <w:i/>
          <w:sz w:val="22"/>
          <w:lang w:val="es-ES_tradnl"/>
        </w:rPr>
      </w:pPr>
      <w:r w:rsidRPr="00A65ED7">
        <w:rPr>
          <w:rFonts w:ascii="Palatino Linotype" w:eastAsia="Calibri" w:hAnsi="Palatino Linotype" w:cs="Times New Roman"/>
          <w:b/>
          <w:i/>
          <w:sz w:val="22"/>
          <w:lang w:val="es-ES_tradnl"/>
        </w:rPr>
        <w:t>15. Apartado de Firmas:</w:t>
      </w:r>
      <w:r w:rsidRPr="00A65ED7">
        <w:rPr>
          <w:rFonts w:ascii="Palatino Linotype" w:eastAsia="Calibri" w:hAnsi="Palatino Linotype" w:cs="Times New Roman"/>
          <w:i/>
          <w:sz w:val="22"/>
          <w:lang w:val="es-ES_tradnl"/>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178F3E16" w14:textId="77777777" w:rsidR="005F53E3" w:rsidRPr="00A65ED7" w:rsidRDefault="005F53E3" w:rsidP="005F53E3">
      <w:pPr>
        <w:ind w:left="567" w:right="567"/>
        <w:jc w:val="both"/>
        <w:rPr>
          <w:rFonts w:ascii="Palatino Linotype" w:eastAsia="Calibri" w:hAnsi="Palatino Linotype" w:cs="Times New Roman"/>
          <w:b/>
          <w:bCs/>
          <w:i/>
          <w:sz w:val="22"/>
          <w:lang w:val="es-ES_tradnl"/>
        </w:rPr>
      </w:pPr>
      <w:r w:rsidRPr="00A65ED7">
        <w:rPr>
          <w:rFonts w:ascii="Palatino Linotype" w:eastAsia="Calibri" w:hAnsi="Palatino Linotype" w:cs="Times New Roman"/>
          <w:b/>
          <w:bCs/>
          <w:i/>
          <w:sz w:val="22"/>
          <w:lang w:val="es-ES_tradnl"/>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3722A0C6" w14:textId="06485624" w:rsidR="005F53E3" w:rsidRPr="00A65ED7" w:rsidRDefault="005F53E3" w:rsidP="005F53E3">
      <w:pPr>
        <w:rPr>
          <w:rFonts w:ascii="Palatino Linotype" w:hAnsi="Palatino Linotype"/>
          <w:color w:val="000000" w:themeColor="text1"/>
        </w:rPr>
      </w:pPr>
    </w:p>
    <w:p w14:paraId="201D5129" w14:textId="008CE437" w:rsidR="005F53E3" w:rsidRPr="00A65ED7" w:rsidRDefault="005F53E3" w:rsidP="005F53E3">
      <w:pPr>
        <w:rPr>
          <w:rFonts w:ascii="Palatino Linotype" w:hAnsi="Palatino Linotype"/>
          <w:color w:val="000000" w:themeColor="text1"/>
        </w:rPr>
      </w:pPr>
      <w:r w:rsidRPr="00A65ED7">
        <w:rPr>
          <w:rFonts w:ascii="Palatino Linotype" w:eastAsia="Calibri" w:hAnsi="Palatino Linotype" w:cs="Times New Roman"/>
          <w:noProof/>
          <w:lang w:eastAsia="es-MX"/>
        </w:rPr>
        <w:lastRenderedPageBreak/>
        <w:drawing>
          <wp:inline distT="0" distB="0" distL="0" distR="0" wp14:anchorId="0BE8903E" wp14:editId="7364314E">
            <wp:extent cx="5362731" cy="3028950"/>
            <wp:effectExtent l="12700" t="12700" r="9525" b="635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4">
                      <a:extLst>
                        <a:ext uri="{28A0092B-C50C-407E-A947-70E740481C1C}">
                          <a14:useLocalDpi xmlns:a14="http://schemas.microsoft.com/office/drawing/2010/main" val="0"/>
                        </a:ext>
                      </a:extLst>
                    </a:blip>
                    <a:stretch>
                      <a:fillRect/>
                    </a:stretch>
                  </pic:blipFill>
                  <pic:spPr>
                    <a:xfrm>
                      <a:off x="0" y="0"/>
                      <a:ext cx="5363350" cy="3029300"/>
                    </a:xfrm>
                    <a:prstGeom prst="rect">
                      <a:avLst/>
                    </a:prstGeom>
                    <a:ln>
                      <a:solidFill>
                        <a:schemeClr val="tx1"/>
                      </a:solidFill>
                    </a:ln>
                  </pic:spPr>
                </pic:pic>
              </a:graphicData>
            </a:graphic>
          </wp:inline>
        </w:drawing>
      </w:r>
    </w:p>
    <w:p w14:paraId="381BD2DF" w14:textId="77777777" w:rsidR="005F53E3" w:rsidRPr="00A65ED7" w:rsidRDefault="005F53E3" w:rsidP="005F53E3">
      <w:pPr>
        <w:rPr>
          <w:rFonts w:ascii="Palatino Linotype" w:hAnsi="Palatino Linotype"/>
          <w:color w:val="000000" w:themeColor="text1"/>
        </w:rPr>
      </w:pPr>
    </w:p>
    <w:p w14:paraId="6CA9056C" w14:textId="79F492D2" w:rsidR="005F53E3" w:rsidRPr="00A65ED7" w:rsidRDefault="005F53E3"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 Como </w:t>
      </w:r>
      <w:r w:rsidRPr="00A65ED7">
        <w:rPr>
          <w:rFonts w:ascii="Palatino Linotype" w:eastAsia="Calibri" w:hAnsi="Palatino Linotype" w:cs="Times New Roman"/>
          <w:lang w:val="es-ES_tradnl"/>
        </w:rPr>
        <w:t xml:space="preserve">podemos observar, el documento denominado “Retenciones del Impuesto Sobre la Renta por Salarios, Honorarios y Arrendamiento”, satisface el requerimiento del Particular, al apreciarse en los apartados del documento, que contiene la información peticionada, en consecuencia, el </w:t>
      </w:r>
      <w:r w:rsidRPr="00A65ED7">
        <w:rPr>
          <w:rFonts w:ascii="Palatino Linotype" w:eastAsia="Calibri" w:hAnsi="Palatino Linotype" w:cs="Times New Roman"/>
          <w:b/>
          <w:lang w:val="es-ES_tradnl"/>
        </w:rPr>
        <w:t>SUJETO OBLIGADO</w:t>
      </w:r>
      <w:r w:rsidRPr="00A65ED7">
        <w:rPr>
          <w:rFonts w:ascii="Palatino Linotype" w:eastAsia="Calibri" w:hAnsi="Palatino Linotype" w:cs="Times New Roman"/>
          <w:lang w:val="es-ES_tradnl"/>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36B18A5C" w14:textId="77777777" w:rsidR="00657D5D" w:rsidRPr="00A65ED7" w:rsidRDefault="00657D5D" w:rsidP="00657D5D">
      <w:pPr>
        <w:pStyle w:val="Prrafodelista"/>
        <w:tabs>
          <w:tab w:val="left" w:pos="426"/>
        </w:tabs>
        <w:spacing w:before="240" w:after="240" w:line="360" w:lineRule="auto"/>
        <w:ind w:left="0" w:right="51"/>
        <w:jc w:val="both"/>
        <w:rPr>
          <w:rFonts w:ascii="Palatino Linotype" w:hAnsi="Palatino Linotype"/>
          <w:color w:val="000000" w:themeColor="text1"/>
        </w:rPr>
      </w:pPr>
    </w:p>
    <w:p w14:paraId="20BB7654" w14:textId="0D3C8D4F" w:rsidR="00657D5D" w:rsidRPr="00A65ED7" w:rsidRDefault="00657D5D"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eastAsia="Calibri" w:hAnsi="Palatino Linotype" w:cs="Times New Roman"/>
          <w:lang w:val="es-ES_tradnl"/>
        </w:rPr>
        <w:t xml:space="preserve">No pasa desapercibido que, el Recurrente solicitó la información relativa al Ayuntamiento y sus órganos descentralizados, por lo que debemos precisar que, el documento denominado Retenciones del Impuesto Sobre la Renta por Salarios, Honorarios y Arrendamiento es aplicable para </w:t>
      </w:r>
      <w:r w:rsidRPr="00A65ED7">
        <w:rPr>
          <w:rFonts w:ascii="Palatino Linotype" w:eastAsia="Calibri" w:hAnsi="Palatino Linotype" w:cs="Times New Roman"/>
          <w:i/>
          <w:lang w:val="es-ES_tradnl"/>
        </w:rPr>
        <w:t xml:space="preserve">Organismo Descentralizado DIF, Organismo Descentralizado Operador de Agua, Instituto del Deporte, Instituto Municipal de la Juventud y Organismo Descentralizado de Mantenimiento de Vialidades, atendiendo </w:t>
      </w:r>
      <w:r w:rsidRPr="00A65ED7">
        <w:rPr>
          <w:rFonts w:ascii="Palatino Linotype" w:eastAsia="Calibri" w:hAnsi="Palatino Linotype" w:cs="Times New Roman"/>
          <w:i/>
          <w:lang w:val="es-ES_tradnl"/>
        </w:rPr>
        <w:lastRenderedPageBreak/>
        <w:t xml:space="preserve">a la matriz de firmas para cada entidad, </w:t>
      </w:r>
      <w:r w:rsidRPr="00A65ED7">
        <w:rPr>
          <w:rFonts w:ascii="Palatino Linotype" w:eastAsia="Calibri" w:hAnsi="Palatino Linotype" w:cs="Times New Roman"/>
          <w:iCs/>
          <w:lang w:val="es-ES_tradnl"/>
        </w:rPr>
        <w:t>esto es que es aplicable para el Ayuntamiento y sus órganos descentralizados, por lo que no pasa desapercibido lo dicho en los numerales 63 y 64, es decir, que el Ayuntamiento para el ejercicio de sus responsabilidades en los asuntos de la Administración Pública, se auxiliará del Sistema Municipal para el Desarrollo Integral de la Familia y del Instituto Municipal de Cultura Física y Deporte, los cuales aún y cuando sean organismos independientes, en materia de transparencia y acceso a la información fungen como un solo sujeto obligado, por lo que, al hablar del Ayuntamiento sobre este punto, se entienden que por extensión se habla de los organismos descentralizados.</w:t>
      </w:r>
    </w:p>
    <w:p w14:paraId="6705CDD0" w14:textId="77777777" w:rsidR="00657D5D" w:rsidRPr="00A65ED7" w:rsidRDefault="00657D5D" w:rsidP="00657D5D">
      <w:pPr>
        <w:pStyle w:val="Prrafodelista"/>
        <w:tabs>
          <w:tab w:val="left" w:pos="426"/>
        </w:tabs>
        <w:spacing w:before="240" w:after="240" w:line="360" w:lineRule="auto"/>
        <w:ind w:left="0" w:right="51"/>
        <w:jc w:val="both"/>
        <w:rPr>
          <w:rFonts w:ascii="Palatino Linotype" w:hAnsi="Palatino Linotype"/>
          <w:color w:val="000000" w:themeColor="text1"/>
        </w:rPr>
      </w:pPr>
    </w:p>
    <w:p w14:paraId="66079AC0" w14:textId="0F0C12A4" w:rsidR="00FF1315" w:rsidRPr="00A65ED7" w:rsidRDefault="008D6143" w:rsidP="00FF13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 </w:t>
      </w:r>
      <w:r w:rsidR="00657D5D" w:rsidRPr="00A65ED7">
        <w:rPr>
          <w:rFonts w:ascii="Palatino Linotype" w:hAnsi="Palatino Linotype"/>
          <w:color w:val="000000" w:themeColor="text1"/>
        </w:rPr>
        <w:t xml:space="preserve">Finalmente, </w:t>
      </w:r>
      <w:r w:rsidR="00657D5D" w:rsidRPr="00A65ED7">
        <w:rPr>
          <w:rFonts w:ascii="Palatino Linotype" w:eastAsia="Calibri" w:hAnsi="Palatino Linotype" w:cs="Times New Roman"/>
          <w:lang w:val="es-ES_tradnl"/>
        </w:rPr>
        <w:t xml:space="preserve">de la lectura de la solicitud, se acredita que el Particular peticionó al </w:t>
      </w:r>
      <w:r w:rsidR="00657D5D" w:rsidRPr="00A65ED7">
        <w:rPr>
          <w:rFonts w:ascii="Palatino Linotype" w:eastAsia="Calibri" w:hAnsi="Palatino Linotype" w:cs="Times New Roman"/>
          <w:b/>
          <w:lang w:val="es-ES_tradnl"/>
        </w:rPr>
        <w:t>SUJETO OBLIGADO</w:t>
      </w:r>
      <w:r w:rsidR="00657D5D" w:rsidRPr="00A65ED7">
        <w:rPr>
          <w:rFonts w:ascii="Palatino Linotype" w:eastAsia="Calibri" w:hAnsi="Palatino Linotype" w:cs="Times New Roman"/>
          <w:lang w:val="es-ES_tradnl"/>
        </w:rPr>
        <w:t xml:space="preserve"> </w:t>
      </w:r>
      <w:r w:rsidR="00657D5D" w:rsidRPr="00A65ED7">
        <w:rPr>
          <w:rFonts w:ascii="Palatino Linotype" w:eastAsia="Calibri" w:hAnsi="Palatino Linotype" w:cs="Times New Roman"/>
          <w:b/>
          <w:bCs/>
          <w:lang w:val="es-ES_tradnl"/>
        </w:rPr>
        <w:t>realice 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w:t>
      </w:r>
      <w:r w:rsidR="00657D5D" w:rsidRPr="00A65ED7">
        <w:rPr>
          <w:rFonts w:ascii="Palatino Linotype" w:eastAsia="Calibri" w:hAnsi="Palatino Linotype" w:cs="Times New Roman"/>
          <w:lang w:val="es-ES_tradnl"/>
        </w:rPr>
        <w:t>e tipo específico que la contenga desagregada conforme a los apartados señalados.</w:t>
      </w:r>
    </w:p>
    <w:p w14:paraId="6A1F75D5" w14:textId="77777777" w:rsidR="00FF1315" w:rsidRPr="00A65ED7" w:rsidRDefault="00FF1315" w:rsidP="00FF1315">
      <w:pPr>
        <w:pStyle w:val="Prrafodelista"/>
        <w:tabs>
          <w:tab w:val="left" w:pos="426"/>
        </w:tabs>
        <w:spacing w:before="240" w:after="240" w:line="360" w:lineRule="auto"/>
        <w:ind w:left="0" w:right="51"/>
        <w:jc w:val="both"/>
        <w:rPr>
          <w:rFonts w:ascii="Palatino Linotype" w:hAnsi="Palatino Linotype"/>
          <w:color w:val="000000" w:themeColor="text1"/>
        </w:rPr>
      </w:pPr>
    </w:p>
    <w:p w14:paraId="05E96656" w14:textId="7482FE5F" w:rsidR="00FF1315" w:rsidRPr="00A65ED7"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Atentos </w:t>
      </w:r>
      <w:r w:rsidRPr="00A65ED7">
        <w:rPr>
          <w:rFonts w:ascii="Palatino Linotype" w:eastAsia="Calibri" w:hAnsi="Palatino Linotype" w:cs="Times New Roman"/>
          <w:lang w:val="es-ES_tradnl"/>
        </w:rPr>
        <w:t xml:space="preserve">a lo anterior, ya ha quedado precisado en párrafos previos que </w:t>
      </w:r>
      <w:r w:rsidRPr="00A65ED7">
        <w:rPr>
          <w:rFonts w:ascii="Palatino Linotype" w:eastAsia="Palatino Linotype" w:hAnsi="Palatino Linotype" w:cs="Palatino Linotype"/>
          <w:lang w:val="es-ES"/>
        </w:rPr>
        <w:t xml:space="preserve">los Sujetos Obligados tienen la obligación o deber de atender las solicitudes de acceso a la información pública que se les hagan de su conocimiento y proporcionar la información pública que obren en su poder </w:t>
      </w:r>
      <w:r w:rsidRPr="00A65ED7">
        <w:rPr>
          <w:rFonts w:ascii="Palatino Linotype" w:eastAsia="Palatino Linotype" w:hAnsi="Palatino Linotype" w:cs="Palatino Linotype"/>
          <w:u w:val="single"/>
          <w:lang w:val="es-ES"/>
        </w:rPr>
        <w:t>en el estado que se encuentra y no hacer un procesamiento de la misma, ni presentarla conforme al interés del solicitante</w:t>
      </w:r>
      <w:r w:rsidRPr="00A65ED7">
        <w:rPr>
          <w:rFonts w:ascii="Palatino Linotype" w:eastAsia="Palatino Linotype" w:hAnsi="Palatino Linotype" w:cs="Palatino Linotype"/>
          <w:lang w:val="es-ES"/>
        </w:rPr>
        <w:t>; como así lo establece el artículo 12 de la Ley de Transparencia y Acceso a la Información Pública del Estado de México y Municipios, que a la letra dice:</w:t>
      </w:r>
    </w:p>
    <w:p w14:paraId="2DC566E4" w14:textId="77777777" w:rsidR="00FF1315" w:rsidRPr="00A65ED7" w:rsidRDefault="00FF1315" w:rsidP="00FF1315">
      <w:pPr>
        <w:pStyle w:val="Prrafodelista"/>
        <w:ind w:left="567" w:right="567"/>
        <w:jc w:val="both"/>
        <w:rPr>
          <w:rFonts w:ascii="Palatino Linotype" w:eastAsia="Palatino Linotype" w:hAnsi="Palatino Linotype" w:cs="Palatino Linotype"/>
          <w:i/>
          <w:sz w:val="22"/>
          <w:lang w:val="es-ES"/>
        </w:rPr>
      </w:pPr>
      <w:r w:rsidRPr="00A65ED7">
        <w:rPr>
          <w:rFonts w:ascii="Palatino Linotype" w:eastAsia="Palatino Linotype" w:hAnsi="Palatino Linotype" w:cs="Palatino Linotype"/>
          <w:b/>
          <w:i/>
          <w:sz w:val="22"/>
          <w:lang w:val="es-ES"/>
        </w:rPr>
        <w:lastRenderedPageBreak/>
        <w:t>“Artículo 12.-</w:t>
      </w:r>
      <w:r w:rsidRPr="00A65ED7">
        <w:rPr>
          <w:rFonts w:ascii="Palatino Linotype" w:eastAsia="Palatino Linotype" w:hAnsi="Palatino Linotype" w:cs="Palatino Linotype"/>
          <w:i/>
          <w:sz w:val="22"/>
          <w:lang w:val="es-ES"/>
        </w:rPr>
        <w:t xml:space="preserve"> Quienes generen, recopilen, administren, manejen, procesen, archiven o conserven información pública serán responsables de la misma en los términos de las disposiciones jurídicas aplicables. </w:t>
      </w:r>
    </w:p>
    <w:p w14:paraId="090903E9" w14:textId="77777777" w:rsidR="00FF1315" w:rsidRPr="00A65ED7" w:rsidRDefault="00FF1315" w:rsidP="00FF1315">
      <w:pPr>
        <w:pStyle w:val="Prrafodelista"/>
        <w:ind w:left="567" w:right="567"/>
        <w:jc w:val="both"/>
        <w:rPr>
          <w:rFonts w:ascii="Palatino Linotype" w:eastAsia="Palatino Linotype" w:hAnsi="Palatino Linotype" w:cs="Palatino Linotype"/>
          <w:i/>
          <w:sz w:val="22"/>
          <w:lang w:val="es-ES"/>
        </w:rPr>
      </w:pPr>
    </w:p>
    <w:p w14:paraId="39E7B545" w14:textId="77777777" w:rsidR="00FF1315" w:rsidRPr="00A65ED7" w:rsidRDefault="00FF1315" w:rsidP="00FF1315">
      <w:pPr>
        <w:pStyle w:val="Prrafodelista"/>
        <w:ind w:left="567" w:right="567"/>
        <w:jc w:val="both"/>
        <w:rPr>
          <w:rFonts w:ascii="Palatino Linotype" w:eastAsia="Palatino Linotype" w:hAnsi="Palatino Linotype" w:cs="Palatino Linotype"/>
          <w:i/>
          <w:sz w:val="22"/>
          <w:lang w:val="es-ES"/>
        </w:rPr>
      </w:pPr>
      <w:r w:rsidRPr="00A65ED7">
        <w:rPr>
          <w:rFonts w:ascii="Palatino Linotype" w:eastAsia="Palatino Linotype" w:hAnsi="Palatino Linotype" w:cs="Palatino Linotype"/>
          <w:b/>
          <w:i/>
          <w:sz w:val="22"/>
          <w:lang w:val="es-ES"/>
        </w:rPr>
        <w:t>Los sujetos obligados sólo proporcionarán la información pública que se les requiera y que obre en sus archivos y en el estado en que ésta se encuentre</w:t>
      </w:r>
      <w:r w:rsidRPr="00A65ED7">
        <w:rPr>
          <w:rFonts w:ascii="Palatino Linotype" w:eastAsia="Palatino Linotype" w:hAnsi="Palatino Linotype" w:cs="Palatino Linotype"/>
          <w:i/>
          <w:sz w:val="22"/>
          <w:lang w:val="es-ES"/>
        </w:rPr>
        <w:t xml:space="preserve">. </w:t>
      </w:r>
      <w:r w:rsidRPr="00A65ED7">
        <w:rPr>
          <w:rFonts w:ascii="Palatino Linotype" w:eastAsia="Palatino Linotype" w:hAnsi="Palatino Linotype" w:cs="Palatino Linotype"/>
          <w:b/>
          <w:i/>
          <w:sz w:val="22"/>
          <w:lang w:val="es-ES"/>
        </w:rPr>
        <w:t>La obligación de proporcionar información no comprende el procesamiento de la misma, ni el presentarla conforme al interés del solicitante; no estarán obligados a generarla, resumirla, efectuar cálculos o practicar investigaciones.” (Sic)</w:t>
      </w:r>
    </w:p>
    <w:p w14:paraId="01A12408" w14:textId="77777777" w:rsidR="00FF1315" w:rsidRPr="00A65ED7" w:rsidRDefault="00FF1315" w:rsidP="00FF1315">
      <w:pPr>
        <w:rPr>
          <w:rFonts w:ascii="Palatino Linotype" w:hAnsi="Palatino Linotype"/>
          <w:color w:val="000000" w:themeColor="text1"/>
        </w:rPr>
      </w:pPr>
    </w:p>
    <w:p w14:paraId="297B7E18" w14:textId="0D0958C3" w:rsidR="00FF1315" w:rsidRPr="00A65ED7"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Es decir</w:t>
      </w:r>
      <w:r w:rsidRPr="00A65ED7">
        <w:rPr>
          <w:rFonts w:ascii="Palatino Linotype" w:eastAsia="Palatino Linotype" w:hAnsi="Palatino Linotype" w:cs="Palatino Linotype"/>
          <w:color w:val="000000"/>
          <w:lang w:val="es-ES"/>
        </w:rPr>
        <w:t>,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A9EDF85" w14:textId="77777777" w:rsidR="00FF1315" w:rsidRPr="00A65ED7" w:rsidRDefault="00FF1315" w:rsidP="00FF1315">
      <w:pPr>
        <w:pStyle w:val="Prrafodelista"/>
        <w:tabs>
          <w:tab w:val="left" w:pos="426"/>
        </w:tabs>
        <w:spacing w:before="240" w:after="240" w:line="360" w:lineRule="auto"/>
        <w:ind w:left="0" w:right="51"/>
        <w:jc w:val="both"/>
        <w:rPr>
          <w:rFonts w:ascii="Palatino Linotype" w:hAnsi="Palatino Linotype"/>
          <w:color w:val="000000" w:themeColor="text1"/>
        </w:rPr>
      </w:pPr>
    </w:p>
    <w:p w14:paraId="56685C96" w14:textId="77F3F89B" w:rsidR="00FF1315" w:rsidRPr="00A65ED7"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eastAsia="Palatino Linotype" w:hAnsi="Palatino Linotype" w:cs="Palatino Linotype"/>
          <w:color w:val="000000"/>
          <w:lang w:val="es-ES"/>
        </w:rPr>
        <w:t>Sirve de apoyo a lo anterior, el criterio 03-17, expuesto por el Instituto Nacional de Transparencia, Acceso a la Información y Protección de Datos Personales, que dice:</w:t>
      </w:r>
    </w:p>
    <w:p w14:paraId="65954685" w14:textId="38E38060" w:rsidR="00FF1315" w:rsidRPr="00A65ED7" w:rsidRDefault="00FF1315" w:rsidP="00FF1315">
      <w:pPr>
        <w:pStyle w:val="Prrafodelista"/>
        <w:tabs>
          <w:tab w:val="left" w:pos="426"/>
        </w:tabs>
        <w:spacing w:before="240" w:after="240"/>
        <w:ind w:left="0" w:right="51"/>
        <w:jc w:val="both"/>
        <w:rPr>
          <w:rFonts w:ascii="Palatino Linotype" w:hAnsi="Palatino Linotype"/>
          <w:color w:val="000000" w:themeColor="text1"/>
          <w:sz w:val="22"/>
          <w:szCs w:val="22"/>
        </w:rPr>
      </w:pPr>
    </w:p>
    <w:p w14:paraId="085AA8C8" w14:textId="77777777" w:rsidR="00FF1315" w:rsidRPr="00A65ED7" w:rsidRDefault="00FF1315" w:rsidP="00FF1315">
      <w:pPr>
        <w:ind w:left="567" w:right="567"/>
        <w:jc w:val="both"/>
        <w:rPr>
          <w:rFonts w:ascii="Palatino Linotype" w:eastAsia="Palatino Linotype" w:hAnsi="Palatino Linotype" w:cs="Palatino Linotype"/>
          <w:i/>
          <w:color w:val="000000"/>
          <w:sz w:val="22"/>
          <w:szCs w:val="22"/>
          <w:lang w:val="es-ES"/>
        </w:rPr>
      </w:pPr>
      <w:r w:rsidRPr="00A65ED7">
        <w:rPr>
          <w:rFonts w:ascii="Palatino Linotype" w:eastAsia="Palatino Linotype" w:hAnsi="Palatino Linotype" w:cs="Palatino Linotype"/>
          <w:i/>
          <w:color w:val="000000"/>
          <w:sz w:val="22"/>
          <w:szCs w:val="22"/>
          <w:lang w:val="es-ES"/>
        </w:rPr>
        <w:t>“</w:t>
      </w:r>
      <w:r w:rsidRPr="00A65ED7">
        <w:rPr>
          <w:rFonts w:ascii="Palatino Linotype" w:eastAsia="Palatino Linotype" w:hAnsi="Palatino Linotype" w:cs="Palatino Linotype"/>
          <w:b/>
          <w:i/>
          <w:color w:val="000000"/>
          <w:sz w:val="22"/>
          <w:szCs w:val="22"/>
          <w:lang w:val="es-ES"/>
        </w:rPr>
        <w:t>No existe obligación de elaborar documentos ad hoc para atender las solicitudes de acceso a la información.</w:t>
      </w:r>
      <w:r w:rsidRPr="00A65ED7">
        <w:rPr>
          <w:rFonts w:ascii="Palatino Linotype" w:eastAsia="Palatino Linotype" w:hAnsi="Palatino Linotype" w:cs="Palatino Linotype"/>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w:t>
      </w:r>
      <w:r w:rsidRPr="00A65ED7">
        <w:rPr>
          <w:rFonts w:ascii="Palatino Linotype" w:eastAsia="Palatino Linotype" w:hAnsi="Palatino Linotype" w:cs="Palatino Linotype"/>
          <w:i/>
          <w:color w:val="000000"/>
          <w:sz w:val="22"/>
          <w:szCs w:val="22"/>
          <w:lang w:val="es-ES"/>
        </w:rPr>
        <w:lastRenderedPageBreak/>
        <w:t>información del particular, proporcionando la información con la que cuentan en el formato en que la misma obre en sus archivos; sin necesidad de elaborar documentos ad hoc para atender las solicitudes de información.</w:t>
      </w:r>
    </w:p>
    <w:p w14:paraId="1909B6D5" w14:textId="77777777" w:rsidR="00FF1315" w:rsidRPr="00A65ED7" w:rsidRDefault="00FF1315" w:rsidP="00FF1315">
      <w:pPr>
        <w:ind w:left="567" w:right="567"/>
        <w:jc w:val="both"/>
        <w:rPr>
          <w:rFonts w:ascii="Palatino Linotype" w:eastAsia="Palatino Linotype" w:hAnsi="Palatino Linotype" w:cs="Palatino Linotype"/>
          <w:i/>
          <w:color w:val="000000"/>
          <w:sz w:val="22"/>
          <w:szCs w:val="22"/>
          <w:lang w:val="es-ES"/>
        </w:rPr>
      </w:pPr>
      <w:r w:rsidRPr="00A65ED7">
        <w:rPr>
          <w:rFonts w:ascii="Palatino Linotype" w:eastAsia="Palatino Linotype" w:hAnsi="Palatino Linotype" w:cs="Palatino Linotype"/>
          <w:i/>
          <w:color w:val="000000"/>
          <w:sz w:val="22"/>
          <w:szCs w:val="22"/>
          <w:lang w:val="es-ES"/>
        </w:rPr>
        <w:t xml:space="preserve">Resoluciones: </w:t>
      </w:r>
    </w:p>
    <w:p w14:paraId="24B7C95F" w14:textId="77777777" w:rsidR="00FF1315" w:rsidRPr="00A65ED7" w:rsidRDefault="00FF1315" w:rsidP="00FF1315">
      <w:pPr>
        <w:ind w:left="567" w:right="567"/>
        <w:jc w:val="both"/>
        <w:rPr>
          <w:rFonts w:ascii="Palatino Linotype" w:eastAsia="Palatino Linotype" w:hAnsi="Palatino Linotype" w:cs="Palatino Linotype"/>
          <w:i/>
          <w:color w:val="000000"/>
          <w:sz w:val="22"/>
          <w:szCs w:val="22"/>
          <w:lang w:val="es-ES"/>
        </w:rPr>
      </w:pPr>
      <w:r w:rsidRPr="00A65ED7">
        <w:rPr>
          <w:rFonts w:ascii="Palatino Linotype" w:eastAsia="Symbol" w:hAnsi="Palatino Linotype" w:cs="Symbol"/>
          <w:i/>
          <w:color w:val="000000"/>
          <w:sz w:val="22"/>
          <w:szCs w:val="22"/>
          <w:lang w:val="es-ES"/>
        </w:rPr>
        <w:t>∙</w:t>
      </w:r>
      <w:r w:rsidRPr="00A65ED7">
        <w:rPr>
          <w:rFonts w:ascii="Palatino Linotype" w:eastAsia="Palatino Linotype" w:hAnsi="Palatino Linotype" w:cs="Palatino Linotype"/>
          <w:i/>
          <w:color w:val="000000"/>
          <w:sz w:val="22"/>
          <w:szCs w:val="22"/>
          <w:lang w:val="es-ES"/>
        </w:rPr>
        <w:t xml:space="preserve"> RRA 0050/16. Instituto Nacional para la Evaluación de la Educación. 13 julio de 2016. Por unanimidad. Comisionado Ponente: Francisco Javier Acuña Llamas.</w:t>
      </w:r>
    </w:p>
    <w:p w14:paraId="39B4F9A2" w14:textId="77777777" w:rsidR="00FF1315" w:rsidRPr="00A65ED7" w:rsidRDefault="00FF1315" w:rsidP="00FF1315">
      <w:pPr>
        <w:ind w:left="567" w:right="567"/>
        <w:jc w:val="both"/>
        <w:rPr>
          <w:rFonts w:ascii="Palatino Linotype" w:eastAsia="Palatino Linotype" w:hAnsi="Palatino Linotype" w:cs="Palatino Linotype"/>
          <w:i/>
          <w:color w:val="000000"/>
          <w:sz w:val="22"/>
          <w:szCs w:val="22"/>
          <w:lang w:val="es-ES"/>
        </w:rPr>
      </w:pPr>
      <w:r w:rsidRPr="00A65ED7">
        <w:rPr>
          <w:rFonts w:ascii="Palatino Linotype" w:eastAsia="Symbol" w:hAnsi="Palatino Linotype" w:cs="Symbol"/>
          <w:i/>
          <w:color w:val="000000"/>
          <w:sz w:val="22"/>
          <w:szCs w:val="22"/>
          <w:lang w:val="es-ES"/>
        </w:rPr>
        <w:t>∙</w:t>
      </w:r>
      <w:r w:rsidRPr="00A65ED7">
        <w:rPr>
          <w:rFonts w:ascii="Palatino Linotype" w:eastAsia="Palatino Linotype" w:hAnsi="Palatino Linotype" w:cs="Palatino Linotype"/>
          <w:i/>
          <w:color w:val="000000"/>
          <w:sz w:val="22"/>
          <w:szCs w:val="22"/>
          <w:lang w:val="es-ES"/>
        </w:rPr>
        <w:t xml:space="preserve"> RRA 0310/16. Instituto Nacional de Transparencia, Acceso a la Información y Protección de Datos Personales. 10 de agosto de 2016. Por unanimidad. Comisionada Ponente. Areli Cano Guadiana. </w:t>
      </w:r>
    </w:p>
    <w:p w14:paraId="0AC0A723" w14:textId="75844309" w:rsidR="00FF1315" w:rsidRPr="00A65ED7" w:rsidRDefault="00FF1315" w:rsidP="00FF1315">
      <w:pPr>
        <w:ind w:left="567" w:right="567"/>
        <w:jc w:val="both"/>
        <w:rPr>
          <w:rFonts w:ascii="Palatino Linotype" w:eastAsia="Palatino Linotype" w:hAnsi="Palatino Linotype" w:cs="Palatino Linotype"/>
          <w:i/>
          <w:color w:val="000000"/>
          <w:sz w:val="22"/>
          <w:szCs w:val="22"/>
          <w:lang w:val="es-ES"/>
        </w:rPr>
      </w:pPr>
      <w:r w:rsidRPr="00A65ED7">
        <w:rPr>
          <w:rFonts w:ascii="Palatino Linotype" w:eastAsia="Symbol" w:hAnsi="Palatino Linotype" w:cs="Symbol"/>
          <w:i/>
          <w:color w:val="000000"/>
          <w:sz w:val="22"/>
          <w:szCs w:val="22"/>
          <w:lang w:val="es-ES"/>
        </w:rPr>
        <w:t>∙</w:t>
      </w:r>
      <w:r w:rsidRPr="00A65ED7">
        <w:rPr>
          <w:rFonts w:ascii="Palatino Linotype" w:eastAsia="Palatino Linotype" w:hAnsi="Palatino Linotype" w:cs="Palatino Linotype"/>
          <w:i/>
          <w:color w:val="000000"/>
          <w:sz w:val="22"/>
          <w:szCs w:val="22"/>
          <w:lang w:val="es-ES"/>
        </w:rPr>
        <w:t xml:space="preserve"> RRA 1889/16. Secretaría de Hacienda y Crédito Público. 05 de octubre de 2016. Por unanimidad. Comisionada Ponente. Ximena Puente de la Mora.”(Sic)</w:t>
      </w:r>
    </w:p>
    <w:p w14:paraId="22796751" w14:textId="77777777" w:rsidR="00FF1315" w:rsidRPr="00A65ED7" w:rsidRDefault="00FF1315" w:rsidP="00FF1315">
      <w:pPr>
        <w:rPr>
          <w:rFonts w:ascii="Palatino Linotype" w:hAnsi="Palatino Linotype"/>
          <w:color w:val="000000" w:themeColor="text1"/>
        </w:rPr>
      </w:pPr>
    </w:p>
    <w:p w14:paraId="471241F6" w14:textId="05EC6025" w:rsidR="00FF1315" w:rsidRPr="00A65ED7"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esa </w:t>
      </w:r>
      <w:r w:rsidRPr="00A65ED7">
        <w:rPr>
          <w:rFonts w:ascii="Palatino Linotype" w:eastAsia="Palatino Linotype" w:hAnsi="Palatino Linotype" w:cs="Palatino Linotype"/>
          <w:lang w:val="es-ES"/>
        </w:rPr>
        <w:t>tesitura, al apreciarse que el</w:t>
      </w:r>
      <w:r w:rsidRPr="00A65ED7">
        <w:rPr>
          <w:rFonts w:ascii="Palatino Linotype" w:eastAsia="Palatino Linotype" w:hAnsi="Palatino Linotype" w:cs="Palatino Linotype"/>
          <w:bCs/>
          <w:lang w:val="es-ES"/>
        </w:rPr>
        <w:t xml:space="preserve"> Particular</w:t>
      </w:r>
      <w:r w:rsidRPr="00A65ED7">
        <w:rPr>
          <w:rFonts w:ascii="Palatino Linotype" w:eastAsia="Palatino Linotype" w:hAnsi="Palatino Linotype" w:cs="Palatino Linotype"/>
          <w:b/>
          <w:lang w:val="es-ES"/>
        </w:rPr>
        <w:t xml:space="preserve"> </w:t>
      </w:r>
      <w:r w:rsidRPr="00A65ED7">
        <w:rPr>
          <w:rFonts w:ascii="Palatino Linotype" w:eastAsia="Palatino Linotype" w:hAnsi="Palatino Linotype" w:cs="Palatino Linotype"/>
          <w:lang w:val="es-ES"/>
        </w:rPr>
        <w:t xml:space="preserve">no desea acceder a un soporte documental, sino que el </w:t>
      </w:r>
      <w:r w:rsidRPr="00A65ED7">
        <w:rPr>
          <w:rFonts w:ascii="Palatino Linotype" w:eastAsia="Palatino Linotype" w:hAnsi="Palatino Linotype" w:cs="Palatino Linotype"/>
          <w:b/>
          <w:lang w:val="es-ES"/>
        </w:rPr>
        <w:t xml:space="preserve">SUJETO OBLIGADO </w:t>
      </w:r>
      <w:r w:rsidRPr="00A65ED7">
        <w:rPr>
          <w:rFonts w:ascii="Palatino Linotype" w:eastAsia="Palatino Linotype" w:hAnsi="Palatino Linotype" w:cs="Palatino Linotype"/>
          <w:lang w:val="es-ES"/>
        </w:rPr>
        <w:t>realice un procesamiento y cálculo de la información, una vez realizados, genere un documento que contenga desagregada la información, en apartados específicos; lo cual no resulta exigible, consecuentemente, no resulta dable ordenar su entrega.</w:t>
      </w:r>
    </w:p>
    <w:p w14:paraId="58312270" w14:textId="77777777" w:rsidR="00FF1315" w:rsidRPr="00A65ED7" w:rsidRDefault="00FF1315" w:rsidP="00FF1315">
      <w:pPr>
        <w:pStyle w:val="Prrafodelista"/>
        <w:tabs>
          <w:tab w:val="left" w:pos="426"/>
        </w:tabs>
        <w:spacing w:before="240" w:after="240" w:line="360" w:lineRule="auto"/>
        <w:ind w:left="0" w:right="51"/>
        <w:jc w:val="both"/>
        <w:rPr>
          <w:rFonts w:ascii="Palatino Linotype" w:hAnsi="Palatino Linotype"/>
          <w:color w:val="000000" w:themeColor="text1"/>
        </w:rPr>
      </w:pPr>
    </w:p>
    <w:p w14:paraId="35302371" w14:textId="59C0B539" w:rsidR="00FF1315" w:rsidRPr="00A65ED7" w:rsidRDefault="00FF1315" w:rsidP="005F53E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eastAsia="Palatino Linotype" w:hAnsi="Palatino Linotype" w:cs="Palatino Linotype"/>
          <w:lang w:val="es-ES"/>
        </w:rPr>
        <w:t xml:space="preserve">Ahora </w:t>
      </w:r>
      <w:r w:rsidRPr="00A65ED7">
        <w:rPr>
          <w:rFonts w:ascii="Palatino Linotype" w:eastAsia="Calibri" w:hAnsi="Palatino Linotype" w:cs="Arial"/>
        </w:rPr>
        <w:t xml:space="preserve">bien, de ser el caso de que la información que se </w:t>
      </w:r>
      <w:r w:rsidRPr="00A65ED7">
        <w:rPr>
          <w:rFonts w:ascii="Palatino Linotype" w:eastAsia="Calibri" w:hAnsi="Palatino Linotype" w:cs="Arial"/>
          <w:b/>
          <w:bCs/>
        </w:rPr>
        <w:t xml:space="preserve">ORDENA </w:t>
      </w:r>
      <w:r w:rsidRPr="00A65ED7">
        <w:rPr>
          <w:rFonts w:ascii="Palatino Linotype" w:eastAsia="Calibri" w:hAnsi="Palatino Linotype" w:cs="Arial"/>
        </w:rPr>
        <w:t xml:space="preserve">entregar contenga datos personales susceptibles de clasificarse como confidenciales, el Sujeto Obligado estará a lo dispuesto en el Considerando </w:t>
      </w:r>
      <w:r w:rsidRPr="00A65ED7">
        <w:rPr>
          <w:rFonts w:ascii="Palatino Linotype" w:eastAsia="Calibri" w:hAnsi="Palatino Linotype" w:cs="Arial"/>
          <w:b/>
          <w:bCs/>
        </w:rPr>
        <w:t>QUINTO</w:t>
      </w:r>
      <w:r w:rsidRPr="00A65ED7">
        <w:rPr>
          <w:rFonts w:ascii="Palatino Linotype" w:eastAsia="Calibri" w:hAnsi="Palatino Linotype" w:cs="Arial"/>
        </w:rPr>
        <w:t xml:space="preserve"> de la presente resolución.</w:t>
      </w:r>
    </w:p>
    <w:p w14:paraId="37E97894" w14:textId="12C38D7A"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3172E46" w14:textId="4112D056" w:rsidR="00164E0E" w:rsidRPr="00A65ED7" w:rsidRDefault="00452169" w:rsidP="00164E0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A65ED7">
        <w:rPr>
          <w:rFonts w:ascii="Palatino Linotype" w:hAnsi="Palatino Linotype"/>
          <w:b/>
          <w:bCs/>
          <w:color w:val="000000" w:themeColor="text1"/>
        </w:rPr>
        <w:t>QUINTO</w:t>
      </w:r>
      <w:r w:rsidR="00164E0E" w:rsidRPr="00A65ED7">
        <w:rPr>
          <w:rFonts w:ascii="Palatino Linotype" w:hAnsi="Palatino Linotype"/>
          <w:b/>
          <w:bCs/>
          <w:color w:val="000000" w:themeColor="text1"/>
        </w:rPr>
        <w:t>. De la versión pública.</w:t>
      </w:r>
    </w:p>
    <w:p w14:paraId="3B4DA0A2"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87586C1"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w:t>
      </w:r>
      <w:r w:rsidRPr="00A65ED7">
        <w:rPr>
          <w:rFonts w:ascii="Palatino Linotype" w:hAnsi="Palatino Linotype"/>
          <w:color w:val="000000" w:themeColor="text1"/>
        </w:rPr>
        <w:lastRenderedPageBreak/>
        <w:t>protección de los datos personales aun tratándose de servidores públicos y en su caso generar la versión pública de los documentos por las consideraciones que se estimen pertinentes.</w:t>
      </w:r>
    </w:p>
    <w:p w14:paraId="7FBF8ACD"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La </w:t>
      </w:r>
      <w:r w:rsidRPr="00A65ED7">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4B1E42E"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El </w:t>
      </w:r>
      <w:r w:rsidRPr="00A65ED7">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0412517" w14:textId="0F25B1C2"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4211C3F" w14:textId="4EB0823F" w:rsidR="00164E0E" w:rsidRPr="00A65ED7"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A65ED7">
        <w:rPr>
          <w:rFonts w:ascii="Palatino Linotype" w:hAnsi="Palatino Linotype"/>
          <w:b/>
          <w:bCs/>
          <w:color w:val="000000" w:themeColor="text1"/>
        </w:rPr>
        <w:t>I. Requisitos previos.</w:t>
      </w:r>
    </w:p>
    <w:p w14:paraId="00F1DCE6"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DD8697"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Los </w:t>
      </w:r>
      <w:r w:rsidRPr="00A65ED7">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Además, </w:t>
      </w:r>
      <w:r w:rsidRPr="00A65ED7">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72CE3FC"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El </w:t>
      </w:r>
      <w:r w:rsidRPr="00A65ED7">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743C34" w14:textId="331A15C9"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AC294D8" w14:textId="7FDA1C1F" w:rsidR="00164E0E" w:rsidRPr="00A65ED7"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A65ED7">
        <w:rPr>
          <w:rFonts w:ascii="Palatino Linotype" w:hAnsi="Palatino Linotype"/>
          <w:b/>
          <w:bCs/>
          <w:color w:val="000000" w:themeColor="text1"/>
        </w:rPr>
        <w:lastRenderedPageBreak/>
        <w:t>II. Supuestos de clasificación.</w:t>
      </w:r>
    </w:p>
    <w:p w14:paraId="2EED0FEF"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02148F"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Las </w:t>
      </w:r>
      <w:r w:rsidRPr="00A65ED7">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35DB7F80"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Los </w:t>
      </w:r>
      <w:r w:rsidRPr="00A65ED7">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38DD84F" w14:textId="7D05BC18" w:rsidR="00164E0E" w:rsidRPr="00A65ED7"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A65ED7"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65ED7">
        <w:rPr>
          <w:rFonts w:ascii="Palatino Linotype" w:hAnsi="Palatino Linotype" w:cs="Bookman Old Style"/>
          <w:bCs/>
          <w:i/>
          <w:color w:val="000000"/>
          <w:sz w:val="22"/>
          <w:szCs w:val="22"/>
        </w:rPr>
        <w:t>“</w:t>
      </w:r>
      <w:r w:rsidRPr="00A65ED7">
        <w:rPr>
          <w:rFonts w:ascii="Palatino Linotype" w:hAnsi="Palatino Linotype" w:cs="Bookman Old Style"/>
          <w:b/>
          <w:i/>
          <w:color w:val="000000"/>
          <w:sz w:val="22"/>
          <w:szCs w:val="22"/>
        </w:rPr>
        <w:t>I.</w:t>
      </w:r>
      <w:r w:rsidRPr="00A65ED7">
        <w:rPr>
          <w:rFonts w:ascii="Palatino Linotype" w:hAnsi="Palatino Linotype" w:cs="Bookman Old Style"/>
          <w:bCs/>
          <w:i/>
          <w:color w:val="000000"/>
          <w:sz w:val="22"/>
          <w:szCs w:val="22"/>
        </w:rPr>
        <w:t xml:space="preserve"> </w:t>
      </w:r>
      <w:r w:rsidRPr="00A65ED7">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A65ED7"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65ED7">
        <w:rPr>
          <w:rFonts w:ascii="Palatino Linotype" w:hAnsi="Palatino Linotype" w:cs="Bookman Old Style"/>
          <w:b/>
          <w:i/>
          <w:color w:val="000000"/>
          <w:sz w:val="22"/>
          <w:szCs w:val="22"/>
        </w:rPr>
        <w:t>II.</w:t>
      </w:r>
      <w:r w:rsidRPr="00A65ED7">
        <w:rPr>
          <w:rFonts w:ascii="Palatino Linotype" w:hAnsi="Palatino Linotype" w:cs="Bookman Old Style"/>
          <w:bCs/>
          <w:i/>
          <w:color w:val="000000"/>
          <w:sz w:val="22"/>
          <w:szCs w:val="22"/>
        </w:rPr>
        <w:t xml:space="preserve"> </w:t>
      </w:r>
      <w:r w:rsidRPr="00A65ED7">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A65ED7"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65ED7">
        <w:rPr>
          <w:rFonts w:ascii="Palatino Linotype" w:hAnsi="Palatino Linotype" w:cs="Bookman Old Style"/>
          <w:b/>
          <w:i/>
          <w:color w:val="000000"/>
          <w:sz w:val="22"/>
          <w:szCs w:val="22"/>
        </w:rPr>
        <w:t>III.</w:t>
      </w:r>
      <w:r w:rsidRPr="00A65ED7">
        <w:rPr>
          <w:rFonts w:ascii="Palatino Linotype" w:hAnsi="Palatino Linotype" w:cs="Bookman Old Style"/>
          <w:bCs/>
          <w:i/>
          <w:color w:val="000000"/>
          <w:sz w:val="22"/>
          <w:szCs w:val="22"/>
        </w:rPr>
        <w:t xml:space="preserve"> </w:t>
      </w:r>
      <w:r w:rsidRPr="00A65ED7">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0761D32C" w14:textId="77777777" w:rsidR="00164E0E" w:rsidRPr="00A65ED7"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A65ED7">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A65ED7"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A65ED7">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w:t>
      </w:r>
    </w:p>
    <w:p w14:paraId="1C547D5A" w14:textId="77777777" w:rsidR="00164E0E" w:rsidRPr="00A65ED7"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3339C6CE" w14:textId="7D004961"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Mientras </w:t>
      </w:r>
      <w:r w:rsidRPr="00A65ED7">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A8C98BD"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lastRenderedPageBreak/>
        <w:t xml:space="preserve">Como </w:t>
      </w:r>
      <w:r w:rsidRPr="00A65ED7">
        <w:rPr>
          <w:rFonts w:ascii="Palatino Linotype" w:eastAsia="MS Mincho" w:hAnsi="Palatino Linotype" w:cs="Times New Roman"/>
        </w:rPr>
        <w:t xml:space="preserve">consecuencia de lo anterior, el </w:t>
      </w:r>
      <w:r w:rsidRPr="00A65ED7">
        <w:rPr>
          <w:rFonts w:ascii="Palatino Linotype" w:eastAsia="MS Mincho" w:hAnsi="Palatino Linotype" w:cs="Times New Roman"/>
          <w:b/>
          <w:bCs/>
        </w:rPr>
        <w:t>SUJETO OBLIGADO</w:t>
      </w:r>
      <w:r w:rsidRPr="00A65ED7">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Al </w:t>
      </w:r>
      <w:r w:rsidRPr="00A65ED7">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i/>
          <w:sz w:val="22"/>
          <w:szCs w:val="22"/>
        </w:rPr>
        <w:t>“</w:t>
      </w:r>
      <w:r w:rsidRPr="00A65ED7">
        <w:rPr>
          <w:rFonts w:ascii="Palatino Linotype" w:hAnsi="Palatino Linotype" w:cs="Arial"/>
          <w:b/>
          <w:i/>
          <w:sz w:val="22"/>
          <w:szCs w:val="22"/>
        </w:rPr>
        <w:t>Quincuagésimo.</w:t>
      </w:r>
      <w:r w:rsidRPr="00A65ED7">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b/>
          <w:i/>
          <w:sz w:val="22"/>
          <w:szCs w:val="22"/>
        </w:rPr>
        <w:t>Quincuagésimo primero.</w:t>
      </w:r>
      <w:r w:rsidRPr="00A65ED7">
        <w:rPr>
          <w:rFonts w:ascii="Palatino Linotype" w:hAnsi="Palatino Linotype" w:cs="Arial"/>
          <w:i/>
          <w:sz w:val="22"/>
          <w:szCs w:val="22"/>
        </w:rPr>
        <w:t xml:space="preserve"> La leyenda en los documentos clasificados indicará:</w:t>
      </w:r>
    </w:p>
    <w:p w14:paraId="7CFFA4EB"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i/>
          <w:sz w:val="22"/>
          <w:szCs w:val="22"/>
        </w:rPr>
        <w:t>I. La fecha de sesión del Comité de Transparencia en donde se confirmó la clasificación, en su caso;</w:t>
      </w:r>
    </w:p>
    <w:p w14:paraId="7666BF48"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i/>
          <w:sz w:val="22"/>
          <w:szCs w:val="22"/>
        </w:rPr>
        <w:t>II. El nombre del área;</w:t>
      </w:r>
    </w:p>
    <w:p w14:paraId="5EC52D5B"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i/>
          <w:sz w:val="22"/>
          <w:szCs w:val="22"/>
        </w:rPr>
        <w:t>III. La palabra reservado o confidencial;</w:t>
      </w:r>
    </w:p>
    <w:p w14:paraId="4D69F42B"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i/>
          <w:sz w:val="22"/>
          <w:szCs w:val="22"/>
        </w:rPr>
        <w:t>IV. Las partes o secciones reservadas o confidenciales, en su caso;</w:t>
      </w:r>
    </w:p>
    <w:p w14:paraId="74C8F5FA"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i/>
          <w:sz w:val="22"/>
          <w:szCs w:val="22"/>
        </w:rPr>
        <w:t>V. El fundamento legal;</w:t>
      </w:r>
    </w:p>
    <w:p w14:paraId="5C916849"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i/>
          <w:sz w:val="22"/>
          <w:szCs w:val="22"/>
        </w:rPr>
        <w:t>VI. El periodo de reserva, y</w:t>
      </w:r>
    </w:p>
    <w:p w14:paraId="515AAB16"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i/>
          <w:sz w:val="22"/>
          <w:szCs w:val="22"/>
        </w:rPr>
        <w:t>VII. La rúbrica del titular del área.</w:t>
      </w:r>
    </w:p>
    <w:p w14:paraId="1E623A6B"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b/>
          <w:i/>
          <w:sz w:val="22"/>
          <w:szCs w:val="22"/>
        </w:rPr>
        <w:t>Quincuagésimo segundo.</w:t>
      </w:r>
      <w:r w:rsidRPr="00A65ED7">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5AD8CB48" w:rsidR="00164E0E" w:rsidRPr="00A65ED7"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A65ED7">
        <w:rPr>
          <w:rFonts w:ascii="Palatino Linotype" w:hAnsi="Palatino Linotype" w:cs="Arial"/>
          <w:b/>
          <w:i/>
          <w:sz w:val="22"/>
          <w:szCs w:val="22"/>
        </w:rPr>
        <w:t>Quincuagésimo tercero.</w:t>
      </w:r>
      <w:r w:rsidRPr="00A65ED7">
        <w:rPr>
          <w:rFonts w:ascii="Palatino Linotype" w:hAnsi="Palatino Linotype" w:cs="Arial"/>
          <w:i/>
          <w:sz w:val="22"/>
          <w:szCs w:val="22"/>
        </w:rPr>
        <w:t xml:space="preserve"> El formato para señalar la clasificación parcial de un documento, es el siguiente:</w:t>
      </w:r>
    </w:p>
    <w:p w14:paraId="49FB7E6B" w14:textId="77777777" w:rsidR="008D6143" w:rsidRPr="00A65ED7" w:rsidRDefault="008D6143"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8F333A7" w14:textId="502DB2FA" w:rsidR="00164E0E" w:rsidRPr="00A65ED7" w:rsidRDefault="00164E0E" w:rsidP="00A356A1">
      <w:pPr>
        <w:pStyle w:val="Prrafodelista"/>
        <w:tabs>
          <w:tab w:val="left" w:pos="426"/>
        </w:tabs>
        <w:spacing w:before="240" w:after="240" w:line="360" w:lineRule="auto"/>
        <w:ind w:left="0" w:right="51"/>
        <w:jc w:val="center"/>
        <w:rPr>
          <w:rFonts w:ascii="Palatino Linotype" w:hAnsi="Palatino Linotype"/>
          <w:color w:val="000000" w:themeColor="text1"/>
        </w:rPr>
      </w:pPr>
      <w:r w:rsidRPr="00A65ED7">
        <w:rPr>
          <w:rFonts w:ascii="Palatino Linotype" w:hAnsi="Palatino Linotype" w:cs="Arial"/>
          <w:i/>
          <w:noProof/>
          <w:lang w:eastAsia="es-MX"/>
        </w:rPr>
        <w:drawing>
          <wp:inline distT="0" distB="0" distL="0" distR="0" wp14:anchorId="2ECDD623" wp14:editId="12713C76">
            <wp:extent cx="4044226" cy="3319577"/>
            <wp:effectExtent l="38100" t="38100" r="83820" b="8445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745" cy="34086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37EE13" w14:textId="77777777" w:rsidR="008D6143" w:rsidRPr="00A65ED7" w:rsidRDefault="008D6143" w:rsidP="00A356A1">
      <w:pPr>
        <w:pStyle w:val="Prrafodelista"/>
        <w:tabs>
          <w:tab w:val="left" w:pos="426"/>
        </w:tabs>
        <w:spacing w:before="240" w:after="240" w:line="360" w:lineRule="auto"/>
        <w:ind w:left="0" w:right="51"/>
        <w:jc w:val="center"/>
        <w:rPr>
          <w:rFonts w:ascii="Palatino Linotype" w:hAnsi="Palatino Linotype"/>
          <w:color w:val="000000" w:themeColor="text1"/>
        </w:rPr>
      </w:pPr>
    </w:p>
    <w:p w14:paraId="5B07EB76" w14:textId="2C1F7534" w:rsidR="00164E0E" w:rsidRPr="00A65ED7"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Una </w:t>
      </w:r>
      <w:r w:rsidRPr="00A65ED7">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A65ED7"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A65ED7">
        <w:rPr>
          <w:rFonts w:ascii="Palatino Linotype" w:hAnsi="Palatino Linotype"/>
          <w:b/>
          <w:bCs/>
          <w:color w:val="000000" w:themeColor="text1"/>
        </w:rPr>
        <w:t>III. La intervención del Comité de Transparencia.</w:t>
      </w:r>
    </w:p>
    <w:p w14:paraId="2D652BDE" w14:textId="5790B996"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A65ED7">
        <w:rPr>
          <w:rFonts w:ascii="Palatino Linotype" w:hAnsi="Palatino Linotype"/>
          <w:b/>
          <w:bCs/>
          <w:color w:val="000000" w:themeColor="text1"/>
        </w:rPr>
        <w:t>a) Formalidades para emitir el Acuerdo de Clasificación.</w:t>
      </w:r>
    </w:p>
    <w:p w14:paraId="4A1B7AED"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D99F3F4"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El </w:t>
      </w:r>
      <w:r w:rsidRPr="00A65ED7">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w:t>
      </w:r>
      <w:r w:rsidRPr="00A65ED7">
        <w:rPr>
          <w:rFonts w:ascii="Palatino Linotype" w:eastAsia="MS Mincho" w:hAnsi="Palatino Linotype" w:cs="Times New Roman"/>
        </w:rPr>
        <w:lastRenderedPageBreak/>
        <w:t>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Evidentemente, </w:t>
      </w:r>
      <w:r w:rsidRPr="00A65ED7">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La </w:t>
      </w:r>
      <w:r w:rsidRPr="00A65ED7">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A65ED7">
        <w:rPr>
          <w:rFonts w:ascii="Palatino Linotype" w:eastAsia="MS Mincho" w:hAnsi="Palatino Linotype" w:cs="Times New Roman"/>
        </w:rPr>
        <w:lastRenderedPageBreak/>
        <w:t>por los titulares de áreas y que son sujetas a control, en primera instancia, por el Comité de Transparencia.</w:t>
      </w:r>
    </w:p>
    <w:p w14:paraId="69999E6A" w14:textId="4B943DF6"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19E501" w14:textId="29CB948A"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A65ED7">
        <w:rPr>
          <w:rFonts w:ascii="Palatino Linotype" w:hAnsi="Palatino Linotype"/>
          <w:b/>
          <w:bCs/>
          <w:color w:val="000000" w:themeColor="text1"/>
        </w:rPr>
        <w:t>b) Requisitos de fondo del Acuerdo de Clasificación.</w:t>
      </w:r>
    </w:p>
    <w:p w14:paraId="3FD2307D"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FC7EA48"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Como </w:t>
      </w:r>
      <w:r w:rsidRPr="00A65ED7">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De </w:t>
      </w:r>
      <w:r w:rsidRPr="00A65ED7">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977327"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Han </w:t>
      </w:r>
      <w:r w:rsidRPr="00A65ED7">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A65ED7">
        <w:rPr>
          <w:rFonts w:ascii="Palatino Linotype" w:eastAsia="MS Mincho" w:hAnsi="Palatino Linotype" w:cs="Times New Roman"/>
        </w:rPr>
        <w:lastRenderedPageBreak/>
        <w:t xml:space="preserve">Proceso”, refiere que </w:t>
      </w:r>
      <w:r w:rsidRPr="00A65ED7">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A65ED7">
        <w:rPr>
          <w:rFonts w:ascii="Palatino Linotype" w:eastAsia="MS Mincho" w:hAnsi="Palatino Linotype" w:cs="Times New Roman"/>
        </w:rPr>
        <w:t>.</w:t>
      </w:r>
    </w:p>
    <w:p w14:paraId="51B5632D"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Por </w:t>
      </w:r>
      <w:r w:rsidRPr="00A65ED7">
        <w:rPr>
          <w:rFonts w:ascii="Palatino Linotype" w:eastAsia="MS Mincho" w:hAnsi="Palatino Linotype" w:cs="Times New Roman"/>
        </w:rPr>
        <w:t>su parte, el intérprete judicial del país ha establecido una jurisprudencia</w:t>
      </w:r>
      <w:r w:rsidRPr="00A65ED7">
        <w:rPr>
          <w:rStyle w:val="Refdenotaalpie"/>
          <w:rFonts w:ascii="Palatino Linotype" w:eastAsia="MS Mincho" w:hAnsi="Palatino Linotype" w:cs="Times New Roman"/>
        </w:rPr>
        <w:footnoteReference w:id="19"/>
      </w:r>
      <w:r w:rsidRPr="00A65ED7">
        <w:rPr>
          <w:rFonts w:ascii="Palatino Linotype" w:eastAsia="MS Mincho" w:hAnsi="Palatino Linotype" w:cs="Times New Roman"/>
        </w:rPr>
        <w:t xml:space="preserve"> respecto a qué debe entenderse por fundamentación y motivación, en los siguientes términos:</w:t>
      </w:r>
    </w:p>
    <w:p w14:paraId="6E875890" w14:textId="1D57E699" w:rsidR="00164E0E" w:rsidRPr="00A65ED7"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A65ED7" w:rsidRDefault="00164E0E" w:rsidP="00A356A1">
      <w:pPr>
        <w:ind w:left="567" w:right="567"/>
        <w:contextualSpacing/>
        <w:jc w:val="both"/>
        <w:rPr>
          <w:rFonts w:ascii="Palatino Linotype" w:hAnsi="Palatino Linotype" w:cs="Arial"/>
          <w:i/>
          <w:color w:val="000000"/>
          <w:sz w:val="22"/>
          <w:szCs w:val="22"/>
        </w:rPr>
      </w:pPr>
      <w:r w:rsidRPr="00A65ED7">
        <w:rPr>
          <w:rFonts w:ascii="Palatino Linotype" w:hAnsi="Palatino Linotype" w:cs="Arial"/>
          <w:b/>
          <w:i/>
          <w:color w:val="000000"/>
          <w:sz w:val="22"/>
          <w:szCs w:val="22"/>
        </w:rPr>
        <w:t>FUNDAMENTACIÓN Y MOTIVACIÓN.</w:t>
      </w:r>
      <w:r w:rsidRPr="00A65ED7">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0E28A7" w14:textId="77777777" w:rsidR="00164E0E" w:rsidRPr="00A65ED7"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Así, </w:t>
      </w:r>
      <w:r w:rsidRPr="00A65ED7">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w:t>
      </w:r>
      <w:r w:rsidRPr="00A65ED7">
        <w:rPr>
          <w:rFonts w:ascii="Palatino Linotype" w:eastAsia="MS Mincho" w:hAnsi="Palatino Linotype" w:cs="Times New Roman"/>
        </w:rPr>
        <w:t xml:space="preserve">consecuencia, la fundamentación y motivación implica que, en el acto de autoridad, además de contenerse los supuestos jurídicos aplicables se expliquen </w:t>
      </w:r>
      <w:r w:rsidRPr="00A65ED7">
        <w:rPr>
          <w:rFonts w:ascii="Palatino Linotype" w:eastAsia="MS Mincho" w:hAnsi="Palatino Linotype" w:cs="Times New Roman"/>
        </w:rPr>
        <w:lastRenderedPageBreak/>
        <w:t>claramente por qué a través de la utilización de la norma se emitió el acto. De este modo, la persona que se sienta afectada pueda impugnar la decisión, permitiéndole una real y auténtica defensa.</w:t>
      </w:r>
    </w:p>
    <w:p w14:paraId="35F1D790"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En </w:t>
      </w:r>
      <w:r w:rsidRPr="00A65ED7">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6265D043" w14:textId="77777777" w:rsidR="00164E0E" w:rsidRPr="00A65ED7"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A65ED7"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rPr>
        <w:t xml:space="preserve">Otro </w:t>
      </w:r>
      <w:r w:rsidRPr="00A65ED7">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70E910A" w14:textId="77777777" w:rsidR="00F01443" w:rsidRPr="00A65ED7"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02F54612" w:rsidR="00266588" w:rsidRPr="00A65ED7" w:rsidRDefault="00F01801" w:rsidP="002D129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65ED7">
        <w:rPr>
          <w:rFonts w:ascii="Palatino Linotype" w:hAnsi="Palatino Linotype"/>
          <w:color w:val="000000" w:themeColor="text1"/>
          <w:lang w:val="es-ES"/>
        </w:rPr>
        <w:t xml:space="preserve">Por </w:t>
      </w:r>
      <w:r w:rsidR="00B41516" w:rsidRPr="00A65ED7">
        <w:rPr>
          <w:rFonts w:ascii="Palatino Linotype" w:hAnsi="Palatino Linotype"/>
          <w:color w:val="000000" w:themeColor="text1"/>
        </w:rPr>
        <w:t xml:space="preserve">lo anteriormente expuesto y fundado, </w:t>
      </w:r>
      <w:r w:rsidR="003E6079" w:rsidRPr="00A65ED7">
        <w:rPr>
          <w:rFonts w:ascii="Palatino Linotype" w:hAnsi="Palatino Linotype"/>
          <w:color w:val="000000" w:themeColor="text1"/>
        </w:rPr>
        <w:t>e</w:t>
      </w:r>
      <w:r w:rsidR="00B41516" w:rsidRPr="00A65ED7">
        <w:rPr>
          <w:rFonts w:ascii="Palatino Linotype" w:hAnsi="Palatino Linotype"/>
          <w:color w:val="000000" w:themeColor="text1"/>
        </w:rPr>
        <w:t xml:space="preserve">ste </w:t>
      </w:r>
      <w:r w:rsidR="00B41516" w:rsidRPr="00A65ED7">
        <w:rPr>
          <w:rFonts w:ascii="Palatino Linotype" w:hAnsi="Palatino Linotype"/>
          <w:b/>
          <w:color w:val="000000" w:themeColor="text1"/>
        </w:rPr>
        <w:t>ÓRGANO GARANTE</w:t>
      </w:r>
      <w:r w:rsidR="00B41516" w:rsidRPr="00A65ED7">
        <w:rPr>
          <w:rFonts w:ascii="Palatino Linotype" w:hAnsi="Palatino Linotype"/>
          <w:color w:val="000000" w:themeColor="text1"/>
        </w:rPr>
        <w:t xml:space="preserve"> emite los siguientes:</w:t>
      </w:r>
      <w:r w:rsidR="003E6079" w:rsidRPr="00A65ED7">
        <w:rPr>
          <w:rFonts w:ascii="Palatino Linotype" w:hAnsi="Palatino Linotype"/>
          <w:color w:val="000000" w:themeColor="text1"/>
        </w:rPr>
        <w:t xml:space="preserve"> </w:t>
      </w:r>
    </w:p>
    <w:p w14:paraId="168DCCF9" w14:textId="77777777" w:rsidR="0098370C" w:rsidRPr="00A65ED7" w:rsidRDefault="0098370C" w:rsidP="0098370C">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77777777" w:rsidR="009959DB" w:rsidRPr="00A65ED7" w:rsidRDefault="009959DB" w:rsidP="009959DB">
      <w:pPr>
        <w:pStyle w:val="Ttulo1"/>
        <w:spacing w:line="360" w:lineRule="auto"/>
        <w:jc w:val="center"/>
        <w:rPr>
          <w:b/>
          <w:color w:val="000000" w:themeColor="text1"/>
          <w:szCs w:val="24"/>
        </w:rPr>
      </w:pPr>
      <w:bookmarkStart w:id="23" w:name="_Toc495427547"/>
      <w:bookmarkStart w:id="24" w:name="_Toc497905366"/>
      <w:bookmarkStart w:id="25" w:name="_Toc96002415"/>
      <w:r w:rsidRPr="00A65ED7">
        <w:rPr>
          <w:b/>
          <w:color w:val="000000" w:themeColor="text1"/>
          <w:szCs w:val="24"/>
        </w:rPr>
        <w:t>R E S O L U T I V O S</w:t>
      </w:r>
      <w:bookmarkEnd w:id="18"/>
      <w:bookmarkEnd w:id="19"/>
      <w:bookmarkEnd w:id="23"/>
      <w:bookmarkEnd w:id="24"/>
      <w:bookmarkEnd w:id="25"/>
    </w:p>
    <w:p w14:paraId="2D1E9BFB" w14:textId="5059B0E5" w:rsidR="00F17282" w:rsidRPr="00A65ED7" w:rsidRDefault="00F17282" w:rsidP="00F17282">
      <w:pPr>
        <w:spacing w:line="360" w:lineRule="auto"/>
        <w:jc w:val="both"/>
        <w:rPr>
          <w:rFonts w:ascii="Palatino Linotype" w:eastAsia="Times New Roman" w:hAnsi="Palatino Linotype" w:cs="Times New Roman"/>
        </w:rPr>
      </w:pPr>
      <w:bookmarkStart w:id="26" w:name="_Hlk96506827"/>
      <w:r w:rsidRPr="00A65ED7">
        <w:rPr>
          <w:rFonts w:ascii="Palatino Linotype" w:eastAsia="Times New Roman" w:hAnsi="Palatino Linotype" w:cs="Arial"/>
          <w:b/>
          <w:sz w:val="28"/>
          <w:szCs w:val="28"/>
        </w:rPr>
        <w:t>PRIMERO</w:t>
      </w:r>
      <w:r w:rsidRPr="00A65ED7">
        <w:rPr>
          <w:rFonts w:ascii="Palatino Linotype" w:eastAsia="Times New Roman" w:hAnsi="Palatino Linotype" w:cs="Arial"/>
          <w:b/>
        </w:rPr>
        <w:t xml:space="preserve">. </w:t>
      </w:r>
      <w:r w:rsidRPr="00A65ED7">
        <w:rPr>
          <w:rFonts w:ascii="Palatino Linotype" w:eastAsia="Times New Roman" w:hAnsi="Palatino Linotype" w:cs="Arial"/>
        </w:rPr>
        <w:t>Resultan parcialmente fundadas las</w:t>
      </w:r>
      <w:r w:rsidRPr="00A65ED7">
        <w:rPr>
          <w:rFonts w:ascii="Palatino Linotype" w:eastAsia="Times New Roman" w:hAnsi="Palatino Linotype" w:cs="Arial"/>
          <w:b/>
        </w:rPr>
        <w:t xml:space="preserve"> </w:t>
      </w:r>
      <w:r w:rsidRPr="00A65ED7">
        <w:rPr>
          <w:rFonts w:ascii="Palatino Linotype" w:eastAsia="Times New Roman" w:hAnsi="Palatino Linotype" w:cs="Arial"/>
          <w:lang w:val="es-ES"/>
        </w:rPr>
        <w:t xml:space="preserve">razones o motivos de inconformidad hechos valer </w:t>
      </w:r>
      <w:r w:rsidRPr="00A65ED7">
        <w:rPr>
          <w:rFonts w:ascii="Palatino Linotype" w:eastAsia="Calibri" w:hAnsi="Palatino Linotype" w:cs="Arial"/>
          <w:lang w:val="es-ES"/>
        </w:rPr>
        <w:t xml:space="preserve">en el recurso de revisión </w:t>
      </w:r>
      <w:r w:rsidRPr="00A65ED7">
        <w:rPr>
          <w:rFonts w:ascii="Palatino Linotype" w:eastAsia="Times New Roman" w:hAnsi="Palatino Linotype" w:cs="Times New Roman"/>
          <w:b/>
        </w:rPr>
        <w:t>0</w:t>
      </w:r>
      <w:r w:rsidR="008D6143" w:rsidRPr="00A65ED7">
        <w:rPr>
          <w:rFonts w:ascii="Palatino Linotype" w:eastAsia="Times New Roman" w:hAnsi="Palatino Linotype" w:cs="Times New Roman"/>
          <w:b/>
        </w:rPr>
        <w:t>3</w:t>
      </w:r>
      <w:r w:rsidR="00656C62" w:rsidRPr="00A65ED7">
        <w:rPr>
          <w:rFonts w:ascii="Palatino Linotype" w:eastAsia="Times New Roman" w:hAnsi="Palatino Linotype" w:cs="Times New Roman"/>
          <w:b/>
        </w:rPr>
        <w:t>158</w:t>
      </w:r>
      <w:r w:rsidRPr="00A65ED7">
        <w:rPr>
          <w:rFonts w:ascii="Palatino Linotype" w:eastAsia="Times New Roman" w:hAnsi="Palatino Linotype" w:cs="Times New Roman"/>
          <w:b/>
        </w:rPr>
        <w:t xml:space="preserve">/INFOEM/IP/RR/2022 </w:t>
      </w:r>
      <w:r w:rsidRPr="00A65ED7">
        <w:rPr>
          <w:rFonts w:ascii="Palatino Linotype" w:eastAsia="Times New Roman" w:hAnsi="Palatino Linotype" w:cs="Times New Roman"/>
        </w:rPr>
        <w:t>en términos de los</w:t>
      </w:r>
      <w:r w:rsidRPr="00A65ED7">
        <w:rPr>
          <w:rFonts w:ascii="Palatino Linotype" w:eastAsia="Times New Roman" w:hAnsi="Palatino Linotype" w:cs="Times New Roman"/>
          <w:b/>
          <w:bCs/>
        </w:rPr>
        <w:t xml:space="preserve"> Considerandos</w:t>
      </w:r>
      <w:r w:rsidRPr="00A65ED7">
        <w:rPr>
          <w:rFonts w:ascii="Palatino Linotype" w:eastAsia="Times New Roman" w:hAnsi="Palatino Linotype" w:cs="Times New Roman"/>
        </w:rPr>
        <w:t xml:space="preserve"> </w:t>
      </w:r>
      <w:r w:rsidR="00452169" w:rsidRPr="00A65ED7">
        <w:rPr>
          <w:rFonts w:ascii="Palatino Linotype" w:eastAsia="Times New Roman" w:hAnsi="Palatino Linotype" w:cs="Times New Roman"/>
          <w:b/>
          <w:bCs/>
        </w:rPr>
        <w:t>CUARTO y</w:t>
      </w:r>
      <w:r w:rsidR="00452169" w:rsidRPr="00A65ED7">
        <w:rPr>
          <w:rFonts w:ascii="Palatino Linotype" w:eastAsia="Times New Roman" w:hAnsi="Palatino Linotype" w:cs="Times New Roman"/>
        </w:rPr>
        <w:t xml:space="preserve"> </w:t>
      </w:r>
      <w:r w:rsidRPr="00A65ED7">
        <w:rPr>
          <w:rFonts w:ascii="Palatino Linotype" w:eastAsia="Times New Roman" w:hAnsi="Palatino Linotype" w:cs="Times New Roman"/>
          <w:b/>
        </w:rPr>
        <w:t>QUINTO</w:t>
      </w:r>
      <w:r w:rsidR="00AB2CAA" w:rsidRPr="00A65ED7">
        <w:rPr>
          <w:rFonts w:ascii="Palatino Linotype" w:eastAsia="Times New Roman" w:hAnsi="Palatino Linotype" w:cs="Times New Roman"/>
          <w:b/>
        </w:rPr>
        <w:t xml:space="preserve"> </w:t>
      </w:r>
      <w:r w:rsidRPr="00A65ED7">
        <w:rPr>
          <w:rFonts w:ascii="Palatino Linotype" w:eastAsia="Times New Roman" w:hAnsi="Palatino Linotype" w:cs="Times New Roman"/>
        </w:rPr>
        <w:t>de la presente resolución.</w:t>
      </w:r>
    </w:p>
    <w:p w14:paraId="0A52AFEC" w14:textId="77777777" w:rsidR="00F17282" w:rsidRPr="00A65ED7" w:rsidRDefault="00F17282" w:rsidP="00F17282">
      <w:pPr>
        <w:spacing w:line="360" w:lineRule="auto"/>
        <w:contextualSpacing/>
        <w:jc w:val="both"/>
        <w:rPr>
          <w:rFonts w:ascii="Palatino Linotype" w:eastAsia="Calibri" w:hAnsi="Palatino Linotype" w:cs="Arial"/>
          <w:b/>
          <w:bCs/>
          <w:lang w:val="es-ES"/>
        </w:rPr>
      </w:pPr>
    </w:p>
    <w:p w14:paraId="2133AC01" w14:textId="40A75BF0" w:rsidR="00F17282" w:rsidRPr="00A65ED7" w:rsidRDefault="00F17282" w:rsidP="00F17282">
      <w:pPr>
        <w:spacing w:line="360" w:lineRule="auto"/>
        <w:contextualSpacing/>
        <w:jc w:val="both"/>
        <w:rPr>
          <w:rFonts w:ascii="Palatino Linotype" w:eastAsia="Times New Roman" w:hAnsi="Palatino Linotype" w:cs="Arial"/>
          <w:color w:val="000000"/>
        </w:rPr>
      </w:pPr>
      <w:r w:rsidRPr="00A65ED7">
        <w:rPr>
          <w:rFonts w:ascii="Palatino Linotype" w:eastAsia="Calibri" w:hAnsi="Palatino Linotype" w:cs="Arial"/>
          <w:b/>
          <w:bCs/>
          <w:sz w:val="28"/>
          <w:szCs w:val="28"/>
          <w:lang w:val="es-ES"/>
        </w:rPr>
        <w:t>SEGUNDO</w:t>
      </w:r>
      <w:r w:rsidRPr="00A65ED7">
        <w:rPr>
          <w:rFonts w:ascii="Palatino Linotype" w:eastAsia="Calibri" w:hAnsi="Palatino Linotype" w:cs="Arial"/>
          <w:b/>
          <w:bCs/>
          <w:lang w:val="es-ES"/>
        </w:rPr>
        <w:t xml:space="preserve">. </w:t>
      </w:r>
      <w:r w:rsidRPr="00A65ED7">
        <w:rPr>
          <w:rFonts w:ascii="Palatino Linotype" w:eastAsia="Calibri" w:hAnsi="Palatino Linotype" w:cs="Arial"/>
          <w:lang w:val="es-ES"/>
        </w:rPr>
        <w:t xml:space="preserve">Se </w:t>
      </w:r>
      <w:r w:rsidRPr="00A65ED7">
        <w:rPr>
          <w:rFonts w:ascii="Palatino Linotype" w:eastAsia="Calibri" w:hAnsi="Palatino Linotype" w:cs="Arial"/>
          <w:b/>
          <w:lang w:val="es-ES"/>
        </w:rPr>
        <w:t>MODIFICA</w:t>
      </w:r>
      <w:r w:rsidRPr="00A65ED7">
        <w:rPr>
          <w:rFonts w:ascii="Palatino Linotype" w:eastAsia="Calibri" w:hAnsi="Palatino Linotype" w:cs="Arial"/>
          <w:lang w:val="es-ES"/>
        </w:rPr>
        <w:t xml:space="preserve"> la respuesta emitida por el </w:t>
      </w:r>
      <w:r w:rsidRPr="00A65ED7">
        <w:rPr>
          <w:rFonts w:ascii="Palatino Linotype" w:eastAsia="Calibri" w:hAnsi="Palatino Linotype" w:cs="Arial"/>
          <w:b/>
        </w:rPr>
        <w:t xml:space="preserve">Ayuntamiento de </w:t>
      </w:r>
      <w:r w:rsidR="00656C62" w:rsidRPr="00A65ED7">
        <w:rPr>
          <w:rFonts w:ascii="Palatino Linotype" w:eastAsia="Calibri" w:hAnsi="Palatino Linotype" w:cs="Arial"/>
          <w:b/>
        </w:rPr>
        <w:t>Tlalnepantla de Baz</w:t>
      </w:r>
      <w:r w:rsidR="008D6143" w:rsidRPr="00A65ED7">
        <w:rPr>
          <w:rFonts w:ascii="Palatino Linotype" w:eastAsia="Calibri" w:hAnsi="Palatino Linotype" w:cs="Arial"/>
          <w:b/>
        </w:rPr>
        <w:t xml:space="preserve"> </w:t>
      </w:r>
      <w:r w:rsidRPr="00A65ED7">
        <w:rPr>
          <w:rFonts w:ascii="Palatino Linotype" w:eastAsia="Calibri" w:hAnsi="Palatino Linotype" w:cs="Arial"/>
          <w:bCs/>
        </w:rPr>
        <w:t xml:space="preserve">a la solicitud </w:t>
      </w:r>
      <w:r w:rsidRPr="00A65ED7">
        <w:rPr>
          <w:rFonts w:ascii="Palatino Linotype" w:eastAsia="Calibri" w:hAnsi="Palatino Linotype" w:cs="Arial"/>
          <w:b/>
        </w:rPr>
        <w:t>00</w:t>
      </w:r>
      <w:r w:rsidR="008D6143" w:rsidRPr="00A65ED7">
        <w:rPr>
          <w:rFonts w:ascii="Palatino Linotype" w:eastAsia="Calibri" w:hAnsi="Palatino Linotype" w:cs="Arial"/>
          <w:b/>
        </w:rPr>
        <w:t>1</w:t>
      </w:r>
      <w:r w:rsidR="00656C62" w:rsidRPr="00A65ED7">
        <w:rPr>
          <w:rFonts w:ascii="Palatino Linotype" w:eastAsia="Calibri" w:hAnsi="Palatino Linotype" w:cs="Arial"/>
          <w:b/>
        </w:rPr>
        <w:t>36</w:t>
      </w:r>
      <w:r w:rsidRPr="00A65ED7">
        <w:rPr>
          <w:rFonts w:ascii="Palatino Linotype" w:eastAsia="Calibri" w:hAnsi="Palatino Linotype" w:cs="Arial"/>
          <w:b/>
        </w:rPr>
        <w:t>/</w:t>
      </w:r>
      <w:r w:rsidR="00656C62" w:rsidRPr="00A65ED7">
        <w:rPr>
          <w:rFonts w:ascii="Palatino Linotype" w:eastAsia="Calibri" w:hAnsi="Palatino Linotype" w:cs="Arial"/>
          <w:b/>
        </w:rPr>
        <w:t>TLALNEPA</w:t>
      </w:r>
      <w:r w:rsidRPr="00A65ED7">
        <w:rPr>
          <w:rFonts w:ascii="Palatino Linotype" w:eastAsia="Calibri" w:hAnsi="Palatino Linotype" w:cs="Arial"/>
          <w:b/>
        </w:rPr>
        <w:t xml:space="preserve">/IP/2022 </w:t>
      </w:r>
      <w:r w:rsidRPr="00A65ED7">
        <w:rPr>
          <w:rFonts w:ascii="Palatino Linotype" w:eastAsia="Calibri" w:hAnsi="Palatino Linotype" w:cs="Arial"/>
        </w:rPr>
        <w:t xml:space="preserve">y se </w:t>
      </w:r>
      <w:r w:rsidRPr="00A65ED7">
        <w:rPr>
          <w:rFonts w:ascii="Palatino Linotype" w:eastAsia="Calibri" w:hAnsi="Palatino Linotype" w:cs="Arial"/>
          <w:b/>
        </w:rPr>
        <w:t>ORDENA</w:t>
      </w:r>
      <w:r w:rsidRPr="00A65ED7">
        <w:rPr>
          <w:rFonts w:ascii="Palatino Linotype" w:eastAsia="Calibri" w:hAnsi="Palatino Linotype" w:cs="Arial"/>
          <w:b/>
          <w:lang w:val="es-ES"/>
        </w:rPr>
        <w:t xml:space="preserve"> </w:t>
      </w:r>
      <w:r w:rsidRPr="00A65ED7">
        <w:rPr>
          <w:rFonts w:ascii="Palatino Linotype" w:eastAsia="Calibri" w:hAnsi="Palatino Linotype" w:cs="Arial"/>
          <w:lang w:val="es-ES"/>
        </w:rPr>
        <w:lastRenderedPageBreak/>
        <w:t xml:space="preserve">entregar, </w:t>
      </w:r>
      <w:bookmarkStart w:id="27" w:name="_Toc460947013"/>
      <w:r w:rsidRPr="00A65ED7">
        <w:rPr>
          <w:rFonts w:ascii="Palatino Linotype" w:eastAsia="Calibri" w:hAnsi="Palatino Linotype" w:cs="Arial"/>
          <w:lang w:val="es-ES"/>
        </w:rPr>
        <w:t>a través del Sistema de Acceso a la Información Pública Mexiquense (SAIMEX)</w:t>
      </w:r>
      <w:r w:rsidR="00642CAB" w:rsidRPr="00A65ED7">
        <w:rPr>
          <w:rFonts w:ascii="Palatino Linotype" w:eastAsia="Calibri" w:hAnsi="Palatino Linotype" w:cs="Arial"/>
          <w:lang w:val="es-ES"/>
        </w:rPr>
        <w:t>,</w:t>
      </w:r>
      <w:r w:rsidRPr="00A65ED7">
        <w:rPr>
          <w:rFonts w:ascii="Palatino Linotype" w:eastAsia="Times New Roman" w:hAnsi="Palatino Linotype" w:cs="Arial"/>
          <w:color w:val="000000"/>
        </w:rPr>
        <w:t xml:space="preserve"> y correo electrónico o cualquier </w:t>
      </w:r>
      <w:r w:rsidR="00642CAB" w:rsidRPr="00A65ED7">
        <w:rPr>
          <w:rFonts w:ascii="Palatino Linotype" w:eastAsia="Times New Roman" w:hAnsi="Palatino Linotype" w:cs="Arial"/>
          <w:color w:val="000000"/>
        </w:rPr>
        <w:t>otro medio electrónico,</w:t>
      </w:r>
      <w:r w:rsidRPr="00A65ED7">
        <w:rPr>
          <w:rFonts w:ascii="Palatino Linotype" w:eastAsia="Times New Roman" w:hAnsi="Palatino Linotype" w:cs="Arial"/>
          <w:color w:val="000000"/>
        </w:rPr>
        <w:t xml:space="preserve"> de ser procedente en versión pública, la siguiente información: </w:t>
      </w:r>
    </w:p>
    <w:p w14:paraId="565A6FD7" w14:textId="77777777" w:rsidR="00F17282" w:rsidRPr="00A65ED7" w:rsidRDefault="00F17282" w:rsidP="00F17282">
      <w:pPr>
        <w:spacing w:line="360" w:lineRule="auto"/>
        <w:contextualSpacing/>
        <w:jc w:val="both"/>
        <w:rPr>
          <w:rFonts w:ascii="Palatino Linotype" w:eastAsia="Times New Roman" w:hAnsi="Palatino Linotype" w:cs="Arial"/>
          <w:color w:val="000000"/>
        </w:rPr>
      </w:pPr>
    </w:p>
    <w:p w14:paraId="2A3A4F30" w14:textId="3990B98D" w:rsidR="00642CAB" w:rsidRPr="00A65ED7" w:rsidRDefault="00F135F6" w:rsidP="00D9197D">
      <w:pPr>
        <w:pStyle w:val="Prrafodelista"/>
        <w:numPr>
          <w:ilvl w:val="0"/>
          <w:numId w:val="9"/>
        </w:numPr>
        <w:spacing w:after="240" w:line="360" w:lineRule="auto"/>
        <w:ind w:left="993" w:right="567"/>
        <w:jc w:val="both"/>
        <w:rPr>
          <w:rFonts w:ascii="Palatino Linotype" w:hAnsi="Palatino Linotype"/>
          <w:b/>
          <w:bCs/>
          <w:color w:val="000000"/>
        </w:rPr>
      </w:pPr>
      <w:r w:rsidRPr="00A65ED7">
        <w:rPr>
          <w:rFonts w:ascii="Palatino Linotype" w:hAnsi="Palatino Linotype"/>
          <w:b/>
          <w:bCs/>
          <w:color w:val="000000"/>
        </w:rPr>
        <w:t xml:space="preserve">Reportes de aplicativo “Visor del SAT” por los años 2018, 2019, 2020 y 2021 </w:t>
      </w:r>
      <w:r w:rsidR="00D9197D" w:rsidRPr="00A65ED7">
        <w:rPr>
          <w:rFonts w:ascii="Palatino Linotype" w:hAnsi="Palatino Linotype"/>
          <w:b/>
          <w:bCs/>
          <w:color w:val="000000"/>
        </w:rPr>
        <w:t>de</w:t>
      </w:r>
      <w:r w:rsidR="00A17E3C" w:rsidRPr="00A65ED7">
        <w:rPr>
          <w:rFonts w:ascii="Palatino Linotype" w:hAnsi="Palatino Linotype"/>
          <w:b/>
          <w:bCs/>
          <w:color w:val="000000"/>
        </w:rPr>
        <w:t>l</w:t>
      </w:r>
      <w:r w:rsidR="00642CAB" w:rsidRPr="00A65ED7">
        <w:rPr>
          <w:rFonts w:ascii="Palatino Linotype" w:hAnsi="Palatino Linotype"/>
          <w:b/>
          <w:bCs/>
          <w:color w:val="000000"/>
        </w:rPr>
        <w:t>:</w:t>
      </w:r>
    </w:p>
    <w:p w14:paraId="68FF9010" w14:textId="4F145B71" w:rsidR="00D9197D" w:rsidRPr="00A65ED7" w:rsidRDefault="00642CAB" w:rsidP="00A17E3C">
      <w:pPr>
        <w:pStyle w:val="Prrafodelista"/>
        <w:numPr>
          <w:ilvl w:val="1"/>
          <w:numId w:val="9"/>
        </w:numPr>
        <w:spacing w:after="240" w:line="360" w:lineRule="auto"/>
        <w:ind w:left="1701" w:right="567"/>
        <w:jc w:val="both"/>
        <w:rPr>
          <w:rFonts w:ascii="Palatino Linotype" w:hAnsi="Palatino Linotype"/>
          <w:b/>
          <w:bCs/>
          <w:color w:val="000000"/>
        </w:rPr>
      </w:pPr>
      <w:r w:rsidRPr="00A65ED7">
        <w:rPr>
          <w:rFonts w:ascii="Palatino Linotype" w:hAnsi="Palatino Linotype"/>
          <w:b/>
          <w:bCs/>
          <w:color w:val="000000"/>
        </w:rPr>
        <w:t>Detalle mensual; y</w:t>
      </w:r>
    </w:p>
    <w:p w14:paraId="5B04DEC8" w14:textId="77777777" w:rsidR="00A17E3C" w:rsidRPr="00A65ED7" w:rsidRDefault="00A17E3C" w:rsidP="00A17E3C">
      <w:pPr>
        <w:pStyle w:val="Prrafodelista"/>
        <w:spacing w:after="240" w:line="360" w:lineRule="auto"/>
        <w:ind w:left="1701" w:right="567"/>
        <w:jc w:val="both"/>
        <w:rPr>
          <w:rFonts w:ascii="Palatino Linotype" w:hAnsi="Palatino Linotype"/>
          <w:b/>
          <w:bCs/>
          <w:color w:val="000000"/>
        </w:rPr>
      </w:pPr>
    </w:p>
    <w:p w14:paraId="65E9DEDA" w14:textId="2F4695A6" w:rsidR="00F135F6" w:rsidRPr="00A65ED7" w:rsidRDefault="00F135F6" w:rsidP="002D129A">
      <w:pPr>
        <w:pStyle w:val="Prrafodelista"/>
        <w:numPr>
          <w:ilvl w:val="0"/>
          <w:numId w:val="9"/>
        </w:numPr>
        <w:spacing w:after="240" w:line="360" w:lineRule="auto"/>
        <w:ind w:left="1134" w:right="567"/>
        <w:jc w:val="both"/>
        <w:rPr>
          <w:rFonts w:ascii="Palatino Linotype" w:hAnsi="Palatino Linotype"/>
          <w:b/>
          <w:bCs/>
          <w:color w:val="000000"/>
        </w:rPr>
      </w:pPr>
      <w:r w:rsidRPr="00A65ED7">
        <w:rPr>
          <w:rFonts w:ascii="Palatino Linotype" w:hAnsi="Palatino Linotype"/>
          <w:b/>
          <w:bCs/>
          <w:color w:val="000000"/>
        </w:rPr>
        <w:t xml:space="preserve">Retención </w:t>
      </w:r>
      <w:r w:rsidRPr="00A65ED7">
        <w:rPr>
          <w:rFonts w:ascii="Palatino Linotype" w:hAnsi="Palatino Linotype" w:cs="Arial"/>
          <w:b/>
          <w:bCs/>
          <w:szCs w:val="22"/>
        </w:rPr>
        <w:t>del Impuesto Sobre la Renta por Salarios, Honorarios y Arrendamiento del periodo del 01 de enero de 2019, hasta el 31 de octubre de 2021.</w:t>
      </w:r>
    </w:p>
    <w:p w14:paraId="41E7C0FE" w14:textId="77777777" w:rsidR="00D9197D" w:rsidRPr="00A65ED7" w:rsidRDefault="00D9197D" w:rsidP="00D9197D">
      <w:pPr>
        <w:pStyle w:val="Prrafodelista"/>
        <w:spacing w:after="240" w:line="360" w:lineRule="auto"/>
        <w:ind w:left="1134" w:right="567"/>
        <w:jc w:val="both"/>
        <w:rPr>
          <w:rFonts w:ascii="Palatino Linotype" w:hAnsi="Palatino Linotype"/>
          <w:b/>
          <w:bCs/>
          <w:color w:val="000000"/>
        </w:rPr>
      </w:pPr>
    </w:p>
    <w:p w14:paraId="5FD340DA" w14:textId="5CC49F2B" w:rsidR="000E7FFD" w:rsidRPr="00A65ED7" w:rsidRDefault="008D6143" w:rsidP="000E7FFD">
      <w:pPr>
        <w:pStyle w:val="Prrafodelista"/>
        <w:numPr>
          <w:ilvl w:val="0"/>
          <w:numId w:val="9"/>
        </w:numPr>
        <w:spacing w:after="240" w:line="360" w:lineRule="auto"/>
        <w:ind w:left="1134" w:right="567"/>
        <w:jc w:val="both"/>
        <w:rPr>
          <w:rFonts w:ascii="Palatino Linotype" w:hAnsi="Palatino Linotype"/>
          <w:b/>
          <w:bCs/>
          <w:color w:val="000000"/>
        </w:rPr>
      </w:pPr>
      <w:r w:rsidRPr="00A65ED7">
        <w:rPr>
          <w:rFonts w:ascii="Palatino Linotype" w:hAnsi="Palatino Linotype"/>
          <w:b/>
          <w:bCs/>
          <w:color w:val="000000"/>
        </w:rPr>
        <w:t xml:space="preserve">Acuerdo del Comité de Transparencia, mediante el cual, se manifieste la incompetencia para poseer, generar o administrar información relacionada con el </w:t>
      </w:r>
      <w:r w:rsidR="000E7FFD" w:rsidRPr="00A65ED7">
        <w:rPr>
          <w:rFonts w:ascii="Palatino Linotype" w:hAnsi="Palatino Linotype"/>
          <w:b/>
          <w:bCs/>
          <w:color w:val="000000" w:themeColor="text1"/>
        </w:rPr>
        <w:t>Organismo Para la Prestación de los Servicios de Agua Potable, Alcantarillado y Saneamiento del Municipio</w:t>
      </w:r>
      <w:r w:rsidRPr="00A65ED7">
        <w:rPr>
          <w:rFonts w:ascii="Palatino Linotype" w:hAnsi="Palatino Linotype"/>
          <w:b/>
          <w:bCs/>
          <w:color w:val="000000"/>
        </w:rPr>
        <w:t>; y, el Sistema Municipal para el Desarrollo Integral de la Familia.</w:t>
      </w:r>
    </w:p>
    <w:p w14:paraId="0BFC35BF" w14:textId="77777777" w:rsidR="00F17282" w:rsidRPr="00A65ED7" w:rsidRDefault="00F17282" w:rsidP="00F17282">
      <w:pPr>
        <w:tabs>
          <w:tab w:val="left" w:pos="993"/>
        </w:tabs>
        <w:spacing w:line="360" w:lineRule="auto"/>
        <w:jc w:val="both"/>
        <w:rPr>
          <w:rFonts w:ascii="Palatino Linotype" w:eastAsia="Calibri" w:hAnsi="Palatino Linotype" w:cs="Arial"/>
        </w:rPr>
      </w:pPr>
      <w:r w:rsidRPr="00A65ED7">
        <w:rPr>
          <w:rFonts w:ascii="Palatino Linotype" w:hAnsi="Palatino Linotype"/>
          <w:color w:val="000000"/>
        </w:rPr>
        <w:t xml:space="preserve">Para </w:t>
      </w:r>
      <w:r w:rsidRPr="00A65ED7">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A65ED7">
        <w:rPr>
          <w:rFonts w:ascii="Palatino Linotype" w:eastAsia="Calibri" w:hAnsi="Palatino Linotype" w:cs="Arial"/>
          <w:b/>
        </w:rPr>
        <w:t>RECURRENTE</w:t>
      </w:r>
      <w:r w:rsidRPr="00A65ED7">
        <w:rPr>
          <w:rFonts w:ascii="Palatino Linotype" w:eastAsia="Calibri" w:hAnsi="Palatino Linotype" w:cs="Arial"/>
        </w:rPr>
        <w:t>.</w:t>
      </w:r>
    </w:p>
    <w:p w14:paraId="65A69728" w14:textId="77777777" w:rsidR="00F17282" w:rsidRPr="00A65ED7" w:rsidRDefault="00F17282" w:rsidP="00F17282">
      <w:pPr>
        <w:tabs>
          <w:tab w:val="left" w:pos="993"/>
        </w:tabs>
        <w:spacing w:line="360" w:lineRule="auto"/>
        <w:jc w:val="both"/>
        <w:rPr>
          <w:rFonts w:ascii="Palatino Linotype" w:eastAsia="Calibri" w:hAnsi="Palatino Linotype" w:cs="Arial"/>
        </w:rPr>
      </w:pPr>
    </w:p>
    <w:p w14:paraId="4FBA80E0" w14:textId="5B0D8AF9" w:rsidR="00583D94" w:rsidRPr="00A65ED7" w:rsidRDefault="002D129A" w:rsidP="002D129A">
      <w:pPr>
        <w:spacing w:line="360" w:lineRule="auto"/>
        <w:ind w:right="-93"/>
        <w:jc w:val="both"/>
        <w:rPr>
          <w:rFonts w:ascii="Palatino Linotype" w:eastAsia="Calibri" w:hAnsi="Palatino Linotype" w:cs="Tahoma"/>
          <w:bCs/>
          <w:szCs w:val="22"/>
          <w:lang w:eastAsia="en-US"/>
        </w:rPr>
      </w:pPr>
      <w:r w:rsidRPr="00A65ED7">
        <w:rPr>
          <w:rFonts w:ascii="Palatino Linotype" w:eastAsia="Calibri" w:hAnsi="Palatino Linotype" w:cs="Tahoma"/>
          <w:bCs/>
          <w:szCs w:val="22"/>
          <w:lang w:eastAsia="en-US"/>
        </w:rPr>
        <w:lastRenderedPageBreak/>
        <w:t>Para la expedición de la información en medios magnéticos (con costo) y CD-ROM (con costo), el Sujeto Obligado deberá informar al Recurrente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w:t>
      </w:r>
    </w:p>
    <w:p w14:paraId="70D58308" w14:textId="77777777" w:rsidR="002D129A" w:rsidRPr="00A65ED7" w:rsidRDefault="002D129A" w:rsidP="00F17282">
      <w:pPr>
        <w:tabs>
          <w:tab w:val="left" w:pos="993"/>
        </w:tabs>
        <w:spacing w:line="360" w:lineRule="auto"/>
        <w:jc w:val="both"/>
        <w:rPr>
          <w:rFonts w:ascii="Palatino Linotype" w:eastAsia="Calibri" w:hAnsi="Palatino Linotype" w:cs="Arial"/>
        </w:rPr>
      </w:pPr>
    </w:p>
    <w:p w14:paraId="40EEF70E" w14:textId="25413998" w:rsidR="00583D94" w:rsidRPr="00A65ED7" w:rsidRDefault="00583D94" w:rsidP="00F17282">
      <w:pPr>
        <w:tabs>
          <w:tab w:val="left" w:pos="993"/>
        </w:tabs>
        <w:spacing w:line="360" w:lineRule="auto"/>
        <w:jc w:val="both"/>
        <w:rPr>
          <w:rFonts w:ascii="Palatino Linotype" w:eastAsia="Calibri" w:hAnsi="Palatino Linotype" w:cs="Arial"/>
        </w:rPr>
      </w:pPr>
      <w:r w:rsidRPr="00A65ED7">
        <w:rPr>
          <w:rFonts w:ascii="Palatino Linotype" w:eastAsia="Calibri" w:hAnsi="Palatino Linotype" w:cs="Arial"/>
        </w:rPr>
        <w:t xml:space="preserve">Por otro lado, en el supuesto de que una vez agotada la búsqueda de la información que se ordena entregar en el punto </w:t>
      </w:r>
      <w:r w:rsidRPr="00A65ED7">
        <w:rPr>
          <w:rFonts w:ascii="Palatino Linotype" w:eastAsia="Calibri" w:hAnsi="Palatino Linotype" w:cs="Arial"/>
          <w:b/>
        </w:rPr>
        <w:t>1</w:t>
      </w:r>
      <w:r w:rsidRPr="00A65ED7">
        <w:rPr>
          <w:rFonts w:ascii="Palatino Linotype" w:eastAsia="Calibri" w:hAnsi="Palatino Linotype" w:cs="Arial"/>
        </w:rPr>
        <w:t xml:space="preserve">, se acredite no contar con la misma, el </w:t>
      </w:r>
      <w:r w:rsidRPr="00A65ED7">
        <w:rPr>
          <w:rFonts w:ascii="Palatino Linotype" w:eastAsia="Calibri" w:hAnsi="Palatino Linotype" w:cs="Arial"/>
          <w:b/>
        </w:rPr>
        <w:t>SUJETO OBLIGADO</w:t>
      </w:r>
      <w:r w:rsidRPr="00A65ED7">
        <w:rPr>
          <w:rFonts w:ascii="Palatino Linotype" w:eastAsia="Calibri" w:hAnsi="Palatino Linotype" w:cs="Arial"/>
        </w:rPr>
        <w:t xml:space="preserve"> deberá hacer del conocimiento del </w:t>
      </w:r>
      <w:r w:rsidRPr="00A65ED7">
        <w:rPr>
          <w:rFonts w:ascii="Palatino Linotype" w:eastAsia="Calibri" w:hAnsi="Palatino Linotype" w:cs="Arial"/>
          <w:b/>
        </w:rPr>
        <w:t>RECURRENTE</w:t>
      </w:r>
      <w:r w:rsidRPr="00A65ED7">
        <w:rPr>
          <w:rFonts w:ascii="Palatino Linotype" w:eastAsia="Calibri" w:hAnsi="Palatino Linotype" w:cs="Arial"/>
        </w:rPr>
        <w:t>, en términos del artículo 19 de la Ley de Transparencia y Acceso a la Información Pública del Estado de México y Municipios.</w:t>
      </w:r>
    </w:p>
    <w:p w14:paraId="37C60195" w14:textId="77777777" w:rsidR="00F17282" w:rsidRPr="00A65ED7" w:rsidRDefault="00F17282" w:rsidP="00F17282">
      <w:pPr>
        <w:tabs>
          <w:tab w:val="left" w:pos="993"/>
        </w:tabs>
        <w:spacing w:line="360" w:lineRule="auto"/>
        <w:ind w:right="567"/>
        <w:jc w:val="both"/>
        <w:rPr>
          <w:rFonts w:ascii="Palatino Linotype" w:eastAsia="Calibri" w:hAnsi="Palatino Linotype" w:cs="Arial"/>
        </w:rPr>
      </w:pPr>
    </w:p>
    <w:p w14:paraId="6895F55B" w14:textId="0B915BBC" w:rsidR="00F17282" w:rsidRPr="00A65ED7" w:rsidRDefault="00F17282" w:rsidP="00F17282">
      <w:pPr>
        <w:spacing w:line="360" w:lineRule="auto"/>
        <w:jc w:val="both"/>
        <w:rPr>
          <w:rFonts w:ascii="Palatino Linotype" w:eastAsia="MS Mincho" w:hAnsi="Palatino Linotype" w:cs="Times New Roman"/>
          <w:color w:val="000000"/>
        </w:rPr>
      </w:pPr>
      <w:r w:rsidRPr="00A65ED7">
        <w:rPr>
          <w:rFonts w:ascii="Palatino Linotype" w:eastAsia="MS Mincho" w:hAnsi="Palatino Linotype" w:cs="Times New Roman"/>
          <w:b/>
          <w:color w:val="000000"/>
          <w:sz w:val="28"/>
          <w:szCs w:val="28"/>
        </w:rPr>
        <w:t>TERCERO</w:t>
      </w:r>
      <w:r w:rsidRPr="00A65ED7">
        <w:rPr>
          <w:rFonts w:ascii="Palatino Linotype" w:eastAsia="MS Mincho" w:hAnsi="Palatino Linotype" w:cs="Times New Roman"/>
          <w:b/>
          <w:color w:val="000000"/>
        </w:rPr>
        <w:t>.</w:t>
      </w:r>
      <w:r w:rsidRPr="00A65ED7">
        <w:rPr>
          <w:rFonts w:ascii="Palatino Linotype" w:eastAsia="MS Mincho" w:hAnsi="Palatino Linotype" w:cs="Times New Roman"/>
          <w:color w:val="000000"/>
        </w:rPr>
        <w:t xml:space="preserve"> Notifíquese a la Titular de la Unidad de Transparencia del</w:t>
      </w:r>
      <w:r w:rsidRPr="00A65ED7">
        <w:rPr>
          <w:rFonts w:ascii="Palatino Linotype" w:eastAsia="MS Mincho" w:hAnsi="Palatino Linotype" w:cs="Times New Roman"/>
          <w:b/>
          <w:color w:val="000000"/>
        </w:rPr>
        <w:t xml:space="preserve"> SUJETO OBLIGADO</w:t>
      </w:r>
      <w:r w:rsidRPr="00A65ED7">
        <w:rPr>
          <w:rFonts w:ascii="Palatino Linotype" w:eastAsia="MS Mincho" w:hAnsi="Palatino Linotype" w:cs="Times New Roman"/>
          <w:color w:val="000000"/>
        </w:rPr>
        <w:t>, para que conforme a los artículos 186, último párrafo, 189, párrafo segundo, y 199 de la Ley de Transparencia y Acceso a la Información Pública del Estado de México y Municipios, dé cumplimiento a lo ordenado dentro del plazo de diez (10) días hábiles, debiendo rendir a este Instituto el informe de cumplimiento de la resolución en un plazo de tres (03) días hábiles posteriores.</w:t>
      </w:r>
    </w:p>
    <w:p w14:paraId="6278FF68" w14:textId="77777777" w:rsidR="0098370C" w:rsidRPr="00A65ED7" w:rsidRDefault="0098370C" w:rsidP="00F17282">
      <w:pPr>
        <w:spacing w:line="360" w:lineRule="auto"/>
        <w:jc w:val="both"/>
        <w:rPr>
          <w:rFonts w:ascii="Palatino Linotype" w:eastAsia="MS Mincho" w:hAnsi="Palatino Linotype" w:cs="Times New Roman"/>
          <w:color w:val="000000"/>
        </w:rPr>
      </w:pPr>
    </w:p>
    <w:p w14:paraId="5BF2A47C" w14:textId="77777777" w:rsidR="00F17282" w:rsidRPr="00A65ED7" w:rsidRDefault="00F17282" w:rsidP="00F17282">
      <w:pPr>
        <w:spacing w:line="360" w:lineRule="auto"/>
        <w:jc w:val="both"/>
        <w:rPr>
          <w:rFonts w:ascii="Palatino Linotype" w:eastAsia="MS Mincho" w:hAnsi="Palatino Linotype" w:cs="Times New Roman"/>
          <w:color w:val="000000"/>
        </w:rPr>
      </w:pPr>
      <w:r w:rsidRPr="00A65ED7">
        <w:rPr>
          <w:rFonts w:ascii="Palatino Linotype" w:eastAsia="MS Mincho" w:hAnsi="Palatino Linotype" w:cs="Times New Roman"/>
          <w:b/>
          <w:bCs/>
          <w:color w:val="000000"/>
          <w:sz w:val="28"/>
          <w:szCs w:val="28"/>
        </w:rPr>
        <w:t>CUARTO</w:t>
      </w:r>
      <w:r w:rsidRPr="00A65ED7">
        <w:rPr>
          <w:rFonts w:ascii="Palatino Linotype" w:eastAsia="MS Mincho" w:hAnsi="Palatino Linotype" w:cs="Times New Roman"/>
          <w:b/>
          <w:bCs/>
          <w:color w:val="000000"/>
        </w:rPr>
        <w:t>.</w:t>
      </w:r>
      <w:r w:rsidRPr="00A65ED7">
        <w:rPr>
          <w:rFonts w:ascii="Palatino Linotype" w:eastAsia="MS Mincho" w:hAnsi="Palatino Linotype" w:cs="Times New Roman"/>
          <w:color w:val="000000"/>
        </w:rPr>
        <w:t xml:space="preserve"> De </w:t>
      </w:r>
      <w:r w:rsidRPr="00A65ED7">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A65ED7">
        <w:rPr>
          <w:rFonts w:ascii="Palatino Linotype" w:eastAsia="MS Mincho" w:hAnsi="Palatino Linotype" w:cs="Times New Roman"/>
          <w:b/>
          <w:color w:val="000000"/>
        </w:rPr>
        <w:t>SUJETO OBLIGADO</w:t>
      </w:r>
      <w:r w:rsidRPr="00A65ED7">
        <w:rPr>
          <w:rFonts w:ascii="Palatino Linotype" w:eastAsia="MS Mincho" w:hAnsi="Palatino Linotype" w:cs="Times New Roman"/>
          <w:bCs/>
          <w:color w:val="000000"/>
        </w:rPr>
        <w:t xml:space="preserve"> podrá solicitar una ampliación de plazo para el cumplimiento de la presente resolución.</w:t>
      </w:r>
    </w:p>
    <w:p w14:paraId="069D0FA1" w14:textId="77777777" w:rsidR="00F17282" w:rsidRPr="00A65ED7" w:rsidRDefault="00F17282" w:rsidP="00F17282">
      <w:pPr>
        <w:spacing w:line="360" w:lineRule="auto"/>
        <w:jc w:val="both"/>
        <w:rPr>
          <w:rFonts w:ascii="Palatino Linotype" w:eastAsia="MS Mincho" w:hAnsi="Palatino Linotype" w:cs="Times New Roman"/>
          <w:color w:val="000000"/>
        </w:rPr>
      </w:pPr>
    </w:p>
    <w:p w14:paraId="526D3A27" w14:textId="68D7BDB6" w:rsidR="00F17282" w:rsidRPr="00A65ED7" w:rsidRDefault="00F17282" w:rsidP="00F17282">
      <w:pPr>
        <w:spacing w:line="360" w:lineRule="auto"/>
        <w:jc w:val="both"/>
        <w:rPr>
          <w:rFonts w:ascii="Palatino Linotype" w:eastAsia="MS Mincho" w:hAnsi="Palatino Linotype" w:cs="Times New Roman"/>
          <w:color w:val="000000"/>
        </w:rPr>
      </w:pPr>
      <w:r w:rsidRPr="00A65ED7">
        <w:rPr>
          <w:rFonts w:ascii="Palatino Linotype" w:eastAsia="MS Mincho" w:hAnsi="Palatino Linotype" w:cs="Times New Roman"/>
          <w:b/>
          <w:color w:val="000000"/>
          <w:sz w:val="28"/>
          <w:szCs w:val="28"/>
        </w:rPr>
        <w:t>QUINTO</w:t>
      </w:r>
      <w:r w:rsidRPr="00A65ED7">
        <w:rPr>
          <w:rFonts w:ascii="Palatino Linotype" w:eastAsia="MS Mincho" w:hAnsi="Palatino Linotype" w:cs="Times New Roman"/>
          <w:b/>
          <w:color w:val="000000"/>
        </w:rPr>
        <w:t xml:space="preserve">. </w:t>
      </w:r>
      <w:r w:rsidRPr="00A65ED7">
        <w:rPr>
          <w:rFonts w:ascii="Palatino Linotype" w:eastAsia="MS Mincho" w:hAnsi="Palatino Linotype" w:cs="Times New Roman"/>
          <w:color w:val="000000"/>
        </w:rPr>
        <w:t xml:space="preserve">Notifíquese al </w:t>
      </w:r>
      <w:r w:rsidRPr="00A65ED7">
        <w:rPr>
          <w:rFonts w:ascii="Palatino Linotype" w:eastAsia="MS Mincho" w:hAnsi="Palatino Linotype" w:cs="Times New Roman"/>
          <w:b/>
          <w:bCs/>
          <w:color w:val="000000"/>
        </w:rPr>
        <w:t>RECURRENTE</w:t>
      </w:r>
      <w:r w:rsidRPr="00A65ED7">
        <w:rPr>
          <w:rFonts w:ascii="Palatino Linotype" w:eastAsia="MS Mincho" w:hAnsi="Palatino Linotype" w:cs="Times New Roman"/>
          <w:bCs/>
          <w:color w:val="000000"/>
        </w:rPr>
        <w:t>, vía Sistema de Acceso a la Información Mexiquense (SAIMEX)</w:t>
      </w:r>
      <w:r w:rsidR="00584FBE" w:rsidRPr="00A65ED7">
        <w:rPr>
          <w:rFonts w:ascii="Palatino Linotype" w:eastAsia="MS Mincho" w:hAnsi="Palatino Linotype" w:cs="Times New Roman"/>
          <w:bCs/>
          <w:color w:val="000000"/>
        </w:rPr>
        <w:t xml:space="preserve"> y correo electrónico</w:t>
      </w:r>
      <w:r w:rsidRPr="00A65ED7">
        <w:rPr>
          <w:rFonts w:ascii="Palatino Linotype" w:eastAsia="MS Mincho" w:hAnsi="Palatino Linotype" w:cs="Times New Roman"/>
          <w:bCs/>
          <w:color w:val="000000"/>
        </w:rPr>
        <w:t>,</w:t>
      </w:r>
      <w:r w:rsidRPr="00A65ED7">
        <w:rPr>
          <w:rFonts w:ascii="Palatino Linotype" w:eastAsia="MS Mincho" w:hAnsi="Palatino Linotype" w:cs="Times New Roman"/>
          <w:color w:val="000000"/>
        </w:rPr>
        <w:t xml:space="preserve"> la presente resolución.</w:t>
      </w:r>
    </w:p>
    <w:p w14:paraId="435CB984" w14:textId="77777777" w:rsidR="00F17282" w:rsidRPr="00A65ED7" w:rsidRDefault="00F17282" w:rsidP="00F17282">
      <w:pPr>
        <w:spacing w:line="360" w:lineRule="auto"/>
        <w:jc w:val="both"/>
        <w:rPr>
          <w:rFonts w:ascii="Palatino Linotype" w:hAnsi="Palatino Linotype"/>
          <w:b/>
        </w:rPr>
      </w:pPr>
    </w:p>
    <w:p w14:paraId="5745E481" w14:textId="2AA298D8" w:rsidR="00F17282" w:rsidRPr="00A65ED7" w:rsidRDefault="00F17282" w:rsidP="00F17282">
      <w:pPr>
        <w:spacing w:line="360" w:lineRule="auto"/>
        <w:jc w:val="both"/>
        <w:rPr>
          <w:rFonts w:ascii="Palatino Linotype" w:eastAsia="MS Mincho" w:hAnsi="Palatino Linotype" w:cs="Times New Roman"/>
          <w:color w:val="000000"/>
          <w:lang w:val="es-ES"/>
        </w:rPr>
      </w:pPr>
      <w:r w:rsidRPr="00A65ED7">
        <w:rPr>
          <w:rFonts w:ascii="Palatino Linotype" w:eastAsia="MS Mincho" w:hAnsi="Palatino Linotype" w:cs="Times New Roman"/>
          <w:b/>
          <w:sz w:val="28"/>
          <w:szCs w:val="28"/>
        </w:rPr>
        <w:t>SEXTO</w:t>
      </w:r>
      <w:r w:rsidRPr="00A65ED7">
        <w:rPr>
          <w:rFonts w:ascii="Palatino Linotype" w:eastAsia="MS Mincho" w:hAnsi="Palatino Linotype" w:cs="Times New Roman"/>
          <w:b/>
          <w:color w:val="000000"/>
        </w:rPr>
        <w:t xml:space="preserve">. </w:t>
      </w:r>
      <w:r w:rsidRPr="00A65ED7">
        <w:rPr>
          <w:rFonts w:ascii="Palatino Linotype" w:eastAsia="MS Mincho" w:hAnsi="Palatino Linotype" w:cs="Times New Roman"/>
          <w:color w:val="000000"/>
        </w:rPr>
        <w:t xml:space="preserve">Se hace del conocimiento del </w:t>
      </w:r>
      <w:r w:rsidRPr="00A65ED7">
        <w:rPr>
          <w:rFonts w:ascii="Palatino Linotype" w:eastAsia="MS Mincho" w:hAnsi="Palatino Linotype" w:cs="Times New Roman"/>
          <w:b/>
          <w:bCs/>
          <w:color w:val="000000"/>
        </w:rPr>
        <w:t>RECURRENTE</w:t>
      </w:r>
      <w:r w:rsidRPr="00A65ED7">
        <w:rPr>
          <w:rFonts w:ascii="Palatino Linotype" w:hAnsi="Palatino Linotype"/>
          <w:b/>
        </w:rPr>
        <w:t xml:space="preserve"> </w:t>
      </w:r>
      <w:r w:rsidRPr="00A65ED7">
        <w:rPr>
          <w:rFonts w:ascii="Palatino Linotype" w:eastAsia="MS Mincho" w:hAnsi="Palatino Linotype" w:cs="Times New Roman"/>
          <w:color w:val="000000"/>
        </w:rPr>
        <w:t xml:space="preserve">que, </w:t>
      </w:r>
      <w:bookmarkEnd w:id="27"/>
      <w:r w:rsidRPr="00A65ED7">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A65ED7">
        <w:rPr>
          <w:rFonts w:ascii="Palatino Linotype" w:eastAsia="MS Mincho" w:hAnsi="Palatino Linotype" w:cs="Times New Roman"/>
          <w:bCs/>
          <w:color w:val="000000"/>
          <w:lang w:val="es-ES"/>
        </w:rPr>
        <w:t xml:space="preserve">juicio de amparo </w:t>
      </w:r>
      <w:r w:rsidRPr="00A65ED7">
        <w:rPr>
          <w:rFonts w:ascii="Palatino Linotype" w:eastAsia="MS Mincho" w:hAnsi="Palatino Linotype" w:cs="Times New Roman"/>
          <w:color w:val="000000"/>
          <w:lang w:val="es-ES"/>
        </w:rPr>
        <w:t>en los términos de las Leyes aplicables.</w:t>
      </w:r>
    </w:p>
    <w:bookmarkEnd w:id="26"/>
    <w:p w14:paraId="08B6C1E9" w14:textId="77777777" w:rsidR="002C4B93" w:rsidRDefault="002C4B93" w:rsidP="002C4B93">
      <w:pPr>
        <w:spacing w:before="240" w:after="240" w:line="360" w:lineRule="auto"/>
        <w:jc w:val="both"/>
        <w:rPr>
          <w:rFonts w:ascii="Palatino Linotype" w:hAnsi="Palatino Linotype"/>
        </w:rPr>
      </w:pPr>
      <w:r w:rsidRPr="00A65ED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DIECISIETE (17) DE AGOSTO DE DOS MIL VEINTIDÓS, ANTE EL SECRETARIO TÉCNICO DEL PLENO ALEXIS TAPIA RAMÍREZ.</w:t>
      </w:r>
      <w:bookmarkStart w:id="28" w:name="_GoBack"/>
      <w:bookmarkEnd w:id="28"/>
      <w:r w:rsidRPr="00624AAD">
        <w:rPr>
          <w:rFonts w:ascii="Palatino Linotype" w:hAnsi="Palatino Linotype"/>
        </w:rPr>
        <w:t xml:space="preserve"> </w:t>
      </w:r>
    </w:p>
    <w:p w14:paraId="7EFA4F21" w14:textId="6D80FEAA" w:rsidR="00895335" w:rsidRDefault="00895335" w:rsidP="002C4B93">
      <w:pPr>
        <w:spacing w:before="240" w:after="240" w:line="360" w:lineRule="auto"/>
        <w:ind w:firstLine="1"/>
        <w:jc w:val="both"/>
        <w:rPr>
          <w:rFonts w:ascii="Palatino Linotype" w:hAnsi="Palatino Linotype" w:cs="Arial"/>
          <w:color w:val="000000" w:themeColor="text1"/>
        </w:rPr>
      </w:pPr>
    </w:p>
    <w:sectPr w:rsidR="00895335" w:rsidSect="00472C41">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33F86" w14:textId="77777777" w:rsidR="008803E2" w:rsidRDefault="008803E2" w:rsidP="00587366">
      <w:r>
        <w:separator/>
      </w:r>
    </w:p>
  </w:endnote>
  <w:endnote w:type="continuationSeparator" w:id="0">
    <w:p w14:paraId="4CE56379" w14:textId="77777777" w:rsidR="008803E2" w:rsidRDefault="008803E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EB06C2" w:rsidRPr="00883450" w:rsidRDefault="00EB06C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65ED7">
              <w:rPr>
                <w:rFonts w:ascii="Palatino Linotype" w:hAnsi="Palatino Linotype"/>
                <w:b/>
                <w:bCs/>
                <w:noProof/>
                <w:sz w:val="22"/>
                <w:szCs w:val="20"/>
              </w:rPr>
              <w:t>67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65ED7">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14:paraId="6243EC1B" w14:textId="47B193F0" w:rsidR="00EB06C2" w:rsidRDefault="00EB06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EB06C2" w:rsidRPr="00883450" w:rsidRDefault="00EB06C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65ED7" w:rsidRPr="00A65ED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65ED7" w:rsidRPr="00A65ED7">
      <w:rPr>
        <w:rFonts w:ascii="Palatino Linotype" w:hAnsi="Palatino Linotype"/>
        <w:noProof/>
        <w:sz w:val="22"/>
        <w:szCs w:val="22"/>
        <w:lang w:val="es-ES"/>
      </w:rPr>
      <w:t>67</w:t>
    </w:r>
    <w:r w:rsidRPr="00883450">
      <w:rPr>
        <w:rFonts w:ascii="Palatino Linotype" w:hAnsi="Palatino Linotype"/>
        <w:sz w:val="22"/>
        <w:szCs w:val="22"/>
      </w:rPr>
      <w:fldChar w:fldCharType="end"/>
    </w:r>
  </w:p>
  <w:p w14:paraId="5F5C4865" w14:textId="0A9A2B26" w:rsidR="00EB06C2" w:rsidRPr="00883450" w:rsidRDefault="00EB06C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822A1" w14:textId="77777777" w:rsidR="008803E2" w:rsidRDefault="008803E2" w:rsidP="00587366">
      <w:r>
        <w:separator/>
      </w:r>
    </w:p>
  </w:footnote>
  <w:footnote w:type="continuationSeparator" w:id="0">
    <w:p w14:paraId="228A804F" w14:textId="77777777" w:rsidR="008803E2" w:rsidRDefault="008803E2" w:rsidP="00587366">
      <w:r>
        <w:continuationSeparator/>
      </w:r>
    </w:p>
  </w:footnote>
  <w:footnote w:id="1">
    <w:p w14:paraId="3EC297E2"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4A49950A"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03E7759B" w14:textId="77777777" w:rsidR="00EB06C2" w:rsidRPr="009C43C2" w:rsidRDefault="00EB06C2"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976E09" w14:textId="77777777" w:rsidR="00EB06C2" w:rsidRDefault="00EB06C2"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20CDED0F" w14:textId="77777777" w:rsidR="00EB06C2" w:rsidRDefault="00EB06C2" w:rsidP="008764FB">
      <w:pPr>
        <w:pStyle w:val="Textonotapie"/>
      </w:pPr>
      <w:r>
        <w:rPr>
          <w:rStyle w:val="Refdenotaalpie"/>
        </w:rPr>
        <w:footnoteRef/>
      </w:r>
      <w:r>
        <w:t xml:space="preserve"> Artículo 50, Ley de Transparencia y Acceso a la Información Pública del Estado de México y Municipios.</w:t>
      </w:r>
    </w:p>
  </w:footnote>
  <w:footnote w:id="6">
    <w:p w14:paraId="170C1944" w14:textId="77777777" w:rsidR="00EB06C2" w:rsidRDefault="00EB06C2" w:rsidP="008764FB">
      <w:pPr>
        <w:pStyle w:val="Textonotapie"/>
      </w:pPr>
      <w:r>
        <w:rPr>
          <w:rStyle w:val="Refdenotaalpie"/>
        </w:rPr>
        <w:footnoteRef/>
      </w:r>
      <w:r>
        <w:t xml:space="preserve"> Artículo 51, Ídem.</w:t>
      </w:r>
    </w:p>
  </w:footnote>
  <w:footnote w:id="7">
    <w:p w14:paraId="4631FDC0" w14:textId="77777777" w:rsidR="00EB06C2" w:rsidRDefault="00EB06C2" w:rsidP="008764FB">
      <w:pPr>
        <w:pStyle w:val="Textonotapie"/>
      </w:pPr>
      <w:r>
        <w:rPr>
          <w:rStyle w:val="Refdenotaalpie"/>
        </w:rPr>
        <w:footnoteRef/>
      </w:r>
      <w:r>
        <w:t xml:space="preserve"> Artículo 58, Ley de Transparencia y Acceso a la Información Pública del Estado de México y Municipios.</w:t>
      </w:r>
    </w:p>
  </w:footnote>
  <w:footnote w:id="8">
    <w:p w14:paraId="06E0837F" w14:textId="77777777" w:rsidR="00EB06C2" w:rsidRDefault="00EB06C2" w:rsidP="008764FB">
      <w:pPr>
        <w:pStyle w:val="Textonotapie"/>
      </w:pPr>
      <w:r>
        <w:rPr>
          <w:rStyle w:val="Refdenotaalpie"/>
        </w:rPr>
        <w:footnoteRef/>
      </w:r>
      <w:r>
        <w:t xml:space="preserve"> Artículo 59, Ídem.</w:t>
      </w:r>
    </w:p>
  </w:footnote>
  <w:footnote w:id="9">
    <w:p w14:paraId="2444CF7F" w14:textId="709789D5" w:rsidR="00EB06C2" w:rsidRDefault="00EB06C2">
      <w:pPr>
        <w:pStyle w:val="Textonotapie"/>
      </w:pPr>
      <w:r>
        <w:rPr>
          <w:rStyle w:val="Refdenotaalpie"/>
        </w:rPr>
        <w:footnoteRef/>
      </w:r>
      <w:r>
        <w:t xml:space="preserve"> Consultable en </w:t>
      </w:r>
      <w:r w:rsidRPr="00C101C2">
        <w:t>https://www.infoem.org.mx/doc/acuerdos/Acuerdo_Padron_SO.pdf</w:t>
      </w:r>
    </w:p>
  </w:footnote>
  <w:footnote w:id="10">
    <w:p w14:paraId="0F32BA71" w14:textId="77777777" w:rsidR="00EB06C2" w:rsidRDefault="00EB06C2" w:rsidP="00270B01">
      <w:pPr>
        <w:pStyle w:val="Textonotapie"/>
        <w:jc w:val="both"/>
      </w:pPr>
      <w:r>
        <w:rPr>
          <w:rStyle w:val="Refdenotaalpie"/>
        </w:rPr>
        <w:footnoteRef/>
      </w:r>
      <w:r>
        <w:t xml:space="preserve"> “</w:t>
      </w:r>
      <w:r>
        <w:rPr>
          <w:b/>
        </w:rPr>
        <w:t>Artículo 49.</w:t>
      </w:r>
      <w:r>
        <w:t xml:space="preserve"> Los Comités de Transparencia tendrán las siguientes atribuciones:</w:t>
      </w:r>
    </w:p>
    <w:p w14:paraId="282744A3" w14:textId="77777777" w:rsidR="00EB06C2" w:rsidRDefault="00EB06C2" w:rsidP="00270B01">
      <w:pPr>
        <w:pStyle w:val="Textonotapie"/>
        <w:jc w:val="both"/>
      </w:pPr>
      <w:r>
        <w:t>(…)</w:t>
      </w:r>
    </w:p>
    <w:p w14:paraId="0580F4EA" w14:textId="77777777" w:rsidR="00EB06C2" w:rsidRDefault="00EB06C2" w:rsidP="00270B01">
      <w:pPr>
        <w:pStyle w:val="Textonotapie"/>
        <w:jc w:val="both"/>
      </w:pPr>
      <w:r>
        <w:rPr>
          <w:b/>
        </w:rPr>
        <w:t>II.</w:t>
      </w:r>
      <w:r>
        <w:t xml:space="preserve"> Confirmar, </w:t>
      </w:r>
      <w:r w:rsidRPr="00EF10EB">
        <w:t>modificar o revocar las determinaciones que en materia de ampliación del plazo de respuesta, clasificación de la información y declaración de inexistencia o de incompetencia realicen los titulares de las áreas de los sujetos obligados;</w:t>
      </w:r>
    </w:p>
    <w:p w14:paraId="3F40645D" w14:textId="77777777" w:rsidR="00EB06C2" w:rsidRPr="00EF10EB" w:rsidRDefault="00EB06C2" w:rsidP="00270B01">
      <w:pPr>
        <w:pStyle w:val="Textonotapie"/>
        <w:jc w:val="both"/>
      </w:pPr>
      <w:r>
        <w:t>(…)”</w:t>
      </w:r>
    </w:p>
  </w:footnote>
  <w:footnote w:id="11">
    <w:p w14:paraId="3201279D" w14:textId="2D146154" w:rsidR="00EB06C2" w:rsidRDefault="00EB06C2" w:rsidP="00D65794">
      <w:pPr>
        <w:pStyle w:val="Textonotapie"/>
        <w:jc w:val="both"/>
      </w:pPr>
      <w:r>
        <w:rPr>
          <w:rStyle w:val="Refdenotaalpie"/>
        </w:rPr>
        <w:footnoteRef/>
      </w:r>
      <w:r>
        <w:t xml:space="preserve"> “</w:t>
      </w:r>
      <w:r w:rsidRPr="00D65794">
        <w:rPr>
          <w:b/>
          <w:bCs/>
        </w:rPr>
        <w:t>Artículo 49.</w:t>
      </w:r>
      <w:r>
        <w:t xml:space="preserve"> Los Comités de Transparencia tendrán las siguientes atribuciones:</w:t>
      </w:r>
    </w:p>
    <w:p w14:paraId="01E69D66" w14:textId="5E6181CF" w:rsidR="00EB06C2" w:rsidRDefault="00EB06C2" w:rsidP="00D65794">
      <w:pPr>
        <w:pStyle w:val="Textonotapie"/>
        <w:jc w:val="both"/>
      </w:pPr>
      <w:r>
        <w:t>(…)</w:t>
      </w:r>
    </w:p>
    <w:p w14:paraId="5DBDBC56" w14:textId="27B57E0E" w:rsidR="00EB06C2" w:rsidRDefault="00EB06C2" w:rsidP="00D65794">
      <w:pPr>
        <w:pStyle w:val="Textonotapie"/>
        <w:jc w:val="both"/>
      </w:pPr>
      <w:r w:rsidRPr="00D65794">
        <w:rPr>
          <w:b/>
          <w:bCs/>
        </w:rPr>
        <w:t>XIII.</w:t>
      </w:r>
      <w:r>
        <w:t xml:space="preserve"> Dictaminar las declaratorias de inexistencia de al información que les remitan las unidades administrativas y resolver en consecuencia;</w:t>
      </w:r>
    </w:p>
    <w:p w14:paraId="78B1A571" w14:textId="06F8A62C" w:rsidR="00EB06C2" w:rsidRDefault="00EB06C2" w:rsidP="00D65794">
      <w:pPr>
        <w:pStyle w:val="Textonotapie"/>
        <w:jc w:val="both"/>
      </w:pPr>
      <w:r>
        <w:t>(…)”</w:t>
      </w:r>
    </w:p>
  </w:footnote>
  <w:footnote w:id="12">
    <w:p w14:paraId="611B3D85" w14:textId="4D26E73C" w:rsidR="00EB06C2" w:rsidRDefault="00EB06C2">
      <w:pPr>
        <w:pStyle w:val="Textonotapie"/>
      </w:pPr>
      <w:r>
        <w:rPr>
          <w:rStyle w:val="Refdenotaalpie"/>
        </w:rPr>
        <w:footnoteRef/>
      </w:r>
      <w:r>
        <w:t xml:space="preserve"> Artículo 32-G, Código Fiscal de la Federación</w:t>
      </w:r>
    </w:p>
  </w:footnote>
  <w:footnote w:id="13">
    <w:p w14:paraId="743E144A" w14:textId="144B5574" w:rsidR="00EB06C2" w:rsidRDefault="00EB06C2">
      <w:pPr>
        <w:pStyle w:val="Textonotapie"/>
      </w:pPr>
      <w:r>
        <w:rPr>
          <w:rStyle w:val="Refdenotaalpie"/>
        </w:rPr>
        <w:footnoteRef/>
      </w:r>
      <w:r>
        <w:t xml:space="preserve"> Portal disponible en </w:t>
      </w:r>
      <w:r w:rsidRPr="00A8650D">
        <w:t>https://loginda.siat.sat.gob.mx/nidp/wsfed/ep?id=ciec&amp;sid=2&amp;option=credential&amp;sid=2</w:t>
      </w:r>
    </w:p>
  </w:footnote>
  <w:footnote w:id="14">
    <w:p w14:paraId="7E08E71F" w14:textId="76FBF552" w:rsidR="00EB06C2" w:rsidRDefault="00EB06C2">
      <w:pPr>
        <w:pStyle w:val="Textonotapie"/>
      </w:pPr>
      <w:r>
        <w:rPr>
          <w:rStyle w:val="Refdenotaalpie"/>
        </w:rPr>
        <w:footnoteRef/>
      </w:r>
      <w:r>
        <w:t xml:space="preserve"> Visor de comprobantes de nómina para el patrón, Introducción, consultable en </w:t>
      </w:r>
      <w:r w:rsidRPr="00A8650D">
        <w:t>https://www.sat.gob.mx/declaracion/90887/consulta-el-visor-de-comprobantes-de-nomina-para-el-patron-</w:t>
      </w:r>
    </w:p>
  </w:footnote>
  <w:footnote w:id="15">
    <w:p w14:paraId="3421F94E" w14:textId="60B18B16" w:rsidR="00EB06C2" w:rsidRDefault="00EB06C2">
      <w:pPr>
        <w:pStyle w:val="Textonotapie"/>
      </w:pPr>
      <w:r>
        <w:rPr>
          <w:rStyle w:val="Refdenotaalpie"/>
        </w:rPr>
        <w:footnoteRef/>
      </w:r>
      <w:r>
        <w:t xml:space="preserve"> Consultable en </w:t>
      </w:r>
      <w:r w:rsidRPr="00A8650D">
        <w:t>https://www.youtube.com/watch?v=56OUjG2maSM&amp;t=94s&amp;ab_channel=ServiciodeAdministraci%C3%B3nTributaria</w:t>
      </w:r>
    </w:p>
  </w:footnote>
  <w:footnote w:id="16">
    <w:p w14:paraId="126DB0B9" w14:textId="77777777" w:rsidR="00EB06C2" w:rsidRDefault="00EB06C2"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7">
    <w:p w14:paraId="152161C8" w14:textId="77777777" w:rsidR="00EB06C2" w:rsidRDefault="00EB06C2" w:rsidP="00BA65B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8">
    <w:p w14:paraId="3CB0EE74" w14:textId="77777777" w:rsidR="00EB06C2" w:rsidRDefault="00EB06C2" w:rsidP="00BA65B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AB8A5D7" w14:textId="77777777" w:rsidR="00EB06C2" w:rsidRDefault="00EB06C2"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48BF10CE" w14:textId="77777777" w:rsidR="00EB06C2" w:rsidRDefault="00EB06C2" w:rsidP="00BA65BE">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64F497A9" w14:textId="77777777" w:rsidR="00EB06C2" w:rsidRDefault="00EB06C2" w:rsidP="00BA65BE">
      <w:pPr>
        <w:pBdr>
          <w:top w:val="nil"/>
          <w:left w:val="nil"/>
          <w:bottom w:val="nil"/>
          <w:right w:val="nil"/>
          <w:between w:val="nil"/>
        </w:pBdr>
        <w:rPr>
          <w:color w:val="000000"/>
          <w:sz w:val="20"/>
          <w:szCs w:val="20"/>
        </w:rPr>
      </w:pPr>
      <w:r>
        <w:rPr>
          <w:color w:val="000000"/>
          <w:sz w:val="20"/>
          <w:szCs w:val="20"/>
        </w:rPr>
        <w:t>(…)”</w:t>
      </w:r>
    </w:p>
  </w:footnote>
  <w:footnote w:id="19">
    <w:p w14:paraId="48CDEFE7" w14:textId="77777777" w:rsidR="00EB06C2" w:rsidRDefault="00EB06C2"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EB06C2" w:rsidRPr="00025127" w14:paraId="7630868E" w14:textId="77777777" w:rsidTr="006458C0">
      <w:trPr>
        <w:trHeight w:val="138"/>
        <w:jc w:val="right"/>
      </w:trPr>
      <w:tc>
        <w:tcPr>
          <w:tcW w:w="2977" w:type="dxa"/>
          <w:vAlign w:val="center"/>
        </w:tcPr>
        <w:p w14:paraId="5B5022C4" w14:textId="77777777" w:rsidR="00EB06C2" w:rsidRPr="006458C0" w:rsidRDefault="00EB06C2" w:rsidP="006458C0">
          <w:pPr>
            <w:ind w:right="34"/>
            <w:jc w:val="center"/>
            <w:rPr>
              <w:rFonts w:ascii="Palatino Linotype" w:hAnsi="Palatino Linotype"/>
              <w:b/>
              <w:sz w:val="20"/>
              <w:szCs w:val="22"/>
            </w:rPr>
          </w:pPr>
        </w:p>
      </w:tc>
      <w:tc>
        <w:tcPr>
          <w:tcW w:w="3973" w:type="dxa"/>
          <w:vAlign w:val="center"/>
        </w:tcPr>
        <w:p w14:paraId="2C528E79" w14:textId="77777777" w:rsidR="00EB06C2" w:rsidRDefault="00EB06C2" w:rsidP="005F1362">
          <w:pPr>
            <w:pStyle w:val="Encabezado"/>
            <w:jc w:val="both"/>
            <w:rPr>
              <w:rFonts w:ascii="Palatino Linotype" w:hAnsi="Palatino Linotype"/>
              <w:b/>
              <w:sz w:val="20"/>
              <w:szCs w:val="22"/>
            </w:rPr>
          </w:pPr>
        </w:p>
      </w:tc>
    </w:tr>
    <w:tr w:rsidR="00EB06C2" w:rsidRPr="00025127" w14:paraId="07F2896E" w14:textId="77777777" w:rsidTr="006458C0">
      <w:trPr>
        <w:trHeight w:val="138"/>
        <w:jc w:val="right"/>
      </w:trPr>
      <w:tc>
        <w:tcPr>
          <w:tcW w:w="2977" w:type="dxa"/>
          <w:vAlign w:val="center"/>
        </w:tcPr>
        <w:p w14:paraId="4A5B1974" w14:textId="7F56D8C6" w:rsidR="00EB06C2" w:rsidRPr="006458C0" w:rsidRDefault="00EB06C2"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0DDF20C0" w:rsidR="00EB06C2" w:rsidRPr="006458C0" w:rsidRDefault="00EB06C2" w:rsidP="005F1362">
          <w:pPr>
            <w:pStyle w:val="Encabezado"/>
            <w:jc w:val="both"/>
            <w:rPr>
              <w:rFonts w:ascii="Palatino Linotype" w:hAnsi="Palatino Linotype"/>
              <w:b/>
              <w:sz w:val="20"/>
              <w:szCs w:val="22"/>
            </w:rPr>
          </w:pPr>
          <w:r>
            <w:rPr>
              <w:rFonts w:ascii="Palatino Linotype" w:hAnsi="Palatino Linotype"/>
              <w:b/>
              <w:sz w:val="20"/>
              <w:szCs w:val="22"/>
            </w:rPr>
            <w:t>03158</w:t>
          </w:r>
          <w:r w:rsidRPr="006458C0">
            <w:rPr>
              <w:rFonts w:ascii="Palatino Linotype" w:hAnsi="Palatino Linotype"/>
              <w:b/>
              <w:sz w:val="20"/>
              <w:szCs w:val="22"/>
            </w:rPr>
            <w:t>/INFOEM/IP/RR/2022</w:t>
          </w:r>
        </w:p>
      </w:tc>
    </w:tr>
    <w:tr w:rsidR="00EB06C2" w:rsidRPr="00025127" w14:paraId="1B5D8690" w14:textId="77777777" w:rsidTr="006458C0">
      <w:trPr>
        <w:trHeight w:val="233"/>
        <w:jc w:val="right"/>
      </w:trPr>
      <w:tc>
        <w:tcPr>
          <w:tcW w:w="2977" w:type="dxa"/>
          <w:vAlign w:val="center"/>
        </w:tcPr>
        <w:p w14:paraId="3903F2C6" w14:textId="22D569F8"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4AE5325F"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Ayuntamiento de Tlalnepantla de Baz</w:t>
          </w:r>
        </w:p>
      </w:tc>
    </w:tr>
    <w:tr w:rsidR="00EB06C2" w:rsidRPr="00025127" w14:paraId="095EB01B" w14:textId="77777777" w:rsidTr="006458C0">
      <w:trPr>
        <w:trHeight w:val="321"/>
        <w:jc w:val="right"/>
      </w:trPr>
      <w:tc>
        <w:tcPr>
          <w:tcW w:w="2977" w:type="dxa"/>
          <w:vAlign w:val="center"/>
        </w:tcPr>
        <w:p w14:paraId="6E000A51" w14:textId="11432CC6" w:rsidR="00EB06C2" w:rsidRPr="006458C0" w:rsidRDefault="00EB06C2"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EB06C2" w:rsidRPr="006458C0" w:rsidRDefault="00EB06C2"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EB06C2" w:rsidRDefault="00EB06C2" w:rsidP="00472C41">
    <w:pPr>
      <w:pStyle w:val="Encabezado"/>
    </w:pPr>
    <w:r>
      <w:rPr>
        <w:noProof/>
        <w:lang w:eastAsia="es-MX"/>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EB06C2" w:rsidRPr="006458C0" w14:paraId="0A3256F2" w14:textId="77777777" w:rsidTr="006458C0">
      <w:trPr>
        <w:trHeight w:val="138"/>
        <w:jc w:val="right"/>
      </w:trPr>
      <w:tc>
        <w:tcPr>
          <w:tcW w:w="3397" w:type="dxa"/>
          <w:vAlign w:val="center"/>
        </w:tcPr>
        <w:p w14:paraId="3D80769D" w14:textId="5060398B" w:rsidR="00EB06C2" w:rsidRPr="006458C0" w:rsidRDefault="00EB06C2"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603DBF2F" w:rsidR="00EB06C2" w:rsidRPr="006458C0" w:rsidRDefault="00EB06C2" w:rsidP="005F1362">
          <w:pPr>
            <w:pStyle w:val="Encabezado"/>
            <w:rPr>
              <w:rFonts w:ascii="Palatino Linotype" w:hAnsi="Palatino Linotype"/>
              <w:b/>
              <w:sz w:val="20"/>
              <w:szCs w:val="22"/>
            </w:rPr>
          </w:pPr>
          <w:r>
            <w:rPr>
              <w:rFonts w:ascii="Palatino Linotype" w:hAnsi="Palatino Linotype"/>
              <w:b/>
              <w:sz w:val="20"/>
              <w:szCs w:val="22"/>
            </w:rPr>
            <w:t>03158</w:t>
          </w:r>
          <w:r w:rsidRPr="006458C0">
            <w:rPr>
              <w:rFonts w:ascii="Palatino Linotype" w:hAnsi="Palatino Linotype"/>
              <w:b/>
              <w:sz w:val="20"/>
              <w:szCs w:val="22"/>
            </w:rPr>
            <w:t>/INFOEM/IP/RR/2022</w:t>
          </w:r>
        </w:p>
      </w:tc>
    </w:tr>
    <w:tr w:rsidR="00EB06C2" w:rsidRPr="006458C0" w14:paraId="128C8B3C" w14:textId="77777777" w:rsidTr="006458C0">
      <w:trPr>
        <w:trHeight w:val="233"/>
        <w:jc w:val="right"/>
      </w:trPr>
      <w:tc>
        <w:tcPr>
          <w:tcW w:w="3397" w:type="dxa"/>
          <w:vAlign w:val="center"/>
        </w:tcPr>
        <w:p w14:paraId="483E3371" w14:textId="66B1BC74"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7BD0D566" w:rsidR="00EB06C2" w:rsidRPr="006458C0" w:rsidRDefault="00A65ED7" w:rsidP="0058757A">
          <w:pPr>
            <w:pStyle w:val="Encabezado"/>
            <w:rPr>
              <w:rFonts w:ascii="Palatino Linotype" w:hAnsi="Palatino Linotype"/>
              <w:b/>
              <w:sz w:val="20"/>
              <w:szCs w:val="22"/>
            </w:rPr>
          </w:pPr>
          <w:r>
            <w:rPr>
              <w:rFonts w:ascii="Palatino Linotype" w:hAnsi="Palatino Linotype"/>
              <w:b/>
              <w:sz w:val="20"/>
              <w:szCs w:val="22"/>
            </w:rPr>
            <w:t>XXXX XXXX XXXX</w:t>
          </w:r>
        </w:p>
      </w:tc>
    </w:tr>
    <w:tr w:rsidR="00EB06C2" w:rsidRPr="006458C0" w14:paraId="41BE0704" w14:textId="77777777" w:rsidTr="006458C0">
      <w:trPr>
        <w:trHeight w:val="321"/>
        <w:jc w:val="right"/>
      </w:trPr>
      <w:tc>
        <w:tcPr>
          <w:tcW w:w="3397" w:type="dxa"/>
          <w:vAlign w:val="center"/>
        </w:tcPr>
        <w:p w14:paraId="34C64148" w14:textId="10C6C8A9" w:rsidR="00EB06C2" w:rsidRPr="006458C0" w:rsidRDefault="00EB06C2"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3649841D" w:rsidR="00EB06C2" w:rsidRPr="006458C0" w:rsidRDefault="00EB06C2" w:rsidP="00EB06C2">
          <w:pPr>
            <w:pStyle w:val="Encabezado"/>
            <w:rPr>
              <w:rFonts w:ascii="Palatino Linotype" w:hAnsi="Palatino Linotype"/>
              <w:b/>
              <w:sz w:val="20"/>
              <w:szCs w:val="22"/>
            </w:rPr>
          </w:pPr>
          <w:r>
            <w:rPr>
              <w:rFonts w:ascii="Palatino Linotype" w:hAnsi="Palatino Linotype"/>
              <w:b/>
              <w:bCs/>
              <w:color w:val="000000"/>
              <w:sz w:val="20"/>
              <w:szCs w:val="22"/>
            </w:rPr>
            <w:t>Ayuntamiento de Tlalnepantla de Baz</w:t>
          </w:r>
        </w:p>
      </w:tc>
    </w:tr>
    <w:tr w:rsidR="00EB06C2" w:rsidRPr="006458C0" w14:paraId="0C8B6193" w14:textId="77777777" w:rsidTr="006458C0">
      <w:trPr>
        <w:trHeight w:val="321"/>
        <w:jc w:val="right"/>
      </w:trPr>
      <w:tc>
        <w:tcPr>
          <w:tcW w:w="3397" w:type="dxa"/>
          <w:vAlign w:val="center"/>
        </w:tcPr>
        <w:p w14:paraId="321FFAFF" w14:textId="0E8C2CE7" w:rsidR="00EB06C2" w:rsidRPr="006458C0" w:rsidRDefault="00EB06C2"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EB06C2" w:rsidRPr="006458C0" w:rsidRDefault="00EB06C2"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EB06C2" w:rsidRDefault="008803E2" w:rsidP="00472C41">
    <w:pPr>
      <w:pStyle w:val="Encabezado"/>
      <w:tabs>
        <w:tab w:val="clear" w:pos="4252"/>
        <w:tab w:val="clear" w:pos="8504"/>
        <w:tab w:val="left" w:pos="3103"/>
      </w:tabs>
    </w:pPr>
    <w:r>
      <w:rPr>
        <w:noProof/>
      </w:rPr>
      <w:pict w14:anchorId="0C4A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4pt;margin-top:-123.7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3E0A6C"/>
    <w:multiLevelType w:val="hybridMultilevel"/>
    <w:tmpl w:val="16C857B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A940C54"/>
    <w:multiLevelType w:val="hybridMultilevel"/>
    <w:tmpl w:val="61883B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275851"/>
    <w:multiLevelType w:val="hybridMultilevel"/>
    <w:tmpl w:val="B604325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E71D37"/>
    <w:multiLevelType w:val="multilevel"/>
    <w:tmpl w:val="189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E22DD5"/>
    <w:multiLevelType w:val="hybridMultilevel"/>
    <w:tmpl w:val="FBCA1A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FF1C05"/>
    <w:multiLevelType w:val="hybridMultilevel"/>
    <w:tmpl w:val="4F525B42"/>
    <w:lvl w:ilvl="0" w:tplc="FFFFFFFF">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1BE2802"/>
    <w:multiLevelType w:val="hybridMultilevel"/>
    <w:tmpl w:val="3A0E75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156D4D"/>
    <w:multiLevelType w:val="hybridMultilevel"/>
    <w:tmpl w:val="86A4A2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80C14E0"/>
    <w:multiLevelType w:val="hybridMultilevel"/>
    <w:tmpl w:val="2ABE0F26"/>
    <w:lvl w:ilvl="0" w:tplc="FFFFFFFF">
      <w:start w:val="1"/>
      <w:numFmt w:val="decimal"/>
      <w:lvlText w:val="%1."/>
      <w:lvlJc w:val="left"/>
      <w:pPr>
        <w:ind w:left="0" w:firstLine="0"/>
      </w:pPr>
      <w:rPr>
        <w:rFonts w:ascii="Palatino Linotype" w:hAnsi="Palatino Linotype" w:hint="default"/>
        <w:b/>
        <w:i w:val="0"/>
        <w:sz w:val="24"/>
      </w:rPr>
    </w:lvl>
    <w:lvl w:ilvl="1" w:tplc="9F7E368C">
      <w:start w:val="1"/>
      <w:numFmt w:val="upperRoman"/>
      <w:lvlText w:val="%2."/>
      <w:lvlJc w:val="right"/>
      <w:pPr>
        <w:ind w:left="1440" w:hanging="360"/>
      </w:pPr>
      <w:rPr>
        <w:b/>
        <w:b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F90E0D"/>
    <w:multiLevelType w:val="hybridMultilevel"/>
    <w:tmpl w:val="844A799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C8A2EDF"/>
    <w:multiLevelType w:val="hybridMultilevel"/>
    <w:tmpl w:val="B91AA74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896D4B"/>
    <w:multiLevelType w:val="hybridMultilevel"/>
    <w:tmpl w:val="F32C67A6"/>
    <w:lvl w:ilvl="0" w:tplc="FFFFFFFF">
      <w:start w:val="1"/>
      <w:numFmt w:val="decimal"/>
      <w:lvlText w:val="%1."/>
      <w:lvlJc w:val="left"/>
      <w:pPr>
        <w:ind w:left="0" w:firstLine="0"/>
      </w:pPr>
      <w:rPr>
        <w:rFonts w:ascii="Palatino Linotype" w:hAnsi="Palatino Linotype" w:hint="default"/>
        <w:b/>
        <w:i w:val="0"/>
        <w:sz w:val="24"/>
      </w:rPr>
    </w:lvl>
    <w:lvl w:ilvl="1" w:tplc="D76A7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F3D5613"/>
    <w:multiLevelType w:val="hybridMultilevel"/>
    <w:tmpl w:val="D5AE28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0303ED5"/>
    <w:multiLevelType w:val="hybridMultilevel"/>
    <w:tmpl w:val="4224B64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nsid w:val="429B04BF"/>
    <w:multiLevelType w:val="hybridMultilevel"/>
    <w:tmpl w:val="9278B03C"/>
    <w:lvl w:ilvl="0" w:tplc="FFFFFFFF">
      <w:start w:val="1"/>
      <w:numFmt w:val="decimal"/>
      <w:lvlText w:val="%1."/>
      <w:lvlJc w:val="left"/>
      <w:pPr>
        <w:ind w:left="0" w:firstLine="0"/>
      </w:pPr>
      <w:rPr>
        <w:rFonts w:ascii="Palatino Linotype" w:hAnsi="Palatino Linotype" w:hint="default"/>
        <w:b/>
        <w:i w:val="0"/>
        <w:sz w:val="24"/>
      </w:rPr>
    </w:lvl>
    <w:lvl w:ilvl="1" w:tplc="9BE2C272">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A3A52B7"/>
    <w:multiLevelType w:val="hybridMultilevel"/>
    <w:tmpl w:val="15244946"/>
    <w:lvl w:ilvl="0" w:tplc="037E4D40">
      <w:start w:val="2"/>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BCE6718"/>
    <w:multiLevelType w:val="hybridMultilevel"/>
    <w:tmpl w:val="E874497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0AE42E6">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nsid w:val="511E3F50"/>
    <w:multiLevelType w:val="hybridMultilevel"/>
    <w:tmpl w:val="13B8BB9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20D79DE"/>
    <w:multiLevelType w:val="hybridMultilevel"/>
    <w:tmpl w:val="0A54AB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15E1D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4DF2CA3"/>
    <w:multiLevelType w:val="hybridMultilevel"/>
    <w:tmpl w:val="55AAD188"/>
    <w:lvl w:ilvl="0" w:tplc="080A0013">
      <w:start w:val="1"/>
      <w:numFmt w:val="upperRoman"/>
      <w:lvlText w:val="%1."/>
      <w:lvlJc w:val="righ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5433AF"/>
    <w:multiLevelType w:val="hybridMultilevel"/>
    <w:tmpl w:val="0D584A3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080A001B">
      <w:start w:val="1"/>
      <w:numFmt w:val="lowerRoman"/>
      <w:lvlText w:val="%3."/>
      <w:lvlJc w:val="right"/>
      <w:pPr>
        <w:ind w:left="14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nsid w:val="5AA004F7"/>
    <w:multiLevelType w:val="hybridMultilevel"/>
    <w:tmpl w:val="63B217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DB0308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894417C"/>
    <w:multiLevelType w:val="hybridMultilevel"/>
    <w:tmpl w:val="C20CCC4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F661A5"/>
    <w:multiLevelType w:val="hybridMultilevel"/>
    <w:tmpl w:val="78DE616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7"/>
  </w:num>
  <w:num w:numId="2">
    <w:abstractNumId w:val="29"/>
  </w:num>
  <w:num w:numId="3">
    <w:abstractNumId w:val="0"/>
  </w:num>
  <w:num w:numId="4">
    <w:abstractNumId w:val="7"/>
  </w:num>
  <w:num w:numId="5">
    <w:abstractNumId w:val="18"/>
  </w:num>
  <w:num w:numId="6">
    <w:abstractNumId w:val="38"/>
  </w:num>
  <w:num w:numId="7">
    <w:abstractNumId w:val="37"/>
  </w:num>
  <w:num w:numId="8">
    <w:abstractNumId w:val="16"/>
  </w:num>
  <w:num w:numId="9">
    <w:abstractNumId w:val="35"/>
  </w:num>
  <w:num w:numId="10">
    <w:abstractNumId w:val="41"/>
  </w:num>
  <w:num w:numId="11">
    <w:abstractNumId w:val="22"/>
  </w:num>
  <w:num w:numId="12">
    <w:abstractNumId w:val="43"/>
  </w:num>
  <w:num w:numId="13">
    <w:abstractNumId w:val="32"/>
  </w:num>
  <w:num w:numId="14">
    <w:abstractNumId w:val="45"/>
  </w:num>
  <w:num w:numId="15">
    <w:abstractNumId w:val="9"/>
  </w:num>
  <w:num w:numId="16">
    <w:abstractNumId w:val="24"/>
  </w:num>
  <w:num w:numId="17">
    <w:abstractNumId w:val="2"/>
  </w:num>
  <w:num w:numId="18">
    <w:abstractNumId w:val="13"/>
  </w:num>
  <w:num w:numId="19">
    <w:abstractNumId w:val="39"/>
  </w:num>
  <w:num w:numId="20">
    <w:abstractNumId w:val="34"/>
  </w:num>
  <w:num w:numId="21">
    <w:abstractNumId w:val="33"/>
  </w:num>
  <w:num w:numId="22">
    <w:abstractNumId w:val="26"/>
  </w:num>
  <w:num w:numId="23">
    <w:abstractNumId w:val="11"/>
  </w:num>
  <w:num w:numId="24">
    <w:abstractNumId w:val="15"/>
  </w:num>
  <w:num w:numId="25">
    <w:abstractNumId w:val="10"/>
  </w:num>
  <w:num w:numId="26">
    <w:abstractNumId w:val="8"/>
  </w:num>
  <w:num w:numId="27">
    <w:abstractNumId w:val="3"/>
  </w:num>
  <w:num w:numId="28">
    <w:abstractNumId w:val="40"/>
  </w:num>
  <w:num w:numId="29">
    <w:abstractNumId w:val="23"/>
  </w:num>
  <w:num w:numId="30">
    <w:abstractNumId w:val="12"/>
  </w:num>
  <w:num w:numId="31">
    <w:abstractNumId w:val="19"/>
  </w:num>
  <w:num w:numId="32">
    <w:abstractNumId w:val="4"/>
  </w:num>
  <w:num w:numId="33">
    <w:abstractNumId w:val="30"/>
  </w:num>
  <w:num w:numId="34">
    <w:abstractNumId w:val="28"/>
  </w:num>
  <w:num w:numId="35">
    <w:abstractNumId w:val="36"/>
  </w:num>
  <w:num w:numId="36">
    <w:abstractNumId w:val="31"/>
  </w:num>
  <w:num w:numId="37">
    <w:abstractNumId w:val="21"/>
  </w:num>
  <w:num w:numId="38">
    <w:abstractNumId w:val="20"/>
  </w:num>
  <w:num w:numId="39">
    <w:abstractNumId w:val="44"/>
  </w:num>
  <w:num w:numId="40">
    <w:abstractNumId w:val="14"/>
  </w:num>
  <w:num w:numId="41">
    <w:abstractNumId w:val="6"/>
  </w:num>
  <w:num w:numId="42">
    <w:abstractNumId w:val="42"/>
  </w:num>
  <w:num w:numId="43">
    <w:abstractNumId w:val="46"/>
  </w:num>
  <w:num w:numId="44">
    <w:abstractNumId w:val="5"/>
  </w:num>
  <w:num w:numId="45">
    <w:abstractNumId w:val="27"/>
  </w:num>
  <w:num w:numId="46">
    <w:abstractNumId w:val="25"/>
  </w:num>
  <w:num w:numId="4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7A3"/>
    <w:rsid w:val="00012472"/>
    <w:rsid w:val="000125A8"/>
    <w:rsid w:val="00013025"/>
    <w:rsid w:val="0001398B"/>
    <w:rsid w:val="000203D3"/>
    <w:rsid w:val="000204A6"/>
    <w:rsid w:val="000211F8"/>
    <w:rsid w:val="0002146F"/>
    <w:rsid w:val="00021913"/>
    <w:rsid w:val="00022D89"/>
    <w:rsid w:val="000236A3"/>
    <w:rsid w:val="00024F35"/>
    <w:rsid w:val="00025127"/>
    <w:rsid w:val="00025266"/>
    <w:rsid w:val="0003063D"/>
    <w:rsid w:val="00030D9E"/>
    <w:rsid w:val="00031D37"/>
    <w:rsid w:val="00031F10"/>
    <w:rsid w:val="00031F98"/>
    <w:rsid w:val="00032493"/>
    <w:rsid w:val="00033B7D"/>
    <w:rsid w:val="00036385"/>
    <w:rsid w:val="0004072A"/>
    <w:rsid w:val="0004193F"/>
    <w:rsid w:val="00042380"/>
    <w:rsid w:val="000427D6"/>
    <w:rsid w:val="00044DB9"/>
    <w:rsid w:val="0004606D"/>
    <w:rsid w:val="0004686A"/>
    <w:rsid w:val="000468E2"/>
    <w:rsid w:val="00046CEE"/>
    <w:rsid w:val="000478BA"/>
    <w:rsid w:val="0005237C"/>
    <w:rsid w:val="00052A3C"/>
    <w:rsid w:val="0005437D"/>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30B2"/>
    <w:rsid w:val="00074573"/>
    <w:rsid w:val="000800AC"/>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26B8"/>
    <w:rsid w:val="000A3B12"/>
    <w:rsid w:val="000A3F90"/>
    <w:rsid w:val="000A4554"/>
    <w:rsid w:val="000A45FD"/>
    <w:rsid w:val="000A4E44"/>
    <w:rsid w:val="000A556A"/>
    <w:rsid w:val="000A675D"/>
    <w:rsid w:val="000A77ED"/>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0F9E"/>
    <w:rsid w:val="000E1389"/>
    <w:rsid w:val="000E2665"/>
    <w:rsid w:val="000E2A46"/>
    <w:rsid w:val="000E44C3"/>
    <w:rsid w:val="000E5176"/>
    <w:rsid w:val="000E67FC"/>
    <w:rsid w:val="000E77B8"/>
    <w:rsid w:val="000E7FFD"/>
    <w:rsid w:val="000F1731"/>
    <w:rsid w:val="000F1B9F"/>
    <w:rsid w:val="000F2739"/>
    <w:rsid w:val="000F2817"/>
    <w:rsid w:val="000F2EDD"/>
    <w:rsid w:val="000F3457"/>
    <w:rsid w:val="000F37A8"/>
    <w:rsid w:val="000F6D7E"/>
    <w:rsid w:val="000F7112"/>
    <w:rsid w:val="00100187"/>
    <w:rsid w:val="00100DDD"/>
    <w:rsid w:val="00100F7B"/>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0DC7"/>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056"/>
    <w:rsid w:val="00156A23"/>
    <w:rsid w:val="001611E5"/>
    <w:rsid w:val="0016161C"/>
    <w:rsid w:val="00161E95"/>
    <w:rsid w:val="00163780"/>
    <w:rsid w:val="00163B1F"/>
    <w:rsid w:val="001648EE"/>
    <w:rsid w:val="00164B65"/>
    <w:rsid w:val="00164E0E"/>
    <w:rsid w:val="001656F2"/>
    <w:rsid w:val="00166794"/>
    <w:rsid w:val="00166C70"/>
    <w:rsid w:val="00167D88"/>
    <w:rsid w:val="0017273C"/>
    <w:rsid w:val="001732E3"/>
    <w:rsid w:val="00174E02"/>
    <w:rsid w:val="0017653A"/>
    <w:rsid w:val="001775DF"/>
    <w:rsid w:val="001809E8"/>
    <w:rsid w:val="00185460"/>
    <w:rsid w:val="001862A3"/>
    <w:rsid w:val="00192E4B"/>
    <w:rsid w:val="00194D62"/>
    <w:rsid w:val="00195C67"/>
    <w:rsid w:val="00196407"/>
    <w:rsid w:val="00197091"/>
    <w:rsid w:val="001972CC"/>
    <w:rsid w:val="001A032D"/>
    <w:rsid w:val="001A138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B7F53"/>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E8C"/>
    <w:rsid w:val="00212C9C"/>
    <w:rsid w:val="00212FCA"/>
    <w:rsid w:val="00213108"/>
    <w:rsid w:val="0021453E"/>
    <w:rsid w:val="0021475E"/>
    <w:rsid w:val="00214D96"/>
    <w:rsid w:val="002176FD"/>
    <w:rsid w:val="002179AC"/>
    <w:rsid w:val="00220ADB"/>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93E"/>
    <w:rsid w:val="00252A20"/>
    <w:rsid w:val="00252B41"/>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0B01"/>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283"/>
    <w:rsid w:val="002B46CB"/>
    <w:rsid w:val="002B4D21"/>
    <w:rsid w:val="002C0074"/>
    <w:rsid w:val="002C0159"/>
    <w:rsid w:val="002C057E"/>
    <w:rsid w:val="002C0804"/>
    <w:rsid w:val="002C0DC5"/>
    <w:rsid w:val="002C1007"/>
    <w:rsid w:val="002C2D44"/>
    <w:rsid w:val="002C4715"/>
    <w:rsid w:val="002C4780"/>
    <w:rsid w:val="002C47ED"/>
    <w:rsid w:val="002C484A"/>
    <w:rsid w:val="002C4B93"/>
    <w:rsid w:val="002C54D1"/>
    <w:rsid w:val="002C5542"/>
    <w:rsid w:val="002C570D"/>
    <w:rsid w:val="002C6561"/>
    <w:rsid w:val="002C6DB3"/>
    <w:rsid w:val="002D0E3D"/>
    <w:rsid w:val="002D10C8"/>
    <w:rsid w:val="002D129A"/>
    <w:rsid w:val="002D1A38"/>
    <w:rsid w:val="002D1AA7"/>
    <w:rsid w:val="002D28CB"/>
    <w:rsid w:val="002D2E16"/>
    <w:rsid w:val="002D35AE"/>
    <w:rsid w:val="002D373C"/>
    <w:rsid w:val="002E126F"/>
    <w:rsid w:val="002E160F"/>
    <w:rsid w:val="002E191E"/>
    <w:rsid w:val="002E1C05"/>
    <w:rsid w:val="002E1E5D"/>
    <w:rsid w:val="002E2FBC"/>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07EB6"/>
    <w:rsid w:val="003105D0"/>
    <w:rsid w:val="003105D6"/>
    <w:rsid w:val="00310B1D"/>
    <w:rsid w:val="00310D66"/>
    <w:rsid w:val="003111C5"/>
    <w:rsid w:val="00311481"/>
    <w:rsid w:val="003116A6"/>
    <w:rsid w:val="00311863"/>
    <w:rsid w:val="003120A9"/>
    <w:rsid w:val="00312733"/>
    <w:rsid w:val="00316065"/>
    <w:rsid w:val="003161C0"/>
    <w:rsid w:val="00316CB5"/>
    <w:rsid w:val="00317883"/>
    <w:rsid w:val="00317EFF"/>
    <w:rsid w:val="00321AA3"/>
    <w:rsid w:val="00321AE9"/>
    <w:rsid w:val="00321D1B"/>
    <w:rsid w:val="00321EEE"/>
    <w:rsid w:val="00323895"/>
    <w:rsid w:val="0032586C"/>
    <w:rsid w:val="00326579"/>
    <w:rsid w:val="00327D79"/>
    <w:rsid w:val="00332E6B"/>
    <w:rsid w:val="003337F3"/>
    <w:rsid w:val="003338F8"/>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56236"/>
    <w:rsid w:val="0036073F"/>
    <w:rsid w:val="003615A3"/>
    <w:rsid w:val="003629EE"/>
    <w:rsid w:val="003643B3"/>
    <w:rsid w:val="003708DD"/>
    <w:rsid w:val="00370B8E"/>
    <w:rsid w:val="00370BB1"/>
    <w:rsid w:val="003721B2"/>
    <w:rsid w:val="00372328"/>
    <w:rsid w:val="003738EA"/>
    <w:rsid w:val="00374CE8"/>
    <w:rsid w:val="003762FD"/>
    <w:rsid w:val="00376FD2"/>
    <w:rsid w:val="00377278"/>
    <w:rsid w:val="0038132B"/>
    <w:rsid w:val="003818D2"/>
    <w:rsid w:val="00383D51"/>
    <w:rsid w:val="00383E66"/>
    <w:rsid w:val="00384AE2"/>
    <w:rsid w:val="003854B7"/>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712E"/>
    <w:rsid w:val="003E7278"/>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1614"/>
    <w:rsid w:val="00412696"/>
    <w:rsid w:val="00412E24"/>
    <w:rsid w:val="0041472A"/>
    <w:rsid w:val="004147B1"/>
    <w:rsid w:val="004156E0"/>
    <w:rsid w:val="00416727"/>
    <w:rsid w:val="0042068A"/>
    <w:rsid w:val="0042267F"/>
    <w:rsid w:val="0042437A"/>
    <w:rsid w:val="004248F0"/>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2169"/>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B65"/>
    <w:rsid w:val="00472C41"/>
    <w:rsid w:val="00473115"/>
    <w:rsid w:val="004738D8"/>
    <w:rsid w:val="00473BD2"/>
    <w:rsid w:val="00474477"/>
    <w:rsid w:val="004745CE"/>
    <w:rsid w:val="004764CB"/>
    <w:rsid w:val="00476730"/>
    <w:rsid w:val="004769A5"/>
    <w:rsid w:val="004773A3"/>
    <w:rsid w:val="004773E6"/>
    <w:rsid w:val="00481A7B"/>
    <w:rsid w:val="00482DC9"/>
    <w:rsid w:val="0048386B"/>
    <w:rsid w:val="00483C14"/>
    <w:rsid w:val="00484F28"/>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91E"/>
    <w:rsid w:val="004B3A2A"/>
    <w:rsid w:val="004B3D59"/>
    <w:rsid w:val="004B50F8"/>
    <w:rsid w:val="004B58EA"/>
    <w:rsid w:val="004B73EF"/>
    <w:rsid w:val="004C09B4"/>
    <w:rsid w:val="004C20F2"/>
    <w:rsid w:val="004C251E"/>
    <w:rsid w:val="004C38EA"/>
    <w:rsid w:val="004C3F25"/>
    <w:rsid w:val="004C45F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3CF"/>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348"/>
    <w:rsid w:val="005255D3"/>
    <w:rsid w:val="00525C4F"/>
    <w:rsid w:val="00526446"/>
    <w:rsid w:val="005272EC"/>
    <w:rsid w:val="00527495"/>
    <w:rsid w:val="00527E7A"/>
    <w:rsid w:val="00531594"/>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4FBE"/>
    <w:rsid w:val="00585172"/>
    <w:rsid w:val="00587366"/>
    <w:rsid w:val="0058757A"/>
    <w:rsid w:val="00590037"/>
    <w:rsid w:val="00590892"/>
    <w:rsid w:val="00592DB9"/>
    <w:rsid w:val="005930F8"/>
    <w:rsid w:val="00593476"/>
    <w:rsid w:val="005937BC"/>
    <w:rsid w:val="00594C52"/>
    <w:rsid w:val="00595511"/>
    <w:rsid w:val="00596514"/>
    <w:rsid w:val="0059679B"/>
    <w:rsid w:val="00597456"/>
    <w:rsid w:val="00597651"/>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0905"/>
    <w:rsid w:val="005C1A74"/>
    <w:rsid w:val="005C3294"/>
    <w:rsid w:val="005C347F"/>
    <w:rsid w:val="005C3B63"/>
    <w:rsid w:val="005C412B"/>
    <w:rsid w:val="005C450C"/>
    <w:rsid w:val="005C6961"/>
    <w:rsid w:val="005C6F55"/>
    <w:rsid w:val="005C7F3D"/>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4A6D"/>
    <w:rsid w:val="005F53A4"/>
    <w:rsid w:val="005F53E3"/>
    <w:rsid w:val="005F5FE1"/>
    <w:rsid w:val="005F62B2"/>
    <w:rsid w:val="005F715E"/>
    <w:rsid w:val="006010DA"/>
    <w:rsid w:val="006017AB"/>
    <w:rsid w:val="006024BB"/>
    <w:rsid w:val="00604AC3"/>
    <w:rsid w:val="00605865"/>
    <w:rsid w:val="00611DC1"/>
    <w:rsid w:val="00613655"/>
    <w:rsid w:val="006144EE"/>
    <w:rsid w:val="006167AB"/>
    <w:rsid w:val="00617125"/>
    <w:rsid w:val="00617813"/>
    <w:rsid w:val="006206CC"/>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6D42"/>
    <w:rsid w:val="0064716C"/>
    <w:rsid w:val="00650392"/>
    <w:rsid w:val="0065061D"/>
    <w:rsid w:val="00651701"/>
    <w:rsid w:val="00655146"/>
    <w:rsid w:val="00656C62"/>
    <w:rsid w:val="0065715E"/>
    <w:rsid w:val="00657670"/>
    <w:rsid w:val="00657D5D"/>
    <w:rsid w:val="00657DBF"/>
    <w:rsid w:val="00657DE0"/>
    <w:rsid w:val="00662C69"/>
    <w:rsid w:val="006633C0"/>
    <w:rsid w:val="00663470"/>
    <w:rsid w:val="00663CC7"/>
    <w:rsid w:val="0066458B"/>
    <w:rsid w:val="00664805"/>
    <w:rsid w:val="00664FB5"/>
    <w:rsid w:val="006674A0"/>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297"/>
    <w:rsid w:val="006842C0"/>
    <w:rsid w:val="00685689"/>
    <w:rsid w:val="0068594B"/>
    <w:rsid w:val="00686B04"/>
    <w:rsid w:val="00687CAD"/>
    <w:rsid w:val="006901FA"/>
    <w:rsid w:val="006904D3"/>
    <w:rsid w:val="006906D8"/>
    <w:rsid w:val="00690BB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1A4B"/>
    <w:rsid w:val="006A2CF3"/>
    <w:rsid w:val="006A2D34"/>
    <w:rsid w:val="006A2EDE"/>
    <w:rsid w:val="006A2EFB"/>
    <w:rsid w:val="006A32B6"/>
    <w:rsid w:val="006A3D7A"/>
    <w:rsid w:val="006A5374"/>
    <w:rsid w:val="006A687E"/>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00E"/>
    <w:rsid w:val="006F51AA"/>
    <w:rsid w:val="006F69E5"/>
    <w:rsid w:val="00700B9B"/>
    <w:rsid w:val="007050B1"/>
    <w:rsid w:val="00705527"/>
    <w:rsid w:val="007059CC"/>
    <w:rsid w:val="00707096"/>
    <w:rsid w:val="007127BB"/>
    <w:rsid w:val="007136BC"/>
    <w:rsid w:val="00714576"/>
    <w:rsid w:val="00714B89"/>
    <w:rsid w:val="00714FEC"/>
    <w:rsid w:val="0071522B"/>
    <w:rsid w:val="00715A04"/>
    <w:rsid w:val="00715B7D"/>
    <w:rsid w:val="00716C21"/>
    <w:rsid w:val="00721335"/>
    <w:rsid w:val="00721924"/>
    <w:rsid w:val="00721F66"/>
    <w:rsid w:val="00722B93"/>
    <w:rsid w:val="0072445A"/>
    <w:rsid w:val="00727B1C"/>
    <w:rsid w:val="00730E96"/>
    <w:rsid w:val="00731F1F"/>
    <w:rsid w:val="0073324B"/>
    <w:rsid w:val="00733313"/>
    <w:rsid w:val="007337E6"/>
    <w:rsid w:val="0073430C"/>
    <w:rsid w:val="00735A75"/>
    <w:rsid w:val="007365AD"/>
    <w:rsid w:val="00740BA4"/>
    <w:rsid w:val="00742486"/>
    <w:rsid w:val="0074433B"/>
    <w:rsid w:val="007446C2"/>
    <w:rsid w:val="0074573F"/>
    <w:rsid w:val="0074628D"/>
    <w:rsid w:val="007473D2"/>
    <w:rsid w:val="007479C2"/>
    <w:rsid w:val="00750A80"/>
    <w:rsid w:val="00751061"/>
    <w:rsid w:val="0075151E"/>
    <w:rsid w:val="007517A8"/>
    <w:rsid w:val="0075265E"/>
    <w:rsid w:val="0075287E"/>
    <w:rsid w:val="0075440D"/>
    <w:rsid w:val="00754E6B"/>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31B5"/>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508"/>
    <w:rsid w:val="007909AE"/>
    <w:rsid w:val="007914E4"/>
    <w:rsid w:val="00791E58"/>
    <w:rsid w:val="0079388C"/>
    <w:rsid w:val="0079427C"/>
    <w:rsid w:val="00794C2B"/>
    <w:rsid w:val="007A0692"/>
    <w:rsid w:val="007A082B"/>
    <w:rsid w:val="007A0A0E"/>
    <w:rsid w:val="007A1303"/>
    <w:rsid w:val="007A2C90"/>
    <w:rsid w:val="007A3A6F"/>
    <w:rsid w:val="007A4419"/>
    <w:rsid w:val="007A65E0"/>
    <w:rsid w:val="007A70B9"/>
    <w:rsid w:val="007A729D"/>
    <w:rsid w:val="007A7602"/>
    <w:rsid w:val="007A7A58"/>
    <w:rsid w:val="007A7E06"/>
    <w:rsid w:val="007B02B9"/>
    <w:rsid w:val="007B1837"/>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274E"/>
    <w:rsid w:val="007D3FBD"/>
    <w:rsid w:val="007D49A0"/>
    <w:rsid w:val="007D7EF3"/>
    <w:rsid w:val="007E04D1"/>
    <w:rsid w:val="007E0553"/>
    <w:rsid w:val="007E0C40"/>
    <w:rsid w:val="007E5125"/>
    <w:rsid w:val="007E5DB4"/>
    <w:rsid w:val="007E6334"/>
    <w:rsid w:val="007E64B6"/>
    <w:rsid w:val="007E6DA4"/>
    <w:rsid w:val="007E72DF"/>
    <w:rsid w:val="007F0617"/>
    <w:rsid w:val="007F0E48"/>
    <w:rsid w:val="007F313E"/>
    <w:rsid w:val="007F372C"/>
    <w:rsid w:val="007F3993"/>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3845"/>
    <w:rsid w:val="00824C4E"/>
    <w:rsid w:val="00826125"/>
    <w:rsid w:val="00826774"/>
    <w:rsid w:val="00826F38"/>
    <w:rsid w:val="00830D70"/>
    <w:rsid w:val="00831969"/>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3E2"/>
    <w:rsid w:val="00880F33"/>
    <w:rsid w:val="00881572"/>
    <w:rsid w:val="00882584"/>
    <w:rsid w:val="00882E82"/>
    <w:rsid w:val="00882FEA"/>
    <w:rsid w:val="0088320F"/>
    <w:rsid w:val="00883450"/>
    <w:rsid w:val="0088398C"/>
    <w:rsid w:val="00885A71"/>
    <w:rsid w:val="00885C6E"/>
    <w:rsid w:val="00886AF2"/>
    <w:rsid w:val="0088743F"/>
    <w:rsid w:val="0089067B"/>
    <w:rsid w:val="00890700"/>
    <w:rsid w:val="00892AB9"/>
    <w:rsid w:val="00893857"/>
    <w:rsid w:val="0089412A"/>
    <w:rsid w:val="00895335"/>
    <w:rsid w:val="00895536"/>
    <w:rsid w:val="008965EF"/>
    <w:rsid w:val="00896AD4"/>
    <w:rsid w:val="00896D9E"/>
    <w:rsid w:val="00897752"/>
    <w:rsid w:val="008A2811"/>
    <w:rsid w:val="008A3797"/>
    <w:rsid w:val="008A3FC8"/>
    <w:rsid w:val="008A52F3"/>
    <w:rsid w:val="008A5456"/>
    <w:rsid w:val="008A59E3"/>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143"/>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2A5D"/>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70C"/>
    <w:rsid w:val="00983B8F"/>
    <w:rsid w:val="00985479"/>
    <w:rsid w:val="0098595E"/>
    <w:rsid w:val="00986073"/>
    <w:rsid w:val="00986BE7"/>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307E"/>
    <w:rsid w:val="009F37D5"/>
    <w:rsid w:val="009F3C81"/>
    <w:rsid w:val="009F4494"/>
    <w:rsid w:val="009F50DE"/>
    <w:rsid w:val="009F5F3E"/>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6D0"/>
    <w:rsid w:val="00A15C42"/>
    <w:rsid w:val="00A16DF1"/>
    <w:rsid w:val="00A17302"/>
    <w:rsid w:val="00A17A17"/>
    <w:rsid w:val="00A17E3C"/>
    <w:rsid w:val="00A20B1F"/>
    <w:rsid w:val="00A21050"/>
    <w:rsid w:val="00A235D0"/>
    <w:rsid w:val="00A24131"/>
    <w:rsid w:val="00A25320"/>
    <w:rsid w:val="00A25CB8"/>
    <w:rsid w:val="00A27A7F"/>
    <w:rsid w:val="00A27D6E"/>
    <w:rsid w:val="00A3276A"/>
    <w:rsid w:val="00A32883"/>
    <w:rsid w:val="00A339DE"/>
    <w:rsid w:val="00A346B7"/>
    <w:rsid w:val="00A349D2"/>
    <w:rsid w:val="00A34C05"/>
    <w:rsid w:val="00A35492"/>
    <w:rsid w:val="00A356A1"/>
    <w:rsid w:val="00A36F1A"/>
    <w:rsid w:val="00A4044E"/>
    <w:rsid w:val="00A42475"/>
    <w:rsid w:val="00A4262E"/>
    <w:rsid w:val="00A42869"/>
    <w:rsid w:val="00A4379F"/>
    <w:rsid w:val="00A4434D"/>
    <w:rsid w:val="00A45039"/>
    <w:rsid w:val="00A454E0"/>
    <w:rsid w:val="00A45546"/>
    <w:rsid w:val="00A456A9"/>
    <w:rsid w:val="00A4585A"/>
    <w:rsid w:val="00A459B3"/>
    <w:rsid w:val="00A459D6"/>
    <w:rsid w:val="00A45B12"/>
    <w:rsid w:val="00A462D5"/>
    <w:rsid w:val="00A4650A"/>
    <w:rsid w:val="00A46E79"/>
    <w:rsid w:val="00A46F7C"/>
    <w:rsid w:val="00A471A7"/>
    <w:rsid w:val="00A47279"/>
    <w:rsid w:val="00A50720"/>
    <w:rsid w:val="00A50922"/>
    <w:rsid w:val="00A50B8A"/>
    <w:rsid w:val="00A51B14"/>
    <w:rsid w:val="00A51F40"/>
    <w:rsid w:val="00A55D2B"/>
    <w:rsid w:val="00A572BC"/>
    <w:rsid w:val="00A57A82"/>
    <w:rsid w:val="00A60516"/>
    <w:rsid w:val="00A62B7B"/>
    <w:rsid w:val="00A654A2"/>
    <w:rsid w:val="00A65ED7"/>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504"/>
    <w:rsid w:val="00AB09DB"/>
    <w:rsid w:val="00AB0C03"/>
    <w:rsid w:val="00AB1131"/>
    <w:rsid w:val="00AB133D"/>
    <w:rsid w:val="00AB1B91"/>
    <w:rsid w:val="00AB26FE"/>
    <w:rsid w:val="00AB2744"/>
    <w:rsid w:val="00AB274F"/>
    <w:rsid w:val="00AB2CAA"/>
    <w:rsid w:val="00AB5F30"/>
    <w:rsid w:val="00AB61E4"/>
    <w:rsid w:val="00AB6BE3"/>
    <w:rsid w:val="00AB7AAA"/>
    <w:rsid w:val="00AC2197"/>
    <w:rsid w:val="00AC37C3"/>
    <w:rsid w:val="00AC3C7B"/>
    <w:rsid w:val="00AC3E65"/>
    <w:rsid w:val="00AC535B"/>
    <w:rsid w:val="00AC5607"/>
    <w:rsid w:val="00AC5F6A"/>
    <w:rsid w:val="00AD0B3C"/>
    <w:rsid w:val="00AD0FC3"/>
    <w:rsid w:val="00AD15D9"/>
    <w:rsid w:val="00AD1CC0"/>
    <w:rsid w:val="00AD22B5"/>
    <w:rsid w:val="00AD2718"/>
    <w:rsid w:val="00AD2871"/>
    <w:rsid w:val="00AD2CE9"/>
    <w:rsid w:val="00AD33D3"/>
    <w:rsid w:val="00AD366A"/>
    <w:rsid w:val="00AD3DB4"/>
    <w:rsid w:val="00AD4D26"/>
    <w:rsid w:val="00AD5133"/>
    <w:rsid w:val="00AD5712"/>
    <w:rsid w:val="00AD6AC5"/>
    <w:rsid w:val="00AD76A1"/>
    <w:rsid w:val="00AE0699"/>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2C44"/>
    <w:rsid w:val="00B13243"/>
    <w:rsid w:val="00B13511"/>
    <w:rsid w:val="00B13760"/>
    <w:rsid w:val="00B13D85"/>
    <w:rsid w:val="00B16296"/>
    <w:rsid w:val="00B16798"/>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773F9"/>
    <w:rsid w:val="00B808A4"/>
    <w:rsid w:val="00B81371"/>
    <w:rsid w:val="00B818B8"/>
    <w:rsid w:val="00B81E78"/>
    <w:rsid w:val="00B836F0"/>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A0012"/>
    <w:rsid w:val="00BA0458"/>
    <w:rsid w:val="00BA120A"/>
    <w:rsid w:val="00BA1798"/>
    <w:rsid w:val="00BA3BB7"/>
    <w:rsid w:val="00BA4F66"/>
    <w:rsid w:val="00BA54A2"/>
    <w:rsid w:val="00BA65BE"/>
    <w:rsid w:val="00BA6D15"/>
    <w:rsid w:val="00BA7987"/>
    <w:rsid w:val="00BA7CFA"/>
    <w:rsid w:val="00BB1309"/>
    <w:rsid w:val="00BB2592"/>
    <w:rsid w:val="00BB3156"/>
    <w:rsid w:val="00BB5ADB"/>
    <w:rsid w:val="00BB5CA9"/>
    <w:rsid w:val="00BB6662"/>
    <w:rsid w:val="00BB7E0C"/>
    <w:rsid w:val="00BC0CE4"/>
    <w:rsid w:val="00BC22CD"/>
    <w:rsid w:val="00BC2443"/>
    <w:rsid w:val="00BC260A"/>
    <w:rsid w:val="00BC30BF"/>
    <w:rsid w:val="00BC3150"/>
    <w:rsid w:val="00BC3972"/>
    <w:rsid w:val="00BC4307"/>
    <w:rsid w:val="00BC4C44"/>
    <w:rsid w:val="00BC61B2"/>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4FA"/>
    <w:rsid w:val="00BF0A54"/>
    <w:rsid w:val="00BF0F1C"/>
    <w:rsid w:val="00BF1278"/>
    <w:rsid w:val="00BF1B7F"/>
    <w:rsid w:val="00BF2346"/>
    <w:rsid w:val="00BF3B85"/>
    <w:rsid w:val="00BF485E"/>
    <w:rsid w:val="00BF5B15"/>
    <w:rsid w:val="00BF6B5B"/>
    <w:rsid w:val="00BF6D83"/>
    <w:rsid w:val="00BF704D"/>
    <w:rsid w:val="00BF7365"/>
    <w:rsid w:val="00BF7824"/>
    <w:rsid w:val="00C020F8"/>
    <w:rsid w:val="00C02535"/>
    <w:rsid w:val="00C04666"/>
    <w:rsid w:val="00C04D22"/>
    <w:rsid w:val="00C04E74"/>
    <w:rsid w:val="00C06C02"/>
    <w:rsid w:val="00C070ED"/>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C51"/>
    <w:rsid w:val="00C315FB"/>
    <w:rsid w:val="00C31713"/>
    <w:rsid w:val="00C317BD"/>
    <w:rsid w:val="00C31E8F"/>
    <w:rsid w:val="00C33279"/>
    <w:rsid w:val="00C34B8F"/>
    <w:rsid w:val="00C35332"/>
    <w:rsid w:val="00C36183"/>
    <w:rsid w:val="00C37421"/>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5593"/>
    <w:rsid w:val="00CA0640"/>
    <w:rsid w:val="00CA12DB"/>
    <w:rsid w:val="00CA2022"/>
    <w:rsid w:val="00CA4741"/>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6D82"/>
    <w:rsid w:val="00CE7E6A"/>
    <w:rsid w:val="00CF030B"/>
    <w:rsid w:val="00CF23A2"/>
    <w:rsid w:val="00CF5D77"/>
    <w:rsid w:val="00CF6EB2"/>
    <w:rsid w:val="00CF7060"/>
    <w:rsid w:val="00D00269"/>
    <w:rsid w:val="00D01F86"/>
    <w:rsid w:val="00D02F72"/>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6916"/>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29F"/>
    <w:rsid w:val="00D446E7"/>
    <w:rsid w:val="00D47265"/>
    <w:rsid w:val="00D47500"/>
    <w:rsid w:val="00D4793C"/>
    <w:rsid w:val="00D5247A"/>
    <w:rsid w:val="00D524E2"/>
    <w:rsid w:val="00D57FDA"/>
    <w:rsid w:val="00D60582"/>
    <w:rsid w:val="00D60C22"/>
    <w:rsid w:val="00D61222"/>
    <w:rsid w:val="00D63800"/>
    <w:rsid w:val="00D63990"/>
    <w:rsid w:val="00D63C47"/>
    <w:rsid w:val="00D641DC"/>
    <w:rsid w:val="00D65068"/>
    <w:rsid w:val="00D65243"/>
    <w:rsid w:val="00D65794"/>
    <w:rsid w:val="00D658A1"/>
    <w:rsid w:val="00D65BBD"/>
    <w:rsid w:val="00D67E99"/>
    <w:rsid w:val="00D70BE1"/>
    <w:rsid w:val="00D71057"/>
    <w:rsid w:val="00D730F6"/>
    <w:rsid w:val="00D738F0"/>
    <w:rsid w:val="00D75E6C"/>
    <w:rsid w:val="00D80C86"/>
    <w:rsid w:val="00D8175A"/>
    <w:rsid w:val="00D82CB3"/>
    <w:rsid w:val="00D82FC0"/>
    <w:rsid w:val="00D8322A"/>
    <w:rsid w:val="00D83B2A"/>
    <w:rsid w:val="00D83C17"/>
    <w:rsid w:val="00D8541E"/>
    <w:rsid w:val="00D85885"/>
    <w:rsid w:val="00D8720F"/>
    <w:rsid w:val="00D87527"/>
    <w:rsid w:val="00D87652"/>
    <w:rsid w:val="00D9009F"/>
    <w:rsid w:val="00D905C2"/>
    <w:rsid w:val="00D9197D"/>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31E7"/>
    <w:rsid w:val="00DB3A66"/>
    <w:rsid w:val="00DB4BEF"/>
    <w:rsid w:val="00DB546B"/>
    <w:rsid w:val="00DB5AC6"/>
    <w:rsid w:val="00DB74A4"/>
    <w:rsid w:val="00DB78B2"/>
    <w:rsid w:val="00DB7C4B"/>
    <w:rsid w:val="00DC073A"/>
    <w:rsid w:val="00DC0A7B"/>
    <w:rsid w:val="00DC1539"/>
    <w:rsid w:val="00DC2022"/>
    <w:rsid w:val="00DC230C"/>
    <w:rsid w:val="00DC27E7"/>
    <w:rsid w:val="00DC2A1F"/>
    <w:rsid w:val="00DC2CE7"/>
    <w:rsid w:val="00DC301A"/>
    <w:rsid w:val="00DC470B"/>
    <w:rsid w:val="00DC5188"/>
    <w:rsid w:val="00DC6294"/>
    <w:rsid w:val="00DC6AEA"/>
    <w:rsid w:val="00DC7377"/>
    <w:rsid w:val="00DC770E"/>
    <w:rsid w:val="00DD22FA"/>
    <w:rsid w:val="00DD2912"/>
    <w:rsid w:val="00DD2D98"/>
    <w:rsid w:val="00DD353B"/>
    <w:rsid w:val="00DD3902"/>
    <w:rsid w:val="00DD3B02"/>
    <w:rsid w:val="00DD417A"/>
    <w:rsid w:val="00DD45C1"/>
    <w:rsid w:val="00DD4849"/>
    <w:rsid w:val="00DD4A21"/>
    <w:rsid w:val="00DD4A95"/>
    <w:rsid w:val="00DE0FC0"/>
    <w:rsid w:val="00DE190A"/>
    <w:rsid w:val="00DE1A76"/>
    <w:rsid w:val="00DE31D8"/>
    <w:rsid w:val="00DE3A31"/>
    <w:rsid w:val="00DE4F75"/>
    <w:rsid w:val="00DE5F76"/>
    <w:rsid w:val="00DF09A4"/>
    <w:rsid w:val="00DF0DF7"/>
    <w:rsid w:val="00DF13A5"/>
    <w:rsid w:val="00DF1AE4"/>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C79"/>
    <w:rsid w:val="00E36F7D"/>
    <w:rsid w:val="00E405E0"/>
    <w:rsid w:val="00E43ABE"/>
    <w:rsid w:val="00E44057"/>
    <w:rsid w:val="00E445BD"/>
    <w:rsid w:val="00E4667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3B1B"/>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975"/>
    <w:rsid w:val="00EA1D8B"/>
    <w:rsid w:val="00EA3249"/>
    <w:rsid w:val="00EA3C59"/>
    <w:rsid w:val="00EA4CEB"/>
    <w:rsid w:val="00EA5118"/>
    <w:rsid w:val="00EA6C56"/>
    <w:rsid w:val="00EB02F9"/>
    <w:rsid w:val="00EB06C2"/>
    <w:rsid w:val="00EB0909"/>
    <w:rsid w:val="00EB0C63"/>
    <w:rsid w:val="00EB0DF0"/>
    <w:rsid w:val="00EB1A2C"/>
    <w:rsid w:val="00EB2513"/>
    <w:rsid w:val="00EB3DF7"/>
    <w:rsid w:val="00EB40DC"/>
    <w:rsid w:val="00EB456E"/>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655"/>
    <w:rsid w:val="00EE0293"/>
    <w:rsid w:val="00EE03EC"/>
    <w:rsid w:val="00EE048D"/>
    <w:rsid w:val="00EE0568"/>
    <w:rsid w:val="00EE0ACB"/>
    <w:rsid w:val="00EE107C"/>
    <w:rsid w:val="00EE280E"/>
    <w:rsid w:val="00EE3E9C"/>
    <w:rsid w:val="00EE4975"/>
    <w:rsid w:val="00EE4D4C"/>
    <w:rsid w:val="00EE4FBE"/>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CD6"/>
    <w:rsid w:val="00F05DE1"/>
    <w:rsid w:val="00F06D58"/>
    <w:rsid w:val="00F07353"/>
    <w:rsid w:val="00F104AB"/>
    <w:rsid w:val="00F10806"/>
    <w:rsid w:val="00F10D6B"/>
    <w:rsid w:val="00F12C08"/>
    <w:rsid w:val="00F12CDC"/>
    <w:rsid w:val="00F135F6"/>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0500"/>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517FF"/>
    <w:rsid w:val="00F529E5"/>
    <w:rsid w:val="00F53C70"/>
    <w:rsid w:val="00F55309"/>
    <w:rsid w:val="00F562A9"/>
    <w:rsid w:val="00F56E0D"/>
    <w:rsid w:val="00F60C62"/>
    <w:rsid w:val="00F62C00"/>
    <w:rsid w:val="00F6300E"/>
    <w:rsid w:val="00F6301A"/>
    <w:rsid w:val="00F6387F"/>
    <w:rsid w:val="00F645AF"/>
    <w:rsid w:val="00F66BC9"/>
    <w:rsid w:val="00F67946"/>
    <w:rsid w:val="00F71035"/>
    <w:rsid w:val="00F7153A"/>
    <w:rsid w:val="00F72B99"/>
    <w:rsid w:val="00F72CCD"/>
    <w:rsid w:val="00F72E9F"/>
    <w:rsid w:val="00F73166"/>
    <w:rsid w:val="00F736F9"/>
    <w:rsid w:val="00F739E9"/>
    <w:rsid w:val="00F754E9"/>
    <w:rsid w:val="00F81620"/>
    <w:rsid w:val="00F84185"/>
    <w:rsid w:val="00F84240"/>
    <w:rsid w:val="00F842FD"/>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5AE3"/>
    <w:rsid w:val="00FA6563"/>
    <w:rsid w:val="00FA73DD"/>
    <w:rsid w:val="00FB0AD7"/>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19DB"/>
    <w:rsid w:val="00FE2025"/>
    <w:rsid w:val="00FE2D9D"/>
    <w:rsid w:val="00FE3280"/>
    <w:rsid w:val="00FE38A6"/>
    <w:rsid w:val="00FE45B9"/>
    <w:rsid w:val="00FE4790"/>
    <w:rsid w:val="00FE49E3"/>
    <w:rsid w:val="00FE4E1B"/>
    <w:rsid w:val="00FE562B"/>
    <w:rsid w:val="00FE6FB8"/>
    <w:rsid w:val="00FE7171"/>
    <w:rsid w:val="00FE7904"/>
    <w:rsid w:val="00FE79C6"/>
    <w:rsid w:val="00FF0AD1"/>
    <w:rsid w:val="00FF1315"/>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008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0675218">
      <w:bodyDiv w:val="1"/>
      <w:marLeft w:val="0"/>
      <w:marRight w:val="0"/>
      <w:marTop w:val="0"/>
      <w:marBottom w:val="0"/>
      <w:divBdr>
        <w:top w:val="none" w:sz="0" w:space="0" w:color="auto"/>
        <w:left w:val="none" w:sz="0" w:space="0" w:color="auto"/>
        <w:bottom w:val="none" w:sz="0" w:space="0" w:color="auto"/>
        <w:right w:val="none" w:sz="0" w:space="0" w:color="auto"/>
      </w:divBdr>
    </w:div>
    <w:div w:id="27606122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0578785">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345644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1345158">
      <w:bodyDiv w:val="1"/>
      <w:marLeft w:val="0"/>
      <w:marRight w:val="0"/>
      <w:marTop w:val="0"/>
      <w:marBottom w:val="0"/>
      <w:divBdr>
        <w:top w:val="none" w:sz="0" w:space="0" w:color="auto"/>
        <w:left w:val="none" w:sz="0" w:space="0" w:color="auto"/>
        <w:bottom w:val="none" w:sz="0" w:space="0" w:color="auto"/>
        <w:right w:val="none" w:sz="0" w:space="0" w:color="auto"/>
      </w:divBdr>
    </w:div>
    <w:div w:id="107682908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7488387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2589284">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892184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9743931">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530033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36394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63191.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s://saimex.org.mx/saimex/solicitud/downloadAttach/1363193.page"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363192.page" TargetMode="Externa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5E82D-B5F0-4FF3-9D83-16A273076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67</Pages>
  <Words>17191</Words>
  <Characters>94555</Characters>
  <Application>Microsoft Office Word</Application>
  <DocSecurity>0</DocSecurity>
  <Lines>787</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2022-08-10T20:24:00Z</dcterms:created>
  <dcterms:modified xsi:type="dcterms:W3CDTF">2022-09-08T15:44:00Z</dcterms:modified>
</cp:coreProperties>
</file>