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dieciocho de mayo del dos mil veintidós.</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02119/INFOEM/IP/RR/2022</w:t>
      </w:r>
      <w:r>
        <w:rPr>
          <w:rFonts w:ascii="Palatino Linotype" w:eastAsia="Palatino Linotype" w:hAnsi="Palatino Linotype" w:cs="Palatino Linotype"/>
        </w:rPr>
        <w:t xml:space="preserve">, interpuesto por una persona de manera anónima a quien en lo sucesivo se le denominará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00499/METEPEC/IP/2022,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AF64DE" w:rsidRDefault="00AF64DE" w:rsidP="00AF64DE">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diez de enero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AF64DE" w:rsidRDefault="00AF64DE" w:rsidP="00AF64DE">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las </w:t>
      </w:r>
      <w:r w:rsidRPr="00375A9E">
        <w:rPr>
          <w:rFonts w:ascii="Palatino Linotype" w:eastAsia="Palatino Linotype" w:hAnsi="Palatino Linotype" w:cs="Palatino Linotype"/>
          <w:b/>
          <w:i/>
          <w:sz w:val="22"/>
          <w:szCs w:val="22"/>
          <w:u w:val="single"/>
        </w:rPr>
        <w:t>versiones estenográficas</w:t>
      </w:r>
      <w:r>
        <w:rPr>
          <w:rFonts w:ascii="Palatino Linotype" w:eastAsia="Palatino Linotype" w:hAnsi="Palatino Linotype" w:cs="Palatino Linotype"/>
          <w:i/>
          <w:sz w:val="22"/>
          <w:szCs w:val="22"/>
        </w:rPr>
        <w:t xml:space="preserve"> digitalizadas de las sesiones de cabildo celebradas desde su sesión de instalación hasta la sesión más reciente, previa al momento de la entrega de la información solicitada.” (Sic)</w:t>
      </w:r>
    </w:p>
    <w:p w:rsidR="00AF64DE" w:rsidRPr="007316F8"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AF64DE" w:rsidRDefault="00AF64DE" w:rsidP="00AF64DE">
      <w:pPr>
        <w:spacing w:line="360" w:lineRule="auto"/>
        <w:jc w:val="both"/>
        <w:rPr>
          <w:rFonts w:ascii="Palatino Linotype" w:eastAsia="Palatino Linotype" w:hAnsi="Palatino Linotype" w:cs="Palatino Linotype"/>
          <w:bCs/>
        </w:rPr>
      </w:pPr>
      <w:r>
        <w:rPr>
          <w:rFonts w:ascii="Palatino Linotype" w:eastAsia="Palatino Linotype" w:hAnsi="Palatino Linotype" w:cs="Palatino Linotype"/>
          <w:b/>
        </w:rPr>
        <w:t xml:space="preserve">2. Prórroga del Sujeto Obligado. </w:t>
      </w:r>
      <w:r>
        <w:rPr>
          <w:rFonts w:ascii="Palatino Linotype" w:eastAsia="Palatino Linotype" w:hAnsi="Palatino Linotype" w:cs="Palatino Linotype"/>
          <w:bCs/>
        </w:rPr>
        <w:t>En fecha veintinueve de enero de dos mil veintidós el Sujeto Obligado notificó prórroga para dar respuesta a la solicitud de información.</w:t>
      </w:r>
    </w:p>
    <w:p w:rsidR="00AF64DE" w:rsidRPr="000577EA" w:rsidRDefault="00AF64DE" w:rsidP="00AF64DE">
      <w:pPr>
        <w:ind w:left="567" w:right="616"/>
        <w:jc w:val="both"/>
        <w:rPr>
          <w:rFonts w:ascii="Palatino Linotype" w:eastAsia="Palatino Linotype" w:hAnsi="Palatino Linotype" w:cs="Palatino Linotype"/>
          <w:bCs/>
          <w:i/>
          <w:iCs/>
          <w:sz w:val="22"/>
          <w:szCs w:val="22"/>
        </w:rPr>
      </w:pPr>
      <w:r w:rsidRPr="000577EA">
        <w:rPr>
          <w:rFonts w:ascii="Palatino Linotype" w:eastAsia="Palatino Linotype" w:hAnsi="Palatino Linotype" w:cs="Palatino Linotype"/>
          <w:bCs/>
          <w:i/>
          <w:iCs/>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AF64DE" w:rsidRPr="000577EA" w:rsidRDefault="00AF64DE" w:rsidP="00AF64DE">
      <w:pPr>
        <w:ind w:left="567" w:right="616"/>
        <w:jc w:val="both"/>
        <w:rPr>
          <w:rFonts w:ascii="Palatino Linotype" w:eastAsia="Palatino Linotype" w:hAnsi="Palatino Linotype" w:cs="Palatino Linotype"/>
          <w:bCs/>
          <w:i/>
          <w:iCs/>
          <w:sz w:val="22"/>
          <w:szCs w:val="22"/>
        </w:rPr>
      </w:pPr>
      <w:r w:rsidRPr="000577EA">
        <w:rPr>
          <w:rFonts w:ascii="Palatino Linotype" w:eastAsia="Palatino Linotype" w:hAnsi="Palatino Linotype" w:cs="Palatino Linotype"/>
          <w:bCs/>
          <w:i/>
          <w:iCs/>
          <w:sz w:val="22"/>
          <w:szCs w:val="22"/>
        </w:rPr>
        <w:t xml:space="preserve">METEPEC, ESTADO DE MÉXICO, ENERO DEL AÑO 2022. ASUNTO: EL QUE INDICA A QUIEN CORRESPONDA PRESENTE. Por medio de este conducto y con fundamento en lo dispuesto por los artículos 53, fracción VI y 163 de la Ley de Transparencia y Acceso a la Información Pública del Estado de México y Municipios, me permito notificarle la ampliación de plazo por siete días más, aprobado por el comité de transparencia del Ayuntamiento de Metepec, Estado de México, mediante la primera sesión extraordinaria de fecha 21 enero de 2022 por lo anterior, se adjunta el acta de comité No CT/MET/1RASE/2022. Sin mas por el momento quedo a sus órdenes. </w:t>
      </w:r>
    </w:p>
    <w:p w:rsidR="00AF64DE" w:rsidRPr="000577EA" w:rsidRDefault="00AF64DE" w:rsidP="00AF64DE">
      <w:pPr>
        <w:ind w:left="567" w:right="616"/>
        <w:jc w:val="both"/>
        <w:rPr>
          <w:rFonts w:ascii="Palatino Linotype" w:eastAsia="Palatino Linotype" w:hAnsi="Palatino Linotype" w:cs="Palatino Linotype"/>
          <w:bCs/>
          <w:i/>
          <w:iCs/>
          <w:sz w:val="22"/>
          <w:szCs w:val="22"/>
        </w:rPr>
      </w:pPr>
      <w:r w:rsidRPr="000577EA">
        <w:rPr>
          <w:rFonts w:ascii="Palatino Linotype" w:eastAsia="Palatino Linotype" w:hAnsi="Palatino Linotype" w:cs="Palatino Linotype"/>
          <w:bCs/>
          <w:i/>
          <w:iCs/>
          <w:sz w:val="22"/>
          <w:szCs w:val="22"/>
        </w:rPr>
        <w:t xml:space="preserve">ATENTAMENTE </w:t>
      </w:r>
    </w:p>
    <w:p w:rsidR="00AF64DE" w:rsidRPr="000577EA" w:rsidRDefault="00AF64DE" w:rsidP="00AF64DE">
      <w:pPr>
        <w:ind w:left="567" w:right="616"/>
        <w:jc w:val="both"/>
        <w:rPr>
          <w:rFonts w:ascii="Palatino Linotype" w:eastAsia="Palatino Linotype" w:hAnsi="Palatino Linotype" w:cs="Palatino Linotype"/>
          <w:bCs/>
          <w:i/>
          <w:iCs/>
          <w:sz w:val="22"/>
          <w:szCs w:val="22"/>
        </w:rPr>
      </w:pPr>
      <w:r w:rsidRPr="000577EA">
        <w:rPr>
          <w:rFonts w:ascii="Palatino Linotype" w:eastAsia="Palatino Linotype" w:hAnsi="Palatino Linotype" w:cs="Palatino Linotype"/>
          <w:bCs/>
          <w:i/>
          <w:iCs/>
          <w:sz w:val="22"/>
          <w:szCs w:val="22"/>
        </w:rPr>
        <w:t xml:space="preserve">GERARDO ARTURO OZUNA MARTÍNEZ </w:t>
      </w:r>
    </w:p>
    <w:p w:rsidR="00AF64DE" w:rsidRPr="000577EA" w:rsidRDefault="00AF64DE" w:rsidP="00AF64DE">
      <w:pPr>
        <w:ind w:left="567" w:right="616"/>
        <w:jc w:val="both"/>
        <w:rPr>
          <w:rFonts w:ascii="Palatino Linotype" w:eastAsia="Palatino Linotype" w:hAnsi="Palatino Linotype" w:cs="Palatino Linotype"/>
          <w:bCs/>
          <w:i/>
          <w:iCs/>
          <w:sz w:val="22"/>
          <w:szCs w:val="22"/>
        </w:rPr>
      </w:pPr>
      <w:r w:rsidRPr="000577EA">
        <w:rPr>
          <w:rFonts w:ascii="Palatino Linotype" w:eastAsia="Palatino Linotype" w:hAnsi="Palatino Linotype" w:cs="Palatino Linotype"/>
          <w:bCs/>
          <w:i/>
          <w:iCs/>
          <w:sz w:val="22"/>
          <w:szCs w:val="22"/>
        </w:rPr>
        <w:t xml:space="preserve">JEFE DE LA UNIDAD DE TRANSPARENCIA. </w:t>
      </w:r>
    </w:p>
    <w:p w:rsidR="00AF64DE" w:rsidRDefault="00AF64DE" w:rsidP="00AF64DE">
      <w:pPr>
        <w:jc w:val="both"/>
        <w:rPr>
          <w:rFonts w:ascii="Palatino Linotype" w:eastAsia="Palatino Linotype" w:hAnsi="Palatino Linotype" w:cs="Palatino Linotype"/>
          <w:bCs/>
        </w:rPr>
      </w:pPr>
    </w:p>
    <w:p w:rsidR="00AF64DE" w:rsidRDefault="00AF64DE" w:rsidP="00AF64DE">
      <w:pPr>
        <w:spacing w:line="360" w:lineRule="auto"/>
        <w:jc w:val="both"/>
      </w:pPr>
      <w:r>
        <w:rPr>
          <w:rFonts w:ascii="Palatino Linotype" w:eastAsia="Palatino Linotype" w:hAnsi="Palatino Linotype" w:cs="Palatino Linotype"/>
          <w:bCs/>
        </w:rPr>
        <w:t xml:space="preserve">El  Sujeto Obligado adjuntó el archivo </w:t>
      </w:r>
      <w:hyperlink r:id="rId7" w:tgtFrame="_blank" w:history="1">
        <w:r w:rsidRPr="00375A9E">
          <w:rPr>
            <w:rFonts w:ascii="Palatino Linotype" w:eastAsia="Palatino Linotype" w:hAnsi="Palatino Linotype" w:cs="Palatino Linotype"/>
            <w:b/>
            <w:i/>
          </w:rPr>
          <w:t>acta primera sesión extraordinaria.pdf</w:t>
        </w:r>
      </w:hyperlink>
      <w:r>
        <w:rPr>
          <w:rFonts w:ascii="Palatino Linotype" w:eastAsia="Palatino Linotype" w:hAnsi="Palatino Linotype" w:cs="Palatino Linotype"/>
          <w:b/>
          <w:i/>
        </w:rPr>
        <w:t xml:space="preserve"> </w:t>
      </w:r>
      <w:r>
        <w:rPr>
          <w:rFonts w:ascii="Palatino Linotype" w:eastAsia="Palatino Linotype" w:hAnsi="Palatino Linotype" w:cs="Palatino Linotype"/>
        </w:rPr>
        <w:t>consistente en el Acta de la primera sesión extraordinaria del Comité de Transparencia del Sujeto Obligado a través de la cual se aprobó la prórroga para dar respuesta a la solicitud de información, la</w:t>
      </w:r>
      <w:r w:rsidRPr="00375A9E">
        <w:rPr>
          <w:rFonts w:ascii="Palatino Linotype" w:hAnsi="Palatino Linotype"/>
        </w:rPr>
        <w:t xml:space="preserve"> cual consta de diecisiete fojas, </w:t>
      </w:r>
      <w:r>
        <w:rPr>
          <w:rFonts w:ascii="Palatino Linotype" w:hAnsi="Palatino Linotype"/>
        </w:rPr>
        <w:t>de las cuales únicamente se inserta la primera a manera de ejemplo:</w:t>
      </w:r>
    </w:p>
    <w:p w:rsidR="00AF64DE" w:rsidRPr="004F2C77" w:rsidRDefault="00AF64DE" w:rsidP="00AF64DE">
      <w:pPr>
        <w:jc w:val="both"/>
        <w:rPr>
          <w:rFonts w:ascii="Palatino Linotype" w:eastAsia="Palatino Linotype" w:hAnsi="Palatino Linotype" w:cs="Palatino Linotype"/>
          <w:bCs/>
        </w:rPr>
      </w:pPr>
      <w:r>
        <w:rPr>
          <w:rFonts w:ascii="Palatino Linotype" w:eastAsia="Palatino Linotype" w:hAnsi="Palatino Linotype" w:cs="Palatino Linotype"/>
          <w:bCs/>
          <w:noProof/>
          <w:lang w:val="es-MX" w:eastAsia="es-MX"/>
        </w:rPr>
        <w:lastRenderedPageBreak/>
        <w:drawing>
          <wp:inline distT="0" distB="0" distL="0" distR="0" wp14:anchorId="687BA491" wp14:editId="6A653939">
            <wp:extent cx="5810250" cy="5429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5823080" cy="5441239"/>
                    </a:xfrm>
                    <a:prstGeom prst="rect">
                      <a:avLst/>
                    </a:prstGeom>
                  </pic:spPr>
                </pic:pic>
              </a:graphicData>
            </a:graphic>
          </wp:inline>
        </w:drawing>
      </w:r>
    </w:p>
    <w:p w:rsidR="00AF64DE" w:rsidRPr="004F2C77" w:rsidRDefault="00AF64DE" w:rsidP="00AF64DE">
      <w:pPr>
        <w:jc w:val="both"/>
        <w:rPr>
          <w:rFonts w:ascii="Palatino Linotype" w:eastAsia="Palatino Linotype" w:hAnsi="Palatino Linotype" w:cs="Palatino Linotype"/>
          <w:b/>
        </w:rPr>
      </w:pPr>
    </w:p>
    <w:p w:rsidR="00AF64DE" w:rsidRDefault="00AF64DE" w:rsidP="00AF64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 del Sujeto Obligado. </w:t>
      </w:r>
      <w:r>
        <w:rPr>
          <w:rFonts w:ascii="Palatino Linotype" w:eastAsia="Palatino Linotype" w:hAnsi="Palatino Linotype" w:cs="Palatino Linotype"/>
        </w:rPr>
        <w:t xml:space="preserve">Con fecha diez de febrero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en los siguientes términos:</w:t>
      </w:r>
    </w:p>
    <w:p w:rsidR="00AF64DE" w:rsidRPr="00375A9E" w:rsidRDefault="00AF64DE" w:rsidP="00AF64DE">
      <w:pPr>
        <w:ind w:left="851" w:right="902"/>
        <w:jc w:val="both"/>
        <w:rPr>
          <w:rFonts w:ascii="Palatino Linotype" w:eastAsia="Palatino Linotype" w:hAnsi="Palatino Linotype" w:cs="Palatino Linotype"/>
          <w:i/>
          <w:color w:val="000000"/>
          <w:sz w:val="22"/>
          <w:szCs w:val="22"/>
        </w:rPr>
      </w:pPr>
      <w:r w:rsidRPr="00375A9E">
        <w:rPr>
          <w:rFonts w:ascii="Palatino Linotype" w:eastAsia="Palatino Linotype" w:hAnsi="Palatino Linotype" w:cs="Palatino Linotype"/>
          <w:i/>
          <w:color w:val="000000"/>
          <w:sz w:val="22"/>
          <w:szCs w:val="22"/>
        </w:rPr>
        <w:t xml:space="preserve">En respuesta a la solicitud recibida, nos permitimos hacer de su conocimiento que con fundamento en el artículo 53, Fracciones II, V y VI de la Ley de Transparencia </w:t>
      </w:r>
      <w:r w:rsidRPr="00375A9E">
        <w:rPr>
          <w:rFonts w:ascii="Palatino Linotype" w:eastAsia="Palatino Linotype" w:hAnsi="Palatino Linotype" w:cs="Palatino Linotype"/>
          <w:i/>
          <w:color w:val="000000"/>
          <w:sz w:val="22"/>
          <w:szCs w:val="22"/>
        </w:rPr>
        <w:lastRenderedPageBreak/>
        <w:t>y Acceso a la Información Pública del Estado de México y Municipios, le contestamos que:</w:t>
      </w:r>
    </w:p>
    <w:p w:rsidR="00AF64DE" w:rsidRPr="00375A9E" w:rsidRDefault="00AF64DE" w:rsidP="00AF64DE">
      <w:pPr>
        <w:ind w:left="851" w:right="902"/>
        <w:jc w:val="both"/>
        <w:rPr>
          <w:rFonts w:ascii="Palatino Linotype" w:eastAsia="Palatino Linotype" w:hAnsi="Palatino Linotype" w:cs="Palatino Linotype"/>
          <w:i/>
          <w:sz w:val="22"/>
          <w:szCs w:val="22"/>
        </w:rPr>
      </w:pPr>
      <w:r w:rsidRPr="00375A9E">
        <w:rPr>
          <w:rFonts w:ascii="Palatino Linotype" w:eastAsia="Palatino Linotype" w:hAnsi="Palatino Linotype" w:cs="Palatino Linotype"/>
          <w:i/>
          <w:color w:val="000000"/>
          <w:sz w:val="22"/>
          <w:szCs w:val="22"/>
        </w:rPr>
        <w:t>C. SOLICITANTE PRESENTE. En respuesta a la solicitud número 00499/METEPEC/IP/2022, recibida por medio del Sistema de Acceso a la Información Mexiquense (SAIMEX). Al respecto, le informo que esta Unidad de Transparencia turnó la solicitud antes mencionada a los Servidores Públicos Habilitados que de conformidad con las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en los artículos 12, 18, 19, 53 fracción VI, 160 y 162 de la Ley de Transparencia y Acceso a la Información Pública del Estado de México. Sin más por el momento, me despido de usted, reiterando estar a sus órdenes. ATENTAMENTE GERARDO ARTURO OZUNA MARTÍNEZ JEFE</w:t>
      </w:r>
      <w:r w:rsidRPr="00375A9E">
        <w:rPr>
          <w:rFonts w:ascii="Palatino Linotype" w:eastAsia="Palatino Linotype" w:hAnsi="Palatino Linotype" w:cs="Palatino Linotype"/>
          <w:i/>
          <w:sz w:val="22"/>
          <w:szCs w:val="22"/>
        </w:rPr>
        <w:t xml:space="preserve"> DE LA UNIDAD DE TRANSPARENCIA.</w:t>
      </w:r>
    </w:p>
    <w:p w:rsidR="00AF64DE" w:rsidRPr="00375A9E" w:rsidRDefault="00AF64DE" w:rsidP="00AF64DE">
      <w:pPr>
        <w:ind w:left="851" w:right="902"/>
        <w:jc w:val="both"/>
        <w:rPr>
          <w:rFonts w:ascii="Palatino Linotype" w:eastAsia="Palatino Linotype" w:hAnsi="Palatino Linotype" w:cs="Palatino Linotype"/>
          <w:i/>
          <w:color w:val="000000"/>
          <w:sz w:val="22"/>
          <w:szCs w:val="22"/>
        </w:rPr>
      </w:pPr>
      <w:r w:rsidRPr="00375A9E">
        <w:rPr>
          <w:rFonts w:ascii="Palatino Linotype" w:eastAsia="Palatino Linotype" w:hAnsi="Palatino Linotype" w:cs="Palatino Linotype"/>
          <w:i/>
          <w:color w:val="000000"/>
          <w:sz w:val="22"/>
          <w:szCs w:val="22"/>
        </w:rPr>
        <w:t xml:space="preserve">  </w:t>
      </w:r>
    </w:p>
    <w:p w:rsidR="00AF64DE" w:rsidRPr="00375A9E" w:rsidRDefault="00AF64DE" w:rsidP="00AF64DE">
      <w:pPr>
        <w:ind w:left="851" w:right="902"/>
        <w:jc w:val="both"/>
        <w:rPr>
          <w:rFonts w:ascii="Palatino Linotype" w:eastAsia="Palatino Linotype" w:hAnsi="Palatino Linotype" w:cs="Palatino Linotype"/>
          <w:i/>
          <w:color w:val="000000"/>
          <w:sz w:val="22"/>
          <w:szCs w:val="22"/>
        </w:rPr>
      </w:pPr>
      <w:r w:rsidRPr="00375A9E">
        <w:rPr>
          <w:rFonts w:ascii="Palatino Linotype" w:eastAsia="Palatino Linotype" w:hAnsi="Palatino Linotype" w:cs="Palatino Linotype"/>
          <w:i/>
          <w:color w:val="000000"/>
          <w:sz w:val="22"/>
          <w:szCs w:val="22"/>
        </w:rPr>
        <w:t xml:space="preserve">ATENTAMENTE </w:t>
      </w:r>
    </w:p>
    <w:p w:rsidR="00AF64DE" w:rsidRPr="00375A9E" w:rsidRDefault="00AF64DE" w:rsidP="00AF64DE">
      <w:pPr>
        <w:ind w:left="851" w:right="902"/>
        <w:jc w:val="both"/>
        <w:rPr>
          <w:rFonts w:ascii="Palatino Linotype" w:eastAsia="Palatino Linotype" w:hAnsi="Palatino Linotype" w:cs="Palatino Linotype"/>
          <w:i/>
          <w:color w:val="000000"/>
          <w:sz w:val="22"/>
          <w:szCs w:val="22"/>
        </w:rPr>
      </w:pPr>
      <w:r w:rsidRPr="00375A9E">
        <w:rPr>
          <w:rFonts w:ascii="Palatino Linotype" w:eastAsia="Palatino Linotype" w:hAnsi="Palatino Linotype" w:cs="Palatino Linotype"/>
          <w:i/>
          <w:color w:val="000000"/>
          <w:sz w:val="22"/>
          <w:szCs w:val="22"/>
        </w:rPr>
        <w:t>Lic. Gerardo Arturo Ozuna Martínez.</w:t>
      </w:r>
    </w:p>
    <w:p w:rsidR="00AF64DE" w:rsidRPr="00375A9E" w:rsidRDefault="00AF64DE" w:rsidP="00AF64DE">
      <w:pPr>
        <w:ind w:left="851" w:right="902"/>
        <w:jc w:val="both"/>
        <w:rPr>
          <w:rFonts w:ascii="Palatino Linotype" w:eastAsia="Palatino Linotype" w:hAnsi="Palatino Linotype" w:cs="Palatino Linotype"/>
          <w:i/>
          <w:color w:val="000000"/>
          <w:sz w:val="22"/>
          <w:szCs w:val="22"/>
        </w:rPr>
      </w:pPr>
      <w:r w:rsidRPr="00375A9E">
        <w:rPr>
          <w:rFonts w:ascii="Palatino Linotype" w:eastAsia="Palatino Linotype" w:hAnsi="Palatino Linotype" w:cs="Palatino Linotype"/>
          <w:i/>
          <w:color w:val="000000"/>
          <w:sz w:val="22"/>
          <w:szCs w:val="22"/>
        </w:rPr>
        <w:t xml:space="preserve"> </w:t>
      </w:r>
    </w:p>
    <w:p w:rsidR="00AF64DE" w:rsidRDefault="00AF64DE" w:rsidP="00AF64DE">
      <w:pPr>
        <w:ind w:left="851" w:right="902"/>
        <w:jc w:val="both"/>
        <w:rPr>
          <w:rFonts w:ascii="Palatino Linotype" w:eastAsia="Palatino Linotype" w:hAnsi="Palatino Linotype" w:cs="Palatino Linotype"/>
          <w:i/>
          <w:color w:val="000000"/>
        </w:rPr>
      </w:pPr>
    </w:p>
    <w:p w:rsidR="00AF64DE" w:rsidRDefault="00AF64DE" w:rsidP="00AF64D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adjuntó a su respuesta los siguientes archivos</w:t>
      </w:r>
      <w:r>
        <w:rPr>
          <w:rFonts w:ascii="Palatino Linotype" w:eastAsia="Palatino Linotype" w:hAnsi="Palatino Linotype" w:cs="Palatino Linotype"/>
          <w:b/>
        </w:rPr>
        <w:t xml:space="preserve">: </w:t>
      </w:r>
    </w:p>
    <w:p w:rsidR="00AF64DE" w:rsidRDefault="00AF64DE" w:rsidP="00AF64DE">
      <w:pPr>
        <w:spacing w:line="360" w:lineRule="auto"/>
        <w:jc w:val="both"/>
        <w:rPr>
          <w:rFonts w:ascii="Palatino Linotype" w:eastAsia="Palatino Linotype" w:hAnsi="Palatino Linotype" w:cs="Palatino Linotype"/>
          <w:b/>
        </w:rPr>
      </w:pPr>
    </w:p>
    <w:p w:rsidR="00AF64DE" w:rsidRPr="00375A9E" w:rsidRDefault="00AF64DE" w:rsidP="00AF64DE">
      <w:pPr>
        <w:pStyle w:val="Prrafodelista"/>
        <w:numPr>
          <w:ilvl w:val="0"/>
          <w:numId w:val="6"/>
        </w:numPr>
        <w:spacing w:line="360" w:lineRule="auto"/>
        <w:jc w:val="both"/>
        <w:rPr>
          <w:rFonts w:ascii="Palatino Linotype" w:eastAsia="Palatino Linotype" w:hAnsi="Palatino Linotype" w:cs="Palatino Linotype"/>
        </w:rPr>
      </w:pPr>
      <w:r w:rsidRPr="00375A9E">
        <w:rPr>
          <w:rFonts w:ascii="Palatino Linotype" w:eastAsia="Palatino Linotype" w:hAnsi="Palatino Linotype" w:cs="Palatino Linotype"/>
          <w:b/>
          <w:i/>
        </w:rPr>
        <w:t xml:space="preserve">Acta Tercera ordinaria.pdf </w:t>
      </w:r>
      <w:r w:rsidRPr="00375A9E">
        <w:rPr>
          <w:rFonts w:ascii="Palatino Linotype" w:eastAsia="Palatino Linotype" w:hAnsi="Palatino Linotype" w:cs="Palatino Linotype"/>
        </w:rPr>
        <w:t>que contiene</w:t>
      </w:r>
      <w:r w:rsidRPr="00375A9E">
        <w:rPr>
          <w:rFonts w:ascii="Palatino Linotype" w:eastAsia="Palatino Linotype" w:hAnsi="Palatino Linotype" w:cs="Palatino Linotype"/>
          <w:b/>
        </w:rPr>
        <w:t xml:space="preserve"> </w:t>
      </w:r>
      <w:r w:rsidRPr="00375A9E">
        <w:rPr>
          <w:rFonts w:ascii="Palatino Linotype" w:eastAsia="Palatino Linotype" w:hAnsi="Palatino Linotype" w:cs="Palatino Linotype"/>
        </w:rPr>
        <w:t xml:space="preserve">el acta de la Tercera Sesión Ordinaria del Ayuntamiento de Metepec, Estado de México 2022-2024, que consta de diez fojas </w:t>
      </w:r>
      <w:r>
        <w:rPr>
          <w:rFonts w:ascii="Palatino Linotype" w:eastAsia="Palatino Linotype" w:hAnsi="Palatino Linotype" w:cs="Palatino Linotype"/>
        </w:rPr>
        <w:t>de las cuales se anexa</w:t>
      </w:r>
      <w:r w:rsidRPr="00375A9E">
        <w:rPr>
          <w:rFonts w:ascii="Palatino Linotype" w:eastAsia="Palatino Linotype" w:hAnsi="Palatino Linotype" w:cs="Palatino Linotype"/>
        </w:rPr>
        <w:t xml:space="preserve"> solo la primera, </w:t>
      </w:r>
      <w:r>
        <w:rPr>
          <w:rFonts w:ascii="Palatino Linotype" w:eastAsia="Palatino Linotype" w:hAnsi="Palatino Linotype" w:cs="Palatino Linotype"/>
        </w:rPr>
        <w:t>a manera de ejemplo</w:t>
      </w:r>
      <w:r w:rsidRPr="00375A9E">
        <w:rPr>
          <w:rFonts w:ascii="Palatino Linotype" w:eastAsia="Palatino Linotype" w:hAnsi="Palatino Linotype" w:cs="Palatino Linotype"/>
        </w:rPr>
        <w:t xml:space="preserve">: </w:t>
      </w:r>
    </w:p>
    <w:p w:rsidR="00AF64DE" w:rsidRDefault="00AF64DE" w:rsidP="00AF64DE">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485124C9" wp14:editId="6BFD0E21">
            <wp:extent cx="4619625" cy="516538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4622105" cy="5168160"/>
                    </a:xfrm>
                    <a:prstGeom prst="rect">
                      <a:avLst/>
                    </a:prstGeom>
                  </pic:spPr>
                </pic:pic>
              </a:graphicData>
            </a:graphic>
          </wp:inline>
        </w:drawing>
      </w:r>
    </w:p>
    <w:p w:rsidR="00AF64DE" w:rsidRDefault="00AF64DE" w:rsidP="00AF64DE">
      <w:pPr>
        <w:spacing w:line="360" w:lineRule="auto"/>
        <w:jc w:val="both"/>
        <w:rPr>
          <w:rFonts w:ascii="Palatino Linotype" w:eastAsia="Palatino Linotype" w:hAnsi="Palatino Linotype" w:cs="Palatino Linotype"/>
          <w:b/>
          <w:i/>
          <w:iCs/>
        </w:rPr>
      </w:pPr>
    </w:p>
    <w:p w:rsidR="00AF64DE" w:rsidRPr="00375A9E" w:rsidRDefault="00AF64DE" w:rsidP="00AF64DE">
      <w:pPr>
        <w:pStyle w:val="Prrafodelista"/>
        <w:numPr>
          <w:ilvl w:val="0"/>
          <w:numId w:val="6"/>
        </w:numPr>
        <w:spacing w:line="360" w:lineRule="auto"/>
        <w:jc w:val="both"/>
        <w:rPr>
          <w:rFonts w:ascii="Palatino Linotype" w:eastAsia="Palatino Linotype" w:hAnsi="Palatino Linotype" w:cs="Palatino Linotype"/>
          <w:b/>
        </w:rPr>
      </w:pPr>
      <w:r w:rsidRPr="00375A9E">
        <w:rPr>
          <w:rFonts w:ascii="Palatino Linotype" w:eastAsia="Palatino Linotype" w:hAnsi="Palatino Linotype" w:cs="Palatino Linotype"/>
          <w:b/>
          <w:i/>
          <w:iCs/>
        </w:rPr>
        <w:t xml:space="preserve">Acta Segunda Ordinaria.pdf </w:t>
      </w:r>
      <w:r w:rsidRPr="00375A9E">
        <w:rPr>
          <w:rFonts w:ascii="Palatino Linotype" w:eastAsia="Palatino Linotype" w:hAnsi="Palatino Linotype" w:cs="Palatino Linotype"/>
          <w:bCs/>
        </w:rPr>
        <w:t>que contiene el Acta Segunda Ordinaria del Ayuntamiento de Metepec</w:t>
      </w:r>
      <w:r w:rsidRPr="00375A9E">
        <w:rPr>
          <w:rFonts w:ascii="Palatino Linotype" w:eastAsia="Palatino Linotype" w:hAnsi="Palatino Linotype" w:cs="Palatino Linotype"/>
          <w:b/>
          <w:i/>
          <w:iCs/>
        </w:rPr>
        <w:t xml:space="preserve">, </w:t>
      </w:r>
      <w:r w:rsidRPr="00375A9E">
        <w:rPr>
          <w:rFonts w:ascii="Palatino Linotype" w:eastAsia="Palatino Linotype" w:hAnsi="Palatino Linotype" w:cs="Palatino Linotype"/>
          <w:bCs/>
        </w:rPr>
        <w:t xml:space="preserve">Estado de México 2022-2024, misma que consta de cuatro fojas </w:t>
      </w:r>
      <w:r>
        <w:rPr>
          <w:rFonts w:ascii="Palatino Linotype" w:eastAsia="Palatino Linotype" w:hAnsi="Palatino Linotype" w:cs="Palatino Linotype"/>
          <w:bCs/>
        </w:rPr>
        <w:t xml:space="preserve">, de las cuales solo se inserta la primera  manera de ejemplo: </w:t>
      </w:r>
    </w:p>
    <w:p w:rsidR="00AF64DE" w:rsidRPr="00375A9E" w:rsidRDefault="00AF64DE" w:rsidP="00AF64DE">
      <w:pPr>
        <w:pStyle w:val="Prrafodelista"/>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noProof/>
          <w:lang w:val="es-MX" w:eastAsia="es-MX"/>
        </w:rPr>
        <w:lastRenderedPageBreak/>
        <w:drawing>
          <wp:inline distT="0" distB="0" distL="0" distR="0" wp14:anchorId="66140365" wp14:editId="28D319D3">
            <wp:extent cx="4629150" cy="5524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4629799" cy="5525274"/>
                    </a:xfrm>
                    <a:prstGeom prst="rect">
                      <a:avLst/>
                    </a:prstGeom>
                  </pic:spPr>
                </pic:pic>
              </a:graphicData>
            </a:graphic>
          </wp:inline>
        </w:drawing>
      </w:r>
    </w:p>
    <w:p w:rsidR="00AF64DE" w:rsidRDefault="00AF64DE" w:rsidP="00AF64DE">
      <w:pPr>
        <w:spacing w:line="360" w:lineRule="auto"/>
        <w:jc w:val="both"/>
        <w:rPr>
          <w:rFonts w:ascii="Palatino Linotype" w:eastAsia="Palatino Linotype" w:hAnsi="Palatino Linotype" w:cs="Palatino Linotype"/>
          <w:b/>
          <w:i/>
          <w:iCs/>
        </w:rPr>
      </w:pPr>
    </w:p>
    <w:p w:rsidR="00AF64DE" w:rsidRPr="000577EA" w:rsidRDefault="00AF64DE" w:rsidP="00AF64DE">
      <w:pPr>
        <w:pStyle w:val="Prrafodelista"/>
        <w:numPr>
          <w:ilvl w:val="0"/>
          <w:numId w:val="6"/>
        </w:numPr>
        <w:spacing w:line="360" w:lineRule="auto"/>
        <w:jc w:val="both"/>
        <w:rPr>
          <w:rFonts w:ascii="Palatino Linotype" w:eastAsia="Palatino Linotype" w:hAnsi="Palatino Linotype" w:cs="Palatino Linotype"/>
          <w:b/>
        </w:rPr>
      </w:pPr>
      <w:r w:rsidRPr="000577EA">
        <w:rPr>
          <w:rFonts w:ascii="Palatino Linotype" w:eastAsia="Palatino Linotype" w:hAnsi="Palatino Linotype" w:cs="Palatino Linotype"/>
          <w:b/>
          <w:i/>
          <w:iCs/>
        </w:rPr>
        <w:t xml:space="preserve">Acta Sesión de Instalación y Primera Ordinaria.pdf </w:t>
      </w:r>
      <w:r w:rsidRPr="000577EA">
        <w:rPr>
          <w:rFonts w:ascii="Palatino Linotype" w:eastAsia="Palatino Linotype" w:hAnsi="Palatino Linotype" w:cs="Palatino Linotype"/>
          <w:bCs/>
        </w:rPr>
        <w:t>contiene el Acta de la Sesión de Instalación y Primera Ordinaria del Ayuntamiento de Metepec</w:t>
      </w:r>
      <w:r w:rsidRPr="000577EA">
        <w:rPr>
          <w:rFonts w:ascii="Palatino Linotype" w:eastAsia="Palatino Linotype" w:hAnsi="Palatino Linotype" w:cs="Palatino Linotype"/>
          <w:b/>
          <w:i/>
          <w:iCs/>
        </w:rPr>
        <w:t xml:space="preserve">, </w:t>
      </w:r>
      <w:r w:rsidRPr="000577EA">
        <w:rPr>
          <w:rFonts w:ascii="Palatino Linotype" w:eastAsia="Palatino Linotype" w:hAnsi="Palatino Linotype" w:cs="Palatino Linotype"/>
          <w:bCs/>
        </w:rPr>
        <w:t xml:space="preserve">Estado de México 2022-2024, </w:t>
      </w:r>
      <w:r>
        <w:rPr>
          <w:rFonts w:ascii="Palatino Linotype" w:eastAsia="Palatino Linotype" w:hAnsi="Palatino Linotype" w:cs="Palatino Linotype"/>
          <w:bCs/>
        </w:rPr>
        <w:t xml:space="preserve">misma que se integra de </w:t>
      </w:r>
      <w:r w:rsidRPr="000577EA">
        <w:rPr>
          <w:rFonts w:ascii="Palatino Linotype" w:eastAsia="Palatino Linotype" w:hAnsi="Palatino Linotype" w:cs="Palatino Linotype"/>
          <w:bCs/>
        </w:rPr>
        <w:t xml:space="preserve">veinticinco fojas </w:t>
      </w:r>
      <w:r>
        <w:rPr>
          <w:rFonts w:ascii="Palatino Linotype" w:eastAsia="Palatino Linotype" w:hAnsi="Palatino Linotype" w:cs="Palatino Linotype"/>
          <w:bCs/>
        </w:rPr>
        <w:t>de las cuales sólo se anexa la primera</w:t>
      </w:r>
      <w:r w:rsidRPr="000577EA">
        <w:rPr>
          <w:rFonts w:ascii="Palatino Linotype" w:eastAsia="Palatino Linotype" w:hAnsi="Palatino Linotype" w:cs="Palatino Linotype"/>
        </w:rPr>
        <w:t>:</w:t>
      </w:r>
    </w:p>
    <w:p w:rsidR="00AF64DE" w:rsidRDefault="00AF64DE" w:rsidP="00AF64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45928F37" wp14:editId="228D0979">
            <wp:extent cx="5086350" cy="5095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087063" cy="5096589"/>
                    </a:xfrm>
                    <a:prstGeom prst="rect">
                      <a:avLst/>
                    </a:prstGeom>
                  </pic:spPr>
                </pic:pic>
              </a:graphicData>
            </a:graphic>
          </wp:inline>
        </w:drawing>
      </w:r>
    </w:p>
    <w:p w:rsidR="00AF64DE" w:rsidRDefault="00AF64DE" w:rsidP="00AF64DE">
      <w:pPr>
        <w:spacing w:line="360" w:lineRule="auto"/>
        <w:jc w:val="both"/>
        <w:rPr>
          <w:rFonts w:ascii="Palatino Linotype" w:eastAsia="Palatino Linotype" w:hAnsi="Palatino Linotype" w:cs="Palatino Linotype"/>
          <w:b/>
          <w:i/>
          <w:iCs/>
        </w:rPr>
      </w:pPr>
    </w:p>
    <w:p w:rsidR="00AF64DE" w:rsidRPr="000577EA" w:rsidRDefault="00AF64DE" w:rsidP="00AF64DE">
      <w:pPr>
        <w:pStyle w:val="Prrafodelista"/>
        <w:numPr>
          <w:ilvl w:val="0"/>
          <w:numId w:val="6"/>
        </w:numPr>
        <w:spacing w:line="360" w:lineRule="auto"/>
        <w:jc w:val="both"/>
        <w:rPr>
          <w:rFonts w:ascii="Palatino Linotype" w:eastAsia="Palatino Linotype" w:hAnsi="Palatino Linotype" w:cs="Palatino Linotype"/>
        </w:rPr>
      </w:pPr>
      <w:r w:rsidRPr="000577EA">
        <w:rPr>
          <w:rFonts w:ascii="Palatino Linotype" w:eastAsia="Palatino Linotype" w:hAnsi="Palatino Linotype" w:cs="Palatino Linotype"/>
          <w:b/>
          <w:i/>
          <w:iCs/>
        </w:rPr>
        <w:t xml:space="preserve">Acta Primera Extraordinaria.pdf </w:t>
      </w:r>
      <w:r w:rsidRPr="000577EA">
        <w:rPr>
          <w:rFonts w:ascii="Palatino Linotype" w:eastAsia="Palatino Linotype" w:hAnsi="Palatino Linotype" w:cs="Palatino Linotype"/>
          <w:bCs/>
        </w:rPr>
        <w:t>que contiene el Acta de la Primera Sesión Extraordinaria del Ayuntamiento de Metepec</w:t>
      </w:r>
      <w:r w:rsidRPr="000577EA">
        <w:rPr>
          <w:rFonts w:ascii="Palatino Linotype" w:eastAsia="Palatino Linotype" w:hAnsi="Palatino Linotype" w:cs="Palatino Linotype"/>
          <w:b/>
          <w:i/>
          <w:iCs/>
        </w:rPr>
        <w:t xml:space="preserve">, </w:t>
      </w:r>
      <w:r w:rsidRPr="000577EA">
        <w:rPr>
          <w:rFonts w:ascii="Palatino Linotype" w:eastAsia="Palatino Linotype" w:hAnsi="Palatino Linotype" w:cs="Palatino Linotype"/>
          <w:bCs/>
        </w:rPr>
        <w:t xml:space="preserve">Estado de México 2022-2024, que consta de tres fojas </w:t>
      </w:r>
      <w:r>
        <w:rPr>
          <w:rFonts w:ascii="Palatino Linotype" w:eastAsia="Palatino Linotype" w:hAnsi="Palatino Linotype" w:cs="Palatino Linotype"/>
          <w:bCs/>
        </w:rPr>
        <w:t xml:space="preserve">: </w:t>
      </w:r>
    </w:p>
    <w:p w:rsidR="00AF64DE" w:rsidRPr="000577EA" w:rsidRDefault="00AF64DE" w:rsidP="00AF64DE">
      <w:pPr>
        <w:pStyle w:val="Prrafodelista"/>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17B12E4B" wp14:editId="0349A3BB">
            <wp:extent cx="4819649" cy="545782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4822230" cy="5460748"/>
                    </a:xfrm>
                    <a:prstGeom prst="rect">
                      <a:avLst/>
                    </a:prstGeom>
                  </pic:spPr>
                </pic:pic>
              </a:graphicData>
            </a:graphic>
          </wp:inline>
        </w:drawing>
      </w:r>
    </w:p>
    <w:p w:rsidR="00AF64DE" w:rsidRPr="000577EA" w:rsidRDefault="00AF64DE" w:rsidP="00AF64DE">
      <w:pPr>
        <w:pStyle w:val="Prrafodelista"/>
        <w:numPr>
          <w:ilvl w:val="0"/>
          <w:numId w:val="6"/>
        </w:numPr>
        <w:spacing w:line="360" w:lineRule="auto"/>
        <w:jc w:val="both"/>
        <w:rPr>
          <w:rFonts w:ascii="Palatino Linotype" w:eastAsia="Palatino Linotype" w:hAnsi="Palatino Linotype" w:cs="Palatino Linotype"/>
        </w:rPr>
      </w:pPr>
      <w:r w:rsidRPr="000577EA">
        <w:rPr>
          <w:rFonts w:ascii="Palatino Linotype" w:eastAsia="Palatino Linotype" w:hAnsi="Palatino Linotype" w:cs="Palatino Linotype"/>
          <w:b/>
          <w:i/>
          <w:iCs/>
        </w:rPr>
        <w:t xml:space="preserve">Acta Segunda Extraordinaria.pdf </w:t>
      </w:r>
      <w:r w:rsidRPr="000577EA">
        <w:rPr>
          <w:rFonts w:ascii="Palatino Linotype" w:eastAsia="Palatino Linotype" w:hAnsi="Palatino Linotype" w:cs="Palatino Linotype"/>
          <w:bCs/>
        </w:rPr>
        <w:t>que contiene el Acta de la Segunda Sesión Extraordinaria del Ayuntamiento de Metepec</w:t>
      </w:r>
      <w:r w:rsidRPr="000577EA">
        <w:rPr>
          <w:rFonts w:ascii="Palatino Linotype" w:eastAsia="Palatino Linotype" w:hAnsi="Palatino Linotype" w:cs="Palatino Linotype"/>
          <w:b/>
          <w:i/>
          <w:iCs/>
        </w:rPr>
        <w:t xml:space="preserve">, </w:t>
      </w:r>
      <w:r w:rsidRPr="000577EA">
        <w:rPr>
          <w:rFonts w:ascii="Palatino Linotype" w:eastAsia="Palatino Linotype" w:hAnsi="Palatino Linotype" w:cs="Palatino Linotype"/>
          <w:bCs/>
        </w:rPr>
        <w:t xml:space="preserve">Estado de México 2022-2024, integrada por tres fojas de las cuales sólo se inserta </w:t>
      </w:r>
      <w:r>
        <w:rPr>
          <w:rFonts w:ascii="Palatino Linotype" w:eastAsia="Palatino Linotype" w:hAnsi="Palatino Linotype" w:cs="Palatino Linotype"/>
          <w:bCs/>
        </w:rPr>
        <w:t xml:space="preserve">la primera: </w:t>
      </w:r>
    </w:p>
    <w:p w:rsidR="00AF64DE" w:rsidRPr="000577EA" w:rsidRDefault="00AF64DE" w:rsidP="00AF64DE">
      <w:pPr>
        <w:pStyle w:val="Prrafodelista"/>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14:anchorId="3B1ADE0D" wp14:editId="10C57D82">
            <wp:extent cx="5343525" cy="54197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5344272" cy="5420483"/>
                    </a:xfrm>
                    <a:prstGeom prst="rect">
                      <a:avLst/>
                    </a:prstGeom>
                  </pic:spPr>
                </pic:pic>
              </a:graphicData>
            </a:graphic>
          </wp:inline>
        </w:drawing>
      </w:r>
    </w:p>
    <w:p w:rsidR="00AF64DE" w:rsidRDefault="00AF64DE" w:rsidP="00AF64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veintiocho de febrero del dos mil veintidós, a través del cual expresó lo siguiente:</w:t>
      </w:r>
    </w:p>
    <w:p w:rsidR="00AF64DE" w:rsidRDefault="00AF64DE" w:rsidP="00AF64DE">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AF64DE" w:rsidRPr="000577EA" w:rsidRDefault="00AF64DE" w:rsidP="00AF64DE">
      <w:pPr>
        <w:spacing w:after="240"/>
        <w:ind w:left="851" w:right="900"/>
        <w:jc w:val="both"/>
        <w:rPr>
          <w:rFonts w:ascii="Palatino Linotype" w:eastAsia="Palatino Linotype" w:hAnsi="Palatino Linotype" w:cs="Palatino Linotype"/>
          <w:i/>
          <w:color w:val="000000"/>
          <w:sz w:val="22"/>
          <w:szCs w:val="22"/>
        </w:rPr>
      </w:pPr>
      <w:r w:rsidRPr="000577EA">
        <w:rPr>
          <w:rFonts w:ascii="Palatino Linotype" w:eastAsia="Palatino Linotype" w:hAnsi="Palatino Linotype" w:cs="Palatino Linotype"/>
          <w:i/>
          <w:color w:val="000000"/>
          <w:sz w:val="22"/>
          <w:szCs w:val="22"/>
        </w:rPr>
        <w:t xml:space="preserve">“La respuesta proporcionada por el Sujeto Obligado” </w:t>
      </w:r>
    </w:p>
    <w:p w:rsidR="00AF64DE" w:rsidRDefault="00AF64DE" w:rsidP="00AF64D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Motivos de inconformidad.</w:t>
      </w:r>
    </w:p>
    <w:p w:rsidR="00AF64DE" w:rsidRPr="000577EA" w:rsidRDefault="00AF64DE" w:rsidP="00AF64DE">
      <w:pPr>
        <w:spacing w:after="240"/>
        <w:ind w:left="851" w:right="900"/>
        <w:jc w:val="both"/>
        <w:rPr>
          <w:rFonts w:ascii="Palatino Linotype" w:eastAsia="Palatino Linotype" w:hAnsi="Palatino Linotype" w:cs="Palatino Linotype"/>
          <w:i/>
          <w:color w:val="000000"/>
          <w:sz w:val="22"/>
          <w:szCs w:val="22"/>
        </w:rPr>
      </w:pPr>
      <w:r w:rsidRPr="000577EA">
        <w:rPr>
          <w:rFonts w:ascii="Palatino Linotype" w:eastAsia="Palatino Linotype" w:hAnsi="Palatino Linotype" w:cs="Palatino Linotype"/>
          <w:i/>
          <w:color w:val="000000"/>
          <w:sz w:val="22"/>
          <w:szCs w:val="22"/>
        </w:rPr>
        <w:t xml:space="preserve">“La respuesta proporcionada por el sujeto obligado está repleta de deficiencia al incumplir con diversas disposiciones explícitamente señaladas por la Ley de Transparencia y Acceso a la Información Pública. De conformidad con el artículo 6°,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para que determine el grado de responsabilidad de quienes incumplan con las obligaciones de la Ley, al considerar posibles causas de responsabilidad administrativa por el incumplimiento a lo anteriormente expuesto, aunado a los </w:t>
      </w:r>
      <w:r w:rsidRPr="000577EA">
        <w:rPr>
          <w:rFonts w:ascii="Palatino Linotype" w:eastAsia="Palatino Linotype" w:hAnsi="Palatino Linotype" w:cs="Palatino Linotype"/>
          <w:i/>
          <w:color w:val="000000"/>
          <w:sz w:val="22"/>
          <w:szCs w:val="22"/>
        </w:rPr>
        <w:lastRenderedPageBreak/>
        <w:t>supuestos normativos aplicables, previstos por el artículo 222 del mismo ordenamiento jurídico. No omito mencionar que el sujeto obligado omitió en su respuesta informar a los interesados el derecho y plazo que tiene para promover recurso de revisión, de acuerdo a lo señalado por artículo 177 de la ley en mención.”</w:t>
      </w:r>
    </w:p>
    <w:p w:rsidR="00AF64DE" w:rsidRDefault="00AF64DE" w:rsidP="00AF64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w:t>
      </w:r>
      <w:r>
        <w:rPr>
          <w:rFonts w:ascii="Palatino Linotype" w:eastAsia="Palatino Linotype" w:hAnsi="Palatino Linotype" w:cs="Palatino Linotype"/>
          <w:b/>
          <w:color w:val="222222"/>
        </w:rPr>
        <w:t>Turno</w:t>
      </w:r>
      <w:r>
        <w:rPr>
          <w:rFonts w:ascii="Palatino Linotype" w:eastAsia="Palatino Linotype" w:hAnsi="Palatino Linotype" w:cs="Palatino Linotype"/>
          <w:b/>
          <w:color w:val="222222"/>
          <w:sz w:val="28"/>
          <w:szCs w:val="28"/>
        </w:rPr>
        <w:t>. </w:t>
      </w:r>
      <w:r>
        <w:rPr>
          <w:rFonts w:ascii="Palatino Linotype" w:eastAsia="Palatino Linotype" w:hAnsi="Palatino Linotype" w:cs="Palatino Linotype"/>
          <w:color w:val="222222"/>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w:t>
      </w:r>
      <w:r>
        <w:rPr>
          <w:rFonts w:ascii="Palatino Linotype" w:eastAsia="Palatino Linotype" w:hAnsi="Palatino Linotype" w:cs="Palatino Linotype"/>
          <w:b/>
          <w:color w:val="222222"/>
        </w:rPr>
        <w:t xml:space="preserve"> Comisionada</w:t>
      </w:r>
      <w:r>
        <w:rPr>
          <w:rFonts w:ascii="Palatino Linotype" w:eastAsia="Palatino Linotype" w:hAnsi="Palatino Linotype" w:cs="Palatino Linotype"/>
          <w:color w:val="222222"/>
        </w:rPr>
        <w:t> </w:t>
      </w:r>
      <w:r>
        <w:rPr>
          <w:rFonts w:ascii="Palatino Linotype" w:eastAsia="Palatino Linotype" w:hAnsi="Palatino Linotype" w:cs="Palatino Linotype"/>
          <w:b/>
          <w:color w:val="222222"/>
        </w:rPr>
        <w:t>Guadalupe Ramírez Peña</w:t>
      </w:r>
      <w:r>
        <w:rPr>
          <w:rFonts w:ascii="Palatino Linotype" w:eastAsia="Palatino Linotype" w:hAnsi="Palatino Linotype" w:cs="Palatino Linotype"/>
          <w:color w:val="222222"/>
        </w:rPr>
        <w:t> para su análisis, estudio, elaboración del proyecto y presentación ante el Pleno de este Instituto.</w:t>
      </w:r>
    </w:p>
    <w:p w:rsidR="00AF64DE" w:rsidRDefault="00AF64DE" w:rsidP="00AF64DE">
      <w:pPr>
        <w:jc w:val="both"/>
        <w:rPr>
          <w:rFonts w:ascii="Palatino Linotype" w:eastAsia="Palatino Linotype" w:hAnsi="Palatino Linotype" w:cs="Palatino Linotype"/>
          <w:b/>
        </w:rPr>
      </w:pPr>
    </w:p>
    <w:p w:rsidR="00AF64DE" w:rsidRDefault="00AF64DE" w:rsidP="00AF64D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Admisión del recurso de revisión: </w:t>
      </w:r>
      <w:r>
        <w:rPr>
          <w:rFonts w:ascii="Palatino Linotype" w:eastAsia="Palatino Linotype" w:hAnsi="Palatino Linotype" w:cs="Palatino Linotype"/>
        </w:rPr>
        <w:t xml:space="preserve">En fecha cuatro de marzo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AF64DE" w:rsidRDefault="00AF64DE" w:rsidP="00AF64DE">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7. Manifestaciones</w:t>
      </w:r>
      <w:r>
        <w:rPr>
          <w:rFonts w:ascii="Palatino Linotype" w:eastAsia="Palatino Linotype" w:hAnsi="Palatino Linotype" w:cs="Palatino Linotype"/>
          <w:color w:val="000000"/>
        </w:rPr>
        <w:t>: De las constancias que integran el expediente en que se actúa se advierte que ambas partes fueron omisas en ofrecer pruebas y alegatos.</w:t>
      </w:r>
    </w:p>
    <w:p w:rsidR="00AF64DE" w:rsidRDefault="00AF64DE" w:rsidP="00AF64DE">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036C941C" wp14:editId="777AAC44">
            <wp:extent cx="5612130" cy="197167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5612130" cy="1971675"/>
                    </a:xfrm>
                    <a:prstGeom prst="rect">
                      <a:avLst/>
                    </a:prstGeom>
                  </pic:spPr>
                </pic:pic>
              </a:graphicData>
            </a:graphic>
          </wp:inline>
        </w:drawing>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En fecha diez de mayo de dos mil veintidós, con fundamento en lo establecido en los artículos 185, fracción VI de la 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plazo.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doce de mayo del año dos mil veintidós</w:t>
      </w:r>
      <w:r>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AF64DE" w:rsidRDefault="00AF64DE" w:rsidP="00AF64DE">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rsidR="00AF64DE" w:rsidRDefault="00AF64DE" w:rsidP="00AF64DE">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lastRenderedPageBreak/>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por el solicitante en fecha diez de febrero del año dos mil veintidós y el recurrente presentó su recurso de revisión el veintiocho de febrero del dos mil veintidós, esto es al décimo segundo día hábil siguiente de aquel en que tuvo conocimiento de la respuesta; evidenciándose que la interposición del recurso se encuentra dentro de los márgenes temporales previstos en el citado precepto legal.</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F64DE" w:rsidRDefault="00AF64DE" w:rsidP="00AF64DE">
      <w:pPr>
        <w:spacing w:before="240" w:after="240" w:line="276" w:lineRule="auto"/>
        <w:ind w:left="566" w:right="6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AF64DE" w:rsidRDefault="00AF64DE" w:rsidP="00AF64DE">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revisión, según lo aducido por el recurrente en su acto impugnado como en sus motivos de inconformidad, de acuerdo al artículo 179 fracción I de la Ley de Transparencia y Acceso a la Información Pública del Estado de México y Municipios; que a la letra dice:</w:t>
      </w:r>
    </w:p>
    <w:p w:rsidR="00AF64DE" w:rsidRDefault="00AF64DE" w:rsidP="00AF64DE">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AF64DE" w:rsidRDefault="00AF64DE" w:rsidP="00AF64DE">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AF64DE" w:rsidRDefault="00AF64DE" w:rsidP="00AF64DE">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color w:val="000000"/>
        </w:rPr>
        <w:t>…</w:t>
      </w:r>
    </w:p>
    <w:p w:rsidR="00AF64DE" w:rsidRPr="006200E7" w:rsidRDefault="00AF64DE" w:rsidP="00AF64DE">
      <w:pPr>
        <w:pStyle w:val="Prrafodelista"/>
        <w:numPr>
          <w:ilvl w:val="0"/>
          <w:numId w:val="5"/>
        </w:numPr>
        <w:pBdr>
          <w:top w:val="nil"/>
          <w:left w:val="nil"/>
          <w:bottom w:val="nil"/>
          <w:right w:val="nil"/>
          <w:between w:val="nil"/>
        </w:pBdr>
        <w:ind w:right="1043"/>
        <w:jc w:val="both"/>
        <w:rPr>
          <w:rFonts w:ascii="Palatino Linotype" w:eastAsia="Palatino Linotype" w:hAnsi="Palatino Linotype" w:cs="Palatino Linotype"/>
          <w:i/>
          <w:color w:val="000000"/>
          <w:sz w:val="22"/>
          <w:szCs w:val="22"/>
        </w:rPr>
      </w:pPr>
      <w:r w:rsidRPr="006200E7">
        <w:rPr>
          <w:rFonts w:ascii="Palatino Linotype" w:eastAsia="Palatino Linotype" w:hAnsi="Palatino Linotype" w:cs="Palatino Linotype"/>
          <w:i/>
          <w:color w:val="000000"/>
          <w:sz w:val="22"/>
          <w:szCs w:val="22"/>
        </w:rPr>
        <w:t xml:space="preserve">La </w:t>
      </w:r>
      <w:r>
        <w:rPr>
          <w:rFonts w:ascii="Palatino Linotype" w:eastAsia="Palatino Linotype" w:hAnsi="Palatino Linotype" w:cs="Palatino Linotype"/>
          <w:i/>
          <w:color w:val="000000"/>
          <w:sz w:val="22"/>
          <w:szCs w:val="22"/>
        </w:rPr>
        <w:t>entrega de información incompleta</w:t>
      </w:r>
      <w:r w:rsidRPr="006200E7">
        <w:rPr>
          <w:rFonts w:ascii="Palatino Linotype" w:eastAsia="Palatino Linotype" w:hAnsi="Palatino Linotype" w:cs="Palatino Linotype"/>
          <w:i/>
          <w:color w:val="000000"/>
          <w:sz w:val="22"/>
          <w:szCs w:val="22"/>
        </w:rPr>
        <w:t>.</w:t>
      </w:r>
    </w:p>
    <w:p w:rsidR="00AF64DE" w:rsidRDefault="00AF64DE" w:rsidP="00AF64DE">
      <w:pPr>
        <w:pBdr>
          <w:top w:val="nil"/>
          <w:left w:val="nil"/>
          <w:bottom w:val="nil"/>
          <w:right w:val="nil"/>
          <w:between w:val="nil"/>
        </w:pBdr>
        <w:spacing w:after="240" w:line="360" w:lineRule="auto"/>
        <w:ind w:right="-91"/>
        <w:jc w:val="both"/>
        <w:rPr>
          <w:rFonts w:ascii="Palatino Linotype" w:eastAsia="Palatino Linotype" w:hAnsi="Palatino Linotype" w:cs="Palatino Linotype"/>
          <w:b/>
          <w:i/>
          <w:color w:val="000000"/>
          <w:sz w:val="22"/>
          <w:szCs w:val="22"/>
        </w:rPr>
      </w:pPr>
    </w:p>
    <w:p w:rsidR="00AF64DE" w:rsidRDefault="00AF64DE" w:rsidP="00AF64DE">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AF64DE" w:rsidRDefault="00AF64DE" w:rsidP="00AF64DE">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AF64DE" w:rsidRDefault="00AF64DE" w:rsidP="00AF64DE">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xml:space="preserve">, así como de las garantías para su protección, cuyo ejercicio no podrá restringirse ni </w:t>
      </w:r>
      <w:r>
        <w:rPr>
          <w:rFonts w:ascii="Palatino Linotype" w:eastAsia="Palatino Linotype" w:hAnsi="Palatino Linotype" w:cs="Palatino Linotype"/>
          <w:i/>
          <w:sz w:val="22"/>
          <w:szCs w:val="22"/>
        </w:rPr>
        <w:lastRenderedPageBreak/>
        <w:t>suspenderse, salvo en los casos y bajo las condiciones que esta Constitución establece.</w:t>
      </w:r>
    </w:p>
    <w:p w:rsidR="00AF64DE" w:rsidRDefault="00AF64DE" w:rsidP="00AF64DE">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AF64DE" w:rsidRDefault="00AF64DE" w:rsidP="00AF64DE">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AF64DE" w:rsidRDefault="00AF64DE" w:rsidP="00AF64DE">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F64DE" w:rsidRDefault="00AF64DE" w:rsidP="00AF64DE">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AF64DE" w:rsidRDefault="00AF64DE" w:rsidP="00AF64DE">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F64DE" w:rsidRDefault="00AF64DE" w:rsidP="00AF64DE">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AF64DE" w:rsidRDefault="00AF64DE" w:rsidP="00AF64DE">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w:t>
      </w:r>
      <w:r>
        <w:rPr>
          <w:rFonts w:ascii="Palatino Linotype" w:eastAsia="Palatino Linotype" w:hAnsi="Palatino Linotype" w:cs="Palatino Linotype"/>
          <w:i/>
          <w:sz w:val="22"/>
          <w:szCs w:val="22"/>
        </w:rPr>
        <w:lastRenderedPageBreak/>
        <w:t>competencias o funciones, la ley determinará los supuestos específicos bajo los cuales procederá la declaración de inexistencia de la información.</w:t>
      </w:r>
    </w:p>
    <w:p w:rsidR="00AF64DE" w:rsidRDefault="00AF64DE" w:rsidP="00AF64DE">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AF64DE" w:rsidRDefault="00AF64DE" w:rsidP="00AF64DE">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AF64DE" w:rsidRDefault="00AF64DE" w:rsidP="00AF64DE">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AF64DE" w:rsidRDefault="00AF64DE" w:rsidP="00AF64DE">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F64DE" w:rsidRDefault="00AF64DE" w:rsidP="00AF64DE">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AF64DE" w:rsidRDefault="00AF64DE" w:rsidP="00AF64DE">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w:t>
      </w:r>
      <w:r>
        <w:rPr>
          <w:rFonts w:ascii="Palatino Linotype" w:eastAsia="Palatino Linotype" w:hAnsi="Palatino Linotype" w:cs="Palatino Linotype"/>
        </w:rPr>
        <w:lastRenderedPageBreak/>
        <w:t>obligados, es pública y accesible, de manera permanente a cualquier persona, privilegiando el principio de máxima publicidad, como así lo establece dicha determinación, que a continuación se transcribe para un mejor entendimiento:</w:t>
      </w:r>
    </w:p>
    <w:p w:rsidR="00AF64DE" w:rsidRDefault="00AF64DE" w:rsidP="00AF64DE">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F64DE" w:rsidRDefault="00AF64DE" w:rsidP="00AF64DE">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F64DE" w:rsidRDefault="00AF64DE" w:rsidP="00AF64DE">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AF64DE" w:rsidRDefault="00AF64DE" w:rsidP="00AF64DE">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AF64DE" w:rsidRDefault="00AF64DE" w:rsidP="00AF64DE">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AF64DE" w:rsidRDefault="00AF64DE" w:rsidP="00AF64DE">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 como así lo establece</w:t>
      </w:r>
      <w:r>
        <w:rPr>
          <w:rFonts w:ascii="Palatino Linotype" w:eastAsia="Palatino Linotype" w:hAnsi="Palatino Linotype" w:cs="Palatino Linotype"/>
          <w:strike/>
          <w:color w:val="FF0000"/>
        </w:rPr>
        <w:t xml:space="preserve"> </w:t>
      </w:r>
      <w:r>
        <w:rPr>
          <w:rFonts w:ascii="Palatino Linotype" w:eastAsia="Palatino Linotype" w:hAnsi="Palatino Linotype" w:cs="Palatino Linotype"/>
        </w:rPr>
        <w:t>el criterio 03/17 emitido por el Instituto Nacional de Transparencia, Acceso a la Información Pública y Protección de Datos Perso</w:t>
      </w:r>
      <w:r>
        <w:rPr>
          <w:rFonts w:ascii="Palatino Linotype" w:eastAsia="Palatino Linotype" w:hAnsi="Palatino Linotype" w:cs="Palatino Linotype"/>
          <w:sz w:val="22"/>
          <w:szCs w:val="22"/>
        </w:rPr>
        <w:t>nales, los cuales señalan lo siguiente:</w:t>
      </w:r>
    </w:p>
    <w:p w:rsidR="00AF64DE" w:rsidRDefault="00AF64DE" w:rsidP="00AF64DE">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AF64DE" w:rsidRDefault="00AF64DE" w:rsidP="00AF64DE">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rsidR="00AF64DE" w:rsidRDefault="00AF64DE" w:rsidP="00AF64DE">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w:t>
      </w:r>
      <w:r>
        <w:rPr>
          <w:rFonts w:ascii="Palatino Linotype" w:eastAsia="Palatino Linotype" w:hAnsi="Palatino Linotype" w:cs="Palatino Linotype"/>
          <w:i/>
          <w:sz w:val="22"/>
          <w:szCs w:val="22"/>
        </w:rPr>
        <w:lastRenderedPageBreak/>
        <w:t>del particular, proporcionando la información con la que cuentan en el formato en que la misma obre en sus archivos; sin necesidad de elaborar documentos ad hoc para atender las solicitudes de información."(Sic)</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F64DE" w:rsidRDefault="00AF64DE" w:rsidP="00AF64D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F64DE" w:rsidRDefault="00AF64DE" w:rsidP="00AF64D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w:t>
      </w:r>
      <w:r>
        <w:rPr>
          <w:rFonts w:ascii="Palatino Linotype" w:eastAsia="Palatino Linotype" w:hAnsi="Palatino Linotype" w:cs="Palatino Linotype"/>
        </w:rPr>
        <w:lastRenderedPageBreak/>
        <w:t xml:space="preserve">electrónico, informático u holográfico de conformidad con el artículo 3, fracción XI de la Ley de la materia, el cual señala lo siguiente: </w:t>
      </w:r>
    </w:p>
    <w:p w:rsidR="00AF64DE" w:rsidRDefault="00AF64DE" w:rsidP="00AF64DE">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AF64DE" w:rsidRDefault="00AF64DE" w:rsidP="00AF64DE">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F64DE" w:rsidRDefault="00AF64DE" w:rsidP="00AF64DE">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w:t>
      </w:r>
      <w:r>
        <w:rPr>
          <w:rFonts w:ascii="Palatino Linotype" w:eastAsia="Palatino Linotype" w:hAnsi="Palatino Linotype" w:cs="Palatino Linotype"/>
          <w:b/>
          <w:i/>
          <w:sz w:val="22"/>
          <w:szCs w:val="22"/>
        </w:rPr>
        <w:t>actas,</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(Sic)</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F64DE" w:rsidRDefault="00AF64DE" w:rsidP="00AF64DE">
      <w:pPr>
        <w:spacing w:before="240" w:after="240" w:line="276" w:lineRule="auto"/>
        <w:ind w:left="567"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AF64DE" w:rsidRDefault="00AF64DE" w:rsidP="00AF64DE">
      <w:pPr>
        <w:spacing w:before="240" w:after="240" w:line="276" w:lineRule="auto"/>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F64DE" w:rsidRDefault="00AF64DE" w:rsidP="00AF64DE">
      <w:pPr>
        <w:spacing w:before="240" w:after="240" w:line="276" w:lineRule="auto"/>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rsidR="00AF64DE" w:rsidRDefault="00AF64DE" w:rsidP="00AF64DE">
      <w:pPr>
        <w:numPr>
          <w:ilvl w:val="0"/>
          <w:numId w:val="1"/>
        </w:numPr>
        <w:spacing w:before="240" w:after="240" w:line="276" w:lineRule="auto"/>
        <w:ind w:left="567"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Que se trate de información registrada en cualquier soporte documental, que en ejercicio de las atribuciones conferidas, sea generada por los Sujetos Obligados;</w:t>
      </w:r>
    </w:p>
    <w:p w:rsidR="00AF64DE" w:rsidRDefault="00AF64DE" w:rsidP="00AF64DE">
      <w:pPr>
        <w:numPr>
          <w:ilvl w:val="0"/>
          <w:numId w:val="1"/>
        </w:numPr>
        <w:spacing w:before="240" w:after="240" w:line="276" w:lineRule="auto"/>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AF64DE" w:rsidRDefault="00AF64DE" w:rsidP="00AF64DE">
      <w:pPr>
        <w:spacing w:before="240" w:after="240" w:line="276" w:lineRule="auto"/>
        <w:ind w:left="567" w:right="899"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la solicitud de información motivo del Recurso de Revisión que ahora se resuelve, se advierte que la parte solicitante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siguiente: </w:t>
      </w:r>
    </w:p>
    <w:p w:rsidR="00AF64DE" w:rsidRDefault="00AF64DE" w:rsidP="00AF64DE">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las </w:t>
      </w:r>
      <w:r w:rsidRPr="00A0225B">
        <w:rPr>
          <w:rFonts w:ascii="Palatino Linotype" w:eastAsia="Palatino Linotype" w:hAnsi="Palatino Linotype" w:cs="Palatino Linotype"/>
          <w:b/>
          <w:i/>
          <w:color w:val="000000"/>
          <w:sz w:val="22"/>
          <w:szCs w:val="22"/>
          <w:u w:val="single"/>
        </w:rPr>
        <w:t>versiones estenográficas digitalizadas</w:t>
      </w:r>
      <w:r>
        <w:rPr>
          <w:rFonts w:ascii="Palatino Linotype" w:eastAsia="Palatino Linotype" w:hAnsi="Palatino Linotype" w:cs="Palatino Linotype"/>
          <w:i/>
          <w:color w:val="000000"/>
          <w:sz w:val="22"/>
          <w:szCs w:val="22"/>
        </w:rPr>
        <w:t xml:space="preserve"> de las sesiones de cabildo celebradas desde su sesión de instalación hasta la sesión más reciente, previa al momento de la entrega de la información solicitada.” (Sic) </w:t>
      </w:r>
    </w:p>
    <w:p w:rsidR="00AF64DE" w:rsidRDefault="00AF64DE" w:rsidP="00AF64D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SUJETO OBLIGADO</w:t>
      </w:r>
      <w:r>
        <w:rPr>
          <w:rFonts w:ascii="Palatino Linotype" w:eastAsia="Palatino Linotype" w:hAnsi="Palatino Linotype" w:cs="Palatino Linotype"/>
          <w:color w:val="000000"/>
        </w:rPr>
        <w:t xml:space="preserve">, emitió su respuesta, en la que señaló: </w:t>
      </w:r>
    </w:p>
    <w:p w:rsidR="00AF64DE" w:rsidRDefault="00AF64DE" w:rsidP="00AF64DE">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382FB273" wp14:editId="18DDC876">
            <wp:extent cx="5612130" cy="3858260"/>
            <wp:effectExtent l="0" t="0" r="762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5612130" cy="3858260"/>
                    </a:xfrm>
                    <a:prstGeom prst="rect">
                      <a:avLst/>
                    </a:prstGeom>
                  </pic:spPr>
                </pic:pic>
              </a:graphicData>
            </a:graphic>
          </wp:inline>
        </w:drawing>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dicha respuesta acompañó las actas de cabildo siguientes: </w:t>
      </w:r>
    </w:p>
    <w:p w:rsidR="00AF64DE" w:rsidRPr="00A0225B" w:rsidRDefault="00AF64DE" w:rsidP="00AF64DE">
      <w:pPr>
        <w:pStyle w:val="Prrafodelista"/>
        <w:numPr>
          <w:ilvl w:val="0"/>
          <w:numId w:val="2"/>
        </w:numPr>
        <w:spacing w:before="240" w:after="240" w:line="360" w:lineRule="auto"/>
        <w:jc w:val="both"/>
        <w:rPr>
          <w:rFonts w:ascii="Palatino Linotype" w:eastAsia="Palatino Linotype" w:hAnsi="Palatino Linotype" w:cs="Palatino Linotype"/>
        </w:rPr>
      </w:pPr>
      <w:r w:rsidRPr="000577EA">
        <w:rPr>
          <w:rFonts w:ascii="Palatino Linotype" w:eastAsia="Palatino Linotype" w:hAnsi="Palatino Linotype" w:cs="Palatino Linotype"/>
          <w:bCs/>
        </w:rPr>
        <w:lastRenderedPageBreak/>
        <w:t>Sesión de Instalación y Primera Ordinaria del Ayuntamiento de Metepec</w:t>
      </w:r>
      <w:r w:rsidRPr="000577EA">
        <w:rPr>
          <w:rFonts w:ascii="Palatino Linotype" w:eastAsia="Palatino Linotype" w:hAnsi="Palatino Linotype" w:cs="Palatino Linotype"/>
          <w:b/>
          <w:i/>
          <w:iCs/>
        </w:rPr>
        <w:t xml:space="preserve">, </w:t>
      </w:r>
      <w:r w:rsidRPr="000577EA">
        <w:rPr>
          <w:rFonts w:ascii="Palatino Linotype" w:eastAsia="Palatino Linotype" w:hAnsi="Palatino Linotype" w:cs="Palatino Linotype"/>
          <w:bCs/>
        </w:rPr>
        <w:t>Estado de México 2022-2024</w:t>
      </w:r>
      <w:r>
        <w:rPr>
          <w:rFonts w:ascii="Palatino Linotype" w:eastAsia="Palatino Linotype" w:hAnsi="Palatino Linotype" w:cs="Palatino Linotype"/>
          <w:bCs/>
        </w:rPr>
        <w:t xml:space="preserve">, llevada a cabo el primero de enero de dos mil veintidós. </w:t>
      </w:r>
    </w:p>
    <w:p w:rsidR="00AF64DE" w:rsidRPr="00A0225B" w:rsidRDefault="00AF64DE" w:rsidP="00AF64DE">
      <w:pPr>
        <w:pStyle w:val="Prrafodelista"/>
        <w:numPr>
          <w:ilvl w:val="0"/>
          <w:numId w:val="2"/>
        </w:numPr>
        <w:spacing w:before="240" w:after="240" w:line="360" w:lineRule="auto"/>
        <w:jc w:val="both"/>
        <w:rPr>
          <w:rFonts w:ascii="Palatino Linotype" w:eastAsia="Palatino Linotype" w:hAnsi="Palatino Linotype" w:cs="Palatino Linotype"/>
        </w:rPr>
      </w:pPr>
      <w:r w:rsidRPr="00375A9E">
        <w:rPr>
          <w:rFonts w:ascii="Palatino Linotype" w:eastAsia="Palatino Linotype" w:hAnsi="Palatino Linotype" w:cs="Palatino Linotype"/>
          <w:bCs/>
        </w:rPr>
        <w:t xml:space="preserve">Segunda </w:t>
      </w:r>
      <w:r>
        <w:rPr>
          <w:rFonts w:ascii="Palatino Linotype" w:eastAsia="Palatino Linotype" w:hAnsi="Palatino Linotype" w:cs="Palatino Linotype"/>
          <w:bCs/>
        </w:rPr>
        <w:t xml:space="preserve">Sesión </w:t>
      </w:r>
      <w:r w:rsidRPr="00375A9E">
        <w:rPr>
          <w:rFonts w:ascii="Palatino Linotype" w:eastAsia="Palatino Linotype" w:hAnsi="Palatino Linotype" w:cs="Palatino Linotype"/>
          <w:bCs/>
        </w:rPr>
        <w:t>Ordinaria del Ayuntamiento de Metepec</w:t>
      </w:r>
      <w:r w:rsidRPr="00375A9E">
        <w:rPr>
          <w:rFonts w:ascii="Palatino Linotype" w:eastAsia="Palatino Linotype" w:hAnsi="Palatino Linotype" w:cs="Palatino Linotype"/>
          <w:b/>
          <w:i/>
          <w:iCs/>
        </w:rPr>
        <w:t xml:space="preserve">, </w:t>
      </w:r>
      <w:r w:rsidRPr="00375A9E">
        <w:rPr>
          <w:rFonts w:ascii="Palatino Linotype" w:eastAsia="Palatino Linotype" w:hAnsi="Palatino Linotype" w:cs="Palatino Linotype"/>
          <w:bCs/>
        </w:rPr>
        <w:t>Estado de México 2022-2024</w:t>
      </w:r>
      <w:r>
        <w:rPr>
          <w:rFonts w:ascii="Palatino Linotype" w:eastAsia="Palatino Linotype" w:hAnsi="Palatino Linotype" w:cs="Palatino Linotype"/>
          <w:bCs/>
        </w:rPr>
        <w:t xml:space="preserve">, celebrada el siete de enero de dos mil veintidós. </w:t>
      </w:r>
    </w:p>
    <w:p w:rsidR="00AF64DE" w:rsidRDefault="00AF64DE" w:rsidP="00AF64DE">
      <w:pPr>
        <w:pStyle w:val="Prrafodelista"/>
        <w:numPr>
          <w:ilvl w:val="0"/>
          <w:numId w:val="2"/>
        </w:numPr>
        <w:spacing w:before="240" w:after="240" w:line="360" w:lineRule="auto"/>
        <w:jc w:val="both"/>
        <w:rPr>
          <w:rFonts w:ascii="Palatino Linotype" w:eastAsia="Palatino Linotype" w:hAnsi="Palatino Linotype" w:cs="Palatino Linotype"/>
        </w:rPr>
      </w:pPr>
      <w:r w:rsidRPr="00375A9E">
        <w:rPr>
          <w:rFonts w:ascii="Palatino Linotype" w:eastAsia="Palatino Linotype" w:hAnsi="Palatino Linotype" w:cs="Palatino Linotype"/>
        </w:rPr>
        <w:t>Tercera Sesión Ordinaria del Ayuntamiento de Metepec, Estado de México 2022-2024</w:t>
      </w:r>
      <w:r>
        <w:rPr>
          <w:rFonts w:ascii="Palatino Linotype" w:eastAsia="Palatino Linotype" w:hAnsi="Palatino Linotype" w:cs="Palatino Linotype"/>
        </w:rPr>
        <w:t xml:space="preserve">, celebrada el trece de enero de dos mil veintidós. </w:t>
      </w:r>
    </w:p>
    <w:p w:rsidR="00AF64DE" w:rsidRPr="0037432D" w:rsidRDefault="00AF64DE" w:rsidP="00AF64DE">
      <w:pPr>
        <w:pStyle w:val="Prrafodelista"/>
        <w:numPr>
          <w:ilvl w:val="0"/>
          <w:numId w:val="2"/>
        </w:numPr>
        <w:spacing w:before="240" w:after="240" w:line="360" w:lineRule="auto"/>
        <w:jc w:val="both"/>
        <w:rPr>
          <w:rFonts w:ascii="Palatino Linotype" w:eastAsia="Palatino Linotype" w:hAnsi="Palatino Linotype" w:cs="Palatino Linotype"/>
        </w:rPr>
      </w:pPr>
      <w:r w:rsidRPr="000577EA">
        <w:rPr>
          <w:rFonts w:ascii="Palatino Linotype" w:eastAsia="Palatino Linotype" w:hAnsi="Palatino Linotype" w:cs="Palatino Linotype"/>
          <w:bCs/>
        </w:rPr>
        <w:t>Primera Sesión Extraordinaria del Ayuntamiento de Metepec</w:t>
      </w:r>
      <w:r w:rsidRPr="000577EA">
        <w:rPr>
          <w:rFonts w:ascii="Palatino Linotype" w:eastAsia="Palatino Linotype" w:hAnsi="Palatino Linotype" w:cs="Palatino Linotype"/>
          <w:b/>
          <w:i/>
          <w:iCs/>
        </w:rPr>
        <w:t xml:space="preserve">, </w:t>
      </w:r>
      <w:r w:rsidRPr="000577EA">
        <w:rPr>
          <w:rFonts w:ascii="Palatino Linotype" w:eastAsia="Palatino Linotype" w:hAnsi="Palatino Linotype" w:cs="Palatino Linotype"/>
          <w:bCs/>
        </w:rPr>
        <w:t>Estado de México 2022-2024</w:t>
      </w:r>
      <w:r>
        <w:rPr>
          <w:rFonts w:ascii="Palatino Linotype" w:eastAsia="Palatino Linotype" w:hAnsi="Palatino Linotype" w:cs="Palatino Linotype"/>
          <w:bCs/>
        </w:rPr>
        <w:t xml:space="preserve">, del siete de enero de dos mil veintidós. </w:t>
      </w:r>
    </w:p>
    <w:p w:rsidR="00AF64DE" w:rsidRPr="00A0225B" w:rsidRDefault="00AF64DE" w:rsidP="00AF64DE">
      <w:pPr>
        <w:pStyle w:val="Prrafodelista"/>
        <w:numPr>
          <w:ilvl w:val="0"/>
          <w:numId w:val="2"/>
        </w:numPr>
        <w:spacing w:before="240" w:after="240" w:line="360" w:lineRule="auto"/>
        <w:jc w:val="both"/>
        <w:rPr>
          <w:rFonts w:ascii="Palatino Linotype" w:eastAsia="Palatino Linotype" w:hAnsi="Palatino Linotype" w:cs="Palatino Linotype"/>
        </w:rPr>
      </w:pPr>
      <w:r w:rsidRPr="000577EA">
        <w:rPr>
          <w:rFonts w:ascii="Palatino Linotype" w:eastAsia="Palatino Linotype" w:hAnsi="Palatino Linotype" w:cs="Palatino Linotype"/>
          <w:bCs/>
        </w:rPr>
        <w:t>Segunda Sesión Extraordinaria del Ayuntamiento de Metepec</w:t>
      </w:r>
      <w:r w:rsidRPr="000577EA">
        <w:rPr>
          <w:rFonts w:ascii="Palatino Linotype" w:eastAsia="Palatino Linotype" w:hAnsi="Palatino Linotype" w:cs="Palatino Linotype"/>
          <w:b/>
          <w:i/>
          <w:iCs/>
        </w:rPr>
        <w:t xml:space="preserve">, </w:t>
      </w:r>
      <w:r w:rsidRPr="000577EA">
        <w:rPr>
          <w:rFonts w:ascii="Palatino Linotype" w:eastAsia="Palatino Linotype" w:hAnsi="Palatino Linotype" w:cs="Palatino Linotype"/>
          <w:bCs/>
        </w:rPr>
        <w:t>Estado de México 2022-2024</w:t>
      </w:r>
      <w:r>
        <w:rPr>
          <w:rFonts w:ascii="Palatino Linotype" w:eastAsia="Palatino Linotype" w:hAnsi="Palatino Linotype" w:cs="Palatino Linotype"/>
          <w:bCs/>
        </w:rPr>
        <w:t xml:space="preserve"> de fecha siete de enero de dos mil veintidós. </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derivado de la respuesta emitida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 inconformó porque no se le envío completa la información manifestando lo siguiente:</w:t>
      </w:r>
    </w:p>
    <w:p w:rsidR="00AF64DE" w:rsidRPr="0037432D" w:rsidRDefault="00AF64DE" w:rsidP="00AF64DE">
      <w:pPr>
        <w:ind w:left="708"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37432D">
        <w:rPr>
          <w:rFonts w:ascii="Palatino Linotype" w:eastAsia="Palatino Linotype" w:hAnsi="Palatino Linotype" w:cs="Palatino Linotype"/>
          <w:i/>
          <w:color w:val="000000"/>
          <w:sz w:val="22"/>
          <w:szCs w:val="22"/>
        </w:rPr>
        <w:t xml:space="preserve">La respuesta proporcionada por el sujeto obligado está repleta de deficiencia al incumplir con diversas disposiciones explícitamente señaladas por la Ley de Transparencia y Acceso a la Información Pública. De conformidad con el artículo 6°,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w:t>
      </w:r>
      <w:r w:rsidRPr="0037432D">
        <w:rPr>
          <w:rFonts w:ascii="Palatino Linotype" w:eastAsia="Palatino Linotype" w:hAnsi="Palatino Linotype" w:cs="Palatino Linotype"/>
          <w:i/>
          <w:color w:val="000000"/>
          <w:sz w:val="22"/>
          <w:szCs w:val="22"/>
        </w:rPr>
        <w:lastRenderedPageBreak/>
        <w:t>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 para promover recurso de revisión, de acuerdo a lo señalado por artículo 177 de la ley en mención.”</w:t>
      </w:r>
    </w:p>
    <w:p w:rsidR="00AF64DE" w:rsidRDefault="00AF64DE" w:rsidP="00AF64DE">
      <w:pPr>
        <w:spacing w:line="360" w:lineRule="auto"/>
        <w:jc w:val="both"/>
        <w:rPr>
          <w:rFonts w:ascii="Palatino Linotype" w:eastAsia="Palatino Linotype" w:hAnsi="Palatino Linotype" w:cs="Palatino Linotype"/>
          <w:b/>
        </w:rPr>
      </w:pPr>
    </w:p>
    <w:p w:rsidR="00AF64DE" w:rsidRDefault="00AF64DE" w:rsidP="00AF64DE">
      <w:pPr>
        <w:spacing w:line="360" w:lineRule="auto"/>
        <w:jc w:val="both"/>
        <w:rPr>
          <w:rFonts w:ascii="Palatino Linotype" w:hAnsi="Palatino Linotype"/>
        </w:rPr>
      </w:pPr>
      <w:r>
        <w:rPr>
          <w:rFonts w:ascii="Palatino Linotype" w:hAnsi="Palatino Linotype"/>
        </w:rPr>
        <w:t xml:space="preserve">Al respecto, conviene reiterar que lo solicitado por el particular consistió en versiones estenográficas de las Sesiones de Cabildo, siendo que el Sujeto Obligado entregó en respuesta a la solicitud de información, las Actas de dichas sesiones, por lo que este Organismo Garante determina que la información remitida no corresponde con lo solicitado, en virtud de lo siguiente: </w:t>
      </w:r>
    </w:p>
    <w:p w:rsidR="00AF64DE" w:rsidRDefault="00AF64DE" w:rsidP="00AF64DE">
      <w:pPr>
        <w:spacing w:line="360" w:lineRule="auto"/>
        <w:jc w:val="both"/>
        <w:rPr>
          <w:rFonts w:ascii="Palatino Linotype" w:hAnsi="Palatino Linotype"/>
        </w:rPr>
      </w:pPr>
    </w:p>
    <w:p w:rsidR="00AF64DE" w:rsidRDefault="00AF64DE" w:rsidP="00AF64DE">
      <w:pPr>
        <w:pStyle w:val="NormalWeb"/>
        <w:spacing w:before="0" w:beforeAutospacing="0" w:after="0" w:afterAutospacing="0" w:line="360" w:lineRule="auto"/>
        <w:jc w:val="both"/>
        <w:rPr>
          <w:rFonts w:ascii="Palatino Linotype" w:hAnsi="Palatino Linotype"/>
          <w:color w:val="000000"/>
        </w:rPr>
      </w:pPr>
      <w:r>
        <w:rPr>
          <w:rFonts w:ascii="Palatino Linotype" w:hAnsi="Palatino Linotype"/>
        </w:rPr>
        <w:lastRenderedPageBreak/>
        <w:t xml:space="preserve">En primer lugar, </w:t>
      </w:r>
      <w:r>
        <w:rPr>
          <w:rFonts w:ascii="Palatino Linotype" w:hAnsi="Palatino Linotype"/>
          <w:color w:val="000000"/>
        </w:rPr>
        <w:t>conviene señalar que los artículos 115 fracción I párrafo cuarto de la Constitución Política de los Estados Unidos Mexicanos y 16 de la Ley Orgánica Municipal vigente en la entidad, que a la letra dicen: </w:t>
      </w:r>
    </w:p>
    <w:p w:rsidR="00AF64DE" w:rsidRDefault="00AF64DE" w:rsidP="00AF64DE">
      <w:pPr>
        <w:pStyle w:val="NormalWeb"/>
        <w:spacing w:before="0" w:beforeAutospacing="0" w:after="0" w:afterAutospacing="0" w:line="360" w:lineRule="auto"/>
        <w:jc w:val="both"/>
      </w:pPr>
    </w:p>
    <w:p w:rsidR="00AF64DE" w:rsidRDefault="00AF64DE" w:rsidP="00AF64DE"/>
    <w:p w:rsidR="00AF64DE" w:rsidRDefault="00AF64DE" w:rsidP="00AF64DE">
      <w:pPr>
        <w:pStyle w:val="NormalWeb"/>
        <w:spacing w:before="0" w:beforeAutospacing="0" w:after="0" w:afterAutospacing="0"/>
        <w:ind w:left="567" w:right="567"/>
        <w:jc w:val="both"/>
      </w:pPr>
      <w:r>
        <w:rPr>
          <w:rFonts w:ascii="Palatino Linotype" w:hAnsi="Palatino Linotype"/>
          <w:b/>
          <w:bCs/>
          <w:i/>
          <w:iCs/>
          <w:color w:val="000000"/>
          <w:sz w:val="22"/>
          <w:szCs w:val="22"/>
        </w:rPr>
        <w:t>“Articulo 115.</w:t>
      </w:r>
    </w:p>
    <w:p w:rsidR="00AF64DE" w:rsidRDefault="00AF64DE" w:rsidP="00AF64DE">
      <w:pPr>
        <w:pStyle w:val="NormalWeb"/>
        <w:spacing w:before="0" w:beforeAutospacing="0" w:after="0" w:afterAutospacing="0"/>
        <w:ind w:left="709" w:right="567"/>
        <w:jc w:val="both"/>
      </w:pPr>
      <w:r>
        <w:rPr>
          <w:rFonts w:ascii="Palatino Linotype" w:hAnsi="Palatino Linotype"/>
          <w:b/>
          <w:bCs/>
          <w:i/>
          <w:iCs/>
          <w:color w:val="000000"/>
          <w:sz w:val="22"/>
          <w:szCs w:val="22"/>
        </w:rPr>
        <w:t>…</w:t>
      </w:r>
    </w:p>
    <w:p w:rsidR="00AF64DE" w:rsidRPr="00C5599A" w:rsidRDefault="00AF64DE" w:rsidP="00AF64DE">
      <w:pPr>
        <w:pStyle w:val="NormalWeb"/>
        <w:numPr>
          <w:ilvl w:val="0"/>
          <w:numId w:val="7"/>
        </w:numPr>
        <w:spacing w:before="0" w:beforeAutospacing="0" w:after="0" w:afterAutospacing="0"/>
        <w:ind w:left="709" w:right="567"/>
        <w:jc w:val="both"/>
        <w:textAlignment w:val="baseline"/>
        <w:rPr>
          <w:rFonts w:ascii="Palatino Linotype" w:hAnsi="Palatino Linotype"/>
          <w:b/>
          <w:bCs/>
          <w:i/>
          <w:iCs/>
          <w:color w:val="000000"/>
          <w:sz w:val="22"/>
          <w:szCs w:val="22"/>
        </w:rPr>
      </w:pPr>
      <w:r>
        <w:rPr>
          <w:rFonts w:ascii="Palatino Linotype" w:hAnsi="Palatino Linotype"/>
          <w:i/>
          <w:iCs/>
          <w:color w:val="000000"/>
          <w:sz w:val="22"/>
          <w:szCs w:val="22"/>
        </w:rPr>
        <w:t> </w:t>
      </w:r>
      <w:r>
        <w:rPr>
          <w:rFonts w:ascii="Palatino Linotype" w:hAnsi="Palatino Linotype"/>
          <w:b/>
          <w:bCs/>
          <w:i/>
          <w:iCs/>
          <w:color w:val="000000"/>
          <w:sz w:val="22"/>
          <w:szCs w:val="22"/>
        </w:rPr>
        <w:t>Cada Municipio será gobernado por un Ayuntamiento de elección popular directa, integrado por un Presidente Municipal y el número de regidores y síndicos que la ley determine.</w:t>
      </w:r>
      <w:r>
        <w:rPr>
          <w:rFonts w:ascii="Palatino Linotype" w:hAnsi="Palatino Linotype"/>
          <w:i/>
          <w:iCs/>
          <w:color w:val="000000"/>
          <w:sz w:val="22"/>
          <w:szCs w:val="22"/>
        </w:rPr>
        <w:t xml:space="preserve"> La competencia que esta Constitución otorga al gobierno municipal se ejercerá por el Ayuntamiento de manera exclusiva y no habrá autoridad intermedia alguna entre éste y el gobierno del Estado.”</w:t>
      </w:r>
    </w:p>
    <w:p w:rsidR="00AF64DE" w:rsidRDefault="00AF64DE" w:rsidP="00AF64DE">
      <w:pPr>
        <w:pStyle w:val="NormalWeb"/>
        <w:spacing w:before="0" w:beforeAutospacing="0" w:after="0" w:afterAutospacing="0"/>
        <w:ind w:left="709" w:right="567"/>
        <w:jc w:val="both"/>
        <w:textAlignment w:val="baseline"/>
        <w:rPr>
          <w:rFonts w:ascii="Palatino Linotype" w:hAnsi="Palatino Linotype"/>
          <w:b/>
          <w:bCs/>
          <w:i/>
          <w:iCs/>
          <w:color w:val="000000"/>
          <w:sz w:val="22"/>
          <w:szCs w:val="22"/>
        </w:rPr>
      </w:pPr>
    </w:p>
    <w:p w:rsidR="00AF64DE" w:rsidRDefault="00AF64DE" w:rsidP="00AF64DE">
      <w:pPr>
        <w:pStyle w:val="NormalWeb"/>
        <w:numPr>
          <w:ilvl w:val="0"/>
          <w:numId w:val="7"/>
        </w:numPr>
        <w:spacing w:before="0" w:beforeAutospacing="0" w:after="0" w:afterAutospacing="0"/>
        <w:ind w:left="567" w:right="567"/>
        <w:jc w:val="both"/>
        <w:rPr>
          <w:rFonts w:ascii="Palatino Linotype" w:hAnsi="Palatino Linotype"/>
          <w:b/>
          <w:bCs/>
          <w:i/>
          <w:iCs/>
          <w:color w:val="000000"/>
          <w:sz w:val="22"/>
          <w:szCs w:val="22"/>
        </w:rPr>
      </w:pPr>
      <w:r>
        <w:rPr>
          <w:rFonts w:ascii="Palatino Linotype" w:hAnsi="Palatino Linotype"/>
          <w:b/>
          <w:bCs/>
          <w:i/>
          <w:iCs/>
          <w:color w:val="000000"/>
          <w:sz w:val="22"/>
          <w:szCs w:val="22"/>
        </w:rPr>
        <w:t xml:space="preserve">Los municipios estarán investidos de personalidad jurídica y manejarán su patrimonio conforme a la ley. </w:t>
      </w:r>
    </w:p>
    <w:p w:rsidR="00AF64DE" w:rsidRDefault="00AF64DE" w:rsidP="00AF64DE">
      <w:pPr>
        <w:pStyle w:val="Prrafodelista"/>
        <w:rPr>
          <w:rFonts w:ascii="Palatino Linotype" w:hAnsi="Palatino Linotype"/>
          <w:b/>
          <w:bCs/>
          <w:i/>
          <w:iCs/>
          <w:color w:val="000000"/>
          <w:sz w:val="22"/>
          <w:szCs w:val="22"/>
        </w:rPr>
      </w:pPr>
    </w:p>
    <w:p w:rsidR="00AF64DE" w:rsidRDefault="00AF64DE" w:rsidP="00AF64DE">
      <w:pPr>
        <w:pStyle w:val="NormalWeb"/>
        <w:spacing w:before="0" w:beforeAutospacing="0" w:after="0" w:afterAutospacing="0"/>
        <w:ind w:left="567" w:right="567"/>
        <w:jc w:val="both"/>
      </w:pPr>
      <w:r>
        <w:rPr>
          <w:rFonts w:ascii="Palatino Linotype" w:hAnsi="Palatino Linotype"/>
          <w:b/>
          <w:bCs/>
          <w:i/>
          <w:iCs/>
          <w:color w:val="000000"/>
          <w:sz w:val="22"/>
          <w:szCs w:val="22"/>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AF64DE" w:rsidRDefault="00AF64DE" w:rsidP="00AF64DE">
      <w:pPr>
        <w:pStyle w:val="NormalWeb"/>
        <w:spacing w:before="0" w:beforeAutospacing="0" w:after="0" w:afterAutospacing="0"/>
        <w:ind w:left="567" w:right="567"/>
        <w:jc w:val="both"/>
      </w:pPr>
      <w:r>
        <w:rPr>
          <w:rFonts w:ascii="Palatino Linotype" w:hAnsi="Palatino Linotype"/>
          <w:i/>
          <w:iCs/>
          <w:color w:val="000000"/>
          <w:sz w:val="22"/>
          <w:szCs w:val="22"/>
        </w:rPr>
        <w:t>…</w:t>
      </w:r>
    </w:p>
    <w:p w:rsidR="00AF64DE" w:rsidRDefault="00AF64DE" w:rsidP="00AF64DE">
      <w:pPr>
        <w:pStyle w:val="NormalWeb"/>
        <w:spacing w:before="0" w:beforeAutospacing="0" w:after="0" w:afterAutospacing="0"/>
        <w:ind w:left="567" w:right="567"/>
        <w:jc w:val="both"/>
      </w:pPr>
    </w:p>
    <w:p w:rsidR="00AF64DE" w:rsidRPr="00C5599A" w:rsidRDefault="00AF64DE" w:rsidP="00AF64DE">
      <w:pPr>
        <w:pStyle w:val="NormalWeb"/>
        <w:ind w:left="567" w:right="567"/>
        <w:jc w:val="both"/>
        <w:rPr>
          <w:rFonts w:ascii="Palatino Linotype" w:hAnsi="Palatino Linotype"/>
          <w:i/>
          <w:iCs/>
          <w:color w:val="000000"/>
          <w:sz w:val="22"/>
          <w:szCs w:val="22"/>
        </w:rPr>
      </w:pPr>
      <w:r w:rsidRPr="00C5599A">
        <w:rPr>
          <w:rFonts w:ascii="Palatino Linotype" w:hAnsi="Palatino Linotype"/>
          <w:i/>
          <w:iCs/>
          <w:color w:val="000000"/>
          <w:sz w:val="22"/>
          <w:szCs w:val="22"/>
        </w:rPr>
        <w:t>Artículo 16.- Los Ayuntamientos se renovarán cada tres años, iniciarán su periodo el 1 de</w:t>
      </w:r>
      <w:r>
        <w:rPr>
          <w:rFonts w:ascii="Palatino Linotype" w:hAnsi="Palatino Linotype"/>
          <w:i/>
          <w:iCs/>
          <w:color w:val="000000"/>
          <w:sz w:val="22"/>
          <w:szCs w:val="22"/>
        </w:rPr>
        <w:t xml:space="preserve"> </w:t>
      </w:r>
      <w:r w:rsidRPr="00C5599A">
        <w:rPr>
          <w:rFonts w:ascii="Palatino Linotype" w:hAnsi="Palatino Linotype"/>
          <w:i/>
          <w:iCs/>
          <w:color w:val="000000"/>
          <w:sz w:val="22"/>
          <w:szCs w:val="22"/>
        </w:rPr>
        <w:t>enero del año inmediato siguiente al de las elecciones municipales ordinarias y concluirán el 31</w:t>
      </w:r>
      <w:r>
        <w:rPr>
          <w:rFonts w:ascii="Palatino Linotype" w:hAnsi="Palatino Linotype"/>
          <w:i/>
          <w:iCs/>
          <w:color w:val="000000"/>
          <w:sz w:val="22"/>
          <w:szCs w:val="22"/>
        </w:rPr>
        <w:t xml:space="preserve"> </w:t>
      </w:r>
      <w:r w:rsidRPr="00C5599A">
        <w:rPr>
          <w:rFonts w:ascii="Palatino Linotype" w:hAnsi="Palatino Linotype"/>
          <w:i/>
          <w:iCs/>
          <w:color w:val="000000"/>
          <w:sz w:val="22"/>
          <w:szCs w:val="22"/>
        </w:rPr>
        <w:t>de diciembre del año de las elecciones para su renovación; y se integrarán por:</w:t>
      </w:r>
    </w:p>
    <w:p w:rsidR="00AF64DE" w:rsidRDefault="00AF64DE" w:rsidP="00AF64DE">
      <w:pPr>
        <w:pStyle w:val="NormalWeb"/>
        <w:ind w:left="567" w:right="567"/>
        <w:jc w:val="both"/>
        <w:rPr>
          <w:rFonts w:ascii="Palatino Linotype" w:hAnsi="Palatino Linotype"/>
          <w:i/>
          <w:iCs/>
          <w:color w:val="000000"/>
          <w:sz w:val="22"/>
          <w:szCs w:val="22"/>
        </w:rPr>
      </w:pPr>
      <w:r w:rsidRPr="00C5599A">
        <w:rPr>
          <w:rFonts w:ascii="Palatino Linotype" w:hAnsi="Palatino Linotype"/>
          <w:i/>
          <w:iCs/>
          <w:color w:val="000000"/>
          <w:sz w:val="22"/>
          <w:szCs w:val="22"/>
        </w:rPr>
        <w:t>I. Un presidente, un síndico y cuatro regidores, electos por planilla según el principio de</w:t>
      </w:r>
      <w:r>
        <w:rPr>
          <w:rFonts w:ascii="Palatino Linotype" w:hAnsi="Palatino Linotype"/>
          <w:i/>
          <w:iCs/>
          <w:color w:val="000000"/>
          <w:sz w:val="22"/>
          <w:szCs w:val="22"/>
        </w:rPr>
        <w:t xml:space="preserve"> </w:t>
      </w:r>
      <w:r w:rsidRPr="00C5599A">
        <w:rPr>
          <w:rFonts w:ascii="Palatino Linotype" w:hAnsi="Palatino Linotype"/>
          <w:i/>
          <w:iCs/>
          <w:color w:val="000000"/>
          <w:sz w:val="22"/>
          <w:szCs w:val="22"/>
        </w:rPr>
        <w:t>mayoría relativa, y tres regidores designados según el principio de representación proporcional,</w:t>
      </w:r>
      <w:r>
        <w:rPr>
          <w:rFonts w:ascii="Palatino Linotype" w:hAnsi="Palatino Linotype"/>
          <w:i/>
          <w:iCs/>
          <w:color w:val="000000"/>
          <w:sz w:val="22"/>
          <w:szCs w:val="22"/>
        </w:rPr>
        <w:t xml:space="preserve"> </w:t>
      </w:r>
      <w:r w:rsidRPr="00C5599A">
        <w:rPr>
          <w:rFonts w:ascii="Palatino Linotype" w:hAnsi="Palatino Linotype"/>
          <w:i/>
          <w:iCs/>
          <w:color w:val="000000"/>
          <w:sz w:val="22"/>
          <w:szCs w:val="22"/>
        </w:rPr>
        <w:t>cuando se trate de municipios que tengan una población de menos 150 mil habitantes.</w:t>
      </w:r>
    </w:p>
    <w:p w:rsidR="00AF64DE" w:rsidRDefault="00AF64DE" w:rsidP="00AF64DE">
      <w:pPr>
        <w:pStyle w:val="NormalWeb"/>
        <w:ind w:left="567" w:right="567"/>
        <w:jc w:val="both"/>
        <w:rPr>
          <w:rFonts w:ascii="Palatino Linotype" w:hAnsi="Palatino Linotype"/>
          <w:i/>
          <w:iCs/>
          <w:color w:val="000000"/>
          <w:sz w:val="22"/>
          <w:szCs w:val="22"/>
          <w:lang w:val="es-ES"/>
        </w:rPr>
      </w:pPr>
      <w:r w:rsidRPr="00C5599A">
        <w:rPr>
          <w:rFonts w:ascii="Palatino Linotype" w:hAnsi="Palatino Linotype"/>
          <w:i/>
          <w:iCs/>
          <w:color w:val="000000"/>
          <w:sz w:val="22"/>
          <w:szCs w:val="22"/>
          <w:lang w:val="es-ES"/>
        </w:rPr>
        <w:lastRenderedPageBreak/>
        <w:t>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w:t>
      </w:r>
    </w:p>
    <w:p w:rsidR="00AF64DE" w:rsidRPr="00C5599A" w:rsidRDefault="00AF64DE" w:rsidP="00AF64DE">
      <w:pPr>
        <w:pStyle w:val="NormalWeb"/>
        <w:ind w:left="567" w:right="567"/>
        <w:jc w:val="both"/>
        <w:rPr>
          <w:rFonts w:ascii="Palatino Linotype" w:hAnsi="Palatino Linotype"/>
          <w:i/>
          <w:iCs/>
          <w:color w:val="000000"/>
          <w:sz w:val="22"/>
          <w:szCs w:val="22"/>
        </w:rPr>
      </w:pPr>
      <w:r w:rsidRPr="00C5599A">
        <w:rPr>
          <w:rFonts w:ascii="Palatino Linotype" w:hAnsi="Palatino Linotype"/>
          <w:i/>
          <w:iCs/>
          <w:color w:val="000000"/>
          <w:sz w:val="22"/>
          <w:szCs w:val="22"/>
          <w:lang w:val="es-ES"/>
        </w:rPr>
        <w:t xml:space="preserve"> 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rsidR="00AF64DE" w:rsidRDefault="00AF64DE" w:rsidP="00AF64DE">
      <w:pPr>
        <w:pStyle w:val="NormalWeb"/>
        <w:spacing w:before="0" w:beforeAutospacing="0" w:after="0" w:afterAutospacing="0" w:line="360" w:lineRule="auto"/>
        <w:ind w:right="-567"/>
        <w:jc w:val="both"/>
      </w:pPr>
      <w:r>
        <w:rPr>
          <w:rFonts w:ascii="Palatino Linotype" w:hAnsi="Palatino Linotype"/>
          <w:color w:val="000000"/>
        </w:rPr>
        <w:t>En este orden de ideas el artículo 28 y 48 de la Ley Orgánica Municipal del Estado de México,</w:t>
      </w:r>
      <w:r>
        <w:rPr>
          <w:rFonts w:ascii="Palatino Linotype" w:hAnsi="Palatino Linotype"/>
          <w:b/>
          <w:bCs/>
          <w:color w:val="000000"/>
        </w:rPr>
        <w:t xml:space="preserve"> </w:t>
      </w:r>
      <w:r>
        <w:rPr>
          <w:rFonts w:ascii="Palatino Linotype" w:hAnsi="Palatino Linotype"/>
          <w:color w:val="000000"/>
        </w:rPr>
        <w:t>establece lo siguiente:</w:t>
      </w:r>
    </w:p>
    <w:p w:rsidR="00AF64DE" w:rsidRDefault="00AF64DE" w:rsidP="00AF64DE"/>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Artículo 28.- Los ayuntamientos sesionarán cuando menos una vez cada ocho días o cuantas</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veces sea necesario en asuntos de urgente resolución, a petición de la mayoría de sus</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miembros y podrán declararse en sesión permanente cuando la importancia del asunto lo</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requiera.</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Las sesiones de los ayuntamientos serán públicas y deberán transmitirse a través de la página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de internet del municipio.</w:t>
      </w:r>
    </w:p>
    <w:p w:rsidR="00AF64DE"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Las sesiones de los ayuntamientos se celebrarán en la sala de cabildos; y cuando la solemnidad</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del caso lo requiera, en el recinto previamente declarado oficial para tal objeto.</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Los Ayuntamientos, en caso de emergencia Nacional o Estatal de carácter sanitaria o de</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protección civil, determinada por la autoridad competente, y por el tiempo que dure ésta,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podrán sesionar a distancia, mediante el uso de las tecnologías de la información y</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comunicación o medios electrónicos disponibles, y que permitan la transmisión en vivo en la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página de internet de los municipios, en las cuales se deberá garantizar la correcta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identificación de sus miembros, sus intervenciones, así como el sentido de la votación, para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tales efectos el Secretario del Ayuntamiento deberá además certificar la asistencia de cada uno</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de los integrantes del Ayuntamiento; para lo cual deberá guardarse una copia íntegra de la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sesión.</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Los ayuntamientos sesionarán en cabildo abierto cuando menos bimestralmente.</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lastRenderedPageBreak/>
        <w:t>El cabildo en sesión abierta es la sesión que celebra el Ayuntamiento, en la cual los habitantes</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participan directamente con derecho a voz pero sin voto, a fin de discutir asuntos de interés</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para la comunidad y con competencia sobre el mismo.</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En este tipo de sesiones el Ayuntamiento escuchará la opinión del público que participe en la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Sesión y podrá tomarla en cuenta al dictaminar sus resoluciones.</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El Ayuntamiento deberá emitir una convocatoria pública quince días naturales previos a la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celebración del Cabildo en sesión abierta para que los habitantes del municipio que tengan</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interés se registren como participantes ante la Secretaría del Ayuntamiento.</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Para la celebración de las sesiones se deberá contar con un orden del día que contenga como</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mínimo:</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a) Lista de Asistencia y en su caso declaración del quórum legal;</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b) Lectura, discusión y en su caso aprobación del acta de la sesión anterior;</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c) Aprobación del orden del día;</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d) Presentación de asuntos y turno a Comisiones;</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e) Lectura, discusión y en su caso, aprobación de los acuerdos; y</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f) Asuntos generales.</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Cuando asista público a las sesiones observará respeto y compostura, cuidando quien las</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presida que por ningún motivo tome parte en las deliberaciones del ayuntamiento, ni exprese</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manifestaciones que alteren el orden en el recinto.</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Quien presida la sesión hará preservar el orden público, pudiendo ordenar al infractor</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abandonar el salón o en caso de reincidencia remitirlo a la autoridad competente para la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sanción procedente.</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Artículo 29.- Los ayuntamientos podrán sesionar con la asistencia de la mayoría de sus</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integrantes y sus acuerdos se tomarán por mayoría de votos de sus miembros presentes. Quien</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presida la sesión, tendrá voto de calidad.</w:t>
      </w:r>
    </w:p>
    <w:p w:rsidR="00AF64DE"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lastRenderedPageBreak/>
        <w:t>Los ayuntamientos no podrán revocar sus acuerdos sino en aquellos casos en que se hayan</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dictado en contravención a la Ley, lo exija el interés público o hayan desaparecido las causas</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que lo motivaron, y siguiendo el procedimiento y las formalidades que fueron necesarios para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tomar los mismos, en cuyo caso se seguirán las formalidades de ley.</w:t>
      </w:r>
    </w:p>
    <w:p w:rsidR="00AF64DE" w:rsidRDefault="00AF64DE" w:rsidP="00AF64DE">
      <w:pPr>
        <w:pStyle w:val="NormalWeb"/>
        <w:spacing w:before="0" w:beforeAutospacing="0" w:after="0" w:afterAutospacing="0" w:line="360" w:lineRule="auto"/>
        <w:ind w:right="49"/>
        <w:jc w:val="both"/>
      </w:pPr>
      <w:r>
        <w:rPr>
          <w:rFonts w:ascii="Palatino Linotype" w:hAnsi="Palatino Linotype"/>
          <w:color w:val="000000"/>
        </w:rPr>
        <w:t>Es trascendental mencionar que el Ayuntamiento, como órgano colegiado y deliberante, es la autoridad máxima en un municipio, y cuyas decisiones se establecen a través de las sesiones de cabildo que para tal efecto lleve a cabo, tal y como lo establece el artículo 30 segundo párrafo de la misma Ley Orgánica que a la letra dice:</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Artículo 30. Las sesiones del ayuntamiento serán presididas por el presidente municipal o por</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quien lo sustituya legalmente; constarán en un libro que deberá contener las actas en las</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cuales deberán asentarse los extractos de los acuerdos y asuntos tratados y el resultado de la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votación. Cuando se refieran a reglamentos y otras normas de carácter general que sean de</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observancia municipal estos constarán íntegramente en el libro de actas debiendo firmar en</w:t>
      </w:r>
      <w:r w:rsidRPr="00B93D11">
        <w:t xml:space="preserve"> </w:t>
      </w:r>
      <w:r w:rsidRPr="00B93D11">
        <w:rPr>
          <w:rFonts w:ascii="Palatino Linotype" w:hAnsi="Palatino Linotype"/>
          <w:i/>
          <w:iCs/>
          <w:color w:val="000000"/>
          <w:sz w:val="22"/>
          <w:szCs w:val="22"/>
        </w:rPr>
        <w:t>ambos casos los miembros del Ayuntamiento que hayan estado presentes, debiéndose difundir</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en el Gaceta Municipal y en los estrados de la Secretaría del Ayuntamiento. De las actas, se les</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entregará copia certificada en formato físico o electrónico a l</w:t>
      </w:r>
      <w:r>
        <w:rPr>
          <w:rFonts w:ascii="Palatino Linotype" w:hAnsi="Palatino Linotype"/>
          <w:i/>
          <w:iCs/>
          <w:color w:val="000000"/>
          <w:sz w:val="22"/>
          <w:szCs w:val="22"/>
        </w:rPr>
        <w:t xml:space="preserve">os integrantes del Ayuntamiento </w:t>
      </w:r>
      <w:r w:rsidRPr="00B93D11">
        <w:rPr>
          <w:rFonts w:ascii="Palatino Linotype" w:hAnsi="Palatino Linotype"/>
          <w:i/>
          <w:iCs/>
          <w:color w:val="000000"/>
          <w:sz w:val="22"/>
          <w:szCs w:val="22"/>
        </w:rPr>
        <w:t>que lo soliciten en un plazo no mayor de ocho días hábiles. Los documentos electrónicos en el</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que consten las firmas electrónicas avanzadas o el sello electrónico de los integrantes del</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Ayuntamiento tendrá el carácter de copia certificada.</w:t>
      </w:r>
    </w:p>
    <w:p w:rsidR="00AF64DE" w:rsidRPr="00B93D11"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i/>
          <w:iCs/>
          <w:color w:val="000000"/>
          <w:sz w:val="22"/>
          <w:szCs w:val="22"/>
        </w:rPr>
        <w:t>Todos los acuerdos de las sesiones que no contengan información clasificada y el resultado de</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su votación, serán difundidos cada mes en la Gaceta Municipal y en los estrados de la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Secretaría del Ayuntamiento, así como los datos de identificación de las actas que contengan</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información clasificada, incluyendo en cada caso, el fundamento legal que clasifica la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información.</w:t>
      </w:r>
    </w:p>
    <w:p w:rsidR="00AF64DE" w:rsidRDefault="00AF64DE" w:rsidP="00AF64DE">
      <w:pPr>
        <w:pStyle w:val="NormalWeb"/>
        <w:ind w:left="851" w:right="616"/>
        <w:jc w:val="both"/>
        <w:rPr>
          <w:rFonts w:ascii="Palatino Linotype" w:hAnsi="Palatino Linotype"/>
          <w:i/>
          <w:iCs/>
          <w:color w:val="000000"/>
          <w:sz w:val="22"/>
          <w:szCs w:val="22"/>
        </w:rPr>
      </w:pPr>
      <w:r w:rsidRPr="00B93D11">
        <w:rPr>
          <w:rFonts w:ascii="Palatino Linotype" w:hAnsi="Palatino Linotype"/>
          <w:b/>
          <w:i/>
          <w:iCs/>
          <w:color w:val="000000"/>
          <w:sz w:val="22"/>
          <w:szCs w:val="22"/>
          <w:u w:val="single"/>
        </w:rPr>
        <w:t>Para cada sesión se deberá contar con una versión estenográfica o videograbada</w:t>
      </w:r>
      <w:r w:rsidRPr="00B93D11">
        <w:rPr>
          <w:rFonts w:ascii="Palatino Linotype" w:hAnsi="Palatino Linotype"/>
          <w:i/>
          <w:iCs/>
          <w:color w:val="000000"/>
          <w:sz w:val="22"/>
          <w:szCs w:val="22"/>
        </w:rPr>
        <w:t xml:space="preserve"> que permita</w:t>
      </w:r>
      <w:r>
        <w:rPr>
          <w:rFonts w:ascii="Palatino Linotype" w:hAnsi="Palatino Linotype"/>
          <w:i/>
          <w:iCs/>
          <w:color w:val="000000"/>
          <w:sz w:val="22"/>
          <w:szCs w:val="22"/>
        </w:rPr>
        <w:t xml:space="preserve"> </w:t>
      </w:r>
      <w:r w:rsidRPr="00B93D11">
        <w:rPr>
          <w:rFonts w:ascii="Palatino Linotype" w:hAnsi="Palatino Linotype"/>
          <w:i/>
          <w:iCs/>
          <w:color w:val="000000"/>
          <w:sz w:val="22"/>
          <w:szCs w:val="22"/>
        </w:rPr>
        <w:t xml:space="preserve">hacer las aclaraciones pertinentes, la cual formará parte del acta correspondiente. </w:t>
      </w:r>
      <w:r w:rsidRPr="00B93D11">
        <w:rPr>
          <w:rFonts w:ascii="Palatino Linotype" w:hAnsi="Palatino Linotype"/>
          <w:b/>
          <w:i/>
          <w:iCs/>
          <w:color w:val="000000"/>
          <w:sz w:val="22"/>
          <w:szCs w:val="22"/>
          <w:u w:val="single"/>
        </w:rPr>
        <w:t xml:space="preserve">La versión estenográfica o videograbada deberá estar </w:t>
      </w:r>
      <w:r w:rsidRPr="00B93D11">
        <w:rPr>
          <w:rFonts w:ascii="Palatino Linotype" w:hAnsi="Palatino Linotype"/>
          <w:b/>
          <w:i/>
          <w:iCs/>
          <w:color w:val="000000"/>
          <w:sz w:val="22"/>
          <w:szCs w:val="22"/>
          <w:u w:val="single"/>
        </w:rPr>
        <w:lastRenderedPageBreak/>
        <w:t>disponible en la página de internet del Ayuntamiento y en las oficinas de la Secretaría del Ayuntamiento.</w:t>
      </w:r>
      <w:r w:rsidRPr="00B93D11">
        <w:rPr>
          <w:rFonts w:ascii="Palatino Linotype" w:hAnsi="Palatino Linotype"/>
          <w:b/>
          <w:i/>
          <w:iCs/>
          <w:color w:val="000000"/>
          <w:sz w:val="22"/>
          <w:szCs w:val="22"/>
          <w:u w:val="single"/>
        </w:rPr>
        <w:cr/>
      </w:r>
    </w:p>
    <w:p w:rsidR="00AF64DE" w:rsidRDefault="00AF64DE" w:rsidP="00AF64DE">
      <w:pPr>
        <w:pStyle w:val="NormalWeb"/>
        <w:spacing w:before="0" w:beforeAutospacing="0" w:after="0" w:afterAutospacing="0"/>
        <w:ind w:right="-567"/>
        <w:jc w:val="both"/>
      </w:pPr>
      <w:r>
        <w:rPr>
          <w:rFonts w:ascii="Palatino Linotype" w:hAnsi="Palatino Linotype"/>
          <w:color w:val="000000"/>
        </w:rPr>
        <w:t>De igual forma, el artículo 91 de dicho ordenamiento señala:</w:t>
      </w:r>
    </w:p>
    <w:p w:rsidR="00AF64DE" w:rsidRDefault="00AF64DE" w:rsidP="00AF64DE"/>
    <w:p w:rsidR="00AF64DE" w:rsidRDefault="00AF64DE" w:rsidP="00AF64DE">
      <w:pPr>
        <w:pStyle w:val="NormalWeb"/>
        <w:spacing w:before="0" w:beforeAutospacing="0" w:after="0" w:afterAutospacing="0"/>
        <w:ind w:left="851" w:right="616"/>
        <w:jc w:val="both"/>
      </w:pPr>
      <w:r>
        <w:rPr>
          <w:rFonts w:ascii="Palatino Linotype" w:hAnsi="Palatino Linotype"/>
          <w:b/>
          <w:bCs/>
          <w:i/>
          <w:iCs/>
          <w:color w:val="000000"/>
          <w:sz w:val="22"/>
          <w:szCs w:val="22"/>
        </w:rPr>
        <w:t>“Artículo 91.- La Secretaría del Ayuntamiento estará a cargo de un Secretario</w:t>
      </w:r>
      <w:r>
        <w:rPr>
          <w:rFonts w:ascii="Palatino Linotype" w:hAnsi="Palatino Linotype"/>
          <w:i/>
          <w:iCs/>
          <w:color w:val="000000"/>
          <w:sz w:val="22"/>
          <w:szCs w:val="22"/>
        </w:rPr>
        <w:t>, el que, sin ser miembro del mismo, deberá ser nombrado por el propio Ayuntamiento a propuesta del Presidente Municipal como lo marca el artículo 31 de la presente ley. </w:t>
      </w:r>
    </w:p>
    <w:p w:rsidR="00AF64DE" w:rsidRDefault="00AF64DE" w:rsidP="00AF64DE">
      <w:pPr>
        <w:pStyle w:val="NormalWeb"/>
        <w:spacing w:before="0" w:beforeAutospacing="0" w:after="0" w:afterAutospacing="0"/>
        <w:ind w:left="851" w:right="616"/>
        <w:jc w:val="both"/>
      </w:pPr>
      <w:r>
        <w:rPr>
          <w:rFonts w:ascii="Palatino Linotype" w:hAnsi="Palatino Linotype"/>
          <w:i/>
          <w:iCs/>
          <w:color w:val="000000"/>
          <w:sz w:val="22"/>
          <w:szCs w:val="22"/>
        </w:rPr>
        <w:t>Sus faltas temporales serán cubiertas por quien designe el Ayuntamiento y sus atribuciones son las siguientes:</w:t>
      </w:r>
    </w:p>
    <w:p w:rsidR="00AF64DE" w:rsidRDefault="00AF64DE" w:rsidP="00AF64DE">
      <w:pPr>
        <w:pStyle w:val="NormalWeb"/>
        <w:spacing w:before="0" w:beforeAutospacing="0" w:after="0" w:afterAutospacing="0"/>
        <w:ind w:left="851" w:right="616"/>
        <w:jc w:val="both"/>
      </w:pPr>
      <w:r>
        <w:rPr>
          <w:rFonts w:ascii="Palatino Linotype" w:hAnsi="Palatino Linotype"/>
          <w:b/>
          <w:bCs/>
          <w:i/>
          <w:iCs/>
          <w:color w:val="000000"/>
          <w:sz w:val="22"/>
          <w:szCs w:val="22"/>
        </w:rPr>
        <w:t>I. Asistir a las sesiones del ayuntamiento y levantar las actas correspondientes;</w:t>
      </w:r>
    </w:p>
    <w:p w:rsidR="00AF64DE" w:rsidRDefault="00AF64DE" w:rsidP="00AF64DE">
      <w:pPr>
        <w:pStyle w:val="NormalWeb"/>
        <w:spacing w:before="0" w:beforeAutospacing="0" w:after="0" w:afterAutospacing="0"/>
        <w:ind w:left="851" w:right="616"/>
        <w:jc w:val="both"/>
      </w:pPr>
      <w:r>
        <w:rPr>
          <w:rFonts w:ascii="Palatino Linotype" w:hAnsi="Palatino Linotype"/>
          <w:i/>
          <w:iCs/>
          <w:color w:val="000000"/>
          <w:sz w:val="22"/>
          <w:szCs w:val="22"/>
        </w:rPr>
        <w:t>…</w:t>
      </w:r>
    </w:p>
    <w:p w:rsidR="00AF64DE" w:rsidRDefault="00AF64DE" w:rsidP="00AF64DE">
      <w:pPr>
        <w:pStyle w:val="NormalWeb"/>
        <w:spacing w:before="0" w:beforeAutospacing="0" w:after="0" w:afterAutospacing="0"/>
        <w:ind w:left="851" w:right="616"/>
        <w:jc w:val="both"/>
      </w:pPr>
      <w:r>
        <w:rPr>
          <w:rFonts w:ascii="Palatino Linotype" w:hAnsi="Palatino Linotype"/>
          <w:b/>
          <w:bCs/>
          <w:i/>
          <w:iCs/>
          <w:color w:val="000000"/>
          <w:sz w:val="22"/>
          <w:szCs w:val="22"/>
        </w:rPr>
        <w:t>IV. Llevar y conservar los libros de actas de cabildo, obteniendo las firmas de los asistentes a las sesiones… (Sic)</w:t>
      </w:r>
    </w:p>
    <w:p w:rsidR="00AF64DE" w:rsidRDefault="00AF64DE" w:rsidP="00AF64DE">
      <w:pPr>
        <w:pStyle w:val="NormalWeb"/>
        <w:spacing w:before="0" w:beforeAutospacing="0" w:after="0" w:afterAutospacing="0"/>
        <w:ind w:left="851" w:right="616"/>
        <w:jc w:val="both"/>
        <w:rPr>
          <w:rFonts w:ascii="Palatino Linotype" w:hAnsi="Palatino Linotype"/>
          <w:i/>
          <w:iCs/>
          <w:color w:val="000000"/>
          <w:sz w:val="22"/>
          <w:szCs w:val="22"/>
        </w:rPr>
      </w:pPr>
    </w:p>
    <w:p w:rsidR="00AF64DE" w:rsidRDefault="00AF64DE" w:rsidP="00AF64DE">
      <w:pPr>
        <w:pStyle w:val="NormalWeb"/>
        <w:spacing w:before="0" w:beforeAutospacing="0" w:after="0" w:afterAutospacing="0"/>
        <w:ind w:left="851" w:right="616"/>
        <w:jc w:val="both"/>
      </w:pPr>
    </w:p>
    <w:p w:rsidR="00AF64DE" w:rsidRPr="00C606D7" w:rsidRDefault="00AF64DE" w:rsidP="00AF64DE">
      <w:pPr>
        <w:spacing w:line="360" w:lineRule="auto"/>
        <w:jc w:val="both"/>
        <w:rPr>
          <w:rFonts w:ascii="Palatino Linotype" w:hAnsi="Palatino Linotype"/>
          <w:i/>
          <w:iCs/>
          <w:sz w:val="20"/>
          <w:szCs w:val="20"/>
        </w:rPr>
      </w:pPr>
      <w:r w:rsidRPr="001137BD">
        <w:rPr>
          <w:rFonts w:ascii="Palatino Linotype" w:hAnsi="Palatino Linotype" w:cs="Arial"/>
        </w:rPr>
        <w:t xml:space="preserve">De los preceptos citados con antelación se desprende que cada </w:t>
      </w:r>
      <w:r>
        <w:rPr>
          <w:rFonts w:ascii="Palatino Linotype" w:hAnsi="Palatino Linotype" w:cs="Arial"/>
        </w:rPr>
        <w:t>m</w:t>
      </w:r>
      <w:r w:rsidRPr="001137BD">
        <w:rPr>
          <w:rFonts w:ascii="Palatino Linotype" w:hAnsi="Palatino Linotype" w:cs="Arial"/>
        </w:rPr>
        <w:t>unicipio será gobernado por un Ayuntamiento de elección popular directa, integrado por un Presidente Municipal y el número de regidores y síndicos que la ley determine y dichos Ayuntamientos como órganos deliberantes, deberán resolver colegiadamente los asuntos de su competencia, en una asamblea denominada Cabildo, asimismo, deberán expedir o reformar, en su caso, en la tercera sesión que celebren, el Reglamento de Cabildo, debiendo publicarse en la Gaceta Municipal.</w:t>
      </w:r>
    </w:p>
    <w:p w:rsidR="00AF64DE" w:rsidRPr="001137BD" w:rsidRDefault="00AF64DE" w:rsidP="00AF64DE">
      <w:pPr>
        <w:spacing w:line="360" w:lineRule="auto"/>
        <w:jc w:val="both"/>
        <w:rPr>
          <w:rFonts w:ascii="Palatino Linotype" w:hAnsi="Palatino Linotype" w:cs="Arial"/>
        </w:rPr>
      </w:pPr>
    </w:p>
    <w:p w:rsidR="00AF64DE" w:rsidRPr="001137BD" w:rsidRDefault="00AF64DE" w:rsidP="00AF64DE">
      <w:pPr>
        <w:spacing w:line="360" w:lineRule="auto"/>
        <w:jc w:val="both"/>
        <w:rPr>
          <w:rFonts w:ascii="Palatino Linotype" w:hAnsi="Palatino Linotype" w:cs="Arial"/>
        </w:rPr>
      </w:pPr>
      <w:r w:rsidRPr="001137BD">
        <w:rPr>
          <w:rFonts w:ascii="Palatino Linotype" w:hAnsi="Palatino Linotype" w:cs="Arial"/>
        </w:rPr>
        <w:t xml:space="preserve">Asimismo, se desprende como una atribución del Presidente Municipal, presidir las sesiones de Cabildo; y como atribución del Secretario del Ayuntamiento el asistir a las sesiones del ayuntamiento y levantar las actas correspondientes, emitir los </w:t>
      </w:r>
      <w:r w:rsidRPr="001137BD">
        <w:rPr>
          <w:rFonts w:ascii="Palatino Linotype" w:hAnsi="Palatino Linotype" w:cs="Arial"/>
        </w:rPr>
        <w:lastRenderedPageBreak/>
        <w:t>citatorios para la celebración de las sesiones de cabildo, llevar y conservar los libros de actas de cabildo, obteniendo las firmas de los asistentes a las sesiones.</w:t>
      </w:r>
    </w:p>
    <w:p w:rsidR="00AF64DE" w:rsidRPr="001137BD" w:rsidRDefault="00AF64DE" w:rsidP="00AF64DE">
      <w:pPr>
        <w:spacing w:line="360" w:lineRule="auto"/>
        <w:jc w:val="both"/>
        <w:rPr>
          <w:rFonts w:ascii="Palatino Linotype" w:hAnsi="Palatino Linotype" w:cs="Arial"/>
        </w:rPr>
      </w:pPr>
    </w:p>
    <w:p w:rsidR="00AF64DE" w:rsidRDefault="00AF64DE" w:rsidP="00AF64DE">
      <w:pPr>
        <w:spacing w:line="360" w:lineRule="auto"/>
        <w:jc w:val="both"/>
        <w:rPr>
          <w:rFonts w:ascii="Palatino Linotype" w:hAnsi="Palatino Linotype" w:cs="Arial"/>
        </w:rPr>
      </w:pPr>
      <w:r w:rsidRPr="001137BD">
        <w:rPr>
          <w:rFonts w:ascii="Palatino Linotype" w:hAnsi="Palatino Linotype" w:cs="Arial"/>
        </w:rPr>
        <w:t>Las sesiones de los Ayuntamientos serán públicas, salvo que exista motivo que justifique que éstas sean privadas, las cuales se celebrarán en la sala de cabildos; y cuando la solemnidad del caso lo requiera, en el recinto previamente declarado oficial para tal objeto; asimismo, se podrán sesionar con la asistencia de la mayoría de sus integrantes y sus acuerdos se tomarán por mayoría de v</w:t>
      </w:r>
      <w:r>
        <w:rPr>
          <w:rFonts w:ascii="Palatino Linotype" w:hAnsi="Palatino Linotype" w:cs="Arial"/>
        </w:rPr>
        <w:t>otos de sus miembros presentes</w:t>
      </w:r>
      <w:r w:rsidRPr="001137BD">
        <w:rPr>
          <w:rFonts w:ascii="Palatino Linotype" w:hAnsi="Palatino Linotype" w:cs="Arial"/>
        </w:rPr>
        <w:t>; constarán en un libro de actas en el cual deberán asentarse los extractos de los acuerdos y asuntos tratados y el resultado de la votación.</w:t>
      </w:r>
    </w:p>
    <w:p w:rsidR="00AF64DE" w:rsidRDefault="00AF64DE" w:rsidP="00AF64DE">
      <w:pPr>
        <w:spacing w:line="360" w:lineRule="auto"/>
        <w:jc w:val="both"/>
        <w:rPr>
          <w:rFonts w:ascii="Palatino Linotype" w:hAnsi="Palatino Linotype" w:cs="Arial"/>
        </w:rPr>
      </w:pPr>
    </w:p>
    <w:p w:rsidR="00AF64DE" w:rsidRPr="001137BD" w:rsidRDefault="00AF64DE" w:rsidP="00AF64DE">
      <w:pPr>
        <w:spacing w:line="360" w:lineRule="auto"/>
        <w:jc w:val="both"/>
        <w:rPr>
          <w:rFonts w:ascii="Palatino Linotype" w:hAnsi="Palatino Linotype" w:cs="Arial"/>
        </w:rPr>
      </w:pPr>
      <w:r w:rsidRPr="001137BD">
        <w:rPr>
          <w:rFonts w:ascii="Palatino Linotype" w:hAnsi="Palatino Linotype" w:cs="Arial"/>
        </w:rPr>
        <w:t xml:space="preserve">Asimismo,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w:t>
      </w:r>
      <w:r>
        <w:rPr>
          <w:rFonts w:ascii="Palatino Linotype" w:hAnsi="Palatino Linotype" w:cs="Arial"/>
        </w:rPr>
        <w:t>dicha</w:t>
      </w:r>
      <w:r w:rsidRPr="001137BD">
        <w:rPr>
          <w:rFonts w:ascii="Palatino Linotype" w:hAnsi="Palatino Linotype" w:cs="Arial"/>
        </w:rPr>
        <w:t xml:space="preserve"> información.</w:t>
      </w:r>
    </w:p>
    <w:p w:rsidR="00AF64DE" w:rsidRDefault="00AF64DE" w:rsidP="00AF64DE">
      <w:pPr>
        <w:spacing w:line="360" w:lineRule="auto"/>
        <w:jc w:val="both"/>
        <w:rPr>
          <w:rFonts w:ascii="Palatino Linotype" w:hAnsi="Palatino Linotype" w:cs="Arial"/>
          <w:b/>
        </w:rPr>
      </w:pPr>
    </w:p>
    <w:p w:rsidR="00AF64DE" w:rsidRPr="00367803" w:rsidRDefault="00AF64DE" w:rsidP="00AF64DE">
      <w:pPr>
        <w:pStyle w:val="NormalWeb"/>
        <w:spacing w:before="0" w:beforeAutospacing="0" w:after="0" w:afterAutospacing="0" w:line="360" w:lineRule="auto"/>
        <w:ind w:right="49"/>
        <w:jc w:val="both"/>
        <w:rPr>
          <w:b/>
          <w:u w:val="single"/>
        </w:rPr>
      </w:pPr>
      <w:r w:rsidRPr="00367803">
        <w:rPr>
          <w:rFonts w:ascii="Palatino Linotype" w:hAnsi="Palatino Linotype"/>
          <w:b/>
          <w:color w:val="000000"/>
          <w:u w:val="single"/>
        </w:rPr>
        <w:t>De igual manera, se acredita que el  Sujeto Obligado debe contar con una versión estenográfica o videograbada que permita hacer las aclaraciones pertinentes, la cual formará parte del acta correspondiente y que dicha versión estenográfica o videograbada deberá estar disponible en la página de internet del Ayuntamiento y en las oficinas de la Secretaría del Ayuntamiento.</w:t>
      </w:r>
    </w:p>
    <w:p w:rsidR="00AF64DE" w:rsidRPr="001137BD" w:rsidRDefault="00AF64DE" w:rsidP="00AF64DE">
      <w:pPr>
        <w:spacing w:line="360" w:lineRule="auto"/>
        <w:jc w:val="both"/>
        <w:rPr>
          <w:rFonts w:ascii="Palatino Linotype" w:hAnsi="Palatino Linotype" w:cs="Arial"/>
          <w:b/>
        </w:rPr>
      </w:pPr>
    </w:p>
    <w:p w:rsidR="00AF64DE" w:rsidRDefault="00AF64DE" w:rsidP="00AF64DE">
      <w:pPr>
        <w:spacing w:line="360" w:lineRule="auto"/>
        <w:jc w:val="both"/>
        <w:rPr>
          <w:rFonts w:ascii="Palatino Linotype" w:hAnsi="Palatino Linotype" w:cs="Arial"/>
        </w:rPr>
      </w:pPr>
      <w:r w:rsidRPr="001137BD">
        <w:rPr>
          <w:rFonts w:ascii="Palatino Linotype" w:hAnsi="Palatino Linotype" w:cs="Arial"/>
        </w:rPr>
        <w:t xml:space="preserve">Por tanto, del contenido de las normas previstas con anterioridad podemos apreciar que la información solicitada por </w:t>
      </w:r>
      <w:r w:rsidRPr="001137BD">
        <w:rPr>
          <w:rFonts w:ascii="Palatino Linotype" w:hAnsi="Palatino Linotype" w:cs="Arial"/>
          <w:b/>
        </w:rPr>
        <w:t xml:space="preserve">EL RECURRENTE, </w:t>
      </w:r>
      <w:r w:rsidRPr="001137BD">
        <w:rPr>
          <w:rFonts w:ascii="Palatino Linotype" w:hAnsi="Palatino Linotype" w:cs="Arial"/>
        </w:rPr>
        <w:t>referente a las</w:t>
      </w:r>
      <w:r>
        <w:rPr>
          <w:rFonts w:ascii="Palatino Linotype" w:hAnsi="Palatino Linotype" w:cs="Arial"/>
        </w:rPr>
        <w:t xml:space="preserve"> versiones estenográficas </w:t>
      </w:r>
      <w:r w:rsidRPr="001137BD">
        <w:rPr>
          <w:rFonts w:ascii="Palatino Linotype" w:hAnsi="Palatino Linotype" w:cs="Arial"/>
        </w:rPr>
        <w:t>de las sesiones de Cabildo</w:t>
      </w:r>
      <w:r>
        <w:rPr>
          <w:rFonts w:ascii="Palatino Linotype" w:hAnsi="Palatino Linotype" w:cs="Arial"/>
        </w:rPr>
        <w:t xml:space="preserve">, si es información que puede </w:t>
      </w:r>
      <w:r w:rsidRPr="001137BD">
        <w:rPr>
          <w:rFonts w:ascii="Palatino Linotype" w:hAnsi="Palatino Linotype" w:cs="Arial"/>
        </w:rPr>
        <w:t xml:space="preserve">generar, poseer o administrar </w:t>
      </w:r>
      <w:r w:rsidRPr="001137BD">
        <w:rPr>
          <w:rFonts w:ascii="Palatino Linotype" w:hAnsi="Palatino Linotype" w:cs="Arial"/>
          <w:b/>
        </w:rPr>
        <w:t>EL SUJETO OBLIGADO</w:t>
      </w:r>
      <w:r w:rsidRPr="001137BD">
        <w:rPr>
          <w:rFonts w:ascii="Palatino Linotype" w:hAnsi="Palatino Linotype" w:cs="Arial"/>
        </w:rPr>
        <w:t xml:space="preserve">, </w:t>
      </w:r>
      <w:r>
        <w:rPr>
          <w:rFonts w:ascii="Palatino Linotype" w:hAnsi="Palatino Linotype" w:cs="Arial"/>
        </w:rPr>
        <w:t xml:space="preserve">por lo que procede ordenar su entrega, de ser el caso en versión pública. </w:t>
      </w:r>
    </w:p>
    <w:p w:rsidR="00AF64DE" w:rsidRDefault="00AF64DE" w:rsidP="00AF64DE">
      <w:pPr>
        <w:spacing w:line="360" w:lineRule="auto"/>
        <w:jc w:val="both"/>
        <w:rPr>
          <w:rFonts w:ascii="Palatino Linotype" w:hAnsi="Palatino Linotype" w:cs="Arial"/>
        </w:rPr>
      </w:pPr>
    </w:p>
    <w:p w:rsidR="00AF64DE" w:rsidRDefault="00AF64DE" w:rsidP="00AF64DE">
      <w:pPr>
        <w:spacing w:line="360" w:lineRule="auto"/>
        <w:jc w:val="both"/>
        <w:rPr>
          <w:rFonts w:ascii="Palatino Linotype" w:hAnsi="Palatino Linotype" w:cs="Arial"/>
        </w:rPr>
      </w:pPr>
      <w:r>
        <w:rPr>
          <w:rFonts w:ascii="Palatino Linotype" w:hAnsi="Palatino Linotype" w:cs="Arial"/>
        </w:rPr>
        <w:t xml:space="preserve">Sin embargo, no se omite mencionar que, como lo señala la propia Ley Orgánica también existe la posibilidad de que dicha información no obre en sus archivos, en virtud de que,  de dichas sesiones, se realicen videograbaciones y no versiones estenográficas, por lo que de ser el caso bastará con que así se lo haga del conocimiento del recurrente para tener por satisfecho el derecho de acceso a la información. </w:t>
      </w:r>
    </w:p>
    <w:p w:rsidR="00AF64DE" w:rsidRDefault="00AF64DE" w:rsidP="00AF64D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w:t>
      </w:r>
      <w:r>
        <w:rPr>
          <w:rFonts w:ascii="Palatino Linotype" w:eastAsia="Palatino Linotype" w:hAnsi="Palatino Linotype" w:cs="Palatino Linotype"/>
        </w:rPr>
        <w:lastRenderedPageBreak/>
        <w:t>salvo sus derechos para que en caso de considerarlo oportuno a sus intereses, ejerza dicha acción ante las instancias correspondientes.</w:t>
      </w:r>
    </w:p>
    <w:p w:rsidR="00AF64DE" w:rsidRDefault="00AF64DE" w:rsidP="00AF64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AF64DE" w:rsidRDefault="00AF64DE" w:rsidP="00AF64DE">
      <w:pPr>
        <w:spacing w:line="360" w:lineRule="auto"/>
        <w:jc w:val="both"/>
        <w:rPr>
          <w:rFonts w:ascii="Palatino Linotype" w:eastAsia="Palatino Linotype" w:hAnsi="Palatino Linotype" w:cs="Palatino Linotype"/>
        </w:rPr>
      </w:pPr>
    </w:p>
    <w:p w:rsidR="00AF64DE" w:rsidRDefault="00AF64DE" w:rsidP="00AF64DE">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AF64DE" w:rsidRDefault="00AF64DE" w:rsidP="00AF64DE">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AF64DE" w:rsidRDefault="00AF64DE" w:rsidP="00AF64D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AF64DE" w:rsidRDefault="00AF64DE" w:rsidP="00AF64D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AF64DE" w:rsidRDefault="00AF64DE" w:rsidP="00AF64D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AF64DE" w:rsidRDefault="00AF64DE" w:rsidP="00AF64D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AF64DE" w:rsidRDefault="00AF64DE" w:rsidP="00AF64DE">
      <w:pPr>
        <w:ind w:left="993" w:right="1041"/>
        <w:jc w:val="both"/>
        <w:rPr>
          <w:rFonts w:ascii="Palatino Linotype" w:eastAsia="Palatino Linotype" w:hAnsi="Palatino Linotype" w:cs="Palatino Linotype"/>
          <w:i/>
          <w:sz w:val="22"/>
          <w:szCs w:val="22"/>
        </w:rPr>
      </w:pPr>
    </w:p>
    <w:p w:rsidR="00AF64DE" w:rsidRDefault="00AF64DE" w:rsidP="00AF64D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AF64DE" w:rsidRDefault="00AF64DE" w:rsidP="00AF64DE">
      <w:pPr>
        <w:ind w:left="993" w:right="1041"/>
        <w:jc w:val="both"/>
        <w:rPr>
          <w:rFonts w:ascii="Palatino Linotype" w:eastAsia="Palatino Linotype" w:hAnsi="Palatino Linotype" w:cs="Palatino Linotype"/>
          <w:i/>
          <w:sz w:val="22"/>
          <w:szCs w:val="22"/>
        </w:rPr>
      </w:pPr>
    </w:p>
    <w:p w:rsidR="00AF64DE" w:rsidRDefault="00AF64DE" w:rsidP="00AF64DE">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F64DE" w:rsidRDefault="00AF64DE" w:rsidP="00AF64DE">
      <w:pPr>
        <w:ind w:left="993" w:right="1041"/>
        <w:jc w:val="both"/>
        <w:rPr>
          <w:rFonts w:ascii="Palatino Linotype" w:eastAsia="Palatino Linotype" w:hAnsi="Palatino Linotype" w:cs="Palatino Linotype"/>
          <w:b/>
          <w:i/>
          <w:sz w:val="22"/>
          <w:szCs w:val="22"/>
        </w:rPr>
      </w:pPr>
    </w:p>
    <w:p w:rsidR="00AF64DE" w:rsidRDefault="00AF64DE" w:rsidP="00AF64D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AF64DE" w:rsidRDefault="00AF64DE" w:rsidP="00AF64D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AF64DE" w:rsidRDefault="00AF64DE" w:rsidP="00AF64D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AF64DE" w:rsidRDefault="00AF64DE" w:rsidP="00AF64DE">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AF64DE" w:rsidRDefault="00AF64DE" w:rsidP="00AF64DE">
      <w:pPr>
        <w:ind w:left="993" w:right="1041"/>
        <w:jc w:val="both"/>
        <w:rPr>
          <w:rFonts w:ascii="Palatino Linotype" w:eastAsia="Palatino Linotype" w:hAnsi="Palatino Linotype" w:cs="Palatino Linotype"/>
          <w:i/>
          <w:sz w:val="22"/>
          <w:szCs w:val="22"/>
        </w:rPr>
      </w:pPr>
    </w:p>
    <w:p w:rsidR="00AF64DE" w:rsidRDefault="00AF64DE" w:rsidP="00AF64D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w:t>
      </w:r>
      <w:r>
        <w:rPr>
          <w:rFonts w:ascii="Palatino Linotype" w:eastAsia="Palatino Linotype" w:hAnsi="Palatino Linotype" w:cs="Palatino Linotype"/>
        </w:rPr>
        <w:lastRenderedPageBreak/>
        <w:t>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AF64DE" w:rsidRDefault="00AF64DE" w:rsidP="00AF64DE">
      <w:pPr>
        <w:spacing w:line="360" w:lineRule="auto"/>
        <w:ind w:right="51"/>
        <w:jc w:val="both"/>
        <w:rPr>
          <w:rFonts w:ascii="Palatino Linotype" w:eastAsia="Palatino Linotype" w:hAnsi="Palatino Linotype" w:cs="Palatino Linotype"/>
        </w:rPr>
      </w:pPr>
    </w:p>
    <w:p w:rsidR="00AF64DE" w:rsidRDefault="00AF64DE" w:rsidP="00AF64DE">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AF64DE" w:rsidRDefault="00AF64DE" w:rsidP="00AF64DE">
      <w:pPr>
        <w:spacing w:line="360" w:lineRule="auto"/>
        <w:ind w:right="51"/>
        <w:jc w:val="both"/>
        <w:rPr>
          <w:rFonts w:ascii="Palatino Linotype" w:eastAsia="Palatino Linotype" w:hAnsi="Palatino Linotype" w:cs="Palatino Linotype"/>
        </w:rPr>
      </w:pPr>
    </w:p>
    <w:p w:rsidR="00AF64DE" w:rsidRDefault="00AF64DE" w:rsidP="00AF64D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ende,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AF64DE" w:rsidRDefault="00AF64DE" w:rsidP="00AF64DE">
      <w:pPr>
        <w:spacing w:line="360" w:lineRule="auto"/>
        <w:ind w:right="51"/>
        <w:jc w:val="both"/>
        <w:rPr>
          <w:rFonts w:ascii="Palatino Linotype" w:eastAsia="Palatino Linotype" w:hAnsi="Palatino Linotype" w:cs="Palatino Linotype"/>
        </w:rPr>
      </w:pPr>
    </w:p>
    <w:p w:rsidR="00AF64DE" w:rsidRDefault="00AF64DE" w:rsidP="00AF64D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AF64DE" w:rsidRDefault="00AF64DE" w:rsidP="00AF64D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VIII. Aprobar, modificar o revocar la clasificación de la información</w:t>
      </w:r>
      <w:r>
        <w:rPr>
          <w:rFonts w:ascii="Palatino Linotype" w:eastAsia="Palatino Linotype" w:hAnsi="Palatino Linotype" w:cs="Palatino Linotype"/>
          <w:i/>
          <w:sz w:val="22"/>
          <w:szCs w:val="22"/>
        </w:rPr>
        <w:t>…”</w:t>
      </w:r>
    </w:p>
    <w:p w:rsidR="00AF64DE" w:rsidRDefault="00AF64DE" w:rsidP="00AF64D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AF64DE" w:rsidRDefault="00AF64DE" w:rsidP="00AF64D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AF64DE" w:rsidRDefault="00AF64DE" w:rsidP="00AF64D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AF64DE" w:rsidRDefault="00AF64DE" w:rsidP="00AF64DE">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propuesta…”(Sic)</w:t>
      </w:r>
    </w:p>
    <w:p w:rsidR="00AF64DE" w:rsidRDefault="00AF64DE" w:rsidP="00AF64DE">
      <w:pPr>
        <w:ind w:left="992" w:right="1043"/>
        <w:jc w:val="both"/>
        <w:rPr>
          <w:rFonts w:ascii="Palatino Linotype" w:eastAsia="Palatino Linotype" w:hAnsi="Palatino Linotype" w:cs="Palatino Linotype"/>
          <w:i/>
          <w:sz w:val="22"/>
          <w:szCs w:val="22"/>
        </w:rPr>
      </w:pPr>
    </w:p>
    <w:p w:rsidR="00AF64DE" w:rsidRDefault="00AF64DE" w:rsidP="00AF64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AF64DE" w:rsidRDefault="00AF64DE" w:rsidP="00AF64DE">
      <w:pPr>
        <w:spacing w:line="360" w:lineRule="auto"/>
        <w:jc w:val="both"/>
        <w:rPr>
          <w:rFonts w:ascii="Palatino Linotype" w:eastAsia="Palatino Linotype" w:hAnsi="Palatino Linotype" w:cs="Palatino Linotype"/>
        </w:rPr>
      </w:pPr>
    </w:p>
    <w:p w:rsidR="00AF64DE" w:rsidRDefault="00AF64DE" w:rsidP="00AF64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AF64DE" w:rsidRDefault="00AF64DE" w:rsidP="00AF64DE">
      <w:pPr>
        <w:spacing w:line="360" w:lineRule="auto"/>
        <w:jc w:val="both"/>
        <w:rPr>
          <w:rFonts w:ascii="Palatino Linotype" w:eastAsia="Palatino Linotype" w:hAnsi="Palatino Linotype" w:cs="Palatino Linotype"/>
        </w:rPr>
      </w:pPr>
    </w:p>
    <w:p w:rsidR="00AF64DE" w:rsidRDefault="00AF64DE" w:rsidP="00AF64DE">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AF64DE" w:rsidRDefault="00AF64DE" w:rsidP="00AF64D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AF64DE" w:rsidRDefault="00AF64DE" w:rsidP="00AF64DE">
      <w:pPr>
        <w:spacing w:line="360" w:lineRule="auto"/>
        <w:ind w:right="51"/>
        <w:jc w:val="both"/>
        <w:rPr>
          <w:rFonts w:ascii="Palatino Linotype" w:eastAsia="Palatino Linotype" w:hAnsi="Palatino Linotype" w:cs="Palatino Linotype"/>
        </w:rPr>
      </w:pPr>
    </w:p>
    <w:p w:rsidR="00AF64DE" w:rsidRDefault="00AF64DE" w:rsidP="00AF64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AF64DE" w:rsidRDefault="00AF64DE" w:rsidP="00AF64DE">
      <w:pPr>
        <w:ind w:left="709" w:right="709"/>
        <w:jc w:val="both"/>
        <w:rPr>
          <w:rFonts w:ascii="Palatino Linotype" w:eastAsia="Palatino Linotype" w:hAnsi="Palatino Linotype" w:cs="Palatino Linotype"/>
          <w:b/>
          <w:i/>
          <w:sz w:val="22"/>
          <w:szCs w:val="22"/>
        </w:rPr>
      </w:pPr>
    </w:p>
    <w:p w:rsidR="00AF64DE" w:rsidRDefault="00AF64DE" w:rsidP="00AF64DE">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F64DE" w:rsidRDefault="00AF64DE" w:rsidP="00AF64DE">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AF64DE" w:rsidRDefault="00AF64DE" w:rsidP="00AF64DE">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AF64DE" w:rsidRDefault="00AF64DE" w:rsidP="00AF64DE">
      <w:pPr>
        <w:ind w:left="709" w:right="709"/>
        <w:jc w:val="center"/>
        <w:rPr>
          <w:rFonts w:ascii="Palatino Linotype" w:eastAsia="Palatino Linotype" w:hAnsi="Palatino Linotype" w:cs="Palatino Linotype"/>
          <w:b/>
          <w:i/>
          <w:sz w:val="22"/>
          <w:szCs w:val="22"/>
        </w:rPr>
      </w:pP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AF64DE" w:rsidRDefault="00AF64DE" w:rsidP="00AF64DE">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F64DE" w:rsidRDefault="00AF64DE" w:rsidP="00AF64DE">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AF64DE" w:rsidRPr="00B664FD" w:rsidTr="00391146">
        <w:trPr>
          <w:jc w:val="center"/>
        </w:trPr>
        <w:tc>
          <w:tcPr>
            <w:tcW w:w="1159" w:type="dxa"/>
            <w:tcBorders>
              <w:top w:val="nil"/>
              <w:left w:val="nil"/>
              <w:bottom w:val="single" w:sz="4" w:space="0" w:color="000000"/>
              <w:right w:val="single" w:sz="4" w:space="0" w:color="000000"/>
            </w:tcBorders>
          </w:tcPr>
          <w:p w:rsidR="00AF64DE" w:rsidRPr="00B664FD" w:rsidRDefault="00AF64DE" w:rsidP="00391146">
            <w:pPr>
              <w:jc w:val="both"/>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center"/>
              <w:rPr>
                <w:rFonts w:ascii="Palatino Linotype" w:eastAsia="Palatino Linotype" w:hAnsi="Palatino Linotype" w:cs="Palatino Linotype"/>
                <w:b/>
                <w:i/>
                <w:sz w:val="22"/>
                <w:szCs w:val="22"/>
              </w:rPr>
            </w:pPr>
            <w:r w:rsidRPr="00B664FD">
              <w:rPr>
                <w:rFonts w:ascii="Palatino Linotype" w:eastAsia="Palatino Linotype" w:hAnsi="Palatino Linotype" w:cs="Palatino Linotype"/>
                <w:b/>
                <w:i/>
                <w:sz w:val="22"/>
                <w:szCs w:val="22"/>
              </w:rPr>
              <w:t>Concepto</w:t>
            </w:r>
          </w:p>
        </w:tc>
        <w:tc>
          <w:tcPr>
            <w:tcW w:w="4531"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center"/>
              <w:rPr>
                <w:rFonts w:ascii="Palatino Linotype" w:eastAsia="Palatino Linotype" w:hAnsi="Palatino Linotype" w:cs="Palatino Linotype"/>
                <w:b/>
                <w:i/>
                <w:sz w:val="22"/>
                <w:szCs w:val="22"/>
              </w:rPr>
            </w:pPr>
            <w:r w:rsidRPr="00B664FD">
              <w:rPr>
                <w:rFonts w:ascii="Palatino Linotype" w:eastAsia="Palatino Linotype" w:hAnsi="Palatino Linotype" w:cs="Palatino Linotype"/>
                <w:b/>
                <w:i/>
                <w:sz w:val="22"/>
                <w:szCs w:val="22"/>
              </w:rPr>
              <w:t>Dónde:</w:t>
            </w:r>
          </w:p>
        </w:tc>
      </w:tr>
      <w:tr w:rsidR="00AF64DE" w:rsidRPr="00B664FD" w:rsidTr="00391146">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AF64DE" w:rsidRPr="00B664FD" w:rsidRDefault="00AF64DE" w:rsidP="00391146">
            <w:pPr>
              <w:jc w:val="center"/>
              <w:rPr>
                <w:rFonts w:ascii="Palatino Linotype" w:eastAsia="Palatino Linotype" w:hAnsi="Palatino Linotype" w:cs="Palatino Linotype"/>
                <w:b/>
                <w:i/>
                <w:sz w:val="22"/>
                <w:szCs w:val="22"/>
              </w:rPr>
            </w:pPr>
            <w:r w:rsidRPr="00B664FD">
              <w:rPr>
                <w:rFonts w:ascii="Palatino Linotype" w:eastAsia="Palatino Linotype" w:hAnsi="Palatino Linotype" w:cs="Palatino Linotype"/>
                <w:b/>
                <w:i/>
                <w:sz w:val="22"/>
                <w:szCs w:val="22"/>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center"/>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both"/>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AF64DE" w:rsidRPr="00B664FD" w:rsidTr="0039114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F64DE" w:rsidRPr="00B664FD" w:rsidRDefault="00AF64DE" w:rsidP="0039114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center"/>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Área</w:t>
            </w:r>
          </w:p>
        </w:tc>
        <w:tc>
          <w:tcPr>
            <w:tcW w:w="4531"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both"/>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Se señalará el nombre del área del cual es titular quien clasifica.</w:t>
            </w:r>
          </w:p>
        </w:tc>
      </w:tr>
      <w:tr w:rsidR="00AF64DE" w:rsidRPr="00B664FD" w:rsidTr="0039114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F64DE" w:rsidRPr="00B664FD" w:rsidRDefault="00AF64DE" w:rsidP="0039114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center"/>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both"/>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F64DE" w:rsidRPr="00B664FD" w:rsidTr="0039114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F64DE" w:rsidRPr="00B664FD" w:rsidRDefault="00AF64DE" w:rsidP="0039114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center"/>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both"/>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AF64DE" w:rsidRPr="00B664FD" w:rsidTr="0039114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F64DE" w:rsidRPr="00B664FD" w:rsidRDefault="00AF64DE" w:rsidP="0039114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center"/>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both"/>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AF64DE" w:rsidRPr="00B664FD" w:rsidTr="0039114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F64DE" w:rsidRPr="00B664FD" w:rsidRDefault="00AF64DE" w:rsidP="0039114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center"/>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both"/>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AF64DE" w:rsidRPr="00B664FD" w:rsidTr="0039114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F64DE" w:rsidRPr="00B664FD" w:rsidRDefault="00AF64DE" w:rsidP="0039114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center"/>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Confidencial</w:t>
            </w:r>
          </w:p>
        </w:tc>
        <w:tc>
          <w:tcPr>
            <w:tcW w:w="4531"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both"/>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F64DE" w:rsidRPr="00B664FD" w:rsidTr="0039114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F64DE" w:rsidRPr="00B664FD" w:rsidRDefault="00AF64DE" w:rsidP="0039114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center"/>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both"/>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AF64DE" w:rsidRPr="00B664FD" w:rsidTr="0039114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F64DE" w:rsidRPr="00B664FD" w:rsidRDefault="00AF64DE" w:rsidP="0039114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center"/>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both"/>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Rúbrica autógrafa de quien clasifica.</w:t>
            </w:r>
          </w:p>
        </w:tc>
      </w:tr>
      <w:tr w:rsidR="00AF64DE" w:rsidRPr="00B664FD" w:rsidTr="0039114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F64DE" w:rsidRPr="00B664FD" w:rsidRDefault="00AF64DE" w:rsidP="0039114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center"/>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both"/>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Se anotará la fecha en que se desclasifica el documento.</w:t>
            </w:r>
          </w:p>
        </w:tc>
      </w:tr>
      <w:tr w:rsidR="00AF64DE" w:rsidRPr="00B664FD" w:rsidTr="00391146">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AF64DE" w:rsidRPr="00B664FD" w:rsidRDefault="00AF64DE" w:rsidP="00391146">
            <w:pPr>
              <w:widowControl w:val="0"/>
              <w:pBdr>
                <w:top w:val="nil"/>
                <w:left w:val="nil"/>
                <w:bottom w:val="nil"/>
                <w:right w:val="nil"/>
                <w:between w:val="nil"/>
              </w:pBdr>
              <w:spacing w:line="276" w:lineRule="auto"/>
              <w:rPr>
                <w:rFonts w:ascii="Palatino Linotype" w:eastAsia="Palatino Linotype" w:hAnsi="Palatino Linotype" w:cs="Palatino Linotype"/>
                <w:i/>
                <w:sz w:val="22"/>
                <w:szCs w:val="22"/>
              </w:rPr>
            </w:pPr>
          </w:p>
        </w:tc>
        <w:tc>
          <w:tcPr>
            <w:tcW w:w="1990" w:type="dxa"/>
            <w:tcBorders>
              <w:top w:val="single" w:sz="4" w:space="0" w:color="000000"/>
              <w:left w:val="single" w:sz="4" w:space="0" w:color="000000"/>
              <w:bottom w:val="single" w:sz="4" w:space="0" w:color="000000"/>
              <w:right w:val="single" w:sz="4" w:space="0" w:color="000000"/>
            </w:tcBorders>
          </w:tcPr>
          <w:p w:rsidR="00AF64DE" w:rsidRPr="00B664FD" w:rsidRDefault="00AF64DE" w:rsidP="00391146">
            <w:pPr>
              <w:jc w:val="center"/>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AF64DE" w:rsidRPr="00B664FD" w:rsidRDefault="00AF64DE" w:rsidP="00391146">
            <w:pPr>
              <w:rPr>
                <w:rFonts w:ascii="Palatino Linotype" w:eastAsia="Palatino Linotype" w:hAnsi="Palatino Linotype" w:cs="Palatino Linotype"/>
                <w:i/>
                <w:sz w:val="22"/>
                <w:szCs w:val="22"/>
              </w:rPr>
            </w:pPr>
            <w:r w:rsidRPr="00B664FD">
              <w:rPr>
                <w:rFonts w:ascii="Palatino Linotype" w:eastAsia="Palatino Linotype" w:hAnsi="Palatino Linotype" w:cs="Palatino Linotype"/>
                <w:i/>
                <w:sz w:val="22"/>
                <w:szCs w:val="22"/>
              </w:rPr>
              <w:t>Rúbrica autógrafa de quien desclasifica.</w:t>
            </w:r>
          </w:p>
        </w:tc>
      </w:tr>
    </w:tbl>
    <w:p w:rsidR="00AF64DE" w:rsidRDefault="00AF64DE" w:rsidP="00AF64DE">
      <w:pPr>
        <w:spacing w:before="240" w:line="360" w:lineRule="auto"/>
        <w:ind w:right="51"/>
        <w:jc w:val="both"/>
        <w:rPr>
          <w:rFonts w:ascii="Palatino Linotype" w:eastAsia="Palatino Linotype" w:hAnsi="Palatino Linotype" w:cs="Palatino Linotype"/>
        </w:rPr>
      </w:pPr>
    </w:p>
    <w:p w:rsidR="00AF64DE" w:rsidRDefault="00AF64DE" w:rsidP="00AF64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AF64DE" w:rsidRDefault="00AF64DE" w:rsidP="00AF64DE">
      <w:pPr>
        <w:spacing w:line="360" w:lineRule="auto"/>
        <w:jc w:val="both"/>
        <w:rPr>
          <w:rFonts w:ascii="Palatino Linotype" w:eastAsia="Palatino Linotype" w:hAnsi="Palatino Linotype" w:cs="Palatino Linotype"/>
        </w:rPr>
      </w:pPr>
    </w:p>
    <w:p w:rsidR="00AF64DE" w:rsidRDefault="00AF64DE" w:rsidP="00AF64DE">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AF64DE" w:rsidRDefault="00AF64DE" w:rsidP="00AF64DE">
      <w:pPr>
        <w:shd w:val="clear" w:color="auto" w:fill="FFFFFF"/>
        <w:spacing w:line="360" w:lineRule="auto"/>
        <w:ind w:right="51"/>
        <w:jc w:val="both"/>
        <w:rPr>
          <w:rFonts w:ascii="Palatino Linotype" w:eastAsia="Palatino Linotype" w:hAnsi="Palatino Linotype" w:cs="Palatino Linotype"/>
        </w:rPr>
      </w:pPr>
    </w:p>
    <w:p w:rsidR="00AF64DE" w:rsidRDefault="00AF64DE" w:rsidP="00AF64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r>
        <w:rPr>
          <w:rFonts w:ascii="Palatino Linotype" w:hAnsi="Palatino Linotype" w:cs="Arial"/>
        </w:rPr>
        <w:t xml:space="preserve"> </w:t>
      </w:r>
    </w:p>
    <w:p w:rsidR="00AF64DE" w:rsidRDefault="00AF64DE" w:rsidP="00AF64DE">
      <w:pPr>
        <w:spacing w:line="360" w:lineRule="auto"/>
        <w:jc w:val="both"/>
        <w:rPr>
          <w:rFonts w:ascii="Palatino Linotype" w:eastAsia="Palatino Linotype" w:hAnsi="Palatino Linotype" w:cs="Palatino Linotype"/>
        </w:rPr>
      </w:pPr>
      <w:bookmarkStart w:id="0" w:name="_heading=h.gjdgxs" w:colFirst="0" w:colLast="0"/>
      <w:bookmarkEnd w:id="0"/>
    </w:p>
    <w:p w:rsidR="00AF64DE" w:rsidRDefault="00AF64DE" w:rsidP="00AF64D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mérito de lo expuesto en líneas anteriores, resultan fundados los motivos de inconformidad vertidos por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por ello con fundamento en la </w:t>
      </w:r>
      <w:r>
        <w:rPr>
          <w:rFonts w:ascii="Palatino Linotype" w:eastAsia="Palatino Linotype" w:hAnsi="Palatino Linotype" w:cs="Palatino Linotype"/>
          <w:i/>
        </w:rPr>
        <w:t>primera hipótesis</w:t>
      </w:r>
      <w:r>
        <w:rPr>
          <w:rFonts w:ascii="Palatino Linotype" w:eastAsia="Palatino Linotype" w:hAnsi="Palatino Linotype" w:cs="Palatino Linotype"/>
        </w:rPr>
        <w:t xml:space="preserve"> del artículo 186, fracción III, de la Ley de Transparencia y Acceso a la Información Pública del Estado de México y Municipios,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a la solicitud de información que ha sido materia del presente fallo. </w:t>
      </w:r>
    </w:p>
    <w:p w:rsidR="00AF64DE" w:rsidRDefault="00AF64DE" w:rsidP="00AF64DE">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179, fracción VIII, 185, </w:t>
      </w:r>
      <w:r>
        <w:t xml:space="preserve">186, fracciones III y IV </w:t>
      </w:r>
      <w:r>
        <w:rPr>
          <w:rFonts w:ascii="Palatino Linotype" w:eastAsia="Palatino Linotype" w:hAnsi="Palatino Linotype" w:cs="Palatino Linotype"/>
        </w:rPr>
        <w:t>de la Ley de Transparencia y Acceso a la Información Pública del Estado de México y Municipios, este Pleno:</w:t>
      </w:r>
    </w:p>
    <w:p w:rsidR="00AF64DE" w:rsidRDefault="00AF64DE" w:rsidP="00AF64DE">
      <w:pPr>
        <w:spacing w:line="360" w:lineRule="auto"/>
        <w:jc w:val="center"/>
        <w:rPr>
          <w:rFonts w:ascii="Palatino Linotype" w:eastAsia="Palatino Linotype" w:hAnsi="Palatino Linotype" w:cs="Palatino Linotype"/>
          <w:b/>
        </w:rPr>
      </w:pPr>
      <w:bookmarkStart w:id="1" w:name="_heading=h.qc5fa8nm4sd4" w:colFirst="0" w:colLast="0"/>
      <w:bookmarkEnd w:id="1"/>
      <w:r>
        <w:rPr>
          <w:rFonts w:ascii="Palatino Linotype" w:eastAsia="Palatino Linotype" w:hAnsi="Palatino Linotype" w:cs="Palatino Linotype"/>
          <w:b/>
        </w:rPr>
        <w:t>R E S U E L V E</w:t>
      </w:r>
    </w:p>
    <w:p w:rsidR="00AF64DE" w:rsidRDefault="00AF64DE" w:rsidP="00AF64D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fundadas las razones o motivos de inconformidad hechos valer por la parte Recurrente, en el recurso de revisión </w:t>
      </w:r>
      <w:r>
        <w:rPr>
          <w:rFonts w:ascii="Palatino Linotype" w:eastAsia="Palatino Linotype" w:hAnsi="Palatino Linotype" w:cs="Palatino Linotype"/>
          <w:b/>
        </w:rPr>
        <w:t>02119/INFOEM/IP/RR/2022</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w:t>
      </w:r>
    </w:p>
    <w:p w:rsidR="00AF64DE" w:rsidRDefault="00AF64DE" w:rsidP="00AF64D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emitida por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y 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 xml:space="preserve">CUARTO </w:t>
      </w:r>
      <w:r>
        <w:rPr>
          <w:rFonts w:ascii="Palatino Linotype" w:eastAsia="Palatino Linotype" w:hAnsi="Palatino Linotype" w:cs="Palatino Linotype"/>
        </w:rPr>
        <w:t>y</w:t>
      </w:r>
      <w:r>
        <w:rPr>
          <w:rFonts w:ascii="Palatino Linotype" w:eastAsia="Palatino Linotype" w:hAnsi="Palatino Linotype" w:cs="Palatino Linotype"/>
          <w:b/>
        </w:rPr>
        <w:t xml:space="preserve"> QUINTO</w:t>
      </w:r>
      <w:r>
        <w:rPr>
          <w:rFonts w:ascii="Palatino Linotype" w:eastAsia="Palatino Linotype" w:hAnsi="Palatino Linotype" w:cs="Palatino Linotype"/>
        </w:rPr>
        <w:t xml:space="preserve"> de esta resolución, haga entrega, de ser el caso en versión pública, a través del SAIMEX, de lo siguiente:</w:t>
      </w:r>
    </w:p>
    <w:p w:rsidR="00AF64DE" w:rsidRDefault="00AF64DE" w:rsidP="00AF64DE">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bookmarkStart w:id="2" w:name="_heading=h.30j0zll" w:colFirst="0" w:colLast="0"/>
      <w:bookmarkEnd w:id="2"/>
      <w:r>
        <w:rPr>
          <w:rFonts w:ascii="Palatino Linotype" w:eastAsia="Palatino Linotype" w:hAnsi="Palatino Linotype" w:cs="Palatino Linotype"/>
          <w:color w:val="000000"/>
        </w:rPr>
        <w:t xml:space="preserve">Las versiones estenográficas de las sesiones de cabildo celebradas desde su instalación hasta el diez de enero de dos mil veintidós. </w:t>
      </w:r>
    </w:p>
    <w:p w:rsidR="00AF64DE" w:rsidRDefault="00AF64DE" w:rsidP="00AF64DE">
      <w:pPr>
        <w:spacing w:before="120" w:line="360" w:lineRule="auto"/>
        <w:ind w:right="49"/>
        <w:jc w:val="both"/>
        <w:rPr>
          <w:rFonts w:ascii="Palatino Linotype" w:eastAsia="Palatino Linotype" w:hAnsi="Palatino Linotype" w:cs="Palatino Linotype"/>
          <w:i/>
          <w:color w:val="000000"/>
          <w:sz w:val="20"/>
          <w:szCs w:val="20"/>
        </w:rPr>
      </w:pPr>
      <w:r w:rsidRPr="002E1EC2">
        <w:rPr>
          <w:rFonts w:ascii="Palatino Linotype" w:eastAsia="Palatino Linotype" w:hAnsi="Palatino Linotype" w:cs="Palatino Linotype"/>
          <w:i/>
          <w:color w:val="000000"/>
          <w:sz w:val="20"/>
          <w:szCs w:val="20"/>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AF64DE" w:rsidRDefault="00AF64DE" w:rsidP="00AF64DE">
      <w:pPr>
        <w:spacing w:before="120" w:line="360" w:lineRule="auto"/>
        <w:ind w:right="4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En el supuesto de que no cuente con la información solicitada, bastará con que lo haga del conocimiento al recurrente de manera fundada y motivada. </w:t>
      </w:r>
    </w:p>
    <w:p w:rsidR="00AF64DE" w:rsidRDefault="00AF64DE" w:rsidP="00AF64DE">
      <w:pPr>
        <w:spacing w:before="120" w:line="360" w:lineRule="auto"/>
        <w:ind w:right="49"/>
        <w:jc w:val="both"/>
        <w:rPr>
          <w:rFonts w:ascii="Palatino Linotype" w:eastAsia="Palatino Linotype" w:hAnsi="Palatino Linotype" w:cs="Palatino Linotype"/>
          <w:i/>
          <w:color w:val="000000"/>
          <w:sz w:val="20"/>
          <w:szCs w:val="20"/>
        </w:rPr>
      </w:pPr>
    </w:p>
    <w:p w:rsidR="00AF64DE" w:rsidRDefault="00AF64DE" w:rsidP="00AF64DE">
      <w:pPr>
        <w:spacing w:before="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F64DE" w:rsidRDefault="00AF64DE" w:rsidP="00AF64DE">
      <w:pPr>
        <w:spacing w:line="360" w:lineRule="auto"/>
        <w:ind w:right="49"/>
        <w:jc w:val="both"/>
        <w:rPr>
          <w:rFonts w:ascii="Palatino Linotype" w:eastAsia="Palatino Linotype" w:hAnsi="Palatino Linotype" w:cs="Palatino Linotype"/>
        </w:rPr>
      </w:pPr>
    </w:p>
    <w:p w:rsidR="00AF64DE" w:rsidRDefault="00AF64DE" w:rsidP="00AF64D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CUARTO.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AF64DE" w:rsidRDefault="00AF64DE" w:rsidP="00AF64DE">
      <w:pPr>
        <w:spacing w:line="360" w:lineRule="auto"/>
        <w:ind w:right="49"/>
        <w:jc w:val="both"/>
        <w:rPr>
          <w:rFonts w:ascii="Palatino Linotype" w:eastAsia="Palatino Linotype" w:hAnsi="Palatino Linotype" w:cs="Palatino Linotype"/>
        </w:rPr>
      </w:pPr>
    </w:p>
    <w:p w:rsidR="00AF64DE" w:rsidRDefault="00AF64DE" w:rsidP="00AF64DE">
      <w:pPr>
        <w:spacing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QUINTO. NOTIFÍQUESE vía SAIMEX</w:t>
      </w:r>
      <w:r>
        <w:rPr>
          <w:rFonts w:ascii="Palatino Linotype" w:eastAsia="Palatino Linotype" w:hAnsi="Palatino Linotype" w:cs="Palatino Linotype"/>
        </w:rPr>
        <w:t xml:space="preserve"> a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AF64DE" w:rsidRDefault="00AF64DE" w:rsidP="00AF64DE">
      <w:pPr>
        <w:spacing w:before="240" w:after="240" w:line="360" w:lineRule="auto"/>
        <w:jc w:val="both"/>
        <w:rPr>
          <w:rFonts w:ascii="Palatino Linotype" w:eastAsia="Palatino Linotype" w:hAnsi="Palatino Linotype" w:cs="Palatino Linotype"/>
        </w:rPr>
        <w:sectPr w:rsidR="00AF64DE" w:rsidSect="000577EA">
          <w:headerReference w:type="default" r:id="rId16"/>
          <w:footerReference w:type="default" r:id="rId17"/>
          <w:headerReference w:type="first" r:id="rId18"/>
          <w:footerReference w:type="first" r:id="rId19"/>
          <w:pgSz w:w="12240" w:h="15840"/>
          <w:pgMar w:top="270" w:right="1701" w:bottom="1417" w:left="1701" w:header="709" w:footer="709" w:gutter="0"/>
          <w:pgNumType w:start="1"/>
          <w:cols w:space="720"/>
          <w:titlePg/>
        </w:sect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OCTAVA SESIÓN ORDINARIA CELEBRADA EL DIECIOCHO DE MAYO</w:t>
      </w:r>
      <w:r>
        <w:rPr>
          <w:rFonts w:ascii="Palatino Linotype" w:eastAsia="Palatino Linotype" w:hAnsi="Palatino Linotype" w:cs="Palatino Linotype"/>
        </w:rPr>
        <w:t xml:space="preserve"> DE DOS MIL VEINTIDÓS, ANTE EL SECRETARIO TÉCNICO DEL PLENO ALEXIS TAPIA RAMÍREZ.</w:t>
      </w:r>
    </w:p>
    <w:p w:rsidR="00AF64DE" w:rsidRDefault="00AF64DE" w:rsidP="00AF64DE">
      <w:pPr>
        <w:spacing w:before="240" w:after="240" w:line="360" w:lineRule="auto"/>
        <w:jc w:val="both"/>
        <w:rPr>
          <w:rFonts w:ascii="Palatino Linotype" w:eastAsia="Palatino Linotype" w:hAnsi="Palatino Linotype" w:cs="Palatino Linotype"/>
        </w:rPr>
      </w:pPr>
    </w:p>
    <w:p w:rsidR="00AF64DE" w:rsidRDefault="00AF64DE" w:rsidP="00AF64DE">
      <w:pPr>
        <w:spacing w:before="240" w:after="240" w:line="360" w:lineRule="auto"/>
        <w:jc w:val="both"/>
        <w:rPr>
          <w:rFonts w:ascii="Palatino Linotype" w:eastAsia="Palatino Linotype" w:hAnsi="Palatino Linotype" w:cs="Palatino Linotype"/>
        </w:rPr>
      </w:pPr>
    </w:p>
    <w:p w:rsidR="00AF64DE" w:rsidRDefault="00AF64DE" w:rsidP="00AF64DE">
      <w:pPr>
        <w:spacing w:before="240" w:after="240" w:line="360" w:lineRule="auto"/>
        <w:jc w:val="both"/>
        <w:rPr>
          <w:rFonts w:ascii="Palatino Linotype" w:eastAsia="Palatino Linotype" w:hAnsi="Palatino Linotype" w:cs="Palatino Linotype"/>
        </w:rPr>
      </w:pPr>
    </w:p>
    <w:p w:rsidR="00AF64DE" w:rsidRDefault="00AF64DE" w:rsidP="00AF64DE"/>
    <w:p w:rsidR="00AF64DE" w:rsidRDefault="00AF64DE" w:rsidP="00AF64DE"/>
    <w:p w:rsidR="00AF64DE" w:rsidRDefault="00AF64DE" w:rsidP="00AF64DE"/>
    <w:p w:rsidR="006B7E72" w:rsidRDefault="006B7E72">
      <w:bookmarkStart w:id="3" w:name="_GoBack"/>
      <w:bookmarkEnd w:id="3"/>
    </w:p>
    <w:sectPr w:rsidR="006B7E72">
      <w:headerReference w:type="first" r:id="rId20"/>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4DE" w:rsidRDefault="00AF64DE" w:rsidP="00AF64DE">
      <w:r>
        <w:separator/>
      </w:r>
    </w:p>
  </w:endnote>
  <w:endnote w:type="continuationSeparator" w:id="0">
    <w:p w:rsidR="00AF64DE" w:rsidRDefault="00AF64DE" w:rsidP="00AF6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4DE" w:rsidRDefault="00AF64D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rsidR="00AF64DE" w:rsidRDefault="00AF64DE">
    <w:pPr>
      <w:pBdr>
        <w:top w:val="nil"/>
        <w:left w:val="nil"/>
        <w:bottom w:val="nil"/>
        <w:right w:val="nil"/>
        <w:between w:val="nil"/>
      </w:pBdr>
      <w:tabs>
        <w:tab w:val="center" w:pos="4419"/>
        <w:tab w:val="right" w:pos="8838"/>
      </w:tabs>
      <w:rPr>
        <w:color w:val="000000"/>
      </w:rPr>
    </w:pPr>
  </w:p>
  <w:p w:rsidR="00AF64DE" w:rsidRDefault="00AF64DE"/>
  <w:p w:rsidR="00AF64DE" w:rsidRDefault="00AF64DE"/>
  <w:p w:rsidR="00AF64DE" w:rsidRDefault="00AF64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4DE" w:rsidRDefault="00AF64DE">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rsidR="00AF64DE" w:rsidRDefault="00AF64DE">
    <w:pPr>
      <w:pBdr>
        <w:top w:val="nil"/>
        <w:left w:val="nil"/>
        <w:bottom w:val="nil"/>
        <w:right w:val="nil"/>
        <w:between w:val="nil"/>
      </w:pBdr>
      <w:tabs>
        <w:tab w:val="center" w:pos="4419"/>
        <w:tab w:val="right" w:pos="8838"/>
      </w:tabs>
      <w:rPr>
        <w:color w:val="000000"/>
      </w:rPr>
    </w:pPr>
  </w:p>
  <w:p w:rsidR="00AF64DE" w:rsidRDefault="00AF64DE"/>
  <w:p w:rsidR="00AF64DE" w:rsidRDefault="00AF64DE"/>
  <w:p w:rsidR="00AF64DE" w:rsidRDefault="00AF64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4DE" w:rsidRDefault="00AF64DE" w:rsidP="00AF64DE">
      <w:r>
        <w:separator/>
      </w:r>
    </w:p>
  </w:footnote>
  <w:footnote w:type="continuationSeparator" w:id="0">
    <w:p w:rsidR="00AF64DE" w:rsidRDefault="00AF64DE" w:rsidP="00AF64DE">
      <w:r>
        <w:continuationSeparator/>
      </w:r>
    </w:p>
  </w:footnote>
  <w:footnote w:id="1">
    <w:p w:rsidR="00AF64DE" w:rsidRDefault="00AF64DE" w:rsidP="00AF64DE">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2">
    <w:p w:rsidR="00AF64DE" w:rsidRDefault="00AF64DE" w:rsidP="00AF64DE">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4DE" w:rsidRDefault="00AF64DE">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60288" behindDoc="1" locked="0" layoutInCell="1" hidden="0" allowOverlap="1" wp14:anchorId="7BF04999" wp14:editId="4C446E10">
          <wp:simplePos x="0" y="0"/>
          <wp:positionH relativeFrom="page">
            <wp:align>left</wp:align>
          </wp:positionH>
          <wp:positionV relativeFrom="paragraph">
            <wp:posOffset>-276860</wp:posOffset>
          </wp:positionV>
          <wp:extent cx="7635600" cy="9943200"/>
          <wp:effectExtent l="0" t="0" r="3810" b="1270"/>
          <wp:wrapNone/>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W w:w="5812" w:type="dxa"/>
      <w:tblInd w:w="3119" w:type="dxa"/>
      <w:tblLayout w:type="fixed"/>
      <w:tblLook w:val="0400" w:firstRow="0" w:lastRow="0" w:firstColumn="0" w:lastColumn="0" w:noHBand="0" w:noVBand="1"/>
    </w:tblPr>
    <w:tblGrid>
      <w:gridCol w:w="2551"/>
      <w:gridCol w:w="3261"/>
    </w:tblGrid>
    <w:tr w:rsidR="00AF64DE">
      <w:tc>
        <w:tcPr>
          <w:tcW w:w="2551" w:type="dxa"/>
          <w:vAlign w:val="center"/>
        </w:tcPr>
        <w:p w:rsidR="00AF64DE" w:rsidRDefault="00AF64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AF64DE" w:rsidRDefault="00AF64D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02119/INFOEM/IP/RR/2022. </w:t>
          </w:r>
        </w:p>
      </w:tc>
    </w:tr>
    <w:tr w:rsidR="00AF64DE">
      <w:tc>
        <w:tcPr>
          <w:tcW w:w="2551" w:type="dxa"/>
          <w:vAlign w:val="center"/>
        </w:tcPr>
        <w:p w:rsidR="00AF64DE" w:rsidRDefault="00AF64DE">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rsidR="00AF64DE" w:rsidRDefault="00AF64DE">
          <w:pPr>
            <w:jc w:val="both"/>
            <w:rPr>
              <w:rFonts w:ascii="Palatino Linotype" w:eastAsia="Palatino Linotype" w:hAnsi="Palatino Linotype" w:cs="Palatino Linotype"/>
              <w:b/>
              <w:sz w:val="22"/>
              <w:szCs w:val="22"/>
            </w:rPr>
          </w:pPr>
        </w:p>
      </w:tc>
    </w:tr>
    <w:tr w:rsidR="00AF64DE">
      <w:trPr>
        <w:trHeight w:val="228"/>
      </w:trPr>
      <w:tc>
        <w:tcPr>
          <w:tcW w:w="2551" w:type="dxa"/>
          <w:vAlign w:val="center"/>
        </w:tcPr>
        <w:p w:rsidR="00AF64DE" w:rsidRDefault="00AF64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AF64DE" w:rsidRDefault="00AF64D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AF64DE">
      <w:tc>
        <w:tcPr>
          <w:tcW w:w="2551" w:type="dxa"/>
          <w:vAlign w:val="center"/>
        </w:tcPr>
        <w:p w:rsidR="00AF64DE" w:rsidRDefault="00AF64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AF64DE" w:rsidRDefault="00AF64D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F64DE" w:rsidRDefault="00AF64D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4DE" w:rsidRDefault="00AF64DE">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783F42D6" wp14:editId="2DF40294">
          <wp:simplePos x="0" y="0"/>
          <wp:positionH relativeFrom="page">
            <wp:align>left</wp:align>
          </wp:positionH>
          <wp:positionV relativeFrom="paragraph">
            <wp:posOffset>-454025</wp:posOffset>
          </wp:positionV>
          <wp:extent cx="7635600" cy="9943200"/>
          <wp:effectExtent l="0" t="0" r="3810" b="1270"/>
          <wp:wrapNone/>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W w:w="5812" w:type="dxa"/>
      <w:tblInd w:w="3119" w:type="dxa"/>
      <w:tblLayout w:type="fixed"/>
      <w:tblLook w:val="0400" w:firstRow="0" w:lastRow="0" w:firstColumn="0" w:lastColumn="0" w:noHBand="0" w:noVBand="1"/>
    </w:tblPr>
    <w:tblGrid>
      <w:gridCol w:w="2551"/>
      <w:gridCol w:w="3261"/>
    </w:tblGrid>
    <w:tr w:rsidR="00AF64DE">
      <w:tc>
        <w:tcPr>
          <w:tcW w:w="2551" w:type="dxa"/>
          <w:vAlign w:val="center"/>
        </w:tcPr>
        <w:p w:rsidR="00AF64DE" w:rsidRDefault="00AF64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AF64DE" w:rsidRDefault="00AF64D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02119/INFOEM/IP/RR/2022. </w:t>
          </w:r>
        </w:p>
      </w:tc>
    </w:tr>
    <w:tr w:rsidR="00AF64DE">
      <w:tc>
        <w:tcPr>
          <w:tcW w:w="2551" w:type="dxa"/>
          <w:vAlign w:val="center"/>
        </w:tcPr>
        <w:p w:rsidR="00AF64DE" w:rsidRDefault="00AF64DE">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rsidR="00AF64DE" w:rsidRDefault="00AF64DE">
          <w:pPr>
            <w:jc w:val="both"/>
            <w:rPr>
              <w:rFonts w:ascii="Palatino Linotype" w:eastAsia="Palatino Linotype" w:hAnsi="Palatino Linotype" w:cs="Palatino Linotype"/>
              <w:b/>
              <w:sz w:val="22"/>
              <w:szCs w:val="22"/>
            </w:rPr>
          </w:pPr>
        </w:p>
      </w:tc>
    </w:tr>
    <w:tr w:rsidR="00AF64DE">
      <w:trPr>
        <w:trHeight w:val="228"/>
      </w:trPr>
      <w:tc>
        <w:tcPr>
          <w:tcW w:w="2551" w:type="dxa"/>
          <w:vAlign w:val="center"/>
        </w:tcPr>
        <w:p w:rsidR="00AF64DE" w:rsidRDefault="00AF64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AF64DE" w:rsidRDefault="00AF64D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AF64DE">
      <w:tc>
        <w:tcPr>
          <w:tcW w:w="2551" w:type="dxa"/>
          <w:vAlign w:val="center"/>
        </w:tcPr>
        <w:p w:rsidR="00AF64DE" w:rsidRDefault="00AF64D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AF64DE" w:rsidRDefault="00AF64D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F64DE" w:rsidRDefault="00AF64DE">
    <w:pPr>
      <w:pBdr>
        <w:top w:val="nil"/>
        <w:left w:val="nil"/>
        <w:bottom w:val="nil"/>
        <w:right w:val="nil"/>
        <w:between w:val="nil"/>
      </w:pBdr>
      <w:tabs>
        <w:tab w:val="center" w:pos="4419"/>
        <w:tab w:val="right" w:pos="8838"/>
      </w:tabs>
      <w:rPr>
        <w:color w:val="000000"/>
      </w:rPr>
    </w:pPr>
  </w:p>
  <w:p w:rsidR="00AF64DE" w:rsidRDefault="00AF64D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32D" w:rsidRDefault="00AF64DE">
    <w:pPr>
      <w:pBdr>
        <w:top w:val="nil"/>
        <w:left w:val="nil"/>
        <w:bottom w:val="nil"/>
        <w:right w:val="nil"/>
        <w:between w:val="nil"/>
      </w:pBdr>
      <w:tabs>
        <w:tab w:val="center" w:pos="4419"/>
        <w:tab w:val="right" w:pos="8838"/>
      </w:tabs>
      <w:jc w:val="both"/>
      <w:rPr>
        <w:color w:val="000000"/>
      </w:rPr>
    </w:pPr>
  </w:p>
  <w:p w:rsidR="0037432D" w:rsidRDefault="00AF64D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27ED8"/>
    <w:multiLevelType w:val="multilevel"/>
    <w:tmpl w:val="EAC8B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4F1688"/>
    <w:multiLevelType w:val="hybridMultilevel"/>
    <w:tmpl w:val="805EF5C6"/>
    <w:lvl w:ilvl="0" w:tplc="0AFA77BA">
      <w:start w:val="3"/>
      <w:numFmt w:val="bullet"/>
      <w:lvlText w:val="-"/>
      <w:lvlJc w:val="left"/>
      <w:pPr>
        <w:ind w:left="720" w:hanging="360"/>
      </w:pPr>
      <w:rPr>
        <w:rFonts w:ascii="Palatino Linotype" w:eastAsia="Palatino Linotype" w:hAnsi="Palatino Linotype" w:cs="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FD6872"/>
    <w:multiLevelType w:val="hybridMultilevel"/>
    <w:tmpl w:val="B3C88F44"/>
    <w:lvl w:ilvl="0" w:tplc="C5D644DA">
      <w:start w:val="5"/>
      <w:numFmt w:val="upperRoman"/>
      <w:lvlText w:val="%1."/>
      <w:lvlJc w:val="left"/>
      <w:pPr>
        <w:ind w:left="1712" w:hanging="72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3" w15:restartNumberingAfterBreak="0">
    <w:nsid w:val="3D68102A"/>
    <w:multiLevelType w:val="multilevel"/>
    <w:tmpl w:val="9BF6968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0518A1"/>
    <w:multiLevelType w:val="multilevel"/>
    <w:tmpl w:val="14742452"/>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CB175B"/>
    <w:multiLevelType w:val="multilevel"/>
    <w:tmpl w:val="5E16F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B70195"/>
    <w:multiLevelType w:val="multilevel"/>
    <w:tmpl w:val="DED642C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6"/>
  </w:num>
  <w:num w:numId="2">
    <w:abstractNumId w:val="4"/>
  </w:num>
  <w:num w:numId="3">
    <w:abstractNumId w:val="3"/>
  </w:num>
  <w:num w:numId="4">
    <w:abstractNumId w:val="5"/>
  </w:num>
  <w:num w:numId="5">
    <w:abstractNumId w:val="2"/>
  </w:num>
  <w:num w:numId="6">
    <w:abstractNumId w:val="1"/>
  </w:num>
  <w:num w:numId="7">
    <w:abstractNumId w:val="0"/>
    <w:lvlOverride w:ilvl="0">
      <w:lvl w:ilvl="0">
        <w:numFmt w:val="upp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4DE"/>
    <w:rsid w:val="006B7E72"/>
    <w:rsid w:val="00AF64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B2ED69-D2D3-45CF-940E-C8139D6D2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4D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F64DE"/>
    <w:pPr>
      <w:ind w:left="720"/>
      <w:contextualSpacing/>
    </w:pPr>
  </w:style>
  <w:style w:type="paragraph" w:styleId="NormalWeb">
    <w:name w:val="Normal (Web)"/>
    <w:basedOn w:val="Normal"/>
    <w:uiPriority w:val="99"/>
    <w:unhideWhenUsed/>
    <w:rsid w:val="00AF64DE"/>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aimex.org.mx/saimex/solicitud/downloadAttach/1316210.page"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10181</Words>
  <Characters>55997</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2022-06-08T16:59:00Z</dcterms:created>
  <dcterms:modified xsi:type="dcterms:W3CDTF">2022-06-08T17:00:00Z</dcterms:modified>
</cp:coreProperties>
</file>