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441A" w14:textId="1C569B16"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67BE5" w:rsidRPr="00C22A47">
        <w:rPr>
          <w:rFonts w:ascii="Palatino Linotype" w:eastAsia="Palatino Linotype" w:hAnsi="Palatino Linotype" w:cs="Palatino Linotype"/>
        </w:rPr>
        <w:t xml:space="preserve">veinticuatro de </w:t>
      </w:r>
      <w:r w:rsidR="008E0B49" w:rsidRPr="00C22A47">
        <w:rPr>
          <w:rFonts w:ascii="Palatino Linotype" w:eastAsia="Palatino Linotype" w:hAnsi="Palatino Linotype" w:cs="Palatino Linotype"/>
        </w:rPr>
        <w:t>agosto</w:t>
      </w:r>
      <w:r w:rsidRPr="00C22A47">
        <w:rPr>
          <w:rFonts w:ascii="Palatino Linotype" w:eastAsia="Palatino Linotype" w:hAnsi="Palatino Linotype" w:cs="Palatino Linotype"/>
        </w:rPr>
        <w:t xml:space="preserve"> de dos mil veintidós. </w:t>
      </w:r>
    </w:p>
    <w:p w14:paraId="16425803" w14:textId="2CCE0E00"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VISTO</w:t>
      </w:r>
      <w:r w:rsidRPr="00C22A47">
        <w:rPr>
          <w:rFonts w:ascii="Palatino Linotype" w:eastAsia="Palatino Linotype" w:hAnsi="Palatino Linotype" w:cs="Palatino Linotype"/>
        </w:rPr>
        <w:t xml:space="preserve"> el expediente formado con motivo del recurso de revisión </w:t>
      </w:r>
      <w:r w:rsidRPr="00C22A47">
        <w:rPr>
          <w:rFonts w:ascii="Palatino Linotype" w:eastAsia="Palatino Linotype" w:hAnsi="Palatino Linotype" w:cs="Palatino Linotype"/>
          <w:b/>
        </w:rPr>
        <w:t>0</w:t>
      </w:r>
      <w:r w:rsidR="008E0B49" w:rsidRPr="00C22A47">
        <w:rPr>
          <w:rFonts w:ascii="Palatino Linotype" w:eastAsia="Palatino Linotype" w:hAnsi="Palatino Linotype" w:cs="Palatino Linotype"/>
          <w:b/>
        </w:rPr>
        <w:t>5</w:t>
      </w:r>
      <w:r w:rsidR="007F2943" w:rsidRPr="00C22A47">
        <w:rPr>
          <w:rFonts w:ascii="Palatino Linotype" w:eastAsia="Palatino Linotype" w:hAnsi="Palatino Linotype" w:cs="Palatino Linotype"/>
          <w:b/>
        </w:rPr>
        <w:t>239</w:t>
      </w:r>
      <w:r w:rsidRPr="00C22A47">
        <w:rPr>
          <w:rFonts w:ascii="Palatino Linotype" w:eastAsia="Palatino Linotype" w:hAnsi="Palatino Linotype" w:cs="Palatino Linotype"/>
          <w:b/>
        </w:rPr>
        <w:t>/INFOEM/IP/RR/2022</w:t>
      </w:r>
      <w:r w:rsidRPr="00C22A47">
        <w:rPr>
          <w:rFonts w:ascii="Palatino Linotype" w:eastAsia="Palatino Linotype" w:hAnsi="Palatino Linotype" w:cs="Palatino Linotype"/>
        </w:rPr>
        <w:t>, interpuesto por</w:t>
      </w:r>
      <w:r w:rsidR="00151AA0" w:rsidRPr="00C22A47">
        <w:rPr>
          <w:rFonts w:ascii="Palatino Linotype" w:eastAsia="Palatino Linotype" w:hAnsi="Palatino Linotype" w:cs="Palatino Linotype"/>
          <w:b/>
        </w:rPr>
        <w:t xml:space="preserve"> </w:t>
      </w:r>
      <w:r w:rsidR="0070644A" w:rsidRPr="0070644A">
        <w:rPr>
          <w:rFonts w:ascii="Palatino Linotype" w:eastAsia="Palatino Linotype" w:hAnsi="Palatino Linotype" w:cs="Palatino Linotype"/>
          <w:b/>
        </w:rPr>
        <w:t xml:space="preserve">XXXXXXXXX </w:t>
      </w:r>
      <w:proofErr w:type="spellStart"/>
      <w:r w:rsidR="0070644A" w:rsidRPr="0070644A">
        <w:rPr>
          <w:rFonts w:ascii="Palatino Linotype" w:eastAsia="Palatino Linotype" w:hAnsi="Palatino Linotype" w:cs="Palatino Linotype"/>
          <w:b/>
        </w:rPr>
        <w:t>XXXXXXXXX</w:t>
      </w:r>
      <w:proofErr w:type="spellEnd"/>
      <w:r w:rsidR="0070644A" w:rsidRPr="0070644A">
        <w:rPr>
          <w:rFonts w:ascii="Palatino Linotype" w:eastAsia="Palatino Linotype" w:hAnsi="Palatino Linotype" w:cs="Palatino Linotype"/>
          <w:b/>
        </w:rPr>
        <w:t xml:space="preserve"> XXXXX</w:t>
      </w:r>
      <w:r w:rsidR="00A327CC" w:rsidRPr="00C22A47">
        <w:rPr>
          <w:rFonts w:ascii="Palatino Linotype" w:eastAsia="Palatino Linotype" w:hAnsi="Palatino Linotype" w:cs="Palatino Linotype"/>
          <w:b/>
        </w:rPr>
        <w:t xml:space="preserve">, </w:t>
      </w:r>
      <w:r w:rsidR="00A327CC" w:rsidRPr="00C22A47">
        <w:rPr>
          <w:rFonts w:ascii="Palatino Linotype" w:eastAsia="Palatino Linotype" w:hAnsi="Palatino Linotype" w:cs="Palatino Linotype"/>
        </w:rPr>
        <w:t>en lo sucesivo</w:t>
      </w:r>
      <w:r w:rsidR="00A327CC" w:rsidRPr="00C22A47">
        <w:rPr>
          <w:rFonts w:ascii="Palatino Linotype" w:eastAsia="Palatino Linotype" w:hAnsi="Palatino Linotype" w:cs="Palatino Linotype"/>
          <w:b/>
        </w:rPr>
        <w:t xml:space="preserve"> </w:t>
      </w:r>
      <w:r w:rsidR="00A327CC" w:rsidRPr="00C22A47">
        <w:rPr>
          <w:rFonts w:ascii="Palatino Linotype" w:eastAsia="Palatino Linotype" w:hAnsi="Palatino Linotype" w:cs="Palatino Linotype"/>
        </w:rPr>
        <w:t xml:space="preserve">la parte </w:t>
      </w:r>
      <w:r w:rsidR="00A327CC"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b/>
        </w:rPr>
        <w:t>,</w:t>
      </w:r>
      <w:r w:rsidRPr="00C22A47">
        <w:rPr>
          <w:rFonts w:ascii="Palatino Linotype" w:eastAsia="Palatino Linotype" w:hAnsi="Palatino Linotype" w:cs="Palatino Linotype"/>
        </w:rPr>
        <w:t xml:space="preserve"> en contra de la respuesta a su solicitud por parte del </w:t>
      </w:r>
      <w:r w:rsidR="007F2943" w:rsidRPr="00C22A47">
        <w:rPr>
          <w:rFonts w:ascii="Palatino Linotype" w:eastAsia="Palatino Linotype" w:hAnsi="Palatino Linotype" w:cs="Palatino Linotype"/>
          <w:b/>
        </w:rPr>
        <w:t>Ayuntamiento de Atizapán de Zaragoza</w:t>
      </w:r>
      <w:r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rPr>
        <w:t xml:space="preserve">en lo sucesivo el </w:t>
      </w:r>
      <w:r w:rsidRPr="00C22A47">
        <w:rPr>
          <w:rFonts w:ascii="Palatino Linotype" w:eastAsia="Palatino Linotype" w:hAnsi="Palatino Linotype" w:cs="Palatino Linotype"/>
          <w:b/>
        </w:rPr>
        <w:t xml:space="preserve">Sujeto Obligado, </w:t>
      </w:r>
      <w:r w:rsidRPr="00C22A47">
        <w:rPr>
          <w:rFonts w:ascii="Palatino Linotype" w:eastAsia="Palatino Linotype" w:hAnsi="Palatino Linotype" w:cs="Palatino Linotype"/>
        </w:rPr>
        <w:t xml:space="preserve">se procede a dictar la presente resolución con base en los siguientes: </w:t>
      </w:r>
    </w:p>
    <w:p w14:paraId="0A373846" w14:textId="77777777" w:rsidR="00E77C28" w:rsidRPr="00C22A47" w:rsidRDefault="0060386E">
      <w:pPr>
        <w:spacing w:before="240" w:after="240" w:line="360" w:lineRule="auto"/>
        <w:jc w:val="center"/>
        <w:rPr>
          <w:rFonts w:ascii="Palatino Linotype" w:eastAsia="Palatino Linotype" w:hAnsi="Palatino Linotype" w:cs="Palatino Linotype"/>
          <w:b/>
        </w:rPr>
      </w:pPr>
      <w:r w:rsidRPr="00C22A47">
        <w:rPr>
          <w:rFonts w:ascii="Palatino Linotype" w:eastAsia="Palatino Linotype" w:hAnsi="Palatino Linotype" w:cs="Palatino Linotype"/>
          <w:b/>
        </w:rPr>
        <w:t>I. A N T E C E D E N T E S</w:t>
      </w:r>
    </w:p>
    <w:p w14:paraId="03767CFF" w14:textId="761758E4"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1. Solicitud de acceso a la información.</w:t>
      </w:r>
      <w:r w:rsidRPr="00C22A47">
        <w:rPr>
          <w:rFonts w:ascii="Palatino Linotype" w:eastAsia="Palatino Linotype" w:hAnsi="Palatino Linotype" w:cs="Palatino Linotype"/>
        </w:rPr>
        <w:t xml:space="preserve"> Con fecha </w:t>
      </w:r>
      <w:r w:rsidR="007F2943" w:rsidRPr="00C22A47">
        <w:rPr>
          <w:rFonts w:ascii="Palatino Linotype" w:eastAsia="Palatino Linotype" w:hAnsi="Palatino Linotype" w:cs="Palatino Linotype"/>
          <w:b/>
        </w:rPr>
        <w:t>siete</w:t>
      </w:r>
      <w:r w:rsidR="00A327CC" w:rsidRPr="00C22A47">
        <w:rPr>
          <w:rFonts w:ascii="Palatino Linotype" w:eastAsia="Palatino Linotype" w:hAnsi="Palatino Linotype" w:cs="Palatino Linotype"/>
          <w:b/>
        </w:rPr>
        <w:t xml:space="preserve"> de marzo d</w:t>
      </w:r>
      <w:r w:rsidRPr="00C22A47">
        <w:rPr>
          <w:rFonts w:ascii="Palatino Linotype" w:eastAsia="Palatino Linotype" w:hAnsi="Palatino Linotype" w:cs="Palatino Linotype"/>
          <w:b/>
        </w:rPr>
        <w:t>e dos mil veintidós,</w:t>
      </w:r>
      <w:r w:rsidRPr="00C22A47">
        <w:rPr>
          <w:rFonts w:ascii="Palatino Linotype" w:eastAsia="Palatino Linotype" w:hAnsi="Palatino Linotype" w:cs="Palatino Linotype"/>
        </w:rPr>
        <w:t xml:space="preserve"> la parte </w:t>
      </w:r>
      <w:r w:rsidRPr="00C22A47">
        <w:rPr>
          <w:rFonts w:ascii="Palatino Linotype" w:eastAsia="Palatino Linotype" w:hAnsi="Palatino Linotype" w:cs="Palatino Linotype"/>
          <w:b/>
        </w:rPr>
        <w:t xml:space="preserve">Recurrente </w:t>
      </w:r>
      <w:r w:rsidRPr="00C22A47">
        <w:rPr>
          <w:rFonts w:ascii="Palatino Linotype" w:eastAsia="Palatino Linotype" w:hAnsi="Palatino Linotype" w:cs="Palatino Linotype"/>
        </w:rPr>
        <w:t xml:space="preserve">presentó, través del Sistema de Acceso a la Información Mexiquense, en lo subsecuente el </w:t>
      </w:r>
      <w:r w:rsidRPr="00C22A47">
        <w:rPr>
          <w:rFonts w:ascii="Palatino Linotype" w:eastAsia="Palatino Linotype" w:hAnsi="Palatino Linotype" w:cs="Palatino Linotype"/>
          <w:b/>
        </w:rPr>
        <w:t>SAIMEX,</w:t>
      </w:r>
      <w:r w:rsidRPr="00C22A47">
        <w:rPr>
          <w:rFonts w:ascii="Palatino Linotype" w:eastAsia="Palatino Linotype" w:hAnsi="Palatino Linotype" w:cs="Palatino Linotype"/>
        </w:rPr>
        <w:t xml:space="preserve"> ante 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la solicitud de acceso a la información pública, a la que se le asignó el número</w:t>
      </w:r>
      <w:r w:rsidRPr="00C22A47">
        <w:rPr>
          <w:rFonts w:ascii="Palatino Linotype" w:eastAsia="Palatino Linotype" w:hAnsi="Palatino Linotype" w:cs="Palatino Linotype"/>
          <w:b/>
        </w:rPr>
        <w:t xml:space="preserve"> </w:t>
      </w:r>
      <w:r w:rsidR="007F2943" w:rsidRPr="00C22A47">
        <w:rPr>
          <w:rFonts w:ascii="Palatino Linotype" w:eastAsia="Palatino Linotype" w:hAnsi="Palatino Linotype" w:cs="Palatino Linotype"/>
          <w:b/>
        </w:rPr>
        <w:t>00123/ATIZARA/IP/2022</w:t>
      </w:r>
      <w:r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rPr>
        <w:t xml:space="preserve">mediante la cual requirió la información siguiente: </w:t>
      </w:r>
    </w:p>
    <w:p w14:paraId="73A5F283" w14:textId="5A99EC0B" w:rsidR="00E77C28" w:rsidRPr="00C22A47" w:rsidRDefault="0060386E">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22A47">
        <w:rPr>
          <w:rFonts w:ascii="Palatino Linotype" w:eastAsia="Palatino Linotype" w:hAnsi="Palatino Linotype" w:cs="Palatino Linotype"/>
          <w:i/>
          <w:sz w:val="22"/>
          <w:szCs w:val="22"/>
        </w:rPr>
        <w:t>“</w:t>
      </w:r>
      <w:r w:rsidR="007F2943" w:rsidRPr="00C22A47">
        <w:rPr>
          <w:rFonts w:ascii="Palatino Linotype" w:eastAsia="Palatino Linotype" w:hAnsi="Palatino Linotype" w:cs="Palatino Linotype"/>
          <w:i/>
          <w:sz w:val="22"/>
          <w:szCs w:val="22"/>
        </w:rPr>
        <w:t>Solicitó número de empleado, adscripción, si es sindicalizado o eventual así fecha de ingreso a el organismo del 1 de enero al 15 de mayo del 2021</w:t>
      </w:r>
      <w:r w:rsidRPr="00C22A47">
        <w:rPr>
          <w:rFonts w:ascii="Palatino Linotype" w:eastAsia="Palatino Linotype" w:hAnsi="Palatino Linotype" w:cs="Palatino Linotype"/>
          <w:i/>
          <w:sz w:val="22"/>
          <w:szCs w:val="22"/>
        </w:rPr>
        <w:t>” (sic)</w:t>
      </w:r>
    </w:p>
    <w:p w14:paraId="40558E6A" w14:textId="77777777" w:rsidR="00E77C28" w:rsidRPr="00C22A47" w:rsidRDefault="0060386E">
      <w:pPr>
        <w:spacing w:before="240" w:after="240" w:line="360" w:lineRule="auto"/>
        <w:ind w:right="900"/>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no adjuntó archivos.</w:t>
      </w:r>
    </w:p>
    <w:p w14:paraId="2D45580B" w14:textId="77777777"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Modalidad de Entrega:</w:t>
      </w:r>
      <w:r w:rsidRPr="00C22A47">
        <w:rPr>
          <w:rFonts w:ascii="Palatino Linotype" w:eastAsia="Palatino Linotype" w:hAnsi="Palatino Linotype" w:cs="Palatino Linotype"/>
        </w:rPr>
        <w:t xml:space="preserve"> A través de SAIMEX.</w:t>
      </w:r>
    </w:p>
    <w:p w14:paraId="6997DF2D" w14:textId="1677ABD5" w:rsidR="0076755B" w:rsidRPr="00C22A47" w:rsidRDefault="0076755B" w:rsidP="0076755B">
      <w:pPr>
        <w:spacing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lastRenderedPageBreak/>
        <w:t xml:space="preserve">2. Solicitud de Aclaración. </w:t>
      </w:r>
      <w:r w:rsidRPr="00C22A47">
        <w:rPr>
          <w:rFonts w:ascii="Palatino Linotype" w:eastAsia="Palatino Linotype" w:hAnsi="Palatino Linotype" w:cs="Palatino Linotype"/>
        </w:rPr>
        <w:t xml:space="preserve">Con fecha </w:t>
      </w:r>
      <w:r w:rsidRPr="00C22A47">
        <w:rPr>
          <w:rFonts w:ascii="Palatino Linotype" w:eastAsia="Palatino Linotype" w:hAnsi="Palatino Linotype" w:cs="Palatino Linotype"/>
          <w:b/>
        </w:rPr>
        <w:t>siete de marzo de dos mil veintidós</w:t>
      </w:r>
      <w:r w:rsidRPr="00C22A47">
        <w:rPr>
          <w:rFonts w:ascii="Palatino Linotype" w:eastAsia="Palatino Linotype" w:hAnsi="Palatino Linotype" w:cs="Palatino Linotype"/>
        </w:rPr>
        <w:t xml:space="preserve">, el </w:t>
      </w:r>
      <w:r w:rsidRPr="00C22A47">
        <w:rPr>
          <w:rFonts w:ascii="Palatino Linotype" w:eastAsia="Palatino Linotype" w:hAnsi="Palatino Linotype" w:cs="Palatino Linotype"/>
          <w:b/>
          <w:bCs/>
        </w:rPr>
        <w:t>Sujeto Obligado</w:t>
      </w:r>
      <w:r w:rsidRPr="00C22A47">
        <w:rPr>
          <w:rFonts w:ascii="Palatino Linotype" w:eastAsia="Palatino Linotype" w:hAnsi="Palatino Linotype" w:cs="Palatino Linotype"/>
        </w:rPr>
        <w:t xml:space="preserve"> requirió a la parte </w:t>
      </w:r>
      <w:r w:rsidRPr="00C22A47">
        <w:rPr>
          <w:rFonts w:ascii="Palatino Linotype" w:eastAsia="Palatino Linotype" w:hAnsi="Palatino Linotype" w:cs="Palatino Linotype"/>
          <w:b/>
        </w:rPr>
        <w:t xml:space="preserve">Recurrente </w:t>
      </w:r>
      <w:r w:rsidRPr="00C22A47">
        <w:rPr>
          <w:rFonts w:ascii="Palatino Linotype" w:eastAsia="Palatino Linotype" w:hAnsi="Palatino Linotype" w:cs="Palatino Linotype"/>
        </w:rPr>
        <w:t>aclarara la solicitud de información pública planteadas, en los siguientes términos:</w:t>
      </w:r>
    </w:p>
    <w:p w14:paraId="44432F7C" w14:textId="77777777" w:rsidR="00962794" w:rsidRPr="00C22A47" w:rsidRDefault="0076755B" w:rsidP="00962794">
      <w:pPr>
        <w:spacing w:before="240" w:after="240"/>
        <w:ind w:left="851" w:right="902"/>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i/>
          <w:sz w:val="22"/>
          <w:szCs w:val="22"/>
        </w:rPr>
        <w:t>“</w:t>
      </w:r>
      <w:r w:rsidR="00962794" w:rsidRPr="00C22A47">
        <w:rPr>
          <w:rFonts w:ascii="Palatino Linotype" w:eastAsia="Palatino Linotype" w:hAnsi="Palatino Linotype" w:cs="Palatino Linotype"/>
          <w:i/>
          <w:sz w:val="22"/>
          <w:szCs w:val="22"/>
        </w:rPr>
        <w:t xml:space="preserve">Con fundamento en el </w:t>
      </w:r>
      <w:proofErr w:type="spellStart"/>
      <w:r w:rsidR="00962794" w:rsidRPr="00C22A47">
        <w:rPr>
          <w:rFonts w:ascii="Palatino Linotype" w:eastAsia="Palatino Linotype" w:hAnsi="Palatino Linotype" w:cs="Palatino Linotype"/>
          <w:i/>
          <w:sz w:val="22"/>
          <w:szCs w:val="22"/>
        </w:rPr>
        <w:t>articulo</w:t>
      </w:r>
      <w:proofErr w:type="spellEnd"/>
      <w:r w:rsidR="00962794" w:rsidRPr="00C22A47">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 Se solicita se proporcione el nombre del Servidor </w:t>
      </w:r>
      <w:proofErr w:type="spellStart"/>
      <w:r w:rsidR="00962794" w:rsidRPr="00C22A47">
        <w:rPr>
          <w:rFonts w:ascii="Palatino Linotype" w:eastAsia="Palatino Linotype" w:hAnsi="Palatino Linotype" w:cs="Palatino Linotype"/>
          <w:i/>
          <w:sz w:val="22"/>
          <w:szCs w:val="22"/>
        </w:rPr>
        <w:t>Publico</w:t>
      </w:r>
      <w:proofErr w:type="spellEnd"/>
      <w:r w:rsidR="00962794" w:rsidRPr="00C22A47">
        <w:rPr>
          <w:rFonts w:ascii="Palatino Linotype" w:eastAsia="Palatino Linotype" w:hAnsi="Palatino Linotype" w:cs="Palatino Linotype"/>
          <w:i/>
          <w:sz w:val="22"/>
          <w:szCs w:val="22"/>
        </w:rPr>
        <w:t xml:space="preserve"> del que requiere saber la información solicitada.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539F3C9" w14:textId="618F0816" w:rsidR="0076755B" w:rsidRPr="00C22A47" w:rsidRDefault="00962794" w:rsidP="00962794">
      <w:pPr>
        <w:spacing w:before="240" w:after="240"/>
        <w:ind w:left="851" w:right="902"/>
        <w:jc w:val="both"/>
        <w:rPr>
          <w:rFonts w:ascii="Palatino Linotype" w:eastAsia="Palatino Linotype" w:hAnsi="Palatino Linotype" w:cs="Palatino Linotype"/>
          <w:b/>
          <w:i/>
          <w:sz w:val="22"/>
          <w:szCs w:val="22"/>
        </w:rPr>
      </w:pPr>
      <w:r w:rsidRPr="00C22A47">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76755B" w:rsidRPr="00C22A47">
        <w:rPr>
          <w:rFonts w:ascii="Palatino Linotype" w:eastAsia="Palatino Linotype" w:hAnsi="Palatino Linotype" w:cs="Palatino Linotype"/>
          <w:i/>
          <w:sz w:val="22"/>
          <w:szCs w:val="22"/>
        </w:rPr>
        <w:t>” (sic)</w:t>
      </w:r>
    </w:p>
    <w:p w14:paraId="2B4A5417" w14:textId="6328C805" w:rsidR="0076755B" w:rsidRPr="00C22A47" w:rsidRDefault="0076755B" w:rsidP="0076755B">
      <w:pPr>
        <w:spacing w:before="240" w:after="240" w:line="360" w:lineRule="auto"/>
        <w:jc w:val="both"/>
        <w:rPr>
          <w:rFonts w:ascii="Palatino Linotype" w:hAnsi="Palatino Linotype" w:cs="Arial"/>
        </w:rPr>
      </w:pPr>
      <w:r w:rsidRPr="00C22A47">
        <w:rPr>
          <w:rFonts w:ascii="Palatino Linotype" w:eastAsia="Palatino Linotype" w:hAnsi="Palatino Linotype" w:cs="Palatino Linotype"/>
          <w:b/>
        </w:rPr>
        <w:t>3.</w:t>
      </w:r>
      <w:r w:rsidRPr="00C22A47">
        <w:rPr>
          <w:rFonts w:ascii="Palatino Linotype" w:hAnsi="Palatino Linotype" w:cs="Arial"/>
          <w:b/>
        </w:rPr>
        <w:t xml:space="preserve"> Aclaración. </w:t>
      </w:r>
      <w:r w:rsidRPr="00C22A47">
        <w:rPr>
          <w:rFonts w:ascii="Palatino Linotype" w:hAnsi="Palatino Linotype" w:cs="Arial"/>
        </w:rPr>
        <w:t>De las constancias que obran en el expediente en el que se actúa, se advierte que</w:t>
      </w:r>
      <w:r w:rsidR="00FB03F3" w:rsidRPr="00C22A47">
        <w:rPr>
          <w:rFonts w:ascii="Palatino Linotype" w:hAnsi="Palatino Linotype" w:cs="Arial"/>
        </w:rPr>
        <w:t xml:space="preserve"> en fecha </w:t>
      </w:r>
      <w:r w:rsidR="00FB03F3" w:rsidRPr="00C22A47">
        <w:rPr>
          <w:rFonts w:ascii="Palatino Linotype" w:hAnsi="Palatino Linotype" w:cs="Arial"/>
          <w:b/>
          <w:bCs/>
        </w:rPr>
        <w:t xml:space="preserve">siete de marzo de dos mil veintidós </w:t>
      </w:r>
      <w:r w:rsidRPr="00C22A47">
        <w:rPr>
          <w:rFonts w:ascii="Palatino Linotype" w:hAnsi="Palatino Linotype" w:cs="Arial"/>
        </w:rPr>
        <w:t xml:space="preserve">la persona solicitante desahogó </w:t>
      </w:r>
      <w:r w:rsidR="00FB03F3" w:rsidRPr="00C22A47">
        <w:rPr>
          <w:rFonts w:ascii="Palatino Linotype" w:hAnsi="Palatino Linotype" w:cs="Arial"/>
        </w:rPr>
        <w:t>el</w:t>
      </w:r>
      <w:r w:rsidRPr="00C22A47">
        <w:rPr>
          <w:rFonts w:ascii="Palatino Linotype" w:hAnsi="Palatino Linotype" w:cs="Arial"/>
        </w:rPr>
        <w:t xml:space="preserve"> requerimiento</w:t>
      </w:r>
      <w:r w:rsidR="000F1FBA" w:rsidRPr="00C22A47">
        <w:rPr>
          <w:rFonts w:ascii="Palatino Linotype" w:hAnsi="Palatino Linotype" w:cs="Arial"/>
        </w:rPr>
        <w:t xml:space="preserve"> de aclaración</w:t>
      </w:r>
      <w:r w:rsidRPr="00C22A47">
        <w:rPr>
          <w:rFonts w:ascii="Palatino Linotype" w:hAnsi="Palatino Linotype" w:cs="Arial"/>
        </w:rPr>
        <w:t xml:space="preserve">, </w:t>
      </w:r>
      <w:r w:rsidR="000F1FBA" w:rsidRPr="00C22A47">
        <w:rPr>
          <w:rFonts w:ascii="Palatino Linotype" w:hAnsi="Palatino Linotype" w:cs="Arial"/>
        </w:rPr>
        <w:t>en los siguientes términos</w:t>
      </w:r>
      <w:r w:rsidRPr="00C22A47">
        <w:rPr>
          <w:rFonts w:ascii="Palatino Linotype" w:hAnsi="Palatino Linotype" w:cs="Arial"/>
        </w:rPr>
        <w:t>:</w:t>
      </w:r>
    </w:p>
    <w:p w14:paraId="1D54F1A5" w14:textId="33C17952" w:rsidR="0076755B" w:rsidRPr="00C22A47" w:rsidRDefault="0076755B" w:rsidP="00962794">
      <w:pPr>
        <w:spacing w:before="240" w:after="240"/>
        <w:ind w:left="851" w:right="902"/>
        <w:jc w:val="both"/>
        <w:rPr>
          <w:rFonts w:ascii="Palatino Linotype" w:eastAsia="Palatino Linotype" w:hAnsi="Palatino Linotype" w:cs="Palatino Linotype"/>
          <w:b/>
          <w:i/>
          <w:sz w:val="22"/>
          <w:szCs w:val="22"/>
        </w:rPr>
      </w:pPr>
      <w:r w:rsidRPr="00C22A47">
        <w:rPr>
          <w:rFonts w:ascii="Palatino Linotype" w:eastAsia="Palatino Linotype" w:hAnsi="Palatino Linotype" w:cs="Palatino Linotype"/>
          <w:i/>
          <w:sz w:val="22"/>
          <w:szCs w:val="22"/>
        </w:rPr>
        <w:t>“...</w:t>
      </w:r>
      <w:r w:rsidR="00962794" w:rsidRPr="00C22A47">
        <w:rPr>
          <w:rFonts w:ascii="Palatino Linotype" w:eastAsia="Palatino Linotype" w:hAnsi="Palatino Linotype" w:cs="Palatino Linotype"/>
          <w:i/>
          <w:sz w:val="22"/>
          <w:szCs w:val="22"/>
        </w:rPr>
        <w:t xml:space="preserve">Requiero el nombre completo y apellidos de todos los servidores públicos que prestan sus servicios ante ese organismo y conforme a la periodicidad </w:t>
      </w:r>
      <w:proofErr w:type="gramStart"/>
      <w:r w:rsidR="00962794" w:rsidRPr="00C22A47">
        <w:rPr>
          <w:rFonts w:ascii="Palatino Linotype" w:eastAsia="Palatino Linotype" w:hAnsi="Palatino Linotype" w:cs="Palatino Linotype"/>
          <w:i/>
          <w:sz w:val="22"/>
          <w:szCs w:val="22"/>
        </w:rPr>
        <w:t>señalada</w:t>
      </w:r>
      <w:proofErr w:type="gramEnd"/>
      <w:r w:rsidR="00962794" w:rsidRPr="00C22A47">
        <w:rPr>
          <w:rFonts w:ascii="Palatino Linotype" w:eastAsia="Palatino Linotype" w:hAnsi="Palatino Linotype" w:cs="Palatino Linotype"/>
          <w:i/>
          <w:sz w:val="22"/>
          <w:szCs w:val="22"/>
        </w:rPr>
        <w:t xml:space="preserve"> así como la nómina y los recibos de nómina de la última quincena de 2021 y finalmente las actas de entrega recepción con sus anexos de la contraloría, dirección general y comercialización de los servidores públicos salientes del 2021.</w:t>
      </w:r>
      <w:r w:rsidRPr="00C22A47">
        <w:rPr>
          <w:rFonts w:ascii="Palatino Linotype" w:eastAsia="Palatino Linotype" w:hAnsi="Palatino Linotype" w:cs="Palatino Linotype"/>
          <w:i/>
          <w:sz w:val="22"/>
          <w:szCs w:val="22"/>
        </w:rPr>
        <w:t>..” (sic)</w:t>
      </w:r>
    </w:p>
    <w:p w14:paraId="584F682D" w14:textId="02641BD9" w:rsidR="00E77C28" w:rsidRPr="00C22A47" w:rsidRDefault="0038331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4</w:t>
      </w:r>
      <w:r w:rsidR="007F2943" w:rsidRPr="00C22A47">
        <w:rPr>
          <w:rFonts w:ascii="Palatino Linotype" w:eastAsia="Palatino Linotype" w:hAnsi="Palatino Linotype" w:cs="Palatino Linotype"/>
          <w:b/>
        </w:rPr>
        <w:t>.</w:t>
      </w:r>
      <w:r w:rsidR="0060386E" w:rsidRPr="00C22A47">
        <w:rPr>
          <w:rFonts w:ascii="Palatino Linotype" w:eastAsia="Palatino Linotype" w:hAnsi="Palatino Linotype" w:cs="Palatino Linotype"/>
          <w:b/>
        </w:rPr>
        <w:t xml:space="preserve"> Respuesta. </w:t>
      </w:r>
      <w:r w:rsidR="0060386E" w:rsidRPr="00C22A47">
        <w:rPr>
          <w:rFonts w:ascii="Palatino Linotype" w:eastAsia="Palatino Linotype" w:hAnsi="Palatino Linotype" w:cs="Palatino Linotype"/>
        </w:rPr>
        <w:t>Con fecha</w:t>
      </w:r>
      <w:r w:rsidR="0060386E"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b/>
        </w:rPr>
        <w:t>veintinueve de marzo</w:t>
      </w:r>
      <w:r w:rsidR="0060386E" w:rsidRPr="00C22A47">
        <w:rPr>
          <w:rFonts w:ascii="Palatino Linotype" w:eastAsia="Palatino Linotype" w:hAnsi="Palatino Linotype" w:cs="Palatino Linotype"/>
          <w:b/>
        </w:rPr>
        <w:t xml:space="preserve"> de dos mil veintidós</w:t>
      </w:r>
      <w:r w:rsidR="0060386E" w:rsidRPr="00C22A47">
        <w:rPr>
          <w:rFonts w:ascii="Palatino Linotype" w:eastAsia="Palatino Linotype" w:hAnsi="Palatino Linotype" w:cs="Palatino Linotype"/>
        </w:rPr>
        <w:t xml:space="preserve">, el </w:t>
      </w:r>
      <w:r w:rsidR="0060386E" w:rsidRPr="00C22A47">
        <w:rPr>
          <w:rFonts w:ascii="Palatino Linotype" w:eastAsia="Palatino Linotype" w:hAnsi="Palatino Linotype" w:cs="Palatino Linotype"/>
          <w:b/>
        </w:rPr>
        <w:t xml:space="preserve">Sujeto Obligado </w:t>
      </w:r>
      <w:r w:rsidR="0060386E" w:rsidRPr="00C22A4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95C5971" w14:textId="64A9DAF5" w:rsidR="00E77C28" w:rsidRPr="00C22A47" w:rsidRDefault="0060386E" w:rsidP="00DD5976">
      <w:pPr>
        <w:spacing w:before="240" w:after="240"/>
        <w:ind w:left="851" w:right="902"/>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i/>
          <w:sz w:val="22"/>
          <w:szCs w:val="22"/>
        </w:rPr>
        <w:lastRenderedPageBreak/>
        <w:t>“…</w:t>
      </w:r>
      <w:r w:rsidR="00067BE5" w:rsidRPr="00C22A47">
        <w:rPr>
          <w:rFonts w:ascii="Palatino Linotype" w:eastAsia="Palatino Linotype" w:hAnsi="Palatino Linotype" w:cs="Palatino Linotype"/>
          <w:i/>
          <w:sz w:val="22"/>
          <w:szCs w:val="22"/>
        </w:rPr>
        <w:t>RESPUESTA AL SAIMEX 00123/ATIZARA/IP/2022 E ATIENDE CON: EL MEMORANDUM SRH/092 EN ARCHIVO PDF EVIDENCIA DE LO SOLICITDO EN ARCHIVO PDF Y ACUERDO DE CLASIFICACIÓN EMITIDO POR EL COMITÉ DE TRASPARENCIA EN LA PRIMER SESION ORDINARIA EN ARCHIVO PDF</w:t>
      </w:r>
      <w:r w:rsidR="00335E48"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i/>
          <w:sz w:val="22"/>
          <w:szCs w:val="22"/>
        </w:rPr>
        <w:t>..” (sic)</w:t>
      </w:r>
    </w:p>
    <w:p w14:paraId="0AF9896A" w14:textId="77777777" w:rsidR="00067BE5" w:rsidRPr="00C22A47" w:rsidRDefault="0060386E" w:rsidP="00067BE5">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xml:space="preserve"> adjuntó </w:t>
      </w:r>
      <w:r w:rsidR="00B669C2" w:rsidRPr="00C22A47">
        <w:rPr>
          <w:rFonts w:ascii="Palatino Linotype" w:eastAsia="Palatino Linotype" w:hAnsi="Palatino Linotype" w:cs="Palatino Linotype"/>
        </w:rPr>
        <w:t xml:space="preserve">los </w:t>
      </w:r>
      <w:r w:rsidRPr="00C22A47">
        <w:rPr>
          <w:rFonts w:ascii="Palatino Linotype" w:eastAsia="Palatino Linotype" w:hAnsi="Palatino Linotype" w:cs="Palatino Linotype"/>
        </w:rPr>
        <w:t>archivos</w:t>
      </w:r>
      <w:r w:rsidR="00B669C2" w:rsidRPr="00C22A47">
        <w:rPr>
          <w:rFonts w:ascii="Palatino Linotype" w:eastAsia="Palatino Linotype" w:hAnsi="Palatino Linotype" w:cs="Palatino Linotype"/>
        </w:rPr>
        <w:t>:</w:t>
      </w:r>
    </w:p>
    <w:p w14:paraId="58078D3A" w14:textId="4732C16E" w:rsidR="00067BE5" w:rsidRPr="00C22A47" w:rsidRDefault="00067BE5" w:rsidP="00067BE5">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i/>
          <w:iCs/>
        </w:rPr>
        <w:t>- “</w:t>
      </w:r>
      <w:r w:rsidRPr="00C22A47">
        <w:rPr>
          <w:rFonts w:ascii="Palatino Linotype" w:eastAsia="Palatino Linotype" w:hAnsi="Palatino Linotype" w:cs="Palatino Linotype"/>
          <w:b/>
          <w:i/>
          <w:iCs/>
        </w:rPr>
        <w:t>SAIMEX 123.pdf</w:t>
      </w:r>
      <w:r w:rsidRPr="00C22A47">
        <w:rPr>
          <w:rFonts w:ascii="Palatino Linotype" w:eastAsia="Palatino Linotype" w:hAnsi="Palatino Linotype" w:cs="Palatino Linotype"/>
          <w:i/>
          <w:iCs/>
        </w:rPr>
        <w:t xml:space="preserve">”, </w:t>
      </w:r>
      <w:r w:rsidR="00F84DEE" w:rsidRPr="00C22A47">
        <w:rPr>
          <w:rFonts w:ascii="Palatino Linotype" w:eastAsia="Palatino Linotype" w:hAnsi="Palatino Linotype" w:cs="Palatino Linotype"/>
        </w:rPr>
        <w:t>que con</w:t>
      </w:r>
      <w:r w:rsidR="009309AD" w:rsidRPr="00C22A47">
        <w:rPr>
          <w:rFonts w:ascii="Palatino Linotype" w:eastAsia="Palatino Linotype" w:hAnsi="Palatino Linotype" w:cs="Palatino Linotype"/>
        </w:rPr>
        <w:t>tiene</w:t>
      </w:r>
      <w:r w:rsidR="00B175FA" w:rsidRPr="00C22A47">
        <w:rPr>
          <w:rFonts w:ascii="Palatino Linotype" w:eastAsia="Palatino Linotype" w:hAnsi="Palatino Linotype" w:cs="Palatino Linotype"/>
        </w:rPr>
        <w:t>:</w:t>
      </w:r>
      <w:r w:rsidR="009309AD" w:rsidRPr="00C22A47">
        <w:rPr>
          <w:rFonts w:ascii="Palatino Linotype" w:eastAsia="Palatino Linotype" w:hAnsi="Palatino Linotype" w:cs="Palatino Linotype"/>
        </w:rPr>
        <w:t xml:space="preserve"> el </w:t>
      </w:r>
      <w:r w:rsidR="00F84DEE" w:rsidRPr="00C22A47">
        <w:rPr>
          <w:rFonts w:ascii="Palatino Linotype" w:eastAsia="Palatino Linotype" w:hAnsi="Palatino Linotype" w:cs="Palatino Linotype"/>
        </w:rPr>
        <w:t>oficio número AZCM/SCCYE/1215/2022, de fecha diecisiete de marzo de dos mil veintidós, signado por el Contralor Municipal, mediante el cual</w:t>
      </w:r>
      <w:r w:rsidR="00B175FA" w:rsidRPr="00C22A47">
        <w:rPr>
          <w:rFonts w:ascii="Palatino Linotype" w:eastAsia="Palatino Linotype" w:hAnsi="Palatino Linotype" w:cs="Palatino Linotype"/>
        </w:rPr>
        <w:t xml:space="preserve"> indica que </w:t>
      </w:r>
      <w:r w:rsidR="00F84DEE" w:rsidRPr="00C22A47">
        <w:rPr>
          <w:rFonts w:ascii="Palatino Linotype" w:eastAsia="Palatino Linotype" w:hAnsi="Palatino Linotype" w:cs="Palatino Linotype"/>
        </w:rPr>
        <w:t xml:space="preserve">anexa el </w:t>
      </w:r>
      <w:proofErr w:type="spellStart"/>
      <w:r w:rsidR="00F84DEE" w:rsidRPr="00C22A47">
        <w:rPr>
          <w:rFonts w:ascii="Palatino Linotype" w:eastAsia="Palatino Linotype" w:hAnsi="Palatino Linotype" w:cs="Palatino Linotype"/>
        </w:rPr>
        <w:t>Memorandum</w:t>
      </w:r>
      <w:proofErr w:type="spellEnd"/>
      <w:r w:rsidR="00F84DEE" w:rsidRPr="00C22A47">
        <w:rPr>
          <w:rFonts w:ascii="Palatino Linotype" w:eastAsia="Palatino Linotype" w:hAnsi="Palatino Linotype" w:cs="Palatino Linotype"/>
        </w:rPr>
        <w:t>/SA-0015/2022</w:t>
      </w:r>
      <w:r w:rsidR="009309AD" w:rsidRPr="00C22A47">
        <w:rPr>
          <w:rFonts w:ascii="Palatino Linotype" w:eastAsia="Palatino Linotype" w:hAnsi="Palatino Linotype" w:cs="Palatino Linotype"/>
        </w:rPr>
        <w:t xml:space="preserve"> con la respuesta </w:t>
      </w:r>
      <w:r w:rsidR="00F84DEE" w:rsidRPr="00C22A47">
        <w:rPr>
          <w:rFonts w:ascii="Palatino Linotype" w:eastAsia="Palatino Linotype" w:hAnsi="Palatino Linotype" w:cs="Palatino Linotype"/>
        </w:rPr>
        <w:t xml:space="preserve">de la Jefa de Departamento de Situación Patrimonial, Declaración de Intereses y Entrega Recepción, </w:t>
      </w:r>
      <w:r w:rsidR="009309AD" w:rsidRPr="00C22A47">
        <w:rPr>
          <w:rFonts w:ascii="Palatino Linotype" w:eastAsia="Palatino Linotype" w:hAnsi="Palatino Linotype" w:cs="Palatino Linotype"/>
        </w:rPr>
        <w:t>de conformidad con sus funciones</w:t>
      </w:r>
      <w:r w:rsidR="00B175FA" w:rsidRPr="00C22A47">
        <w:rPr>
          <w:rFonts w:ascii="Palatino Linotype" w:eastAsia="Palatino Linotype" w:hAnsi="Palatino Linotype" w:cs="Palatino Linotype"/>
        </w:rPr>
        <w:t>, y el Memorándum SCCYE/15 de fecha dieciséis de marzo de dos mil veintidós, signado por la Jefa de Departamento de Situación Patrimonial, Declaración de Intereses y Entrega Recepción, mediante el cual señala que</w:t>
      </w:r>
      <w:r w:rsidR="0017523C" w:rsidRPr="00C22A47">
        <w:rPr>
          <w:rFonts w:ascii="Palatino Linotype" w:eastAsia="Palatino Linotype" w:hAnsi="Palatino Linotype" w:cs="Palatino Linotype"/>
        </w:rPr>
        <w:t>, con fundamento en el artículo 140, fracción VI, VII y VIII de la Ley de Transparencia y Acceso a la Información Pública del Estado de México y Municipios,</w:t>
      </w:r>
      <w:r w:rsidR="00B175FA" w:rsidRPr="00C22A47">
        <w:rPr>
          <w:rFonts w:ascii="Palatino Linotype" w:eastAsia="Palatino Linotype" w:hAnsi="Palatino Linotype" w:cs="Palatino Linotype"/>
        </w:rPr>
        <w:t xml:space="preserve"> </w:t>
      </w:r>
      <w:r w:rsidR="0017523C" w:rsidRPr="00C22A47">
        <w:rPr>
          <w:rFonts w:ascii="Palatino Linotype" w:eastAsia="Palatino Linotype" w:hAnsi="Palatino Linotype" w:cs="Palatino Linotype"/>
        </w:rPr>
        <w:t>la información solicitada se encuentra clasificada como reservada mediante el acuerdo número CIR/IV/01/11/03/2022, de emitido por el Comité de Transparencia.</w:t>
      </w:r>
    </w:p>
    <w:p w14:paraId="2672C1F2" w14:textId="1B3A4336" w:rsidR="001A0BA8" w:rsidRPr="00C22A47" w:rsidRDefault="00067BE5" w:rsidP="00067BE5">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i/>
          <w:iCs/>
        </w:rPr>
        <w:t>- “</w:t>
      </w:r>
      <w:r w:rsidRPr="00C22A47">
        <w:rPr>
          <w:rFonts w:ascii="Palatino Linotype" w:eastAsia="Palatino Linotype" w:hAnsi="Palatino Linotype" w:cs="Palatino Linotype"/>
          <w:b/>
          <w:i/>
          <w:iCs/>
        </w:rPr>
        <w:t>Acuerdo de Clasificación CIC.I.06.25.01.2022.pdf</w:t>
      </w:r>
      <w:r w:rsidRPr="00C22A47">
        <w:rPr>
          <w:rFonts w:ascii="Palatino Linotype" w:eastAsia="Palatino Linotype" w:hAnsi="Palatino Linotype" w:cs="Palatino Linotype"/>
          <w:i/>
          <w:iCs/>
        </w:rPr>
        <w:t>”</w:t>
      </w:r>
      <w:r w:rsidR="00BF46F4" w:rsidRPr="00C22A47">
        <w:rPr>
          <w:rFonts w:ascii="Palatino Linotype" w:eastAsia="Palatino Linotype" w:hAnsi="Palatino Linotype" w:cs="Palatino Linotype"/>
          <w:i/>
          <w:iCs/>
        </w:rPr>
        <w:t>,</w:t>
      </w:r>
      <w:r w:rsidR="001A0BA8" w:rsidRPr="00C22A47">
        <w:rPr>
          <w:rFonts w:ascii="Palatino Linotype" w:eastAsia="Palatino Linotype" w:hAnsi="Palatino Linotype" w:cs="Palatino Linotype"/>
          <w:i/>
          <w:iCs/>
        </w:rPr>
        <w:t xml:space="preserve"> </w:t>
      </w:r>
      <w:r w:rsidR="001A0BA8" w:rsidRPr="00C22A47">
        <w:rPr>
          <w:rFonts w:ascii="Palatino Linotype" w:eastAsia="Palatino Linotype" w:hAnsi="Palatino Linotype" w:cs="Palatino Linotype"/>
        </w:rPr>
        <w:t xml:space="preserve">que contiene el </w:t>
      </w:r>
      <w:r w:rsidR="00BF46F4" w:rsidRPr="00C22A47">
        <w:rPr>
          <w:rFonts w:ascii="Palatino Linotype" w:eastAsia="Palatino Linotype" w:hAnsi="Palatino Linotype" w:cs="Palatino Linotype"/>
        </w:rPr>
        <w:t>Acuerdo CIC/</w:t>
      </w:r>
      <w:r w:rsidR="001A0BA8" w:rsidRPr="00C22A47">
        <w:rPr>
          <w:rFonts w:ascii="Palatino Linotype" w:eastAsia="Palatino Linotype" w:hAnsi="Palatino Linotype" w:cs="Palatino Linotype"/>
        </w:rPr>
        <w:t>I/06/25/01/2022 de</w:t>
      </w:r>
      <w:r w:rsidR="003B4157" w:rsidRPr="00C22A47">
        <w:rPr>
          <w:rFonts w:ascii="Palatino Linotype" w:eastAsia="Palatino Linotype" w:hAnsi="Palatino Linotype" w:cs="Palatino Linotype"/>
        </w:rPr>
        <w:t xml:space="preserve">l Comité de Transparencia, correspondiente a </w:t>
      </w:r>
      <w:r w:rsidR="001A0BA8" w:rsidRPr="00C22A47">
        <w:rPr>
          <w:rFonts w:ascii="Palatino Linotype" w:eastAsia="Palatino Linotype" w:hAnsi="Palatino Linotype" w:cs="Palatino Linotype"/>
        </w:rPr>
        <w:t>la Primera Sesión Extraordinaria</w:t>
      </w:r>
      <w:r w:rsidR="003B4157" w:rsidRPr="00C22A47">
        <w:rPr>
          <w:rFonts w:ascii="Palatino Linotype" w:eastAsia="Palatino Linotype" w:hAnsi="Palatino Linotype" w:cs="Palatino Linotype"/>
        </w:rPr>
        <w:t xml:space="preserve"> de fecha veinticinco de enero de dos mil veintidós, </w:t>
      </w:r>
      <w:r w:rsidR="001A0BA8" w:rsidRPr="00C22A47">
        <w:rPr>
          <w:rFonts w:ascii="Palatino Linotype" w:eastAsia="Palatino Linotype" w:hAnsi="Palatino Linotype" w:cs="Palatino Linotype"/>
        </w:rPr>
        <w:t xml:space="preserve">mediante el cual el Comité de Transparencia confirmó el acuerdo de clasificación de información en su modalidad confidencial, y versión pública a solicitud del Director de Administración, relativa a los datos del empleado, como clave </w:t>
      </w:r>
      <w:r w:rsidR="003B4157" w:rsidRPr="00C22A47">
        <w:rPr>
          <w:rFonts w:ascii="Palatino Linotype" w:eastAsia="Palatino Linotype" w:hAnsi="Palatino Linotype" w:cs="Palatino Linotype"/>
        </w:rPr>
        <w:t>ISSEMyM</w:t>
      </w:r>
      <w:r w:rsidR="001A0BA8" w:rsidRPr="00C22A47">
        <w:rPr>
          <w:rFonts w:ascii="Palatino Linotype" w:eastAsia="Palatino Linotype" w:hAnsi="Palatino Linotype" w:cs="Palatino Linotype"/>
        </w:rPr>
        <w:t xml:space="preserve">, RFC y </w:t>
      </w:r>
      <w:r w:rsidR="001A0BA8" w:rsidRPr="00C22A47">
        <w:rPr>
          <w:rFonts w:ascii="Palatino Linotype" w:eastAsia="Palatino Linotype" w:hAnsi="Palatino Linotype" w:cs="Palatino Linotype"/>
        </w:rPr>
        <w:lastRenderedPageBreak/>
        <w:t xml:space="preserve">número de empleado, y las deducciones que no corresponden con la erogación de recursos públicos. </w:t>
      </w:r>
    </w:p>
    <w:p w14:paraId="5720FAE9" w14:textId="57C001C7" w:rsidR="008829CA" w:rsidRPr="00C22A47" w:rsidRDefault="00067BE5" w:rsidP="00067BE5">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i/>
          <w:iCs/>
        </w:rPr>
        <w:t>- “</w:t>
      </w:r>
      <w:proofErr w:type="spellStart"/>
      <w:r w:rsidRPr="00C22A47">
        <w:rPr>
          <w:rFonts w:ascii="Palatino Linotype" w:eastAsia="Palatino Linotype" w:hAnsi="Palatino Linotype" w:cs="Palatino Linotype"/>
          <w:b/>
          <w:i/>
          <w:iCs/>
        </w:rPr>
        <w:t>Memorandum</w:t>
      </w:r>
      <w:proofErr w:type="spellEnd"/>
      <w:r w:rsidRPr="00C22A47">
        <w:rPr>
          <w:rFonts w:ascii="Palatino Linotype" w:eastAsia="Palatino Linotype" w:hAnsi="Palatino Linotype" w:cs="Palatino Linotype"/>
          <w:b/>
          <w:i/>
          <w:iCs/>
        </w:rPr>
        <w:t xml:space="preserve"> SRH_092.pdf</w:t>
      </w:r>
      <w:r w:rsidRPr="00C22A47">
        <w:rPr>
          <w:rFonts w:ascii="Palatino Linotype" w:eastAsia="Palatino Linotype" w:hAnsi="Palatino Linotype" w:cs="Palatino Linotype"/>
          <w:i/>
          <w:iCs/>
        </w:rPr>
        <w:t>”</w:t>
      </w:r>
      <w:r w:rsidR="007E45FC" w:rsidRPr="00C22A47">
        <w:rPr>
          <w:rFonts w:ascii="Palatino Linotype" w:eastAsia="Palatino Linotype" w:hAnsi="Palatino Linotype" w:cs="Palatino Linotype"/>
          <w:i/>
          <w:iCs/>
        </w:rPr>
        <w:t xml:space="preserve"> </w:t>
      </w:r>
      <w:r w:rsidR="007E45FC" w:rsidRPr="00C22A47">
        <w:rPr>
          <w:rFonts w:ascii="Palatino Linotype" w:eastAsia="Palatino Linotype" w:hAnsi="Palatino Linotype" w:cs="Palatino Linotype"/>
        </w:rPr>
        <w:t xml:space="preserve">que contiene el memorándum </w:t>
      </w:r>
      <w:r w:rsidR="00133D4C" w:rsidRPr="00C22A47">
        <w:rPr>
          <w:rFonts w:ascii="Palatino Linotype" w:eastAsia="Palatino Linotype" w:hAnsi="Palatino Linotype" w:cs="Palatino Linotype"/>
        </w:rPr>
        <w:t>SRH/092 de fecha veintinueve de marzo de dos mil veintidós</w:t>
      </w:r>
      <w:r w:rsidR="004D4433" w:rsidRPr="00C22A47">
        <w:rPr>
          <w:rFonts w:ascii="Palatino Linotype" w:eastAsia="Palatino Linotype" w:hAnsi="Palatino Linotype" w:cs="Palatino Linotype"/>
        </w:rPr>
        <w:t xml:space="preserve"> -incompleto-</w:t>
      </w:r>
      <w:r w:rsidR="00133D4C" w:rsidRPr="00C22A47">
        <w:rPr>
          <w:rFonts w:ascii="Palatino Linotype" w:eastAsia="Palatino Linotype" w:hAnsi="Palatino Linotype" w:cs="Palatino Linotype"/>
        </w:rPr>
        <w:t xml:space="preserve">, </w:t>
      </w:r>
      <w:r w:rsidR="00D3320D" w:rsidRPr="00C22A47">
        <w:rPr>
          <w:rFonts w:ascii="Palatino Linotype" w:eastAsia="Palatino Linotype" w:hAnsi="Palatino Linotype" w:cs="Palatino Linotype"/>
        </w:rPr>
        <w:t>mediante el cual, la Subdirección de Recursos Humanos, dependiente de la Dirección de Administración,</w:t>
      </w:r>
      <w:r w:rsidR="008829CA" w:rsidRPr="00C22A47">
        <w:rPr>
          <w:rFonts w:ascii="Palatino Linotype" w:eastAsia="Palatino Linotype" w:hAnsi="Palatino Linotype" w:cs="Palatino Linotype"/>
        </w:rPr>
        <w:t xml:space="preserve"> en el ámbito de sus competencias</w:t>
      </w:r>
      <w:r w:rsidR="00D3320D" w:rsidRPr="00C22A47">
        <w:rPr>
          <w:rFonts w:ascii="Palatino Linotype" w:eastAsia="Palatino Linotype" w:hAnsi="Palatino Linotype" w:cs="Palatino Linotype"/>
        </w:rPr>
        <w:t xml:space="preserve"> remite el archivo en formato </w:t>
      </w:r>
      <w:proofErr w:type="spellStart"/>
      <w:r w:rsidR="00D3320D" w:rsidRPr="00C22A47">
        <w:rPr>
          <w:rFonts w:ascii="Palatino Linotype" w:eastAsia="Palatino Linotype" w:hAnsi="Palatino Linotype" w:cs="Palatino Linotype"/>
        </w:rPr>
        <w:t>pdf</w:t>
      </w:r>
      <w:proofErr w:type="spellEnd"/>
      <w:r w:rsidR="00D3320D" w:rsidRPr="00C22A47">
        <w:rPr>
          <w:rFonts w:ascii="Palatino Linotype" w:eastAsia="Palatino Linotype" w:hAnsi="Palatino Linotype" w:cs="Palatino Linotype"/>
        </w:rPr>
        <w:t xml:space="preserve"> de nombre </w:t>
      </w:r>
      <w:r w:rsidR="008829CA" w:rsidRPr="00C22A47">
        <w:rPr>
          <w:rFonts w:ascii="Palatino Linotype" w:eastAsia="Palatino Linotype" w:hAnsi="Palatino Linotype" w:cs="Palatino Linotype"/>
        </w:rPr>
        <w:t>00123_ATIZARA_IP_2022.pdf.</w:t>
      </w:r>
    </w:p>
    <w:p w14:paraId="2903D9CC" w14:textId="77777777" w:rsidR="008829CA" w:rsidRPr="00C22A47" w:rsidRDefault="00067BE5" w:rsidP="00067BE5">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i/>
          <w:iCs/>
        </w:rPr>
        <w:t>- “</w:t>
      </w:r>
      <w:proofErr w:type="gramStart"/>
      <w:r w:rsidRPr="00C22A47">
        <w:rPr>
          <w:rFonts w:ascii="Palatino Linotype" w:eastAsia="Palatino Linotype" w:hAnsi="Palatino Linotype" w:cs="Palatino Linotype"/>
          <w:b/>
          <w:i/>
          <w:iCs/>
        </w:rPr>
        <w:t>00123_ATIZARA_IP_2022.pdf</w:t>
      </w:r>
      <w:r w:rsidRPr="00C22A47">
        <w:rPr>
          <w:rFonts w:ascii="Palatino Linotype" w:eastAsia="Palatino Linotype" w:hAnsi="Palatino Linotype" w:cs="Palatino Linotype"/>
          <w:i/>
          <w:iCs/>
        </w:rPr>
        <w:t>“</w:t>
      </w:r>
      <w:r w:rsidR="00D3320D" w:rsidRPr="00C22A47">
        <w:rPr>
          <w:rFonts w:ascii="Palatino Linotype" w:eastAsia="Palatino Linotype" w:hAnsi="Palatino Linotype" w:cs="Palatino Linotype"/>
          <w:i/>
          <w:iCs/>
        </w:rPr>
        <w:t xml:space="preserve"> </w:t>
      </w:r>
      <w:r w:rsidR="00D3320D" w:rsidRPr="00C22A47">
        <w:rPr>
          <w:rFonts w:ascii="Palatino Linotype" w:eastAsia="Palatino Linotype" w:hAnsi="Palatino Linotype" w:cs="Palatino Linotype"/>
        </w:rPr>
        <w:t xml:space="preserve"> </w:t>
      </w:r>
      <w:proofErr w:type="gramEnd"/>
      <w:r w:rsidR="00D3320D" w:rsidRPr="00C22A47">
        <w:rPr>
          <w:rFonts w:ascii="Palatino Linotype" w:eastAsia="Palatino Linotype" w:hAnsi="Palatino Linotype" w:cs="Palatino Linotype"/>
        </w:rPr>
        <w:t xml:space="preserve">que </w:t>
      </w:r>
      <w:r w:rsidR="008829CA" w:rsidRPr="00C22A47">
        <w:rPr>
          <w:rFonts w:ascii="Palatino Linotype" w:eastAsia="Palatino Linotype" w:hAnsi="Palatino Linotype" w:cs="Palatino Linotype"/>
        </w:rPr>
        <w:t>contiene lo siguiente:</w:t>
      </w:r>
    </w:p>
    <w:p w14:paraId="0B107BF1" w14:textId="057F0375" w:rsidR="008829CA" w:rsidRPr="00C22A47" w:rsidRDefault="008829CA" w:rsidP="0076071F">
      <w:pPr>
        <w:spacing w:before="240" w:after="240" w:line="360" w:lineRule="auto"/>
        <w:ind w:left="284" w:right="49"/>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1. </w:t>
      </w:r>
      <w:r w:rsidR="00D3320D" w:rsidRPr="00C22A47">
        <w:rPr>
          <w:rFonts w:ascii="Palatino Linotype" w:eastAsia="Palatino Linotype" w:hAnsi="Palatino Linotype" w:cs="Palatino Linotype"/>
        </w:rPr>
        <w:t xml:space="preserve">listado </w:t>
      </w:r>
      <w:r w:rsidRPr="00C22A47">
        <w:rPr>
          <w:rFonts w:ascii="Palatino Linotype" w:eastAsia="Palatino Linotype" w:hAnsi="Palatino Linotype" w:cs="Palatino Linotype"/>
        </w:rPr>
        <w:t xml:space="preserve">constante de 48 páginas del personal activo a la primera quincena de marzo de </w:t>
      </w:r>
      <w:r w:rsidR="004D4433" w:rsidRPr="00C22A47">
        <w:rPr>
          <w:rFonts w:ascii="Palatino Linotype" w:eastAsia="Palatino Linotype" w:hAnsi="Palatino Linotype" w:cs="Palatino Linotype"/>
        </w:rPr>
        <w:t>2022</w:t>
      </w:r>
      <w:r w:rsidRPr="00C22A47">
        <w:rPr>
          <w:rFonts w:ascii="Palatino Linotype" w:eastAsia="Palatino Linotype" w:hAnsi="Palatino Linotype" w:cs="Palatino Linotype"/>
        </w:rPr>
        <w:t xml:space="preserve"> que contiene nombre, puesto y</w:t>
      </w:r>
      <w:r w:rsidR="004D4433" w:rsidRPr="00C22A47">
        <w:rPr>
          <w:rFonts w:ascii="Palatino Linotype" w:eastAsia="Palatino Linotype" w:hAnsi="Palatino Linotype" w:cs="Palatino Linotype"/>
        </w:rPr>
        <w:t xml:space="preserve"> área de</w:t>
      </w:r>
      <w:r w:rsidRPr="00C22A47">
        <w:rPr>
          <w:rFonts w:ascii="Palatino Linotype" w:eastAsia="Palatino Linotype" w:hAnsi="Palatino Linotype" w:cs="Palatino Linotype"/>
        </w:rPr>
        <w:t xml:space="preserve"> adscripción.</w:t>
      </w:r>
    </w:p>
    <w:p w14:paraId="76C9867C" w14:textId="2E69A299" w:rsidR="008829CA" w:rsidRPr="00C22A47" w:rsidRDefault="008829CA" w:rsidP="0076071F">
      <w:pPr>
        <w:spacing w:before="240" w:after="240" w:line="360" w:lineRule="auto"/>
        <w:ind w:left="284" w:right="49"/>
        <w:jc w:val="both"/>
        <w:rPr>
          <w:rFonts w:ascii="Palatino Linotype" w:eastAsia="Palatino Linotype" w:hAnsi="Palatino Linotype" w:cs="Palatino Linotype"/>
        </w:rPr>
      </w:pPr>
      <w:r w:rsidRPr="00C22A47">
        <w:rPr>
          <w:rFonts w:ascii="Palatino Linotype" w:eastAsia="Palatino Linotype" w:hAnsi="Palatino Linotype" w:cs="Palatino Linotype"/>
        </w:rPr>
        <w:t>2. listado constante de 82 páginas del personal activo del primero de enero al quince de mayo de 2021, que contiene nombre, puesto</w:t>
      </w:r>
      <w:r w:rsidR="004D4433" w:rsidRPr="00C22A47">
        <w:rPr>
          <w:rFonts w:ascii="Palatino Linotype" w:eastAsia="Palatino Linotype" w:hAnsi="Palatino Linotype" w:cs="Palatino Linotype"/>
        </w:rPr>
        <w:t>, área de</w:t>
      </w:r>
      <w:r w:rsidRPr="00C22A47">
        <w:rPr>
          <w:rFonts w:ascii="Palatino Linotype" w:eastAsia="Palatino Linotype" w:hAnsi="Palatino Linotype" w:cs="Palatino Linotype"/>
        </w:rPr>
        <w:t xml:space="preserve"> adscripción</w:t>
      </w:r>
      <w:r w:rsidR="004D4433" w:rsidRPr="00C22A47">
        <w:rPr>
          <w:rFonts w:ascii="Palatino Linotype" w:eastAsia="Palatino Linotype" w:hAnsi="Palatino Linotype" w:cs="Palatino Linotype"/>
        </w:rPr>
        <w:t xml:space="preserve"> y tipo de nómina (sindicalizado, confianza, funcionario, honorario, lista de raya)</w:t>
      </w:r>
    </w:p>
    <w:p w14:paraId="1A186962" w14:textId="068A0917" w:rsidR="004D4433" w:rsidRPr="00C22A47" w:rsidRDefault="004D4433" w:rsidP="0076071F">
      <w:pPr>
        <w:spacing w:before="240" w:after="240" w:line="360" w:lineRule="auto"/>
        <w:ind w:left="284" w:right="49"/>
        <w:jc w:val="both"/>
        <w:rPr>
          <w:rFonts w:ascii="Palatino Linotype" w:eastAsia="Palatino Linotype" w:hAnsi="Palatino Linotype" w:cs="Palatino Linotype"/>
        </w:rPr>
      </w:pPr>
      <w:r w:rsidRPr="00C22A47">
        <w:rPr>
          <w:rFonts w:ascii="Palatino Linotype" w:eastAsia="Palatino Linotype" w:hAnsi="Palatino Linotype" w:cs="Palatino Linotype"/>
        </w:rPr>
        <w:t>3. listado constante de 67 páginas del personal activo a la segunda quincena de diciembre de 2021, que contiene nombre, puesto, área de adscripción, percepciones quincenales brutas, deducciones quincenales y percepciones quincenales netas.</w:t>
      </w:r>
    </w:p>
    <w:p w14:paraId="56732327" w14:textId="23E8EBB2" w:rsidR="004D4433" w:rsidRPr="00C22A47" w:rsidRDefault="0076071F" w:rsidP="0076071F">
      <w:pPr>
        <w:spacing w:before="240" w:after="240" w:line="360" w:lineRule="auto"/>
        <w:ind w:left="284" w:right="49"/>
        <w:jc w:val="both"/>
        <w:rPr>
          <w:rFonts w:ascii="Palatino Linotype" w:eastAsia="Palatino Linotype" w:hAnsi="Palatino Linotype" w:cs="Palatino Linotype"/>
        </w:rPr>
      </w:pPr>
      <w:r w:rsidRPr="00C22A47">
        <w:rPr>
          <w:rFonts w:ascii="Palatino Linotype" w:eastAsia="Palatino Linotype" w:hAnsi="Palatino Linotype" w:cs="Palatino Linotype"/>
        </w:rPr>
        <w:t>4. 2001 recibos de nómina de la segunda quincena de diciembre de 2021, en versión pública.</w:t>
      </w:r>
    </w:p>
    <w:p w14:paraId="28E66EAD" w14:textId="0E29864F" w:rsidR="00E77C28" w:rsidRPr="00C22A47" w:rsidRDefault="0076071F">
      <w:pPr>
        <w:spacing w:before="240" w:after="240" w:line="360" w:lineRule="auto"/>
        <w:ind w:right="49"/>
        <w:jc w:val="both"/>
        <w:rPr>
          <w:rFonts w:ascii="Palatino Linotype" w:eastAsia="Palatino Linotype" w:hAnsi="Palatino Linotype" w:cs="Palatino Linotype"/>
        </w:rPr>
      </w:pPr>
      <w:r w:rsidRPr="00C22A47">
        <w:rPr>
          <w:rFonts w:ascii="Palatino Linotype" w:eastAsia="Palatino Linotype" w:hAnsi="Palatino Linotype" w:cs="Palatino Linotype"/>
          <w:b/>
        </w:rPr>
        <w:lastRenderedPageBreak/>
        <w:t>5</w:t>
      </w:r>
      <w:r w:rsidR="0060386E" w:rsidRPr="00C22A47">
        <w:rPr>
          <w:rFonts w:ascii="Palatino Linotype" w:eastAsia="Palatino Linotype" w:hAnsi="Palatino Linotype" w:cs="Palatino Linotype"/>
          <w:b/>
        </w:rPr>
        <w:t xml:space="preserve">. Interposición del recurso de revisión. </w:t>
      </w:r>
      <w:r w:rsidR="0060386E" w:rsidRPr="00C22A47">
        <w:rPr>
          <w:rFonts w:ascii="Palatino Linotype" w:eastAsia="Palatino Linotype" w:hAnsi="Palatino Linotype" w:cs="Palatino Linotype"/>
        </w:rPr>
        <w:t xml:space="preserve">Inconforme con los términos de la respuesta emitida por parte del </w:t>
      </w:r>
      <w:r w:rsidR="0060386E" w:rsidRPr="00C22A47">
        <w:rPr>
          <w:rFonts w:ascii="Palatino Linotype" w:eastAsia="Palatino Linotype" w:hAnsi="Palatino Linotype" w:cs="Palatino Linotype"/>
          <w:b/>
        </w:rPr>
        <w:t>Sujeto Obligado</w:t>
      </w:r>
      <w:r w:rsidR="0060386E" w:rsidRPr="00C22A47">
        <w:rPr>
          <w:rFonts w:ascii="Palatino Linotype" w:eastAsia="Palatino Linotype" w:hAnsi="Palatino Linotype" w:cs="Palatino Linotype"/>
        </w:rPr>
        <w:t xml:space="preserve">, el </w:t>
      </w:r>
      <w:r w:rsidRPr="00C22A47">
        <w:rPr>
          <w:rFonts w:ascii="Palatino Linotype" w:eastAsia="Palatino Linotype" w:hAnsi="Palatino Linotype" w:cs="Palatino Linotype"/>
          <w:b/>
        </w:rPr>
        <w:t>treinta de marzo</w:t>
      </w:r>
      <w:r w:rsidR="0060386E" w:rsidRPr="00C22A47">
        <w:rPr>
          <w:rFonts w:ascii="Palatino Linotype" w:eastAsia="Palatino Linotype" w:hAnsi="Palatino Linotype" w:cs="Palatino Linotype"/>
          <w:b/>
        </w:rPr>
        <w:t xml:space="preserve"> de dos mil veintidós,</w:t>
      </w:r>
      <w:r w:rsidR="0060386E" w:rsidRPr="00C22A47">
        <w:rPr>
          <w:rFonts w:ascii="Palatino Linotype" w:eastAsia="Palatino Linotype" w:hAnsi="Palatino Linotype" w:cs="Palatino Linotype"/>
        </w:rPr>
        <w:t xml:space="preserve"> la parte </w:t>
      </w:r>
      <w:r w:rsidR="0060386E" w:rsidRPr="00C22A47">
        <w:rPr>
          <w:rFonts w:ascii="Palatino Linotype" w:eastAsia="Palatino Linotype" w:hAnsi="Palatino Linotype" w:cs="Palatino Linotype"/>
          <w:b/>
        </w:rPr>
        <w:t>Recurrente</w:t>
      </w:r>
      <w:r w:rsidR="0060386E" w:rsidRPr="00C22A47">
        <w:rPr>
          <w:rFonts w:ascii="Palatino Linotype" w:eastAsia="Palatino Linotype" w:hAnsi="Palatino Linotype" w:cs="Palatino Linotype"/>
        </w:rPr>
        <w:t xml:space="preserve"> interpuso el recurso de revisión a través de </w:t>
      </w:r>
      <w:r w:rsidR="0060386E" w:rsidRPr="00C22A47">
        <w:rPr>
          <w:rFonts w:ascii="Palatino Linotype" w:eastAsia="Palatino Linotype" w:hAnsi="Palatino Linotype" w:cs="Palatino Linotype"/>
          <w:b/>
        </w:rPr>
        <w:t xml:space="preserve">SAIMEX, </w:t>
      </w:r>
      <w:r w:rsidR="0060386E" w:rsidRPr="00C22A47">
        <w:rPr>
          <w:rFonts w:ascii="Palatino Linotype" w:eastAsia="Palatino Linotype" w:hAnsi="Palatino Linotype" w:cs="Palatino Linotype"/>
        </w:rPr>
        <w:t>en donde se manifestó de la siguiente manera:</w:t>
      </w:r>
    </w:p>
    <w:p w14:paraId="2B30BBDD" w14:textId="77777777" w:rsidR="00E77C28" w:rsidRPr="00C22A47" w:rsidRDefault="0060386E">
      <w:pPr>
        <w:tabs>
          <w:tab w:val="left" w:pos="2745"/>
        </w:tabs>
        <w:spacing w:before="240" w:after="240" w:line="360" w:lineRule="auto"/>
        <w:jc w:val="both"/>
        <w:rPr>
          <w:rFonts w:ascii="Palatino Linotype" w:eastAsia="Palatino Linotype" w:hAnsi="Palatino Linotype" w:cs="Palatino Linotype"/>
          <w:b/>
        </w:rPr>
      </w:pPr>
      <w:r w:rsidRPr="00C22A47">
        <w:rPr>
          <w:rFonts w:ascii="Palatino Linotype" w:eastAsia="Palatino Linotype" w:hAnsi="Palatino Linotype" w:cs="Palatino Linotype"/>
          <w:b/>
        </w:rPr>
        <w:t xml:space="preserve">Acto impugnado: </w:t>
      </w:r>
    </w:p>
    <w:p w14:paraId="07A3DF09" w14:textId="11D7C744" w:rsidR="00E77C28" w:rsidRPr="00C22A47" w:rsidRDefault="0060386E">
      <w:pPr>
        <w:tabs>
          <w:tab w:val="left" w:pos="2745"/>
        </w:tabs>
        <w:spacing w:before="240" w:after="240"/>
        <w:ind w:left="851" w:right="900"/>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i/>
          <w:sz w:val="22"/>
          <w:szCs w:val="22"/>
        </w:rPr>
        <w:t>“</w:t>
      </w:r>
      <w:r w:rsidR="0076071F" w:rsidRPr="00C22A47">
        <w:rPr>
          <w:rFonts w:ascii="Palatino Linotype" w:eastAsia="Palatino Linotype" w:hAnsi="Palatino Linotype" w:cs="Palatino Linotype"/>
          <w:i/>
          <w:sz w:val="22"/>
          <w:szCs w:val="22"/>
        </w:rPr>
        <w:t>Respuesta emitida</w:t>
      </w:r>
      <w:r w:rsidRPr="00C22A47">
        <w:rPr>
          <w:rFonts w:ascii="Palatino Linotype" w:eastAsia="Palatino Linotype" w:hAnsi="Palatino Linotype" w:cs="Palatino Linotype"/>
          <w:i/>
          <w:sz w:val="22"/>
          <w:szCs w:val="22"/>
        </w:rPr>
        <w:t>” (sic)</w:t>
      </w:r>
    </w:p>
    <w:p w14:paraId="34B01644" w14:textId="77777777" w:rsidR="00E77C28" w:rsidRPr="00C22A47" w:rsidRDefault="0060386E">
      <w:pPr>
        <w:spacing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Y Razones o motivos de inconformidad</w:t>
      </w:r>
      <w:r w:rsidRPr="00C22A47">
        <w:rPr>
          <w:rFonts w:ascii="Palatino Linotype" w:eastAsia="Palatino Linotype" w:hAnsi="Palatino Linotype" w:cs="Palatino Linotype"/>
        </w:rPr>
        <w:t>:</w:t>
      </w:r>
    </w:p>
    <w:p w14:paraId="6252F8CE" w14:textId="0775D045" w:rsidR="00E77C28" w:rsidRPr="00C22A47" w:rsidRDefault="0060386E">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C22A47">
        <w:rPr>
          <w:rFonts w:ascii="Palatino Linotype" w:eastAsia="Palatino Linotype" w:hAnsi="Palatino Linotype" w:cs="Palatino Linotype"/>
          <w:i/>
          <w:sz w:val="22"/>
          <w:szCs w:val="22"/>
        </w:rPr>
        <w:t xml:space="preserve"> “</w:t>
      </w:r>
      <w:r w:rsidR="0076071F" w:rsidRPr="00C22A47">
        <w:rPr>
          <w:rFonts w:ascii="Palatino Linotype" w:eastAsia="Palatino Linotype" w:hAnsi="Palatino Linotype" w:cs="Palatino Linotype"/>
          <w:i/>
          <w:sz w:val="22"/>
          <w:szCs w:val="22"/>
        </w:rPr>
        <w:t xml:space="preserve">No se me da la información de número de empleado, no se me da el acta de entrega recepción, y no se motiva ni fundamenta el por qué no me dicen </w:t>
      </w:r>
      <w:proofErr w:type="spellStart"/>
      <w:r w:rsidR="0076071F" w:rsidRPr="00C22A47">
        <w:rPr>
          <w:rFonts w:ascii="Palatino Linotype" w:eastAsia="Palatino Linotype" w:hAnsi="Palatino Linotype" w:cs="Palatino Linotype"/>
          <w:i/>
          <w:sz w:val="22"/>
          <w:szCs w:val="22"/>
        </w:rPr>
        <w:t>quien es</w:t>
      </w:r>
      <w:proofErr w:type="spellEnd"/>
      <w:r w:rsidR="0076071F" w:rsidRPr="00C22A47">
        <w:rPr>
          <w:rFonts w:ascii="Palatino Linotype" w:eastAsia="Palatino Linotype" w:hAnsi="Palatino Linotype" w:cs="Palatino Linotype"/>
          <w:i/>
          <w:sz w:val="22"/>
          <w:szCs w:val="22"/>
        </w:rPr>
        <w:t xml:space="preserve"> sindicalizado, dando así una niña respuesta sin los fundamentos legales que señala la </w:t>
      </w:r>
      <w:proofErr w:type="gramStart"/>
      <w:r w:rsidR="0076071F" w:rsidRPr="00C22A47">
        <w:rPr>
          <w:rFonts w:ascii="Palatino Linotype" w:eastAsia="Palatino Linotype" w:hAnsi="Palatino Linotype" w:cs="Palatino Linotype"/>
          <w:i/>
          <w:sz w:val="22"/>
          <w:szCs w:val="22"/>
        </w:rPr>
        <w:t>ley ,</w:t>
      </w:r>
      <w:proofErr w:type="gramEnd"/>
      <w:r w:rsidR="0076071F" w:rsidRPr="00C22A47">
        <w:rPr>
          <w:rFonts w:ascii="Palatino Linotype" w:eastAsia="Palatino Linotype" w:hAnsi="Palatino Linotype" w:cs="Palatino Linotype"/>
          <w:i/>
          <w:sz w:val="22"/>
          <w:szCs w:val="22"/>
        </w:rPr>
        <w:t xml:space="preserve"> por lo cual solicitó se me entregue.</w:t>
      </w:r>
      <w:r w:rsidRPr="00C22A47">
        <w:rPr>
          <w:rFonts w:ascii="Palatino Linotype" w:eastAsia="Palatino Linotype" w:hAnsi="Palatino Linotype" w:cs="Palatino Linotype"/>
          <w:i/>
          <w:sz w:val="22"/>
          <w:szCs w:val="22"/>
        </w:rPr>
        <w:t>” (sic)</w:t>
      </w:r>
    </w:p>
    <w:p w14:paraId="241FE954" w14:textId="77777777" w:rsidR="00E77C28" w:rsidRPr="00C22A47" w:rsidRDefault="0060386E">
      <w:pPr>
        <w:spacing w:before="240" w:after="240" w:line="360" w:lineRule="auto"/>
        <w:ind w:right="51"/>
        <w:jc w:val="both"/>
        <w:rPr>
          <w:rFonts w:ascii="Palatino Linotype" w:eastAsia="Palatino Linotype" w:hAnsi="Palatino Linotype" w:cs="Palatino Linotype"/>
        </w:rPr>
      </w:pPr>
      <w:r w:rsidRPr="00C22A47">
        <w:rPr>
          <w:rFonts w:ascii="Palatino Linotype" w:eastAsia="Palatino Linotype" w:hAnsi="Palatino Linotype" w:cs="Palatino Linotype"/>
          <w:b/>
        </w:rPr>
        <w:t xml:space="preserve">Anexos: </w:t>
      </w:r>
      <w:r w:rsidRPr="00C22A47">
        <w:rPr>
          <w:rFonts w:ascii="Palatino Linotype" w:eastAsia="Palatino Linotype" w:hAnsi="Palatino Linotype" w:cs="Palatino Linotype"/>
        </w:rPr>
        <w:t xml:space="preserve">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no adjuntó archivos.</w:t>
      </w:r>
    </w:p>
    <w:p w14:paraId="774703F8" w14:textId="5E6EAF3D" w:rsidR="00E77C28" w:rsidRPr="00C22A47" w:rsidRDefault="0076071F">
      <w:pPr>
        <w:spacing w:before="240" w:after="240" w:line="360" w:lineRule="auto"/>
        <w:ind w:right="51"/>
        <w:jc w:val="both"/>
        <w:rPr>
          <w:rFonts w:ascii="Palatino Linotype" w:eastAsia="Palatino Linotype" w:hAnsi="Palatino Linotype" w:cs="Palatino Linotype"/>
        </w:rPr>
      </w:pPr>
      <w:r w:rsidRPr="00C22A47">
        <w:rPr>
          <w:rFonts w:ascii="Palatino Linotype" w:eastAsia="Palatino Linotype" w:hAnsi="Palatino Linotype" w:cs="Palatino Linotype"/>
          <w:b/>
        </w:rPr>
        <w:t>6</w:t>
      </w:r>
      <w:r w:rsidR="0060386E" w:rsidRPr="00C22A47">
        <w:rPr>
          <w:rFonts w:ascii="Palatino Linotype" w:eastAsia="Palatino Linotype" w:hAnsi="Palatino Linotype" w:cs="Palatino Linotype"/>
          <w:b/>
        </w:rPr>
        <w:t xml:space="preserve">. Turno. </w:t>
      </w:r>
      <w:r w:rsidR="0060386E" w:rsidRPr="00C22A4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0386E" w:rsidRPr="00C22A47">
        <w:rPr>
          <w:rFonts w:ascii="Palatino Linotype" w:eastAsia="Palatino Linotype" w:hAnsi="Palatino Linotype" w:cs="Palatino Linotype"/>
          <w:b/>
        </w:rPr>
        <w:t xml:space="preserve">Guadalupe Ramírez Peña, </w:t>
      </w:r>
      <w:r w:rsidR="0060386E" w:rsidRPr="00C22A47">
        <w:rPr>
          <w:rFonts w:ascii="Palatino Linotype" w:eastAsia="Palatino Linotype" w:hAnsi="Palatino Linotype" w:cs="Palatino Linotype"/>
        </w:rPr>
        <w:t xml:space="preserve">a efecto de que analizara sobre su admisión o su </w:t>
      </w:r>
      <w:proofErr w:type="spellStart"/>
      <w:r w:rsidR="0060386E" w:rsidRPr="00C22A47">
        <w:rPr>
          <w:rFonts w:ascii="Palatino Linotype" w:eastAsia="Palatino Linotype" w:hAnsi="Palatino Linotype" w:cs="Palatino Linotype"/>
        </w:rPr>
        <w:t>desechamiento</w:t>
      </w:r>
      <w:proofErr w:type="spellEnd"/>
      <w:r w:rsidR="0060386E" w:rsidRPr="00C22A47">
        <w:rPr>
          <w:rFonts w:ascii="Palatino Linotype" w:eastAsia="Palatino Linotype" w:hAnsi="Palatino Linotype" w:cs="Palatino Linotype"/>
        </w:rPr>
        <w:t>.</w:t>
      </w:r>
    </w:p>
    <w:p w14:paraId="7A7033BB" w14:textId="11B1A7D0" w:rsidR="00E77C28" w:rsidRPr="00C22A47" w:rsidRDefault="0076071F">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7</w:t>
      </w:r>
      <w:r w:rsidR="0060386E" w:rsidRPr="00C22A47">
        <w:rPr>
          <w:rFonts w:ascii="Palatino Linotype" w:eastAsia="Palatino Linotype" w:hAnsi="Palatino Linotype" w:cs="Palatino Linotype"/>
          <w:b/>
        </w:rPr>
        <w:t>. Admisión del Recurso de revisión.</w:t>
      </w:r>
      <w:r w:rsidR="0060386E" w:rsidRPr="00C22A47">
        <w:rPr>
          <w:rFonts w:ascii="Palatino Linotype" w:eastAsia="Palatino Linotype" w:hAnsi="Palatino Linotype" w:cs="Palatino Linotype"/>
        </w:rPr>
        <w:t xml:space="preserve"> Con fecha</w:t>
      </w:r>
      <w:r w:rsidR="0060386E" w:rsidRPr="00C22A47">
        <w:rPr>
          <w:rFonts w:ascii="Palatino Linotype" w:eastAsia="Palatino Linotype" w:hAnsi="Palatino Linotype" w:cs="Palatino Linotype"/>
          <w:b/>
        </w:rPr>
        <w:t xml:space="preserve"> </w:t>
      </w:r>
      <w:r w:rsidR="009F23B2" w:rsidRPr="00C22A47">
        <w:rPr>
          <w:rFonts w:ascii="Palatino Linotype" w:eastAsia="Palatino Linotype" w:hAnsi="Palatino Linotype" w:cs="Palatino Linotype"/>
          <w:b/>
        </w:rPr>
        <w:t>cuatro</w:t>
      </w:r>
      <w:r w:rsidR="00C73C83" w:rsidRPr="00C22A47">
        <w:rPr>
          <w:rFonts w:ascii="Palatino Linotype" w:eastAsia="Palatino Linotype" w:hAnsi="Palatino Linotype" w:cs="Palatino Linotype"/>
          <w:b/>
        </w:rPr>
        <w:t xml:space="preserve"> de abril </w:t>
      </w:r>
      <w:r w:rsidR="0060386E" w:rsidRPr="00C22A47">
        <w:rPr>
          <w:rFonts w:ascii="Palatino Linotype" w:eastAsia="Palatino Linotype" w:hAnsi="Palatino Linotype" w:cs="Palatino Linotype"/>
          <w:b/>
        </w:rPr>
        <w:t xml:space="preserve">de dos mil veintidós, </w:t>
      </w:r>
      <w:r w:rsidR="0060386E" w:rsidRPr="00C22A4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60386E" w:rsidRPr="00C22A47">
        <w:rPr>
          <w:rFonts w:ascii="Palatino Linotype" w:eastAsia="Palatino Linotype" w:hAnsi="Palatino Linotype" w:cs="Palatino Linotype"/>
        </w:rPr>
        <w:lastRenderedPageBreak/>
        <w:t xml:space="preserve">conveniente, ofrecieran pruebas, formularan alegatos y el </w:t>
      </w:r>
      <w:r w:rsidR="0060386E" w:rsidRPr="00C22A47">
        <w:rPr>
          <w:rFonts w:ascii="Palatino Linotype" w:eastAsia="Palatino Linotype" w:hAnsi="Palatino Linotype" w:cs="Palatino Linotype"/>
          <w:b/>
        </w:rPr>
        <w:t xml:space="preserve">Sujeto Obligado </w:t>
      </w:r>
      <w:r w:rsidR="0060386E" w:rsidRPr="00C22A47">
        <w:rPr>
          <w:rFonts w:ascii="Palatino Linotype" w:eastAsia="Palatino Linotype" w:hAnsi="Palatino Linotype" w:cs="Palatino Linotype"/>
        </w:rPr>
        <w:t>presentara su informe justificado.</w:t>
      </w:r>
    </w:p>
    <w:p w14:paraId="5715A509" w14:textId="77777777" w:rsidR="001A7A32" w:rsidRPr="00C22A47" w:rsidRDefault="0076071F" w:rsidP="001A7A32">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C22A47">
        <w:rPr>
          <w:rFonts w:ascii="Palatino Linotype" w:eastAsia="Palatino Linotype" w:hAnsi="Palatino Linotype" w:cs="Palatino Linotype"/>
          <w:b/>
        </w:rPr>
        <w:t>8</w:t>
      </w:r>
      <w:r w:rsidR="00C73C83" w:rsidRPr="00C22A47">
        <w:rPr>
          <w:rFonts w:ascii="Palatino Linotype" w:eastAsia="Palatino Linotype" w:hAnsi="Palatino Linotype" w:cs="Palatino Linotype"/>
          <w:b/>
        </w:rPr>
        <w:t>. Manifestaciones</w:t>
      </w:r>
      <w:r w:rsidR="00C73C83" w:rsidRPr="00C22A47">
        <w:rPr>
          <w:rFonts w:ascii="Palatino Linotype" w:eastAsia="Palatino Linotype" w:hAnsi="Palatino Linotype" w:cs="Palatino Linotype"/>
        </w:rPr>
        <w:t xml:space="preserve">. </w:t>
      </w:r>
      <w:r w:rsidR="001A7A32" w:rsidRPr="00C22A47">
        <w:rPr>
          <w:rFonts w:ascii="Palatino Linotype" w:eastAsia="Palatino Linotype" w:hAnsi="Palatino Linotype" w:cs="Palatino Linotype"/>
        </w:rPr>
        <w:t xml:space="preserve">De las constancias que integran el expediente electrónico en que se actúa se advierte que en fechas </w:t>
      </w:r>
      <w:r w:rsidR="001A7A32" w:rsidRPr="00C22A47">
        <w:rPr>
          <w:rFonts w:ascii="Palatino Linotype" w:eastAsia="Palatino Linotype" w:hAnsi="Palatino Linotype" w:cs="Palatino Linotype"/>
          <w:b/>
        </w:rPr>
        <w:t xml:space="preserve">ocho y doce de abril de dos mil veintidós, </w:t>
      </w:r>
      <w:r w:rsidR="001A7A32" w:rsidRPr="00C22A47">
        <w:rPr>
          <w:rFonts w:ascii="Palatino Linotype" w:eastAsia="Palatino Linotype" w:hAnsi="Palatino Linotype" w:cs="Palatino Linotype"/>
        </w:rPr>
        <w:t xml:space="preserve">el </w:t>
      </w:r>
      <w:r w:rsidR="001A7A32" w:rsidRPr="00C22A47">
        <w:rPr>
          <w:rFonts w:ascii="Palatino Linotype" w:eastAsia="Palatino Linotype" w:hAnsi="Palatino Linotype" w:cs="Palatino Linotype"/>
          <w:b/>
        </w:rPr>
        <w:t>Sujeto Obligado</w:t>
      </w:r>
      <w:r w:rsidR="001A7A32" w:rsidRPr="00C22A47">
        <w:rPr>
          <w:rFonts w:ascii="Palatino Linotype" w:eastAsia="Palatino Linotype" w:hAnsi="Palatino Linotype" w:cs="Palatino Linotype"/>
        </w:rPr>
        <w:t xml:space="preserve"> remitió sus manifestaciones consistentes en lo siguiente:</w:t>
      </w:r>
    </w:p>
    <w:p w14:paraId="0363F7C6" w14:textId="69807237" w:rsidR="001A7A32" w:rsidRPr="00C22A47" w:rsidRDefault="001A7A32"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 Oficio </w:t>
      </w:r>
      <w:r w:rsidRPr="00C22A47">
        <w:rPr>
          <w:rFonts w:ascii="Palatino Linotype" w:eastAsia="Palatino Linotype" w:hAnsi="Palatino Linotype" w:cs="Palatino Linotype"/>
          <w:b/>
        </w:rPr>
        <w:t>AZCM/SCCYE/1552/2022</w:t>
      </w:r>
      <w:r w:rsidRPr="00C22A47">
        <w:rPr>
          <w:rFonts w:ascii="Palatino Linotype" w:eastAsia="Palatino Linotype" w:hAnsi="Palatino Linotype" w:cs="Palatino Linotype"/>
        </w:rPr>
        <w:t xml:space="preserve"> de fecha ocho de abril de dos mil veintidós, signado por el Contralor Municipal, mediante el cual reitera que las actas de entrega recepción con los anexos de la Contraloría, la Dirección General y Comercialización, se </w:t>
      </w:r>
      <w:r w:rsidR="00F021A9" w:rsidRPr="00C22A47">
        <w:rPr>
          <w:rFonts w:ascii="Palatino Linotype" w:eastAsia="Palatino Linotype" w:hAnsi="Palatino Linotype" w:cs="Palatino Linotype"/>
        </w:rPr>
        <w:t xml:space="preserve">encuentran clasificadas como información reservada mediante el acuerdo </w:t>
      </w:r>
      <w:r w:rsidR="00E446D1" w:rsidRPr="00C22A47">
        <w:rPr>
          <w:rFonts w:ascii="Palatino Linotype" w:eastAsia="Palatino Linotype" w:hAnsi="Palatino Linotype" w:cs="Palatino Linotype"/>
        </w:rPr>
        <w:t>número</w:t>
      </w:r>
      <w:r w:rsidR="00F021A9" w:rsidRPr="00C22A47">
        <w:rPr>
          <w:rFonts w:ascii="Palatino Linotype" w:eastAsia="Palatino Linotype" w:hAnsi="Palatino Linotype" w:cs="Palatino Linotype"/>
        </w:rPr>
        <w:t xml:space="preserve"> CIR/IV/01/11/03/2022, emitido por el Comité de Transparencia, con fundamento en lo dispuesto en el artículo 140 fracciones VI, VII y VIII de la Ley de Transparencia y Acceso a la Información Pública del Estado de México y Municipios.</w:t>
      </w:r>
    </w:p>
    <w:p w14:paraId="0578422E" w14:textId="74BB7643" w:rsidR="001A7A32" w:rsidRPr="00C22A47" w:rsidRDefault="00AC3ADE"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 Oficio </w:t>
      </w:r>
      <w:r w:rsidRPr="00C22A47">
        <w:rPr>
          <w:rFonts w:ascii="Palatino Linotype" w:eastAsia="Palatino Linotype" w:hAnsi="Palatino Linotype" w:cs="Palatino Linotype"/>
          <w:b/>
          <w:i/>
        </w:rPr>
        <w:t>DA/SRH/1826/2022</w:t>
      </w:r>
      <w:r w:rsidRPr="00C22A47">
        <w:rPr>
          <w:rFonts w:ascii="Palatino Linotype" w:eastAsia="Palatino Linotype" w:hAnsi="Palatino Linotype" w:cs="Palatino Linotype"/>
        </w:rPr>
        <w:t xml:space="preserve"> de fecha ocho de abril de dos mil veintidós, signado por el Director de Administración, mediante el cual ratifica la respuesta emitida a través del MEMORANDUM SRH/092, en virtud de que del análisis de la información proporcionada por la Subdirección de Recursos Humanos y que es competencia de la Dependencia a su cargo, se advierte que se dio debida atención pública</w:t>
      </w:r>
      <w:r w:rsidR="00F93662" w:rsidRPr="00C22A47">
        <w:rPr>
          <w:rFonts w:ascii="Palatino Linotype" w:eastAsia="Palatino Linotype" w:hAnsi="Palatino Linotype" w:cs="Palatino Linotype"/>
        </w:rPr>
        <w:t xml:space="preserve"> por lo que en términos del artí</w:t>
      </w:r>
      <w:r w:rsidRPr="00C22A47">
        <w:rPr>
          <w:rFonts w:ascii="Palatino Linotype" w:eastAsia="Palatino Linotype" w:hAnsi="Palatino Linotype" w:cs="Palatino Linotype"/>
        </w:rPr>
        <w:t>culo 192, fracción V de la Ley de Transparencia y Acceso a la Información Pública del Estado de México y Municipios</w:t>
      </w:r>
      <w:r w:rsidR="003B4157" w:rsidRPr="00C22A47">
        <w:rPr>
          <w:rFonts w:ascii="Palatino Linotype" w:eastAsia="Palatino Linotype" w:hAnsi="Palatino Linotype" w:cs="Palatino Linotype"/>
        </w:rPr>
        <w:t>, al considerar que el recurso de revisión quedó sin materia, debe ser sobreseído.</w:t>
      </w:r>
    </w:p>
    <w:p w14:paraId="6572B384" w14:textId="5682EEE6" w:rsidR="001A7A32" w:rsidRPr="00C22A47" w:rsidRDefault="003B4157"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Acuerdo CIC/I/06/25/01/2022 cuyo contenido se describió en el antecedente 4</w:t>
      </w:r>
      <w:r w:rsidR="002453F5" w:rsidRPr="00C22A47">
        <w:rPr>
          <w:rFonts w:ascii="Palatino Linotype" w:eastAsia="Palatino Linotype" w:hAnsi="Palatino Linotype" w:cs="Palatino Linotype"/>
        </w:rPr>
        <w:t xml:space="preserve"> de la presente resolución.</w:t>
      </w:r>
    </w:p>
    <w:p w14:paraId="7813D135" w14:textId="7C49C362" w:rsidR="009D2EB0" w:rsidRPr="00C22A47" w:rsidRDefault="009D2EB0"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 xml:space="preserve">- </w:t>
      </w:r>
      <w:r w:rsidR="0070255C" w:rsidRPr="00C22A47">
        <w:rPr>
          <w:rFonts w:ascii="Palatino Linotype" w:eastAsia="Palatino Linotype" w:hAnsi="Palatino Linotype" w:cs="Palatino Linotype"/>
        </w:rPr>
        <w:t>Archivo “</w:t>
      </w:r>
      <w:r w:rsidR="0070255C" w:rsidRPr="00C22A47">
        <w:rPr>
          <w:rFonts w:ascii="Palatino Linotype" w:eastAsia="Palatino Linotype" w:hAnsi="Palatino Linotype" w:cs="Palatino Linotype"/>
          <w:i/>
          <w:iCs/>
        </w:rPr>
        <w:t xml:space="preserve">CUARTA SESIÓN EXTRAORDINARIA 11.03.2022.pdf” </w:t>
      </w:r>
      <w:r w:rsidR="0070255C" w:rsidRPr="00C22A47">
        <w:rPr>
          <w:rFonts w:ascii="Palatino Linotype" w:eastAsia="Palatino Linotype" w:hAnsi="Palatino Linotype" w:cs="Palatino Linotype"/>
        </w:rPr>
        <w:t xml:space="preserve">que contiene el </w:t>
      </w:r>
      <w:r w:rsidRPr="00C22A47">
        <w:rPr>
          <w:rFonts w:ascii="Palatino Linotype" w:eastAsia="Palatino Linotype" w:hAnsi="Palatino Linotype" w:cs="Palatino Linotype"/>
        </w:rPr>
        <w:t xml:space="preserve">Acta Cuarta Sesión Extraordinaria del Comité de Transparencia, en la cual se sometieron a consideración de los integrantes del Comité de Transparencia diversas solicitudes de </w:t>
      </w:r>
      <w:r w:rsidR="004446EA" w:rsidRPr="00C22A47">
        <w:rPr>
          <w:rFonts w:ascii="Palatino Linotype" w:eastAsia="Palatino Linotype" w:hAnsi="Palatino Linotype" w:cs="Palatino Linotype"/>
        </w:rPr>
        <w:t>clasificación, relacionadas con el recurso de revisión 03425/INFOEM/IP/RR/2022, como se muestra a continuación:</w:t>
      </w:r>
    </w:p>
    <w:p w14:paraId="34C76702" w14:textId="1C05EEBD" w:rsidR="004446EA" w:rsidRPr="00C22A47" w:rsidRDefault="004446EA" w:rsidP="004446EA">
      <w:pPr>
        <w:spacing w:before="240" w:after="240" w:line="360" w:lineRule="auto"/>
        <w:jc w:val="center"/>
        <w:rPr>
          <w:rFonts w:ascii="Palatino Linotype" w:eastAsia="Palatino Linotype" w:hAnsi="Palatino Linotype" w:cs="Palatino Linotype"/>
        </w:rPr>
      </w:pPr>
      <w:r w:rsidRPr="00C22A47">
        <w:rPr>
          <w:rFonts w:ascii="Palatino Linotype" w:eastAsia="Palatino Linotype" w:hAnsi="Palatino Linotype" w:cs="Palatino Linotype"/>
          <w:noProof/>
        </w:rPr>
        <w:drawing>
          <wp:inline distT="0" distB="0" distL="0" distR="0" wp14:anchorId="1756D867" wp14:editId="30F59C34">
            <wp:extent cx="5209497" cy="51882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
                    <a:stretch/>
                  </pic:blipFill>
                  <pic:spPr bwMode="auto">
                    <a:xfrm>
                      <a:off x="0" y="0"/>
                      <a:ext cx="5210175" cy="5188906"/>
                    </a:xfrm>
                    <a:prstGeom prst="rect">
                      <a:avLst/>
                    </a:prstGeom>
                    <a:noFill/>
                    <a:ln>
                      <a:noFill/>
                    </a:ln>
                    <a:extLst>
                      <a:ext uri="{53640926-AAD7-44D8-BBD7-CCE9431645EC}">
                        <a14:shadowObscured xmlns:a14="http://schemas.microsoft.com/office/drawing/2010/main"/>
                      </a:ext>
                    </a:extLst>
                  </pic:spPr>
                </pic:pic>
              </a:graphicData>
            </a:graphic>
          </wp:inline>
        </w:drawing>
      </w:r>
    </w:p>
    <w:p w14:paraId="7FABB565" w14:textId="77777777" w:rsidR="0070255C" w:rsidRPr="00C22A47" w:rsidRDefault="0070255C"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Así como el soporte documental mediante el cual los servidores públicos habilitados rindieron sus manifestaciones respecto del recurso de revisión 03425/INFOEM/IP/RR/2022.</w:t>
      </w:r>
    </w:p>
    <w:p w14:paraId="353765B9" w14:textId="101C2D54" w:rsidR="001A7A32" w:rsidRPr="00C22A47" w:rsidRDefault="0070255C" w:rsidP="001A7A3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Documentos</w:t>
      </w:r>
      <w:r w:rsidR="001A7A32" w:rsidRPr="00C22A47">
        <w:rPr>
          <w:rFonts w:ascii="Palatino Linotype" w:eastAsia="Palatino Linotype" w:hAnsi="Palatino Linotype" w:cs="Palatino Linotype"/>
        </w:rPr>
        <w:t xml:space="preserve"> que, una vez analizados</w:t>
      </w:r>
      <w:r w:rsidRPr="00C22A47">
        <w:rPr>
          <w:rFonts w:ascii="Palatino Linotype" w:eastAsia="Palatino Linotype" w:hAnsi="Palatino Linotype" w:cs="Palatino Linotype"/>
        </w:rPr>
        <w:t>,</w:t>
      </w:r>
      <w:r w:rsidR="001A7A32" w:rsidRPr="00C22A47">
        <w:rPr>
          <w:rFonts w:ascii="Palatino Linotype" w:eastAsia="Palatino Linotype" w:hAnsi="Palatino Linotype" w:cs="Palatino Linotype"/>
        </w:rPr>
        <w:t xml:space="preserve"> </w:t>
      </w:r>
      <w:r w:rsidRPr="00C22A47">
        <w:rPr>
          <w:rFonts w:ascii="Palatino Linotype" w:eastAsia="Palatino Linotype" w:hAnsi="Palatino Linotype" w:cs="Palatino Linotype"/>
        </w:rPr>
        <w:t>con excepción del archivo “</w:t>
      </w:r>
      <w:r w:rsidRPr="00C22A47">
        <w:rPr>
          <w:rFonts w:ascii="Palatino Linotype" w:eastAsia="Palatino Linotype" w:hAnsi="Palatino Linotype" w:cs="Palatino Linotype"/>
          <w:i/>
          <w:iCs/>
        </w:rPr>
        <w:t xml:space="preserve">CUARTA SESIÓN EXTRAORDINARIA 11.03.2022.pdf, </w:t>
      </w:r>
      <w:r w:rsidR="000F1FBA" w:rsidRPr="00C22A47">
        <w:rPr>
          <w:rFonts w:ascii="Palatino Linotype" w:eastAsia="Palatino Linotype" w:hAnsi="Palatino Linotype" w:cs="Palatino Linotype"/>
        </w:rPr>
        <w:t xml:space="preserve">al no relacionarse con </w:t>
      </w:r>
      <w:r w:rsidRPr="00C22A47">
        <w:rPr>
          <w:rFonts w:ascii="Palatino Linotype" w:eastAsia="Palatino Linotype" w:hAnsi="Palatino Linotype" w:cs="Palatino Linotype"/>
        </w:rPr>
        <w:t xml:space="preserve">el recurso de revisión que se resuelve, </w:t>
      </w:r>
      <w:r w:rsidR="001A7A32" w:rsidRPr="00C22A47">
        <w:rPr>
          <w:rFonts w:ascii="Palatino Linotype" w:eastAsia="Palatino Linotype" w:hAnsi="Palatino Linotype" w:cs="Palatino Linotype"/>
        </w:rPr>
        <w:t>se hi</w:t>
      </w:r>
      <w:r w:rsidRPr="00C22A47">
        <w:rPr>
          <w:rFonts w:ascii="Palatino Linotype" w:eastAsia="Palatino Linotype" w:hAnsi="Palatino Linotype" w:cs="Palatino Linotype"/>
        </w:rPr>
        <w:t>cieron</w:t>
      </w:r>
      <w:r w:rsidR="001A7A32" w:rsidRPr="00C22A47">
        <w:rPr>
          <w:rFonts w:ascii="Palatino Linotype" w:eastAsia="Palatino Linotype" w:hAnsi="Palatino Linotype" w:cs="Palatino Linotype"/>
        </w:rPr>
        <w:t xml:space="preserve"> del conocimiento de la parte </w:t>
      </w:r>
      <w:r w:rsidR="001A7A32" w:rsidRPr="00C22A47">
        <w:rPr>
          <w:rFonts w:ascii="Palatino Linotype" w:eastAsia="Palatino Linotype" w:hAnsi="Palatino Linotype" w:cs="Palatino Linotype"/>
          <w:b/>
        </w:rPr>
        <w:t xml:space="preserve">Recurrente </w:t>
      </w:r>
      <w:r w:rsidR="001A7A32" w:rsidRPr="00C22A47">
        <w:rPr>
          <w:rFonts w:ascii="Palatino Linotype" w:eastAsia="Palatino Linotype" w:hAnsi="Palatino Linotype" w:cs="Palatino Linotype"/>
        </w:rPr>
        <w:t>a efecto de que manifestara lo que a su derecho estimara conveniente, siendo omisa en ejercer dicha prerrogativa.</w:t>
      </w:r>
    </w:p>
    <w:p w14:paraId="74E5F640" w14:textId="6FE85566" w:rsidR="00E77C28" w:rsidRPr="00C22A47" w:rsidRDefault="0070255C">
      <w:pPr>
        <w:spacing w:after="240" w:line="360" w:lineRule="auto"/>
        <w:jc w:val="both"/>
        <w:rPr>
          <w:rFonts w:ascii="Palatino Linotype" w:eastAsia="Palatino Linotype" w:hAnsi="Palatino Linotype" w:cs="Palatino Linotype"/>
          <w:b/>
        </w:rPr>
      </w:pPr>
      <w:r w:rsidRPr="00C22A47">
        <w:rPr>
          <w:rFonts w:ascii="Palatino Linotype" w:eastAsia="Palatino Linotype" w:hAnsi="Palatino Linotype" w:cs="Palatino Linotype"/>
          <w:b/>
        </w:rPr>
        <w:t>9</w:t>
      </w:r>
      <w:r w:rsidR="0060386E" w:rsidRPr="00C22A47">
        <w:rPr>
          <w:rFonts w:ascii="Palatino Linotype" w:eastAsia="Palatino Linotype" w:hAnsi="Palatino Linotype" w:cs="Palatino Linotype"/>
          <w:b/>
        </w:rPr>
        <w:t>.</w:t>
      </w:r>
      <w:r w:rsidR="00114A13" w:rsidRPr="00C22A47">
        <w:rPr>
          <w:rFonts w:ascii="Palatino Linotype" w:eastAsia="Palatino Linotype" w:hAnsi="Palatino Linotype" w:cs="Palatino Linotype"/>
          <w:b/>
        </w:rPr>
        <w:t xml:space="preserve"> </w:t>
      </w:r>
      <w:r w:rsidR="0060386E" w:rsidRPr="00C22A47">
        <w:rPr>
          <w:rFonts w:ascii="Palatino Linotype" w:eastAsia="Palatino Linotype" w:hAnsi="Palatino Linotype" w:cs="Palatino Linotype"/>
          <w:b/>
        </w:rPr>
        <w:t>Ampliación del término para resolver</w:t>
      </w:r>
      <w:r w:rsidR="0060386E" w:rsidRPr="00C22A47">
        <w:rPr>
          <w:rFonts w:ascii="Palatino Linotype" w:eastAsia="Palatino Linotype" w:hAnsi="Palatino Linotype" w:cs="Palatino Linotype"/>
        </w:rPr>
        <w:t xml:space="preserve">. En fecha </w:t>
      </w:r>
      <w:r w:rsidR="00D65E83" w:rsidRPr="00C22A47">
        <w:rPr>
          <w:rFonts w:ascii="Palatino Linotype" w:eastAsia="Palatino Linotype" w:hAnsi="Palatino Linotype" w:cs="Palatino Linotype"/>
          <w:b/>
        </w:rPr>
        <w:t xml:space="preserve">diez de junio </w:t>
      </w:r>
      <w:r w:rsidR="0060386E" w:rsidRPr="00C22A47">
        <w:rPr>
          <w:rFonts w:ascii="Palatino Linotype" w:eastAsia="Palatino Linotype" w:hAnsi="Palatino Linotype" w:cs="Palatino Linotype"/>
          <w:b/>
        </w:rPr>
        <w:t>de dos mil veintidós</w:t>
      </w:r>
      <w:r w:rsidR="0060386E" w:rsidRPr="00C22A4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BC803BB"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43EA55" w14:textId="11FA7730"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Por ello, es menester precisar que</w:t>
      </w:r>
      <w:r w:rsidR="0070255C" w:rsidRPr="00C22A47">
        <w:rPr>
          <w:rFonts w:ascii="Palatino Linotype" w:eastAsia="Palatino Linotype" w:hAnsi="Palatino Linotype" w:cs="Palatino Linotype"/>
        </w:rPr>
        <w:t>,</w:t>
      </w:r>
      <w:r w:rsidRPr="00C22A47">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w:t>
      </w:r>
      <w:r w:rsidRPr="00C22A4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6F81B111"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72D27C"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901BBE3" w14:textId="77777777" w:rsidR="00C73C83" w:rsidRPr="00C22A47" w:rsidRDefault="00C73C83" w:rsidP="00C73C83">
      <w:pPr>
        <w:spacing w:before="240" w:after="240" w:line="360" w:lineRule="auto"/>
        <w:jc w:val="both"/>
        <w:rPr>
          <w:rFonts w:ascii="Palatino Linotype" w:eastAsia="Palatino Linotype" w:hAnsi="Palatino Linotype" w:cs="Palatino Linotype"/>
          <w:strike/>
        </w:rPr>
      </w:pPr>
      <w:r w:rsidRPr="00C22A4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291A8F6" w14:textId="77777777" w:rsidR="00C73C83" w:rsidRPr="00C22A47" w:rsidRDefault="00C73C83" w:rsidP="00C73C83">
      <w:pPr>
        <w:numPr>
          <w:ilvl w:val="0"/>
          <w:numId w:val="8"/>
        </w:num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0BD9BB" w14:textId="77777777" w:rsidR="00C73C83" w:rsidRPr="00C22A47" w:rsidRDefault="00C73C83" w:rsidP="00C73C83">
      <w:pPr>
        <w:numPr>
          <w:ilvl w:val="0"/>
          <w:numId w:val="8"/>
        </w:num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Actividad Procesal del interesado. Acciones u omisiones del interesado.</w:t>
      </w:r>
    </w:p>
    <w:p w14:paraId="36ACB838" w14:textId="77777777" w:rsidR="00C73C83" w:rsidRPr="00C22A47" w:rsidRDefault="00C73C83" w:rsidP="00C73C83">
      <w:pPr>
        <w:numPr>
          <w:ilvl w:val="0"/>
          <w:numId w:val="8"/>
        </w:num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Conducta de la Autoridad: Las Acciones u omisiones realizadas en el procedimiento. Así como si la autoridad actuó con la debida diligencia.</w:t>
      </w:r>
    </w:p>
    <w:p w14:paraId="1B241BA8" w14:textId="77777777" w:rsidR="00C73C83" w:rsidRPr="00C22A47" w:rsidRDefault="00C73C83" w:rsidP="00C73C83">
      <w:pPr>
        <w:spacing w:before="240" w:after="240" w:line="360" w:lineRule="auto"/>
        <w:ind w:left="567"/>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345B14E"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AFDCCC" w14:textId="77777777" w:rsidR="00C73C83" w:rsidRPr="00C22A47" w:rsidRDefault="00C73C83" w:rsidP="00C73C83">
      <w:pPr>
        <w:spacing w:before="240" w:after="240" w:line="360" w:lineRule="auto"/>
        <w:jc w:val="both"/>
        <w:rPr>
          <w:rFonts w:ascii="Palatino Linotype" w:eastAsia="Palatino Linotype" w:hAnsi="Palatino Linotype" w:cs="Palatino Linotype"/>
          <w:b/>
        </w:rPr>
      </w:pPr>
      <w:r w:rsidRPr="00C22A4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22A4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22A47">
        <w:rPr>
          <w:rFonts w:ascii="Palatino Linotype" w:eastAsia="Palatino Linotype" w:hAnsi="Palatino Linotype" w:cs="Palatino Linotype"/>
        </w:rPr>
        <w:t>, visible en la Gaceta del Seminario Judicial de la Federación con el registro digital 205635.</w:t>
      </w:r>
    </w:p>
    <w:p w14:paraId="7CB64151"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C22A47">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76F4BE01"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62A16B0" w14:textId="77777777" w:rsidR="00C73C83" w:rsidRPr="00C22A47" w:rsidRDefault="00C73C83" w:rsidP="000D2D01">
      <w:pPr>
        <w:spacing w:before="240" w:after="240"/>
        <w:ind w:left="851" w:right="902"/>
        <w:jc w:val="both"/>
        <w:rPr>
          <w:rFonts w:ascii="Palatino Linotype" w:eastAsia="Palatino Linotype" w:hAnsi="Palatino Linotype" w:cs="Palatino Linotype"/>
          <w:sz w:val="22"/>
          <w:szCs w:val="22"/>
        </w:rPr>
      </w:pPr>
      <w:r w:rsidRPr="00C22A47">
        <w:rPr>
          <w:rFonts w:ascii="Palatino Linotype" w:eastAsia="Palatino Linotype" w:hAnsi="Palatino Linotype" w:cs="Palatino Linotype"/>
        </w:rPr>
        <w:t xml:space="preserve"> </w:t>
      </w:r>
      <w:r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b/>
          <w:bCs/>
          <w:i/>
          <w:sz w:val="22"/>
          <w:szCs w:val="22"/>
        </w:rPr>
        <w:t>PLAZO RAZONABLE PARA RESOLVER. DIMENSIÓN Y EFECTOS DE ESTE CONCEPTO CUANDO SE ADUCE EXCESIVA CARGA DE TRABAJO</w:t>
      </w:r>
      <w:r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sz w:val="22"/>
          <w:szCs w:val="22"/>
        </w:rPr>
        <w:t xml:space="preserve"> consultable en el Seminario Judicial de la Federación y su gaceta, con el registro digital 2002351.</w:t>
      </w:r>
    </w:p>
    <w:p w14:paraId="37B52E30" w14:textId="77777777" w:rsidR="00C73C83" w:rsidRPr="00C22A47" w:rsidRDefault="00C73C83" w:rsidP="000D2D01">
      <w:pPr>
        <w:spacing w:before="240" w:after="240"/>
        <w:ind w:left="851" w:right="902"/>
        <w:jc w:val="both"/>
        <w:rPr>
          <w:rFonts w:ascii="Palatino Linotype" w:eastAsia="Palatino Linotype" w:hAnsi="Palatino Linotype" w:cs="Palatino Linotype"/>
          <w:sz w:val="22"/>
          <w:szCs w:val="22"/>
        </w:rPr>
      </w:pPr>
      <w:r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b/>
          <w:bCs/>
          <w:i/>
          <w:sz w:val="22"/>
          <w:szCs w:val="22"/>
        </w:rPr>
        <w:t>PLAZO RAZONABLE PARA RESOLVER. CONCEPTO Y ELEMENTOS QUE LO INTEGRAN A LA LUZ DEL DERECHO INTERNACIONAL DE LOS DERECHOS HUMANOS</w:t>
      </w:r>
      <w:r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sz w:val="22"/>
          <w:szCs w:val="22"/>
        </w:rPr>
        <w:t>, visible en el Seminario Judicial de la Federación y su gaceta, con el registro digital 2002350.</w:t>
      </w:r>
    </w:p>
    <w:p w14:paraId="3CB9AF85" w14:textId="77777777" w:rsidR="00C73C83" w:rsidRPr="00C22A47" w:rsidRDefault="00C73C83" w:rsidP="00C73C83">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8EB76A4" w14:textId="7B103CC9" w:rsidR="000D2D01" w:rsidRPr="00C22A47" w:rsidRDefault="000D2D01" w:rsidP="000D2D01">
      <w:pPr>
        <w:spacing w:before="240" w:after="240" w:line="360" w:lineRule="auto"/>
        <w:jc w:val="both"/>
        <w:rPr>
          <w:rFonts w:ascii="Palatino Linotype" w:eastAsia="Palatino Linotype" w:hAnsi="Palatino Linotype" w:cs="Palatino Linotype"/>
          <w:b/>
        </w:rPr>
      </w:pPr>
      <w:r w:rsidRPr="00C22A47">
        <w:rPr>
          <w:rFonts w:ascii="Palatino Linotype" w:eastAsia="Palatino Linotype" w:hAnsi="Palatino Linotype" w:cs="Palatino Linotype"/>
          <w:b/>
        </w:rPr>
        <w:t xml:space="preserve">10. Cierre de instrucción. </w:t>
      </w:r>
      <w:r w:rsidRPr="00C22A4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22A47">
        <w:rPr>
          <w:rFonts w:ascii="Palatino Linotype" w:eastAsia="Palatino Linotype" w:hAnsi="Palatino Linotype" w:cs="Palatino Linotype"/>
          <w:b/>
        </w:rPr>
        <w:t>diecis</w:t>
      </w:r>
      <w:r w:rsidR="00114A13" w:rsidRPr="00C22A47">
        <w:rPr>
          <w:rFonts w:ascii="Palatino Linotype" w:eastAsia="Palatino Linotype" w:hAnsi="Palatino Linotype" w:cs="Palatino Linotype"/>
          <w:b/>
        </w:rPr>
        <w:t>iete</w:t>
      </w:r>
      <w:r w:rsidRPr="00C22A47">
        <w:rPr>
          <w:rFonts w:ascii="Palatino Linotype" w:eastAsia="Palatino Linotype" w:hAnsi="Palatino Linotype" w:cs="Palatino Linotype"/>
          <w:b/>
        </w:rPr>
        <w:t xml:space="preserve"> de agosto de dos mil veintidós</w:t>
      </w:r>
      <w:r w:rsidRPr="00C22A4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24E93D" w14:textId="4159F924"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414A9E4" w14:textId="77777777" w:rsidR="00E77C28" w:rsidRPr="00C22A47" w:rsidRDefault="0060386E">
      <w:pPr>
        <w:widowControl w:val="0"/>
        <w:spacing w:before="240" w:after="240" w:line="360" w:lineRule="auto"/>
        <w:jc w:val="center"/>
        <w:rPr>
          <w:rFonts w:ascii="Palatino Linotype" w:eastAsia="Palatino Linotype" w:hAnsi="Palatino Linotype" w:cs="Palatino Linotype"/>
          <w:b/>
        </w:rPr>
      </w:pPr>
      <w:r w:rsidRPr="00C22A47">
        <w:rPr>
          <w:rFonts w:ascii="Palatino Linotype" w:eastAsia="Palatino Linotype" w:hAnsi="Palatino Linotype" w:cs="Palatino Linotype"/>
          <w:b/>
        </w:rPr>
        <w:t>II. C O N S I D E R A N D O S</w:t>
      </w:r>
    </w:p>
    <w:p w14:paraId="07C67CC7" w14:textId="77777777"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Primero. Competencia.</w:t>
      </w:r>
      <w:r w:rsidRPr="00C22A4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4AD95D0" w14:textId="77777777" w:rsidR="00E77C28" w:rsidRPr="00C22A47" w:rsidRDefault="0060386E">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C22A47">
        <w:rPr>
          <w:rFonts w:ascii="Palatino Linotype" w:eastAsia="Palatino Linotype" w:hAnsi="Palatino Linotype" w:cs="Palatino Linotype"/>
          <w:b/>
        </w:rPr>
        <w:t>Segundo. Oportunidad y Procedibilidad del Recurso de Revisión</w:t>
      </w:r>
      <w:r w:rsidRPr="00C22A4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2593D40" w14:textId="2CA96C15"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C22A47">
        <w:rPr>
          <w:rFonts w:ascii="Palatino Linotype" w:eastAsia="Palatino Linotype" w:hAnsi="Palatino Linotype" w:cs="Palatino Linotype"/>
        </w:rPr>
        <w:lastRenderedPageBreak/>
        <w:t xml:space="preserve">Pública del Estado de México y Municipios, toda vez que el </w:t>
      </w:r>
      <w:r w:rsidRPr="00C22A47">
        <w:rPr>
          <w:rFonts w:ascii="Palatino Linotype" w:eastAsia="Palatino Linotype" w:hAnsi="Palatino Linotype" w:cs="Palatino Linotype"/>
          <w:b/>
        </w:rPr>
        <w:t xml:space="preserve">Sujeto Obligado </w:t>
      </w:r>
      <w:r w:rsidRPr="00C22A47">
        <w:rPr>
          <w:rFonts w:ascii="Palatino Linotype" w:eastAsia="Palatino Linotype" w:hAnsi="Palatino Linotype" w:cs="Palatino Linotype"/>
        </w:rPr>
        <w:t xml:space="preserve">remitió la respuesta a la solicitud de información el día </w:t>
      </w:r>
      <w:r w:rsidR="00137E7B" w:rsidRPr="00C22A47">
        <w:rPr>
          <w:rFonts w:ascii="Palatino Linotype" w:eastAsia="Palatino Linotype" w:hAnsi="Palatino Linotype" w:cs="Palatino Linotype"/>
          <w:b/>
          <w:bCs/>
        </w:rPr>
        <w:t>veintinueve de marzo</w:t>
      </w:r>
      <w:r w:rsidRPr="00C22A47">
        <w:rPr>
          <w:rFonts w:ascii="Palatino Linotype" w:eastAsia="Palatino Linotype" w:hAnsi="Palatino Linotype" w:cs="Palatino Linotype"/>
          <w:b/>
        </w:rPr>
        <w:t xml:space="preserve"> de dos mil veintidós, </w:t>
      </w:r>
      <w:r w:rsidRPr="00C22A47">
        <w:rPr>
          <w:rFonts w:ascii="Palatino Linotype" w:eastAsia="Palatino Linotype" w:hAnsi="Palatino Linotype" w:cs="Palatino Linotype"/>
        </w:rPr>
        <w:t xml:space="preserve">mientras que el recurso de revisión interpuesto por 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se tuvo por presentado el día </w:t>
      </w:r>
      <w:r w:rsidR="00137E7B" w:rsidRPr="00C22A47">
        <w:rPr>
          <w:rFonts w:ascii="Palatino Linotype" w:eastAsia="Palatino Linotype" w:hAnsi="Palatino Linotype" w:cs="Palatino Linotype"/>
          <w:b/>
          <w:bCs/>
        </w:rPr>
        <w:t xml:space="preserve">treinta de marzo de dos mil </w:t>
      </w:r>
      <w:r w:rsidRPr="00C22A47">
        <w:rPr>
          <w:rFonts w:ascii="Palatino Linotype" w:eastAsia="Palatino Linotype" w:hAnsi="Palatino Linotype" w:cs="Palatino Linotype"/>
          <w:b/>
        </w:rPr>
        <w:t>veintidós</w:t>
      </w:r>
      <w:r w:rsidRPr="00C22A47">
        <w:rPr>
          <w:rFonts w:ascii="Palatino Linotype" w:eastAsia="Palatino Linotype" w:hAnsi="Palatino Linotype" w:cs="Palatino Linotype"/>
        </w:rPr>
        <w:t xml:space="preserve">, esto es, </w:t>
      </w:r>
      <w:r w:rsidR="007A2A4E" w:rsidRPr="00C22A47">
        <w:rPr>
          <w:rFonts w:ascii="Palatino Linotype" w:eastAsia="Palatino Linotype" w:hAnsi="Palatino Linotype" w:cs="Palatino Linotype"/>
        </w:rPr>
        <w:t xml:space="preserve">al </w:t>
      </w:r>
      <w:r w:rsidR="00137E7B" w:rsidRPr="00C22A47">
        <w:rPr>
          <w:rFonts w:ascii="Palatino Linotype" w:eastAsia="Palatino Linotype" w:hAnsi="Palatino Linotype" w:cs="Palatino Linotype"/>
        </w:rPr>
        <w:t>siguiente</w:t>
      </w:r>
      <w:r w:rsidR="007A2A4E" w:rsidRPr="00C22A47">
        <w:rPr>
          <w:rFonts w:ascii="Palatino Linotype" w:eastAsia="Palatino Linotype" w:hAnsi="Palatino Linotype" w:cs="Palatino Linotype"/>
        </w:rPr>
        <w:t xml:space="preserve"> día</w:t>
      </w:r>
      <w:r w:rsidR="00137E7B" w:rsidRPr="00C22A47">
        <w:rPr>
          <w:rFonts w:ascii="Palatino Linotype" w:eastAsia="Palatino Linotype" w:hAnsi="Palatino Linotype" w:cs="Palatino Linotype"/>
        </w:rPr>
        <w:t xml:space="preserve"> hábil</w:t>
      </w:r>
      <w:r w:rsidR="007A2A4E" w:rsidRPr="00C22A47">
        <w:rPr>
          <w:rFonts w:ascii="Palatino Linotype" w:eastAsia="Palatino Linotype" w:hAnsi="Palatino Linotype" w:cs="Palatino Linotype"/>
        </w:rPr>
        <w:t xml:space="preserve"> posterior</w:t>
      </w:r>
      <w:r w:rsidRPr="00C22A47">
        <w:rPr>
          <w:rFonts w:ascii="Palatino Linotype" w:eastAsia="Palatino Linotype" w:hAnsi="Palatino Linotype" w:cs="Palatino Linotype"/>
        </w:rPr>
        <w:t xml:space="preserve"> en que tuvo conocimiento de la respuesta impugnada.</w:t>
      </w:r>
    </w:p>
    <w:p w14:paraId="648FC7A5" w14:textId="3C59C762" w:rsidR="00E77C28" w:rsidRPr="00C22A47" w:rsidRDefault="0060386E">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C22A47">
        <w:rPr>
          <w:rFonts w:ascii="Palatino Linotype" w:eastAsia="Palatino Linotype" w:hAnsi="Palatino Linotype" w:cs="Palatino Linotype"/>
        </w:rPr>
        <w:t>En este sentido, al considerar la fecha en que se formuló la solicitud</w:t>
      </w:r>
      <w:r w:rsidR="000F1FBA" w:rsidRPr="00C22A47">
        <w:rPr>
          <w:rFonts w:ascii="Palatino Linotype" w:eastAsia="Palatino Linotype" w:hAnsi="Palatino Linotype" w:cs="Palatino Linotype"/>
        </w:rPr>
        <w:t xml:space="preserve"> y la fecha en que respondió a e</w:t>
      </w:r>
      <w:r w:rsidRPr="00C22A47">
        <w:rPr>
          <w:rFonts w:ascii="Palatino Linotype" w:eastAsia="Palatino Linotype" w:hAnsi="Palatino Linotype" w:cs="Palatino Linotype"/>
        </w:rPr>
        <w:t xml:space="preserve">sta 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48F003C" w14:textId="77777777" w:rsidR="00893EE2" w:rsidRPr="00C22A47" w:rsidRDefault="00893EE2" w:rsidP="00893EE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6E8C4E1" w14:textId="2E58A422" w:rsidR="00893EE2" w:rsidRPr="00C22A47" w:rsidRDefault="00893EE2" w:rsidP="00893EE2">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Finalmente, se advierte que resulta procedente la interposición del recurso, según lo manifestado por 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en sus motivos de inconformidad, de acuerdo al artículo 179, fracci</w:t>
      </w:r>
      <w:r w:rsidR="006E6D36" w:rsidRPr="00C22A47">
        <w:rPr>
          <w:rFonts w:ascii="Palatino Linotype" w:eastAsia="Palatino Linotype" w:hAnsi="Palatino Linotype" w:cs="Palatino Linotype"/>
        </w:rPr>
        <w:t xml:space="preserve">ón </w:t>
      </w:r>
      <w:r w:rsidR="00137E7B" w:rsidRPr="00C22A47">
        <w:rPr>
          <w:rFonts w:ascii="Palatino Linotype" w:eastAsia="Palatino Linotype" w:hAnsi="Palatino Linotype" w:cs="Palatino Linotype"/>
        </w:rPr>
        <w:t>V</w:t>
      </w:r>
      <w:r w:rsidRPr="00C22A47">
        <w:rPr>
          <w:rFonts w:ascii="Palatino Linotype" w:eastAsia="Palatino Linotype" w:hAnsi="Palatino Linotype" w:cs="Palatino Linotype"/>
        </w:rPr>
        <w:t xml:space="preserve"> del ordenamiento legal citado, que a la letra dice: </w:t>
      </w:r>
    </w:p>
    <w:p w14:paraId="6AD5D29D" w14:textId="77777777" w:rsidR="00893EE2" w:rsidRPr="00C22A47" w:rsidRDefault="00893EE2" w:rsidP="003D24E3">
      <w:pPr>
        <w:tabs>
          <w:tab w:val="left" w:pos="7936"/>
        </w:tabs>
        <w:spacing w:before="120" w:after="120"/>
        <w:ind w:left="851" w:right="902"/>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i/>
          <w:sz w:val="22"/>
          <w:szCs w:val="22"/>
        </w:rPr>
        <w:t>“</w:t>
      </w:r>
      <w:r w:rsidRPr="00C22A47">
        <w:rPr>
          <w:rFonts w:ascii="Palatino Linotype" w:eastAsia="Palatino Linotype" w:hAnsi="Palatino Linotype" w:cs="Palatino Linotype"/>
          <w:b/>
          <w:i/>
          <w:sz w:val="22"/>
          <w:szCs w:val="22"/>
        </w:rPr>
        <w:t>Artículo 179.</w:t>
      </w:r>
      <w:r w:rsidRPr="00C22A4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5B58720" w14:textId="4F926772" w:rsidR="002E54A8" w:rsidRPr="00C22A47" w:rsidRDefault="002E54A8" w:rsidP="003D24E3">
      <w:pPr>
        <w:tabs>
          <w:tab w:val="left" w:pos="7936"/>
        </w:tabs>
        <w:spacing w:before="120" w:after="120"/>
        <w:ind w:left="1134"/>
        <w:jc w:val="both"/>
        <w:rPr>
          <w:rFonts w:ascii="Palatino Linotype" w:hAnsi="Palatino Linotype"/>
          <w:i/>
          <w:sz w:val="22"/>
          <w:szCs w:val="22"/>
        </w:rPr>
      </w:pPr>
      <w:r w:rsidRPr="00C22A47">
        <w:rPr>
          <w:rFonts w:ascii="Palatino Linotype" w:hAnsi="Palatino Linotype"/>
          <w:i/>
          <w:sz w:val="22"/>
          <w:szCs w:val="22"/>
        </w:rPr>
        <w:t>...</w:t>
      </w:r>
    </w:p>
    <w:p w14:paraId="27FDB9F0" w14:textId="47276769" w:rsidR="00893EE2" w:rsidRPr="00C22A47" w:rsidRDefault="00137E7B" w:rsidP="003D24E3">
      <w:pPr>
        <w:tabs>
          <w:tab w:val="left" w:pos="7936"/>
        </w:tabs>
        <w:spacing w:before="120" w:after="120"/>
        <w:ind w:left="1134" w:right="900"/>
        <w:jc w:val="both"/>
        <w:rPr>
          <w:rFonts w:ascii="Palatino Linotype" w:eastAsia="Palatino Linotype" w:hAnsi="Palatino Linotype" w:cs="Palatino Linotype"/>
          <w:b/>
          <w:i/>
          <w:sz w:val="22"/>
          <w:szCs w:val="22"/>
        </w:rPr>
      </w:pPr>
      <w:r w:rsidRPr="00C22A47">
        <w:rPr>
          <w:rFonts w:ascii="Palatino Linotype" w:hAnsi="Palatino Linotype"/>
          <w:b/>
          <w:bCs/>
          <w:i/>
          <w:sz w:val="22"/>
          <w:szCs w:val="22"/>
        </w:rPr>
        <w:t>V</w:t>
      </w:r>
      <w:r w:rsidRPr="00C22A47">
        <w:rPr>
          <w:rFonts w:ascii="Palatino Linotype" w:hAnsi="Palatino Linotype"/>
          <w:i/>
          <w:sz w:val="22"/>
          <w:szCs w:val="22"/>
        </w:rPr>
        <w:t>. La entrega de información incompleta;</w:t>
      </w:r>
      <w:r w:rsidR="00893EE2" w:rsidRPr="00C22A47">
        <w:rPr>
          <w:rFonts w:ascii="Palatino Linotype" w:eastAsia="Palatino Linotype" w:hAnsi="Palatino Linotype" w:cs="Palatino Linotype"/>
          <w:i/>
          <w:sz w:val="22"/>
          <w:szCs w:val="22"/>
        </w:rPr>
        <w:t>”</w:t>
      </w:r>
    </w:p>
    <w:p w14:paraId="2D4605B7" w14:textId="77777777"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lastRenderedPageBreak/>
        <w:t xml:space="preserve">Tercero. Materia de la revisión. </w:t>
      </w:r>
      <w:r w:rsidRPr="00C22A4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22A4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22A47">
        <w:rPr>
          <w:rFonts w:ascii="Palatino Linotype" w:eastAsia="Palatino Linotype" w:hAnsi="Palatino Linotype" w:cs="Palatino Linotype"/>
        </w:rPr>
        <w:t xml:space="preserve">de 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o en su defecto, en caso de ser procedente, ordenar la entrega de información oportuna.</w:t>
      </w:r>
    </w:p>
    <w:p w14:paraId="72560A6E" w14:textId="2472F7B1" w:rsidR="00E77C28" w:rsidRPr="00C22A47" w:rsidRDefault="0060386E">
      <w:pPr>
        <w:spacing w:before="240" w:after="240" w:line="360" w:lineRule="auto"/>
        <w:ind w:right="51"/>
        <w:jc w:val="both"/>
        <w:rPr>
          <w:rFonts w:ascii="Palatino Linotype" w:hAnsi="Palatino Linotype"/>
        </w:rPr>
      </w:pPr>
      <w:bookmarkStart w:id="5" w:name="_heading=h.2et92p0" w:colFirst="0" w:colLast="0"/>
      <w:bookmarkEnd w:id="5"/>
      <w:r w:rsidRPr="00C22A47">
        <w:rPr>
          <w:rFonts w:ascii="Palatino Linotype" w:eastAsia="Palatino Linotype" w:hAnsi="Palatino Linotype" w:cs="Palatino Linotype"/>
          <w:b/>
        </w:rPr>
        <w:t xml:space="preserve">Cuarto. Estudio del asunto. </w:t>
      </w:r>
      <w:r w:rsidRPr="00C22A47">
        <w:rPr>
          <w:rFonts w:ascii="Palatino Linotype" w:eastAsia="Palatino Linotype" w:hAnsi="Palatino Linotype" w:cs="Palatino Linotype"/>
        </w:rPr>
        <w:t xml:space="preserve">Del análisis de la solicitud de información, motivo del recurso de revisión que ahora se resuelve se advierte que 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requirió al </w:t>
      </w:r>
      <w:r w:rsidRPr="00C22A47">
        <w:rPr>
          <w:rFonts w:ascii="Palatino Linotype" w:eastAsia="Palatino Linotype" w:hAnsi="Palatino Linotype" w:cs="Palatino Linotype"/>
          <w:b/>
        </w:rPr>
        <w:t xml:space="preserve">Sujeto Obligado </w:t>
      </w:r>
      <w:r w:rsidRPr="00C22A47">
        <w:rPr>
          <w:rFonts w:ascii="Palatino Linotype" w:eastAsia="Palatino Linotype" w:hAnsi="Palatino Linotype" w:cs="Palatino Linotype"/>
        </w:rPr>
        <w:t>le proporcione, información consistente en lo siguiente</w:t>
      </w:r>
      <w:r w:rsidRPr="00C22A47">
        <w:rPr>
          <w:rFonts w:ascii="Palatino Linotype" w:hAnsi="Palatino Linotype"/>
        </w:rPr>
        <w:t>:</w:t>
      </w:r>
    </w:p>
    <w:p w14:paraId="6994F7FF" w14:textId="132E5619" w:rsidR="00771E1E" w:rsidRPr="00C22A47" w:rsidRDefault="005E0CED" w:rsidP="005E0CED">
      <w:pPr>
        <w:spacing w:before="240" w:after="240" w:line="360" w:lineRule="auto"/>
        <w:ind w:left="284" w:right="51"/>
        <w:jc w:val="both"/>
        <w:rPr>
          <w:rFonts w:ascii="Palatino Linotype" w:hAnsi="Palatino Linotype"/>
        </w:rPr>
      </w:pPr>
      <w:r w:rsidRPr="00C22A47">
        <w:rPr>
          <w:rFonts w:ascii="Palatino Linotype" w:hAnsi="Palatino Linotype"/>
        </w:rPr>
        <w:t xml:space="preserve">1. Número de empleado, adscripción, si </w:t>
      </w:r>
      <w:r w:rsidR="006E6D2A" w:rsidRPr="00C22A47">
        <w:rPr>
          <w:rFonts w:ascii="Palatino Linotype" w:hAnsi="Palatino Linotype"/>
        </w:rPr>
        <w:t xml:space="preserve">es sindicalizado o eventual así como </w:t>
      </w:r>
      <w:r w:rsidRPr="00C22A47">
        <w:rPr>
          <w:rFonts w:ascii="Palatino Linotype" w:hAnsi="Palatino Linotype"/>
        </w:rPr>
        <w:t>fecha de ingreso a el organismo del 1 de enero al 15 de mayo del 2021.</w:t>
      </w:r>
    </w:p>
    <w:p w14:paraId="540EE208" w14:textId="613F7605" w:rsidR="00596BAA" w:rsidRPr="00C22A47" w:rsidRDefault="00517872" w:rsidP="00517872">
      <w:pPr>
        <w:spacing w:before="240" w:after="240" w:line="360" w:lineRule="auto"/>
        <w:jc w:val="both"/>
        <w:rPr>
          <w:rFonts w:ascii="Palatino Linotype" w:hAnsi="Palatino Linotype"/>
          <w:iCs/>
        </w:rPr>
      </w:pPr>
      <w:r w:rsidRPr="00C22A47">
        <w:rPr>
          <w:rFonts w:ascii="Palatino Linotype" w:hAnsi="Palatino Linotype" w:cs="Arial"/>
        </w:rPr>
        <w:t xml:space="preserve">En ejercicio de la </w:t>
      </w:r>
      <w:r w:rsidRPr="00C22A47">
        <w:rPr>
          <w:rFonts w:ascii="Palatino Linotype" w:hAnsi="Palatino Linotype"/>
        </w:rPr>
        <w:t>facultad conferida en el artículo 159</w:t>
      </w:r>
      <w:r w:rsidR="00596BAA" w:rsidRPr="00C22A47">
        <w:rPr>
          <w:rFonts w:ascii="Palatino Linotype" w:hAnsi="Palatino Linotype"/>
        </w:rPr>
        <w:t>,</w:t>
      </w:r>
      <w:r w:rsidRPr="00C22A47">
        <w:rPr>
          <w:rFonts w:ascii="Palatino Linotype" w:hAnsi="Palatino Linotype"/>
        </w:rPr>
        <w:t xml:space="preserve"> primer párrafo de la </w:t>
      </w:r>
      <w:r w:rsidRPr="00C22A47">
        <w:rPr>
          <w:rFonts w:ascii="Palatino Linotype" w:hAnsi="Palatino Linotype"/>
          <w:iCs/>
        </w:rPr>
        <w:t>Ley de Transparencia y Acceso a la Información Pública del Estado de México</w:t>
      </w:r>
      <w:r w:rsidRPr="00C22A47">
        <w:rPr>
          <w:rFonts w:ascii="Palatino Linotype" w:hAnsi="Palatino Linotype"/>
          <w:i/>
        </w:rPr>
        <w:t>,</w:t>
      </w:r>
      <w:r w:rsidR="00596BAA" w:rsidRPr="00C22A47">
        <w:rPr>
          <w:rFonts w:ascii="Palatino Linotype" w:hAnsi="Palatino Linotype"/>
          <w:i/>
        </w:rPr>
        <w:t xml:space="preserve"> </w:t>
      </w:r>
      <w:r w:rsidR="00596BAA" w:rsidRPr="00C22A47">
        <w:rPr>
          <w:rFonts w:ascii="Palatino Linotype" w:hAnsi="Palatino Linotype"/>
          <w:iCs/>
        </w:rPr>
        <w:t>mismo que se inserta a continuación para mayor referencia:</w:t>
      </w:r>
    </w:p>
    <w:p w14:paraId="61919BB2" w14:textId="480B943D" w:rsidR="00596BAA" w:rsidRPr="00C22A47" w:rsidRDefault="00596BAA" w:rsidP="00596BAA">
      <w:pPr>
        <w:spacing w:before="120" w:after="120"/>
        <w:ind w:left="851" w:right="902"/>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bCs/>
          <w:i/>
          <w:sz w:val="22"/>
          <w:szCs w:val="22"/>
        </w:rPr>
        <w:t>Artículo 159.</w:t>
      </w:r>
      <w:r w:rsidRPr="00C22A47">
        <w:rPr>
          <w:rFonts w:ascii="Palatino Linotype" w:hAnsi="Palatino Linotype"/>
          <w:i/>
          <w:sz w:val="22"/>
          <w:szCs w:val="22"/>
        </w:rPr>
        <w:t xml:space="preserve"> </w:t>
      </w:r>
      <w:r w:rsidRPr="00C22A47">
        <w:rPr>
          <w:rFonts w:ascii="Palatino Linotype" w:hAnsi="Palatino Linotype"/>
          <w:b/>
          <w:bCs/>
          <w:i/>
          <w:sz w:val="22"/>
          <w:szCs w:val="22"/>
        </w:rPr>
        <w:t>Cuando los detalles proporcionados para localizar los documentos resulten insuficientes, incompletos</w:t>
      </w:r>
      <w:r w:rsidRPr="00C22A47">
        <w:rPr>
          <w:rFonts w:ascii="Palatino Linotype" w:hAnsi="Palatino Linotype"/>
          <w:i/>
          <w:sz w:val="22"/>
          <w:szCs w:val="22"/>
        </w:rPr>
        <w:t xml:space="preserve"> o sean erróneos, </w:t>
      </w:r>
      <w:r w:rsidRPr="00C22A47">
        <w:rPr>
          <w:rFonts w:ascii="Palatino Linotype" w:hAnsi="Palatino Linotype"/>
          <w:b/>
          <w:bCs/>
          <w:i/>
          <w:sz w:val="22"/>
          <w:szCs w:val="22"/>
        </w:rPr>
        <w:t>la Unidad de Transparencia podrá requerir al solicitante</w:t>
      </w:r>
      <w:r w:rsidRPr="00C22A47">
        <w:rPr>
          <w:rFonts w:ascii="Palatino Linotype" w:hAnsi="Palatino Linotype"/>
          <w:i/>
          <w:sz w:val="22"/>
          <w:szCs w:val="22"/>
        </w:rPr>
        <w:t>, por una sola vez y dentro de un plazo que no podrá exceder de cinco días hábiles contados a partir de la presentación de la solicitud</w:t>
      </w:r>
      <w:r w:rsidRPr="00C22A47">
        <w:rPr>
          <w:rFonts w:ascii="Palatino Linotype" w:hAnsi="Palatino Linotype"/>
          <w:b/>
          <w:bCs/>
          <w:i/>
          <w:sz w:val="22"/>
          <w:szCs w:val="22"/>
        </w:rPr>
        <w:t>, para que</w:t>
      </w:r>
      <w:r w:rsidRPr="00C22A47">
        <w:rPr>
          <w:rFonts w:ascii="Palatino Linotype" w:hAnsi="Palatino Linotype"/>
          <w:i/>
          <w:sz w:val="22"/>
          <w:szCs w:val="22"/>
        </w:rPr>
        <w:t xml:space="preserve">, en un término de hasta diez días hábiles, </w:t>
      </w:r>
      <w:r w:rsidRPr="00C22A47">
        <w:rPr>
          <w:rFonts w:ascii="Palatino Linotype" w:hAnsi="Palatino Linotype"/>
          <w:b/>
          <w:bCs/>
          <w:i/>
          <w:sz w:val="22"/>
          <w:szCs w:val="22"/>
        </w:rPr>
        <w:t>indique otros elementos que complementen, corrijan o amplíen los datos proporcionados o bien, precise uno o varios requerimientos de información</w:t>
      </w:r>
      <w:r w:rsidRPr="00C22A47">
        <w:rPr>
          <w:rFonts w:ascii="Palatino Linotype" w:hAnsi="Palatino Linotype"/>
          <w:i/>
          <w:sz w:val="22"/>
          <w:szCs w:val="22"/>
        </w:rPr>
        <w:t>.”</w:t>
      </w:r>
    </w:p>
    <w:p w14:paraId="31102A33" w14:textId="7872A561" w:rsidR="00517872" w:rsidRPr="00C22A47" w:rsidRDefault="00596BAA" w:rsidP="00517872">
      <w:pPr>
        <w:spacing w:before="240" w:after="240" w:line="360" w:lineRule="auto"/>
        <w:jc w:val="both"/>
        <w:rPr>
          <w:rFonts w:ascii="Palatino Linotype" w:hAnsi="Palatino Linotype"/>
        </w:rPr>
      </w:pPr>
      <w:r w:rsidRPr="00C22A47">
        <w:rPr>
          <w:rFonts w:ascii="Palatino Linotype" w:hAnsi="Palatino Linotype"/>
        </w:rPr>
        <w:t>El</w:t>
      </w:r>
      <w:r w:rsidR="00517872" w:rsidRPr="00C22A47">
        <w:rPr>
          <w:rFonts w:ascii="Palatino Linotype" w:hAnsi="Palatino Linotype"/>
          <w:b/>
          <w:bCs/>
        </w:rPr>
        <w:t xml:space="preserve"> Sujeto Obligado,</w:t>
      </w:r>
      <w:r w:rsidR="00517872" w:rsidRPr="00C22A47">
        <w:rPr>
          <w:rFonts w:ascii="Palatino Linotype" w:hAnsi="Palatino Linotype"/>
        </w:rPr>
        <w:t xml:space="preserve"> a través de la Titular de la Unidad de Transparencia, requirió a la persona solicitante, el mismo día en el que presentó la solicitud de información, a </w:t>
      </w:r>
      <w:r w:rsidR="00517872" w:rsidRPr="00C22A47">
        <w:rPr>
          <w:rFonts w:ascii="Palatino Linotype" w:hAnsi="Palatino Linotype"/>
        </w:rPr>
        <w:lastRenderedPageBreak/>
        <w:t>efecto de que, dentro de los diez días hábiles siguientes, aclarara y/o especificara el nombre del servidor público del cual requería la información, en consecuencia, la particular desahogó el mismo, en los términos siguientes:</w:t>
      </w:r>
    </w:p>
    <w:p w14:paraId="1CBADC63" w14:textId="2CC512A6" w:rsidR="00517872" w:rsidRPr="00C22A47" w:rsidRDefault="00517872" w:rsidP="00517872">
      <w:pPr>
        <w:ind w:left="851" w:right="900"/>
        <w:jc w:val="both"/>
        <w:rPr>
          <w:rFonts w:ascii="Palatino Linotype" w:hAnsi="Palatino Linotype" w:cs="Arial"/>
          <w:i/>
          <w:sz w:val="22"/>
          <w:szCs w:val="22"/>
        </w:rPr>
      </w:pPr>
      <w:r w:rsidRPr="00C22A47">
        <w:rPr>
          <w:rFonts w:ascii="Palatino Linotype" w:hAnsi="Palatino Linotype" w:cs="Arial"/>
          <w:i/>
          <w:sz w:val="22"/>
          <w:szCs w:val="22"/>
        </w:rPr>
        <w:t>“Requiero el nombre completo y apellidos de todos los servidores públicos que prestan sus servicios ante ese organismo y conforme a la periodicidad señalada así como la nómina y los recibos de nómina de la última quincena de 2021 y finalmente las actas de entrega recepción con sus anexos de la contraloría, dirección general y comercialización de los servidores públicos salientes del 2021.” (sic)</w:t>
      </w:r>
    </w:p>
    <w:p w14:paraId="5712D583" w14:textId="4FA7F277" w:rsidR="00596BAA" w:rsidRPr="00C22A47" w:rsidRDefault="00596BAA" w:rsidP="00517872">
      <w:pPr>
        <w:spacing w:before="240" w:after="240" w:line="360" w:lineRule="auto"/>
        <w:jc w:val="both"/>
        <w:rPr>
          <w:rFonts w:ascii="Palatino Linotype" w:hAnsi="Palatino Linotype"/>
        </w:rPr>
      </w:pPr>
      <w:r w:rsidRPr="00C22A47">
        <w:rPr>
          <w:rFonts w:ascii="Palatino Linotype" w:hAnsi="Palatino Linotype"/>
        </w:rPr>
        <w:t xml:space="preserve">Siendo importante mencionar que de conformidad con el párrafo segundo del </w:t>
      </w:r>
      <w:r w:rsidR="006E6D2A" w:rsidRPr="00C22A47">
        <w:rPr>
          <w:rFonts w:ascii="Palatino Linotype" w:hAnsi="Palatino Linotype"/>
        </w:rPr>
        <w:t>artículo</w:t>
      </w:r>
      <w:r w:rsidRPr="00C22A47">
        <w:rPr>
          <w:rFonts w:ascii="Palatino Linotype" w:hAnsi="Palatino Linotype"/>
        </w:rPr>
        <w:t xml:space="preserve"> 159 de la Ley de la materia, </w:t>
      </w:r>
      <w:r w:rsidR="00504FFA" w:rsidRPr="00C22A47">
        <w:rPr>
          <w:rFonts w:ascii="Palatino Linotype" w:hAnsi="Palatino Linotype"/>
        </w:rPr>
        <w:t xml:space="preserve">cuando el requerimiento de información adicional sea procedente, </w:t>
      </w:r>
      <w:r w:rsidRPr="00C22A47">
        <w:rPr>
          <w:rFonts w:ascii="Palatino Linotype" w:hAnsi="Palatino Linotype"/>
        </w:rPr>
        <w:t xml:space="preserve">los Sujetos Obligados atenderán </w:t>
      </w:r>
      <w:r w:rsidR="00504FFA" w:rsidRPr="00C22A47">
        <w:rPr>
          <w:rFonts w:ascii="Palatino Linotype" w:hAnsi="Palatino Linotype"/>
        </w:rPr>
        <w:t>las solicitudes de información en los términos en los que fue desahogado dicho requerimiento por las personas solicitantes de la información, a saber:</w:t>
      </w:r>
    </w:p>
    <w:p w14:paraId="2C3CF6FC" w14:textId="496725D7" w:rsidR="00504FFA" w:rsidRPr="00C22A47" w:rsidRDefault="00504FFA" w:rsidP="00504FFA">
      <w:pPr>
        <w:spacing w:before="240" w:after="240"/>
        <w:ind w:left="851" w:right="900"/>
        <w:jc w:val="both"/>
        <w:rPr>
          <w:rFonts w:ascii="Palatino Linotype" w:hAnsi="Palatino Linotype"/>
          <w:i/>
          <w:iCs/>
          <w:sz w:val="22"/>
          <w:szCs w:val="22"/>
        </w:rPr>
      </w:pPr>
      <w:r w:rsidRPr="00C22A47">
        <w:rPr>
          <w:rFonts w:ascii="Palatino Linotype" w:hAnsi="Palatino Linotype"/>
          <w:i/>
          <w:iCs/>
          <w:sz w:val="22"/>
          <w:szCs w:val="22"/>
        </w:rPr>
        <w:t>“</w:t>
      </w:r>
      <w:r w:rsidRPr="00C22A47">
        <w:rPr>
          <w:rFonts w:ascii="Palatino Linotype" w:hAnsi="Palatino Linotype"/>
          <w:b/>
          <w:bCs/>
          <w:i/>
          <w:iCs/>
          <w:sz w:val="22"/>
          <w:szCs w:val="22"/>
        </w:rPr>
        <w:t>Artículo 159</w:t>
      </w:r>
      <w:r w:rsidRPr="00C22A47">
        <w:rPr>
          <w:rFonts w:ascii="Palatino Linotype" w:hAnsi="Palatino Linotype"/>
          <w:i/>
          <w:iCs/>
          <w:sz w:val="22"/>
          <w:szCs w:val="22"/>
        </w:rPr>
        <w:t>...</w:t>
      </w:r>
    </w:p>
    <w:p w14:paraId="152372FD" w14:textId="0B4FF315" w:rsidR="00504FFA" w:rsidRPr="00C22A47" w:rsidRDefault="00504FFA" w:rsidP="00504FFA">
      <w:pPr>
        <w:spacing w:before="240" w:after="240"/>
        <w:ind w:left="851" w:right="900"/>
        <w:jc w:val="both"/>
        <w:rPr>
          <w:rFonts w:ascii="Palatino Linotype" w:hAnsi="Palatino Linotype"/>
          <w:i/>
          <w:iCs/>
          <w:sz w:val="22"/>
          <w:szCs w:val="22"/>
        </w:rPr>
      </w:pPr>
      <w:r w:rsidRPr="00C22A47">
        <w:rPr>
          <w:rFonts w:ascii="Palatino Linotype" w:hAnsi="Palatino Linotype"/>
          <w:i/>
          <w:iCs/>
          <w:sz w:val="22"/>
          <w:szCs w:val="22"/>
        </w:rPr>
        <w:t xml:space="preserve">En este requerimiento interrumpirá el plazo de respuesta establecido en el artículo 163 de la presente Ley, por lo que comenzará a computarse nuevamente al día siguiente del desahogo por parte del particular. En este caso, </w:t>
      </w:r>
      <w:r w:rsidRPr="00C22A47">
        <w:rPr>
          <w:rFonts w:ascii="Palatino Linotype" w:hAnsi="Palatino Linotype"/>
          <w:b/>
          <w:bCs/>
          <w:i/>
          <w:iCs/>
          <w:sz w:val="22"/>
          <w:szCs w:val="22"/>
        </w:rPr>
        <w:t xml:space="preserve">el sujeto </w:t>
      </w:r>
      <w:r w:rsidRPr="00C22A47">
        <w:rPr>
          <w:rFonts w:ascii="Palatino Linotype" w:hAnsi="Palatino Linotype"/>
          <w:b/>
          <w:bCs/>
          <w:i/>
          <w:iCs/>
          <w:sz w:val="22"/>
          <w:szCs w:val="22"/>
          <w:u w:val="single"/>
        </w:rPr>
        <w:t>obligado atenderá la solicitud en los términos en que fue desahogado el requerimiento</w:t>
      </w:r>
      <w:r w:rsidRPr="00C22A47">
        <w:rPr>
          <w:rFonts w:ascii="Palatino Linotype" w:hAnsi="Palatino Linotype"/>
          <w:b/>
          <w:bCs/>
          <w:i/>
          <w:iCs/>
          <w:sz w:val="22"/>
          <w:szCs w:val="22"/>
        </w:rPr>
        <w:t xml:space="preserve"> de información adicional</w:t>
      </w:r>
      <w:r w:rsidRPr="00C22A47">
        <w:rPr>
          <w:rFonts w:ascii="Palatino Linotype" w:hAnsi="Palatino Linotype"/>
          <w:i/>
          <w:iCs/>
          <w:sz w:val="22"/>
          <w:szCs w:val="22"/>
        </w:rPr>
        <w:t>.”</w:t>
      </w:r>
    </w:p>
    <w:p w14:paraId="0061B761" w14:textId="57D5E3A1" w:rsidR="00504FFA" w:rsidRPr="00C22A47" w:rsidRDefault="00504FFA" w:rsidP="00517872">
      <w:pPr>
        <w:spacing w:before="240" w:after="240" w:line="360" w:lineRule="auto"/>
        <w:jc w:val="both"/>
        <w:rPr>
          <w:rFonts w:ascii="Palatino Linotype" w:hAnsi="Palatino Linotype"/>
        </w:rPr>
      </w:pPr>
      <w:r w:rsidRPr="00C22A47">
        <w:rPr>
          <w:rFonts w:ascii="Palatino Linotype" w:hAnsi="Palatino Linotype"/>
        </w:rPr>
        <w:t xml:space="preserve">En tal sentido, debe entenderse que la persona solicitante de la información requirió al </w:t>
      </w:r>
      <w:r w:rsidRPr="00C22A47">
        <w:rPr>
          <w:rFonts w:ascii="Palatino Linotype" w:hAnsi="Palatino Linotype"/>
          <w:b/>
          <w:bCs/>
        </w:rPr>
        <w:t>Sujeto Obligado</w:t>
      </w:r>
      <w:r w:rsidRPr="00C22A47">
        <w:rPr>
          <w:rFonts w:ascii="Palatino Linotype" w:hAnsi="Palatino Linotype"/>
        </w:rPr>
        <w:t xml:space="preserve"> la entrega de la siguiente información:</w:t>
      </w:r>
    </w:p>
    <w:p w14:paraId="4C1F1EED" w14:textId="455C3C59" w:rsidR="00B035B8" w:rsidRPr="00C22A47" w:rsidRDefault="00B035B8" w:rsidP="00E2458E">
      <w:pPr>
        <w:spacing w:before="240" w:after="240" w:line="360" w:lineRule="auto"/>
        <w:ind w:left="284"/>
        <w:jc w:val="both"/>
        <w:rPr>
          <w:rFonts w:ascii="Palatino Linotype" w:eastAsia="Palatino Linotype" w:hAnsi="Palatino Linotype" w:cs="Palatino Linotype"/>
        </w:rPr>
      </w:pPr>
      <w:r w:rsidRPr="00C22A47">
        <w:rPr>
          <w:rFonts w:ascii="Palatino Linotype" w:hAnsi="Palatino Linotype"/>
        </w:rPr>
        <w:t>1. N</w:t>
      </w:r>
      <w:r w:rsidRPr="00C22A47">
        <w:rPr>
          <w:rFonts w:ascii="Palatino Linotype" w:eastAsia="Palatino Linotype" w:hAnsi="Palatino Linotype" w:cs="Palatino Linotype"/>
        </w:rPr>
        <w:t>ombre completo y apellidos de todos los servidores públicos que prestan sus servicios ante es</w:t>
      </w:r>
      <w:r w:rsidR="00E2458E" w:rsidRPr="00C22A47">
        <w:rPr>
          <w:rFonts w:ascii="Palatino Linotype" w:eastAsia="Palatino Linotype" w:hAnsi="Palatino Linotype" w:cs="Palatino Linotype"/>
        </w:rPr>
        <w:t>t</w:t>
      </w:r>
      <w:r w:rsidRPr="00C22A47">
        <w:rPr>
          <w:rFonts w:ascii="Palatino Linotype" w:eastAsia="Palatino Linotype" w:hAnsi="Palatino Linotype" w:cs="Palatino Linotype"/>
        </w:rPr>
        <w:t>e organismo y conforme a la periodicidad señalada.</w:t>
      </w:r>
    </w:p>
    <w:p w14:paraId="129C4F48" w14:textId="69096655" w:rsidR="00B035B8" w:rsidRPr="00C22A47" w:rsidRDefault="00B035B8" w:rsidP="00E2458E">
      <w:pPr>
        <w:spacing w:before="240" w:after="240" w:line="360" w:lineRule="auto"/>
        <w:ind w:left="284"/>
        <w:jc w:val="both"/>
        <w:rPr>
          <w:rFonts w:ascii="Palatino Linotype" w:eastAsia="Palatino Linotype" w:hAnsi="Palatino Linotype" w:cs="Palatino Linotype"/>
        </w:rPr>
      </w:pPr>
      <w:r w:rsidRPr="00C22A47">
        <w:rPr>
          <w:rFonts w:ascii="Palatino Linotype" w:eastAsia="Palatino Linotype" w:hAnsi="Palatino Linotype" w:cs="Palatino Linotype"/>
        </w:rPr>
        <w:t>2. Nómina y los recibos de nómina de la última quincena de 2021.</w:t>
      </w:r>
    </w:p>
    <w:p w14:paraId="5D654EE4" w14:textId="3CEABA3C" w:rsidR="00B035B8" w:rsidRPr="00C22A47" w:rsidRDefault="00B035B8" w:rsidP="00E2458E">
      <w:pPr>
        <w:spacing w:before="240" w:after="240" w:line="360" w:lineRule="auto"/>
        <w:ind w:left="284"/>
        <w:jc w:val="both"/>
        <w:rPr>
          <w:rFonts w:ascii="Palatino Linotype" w:eastAsia="Palatino Linotype" w:hAnsi="Palatino Linotype" w:cs="Palatino Linotype"/>
          <w:b/>
        </w:rPr>
      </w:pPr>
      <w:r w:rsidRPr="00C22A47">
        <w:rPr>
          <w:rFonts w:ascii="Palatino Linotype" w:eastAsia="Palatino Linotype" w:hAnsi="Palatino Linotype" w:cs="Palatino Linotype"/>
        </w:rPr>
        <w:lastRenderedPageBreak/>
        <w:t xml:space="preserve">3. Actas de entrega recepción con sus anexos de la </w:t>
      </w:r>
      <w:r w:rsidR="00112FDA" w:rsidRPr="00C22A47">
        <w:rPr>
          <w:rFonts w:ascii="Palatino Linotype" w:eastAsia="Palatino Linotype" w:hAnsi="Palatino Linotype" w:cs="Palatino Linotype"/>
        </w:rPr>
        <w:t>C</w:t>
      </w:r>
      <w:r w:rsidRPr="00C22A47">
        <w:rPr>
          <w:rFonts w:ascii="Palatino Linotype" w:eastAsia="Palatino Linotype" w:hAnsi="Palatino Linotype" w:cs="Palatino Linotype"/>
        </w:rPr>
        <w:t xml:space="preserve">ontraloría, </w:t>
      </w:r>
      <w:r w:rsidR="00112FDA" w:rsidRPr="00C22A47">
        <w:rPr>
          <w:rFonts w:ascii="Palatino Linotype" w:eastAsia="Palatino Linotype" w:hAnsi="Palatino Linotype" w:cs="Palatino Linotype"/>
        </w:rPr>
        <w:t>D</w:t>
      </w:r>
      <w:r w:rsidRPr="00C22A47">
        <w:rPr>
          <w:rFonts w:ascii="Palatino Linotype" w:eastAsia="Palatino Linotype" w:hAnsi="Palatino Linotype" w:cs="Palatino Linotype"/>
        </w:rPr>
        <w:t xml:space="preserve">irección </w:t>
      </w:r>
      <w:r w:rsidR="00112FDA" w:rsidRPr="00C22A47">
        <w:rPr>
          <w:rFonts w:ascii="Palatino Linotype" w:eastAsia="Palatino Linotype" w:hAnsi="Palatino Linotype" w:cs="Palatino Linotype"/>
        </w:rPr>
        <w:t>G</w:t>
      </w:r>
      <w:r w:rsidRPr="00C22A47">
        <w:rPr>
          <w:rFonts w:ascii="Palatino Linotype" w:eastAsia="Palatino Linotype" w:hAnsi="Palatino Linotype" w:cs="Palatino Linotype"/>
        </w:rPr>
        <w:t xml:space="preserve">eneral y </w:t>
      </w:r>
      <w:r w:rsidR="00112FDA" w:rsidRPr="00C22A47">
        <w:rPr>
          <w:rFonts w:ascii="Palatino Linotype" w:eastAsia="Palatino Linotype" w:hAnsi="Palatino Linotype" w:cs="Palatino Linotype"/>
        </w:rPr>
        <w:t>C</w:t>
      </w:r>
      <w:r w:rsidRPr="00C22A47">
        <w:rPr>
          <w:rFonts w:ascii="Palatino Linotype" w:eastAsia="Palatino Linotype" w:hAnsi="Palatino Linotype" w:cs="Palatino Linotype"/>
        </w:rPr>
        <w:t>omercialización de los servidores públicos salientes del 2021.</w:t>
      </w:r>
    </w:p>
    <w:p w14:paraId="1639A5AB" w14:textId="11615706" w:rsidR="00517872" w:rsidRPr="00C22A47" w:rsidRDefault="00C5526C" w:rsidP="00517872">
      <w:pPr>
        <w:spacing w:before="240" w:after="240" w:line="360" w:lineRule="auto"/>
        <w:jc w:val="both"/>
        <w:rPr>
          <w:rFonts w:ascii="Palatino Linotype" w:hAnsi="Palatino Linotype"/>
        </w:rPr>
      </w:pPr>
      <w:r w:rsidRPr="00C22A47">
        <w:rPr>
          <w:rFonts w:ascii="Palatino Linotype" w:hAnsi="Palatino Linotype"/>
        </w:rPr>
        <w:t>En esta tesitura, u</w:t>
      </w:r>
      <w:r w:rsidR="00596BAA" w:rsidRPr="00C22A47">
        <w:rPr>
          <w:rFonts w:ascii="Palatino Linotype" w:hAnsi="Palatino Linotype"/>
        </w:rPr>
        <w:t xml:space="preserve">na vez desahogado el requerimiento en tiempo y forma por la persona solicitante, el </w:t>
      </w:r>
      <w:r w:rsidR="00596BAA" w:rsidRPr="00C22A47">
        <w:rPr>
          <w:rFonts w:ascii="Palatino Linotype" w:hAnsi="Palatino Linotype"/>
          <w:b/>
          <w:bCs/>
        </w:rPr>
        <w:t>Sujeto Obligado</w:t>
      </w:r>
      <w:r w:rsidR="00596BAA" w:rsidRPr="00C22A47">
        <w:rPr>
          <w:rFonts w:ascii="Palatino Linotype" w:hAnsi="Palatino Linotype"/>
        </w:rPr>
        <w:t xml:space="preserve"> emitió respuesta, </w:t>
      </w:r>
      <w:r w:rsidR="00AF2CAD" w:rsidRPr="00C22A47">
        <w:rPr>
          <w:rFonts w:ascii="Palatino Linotype" w:hAnsi="Palatino Linotype"/>
        </w:rPr>
        <w:t xml:space="preserve">a través del Director de Administración y la Subdirección de Recursos Humanos para atender los puntos 1 y 2, </w:t>
      </w:r>
      <w:r w:rsidR="00045C6F" w:rsidRPr="00C22A47">
        <w:rPr>
          <w:rFonts w:ascii="Palatino Linotype" w:hAnsi="Palatino Linotype"/>
        </w:rPr>
        <w:t xml:space="preserve">relativos al nombre y apellido de los servidores públicos </w:t>
      </w:r>
      <w:r w:rsidR="00AF2CAD" w:rsidRPr="00C22A47">
        <w:rPr>
          <w:rFonts w:ascii="Palatino Linotype" w:hAnsi="Palatino Linotype"/>
        </w:rPr>
        <w:t>y</w:t>
      </w:r>
      <w:r w:rsidR="00045C6F" w:rsidRPr="00C22A47">
        <w:rPr>
          <w:rFonts w:ascii="Palatino Linotype" w:hAnsi="Palatino Linotype"/>
        </w:rPr>
        <w:t xml:space="preserve"> los recibos de nómina, </w:t>
      </w:r>
      <w:r w:rsidR="00AF2CAD" w:rsidRPr="00C22A47">
        <w:rPr>
          <w:rFonts w:ascii="Palatino Linotype" w:hAnsi="Palatino Linotype"/>
        </w:rPr>
        <w:t xml:space="preserve"> </w:t>
      </w:r>
      <w:r w:rsidR="00045C6F" w:rsidRPr="00C22A47">
        <w:rPr>
          <w:rFonts w:ascii="Palatino Linotype" w:hAnsi="Palatino Linotype"/>
        </w:rPr>
        <w:t xml:space="preserve">y, </w:t>
      </w:r>
      <w:r w:rsidR="00AF2CAD" w:rsidRPr="00C22A47">
        <w:rPr>
          <w:rFonts w:ascii="Palatino Linotype" w:hAnsi="Palatino Linotype"/>
        </w:rPr>
        <w:t xml:space="preserve">el Contralor Municipal y la </w:t>
      </w:r>
      <w:r w:rsidR="00AF2CAD" w:rsidRPr="00C22A47">
        <w:rPr>
          <w:rFonts w:ascii="Palatino Linotype" w:eastAsia="Palatino Linotype" w:hAnsi="Palatino Linotype" w:cs="Palatino Linotype"/>
        </w:rPr>
        <w:t>Jefa de Departamento de Situación Patrimonial, Declaración de Intereses y Entrega Recepción, para atender el punto 3</w:t>
      </w:r>
      <w:r w:rsidR="00045C6F" w:rsidRPr="00C22A47">
        <w:rPr>
          <w:rFonts w:ascii="Palatino Linotype" w:eastAsia="Palatino Linotype" w:hAnsi="Palatino Linotype" w:cs="Palatino Linotype"/>
        </w:rPr>
        <w:t>, relativo a las actas de entrega recepción de la Contraloría, Dirección General y Comercialización, en los términos detallados en el antecedente cuatro de la presente resolución.</w:t>
      </w:r>
    </w:p>
    <w:p w14:paraId="27BA766F" w14:textId="2D55AACD" w:rsidR="00045C6F" w:rsidRPr="00C22A47" w:rsidRDefault="00D574AA">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Conocida la respuesta por la persona </w:t>
      </w:r>
      <w:r w:rsidR="00B262A2" w:rsidRPr="00C22A47">
        <w:rPr>
          <w:rFonts w:ascii="Palatino Linotype" w:eastAsia="Palatino Linotype" w:hAnsi="Palatino Linotype" w:cs="Palatino Linotype"/>
        </w:rPr>
        <w:t>solicitante</w:t>
      </w:r>
      <w:r w:rsidRPr="00C22A47">
        <w:rPr>
          <w:rFonts w:ascii="Palatino Linotype" w:eastAsia="Palatino Linotype" w:hAnsi="Palatino Linotype" w:cs="Palatino Linotype"/>
        </w:rPr>
        <w:t xml:space="preserve">, al no estar conforme con los términos de la misma, </w:t>
      </w:r>
      <w:r w:rsidR="0060386E" w:rsidRPr="00C22A47">
        <w:rPr>
          <w:rFonts w:ascii="Palatino Linotype" w:eastAsia="Palatino Linotype" w:hAnsi="Palatino Linotype" w:cs="Palatino Linotype"/>
        </w:rPr>
        <w:t xml:space="preserve">interpuso el recurso de revisión que nos ocupa, mediante el cual </w:t>
      </w:r>
      <w:r w:rsidRPr="00C22A47">
        <w:rPr>
          <w:rFonts w:ascii="Palatino Linotype" w:eastAsia="Palatino Linotype" w:hAnsi="Palatino Linotype" w:cs="Palatino Linotype"/>
        </w:rPr>
        <w:t xml:space="preserve">señaló que </w:t>
      </w:r>
      <w:r w:rsidR="00045C6F" w:rsidRPr="00C22A47">
        <w:rPr>
          <w:rFonts w:ascii="Palatino Linotype" w:eastAsia="Palatino Linotype" w:hAnsi="Palatino Linotype" w:cs="Palatino Linotype"/>
        </w:rPr>
        <w:t xml:space="preserve">no se le proporcionó la información del número de empleado, asimismo, que no se le proporcionó el acta de entrega recepción, y finalmente, que no se </w:t>
      </w:r>
      <w:r w:rsidR="00DD2F5D" w:rsidRPr="00C22A47">
        <w:rPr>
          <w:rFonts w:ascii="Palatino Linotype" w:eastAsia="Palatino Linotype" w:hAnsi="Palatino Linotype" w:cs="Palatino Linotype"/>
        </w:rPr>
        <w:t xml:space="preserve">informó, de manera fundada y motivada </w:t>
      </w:r>
      <w:r w:rsidR="000F1FBA" w:rsidRPr="00C22A47">
        <w:rPr>
          <w:rFonts w:ascii="Palatino Linotype" w:eastAsia="Palatino Linotype" w:hAnsi="Palatino Linotype" w:cs="Palatino Linotype"/>
        </w:rPr>
        <w:t>porque</w:t>
      </w:r>
      <w:r w:rsidR="00DD2F5D" w:rsidRPr="00C22A47">
        <w:rPr>
          <w:rFonts w:ascii="Palatino Linotype" w:eastAsia="Palatino Linotype" w:hAnsi="Palatino Linotype" w:cs="Palatino Linotype"/>
        </w:rPr>
        <w:t xml:space="preserve"> no se le decía cual servidor público era sindicalizado y cual no, solicitando en el acto, se le entregara la información.</w:t>
      </w:r>
    </w:p>
    <w:p w14:paraId="6EB39AB9" w14:textId="6D5F43AC" w:rsidR="00CB59BF" w:rsidRPr="00C22A47" w:rsidRDefault="00CB59BF" w:rsidP="00CB59BF">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En este sentido, </w:t>
      </w:r>
      <w:r w:rsidR="00294BC0" w:rsidRPr="00C22A47">
        <w:rPr>
          <w:rFonts w:ascii="Palatino Linotype" w:eastAsia="Palatino Linotype" w:hAnsi="Palatino Linotype" w:cs="Palatino Linotype"/>
        </w:rPr>
        <w:t xml:space="preserve">en primer lugar, </w:t>
      </w:r>
      <w:r w:rsidRPr="00C22A47">
        <w:rPr>
          <w:rFonts w:ascii="Palatino Linotype" w:eastAsia="Palatino Linotype" w:hAnsi="Palatino Linotype" w:cs="Palatino Linotype"/>
        </w:rPr>
        <w:t xml:space="preserve">no pasa inadvertido para este Organismo Garante que los motivos de inconformidad aducidos, no versan sobre la totalidad de la información proporcionada por el </w:t>
      </w:r>
      <w:r w:rsidRPr="00C22A47">
        <w:rPr>
          <w:rFonts w:ascii="Palatino Linotype" w:eastAsia="Palatino Linotype" w:hAnsi="Palatino Linotype" w:cs="Palatino Linotype"/>
          <w:b/>
        </w:rPr>
        <w:t xml:space="preserve">Sujeto Obligado, </w:t>
      </w:r>
      <w:r w:rsidRPr="00C22A47">
        <w:rPr>
          <w:rFonts w:ascii="Palatino Linotype" w:eastAsia="Palatino Linotype" w:hAnsi="Palatino Linotype" w:cs="Palatino Linotype"/>
        </w:rPr>
        <w:t xml:space="preserve">pues la parte </w:t>
      </w:r>
      <w:r w:rsidRPr="00C22A47">
        <w:rPr>
          <w:rFonts w:ascii="Palatino Linotype" w:eastAsia="Palatino Linotype" w:hAnsi="Palatino Linotype" w:cs="Palatino Linotype"/>
          <w:b/>
        </w:rPr>
        <w:t>Recurrente</w:t>
      </w:r>
      <w:r w:rsidRPr="00C22A47">
        <w:rPr>
          <w:rFonts w:ascii="Palatino Linotype" w:eastAsia="Palatino Linotype" w:hAnsi="Palatino Linotype" w:cs="Palatino Linotype"/>
        </w:rPr>
        <w:t xml:space="preserve"> no manifestó inconformidad </w:t>
      </w:r>
      <w:r w:rsidR="00294BC0" w:rsidRPr="00C22A47">
        <w:rPr>
          <w:rFonts w:ascii="Palatino Linotype" w:eastAsia="Palatino Linotype" w:hAnsi="Palatino Linotype" w:cs="Palatino Linotype"/>
        </w:rPr>
        <w:t xml:space="preserve">alguna </w:t>
      </w:r>
      <w:r w:rsidRPr="00C22A47">
        <w:rPr>
          <w:rFonts w:ascii="Palatino Linotype" w:eastAsia="Palatino Linotype" w:hAnsi="Palatino Linotype" w:cs="Palatino Linotype"/>
        </w:rPr>
        <w:t>respecto del nombre de los servidores públicos, así como los recibos de nómina</w:t>
      </w:r>
      <w:r w:rsidR="00294BC0" w:rsidRPr="00C22A47">
        <w:rPr>
          <w:rFonts w:ascii="Palatino Linotype" w:eastAsia="Palatino Linotype" w:hAnsi="Palatino Linotype" w:cs="Palatino Linotype"/>
        </w:rPr>
        <w:t>.</w:t>
      </w:r>
    </w:p>
    <w:p w14:paraId="7B439EF8" w14:textId="77777777" w:rsidR="00CB59BF" w:rsidRPr="00C22A47" w:rsidRDefault="00CB59BF" w:rsidP="00CB59BF">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satisface la solicitud presentada.</w:t>
      </w:r>
    </w:p>
    <w:p w14:paraId="6C36825B" w14:textId="47356562" w:rsidR="00CB59BF" w:rsidRPr="00C22A47" w:rsidRDefault="00CB59BF" w:rsidP="00CB59BF">
      <w:pPr>
        <w:spacing w:before="240" w:after="36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Lo anterior es así, debido a que cuando la parte Recurrente impugna la respuesta del </w:t>
      </w:r>
      <w:r w:rsidRPr="00C22A47">
        <w:rPr>
          <w:rFonts w:ascii="Palatino Linotype" w:eastAsia="Palatino Linotype" w:hAnsi="Palatino Linotype" w:cs="Palatino Linotype"/>
          <w:b/>
        </w:rPr>
        <w:t>Sujeto Obligado</w:t>
      </w:r>
      <w:r w:rsidR="006E6D36" w:rsidRPr="00C22A47">
        <w:rPr>
          <w:rFonts w:ascii="Palatino Linotype" w:eastAsia="Palatino Linotype" w:hAnsi="Palatino Linotype" w:cs="Palatino Linotype"/>
        </w:rPr>
        <w:t>, y e</w:t>
      </w:r>
      <w:r w:rsidRPr="00C22A47">
        <w:rPr>
          <w:rFonts w:ascii="Palatino Linotype" w:eastAsia="Palatino Linotype" w:hAnsi="Palatino Linotype" w:cs="Palatino Linotype"/>
        </w:rPr>
        <w:t>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233DD6A" w14:textId="77777777" w:rsidR="00CB59BF" w:rsidRPr="00C22A47" w:rsidRDefault="00CB59BF" w:rsidP="00CB59BF">
      <w:pPr>
        <w:spacing w:before="240" w:after="360"/>
        <w:ind w:left="851" w:right="900"/>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b/>
          <w:i/>
          <w:sz w:val="22"/>
          <w:szCs w:val="22"/>
        </w:rPr>
        <w:t xml:space="preserve">“REVISIÓN EN AMPARO. LOS RESOLUTIVOS NO COMBATIDOS DEBEN DECLARARSE FIRMES. </w:t>
      </w:r>
      <w:r w:rsidRPr="00C22A47">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AC1E4D5" w14:textId="77777777" w:rsidR="00CB59BF" w:rsidRPr="00C22A47" w:rsidRDefault="00CB59BF" w:rsidP="00CB59BF">
      <w:pPr>
        <w:spacing w:before="240" w:after="240" w:line="360" w:lineRule="auto"/>
        <w:jc w:val="both"/>
        <w:rPr>
          <w:rFonts w:ascii="Palatino Linotype" w:eastAsia="Palatino Linotype" w:hAnsi="Palatino Linotype" w:cs="Palatino Linotype"/>
        </w:rPr>
      </w:pPr>
      <w:bookmarkStart w:id="6" w:name="_Hlk96451588"/>
      <w:r w:rsidRPr="00C22A47">
        <w:rPr>
          <w:rFonts w:ascii="Palatino Linotype" w:eastAsia="Palatino Linotype" w:hAnsi="Palatino Linotype" w:cs="Palatino Linotype"/>
        </w:rPr>
        <w:t>Consecuentemente, se insiste, ante la falta de impugnación eficaz, la respuesta entregada debe declararse consentida por el particular.</w:t>
      </w:r>
    </w:p>
    <w:bookmarkEnd w:id="6"/>
    <w:p w14:paraId="1B747123" w14:textId="77777777" w:rsidR="00CB59BF" w:rsidRPr="00C22A47" w:rsidRDefault="00CB59BF" w:rsidP="00CB59BF">
      <w:pPr>
        <w:spacing w:before="240" w:after="240" w:line="360" w:lineRule="auto"/>
        <w:jc w:val="both"/>
        <w:rPr>
          <w:rFonts w:ascii="Palatino Linotype" w:hAnsi="Palatino Linotype"/>
        </w:rPr>
      </w:pPr>
      <w:r w:rsidRPr="00C22A47">
        <w:rPr>
          <w:rFonts w:ascii="Palatino Linotype" w:hAnsi="Palatino Linotype" w:cs="Arial"/>
        </w:rPr>
        <w:lastRenderedPageBreak/>
        <w:t>Lo anterior se sustenta con lo plasmado en el criterio</w:t>
      </w:r>
      <w:r w:rsidRPr="00C22A47">
        <w:rPr>
          <w:rFonts w:ascii="Palatino Linotype" w:hAnsi="Palatino Linotype"/>
        </w:rPr>
        <w:t xml:space="preserve"> 01/20 emitido por el Instituto Nacional de Transparencia, Acceso a la Información, y Protección de Datos Personales (INAI), que lleva por rubro y texto los siguientes: </w:t>
      </w:r>
    </w:p>
    <w:p w14:paraId="5D250735" w14:textId="77777777" w:rsidR="00CB59BF" w:rsidRPr="00C22A47" w:rsidRDefault="00CB59BF" w:rsidP="00CB59BF">
      <w:pPr>
        <w:pStyle w:val="Sinespaciado"/>
        <w:spacing w:before="120" w:after="120"/>
        <w:ind w:left="851" w:right="902"/>
        <w:jc w:val="both"/>
        <w:rPr>
          <w:rFonts w:ascii="Palatino Linotype" w:hAnsi="Palatino Linotype"/>
          <w:i/>
          <w:iCs/>
          <w:sz w:val="22"/>
          <w:szCs w:val="22"/>
        </w:rPr>
      </w:pPr>
      <w:r w:rsidRPr="00C22A47">
        <w:rPr>
          <w:rFonts w:ascii="Palatino Linotype" w:hAnsi="Palatino Linotype"/>
          <w:i/>
          <w:iCs/>
        </w:rPr>
        <w:t>“</w:t>
      </w:r>
      <w:r w:rsidRPr="00C22A47">
        <w:rPr>
          <w:rFonts w:ascii="Palatino Linotype" w:hAnsi="Palatino Linotype" w:cs="Arial"/>
          <w:b/>
          <w:i/>
          <w:iCs/>
          <w:sz w:val="22"/>
          <w:szCs w:val="22"/>
        </w:rPr>
        <w:t xml:space="preserve">Actos consentidos tácitamente. Improcedencia de su análisis. </w:t>
      </w:r>
      <w:r w:rsidRPr="00C22A47">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C22A47">
        <w:rPr>
          <w:rFonts w:ascii="Palatino Linotype" w:hAnsi="Palatino Linotype"/>
          <w:i/>
          <w:iCs/>
          <w:sz w:val="22"/>
          <w:szCs w:val="22"/>
        </w:rPr>
        <w:t>”</w:t>
      </w:r>
    </w:p>
    <w:p w14:paraId="70925EA2" w14:textId="0E99475B" w:rsidR="00CB59BF" w:rsidRPr="00C22A47" w:rsidRDefault="00294BC0" w:rsidP="00CB59BF">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Asimismo, s</w:t>
      </w:r>
      <w:r w:rsidR="00CB59BF" w:rsidRPr="00C22A47">
        <w:rPr>
          <w:rFonts w:ascii="Palatino Linotype" w:eastAsia="Palatino Linotype" w:hAnsi="Palatino Linotype" w:cs="Palatino Linotype"/>
        </w:rPr>
        <w:t xml:space="preserve">irve de </w:t>
      </w:r>
      <w:r w:rsidRPr="00C22A47">
        <w:rPr>
          <w:rFonts w:ascii="Palatino Linotype" w:eastAsia="Palatino Linotype" w:hAnsi="Palatino Linotype" w:cs="Palatino Linotype"/>
        </w:rPr>
        <w:t>apoyo</w:t>
      </w:r>
      <w:r w:rsidR="00CB59BF" w:rsidRPr="00C22A47">
        <w:rPr>
          <w:rFonts w:ascii="Palatino Linotype" w:eastAsia="Palatino Linotype" w:hAnsi="Palatino Linotype" w:cs="Palatino Linotype"/>
        </w:rPr>
        <w:t xml:space="preserve"> a lo anterior por analogía</w:t>
      </w:r>
      <w:r w:rsidRPr="00C22A47">
        <w:rPr>
          <w:rFonts w:ascii="Palatino Linotype" w:eastAsia="Palatino Linotype" w:hAnsi="Palatino Linotype" w:cs="Palatino Linotype"/>
        </w:rPr>
        <w:t>,</w:t>
      </w:r>
      <w:r w:rsidR="00CB59BF" w:rsidRPr="00C22A47">
        <w:rPr>
          <w:rFonts w:ascii="Palatino Linotype" w:eastAsia="Palatino Linotype" w:hAnsi="Palatino Linotype" w:cs="Palatino Linotype"/>
        </w:rPr>
        <w:t xml:space="preserve"> la tesis jurisprudencial número VI.3o.C. J/60, publicada en el Semanario Judicial de la Federación y su Gaceta bajo el número de registro 176,608 que a la letra dice:</w:t>
      </w:r>
    </w:p>
    <w:p w14:paraId="3A4559A6" w14:textId="77777777" w:rsidR="00CB59BF" w:rsidRPr="00C22A47" w:rsidRDefault="00CB59BF" w:rsidP="00CB59BF">
      <w:pPr>
        <w:ind w:left="851" w:right="900"/>
        <w:jc w:val="both"/>
        <w:rPr>
          <w:rFonts w:ascii="Palatino Linotype" w:eastAsia="Palatino Linotype" w:hAnsi="Palatino Linotype" w:cs="Palatino Linotype"/>
          <w:i/>
          <w:sz w:val="22"/>
          <w:szCs w:val="22"/>
        </w:rPr>
      </w:pPr>
      <w:r w:rsidRPr="00C22A47">
        <w:rPr>
          <w:rFonts w:ascii="Palatino Linotype" w:eastAsia="Palatino Linotype" w:hAnsi="Palatino Linotype" w:cs="Palatino Linotype"/>
          <w:b/>
          <w:i/>
          <w:smallCaps/>
          <w:sz w:val="22"/>
          <w:szCs w:val="22"/>
        </w:rPr>
        <w:t xml:space="preserve">“ACTOS CONSENTIDOS. SON LOS QUE NO SE IMPUGNAN MEDIANTE EL RECURSO IDÓNEO. </w:t>
      </w:r>
      <w:r w:rsidRPr="00C22A4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B073E5" w14:textId="41350421" w:rsidR="007C365B" w:rsidRPr="00C22A47" w:rsidRDefault="00294BC0" w:rsidP="006E6D36">
      <w:pPr>
        <w:tabs>
          <w:tab w:val="left" w:pos="8647"/>
        </w:tabs>
        <w:spacing w:before="240" w:after="240" w:line="360" w:lineRule="auto"/>
        <w:jc w:val="both"/>
        <w:rPr>
          <w:rFonts w:ascii="Palatino Linotype" w:hAnsi="Palatino Linotype"/>
        </w:rPr>
      </w:pPr>
      <w:r w:rsidRPr="00C22A47">
        <w:rPr>
          <w:rFonts w:ascii="Palatino Linotype" w:hAnsi="Palatino Linotype"/>
        </w:rPr>
        <w:t xml:space="preserve">En segundo lugar, </w:t>
      </w:r>
      <w:r w:rsidR="004C3647" w:rsidRPr="00C22A47">
        <w:rPr>
          <w:rFonts w:ascii="Palatino Linotype" w:hAnsi="Palatino Linotype"/>
        </w:rPr>
        <w:t xml:space="preserve">respecto </w:t>
      </w:r>
      <w:r w:rsidR="004C3647" w:rsidRPr="00C22A47">
        <w:rPr>
          <w:rFonts w:ascii="Palatino Linotype" w:hAnsi="Palatino Linotype"/>
          <w:b/>
          <w:u w:val="single"/>
        </w:rPr>
        <w:t>del número de empleado así como la categoría de los servidores públicos, es decir, si son sindicaliz</w:t>
      </w:r>
      <w:r w:rsidR="006E6D36" w:rsidRPr="00C22A47">
        <w:rPr>
          <w:rFonts w:ascii="Palatino Linotype" w:hAnsi="Palatino Linotype"/>
          <w:b/>
          <w:u w:val="single"/>
        </w:rPr>
        <w:t>ados o no</w:t>
      </w:r>
      <w:r w:rsidR="006E6D36" w:rsidRPr="00C22A47">
        <w:rPr>
          <w:rFonts w:ascii="Palatino Linotype" w:hAnsi="Palatino Linotype"/>
        </w:rPr>
        <w:t xml:space="preserve">, </w:t>
      </w:r>
      <w:r w:rsidR="00C3557B" w:rsidRPr="00C22A47">
        <w:rPr>
          <w:rFonts w:ascii="Palatino Linotype" w:hAnsi="Palatino Linotype"/>
        </w:rPr>
        <w:t xml:space="preserve">para satisfacer el derecho de acceso de la persona solicitante, el </w:t>
      </w:r>
      <w:r w:rsidR="00C3557B" w:rsidRPr="00C22A47">
        <w:rPr>
          <w:rFonts w:ascii="Palatino Linotype" w:hAnsi="Palatino Linotype"/>
          <w:b/>
        </w:rPr>
        <w:t xml:space="preserve">Sujeto Obligado, </w:t>
      </w:r>
      <w:r w:rsidR="00C3557B" w:rsidRPr="00C22A47">
        <w:rPr>
          <w:rFonts w:ascii="Palatino Linotype" w:hAnsi="Palatino Linotype"/>
        </w:rPr>
        <w:t>a través de los</w:t>
      </w:r>
      <w:r w:rsidR="000930B7" w:rsidRPr="00C22A47">
        <w:rPr>
          <w:rFonts w:ascii="Palatino Linotype" w:hAnsi="Palatino Linotype"/>
        </w:rPr>
        <w:t xml:space="preserve"> servidores públicos</w:t>
      </w:r>
      <w:r w:rsidR="003D54EE" w:rsidRPr="00C22A47">
        <w:rPr>
          <w:rFonts w:ascii="Palatino Linotype" w:hAnsi="Palatino Linotype"/>
        </w:rPr>
        <w:t xml:space="preserve"> habilitados</w:t>
      </w:r>
      <w:r w:rsidR="000930B7" w:rsidRPr="00C22A47">
        <w:rPr>
          <w:rFonts w:ascii="Palatino Linotype" w:hAnsi="Palatino Linotype"/>
        </w:rPr>
        <w:t xml:space="preserve"> de </w:t>
      </w:r>
      <w:r w:rsidR="00163AF4" w:rsidRPr="00C22A47">
        <w:rPr>
          <w:rFonts w:ascii="Palatino Linotype" w:hAnsi="Palatino Linotype"/>
        </w:rPr>
        <w:t xml:space="preserve">la Dirección de </w:t>
      </w:r>
      <w:r w:rsidR="0098194F" w:rsidRPr="00C22A47">
        <w:rPr>
          <w:rFonts w:ascii="Palatino Linotype" w:hAnsi="Palatino Linotype"/>
        </w:rPr>
        <w:t>A</w:t>
      </w:r>
      <w:r w:rsidR="00163AF4" w:rsidRPr="00C22A47">
        <w:rPr>
          <w:rFonts w:ascii="Palatino Linotype" w:hAnsi="Palatino Linotype"/>
        </w:rPr>
        <w:t>dministración</w:t>
      </w:r>
      <w:r w:rsidR="000930B7" w:rsidRPr="00C22A47">
        <w:rPr>
          <w:rFonts w:ascii="Palatino Linotype" w:hAnsi="Palatino Linotype"/>
        </w:rPr>
        <w:t xml:space="preserve"> proporciona</w:t>
      </w:r>
      <w:r w:rsidR="00C3557B" w:rsidRPr="00C22A47">
        <w:rPr>
          <w:rFonts w:ascii="Palatino Linotype" w:hAnsi="Palatino Linotype"/>
        </w:rPr>
        <w:t>ron un listado de 82 páginas del todo el</w:t>
      </w:r>
      <w:r w:rsidR="000930B7" w:rsidRPr="00C22A47">
        <w:rPr>
          <w:rFonts w:ascii="Palatino Linotype" w:hAnsi="Palatino Linotype"/>
        </w:rPr>
        <w:t xml:space="preserve"> personal activo del primero de enero al quince de mayo de 2021</w:t>
      </w:r>
      <w:r w:rsidR="006E6D36" w:rsidRPr="00C22A47">
        <w:rPr>
          <w:rFonts w:ascii="Palatino Linotype" w:hAnsi="Palatino Linotype"/>
        </w:rPr>
        <w:t xml:space="preserve">, </w:t>
      </w:r>
      <w:r w:rsidR="000930B7" w:rsidRPr="00C22A47">
        <w:rPr>
          <w:rFonts w:ascii="Palatino Linotype" w:hAnsi="Palatino Linotype"/>
        </w:rPr>
        <w:t>que contiene nombre, puesto, área de adscripción y tipo de nómina (sindicalizado, confianza, funcionario, honorario, lista de raya), así como los recibos de nómina de la segunda quincena de diciembre de 2021 en los que se advierte</w:t>
      </w:r>
      <w:r w:rsidR="00C3557B" w:rsidRPr="00C22A47">
        <w:rPr>
          <w:rFonts w:ascii="Palatino Linotype" w:hAnsi="Palatino Linotype"/>
        </w:rPr>
        <w:t>,</w:t>
      </w:r>
      <w:r w:rsidR="000930B7" w:rsidRPr="00C22A47">
        <w:rPr>
          <w:rFonts w:ascii="Palatino Linotype" w:hAnsi="Palatino Linotype"/>
        </w:rPr>
        <w:t xml:space="preserve"> de igual manera</w:t>
      </w:r>
      <w:r w:rsidR="00C3557B" w:rsidRPr="00C22A47">
        <w:rPr>
          <w:rFonts w:ascii="Palatino Linotype" w:hAnsi="Palatino Linotype"/>
        </w:rPr>
        <w:t>,</w:t>
      </w:r>
      <w:r w:rsidR="000930B7" w:rsidRPr="00C22A47">
        <w:rPr>
          <w:rFonts w:ascii="Palatino Linotype" w:hAnsi="Palatino Linotype"/>
        </w:rPr>
        <w:t xml:space="preserve"> el tipo de nómina, (sindicalizado, confianza, funciona</w:t>
      </w:r>
      <w:r w:rsidR="00C3557B" w:rsidRPr="00C22A47">
        <w:rPr>
          <w:rFonts w:ascii="Palatino Linotype" w:hAnsi="Palatino Linotype"/>
        </w:rPr>
        <w:t xml:space="preserve">rio, honorario, </w:t>
      </w:r>
      <w:r w:rsidR="00C3557B" w:rsidRPr="00C22A47">
        <w:rPr>
          <w:rFonts w:ascii="Palatino Linotype" w:hAnsi="Palatino Linotype"/>
        </w:rPr>
        <w:lastRenderedPageBreak/>
        <w:t xml:space="preserve">lista de raya), el número de empleado y la fecha de ingreso, </w:t>
      </w:r>
      <w:r w:rsidR="000930B7" w:rsidRPr="00C22A47">
        <w:rPr>
          <w:rFonts w:ascii="Palatino Linotype" w:hAnsi="Palatino Linotype"/>
        </w:rPr>
        <w:t>como se muestra a continuación a manera de ejemplo:</w:t>
      </w:r>
    </w:p>
    <w:p w14:paraId="31B08C55" w14:textId="61884639" w:rsidR="007C365B" w:rsidRPr="00C22A47" w:rsidRDefault="007C365B" w:rsidP="00D2412A">
      <w:pPr>
        <w:spacing w:before="240" w:after="240" w:line="360" w:lineRule="auto"/>
        <w:jc w:val="center"/>
        <w:rPr>
          <w:rFonts w:ascii="Palatino Linotype" w:hAnsi="Palatino Linotype"/>
        </w:rPr>
      </w:pPr>
      <w:r w:rsidRPr="00C22A47">
        <w:rPr>
          <w:rFonts w:ascii="Palatino Linotype" w:hAnsi="Palatino Linotype"/>
          <w:noProof/>
        </w:rPr>
        <mc:AlternateContent>
          <mc:Choice Requires="wps">
            <w:drawing>
              <wp:anchor distT="0" distB="0" distL="114300" distR="114300" simplePos="0" relativeHeight="251659264" behindDoc="0" locked="0" layoutInCell="1" allowOverlap="1" wp14:anchorId="43FAEE92" wp14:editId="2683B8C9">
                <wp:simplePos x="0" y="0"/>
                <wp:positionH relativeFrom="column">
                  <wp:posOffset>4615459</wp:posOffset>
                </wp:positionH>
                <wp:positionV relativeFrom="paragraph">
                  <wp:posOffset>2090886</wp:posOffset>
                </wp:positionV>
                <wp:extent cx="201532" cy="206449"/>
                <wp:effectExtent l="57150" t="38100" r="65405" b="98425"/>
                <wp:wrapNone/>
                <wp:docPr id="6" name="Conector recto de flecha 6"/>
                <wp:cNvGraphicFramePr/>
                <a:graphic xmlns:a="http://schemas.openxmlformats.org/drawingml/2006/main">
                  <a:graphicData uri="http://schemas.microsoft.com/office/word/2010/wordprocessingShape">
                    <wps:wsp>
                      <wps:cNvCnPr/>
                      <wps:spPr>
                        <a:xfrm flipV="1">
                          <a:off x="0" y="0"/>
                          <a:ext cx="201532" cy="206449"/>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DEEFF7" id="_x0000_t32" coordsize="21600,21600" o:spt="32" o:oned="t" path="m,l21600,21600e" filled="f">
                <v:path arrowok="t" fillok="f" o:connecttype="none"/>
                <o:lock v:ext="edit" shapetype="t"/>
              </v:shapetype>
              <v:shape id="Conector recto de flecha 6" o:spid="_x0000_s1026" type="#_x0000_t32" style="position:absolute;margin-left:363.4pt;margin-top:164.65pt;width:15.85pt;height:1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" strokecolor="#c00000" strokeweight="4.5pt">
                <v:stroke endarrow="block"/>
                <v:shadow on="t" color="black" opacity="24903f" origin=",.5" offset="0,.55556mm"/>
              </v:shape>
            </w:pict>
          </mc:Fallback>
        </mc:AlternateContent>
      </w:r>
      <w:r w:rsidRPr="00C22A47">
        <w:rPr>
          <w:rFonts w:ascii="Palatino Linotype" w:hAnsi="Palatino Linotype"/>
          <w:noProof/>
        </w:rPr>
        <w:drawing>
          <wp:inline distT="0" distB="0" distL="0" distR="0" wp14:anchorId="6F0A378A" wp14:editId="08803C7A">
            <wp:extent cx="5040000" cy="2065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2065575"/>
                    </a:xfrm>
                    <a:prstGeom prst="rect">
                      <a:avLst/>
                    </a:prstGeom>
                    <a:noFill/>
                    <a:ln>
                      <a:noFill/>
                    </a:ln>
                  </pic:spPr>
                </pic:pic>
              </a:graphicData>
            </a:graphic>
          </wp:inline>
        </w:drawing>
      </w:r>
    </w:p>
    <w:p w14:paraId="6FA08414" w14:textId="63D6D0F8" w:rsidR="000930B7" w:rsidRPr="00C22A47" w:rsidRDefault="00D2412A" w:rsidP="00D2412A">
      <w:pPr>
        <w:spacing w:before="240" w:after="240" w:line="360" w:lineRule="auto"/>
        <w:jc w:val="center"/>
        <w:rPr>
          <w:rFonts w:ascii="Palatino Linotype" w:hAnsi="Palatino Linotype"/>
        </w:rPr>
      </w:pPr>
      <w:r w:rsidRPr="00C22A47">
        <w:rPr>
          <w:rFonts w:ascii="Palatino Linotype" w:hAnsi="Palatino Linotype"/>
          <w:noProof/>
        </w:rPr>
        <mc:AlternateContent>
          <mc:Choice Requires="wps">
            <w:drawing>
              <wp:anchor distT="0" distB="0" distL="114300" distR="114300" simplePos="0" relativeHeight="251668480" behindDoc="0" locked="0" layoutInCell="1" allowOverlap="1" wp14:anchorId="70C6BFEB" wp14:editId="0A07F7EA">
                <wp:simplePos x="0" y="0"/>
                <wp:positionH relativeFrom="column">
                  <wp:posOffset>2919730</wp:posOffset>
                </wp:positionH>
                <wp:positionV relativeFrom="paragraph">
                  <wp:posOffset>808990</wp:posOffset>
                </wp:positionV>
                <wp:extent cx="518795" cy="254635"/>
                <wp:effectExtent l="57150" t="38100" r="52705" b="88265"/>
                <wp:wrapNone/>
                <wp:docPr id="1" name="Rectángulo 1"/>
                <wp:cNvGraphicFramePr/>
                <a:graphic xmlns:a="http://schemas.openxmlformats.org/drawingml/2006/main">
                  <a:graphicData uri="http://schemas.microsoft.com/office/word/2010/wordprocessingShape">
                    <wps:wsp>
                      <wps:cNvSpPr/>
                      <wps:spPr>
                        <a:xfrm>
                          <a:off x="0" y="0"/>
                          <a:ext cx="518795" cy="25463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BEDBE2" id="Rectángulo 1" o:spid="_x0000_s1026" style="position:absolute;margin-left:229.9pt;margin-top:63.7pt;width:40.85pt;height:20.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" filled="f" strokecolor="#c00000" strokeweight="2.25pt">
                <v:shadow on="t" color="black" opacity="22937f" origin=",.5" offset="0,.63889mm"/>
              </v:rect>
            </w:pict>
          </mc:Fallback>
        </mc:AlternateContent>
      </w:r>
      <w:r w:rsidRPr="00C22A47">
        <w:rPr>
          <w:rFonts w:ascii="Palatino Linotype" w:hAnsi="Palatino Linotype"/>
          <w:noProof/>
        </w:rPr>
        <mc:AlternateContent>
          <mc:Choice Requires="wps">
            <w:drawing>
              <wp:anchor distT="0" distB="0" distL="114300" distR="114300" simplePos="0" relativeHeight="251664384" behindDoc="0" locked="0" layoutInCell="1" allowOverlap="1" wp14:anchorId="30B66A5A" wp14:editId="73D28CDF">
                <wp:simplePos x="0" y="0"/>
                <wp:positionH relativeFrom="column">
                  <wp:posOffset>297815</wp:posOffset>
                </wp:positionH>
                <wp:positionV relativeFrom="paragraph">
                  <wp:posOffset>806450</wp:posOffset>
                </wp:positionV>
                <wp:extent cx="323850" cy="254635"/>
                <wp:effectExtent l="57150" t="38100" r="57150" b="88265"/>
                <wp:wrapNone/>
                <wp:docPr id="10" name="Rectángulo 10"/>
                <wp:cNvGraphicFramePr/>
                <a:graphic xmlns:a="http://schemas.openxmlformats.org/drawingml/2006/main">
                  <a:graphicData uri="http://schemas.microsoft.com/office/word/2010/wordprocessingShape">
                    <wps:wsp>
                      <wps:cNvSpPr/>
                      <wps:spPr>
                        <a:xfrm>
                          <a:off x="0" y="0"/>
                          <a:ext cx="323850" cy="25463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31E9AD" id="Rectángulo 10" o:spid="_x0000_s1026" style="position:absolute;margin-left:23.45pt;margin-top:63.5pt;width:25.5pt;height:20.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" filled="f" strokecolor="#c00000" strokeweight="2.25pt">
                <v:shadow on="t" color="black" opacity="22937f" origin=",.5" offset="0,.63889mm"/>
              </v:rect>
            </w:pict>
          </mc:Fallback>
        </mc:AlternateContent>
      </w:r>
      <w:r w:rsidRPr="00C22A47">
        <w:rPr>
          <w:rFonts w:ascii="Palatino Linotype" w:hAnsi="Palatino Linotype"/>
          <w:noProof/>
        </w:rPr>
        <mc:AlternateContent>
          <mc:Choice Requires="wps">
            <w:drawing>
              <wp:anchor distT="0" distB="0" distL="114300" distR="114300" simplePos="0" relativeHeight="251661312" behindDoc="0" locked="0" layoutInCell="1" allowOverlap="1" wp14:anchorId="18700A1A" wp14:editId="431BA8EA">
                <wp:simplePos x="0" y="0"/>
                <wp:positionH relativeFrom="column">
                  <wp:posOffset>1345396</wp:posOffset>
                </wp:positionH>
                <wp:positionV relativeFrom="paragraph">
                  <wp:posOffset>525556</wp:posOffset>
                </wp:positionV>
                <wp:extent cx="325622" cy="107831"/>
                <wp:effectExtent l="38100" t="57150" r="55880" b="121285"/>
                <wp:wrapNone/>
                <wp:docPr id="8" name="Conector recto de flecha 8"/>
                <wp:cNvGraphicFramePr/>
                <a:graphic xmlns:a="http://schemas.openxmlformats.org/drawingml/2006/main">
                  <a:graphicData uri="http://schemas.microsoft.com/office/word/2010/wordprocessingShape">
                    <wps:wsp>
                      <wps:cNvCnPr/>
                      <wps:spPr>
                        <a:xfrm flipH="1">
                          <a:off x="0" y="0"/>
                          <a:ext cx="325622" cy="107831"/>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2E0989" id="Conector recto de flecha 8" o:spid="_x0000_s1026" type="#_x0000_t32" style="position:absolute;margin-left:105.95pt;margin-top:41.4pt;width:25.65pt;height: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" strokecolor="#c00000" strokeweight="4.5pt">
                <v:stroke endarrow="block"/>
                <v:shadow on="t" color="black" opacity="24903f" origin=",.5" offset="0,.55556mm"/>
              </v:shape>
            </w:pict>
          </mc:Fallback>
        </mc:AlternateContent>
      </w:r>
      <w:r w:rsidR="007C365B" w:rsidRPr="00C22A47">
        <w:rPr>
          <w:rFonts w:ascii="Palatino Linotype" w:hAnsi="Palatino Linotype"/>
          <w:noProof/>
        </w:rPr>
        <w:drawing>
          <wp:inline distT="0" distB="0" distL="0" distR="0" wp14:anchorId="233A115C" wp14:editId="64CD6FD5">
            <wp:extent cx="5040000" cy="1644965"/>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1644965"/>
                    </a:xfrm>
                    <a:prstGeom prst="rect">
                      <a:avLst/>
                    </a:prstGeom>
                    <a:noFill/>
                    <a:ln>
                      <a:noFill/>
                    </a:ln>
                  </pic:spPr>
                </pic:pic>
              </a:graphicData>
            </a:graphic>
          </wp:inline>
        </w:drawing>
      </w:r>
    </w:p>
    <w:p w14:paraId="581A2181" w14:textId="4EDB6659" w:rsidR="007C365B" w:rsidRPr="00C22A47" w:rsidRDefault="00D2412A" w:rsidP="00D2412A">
      <w:pPr>
        <w:spacing w:before="240" w:after="240" w:line="360" w:lineRule="auto"/>
        <w:jc w:val="center"/>
        <w:rPr>
          <w:rFonts w:ascii="Palatino Linotype" w:hAnsi="Palatino Linotype"/>
        </w:rPr>
      </w:pPr>
      <w:r w:rsidRPr="00C22A47">
        <w:rPr>
          <w:rFonts w:ascii="Palatino Linotype" w:hAnsi="Palatino Linotype"/>
          <w:noProof/>
        </w:rPr>
        <mc:AlternateContent>
          <mc:Choice Requires="wps">
            <w:drawing>
              <wp:anchor distT="0" distB="0" distL="114300" distR="114300" simplePos="0" relativeHeight="251663360" behindDoc="0" locked="0" layoutInCell="1" allowOverlap="1" wp14:anchorId="4BA4478C" wp14:editId="248074BE">
                <wp:simplePos x="0" y="0"/>
                <wp:positionH relativeFrom="column">
                  <wp:posOffset>1522730</wp:posOffset>
                </wp:positionH>
                <wp:positionV relativeFrom="paragraph">
                  <wp:posOffset>569595</wp:posOffset>
                </wp:positionV>
                <wp:extent cx="294005" cy="75565"/>
                <wp:effectExtent l="57150" t="76200" r="0" b="133985"/>
                <wp:wrapNone/>
                <wp:docPr id="9" name="Conector recto de flecha 9"/>
                <wp:cNvGraphicFramePr/>
                <a:graphic xmlns:a="http://schemas.openxmlformats.org/drawingml/2006/main">
                  <a:graphicData uri="http://schemas.microsoft.com/office/word/2010/wordprocessingShape">
                    <wps:wsp>
                      <wps:cNvCnPr/>
                      <wps:spPr>
                        <a:xfrm flipH="1">
                          <a:off x="0" y="0"/>
                          <a:ext cx="294005" cy="7556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82BBC" id="Conector recto de flecha 9" o:spid="_x0000_s1026" type="#_x0000_t32" style="position:absolute;margin-left:119.9pt;margin-top:44.85pt;width:23.15pt;height:5.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" strokecolor="#c00000" strokeweight="4.5pt">
                <v:stroke endarrow="block"/>
                <v:shadow on="t" color="black" opacity="24903f" origin=",.5" offset="0,.55556mm"/>
              </v:shape>
            </w:pict>
          </mc:Fallback>
        </mc:AlternateContent>
      </w:r>
      <w:r w:rsidRPr="00C22A47">
        <w:rPr>
          <w:rFonts w:ascii="Palatino Linotype" w:hAnsi="Palatino Linotype"/>
          <w:noProof/>
        </w:rPr>
        <mc:AlternateContent>
          <mc:Choice Requires="wps">
            <w:drawing>
              <wp:anchor distT="0" distB="0" distL="114300" distR="114300" simplePos="0" relativeHeight="251666432" behindDoc="0" locked="0" layoutInCell="1" allowOverlap="1" wp14:anchorId="18D0AA1D" wp14:editId="259221DA">
                <wp:simplePos x="0" y="0"/>
                <wp:positionH relativeFrom="margin">
                  <wp:posOffset>272415</wp:posOffset>
                </wp:positionH>
                <wp:positionV relativeFrom="paragraph">
                  <wp:posOffset>838200</wp:posOffset>
                </wp:positionV>
                <wp:extent cx="323850" cy="226060"/>
                <wp:effectExtent l="57150" t="38100" r="57150" b="97790"/>
                <wp:wrapNone/>
                <wp:docPr id="11" name="Rectángulo 11"/>
                <wp:cNvGraphicFramePr/>
                <a:graphic xmlns:a="http://schemas.openxmlformats.org/drawingml/2006/main">
                  <a:graphicData uri="http://schemas.microsoft.com/office/word/2010/wordprocessingShape">
                    <wps:wsp>
                      <wps:cNvSpPr/>
                      <wps:spPr>
                        <a:xfrm>
                          <a:off x="0" y="0"/>
                          <a:ext cx="323850" cy="22606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3E51E" id="Rectángulo 11" o:spid="_x0000_s1026" style="position:absolute;margin-left:21.45pt;margin-top:66pt;width:25.5pt;height:17.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" filled="f" strokecolor="#c00000" strokeweight="2.25pt">
                <v:shadow on="t" color="black" opacity="22937f" origin=",.5" offset="0,.63889mm"/>
                <w10:wrap anchorx="margin"/>
              </v:rect>
            </w:pict>
          </mc:Fallback>
        </mc:AlternateContent>
      </w:r>
      <w:r w:rsidRPr="00C22A47">
        <w:rPr>
          <w:rFonts w:ascii="Palatino Linotype" w:hAnsi="Palatino Linotype"/>
          <w:noProof/>
        </w:rPr>
        <mc:AlternateContent>
          <mc:Choice Requires="wps">
            <w:drawing>
              <wp:anchor distT="0" distB="0" distL="114300" distR="114300" simplePos="0" relativeHeight="251670528" behindDoc="0" locked="0" layoutInCell="1" allowOverlap="1" wp14:anchorId="729F8719" wp14:editId="51F235C7">
                <wp:simplePos x="0" y="0"/>
                <wp:positionH relativeFrom="margin">
                  <wp:posOffset>2908935</wp:posOffset>
                </wp:positionH>
                <wp:positionV relativeFrom="paragraph">
                  <wp:posOffset>828040</wp:posOffset>
                </wp:positionV>
                <wp:extent cx="557530" cy="241300"/>
                <wp:effectExtent l="57150" t="38100" r="52070" b="101600"/>
                <wp:wrapNone/>
                <wp:docPr id="7" name="Rectángulo 7"/>
                <wp:cNvGraphicFramePr/>
                <a:graphic xmlns:a="http://schemas.openxmlformats.org/drawingml/2006/main">
                  <a:graphicData uri="http://schemas.microsoft.com/office/word/2010/wordprocessingShape">
                    <wps:wsp>
                      <wps:cNvSpPr/>
                      <wps:spPr>
                        <a:xfrm>
                          <a:off x="0" y="0"/>
                          <a:ext cx="557530" cy="2413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5C302" id="Rectángulo 7" o:spid="_x0000_s1026" style="position:absolute;margin-left:229.05pt;margin-top:65.2pt;width:43.9pt;height:1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" filled="f" strokecolor="#c00000" strokeweight="2.25pt">
                <v:shadow on="t" color="black" opacity="22937f" origin=",.5" offset="0,.63889mm"/>
                <w10:wrap anchorx="margin"/>
              </v:rect>
            </w:pict>
          </mc:Fallback>
        </mc:AlternateContent>
      </w:r>
      <w:r w:rsidRPr="00C22A47">
        <w:rPr>
          <w:rFonts w:ascii="Palatino Linotype" w:hAnsi="Palatino Linotype"/>
          <w:noProof/>
        </w:rPr>
        <w:drawing>
          <wp:inline distT="0" distB="0" distL="0" distR="0" wp14:anchorId="42A62B2C" wp14:editId="1E527893">
            <wp:extent cx="5040000" cy="2241902"/>
            <wp:effectExtent l="0" t="0" r="8255"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2241902"/>
                    </a:xfrm>
                    <a:prstGeom prst="rect">
                      <a:avLst/>
                    </a:prstGeom>
                    <a:noFill/>
                    <a:ln>
                      <a:noFill/>
                    </a:ln>
                  </pic:spPr>
                </pic:pic>
              </a:graphicData>
            </a:graphic>
          </wp:inline>
        </w:drawing>
      </w:r>
    </w:p>
    <w:p w14:paraId="2A0E53A9" w14:textId="60B7628F" w:rsidR="00C3557B" w:rsidRPr="00C22A47" w:rsidRDefault="00C3557B" w:rsidP="00C3557B">
      <w:pPr>
        <w:autoSpaceDE w:val="0"/>
        <w:autoSpaceDN w:val="0"/>
        <w:adjustRightInd w:val="0"/>
        <w:spacing w:before="240" w:after="360" w:line="360" w:lineRule="auto"/>
        <w:ind w:right="18"/>
        <w:jc w:val="both"/>
        <w:rPr>
          <w:rFonts w:ascii="Palatino Linotype" w:hAnsi="Palatino Linotype" w:cs="Arial"/>
          <w:bCs/>
          <w:szCs w:val="22"/>
        </w:rPr>
      </w:pPr>
      <w:bookmarkStart w:id="7" w:name="_Hlk102515581"/>
      <w:r w:rsidRPr="00C22A47">
        <w:rPr>
          <w:rFonts w:ascii="Palatino Linotype" w:hAnsi="Palatino Linotype" w:cs="Arial"/>
          <w:szCs w:val="28"/>
        </w:rPr>
        <w:lastRenderedPageBreak/>
        <w:t xml:space="preserve">Por lo que, al haber existido </w:t>
      </w:r>
      <w:r w:rsidRPr="00C22A47">
        <w:rPr>
          <w:rFonts w:ascii="Palatino Linotype" w:hAnsi="Palatino Linotype" w:cs="Arial"/>
          <w:bCs/>
          <w:szCs w:val="22"/>
        </w:rPr>
        <w:t xml:space="preserve">un pronunciamiento por parte del </w:t>
      </w:r>
      <w:r w:rsidRPr="00C22A47">
        <w:rPr>
          <w:rFonts w:ascii="Palatino Linotype" w:hAnsi="Palatino Linotype" w:cs="Arial"/>
          <w:b/>
          <w:szCs w:val="22"/>
        </w:rPr>
        <w:t>Sujeto Obligado</w:t>
      </w:r>
      <w:r w:rsidRPr="00C22A47">
        <w:rPr>
          <w:rFonts w:ascii="Palatino Linotype" w:hAnsi="Palatino Linotype" w:cs="Arial"/>
          <w:bCs/>
          <w:szCs w:val="22"/>
        </w:rPr>
        <w:t xml:space="preserve"> respecto de la materia del requerimiento de información, este Organismo Garante no está facultado para manifestarse sobre la veracidad de lo expresado por parte de este, pues no existe precepto legal alguno en la Ley de la materia que lo faculte para ello.</w:t>
      </w:r>
    </w:p>
    <w:p w14:paraId="02AC3AE9" w14:textId="77777777" w:rsidR="00C3557B" w:rsidRPr="00C22A47" w:rsidRDefault="00C3557B" w:rsidP="00C3557B">
      <w:pPr>
        <w:autoSpaceDE w:val="0"/>
        <w:autoSpaceDN w:val="0"/>
        <w:adjustRightInd w:val="0"/>
        <w:spacing w:before="240" w:after="360" w:line="360" w:lineRule="auto"/>
        <w:ind w:right="18"/>
        <w:jc w:val="both"/>
        <w:rPr>
          <w:rFonts w:ascii="Palatino Linotype" w:hAnsi="Palatino Linotype"/>
        </w:rPr>
      </w:pPr>
      <w:r w:rsidRPr="00C22A47">
        <w:rPr>
          <w:rFonts w:ascii="Palatino Linotype" w:hAnsi="Palatino Linotype" w:cs="Arial"/>
          <w:bCs/>
          <w:szCs w:val="22"/>
        </w:rPr>
        <w:t>L</w:t>
      </w:r>
      <w:r w:rsidRPr="00C22A47">
        <w:rPr>
          <w:rFonts w:ascii="Palatino Linotype" w:hAnsi="Palatino Linotype" w:cs="Arial"/>
        </w:rPr>
        <w:t>o anterior se sustenta con lo plasmado en el criterio</w:t>
      </w:r>
      <w:r w:rsidRPr="00C22A4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45CBF2F" w14:textId="77777777" w:rsidR="00C3557B" w:rsidRPr="00C22A47" w:rsidRDefault="00C3557B" w:rsidP="00C3557B">
      <w:pPr>
        <w:spacing w:before="240" w:after="240"/>
        <w:ind w:left="993" w:right="1041"/>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22A4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bookmarkEnd w:id="7"/>
    </w:p>
    <w:p w14:paraId="764CE59B" w14:textId="46D1C3B1" w:rsidR="00C3557B" w:rsidRPr="00C22A47" w:rsidRDefault="00C623A0" w:rsidP="00DE7C73">
      <w:pPr>
        <w:tabs>
          <w:tab w:val="left" w:pos="8647"/>
        </w:tabs>
        <w:spacing w:before="240" w:after="240" w:line="360" w:lineRule="auto"/>
        <w:jc w:val="both"/>
        <w:rPr>
          <w:rFonts w:ascii="Palatino Linotype" w:hAnsi="Palatino Linotype"/>
        </w:rPr>
      </w:pPr>
      <w:r w:rsidRPr="00C22A47">
        <w:rPr>
          <w:rFonts w:ascii="Palatino Linotype" w:eastAsia="Palatino Linotype" w:hAnsi="Palatino Linotype" w:cs="Palatino Linotype"/>
        </w:rPr>
        <w:t>En consecuencia, los requerimientos de información relativos al número de empleado y el personal sindicalizado y no sindicalizado, que fueran combatidos por la persona solici</w:t>
      </w:r>
      <w:r w:rsidR="006F1B1C" w:rsidRPr="00C22A47">
        <w:rPr>
          <w:rFonts w:ascii="Palatino Linotype" w:eastAsia="Palatino Linotype" w:hAnsi="Palatino Linotype" w:cs="Palatino Linotype"/>
        </w:rPr>
        <w:t>tante, se tienen por atendidos, al haberse remitido el soporte documental que da cuenta de dicha información.</w:t>
      </w:r>
    </w:p>
    <w:p w14:paraId="629338AC" w14:textId="6CCCA482" w:rsidR="00DE7C73" w:rsidRPr="00C22A47" w:rsidRDefault="00DE7C73" w:rsidP="006E6D36">
      <w:pPr>
        <w:tabs>
          <w:tab w:val="left" w:pos="8647"/>
        </w:tabs>
        <w:spacing w:before="240" w:after="240" w:line="360" w:lineRule="auto"/>
        <w:jc w:val="both"/>
        <w:rPr>
          <w:rFonts w:ascii="Palatino Linotype" w:eastAsia="MS Mincho" w:hAnsi="Palatino Linotype" w:cs="Bookman Old Style"/>
          <w:i/>
          <w:iCs/>
          <w:sz w:val="22"/>
          <w:szCs w:val="20"/>
        </w:rPr>
      </w:pPr>
      <w:r w:rsidRPr="00C22A47">
        <w:rPr>
          <w:rFonts w:ascii="Palatino Linotype" w:hAnsi="Palatino Linotype"/>
        </w:rPr>
        <w:lastRenderedPageBreak/>
        <w:t xml:space="preserve">Por otro lado, respecto del </w:t>
      </w:r>
      <w:r w:rsidRPr="00C22A47">
        <w:rPr>
          <w:rFonts w:ascii="Palatino Linotype" w:hAnsi="Palatino Linotype"/>
          <w:b/>
          <w:bCs/>
        </w:rPr>
        <w:t>punto 3</w:t>
      </w:r>
      <w:r w:rsidRPr="00C22A47">
        <w:rPr>
          <w:rFonts w:ascii="Palatino Linotype" w:hAnsi="Palatino Linotype"/>
        </w:rPr>
        <w:t xml:space="preserve">, mediante el cual se requirieron las </w:t>
      </w:r>
      <w:r w:rsidRPr="00C22A47">
        <w:rPr>
          <w:rFonts w:ascii="Palatino Linotype" w:hAnsi="Palatino Linotype"/>
          <w:b/>
          <w:bCs/>
        </w:rPr>
        <w:t>a</w:t>
      </w:r>
      <w:r w:rsidRPr="00C22A47">
        <w:rPr>
          <w:rFonts w:ascii="Palatino Linotype" w:eastAsia="Palatino Linotype" w:hAnsi="Palatino Linotype" w:cs="Palatino Linotype"/>
          <w:b/>
          <w:bCs/>
        </w:rPr>
        <w:t xml:space="preserve">ctas de entrega recepción con sus anexos de la Contraloría, Dirección General y Comercialización de los servidores públicos salientes del 2021, </w:t>
      </w:r>
      <w:r w:rsidRPr="00C22A47">
        <w:rPr>
          <w:rFonts w:ascii="Palatino Linotype" w:eastAsia="Palatino Linotype" w:hAnsi="Palatino Linotype" w:cs="Palatino Linotype"/>
        </w:rPr>
        <w:t xml:space="preserve">es importante, en primer lugar, señalar que el </w:t>
      </w:r>
      <w:r w:rsidRPr="00C22A47">
        <w:rPr>
          <w:rFonts w:ascii="Palatino Linotype" w:eastAsia="Palatino Linotype" w:hAnsi="Palatino Linotype" w:cs="Palatino Linotype"/>
          <w:b/>
          <w:bCs/>
        </w:rPr>
        <w:t xml:space="preserve">Sujeto Obligado, </w:t>
      </w:r>
      <w:r w:rsidRPr="00C22A47">
        <w:rPr>
          <w:rFonts w:ascii="Palatino Linotype" w:eastAsia="Calibri" w:hAnsi="Palatino Linotype" w:cs="Arial"/>
        </w:rPr>
        <w:t xml:space="preserve">niega la competencia para conocer de la información solicitada, sino por el contrario, con la respuesta pronunciada </w:t>
      </w:r>
      <w:r w:rsidRPr="00C22A47">
        <w:rPr>
          <w:rFonts w:ascii="Palatino Linotype" w:hAnsi="Palatino Linotype" w:cs="Arial"/>
        </w:rPr>
        <w:t>asevera que es competente para conocer de la solicitud de información</w:t>
      </w:r>
      <w:r w:rsidR="006E6D36" w:rsidRPr="00C22A47">
        <w:rPr>
          <w:rFonts w:ascii="Palatino Linotype" w:eastAsia="MS Mincho" w:hAnsi="Palatino Linotype" w:cs="Bookman Old Style"/>
          <w:i/>
          <w:iCs/>
          <w:sz w:val="20"/>
          <w:szCs w:val="20"/>
        </w:rPr>
        <w:t xml:space="preserve">. </w:t>
      </w:r>
    </w:p>
    <w:p w14:paraId="3588B84B" w14:textId="6851BA83" w:rsidR="009E4094" w:rsidRPr="00C22A47" w:rsidRDefault="006E6D36" w:rsidP="009E4094">
      <w:pPr>
        <w:spacing w:before="240" w:after="240" w:line="360" w:lineRule="auto"/>
        <w:jc w:val="both"/>
        <w:rPr>
          <w:rFonts w:ascii="Palatino Linotype" w:hAnsi="Palatino Linotype"/>
        </w:rPr>
      </w:pPr>
      <w:r w:rsidRPr="00C22A47">
        <w:rPr>
          <w:rFonts w:ascii="Palatino Linotype" w:hAnsi="Palatino Linotype"/>
        </w:rPr>
        <w:t xml:space="preserve">Lo anterior es así, toda vez que </w:t>
      </w:r>
      <w:r w:rsidR="00EB18E4" w:rsidRPr="00C22A47">
        <w:rPr>
          <w:rFonts w:ascii="Palatino Linotype" w:hAnsi="Palatino Linotype"/>
        </w:rPr>
        <w:t xml:space="preserve">con las manifestaciones hechas valer por el Contralor Municipal y la Jefa de Departamento de Situación Patrimonial, Declaración de Intereses y Entrega Recepción, </w:t>
      </w:r>
      <w:r w:rsidR="009E4094" w:rsidRPr="00C22A47">
        <w:rPr>
          <w:rFonts w:ascii="Palatino Linotype" w:hAnsi="Palatino Linotype"/>
        </w:rPr>
        <w:t>en la respuesta y en la etapa de manifestaciones, e</w:t>
      </w:r>
      <w:r w:rsidR="00EB18E4" w:rsidRPr="00C22A47">
        <w:rPr>
          <w:rFonts w:ascii="Palatino Linotype" w:hAnsi="Palatino Linotype"/>
        </w:rPr>
        <w:t>st</w:t>
      </w:r>
      <w:r w:rsidR="009E4094" w:rsidRPr="00C22A47">
        <w:rPr>
          <w:rFonts w:ascii="Palatino Linotype" w:hAnsi="Palatino Linotype"/>
        </w:rPr>
        <w:t>os</w:t>
      </w:r>
      <w:r w:rsidR="00EB18E4" w:rsidRPr="00C22A47">
        <w:rPr>
          <w:rFonts w:ascii="Palatino Linotype" w:hAnsi="Palatino Linotype"/>
        </w:rPr>
        <w:t xml:space="preserve"> no niega</w:t>
      </w:r>
      <w:r w:rsidR="009E4094" w:rsidRPr="00C22A47">
        <w:rPr>
          <w:rFonts w:ascii="Palatino Linotype" w:hAnsi="Palatino Linotype"/>
        </w:rPr>
        <w:t>n</w:t>
      </w:r>
      <w:r w:rsidR="00EB18E4" w:rsidRPr="00C22A47">
        <w:rPr>
          <w:rFonts w:ascii="Palatino Linotype" w:hAnsi="Palatino Linotype"/>
        </w:rPr>
        <w:t xml:space="preserve"> contar con la información relacionada con </w:t>
      </w:r>
      <w:r w:rsidR="009E4094" w:rsidRPr="00C22A47">
        <w:rPr>
          <w:rFonts w:ascii="Palatino Linotype" w:hAnsi="Palatino Linotype"/>
        </w:rPr>
        <w:t xml:space="preserve">las actas de entrega recepción, </w:t>
      </w:r>
      <w:r w:rsidR="00EB18E4" w:rsidRPr="00C22A47">
        <w:rPr>
          <w:rFonts w:ascii="Palatino Linotype" w:hAnsi="Palatino Linotype"/>
        </w:rPr>
        <w:t>que fuera</w:t>
      </w:r>
      <w:r w:rsidR="009E4094" w:rsidRPr="00C22A47">
        <w:rPr>
          <w:rFonts w:ascii="Palatino Linotype" w:hAnsi="Palatino Linotype"/>
        </w:rPr>
        <w:t>n</w:t>
      </w:r>
      <w:r w:rsidR="00EB18E4" w:rsidRPr="00C22A47">
        <w:rPr>
          <w:rFonts w:ascii="Palatino Linotype" w:hAnsi="Palatino Linotype"/>
        </w:rPr>
        <w:t xml:space="preserve"> solicitada</w:t>
      </w:r>
      <w:r w:rsidR="009E4094" w:rsidRPr="00C22A47">
        <w:rPr>
          <w:rFonts w:ascii="Palatino Linotype" w:hAnsi="Palatino Linotype"/>
        </w:rPr>
        <w:t>s</w:t>
      </w:r>
      <w:r w:rsidR="00EB18E4" w:rsidRPr="00C22A47">
        <w:rPr>
          <w:rFonts w:ascii="Palatino Linotype" w:hAnsi="Palatino Linotype"/>
        </w:rPr>
        <w:t>, sino por el contrario, asume</w:t>
      </w:r>
      <w:r w:rsidR="009E4094" w:rsidRPr="00C22A47">
        <w:rPr>
          <w:rFonts w:ascii="Palatino Linotype" w:hAnsi="Palatino Linotype"/>
        </w:rPr>
        <w:t>n</w:t>
      </w:r>
      <w:r w:rsidR="00EB18E4" w:rsidRPr="00C22A47">
        <w:rPr>
          <w:rFonts w:ascii="Palatino Linotype" w:hAnsi="Palatino Linotype"/>
        </w:rPr>
        <w:t xml:space="preserve"> que la</w:t>
      </w:r>
      <w:r w:rsidRPr="00C22A47">
        <w:rPr>
          <w:rFonts w:ascii="Palatino Linotype" w:hAnsi="Palatino Linotype"/>
        </w:rPr>
        <w:t>s</w:t>
      </w:r>
      <w:r w:rsidR="00EB18E4" w:rsidRPr="00C22A47">
        <w:rPr>
          <w:rFonts w:ascii="Palatino Linotype" w:hAnsi="Palatino Linotype"/>
        </w:rPr>
        <w:t xml:space="preserve"> tiene</w:t>
      </w:r>
      <w:r w:rsidR="009E4094" w:rsidRPr="00C22A47">
        <w:rPr>
          <w:rFonts w:ascii="Palatino Linotype" w:hAnsi="Palatino Linotype"/>
        </w:rPr>
        <w:t>n</w:t>
      </w:r>
      <w:r w:rsidR="00EB18E4" w:rsidRPr="00C22A47">
        <w:rPr>
          <w:rFonts w:ascii="Palatino Linotype" w:hAnsi="Palatino Linotype"/>
        </w:rPr>
        <w:t xml:space="preserve"> de manera explícita, tan es así que</w:t>
      </w:r>
      <w:r w:rsidR="009E4094" w:rsidRPr="00C22A47">
        <w:rPr>
          <w:rFonts w:ascii="Palatino Linotype" w:hAnsi="Palatino Linotype"/>
        </w:rPr>
        <w:t xml:space="preserve"> se</w:t>
      </w:r>
      <w:r w:rsidR="00EB18E4" w:rsidRPr="00C22A47">
        <w:rPr>
          <w:rFonts w:ascii="Palatino Linotype" w:hAnsi="Palatino Linotype"/>
        </w:rPr>
        <w:t xml:space="preserve"> restringió el derecho de acceso a la información al pretender clasificarla</w:t>
      </w:r>
      <w:r w:rsidRPr="00C22A47">
        <w:rPr>
          <w:rFonts w:ascii="Palatino Linotype" w:hAnsi="Palatino Linotype"/>
        </w:rPr>
        <w:t>s</w:t>
      </w:r>
      <w:r w:rsidR="00EB18E4" w:rsidRPr="00C22A47">
        <w:rPr>
          <w:rFonts w:ascii="Palatino Linotype" w:hAnsi="Palatino Linotype"/>
        </w:rPr>
        <w:t xml:space="preserve">, </w:t>
      </w:r>
      <w:r w:rsidR="009E4094" w:rsidRPr="00C22A47">
        <w:rPr>
          <w:rFonts w:ascii="Palatino Linotype" w:hAnsi="Palatino Linotype"/>
        </w:rPr>
        <w:t>con fundamento en el artículo 140, fracciones VI, VII y VIII de Ley de Transparencia y Acceso a la Información Pública del Estado de México y Municipios.</w:t>
      </w:r>
    </w:p>
    <w:p w14:paraId="19B1248D" w14:textId="1066098A" w:rsidR="00EB18E4" w:rsidRPr="00C22A47" w:rsidRDefault="00EB18E4" w:rsidP="009E4094">
      <w:pPr>
        <w:spacing w:before="240" w:after="240" w:line="360" w:lineRule="auto"/>
        <w:jc w:val="both"/>
        <w:rPr>
          <w:rFonts w:ascii="Palatino Linotype" w:hAnsi="Palatino Linotype"/>
        </w:rPr>
      </w:pPr>
      <w:r w:rsidRPr="00C22A47">
        <w:rPr>
          <w:rFonts w:ascii="Palatino Linotype" w:hAnsi="Palatino Linotype"/>
        </w:rPr>
        <w:t>A efecto de robustecer lo anterior, sirve de sustento el criterio orientador 29/10 emitido por el Instituto Nacional de Transparencia, Acceso a la Información y Protección de Datos Personales, INAI</w:t>
      </w:r>
      <w:r w:rsidRPr="00C22A47">
        <w:rPr>
          <w:rFonts w:ascii="Palatino Linotype" w:hAnsi="Palatino Linotype"/>
          <w:b/>
        </w:rPr>
        <w:t xml:space="preserve">, </w:t>
      </w:r>
      <w:r w:rsidRPr="00C22A47">
        <w:rPr>
          <w:rFonts w:ascii="Palatino Linotype" w:hAnsi="Palatino Linotype"/>
        </w:rPr>
        <w:t xml:space="preserve">el cual refiere lo siguiente: </w:t>
      </w:r>
    </w:p>
    <w:p w14:paraId="3BD40060" w14:textId="1EDE4659" w:rsidR="00EB18E4" w:rsidRPr="00C22A47" w:rsidRDefault="00EB18E4" w:rsidP="00EB18E4">
      <w:pPr>
        <w:spacing w:before="67"/>
        <w:ind w:left="851" w:right="900"/>
        <w:jc w:val="both"/>
        <w:rPr>
          <w:rFonts w:ascii="Palatino Linotype" w:hAnsi="Palatino Linotype"/>
          <w:i/>
          <w:sz w:val="22"/>
          <w:szCs w:val="22"/>
        </w:rPr>
      </w:pPr>
      <w:r w:rsidRPr="00C22A47">
        <w:rPr>
          <w:rFonts w:ascii="Palatino Linotype" w:hAnsi="Palatino Linotype"/>
          <w:b/>
          <w:i/>
          <w:sz w:val="22"/>
          <w:szCs w:val="22"/>
        </w:rPr>
        <w:t xml:space="preserve">“La clasificación y la inexistencia de información son conceptos que no pueden coexistir. </w:t>
      </w:r>
      <w:r w:rsidRPr="00C22A47">
        <w:rPr>
          <w:rFonts w:ascii="Palatino Linotype" w:hAnsi="Palatino Linotype"/>
          <w:i/>
          <w:sz w:val="22"/>
          <w:szCs w:val="22"/>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w:t>
      </w:r>
      <w:r w:rsidR="009E4094" w:rsidRPr="00C22A47">
        <w:rPr>
          <w:rFonts w:ascii="Palatino Linotype" w:hAnsi="Palatino Linotype"/>
          <w:i/>
          <w:sz w:val="22"/>
          <w:szCs w:val="22"/>
        </w:rPr>
        <w:t xml:space="preserve"> </w:t>
      </w:r>
      <w:r w:rsidRPr="00C22A47">
        <w:rPr>
          <w:rFonts w:ascii="Palatino Linotype" w:hAnsi="Palatino Linotype"/>
          <w:i/>
          <w:sz w:val="22"/>
          <w:szCs w:val="22"/>
        </w:rPr>
        <w:t xml:space="preserve">supuestos </w:t>
      </w:r>
      <w:r w:rsidRPr="00C22A47">
        <w:rPr>
          <w:rFonts w:ascii="Palatino Linotype" w:hAnsi="Palatino Linotype"/>
          <w:i/>
          <w:sz w:val="22"/>
          <w:szCs w:val="22"/>
        </w:rPr>
        <w:lastRenderedPageBreak/>
        <w:t xml:space="preserve">establecidos en los artículos 13 y 14 de la Ley Federal de Transparencia y Acceso a la Información Pública Gubernamental, para el caso de la información reservada, y 18 del mismo ordenamiento, para el caso de la información confidencial. Por lo anterior, </w:t>
      </w:r>
      <w:r w:rsidRPr="00C22A47">
        <w:rPr>
          <w:rFonts w:ascii="Palatino Linotype" w:hAnsi="Palatino Linotype"/>
          <w:b/>
          <w:i/>
          <w:sz w:val="22"/>
          <w:szCs w:val="22"/>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C22A47">
        <w:rPr>
          <w:rFonts w:ascii="Palatino Linotype" w:hAnsi="Palatino Linotype"/>
          <w:i/>
          <w:sz w:val="22"/>
          <w:szCs w:val="22"/>
        </w:rPr>
        <w:t>.”</w:t>
      </w:r>
    </w:p>
    <w:p w14:paraId="4F1F43D5" w14:textId="61EAA934"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 xml:space="preserve">De esta manera, se procede al análisis de la información proporcionada por el </w:t>
      </w:r>
      <w:r w:rsidRPr="00C22A47">
        <w:rPr>
          <w:rFonts w:ascii="Palatino Linotype" w:hAnsi="Palatino Linotype"/>
          <w:b/>
        </w:rPr>
        <w:t>Sujeto Obligado,</w:t>
      </w:r>
      <w:r w:rsidRPr="00C22A47">
        <w:rPr>
          <w:rFonts w:ascii="Palatino Linotype" w:hAnsi="Palatino Linotype"/>
        </w:rPr>
        <w:t xml:space="preserve"> a efecto de determinar si es suficiente para tener por colmado el derecho de acceso a la información de la parte </w:t>
      </w:r>
      <w:r w:rsidR="009E4094" w:rsidRPr="00C22A47">
        <w:rPr>
          <w:rFonts w:ascii="Palatino Linotype" w:hAnsi="Palatino Linotype"/>
          <w:b/>
          <w:bCs/>
        </w:rPr>
        <w:t>R</w:t>
      </w:r>
      <w:r w:rsidRPr="00C22A47">
        <w:rPr>
          <w:rFonts w:ascii="Palatino Linotype" w:hAnsi="Palatino Linotype"/>
          <w:b/>
          <w:bCs/>
        </w:rPr>
        <w:t>ecurrente,</w:t>
      </w:r>
      <w:r w:rsidRPr="00C22A47">
        <w:rPr>
          <w:rFonts w:ascii="Palatino Linotype" w:hAnsi="Palatino Linotype"/>
        </w:rPr>
        <w:t xml:space="preserve"> o en su defecto ordenar la entrega del o los documentos que lo satisfagan.</w:t>
      </w:r>
    </w:p>
    <w:p w14:paraId="5A6DCE92" w14:textId="77777777" w:rsidR="00EB18E4" w:rsidRPr="00C22A47" w:rsidRDefault="00EB18E4" w:rsidP="00EB18E4">
      <w:pPr>
        <w:spacing w:before="240" w:after="240" w:line="360" w:lineRule="auto"/>
        <w:ind w:right="51"/>
        <w:jc w:val="both"/>
        <w:rPr>
          <w:rFonts w:ascii="Palatino Linotype" w:hAnsi="Palatino Linotype"/>
        </w:rPr>
      </w:pPr>
      <w:r w:rsidRPr="00C22A47">
        <w:rPr>
          <w:rFonts w:ascii="Palatino Linotype" w:hAnsi="Palatino Linotype"/>
        </w:rPr>
        <w:t>En este tenor, en primer lugar  es conveniente mencionar que de conformidad con el articulo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19AA705"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 xml:space="preserve">Por su parte, el artículo 24 en su último párrafo de la Ley de la Materia, dispone que los Sujetos Obligados sólo proporcionarán la información pública que generen, administren o posean en el ejercicio de sus atribuciones; por consiguiente, la </w:t>
      </w:r>
      <w:r w:rsidRPr="00C22A47">
        <w:rPr>
          <w:rFonts w:ascii="Palatino Linotype" w:hAnsi="Palatino Linotype"/>
        </w:rPr>
        <w:lastRenderedPageBreak/>
        <w:t>información generada por los entes públicos, se encuentra a disposición de cualquier persona, lo que implica que es deber de los Sujetos Obligados, garantizar el Derecho de Acceso a la Información Pública.</w:t>
      </w:r>
    </w:p>
    <w:p w14:paraId="6506433B"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4E1529" w14:textId="77777777" w:rsidR="00EB18E4" w:rsidRPr="00C22A47" w:rsidRDefault="00EB18E4" w:rsidP="00EB18E4">
      <w:pPr>
        <w:ind w:left="851" w:right="899"/>
        <w:jc w:val="both"/>
        <w:rPr>
          <w:rFonts w:ascii="Palatino Linotype" w:hAnsi="Palatino Linotype"/>
          <w:i/>
          <w:sz w:val="22"/>
          <w:szCs w:val="22"/>
        </w:rPr>
      </w:pPr>
    </w:p>
    <w:p w14:paraId="1A8EA0DC" w14:textId="77777777" w:rsidR="00EB18E4" w:rsidRPr="00C22A47" w:rsidRDefault="00EB18E4" w:rsidP="00EB18E4">
      <w:pPr>
        <w:ind w:left="851" w:right="899"/>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i/>
          <w:sz w:val="22"/>
          <w:szCs w:val="22"/>
        </w:rPr>
        <w:t xml:space="preserve">Artículo 3. </w:t>
      </w:r>
      <w:r w:rsidRPr="00C22A47">
        <w:rPr>
          <w:rFonts w:ascii="Palatino Linotype" w:hAnsi="Palatino Linotype"/>
          <w:i/>
          <w:sz w:val="22"/>
          <w:szCs w:val="22"/>
        </w:rPr>
        <w:t>Para los efectos de la presente Ley se entenderá por:</w:t>
      </w:r>
    </w:p>
    <w:p w14:paraId="6CBDDF07" w14:textId="77777777" w:rsidR="00EB18E4" w:rsidRPr="00C22A47" w:rsidRDefault="00EB18E4" w:rsidP="00EB18E4">
      <w:pPr>
        <w:ind w:left="1134" w:right="899"/>
        <w:jc w:val="both"/>
        <w:rPr>
          <w:rFonts w:ascii="Palatino Linotype" w:hAnsi="Palatino Linotype"/>
          <w:i/>
          <w:sz w:val="22"/>
          <w:szCs w:val="22"/>
        </w:rPr>
      </w:pPr>
      <w:r w:rsidRPr="00C22A47">
        <w:rPr>
          <w:rFonts w:ascii="Palatino Linotype" w:hAnsi="Palatino Linotype"/>
          <w:i/>
          <w:sz w:val="22"/>
          <w:szCs w:val="22"/>
        </w:rPr>
        <w:t>…</w:t>
      </w:r>
    </w:p>
    <w:p w14:paraId="4B21F7D8" w14:textId="77777777" w:rsidR="00EB18E4" w:rsidRPr="00C22A47" w:rsidRDefault="00EB18E4" w:rsidP="00EB18E4">
      <w:pPr>
        <w:ind w:left="1134" w:right="899"/>
        <w:jc w:val="both"/>
        <w:rPr>
          <w:rFonts w:ascii="Palatino Linotype" w:hAnsi="Palatino Linotype"/>
          <w:i/>
          <w:sz w:val="22"/>
          <w:szCs w:val="22"/>
        </w:rPr>
      </w:pPr>
      <w:r w:rsidRPr="00C22A47">
        <w:rPr>
          <w:rFonts w:ascii="Palatino Linotype" w:hAnsi="Palatino Linotype"/>
          <w:b/>
          <w:i/>
          <w:sz w:val="22"/>
          <w:szCs w:val="22"/>
        </w:rPr>
        <w:t>XI. Documento:</w:t>
      </w:r>
      <w:r w:rsidRPr="00C22A47">
        <w:rPr>
          <w:rFonts w:ascii="Palatino Linotype" w:hAnsi="Palatino Linotype"/>
          <w:i/>
          <w:sz w:val="22"/>
          <w:szCs w:val="22"/>
        </w:rPr>
        <w:t xml:space="preserve"> Los expedientes, reportes, estudios, actas</w:t>
      </w:r>
      <w:r w:rsidRPr="00C22A47">
        <w:rPr>
          <w:rFonts w:ascii="Palatino Linotype" w:hAnsi="Palatino Linotype"/>
          <w:b/>
          <w:i/>
          <w:sz w:val="22"/>
          <w:szCs w:val="22"/>
        </w:rPr>
        <w:t>,</w:t>
      </w:r>
      <w:r w:rsidRPr="00C22A47">
        <w:rPr>
          <w:rFonts w:ascii="Palatino Linotype" w:hAnsi="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12DED50" w14:textId="77777777" w:rsidR="00EB18E4" w:rsidRPr="00C22A47" w:rsidRDefault="00EB18E4" w:rsidP="00EB18E4">
      <w:pPr>
        <w:ind w:left="851" w:right="899"/>
        <w:jc w:val="both"/>
        <w:rPr>
          <w:rFonts w:ascii="Palatino Linotype" w:hAnsi="Palatino Linotype"/>
          <w:sz w:val="22"/>
          <w:szCs w:val="22"/>
        </w:rPr>
      </w:pPr>
    </w:p>
    <w:p w14:paraId="09F5F9B9"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C22A47">
        <w:rPr>
          <w:rFonts w:ascii="Palatino Linotype" w:hAnsi="Palatino Linotype"/>
        </w:rPr>
        <w:lastRenderedPageBreak/>
        <w:t>Oficial del Gobierno del Estado Libre y Soberano de México “Gaceta del Gobierno”, el diecinueve de octubre de dos mil once, cuyo rubro y texto refieren lo siguiente:</w:t>
      </w:r>
    </w:p>
    <w:p w14:paraId="3C79D1CC" w14:textId="77777777" w:rsidR="00EB18E4" w:rsidRPr="00C22A47" w:rsidRDefault="00EB18E4" w:rsidP="00EB18E4">
      <w:pPr>
        <w:ind w:left="851" w:right="899"/>
        <w:jc w:val="both"/>
        <w:rPr>
          <w:rFonts w:ascii="Palatino Linotype" w:hAnsi="Palatino Linotype"/>
        </w:rPr>
      </w:pPr>
    </w:p>
    <w:p w14:paraId="287263AA" w14:textId="77777777" w:rsidR="00EB18E4" w:rsidRPr="00C22A47" w:rsidRDefault="00EB18E4" w:rsidP="00EB18E4">
      <w:pPr>
        <w:ind w:left="851" w:right="899"/>
        <w:jc w:val="both"/>
        <w:rPr>
          <w:rFonts w:ascii="Palatino Linotype" w:hAnsi="Palatino Linotype"/>
          <w:b/>
          <w:i/>
          <w:sz w:val="22"/>
          <w:szCs w:val="22"/>
        </w:rPr>
      </w:pPr>
      <w:r w:rsidRPr="00C22A47">
        <w:rPr>
          <w:rFonts w:ascii="Palatino Linotype" w:hAnsi="Palatino Linotype"/>
          <w:b/>
          <w:sz w:val="22"/>
          <w:szCs w:val="22"/>
        </w:rPr>
        <w:t>“</w:t>
      </w:r>
      <w:r w:rsidRPr="00C22A47">
        <w:rPr>
          <w:rFonts w:ascii="Palatino Linotype" w:hAnsi="Palatino Linotype"/>
          <w:b/>
          <w:i/>
          <w:sz w:val="22"/>
          <w:szCs w:val="22"/>
        </w:rPr>
        <w:t>CRITERIO 0002-11</w:t>
      </w:r>
    </w:p>
    <w:p w14:paraId="47664175" w14:textId="77777777" w:rsidR="00EB18E4" w:rsidRPr="00C22A47" w:rsidRDefault="00EB18E4" w:rsidP="00EB18E4">
      <w:pPr>
        <w:ind w:left="851" w:right="899"/>
        <w:jc w:val="both"/>
        <w:rPr>
          <w:rFonts w:ascii="Palatino Linotype" w:hAnsi="Palatino Linotype"/>
          <w:i/>
          <w:sz w:val="22"/>
          <w:szCs w:val="22"/>
        </w:rPr>
      </w:pPr>
      <w:r w:rsidRPr="00C22A47">
        <w:rPr>
          <w:rFonts w:ascii="Palatino Linotype" w:hAnsi="Palatino Linotype"/>
          <w:b/>
          <w:i/>
          <w:sz w:val="22"/>
          <w:szCs w:val="22"/>
        </w:rPr>
        <w:t>INFORMACIÓN PÚBLICA, CONCEPTO DE, EN MATERIA DE TRANSPARENCIA. INTERPRETACIÓN SISTEMÁTICA DE LOS ARTÍCULOS 2°, FRACCIÓN V, XV, Y XVI, 3°, 4°, 11 Y 41.</w:t>
      </w:r>
      <w:r w:rsidRPr="00C22A47">
        <w:rPr>
          <w:rFonts w:ascii="Palatino Linotype" w:hAnsi="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E9F108" w14:textId="77777777" w:rsidR="00EB18E4" w:rsidRPr="00C22A47" w:rsidRDefault="00EB18E4" w:rsidP="00EB18E4">
      <w:pPr>
        <w:ind w:left="851" w:right="899"/>
        <w:jc w:val="both"/>
        <w:rPr>
          <w:rFonts w:ascii="Palatino Linotype" w:hAnsi="Palatino Linotype"/>
          <w:i/>
          <w:sz w:val="22"/>
          <w:szCs w:val="22"/>
        </w:rPr>
      </w:pPr>
      <w:r w:rsidRPr="00C22A47">
        <w:rPr>
          <w:rFonts w:ascii="Palatino Linotype" w:hAnsi="Palatino Linotype"/>
          <w:i/>
          <w:sz w:val="22"/>
          <w:szCs w:val="22"/>
        </w:rPr>
        <w:t>En consecuencia el acceso a la información se refiere a que se cumplan cualquiera de los siguientes tres supuestos:</w:t>
      </w:r>
    </w:p>
    <w:p w14:paraId="01D09D59" w14:textId="77777777" w:rsidR="00EB18E4" w:rsidRPr="00C22A47" w:rsidRDefault="00EB18E4" w:rsidP="00EB18E4">
      <w:pPr>
        <w:ind w:left="851" w:right="899"/>
        <w:jc w:val="both"/>
        <w:rPr>
          <w:rFonts w:ascii="Palatino Linotype" w:hAnsi="Palatino Linotype"/>
          <w:i/>
          <w:sz w:val="22"/>
          <w:szCs w:val="22"/>
        </w:rPr>
      </w:pPr>
      <w:r w:rsidRPr="00C22A47">
        <w:rPr>
          <w:rFonts w:ascii="Palatino Linotype" w:hAnsi="Palatino Linotype"/>
          <w:i/>
          <w:sz w:val="22"/>
          <w:szCs w:val="22"/>
        </w:rPr>
        <w:t>1) Que se trate de información registrada en cualquier soporte documental, que en ejercicio de las atribuciones conferidas, sea generada por los Sujetos Obligados;</w:t>
      </w:r>
    </w:p>
    <w:p w14:paraId="3B30FFDA" w14:textId="77777777" w:rsidR="00EB18E4" w:rsidRPr="00C22A47" w:rsidRDefault="00EB18E4" w:rsidP="00EB18E4">
      <w:pPr>
        <w:ind w:left="851" w:right="899"/>
        <w:jc w:val="both"/>
        <w:rPr>
          <w:rFonts w:ascii="Palatino Linotype" w:hAnsi="Palatino Linotype"/>
          <w:b/>
          <w:i/>
          <w:sz w:val="22"/>
          <w:szCs w:val="22"/>
        </w:rPr>
      </w:pPr>
      <w:r w:rsidRPr="00C22A47">
        <w:rPr>
          <w:rFonts w:ascii="Palatino Linotype" w:hAnsi="Palatino Linotype"/>
          <w:b/>
          <w:i/>
          <w:sz w:val="22"/>
          <w:szCs w:val="22"/>
        </w:rPr>
        <w:t>2) Que se trate de información registrada en cualquier soporte documental, que en ejercicio de las atribuciones conferidas, sea administrada por los Sujetos Obligados, y</w:t>
      </w:r>
    </w:p>
    <w:p w14:paraId="61D42197" w14:textId="77777777" w:rsidR="00EB18E4" w:rsidRPr="00C22A47" w:rsidRDefault="00EB18E4" w:rsidP="00EB18E4">
      <w:pPr>
        <w:ind w:left="851" w:right="899"/>
        <w:jc w:val="both"/>
        <w:rPr>
          <w:rFonts w:ascii="Palatino Linotype" w:hAnsi="Palatino Linotype"/>
          <w:b/>
          <w:i/>
          <w:sz w:val="22"/>
          <w:szCs w:val="22"/>
        </w:rPr>
      </w:pPr>
      <w:r w:rsidRPr="00C22A47">
        <w:rPr>
          <w:rFonts w:ascii="Palatino Linotype" w:hAnsi="Palatino Linotype"/>
          <w:b/>
          <w:i/>
          <w:sz w:val="22"/>
          <w:szCs w:val="22"/>
        </w:rPr>
        <w:t xml:space="preserve">3) Que se trate de información registrada en cualquier soporte documental, que en ejercicio de las atribuciones conferidas, se encuentre en posesión de los Sujetos Obligados.” </w:t>
      </w:r>
    </w:p>
    <w:p w14:paraId="22199512" w14:textId="77777777" w:rsidR="00EB18E4" w:rsidRPr="00C22A47" w:rsidRDefault="00EB18E4" w:rsidP="00EB18E4">
      <w:pPr>
        <w:spacing w:before="240" w:after="240" w:line="360" w:lineRule="auto"/>
        <w:ind w:right="51"/>
        <w:jc w:val="both"/>
        <w:rPr>
          <w:rFonts w:ascii="Palatino Linotype" w:hAnsi="Palatino Linotype"/>
        </w:rPr>
      </w:pPr>
      <w:r w:rsidRPr="00C22A47">
        <w:rPr>
          <w:rFonts w:ascii="Palatino Linotype" w:hAnsi="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A7886A4"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CD216C6"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En tal sentido,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72C0718F"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En lo que concierne a la información clasificada como reservada la Ley de Transparencia vigente en nuestra entidad establece en su artículo 140 una serie de hipótesis en las cuales radica la posibilidad de tal clasificación de información, que son:</w:t>
      </w:r>
    </w:p>
    <w:p w14:paraId="5BD16DAA" w14:textId="77777777" w:rsidR="00EB18E4" w:rsidRPr="00C22A47" w:rsidRDefault="00EB18E4" w:rsidP="00EB18E4">
      <w:pPr>
        <w:spacing w:before="120" w:after="120"/>
        <w:ind w:left="851" w:right="851"/>
        <w:jc w:val="both"/>
        <w:rPr>
          <w:rFonts w:ascii="Palatino Linotype" w:hAnsi="Palatino Linotype"/>
          <w:i/>
          <w:sz w:val="22"/>
          <w:szCs w:val="22"/>
        </w:rPr>
      </w:pPr>
      <w:r w:rsidRPr="00C22A47">
        <w:rPr>
          <w:rFonts w:ascii="Palatino Linotype" w:hAnsi="Palatino Linotype"/>
          <w:i/>
        </w:rPr>
        <w:t xml:space="preserve"> </w:t>
      </w:r>
      <w:r w:rsidRPr="00C22A47">
        <w:rPr>
          <w:rFonts w:ascii="Palatino Linotype" w:hAnsi="Palatino Linotype"/>
          <w:i/>
          <w:sz w:val="22"/>
          <w:szCs w:val="22"/>
        </w:rPr>
        <w:t>“</w:t>
      </w:r>
      <w:r w:rsidRPr="00C22A47">
        <w:rPr>
          <w:rFonts w:ascii="Palatino Linotype" w:hAnsi="Palatino Linotype"/>
          <w:b/>
          <w:i/>
          <w:sz w:val="22"/>
          <w:szCs w:val="22"/>
        </w:rPr>
        <w:t>Artículo 140.</w:t>
      </w:r>
      <w:r w:rsidRPr="00C22A47">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0C68F032"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lastRenderedPageBreak/>
        <w:t>I.</w:t>
      </w:r>
      <w:r w:rsidRPr="00C22A47">
        <w:rPr>
          <w:rFonts w:ascii="Palatino Linotype" w:hAnsi="Palatino Linotype"/>
          <w:i/>
          <w:sz w:val="22"/>
          <w:szCs w:val="22"/>
        </w:rPr>
        <w:t xml:space="preserve"> Comprometa la seguridad pública y cuente con un propósito genuino y un efecto demostrable; </w:t>
      </w:r>
    </w:p>
    <w:p w14:paraId="30D3750C"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II.</w:t>
      </w:r>
      <w:r w:rsidRPr="00C22A47">
        <w:rPr>
          <w:rFonts w:ascii="Palatino Linotype" w:hAnsi="Palatino Linotype"/>
          <w:i/>
          <w:sz w:val="22"/>
          <w:szCs w:val="22"/>
        </w:rPr>
        <w:t xml:space="preserve"> Pueda menoscabar la conducción de las negociaciones y relaciones internacionales; </w:t>
      </w:r>
    </w:p>
    <w:p w14:paraId="3B3E20C1"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III.</w:t>
      </w:r>
      <w:r w:rsidRPr="00C22A47">
        <w:rPr>
          <w:rFonts w:ascii="Palatino Linotype"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97B6C52"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IV.</w:t>
      </w:r>
      <w:r w:rsidRPr="00C22A47">
        <w:rPr>
          <w:rFonts w:ascii="Palatino Linotype" w:hAnsi="Palatino Linotype"/>
          <w:i/>
          <w:sz w:val="22"/>
          <w:szCs w:val="22"/>
        </w:rPr>
        <w:t xml:space="preserve"> Ponga en riesgo la vida, la seguridad o la salud de una persona física; </w:t>
      </w:r>
    </w:p>
    <w:p w14:paraId="6EF76851"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V</w:t>
      </w:r>
      <w:r w:rsidRPr="00C22A47">
        <w:rPr>
          <w:rFonts w:ascii="Palatino Linotype" w:hAnsi="Palatino Linotype"/>
          <w:i/>
          <w:sz w:val="22"/>
          <w:szCs w:val="22"/>
        </w:rPr>
        <w:t xml:space="preserve">. Aquella cuya divulgación obstruya o pueda causar un serio perjuicio a: </w:t>
      </w:r>
    </w:p>
    <w:p w14:paraId="2469E629"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1.</w:t>
      </w:r>
      <w:r w:rsidRPr="00C22A47">
        <w:rPr>
          <w:rFonts w:ascii="Palatino Linotype" w:hAnsi="Palatino Linotype"/>
          <w:i/>
          <w:sz w:val="22"/>
          <w:szCs w:val="22"/>
        </w:rPr>
        <w:t xml:space="preserve"> Las actividades de fiscalización, verificación, inspección, comprobación y auditoría sobre el cumplimiento de las Leyes; o </w:t>
      </w:r>
    </w:p>
    <w:p w14:paraId="0DAF7AC1"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2.</w:t>
      </w:r>
      <w:r w:rsidRPr="00C22A47">
        <w:rPr>
          <w:rFonts w:ascii="Palatino Linotype" w:hAnsi="Palatino Linotype"/>
          <w:i/>
          <w:sz w:val="22"/>
          <w:szCs w:val="22"/>
        </w:rPr>
        <w:t xml:space="preserve"> La recaudación de las contribuciones. </w:t>
      </w:r>
    </w:p>
    <w:p w14:paraId="2004F902" w14:textId="77777777" w:rsidR="00EB18E4" w:rsidRPr="00C22A47" w:rsidRDefault="00EB18E4" w:rsidP="00EB18E4">
      <w:pPr>
        <w:spacing w:before="120" w:after="120"/>
        <w:ind w:left="1134" w:right="851"/>
        <w:jc w:val="both"/>
        <w:rPr>
          <w:rFonts w:ascii="Palatino Linotype" w:hAnsi="Palatino Linotype"/>
          <w:b/>
          <w:i/>
          <w:sz w:val="22"/>
          <w:szCs w:val="22"/>
        </w:rPr>
      </w:pPr>
      <w:r w:rsidRPr="00C22A47">
        <w:rPr>
          <w:rFonts w:ascii="Palatino Linotype"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9D192B9" w14:textId="77777777" w:rsidR="00EB18E4" w:rsidRPr="00C22A47" w:rsidRDefault="00EB18E4" w:rsidP="00EB18E4">
      <w:pPr>
        <w:spacing w:before="120" w:after="120"/>
        <w:ind w:left="1134" w:right="851"/>
        <w:jc w:val="both"/>
        <w:rPr>
          <w:rFonts w:ascii="Palatino Linotype" w:hAnsi="Palatino Linotype"/>
          <w:b/>
          <w:i/>
          <w:sz w:val="22"/>
          <w:szCs w:val="22"/>
        </w:rPr>
      </w:pPr>
      <w:r w:rsidRPr="00C22A47">
        <w:rPr>
          <w:rFonts w:ascii="Palatino Linotype" w:hAnsi="Palatino Linotype"/>
          <w:b/>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77F6AA9B" w14:textId="77777777" w:rsidR="00EB18E4" w:rsidRPr="00C22A47" w:rsidRDefault="00EB18E4" w:rsidP="00EB18E4">
      <w:pPr>
        <w:spacing w:before="120" w:after="120"/>
        <w:ind w:left="1134" w:right="851"/>
        <w:jc w:val="both"/>
        <w:rPr>
          <w:rFonts w:ascii="Palatino Linotype" w:hAnsi="Palatino Linotype"/>
          <w:b/>
          <w:i/>
          <w:sz w:val="22"/>
          <w:szCs w:val="22"/>
        </w:rPr>
      </w:pPr>
      <w:r w:rsidRPr="00C22A47">
        <w:rPr>
          <w:rFonts w:ascii="Palatino Linotype" w:hAnsi="Palatino Linotype"/>
          <w:b/>
          <w:i/>
          <w:sz w:val="22"/>
          <w:szCs w:val="22"/>
        </w:rPr>
        <w:t xml:space="preserve">VIII. Vulnere la conducción de los expedientes judiciales o de los procedimientos administrativos seguidos en forma de juicio, en tanto no hayan quedado firmes; </w:t>
      </w:r>
    </w:p>
    <w:p w14:paraId="4CFBEF9F"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IX.</w:t>
      </w:r>
      <w:r w:rsidRPr="00C22A47">
        <w:rPr>
          <w:rFonts w:ascii="Palatino Linotype" w:hAnsi="Palatino Linotype"/>
          <w:i/>
          <w:sz w:val="22"/>
          <w:szCs w:val="22"/>
        </w:rPr>
        <w:t xml:space="preserve"> Se encuentre contenida dentro de las investigaciones de hechos que la Ley señale como delitos y se tramiten ante el Ministerio Público; </w:t>
      </w:r>
    </w:p>
    <w:p w14:paraId="78249594" w14:textId="77777777" w:rsidR="00EB18E4" w:rsidRPr="00C22A47" w:rsidRDefault="00EB18E4" w:rsidP="00EB18E4">
      <w:pPr>
        <w:spacing w:before="120" w:after="120"/>
        <w:ind w:left="1134" w:right="851"/>
        <w:jc w:val="both"/>
        <w:rPr>
          <w:rFonts w:ascii="Palatino Linotype" w:hAnsi="Palatino Linotype"/>
          <w:i/>
          <w:sz w:val="22"/>
          <w:szCs w:val="22"/>
        </w:rPr>
      </w:pPr>
      <w:r w:rsidRPr="00C22A47">
        <w:rPr>
          <w:rFonts w:ascii="Palatino Linotype" w:hAnsi="Palatino Linotype"/>
          <w:b/>
          <w:i/>
          <w:sz w:val="22"/>
          <w:szCs w:val="22"/>
        </w:rPr>
        <w:t>X.</w:t>
      </w:r>
      <w:r w:rsidRPr="00C22A47">
        <w:rPr>
          <w:rFonts w:ascii="Palatino Linotype" w:hAnsi="Palatino Linotype"/>
          <w:i/>
          <w:sz w:val="22"/>
          <w:szCs w:val="22"/>
        </w:rPr>
        <w:t xml:space="preserve"> El daño que pueda producirse con la publicación de la información sea mayor que el interés público de conocer la información de referencia, siempre </w:t>
      </w:r>
      <w:r w:rsidRPr="00C22A47">
        <w:rPr>
          <w:rFonts w:ascii="Palatino Linotype" w:hAnsi="Palatino Linotype"/>
          <w:i/>
          <w:sz w:val="22"/>
          <w:szCs w:val="22"/>
        </w:rPr>
        <w:lastRenderedPageBreak/>
        <w:t xml:space="preserve">que esté directamente relacionado con procesos o procedimientos administrativos o judiciales que no hayan quedado firmes; </w:t>
      </w:r>
    </w:p>
    <w:p w14:paraId="2E8B4168" w14:textId="77777777" w:rsidR="00EB18E4" w:rsidRPr="00C22A47" w:rsidRDefault="00EB18E4" w:rsidP="00EB18E4">
      <w:pPr>
        <w:spacing w:before="120" w:after="120"/>
        <w:ind w:left="1134" w:right="851"/>
        <w:jc w:val="both"/>
        <w:rPr>
          <w:rFonts w:ascii="Palatino Linotype" w:hAnsi="Palatino Linotype"/>
          <w:bCs/>
          <w:i/>
          <w:sz w:val="22"/>
          <w:szCs w:val="22"/>
        </w:rPr>
      </w:pPr>
      <w:r w:rsidRPr="00C22A47">
        <w:rPr>
          <w:rFonts w:ascii="Palatino Linotype" w:hAnsi="Palatino Linotype"/>
          <w:bCs/>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F590953" w14:textId="77777777" w:rsidR="00EB18E4" w:rsidRPr="00C22A47" w:rsidRDefault="00EB18E4" w:rsidP="00EB18E4">
      <w:pPr>
        <w:spacing w:before="120" w:after="120"/>
        <w:ind w:left="1134" w:right="851"/>
        <w:jc w:val="both"/>
        <w:rPr>
          <w:rFonts w:ascii="Palatino Linotype" w:hAnsi="Palatino Linotype"/>
          <w:sz w:val="22"/>
          <w:szCs w:val="22"/>
        </w:rPr>
      </w:pPr>
      <w:r w:rsidRPr="00C22A47">
        <w:rPr>
          <w:rFonts w:ascii="Palatino Linotype" w:hAnsi="Palatino Linotype"/>
          <w:b/>
          <w:i/>
          <w:sz w:val="22"/>
          <w:szCs w:val="22"/>
        </w:rPr>
        <w:t>XI.</w:t>
      </w:r>
      <w:r w:rsidRPr="00C22A47">
        <w:rPr>
          <w:rFonts w:ascii="Palatino Linotype"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 (Sic)</w:t>
      </w:r>
    </w:p>
    <w:p w14:paraId="73751F12" w14:textId="29D29B25" w:rsidR="006355FE" w:rsidRPr="00C22A47" w:rsidRDefault="00EB18E4" w:rsidP="006355FE">
      <w:pPr>
        <w:spacing w:before="240" w:after="240" w:line="360" w:lineRule="auto"/>
        <w:jc w:val="both"/>
        <w:rPr>
          <w:rFonts w:ascii="Palatino Linotype" w:hAnsi="Palatino Linotype"/>
          <w:b/>
          <w:i/>
          <w:sz w:val="22"/>
          <w:szCs w:val="22"/>
        </w:rPr>
      </w:pPr>
      <w:r w:rsidRPr="00C22A47">
        <w:rPr>
          <w:rFonts w:ascii="Palatino Linotype" w:hAnsi="Palatino Linotype"/>
        </w:rPr>
        <w:t xml:space="preserve">Del precepto legal antes referido, se advierte que la Ley de Transparencia establece que la información pública será restringida excepcionalmente cuando por razones de interés público, ésta sea clasificada como reservada, estableciendo una serie de supuestos entre los que se encuentra el </w:t>
      </w:r>
      <w:r w:rsidR="000F24E8" w:rsidRPr="00C22A47">
        <w:rPr>
          <w:rFonts w:ascii="Palatino Linotype" w:hAnsi="Palatino Linotype"/>
        </w:rPr>
        <w:t>fundamento</w:t>
      </w:r>
      <w:r w:rsidRPr="00C22A47">
        <w:rPr>
          <w:rFonts w:ascii="Palatino Linotype" w:hAnsi="Palatino Linotype"/>
        </w:rPr>
        <w:t xml:space="preserve"> citado por el </w:t>
      </w:r>
      <w:r w:rsidRPr="00C22A47">
        <w:rPr>
          <w:rFonts w:ascii="Palatino Linotype" w:hAnsi="Palatino Linotype"/>
          <w:b/>
        </w:rPr>
        <w:t xml:space="preserve">Sujeto Obligado </w:t>
      </w:r>
      <w:r w:rsidRPr="00C22A47">
        <w:rPr>
          <w:rFonts w:ascii="Palatino Linotype" w:hAnsi="Palatino Linotype"/>
        </w:rPr>
        <w:t>para negar la entrega de la información</w:t>
      </w:r>
      <w:r w:rsidR="006355FE" w:rsidRPr="00C22A47">
        <w:rPr>
          <w:rFonts w:ascii="Palatino Linotype" w:hAnsi="Palatino Linotype"/>
        </w:rPr>
        <w:t xml:space="preserve"> </w:t>
      </w:r>
      <w:r w:rsidRPr="00C22A47">
        <w:rPr>
          <w:rFonts w:ascii="Palatino Linotype" w:hAnsi="Palatino Linotype"/>
        </w:rPr>
        <w:t>referente a aquella</w:t>
      </w:r>
      <w:r w:rsidR="006355FE" w:rsidRPr="00C22A47">
        <w:rPr>
          <w:rFonts w:ascii="Palatino Linotype" w:hAnsi="Palatino Linotype"/>
        </w:rPr>
        <w:t xml:space="preserve"> </w:t>
      </w:r>
      <w:r w:rsidRPr="00C22A47">
        <w:rPr>
          <w:rFonts w:ascii="Palatino Linotype" w:hAnsi="Palatino Linotype"/>
          <w:i/>
        </w:rPr>
        <w:t xml:space="preserve">información </w:t>
      </w:r>
      <w:r w:rsidR="006355FE" w:rsidRPr="00C22A47">
        <w:rPr>
          <w:rFonts w:ascii="Palatino Linotype" w:hAnsi="Palatino Linotype"/>
          <w:i/>
        </w:rPr>
        <w:t xml:space="preserve">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la que contengan las opiniones, recomendaciones o puntos de vista que formen parte del proceso deliberativo de los servidores públicos, hasta en tanto sea adoptada la decisión definitiva, la cual deberá estar documentada; </w:t>
      </w:r>
      <w:r w:rsidR="006355FE" w:rsidRPr="00C22A47">
        <w:rPr>
          <w:rFonts w:ascii="Palatino Linotype" w:hAnsi="Palatino Linotype"/>
          <w:iCs/>
        </w:rPr>
        <w:t>y</w:t>
      </w:r>
      <w:r w:rsidR="006355FE" w:rsidRPr="00C22A47">
        <w:rPr>
          <w:rFonts w:ascii="Palatino Linotype" w:hAnsi="Palatino Linotype"/>
          <w:i/>
        </w:rPr>
        <w:t xml:space="preserve"> vulnere la conducción de los expedientes judiciales o de los procedimientos administrativos seguidos en forma de juicio, en tanto no hayan quedado firmes</w:t>
      </w:r>
      <w:r w:rsidR="00D2412A" w:rsidRPr="00C22A47">
        <w:rPr>
          <w:rFonts w:ascii="Palatino Linotype" w:hAnsi="Palatino Linotype"/>
          <w:b/>
          <w:i/>
          <w:sz w:val="22"/>
          <w:szCs w:val="22"/>
        </w:rPr>
        <w:t>.</w:t>
      </w:r>
    </w:p>
    <w:p w14:paraId="5297A586"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lastRenderedPageBreak/>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1EB5E9C9" w14:textId="77777777" w:rsidR="00EB18E4" w:rsidRPr="00C22A47" w:rsidRDefault="00EB18E4" w:rsidP="00EB18E4">
      <w:pPr>
        <w:spacing w:line="360" w:lineRule="auto"/>
        <w:jc w:val="both"/>
        <w:rPr>
          <w:rFonts w:ascii="Palatino Linotype" w:hAnsi="Palatino Linotype"/>
          <w:sz w:val="10"/>
          <w:szCs w:val="10"/>
        </w:rPr>
      </w:pPr>
    </w:p>
    <w:p w14:paraId="43D69145"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 xml:space="preserve">Dicha valoración, debe realizarse caso por caso, a través de lo que se conoce como la llamada </w:t>
      </w:r>
      <w:r w:rsidRPr="00C22A47">
        <w:rPr>
          <w:rFonts w:ascii="Palatino Linotype" w:hAnsi="Palatino Linotype"/>
          <w:i/>
        </w:rPr>
        <w:t>“prueba de daño”</w:t>
      </w:r>
      <w:r w:rsidRPr="00C22A47">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198FE853" w14:textId="77777777" w:rsidR="00EB18E4" w:rsidRPr="00C22A47" w:rsidRDefault="00EB18E4" w:rsidP="00EB18E4">
      <w:pPr>
        <w:spacing w:line="360" w:lineRule="auto"/>
        <w:jc w:val="both"/>
        <w:rPr>
          <w:rFonts w:ascii="Palatino Linotype" w:hAnsi="Palatino Linotype"/>
          <w:sz w:val="10"/>
          <w:szCs w:val="10"/>
        </w:rPr>
      </w:pPr>
    </w:p>
    <w:p w14:paraId="40D06CFA"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16F18ED6" w14:textId="77777777" w:rsidR="00EB18E4" w:rsidRPr="00C22A47" w:rsidRDefault="00EB18E4" w:rsidP="00EB18E4">
      <w:pPr>
        <w:spacing w:line="360" w:lineRule="auto"/>
        <w:jc w:val="both"/>
        <w:rPr>
          <w:rFonts w:ascii="Palatino Linotype" w:hAnsi="Palatino Linotype"/>
          <w:sz w:val="10"/>
          <w:szCs w:val="10"/>
        </w:rPr>
      </w:pPr>
    </w:p>
    <w:p w14:paraId="4C015D51" w14:textId="77777777" w:rsidR="00EB18E4" w:rsidRPr="00C22A47" w:rsidRDefault="00EB18E4" w:rsidP="00EB18E4">
      <w:pPr>
        <w:ind w:left="851" w:right="902"/>
        <w:jc w:val="both"/>
        <w:rPr>
          <w:rFonts w:ascii="Palatino Linotype" w:hAnsi="Palatino Linotype"/>
          <w:i/>
          <w:sz w:val="22"/>
          <w:szCs w:val="22"/>
        </w:rPr>
      </w:pPr>
      <w:r w:rsidRPr="00C22A47">
        <w:rPr>
          <w:rFonts w:ascii="Palatino Linotype" w:hAnsi="Palatino Linotype"/>
          <w:b/>
          <w:i/>
          <w:sz w:val="22"/>
          <w:szCs w:val="22"/>
        </w:rPr>
        <w:t>“Segundo.</w:t>
      </w:r>
      <w:r w:rsidRPr="00C22A47">
        <w:rPr>
          <w:rFonts w:ascii="Palatino Linotype" w:hAnsi="Palatino Linotype"/>
          <w:i/>
          <w:sz w:val="22"/>
          <w:szCs w:val="22"/>
        </w:rPr>
        <w:t xml:space="preserve"> Para efectos de los presentes Lineamientos Generales, se entenderá por: </w:t>
      </w:r>
    </w:p>
    <w:p w14:paraId="6B65C164" w14:textId="77777777" w:rsidR="00EB18E4" w:rsidRPr="00C22A47" w:rsidRDefault="00EB18E4" w:rsidP="00EB18E4">
      <w:pPr>
        <w:ind w:left="1134" w:right="902"/>
        <w:jc w:val="both"/>
        <w:rPr>
          <w:rFonts w:ascii="Palatino Linotype" w:hAnsi="Palatino Linotype"/>
          <w:b/>
          <w:i/>
          <w:sz w:val="22"/>
          <w:szCs w:val="22"/>
        </w:rPr>
      </w:pPr>
      <w:r w:rsidRPr="00C22A47">
        <w:rPr>
          <w:rFonts w:ascii="Palatino Linotype" w:hAnsi="Palatino Linotype"/>
          <w:b/>
          <w:i/>
          <w:sz w:val="22"/>
          <w:szCs w:val="22"/>
        </w:rPr>
        <w:t>...</w:t>
      </w:r>
    </w:p>
    <w:p w14:paraId="39B918C8" w14:textId="77777777" w:rsidR="00EB18E4" w:rsidRPr="00C22A47" w:rsidRDefault="00EB18E4" w:rsidP="00EB18E4">
      <w:pPr>
        <w:ind w:left="1134" w:right="902"/>
        <w:jc w:val="both"/>
        <w:rPr>
          <w:rFonts w:ascii="Palatino Linotype" w:hAnsi="Palatino Linotype"/>
          <w:b/>
          <w:i/>
          <w:sz w:val="22"/>
          <w:szCs w:val="22"/>
        </w:rPr>
      </w:pPr>
      <w:r w:rsidRPr="00C22A47">
        <w:rPr>
          <w:rFonts w:ascii="Palatino Linotype" w:hAnsi="Palatino Linotype"/>
          <w:b/>
          <w:i/>
          <w:sz w:val="22"/>
          <w:szCs w:val="22"/>
        </w:rPr>
        <w:lastRenderedPageBreak/>
        <w:t>XIII.    Prueba de daño</w:t>
      </w:r>
      <w:r w:rsidRPr="00C22A47">
        <w:rPr>
          <w:rFonts w:ascii="Palatino Linotype" w:hAnsi="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C22A47">
        <w:rPr>
          <w:rFonts w:ascii="Palatino Linotype" w:hAnsi="Palatino Linotype"/>
          <w:b/>
          <w:i/>
          <w:sz w:val="22"/>
          <w:szCs w:val="22"/>
        </w:rPr>
        <w:t>”</w:t>
      </w:r>
    </w:p>
    <w:p w14:paraId="0CF88973" w14:textId="77777777" w:rsidR="00EB18E4" w:rsidRPr="00C22A47" w:rsidRDefault="00EB18E4" w:rsidP="00EB18E4">
      <w:pPr>
        <w:spacing w:line="360" w:lineRule="auto"/>
        <w:jc w:val="both"/>
        <w:rPr>
          <w:rFonts w:ascii="Palatino Linotype" w:hAnsi="Palatino Linotype"/>
          <w:sz w:val="10"/>
          <w:szCs w:val="10"/>
        </w:rPr>
      </w:pPr>
    </w:p>
    <w:p w14:paraId="35BDBD9F"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4B20431E"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FBBC53E" w14:textId="77777777" w:rsidR="00EB18E4" w:rsidRPr="00C22A47" w:rsidRDefault="00EB18E4" w:rsidP="00EB18E4">
      <w:pPr>
        <w:spacing w:line="360" w:lineRule="auto"/>
        <w:jc w:val="both"/>
        <w:rPr>
          <w:rFonts w:ascii="Palatino Linotype" w:hAnsi="Palatino Linotype"/>
          <w:sz w:val="10"/>
          <w:szCs w:val="10"/>
        </w:rPr>
      </w:pPr>
    </w:p>
    <w:p w14:paraId="518AB237" w14:textId="77777777" w:rsidR="00EB18E4" w:rsidRPr="00C22A47" w:rsidRDefault="00EB18E4" w:rsidP="00EB18E4">
      <w:pPr>
        <w:numPr>
          <w:ilvl w:val="0"/>
          <w:numId w:val="9"/>
        </w:numPr>
        <w:spacing w:line="360" w:lineRule="auto"/>
        <w:ind w:left="851"/>
        <w:jc w:val="both"/>
        <w:rPr>
          <w:rFonts w:ascii="Palatino Linotype" w:hAnsi="Palatino Linotype"/>
        </w:rPr>
      </w:pPr>
      <w:r w:rsidRPr="00C22A47">
        <w:rPr>
          <w:rFonts w:ascii="Palatino Linotype" w:hAnsi="Palatino Linotype"/>
        </w:rPr>
        <w:t>Se reciba una solicitud de acceso a la información.</w:t>
      </w:r>
    </w:p>
    <w:p w14:paraId="50E3C7E3" w14:textId="77777777" w:rsidR="00EB18E4" w:rsidRPr="00C22A47" w:rsidRDefault="00EB18E4" w:rsidP="00EB18E4">
      <w:pPr>
        <w:numPr>
          <w:ilvl w:val="0"/>
          <w:numId w:val="9"/>
        </w:numPr>
        <w:spacing w:line="360" w:lineRule="auto"/>
        <w:ind w:left="851"/>
        <w:jc w:val="both"/>
        <w:rPr>
          <w:rFonts w:ascii="Palatino Linotype" w:hAnsi="Palatino Linotype"/>
        </w:rPr>
      </w:pPr>
      <w:r w:rsidRPr="00C22A47">
        <w:rPr>
          <w:rFonts w:ascii="Palatino Linotype" w:hAnsi="Palatino Linotype"/>
        </w:rPr>
        <w:lastRenderedPageBreak/>
        <w:t>Se determine mediante resolución de autoridad competente.</w:t>
      </w:r>
    </w:p>
    <w:p w14:paraId="4D783C7C" w14:textId="77777777" w:rsidR="00EB18E4" w:rsidRPr="00C22A47" w:rsidRDefault="00EB18E4" w:rsidP="00EB18E4">
      <w:pPr>
        <w:numPr>
          <w:ilvl w:val="0"/>
          <w:numId w:val="9"/>
        </w:numPr>
        <w:spacing w:line="360" w:lineRule="auto"/>
        <w:ind w:left="851"/>
        <w:jc w:val="both"/>
        <w:rPr>
          <w:rFonts w:ascii="Palatino Linotype" w:hAnsi="Palatino Linotype"/>
        </w:rPr>
      </w:pPr>
      <w:r w:rsidRPr="00C22A47">
        <w:rPr>
          <w:rFonts w:ascii="Palatino Linotype" w:hAnsi="Palatino Linotype"/>
        </w:rPr>
        <w:t>Se generen versiones públicas para dar cumplimiento a las obligaciones de transparencia previstas en la Ley.</w:t>
      </w:r>
    </w:p>
    <w:p w14:paraId="18B545E7" w14:textId="77777777" w:rsidR="00EB18E4" w:rsidRPr="00C22A47" w:rsidRDefault="00EB18E4" w:rsidP="00EB18E4">
      <w:pPr>
        <w:spacing w:line="360" w:lineRule="auto"/>
        <w:jc w:val="both"/>
        <w:rPr>
          <w:rFonts w:ascii="Palatino Linotype" w:hAnsi="Palatino Linotype"/>
          <w:sz w:val="10"/>
          <w:szCs w:val="10"/>
        </w:rPr>
      </w:pPr>
    </w:p>
    <w:p w14:paraId="7D47751F"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9652E08" w14:textId="77777777" w:rsidR="00EB18E4" w:rsidRPr="00C22A47" w:rsidRDefault="00EB18E4" w:rsidP="00EB18E4">
      <w:pPr>
        <w:spacing w:line="360" w:lineRule="auto"/>
        <w:jc w:val="both"/>
        <w:rPr>
          <w:rFonts w:ascii="Palatino Linotype" w:hAnsi="Palatino Linotype"/>
          <w:sz w:val="10"/>
          <w:szCs w:val="10"/>
        </w:rPr>
      </w:pPr>
    </w:p>
    <w:p w14:paraId="79A3C7D6"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1B366244" w14:textId="77777777" w:rsidR="00EB18E4" w:rsidRPr="00C22A47" w:rsidRDefault="00EB18E4" w:rsidP="00EB18E4">
      <w:pPr>
        <w:spacing w:before="240" w:after="240"/>
        <w:ind w:left="851" w:right="900"/>
        <w:jc w:val="both"/>
        <w:rPr>
          <w:rFonts w:ascii="Palatino Linotype" w:hAnsi="Palatino Linotype"/>
          <w:i/>
          <w:sz w:val="22"/>
          <w:szCs w:val="22"/>
        </w:rPr>
      </w:pPr>
      <w:r w:rsidRPr="00C22A47">
        <w:rPr>
          <w:rFonts w:ascii="Palatino Linotype" w:hAnsi="Palatino Linotype"/>
          <w:b/>
          <w:i/>
          <w:sz w:val="22"/>
          <w:szCs w:val="22"/>
        </w:rPr>
        <w:t>“Artículo 129</w:t>
      </w:r>
      <w:r w:rsidRPr="00C22A47">
        <w:rPr>
          <w:rFonts w:ascii="Palatino Linotype" w:hAnsi="Palatino Linotype"/>
          <w:i/>
          <w:sz w:val="22"/>
          <w:szCs w:val="22"/>
        </w:rPr>
        <w:t>. En la aplicación de la prueba de daño, el sujeto obligado deberá precisar las razones objetivas por las que la apertura de la información generaría una afectación, justificando que:</w:t>
      </w:r>
    </w:p>
    <w:p w14:paraId="1064988F" w14:textId="77777777" w:rsidR="00EB18E4" w:rsidRPr="00C22A47" w:rsidRDefault="00EB18E4" w:rsidP="00EB18E4">
      <w:pPr>
        <w:spacing w:before="240" w:after="240"/>
        <w:ind w:left="1134" w:right="900"/>
        <w:jc w:val="both"/>
        <w:rPr>
          <w:rFonts w:ascii="Palatino Linotype" w:hAnsi="Palatino Linotype"/>
          <w:i/>
          <w:sz w:val="22"/>
          <w:szCs w:val="22"/>
        </w:rPr>
      </w:pPr>
      <w:r w:rsidRPr="00C22A47">
        <w:rPr>
          <w:rFonts w:ascii="Palatino Linotype" w:hAnsi="Palatino Linotype"/>
          <w:b/>
          <w:bCs/>
          <w:i/>
          <w:sz w:val="22"/>
          <w:szCs w:val="22"/>
        </w:rPr>
        <w:t>I</w:t>
      </w:r>
      <w:r w:rsidRPr="00C22A47">
        <w:rPr>
          <w:rFonts w:ascii="Palatino Linotype" w:hAnsi="Palatino Linotype"/>
          <w:i/>
          <w:sz w:val="22"/>
          <w:szCs w:val="22"/>
        </w:rPr>
        <w:t xml:space="preserve">. La divulgación de la información representa un riesgo real, demostrable e identificable del perjuicio significativo al interés público o a la seguridad pública; </w:t>
      </w:r>
    </w:p>
    <w:p w14:paraId="7E3D4EDB" w14:textId="77777777" w:rsidR="00EB18E4" w:rsidRPr="00C22A47" w:rsidRDefault="00EB18E4" w:rsidP="00EB18E4">
      <w:pPr>
        <w:spacing w:before="240" w:after="240"/>
        <w:ind w:left="1134" w:right="900"/>
        <w:jc w:val="both"/>
        <w:rPr>
          <w:rFonts w:ascii="Palatino Linotype" w:hAnsi="Palatino Linotype"/>
          <w:i/>
          <w:sz w:val="22"/>
          <w:szCs w:val="22"/>
        </w:rPr>
      </w:pPr>
      <w:r w:rsidRPr="00C22A47">
        <w:rPr>
          <w:rFonts w:ascii="Palatino Linotype" w:hAnsi="Palatino Linotype"/>
          <w:b/>
          <w:bCs/>
          <w:i/>
          <w:sz w:val="22"/>
          <w:szCs w:val="22"/>
        </w:rPr>
        <w:t>II.</w:t>
      </w:r>
      <w:r w:rsidRPr="00C22A47">
        <w:rPr>
          <w:rFonts w:ascii="Palatino Linotype" w:hAnsi="Palatino Linotype"/>
          <w:i/>
          <w:sz w:val="22"/>
          <w:szCs w:val="22"/>
        </w:rPr>
        <w:t xml:space="preserve"> El riesgo de perjuicio que supondría la divulgación supera el interés público general de que se difunda; y</w:t>
      </w:r>
    </w:p>
    <w:p w14:paraId="11072E82" w14:textId="77777777" w:rsidR="00EB18E4" w:rsidRPr="00C22A47" w:rsidRDefault="00EB18E4" w:rsidP="00EB18E4">
      <w:pPr>
        <w:spacing w:before="240" w:after="240"/>
        <w:ind w:left="1134" w:right="900"/>
        <w:jc w:val="both"/>
        <w:rPr>
          <w:rFonts w:ascii="Palatino Linotype" w:hAnsi="Palatino Linotype"/>
          <w:i/>
          <w:sz w:val="22"/>
          <w:szCs w:val="22"/>
        </w:rPr>
      </w:pPr>
      <w:r w:rsidRPr="00C22A47">
        <w:rPr>
          <w:rFonts w:ascii="Palatino Linotype" w:hAnsi="Palatino Linotype"/>
          <w:b/>
          <w:bCs/>
          <w:i/>
          <w:sz w:val="22"/>
          <w:szCs w:val="22"/>
        </w:rPr>
        <w:t>III.</w:t>
      </w:r>
      <w:r w:rsidRPr="00C22A47">
        <w:rPr>
          <w:rFonts w:ascii="Palatino Linotype" w:hAnsi="Palatino Linotype"/>
          <w:i/>
          <w:sz w:val="22"/>
          <w:szCs w:val="22"/>
        </w:rPr>
        <w:t xml:space="preserve"> La limitación se adecua al principio de proporcionalidad y representa el medio menos restrictivo disponible representa el medio menos restrictivo disponible para evitar el perjuicio.”</w:t>
      </w:r>
    </w:p>
    <w:p w14:paraId="5B8FE9F2" w14:textId="77777777" w:rsidR="00EB18E4" w:rsidRPr="00C22A47" w:rsidRDefault="00EB18E4" w:rsidP="00EB18E4">
      <w:pPr>
        <w:pBdr>
          <w:top w:val="nil"/>
          <w:left w:val="nil"/>
          <w:bottom w:val="nil"/>
          <w:right w:val="nil"/>
          <w:between w:val="nil"/>
        </w:pBdr>
        <w:spacing w:before="240" w:after="240" w:line="360" w:lineRule="auto"/>
        <w:jc w:val="both"/>
        <w:rPr>
          <w:rFonts w:ascii="Palatino Linotype" w:hAnsi="Palatino Linotype"/>
        </w:rPr>
      </w:pPr>
      <w:r w:rsidRPr="00C22A47">
        <w:rPr>
          <w:rFonts w:ascii="Palatino Linotype" w:hAnsi="Palatino Linotype"/>
        </w:rPr>
        <w:t xml:space="preserve">Al respecto, debe entenderse que la primera fracción consiste en verificar que existe un riesgo de publicar determinada información para el interés público o la seguridad pública, no implica, por el contrario, argumentar individualmente un riesgo real, </w:t>
      </w:r>
      <w:r w:rsidRPr="00C22A47">
        <w:rPr>
          <w:rFonts w:ascii="Palatino Linotype" w:hAnsi="Palatino Linotype"/>
        </w:rPr>
        <w:lastRenderedPageBreak/>
        <w:t xml:space="preserve">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w:t>
      </w:r>
      <w:r w:rsidRPr="00C22A47">
        <w:rPr>
          <w:rFonts w:ascii="Palatino Linotype" w:hAnsi="Palatino Linotype"/>
          <w:sz w:val="22"/>
        </w:rPr>
        <w:t xml:space="preserve">-el riesgo al divulgarse- </w:t>
      </w:r>
      <w:r w:rsidRPr="00C22A47">
        <w:rPr>
          <w:rFonts w:ascii="Palatino Linotype" w:hAnsi="Palatino Linotype"/>
        </w:rPr>
        <w:t xml:space="preserve">supera al segundo </w:t>
      </w:r>
      <w:r w:rsidRPr="00C22A47">
        <w:rPr>
          <w:rFonts w:ascii="Palatino Linotype" w:hAnsi="Palatino Linotype"/>
          <w:sz w:val="22"/>
        </w:rPr>
        <w:t>-el interés de que se conozca-</w:t>
      </w:r>
      <w:r w:rsidRPr="00C22A47">
        <w:rPr>
          <w:rFonts w:ascii="Palatino Linotype" w:hAnsi="Palatino Linotype"/>
        </w:rPr>
        <w:t>.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3B0ED603"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4334F68C"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61E3414F" w14:textId="77777777" w:rsidR="00EB18E4" w:rsidRPr="00C22A47" w:rsidRDefault="00EB18E4" w:rsidP="00EB18E4">
      <w:pPr>
        <w:spacing w:line="360" w:lineRule="auto"/>
        <w:jc w:val="both"/>
        <w:rPr>
          <w:rFonts w:ascii="Palatino Linotype" w:hAnsi="Palatino Linotype"/>
          <w:sz w:val="10"/>
          <w:szCs w:val="10"/>
        </w:rPr>
      </w:pPr>
    </w:p>
    <w:p w14:paraId="664D557B" w14:textId="77777777" w:rsidR="00EB18E4" w:rsidRPr="00C22A47" w:rsidRDefault="00EB18E4" w:rsidP="00EB18E4">
      <w:pPr>
        <w:ind w:left="851" w:right="902"/>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i/>
          <w:sz w:val="22"/>
          <w:szCs w:val="22"/>
        </w:rPr>
        <w:t xml:space="preserve">INFORMACIÓN RESERVADA. APLICACIÓN DE LA "PRUEBA DE DAÑO E INTERÉS PÚBLICO" PARA DETERMINAR LO ADECUADO DE LA APORTADA CON ESA CLASIFICACIÓN EN EL JUICIO DE </w:t>
      </w:r>
      <w:r w:rsidRPr="00C22A47">
        <w:rPr>
          <w:rFonts w:ascii="Palatino Linotype" w:hAnsi="Palatino Linotype"/>
          <w:b/>
          <w:i/>
          <w:sz w:val="22"/>
          <w:szCs w:val="22"/>
        </w:rPr>
        <w:lastRenderedPageBreak/>
        <w:t>AMPARO POR LA AUTORIDAD RESPONSABLE, A EFECTO DE HACER VIABLE LA DEFENSA EFECTIVA DEL QUEJOSO.</w:t>
      </w:r>
      <w:r w:rsidRPr="00C22A47">
        <w:rPr>
          <w:rFonts w:ascii="Palatino Linotype"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22A47">
        <w:rPr>
          <w:rFonts w:ascii="Palatino Linotype" w:hAnsi="Palatino Linotype"/>
          <w:i/>
          <w:sz w:val="22"/>
          <w:szCs w:val="22"/>
        </w:rPr>
        <w:t>officio</w:t>
      </w:r>
      <w:proofErr w:type="spellEnd"/>
      <w:r w:rsidRPr="00C22A47">
        <w:rPr>
          <w:rFonts w:ascii="Palatino Linotype" w:hAnsi="Palatino Linotype"/>
          <w:i/>
          <w:sz w:val="22"/>
          <w:szCs w:val="22"/>
        </w:rPr>
        <w:t>, con el propósito de obtener una versión que sea pública para la parte interesada.” (sic)</w:t>
      </w:r>
    </w:p>
    <w:p w14:paraId="3FD52B19" w14:textId="77777777" w:rsidR="00EB18E4" w:rsidRPr="00C22A47" w:rsidRDefault="00EB18E4" w:rsidP="00EB18E4">
      <w:pPr>
        <w:spacing w:line="360" w:lineRule="auto"/>
        <w:jc w:val="both"/>
        <w:rPr>
          <w:rFonts w:ascii="Palatino Linotype" w:hAnsi="Palatino Linotype"/>
          <w:sz w:val="10"/>
          <w:szCs w:val="10"/>
        </w:rPr>
      </w:pPr>
    </w:p>
    <w:p w14:paraId="6FE328A2"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Prueba de daño, que cobra relevancia puesto que sí ésta no arroja resultados contundentes sobre un posible peligro, deberá de publicarse o difundirse la información.</w:t>
      </w:r>
    </w:p>
    <w:p w14:paraId="789AC4C9"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647C4FA0"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 xml:space="preserve">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w:t>
      </w:r>
      <w:r w:rsidRPr="00C22A47">
        <w:rPr>
          <w:rFonts w:ascii="Palatino Linotype" w:hAnsi="Palatino Linotype"/>
        </w:rPr>
        <w:lastRenderedPageBreak/>
        <w:t>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00789AA"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0C38FEC0" w14:textId="77777777" w:rsidR="00EB18E4" w:rsidRPr="00C22A47" w:rsidRDefault="00EB18E4" w:rsidP="00EB18E4">
      <w:pPr>
        <w:spacing w:before="240" w:after="240" w:line="360" w:lineRule="auto"/>
        <w:jc w:val="both"/>
        <w:rPr>
          <w:rFonts w:ascii="Palatino Linotype" w:hAnsi="Palatino Linotype"/>
        </w:rPr>
      </w:pPr>
      <w:r w:rsidRPr="00C22A47">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191C3E0" w14:textId="77777777" w:rsidR="00EB18E4" w:rsidRPr="00C22A47" w:rsidRDefault="00EB18E4" w:rsidP="00EB18E4">
      <w:pPr>
        <w:spacing w:line="360" w:lineRule="auto"/>
        <w:jc w:val="both"/>
        <w:rPr>
          <w:rFonts w:ascii="Palatino Linotype" w:hAnsi="Palatino Linotype"/>
        </w:rPr>
      </w:pPr>
      <w:r w:rsidRPr="00C22A47">
        <w:rPr>
          <w:rFonts w:ascii="Palatino Linotype" w:hAnsi="Palatino Linotype"/>
        </w:rPr>
        <w:t>Sirve de sustento a lo anterior, la Tesis jurisprudencial número I.4º.A. J/43, publicada en el Semanario Judicial de la Federación y su Gaceta, bajo el número de registro 175,082; que a la letra dice:</w:t>
      </w:r>
    </w:p>
    <w:p w14:paraId="50141DB9" w14:textId="77777777" w:rsidR="00EB18E4" w:rsidRPr="00C22A47" w:rsidRDefault="00EB18E4" w:rsidP="00EB18E4">
      <w:pPr>
        <w:spacing w:line="360" w:lineRule="auto"/>
        <w:jc w:val="both"/>
        <w:rPr>
          <w:rFonts w:ascii="Palatino Linotype" w:hAnsi="Palatino Linotype"/>
          <w:sz w:val="10"/>
          <w:szCs w:val="10"/>
        </w:rPr>
      </w:pPr>
    </w:p>
    <w:p w14:paraId="2EC528A3" w14:textId="77777777" w:rsidR="00EB18E4" w:rsidRPr="00C22A47" w:rsidRDefault="00EB18E4" w:rsidP="00EB18E4">
      <w:pPr>
        <w:ind w:left="851" w:right="902"/>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C22A47">
        <w:rPr>
          <w:rFonts w:ascii="Palatino Linotype" w:hAnsi="Palatino Linotype"/>
          <w:i/>
          <w:sz w:val="22"/>
          <w:szCs w:val="22"/>
        </w:rPr>
        <w:t xml:space="preserve">El contenido formal de la garantía de legalidad prevista en el artículo 16 constitucional relativa a la fundamentación y motivación tiene como </w:t>
      </w:r>
      <w:r w:rsidRPr="00C22A47">
        <w:rPr>
          <w:rFonts w:ascii="Palatino Linotype" w:hAnsi="Palatino Linotype"/>
          <w:i/>
          <w:sz w:val="22"/>
          <w:szCs w:val="22"/>
        </w:rPr>
        <w:lastRenderedPageBreak/>
        <w:t>propósito primordial y ratio que el justiciable </w:t>
      </w:r>
      <w:r w:rsidRPr="00C22A47">
        <w:rPr>
          <w:rFonts w:ascii="Palatino Linotype" w:hAnsi="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22A47">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C22A47">
        <w:rPr>
          <w:rFonts w:ascii="Palatino Linotype" w:hAnsi="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C22A47">
        <w:rPr>
          <w:rFonts w:ascii="Palatino Linotype" w:hAnsi="Palatino Linotype"/>
          <w:i/>
          <w:sz w:val="22"/>
          <w:szCs w:val="22"/>
        </w:rPr>
        <w:t> del que se deduzca la relación de pertenencia lógica de los hechos al derecho invocado, que es la subsunción.”</w:t>
      </w:r>
    </w:p>
    <w:p w14:paraId="5CB4BFC4" w14:textId="77777777" w:rsidR="00EB18E4" w:rsidRPr="00C22A47" w:rsidRDefault="00EB18E4" w:rsidP="00EB18E4">
      <w:pPr>
        <w:rPr>
          <w:rFonts w:ascii="Palatino Linotype" w:hAnsi="Palatino Linotype"/>
        </w:rPr>
      </w:pPr>
    </w:p>
    <w:p w14:paraId="0F78DD67" w14:textId="12A62195" w:rsidR="00445AE6" w:rsidRPr="00C22A47" w:rsidRDefault="00EB18E4" w:rsidP="00445AE6">
      <w:pPr>
        <w:spacing w:line="360" w:lineRule="auto"/>
        <w:jc w:val="both"/>
        <w:rPr>
          <w:rFonts w:ascii="Palatino Linotype" w:hAnsi="Palatino Linotype"/>
          <w:bCs/>
        </w:rPr>
      </w:pPr>
      <w:r w:rsidRPr="00C22A47">
        <w:rPr>
          <w:rFonts w:ascii="Palatino Linotype" w:hAnsi="Palatino Linotype"/>
        </w:rPr>
        <w:t>En el caso concreto,</w:t>
      </w:r>
      <w:r w:rsidR="00445AE6" w:rsidRPr="00C22A47">
        <w:rPr>
          <w:rFonts w:ascii="Palatino Linotype" w:hAnsi="Palatino Linotype"/>
        </w:rPr>
        <w:t xml:space="preserve"> es de señalar que el </w:t>
      </w:r>
      <w:r w:rsidR="00445AE6" w:rsidRPr="00C22A47">
        <w:rPr>
          <w:rFonts w:ascii="Palatino Linotype" w:hAnsi="Palatino Linotype"/>
          <w:b/>
        </w:rPr>
        <w:t xml:space="preserve">Sujeto Obligado </w:t>
      </w:r>
      <w:r w:rsidR="00445AE6" w:rsidRPr="00C22A47">
        <w:rPr>
          <w:rFonts w:ascii="Palatino Linotype" w:hAnsi="Palatino Linotype"/>
          <w:bCs/>
        </w:rPr>
        <w:t>n</w:t>
      </w:r>
      <w:r w:rsidR="00445AE6" w:rsidRPr="00C22A47">
        <w:rPr>
          <w:rFonts w:ascii="Palatino Linotype" w:hAnsi="Palatino Linotype"/>
        </w:rPr>
        <w:t>o observó las formalidades que establece la legislación en la materia respecto a la clasificación de la información, toda vez que de las constancias que obran en el expediente electrónico en el que se actúa</w:t>
      </w:r>
      <w:r w:rsidR="00445AE6" w:rsidRPr="00C22A47">
        <w:rPr>
          <w:rFonts w:ascii="Palatino Linotype" w:hAnsi="Palatino Linotype"/>
          <w:b/>
          <w:bCs/>
        </w:rPr>
        <w:t xml:space="preserve">, no se advierte que se hubiera remitido el Acuerdo de Clasificación </w:t>
      </w:r>
      <w:r w:rsidR="00445AE6" w:rsidRPr="00C22A47">
        <w:rPr>
          <w:rFonts w:ascii="Palatino Linotype" w:hAnsi="Palatino Linotype"/>
        </w:rPr>
        <w:t xml:space="preserve">mediante el cual, de manera fundada y motivada se acreditara que la información requerida actualiza el supuesto de clasificación invocado por el servidor público habilitado como razón para limitar el derecho humano de acceso a la información pública, asimismo, tampoco se observa que se hubiere realizado la prueba de daño correspondiente mediante la cual se justificara la reserva de la información, esto es, no se justificó el riesgo que se causaría al interés público o a la seguridad pública con la divulgación de la información materia de la solicitud, así como tampoco se demostró de manera concreta que el perjuicio que supone dicha divulgación supera el interés público general de que se difunda, ni se acreditó la </w:t>
      </w:r>
      <w:r w:rsidR="00445AE6" w:rsidRPr="00C22A47">
        <w:rPr>
          <w:rFonts w:ascii="Palatino Linotype" w:hAnsi="Palatino Linotype"/>
        </w:rPr>
        <w:lastRenderedPageBreak/>
        <w:t>ponderación del principio de proporcionalidad, a través del estudio de idoneidad, necesidad y proporcionalidad en estricto sentido respecto de la reserva de la información, conforme al artículo 129 de la Ley de la Materia Local, referido con antelación.</w:t>
      </w:r>
    </w:p>
    <w:p w14:paraId="7DFE132B" w14:textId="6AE1A09E" w:rsidR="00EB18E4" w:rsidRPr="00C22A47" w:rsidRDefault="00445AE6" w:rsidP="00EB18E4">
      <w:pPr>
        <w:pBdr>
          <w:top w:val="nil"/>
          <w:left w:val="nil"/>
          <w:bottom w:val="nil"/>
          <w:right w:val="nil"/>
          <w:between w:val="nil"/>
        </w:pBdr>
        <w:spacing w:before="240" w:after="160" w:line="360" w:lineRule="auto"/>
        <w:jc w:val="both"/>
        <w:rPr>
          <w:rFonts w:ascii="Palatino Linotype" w:hAnsi="Palatino Linotype"/>
          <w:b/>
          <w:bCs/>
        </w:rPr>
      </w:pPr>
      <w:r w:rsidRPr="00C22A47">
        <w:rPr>
          <w:rFonts w:ascii="Palatino Linotype" w:hAnsi="Palatino Linotype"/>
        </w:rPr>
        <w:t>En tal sentido</w:t>
      </w:r>
      <w:r w:rsidR="00EB18E4" w:rsidRPr="00C22A47">
        <w:rPr>
          <w:rFonts w:ascii="Palatino Linotype" w:hAnsi="Palatino Linotype"/>
        </w:rPr>
        <w:t>, se advierte que la pretendida clasificación de la información solicitada no reúne los requisitos contenidos en la Ley de Transparencia y Acceso a la Información del Estado de México y Municipios y en los Lineamientos Generales en Materia de Clasificación y Desclasificación de la Información, por lo tanto, el derecho de acceso a la información pública no puede tenerse por atendido</w:t>
      </w:r>
      <w:r w:rsidR="00DD7467" w:rsidRPr="00C22A47">
        <w:rPr>
          <w:rFonts w:ascii="Palatino Linotype" w:hAnsi="Palatino Linotype"/>
        </w:rPr>
        <w:t xml:space="preserve">, siendo necesario que el </w:t>
      </w:r>
      <w:r w:rsidR="00DD7467" w:rsidRPr="00C22A47">
        <w:rPr>
          <w:rFonts w:ascii="Palatino Linotype" w:hAnsi="Palatino Linotype"/>
          <w:b/>
          <w:bCs/>
        </w:rPr>
        <w:t xml:space="preserve">Sujeto Obligado </w:t>
      </w:r>
      <w:r w:rsidR="00DD7467" w:rsidRPr="00C22A47">
        <w:rPr>
          <w:rFonts w:ascii="Palatino Linotype" w:hAnsi="Palatino Linotype"/>
        </w:rPr>
        <w:t xml:space="preserve">haga entrega de las actas de entrega recepción </w:t>
      </w:r>
      <w:r w:rsidR="005F571D" w:rsidRPr="00C22A47">
        <w:rPr>
          <w:rFonts w:ascii="Palatino Linotype" w:hAnsi="Palatino Linotype"/>
        </w:rPr>
        <w:t xml:space="preserve">con sus anexos, </w:t>
      </w:r>
      <w:r w:rsidR="005F571D" w:rsidRPr="00C22A47">
        <w:rPr>
          <w:rFonts w:ascii="Palatino Linotype" w:hAnsi="Palatino Linotype"/>
          <w:b/>
          <w:bCs/>
        </w:rPr>
        <w:t>de los servidores públicos salientes del ejercicio 2021</w:t>
      </w:r>
      <w:r w:rsidR="00034548" w:rsidRPr="00C22A47">
        <w:rPr>
          <w:rFonts w:ascii="Palatino Linotype" w:hAnsi="Palatino Linotype"/>
          <w:b/>
          <w:bCs/>
        </w:rPr>
        <w:t>, de la Contraloría Municipal, la Dirección General y Comercialización.</w:t>
      </w:r>
    </w:p>
    <w:p w14:paraId="0589466B" w14:textId="1FA4F658" w:rsidR="00B66022" w:rsidRPr="00C22A47" w:rsidRDefault="00B66022" w:rsidP="00DE7C73">
      <w:pPr>
        <w:pStyle w:val="NormalWeb"/>
        <w:spacing w:line="360" w:lineRule="auto"/>
        <w:jc w:val="both"/>
        <w:rPr>
          <w:rFonts w:ascii="Palatino Linotype" w:hAnsi="Palatino Linotype" w:cs="Arial"/>
        </w:rPr>
      </w:pPr>
      <w:r w:rsidRPr="00C22A47">
        <w:rPr>
          <w:rFonts w:ascii="Palatino Linotype" w:hAnsi="Palatino Linotype" w:cs="Arial"/>
        </w:rPr>
        <w:t>Para tal efecto, es importante mencionar que de conformidad con el Bando Municipal de Atizapán de Zaragoza, para el ejercicio 2021, la administración pública municipal se integraba de la siguiente forma:</w:t>
      </w:r>
    </w:p>
    <w:p w14:paraId="168B5A53" w14:textId="347DDD73" w:rsidR="00B66022" w:rsidRPr="00C22A47" w:rsidRDefault="00B66022" w:rsidP="00B66022">
      <w:pPr>
        <w:pStyle w:val="NormalWeb"/>
        <w:spacing w:before="120" w:beforeAutospacing="0" w:after="120" w:afterAutospacing="0"/>
        <w:ind w:left="851" w:right="902"/>
        <w:jc w:val="both"/>
        <w:rPr>
          <w:rFonts w:ascii="Palatino Linotype" w:hAnsi="Palatino Linotype"/>
          <w:i/>
          <w:sz w:val="22"/>
        </w:rPr>
      </w:pPr>
      <w:r w:rsidRPr="00C22A47">
        <w:rPr>
          <w:rFonts w:ascii="Palatino Linotype" w:hAnsi="Palatino Linotype"/>
          <w:i/>
          <w:sz w:val="22"/>
        </w:rPr>
        <w:t>“</w:t>
      </w:r>
      <w:r w:rsidRPr="00C22A47">
        <w:rPr>
          <w:rFonts w:ascii="Palatino Linotype" w:hAnsi="Palatino Linotype"/>
          <w:b/>
          <w:i/>
          <w:sz w:val="22"/>
        </w:rPr>
        <w:t>ARTÍCULO 34.-</w:t>
      </w:r>
      <w:r w:rsidRPr="00C22A47">
        <w:rPr>
          <w:rFonts w:ascii="Palatino Linotype" w:hAnsi="Palatino Linotype"/>
          <w:i/>
          <w:sz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7E6F46B9" w14:textId="77777777" w:rsidR="00B66022" w:rsidRPr="00C22A47" w:rsidRDefault="00B66022" w:rsidP="00B66022">
      <w:pPr>
        <w:pStyle w:val="NormalWeb"/>
        <w:spacing w:before="120" w:beforeAutospacing="0" w:after="120" w:afterAutospacing="0"/>
        <w:ind w:left="851" w:right="902"/>
        <w:jc w:val="both"/>
        <w:rPr>
          <w:rFonts w:ascii="Palatino Linotype" w:hAnsi="Palatino Linotype"/>
          <w:b/>
          <w:i/>
          <w:sz w:val="22"/>
        </w:rPr>
      </w:pPr>
      <w:r w:rsidRPr="00C22A47">
        <w:rPr>
          <w:rFonts w:ascii="Palatino Linotype" w:hAnsi="Palatino Linotype"/>
          <w:b/>
          <w:i/>
          <w:sz w:val="22"/>
        </w:rPr>
        <w:t xml:space="preserve">DE LAS DEPENDENCIAS MUNICIPALES CENTRALIZADAS: </w:t>
      </w:r>
    </w:p>
    <w:p w14:paraId="5BA54A29" w14:textId="0DF92A1C"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w:t>
      </w:r>
      <w:r w:rsidRPr="00C22A47">
        <w:rPr>
          <w:rFonts w:ascii="Palatino Linotype" w:hAnsi="Palatino Linotype"/>
          <w:i/>
          <w:sz w:val="22"/>
        </w:rPr>
        <w:t>. Oficina de la Presidencia;</w:t>
      </w:r>
    </w:p>
    <w:p w14:paraId="2AD1343D"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II</w:t>
      </w:r>
      <w:r w:rsidRPr="00C22A47">
        <w:rPr>
          <w:rFonts w:ascii="Palatino Linotype" w:hAnsi="Palatino Linotype"/>
          <w:i/>
          <w:sz w:val="22"/>
        </w:rPr>
        <w:t>. Secretaría del Ayuntamiento;</w:t>
      </w:r>
    </w:p>
    <w:p w14:paraId="332353E8"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III.</w:t>
      </w:r>
      <w:r w:rsidRPr="00C22A47">
        <w:rPr>
          <w:rFonts w:ascii="Palatino Linotype" w:hAnsi="Palatino Linotype"/>
          <w:i/>
          <w:sz w:val="22"/>
        </w:rPr>
        <w:t xml:space="preserve"> Tesorería Municipal; </w:t>
      </w:r>
    </w:p>
    <w:p w14:paraId="360B79F8"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lastRenderedPageBreak/>
        <w:t>IV. Contraloría Interna Municipal</w:t>
      </w:r>
      <w:r w:rsidRPr="00C22A47">
        <w:rPr>
          <w:rFonts w:ascii="Palatino Linotype" w:hAnsi="Palatino Linotype"/>
          <w:i/>
          <w:sz w:val="22"/>
        </w:rPr>
        <w:t xml:space="preserve">; </w:t>
      </w:r>
    </w:p>
    <w:p w14:paraId="13A3E2D9"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w:t>
      </w:r>
      <w:r w:rsidRPr="00C22A47">
        <w:rPr>
          <w:rFonts w:ascii="Palatino Linotype" w:hAnsi="Palatino Linotype"/>
          <w:i/>
          <w:sz w:val="22"/>
        </w:rPr>
        <w:t xml:space="preserve"> Dirección Jurídica y Consultiva; </w:t>
      </w:r>
    </w:p>
    <w:p w14:paraId="3B47D0BF"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w:t>
      </w:r>
      <w:r w:rsidRPr="00C22A47">
        <w:rPr>
          <w:rFonts w:ascii="Palatino Linotype" w:hAnsi="Palatino Linotype"/>
          <w:i/>
          <w:sz w:val="22"/>
        </w:rPr>
        <w:t xml:space="preserve"> Dirección de Administración y Desarrollo de Personal; </w:t>
      </w:r>
    </w:p>
    <w:p w14:paraId="764B6A44"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VII.</w:t>
      </w:r>
      <w:r w:rsidRPr="00C22A47">
        <w:rPr>
          <w:rFonts w:ascii="Palatino Linotype" w:hAnsi="Palatino Linotype"/>
          <w:i/>
          <w:sz w:val="22"/>
        </w:rPr>
        <w:t xml:space="preserve"> Dirección de Comunicación Institucional y Relaciones Públicas; </w:t>
      </w:r>
    </w:p>
    <w:p w14:paraId="616503DC" w14:textId="4638AEA2"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VIII.</w:t>
      </w:r>
      <w:r w:rsidRPr="00C22A47">
        <w:rPr>
          <w:rFonts w:ascii="Palatino Linotype" w:hAnsi="Palatino Linotype"/>
          <w:i/>
          <w:sz w:val="22"/>
        </w:rPr>
        <w:t xml:space="preserve"> Dirección de Seguridad Pública y Tránsito Municipal;</w:t>
      </w:r>
    </w:p>
    <w:p w14:paraId="0790677A"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 xml:space="preserve">IX. </w:t>
      </w:r>
      <w:r w:rsidRPr="00C22A47">
        <w:rPr>
          <w:rFonts w:ascii="Palatino Linotype" w:hAnsi="Palatino Linotype"/>
          <w:b/>
          <w:i/>
          <w:sz w:val="22"/>
          <w:u w:val="single"/>
        </w:rPr>
        <w:t>Dirección General</w:t>
      </w:r>
      <w:r w:rsidRPr="00C22A47">
        <w:rPr>
          <w:rFonts w:ascii="Palatino Linotype" w:hAnsi="Palatino Linotype"/>
          <w:b/>
          <w:i/>
          <w:sz w:val="22"/>
        </w:rPr>
        <w:t xml:space="preserve"> de Desarrollo Territorial</w:t>
      </w:r>
      <w:r w:rsidRPr="00C22A47">
        <w:rPr>
          <w:rFonts w:ascii="Palatino Linotype" w:hAnsi="Palatino Linotype"/>
          <w:i/>
          <w:sz w:val="22"/>
        </w:rPr>
        <w:t xml:space="preserve">; </w:t>
      </w:r>
    </w:p>
    <w:p w14:paraId="76D4F25A"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w:t>
      </w:r>
      <w:r w:rsidRPr="00C22A47">
        <w:rPr>
          <w:rFonts w:ascii="Palatino Linotype" w:hAnsi="Palatino Linotype"/>
          <w:i/>
          <w:sz w:val="22"/>
        </w:rPr>
        <w:t xml:space="preserve">. Dirección de Protección Civil y Bomberos; </w:t>
      </w:r>
    </w:p>
    <w:p w14:paraId="7368BEDB"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XI.</w:t>
      </w:r>
      <w:r w:rsidRPr="00C22A47">
        <w:rPr>
          <w:rFonts w:ascii="Palatino Linotype" w:hAnsi="Palatino Linotype"/>
          <w:i/>
          <w:sz w:val="22"/>
        </w:rPr>
        <w:t xml:space="preserve"> Dirección de Servicios Públicos; XII. Dirección de Bienestar; </w:t>
      </w:r>
    </w:p>
    <w:p w14:paraId="77787247"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XIII. Dirección de Desarrollo Económico</w:t>
      </w:r>
      <w:r w:rsidRPr="00C22A47">
        <w:rPr>
          <w:rFonts w:ascii="Palatino Linotype" w:hAnsi="Palatino Linotype"/>
          <w:i/>
          <w:sz w:val="22"/>
        </w:rPr>
        <w:t xml:space="preserve">; </w:t>
      </w:r>
    </w:p>
    <w:p w14:paraId="39558863" w14:textId="77777777" w:rsidR="00B66022" w:rsidRPr="00C22A47" w:rsidRDefault="00B66022" w:rsidP="00B66022">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XIV.</w:t>
      </w:r>
      <w:r w:rsidRPr="00C22A47">
        <w:rPr>
          <w:rFonts w:ascii="Palatino Linotype" w:hAnsi="Palatino Linotype"/>
          <w:i/>
          <w:sz w:val="22"/>
        </w:rPr>
        <w:t xml:space="preserve"> Dirección de Medio Ambiente; </w:t>
      </w:r>
    </w:p>
    <w:p w14:paraId="2B5E5E5B" w14:textId="336831FB" w:rsidR="00B66022" w:rsidRPr="00C22A47" w:rsidRDefault="00B66022" w:rsidP="00B66022">
      <w:pPr>
        <w:pStyle w:val="NormalWeb"/>
        <w:spacing w:before="120" w:beforeAutospacing="0" w:after="120" w:afterAutospacing="0"/>
        <w:ind w:left="1134" w:right="902"/>
        <w:jc w:val="both"/>
        <w:rPr>
          <w:rFonts w:ascii="Palatino Linotype" w:hAnsi="Palatino Linotype" w:cs="Arial"/>
          <w:i/>
          <w:sz w:val="22"/>
        </w:rPr>
      </w:pPr>
      <w:r w:rsidRPr="00C22A47">
        <w:rPr>
          <w:rFonts w:ascii="Palatino Linotype" w:hAnsi="Palatino Linotype"/>
          <w:b/>
          <w:i/>
          <w:sz w:val="22"/>
        </w:rPr>
        <w:t>XV</w:t>
      </w:r>
      <w:r w:rsidRPr="00C22A47">
        <w:rPr>
          <w:rFonts w:ascii="Palatino Linotype" w:hAnsi="Palatino Linotype"/>
          <w:i/>
          <w:sz w:val="22"/>
        </w:rPr>
        <w:t>. Dirección del Instituto de la Mujer;”</w:t>
      </w:r>
    </w:p>
    <w:p w14:paraId="34FF0E7A" w14:textId="1C45671C" w:rsidR="00A3186C" w:rsidRPr="00C22A47" w:rsidRDefault="00A3186C" w:rsidP="00DE7C73">
      <w:pPr>
        <w:pStyle w:val="NormalWeb"/>
        <w:spacing w:line="360" w:lineRule="auto"/>
        <w:jc w:val="both"/>
        <w:rPr>
          <w:rFonts w:ascii="Palatino Linotype" w:hAnsi="Palatino Linotype" w:cs="Arial"/>
        </w:rPr>
      </w:pPr>
      <w:r w:rsidRPr="00C22A47">
        <w:rPr>
          <w:rFonts w:ascii="Palatino Linotype" w:hAnsi="Palatino Linotype" w:cs="Arial"/>
        </w:rPr>
        <w:t>Mientras que el Bando Municipal para el ejercicio 2022, contempla las siguientes unidades administrativas:</w:t>
      </w:r>
    </w:p>
    <w:p w14:paraId="061C9678" w14:textId="77777777" w:rsidR="00A3186C" w:rsidRPr="00C22A47" w:rsidRDefault="00A3186C" w:rsidP="00A3186C">
      <w:pPr>
        <w:pStyle w:val="NormalWeb"/>
        <w:spacing w:before="120" w:beforeAutospacing="0" w:after="120" w:afterAutospacing="0"/>
        <w:ind w:left="851" w:right="902"/>
        <w:jc w:val="both"/>
        <w:rPr>
          <w:rFonts w:ascii="Palatino Linotype" w:hAnsi="Palatino Linotype"/>
          <w:i/>
          <w:sz w:val="22"/>
        </w:rPr>
      </w:pPr>
      <w:r w:rsidRPr="00C22A47">
        <w:rPr>
          <w:rFonts w:ascii="Palatino Linotype" w:hAnsi="Palatino Linotype"/>
          <w:i/>
          <w:sz w:val="22"/>
        </w:rPr>
        <w:t>“</w:t>
      </w:r>
      <w:r w:rsidRPr="00C22A47">
        <w:rPr>
          <w:rFonts w:ascii="Palatino Linotype" w:hAnsi="Palatino Linotype"/>
          <w:b/>
          <w:i/>
          <w:sz w:val="22"/>
        </w:rPr>
        <w:t>ARTÍCULO 34.</w:t>
      </w:r>
      <w:r w:rsidRPr="00C22A47">
        <w:rPr>
          <w:rFonts w:ascii="Palatino Linotype" w:hAnsi="Palatino Linotype"/>
          <w:i/>
          <w:sz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 </w:t>
      </w:r>
    </w:p>
    <w:p w14:paraId="2D9156A5" w14:textId="11C53551" w:rsidR="00A3186C" w:rsidRPr="00C22A47" w:rsidRDefault="00A3186C" w:rsidP="00A3186C">
      <w:pPr>
        <w:pStyle w:val="NormalWeb"/>
        <w:spacing w:before="120" w:beforeAutospacing="0" w:after="120" w:afterAutospacing="0"/>
        <w:ind w:left="851" w:right="902"/>
        <w:jc w:val="both"/>
        <w:rPr>
          <w:rFonts w:ascii="Palatino Linotype" w:hAnsi="Palatino Linotype" w:cs="Arial"/>
          <w:b/>
          <w:i/>
          <w:sz w:val="22"/>
        </w:rPr>
      </w:pPr>
      <w:r w:rsidRPr="00C22A47">
        <w:rPr>
          <w:rFonts w:ascii="Palatino Linotype" w:hAnsi="Palatino Linotype"/>
          <w:b/>
          <w:i/>
          <w:sz w:val="22"/>
        </w:rPr>
        <w:t>DE LAS DEPENDENCIAS MUNICIPALES CENTRALIZADAS:</w:t>
      </w:r>
    </w:p>
    <w:p w14:paraId="04264CA8"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w:t>
      </w:r>
      <w:r w:rsidRPr="00C22A47">
        <w:rPr>
          <w:rFonts w:ascii="Palatino Linotype" w:hAnsi="Palatino Linotype"/>
          <w:i/>
          <w:sz w:val="22"/>
        </w:rPr>
        <w:t xml:space="preserve">. Oficina de la Presidencia; </w:t>
      </w:r>
    </w:p>
    <w:p w14:paraId="250B4612"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II.</w:t>
      </w:r>
      <w:r w:rsidRPr="00C22A47">
        <w:rPr>
          <w:rFonts w:ascii="Palatino Linotype" w:hAnsi="Palatino Linotype"/>
          <w:i/>
          <w:sz w:val="22"/>
        </w:rPr>
        <w:t xml:space="preserve"> Secretaría del Ayuntamiento; </w:t>
      </w:r>
    </w:p>
    <w:p w14:paraId="5E95E97D"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III.</w:t>
      </w:r>
      <w:r w:rsidRPr="00C22A47">
        <w:rPr>
          <w:rFonts w:ascii="Palatino Linotype" w:hAnsi="Palatino Linotype"/>
          <w:i/>
          <w:sz w:val="22"/>
        </w:rPr>
        <w:t xml:space="preserve"> Tesorería Municipal;</w:t>
      </w:r>
    </w:p>
    <w:p w14:paraId="3C1ED257"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b/>
          <w:i/>
          <w:sz w:val="22"/>
        </w:rPr>
      </w:pPr>
      <w:r w:rsidRPr="00C22A47">
        <w:rPr>
          <w:rFonts w:ascii="Palatino Linotype" w:hAnsi="Palatino Linotype"/>
          <w:b/>
          <w:i/>
          <w:sz w:val="22"/>
        </w:rPr>
        <w:t xml:space="preserve">IV. Contraloría Municipal; </w:t>
      </w:r>
    </w:p>
    <w:p w14:paraId="706E2952"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w:t>
      </w:r>
      <w:r w:rsidRPr="00C22A47">
        <w:rPr>
          <w:rFonts w:ascii="Palatino Linotype" w:hAnsi="Palatino Linotype"/>
          <w:i/>
          <w:sz w:val="22"/>
        </w:rPr>
        <w:t xml:space="preserve"> Dirección Jurídica y Consultiva; </w:t>
      </w:r>
    </w:p>
    <w:p w14:paraId="66745296"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w:t>
      </w:r>
      <w:r w:rsidRPr="00C22A47">
        <w:rPr>
          <w:rFonts w:ascii="Palatino Linotype" w:hAnsi="Palatino Linotype"/>
          <w:i/>
          <w:sz w:val="22"/>
        </w:rPr>
        <w:t xml:space="preserve"> Dirección de Administración; </w:t>
      </w:r>
    </w:p>
    <w:p w14:paraId="390E28F8"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VII.</w:t>
      </w:r>
      <w:r w:rsidRPr="00C22A47">
        <w:rPr>
          <w:rFonts w:ascii="Palatino Linotype" w:hAnsi="Palatino Linotype"/>
          <w:i/>
          <w:sz w:val="22"/>
        </w:rPr>
        <w:t xml:space="preserve"> Dirección de Innovación y Comunicación; </w:t>
      </w:r>
    </w:p>
    <w:p w14:paraId="7F39CF97"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VIII</w:t>
      </w:r>
      <w:r w:rsidRPr="00C22A47">
        <w:rPr>
          <w:rFonts w:ascii="Palatino Linotype" w:hAnsi="Palatino Linotype"/>
          <w:i/>
          <w:sz w:val="22"/>
        </w:rPr>
        <w:t xml:space="preserve">. Dirección de Seguridad Pública y Tránsito Municipal; </w:t>
      </w:r>
    </w:p>
    <w:p w14:paraId="4262691D"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lastRenderedPageBreak/>
        <w:t>IX.</w:t>
      </w:r>
      <w:r w:rsidRPr="00C22A47">
        <w:rPr>
          <w:rFonts w:ascii="Palatino Linotype" w:hAnsi="Palatino Linotype"/>
          <w:i/>
          <w:sz w:val="22"/>
        </w:rPr>
        <w:t xml:space="preserve"> Dirección de Ordenamiento Territorial y Desarrollo Urbano; </w:t>
      </w:r>
    </w:p>
    <w:p w14:paraId="19E9428F"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 xml:space="preserve">X. </w:t>
      </w:r>
      <w:r w:rsidRPr="00C22A47">
        <w:rPr>
          <w:rFonts w:ascii="Palatino Linotype" w:hAnsi="Palatino Linotype"/>
          <w:i/>
          <w:sz w:val="22"/>
        </w:rPr>
        <w:t xml:space="preserve">Coordinación Municipal de Protección Civil, Bomberos y Medio Ambiente; </w:t>
      </w:r>
    </w:p>
    <w:p w14:paraId="57C2E2AB"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XI</w:t>
      </w:r>
      <w:r w:rsidRPr="00C22A47">
        <w:rPr>
          <w:rFonts w:ascii="Palatino Linotype" w:hAnsi="Palatino Linotype"/>
          <w:i/>
          <w:sz w:val="22"/>
        </w:rPr>
        <w:t xml:space="preserve">. Dirección de Servicios Públicos; </w:t>
      </w:r>
    </w:p>
    <w:p w14:paraId="0B7F00D3"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rPr>
      </w:pPr>
      <w:r w:rsidRPr="00C22A47">
        <w:rPr>
          <w:rFonts w:ascii="Palatino Linotype" w:hAnsi="Palatino Linotype"/>
          <w:b/>
          <w:i/>
          <w:sz w:val="22"/>
        </w:rPr>
        <w:t>XII.</w:t>
      </w:r>
      <w:r w:rsidRPr="00C22A47">
        <w:rPr>
          <w:rFonts w:ascii="Palatino Linotype" w:hAnsi="Palatino Linotype"/>
          <w:i/>
          <w:sz w:val="22"/>
        </w:rPr>
        <w:t xml:space="preserve"> Dirección de Desarrollo Social;</w:t>
      </w:r>
    </w:p>
    <w:p w14:paraId="6F65E396"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XIII.</w:t>
      </w:r>
      <w:r w:rsidRPr="00C22A47">
        <w:rPr>
          <w:rFonts w:ascii="Palatino Linotype" w:hAnsi="Palatino Linotype"/>
          <w:i/>
          <w:sz w:val="22"/>
          <w:szCs w:val="22"/>
        </w:rPr>
        <w:t xml:space="preserve"> </w:t>
      </w:r>
      <w:r w:rsidRPr="00C22A47">
        <w:rPr>
          <w:rFonts w:ascii="Palatino Linotype" w:hAnsi="Palatino Linotype"/>
          <w:b/>
          <w:i/>
          <w:sz w:val="22"/>
          <w:szCs w:val="22"/>
        </w:rPr>
        <w:t>Dirección de Desarrollo Económico</w:t>
      </w:r>
      <w:r w:rsidRPr="00C22A47">
        <w:rPr>
          <w:rFonts w:ascii="Palatino Linotype" w:hAnsi="Palatino Linotype"/>
          <w:i/>
          <w:sz w:val="22"/>
          <w:szCs w:val="22"/>
        </w:rPr>
        <w:t xml:space="preserve">; </w:t>
      </w:r>
    </w:p>
    <w:p w14:paraId="45C601F8"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XIV.</w:t>
      </w:r>
      <w:r w:rsidRPr="00C22A47">
        <w:rPr>
          <w:rFonts w:ascii="Palatino Linotype" w:hAnsi="Palatino Linotype"/>
          <w:i/>
          <w:sz w:val="22"/>
          <w:szCs w:val="22"/>
        </w:rPr>
        <w:t xml:space="preserve"> Dirección del Instituto de la Mujer; </w:t>
      </w:r>
    </w:p>
    <w:p w14:paraId="23FD0572" w14:textId="77777777" w:rsidR="00A3186C" w:rsidRPr="00C22A47" w:rsidRDefault="00A3186C" w:rsidP="00A3186C">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XV.</w:t>
      </w:r>
      <w:r w:rsidRPr="00C22A47">
        <w:rPr>
          <w:rFonts w:ascii="Palatino Linotype" w:hAnsi="Palatino Linotype"/>
          <w:i/>
          <w:sz w:val="22"/>
          <w:szCs w:val="22"/>
        </w:rPr>
        <w:t xml:space="preserve"> </w:t>
      </w:r>
      <w:r w:rsidRPr="00C22A47">
        <w:rPr>
          <w:rFonts w:ascii="Palatino Linotype" w:hAnsi="Palatino Linotype"/>
          <w:b/>
          <w:i/>
          <w:sz w:val="22"/>
          <w:szCs w:val="22"/>
          <w:u w:val="single"/>
        </w:rPr>
        <w:t>Dirección General</w:t>
      </w:r>
      <w:r w:rsidRPr="00C22A47">
        <w:rPr>
          <w:rFonts w:ascii="Palatino Linotype" w:hAnsi="Palatino Linotype"/>
          <w:b/>
          <w:i/>
          <w:sz w:val="22"/>
          <w:szCs w:val="22"/>
        </w:rPr>
        <w:t xml:space="preserve"> de Obras Públicas</w:t>
      </w:r>
      <w:r w:rsidRPr="00C22A47">
        <w:rPr>
          <w:rFonts w:ascii="Palatino Linotype" w:hAnsi="Palatino Linotype"/>
          <w:i/>
          <w:sz w:val="22"/>
          <w:szCs w:val="22"/>
        </w:rPr>
        <w:t>; y</w:t>
      </w:r>
    </w:p>
    <w:p w14:paraId="559B0EFC" w14:textId="2DADE79A" w:rsidR="00A3186C" w:rsidRPr="00C22A47" w:rsidRDefault="00A3186C" w:rsidP="00A3186C">
      <w:pPr>
        <w:pStyle w:val="NormalWeb"/>
        <w:spacing w:before="120" w:beforeAutospacing="0" w:after="120" w:afterAutospacing="0"/>
        <w:ind w:left="1134" w:right="902"/>
        <w:jc w:val="both"/>
        <w:rPr>
          <w:rFonts w:ascii="Palatino Linotype" w:hAnsi="Palatino Linotype" w:cs="Arial"/>
          <w:i/>
          <w:sz w:val="22"/>
          <w:szCs w:val="22"/>
        </w:rPr>
      </w:pPr>
      <w:r w:rsidRPr="00C22A47">
        <w:rPr>
          <w:rFonts w:ascii="Palatino Linotype" w:hAnsi="Palatino Linotype"/>
          <w:b/>
          <w:i/>
          <w:sz w:val="22"/>
          <w:szCs w:val="22"/>
        </w:rPr>
        <w:t>VI</w:t>
      </w:r>
      <w:r w:rsidRPr="00C22A47">
        <w:rPr>
          <w:rFonts w:ascii="Palatino Linotype" w:hAnsi="Palatino Linotype"/>
          <w:i/>
          <w:sz w:val="22"/>
          <w:szCs w:val="22"/>
        </w:rPr>
        <w:t>. Dirección de Educación.”</w:t>
      </w:r>
    </w:p>
    <w:p w14:paraId="54EEB848" w14:textId="3BA2DC0F" w:rsidR="00BD7256" w:rsidRPr="00C22A47" w:rsidRDefault="00A3186C" w:rsidP="00DE7C73">
      <w:pPr>
        <w:pStyle w:val="NormalWeb"/>
        <w:spacing w:line="360" w:lineRule="auto"/>
        <w:jc w:val="both"/>
        <w:rPr>
          <w:rFonts w:ascii="Palatino Linotype" w:hAnsi="Palatino Linotype" w:cs="Arial"/>
        </w:rPr>
      </w:pPr>
      <w:r w:rsidRPr="00C22A47">
        <w:rPr>
          <w:rFonts w:ascii="Palatino Linotype" w:hAnsi="Palatino Linotype" w:cs="Arial"/>
        </w:rPr>
        <w:t xml:space="preserve">Como puede advertirse, del precepto en cita, en la estructura orgánica del </w:t>
      </w:r>
      <w:r w:rsidRPr="00C22A47">
        <w:rPr>
          <w:rFonts w:ascii="Palatino Linotype" w:hAnsi="Palatino Linotype" w:cs="Arial"/>
          <w:b/>
        </w:rPr>
        <w:t>Sujeto O</w:t>
      </w:r>
      <w:r w:rsidR="00584360" w:rsidRPr="00C22A47">
        <w:rPr>
          <w:rFonts w:ascii="Palatino Linotype" w:hAnsi="Palatino Linotype" w:cs="Arial"/>
          <w:b/>
        </w:rPr>
        <w:t xml:space="preserve">bligado </w:t>
      </w:r>
      <w:r w:rsidR="00584360" w:rsidRPr="00C22A47">
        <w:rPr>
          <w:rFonts w:ascii="Palatino Linotype" w:hAnsi="Palatino Linotype" w:cs="Arial"/>
        </w:rPr>
        <w:t>d</w:t>
      </w:r>
      <w:r w:rsidRPr="00C22A47">
        <w:rPr>
          <w:rFonts w:ascii="Palatino Linotype" w:hAnsi="Palatino Linotype" w:cs="Arial"/>
        </w:rPr>
        <w:t>el ejercicio 2021 se localizaba la Contraloría Interna Municipal, sin embargo, solo contemplaba una Dirección General que corresponde a Desarrollo Territorial, entendiendo que es de dicha unidad administrativa de la cual la persona soli</w:t>
      </w:r>
      <w:r w:rsidR="00584360" w:rsidRPr="00C22A47">
        <w:rPr>
          <w:rFonts w:ascii="Palatino Linotype" w:hAnsi="Palatino Linotype" w:cs="Arial"/>
        </w:rPr>
        <w:t>citante requiere la información</w:t>
      </w:r>
      <w:r w:rsidR="008349F8" w:rsidRPr="00C22A47">
        <w:rPr>
          <w:rFonts w:ascii="Palatino Linotype" w:hAnsi="Palatino Linotype" w:cs="Arial"/>
        </w:rPr>
        <w:t>.</w:t>
      </w:r>
    </w:p>
    <w:p w14:paraId="7F6AE77E" w14:textId="6828788B" w:rsidR="00F54772" w:rsidRPr="00C22A47" w:rsidRDefault="00BD7256" w:rsidP="00DE7C73">
      <w:pPr>
        <w:pStyle w:val="NormalWeb"/>
        <w:spacing w:line="360" w:lineRule="auto"/>
        <w:jc w:val="both"/>
        <w:rPr>
          <w:rFonts w:ascii="Palatino Linotype" w:hAnsi="Palatino Linotype" w:cs="Arial"/>
        </w:rPr>
      </w:pPr>
      <w:r w:rsidRPr="00C22A47">
        <w:rPr>
          <w:rFonts w:ascii="Palatino Linotype" w:hAnsi="Palatino Linotype" w:cs="Arial"/>
        </w:rPr>
        <w:t>Por otro lado, n</w:t>
      </w:r>
      <w:r w:rsidR="00A3186C" w:rsidRPr="00C22A47">
        <w:rPr>
          <w:rFonts w:ascii="Palatino Linotype" w:hAnsi="Palatino Linotype" w:cs="Arial"/>
        </w:rPr>
        <w:t xml:space="preserve">o se advierte la existencia de un área denominada “Comercialización”, no obstante, </w:t>
      </w:r>
      <w:r w:rsidR="00F54772" w:rsidRPr="00C22A47">
        <w:rPr>
          <w:rFonts w:ascii="Palatino Linotype" w:hAnsi="Palatino Linotype" w:cs="Arial"/>
        </w:rPr>
        <w:t>no debe perderse de vista que el ejercicio del Derecho de acceso a la información no implica que los particulares deban ser expertos en la materia, por lo que se estima necesario aplicar la facultad de suplencia p</w:t>
      </w:r>
      <w:r w:rsidR="00F54772" w:rsidRPr="00C22A47">
        <w:rPr>
          <w:rFonts w:ascii="Palatino Linotype" w:eastAsia="Palatino Linotype" w:hAnsi="Palatino Linotype" w:cs="Palatino Linotype"/>
        </w:rPr>
        <w:t>revista en los artículos 13</w:t>
      </w:r>
      <w:r w:rsidR="00F54772" w:rsidRPr="00C22A47">
        <w:rPr>
          <w:rFonts w:ascii="Palatino Linotype" w:eastAsia="Palatino Linotype" w:hAnsi="Palatino Linotype" w:cs="Palatino Linotype"/>
          <w:vertAlign w:val="superscript"/>
        </w:rPr>
        <w:footnoteReference w:id="1"/>
      </w:r>
      <w:r w:rsidR="00F54772" w:rsidRPr="00C22A47">
        <w:rPr>
          <w:rFonts w:ascii="Palatino Linotype" w:eastAsia="Palatino Linotype" w:hAnsi="Palatino Linotype" w:cs="Palatino Linotype"/>
        </w:rPr>
        <w:t xml:space="preserve"> y 181</w:t>
      </w:r>
      <w:r w:rsidR="00F54772" w:rsidRPr="00C22A47">
        <w:rPr>
          <w:rFonts w:ascii="Palatino Linotype" w:eastAsia="Palatino Linotype" w:hAnsi="Palatino Linotype" w:cs="Palatino Linotype"/>
          <w:vertAlign w:val="superscript"/>
        </w:rPr>
        <w:footnoteReference w:id="2"/>
      </w:r>
      <w:r w:rsidR="00F54772" w:rsidRPr="00C22A47">
        <w:rPr>
          <w:rFonts w:ascii="Palatino Linotype" w:eastAsia="Palatino Linotype" w:hAnsi="Palatino Linotype" w:cs="Palatino Linotype"/>
        </w:rPr>
        <w:t xml:space="preserve"> párrafo cuarto de la Ley de Transparencia y Acceso a la Información Pública del Estado de México y Municipios, </w:t>
      </w:r>
      <w:r w:rsidR="00F54772" w:rsidRPr="00C22A47">
        <w:rPr>
          <w:rFonts w:ascii="Palatino Linotype" w:hAnsi="Palatino Linotype" w:cs="Arial"/>
        </w:rPr>
        <w:t>en favor de la persona solicitante, considerando</w:t>
      </w:r>
      <w:r w:rsidR="00F00EA0" w:rsidRPr="00C22A47">
        <w:rPr>
          <w:rFonts w:ascii="Palatino Linotype" w:hAnsi="Palatino Linotype" w:cs="Arial"/>
        </w:rPr>
        <w:t xml:space="preserve"> este Organismo Garante</w:t>
      </w:r>
      <w:r w:rsidR="00F54772" w:rsidRPr="00C22A47">
        <w:rPr>
          <w:rFonts w:ascii="Palatino Linotype" w:hAnsi="Palatino Linotype" w:cs="Arial"/>
        </w:rPr>
        <w:t xml:space="preserve"> que el área de la cual </w:t>
      </w:r>
      <w:r w:rsidR="00F54772" w:rsidRPr="00C22A47">
        <w:rPr>
          <w:rFonts w:ascii="Palatino Linotype" w:hAnsi="Palatino Linotype" w:cs="Arial"/>
        </w:rPr>
        <w:lastRenderedPageBreak/>
        <w:t>requiere la información, es la Dirección de Desarrollo Econ</w:t>
      </w:r>
      <w:r w:rsidR="00DB7F93" w:rsidRPr="00C22A47">
        <w:rPr>
          <w:rFonts w:ascii="Palatino Linotype" w:hAnsi="Palatino Linotype" w:cs="Arial"/>
        </w:rPr>
        <w:t>ómico, al tener</w:t>
      </w:r>
      <w:r w:rsidR="00F54772" w:rsidRPr="00C22A47">
        <w:rPr>
          <w:rFonts w:ascii="Palatino Linotype" w:hAnsi="Palatino Linotype" w:cs="Arial"/>
        </w:rPr>
        <w:t xml:space="preserve"> dicha unidad administrativa, </w:t>
      </w:r>
      <w:r w:rsidR="00DB7F93" w:rsidRPr="00C22A47">
        <w:rPr>
          <w:rFonts w:ascii="Palatino Linotype" w:hAnsi="Palatino Linotype" w:cs="Arial"/>
        </w:rPr>
        <w:t xml:space="preserve">a su cargo la promoción y fomento del desarrollo económico, industrial, comercial y de servicios en el municipio, </w:t>
      </w:r>
      <w:r w:rsidR="00F00EA0" w:rsidRPr="00C22A47">
        <w:rPr>
          <w:rFonts w:ascii="Palatino Linotype" w:hAnsi="Palatino Linotype" w:cs="Arial"/>
        </w:rPr>
        <w:t xml:space="preserve">de conformidad con el artículo 81 del Reglamento Orgánico de la Administración Pública </w:t>
      </w:r>
      <w:r w:rsidR="00DB7F93" w:rsidRPr="00C22A47">
        <w:rPr>
          <w:rFonts w:ascii="Palatino Linotype" w:hAnsi="Palatino Linotype" w:cs="Arial"/>
        </w:rPr>
        <w:t>Municipal de Atizapán de Zaragoza, a saber:</w:t>
      </w:r>
    </w:p>
    <w:p w14:paraId="20351491" w14:textId="19E77016" w:rsidR="00F00EA0" w:rsidRPr="00C22A47" w:rsidRDefault="00DB7F93" w:rsidP="00DB7F93">
      <w:pPr>
        <w:pStyle w:val="NormalWeb"/>
        <w:spacing w:before="120" w:beforeAutospacing="0" w:after="120" w:afterAutospacing="0"/>
        <w:ind w:left="851" w:right="902"/>
        <w:jc w:val="both"/>
        <w:rPr>
          <w:rFonts w:ascii="Palatino Linotype" w:hAnsi="Palatino Linotype" w:cs="Arial"/>
          <w:i/>
          <w:sz w:val="22"/>
        </w:rPr>
      </w:pPr>
      <w:r w:rsidRPr="00C22A47">
        <w:rPr>
          <w:rFonts w:ascii="Palatino Linotype" w:hAnsi="Palatino Linotype"/>
          <w:i/>
          <w:sz w:val="22"/>
        </w:rPr>
        <w:t>“</w:t>
      </w:r>
      <w:r w:rsidR="00F00EA0" w:rsidRPr="00C22A47">
        <w:rPr>
          <w:rFonts w:ascii="Palatino Linotype" w:hAnsi="Palatino Linotype"/>
          <w:b/>
          <w:i/>
          <w:sz w:val="22"/>
        </w:rPr>
        <w:t>ARTÍCULO 81</w:t>
      </w:r>
      <w:r w:rsidR="00F00EA0" w:rsidRPr="00C22A47">
        <w:rPr>
          <w:rFonts w:ascii="Palatino Linotype" w:hAnsi="Palatino Linotype"/>
          <w:i/>
          <w:sz w:val="22"/>
        </w:rPr>
        <w:t>.- La Dirección de Desarrollo Económico promoverá y fomentará el desarrollo económico, industrial, comercial y de servicios en el Municipio, incluyendo programas y acciones de fomento al empleo dentro del territorio municipal, desde una perspectiva sostenible.</w:t>
      </w:r>
      <w:r w:rsidRPr="00C22A47">
        <w:rPr>
          <w:rFonts w:ascii="Palatino Linotype" w:hAnsi="Palatino Linotype"/>
          <w:i/>
          <w:sz w:val="22"/>
        </w:rPr>
        <w:t>”</w:t>
      </w:r>
    </w:p>
    <w:p w14:paraId="782237A8" w14:textId="77777777" w:rsidR="008349F8" w:rsidRPr="00C22A47" w:rsidRDefault="00DB7F93" w:rsidP="00DB7F93">
      <w:pPr>
        <w:pStyle w:val="NormalWeb"/>
        <w:spacing w:line="360" w:lineRule="auto"/>
        <w:jc w:val="both"/>
        <w:rPr>
          <w:rFonts w:ascii="Palatino Linotype" w:hAnsi="Palatino Linotype" w:cs="Arial"/>
        </w:rPr>
      </w:pPr>
      <w:r w:rsidRPr="00C22A47">
        <w:rPr>
          <w:rFonts w:ascii="Palatino Linotype" w:hAnsi="Palatino Linotype" w:cs="Arial"/>
        </w:rPr>
        <w:t>Razón por la cual, aunado al hecho de que la Jefa de Departamento de Situación Patrimonial, Declaración de Intereses y Entrega Recepción, en atención a la solicitud  no manifestó que no se contara con dicha área, sino por el contrario pretendió clasificar las actas de entrega recepción generadas, dando indicios de la existencia de la información</w:t>
      </w:r>
      <w:r w:rsidR="008349F8" w:rsidRPr="00C22A47">
        <w:rPr>
          <w:rFonts w:ascii="Palatino Linotype" w:hAnsi="Palatino Linotype" w:cs="Arial"/>
        </w:rPr>
        <w:t>.</w:t>
      </w:r>
    </w:p>
    <w:p w14:paraId="0C543319" w14:textId="5064682A" w:rsidR="00455FC3" w:rsidRPr="00C22A47" w:rsidRDefault="008349F8" w:rsidP="00DB7F93">
      <w:pPr>
        <w:pStyle w:val="NormalWeb"/>
        <w:spacing w:line="360" w:lineRule="auto"/>
        <w:jc w:val="both"/>
        <w:rPr>
          <w:rFonts w:ascii="Palatino Linotype" w:hAnsi="Palatino Linotype" w:cs="Arial"/>
        </w:rPr>
      </w:pPr>
      <w:r w:rsidRPr="00C22A47">
        <w:rPr>
          <w:rFonts w:ascii="Palatino Linotype" w:hAnsi="Palatino Linotype" w:cs="Arial"/>
        </w:rPr>
        <w:t xml:space="preserve">En tal contexto, </w:t>
      </w:r>
      <w:r w:rsidR="00DB7F93" w:rsidRPr="00C22A47">
        <w:rPr>
          <w:rFonts w:ascii="Palatino Linotype" w:hAnsi="Palatino Linotype" w:cs="Arial"/>
        </w:rPr>
        <w:t>se estima dable ordenar la entrega de</w:t>
      </w:r>
      <w:r w:rsidRPr="00C22A47">
        <w:rPr>
          <w:rFonts w:ascii="Palatino Linotype" w:hAnsi="Palatino Linotype" w:cs="Arial"/>
        </w:rPr>
        <w:t xml:space="preserve"> </w:t>
      </w:r>
      <w:r w:rsidR="00DB7F93" w:rsidRPr="00C22A47">
        <w:rPr>
          <w:rFonts w:ascii="Palatino Linotype" w:hAnsi="Palatino Linotype" w:cs="Arial"/>
        </w:rPr>
        <w:t>l</w:t>
      </w:r>
      <w:r w:rsidRPr="00C22A47">
        <w:rPr>
          <w:rFonts w:ascii="Palatino Linotype" w:hAnsi="Palatino Linotype" w:cs="Arial"/>
        </w:rPr>
        <w:t>as</w:t>
      </w:r>
      <w:r w:rsidR="00DB7F93" w:rsidRPr="00C22A47">
        <w:rPr>
          <w:rFonts w:ascii="Palatino Linotype" w:hAnsi="Palatino Linotype" w:cs="Arial"/>
        </w:rPr>
        <w:t xml:space="preserve"> acta</w:t>
      </w:r>
      <w:r w:rsidRPr="00C22A47">
        <w:rPr>
          <w:rFonts w:ascii="Palatino Linotype" w:hAnsi="Palatino Linotype" w:cs="Arial"/>
        </w:rPr>
        <w:t>s</w:t>
      </w:r>
      <w:r w:rsidR="00DB7F93" w:rsidRPr="00C22A47">
        <w:rPr>
          <w:rFonts w:ascii="Palatino Linotype" w:hAnsi="Palatino Linotype" w:cs="Arial"/>
        </w:rPr>
        <w:t xml:space="preserve"> de entrega recepción</w:t>
      </w:r>
      <w:r w:rsidRPr="00C22A47">
        <w:rPr>
          <w:rFonts w:ascii="Palatino Linotype" w:hAnsi="Palatino Linotype" w:cs="Arial"/>
        </w:rPr>
        <w:t xml:space="preserve"> solicitadas, para lo cual e</w:t>
      </w:r>
      <w:r w:rsidR="00455FC3" w:rsidRPr="00C22A47">
        <w:rPr>
          <w:rFonts w:ascii="Palatino Linotype" w:hAnsi="Palatino Linotype" w:cs="Arial"/>
        </w:rPr>
        <w:t xml:space="preserve">s importante </w:t>
      </w:r>
      <w:r w:rsidR="00455FC3" w:rsidRPr="00C22A47">
        <w:rPr>
          <w:rFonts w:ascii="Palatino Linotype" w:hAnsi="Palatino Linotype"/>
        </w:rPr>
        <w:t xml:space="preserve">traer a colación el </w:t>
      </w:r>
      <w:r w:rsidRPr="00C22A47">
        <w:rPr>
          <w:rFonts w:ascii="Palatino Linotype" w:hAnsi="Palatino Linotype"/>
        </w:rPr>
        <w:t xml:space="preserve">contenido del </w:t>
      </w:r>
      <w:r w:rsidR="00455FC3" w:rsidRPr="00C22A47">
        <w:rPr>
          <w:rFonts w:ascii="Palatino Linotype" w:hAnsi="Palatino Linotype"/>
        </w:rPr>
        <w:t>artículo 3°, fracciones I y IX, del Reglamento para los procesos de Entrega y Recepción y Rendición de Cuentas de la Administración Pública del Estado de México, que establece lo siguiente:</w:t>
      </w:r>
    </w:p>
    <w:p w14:paraId="7E512ABA" w14:textId="77777777" w:rsidR="00455FC3" w:rsidRPr="00C22A47" w:rsidRDefault="00455FC3" w:rsidP="008349F8">
      <w:pPr>
        <w:pStyle w:val="NormalWeb"/>
        <w:numPr>
          <w:ilvl w:val="0"/>
          <w:numId w:val="10"/>
        </w:numPr>
        <w:spacing w:line="360" w:lineRule="auto"/>
        <w:ind w:left="426" w:firstLine="0"/>
        <w:jc w:val="both"/>
        <w:rPr>
          <w:rFonts w:ascii="Palatino Linotype" w:hAnsi="Palatino Linotype" w:cs="Arial"/>
        </w:rPr>
      </w:pPr>
      <w:r w:rsidRPr="00C22A47">
        <w:rPr>
          <w:rFonts w:ascii="Palatino Linotype" w:hAnsi="Palatino Linotype"/>
          <w:b/>
        </w:rPr>
        <w:t>Acta Administrativa</w:t>
      </w:r>
      <w:r w:rsidRPr="00C22A47">
        <w:rPr>
          <w:rFonts w:ascii="Palatino Linotype" w:hAnsi="Palatino Linotype"/>
        </w:rPr>
        <w:t xml:space="preserve">: Documento que debe presentar la persona servidora pública que concluye sus labores, en el que consta la Entrega y Recepción. </w:t>
      </w:r>
    </w:p>
    <w:p w14:paraId="1538F5BD" w14:textId="0AE12406" w:rsidR="00455FC3" w:rsidRPr="00C22A47" w:rsidRDefault="00455FC3" w:rsidP="008349F8">
      <w:pPr>
        <w:pStyle w:val="NormalWeb"/>
        <w:numPr>
          <w:ilvl w:val="0"/>
          <w:numId w:val="10"/>
        </w:numPr>
        <w:spacing w:line="360" w:lineRule="auto"/>
        <w:ind w:left="426" w:firstLine="0"/>
        <w:jc w:val="both"/>
        <w:rPr>
          <w:rFonts w:ascii="Palatino Linotype" w:hAnsi="Palatino Linotype" w:cs="Arial"/>
        </w:rPr>
      </w:pPr>
      <w:r w:rsidRPr="00C22A47">
        <w:rPr>
          <w:rFonts w:ascii="Palatino Linotype" w:hAnsi="Palatino Linotype"/>
          <w:b/>
        </w:rPr>
        <w:t>Entrega y Recepción</w:t>
      </w:r>
      <w:r w:rsidRPr="00C22A47">
        <w:rPr>
          <w:rFonts w:ascii="Palatino Linotype" w:hAnsi="Palatino Linotype"/>
        </w:rPr>
        <w:t xml:space="preserve">: Proceso administrativo por el que una persona servidora pública, que concluye su empleo, cargo o comisión hace entrega y </w:t>
      </w:r>
      <w:r w:rsidRPr="00C22A47">
        <w:rPr>
          <w:rFonts w:ascii="Palatino Linotype" w:hAnsi="Palatino Linotype"/>
        </w:rPr>
        <w:lastRenderedPageBreak/>
        <w:t>rinde cuentas de los recursos asignados, de los programas, proyectos, asuntos y acciones a su cargo, así como, de la información documental que tenga a su disposición, a quien reciba (superior jerárquico, encargado o su sustitución).</w:t>
      </w:r>
    </w:p>
    <w:p w14:paraId="3A3AB92F" w14:textId="53ADB72C" w:rsidR="00E17E8A" w:rsidRPr="00C22A47" w:rsidRDefault="008349F8" w:rsidP="00B83B8B">
      <w:pPr>
        <w:pStyle w:val="NormalWeb"/>
        <w:spacing w:line="360" w:lineRule="auto"/>
        <w:jc w:val="both"/>
        <w:rPr>
          <w:rFonts w:ascii="Palatino Linotype" w:hAnsi="Palatino Linotype"/>
        </w:rPr>
      </w:pPr>
      <w:r w:rsidRPr="00C22A47">
        <w:rPr>
          <w:rFonts w:ascii="Palatino Linotype" w:hAnsi="Palatino Linotype" w:cs="Arial"/>
        </w:rPr>
        <w:t>Por su parte</w:t>
      </w:r>
      <w:r w:rsidR="00455FC3" w:rsidRPr="00C22A47">
        <w:rPr>
          <w:rFonts w:ascii="Palatino Linotype" w:hAnsi="Palatino Linotype" w:cs="Arial"/>
        </w:rPr>
        <w:t xml:space="preserve">, </w:t>
      </w:r>
      <w:r w:rsidR="00E17E8A" w:rsidRPr="00C22A47">
        <w:rPr>
          <w:rFonts w:ascii="Palatino Linotype" w:hAnsi="Palatino Linotype" w:cs="Arial"/>
        </w:rPr>
        <w:t>los Lineamientos que norman la entrega recepción de los Ayuntamientos, sus Dependencias y Organismos Descentralizados Municipales del Estado de México,</w:t>
      </w:r>
      <w:r w:rsidR="00455FC3" w:rsidRPr="00C22A47">
        <w:rPr>
          <w:rFonts w:ascii="Palatino Linotype" w:hAnsi="Palatino Linotype" w:cs="Arial"/>
        </w:rPr>
        <w:t xml:space="preserve"> establecen que</w:t>
      </w:r>
      <w:r w:rsidR="00E17E8A" w:rsidRPr="00C22A47">
        <w:rPr>
          <w:rFonts w:ascii="Palatino Linotype" w:hAnsi="Palatino Linotype" w:cs="Arial"/>
        </w:rPr>
        <w:t xml:space="preserve"> la entrega recepción es </w:t>
      </w:r>
      <w:r w:rsidR="00E17E8A" w:rsidRPr="00C22A47">
        <w:rPr>
          <w:rFonts w:ascii="Palatino Linotype" w:hAnsi="Palatino Linotype"/>
        </w:rPr>
        <w:t>procedimiento administrativo de interés público de cumplimiento obligatorio y formal, mediante el cual un servidor público obligado que concluye su función, hace entrega del despacho a su cargo al servidor público entrante con la información de carácter económica, financiera, patrimonial, presupuestal, programática y administrativa, así como con todos aquellos documentos e información vinculados a las atribuciones, funciones, facultades y actividades de la unidad administrativa.</w:t>
      </w:r>
    </w:p>
    <w:p w14:paraId="70A1B34F" w14:textId="57ACB6B6" w:rsidR="00E17E8A" w:rsidRPr="00C22A47" w:rsidRDefault="00E17E8A" w:rsidP="00E17E8A">
      <w:pPr>
        <w:pStyle w:val="NormalWeb"/>
        <w:spacing w:line="360" w:lineRule="auto"/>
        <w:jc w:val="both"/>
        <w:rPr>
          <w:rFonts w:ascii="Palatino Linotype" w:hAnsi="Palatino Linotype" w:cs="Arial"/>
        </w:rPr>
      </w:pPr>
      <w:r w:rsidRPr="00C22A47">
        <w:rPr>
          <w:rFonts w:ascii="Palatino Linotype" w:hAnsi="Palatino Linotype"/>
        </w:rPr>
        <w:t xml:space="preserve">En tal sentido, </w:t>
      </w:r>
      <w:r w:rsidR="00455FC3" w:rsidRPr="00C22A47">
        <w:rPr>
          <w:rFonts w:ascii="Palatino Linotype" w:hAnsi="Palatino Linotype"/>
        </w:rPr>
        <w:t xml:space="preserve">también establece que </w:t>
      </w:r>
      <w:r w:rsidRPr="00C22A47">
        <w:rPr>
          <w:rFonts w:ascii="Palatino Linotype" w:hAnsi="Palatino Linotype" w:cs="Arial"/>
        </w:rPr>
        <w:t xml:space="preserve">las actas de entrega recepción son el </w:t>
      </w:r>
      <w:r w:rsidR="00455FC3" w:rsidRPr="00C22A47">
        <w:rPr>
          <w:rFonts w:ascii="Palatino Linotype" w:hAnsi="Palatino Linotype" w:cs="Arial"/>
        </w:rPr>
        <w:t xml:space="preserve">documento </w:t>
      </w:r>
      <w:r w:rsidRPr="00C22A47">
        <w:rPr>
          <w:rFonts w:ascii="Palatino Linotype" w:hAnsi="Palatino Linotype" w:cs="Arial"/>
        </w:rPr>
        <w:t>jurídico que formaliza el acto de entrega-recepción, en el que se establecen los datos de los participantes, la relación de la información y el soporte documental de la gestión municipal, observaciones, firmas y anexos, y clasifican, de conformidad con el artículo 2 de los Lineamientos, en :</w:t>
      </w:r>
    </w:p>
    <w:p w14:paraId="37ACB885" w14:textId="77777777" w:rsidR="00B83B8B" w:rsidRPr="00C22A47" w:rsidRDefault="00B83B8B" w:rsidP="00B83B8B">
      <w:pPr>
        <w:pStyle w:val="NormalWeb"/>
        <w:spacing w:line="360" w:lineRule="auto"/>
        <w:ind w:left="284"/>
        <w:jc w:val="both"/>
        <w:rPr>
          <w:rFonts w:ascii="Palatino Linotype" w:hAnsi="Palatino Linotype"/>
        </w:rPr>
      </w:pPr>
      <w:r w:rsidRPr="00C22A47">
        <w:rPr>
          <w:rFonts w:ascii="Palatino Linotype" w:hAnsi="Palatino Linotype"/>
          <w:b/>
        </w:rPr>
        <w:t>a. Acta final o de conclusión de gestión constitucional (AER-1):</w:t>
      </w:r>
      <w:r w:rsidRPr="00C22A47">
        <w:rPr>
          <w:rFonts w:ascii="Palatino Linotype" w:hAnsi="Palatino Linotype"/>
        </w:rPr>
        <w:t xml:space="preserve"> Instrumento jurídico que se debe utilizar por los servidores públicos al término de un empleo, cargo o comisión, cualquiera que sea el motivo; o la que deben efectuar los servidores públicos, dentro de los términos establecidos, posterior a la culminación del periodo constitucional municipal. </w:t>
      </w:r>
    </w:p>
    <w:p w14:paraId="17EA4E25" w14:textId="12C495BF" w:rsidR="00455FC3" w:rsidRPr="00C22A47" w:rsidRDefault="00B83B8B" w:rsidP="00B83B8B">
      <w:pPr>
        <w:pStyle w:val="NormalWeb"/>
        <w:spacing w:line="360" w:lineRule="auto"/>
        <w:ind w:left="284"/>
        <w:jc w:val="both"/>
        <w:rPr>
          <w:rFonts w:ascii="Palatino Linotype" w:hAnsi="Palatino Linotype"/>
        </w:rPr>
      </w:pPr>
      <w:r w:rsidRPr="00C22A47">
        <w:rPr>
          <w:rFonts w:ascii="Palatino Linotype" w:hAnsi="Palatino Linotype"/>
          <w:b/>
        </w:rPr>
        <w:lastRenderedPageBreak/>
        <w:t>b. Acta extraordinaria (AER-2):</w:t>
      </w:r>
      <w:r w:rsidRPr="00C22A47">
        <w:rPr>
          <w:rFonts w:ascii="Palatino Linotype" w:hAnsi="Palatino Linotype"/>
        </w:rPr>
        <w:t xml:space="preserve"> Instrumento jurídico que se debe utilizar en los actos de entrega-recepción para la presentación de información por fallecimiento de la persona titular de una unidad administrativa, incapacidad física, legal, inasistencia del servidor público saliente, cuando éste se negara a firmar o por otra causa que tenga como consecuencia la transmisión de dicho poder</w:t>
      </w:r>
      <w:r w:rsidR="00495ABD" w:rsidRPr="00C22A47">
        <w:rPr>
          <w:rFonts w:ascii="Palatino Linotype" w:hAnsi="Palatino Linotype"/>
        </w:rPr>
        <w:t>.</w:t>
      </w:r>
    </w:p>
    <w:p w14:paraId="2E542E6C" w14:textId="26E17F80" w:rsidR="00455FC3" w:rsidRPr="00C22A47" w:rsidRDefault="00455FC3" w:rsidP="00DE7C73">
      <w:pPr>
        <w:pStyle w:val="NormalWeb"/>
        <w:spacing w:line="360" w:lineRule="auto"/>
        <w:jc w:val="both"/>
        <w:rPr>
          <w:rFonts w:ascii="Palatino Linotype" w:hAnsi="Palatino Linotype"/>
        </w:rPr>
      </w:pPr>
      <w:r w:rsidRPr="00C22A47">
        <w:rPr>
          <w:rFonts w:ascii="Palatino Linotype" w:hAnsi="Palatino Linotype"/>
        </w:rPr>
        <w:t>Además, el artículo 4, fracción III, inciso a, de los Lineamientos citados, establece que los servidores públicos entrantes y salientes de unidades administrativas, entre las cuales se encuentra el Sujeto Obligado; deben generar el procedimiento administrativo de entrega-recepción.</w:t>
      </w:r>
    </w:p>
    <w:p w14:paraId="616EB8A8" w14:textId="6E7D4B9C" w:rsidR="00E965A6" w:rsidRPr="00C22A47" w:rsidRDefault="008349F8" w:rsidP="00DE7C73">
      <w:pPr>
        <w:pStyle w:val="NormalWeb"/>
        <w:spacing w:line="360" w:lineRule="auto"/>
        <w:jc w:val="both"/>
        <w:rPr>
          <w:rFonts w:ascii="Palatino Linotype" w:hAnsi="Palatino Linotype"/>
        </w:rPr>
      </w:pPr>
      <w:r w:rsidRPr="00C22A47">
        <w:rPr>
          <w:rFonts w:ascii="Palatino Linotype" w:hAnsi="Palatino Linotype"/>
        </w:rPr>
        <w:t xml:space="preserve">Por su parte </w:t>
      </w:r>
      <w:r w:rsidR="00495ABD" w:rsidRPr="00C22A47">
        <w:rPr>
          <w:rFonts w:ascii="Palatino Linotype" w:hAnsi="Palatino Linotype"/>
        </w:rPr>
        <w:t>el artículo 6, fracci</w:t>
      </w:r>
      <w:r w:rsidR="00270D3A" w:rsidRPr="00C22A47">
        <w:rPr>
          <w:rFonts w:ascii="Palatino Linotype" w:hAnsi="Palatino Linotype"/>
        </w:rPr>
        <w:t xml:space="preserve">ones </w:t>
      </w:r>
      <w:r w:rsidR="00495ABD" w:rsidRPr="00C22A47">
        <w:rPr>
          <w:rFonts w:ascii="Palatino Linotype" w:hAnsi="Palatino Linotype"/>
        </w:rPr>
        <w:t xml:space="preserve">I </w:t>
      </w:r>
      <w:r w:rsidR="00270D3A" w:rsidRPr="00C22A47">
        <w:rPr>
          <w:rFonts w:ascii="Palatino Linotype" w:hAnsi="Palatino Linotype"/>
        </w:rPr>
        <w:t xml:space="preserve">y II </w:t>
      </w:r>
      <w:r w:rsidR="00495ABD" w:rsidRPr="00C22A47">
        <w:rPr>
          <w:rFonts w:ascii="Palatino Linotype" w:hAnsi="Palatino Linotype"/>
        </w:rPr>
        <w:t xml:space="preserve">de los Lineamientos, </w:t>
      </w:r>
      <w:r w:rsidR="00270D3A" w:rsidRPr="00C22A47">
        <w:rPr>
          <w:rFonts w:ascii="Palatino Linotype" w:hAnsi="Palatino Linotype"/>
        </w:rPr>
        <w:t xml:space="preserve">el Síndico participará en la entrega-recepción de la persona titular del Órgano Interno de Control Municipal; mientras que </w:t>
      </w:r>
      <w:r w:rsidR="00495ABD" w:rsidRPr="00C22A47">
        <w:rPr>
          <w:rFonts w:ascii="Palatino Linotype" w:hAnsi="Palatino Linotype"/>
        </w:rPr>
        <w:t>la persona titular del Órgano Interno de Control Municipal participará en la entrega-recepción de los servidores públicos titulares o encargados de despacho de las dependencias y de los servidores públicos del municipio que, por la naturaleza e importancia de sus funciones, deban realiz</w:t>
      </w:r>
      <w:r w:rsidR="00270D3A" w:rsidRPr="00C22A47">
        <w:rPr>
          <w:rFonts w:ascii="Palatino Linotype" w:hAnsi="Palatino Linotype"/>
        </w:rPr>
        <w:t>ar el acto de entrega-recepción, asimismo, el artículo  9 de los lineamientos establece que las personas titulares de los Órganos Internos de Control deben resguardar toda la documentación e información que se genere con motivo de los actos de entrega-recepción y/o actas administrativas, en términos de la Ley General de Archivos y demás disposiciones legales aplicables.</w:t>
      </w:r>
    </w:p>
    <w:p w14:paraId="104B6E33" w14:textId="50F7D76C" w:rsidR="00455FC3" w:rsidRPr="00C22A47" w:rsidRDefault="008349F8" w:rsidP="00DE7C73">
      <w:pPr>
        <w:pStyle w:val="NormalWeb"/>
        <w:spacing w:line="360" w:lineRule="auto"/>
        <w:jc w:val="both"/>
        <w:rPr>
          <w:rFonts w:ascii="Palatino Linotype" w:hAnsi="Palatino Linotype"/>
        </w:rPr>
      </w:pPr>
      <w:r w:rsidRPr="00C22A47">
        <w:rPr>
          <w:rFonts w:ascii="Palatino Linotype" w:hAnsi="Palatino Linotype"/>
        </w:rPr>
        <w:t xml:space="preserve">Mientras que </w:t>
      </w:r>
      <w:r w:rsidR="00455FC3" w:rsidRPr="00C22A47">
        <w:rPr>
          <w:rFonts w:ascii="Palatino Linotype" w:hAnsi="Palatino Linotype"/>
        </w:rPr>
        <w:t xml:space="preserve">el artículo 13, de los Lineamientos que </w:t>
      </w:r>
      <w:r w:rsidRPr="00C22A47">
        <w:rPr>
          <w:rFonts w:ascii="Palatino Linotype" w:hAnsi="Palatino Linotype"/>
        </w:rPr>
        <w:t>r</w:t>
      </w:r>
      <w:r w:rsidR="00455FC3" w:rsidRPr="00C22A47">
        <w:rPr>
          <w:rFonts w:ascii="Palatino Linotype" w:hAnsi="Palatino Linotype"/>
        </w:rPr>
        <w:t xml:space="preserve">egulan la </w:t>
      </w:r>
      <w:r w:rsidRPr="00C22A47">
        <w:rPr>
          <w:rFonts w:ascii="Palatino Linotype" w:hAnsi="Palatino Linotype"/>
        </w:rPr>
        <w:t>e</w:t>
      </w:r>
      <w:r w:rsidR="00455FC3" w:rsidRPr="00C22A47">
        <w:rPr>
          <w:rFonts w:ascii="Palatino Linotype" w:hAnsi="Palatino Linotype"/>
        </w:rPr>
        <w:t>ntrega-</w:t>
      </w:r>
      <w:r w:rsidRPr="00C22A47">
        <w:rPr>
          <w:rFonts w:ascii="Palatino Linotype" w:hAnsi="Palatino Linotype"/>
        </w:rPr>
        <w:t>r</w:t>
      </w:r>
      <w:r w:rsidR="00455FC3" w:rsidRPr="00C22A47">
        <w:rPr>
          <w:rFonts w:ascii="Palatino Linotype" w:hAnsi="Palatino Linotype"/>
        </w:rPr>
        <w:t xml:space="preserve">ecepción de la Administración Pública Municipal del Estado de México, precisa que el </w:t>
      </w:r>
      <w:r w:rsidR="00455FC3" w:rsidRPr="00C22A47">
        <w:rPr>
          <w:rFonts w:ascii="Palatino Linotype" w:hAnsi="Palatino Linotype"/>
        </w:rPr>
        <w:lastRenderedPageBreak/>
        <w:t>procedimiento administrativo de entrega-recepción, se realizará cuando el servidor público culmine con el periodo constitucional municipal, o cuando se ausente o separe del empleo, cargo o comisión.</w:t>
      </w:r>
    </w:p>
    <w:p w14:paraId="635BFFAC" w14:textId="77777777" w:rsidR="00C75DAA" w:rsidRPr="00C22A47" w:rsidRDefault="00C75DAA" w:rsidP="00DE7C73">
      <w:pPr>
        <w:pStyle w:val="NormalWeb"/>
        <w:spacing w:line="360" w:lineRule="auto"/>
        <w:jc w:val="both"/>
        <w:rPr>
          <w:rFonts w:ascii="Palatino Linotype" w:hAnsi="Palatino Linotype"/>
        </w:rPr>
      </w:pPr>
      <w:r w:rsidRPr="00C22A47">
        <w:rPr>
          <w:rFonts w:ascii="Palatino Linotype" w:hAnsi="Palatino Linotype"/>
        </w:rPr>
        <w:t xml:space="preserve">De igual forma, es oportuno mencionar que el acta de entrega recepción describe los siguientes rubros, </w:t>
      </w:r>
    </w:p>
    <w:p w14:paraId="769D2C86" w14:textId="77777777" w:rsidR="00C75DAA" w:rsidRPr="00C22A47" w:rsidRDefault="00C75DAA" w:rsidP="00C75DAA">
      <w:pPr>
        <w:pStyle w:val="NormalWeb"/>
        <w:spacing w:before="0" w:beforeAutospacing="0" w:after="0" w:afterAutospacing="0"/>
        <w:ind w:left="851" w:right="902"/>
        <w:jc w:val="both"/>
        <w:rPr>
          <w:rFonts w:ascii="Palatino Linotype" w:hAnsi="Palatino Linotype"/>
          <w:i/>
          <w:sz w:val="22"/>
          <w:szCs w:val="22"/>
        </w:rPr>
      </w:pPr>
      <w:r w:rsidRPr="00C22A47">
        <w:rPr>
          <w:rFonts w:ascii="Palatino Linotype" w:hAnsi="Palatino Linotype"/>
          <w:i/>
          <w:sz w:val="22"/>
          <w:szCs w:val="22"/>
        </w:rPr>
        <w:t>“</w:t>
      </w:r>
      <w:r w:rsidRPr="00C22A47">
        <w:rPr>
          <w:rFonts w:ascii="Palatino Linotype" w:hAnsi="Palatino Linotype"/>
          <w:b/>
          <w:i/>
          <w:sz w:val="22"/>
          <w:szCs w:val="22"/>
        </w:rPr>
        <w:t>Artículo 20.</w:t>
      </w:r>
      <w:r w:rsidRPr="00C22A47">
        <w:rPr>
          <w:rFonts w:ascii="Palatino Linotype" w:hAnsi="Palatino Linotype"/>
          <w:i/>
          <w:sz w:val="22"/>
          <w:szCs w:val="22"/>
        </w:rPr>
        <w:t xml:space="preserve"> El acta de entrega-recepción describe los rubros siguientes: </w:t>
      </w:r>
    </w:p>
    <w:p w14:paraId="5DF1C124"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I.</w:t>
      </w:r>
      <w:r w:rsidRPr="00C22A47">
        <w:rPr>
          <w:rFonts w:ascii="Palatino Linotype" w:hAnsi="Palatino Linotype"/>
          <w:i/>
          <w:sz w:val="22"/>
          <w:szCs w:val="22"/>
        </w:rPr>
        <w:t xml:space="preserve"> Información de la oficina que se entrega; </w:t>
      </w:r>
    </w:p>
    <w:p w14:paraId="5D37D453"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II</w:t>
      </w:r>
      <w:r w:rsidRPr="00C22A47">
        <w:rPr>
          <w:rFonts w:ascii="Palatino Linotype" w:hAnsi="Palatino Linotype"/>
          <w:i/>
          <w:sz w:val="22"/>
          <w:szCs w:val="22"/>
        </w:rPr>
        <w:t xml:space="preserve">. Información de evaluación programática; </w:t>
      </w:r>
    </w:p>
    <w:p w14:paraId="48F0B6AD"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III.</w:t>
      </w:r>
      <w:r w:rsidRPr="00C22A47">
        <w:rPr>
          <w:rFonts w:ascii="Palatino Linotype" w:hAnsi="Palatino Linotype"/>
          <w:i/>
          <w:sz w:val="22"/>
          <w:szCs w:val="22"/>
        </w:rPr>
        <w:t xml:space="preserve"> Información administrativa; </w:t>
      </w:r>
    </w:p>
    <w:p w14:paraId="018A8842"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IV.</w:t>
      </w:r>
      <w:r w:rsidRPr="00C22A47">
        <w:rPr>
          <w:rFonts w:ascii="Palatino Linotype" w:hAnsi="Palatino Linotype"/>
          <w:i/>
          <w:sz w:val="22"/>
          <w:szCs w:val="22"/>
        </w:rPr>
        <w:t xml:space="preserve"> Información financiera; </w:t>
      </w:r>
    </w:p>
    <w:p w14:paraId="3EA25111"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V.</w:t>
      </w:r>
      <w:r w:rsidRPr="00C22A47">
        <w:rPr>
          <w:rFonts w:ascii="Palatino Linotype" w:hAnsi="Palatino Linotype"/>
          <w:i/>
          <w:sz w:val="22"/>
          <w:szCs w:val="22"/>
        </w:rPr>
        <w:t xml:space="preserve"> Información laboral; </w:t>
      </w:r>
    </w:p>
    <w:p w14:paraId="7B41EF51" w14:textId="740CD69C"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VI.</w:t>
      </w:r>
      <w:r w:rsidRPr="00C22A47">
        <w:rPr>
          <w:rFonts w:ascii="Palatino Linotype" w:hAnsi="Palatino Linotype"/>
          <w:i/>
          <w:sz w:val="22"/>
          <w:szCs w:val="22"/>
        </w:rPr>
        <w:t xml:space="preserve"> Información catastral; </w:t>
      </w:r>
    </w:p>
    <w:p w14:paraId="2B920BEB"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VII</w:t>
      </w:r>
      <w:r w:rsidRPr="00C22A47">
        <w:rPr>
          <w:rFonts w:ascii="Palatino Linotype" w:hAnsi="Palatino Linotype"/>
          <w:i/>
          <w:sz w:val="22"/>
          <w:szCs w:val="22"/>
        </w:rPr>
        <w:t xml:space="preserve">. Información de obras públicas; </w:t>
      </w:r>
    </w:p>
    <w:p w14:paraId="59E94427"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VIII.</w:t>
      </w:r>
      <w:r w:rsidRPr="00C22A47">
        <w:rPr>
          <w:rFonts w:ascii="Palatino Linotype" w:hAnsi="Palatino Linotype"/>
          <w:i/>
          <w:sz w:val="22"/>
          <w:szCs w:val="22"/>
        </w:rPr>
        <w:t xml:space="preserve"> Información general de la entidad fiscalizable; </w:t>
      </w:r>
    </w:p>
    <w:p w14:paraId="42AF6B9F" w14:textId="77777777"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IX.</w:t>
      </w:r>
      <w:r w:rsidRPr="00C22A47">
        <w:rPr>
          <w:rFonts w:ascii="Palatino Linotype" w:hAnsi="Palatino Linotype"/>
          <w:i/>
          <w:sz w:val="22"/>
          <w:szCs w:val="22"/>
        </w:rPr>
        <w:t xml:space="preserve"> Información patrimonial de la entidad fiscalizable, e </w:t>
      </w:r>
    </w:p>
    <w:p w14:paraId="6C635ACA" w14:textId="7D2D6E4B" w:rsidR="00C75DAA" w:rsidRPr="00C22A47" w:rsidRDefault="00C75DAA" w:rsidP="00C75DAA">
      <w:pPr>
        <w:pStyle w:val="NormalWeb"/>
        <w:spacing w:before="120" w:beforeAutospacing="0" w:after="120" w:afterAutospacing="0"/>
        <w:ind w:left="1134" w:right="902"/>
        <w:jc w:val="both"/>
        <w:rPr>
          <w:rFonts w:ascii="Palatino Linotype" w:hAnsi="Palatino Linotype"/>
          <w:i/>
          <w:sz w:val="22"/>
          <w:szCs w:val="22"/>
        </w:rPr>
      </w:pPr>
      <w:r w:rsidRPr="00C22A47">
        <w:rPr>
          <w:rFonts w:ascii="Palatino Linotype" w:hAnsi="Palatino Linotype"/>
          <w:b/>
          <w:i/>
          <w:sz w:val="22"/>
          <w:szCs w:val="22"/>
        </w:rPr>
        <w:t>X.</w:t>
      </w:r>
      <w:r w:rsidRPr="00C22A47">
        <w:rPr>
          <w:rFonts w:ascii="Palatino Linotype" w:hAnsi="Palatino Linotype"/>
          <w:i/>
          <w:sz w:val="22"/>
          <w:szCs w:val="22"/>
        </w:rPr>
        <w:t xml:space="preserve"> Información adicional.”</w:t>
      </w:r>
    </w:p>
    <w:p w14:paraId="16BF7516" w14:textId="339D8413"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 xml:space="preserve">Así, se procede a analizar si las </w:t>
      </w:r>
      <w:r w:rsidR="00C22F7C" w:rsidRPr="00C22A47">
        <w:rPr>
          <w:rFonts w:ascii="Palatino Linotype" w:hAnsi="Palatino Linotype"/>
        </w:rPr>
        <w:t>a</w:t>
      </w:r>
      <w:r w:rsidRPr="00C22A47">
        <w:rPr>
          <w:rFonts w:ascii="Palatino Linotype" w:hAnsi="Palatino Linotype"/>
        </w:rPr>
        <w:t xml:space="preserve">ctas de </w:t>
      </w:r>
      <w:r w:rsidR="00C22F7C" w:rsidRPr="00C22A47">
        <w:rPr>
          <w:rFonts w:ascii="Palatino Linotype" w:hAnsi="Palatino Linotype"/>
        </w:rPr>
        <w:t>e</w:t>
      </w:r>
      <w:r w:rsidRPr="00C22A47">
        <w:rPr>
          <w:rFonts w:ascii="Palatino Linotype" w:hAnsi="Palatino Linotype"/>
        </w:rPr>
        <w:t>ntrega-</w:t>
      </w:r>
      <w:r w:rsidR="00C22F7C" w:rsidRPr="00C22A47">
        <w:rPr>
          <w:rFonts w:ascii="Palatino Linotype" w:hAnsi="Palatino Linotype"/>
        </w:rPr>
        <w:t>r</w:t>
      </w:r>
      <w:r w:rsidRPr="00C22A47">
        <w:rPr>
          <w:rFonts w:ascii="Palatino Linotype" w:hAnsi="Palatino Linotype"/>
        </w:rPr>
        <w:t>ecepción solicitadas actualizan la causal de clasificación establecida en el artículo 140, fracciones VI, VII y VIII, de la Ley de Transparencia y Acceso a la Información Pública del Estado de México y Municipios (homólogo al 113, fracción XI, de la Ley General de Transparencia y Acceso a la Información Pública), misma que establece que será información reservada, aquella que vulnere la conducción de los expedientes judiciales o de los procedimientos administrativos seguidos en forma de juicio, en tanto no hayan causado estado.</w:t>
      </w:r>
    </w:p>
    <w:p w14:paraId="3F11D477" w14:textId="3FF21FDD"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lastRenderedPageBreak/>
        <w:t>En ese sentido, los Lineamientos Generales</w:t>
      </w:r>
      <w:r w:rsidR="00C22F7C" w:rsidRPr="00C22A47">
        <w:rPr>
          <w:rFonts w:ascii="Palatino Linotype" w:hAnsi="Palatino Linotype"/>
        </w:rPr>
        <w:t xml:space="preserve"> para la Clasificación y Desclasificación</w:t>
      </w:r>
      <w:r w:rsidRPr="00C22A47">
        <w:rPr>
          <w:rFonts w:ascii="Palatino Linotype" w:hAnsi="Palatino Linotype"/>
        </w:rPr>
        <w:t xml:space="preserve"> prevén lo siguiente: </w:t>
      </w:r>
    </w:p>
    <w:p w14:paraId="5E7BD929" w14:textId="77777777" w:rsidR="00F925AA" w:rsidRPr="00C22A47" w:rsidRDefault="00F925AA" w:rsidP="00BD32D3">
      <w:pPr>
        <w:pStyle w:val="NormalWeb"/>
        <w:spacing w:before="120" w:beforeAutospacing="0" w:after="120" w:afterAutospacing="0"/>
        <w:ind w:left="851" w:right="900"/>
        <w:jc w:val="both"/>
        <w:rPr>
          <w:rFonts w:ascii="Palatino Linotype" w:hAnsi="Palatino Linotype"/>
          <w:i/>
          <w:iCs/>
          <w:sz w:val="22"/>
          <w:szCs w:val="22"/>
        </w:rPr>
      </w:pPr>
      <w:r w:rsidRPr="00C22A47">
        <w:rPr>
          <w:rFonts w:ascii="Palatino Linotype" w:hAnsi="Palatino Linotype"/>
          <w:i/>
          <w:iCs/>
          <w:sz w:val="22"/>
          <w:szCs w:val="22"/>
        </w:rPr>
        <w:t>“</w:t>
      </w:r>
      <w:r w:rsidRPr="00C22A47">
        <w:rPr>
          <w:rFonts w:ascii="Palatino Linotype" w:hAnsi="Palatino Linotype"/>
          <w:b/>
          <w:bCs/>
          <w:i/>
          <w:iCs/>
          <w:sz w:val="22"/>
          <w:szCs w:val="22"/>
        </w:rPr>
        <w:t>Trigésimo.</w:t>
      </w:r>
      <w:r w:rsidRPr="00C22A47">
        <w:rPr>
          <w:rFonts w:ascii="Palatino Linotype" w:hAnsi="Palatino Linotype"/>
          <w:i/>
          <w:iCs/>
          <w:sz w:val="22"/>
          <w:szCs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4A106555" w14:textId="5046DCA6" w:rsidR="00F925AA" w:rsidRPr="00C22A47" w:rsidRDefault="00F925AA" w:rsidP="00BD32D3">
      <w:pPr>
        <w:pStyle w:val="NormalWeb"/>
        <w:spacing w:before="120" w:beforeAutospacing="0" w:after="120" w:afterAutospacing="0"/>
        <w:ind w:left="1134" w:right="900"/>
        <w:jc w:val="both"/>
        <w:rPr>
          <w:rFonts w:ascii="Palatino Linotype" w:hAnsi="Palatino Linotype"/>
          <w:i/>
          <w:iCs/>
          <w:sz w:val="22"/>
          <w:szCs w:val="22"/>
        </w:rPr>
      </w:pPr>
      <w:r w:rsidRPr="00C22A47">
        <w:rPr>
          <w:rFonts w:ascii="Palatino Linotype" w:hAnsi="Palatino Linotype"/>
          <w:b/>
          <w:bCs/>
          <w:i/>
          <w:iCs/>
          <w:sz w:val="22"/>
          <w:szCs w:val="22"/>
        </w:rPr>
        <w:t>I</w:t>
      </w:r>
      <w:r w:rsidRPr="00C22A47">
        <w:rPr>
          <w:rFonts w:ascii="Palatino Linotype" w:hAnsi="Palatino Linotype"/>
          <w:i/>
          <w:iCs/>
          <w:sz w:val="22"/>
          <w:szCs w:val="22"/>
        </w:rPr>
        <w:t>. La existencia de un juicio o procedimiento administrativo materialmente jurisdiccional, que se encuentre en trámite, y</w:t>
      </w:r>
    </w:p>
    <w:p w14:paraId="1D3A5676" w14:textId="77777777" w:rsidR="00F925AA" w:rsidRPr="00C22A47" w:rsidRDefault="00F925AA" w:rsidP="00BD32D3">
      <w:pPr>
        <w:pStyle w:val="NormalWeb"/>
        <w:spacing w:before="120" w:beforeAutospacing="0" w:after="120" w:afterAutospacing="0"/>
        <w:ind w:left="1134" w:right="900"/>
        <w:jc w:val="both"/>
        <w:rPr>
          <w:rFonts w:ascii="Palatino Linotype" w:hAnsi="Palatino Linotype"/>
          <w:i/>
          <w:iCs/>
          <w:sz w:val="22"/>
          <w:szCs w:val="22"/>
        </w:rPr>
      </w:pPr>
      <w:r w:rsidRPr="00C22A47">
        <w:rPr>
          <w:rFonts w:ascii="Palatino Linotype" w:hAnsi="Palatino Linotype"/>
          <w:b/>
          <w:bCs/>
          <w:i/>
          <w:iCs/>
          <w:sz w:val="22"/>
          <w:szCs w:val="22"/>
        </w:rPr>
        <w:t>II.</w:t>
      </w:r>
      <w:r w:rsidRPr="00C22A47">
        <w:rPr>
          <w:rFonts w:ascii="Palatino Linotype" w:hAnsi="Palatino Linotype"/>
          <w:i/>
          <w:iCs/>
          <w:sz w:val="22"/>
          <w:szCs w:val="22"/>
        </w:rPr>
        <w:t xml:space="preserve"> Que la información solicitada se refiera a actuaciones, diligencias o constancias propias del procedimiento. </w:t>
      </w:r>
    </w:p>
    <w:p w14:paraId="25AAA543" w14:textId="77777777" w:rsidR="00F925AA" w:rsidRPr="00C22A47" w:rsidRDefault="00F925AA" w:rsidP="00BD32D3">
      <w:pPr>
        <w:pStyle w:val="NormalWeb"/>
        <w:spacing w:before="120" w:beforeAutospacing="0" w:after="120" w:afterAutospacing="0"/>
        <w:ind w:left="851" w:right="900"/>
        <w:jc w:val="both"/>
        <w:rPr>
          <w:rFonts w:ascii="Palatino Linotype" w:hAnsi="Palatino Linotype"/>
          <w:i/>
          <w:iCs/>
          <w:sz w:val="22"/>
          <w:szCs w:val="22"/>
        </w:rPr>
      </w:pPr>
      <w:r w:rsidRPr="00C22A47">
        <w:rPr>
          <w:rFonts w:ascii="Palatino Linotype" w:hAnsi="Palatino Linotype"/>
          <w:i/>
          <w:iCs/>
          <w:sz w:val="22"/>
          <w:szCs w:val="22"/>
        </w:rPr>
        <w:t xml:space="preserve">Para los efectos del primer párrafo de este numeral, se considera procedimiento seguido en forma de juicio a aquel formalmente administrativo, pero materialmente jurisdiccional; esto es, en el que concurran los siguientes elementos: </w:t>
      </w:r>
    </w:p>
    <w:p w14:paraId="020357A5" w14:textId="77777777" w:rsidR="00F925AA" w:rsidRPr="00C22A47" w:rsidRDefault="00F925AA" w:rsidP="00BD32D3">
      <w:pPr>
        <w:pStyle w:val="NormalWeb"/>
        <w:spacing w:before="120" w:beforeAutospacing="0" w:after="120" w:afterAutospacing="0"/>
        <w:ind w:left="1134" w:right="900"/>
        <w:jc w:val="both"/>
        <w:rPr>
          <w:rFonts w:ascii="Palatino Linotype" w:hAnsi="Palatino Linotype"/>
          <w:i/>
          <w:iCs/>
          <w:sz w:val="22"/>
          <w:szCs w:val="22"/>
        </w:rPr>
      </w:pPr>
      <w:r w:rsidRPr="00C22A47">
        <w:rPr>
          <w:rFonts w:ascii="Palatino Linotype" w:hAnsi="Palatino Linotype"/>
          <w:b/>
          <w:bCs/>
          <w:i/>
          <w:iCs/>
          <w:sz w:val="22"/>
          <w:szCs w:val="22"/>
        </w:rPr>
        <w:t>1</w:t>
      </w:r>
      <w:r w:rsidRPr="00C22A47">
        <w:rPr>
          <w:rFonts w:ascii="Palatino Linotype" w:hAnsi="Palatino Linotype"/>
          <w:i/>
          <w:iCs/>
          <w:sz w:val="22"/>
          <w:szCs w:val="22"/>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BE8B518" w14:textId="77777777" w:rsidR="00F925AA" w:rsidRPr="00C22A47" w:rsidRDefault="00F925AA" w:rsidP="00BD32D3">
      <w:pPr>
        <w:pStyle w:val="NormalWeb"/>
        <w:spacing w:before="120" w:beforeAutospacing="0" w:after="120" w:afterAutospacing="0"/>
        <w:ind w:left="1134" w:right="900"/>
        <w:jc w:val="both"/>
        <w:rPr>
          <w:rFonts w:ascii="Palatino Linotype" w:hAnsi="Palatino Linotype"/>
          <w:i/>
          <w:iCs/>
          <w:sz w:val="22"/>
          <w:szCs w:val="22"/>
        </w:rPr>
      </w:pPr>
      <w:r w:rsidRPr="00C22A47">
        <w:rPr>
          <w:rFonts w:ascii="Palatino Linotype" w:hAnsi="Palatino Linotype"/>
          <w:b/>
          <w:bCs/>
          <w:i/>
          <w:iCs/>
          <w:sz w:val="22"/>
          <w:szCs w:val="22"/>
        </w:rPr>
        <w:t>2.</w:t>
      </w:r>
      <w:r w:rsidRPr="00C22A47">
        <w:rPr>
          <w:rFonts w:ascii="Palatino Linotype" w:hAnsi="Palatino Linotype"/>
          <w:i/>
          <w:iCs/>
          <w:sz w:val="22"/>
          <w:szCs w:val="22"/>
        </w:rPr>
        <w:t xml:space="preserve"> Que se cumplan las formalidades esenciales del procedimiento. </w:t>
      </w:r>
    </w:p>
    <w:p w14:paraId="05C30B14" w14:textId="77777777" w:rsidR="00F925AA" w:rsidRPr="00C22A47" w:rsidRDefault="00F925AA" w:rsidP="00BD32D3">
      <w:pPr>
        <w:pStyle w:val="NormalWeb"/>
        <w:spacing w:before="120" w:beforeAutospacing="0" w:after="120" w:afterAutospacing="0"/>
        <w:ind w:left="851" w:right="900"/>
        <w:jc w:val="both"/>
        <w:rPr>
          <w:rFonts w:ascii="Palatino Linotype" w:hAnsi="Palatino Linotype"/>
          <w:i/>
          <w:iCs/>
          <w:sz w:val="22"/>
          <w:szCs w:val="22"/>
        </w:rPr>
      </w:pPr>
      <w:r w:rsidRPr="00C22A47">
        <w:rPr>
          <w:rFonts w:ascii="Palatino Linotype" w:hAnsi="Palatino Linotype"/>
          <w:i/>
          <w:iCs/>
          <w:sz w:val="22"/>
          <w:szCs w:val="22"/>
        </w:rPr>
        <w:t xml:space="preserve">No serán objeto de reserva las resoluciones interlocutorias o definitivas que se dicten dentro de los procedimientos o con las que se concluya el mismo. En estos casos deberá otorgarse acceso a la resolución en versión pública, testando la información clasificada.” </w:t>
      </w:r>
    </w:p>
    <w:p w14:paraId="498BB594" w14:textId="1F4780DB"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 xml:space="preserve">De la normatividad citada, se desprende que el supuesto de clasificación invocado por el </w:t>
      </w:r>
      <w:r w:rsidR="002A48D8" w:rsidRPr="00C22A47">
        <w:rPr>
          <w:rFonts w:ascii="Palatino Linotype" w:hAnsi="Palatino Linotype"/>
          <w:b/>
          <w:bCs/>
        </w:rPr>
        <w:t>S</w:t>
      </w:r>
      <w:r w:rsidRPr="00C22A47">
        <w:rPr>
          <w:rFonts w:ascii="Palatino Linotype" w:hAnsi="Palatino Linotype"/>
          <w:b/>
          <w:bCs/>
        </w:rPr>
        <w:t xml:space="preserve">ujeto </w:t>
      </w:r>
      <w:r w:rsidR="002A48D8" w:rsidRPr="00C22A47">
        <w:rPr>
          <w:rFonts w:ascii="Palatino Linotype" w:hAnsi="Palatino Linotype"/>
          <w:b/>
          <w:bCs/>
        </w:rPr>
        <w:t>O</w:t>
      </w:r>
      <w:r w:rsidRPr="00C22A47">
        <w:rPr>
          <w:rFonts w:ascii="Palatino Linotype" w:hAnsi="Palatino Linotype"/>
          <w:b/>
          <w:bCs/>
        </w:rPr>
        <w:t>bligado</w:t>
      </w:r>
      <w:r w:rsidRPr="00C22A47">
        <w:rPr>
          <w:rFonts w:ascii="Palatino Linotype" w:hAnsi="Palatino Linotype"/>
        </w:rPr>
        <w:t>,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7E48BB88" w14:textId="77777777"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lastRenderedPageBreak/>
        <w:t xml:space="preserve">1) La existencia de un juicio o procedimiento administrativo materialmente jurisdiccional, que se encuentre en trámite, y </w:t>
      </w:r>
    </w:p>
    <w:p w14:paraId="7D682109" w14:textId="474F5A6D"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2) Que la información solicitada se refiera a actuaciones, diligencias o constancias propias del procedimiento.</w:t>
      </w:r>
    </w:p>
    <w:p w14:paraId="0D378A9F" w14:textId="77777777"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 xml:space="preserve">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 </w:t>
      </w:r>
    </w:p>
    <w:p w14:paraId="3B0D78E5" w14:textId="07180D45"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 xml:space="preserve">Sin embargo, el </w:t>
      </w:r>
      <w:r w:rsidRPr="00C22A47">
        <w:rPr>
          <w:rFonts w:ascii="Palatino Linotype" w:hAnsi="Palatino Linotype"/>
          <w:b/>
          <w:bCs/>
        </w:rPr>
        <w:t>Sujeto Obligado</w:t>
      </w:r>
      <w:r w:rsidRPr="00C22A47">
        <w:rPr>
          <w:rFonts w:ascii="Palatino Linotype" w:hAnsi="Palatino Linotype"/>
        </w:rPr>
        <w:t xml:space="preserve">, no proporcionó ningún elemento para acreditar que </w:t>
      </w:r>
      <w:proofErr w:type="gramStart"/>
      <w:r w:rsidRPr="00C22A47">
        <w:rPr>
          <w:rFonts w:ascii="Palatino Linotype" w:hAnsi="Palatino Linotype"/>
        </w:rPr>
        <w:t>alguna de las actas requeridas se encontraran</w:t>
      </w:r>
      <w:proofErr w:type="gramEnd"/>
      <w:r w:rsidRPr="00C22A47">
        <w:rPr>
          <w:rFonts w:ascii="Palatino Linotype" w:hAnsi="Palatino Linotype"/>
        </w:rPr>
        <w:t xml:space="preserve"> en un procedimiento específico de auditoría o verificación </w:t>
      </w:r>
      <w:proofErr w:type="spellStart"/>
      <w:r w:rsidRPr="00C22A47">
        <w:rPr>
          <w:rFonts w:ascii="Palatino Linotype" w:hAnsi="Palatino Linotype"/>
        </w:rPr>
        <w:t>u</w:t>
      </w:r>
      <w:proofErr w:type="spellEnd"/>
      <w:r w:rsidRPr="00C22A47">
        <w:rPr>
          <w:rFonts w:ascii="Palatino Linotype" w:hAnsi="Palatino Linotype"/>
        </w:rPr>
        <w:t xml:space="preserve"> homólogo, en trámite; aunado a que se considera que dichas Actas no guardan relación con la recaudación de contribuciones. Asimismo, omitió proporcionar información o datos sobre la existencia de dichos procedimientos, no precisó de manera clara que Actas son las que se encontraban en los supuestos anteriores, ni aportó ningún elemento para acreditar de algún procedimiento administrativo en trámite; por lo que, es claro que no se acredita el primer requisito para acreditar la clasificación de la información.</w:t>
      </w:r>
    </w:p>
    <w:p w14:paraId="40C1D081" w14:textId="63372832"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 xml:space="preserve">Tampoco se acredita que la información se refiera a actuaciones, diligencias o constancias propias del procedimiento, pues para poder actualizar este, debe de existir algún procedimiento en trámite, situación que no avaló el </w:t>
      </w:r>
      <w:r w:rsidRPr="00C22A47">
        <w:rPr>
          <w:rFonts w:ascii="Palatino Linotype" w:hAnsi="Palatino Linotype"/>
          <w:b/>
          <w:bCs/>
        </w:rPr>
        <w:t>Sujeto Obligado</w:t>
      </w:r>
      <w:r w:rsidRPr="00C22A47">
        <w:rPr>
          <w:rFonts w:ascii="Palatino Linotype" w:hAnsi="Palatino Linotype"/>
        </w:rPr>
        <w:t>, ni la Contraloría o Comité de Transparencia.</w:t>
      </w:r>
    </w:p>
    <w:p w14:paraId="56BC3040" w14:textId="5C65820E" w:rsidR="00E35E3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lastRenderedPageBreak/>
        <w:t xml:space="preserve">Además, que las </w:t>
      </w:r>
      <w:r w:rsidR="002A48D8" w:rsidRPr="00C22A47">
        <w:rPr>
          <w:rFonts w:ascii="Palatino Linotype" w:hAnsi="Palatino Linotype"/>
        </w:rPr>
        <w:t>a</w:t>
      </w:r>
      <w:r w:rsidRPr="00C22A47">
        <w:rPr>
          <w:rFonts w:ascii="Palatino Linotype" w:hAnsi="Palatino Linotype"/>
        </w:rPr>
        <w:t xml:space="preserve">ctas de </w:t>
      </w:r>
      <w:r w:rsidR="002A48D8" w:rsidRPr="00C22A47">
        <w:rPr>
          <w:rFonts w:ascii="Palatino Linotype" w:hAnsi="Palatino Linotype"/>
        </w:rPr>
        <w:t>e</w:t>
      </w:r>
      <w:r w:rsidRPr="00C22A47">
        <w:rPr>
          <w:rFonts w:ascii="Palatino Linotype" w:hAnsi="Palatino Linotype"/>
        </w:rPr>
        <w:t>ntrega-</w:t>
      </w:r>
      <w:r w:rsidR="002A48D8" w:rsidRPr="00C22A47">
        <w:rPr>
          <w:rFonts w:ascii="Palatino Linotype" w:hAnsi="Palatino Linotype"/>
        </w:rPr>
        <w:t>r</w:t>
      </w:r>
      <w:r w:rsidRPr="00C22A47">
        <w:rPr>
          <w:rFonts w:ascii="Palatino Linotype" w:hAnsi="Palatino Linotype"/>
        </w:rPr>
        <w:t xml:space="preserve">ecepción, no dan cuenta por si solas de la existencia de un procedimiento administrativo en trámite o que esta forme parte de las documentales de dicho procedimiento; pues conforme al artículo 20 de los Lineamientos que </w:t>
      </w:r>
      <w:r w:rsidR="00BD32D3" w:rsidRPr="00C22A47">
        <w:rPr>
          <w:rFonts w:ascii="Palatino Linotype" w:hAnsi="Palatino Linotype"/>
        </w:rPr>
        <w:t>r</w:t>
      </w:r>
      <w:r w:rsidRPr="00C22A47">
        <w:rPr>
          <w:rFonts w:ascii="Palatino Linotype" w:hAnsi="Palatino Linotype"/>
        </w:rPr>
        <w:t xml:space="preserve">egulan la </w:t>
      </w:r>
      <w:r w:rsidR="00BD32D3" w:rsidRPr="00C22A47">
        <w:rPr>
          <w:rFonts w:ascii="Palatino Linotype" w:hAnsi="Palatino Linotype"/>
        </w:rPr>
        <w:t>e</w:t>
      </w:r>
      <w:r w:rsidRPr="00C22A47">
        <w:rPr>
          <w:rFonts w:ascii="Palatino Linotype" w:hAnsi="Palatino Linotype"/>
        </w:rPr>
        <w:t>ntrega</w:t>
      </w:r>
      <w:r w:rsidR="00E35E3A" w:rsidRPr="00C22A47">
        <w:rPr>
          <w:rFonts w:ascii="Palatino Linotype" w:hAnsi="Palatino Linotype"/>
        </w:rPr>
        <w:t xml:space="preserve"> </w:t>
      </w:r>
      <w:r w:rsidR="00BD32D3" w:rsidRPr="00C22A47">
        <w:rPr>
          <w:rFonts w:ascii="Palatino Linotype" w:hAnsi="Palatino Linotype"/>
        </w:rPr>
        <w:t>r</w:t>
      </w:r>
      <w:r w:rsidRPr="00C22A47">
        <w:rPr>
          <w:rFonts w:ascii="Palatino Linotype" w:hAnsi="Palatino Linotype"/>
        </w:rPr>
        <w:t xml:space="preserve">ecepción de la </w:t>
      </w:r>
      <w:r w:rsidR="00BD32D3" w:rsidRPr="00C22A47">
        <w:rPr>
          <w:rFonts w:ascii="Palatino Linotype" w:hAnsi="Palatino Linotype"/>
        </w:rPr>
        <w:t>A</w:t>
      </w:r>
      <w:r w:rsidRPr="00C22A47">
        <w:rPr>
          <w:rFonts w:ascii="Palatino Linotype" w:hAnsi="Palatino Linotype"/>
        </w:rPr>
        <w:t xml:space="preserve">dministración Pública Municipal del Estado de México, dichos documentos se conforman de la información de la oficina que se entrega, de evaluación programática, administrativa, financiera, laboral, catastral, de obras públicas, entre otras. </w:t>
      </w:r>
    </w:p>
    <w:p w14:paraId="560DF428" w14:textId="38C4F38B" w:rsidR="00F925AA" w:rsidRPr="00C22A47" w:rsidRDefault="00F925AA" w:rsidP="00DE7C73">
      <w:pPr>
        <w:pStyle w:val="NormalWeb"/>
        <w:spacing w:line="360" w:lineRule="auto"/>
        <w:jc w:val="both"/>
        <w:rPr>
          <w:rFonts w:ascii="Palatino Linotype" w:hAnsi="Palatino Linotype"/>
        </w:rPr>
      </w:pPr>
      <w:r w:rsidRPr="00C22A47">
        <w:rPr>
          <w:rFonts w:ascii="Palatino Linotype" w:hAnsi="Palatino Linotype"/>
        </w:rPr>
        <w:t>Conforme a lo anterior, se logra observar que las</w:t>
      </w:r>
      <w:r w:rsidR="00BD32D3" w:rsidRPr="00C22A47">
        <w:rPr>
          <w:rFonts w:ascii="Palatino Linotype" w:hAnsi="Palatino Linotype"/>
        </w:rPr>
        <w:t xml:space="preserve"> a</w:t>
      </w:r>
      <w:r w:rsidRPr="00C22A47">
        <w:rPr>
          <w:rFonts w:ascii="Palatino Linotype" w:hAnsi="Palatino Linotype"/>
        </w:rPr>
        <w:t xml:space="preserve">ctas de </w:t>
      </w:r>
      <w:r w:rsidR="00BD32D3" w:rsidRPr="00C22A47">
        <w:rPr>
          <w:rFonts w:ascii="Palatino Linotype" w:hAnsi="Palatino Linotype"/>
        </w:rPr>
        <w:t>e</w:t>
      </w:r>
      <w:r w:rsidRPr="00C22A47">
        <w:rPr>
          <w:rFonts w:ascii="Palatino Linotype" w:hAnsi="Palatino Linotype"/>
        </w:rPr>
        <w:t>ntrega-</w:t>
      </w:r>
      <w:r w:rsidR="00BD32D3" w:rsidRPr="00C22A47">
        <w:rPr>
          <w:rFonts w:ascii="Palatino Linotype" w:hAnsi="Palatino Linotype"/>
        </w:rPr>
        <w:t>r</w:t>
      </w:r>
      <w:r w:rsidRPr="00C22A47">
        <w:rPr>
          <w:rFonts w:ascii="Palatino Linotype" w:hAnsi="Palatino Linotype"/>
        </w:rPr>
        <w:t>ecepción, por si solas, no dan cuenta de que derivado a estas se haya iniciado algún procedimiento administrativo, o que forme parte de este; por lo que, de ninguna manera se pueden acreditar los dos requisitos establecidos para actualizar la causal de reserva; con dicha situación, se ratifica que resulta improcedente la reserva en términos, del artículo 140, fracciones VI</w:t>
      </w:r>
      <w:r w:rsidR="00E35E3A" w:rsidRPr="00C22A47">
        <w:rPr>
          <w:rFonts w:ascii="Palatino Linotype" w:hAnsi="Palatino Linotype"/>
        </w:rPr>
        <w:t>, VII</w:t>
      </w:r>
      <w:r w:rsidRPr="00C22A47">
        <w:rPr>
          <w:rFonts w:ascii="Palatino Linotype" w:hAnsi="Palatino Linotype"/>
        </w:rPr>
        <w:t xml:space="preserve"> y VIII, de la Ley de Transparencia y Acceso a la Información Pública del Estado de México y Municipios, aludida por el </w:t>
      </w:r>
      <w:r w:rsidRPr="00C22A47">
        <w:rPr>
          <w:rFonts w:ascii="Palatino Linotype" w:hAnsi="Palatino Linotype"/>
          <w:b/>
          <w:bCs/>
        </w:rPr>
        <w:t>Sujeto Obligado</w:t>
      </w:r>
      <w:r w:rsidRPr="00C22A47">
        <w:rPr>
          <w:rFonts w:ascii="Palatino Linotype" w:hAnsi="Palatino Linotype"/>
        </w:rPr>
        <w:t>.</w:t>
      </w:r>
    </w:p>
    <w:p w14:paraId="08A5249B" w14:textId="0D8A071F" w:rsidR="00E35E3A" w:rsidRPr="00C22A47" w:rsidRDefault="00E35E3A" w:rsidP="00DE7C73">
      <w:pPr>
        <w:pStyle w:val="NormalWeb"/>
        <w:spacing w:line="360" w:lineRule="auto"/>
        <w:jc w:val="both"/>
        <w:rPr>
          <w:rFonts w:ascii="Palatino Linotype" w:hAnsi="Palatino Linotype"/>
        </w:rPr>
      </w:pPr>
      <w:r w:rsidRPr="00C22A47">
        <w:rPr>
          <w:rFonts w:ascii="Palatino Linotype" w:hAnsi="Palatino Linotype"/>
        </w:rPr>
        <w:t xml:space="preserve">Por lo expuesto, se considera que el </w:t>
      </w:r>
      <w:r w:rsidRPr="00C22A47">
        <w:rPr>
          <w:rFonts w:ascii="Palatino Linotype" w:hAnsi="Palatino Linotype"/>
          <w:b/>
          <w:bCs/>
        </w:rPr>
        <w:t>Sujeto Obligado</w:t>
      </w:r>
      <w:r w:rsidRPr="00C22A47">
        <w:rPr>
          <w:rFonts w:ascii="Palatino Linotype" w:hAnsi="Palatino Linotype"/>
        </w:rPr>
        <w:t xml:space="preserve">, para atender el requerimiento de información, deberá entregar los documentos donde conste la información peticionada; dicha situación toma sustento en el artículo 12 de la Ley de Transparencia y Acceso a la Información Pública del Estado de México y Municipios, que establece que los </w:t>
      </w:r>
      <w:r w:rsidR="00BD32D3" w:rsidRPr="00C22A47">
        <w:rPr>
          <w:rFonts w:ascii="Palatino Linotype" w:hAnsi="Palatino Linotype"/>
        </w:rPr>
        <w:t>S</w:t>
      </w:r>
      <w:r w:rsidRPr="00C22A47">
        <w:rPr>
          <w:rFonts w:ascii="Palatino Linotype" w:hAnsi="Palatino Linotype"/>
        </w:rPr>
        <w:t xml:space="preserve">ujetos </w:t>
      </w:r>
      <w:r w:rsidR="00BD32D3" w:rsidRPr="00C22A47">
        <w:rPr>
          <w:rFonts w:ascii="Palatino Linotype" w:hAnsi="Palatino Linotype"/>
        </w:rPr>
        <w:t>O</w:t>
      </w:r>
      <w:r w:rsidRPr="00C22A47">
        <w:rPr>
          <w:rFonts w:ascii="Palatino Linotype" w:hAnsi="Palatino Linotype"/>
        </w:rPr>
        <w:t>bligados sólo están constreñidos a proporcionar la información pública que obre en sus archivos, en el estado en que esta se encuentre; por lo que, la entrega no comprende el procesamiento de la misma, ni presentarla conforme al interés del Solicitante.</w:t>
      </w:r>
    </w:p>
    <w:p w14:paraId="0D86AC99" w14:textId="582D69A5" w:rsidR="00C75DAA" w:rsidRPr="00C22A47" w:rsidRDefault="00C75DAA" w:rsidP="00DE7C73">
      <w:pPr>
        <w:pStyle w:val="NormalWeb"/>
        <w:spacing w:line="360" w:lineRule="auto"/>
        <w:jc w:val="both"/>
        <w:rPr>
          <w:rFonts w:ascii="Palatino Linotype" w:hAnsi="Palatino Linotype"/>
        </w:rPr>
      </w:pPr>
      <w:r w:rsidRPr="00C22A47">
        <w:rPr>
          <w:rFonts w:ascii="Palatino Linotype" w:hAnsi="Palatino Linotype"/>
        </w:rPr>
        <w:lastRenderedPageBreak/>
        <w:t>En tal tesitura, e</w:t>
      </w:r>
      <w:r w:rsidR="00941C58" w:rsidRPr="00C22A47">
        <w:rPr>
          <w:rFonts w:ascii="Palatino Linotype" w:hAnsi="Palatino Linotype"/>
        </w:rPr>
        <w:t>s toda vez que no se acreditó de manera fundada y motivada la restricción al Derecho de acceso a la información de la persona solicitante, mediante a clasificación de las actas de entrega recepción solicitadas, así como sus anexos,  como información reservada, este Organismo Garante estima dable ordenar la entrega del soporte documental correspondiente, de ser necesario en versión pública, conforme al considerando siguiente.</w:t>
      </w:r>
    </w:p>
    <w:p w14:paraId="1628A2CF" w14:textId="4BCF1CC6" w:rsidR="00E35E3A" w:rsidRPr="00C22A47" w:rsidRDefault="00E35E3A" w:rsidP="00DE7C73">
      <w:pPr>
        <w:pStyle w:val="NormalWeb"/>
        <w:spacing w:line="360" w:lineRule="auto"/>
        <w:jc w:val="both"/>
        <w:rPr>
          <w:rFonts w:ascii="Palatino Linotype" w:hAnsi="Palatino Linotype"/>
        </w:rPr>
      </w:pPr>
      <w:r w:rsidRPr="00C22A47">
        <w:rPr>
          <w:rFonts w:ascii="Palatino Linotype" w:hAnsi="Palatino Linotype"/>
        </w:rPr>
        <w:t>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38FC6BF" w14:textId="653AB008" w:rsidR="00E35E3A" w:rsidRPr="00C22A47" w:rsidRDefault="00E35E3A" w:rsidP="00DE7C73">
      <w:pPr>
        <w:pStyle w:val="NormalWeb"/>
        <w:spacing w:line="360" w:lineRule="auto"/>
        <w:jc w:val="both"/>
        <w:rPr>
          <w:rFonts w:ascii="Palatino Linotype" w:hAnsi="Palatino Linotype"/>
        </w:rPr>
      </w:pPr>
      <w:r w:rsidRPr="00C22A47">
        <w:rPr>
          <w:rFonts w:ascii="Palatino Linotype" w:hAnsi="Palatino Linotype"/>
        </w:rPr>
        <w:t xml:space="preserve">Para tal situación, el </w:t>
      </w:r>
      <w:r w:rsidRPr="00C22A47">
        <w:rPr>
          <w:rFonts w:ascii="Palatino Linotype" w:hAnsi="Palatino Linotype"/>
          <w:b/>
          <w:bCs/>
        </w:rPr>
        <w:t>Sujeto Obligado</w:t>
      </w:r>
      <w:r w:rsidRPr="00C22A47">
        <w:rPr>
          <w:rFonts w:ascii="Palatino Linotype" w:hAnsi="Palatino Linotype"/>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A965086" w14:textId="77777777" w:rsidR="000D1D7B" w:rsidRPr="00C22A47" w:rsidRDefault="000D1D7B" w:rsidP="000D1D7B">
      <w:pPr>
        <w:spacing w:before="240" w:after="240" w:line="360" w:lineRule="auto"/>
        <w:jc w:val="both"/>
        <w:rPr>
          <w:rFonts w:ascii="Palatino Linotype" w:hAnsi="Palatino Linotype"/>
        </w:rPr>
      </w:pPr>
      <w:r w:rsidRPr="00C22A47">
        <w:rPr>
          <w:rFonts w:ascii="Palatino Linotype" w:hAnsi="Palatino Linotype"/>
          <w:b/>
        </w:rPr>
        <w:t>Quinto. Versión Pública.</w:t>
      </w:r>
      <w:r w:rsidRPr="00C22A47">
        <w:rPr>
          <w:rFonts w:ascii="Palatino Linotype" w:hAnsi="Palatino Linotype" w:cs="Arial"/>
          <w:bCs/>
          <w:sz w:val="28"/>
        </w:rPr>
        <w:t xml:space="preserve"> </w:t>
      </w:r>
      <w:r w:rsidRPr="00C22A47">
        <w:rPr>
          <w:rFonts w:ascii="Palatino Linotype" w:hAnsi="Palatino Linotype"/>
        </w:rPr>
        <w:t>Finalmente, debe señalarse que de ser el caso en que los documentos que vayan a ser entregados por el</w:t>
      </w:r>
      <w:r w:rsidRPr="00C22A47">
        <w:rPr>
          <w:rFonts w:ascii="Palatino Linotype" w:hAnsi="Palatino Linotype" w:cs="Arial"/>
          <w:b/>
        </w:rPr>
        <w:t xml:space="preserve"> </w:t>
      </w:r>
      <w:r w:rsidRPr="00C22A47">
        <w:rPr>
          <w:rFonts w:ascii="Palatino Linotype" w:hAnsi="Palatino Linotype" w:cs="Arial"/>
        </w:rPr>
        <w:t>sujeto obligado</w:t>
      </w:r>
      <w:r w:rsidRPr="00C22A47">
        <w:rPr>
          <w:rFonts w:ascii="Palatino Linotype" w:hAnsi="Palatino Linotype"/>
        </w:rPr>
        <w:t xml:space="preserve">, para dar </w:t>
      </w:r>
      <w:r w:rsidRPr="00C22A47">
        <w:rPr>
          <w:rFonts w:ascii="Palatino Linotype" w:hAnsi="Palatino Linotype"/>
        </w:rPr>
        <w:lastRenderedPageBreak/>
        <w:t xml:space="preserve">cumplimiento a la presente resolución, contengan datos que deban ser clasificados, el </w:t>
      </w:r>
      <w:r w:rsidRPr="00C22A47">
        <w:rPr>
          <w:rFonts w:ascii="Palatino Linotype" w:hAnsi="Palatino Linotype"/>
          <w:b/>
          <w:bCs/>
        </w:rPr>
        <w:t>Sujeto Obligado</w:t>
      </w:r>
      <w:r w:rsidRPr="00C22A47">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39BDCF3" w14:textId="77777777" w:rsidR="000D1D7B" w:rsidRPr="00C22A47" w:rsidRDefault="000D1D7B" w:rsidP="000D1D7B">
      <w:pPr>
        <w:spacing w:before="240" w:after="240" w:line="360" w:lineRule="auto"/>
        <w:jc w:val="both"/>
        <w:rPr>
          <w:rFonts w:ascii="Palatino Linotype" w:hAnsi="Palatino Linotype" w:cs="Arial"/>
        </w:rPr>
      </w:pPr>
      <w:r w:rsidRPr="00C22A47">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D783FEC"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i/>
          <w:sz w:val="22"/>
          <w:szCs w:val="20"/>
        </w:rPr>
        <w:t>“</w:t>
      </w:r>
      <w:r w:rsidRPr="00C22A47">
        <w:rPr>
          <w:rFonts w:ascii="Palatino Linotype" w:hAnsi="Palatino Linotype" w:cs="Arial"/>
          <w:b/>
          <w:i/>
          <w:sz w:val="22"/>
          <w:szCs w:val="20"/>
        </w:rPr>
        <w:t>Artículo 3</w:t>
      </w:r>
      <w:r w:rsidRPr="00C22A47">
        <w:rPr>
          <w:rFonts w:ascii="Palatino Linotype" w:hAnsi="Palatino Linotype" w:cs="Arial"/>
          <w:i/>
          <w:sz w:val="22"/>
          <w:szCs w:val="20"/>
        </w:rPr>
        <w:t>. Para los efectos de la presente Ley se entenderá por:</w:t>
      </w:r>
    </w:p>
    <w:p w14:paraId="39394549"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i/>
          <w:sz w:val="22"/>
          <w:szCs w:val="20"/>
        </w:rPr>
        <w:t>[…]</w:t>
      </w:r>
    </w:p>
    <w:p w14:paraId="6523C16E"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IX. Datos personales</w:t>
      </w:r>
      <w:r w:rsidRPr="00C22A47">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27C096D8"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XX. Información clasificada</w:t>
      </w:r>
      <w:r w:rsidRPr="00C22A47">
        <w:rPr>
          <w:rFonts w:ascii="Palatino Linotype" w:hAnsi="Palatino Linotype" w:cs="Arial"/>
          <w:i/>
          <w:sz w:val="22"/>
          <w:szCs w:val="20"/>
        </w:rPr>
        <w:t>: Aquella considerada por la presente Ley como reservada o confidencial;</w:t>
      </w:r>
    </w:p>
    <w:p w14:paraId="226795F1"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 xml:space="preserve">XXI. Información confidencial: </w:t>
      </w:r>
      <w:r w:rsidRPr="00C22A47">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EFFE3D"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XLV. Versión pública:</w:t>
      </w:r>
      <w:r w:rsidRPr="00C22A47">
        <w:rPr>
          <w:rFonts w:ascii="Palatino Linotype" w:hAnsi="Palatino Linotype" w:cs="Arial"/>
          <w:i/>
          <w:sz w:val="22"/>
          <w:szCs w:val="20"/>
        </w:rPr>
        <w:t xml:space="preserve"> Documento en el que se elimine, suprime o borra la información clasificada como reservada o confidencial para permitir su acceso.</w:t>
      </w:r>
    </w:p>
    <w:p w14:paraId="63F95322"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i/>
          <w:sz w:val="22"/>
          <w:szCs w:val="20"/>
        </w:rPr>
        <w:t>[…]</w:t>
      </w:r>
    </w:p>
    <w:p w14:paraId="6EF72B9F"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b/>
          <w:i/>
          <w:sz w:val="22"/>
          <w:szCs w:val="20"/>
        </w:rPr>
        <w:t>Artículo 91.</w:t>
      </w:r>
      <w:r w:rsidRPr="00C22A47">
        <w:rPr>
          <w:rFonts w:ascii="Palatino Linotype" w:hAnsi="Palatino Linotype" w:cs="Arial"/>
          <w:i/>
          <w:sz w:val="22"/>
          <w:szCs w:val="20"/>
        </w:rPr>
        <w:t xml:space="preserve"> El acceso a la información pública será restringido excepcionalmente, cuando ésta sea clasificada como reservada o confidencial.</w:t>
      </w:r>
    </w:p>
    <w:p w14:paraId="1B515EA9"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b/>
          <w:i/>
          <w:sz w:val="22"/>
          <w:szCs w:val="20"/>
        </w:rPr>
        <w:t>Artículo 132.</w:t>
      </w:r>
      <w:r w:rsidRPr="00C22A47">
        <w:rPr>
          <w:rFonts w:ascii="Palatino Linotype" w:hAnsi="Palatino Linotype" w:cs="Arial"/>
          <w:i/>
          <w:sz w:val="22"/>
          <w:szCs w:val="20"/>
        </w:rPr>
        <w:t xml:space="preserve"> La clasificación de la información se llevará a cabo en el momento en que:</w:t>
      </w:r>
    </w:p>
    <w:p w14:paraId="1BA94274"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lastRenderedPageBreak/>
        <w:t>I</w:t>
      </w:r>
      <w:r w:rsidRPr="00C22A47">
        <w:rPr>
          <w:rFonts w:ascii="Palatino Linotype" w:hAnsi="Palatino Linotype" w:cs="Arial"/>
          <w:i/>
          <w:sz w:val="22"/>
          <w:szCs w:val="20"/>
        </w:rPr>
        <w:t>. Se reciba una solicitud de acceso a la información;</w:t>
      </w:r>
    </w:p>
    <w:p w14:paraId="47671370"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w:t>
      </w:r>
      <w:r w:rsidRPr="00C22A47">
        <w:rPr>
          <w:rFonts w:ascii="Palatino Linotype" w:hAnsi="Palatino Linotype" w:cs="Arial"/>
          <w:i/>
          <w:sz w:val="22"/>
          <w:szCs w:val="20"/>
        </w:rPr>
        <w:t xml:space="preserve"> Se determine mediante resolución de autoridad competente; o</w:t>
      </w:r>
    </w:p>
    <w:p w14:paraId="58618B79"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III.</w:t>
      </w:r>
      <w:r w:rsidRPr="00C22A47">
        <w:rPr>
          <w:rFonts w:ascii="Palatino Linotype" w:hAnsi="Palatino Linotype" w:cs="Arial"/>
          <w:i/>
          <w:sz w:val="22"/>
          <w:szCs w:val="20"/>
        </w:rPr>
        <w:t xml:space="preserve"> Se generen versiones públicas para dar cumplimiento a las obligaciones de transparencia previstas en esta Ley.</w:t>
      </w:r>
    </w:p>
    <w:p w14:paraId="31308E5B"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i/>
          <w:sz w:val="22"/>
          <w:szCs w:val="20"/>
        </w:rPr>
        <w:t>[…]</w:t>
      </w:r>
    </w:p>
    <w:p w14:paraId="2ED1F407"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b/>
          <w:i/>
          <w:sz w:val="22"/>
          <w:szCs w:val="20"/>
        </w:rPr>
        <w:t>Artículo 143</w:t>
      </w:r>
      <w:r w:rsidRPr="00C22A47">
        <w:rPr>
          <w:rFonts w:ascii="Palatino Linotype" w:hAnsi="Palatino Linotype" w:cs="Arial"/>
          <w:i/>
          <w:sz w:val="22"/>
          <w:szCs w:val="20"/>
        </w:rPr>
        <w:t>. Para los efectos de esta Ley se considera información confidencial, la clasificada como tal, de manera permanente, por su naturaleza, cuando:</w:t>
      </w:r>
    </w:p>
    <w:p w14:paraId="478B8882"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w:t>
      </w:r>
      <w:r w:rsidRPr="00C22A47">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4F00C682"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w:t>
      </w:r>
      <w:r w:rsidRPr="00C22A47">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BCC368D" w14:textId="77777777" w:rsidR="000D1D7B" w:rsidRPr="00C22A47" w:rsidRDefault="000D1D7B" w:rsidP="000D1D7B">
      <w:pPr>
        <w:spacing w:before="120" w:after="120"/>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III.</w:t>
      </w:r>
      <w:r w:rsidRPr="00C22A47">
        <w:rPr>
          <w:rFonts w:ascii="Palatino Linotype" w:hAnsi="Palatino Linotype" w:cs="Arial"/>
          <w:i/>
          <w:sz w:val="22"/>
          <w:szCs w:val="20"/>
        </w:rPr>
        <w:t xml:space="preserve"> La que presenten los particulares a los sujetos obligados, de conformidad con lo dispuesto por las leyes o los tratados internacionales.</w:t>
      </w:r>
    </w:p>
    <w:p w14:paraId="1455AA73"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3578AE8E" w14:textId="77777777" w:rsidR="000D1D7B" w:rsidRPr="00C22A47" w:rsidRDefault="000D1D7B" w:rsidP="000D1D7B">
      <w:pPr>
        <w:spacing w:before="120" w:after="120"/>
        <w:ind w:left="851" w:right="902"/>
        <w:jc w:val="both"/>
        <w:rPr>
          <w:rFonts w:ascii="Palatino Linotype" w:hAnsi="Palatino Linotype" w:cs="Arial"/>
          <w:i/>
          <w:sz w:val="22"/>
          <w:szCs w:val="20"/>
        </w:rPr>
      </w:pPr>
      <w:r w:rsidRPr="00C22A47">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71CD60F0" w14:textId="77777777" w:rsidR="000D1D7B" w:rsidRPr="00C22A47" w:rsidRDefault="000D1D7B" w:rsidP="000D1D7B">
      <w:pPr>
        <w:spacing w:before="240" w:after="240" w:line="360" w:lineRule="auto"/>
        <w:jc w:val="both"/>
        <w:rPr>
          <w:rFonts w:ascii="Palatino Linotype" w:hAnsi="Palatino Linotype" w:cs="Arial"/>
        </w:rPr>
      </w:pPr>
      <w:r w:rsidRPr="00C22A47">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C22A47">
        <w:rPr>
          <w:rFonts w:ascii="Palatino Linotype" w:hAnsi="Palatino Linotype" w:cs="Arial"/>
        </w:rPr>
        <w:lastRenderedPageBreak/>
        <w:t>generarán, en su caso, versiones públicas de expedientes o documentos que contengan partes o secciones clasificadas.</w:t>
      </w:r>
    </w:p>
    <w:p w14:paraId="6F0CD1D8" w14:textId="77777777" w:rsidR="000D1D7B" w:rsidRPr="00C22A47" w:rsidRDefault="000D1D7B" w:rsidP="000D1D7B">
      <w:pPr>
        <w:spacing w:before="240" w:after="240" w:line="360" w:lineRule="auto"/>
        <w:jc w:val="both"/>
        <w:rPr>
          <w:rFonts w:ascii="Palatino Linotype" w:hAnsi="Palatino Linotype" w:cs="Arial"/>
        </w:rPr>
      </w:pPr>
      <w:r w:rsidRPr="00C22A47">
        <w:rPr>
          <w:rFonts w:ascii="Palatino Linotype" w:hAnsi="Palatino Linotype" w:cs="Arial"/>
        </w:rPr>
        <w:t>Entorno a lo que aquí nos interesa, los Lineamientos Quincuagésimo sexto, Quincuagésimo séptimo y Quincuagésimo octavo, establecen lo siguiente:</w:t>
      </w:r>
    </w:p>
    <w:p w14:paraId="59DB32A5" w14:textId="77777777" w:rsidR="000D1D7B" w:rsidRPr="00C22A47" w:rsidRDefault="000D1D7B" w:rsidP="00BA2BC5">
      <w:pPr>
        <w:ind w:left="851" w:right="902"/>
        <w:jc w:val="both"/>
        <w:rPr>
          <w:rFonts w:ascii="Palatino Linotype" w:hAnsi="Palatino Linotype" w:cs="Arial"/>
          <w:i/>
          <w:sz w:val="22"/>
          <w:szCs w:val="20"/>
        </w:rPr>
      </w:pPr>
      <w:r w:rsidRPr="00C22A47">
        <w:rPr>
          <w:rFonts w:ascii="Palatino Linotype" w:hAnsi="Palatino Linotype" w:cs="Arial"/>
          <w:b/>
          <w:bCs/>
          <w:i/>
          <w:sz w:val="22"/>
          <w:szCs w:val="20"/>
        </w:rPr>
        <w:t>“Quincuagésimo sexto</w:t>
      </w:r>
      <w:r w:rsidRPr="00C22A47">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932C26D" w14:textId="77777777" w:rsidR="000D1D7B" w:rsidRPr="00C22A47" w:rsidRDefault="000D1D7B" w:rsidP="00BA2BC5">
      <w:pPr>
        <w:ind w:left="851" w:right="902"/>
        <w:jc w:val="both"/>
        <w:rPr>
          <w:rFonts w:ascii="Palatino Linotype" w:hAnsi="Palatino Linotype" w:cs="Arial"/>
          <w:i/>
          <w:sz w:val="22"/>
          <w:szCs w:val="20"/>
        </w:rPr>
      </w:pPr>
      <w:r w:rsidRPr="00C22A47">
        <w:rPr>
          <w:rFonts w:ascii="Palatino Linotype" w:hAnsi="Palatino Linotype" w:cs="Arial"/>
          <w:b/>
          <w:bCs/>
          <w:i/>
          <w:sz w:val="22"/>
          <w:szCs w:val="20"/>
        </w:rPr>
        <w:t>Quincuagésimo séptimo</w:t>
      </w:r>
      <w:r w:rsidRPr="00C22A47">
        <w:rPr>
          <w:rFonts w:ascii="Palatino Linotype" w:hAnsi="Palatino Linotype" w:cs="Arial"/>
          <w:i/>
          <w:sz w:val="22"/>
          <w:szCs w:val="20"/>
        </w:rPr>
        <w:t xml:space="preserve">. Se considera, en principio, como información pública y no podrá omitirse de las versiones públicas la siguiente: </w:t>
      </w:r>
    </w:p>
    <w:p w14:paraId="3B59AB4F" w14:textId="77777777" w:rsidR="000D1D7B" w:rsidRPr="00C22A47" w:rsidRDefault="000D1D7B" w:rsidP="00BA2BC5">
      <w:pPr>
        <w:ind w:left="1134" w:right="902"/>
        <w:jc w:val="both"/>
        <w:rPr>
          <w:rFonts w:ascii="Palatino Linotype" w:hAnsi="Palatino Linotype" w:cs="Arial"/>
          <w:i/>
          <w:sz w:val="22"/>
          <w:szCs w:val="20"/>
        </w:rPr>
      </w:pPr>
      <w:r w:rsidRPr="00C22A47">
        <w:rPr>
          <w:rFonts w:ascii="Palatino Linotype" w:hAnsi="Palatino Linotype" w:cs="Arial"/>
          <w:b/>
          <w:bCs/>
          <w:i/>
          <w:sz w:val="22"/>
          <w:szCs w:val="20"/>
        </w:rPr>
        <w:t>I.</w:t>
      </w:r>
      <w:r w:rsidRPr="00C22A47">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7A0DDC1F" w14:textId="77777777" w:rsidR="000D1D7B" w:rsidRPr="00C22A47" w:rsidRDefault="000D1D7B" w:rsidP="00BA2BC5">
      <w:pPr>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w:t>
      </w:r>
      <w:r w:rsidRPr="00C22A47">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00C29D15" w14:textId="77777777" w:rsidR="000D1D7B" w:rsidRPr="00C22A47" w:rsidRDefault="000D1D7B" w:rsidP="00BA2BC5">
      <w:pPr>
        <w:ind w:left="1134" w:right="902"/>
        <w:jc w:val="both"/>
        <w:rPr>
          <w:rFonts w:ascii="Palatino Linotype" w:hAnsi="Palatino Linotype" w:cs="Arial"/>
          <w:i/>
          <w:sz w:val="22"/>
          <w:szCs w:val="20"/>
        </w:rPr>
      </w:pPr>
      <w:r w:rsidRPr="00C22A47">
        <w:rPr>
          <w:rFonts w:ascii="Palatino Linotype" w:hAnsi="Palatino Linotype" w:cs="Arial"/>
          <w:b/>
          <w:bCs/>
          <w:i/>
          <w:sz w:val="22"/>
          <w:szCs w:val="20"/>
        </w:rPr>
        <w:t>III.</w:t>
      </w:r>
      <w:r w:rsidRPr="00C22A47">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510E002" w14:textId="77777777" w:rsidR="000D1D7B" w:rsidRPr="00C22A47" w:rsidRDefault="000D1D7B" w:rsidP="00BA2BC5">
      <w:pPr>
        <w:ind w:left="851" w:right="902"/>
        <w:jc w:val="both"/>
        <w:rPr>
          <w:rFonts w:ascii="Palatino Linotype" w:hAnsi="Palatino Linotype" w:cs="Arial"/>
          <w:i/>
          <w:sz w:val="22"/>
          <w:szCs w:val="20"/>
        </w:rPr>
      </w:pPr>
      <w:r w:rsidRPr="00C22A47">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336E7B1B" w14:textId="77777777" w:rsidR="000D1D7B" w:rsidRPr="00C22A47" w:rsidRDefault="000D1D7B" w:rsidP="00BA2BC5">
      <w:pPr>
        <w:ind w:left="851" w:right="902"/>
        <w:jc w:val="both"/>
        <w:rPr>
          <w:rFonts w:ascii="Palatino Linotype" w:hAnsi="Palatino Linotype" w:cs="Arial"/>
          <w:i/>
          <w:sz w:val="22"/>
          <w:szCs w:val="20"/>
        </w:rPr>
      </w:pPr>
      <w:r w:rsidRPr="00C22A47">
        <w:rPr>
          <w:rFonts w:ascii="Palatino Linotype" w:hAnsi="Palatino Linotype" w:cs="Arial"/>
          <w:b/>
          <w:bCs/>
          <w:i/>
          <w:sz w:val="22"/>
          <w:szCs w:val="20"/>
        </w:rPr>
        <w:t>Quincuagésimo octavo</w:t>
      </w:r>
      <w:r w:rsidRPr="00C22A47">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3075799A" w14:textId="77777777" w:rsidR="000D1D7B" w:rsidRPr="00C22A47" w:rsidRDefault="000D1D7B" w:rsidP="000D1D7B">
      <w:pPr>
        <w:spacing w:before="240" w:after="240" w:line="360" w:lineRule="auto"/>
        <w:jc w:val="both"/>
        <w:rPr>
          <w:rFonts w:ascii="Palatino Linotype" w:hAnsi="Palatino Linotype" w:cs="Arial"/>
        </w:rPr>
      </w:pPr>
      <w:r w:rsidRPr="00C22A47">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22A47">
        <w:rPr>
          <w:rFonts w:ascii="Palatino Linotype" w:hAnsi="Palatino Linotype" w:cs="Arial"/>
          <w:b/>
          <w:bCs/>
        </w:rPr>
        <w:t>Sujeto Obligado</w:t>
      </w:r>
      <w:r w:rsidRPr="00C22A47">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w:t>
      </w:r>
      <w:r w:rsidRPr="00C22A47">
        <w:rPr>
          <w:rFonts w:ascii="Palatino Linotype" w:hAnsi="Palatino Linotype" w:cs="Arial"/>
        </w:rPr>
        <w:lastRenderedPageBreak/>
        <w:t>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5C6C4AA" w14:textId="77777777" w:rsidR="000D1D7B" w:rsidRPr="00C22A47" w:rsidRDefault="000D1D7B" w:rsidP="000D1D7B">
      <w:pPr>
        <w:spacing w:before="240" w:after="240" w:line="360" w:lineRule="auto"/>
        <w:jc w:val="both"/>
        <w:rPr>
          <w:rFonts w:ascii="Palatino Linotype" w:hAnsi="Palatino Linotype"/>
        </w:rPr>
      </w:pPr>
      <w:r w:rsidRPr="00C22A47">
        <w:rPr>
          <w:rFonts w:ascii="Palatino Linotype" w:hAnsi="Palatino Linotype" w:cs="Arial"/>
        </w:rPr>
        <w:t>En relación directa con ello, los Lineamientos en estudio</w:t>
      </w:r>
      <w:r w:rsidRPr="00C22A47">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C22A47" w:rsidRPr="00C22A47" w14:paraId="1E11C004" w14:textId="77777777" w:rsidTr="00A31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5737EAE" w14:textId="77777777" w:rsidR="000D1D7B" w:rsidRPr="00C22A47" w:rsidRDefault="000D1D7B" w:rsidP="00A3186C">
            <w:pPr>
              <w:jc w:val="center"/>
              <w:rPr>
                <w:rFonts w:ascii="Palatino Linotype" w:hAnsi="Palatino Linotype"/>
                <w:sz w:val="12"/>
                <w:szCs w:val="12"/>
              </w:rPr>
            </w:pPr>
            <w:r w:rsidRPr="00C22A47">
              <w:rPr>
                <w:rFonts w:ascii="Palatino Linotype" w:hAnsi="Palatino Linotype"/>
                <w:sz w:val="12"/>
                <w:szCs w:val="12"/>
              </w:rPr>
              <w:t>Parcial</w:t>
            </w:r>
          </w:p>
        </w:tc>
        <w:tc>
          <w:tcPr>
            <w:tcW w:w="4414" w:type="dxa"/>
            <w:gridSpan w:val="2"/>
          </w:tcPr>
          <w:p w14:paraId="4ACFB9A5" w14:textId="77777777" w:rsidR="000D1D7B" w:rsidRPr="00C22A47" w:rsidRDefault="000D1D7B" w:rsidP="00A3186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Total</w:t>
            </w:r>
          </w:p>
        </w:tc>
      </w:tr>
      <w:tr w:rsidR="00C22A47" w:rsidRPr="00C22A47" w14:paraId="6C79221B"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002176" w14:textId="77777777" w:rsidR="000D1D7B" w:rsidRPr="00C22A47" w:rsidRDefault="000D1D7B" w:rsidP="00A3186C">
            <w:pPr>
              <w:jc w:val="center"/>
              <w:rPr>
                <w:rFonts w:ascii="Palatino Linotype" w:hAnsi="Palatino Linotype"/>
                <w:sz w:val="12"/>
                <w:szCs w:val="12"/>
              </w:rPr>
            </w:pPr>
            <w:r w:rsidRPr="00C22A47">
              <w:rPr>
                <w:rFonts w:ascii="Palatino Linotype" w:hAnsi="Palatino Linotype"/>
                <w:sz w:val="12"/>
                <w:szCs w:val="12"/>
              </w:rPr>
              <w:t>Concepto</w:t>
            </w:r>
          </w:p>
        </w:tc>
        <w:tc>
          <w:tcPr>
            <w:tcW w:w="3421" w:type="dxa"/>
          </w:tcPr>
          <w:p w14:paraId="621074B2" w14:textId="77777777" w:rsidR="000D1D7B" w:rsidRPr="00C22A47" w:rsidRDefault="000D1D7B" w:rsidP="00A3186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Dónde</w:t>
            </w:r>
          </w:p>
        </w:tc>
        <w:tc>
          <w:tcPr>
            <w:tcW w:w="968" w:type="dxa"/>
          </w:tcPr>
          <w:p w14:paraId="2C59BFC9" w14:textId="77777777" w:rsidR="000D1D7B" w:rsidRPr="00C22A47" w:rsidRDefault="000D1D7B" w:rsidP="00A3186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Concepto</w:t>
            </w:r>
          </w:p>
        </w:tc>
        <w:tc>
          <w:tcPr>
            <w:tcW w:w="3446" w:type="dxa"/>
          </w:tcPr>
          <w:p w14:paraId="0A1F43CF" w14:textId="77777777" w:rsidR="000D1D7B" w:rsidRPr="00C22A47" w:rsidRDefault="000D1D7B" w:rsidP="00A3186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Dónde</w:t>
            </w:r>
          </w:p>
        </w:tc>
      </w:tr>
      <w:tr w:rsidR="00C22A47" w:rsidRPr="00C22A47" w14:paraId="6C3155CE" w14:textId="77777777" w:rsidTr="00A3186C">
        <w:tc>
          <w:tcPr>
            <w:cnfStyle w:val="001000000000" w:firstRow="0" w:lastRow="0" w:firstColumn="1" w:lastColumn="0" w:oddVBand="0" w:evenVBand="0" w:oddHBand="0" w:evenHBand="0" w:firstRowFirstColumn="0" w:firstRowLastColumn="0" w:lastRowFirstColumn="0" w:lastRowLastColumn="0"/>
            <w:tcW w:w="8828" w:type="dxa"/>
            <w:gridSpan w:val="4"/>
          </w:tcPr>
          <w:p w14:paraId="7E1E51B4" w14:textId="77777777" w:rsidR="000D1D7B" w:rsidRPr="00C22A47" w:rsidRDefault="000D1D7B" w:rsidP="00A3186C">
            <w:pPr>
              <w:jc w:val="center"/>
              <w:rPr>
                <w:rFonts w:ascii="Palatino Linotype" w:hAnsi="Palatino Linotype"/>
                <w:sz w:val="12"/>
                <w:szCs w:val="12"/>
              </w:rPr>
            </w:pPr>
            <w:r w:rsidRPr="00C22A47">
              <w:rPr>
                <w:rFonts w:ascii="Palatino Linotype" w:hAnsi="Palatino Linotype"/>
                <w:sz w:val="12"/>
                <w:szCs w:val="12"/>
              </w:rPr>
              <w:t>Sello oficial o logotipo del sujeto obligado</w:t>
            </w:r>
          </w:p>
        </w:tc>
      </w:tr>
      <w:tr w:rsidR="00C22A47" w:rsidRPr="00C22A47" w14:paraId="52322C40"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B5C3EF"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Fecha de clasificación</w:t>
            </w:r>
          </w:p>
        </w:tc>
        <w:tc>
          <w:tcPr>
            <w:tcW w:w="3421" w:type="dxa"/>
          </w:tcPr>
          <w:p w14:paraId="472A8AA8"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anotará la fecha en la que el Comité de Transparencia confirmó la clasificación del documento, en su caso.</w:t>
            </w:r>
          </w:p>
        </w:tc>
        <w:tc>
          <w:tcPr>
            <w:tcW w:w="968" w:type="dxa"/>
          </w:tcPr>
          <w:p w14:paraId="461618E9"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Fecha de clasificación</w:t>
            </w:r>
          </w:p>
        </w:tc>
        <w:tc>
          <w:tcPr>
            <w:tcW w:w="3446" w:type="dxa"/>
          </w:tcPr>
          <w:p w14:paraId="58C6803B"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anotará la fecha en la que el Comité de Transparencia confirmó la clasificación del documento, en su caso.</w:t>
            </w:r>
          </w:p>
        </w:tc>
      </w:tr>
      <w:tr w:rsidR="00C22A47" w:rsidRPr="00C22A47" w14:paraId="22D37814"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69D884C4"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Área</w:t>
            </w:r>
          </w:p>
        </w:tc>
        <w:tc>
          <w:tcPr>
            <w:tcW w:w="3421" w:type="dxa"/>
          </w:tcPr>
          <w:p w14:paraId="326A3429"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área del cual es titular quien clasifica.</w:t>
            </w:r>
          </w:p>
        </w:tc>
        <w:tc>
          <w:tcPr>
            <w:tcW w:w="968" w:type="dxa"/>
          </w:tcPr>
          <w:p w14:paraId="2F5FE462"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Área</w:t>
            </w:r>
          </w:p>
        </w:tc>
        <w:tc>
          <w:tcPr>
            <w:tcW w:w="3446" w:type="dxa"/>
          </w:tcPr>
          <w:p w14:paraId="0CC95521"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área de la cual es el titular quien clasifica.</w:t>
            </w:r>
          </w:p>
        </w:tc>
      </w:tr>
      <w:tr w:rsidR="00C22A47" w:rsidRPr="00C22A47" w14:paraId="411EA723"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5B26DBC"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Información reservada</w:t>
            </w:r>
          </w:p>
        </w:tc>
        <w:tc>
          <w:tcPr>
            <w:tcW w:w="3421" w:type="dxa"/>
          </w:tcPr>
          <w:p w14:paraId="4928904D"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434ACFF"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Reservado</w:t>
            </w:r>
          </w:p>
        </w:tc>
        <w:tc>
          <w:tcPr>
            <w:tcW w:w="3446" w:type="dxa"/>
          </w:tcPr>
          <w:p w14:paraId="63DD7000"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Leyenda de información RESERVADA.</w:t>
            </w:r>
          </w:p>
        </w:tc>
      </w:tr>
      <w:tr w:rsidR="00C22A47" w:rsidRPr="00C22A47" w14:paraId="6F308556"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4FFEBC36"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Fundamento legal</w:t>
            </w:r>
          </w:p>
        </w:tc>
        <w:tc>
          <w:tcPr>
            <w:tcW w:w="3421" w:type="dxa"/>
          </w:tcPr>
          <w:p w14:paraId="7A873CEE"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1396415"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Periodo de reserva</w:t>
            </w:r>
          </w:p>
        </w:tc>
        <w:tc>
          <w:tcPr>
            <w:tcW w:w="3446" w:type="dxa"/>
          </w:tcPr>
          <w:p w14:paraId="01C14995"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22A47" w:rsidRPr="00C22A47" w14:paraId="66AEC8D3"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781487"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Ampliación del periodo de reserva</w:t>
            </w:r>
          </w:p>
        </w:tc>
        <w:tc>
          <w:tcPr>
            <w:tcW w:w="3421" w:type="dxa"/>
          </w:tcPr>
          <w:p w14:paraId="20B8592F"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B422741"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Fundamento legal</w:t>
            </w:r>
          </w:p>
        </w:tc>
        <w:tc>
          <w:tcPr>
            <w:tcW w:w="3446" w:type="dxa"/>
          </w:tcPr>
          <w:p w14:paraId="13E8D7E3"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o de los ordenamientos jurídicos, el o los artículos, fracción(es), párrafo(s) con base en los cuales se sustenta la reserva.</w:t>
            </w:r>
          </w:p>
        </w:tc>
      </w:tr>
      <w:tr w:rsidR="00C22A47" w:rsidRPr="00C22A47" w14:paraId="3301D19F"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5A5B2AAE"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Confidencial</w:t>
            </w:r>
          </w:p>
        </w:tc>
        <w:tc>
          <w:tcPr>
            <w:tcW w:w="3421" w:type="dxa"/>
          </w:tcPr>
          <w:p w14:paraId="768141DB"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7C856EF"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Ampliación del periodo de reserva</w:t>
            </w:r>
          </w:p>
        </w:tc>
        <w:tc>
          <w:tcPr>
            <w:tcW w:w="3446" w:type="dxa"/>
          </w:tcPr>
          <w:p w14:paraId="3BBBE9B6"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22A47" w:rsidRPr="00C22A47" w14:paraId="41AB6302"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7D386D1"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Fundamento legal</w:t>
            </w:r>
          </w:p>
        </w:tc>
        <w:tc>
          <w:tcPr>
            <w:tcW w:w="3421" w:type="dxa"/>
          </w:tcPr>
          <w:p w14:paraId="38E7F9C3"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36656EA7"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Confidencial</w:t>
            </w:r>
          </w:p>
        </w:tc>
        <w:tc>
          <w:tcPr>
            <w:tcW w:w="3446" w:type="dxa"/>
          </w:tcPr>
          <w:p w14:paraId="6C52DB13"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Leyenda de información CONFIDENCIAL.</w:t>
            </w:r>
          </w:p>
        </w:tc>
      </w:tr>
      <w:tr w:rsidR="00C22A47" w:rsidRPr="00C22A47" w14:paraId="72503BBB"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67022E59"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Rúbrica del titular del área</w:t>
            </w:r>
          </w:p>
        </w:tc>
        <w:tc>
          <w:tcPr>
            <w:tcW w:w="3421" w:type="dxa"/>
          </w:tcPr>
          <w:p w14:paraId="59B8F861"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Rúbrica autógrafa de quien clasifica.</w:t>
            </w:r>
          </w:p>
        </w:tc>
        <w:tc>
          <w:tcPr>
            <w:tcW w:w="968" w:type="dxa"/>
          </w:tcPr>
          <w:p w14:paraId="281D783B"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Fundamento legal</w:t>
            </w:r>
          </w:p>
        </w:tc>
        <w:tc>
          <w:tcPr>
            <w:tcW w:w="3446" w:type="dxa"/>
          </w:tcPr>
          <w:p w14:paraId="0D9A44DB"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22A47" w:rsidRPr="00C22A47" w14:paraId="5D9B675F"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B105B4A"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Fecha de desclasificación</w:t>
            </w:r>
          </w:p>
        </w:tc>
        <w:tc>
          <w:tcPr>
            <w:tcW w:w="3421" w:type="dxa"/>
          </w:tcPr>
          <w:p w14:paraId="0D8ADE28"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anotará la fecha en que se desclasifica el documento.</w:t>
            </w:r>
          </w:p>
        </w:tc>
        <w:tc>
          <w:tcPr>
            <w:tcW w:w="968" w:type="dxa"/>
          </w:tcPr>
          <w:p w14:paraId="237967D2"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Rúbrica del titular del área</w:t>
            </w:r>
          </w:p>
        </w:tc>
        <w:tc>
          <w:tcPr>
            <w:tcW w:w="3446" w:type="dxa"/>
          </w:tcPr>
          <w:p w14:paraId="03909B1D"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Rúbrica autógrafa de quien clasifica.</w:t>
            </w:r>
          </w:p>
        </w:tc>
      </w:tr>
      <w:tr w:rsidR="00C22A47" w:rsidRPr="00C22A47" w14:paraId="65F88A58"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2DD99E6D" w14:textId="77777777" w:rsidR="000D1D7B" w:rsidRPr="00C22A47" w:rsidRDefault="000D1D7B" w:rsidP="00A3186C">
            <w:pPr>
              <w:jc w:val="both"/>
              <w:rPr>
                <w:rFonts w:ascii="Palatino Linotype" w:hAnsi="Palatino Linotype"/>
                <w:sz w:val="12"/>
                <w:szCs w:val="12"/>
              </w:rPr>
            </w:pPr>
            <w:r w:rsidRPr="00C22A47">
              <w:rPr>
                <w:rFonts w:ascii="Palatino Linotype" w:hAnsi="Palatino Linotype"/>
                <w:sz w:val="12"/>
                <w:szCs w:val="12"/>
              </w:rPr>
              <w:t>Rúbrica y cargo del servidor público</w:t>
            </w:r>
          </w:p>
        </w:tc>
        <w:tc>
          <w:tcPr>
            <w:tcW w:w="3421" w:type="dxa"/>
          </w:tcPr>
          <w:p w14:paraId="109F7931"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Rúbrica autógrafa de quien desclasifica.</w:t>
            </w:r>
          </w:p>
        </w:tc>
        <w:tc>
          <w:tcPr>
            <w:tcW w:w="968" w:type="dxa"/>
          </w:tcPr>
          <w:p w14:paraId="50F90C1D"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Fecha de desclasificación</w:t>
            </w:r>
          </w:p>
        </w:tc>
        <w:tc>
          <w:tcPr>
            <w:tcW w:w="3446" w:type="dxa"/>
          </w:tcPr>
          <w:p w14:paraId="7D52A107"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Se anotará la fecha en que se desclasifica.</w:t>
            </w:r>
          </w:p>
        </w:tc>
      </w:tr>
      <w:tr w:rsidR="00C22A47" w:rsidRPr="00C22A47" w14:paraId="3240AD73" w14:textId="77777777" w:rsidTr="00A3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AE0351A" w14:textId="77777777" w:rsidR="000D1D7B" w:rsidRPr="00C22A47" w:rsidRDefault="000D1D7B" w:rsidP="00A3186C">
            <w:pPr>
              <w:jc w:val="both"/>
              <w:rPr>
                <w:rFonts w:ascii="Palatino Linotype" w:hAnsi="Palatino Linotype"/>
                <w:sz w:val="12"/>
                <w:szCs w:val="12"/>
              </w:rPr>
            </w:pPr>
          </w:p>
        </w:tc>
        <w:tc>
          <w:tcPr>
            <w:tcW w:w="3421" w:type="dxa"/>
          </w:tcPr>
          <w:p w14:paraId="5661E5D5"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4BB0FD9"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Partes o secciones reservadas o confidenciales</w:t>
            </w:r>
          </w:p>
        </w:tc>
        <w:tc>
          <w:tcPr>
            <w:tcW w:w="3446" w:type="dxa"/>
          </w:tcPr>
          <w:p w14:paraId="175BA7CA" w14:textId="77777777" w:rsidR="000D1D7B" w:rsidRPr="00C22A47" w:rsidRDefault="000D1D7B" w:rsidP="00A3186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 xml:space="preserve">En caso que una vez desclasificado el expediente, </w:t>
            </w:r>
            <w:proofErr w:type="spellStart"/>
            <w:r w:rsidRPr="00C22A47">
              <w:rPr>
                <w:rFonts w:ascii="Palatino Linotype" w:hAnsi="Palatino Linotype"/>
                <w:sz w:val="12"/>
                <w:szCs w:val="12"/>
              </w:rPr>
              <w:t>subsistanpartes</w:t>
            </w:r>
            <w:proofErr w:type="spellEnd"/>
            <w:r w:rsidRPr="00C22A47">
              <w:rPr>
                <w:rFonts w:ascii="Palatino Linotype" w:hAnsi="Palatino Linotype"/>
                <w:sz w:val="12"/>
                <w:szCs w:val="12"/>
              </w:rPr>
              <w:t xml:space="preserve"> o secciones del mismo reservadas o confidenciales, se señalará este hecho.</w:t>
            </w:r>
          </w:p>
        </w:tc>
      </w:tr>
      <w:tr w:rsidR="00C22A47" w:rsidRPr="00C22A47" w14:paraId="38791598" w14:textId="77777777" w:rsidTr="00A3186C">
        <w:tc>
          <w:tcPr>
            <w:cnfStyle w:val="001000000000" w:firstRow="0" w:lastRow="0" w:firstColumn="1" w:lastColumn="0" w:oddVBand="0" w:evenVBand="0" w:oddHBand="0" w:evenHBand="0" w:firstRowFirstColumn="0" w:firstRowLastColumn="0" w:lastRowFirstColumn="0" w:lastRowLastColumn="0"/>
            <w:tcW w:w="993" w:type="dxa"/>
          </w:tcPr>
          <w:p w14:paraId="764AF009" w14:textId="77777777" w:rsidR="000D1D7B" w:rsidRPr="00C22A47" w:rsidRDefault="000D1D7B" w:rsidP="00A3186C">
            <w:pPr>
              <w:jc w:val="both"/>
              <w:rPr>
                <w:rFonts w:ascii="Palatino Linotype" w:hAnsi="Palatino Linotype"/>
                <w:sz w:val="12"/>
                <w:szCs w:val="12"/>
              </w:rPr>
            </w:pPr>
          </w:p>
        </w:tc>
        <w:tc>
          <w:tcPr>
            <w:tcW w:w="3421" w:type="dxa"/>
          </w:tcPr>
          <w:p w14:paraId="33E7929D"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5F068ED"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22A47">
              <w:rPr>
                <w:rFonts w:ascii="Palatino Linotype" w:hAnsi="Palatino Linotype"/>
                <w:b/>
                <w:sz w:val="12"/>
                <w:szCs w:val="12"/>
              </w:rPr>
              <w:t>Rúbrica y cargo del servidor público</w:t>
            </w:r>
          </w:p>
        </w:tc>
        <w:tc>
          <w:tcPr>
            <w:tcW w:w="3446" w:type="dxa"/>
          </w:tcPr>
          <w:p w14:paraId="02F6286A" w14:textId="77777777" w:rsidR="000D1D7B" w:rsidRPr="00C22A47" w:rsidRDefault="000D1D7B" w:rsidP="00A3186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22A47">
              <w:rPr>
                <w:rFonts w:ascii="Palatino Linotype" w:hAnsi="Palatino Linotype"/>
                <w:sz w:val="12"/>
                <w:szCs w:val="12"/>
              </w:rPr>
              <w:t>Rúbrica autógrafa de quien desclasifica.</w:t>
            </w:r>
          </w:p>
        </w:tc>
      </w:tr>
    </w:tbl>
    <w:p w14:paraId="65425383" w14:textId="78F2AC26" w:rsidR="00E77C28" w:rsidRPr="00C22A47" w:rsidRDefault="0060386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C8AC26D" w14:textId="77777777" w:rsidR="00E77C28" w:rsidRPr="00C22A47" w:rsidRDefault="0060386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22A47">
        <w:rPr>
          <w:rFonts w:ascii="Palatino Linotype" w:eastAsia="Palatino Linotype" w:hAnsi="Palatino Linotype" w:cs="Palatino Linotype"/>
          <w:b/>
        </w:rPr>
        <w:t>III. R E S U E L V E:</w:t>
      </w:r>
    </w:p>
    <w:p w14:paraId="3251A76A" w14:textId="0C4B3747" w:rsidR="00E77C28" w:rsidRPr="00C22A47" w:rsidRDefault="0060386E">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C22A47">
        <w:rPr>
          <w:rFonts w:ascii="Palatino Linotype" w:eastAsia="Palatino Linotype" w:hAnsi="Palatino Linotype" w:cs="Palatino Linotype"/>
          <w:b/>
        </w:rPr>
        <w:t xml:space="preserve">Primero. </w:t>
      </w:r>
      <w:r w:rsidRPr="00C22A47">
        <w:rPr>
          <w:rFonts w:ascii="Palatino Linotype" w:eastAsia="Palatino Linotype" w:hAnsi="Palatino Linotype" w:cs="Palatino Linotype"/>
        </w:rPr>
        <w:t>Resultan</w:t>
      </w:r>
      <w:r w:rsidRPr="00C22A47">
        <w:rPr>
          <w:rFonts w:ascii="Palatino Linotype" w:eastAsia="Palatino Linotype" w:hAnsi="Palatino Linotype" w:cs="Palatino Linotype"/>
          <w:b/>
        </w:rPr>
        <w:t xml:space="preserve"> </w:t>
      </w:r>
      <w:r w:rsidR="003D24E3" w:rsidRPr="00C22A47">
        <w:rPr>
          <w:rFonts w:ascii="Palatino Linotype" w:eastAsia="Palatino Linotype" w:hAnsi="Palatino Linotype" w:cs="Palatino Linotype"/>
          <w:b/>
        </w:rPr>
        <w:t xml:space="preserve">parcialmente </w:t>
      </w:r>
      <w:r w:rsidRPr="00C22A47">
        <w:rPr>
          <w:rFonts w:ascii="Palatino Linotype" w:eastAsia="Palatino Linotype" w:hAnsi="Palatino Linotype" w:cs="Palatino Linotype"/>
          <w:b/>
        </w:rPr>
        <w:t>fundados</w:t>
      </w:r>
      <w:r w:rsidRPr="00C22A47">
        <w:rPr>
          <w:rFonts w:ascii="Palatino Linotype" w:eastAsia="Palatino Linotype" w:hAnsi="Palatino Linotype" w:cs="Palatino Linotype"/>
        </w:rPr>
        <w:t xml:space="preserve"> los motivos de inconformidad hechos valer por la parte </w:t>
      </w:r>
      <w:r w:rsidRPr="00C22A47">
        <w:rPr>
          <w:rFonts w:ascii="Palatino Linotype" w:eastAsia="Palatino Linotype" w:hAnsi="Palatino Linotype" w:cs="Palatino Linotype"/>
          <w:b/>
        </w:rPr>
        <w:t xml:space="preserve">Recurrente </w:t>
      </w:r>
      <w:r w:rsidRPr="00C22A47">
        <w:rPr>
          <w:rFonts w:ascii="Palatino Linotype" w:eastAsia="Palatino Linotype" w:hAnsi="Palatino Linotype" w:cs="Palatino Linotype"/>
        </w:rPr>
        <w:t xml:space="preserve">en el recurso de revisión </w:t>
      </w:r>
      <w:r w:rsidRPr="00C22A47">
        <w:rPr>
          <w:rFonts w:ascii="Palatino Linotype" w:eastAsia="Palatino Linotype" w:hAnsi="Palatino Linotype" w:cs="Palatino Linotype"/>
          <w:b/>
        </w:rPr>
        <w:t>0</w:t>
      </w:r>
      <w:r w:rsidR="001B0FC0" w:rsidRPr="00C22A47">
        <w:rPr>
          <w:rFonts w:ascii="Palatino Linotype" w:eastAsia="Palatino Linotype" w:hAnsi="Palatino Linotype" w:cs="Palatino Linotype"/>
          <w:b/>
        </w:rPr>
        <w:t>5</w:t>
      </w:r>
      <w:r w:rsidR="00DD7467" w:rsidRPr="00C22A47">
        <w:rPr>
          <w:rFonts w:ascii="Palatino Linotype" w:eastAsia="Palatino Linotype" w:hAnsi="Palatino Linotype" w:cs="Palatino Linotype"/>
          <w:b/>
        </w:rPr>
        <w:t>239</w:t>
      </w:r>
      <w:r w:rsidRPr="00C22A47">
        <w:rPr>
          <w:rFonts w:ascii="Palatino Linotype" w:eastAsia="Palatino Linotype" w:hAnsi="Palatino Linotype" w:cs="Palatino Linotype"/>
          <w:b/>
        </w:rPr>
        <w:t xml:space="preserve">/INFOEM/IP/RR/2022, </w:t>
      </w:r>
      <w:r w:rsidRPr="00C22A47">
        <w:rPr>
          <w:rFonts w:ascii="Palatino Linotype" w:eastAsia="Palatino Linotype" w:hAnsi="Palatino Linotype" w:cs="Palatino Linotype"/>
        </w:rPr>
        <w:t xml:space="preserve">por lo que, en términos del Considerando </w:t>
      </w:r>
      <w:r w:rsidRPr="00C22A47">
        <w:rPr>
          <w:rFonts w:ascii="Palatino Linotype" w:eastAsia="Palatino Linotype" w:hAnsi="Palatino Linotype" w:cs="Palatino Linotype"/>
          <w:b/>
        </w:rPr>
        <w:t>Cuarto</w:t>
      </w:r>
      <w:r w:rsidRPr="00C22A47">
        <w:rPr>
          <w:rFonts w:ascii="Palatino Linotype" w:eastAsia="Palatino Linotype" w:hAnsi="Palatino Linotype" w:cs="Palatino Linotype"/>
        </w:rPr>
        <w:t xml:space="preserve"> de la presente resolución, se</w:t>
      </w:r>
      <w:r w:rsidRPr="00C22A47">
        <w:rPr>
          <w:rFonts w:ascii="Palatino Linotype" w:eastAsia="Palatino Linotype" w:hAnsi="Palatino Linotype" w:cs="Palatino Linotype"/>
          <w:b/>
        </w:rPr>
        <w:t xml:space="preserve"> </w:t>
      </w:r>
      <w:r w:rsidR="00C87EFA" w:rsidRPr="00C22A47">
        <w:rPr>
          <w:rFonts w:ascii="Palatino Linotype" w:eastAsia="Palatino Linotype" w:hAnsi="Palatino Linotype" w:cs="Palatino Linotype"/>
          <w:b/>
        </w:rPr>
        <w:t>Modificar</w:t>
      </w:r>
      <w:r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rPr>
        <w:t>la respuesta</w:t>
      </w:r>
      <w:r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rPr>
        <w:t xml:space="preserve">del </w:t>
      </w:r>
      <w:r w:rsidRPr="00C22A47">
        <w:rPr>
          <w:rFonts w:ascii="Palatino Linotype" w:eastAsia="Palatino Linotype" w:hAnsi="Palatino Linotype" w:cs="Palatino Linotype"/>
          <w:b/>
        </w:rPr>
        <w:t>Sujeto Obligado.</w:t>
      </w:r>
    </w:p>
    <w:p w14:paraId="019062DB" w14:textId="63F248DB"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 xml:space="preserve">Segundo. </w:t>
      </w:r>
      <w:r w:rsidRPr="00C22A47">
        <w:rPr>
          <w:rFonts w:ascii="Palatino Linotype" w:eastAsia="Palatino Linotype" w:hAnsi="Palatino Linotype" w:cs="Palatino Linotype"/>
        </w:rPr>
        <w:t xml:space="preserve">Se </w:t>
      </w:r>
      <w:r w:rsidRPr="00C22A47">
        <w:rPr>
          <w:rFonts w:ascii="Palatino Linotype" w:eastAsia="Palatino Linotype" w:hAnsi="Palatino Linotype" w:cs="Palatino Linotype"/>
          <w:b/>
        </w:rPr>
        <w:t>Ordena</w:t>
      </w:r>
      <w:r w:rsidRPr="00C22A47">
        <w:rPr>
          <w:rFonts w:ascii="Palatino Linotype" w:eastAsia="Palatino Linotype" w:hAnsi="Palatino Linotype" w:cs="Palatino Linotype"/>
        </w:rPr>
        <w:t xml:space="preserve"> al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en términos de</w:t>
      </w:r>
      <w:r w:rsidR="00C67D3D" w:rsidRPr="00C22A47">
        <w:rPr>
          <w:rFonts w:ascii="Palatino Linotype" w:eastAsia="Palatino Linotype" w:hAnsi="Palatino Linotype" w:cs="Palatino Linotype"/>
        </w:rPr>
        <w:t xml:space="preserve"> </w:t>
      </w:r>
      <w:r w:rsidRPr="00C22A47">
        <w:rPr>
          <w:rFonts w:ascii="Palatino Linotype" w:eastAsia="Palatino Linotype" w:hAnsi="Palatino Linotype" w:cs="Palatino Linotype"/>
        </w:rPr>
        <w:t>l</w:t>
      </w:r>
      <w:r w:rsidR="00C67D3D" w:rsidRPr="00C22A47">
        <w:rPr>
          <w:rFonts w:ascii="Palatino Linotype" w:eastAsia="Palatino Linotype" w:hAnsi="Palatino Linotype" w:cs="Palatino Linotype"/>
        </w:rPr>
        <w:t>os</w:t>
      </w:r>
      <w:r w:rsidRPr="00C22A47">
        <w:rPr>
          <w:rFonts w:ascii="Palatino Linotype" w:eastAsia="Palatino Linotype" w:hAnsi="Palatino Linotype" w:cs="Palatino Linotype"/>
        </w:rPr>
        <w:t xml:space="preserve"> Considerando</w:t>
      </w:r>
      <w:r w:rsidR="00C67D3D" w:rsidRPr="00C22A47">
        <w:rPr>
          <w:rFonts w:ascii="Palatino Linotype" w:eastAsia="Palatino Linotype" w:hAnsi="Palatino Linotype" w:cs="Palatino Linotype"/>
        </w:rPr>
        <w:t>s</w:t>
      </w:r>
      <w:r w:rsidRPr="00C22A47">
        <w:rPr>
          <w:rFonts w:ascii="Palatino Linotype" w:eastAsia="Palatino Linotype" w:hAnsi="Palatino Linotype" w:cs="Palatino Linotype"/>
        </w:rPr>
        <w:t xml:space="preserve"> </w:t>
      </w:r>
      <w:r w:rsidR="00C67D3D" w:rsidRPr="00C22A47">
        <w:rPr>
          <w:rFonts w:ascii="Palatino Linotype" w:eastAsia="Palatino Linotype" w:hAnsi="Palatino Linotype" w:cs="Palatino Linotype"/>
          <w:b/>
        </w:rPr>
        <w:t xml:space="preserve">Cuarto </w:t>
      </w:r>
      <w:r w:rsidR="00C67D3D" w:rsidRPr="00C22A47">
        <w:rPr>
          <w:rFonts w:ascii="Palatino Linotype" w:eastAsia="Palatino Linotype" w:hAnsi="Palatino Linotype" w:cs="Palatino Linotype"/>
          <w:bCs/>
        </w:rPr>
        <w:t xml:space="preserve">y </w:t>
      </w:r>
      <w:r w:rsidR="00C67D3D" w:rsidRPr="00C22A47">
        <w:rPr>
          <w:rFonts w:ascii="Palatino Linotype" w:eastAsia="Palatino Linotype" w:hAnsi="Palatino Linotype" w:cs="Palatino Linotype"/>
          <w:b/>
        </w:rPr>
        <w:t>Quinto</w:t>
      </w:r>
      <w:r w:rsidRPr="00C22A47">
        <w:rPr>
          <w:rFonts w:ascii="Palatino Linotype" w:eastAsia="Palatino Linotype" w:hAnsi="Palatino Linotype" w:cs="Palatino Linotype"/>
          <w:b/>
        </w:rPr>
        <w:t xml:space="preserve"> </w:t>
      </w:r>
      <w:r w:rsidRPr="00C22A47">
        <w:rPr>
          <w:rFonts w:ascii="Palatino Linotype" w:eastAsia="Palatino Linotype" w:hAnsi="Palatino Linotype" w:cs="Palatino Linotype"/>
        </w:rPr>
        <w:t xml:space="preserve">de esta resolución, haga entrega, vía SAIMEX, </w:t>
      </w:r>
      <w:r w:rsidR="00C67D3D" w:rsidRPr="00C22A47">
        <w:rPr>
          <w:rFonts w:ascii="Palatino Linotype" w:eastAsia="Palatino Linotype" w:hAnsi="Palatino Linotype" w:cs="Palatino Linotype"/>
        </w:rPr>
        <w:t xml:space="preserve">en versión pública de ser necesario, </w:t>
      </w:r>
      <w:r w:rsidRPr="00C22A47">
        <w:rPr>
          <w:rFonts w:ascii="Palatino Linotype" w:eastAsia="Palatino Linotype" w:hAnsi="Palatino Linotype" w:cs="Palatino Linotype"/>
        </w:rPr>
        <w:t>de lo siguiente:</w:t>
      </w:r>
    </w:p>
    <w:p w14:paraId="6A7BD604" w14:textId="0A35DFCB" w:rsidR="004772BF" w:rsidRPr="00C22A47" w:rsidRDefault="004772BF" w:rsidP="00BA2BC5">
      <w:pPr>
        <w:spacing w:before="100" w:beforeAutospacing="1" w:after="100" w:afterAutospacing="1" w:line="276" w:lineRule="auto"/>
        <w:ind w:left="426" w:right="49"/>
        <w:jc w:val="both"/>
        <w:rPr>
          <w:rFonts w:ascii="Palatino Linotype" w:hAnsi="Palatino Linotype"/>
          <w:bCs/>
          <w:szCs w:val="22"/>
        </w:rPr>
      </w:pPr>
      <w:bookmarkStart w:id="9" w:name="_heading=h.17dp8vu" w:colFirst="0" w:colLast="0"/>
      <w:bookmarkEnd w:id="9"/>
      <w:r w:rsidRPr="00C22A47">
        <w:rPr>
          <w:rFonts w:ascii="Palatino Linotype" w:hAnsi="Palatino Linotype"/>
          <w:bCs/>
          <w:szCs w:val="22"/>
        </w:rPr>
        <w:t xml:space="preserve">1. </w:t>
      </w:r>
      <w:r w:rsidR="00DD7467" w:rsidRPr="00C22A47">
        <w:rPr>
          <w:rFonts w:ascii="Palatino Linotype" w:hAnsi="Palatino Linotype"/>
          <w:bCs/>
          <w:szCs w:val="22"/>
        </w:rPr>
        <w:t>Actas de entrega recepción</w:t>
      </w:r>
      <w:r w:rsidRPr="00C22A47">
        <w:rPr>
          <w:rFonts w:ascii="Palatino Linotype" w:hAnsi="Palatino Linotype"/>
          <w:bCs/>
          <w:szCs w:val="22"/>
        </w:rPr>
        <w:t xml:space="preserve"> finales o de conclusión de gestión constitucional del ejercicio 2021, </w:t>
      </w:r>
      <w:r w:rsidR="00D95196" w:rsidRPr="00C22A47">
        <w:rPr>
          <w:rFonts w:ascii="Palatino Linotype" w:hAnsi="Palatino Linotype"/>
          <w:bCs/>
          <w:szCs w:val="22"/>
        </w:rPr>
        <w:t xml:space="preserve">de los servidores públicos salientes </w:t>
      </w:r>
      <w:r w:rsidRPr="00C22A47">
        <w:rPr>
          <w:rFonts w:ascii="Palatino Linotype" w:hAnsi="Palatino Linotype"/>
          <w:bCs/>
          <w:szCs w:val="22"/>
        </w:rPr>
        <w:t xml:space="preserve">de la Contraloría Municipal, la Dirección General </w:t>
      </w:r>
      <w:r w:rsidR="00941C58" w:rsidRPr="00C22A47">
        <w:rPr>
          <w:rFonts w:ascii="Palatino Linotype" w:hAnsi="Palatino Linotype"/>
          <w:bCs/>
          <w:szCs w:val="22"/>
        </w:rPr>
        <w:t xml:space="preserve">de Desarrollo Territorial </w:t>
      </w:r>
      <w:r w:rsidRPr="00C22A47">
        <w:rPr>
          <w:rFonts w:ascii="Palatino Linotype" w:hAnsi="Palatino Linotype"/>
          <w:bCs/>
          <w:szCs w:val="22"/>
        </w:rPr>
        <w:t>y la Dirección de Desarrollo Económic</w:t>
      </w:r>
      <w:r w:rsidR="00D262E4" w:rsidRPr="00C22A47">
        <w:rPr>
          <w:rFonts w:ascii="Palatino Linotype" w:hAnsi="Palatino Linotype"/>
          <w:bCs/>
          <w:szCs w:val="22"/>
        </w:rPr>
        <w:t>o, con sus anexos.</w:t>
      </w:r>
    </w:p>
    <w:p w14:paraId="2EC8C419" w14:textId="15E65CC8" w:rsidR="00584318" w:rsidRPr="00C22A47" w:rsidRDefault="00584318" w:rsidP="002D0941">
      <w:pPr>
        <w:spacing w:before="100" w:beforeAutospacing="1" w:after="100" w:afterAutospacing="1"/>
        <w:ind w:left="284" w:right="49"/>
        <w:jc w:val="both"/>
        <w:rPr>
          <w:rFonts w:ascii="Palatino Linotype" w:hAnsi="Palatino Linotype" w:cs="Arial"/>
          <w:i/>
          <w:sz w:val="20"/>
          <w:szCs w:val="22"/>
        </w:rPr>
      </w:pPr>
      <w:r w:rsidRPr="00C22A47">
        <w:rPr>
          <w:rFonts w:ascii="Palatino Linotype" w:hAnsi="Palatino Linotype" w:cs="Arial"/>
          <w:i/>
          <w:sz w:val="20"/>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C22A47">
        <w:rPr>
          <w:rFonts w:ascii="Palatino Linotype" w:hAnsi="Palatino Linotype" w:cs="Arial"/>
          <w:b/>
          <w:i/>
          <w:sz w:val="20"/>
          <w:szCs w:val="22"/>
        </w:rPr>
        <w:t>Recurrente</w:t>
      </w:r>
      <w:r w:rsidRPr="00C22A47">
        <w:rPr>
          <w:rFonts w:ascii="Palatino Linotype" w:hAnsi="Palatino Linotype" w:cs="Arial"/>
          <w:i/>
          <w:sz w:val="20"/>
          <w:szCs w:val="22"/>
        </w:rPr>
        <w:t>, mismo que igualmente hará de su conocimiento.</w:t>
      </w:r>
    </w:p>
    <w:p w14:paraId="2C689551" w14:textId="46476330" w:rsidR="00E77C28" w:rsidRPr="00C22A47" w:rsidRDefault="0060386E">
      <w:pPr>
        <w:spacing w:before="240" w:after="240" w:line="360" w:lineRule="auto"/>
        <w:jc w:val="both"/>
        <w:rPr>
          <w:rFonts w:ascii="Palatino Linotype" w:eastAsia="Palatino Linotype" w:hAnsi="Palatino Linotype" w:cs="Palatino Linotype"/>
          <w:b/>
        </w:rPr>
      </w:pPr>
      <w:r w:rsidRPr="00C22A47">
        <w:rPr>
          <w:rFonts w:ascii="Palatino Linotype" w:eastAsia="Palatino Linotype" w:hAnsi="Palatino Linotype" w:cs="Palatino Linotype"/>
          <w:b/>
        </w:rPr>
        <w:t xml:space="preserve">Tercero. Notifíquese, </w:t>
      </w:r>
      <w:r w:rsidRPr="00C22A47">
        <w:rPr>
          <w:rFonts w:ascii="Palatino Linotype" w:eastAsia="Palatino Linotype" w:hAnsi="Palatino Linotype" w:cs="Palatino Linotype"/>
        </w:rPr>
        <w:t>vía</w:t>
      </w:r>
      <w:r w:rsidRPr="00C22A47">
        <w:rPr>
          <w:rFonts w:ascii="Palatino Linotype" w:eastAsia="Palatino Linotype" w:hAnsi="Palatino Linotype" w:cs="Palatino Linotype"/>
          <w:b/>
        </w:rPr>
        <w:t xml:space="preserve"> SAIMEX, </w:t>
      </w:r>
      <w:r w:rsidRPr="00C22A47">
        <w:rPr>
          <w:rFonts w:ascii="Palatino Linotype" w:eastAsia="Palatino Linotype" w:hAnsi="Palatino Linotype" w:cs="Palatino Linotype"/>
        </w:rPr>
        <w:t xml:space="preserve">al Responsable de la Unidad de Transparencia del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xml:space="preserve"> la presente resolución, para que conforme a los artículo</w:t>
      </w:r>
      <w:r w:rsidR="007C24DB" w:rsidRPr="00C22A47">
        <w:rPr>
          <w:rFonts w:ascii="Palatino Linotype" w:eastAsia="Palatino Linotype" w:hAnsi="Palatino Linotype" w:cs="Palatino Linotype"/>
        </w:rPr>
        <w:t>s</w:t>
      </w:r>
      <w:r w:rsidRPr="00C22A47">
        <w:rPr>
          <w:rFonts w:ascii="Palatino Linotype" w:eastAsia="Palatino Linotype" w:hAnsi="Palatino Linotype" w:cs="Palatino Linotype"/>
        </w:rPr>
        <w:t xml:space="preserve"> 186, </w:t>
      </w:r>
      <w:r w:rsidRPr="00C22A47">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C22A47">
        <w:rPr>
          <w:rFonts w:ascii="Palatino Linotype" w:eastAsia="Palatino Linotype" w:hAnsi="Palatino Linotype" w:cs="Palatino Linotype"/>
          <w:b/>
        </w:rPr>
        <w:t>.</w:t>
      </w:r>
    </w:p>
    <w:p w14:paraId="433507AD" w14:textId="77777777"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22A47">
        <w:rPr>
          <w:rFonts w:ascii="Palatino Linotype" w:eastAsia="Palatino Linotype" w:hAnsi="Palatino Linotype" w:cs="Palatino Linotype"/>
          <w:b/>
        </w:rPr>
        <w:t>Sujeto Obligado</w:t>
      </w:r>
      <w:r w:rsidRPr="00C22A47">
        <w:rPr>
          <w:rFonts w:ascii="Palatino Linotype" w:eastAsia="Palatino Linotype" w:hAnsi="Palatino Linotype" w:cs="Palatino Linotype"/>
        </w:rPr>
        <w:t xml:space="preserve"> de manera fundada y motivada, podrá solicitar una ampliación de plazo para el cumplimiento de la presente resolución.</w:t>
      </w:r>
    </w:p>
    <w:p w14:paraId="64743F5D" w14:textId="77777777" w:rsidR="00E77C28" w:rsidRPr="00C22A47" w:rsidRDefault="0060386E">
      <w:pPr>
        <w:spacing w:before="240" w:after="240" w:line="360" w:lineRule="auto"/>
        <w:jc w:val="both"/>
        <w:rPr>
          <w:rFonts w:ascii="Palatino Linotype" w:eastAsia="Palatino Linotype" w:hAnsi="Palatino Linotype" w:cs="Palatino Linotype"/>
        </w:rPr>
      </w:pPr>
      <w:r w:rsidRPr="00C22A47">
        <w:rPr>
          <w:rFonts w:ascii="Palatino Linotype" w:eastAsia="Palatino Linotype" w:hAnsi="Palatino Linotype" w:cs="Palatino Linotype"/>
          <w:b/>
        </w:rPr>
        <w:t xml:space="preserve">Cuarto.  Notifíquese, </w:t>
      </w:r>
      <w:r w:rsidRPr="00C22A47">
        <w:rPr>
          <w:rFonts w:ascii="Palatino Linotype" w:eastAsia="Palatino Linotype" w:hAnsi="Palatino Linotype" w:cs="Palatino Linotype"/>
        </w:rPr>
        <w:t xml:space="preserve">vía </w:t>
      </w:r>
      <w:r w:rsidRPr="00C22A47">
        <w:rPr>
          <w:rFonts w:ascii="Palatino Linotype" w:eastAsia="Palatino Linotype" w:hAnsi="Palatino Linotype" w:cs="Palatino Linotype"/>
          <w:b/>
        </w:rPr>
        <w:t>SAIMEX</w:t>
      </w:r>
      <w:r w:rsidRPr="00C22A47">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AFCE44" w14:textId="0257981A" w:rsidR="00E77C28" w:rsidRPr="00C22A47" w:rsidRDefault="0060386E">
      <w:pPr>
        <w:spacing w:line="360" w:lineRule="auto"/>
        <w:jc w:val="both"/>
        <w:rPr>
          <w:rFonts w:ascii="Palatino Linotype" w:eastAsia="Palatino Linotype" w:hAnsi="Palatino Linotype" w:cs="Palatino Linotype"/>
        </w:rPr>
      </w:pPr>
      <w:bookmarkStart w:id="10" w:name="_heading=h.3rdcrjn" w:colFirst="0" w:colLast="0"/>
      <w:bookmarkEnd w:id="10"/>
      <w:r w:rsidRPr="00C22A4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67BE5" w:rsidRPr="00C22A47">
        <w:rPr>
          <w:rFonts w:ascii="Palatino Linotype" w:eastAsia="Palatino Linotype" w:hAnsi="Palatino Linotype" w:cs="Palatino Linotype"/>
        </w:rPr>
        <w:t>TRIGÉSIMA</w:t>
      </w:r>
      <w:r w:rsidRPr="00C22A47">
        <w:rPr>
          <w:rFonts w:ascii="Palatino Linotype" w:eastAsia="Palatino Linotype" w:hAnsi="Palatino Linotype" w:cs="Palatino Linotype"/>
        </w:rPr>
        <w:t xml:space="preserve"> SESIÓN ORDINARIA CELEBRADA EL </w:t>
      </w:r>
      <w:r w:rsidR="00067BE5" w:rsidRPr="00C22A47">
        <w:rPr>
          <w:rFonts w:ascii="Palatino Linotype" w:eastAsia="Palatino Linotype" w:hAnsi="Palatino Linotype" w:cs="Palatino Linotype"/>
        </w:rPr>
        <w:t>VEINTICUATRO D</w:t>
      </w:r>
      <w:r w:rsidR="0009576A" w:rsidRPr="00C22A47">
        <w:rPr>
          <w:rFonts w:ascii="Palatino Linotype" w:eastAsia="Palatino Linotype" w:hAnsi="Palatino Linotype" w:cs="Palatino Linotype"/>
        </w:rPr>
        <w:t>E AGOSTO</w:t>
      </w:r>
      <w:r w:rsidRPr="00C22A47">
        <w:rPr>
          <w:rFonts w:ascii="Palatino Linotype" w:eastAsia="Palatino Linotype" w:hAnsi="Palatino Linotype" w:cs="Palatino Linotype"/>
        </w:rPr>
        <w:t xml:space="preserve"> DE DOS MIL VEINTIDÓS, ANTE EL SECRETARIO TÉCNICO DEL PLENO ALEXIS TAPIA RAMÍREZ.</w:t>
      </w:r>
    </w:p>
    <w:p w14:paraId="2588EDBB" w14:textId="77777777" w:rsidR="00E77C28" w:rsidRPr="00C22A47" w:rsidRDefault="00E77C28">
      <w:pPr>
        <w:spacing w:line="360" w:lineRule="auto"/>
        <w:jc w:val="both"/>
        <w:rPr>
          <w:rFonts w:ascii="Palatino Linotype" w:eastAsia="Palatino Linotype" w:hAnsi="Palatino Linotype" w:cs="Palatino Linotype"/>
        </w:rPr>
      </w:pPr>
    </w:p>
    <w:p w14:paraId="1114EF69" w14:textId="77777777" w:rsidR="00E77C28" w:rsidRPr="00C22A47" w:rsidRDefault="00E77C28">
      <w:pPr>
        <w:rPr>
          <w:rFonts w:ascii="Palatino Linotype" w:eastAsia="Palatino Linotype" w:hAnsi="Palatino Linotype" w:cs="Palatino Linotype"/>
        </w:rPr>
      </w:pPr>
    </w:p>
    <w:p w14:paraId="6B3145C4" w14:textId="77777777" w:rsidR="00E77C28" w:rsidRPr="00C22A47" w:rsidRDefault="00E77C28">
      <w:pPr>
        <w:spacing w:line="360" w:lineRule="auto"/>
        <w:jc w:val="both"/>
        <w:rPr>
          <w:rFonts w:ascii="Palatino Linotype" w:eastAsia="Palatino Linotype" w:hAnsi="Palatino Linotype" w:cs="Palatino Linotype"/>
        </w:rPr>
      </w:pPr>
    </w:p>
    <w:p w14:paraId="5C4E5A00" w14:textId="77777777" w:rsidR="00E77C28" w:rsidRPr="00C22A47" w:rsidRDefault="00E77C28">
      <w:pPr>
        <w:spacing w:line="360" w:lineRule="auto"/>
        <w:jc w:val="both"/>
        <w:rPr>
          <w:rFonts w:ascii="Palatino Linotype" w:eastAsia="Palatino Linotype" w:hAnsi="Palatino Linotype" w:cs="Palatino Linotype"/>
        </w:rPr>
      </w:pPr>
    </w:p>
    <w:p w14:paraId="44DF9E1F" w14:textId="77777777" w:rsidR="00E77C28" w:rsidRPr="00C22A47" w:rsidRDefault="00E77C28">
      <w:pPr>
        <w:spacing w:line="360" w:lineRule="auto"/>
        <w:jc w:val="both"/>
        <w:rPr>
          <w:rFonts w:ascii="Palatino Linotype" w:eastAsia="Palatino Linotype" w:hAnsi="Palatino Linotype" w:cs="Palatino Linotype"/>
        </w:rPr>
      </w:pPr>
    </w:p>
    <w:p w14:paraId="51C1E939" w14:textId="77777777" w:rsidR="00E77C28" w:rsidRPr="00C22A47" w:rsidRDefault="00E77C28">
      <w:pPr>
        <w:spacing w:line="360" w:lineRule="auto"/>
        <w:jc w:val="both"/>
        <w:rPr>
          <w:rFonts w:ascii="Palatino Linotype" w:eastAsia="Palatino Linotype" w:hAnsi="Palatino Linotype" w:cs="Palatino Linotype"/>
        </w:rPr>
      </w:pPr>
    </w:p>
    <w:p w14:paraId="171D0102" w14:textId="77777777" w:rsidR="00E77C28" w:rsidRPr="00C22A47" w:rsidRDefault="00E77C28">
      <w:pPr>
        <w:spacing w:line="360" w:lineRule="auto"/>
        <w:jc w:val="both"/>
        <w:rPr>
          <w:rFonts w:ascii="Palatino Linotype" w:eastAsia="Palatino Linotype" w:hAnsi="Palatino Linotype" w:cs="Palatino Linotype"/>
        </w:rPr>
      </w:pPr>
    </w:p>
    <w:p w14:paraId="4EBC6046" w14:textId="77777777" w:rsidR="00E77C28" w:rsidRPr="00C22A47" w:rsidRDefault="00E77C28">
      <w:pPr>
        <w:spacing w:line="360" w:lineRule="auto"/>
        <w:jc w:val="both"/>
        <w:rPr>
          <w:rFonts w:ascii="Palatino Linotype" w:eastAsia="Palatino Linotype" w:hAnsi="Palatino Linotype" w:cs="Palatino Linotype"/>
        </w:rPr>
      </w:pPr>
    </w:p>
    <w:p w14:paraId="2BC64043" w14:textId="77777777" w:rsidR="00E77C28" w:rsidRPr="00C22A47" w:rsidRDefault="00E77C28">
      <w:pPr>
        <w:spacing w:line="360" w:lineRule="auto"/>
        <w:jc w:val="both"/>
        <w:rPr>
          <w:rFonts w:ascii="Palatino Linotype" w:eastAsia="Palatino Linotype" w:hAnsi="Palatino Linotype" w:cs="Palatino Linotype"/>
        </w:rPr>
      </w:pPr>
    </w:p>
    <w:p w14:paraId="6F9C1437" w14:textId="77777777" w:rsidR="00E77C28" w:rsidRPr="00C22A47" w:rsidRDefault="00E77C28">
      <w:pPr>
        <w:spacing w:line="360" w:lineRule="auto"/>
        <w:jc w:val="both"/>
        <w:rPr>
          <w:rFonts w:ascii="Palatino Linotype" w:eastAsia="Palatino Linotype" w:hAnsi="Palatino Linotype" w:cs="Palatino Linotype"/>
        </w:rPr>
      </w:pPr>
    </w:p>
    <w:p w14:paraId="51C085EE" w14:textId="77777777" w:rsidR="00E77C28" w:rsidRPr="00C22A47" w:rsidRDefault="00E77C28">
      <w:pPr>
        <w:spacing w:line="360" w:lineRule="auto"/>
        <w:jc w:val="both"/>
        <w:rPr>
          <w:rFonts w:ascii="Palatino Linotype" w:eastAsia="Palatino Linotype" w:hAnsi="Palatino Linotype" w:cs="Palatino Linotype"/>
        </w:rPr>
      </w:pPr>
    </w:p>
    <w:p w14:paraId="61DED05A" w14:textId="77777777" w:rsidR="00E77C28" w:rsidRPr="00C22A47" w:rsidRDefault="00E77C28">
      <w:pPr>
        <w:spacing w:line="360" w:lineRule="auto"/>
        <w:jc w:val="both"/>
        <w:rPr>
          <w:rFonts w:ascii="Palatino Linotype" w:eastAsia="Palatino Linotype" w:hAnsi="Palatino Linotype" w:cs="Palatino Linotype"/>
        </w:rPr>
      </w:pPr>
    </w:p>
    <w:p w14:paraId="3BEC052E" w14:textId="77777777" w:rsidR="00E77C28" w:rsidRPr="00C22A47" w:rsidRDefault="00E77C28">
      <w:pPr>
        <w:spacing w:line="360" w:lineRule="auto"/>
        <w:jc w:val="both"/>
        <w:rPr>
          <w:rFonts w:ascii="Palatino Linotype" w:eastAsia="Palatino Linotype" w:hAnsi="Palatino Linotype" w:cs="Palatino Linotype"/>
        </w:rPr>
      </w:pPr>
    </w:p>
    <w:p w14:paraId="688F928C" w14:textId="77777777" w:rsidR="00E77C28" w:rsidRPr="00C22A47" w:rsidRDefault="00E77C28">
      <w:pPr>
        <w:spacing w:line="360" w:lineRule="auto"/>
        <w:jc w:val="both"/>
        <w:rPr>
          <w:rFonts w:ascii="Palatino Linotype" w:eastAsia="Palatino Linotype" w:hAnsi="Palatino Linotype" w:cs="Palatino Linotype"/>
        </w:rPr>
      </w:pPr>
    </w:p>
    <w:p w14:paraId="66F5E0B8" w14:textId="77777777" w:rsidR="00E77C28" w:rsidRPr="00C22A47" w:rsidRDefault="00E77C28">
      <w:pPr>
        <w:spacing w:line="360" w:lineRule="auto"/>
        <w:jc w:val="both"/>
        <w:rPr>
          <w:rFonts w:ascii="Palatino Linotype" w:eastAsia="Palatino Linotype" w:hAnsi="Palatino Linotype" w:cs="Palatino Linotype"/>
        </w:rPr>
      </w:pPr>
    </w:p>
    <w:p w14:paraId="01BAE736" w14:textId="77777777" w:rsidR="00E77C28" w:rsidRPr="00C22A47" w:rsidRDefault="00E77C28">
      <w:pPr>
        <w:spacing w:line="360" w:lineRule="auto"/>
        <w:jc w:val="both"/>
        <w:rPr>
          <w:rFonts w:ascii="Palatino Linotype" w:eastAsia="Palatino Linotype" w:hAnsi="Palatino Linotype" w:cs="Palatino Linotype"/>
        </w:rPr>
      </w:pPr>
    </w:p>
    <w:p w14:paraId="7A44B976" w14:textId="77777777" w:rsidR="00E77C28" w:rsidRPr="00C22A47" w:rsidRDefault="00E77C28">
      <w:pPr>
        <w:spacing w:line="360" w:lineRule="auto"/>
        <w:jc w:val="both"/>
        <w:rPr>
          <w:rFonts w:ascii="Palatino Linotype" w:eastAsia="Palatino Linotype" w:hAnsi="Palatino Linotype" w:cs="Palatino Linotype"/>
        </w:rPr>
      </w:pPr>
    </w:p>
    <w:p w14:paraId="398BE293" w14:textId="77777777" w:rsidR="00E77C28" w:rsidRPr="00C22A47" w:rsidRDefault="00E77C28">
      <w:pPr>
        <w:spacing w:line="360" w:lineRule="auto"/>
        <w:jc w:val="both"/>
        <w:rPr>
          <w:rFonts w:ascii="Palatino Linotype" w:eastAsia="Palatino Linotype" w:hAnsi="Palatino Linotype" w:cs="Palatino Linotype"/>
        </w:rPr>
      </w:pPr>
    </w:p>
    <w:p w14:paraId="467FF1CD" w14:textId="77777777" w:rsidR="00E77C28" w:rsidRPr="00C22A47" w:rsidRDefault="00E77C28">
      <w:pPr>
        <w:spacing w:line="360" w:lineRule="auto"/>
        <w:jc w:val="both"/>
        <w:rPr>
          <w:rFonts w:ascii="Palatino Linotype" w:eastAsia="Palatino Linotype" w:hAnsi="Palatino Linotype" w:cs="Palatino Linotype"/>
        </w:rPr>
      </w:pPr>
    </w:p>
    <w:p w14:paraId="356C1B7E" w14:textId="77777777" w:rsidR="00E77C28" w:rsidRPr="00C22A47" w:rsidRDefault="00E77C28">
      <w:pPr>
        <w:spacing w:line="360" w:lineRule="auto"/>
        <w:jc w:val="both"/>
        <w:rPr>
          <w:rFonts w:ascii="Palatino Linotype" w:eastAsia="Palatino Linotype" w:hAnsi="Palatino Linotype" w:cs="Palatino Linotype"/>
        </w:rPr>
      </w:pPr>
    </w:p>
    <w:p w14:paraId="0F677855" w14:textId="77777777" w:rsidR="00E77C28" w:rsidRPr="00C22A47" w:rsidRDefault="00E77C28">
      <w:pPr>
        <w:spacing w:line="360" w:lineRule="auto"/>
        <w:jc w:val="both"/>
        <w:rPr>
          <w:rFonts w:ascii="Palatino Linotype" w:eastAsia="Palatino Linotype" w:hAnsi="Palatino Linotype" w:cs="Palatino Linotype"/>
        </w:rPr>
      </w:pPr>
    </w:p>
    <w:p w14:paraId="0F801A44" w14:textId="77777777" w:rsidR="00E77C28" w:rsidRPr="00C22A47" w:rsidRDefault="00E77C28">
      <w:pPr>
        <w:spacing w:line="360" w:lineRule="auto"/>
        <w:jc w:val="both"/>
        <w:rPr>
          <w:rFonts w:ascii="Palatino Linotype" w:eastAsia="Palatino Linotype" w:hAnsi="Palatino Linotype" w:cs="Palatino Linotype"/>
        </w:rPr>
      </w:pPr>
    </w:p>
    <w:sectPr w:rsidR="00E77C28" w:rsidRPr="00C22A4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9775" w14:textId="77777777" w:rsidR="002E503C" w:rsidRDefault="002E503C">
      <w:r>
        <w:separator/>
      </w:r>
    </w:p>
  </w:endnote>
  <w:endnote w:type="continuationSeparator" w:id="0">
    <w:p w14:paraId="52B788D8" w14:textId="77777777" w:rsidR="002E503C" w:rsidRDefault="002E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C513" w14:textId="04050EEA" w:rsidR="00A3186C" w:rsidRDefault="00A318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2BC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2BC5">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4AD0464A" w14:textId="77777777" w:rsidR="00A3186C" w:rsidRDefault="00A3186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8AA2" w14:textId="0923DD65" w:rsidR="00A3186C" w:rsidRDefault="00A3186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2BC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2BC5">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6E6E42D7" w14:textId="77777777" w:rsidR="00A3186C" w:rsidRDefault="00A3186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46431" w14:textId="77777777" w:rsidR="002E503C" w:rsidRDefault="002E503C">
      <w:r>
        <w:separator/>
      </w:r>
    </w:p>
  </w:footnote>
  <w:footnote w:type="continuationSeparator" w:id="0">
    <w:p w14:paraId="1BDB37DC" w14:textId="77777777" w:rsidR="002E503C" w:rsidRDefault="002E503C">
      <w:r>
        <w:continuationSeparator/>
      </w:r>
    </w:p>
  </w:footnote>
  <w:footnote w:id="1">
    <w:p w14:paraId="29DE83A4" w14:textId="77777777" w:rsidR="00F54772" w:rsidRDefault="00F54772" w:rsidP="00F54772">
      <w:pPr>
        <w:jc w:val="both"/>
        <w:rPr>
          <w:rFonts w:ascii="Palatino Linotype" w:eastAsia="Palatino Linotype" w:hAnsi="Palatino Linotype" w:cs="Palatino Linotype"/>
          <w:sz w:val="16"/>
          <w:szCs w:val="16"/>
          <w:lang w:val="es-ES"/>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13. </w:t>
      </w:r>
      <w:r>
        <w:rPr>
          <w:rFonts w:ascii="Palatino Linotype" w:eastAsia="Palatino Linotype" w:hAnsi="Palatino Linotype" w:cs="Palatino Linotype"/>
          <w:sz w:val="16"/>
          <w:szCs w:val="16"/>
        </w:rPr>
        <w:t>El Instituto, en el ámbito de sus atribuciones, deberá suplir cualquier deficiencia para garantizar el ejercicio del derecho de acceso a la información.</w:t>
      </w:r>
    </w:p>
  </w:footnote>
  <w:footnote w:id="2">
    <w:p w14:paraId="586CFBE0" w14:textId="77777777" w:rsidR="00F54772" w:rsidRDefault="00F54772" w:rsidP="00F54772">
      <w:pPr>
        <w:jc w:val="both"/>
        <w:rPr>
          <w:rFonts w:ascii="Palatino Linotype" w:eastAsia="Palatino Linotype" w:hAnsi="Palatino Linotype" w:cs="Palatino Linotype"/>
          <w:b/>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181. </w:t>
      </w:r>
      <w:r>
        <w:rPr>
          <w:rFonts w:ascii="Palatino Linotype" w:eastAsia="Palatino Linotype" w:hAnsi="Palatino Linotype" w:cs="Palatino Linotype"/>
          <w:sz w:val="16"/>
          <w:szCs w:val="16"/>
        </w:rPr>
        <w:t>(…)</w:t>
      </w:r>
    </w:p>
    <w:p w14:paraId="68079D49" w14:textId="77777777" w:rsidR="00F54772" w:rsidRDefault="00F54772" w:rsidP="00F5477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1263" w14:textId="3AFF5FF3" w:rsidR="00A3186C" w:rsidRDefault="00A3186C">
    <w:pPr>
      <w:rPr>
        <w:rFonts w:ascii="Cambria" w:eastAsia="Cambria" w:hAnsi="Cambria" w:cs="Cambria"/>
        <w:color w:val="000000"/>
      </w:rPr>
    </w:pPr>
    <w:r>
      <w:rPr>
        <w:noProof/>
      </w:rPr>
      <w:drawing>
        <wp:anchor distT="0" distB="0" distL="0" distR="0" simplePos="0" relativeHeight="251658240" behindDoc="1" locked="0" layoutInCell="1" hidden="0" allowOverlap="1" wp14:anchorId="6CEA7176" wp14:editId="3C050F4E">
          <wp:simplePos x="0" y="0"/>
          <wp:positionH relativeFrom="column">
            <wp:posOffset>-1080128</wp:posOffset>
          </wp:positionH>
          <wp:positionV relativeFrom="paragraph">
            <wp:posOffset>-488308</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953" w:type="dxa"/>
      <w:tblInd w:w="3261" w:type="dxa"/>
      <w:tblLayout w:type="fixed"/>
      <w:tblLook w:val="0400" w:firstRow="0" w:lastRow="0" w:firstColumn="0" w:lastColumn="0" w:noHBand="0" w:noVBand="1"/>
    </w:tblPr>
    <w:tblGrid>
      <w:gridCol w:w="2489"/>
      <w:gridCol w:w="3464"/>
    </w:tblGrid>
    <w:tr w:rsidR="00A3186C" w14:paraId="4F015CE2" w14:textId="77777777">
      <w:tc>
        <w:tcPr>
          <w:tcW w:w="2489" w:type="dxa"/>
          <w:shd w:val="clear" w:color="auto" w:fill="auto"/>
        </w:tcPr>
        <w:p w14:paraId="2CC03BAE"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5BE4246" w14:textId="08790296" w:rsidR="00A3186C" w:rsidRDefault="00A318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05239/INFOEM/IP/RR/2022</w:t>
          </w:r>
        </w:p>
      </w:tc>
    </w:tr>
    <w:tr w:rsidR="00A3186C" w14:paraId="1FC54962" w14:textId="77777777">
      <w:trPr>
        <w:trHeight w:val="228"/>
      </w:trPr>
      <w:tc>
        <w:tcPr>
          <w:tcW w:w="2489" w:type="dxa"/>
          <w:shd w:val="clear" w:color="auto" w:fill="auto"/>
          <w:vAlign w:val="center"/>
        </w:tcPr>
        <w:p w14:paraId="025521B2"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6FA6A1B" w14:textId="377D24A3" w:rsidR="00A3186C" w:rsidRDefault="00A3186C">
          <w:pPr>
            <w:ind w:left="-45" w:right="176"/>
            <w:jc w:val="both"/>
            <w:rPr>
              <w:rFonts w:ascii="Palatino Linotype" w:eastAsia="Palatino Linotype" w:hAnsi="Palatino Linotype" w:cs="Palatino Linotype"/>
              <w:b/>
              <w:sz w:val="22"/>
              <w:szCs w:val="22"/>
            </w:rPr>
          </w:pPr>
          <w:r w:rsidRPr="004B4AF6">
            <w:rPr>
              <w:rFonts w:ascii="Palatino Linotype" w:eastAsia="Palatino Linotype" w:hAnsi="Palatino Linotype" w:cs="Palatino Linotype"/>
              <w:b/>
              <w:sz w:val="22"/>
              <w:szCs w:val="22"/>
            </w:rPr>
            <w:t>Ayuntamiento de Atizapán de Zaragoza</w:t>
          </w:r>
        </w:p>
      </w:tc>
    </w:tr>
    <w:tr w:rsidR="00A3186C" w14:paraId="6DD65C5B" w14:textId="77777777">
      <w:tc>
        <w:tcPr>
          <w:tcW w:w="2489" w:type="dxa"/>
          <w:shd w:val="clear" w:color="auto" w:fill="auto"/>
          <w:vAlign w:val="center"/>
        </w:tcPr>
        <w:p w14:paraId="6E9CE83A" w14:textId="77777777" w:rsidR="00A3186C" w:rsidRDefault="00A3186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485D8AF" w14:textId="77777777" w:rsidR="00A3186C" w:rsidRDefault="00A318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A20465" w14:textId="77777777" w:rsidR="00A3186C" w:rsidRDefault="00A3186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356" w14:textId="77777777" w:rsidR="00A3186C" w:rsidRDefault="00A3186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A3186C" w14:paraId="78A316B8" w14:textId="77777777">
      <w:tc>
        <w:tcPr>
          <w:tcW w:w="2551" w:type="dxa"/>
          <w:shd w:val="clear" w:color="auto" w:fill="auto"/>
          <w:vAlign w:val="center"/>
        </w:tcPr>
        <w:p w14:paraId="2EE7A535"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7B9A95D" w14:textId="219AB29B" w:rsidR="00A3186C" w:rsidRDefault="00A3186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05239/INFOEM/IP/RR/2022</w:t>
          </w:r>
        </w:p>
      </w:tc>
    </w:tr>
    <w:tr w:rsidR="00A3186C" w14:paraId="7F9513E9" w14:textId="77777777">
      <w:trPr>
        <w:trHeight w:val="130"/>
      </w:trPr>
      <w:tc>
        <w:tcPr>
          <w:tcW w:w="2551" w:type="dxa"/>
          <w:shd w:val="clear" w:color="auto" w:fill="auto"/>
          <w:vAlign w:val="center"/>
        </w:tcPr>
        <w:p w14:paraId="23AB8B0E"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025575" w14:textId="45BD70A5" w:rsidR="00A3186C" w:rsidRDefault="002833B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w:t>
          </w:r>
          <w:r w:rsidR="00A3186C" w:rsidRPr="00067BE5">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XXXXXXXXX</w:t>
          </w:r>
          <w:proofErr w:type="spellEnd"/>
          <w:r w:rsidR="00A3186C" w:rsidRPr="00067BE5">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A3186C" w14:paraId="6A8CDBD6" w14:textId="77777777">
      <w:trPr>
        <w:trHeight w:val="228"/>
      </w:trPr>
      <w:tc>
        <w:tcPr>
          <w:tcW w:w="2551" w:type="dxa"/>
          <w:shd w:val="clear" w:color="auto" w:fill="auto"/>
          <w:vAlign w:val="center"/>
        </w:tcPr>
        <w:p w14:paraId="1529CA82"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F4A9040" w14:textId="3BA2D2E7" w:rsidR="00A3186C" w:rsidRDefault="00A3186C">
          <w:pPr>
            <w:ind w:left="-45" w:right="176"/>
            <w:jc w:val="both"/>
            <w:rPr>
              <w:rFonts w:ascii="Palatino Linotype" w:eastAsia="Palatino Linotype" w:hAnsi="Palatino Linotype" w:cs="Palatino Linotype"/>
              <w:b/>
              <w:sz w:val="22"/>
              <w:szCs w:val="22"/>
            </w:rPr>
          </w:pPr>
          <w:r w:rsidRPr="004B4AF6">
            <w:rPr>
              <w:rFonts w:ascii="Palatino Linotype" w:eastAsia="Palatino Linotype" w:hAnsi="Palatino Linotype" w:cs="Palatino Linotype"/>
              <w:b/>
              <w:sz w:val="22"/>
              <w:szCs w:val="22"/>
            </w:rPr>
            <w:t>Ayuntamiento de Atizapán de Zaragoza</w:t>
          </w:r>
        </w:p>
      </w:tc>
    </w:tr>
    <w:tr w:rsidR="00A3186C" w14:paraId="3527D170" w14:textId="77777777">
      <w:tc>
        <w:tcPr>
          <w:tcW w:w="2551" w:type="dxa"/>
          <w:shd w:val="clear" w:color="auto" w:fill="auto"/>
          <w:vAlign w:val="center"/>
        </w:tcPr>
        <w:p w14:paraId="38DA92DC" w14:textId="77777777" w:rsidR="00A3186C" w:rsidRDefault="00A3186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40CDE6" w14:textId="77777777" w:rsidR="00A3186C" w:rsidRDefault="00A3186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9A8A35" w14:textId="77777777" w:rsidR="00A3186C" w:rsidRDefault="00A3186C">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688434C1" wp14:editId="32E8BBC9">
          <wp:simplePos x="0" y="0"/>
          <wp:positionH relativeFrom="column">
            <wp:posOffset>-1089653</wp:posOffset>
          </wp:positionH>
          <wp:positionV relativeFrom="paragraph">
            <wp:posOffset>-1169663</wp:posOffset>
          </wp:positionV>
          <wp:extent cx="7809865" cy="10165715"/>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52F"/>
    <w:multiLevelType w:val="multilevel"/>
    <w:tmpl w:val="4CB42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44658"/>
    <w:multiLevelType w:val="multilevel"/>
    <w:tmpl w:val="C3E27066"/>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9361F1"/>
    <w:multiLevelType w:val="multilevel"/>
    <w:tmpl w:val="26308D2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E6063"/>
    <w:multiLevelType w:val="hybridMultilevel"/>
    <w:tmpl w:val="2FBEEF4C"/>
    <w:lvl w:ilvl="0" w:tplc="EA58DD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14051F"/>
    <w:multiLevelType w:val="hybridMultilevel"/>
    <w:tmpl w:val="7612F006"/>
    <w:lvl w:ilvl="0" w:tplc="82206F2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FFF04D8"/>
    <w:multiLevelType w:val="hybridMultilevel"/>
    <w:tmpl w:val="1B9EBF0C"/>
    <w:lvl w:ilvl="0" w:tplc="EA58DD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844ECC"/>
    <w:multiLevelType w:val="multilevel"/>
    <w:tmpl w:val="3C90D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C847AF"/>
    <w:multiLevelType w:val="multilevel"/>
    <w:tmpl w:val="B3F0A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05845199">
    <w:abstractNumId w:val="8"/>
  </w:num>
  <w:num w:numId="2" w16cid:durableId="230234057">
    <w:abstractNumId w:val="2"/>
  </w:num>
  <w:num w:numId="3" w16cid:durableId="1681085439">
    <w:abstractNumId w:val="1"/>
  </w:num>
  <w:num w:numId="4" w16cid:durableId="1149247321">
    <w:abstractNumId w:val="6"/>
  </w:num>
  <w:num w:numId="5" w16cid:durableId="1527674409">
    <w:abstractNumId w:val="3"/>
  </w:num>
  <w:num w:numId="6" w16cid:durableId="337928886">
    <w:abstractNumId w:val="0"/>
  </w:num>
  <w:num w:numId="7" w16cid:durableId="1870072520">
    <w:abstractNumId w:val="9"/>
  </w:num>
  <w:num w:numId="8" w16cid:durableId="1826583523">
    <w:abstractNumId w:val="5"/>
  </w:num>
  <w:num w:numId="9" w16cid:durableId="210121808">
    <w:abstractNumId w:val="7"/>
  </w:num>
  <w:num w:numId="10" w16cid:durableId="24661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8"/>
    <w:rsid w:val="000026C8"/>
    <w:rsid w:val="00006582"/>
    <w:rsid w:val="00034548"/>
    <w:rsid w:val="00037EFE"/>
    <w:rsid w:val="00045C6F"/>
    <w:rsid w:val="000559E2"/>
    <w:rsid w:val="0006481D"/>
    <w:rsid w:val="00067BE5"/>
    <w:rsid w:val="000930B7"/>
    <w:rsid w:val="0009576A"/>
    <w:rsid w:val="0009697D"/>
    <w:rsid w:val="000B5E0A"/>
    <w:rsid w:val="000B5FBF"/>
    <w:rsid w:val="000B7580"/>
    <w:rsid w:val="000C256F"/>
    <w:rsid w:val="000C5A76"/>
    <w:rsid w:val="000D1D7B"/>
    <w:rsid w:val="000D2D01"/>
    <w:rsid w:val="000D532A"/>
    <w:rsid w:val="000D7FB6"/>
    <w:rsid w:val="000F1FBA"/>
    <w:rsid w:val="000F24E8"/>
    <w:rsid w:val="000F2750"/>
    <w:rsid w:val="000F47D3"/>
    <w:rsid w:val="00112FDA"/>
    <w:rsid w:val="00113E80"/>
    <w:rsid w:val="00114A13"/>
    <w:rsid w:val="00133D4C"/>
    <w:rsid w:val="00137E7B"/>
    <w:rsid w:val="00144731"/>
    <w:rsid w:val="00151AA0"/>
    <w:rsid w:val="00152F03"/>
    <w:rsid w:val="00157F42"/>
    <w:rsid w:val="00163AF4"/>
    <w:rsid w:val="00165ADC"/>
    <w:rsid w:val="00171D47"/>
    <w:rsid w:val="0017523C"/>
    <w:rsid w:val="00181929"/>
    <w:rsid w:val="001835B3"/>
    <w:rsid w:val="001A0BA8"/>
    <w:rsid w:val="001A7A32"/>
    <w:rsid w:val="001B0FC0"/>
    <w:rsid w:val="001C6986"/>
    <w:rsid w:val="001F0B47"/>
    <w:rsid w:val="001F70DE"/>
    <w:rsid w:val="00217068"/>
    <w:rsid w:val="00221BE9"/>
    <w:rsid w:val="002319B3"/>
    <w:rsid w:val="00236C9C"/>
    <w:rsid w:val="00241742"/>
    <w:rsid w:val="002453F5"/>
    <w:rsid w:val="002608CE"/>
    <w:rsid w:val="00270D3A"/>
    <w:rsid w:val="002833BB"/>
    <w:rsid w:val="00290E02"/>
    <w:rsid w:val="00294BC0"/>
    <w:rsid w:val="002A48D8"/>
    <w:rsid w:val="002B56F6"/>
    <w:rsid w:val="002C0435"/>
    <w:rsid w:val="002C26F7"/>
    <w:rsid w:val="002D0941"/>
    <w:rsid w:val="002D775C"/>
    <w:rsid w:val="002E4449"/>
    <w:rsid w:val="002E503C"/>
    <w:rsid w:val="002E54A8"/>
    <w:rsid w:val="003126AA"/>
    <w:rsid w:val="00314AE9"/>
    <w:rsid w:val="00333FD0"/>
    <w:rsid w:val="00335E48"/>
    <w:rsid w:val="00341E0C"/>
    <w:rsid w:val="00362601"/>
    <w:rsid w:val="003727F9"/>
    <w:rsid w:val="00383313"/>
    <w:rsid w:val="0039137B"/>
    <w:rsid w:val="003934FF"/>
    <w:rsid w:val="003B4157"/>
    <w:rsid w:val="003C4F32"/>
    <w:rsid w:val="003D24E3"/>
    <w:rsid w:val="003D54EE"/>
    <w:rsid w:val="003D75E7"/>
    <w:rsid w:val="00424024"/>
    <w:rsid w:val="00424C0F"/>
    <w:rsid w:val="00425313"/>
    <w:rsid w:val="0044314F"/>
    <w:rsid w:val="004446EA"/>
    <w:rsid w:val="00445AE6"/>
    <w:rsid w:val="00455FC3"/>
    <w:rsid w:val="00470944"/>
    <w:rsid w:val="004772BF"/>
    <w:rsid w:val="00487254"/>
    <w:rsid w:val="00495ABD"/>
    <w:rsid w:val="004A09B3"/>
    <w:rsid w:val="004B4AF6"/>
    <w:rsid w:val="004C3647"/>
    <w:rsid w:val="004D2FC5"/>
    <w:rsid w:val="004D4433"/>
    <w:rsid w:val="004D6806"/>
    <w:rsid w:val="004E574F"/>
    <w:rsid w:val="00504FFA"/>
    <w:rsid w:val="00515D2E"/>
    <w:rsid w:val="00517872"/>
    <w:rsid w:val="0052121B"/>
    <w:rsid w:val="0053599F"/>
    <w:rsid w:val="00545581"/>
    <w:rsid w:val="005545EF"/>
    <w:rsid w:val="00555EAC"/>
    <w:rsid w:val="00584318"/>
    <w:rsid w:val="00584360"/>
    <w:rsid w:val="00592216"/>
    <w:rsid w:val="00595975"/>
    <w:rsid w:val="00596BAA"/>
    <w:rsid w:val="005A2C1B"/>
    <w:rsid w:val="005B2F56"/>
    <w:rsid w:val="005C64AD"/>
    <w:rsid w:val="005E0CED"/>
    <w:rsid w:val="005E3DA6"/>
    <w:rsid w:val="005F571D"/>
    <w:rsid w:val="005F74E8"/>
    <w:rsid w:val="0060386E"/>
    <w:rsid w:val="006117A0"/>
    <w:rsid w:val="0061246E"/>
    <w:rsid w:val="006355FE"/>
    <w:rsid w:val="00646B9D"/>
    <w:rsid w:val="00650E7D"/>
    <w:rsid w:val="006529F3"/>
    <w:rsid w:val="00652DCF"/>
    <w:rsid w:val="006572B5"/>
    <w:rsid w:val="0068289D"/>
    <w:rsid w:val="006A5F7C"/>
    <w:rsid w:val="006A6BB0"/>
    <w:rsid w:val="006C3238"/>
    <w:rsid w:val="006C4F2E"/>
    <w:rsid w:val="006C4F40"/>
    <w:rsid w:val="006E4B36"/>
    <w:rsid w:val="006E69DB"/>
    <w:rsid w:val="006E6D2A"/>
    <w:rsid w:val="006E6D36"/>
    <w:rsid w:val="006F1220"/>
    <w:rsid w:val="006F1B1C"/>
    <w:rsid w:val="0070255C"/>
    <w:rsid w:val="00706154"/>
    <w:rsid w:val="0070644A"/>
    <w:rsid w:val="00707D80"/>
    <w:rsid w:val="007136F2"/>
    <w:rsid w:val="00754003"/>
    <w:rsid w:val="0076071F"/>
    <w:rsid w:val="0076237E"/>
    <w:rsid w:val="00762504"/>
    <w:rsid w:val="00764AD7"/>
    <w:rsid w:val="0076755B"/>
    <w:rsid w:val="00771E1E"/>
    <w:rsid w:val="00791C13"/>
    <w:rsid w:val="007A2A4E"/>
    <w:rsid w:val="007B1D3C"/>
    <w:rsid w:val="007B7374"/>
    <w:rsid w:val="007C24DB"/>
    <w:rsid w:val="007C365B"/>
    <w:rsid w:val="007D593F"/>
    <w:rsid w:val="007E45FC"/>
    <w:rsid w:val="007E6B78"/>
    <w:rsid w:val="007E793C"/>
    <w:rsid w:val="007F2943"/>
    <w:rsid w:val="008349F8"/>
    <w:rsid w:val="0083616F"/>
    <w:rsid w:val="00840450"/>
    <w:rsid w:val="008536CA"/>
    <w:rsid w:val="008619D1"/>
    <w:rsid w:val="00870E14"/>
    <w:rsid w:val="00880C03"/>
    <w:rsid w:val="008829CA"/>
    <w:rsid w:val="00883BE4"/>
    <w:rsid w:val="008902E9"/>
    <w:rsid w:val="0089237B"/>
    <w:rsid w:val="00893BE7"/>
    <w:rsid w:val="00893EE2"/>
    <w:rsid w:val="0089414E"/>
    <w:rsid w:val="008B606D"/>
    <w:rsid w:val="008E0B49"/>
    <w:rsid w:val="008F547E"/>
    <w:rsid w:val="009001EB"/>
    <w:rsid w:val="00901C8C"/>
    <w:rsid w:val="00920818"/>
    <w:rsid w:val="00926B78"/>
    <w:rsid w:val="009309AD"/>
    <w:rsid w:val="00931E1B"/>
    <w:rsid w:val="0093592C"/>
    <w:rsid w:val="00941C58"/>
    <w:rsid w:val="009603E9"/>
    <w:rsid w:val="00962794"/>
    <w:rsid w:val="0096374F"/>
    <w:rsid w:val="0098194F"/>
    <w:rsid w:val="00987BE3"/>
    <w:rsid w:val="009D2EB0"/>
    <w:rsid w:val="009D76DE"/>
    <w:rsid w:val="009E4094"/>
    <w:rsid w:val="009F1B4D"/>
    <w:rsid w:val="009F23B2"/>
    <w:rsid w:val="009F6827"/>
    <w:rsid w:val="00A01223"/>
    <w:rsid w:val="00A06C1D"/>
    <w:rsid w:val="00A13E89"/>
    <w:rsid w:val="00A16F5A"/>
    <w:rsid w:val="00A3186C"/>
    <w:rsid w:val="00A327CC"/>
    <w:rsid w:val="00A50126"/>
    <w:rsid w:val="00A57305"/>
    <w:rsid w:val="00A65BF6"/>
    <w:rsid w:val="00AB1040"/>
    <w:rsid w:val="00AB5821"/>
    <w:rsid w:val="00AC141F"/>
    <w:rsid w:val="00AC3ADE"/>
    <w:rsid w:val="00AD5439"/>
    <w:rsid w:val="00AF2CAD"/>
    <w:rsid w:val="00AF338D"/>
    <w:rsid w:val="00B035B8"/>
    <w:rsid w:val="00B175FA"/>
    <w:rsid w:val="00B262A2"/>
    <w:rsid w:val="00B66022"/>
    <w:rsid w:val="00B669C2"/>
    <w:rsid w:val="00B83B8B"/>
    <w:rsid w:val="00B92508"/>
    <w:rsid w:val="00B9798E"/>
    <w:rsid w:val="00BA2BC5"/>
    <w:rsid w:val="00BC2732"/>
    <w:rsid w:val="00BC3394"/>
    <w:rsid w:val="00BD32D3"/>
    <w:rsid w:val="00BD7256"/>
    <w:rsid w:val="00BD7D11"/>
    <w:rsid w:val="00BE775F"/>
    <w:rsid w:val="00BF46F4"/>
    <w:rsid w:val="00C062B3"/>
    <w:rsid w:val="00C22A47"/>
    <w:rsid w:val="00C22F7C"/>
    <w:rsid w:val="00C30DBF"/>
    <w:rsid w:val="00C3344D"/>
    <w:rsid w:val="00C3557B"/>
    <w:rsid w:val="00C3670E"/>
    <w:rsid w:val="00C53FC9"/>
    <w:rsid w:val="00C546F7"/>
    <w:rsid w:val="00C5526C"/>
    <w:rsid w:val="00C55664"/>
    <w:rsid w:val="00C60FE9"/>
    <w:rsid w:val="00C623A0"/>
    <w:rsid w:val="00C67736"/>
    <w:rsid w:val="00C67D3D"/>
    <w:rsid w:val="00C73C83"/>
    <w:rsid w:val="00C75DAA"/>
    <w:rsid w:val="00C84595"/>
    <w:rsid w:val="00C87EFA"/>
    <w:rsid w:val="00C95F9C"/>
    <w:rsid w:val="00CA560C"/>
    <w:rsid w:val="00CA61A4"/>
    <w:rsid w:val="00CA6A23"/>
    <w:rsid w:val="00CB045E"/>
    <w:rsid w:val="00CB4671"/>
    <w:rsid w:val="00CB4C65"/>
    <w:rsid w:val="00CB59BF"/>
    <w:rsid w:val="00CB5D63"/>
    <w:rsid w:val="00CB7E55"/>
    <w:rsid w:val="00CD68B8"/>
    <w:rsid w:val="00CF0F27"/>
    <w:rsid w:val="00CF498C"/>
    <w:rsid w:val="00CF588B"/>
    <w:rsid w:val="00D01E4A"/>
    <w:rsid w:val="00D04483"/>
    <w:rsid w:val="00D114B0"/>
    <w:rsid w:val="00D139E8"/>
    <w:rsid w:val="00D2412A"/>
    <w:rsid w:val="00D262E4"/>
    <w:rsid w:val="00D3320D"/>
    <w:rsid w:val="00D400C3"/>
    <w:rsid w:val="00D574AA"/>
    <w:rsid w:val="00D61031"/>
    <w:rsid w:val="00D65E83"/>
    <w:rsid w:val="00D67650"/>
    <w:rsid w:val="00D85ED9"/>
    <w:rsid w:val="00D95196"/>
    <w:rsid w:val="00DA7D4C"/>
    <w:rsid w:val="00DA7F98"/>
    <w:rsid w:val="00DB7F93"/>
    <w:rsid w:val="00DC2758"/>
    <w:rsid w:val="00DC74A5"/>
    <w:rsid w:val="00DD2F5D"/>
    <w:rsid w:val="00DD44CA"/>
    <w:rsid w:val="00DD5976"/>
    <w:rsid w:val="00DD7467"/>
    <w:rsid w:val="00DE7C73"/>
    <w:rsid w:val="00E01287"/>
    <w:rsid w:val="00E021F6"/>
    <w:rsid w:val="00E15C43"/>
    <w:rsid w:val="00E17E8A"/>
    <w:rsid w:val="00E2458E"/>
    <w:rsid w:val="00E35E3A"/>
    <w:rsid w:val="00E36F1A"/>
    <w:rsid w:val="00E446D1"/>
    <w:rsid w:val="00E77C28"/>
    <w:rsid w:val="00E84975"/>
    <w:rsid w:val="00E94854"/>
    <w:rsid w:val="00E965A6"/>
    <w:rsid w:val="00EB18E4"/>
    <w:rsid w:val="00EC07F8"/>
    <w:rsid w:val="00EC0936"/>
    <w:rsid w:val="00EC406C"/>
    <w:rsid w:val="00EE02F0"/>
    <w:rsid w:val="00EE7557"/>
    <w:rsid w:val="00F00EA0"/>
    <w:rsid w:val="00F021A9"/>
    <w:rsid w:val="00F044DE"/>
    <w:rsid w:val="00F11337"/>
    <w:rsid w:val="00F54772"/>
    <w:rsid w:val="00F56379"/>
    <w:rsid w:val="00F647D6"/>
    <w:rsid w:val="00F73FAE"/>
    <w:rsid w:val="00F7432C"/>
    <w:rsid w:val="00F81232"/>
    <w:rsid w:val="00F84DEE"/>
    <w:rsid w:val="00F925AA"/>
    <w:rsid w:val="00F93662"/>
    <w:rsid w:val="00F97EEA"/>
    <w:rsid w:val="00FB03F3"/>
    <w:rsid w:val="00FB50C4"/>
    <w:rsid w:val="00FE6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AEE20"/>
  <w15:docId w15:val="{C7C526FB-75AB-4A7D-959A-222EBDB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3"/>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303">
      <w:bodyDiv w:val="1"/>
      <w:marLeft w:val="0"/>
      <w:marRight w:val="0"/>
      <w:marTop w:val="0"/>
      <w:marBottom w:val="0"/>
      <w:divBdr>
        <w:top w:val="none" w:sz="0" w:space="0" w:color="auto"/>
        <w:left w:val="none" w:sz="0" w:space="0" w:color="auto"/>
        <w:bottom w:val="none" w:sz="0" w:space="0" w:color="auto"/>
        <w:right w:val="none" w:sz="0" w:space="0" w:color="auto"/>
      </w:divBdr>
    </w:div>
    <w:div w:id="815147293">
      <w:bodyDiv w:val="1"/>
      <w:marLeft w:val="0"/>
      <w:marRight w:val="0"/>
      <w:marTop w:val="0"/>
      <w:marBottom w:val="0"/>
      <w:divBdr>
        <w:top w:val="none" w:sz="0" w:space="0" w:color="auto"/>
        <w:left w:val="none" w:sz="0" w:space="0" w:color="auto"/>
        <w:bottom w:val="none" w:sz="0" w:space="0" w:color="auto"/>
        <w:right w:val="none" w:sz="0" w:space="0" w:color="auto"/>
      </w:divBdr>
    </w:div>
    <w:div w:id="961423076">
      <w:bodyDiv w:val="1"/>
      <w:marLeft w:val="0"/>
      <w:marRight w:val="0"/>
      <w:marTop w:val="0"/>
      <w:marBottom w:val="0"/>
      <w:divBdr>
        <w:top w:val="none" w:sz="0" w:space="0" w:color="auto"/>
        <w:left w:val="none" w:sz="0" w:space="0" w:color="auto"/>
        <w:bottom w:val="none" w:sz="0" w:space="0" w:color="auto"/>
        <w:right w:val="none" w:sz="0" w:space="0" w:color="auto"/>
      </w:divBdr>
    </w:div>
    <w:div w:id="1105540109">
      <w:bodyDiv w:val="1"/>
      <w:marLeft w:val="0"/>
      <w:marRight w:val="0"/>
      <w:marTop w:val="0"/>
      <w:marBottom w:val="0"/>
      <w:divBdr>
        <w:top w:val="none" w:sz="0" w:space="0" w:color="auto"/>
        <w:left w:val="none" w:sz="0" w:space="0" w:color="auto"/>
        <w:bottom w:val="none" w:sz="0" w:space="0" w:color="auto"/>
        <w:right w:val="none" w:sz="0" w:space="0" w:color="auto"/>
      </w:divBdr>
    </w:div>
    <w:div w:id="1280648207">
      <w:bodyDiv w:val="1"/>
      <w:marLeft w:val="0"/>
      <w:marRight w:val="0"/>
      <w:marTop w:val="0"/>
      <w:marBottom w:val="0"/>
      <w:divBdr>
        <w:top w:val="none" w:sz="0" w:space="0" w:color="auto"/>
        <w:left w:val="none" w:sz="0" w:space="0" w:color="auto"/>
        <w:bottom w:val="none" w:sz="0" w:space="0" w:color="auto"/>
        <w:right w:val="none" w:sz="0" w:space="0" w:color="auto"/>
      </w:divBdr>
    </w:div>
    <w:div w:id="1475676704">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633559639">
      <w:bodyDiv w:val="1"/>
      <w:marLeft w:val="0"/>
      <w:marRight w:val="0"/>
      <w:marTop w:val="0"/>
      <w:marBottom w:val="0"/>
      <w:divBdr>
        <w:top w:val="none" w:sz="0" w:space="0" w:color="auto"/>
        <w:left w:val="none" w:sz="0" w:space="0" w:color="auto"/>
        <w:bottom w:val="none" w:sz="0" w:space="0" w:color="auto"/>
        <w:right w:val="none" w:sz="0" w:space="0" w:color="auto"/>
      </w:divBdr>
    </w:div>
    <w:div w:id="1646543955">
      <w:bodyDiv w:val="1"/>
      <w:marLeft w:val="0"/>
      <w:marRight w:val="0"/>
      <w:marTop w:val="0"/>
      <w:marBottom w:val="0"/>
      <w:divBdr>
        <w:top w:val="none" w:sz="0" w:space="0" w:color="auto"/>
        <w:left w:val="none" w:sz="0" w:space="0" w:color="auto"/>
        <w:bottom w:val="none" w:sz="0" w:space="0" w:color="auto"/>
        <w:right w:val="none" w:sz="0" w:space="0" w:color="auto"/>
      </w:divBdr>
    </w:div>
    <w:div w:id="179097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YQ9IpINVZhKoZviisXUfT4bdjw==">AMUW2mUCpKw68n0+cahhpPGBsPnmfF7fCnznHFzHN9saMjgJNxoGrUFFgs5rJINmbtrk4IonTanwx8VGnUBx4niwvRiDuPbWvhn1/wgACVhlpyWgg7yb8TXtqIhFn96FjwXfJfOovgCDgRSCVn6DRk4wHMpfMrkSWpTyxASmWhLj7EUSsXXc2KWCMUWOCOeltdkcVTFiDyNITlmUYjsLt+DR7F0WUJDCOo6WGcXQNZw8D9yJa7JVjpwitgQMfEwPwRGSXaOQnTMFDLR82pEhPyus7CMCLY9g3a0ULV4YxFkqn1m/M0AQ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13234</Words>
  <Characters>72793</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VIRIDIANA SANTANA</cp:lastModifiedBy>
  <cp:revision>7</cp:revision>
  <cp:lastPrinted>2022-08-16T15:18:00Z</cp:lastPrinted>
  <dcterms:created xsi:type="dcterms:W3CDTF">2022-08-23T03:03:00Z</dcterms:created>
  <dcterms:modified xsi:type="dcterms:W3CDTF">2022-09-06T23:29:00Z</dcterms:modified>
</cp:coreProperties>
</file>