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9DEEB" w14:textId="77777777" w:rsidR="00A64779" w:rsidRPr="00A64779" w:rsidRDefault="00A64779" w:rsidP="00A64779">
      <w:pPr>
        <w:spacing w:line="360" w:lineRule="auto"/>
        <w:jc w:val="both"/>
        <w:rPr>
          <w:rFonts w:ascii="Palatino Linotype" w:eastAsia="Palatino Linotype" w:hAnsi="Palatino Linotype" w:cs="Palatino Linotype"/>
        </w:rPr>
      </w:pPr>
      <w:r w:rsidRPr="00A6477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0742E183" w14:textId="77777777" w:rsidR="00CA20A8" w:rsidRPr="00A64779" w:rsidRDefault="00CA20A8" w:rsidP="00EE4E5F">
      <w:pPr>
        <w:spacing w:line="360" w:lineRule="auto"/>
        <w:jc w:val="both"/>
        <w:rPr>
          <w:rFonts w:ascii="Palatino Linotype" w:hAnsi="Palatino Linotype" w:cs="Arial"/>
        </w:rPr>
      </w:pPr>
    </w:p>
    <w:p w14:paraId="03825FB3" w14:textId="1971CFC0" w:rsidR="00A1125E" w:rsidRPr="00A64779" w:rsidRDefault="00200BFC" w:rsidP="00EE4E5F">
      <w:pPr>
        <w:spacing w:line="360" w:lineRule="auto"/>
        <w:jc w:val="both"/>
        <w:rPr>
          <w:rFonts w:ascii="Palatino Linotype" w:hAnsi="Palatino Linotype"/>
          <w:b/>
          <w:bCs/>
        </w:rPr>
      </w:pPr>
      <w:r w:rsidRPr="00A64779">
        <w:rPr>
          <w:rFonts w:ascii="Palatino Linotype" w:hAnsi="Palatino Linotype" w:cs="Arial"/>
          <w:b/>
          <w:sz w:val="28"/>
        </w:rPr>
        <w:t>VISTO</w:t>
      </w:r>
      <w:r w:rsidRPr="00A64779">
        <w:rPr>
          <w:rFonts w:ascii="Palatino Linotype" w:hAnsi="Palatino Linotype" w:cs="Arial"/>
        </w:rPr>
        <w:t xml:space="preserve"> el expediente formado con motivo del </w:t>
      </w:r>
      <w:r w:rsidR="00D77693" w:rsidRPr="00A64779">
        <w:rPr>
          <w:rFonts w:ascii="Palatino Linotype" w:hAnsi="Palatino Linotype" w:cs="Arial"/>
        </w:rPr>
        <w:t>Recurso de Revisión</w:t>
      </w:r>
      <w:r w:rsidR="00AC6ABE" w:rsidRPr="00A64779">
        <w:rPr>
          <w:rFonts w:ascii="Palatino Linotype" w:hAnsi="Palatino Linotype" w:cs="Arial"/>
        </w:rPr>
        <w:t xml:space="preserve"> </w:t>
      </w:r>
      <w:r w:rsidR="008B019A" w:rsidRPr="00A64779">
        <w:rPr>
          <w:rFonts w:ascii="Palatino Linotype" w:hAnsi="Palatino Linotype" w:cs="Arial"/>
          <w:b/>
        </w:rPr>
        <w:t>06907</w:t>
      </w:r>
      <w:r w:rsidR="000A27E2" w:rsidRPr="00A64779">
        <w:rPr>
          <w:rFonts w:ascii="Palatino Linotype" w:hAnsi="Palatino Linotype" w:cs="Arial"/>
          <w:b/>
          <w:bCs/>
        </w:rPr>
        <w:t>/INFOEM/IP/RR/202</w:t>
      </w:r>
      <w:r w:rsidR="00B717EF" w:rsidRPr="00A64779">
        <w:rPr>
          <w:rFonts w:ascii="Palatino Linotype" w:hAnsi="Palatino Linotype" w:cs="Arial"/>
          <w:b/>
          <w:bCs/>
        </w:rPr>
        <w:t>2</w:t>
      </w:r>
      <w:r w:rsidRPr="00A64779">
        <w:rPr>
          <w:rFonts w:ascii="Palatino Linotype" w:hAnsi="Palatino Linotype" w:cs="Arial"/>
        </w:rPr>
        <w:t xml:space="preserve">, promovido </w:t>
      </w:r>
      <w:r w:rsidR="00552576" w:rsidRPr="00A64779">
        <w:rPr>
          <w:rFonts w:ascii="Palatino Linotype" w:hAnsi="Palatino Linotype"/>
        </w:rPr>
        <w:t xml:space="preserve">por </w:t>
      </w:r>
      <w:bookmarkStart w:id="0" w:name="_GoBack"/>
      <w:r w:rsidR="00665BE2">
        <w:rPr>
          <w:rFonts w:ascii="Palatino Linotype" w:hAnsi="Palatino Linotype"/>
          <w:b/>
          <w:bCs/>
        </w:rPr>
        <w:t>X XXXXXXXXX X</w:t>
      </w:r>
      <w:bookmarkEnd w:id="0"/>
      <w:r w:rsidR="005915AD" w:rsidRPr="00A64779">
        <w:rPr>
          <w:rFonts w:ascii="Palatino Linotype" w:hAnsi="Palatino Linotype"/>
        </w:rPr>
        <w:t>,</w:t>
      </w:r>
      <w:r w:rsidRPr="00A64779">
        <w:rPr>
          <w:rFonts w:ascii="Palatino Linotype" w:hAnsi="Palatino Linotype" w:cs="Arial"/>
          <w:lang w:val="es-ES"/>
        </w:rPr>
        <w:t xml:space="preserve"> </w:t>
      </w:r>
      <w:r w:rsidR="005F0E30" w:rsidRPr="00A64779">
        <w:rPr>
          <w:rFonts w:ascii="Palatino Linotype" w:hAnsi="Palatino Linotype"/>
        </w:rPr>
        <w:t xml:space="preserve">a quien en lo sucesivo se le </w:t>
      </w:r>
      <w:r w:rsidR="00D9217D" w:rsidRPr="00A64779">
        <w:rPr>
          <w:rFonts w:ascii="Palatino Linotype" w:hAnsi="Palatino Linotype"/>
        </w:rPr>
        <w:t>denominará</w:t>
      </w:r>
      <w:r w:rsidR="005F0E30" w:rsidRPr="00A64779">
        <w:rPr>
          <w:rFonts w:ascii="Palatino Linotype" w:hAnsi="Palatino Linotype"/>
        </w:rPr>
        <w:t xml:space="preserve"> </w:t>
      </w:r>
      <w:r w:rsidR="00D9684F" w:rsidRPr="00A64779">
        <w:rPr>
          <w:rFonts w:ascii="Palatino Linotype" w:hAnsi="Palatino Linotype" w:cs="Arial"/>
          <w:b/>
          <w:lang w:val="es-ES"/>
        </w:rPr>
        <w:t>EL</w:t>
      </w:r>
      <w:r w:rsidRPr="00A64779">
        <w:rPr>
          <w:rFonts w:ascii="Palatino Linotype" w:hAnsi="Palatino Linotype" w:cs="Arial"/>
          <w:b/>
          <w:lang w:val="es-ES"/>
        </w:rPr>
        <w:t xml:space="preserve"> RECURRENTE,</w:t>
      </w:r>
      <w:r w:rsidR="008B3120" w:rsidRPr="00A64779">
        <w:rPr>
          <w:rFonts w:ascii="Palatino Linotype" w:hAnsi="Palatino Linotype" w:cs="Arial"/>
          <w:lang w:val="es-ES"/>
        </w:rPr>
        <w:t xml:space="preserve"> en contra de la respuesta </w:t>
      </w:r>
      <w:r w:rsidR="00E30002" w:rsidRPr="00A64779">
        <w:rPr>
          <w:rFonts w:ascii="Palatino Linotype" w:hAnsi="Palatino Linotype" w:cs="Arial"/>
          <w:lang w:val="es-ES"/>
        </w:rPr>
        <w:t xml:space="preserve">del </w:t>
      </w:r>
      <w:r w:rsidR="00A64779" w:rsidRPr="00A64779">
        <w:rPr>
          <w:rFonts w:ascii="Palatino Linotype" w:hAnsi="Palatino Linotype"/>
          <w:b/>
          <w:bCs/>
          <w:sz w:val="22"/>
          <w:szCs w:val="22"/>
        </w:rPr>
        <w:t>Ayuntamiento de Tlalnepantla de Baz</w:t>
      </w:r>
      <w:r w:rsidRPr="00A64779">
        <w:rPr>
          <w:rFonts w:ascii="Palatino Linotype" w:hAnsi="Palatino Linotype" w:cs="Arial"/>
          <w:b/>
          <w:lang w:val="es-ES"/>
        </w:rPr>
        <w:t xml:space="preserve">, </w:t>
      </w:r>
      <w:r w:rsidR="005F0E30" w:rsidRPr="00A64779">
        <w:rPr>
          <w:rFonts w:ascii="Palatino Linotype" w:hAnsi="Palatino Linotype"/>
        </w:rPr>
        <w:t xml:space="preserve">en lo subsecuente se le denominará </w:t>
      </w:r>
      <w:r w:rsidRPr="00A64779">
        <w:rPr>
          <w:rFonts w:ascii="Palatino Linotype" w:hAnsi="Palatino Linotype" w:cs="Arial"/>
          <w:b/>
          <w:lang w:val="es-ES"/>
        </w:rPr>
        <w:t xml:space="preserve">EL SUJETO OBLIGADO, </w:t>
      </w:r>
      <w:r w:rsidRPr="00A64779">
        <w:rPr>
          <w:rFonts w:ascii="Palatino Linotype" w:hAnsi="Palatino Linotype" w:cs="Arial"/>
          <w:lang w:val="es-ES"/>
        </w:rPr>
        <w:t xml:space="preserve">se procede a dictar la presente resolución con base en lo siguiente: </w:t>
      </w:r>
    </w:p>
    <w:p w14:paraId="71F79FE3" w14:textId="77777777" w:rsidR="00A1125E" w:rsidRPr="00A64779" w:rsidRDefault="00A1125E" w:rsidP="00EE4E5F">
      <w:pPr>
        <w:spacing w:line="360" w:lineRule="auto"/>
        <w:jc w:val="both"/>
        <w:rPr>
          <w:rFonts w:ascii="Palatino Linotype" w:hAnsi="Palatino Linotype" w:cs="Arial"/>
          <w:b/>
          <w:bCs/>
          <w:spacing w:val="60"/>
          <w:sz w:val="28"/>
          <w:szCs w:val="28"/>
        </w:rPr>
      </w:pPr>
    </w:p>
    <w:p w14:paraId="47CFFCB3" w14:textId="01F8C4E2" w:rsidR="00D77693" w:rsidRPr="00A64779" w:rsidRDefault="00874AE7" w:rsidP="00EE4E5F">
      <w:pPr>
        <w:spacing w:line="360" w:lineRule="auto"/>
        <w:jc w:val="center"/>
        <w:rPr>
          <w:rFonts w:ascii="Palatino Linotype" w:hAnsi="Palatino Linotype" w:cs="Arial"/>
          <w:b/>
          <w:bCs/>
          <w:spacing w:val="60"/>
          <w:sz w:val="28"/>
          <w:szCs w:val="28"/>
        </w:rPr>
      </w:pPr>
      <w:r w:rsidRPr="00A64779">
        <w:rPr>
          <w:rFonts w:ascii="Palatino Linotype" w:hAnsi="Palatino Linotype" w:cs="Arial"/>
          <w:b/>
          <w:bCs/>
          <w:spacing w:val="60"/>
          <w:sz w:val="28"/>
          <w:szCs w:val="28"/>
        </w:rPr>
        <w:t>ANTECEDENTES</w:t>
      </w:r>
      <w:r w:rsidR="00D77693" w:rsidRPr="00A64779">
        <w:rPr>
          <w:rFonts w:ascii="Palatino Linotype" w:hAnsi="Palatino Linotype" w:cs="Arial"/>
          <w:b/>
          <w:bCs/>
          <w:spacing w:val="60"/>
          <w:sz w:val="28"/>
          <w:szCs w:val="28"/>
        </w:rPr>
        <w:t xml:space="preserve"> </w:t>
      </w:r>
    </w:p>
    <w:p w14:paraId="52087D33" w14:textId="77777777" w:rsidR="00967AC9" w:rsidRPr="00A64779" w:rsidRDefault="00967AC9" w:rsidP="00EE4E5F">
      <w:pPr>
        <w:spacing w:line="360" w:lineRule="auto"/>
        <w:jc w:val="both"/>
        <w:rPr>
          <w:rFonts w:ascii="Palatino Linotype" w:eastAsia="Calibri" w:hAnsi="Palatino Linotype" w:cs="Arial"/>
          <w:b/>
          <w:sz w:val="28"/>
          <w:szCs w:val="28"/>
          <w:lang w:val="es-ES" w:eastAsia="en-US"/>
        </w:rPr>
      </w:pPr>
    </w:p>
    <w:p w14:paraId="4BE57260" w14:textId="50290471" w:rsidR="00F26592" w:rsidRPr="00A64779" w:rsidRDefault="00F26592" w:rsidP="00EE4E5F">
      <w:pPr>
        <w:spacing w:line="360" w:lineRule="auto"/>
        <w:jc w:val="both"/>
        <w:rPr>
          <w:rFonts w:ascii="Palatino Linotype" w:eastAsia="Calibri" w:hAnsi="Palatino Linotype" w:cs="Arial"/>
          <w:b/>
          <w:sz w:val="26"/>
          <w:szCs w:val="26"/>
          <w:lang w:val="es-ES" w:eastAsia="en-US"/>
        </w:rPr>
      </w:pPr>
      <w:r w:rsidRPr="00A64779">
        <w:rPr>
          <w:rFonts w:ascii="Palatino Linotype" w:eastAsia="Calibri" w:hAnsi="Palatino Linotype" w:cs="Arial"/>
          <w:b/>
          <w:sz w:val="26"/>
          <w:szCs w:val="26"/>
          <w:lang w:val="es-ES" w:eastAsia="en-US"/>
        </w:rPr>
        <w:t xml:space="preserve">I. </w:t>
      </w:r>
      <w:r w:rsidRPr="00A64779">
        <w:rPr>
          <w:rFonts w:ascii="Palatino Linotype" w:hAnsi="Palatino Linotype"/>
          <w:b/>
          <w:sz w:val="26"/>
          <w:szCs w:val="26"/>
        </w:rPr>
        <w:t>De la Solicitud de Información</w:t>
      </w:r>
    </w:p>
    <w:p w14:paraId="69AC5CD0" w14:textId="35B27344" w:rsidR="00200BFC" w:rsidRPr="00A64779" w:rsidRDefault="00163A20" w:rsidP="00EE4E5F">
      <w:pPr>
        <w:spacing w:line="360" w:lineRule="auto"/>
        <w:jc w:val="both"/>
        <w:rPr>
          <w:rFonts w:ascii="Palatino Linotype" w:eastAsia="MS Mincho" w:hAnsi="Palatino Linotype" w:cs="Arial"/>
        </w:rPr>
      </w:pPr>
      <w:r w:rsidRPr="00A64779">
        <w:rPr>
          <w:rFonts w:ascii="Palatino Linotype" w:eastAsia="MS Mincho" w:hAnsi="Palatino Linotype" w:cs="Arial"/>
        </w:rPr>
        <w:t xml:space="preserve">En fecha </w:t>
      </w:r>
      <w:r w:rsidR="00727CEA" w:rsidRPr="00A64779">
        <w:rPr>
          <w:rFonts w:ascii="Palatino Linotype" w:eastAsia="MS Mincho" w:hAnsi="Palatino Linotype" w:cs="Arial"/>
          <w:b/>
        </w:rPr>
        <w:t>cuatro de abril</w:t>
      </w:r>
      <w:r w:rsidR="0069687F" w:rsidRPr="00A64779">
        <w:rPr>
          <w:rFonts w:ascii="Palatino Linotype" w:eastAsia="MS Mincho" w:hAnsi="Palatino Linotype" w:cs="Arial"/>
          <w:b/>
        </w:rPr>
        <w:t xml:space="preserve"> de dos mil </w:t>
      </w:r>
      <w:r w:rsidR="00B139D9" w:rsidRPr="00A64779">
        <w:rPr>
          <w:rFonts w:ascii="Palatino Linotype" w:eastAsia="MS Mincho" w:hAnsi="Palatino Linotype" w:cs="Arial"/>
          <w:b/>
        </w:rPr>
        <w:t>veintidós</w:t>
      </w:r>
      <w:r w:rsidRPr="00A64779">
        <w:rPr>
          <w:rFonts w:ascii="Palatino Linotype" w:eastAsia="MS Mincho" w:hAnsi="Palatino Linotype" w:cs="Arial"/>
        </w:rPr>
        <w:t xml:space="preserve">, </w:t>
      </w:r>
      <w:r w:rsidR="00AF6197" w:rsidRPr="00A64779">
        <w:rPr>
          <w:rFonts w:ascii="Palatino Linotype" w:hAnsi="Palatino Linotype" w:cs="Arial"/>
          <w:b/>
        </w:rPr>
        <w:t>EL RECURRENTE</w:t>
      </w:r>
      <w:r w:rsidR="00AF6197" w:rsidRPr="00A64779">
        <w:rPr>
          <w:rFonts w:ascii="Palatino Linotype" w:hAnsi="Palatino Linotype" w:cs="Arial"/>
        </w:rPr>
        <w:t xml:space="preserve"> presentó a través</w:t>
      </w:r>
      <w:r w:rsidR="001114CB" w:rsidRPr="00A64779">
        <w:rPr>
          <w:rFonts w:ascii="Palatino Linotype" w:hAnsi="Palatino Linotype" w:cs="Arial"/>
        </w:rPr>
        <w:t xml:space="preserve"> del</w:t>
      </w:r>
      <w:r w:rsidR="00AF6197" w:rsidRPr="00A64779">
        <w:rPr>
          <w:rFonts w:ascii="Palatino Linotype" w:hAnsi="Palatino Linotype" w:cs="Arial"/>
        </w:rPr>
        <w:t xml:space="preserve"> Sistema de Acceso a la Información Mexiquense, que en lo subsecuente se le denominará el </w:t>
      </w:r>
      <w:r w:rsidR="00AF6197" w:rsidRPr="00A64779">
        <w:rPr>
          <w:rFonts w:ascii="Palatino Linotype" w:hAnsi="Palatino Linotype" w:cs="Arial"/>
          <w:b/>
          <w:bCs/>
        </w:rPr>
        <w:t>SAIMEX</w:t>
      </w:r>
      <w:r w:rsidR="0022458E" w:rsidRPr="00A64779">
        <w:rPr>
          <w:rFonts w:ascii="Palatino Linotype" w:hAnsi="Palatino Linotype" w:cs="Arial"/>
          <w:b/>
        </w:rPr>
        <w:t>,</w:t>
      </w:r>
      <w:r w:rsidR="0022458E" w:rsidRPr="00A64779">
        <w:rPr>
          <w:rFonts w:ascii="Palatino Linotype" w:hAnsi="Palatino Linotype"/>
        </w:rPr>
        <w:t xml:space="preserve"> ante </w:t>
      </w:r>
      <w:r w:rsidR="0022458E" w:rsidRPr="00A64779">
        <w:rPr>
          <w:rFonts w:ascii="Palatino Linotype" w:hAnsi="Palatino Linotype"/>
          <w:b/>
        </w:rPr>
        <w:t>EL SUJETO OBLIGADO</w:t>
      </w:r>
      <w:r w:rsidR="00BF3E26" w:rsidRPr="00A64779">
        <w:rPr>
          <w:rFonts w:ascii="Palatino Linotype" w:eastAsia="MS Mincho" w:hAnsi="Palatino Linotype" w:cs="Arial"/>
          <w:lang w:val="es-ES_tradnl"/>
        </w:rPr>
        <w:t xml:space="preserve">, la solicitud de </w:t>
      </w:r>
      <w:r w:rsidR="004351DD" w:rsidRPr="00A64779">
        <w:rPr>
          <w:rFonts w:ascii="Palatino Linotype" w:eastAsia="MS Mincho" w:hAnsi="Palatino Linotype" w:cs="Arial"/>
          <w:lang w:val="es-ES_tradnl"/>
        </w:rPr>
        <w:t>A</w:t>
      </w:r>
      <w:r w:rsidR="00BF3E26" w:rsidRPr="00A64779">
        <w:rPr>
          <w:rFonts w:ascii="Palatino Linotype" w:eastAsia="MS Mincho" w:hAnsi="Palatino Linotype" w:cs="Arial"/>
          <w:lang w:val="es-ES_tradnl"/>
        </w:rPr>
        <w:t xml:space="preserve">cceso a la </w:t>
      </w:r>
      <w:r w:rsidR="00327647" w:rsidRPr="00A64779">
        <w:rPr>
          <w:rFonts w:ascii="Palatino Linotype" w:eastAsia="MS Mincho" w:hAnsi="Palatino Linotype" w:cs="Arial"/>
          <w:lang w:val="es-ES_tradnl"/>
        </w:rPr>
        <w:t>Información Pública</w:t>
      </w:r>
      <w:r w:rsidR="00BF3E26" w:rsidRPr="00A64779">
        <w:rPr>
          <w:rFonts w:ascii="Palatino Linotype" w:eastAsia="MS Mincho" w:hAnsi="Palatino Linotype" w:cs="Arial"/>
          <w:lang w:val="es-ES_tradnl"/>
        </w:rPr>
        <w:t xml:space="preserve">, a la que se le asignó el número de </w:t>
      </w:r>
      <w:r w:rsidR="000B4BFA" w:rsidRPr="00A64779">
        <w:rPr>
          <w:rFonts w:ascii="Palatino Linotype" w:eastAsia="MS Mincho" w:hAnsi="Palatino Linotype" w:cs="Arial"/>
          <w:lang w:val="es-ES_tradnl"/>
        </w:rPr>
        <w:t>expediente</w:t>
      </w:r>
      <w:r w:rsidR="000B4BFA" w:rsidRPr="00A64779">
        <w:rPr>
          <w:rFonts w:ascii="Palatino Linotype" w:eastAsia="MS Mincho" w:hAnsi="Palatino Linotype" w:cs="Arial"/>
          <w:b/>
          <w:bCs/>
        </w:rPr>
        <w:t xml:space="preserve"> 00351/TLALNEPA/IP/2022</w:t>
      </w:r>
      <w:r w:rsidRPr="00A64779">
        <w:rPr>
          <w:rFonts w:ascii="Palatino Linotype" w:eastAsia="MS Mincho" w:hAnsi="Palatino Linotype" w:cs="Arial"/>
        </w:rPr>
        <w:t xml:space="preserve">, </w:t>
      </w:r>
      <w:r w:rsidR="00AA7AD8" w:rsidRPr="00A64779">
        <w:rPr>
          <w:rFonts w:ascii="Palatino Linotype" w:eastAsia="MS Mincho" w:hAnsi="Palatino Linotype" w:cs="Arial"/>
          <w:bCs/>
        </w:rPr>
        <w:t>mediante la cual requirió</w:t>
      </w:r>
      <w:r w:rsidR="009D0744" w:rsidRPr="00A64779">
        <w:rPr>
          <w:rFonts w:ascii="Palatino Linotype" w:eastAsia="MS Mincho" w:hAnsi="Palatino Linotype" w:cs="Arial"/>
          <w:bCs/>
        </w:rPr>
        <w:t xml:space="preserve">, </w:t>
      </w:r>
      <w:r w:rsidR="00AA7AD8" w:rsidRPr="00A64779">
        <w:rPr>
          <w:rFonts w:ascii="Palatino Linotype" w:eastAsia="MS Mincho" w:hAnsi="Palatino Linotype" w:cs="Arial"/>
          <w:bCs/>
        </w:rPr>
        <w:t>lo siguiente:</w:t>
      </w:r>
    </w:p>
    <w:p w14:paraId="2B85392B" w14:textId="77777777" w:rsidR="00AA3944" w:rsidRPr="00A64779" w:rsidRDefault="00AA3944" w:rsidP="00EE4E5F">
      <w:pPr>
        <w:tabs>
          <w:tab w:val="left" w:pos="851"/>
        </w:tabs>
        <w:ind w:left="992" w:right="901" w:hanging="142"/>
        <w:jc w:val="both"/>
        <w:rPr>
          <w:rFonts w:ascii="Palatino Linotype" w:eastAsia="MS Mincho" w:hAnsi="Palatino Linotype" w:cs="Arial"/>
          <w:i/>
          <w:sz w:val="22"/>
          <w:szCs w:val="22"/>
        </w:rPr>
      </w:pPr>
    </w:p>
    <w:p w14:paraId="47BDBD92" w14:textId="7E3738A9" w:rsidR="00A813E8" w:rsidRPr="00A64779" w:rsidRDefault="00200BFC" w:rsidP="00EE4E5F">
      <w:pPr>
        <w:tabs>
          <w:tab w:val="left" w:pos="851"/>
        </w:tabs>
        <w:ind w:left="992" w:right="901" w:hanging="142"/>
        <w:jc w:val="both"/>
        <w:rPr>
          <w:rFonts w:ascii="Palatino Linotype" w:eastAsia="MS Mincho" w:hAnsi="Palatino Linotype" w:cs="Arial"/>
          <w:i/>
          <w:sz w:val="22"/>
          <w:szCs w:val="22"/>
        </w:rPr>
      </w:pPr>
      <w:r w:rsidRPr="00A64779">
        <w:rPr>
          <w:rFonts w:ascii="Palatino Linotype" w:eastAsia="MS Mincho" w:hAnsi="Palatino Linotype" w:cs="Arial"/>
          <w:i/>
          <w:sz w:val="22"/>
          <w:szCs w:val="22"/>
        </w:rPr>
        <w:t>“</w:t>
      </w:r>
      <w:r w:rsidR="000B4BFA" w:rsidRPr="00A64779">
        <w:rPr>
          <w:rFonts w:ascii="Palatino Linotype" w:eastAsia="MS Mincho" w:hAnsi="Palatino Linotype" w:cs="Arial"/>
          <w:i/>
          <w:sz w:val="22"/>
          <w:szCs w:val="22"/>
        </w:rPr>
        <w:t xml:space="preserve">Solicito a la Unidad de Transparencia o su similar del Ayuntamiento de Tlalnepantla de Baz, proporcione la cantidad de solicitudes atendidas, numero de recursos de revisión confirmados, rechazados, sobreseídos y con sanciones, así como, el numero de solicitudes que declararon como incompetencias (junto con el acta y acuerdo de comité de transparencia que respalda dicha incompetencia) </w:t>
      </w:r>
      <w:r w:rsidR="000B4BFA" w:rsidRPr="00A64779">
        <w:rPr>
          <w:rFonts w:ascii="Palatino Linotype" w:eastAsia="MS Mincho" w:hAnsi="Palatino Linotype" w:cs="Arial"/>
          <w:i/>
          <w:sz w:val="22"/>
          <w:szCs w:val="22"/>
        </w:rPr>
        <w:lastRenderedPageBreak/>
        <w:t>durante el año 2021, y 2022; toda esta información la solicito con su soporte documental, bajo el principio de máxima expresión, y a través de SAIMEX, EN VERSION PÚBLICA, "NO EN CONSULTA DIRECTA, NO CON COSTOS"</w:t>
      </w:r>
      <w:r w:rsidRPr="00A64779">
        <w:rPr>
          <w:rFonts w:ascii="Palatino Linotype" w:eastAsia="MS Mincho" w:hAnsi="Palatino Linotype" w:cs="Arial"/>
          <w:i/>
          <w:sz w:val="22"/>
          <w:szCs w:val="22"/>
        </w:rPr>
        <w:t>” (</w:t>
      </w:r>
      <w:r w:rsidR="00967AC9" w:rsidRPr="00A64779">
        <w:rPr>
          <w:rFonts w:ascii="Palatino Linotype" w:eastAsia="MS Mincho" w:hAnsi="Palatino Linotype" w:cs="Arial"/>
          <w:i/>
          <w:sz w:val="22"/>
          <w:szCs w:val="22"/>
        </w:rPr>
        <w:t>Sic</w:t>
      </w:r>
      <w:r w:rsidRPr="00A64779">
        <w:rPr>
          <w:rFonts w:ascii="Palatino Linotype" w:eastAsia="MS Mincho" w:hAnsi="Palatino Linotype" w:cs="Arial"/>
          <w:i/>
          <w:sz w:val="22"/>
          <w:szCs w:val="22"/>
        </w:rPr>
        <w:t>)</w:t>
      </w:r>
    </w:p>
    <w:p w14:paraId="1139679B" w14:textId="77777777" w:rsidR="000B4BFA" w:rsidRPr="00A64779" w:rsidRDefault="000B4BFA" w:rsidP="00EE4E5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04C1D32" w14:textId="19FCC5B5" w:rsidR="00B76E23" w:rsidRPr="00A64779" w:rsidRDefault="003F157B" w:rsidP="00EE4E5F">
      <w:pPr>
        <w:widowControl w:val="0"/>
        <w:autoSpaceDE w:val="0"/>
        <w:autoSpaceDN w:val="0"/>
        <w:adjustRightInd w:val="0"/>
        <w:spacing w:line="360" w:lineRule="auto"/>
        <w:jc w:val="both"/>
        <w:rPr>
          <w:rFonts w:ascii="Palatino Linotype" w:eastAsia="Calibri" w:hAnsi="Palatino Linotype" w:cs="Arial"/>
          <w:b/>
          <w:bCs/>
          <w:lang w:val="es-ES" w:eastAsia="en-US"/>
        </w:rPr>
      </w:pPr>
      <w:r w:rsidRPr="00A64779">
        <w:rPr>
          <w:rFonts w:ascii="Palatino Linotype" w:eastAsia="Calibri" w:hAnsi="Palatino Linotype" w:cs="Arial"/>
          <w:b/>
          <w:bCs/>
          <w:lang w:val="es-ES" w:eastAsia="en-US"/>
        </w:rPr>
        <w:t>MODALIDAD DE ENTREGA</w:t>
      </w:r>
      <w:r w:rsidR="00EC056A" w:rsidRPr="00A64779">
        <w:rPr>
          <w:rFonts w:ascii="Palatino Linotype" w:eastAsia="Calibri" w:hAnsi="Palatino Linotype" w:cs="Arial"/>
          <w:b/>
          <w:bCs/>
          <w:lang w:val="es-ES" w:eastAsia="en-US"/>
        </w:rPr>
        <w:t xml:space="preserve">: </w:t>
      </w:r>
      <w:r w:rsidR="00B76E23" w:rsidRPr="00A64779">
        <w:rPr>
          <w:rFonts w:ascii="Palatino Linotype" w:eastAsia="Calibri" w:hAnsi="Palatino Linotype" w:cs="Arial"/>
          <w:lang w:val="es-ES" w:eastAsia="en-US"/>
        </w:rPr>
        <w:t>Vía</w:t>
      </w:r>
      <w:r w:rsidR="00B76E23" w:rsidRPr="00A64779">
        <w:rPr>
          <w:rFonts w:ascii="Palatino Linotype" w:eastAsia="Calibri" w:hAnsi="Palatino Linotype" w:cs="Arial"/>
          <w:b/>
          <w:bCs/>
          <w:lang w:val="es-ES" w:eastAsia="en-US"/>
        </w:rPr>
        <w:t xml:space="preserve"> </w:t>
      </w:r>
      <w:r w:rsidR="00B76E23" w:rsidRPr="00A64779">
        <w:rPr>
          <w:rFonts w:ascii="Palatino Linotype" w:eastAsia="Calibri" w:hAnsi="Palatino Linotype" w:cs="Arial"/>
          <w:lang w:eastAsia="en-US"/>
        </w:rPr>
        <w:t>Sistema de Acceso a la Información Mexiquense</w:t>
      </w:r>
      <w:r w:rsidR="00B76E23" w:rsidRPr="00A64779">
        <w:rPr>
          <w:rFonts w:ascii="Palatino Linotype" w:eastAsia="Calibri" w:hAnsi="Palatino Linotype" w:cs="Arial"/>
          <w:b/>
          <w:bCs/>
          <w:lang w:eastAsia="en-US"/>
        </w:rPr>
        <w:t xml:space="preserve"> (SAIMEX)</w:t>
      </w:r>
      <w:r w:rsidR="00B76E23" w:rsidRPr="00A64779">
        <w:rPr>
          <w:rFonts w:ascii="Palatino Linotype" w:eastAsia="Calibri" w:hAnsi="Palatino Linotype" w:cs="Arial"/>
          <w:b/>
          <w:bCs/>
          <w:lang w:val="es-ES" w:eastAsia="en-US"/>
        </w:rPr>
        <w:t>.</w:t>
      </w:r>
    </w:p>
    <w:p w14:paraId="56B2EB6F" w14:textId="5524C0AD" w:rsidR="009B052D" w:rsidRPr="00A64779" w:rsidRDefault="009B052D" w:rsidP="00EE4E5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AB408C" w14:textId="78DE0315" w:rsidR="003A5F18" w:rsidRPr="00A64779" w:rsidRDefault="009B052D" w:rsidP="00EE4E5F">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64779">
        <w:rPr>
          <w:rFonts w:ascii="Palatino Linotype" w:eastAsia="Calibri" w:hAnsi="Palatino Linotype" w:cs="Arial"/>
          <w:b/>
          <w:sz w:val="26"/>
          <w:szCs w:val="26"/>
          <w:lang w:val="es-ES" w:eastAsia="en-US"/>
        </w:rPr>
        <w:t>II.</w:t>
      </w:r>
      <w:r w:rsidR="003A5F18" w:rsidRPr="00A64779">
        <w:rPr>
          <w:rFonts w:ascii="Palatino Linotype" w:eastAsia="Calibri" w:hAnsi="Palatino Linotype" w:cs="Arial"/>
          <w:sz w:val="26"/>
          <w:szCs w:val="26"/>
          <w:lang w:val="es-ES" w:eastAsia="en-US"/>
        </w:rPr>
        <w:t xml:space="preserve"> </w:t>
      </w:r>
      <w:r w:rsidR="003A5F18" w:rsidRPr="00A64779">
        <w:rPr>
          <w:rFonts w:ascii="Palatino Linotype" w:hAnsi="Palatino Linotype" w:cs="Arial"/>
          <w:b/>
          <w:sz w:val="26"/>
          <w:szCs w:val="26"/>
        </w:rPr>
        <w:t>Respuesta del Sujeto Obligado</w:t>
      </w:r>
    </w:p>
    <w:p w14:paraId="4EEC5FFD" w14:textId="61C31D4B" w:rsidR="00E028E3" w:rsidRPr="00A64779" w:rsidRDefault="00BF3E26" w:rsidP="00EE4E5F">
      <w:pPr>
        <w:widowControl w:val="0"/>
        <w:autoSpaceDE w:val="0"/>
        <w:autoSpaceDN w:val="0"/>
        <w:adjustRightInd w:val="0"/>
        <w:spacing w:line="360" w:lineRule="auto"/>
        <w:jc w:val="both"/>
        <w:rPr>
          <w:rFonts w:ascii="Palatino Linotype" w:hAnsi="Palatino Linotype" w:cs="Segoe UI"/>
          <w:lang w:eastAsia="es-MX"/>
        </w:rPr>
      </w:pPr>
      <w:r w:rsidRPr="00A64779">
        <w:rPr>
          <w:rFonts w:ascii="Palatino Linotype" w:hAnsi="Palatino Linotype" w:cs="Segoe UI"/>
          <w:lang w:eastAsia="es-MX"/>
        </w:rPr>
        <w:t xml:space="preserve">En fecha </w:t>
      </w:r>
      <w:r w:rsidR="0033320B" w:rsidRPr="00A64779">
        <w:rPr>
          <w:rFonts w:ascii="Palatino Linotype" w:hAnsi="Palatino Linotype" w:cs="Segoe UI"/>
          <w:b/>
          <w:lang w:eastAsia="es-MX"/>
        </w:rPr>
        <w:t>dos de mayo</w:t>
      </w:r>
      <w:r w:rsidR="0069687F" w:rsidRPr="00A64779">
        <w:rPr>
          <w:rFonts w:ascii="Palatino Linotype" w:hAnsi="Palatino Linotype" w:cs="Segoe UI"/>
          <w:b/>
          <w:lang w:eastAsia="es-MX"/>
        </w:rPr>
        <w:t xml:space="preserve"> de dos mil veintidós</w:t>
      </w:r>
      <w:r w:rsidRPr="00A64779">
        <w:rPr>
          <w:rFonts w:ascii="Palatino Linotype" w:hAnsi="Palatino Linotype" w:cs="Segoe UI"/>
          <w:lang w:eastAsia="es-MX"/>
        </w:rPr>
        <w:t xml:space="preserve">, </w:t>
      </w:r>
      <w:r w:rsidR="00922B7D" w:rsidRPr="00A64779">
        <w:rPr>
          <w:rFonts w:ascii="Palatino Linotype" w:hAnsi="Palatino Linotype" w:cs="Segoe UI"/>
          <w:b/>
          <w:bCs/>
          <w:lang w:eastAsia="es-MX"/>
        </w:rPr>
        <w:t>EL SU</w:t>
      </w:r>
      <w:r w:rsidRPr="00A64779">
        <w:rPr>
          <w:rFonts w:ascii="Palatino Linotype" w:hAnsi="Palatino Linotype" w:cs="Segoe UI"/>
          <w:b/>
          <w:lang w:eastAsia="es-MX"/>
        </w:rPr>
        <w:t>JETO OBLIGADO</w:t>
      </w:r>
      <w:r w:rsidRPr="00A64779">
        <w:rPr>
          <w:rFonts w:ascii="Palatino Linotype" w:hAnsi="Palatino Linotype" w:cs="Segoe UI"/>
          <w:lang w:eastAsia="es-MX"/>
        </w:rPr>
        <w:t xml:space="preserve"> dio respuesta a la solicitud de información en los siguientes términos:</w:t>
      </w:r>
    </w:p>
    <w:p w14:paraId="3E6F7FEC" w14:textId="77777777" w:rsidR="003D0867" w:rsidRPr="00A64779" w:rsidRDefault="003D0867" w:rsidP="00EE4E5F">
      <w:pPr>
        <w:spacing w:line="360" w:lineRule="auto"/>
        <w:ind w:left="850" w:right="900"/>
        <w:jc w:val="both"/>
        <w:textAlignment w:val="baseline"/>
        <w:rPr>
          <w:rFonts w:ascii="Palatino Linotype" w:hAnsi="Palatino Linotype" w:cs="Segoe UI"/>
          <w:i/>
          <w:iCs/>
          <w:sz w:val="22"/>
          <w:szCs w:val="22"/>
          <w:lang w:eastAsia="es-MX"/>
        </w:rPr>
      </w:pPr>
    </w:p>
    <w:p w14:paraId="6BE0F33A" w14:textId="3DF164A5" w:rsidR="008B3120" w:rsidRPr="00A64779" w:rsidRDefault="008B3120" w:rsidP="00EE4E5F">
      <w:pPr>
        <w:ind w:left="850" w:right="900"/>
        <w:jc w:val="both"/>
        <w:textAlignment w:val="baseline"/>
        <w:rPr>
          <w:rFonts w:ascii="Palatino Linotype" w:hAnsi="Palatino Linotype" w:cs="Segoe UI"/>
          <w:i/>
          <w:sz w:val="22"/>
          <w:szCs w:val="22"/>
          <w:lang w:eastAsia="es-MX"/>
        </w:rPr>
      </w:pPr>
      <w:r w:rsidRPr="00A64779">
        <w:rPr>
          <w:rFonts w:ascii="Palatino Linotype" w:hAnsi="Palatino Linotype" w:cs="Segoe UI"/>
          <w:i/>
          <w:iCs/>
          <w:sz w:val="22"/>
          <w:szCs w:val="22"/>
          <w:lang w:eastAsia="es-MX"/>
        </w:rPr>
        <w:t>“…</w:t>
      </w:r>
      <w:r w:rsidR="0033320B" w:rsidRPr="00A64779">
        <w:rPr>
          <w:rFonts w:ascii="Palatino Linotype" w:hAnsi="Palatino Linotype" w:cs="Segoe UI"/>
          <w:i/>
          <w:iCs/>
          <w:sz w:val="22"/>
          <w:szCs w:val="22"/>
          <w:lang w:eastAsia="es-MX"/>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w:t>
      </w:r>
      <w:r w:rsidRPr="00A64779">
        <w:rPr>
          <w:rFonts w:ascii="Palatino Linotype" w:hAnsi="Palatino Linotype" w:cs="Segoe UI"/>
          <w:i/>
          <w:iCs/>
          <w:sz w:val="22"/>
          <w:szCs w:val="22"/>
          <w:lang w:eastAsia="es-MX"/>
        </w:rPr>
        <w:t>”</w:t>
      </w:r>
      <w:r w:rsidRPr="00A64779">
        <w:rPr>
          <w:rFonts w:ascii="Palatino Linotype" w:hAnsi="Palatino Linotype" w:cs="Segoe UI"/>
          <w:i/>
          <w:sz w:val="22"/>
          <w:szCs w:val="22"/>
          <w:lang w:eastAsia="es-MX"/>
        </w:rPr>
        <w:t> </w:t>
      </w:r>
      <w:r w:rsidR="00491C18" w:rsidRPr="00A64779">
        <w:rPr>
          <w:rFonts w:ascii="Palatino Linotype" w:hAnsi="Palatino Linotype" w:cs="Segoe UI"/>
          <w:i/>
          <w:sz w:val="22"/>
          <w:szCs w:val="22"/>
          <w:lang w:eastAsia="es-MX"/>
        </w:rPr>
        <w:t>(Sic)</w:t>
      </w:r>
    </w:p>
    <w:p w14:paraId="2B5B5058" w14:textId="77777777" w:rsidR="006A1137" w:rsidRPr="00A64779" w:rsidRDefault="006A1137" w:rsidP="00EE4E5F">
      <w:pPr>
        <w:spacing w:line="360" w:lineRule="auto"/>
        <w:ind w:left="850" w:right="900"/>
        <w:jc w:val="both"/>
        <w:textAlignment w:val="baseline"/>
        <w:rPr>
          <w:rFonts w:ascii="Palatino Linotype" w:hAnsi="Palatino Linotype" w:cs="Segoe UI"/>
          <w:i/>
          <w:sz w:val="22"/>
          <w:szCs w:val="22"/>
          <w:lang w:eastAsia="es-MX"/>
        </w:rPr>
      </w:pPr>
    </w:p>
    <w:p w14:paraId="34099069" w14:textId="7C8D15D4" w:rsidR="004451E5" w:rsidRPr="00A64779" w:rsidRDefault="00117006" w:rsidP="00EE4E5F">
      <w:pPr>
        <w:spacing w:line="360" w:lineRule="auto"/>
        <w:jc w:val="both"/>
        <w:rPr>
          <w:rFonts w:ascii="Palatino Linotype" w:hAnsi="Palatino Linotype" w:cs="Segoe UI"/>
          <w:lang w:eastAsia="es-MX"/>
        </w:rPr>
      </w:pPr>
      <w:r w:rsidRPr="00A64779">
        <w:rPr>
          <w:rFonts w:ascii="Palatino Linotype" w:hAnsi="Palatino Linotype" w:cs="Segoe UI"/>
          <w:lang w:eastAsia="es-MX"/>
        </w:rPr>
        <w:t xml:space="preserve">A la respuesta </w:t>
      </w:r>
      <w:r w:rsidR="006A1137" w:rsidRPr="00A64779">
        <w:rPr>
          <w:rFonts w:ascii="Palatino Linotype" w:hAnsi="Palatino Linotype" w:cs="Segoe UI"/>
          <w:b/>
          <w:bCs/>
          <w:lang w:eastAsia="es-MX"/>
        </w:rPr>
        <w:t>EL SUJETO OBLIGADO</w:t>
      </w:r>
      <w:r w:rsidRPr="00A64779">
        <w:rPr>
          <w:rFonts w:ascii="Palatino Linotype" w:hAnsi="Palatino Linotype" w:cs="Segoe UI"/>
          <w:lang w:eastAsia="es-MX"/>
        </w:rPr>
        <w:t>, adjunt</w:t>
      </w:r>
      <w:r w:rsidR="006C1241" w:rsidRPr="00A64779">
        <w:rPr>
          <w:rFonts w:ascii="Palatino Linotype" w:hAnsi="Palatino Linotype" w:cs="Segoe UI"/>
          <w:lang w:eastAsia="es-MX"/>
        </w:rPr>
        <w:t>ó</w:t>
      </w:r>
      <w:r w:rsidRPr="00A64779">
        <w:rPr>
          <w:rFonts w:ascii="Palatino Linotype" w:hAnsi="Palatino Linotype" w:cs="Segoe UI"/>
          <w:lang w:eastAsia="es-MX"/>
        </w:rPr>
        <w:t xml:space="preserve"> </w:t>
      </w:r>
      <w:r w:rsidR="006C1241" w:rsidRPr="00A64779">
        <w:rPr>
          <w:rFonts w:ascii="Palatino Linotype" w:hAnsi="Palatino Linotype" w:cs="Segoe UI"/>
          <w:lang w:eastAsia="es-MX"/>
        </w:rPr>
        <w:t xml:space="preserve">la carpeta comprimida </w:t>
      </w:r>
      <w:r w:rsidR="008C62AE" w:rsidRPr="00A64779">
        <w:rPr>
          <w:rFonts w:ascii="Palatino Linotype" w:hAnsi="Palatino Linotype" w:cs="Segoe UI"/>
          <w:lang w:eastAsia="es-MX"/>
        </w:rPr>
        <w:t xml:space="preserve">en </w:t>
      </w:r>
      <w:r w:rsidR="009A6D31" w:rsidRPr="00A64779">
        <w:rPr>
          <w:rFonts w:ascii="Palatino Linotype" w:hAnsi="Palatino Linotype" w:cs="Segoe UI"/>
          <w:lang w:eastAsia="es-MX"/>
        </w:rPr>
        <w:t>formato zip. denominada “</w:t>
      </w:r>
      <w:r w:rsidR="009A6D31" w:rsidRPr="00A64779">
        <w:rPr>
          <w:rFonts w:ascii="Palatino Linotype" w:hAnsi="Palatino Linotype" w:cs="Segoe UI"/>
          <w:b/>
          <w:bCs/>
          <w:lang w:eastAsia="es-MX"/>
        </w:rPr>
        <w:t>RESPUESTA SAIMEX 00351.zip</w:t>
      </w:r>
      <w:r w:rsidR="009A6D31" w:rsidRPr="00A64779">
        <w:rPr>
          <w:rFonts w:ascii="Palatino Linotype" w:hAnsi="Palatino Linotype" w:cs="Segoe UI"/>
          <w:lang w:eastAsia="es-MX"/>
        </w:rPr>
        <w:t xml:space="preserve">”, </w:t>
      </w:r>
      <w:r w:rsidR="00654C52" w:rsidRPr="00A64779">
        <w:rPr>
          <w:rFonts w:ascii="Palatino Linotype" w:hAnsi="Palatino Linotype" w:cs="Segoe UI"/>
          <w:lang w:eastAsia="es-MX"/>
        </w:rPr>
        <w:t xml:space="preserve">que contiene tres archivos que da atención a la solicitud de información. </w:t>
      </w:r>
    </w:p>
    <w:p w14:paraId="717D53A1" w14:textId="77777777" w:rsidR="006A1137" w:rsidRPr="00A64779" w:rsidRDefault="006A1137" w:rsidP="00EE4E5F">
      <w:pPr>
        <w:spacing w:line="360" w:lineRule="auto"/>
        <w:jc w:val="both"/>
        <w:rPr>
          <w:rFonts w:ascii="Palatino Linotype" w:hAnsi="Palatino Linotype" w:cs="Segoe UI"/>
          <w:sz w:val="22"/>
          <w:szCs w:val="22"/>
          <w:lang w:eastAsia="es-MX"/>
        </w:rPr>
      </w:pPr>
    </w:p>
    <w:p w14:paraId="641347B8" w14:textId="3280D050" w:rsidR="00182393" w:rsidRPr="00A64779" w:rsidRDefault="003A42D8" w:rsidP="00EE4E5F">
      <w:pPr>
        <w:spacing w:line="360" w:lineRule="auto"/>
        <w:jc w:val="both"/>
        <w:rPr>
          <w:rFonts w:ascii="Palatino Linotype" w:hAnsi="Palatino Linotype" w:cs="Arial"/>
          <w:b/>
          <w:sz w:val="26"/>
          <w:szCs w:val="26"/>
        </w:rPr>
      </w:pPr>
      <w:r w:rsidRPr="00A64779">
        <w:rPr>
          <w:rFonts w:ascii="Palatino Linotype" w:hAnsi="Palatino Linotype" w:cs="Arial"/>
          <w:b/>
          <w:sz w:val="26"/>
          <w:szCs w:val="26"/>
        </w:rPr>
        <w:t>III</w:t>
      </w:r>
      <w:r w:rsidR="00182393" w:rsidRPr="00A64779">
        <w:rPr>
          <w:rFonts w:ascii="Palatino Linotype" w:hAnsi="Palatino Linotype" w:cs="Arial"/>
          <w:b/>
          <w:sz w:val="26"/>
          <w:szCs w:val="26"/>
        </w:rPr>
        <w:t xml:space="preserve">. </w:t>
      </w:r>
      <w:r w:rsidR="00182393" w:rsidRPr="00A64779">
        <w:rPr>
          <w:rFonts w:ascii="Palatino Linotype" w:hAnsi="Palatino Linotype" w:cs="Arial"/>
          <w:b/>
          <w:bCs/>
          <w:sz w:val="26"/>
          <w:szCs w:val="26"/>
        </w:rPr>
        <w:t>Del Recurso de Revisión</w:t>
      </w:r>
    </w:p>
    <w:p w14:paraId="78761D08" w14:textId="26201094" w:rsidR="00182393" w:rsidRPr="00A64779" w:rsidRDefault="009E6E1F" w:rsidP="00EE4E5F">
      <w:pPr>
        <w:spacing w:line="360" w:lineRule="auto"/>
        <w:jc w:val="both"/>
        <w:rPr>
          <w:rFonts w:ascii="Palatino Linotype" w:hAnsi="Palatino Linotype" w:cs="Arial"/>
        </w:rPr>
      </w:pPr>
      <w:r w:rsidRPr="00A64779">
        <w:rPr>
          <w:rFonts w:ascii="Palatino Linotype" w:hAnsi="Palatino Linotype" w:cs="Arial"/>
        </w:rPr>
        <w:t>Inconforme por la respuesta</w:t>
      </w:r>
      <w:r w:rsidR="00DC2B02" w:rsidRPr="00A64779">
        <w:rPr>
          <w:rFonts w:ascii="Palatino Linotype" w:hAnsi="Palatino Linotype" w:cs="Arial"/>
        </w:rPr>
        <w:t xml:space="preserve"> proporcionada por </w:t>
      </w:r>
      <w:r w:rsidRPr="00A64779">
        <w:rPr>
          <w:rFonts w:ascii="Palatino Linotype" w:hAnsi="Palatino Linotype" w:cs="Arial"/>
        </w:rPr>
        <w:t>el</w:t>
      </w:r>
      <w:r w:rsidRPr="00A64779">
        <w:rPr>
          <w:rFonts w:ascii="Palatino Linotype" w:hAnsi="Palatino Linotype" w:cs="Arial"/>
          <w:b/>
        </w:rPr>
        <w:t xml:space="preserve"> SUJETO OBLIGADO</w:t>
      </w:r>
      <w:bookmarkStart w:id="1" w:name="_Hlk65869348"/>
      <w:r w:rsidR="009A4E03" w:rsidRPr="00A64779">
        <w:rPr>
          <w:rFonts w:ascii="Palatino Linotype" w:hAnsi="Palatino Linotype" w:cs="Arial"/>
        </w:rPr>
        <w:t xml:space="preserve">, </w:t>
      </w:r>
      <w:r w:rsidRPr="00A64779">
        <w:rPr>
          <w:rFonts w:ascii="Palatino Linotype" w:hAnsi="Palatino Linotype" w:cs="Arial"/>
        </w:rPr>
        <w:t xml:space="preserve">el </w:t>
      </w:r>
      <w:bookmarkStart w:id="2" w:name="_Hlk94635182"/>
      <w:bookmarkEnd w:id="1"/>
      <w:r w:rsidR="005C39C8" w:rsidRPr="00A64779">
        <w:rPr>
          <w:rFonts w:ascii="Palatino Linotype" w:hAnsi="Palatino Linotype" w:cs="Arial"/>
          <w:b/>
        </w:rPr>
        <w:t>tres de mayo</w:t>
      </w:r>
      <w:r w:rsidR="00D44427" w:rsidRPr="00A64779">
        <w:rPr>
          <w:rFonts w:ascii="Palatino Linotype" w:hAnsi="Palatino Linotype" w:cs="Arial"/>
          <w:b/>
        </w:rPr>
        <w:t xml:space="preserve"> de dos mil veintidós</w:t>
      </w:r>
      <w:bookmarkEnd w:id="2"/>
      <w:r w:rsidRPr="00A64779">
        <w:rPr>
          <w:rFonts w:ascii="Palatino Linotype" w:hAnsi="Palatino Linotype" w:cs="Arial"/>
        </w:rPr>
        <w:t xml:space="preserve">, </w:t>
      </w:r>
      <w:r w:rsidR="00967AC9" w:rsidRPr="00A64779">
        <w:rPr>
          <w:rFonts w:ascii="Palatino Linotype" w:hAnsi="Palatino Linotype" w:cs="Arial"/>
          <w:bCs/>
        </w:rPr>
        <w:t>se</w:t>
      </w:r>
      <w:r w:rsidR="00967AC9" w:rsidRPr="00A64779">
        <w:rPr>
          <w:rFonts w:ascii="Palatino Linotype" w:hAnsi="Palatino Linotype" w:cs="Arial"/>
          <w:b/>
        </w:rPr>
        <w:t xml:space="preserve"> </w:t>
      </w:r>
      <w:r w:rsidRPr="00A64779">
        <w:rPr>
          <w:rFonts w:ascii="Palatino Linotype" w:hAnsi="Palatino Linotype" w:cs="Arial"/>
        </w:rPr>
        <w:t xml:space="preserve">interpuso el </w:t>
      </w:r>
      <w:r w:rsidR="00D77693" w:rsidRPr="00A64779">
        <w:rPr>
          <w:rFonts w:ascii="Palatino Linotype" w:hAnsi="Palatino Linotype" w:cs="Arial"/>
        </w:rPr>
        <w:t>Recurso de Revisión</w:t>
      </w:r>
      <w:r w:rsidRPr="00A64779">
        <w:rPr>
          <w:rFonts w:ascii="Palatino Linotype" w:hAnsi="Palatino Linotype" w:cs="Arial"/>
        </w:rPr>
        <w:t xml:space="preserve"> </w:t>
      </w:r>
      <w:r w:rsidR="00D632B7" w:rsidRPr="00A64779">
        <w:rPr>
          <w:rFonts w:ascii="Palatino Linotype" w:hAnsi="Palatino Linotype" w:cs="Arial"/>
        </w:rPr>
        <w:t>materia</w:t>
      </w:r>
      <w:r w:rsidRPr="00A64779">
        <w:rPr>
          <w:rFonts w:ascii="Palatino Linotype" w:hAnsi="Palatino Linotype" w:cs="Arial"/>
        </w:rPr>
        <w:t xml:space="preserve"> del presente </w:t>
      </w:r>
      <w:r w:rsidRPr="00A64779">
        <w:rPr>
          <w:rFonts w:ascii="Palatino Linotype" w:hAnsi="Palatino Linotype" w:cs="Arial"/>
        </w:rPr>
        <w:lastRenderedPageBreak/>
        <w:t xml:space="preserve">estudio, el cual fue registrado en </w:t>
      </w:r>
      <w:r w:rsidRPr="00A64779">
        <w:rPr>
          <w:rFonts w:ascii="Palatino Linotype" w:hAnsi="Palatino Linotype" w:cs="Arial"/>
          <w:b/>
        </w:rPr>
        <w:t>EL SAIMEX</w:t>
      </w:r>
      <w:r w:rsidRPr="00A64779">
        <w:rPr>
          <w:rFonts w:ascii="Palatino Linotype" w:hAnsi="Palatino Linotype" w:cs="Arial"/>
        </w:rPr>
        <w:t xml:space="preserve"> y se le asignó el número de expediente </w:t>
      </w:r>
      <w:r w:rsidR="00967AC9" w:rsidRPr="00A64779">
        <w:rPr>
          <w:rFonts w:ascii="Palatino Linotype" w:hAnsi="Palatino Linotype" w:cs="Arial"/>
        </w:rPr>
        <w:t>anotado al rubro</w:t>
      </w:r>
      <w:r w:rsidRPr="00A64779">
        <w:rPr>
          <w:rFonts w:ascii="Palatino Linotype" w:hAnsi="Palatino Linotype" w:cs="Arial"/>
          <w:b/>
        </w:rPr>
        <w:t>,</w:t>
      </w:r>
      <w:r w:rsidRPr="00A64779">
        <w:rPr>
          <w:rFonts w:ascii="Palatino Linotype" w:hAnsi="Palatino Linotype" w:cs="Arial"/>
        </w:rPr>
        <w:t xml:space="preserve"> </w:t>
      </w:r>
      <w:r w:rsidR="00182393" w:rsidRPr="00A64779">
        <w:rPr>
          <w:rFonts w:ascii="Palatino Linotype" w:hAnsi="Palatino Linotype" w:cs="Arial"/>
        </w:rPr>
        <w:t>en el que señaló el particular, lo siguiente:</w:t>
      </w:r>
    </w:p>
    <w:p w14:paraId="129EC630" w14:textId="77777777" w:rsidR="005E051F" w:rsidRPr="00A64779" w:rsidRDefault="005E051F" w:rsidP="00EE4E5F">
      <w:pPr>
        <w:pStyle w:val="Prrafodelista"/>
        <w:spacing w:line="360" w:lineRule="auto"/>
        <w:ind w:left="720"/>
        <w:jc w:val="both"/>
        <w:rPr>
          <w:rFonts w:ascii="Palatino Linotype" w:hAnsi="Palatino Linotype" w:cs="Arial"/>
          <w:b/>
          <w:bCs/>
        </w:rPr>
      </w:pPr>
      <w:bookmarkStart w:id="3" w:name="_Hlk76554159"/>
    </w:p>
    <w:p w14:paraId="7867C4C3" w14:textId="77777777" w:rsidR="00182393" w:rsidRPr="00A64779" w:rsidRDefault="00182393" w:rsidP="00EE4E5F">
      <w:pPr>
        <w:pStyle w:val="Prrafodelista"/>
        <w:numPr>
          <w:ilvl w:val="0"/>
          <w:numId w:val="4"/>
        </w:numPr>
        <w:spacing w:line="360" w:lineRule="auto"/>
        <w:jc w:val="both"/>
        <w:rPr>
          <w:rFonts w:ascii="Palatino Linotype" w:hAnsi="Palatino Linotype" w:cs="Arial"/>
          <w:b/>
          <w:bCs/>
        </w:rPr>
      </w:pPr>
      <w:r w:rsidRPr="00A64779">
        <w:rPr>
          <w:rFonts w:ascii="Palatino Linotype" w:hAnsi="Palatino Linotype" w:cs="Arial"/>
          <w:b/>
          <w:bCs/>
        </w:rPr>
        <w:t>Acto impugnado:</w:t>
      </w:r>
    </w:p>
    <w:p w14:paraId="714C36A1" w14:textId="77777777" w:rsidR="003869E4" w:rsidRPr="00A64779" w:rsidRDefault="003869E4" w:rsidP="00EE4E5F">
      <w:pPr>
        <w:tabs>
          <w:tab w:val="left" w:pos="851"/>
        </w:tabs>
        <w:ind w:left="851" w:right="901"/>
        <w:jc w:val="both"/>
        <w:rPr>
          <w:rFonts w:ascii="Palatino Linotype" w:hAnsi="Palatino Linotype" w:cs="Arial"/>
          <w:i/>
          <w:sz w:val="22"/>
          <w:szCs w:val="22"/>
        </w:rPr>
      </w:pPr>
    </w:p>
    <w:p w14:paraId="288057DC" w14:textId="3B0E81A5" w:rsidR="00F862A0" w:rsidRPr="00A64779" w:rsidRDefault="00200BFC" w:rsidP="00EE4E5F">
      <w:pPr>
        <w:tabs>
          <w:tab w:val="left" w:pos="851"/>
        </w:tabs>
        <w:ind w:left="851" w:right="901"/>
        <w:jc w:val="both"/>
        <w:rPr>
          <w:rFonts w:ascii="Palatino Linotype" w:hAnsi="Palatino Linotype" w:cs="Arial"/>
          <w:i/>
          <w:sz w:val="22"/>
          <w:szCs w:val="22"/>
        </w:rPr>
      </w:pPr>
      <w:r w:rsidRPr="00A64779">
        <w:rPr>
          <w:rFonts w:ascii="Palatino Linotype" w:hAnsi="Palatino Linotype" w:cs="Arial"/>
          <w:i/>
          <w:sz w:val="22"/>
          <w:szCs w:val="22"/>
        </w:rPr>
        <w:t>“</w:t>
      </w:r>
      <w:r w:rsidR="007A23F0" w:rsidRPr="00A64779">
        <w:rPr>
          <w:rFonts w:ascii="Palatino Linotype" w:hAnsi="Palatino Linotype" w:cs="Arial"/>
          <w:i/>
          <w:sz w:val="22"/>
          <w:szCs w:val="22"/>
        </w:rPr>
        <w:t>Información incompleta; no entregan el soporte documental respalda dicha información; es importante señalar que, al dar haber realizado el conteo de dicha información e identificar cuales son incompetencias, es claro que pudieron identificar dicha respuesta; ahora bien, en el supuesto de no identificar dicha información es claro que al tratarse de Acta de Comité, dicha información pudieron descargarla de ipomex, donde es cargada dicha información periódicamente, ahora bien, en el supuesto de no encontrarse dichos documentos tuvieron que realizar la declaratoria de inexistencia de dichos documentos y señalar al servidor publico responsable de dicho acta, así como, anexar el Acta de Comité que soporta dicha situación.</w:t>
      </w:r>
      <w:r w:rsidR="006A2F60" w:rsidRPr="00A64779">
        <w:rPr>
          <w:rFonts w:ascii="Palatino Linotype" w:hAnsi="Palatino Linotype" w:cs="Arial"/>
          <w:i/>
          <w:sz w:val="22"/>
          <w:szCs w:val="22"/>
        </w:rPr>
        <w:t>"</w:t>
      </w:r>
      <w:r w:rsidR="009A2B79" w:rsidRPr="00A64779">
        <w:rPr>
          <w:rFonts w:ascii="Palatino Linotype" w:hAnsi="Palatino Linotype" w:cs="Arial"/>
          <w:i/>
          <w:sz w:val="22"/>
          <w:szCs w:val="22"/>
        </w:rPr>
        <w:t xml:space="preserve"> </w:t>
      </w:r>
      <w:r w:rsidRPr="00A64779">
        <w:rPr>
          <w:rFonts w:ascii="Palatino Linotype" w:hAnsi="Palatino Linotype" w:cs="Arial"/>
          <w:i/>
          <w:sz w:val="22"/>
          <w:szCs w:val="22"/>
        </w:rPr>
        <w:t>(</w:t>
      </w:r>
      <w:r w:rsidR="00967AC9" w:rsidRPr="00A64779">
        <w:rPr>
          <w:rFonts w:ascii="Palatino Linotype" w:hAnsi="Palatino Linotype" w:cs="Arial"/>
          <w:i/>
          <w:sz w:val="22"/>
          <w:szCs w:val="22"/>
        </w:rPr>
        <w:t>Sic</w:t>
      </w:r>
      <w:r w:rsidRPr="00A64779">
        <w:rPr>
          <w:rFonts w:ascii="Palatino Linotype" w:hAnsi="Palatino Linotype" w:cs="Arial"/>
          <w:i/>
          <w:sz w:val="22"/>
          <w:szCs w:val="22"/>
        </w:rPr>
        <w:t>)</w:t>
      </w:r>
    </w:p>
    <w:p w14:paraId="0A1A73D0" w14:textId="77777777" w:rsidR="00A86E1F" w:rsidRPr="00A64779" w:rsidRDefault="00A86E1F" w:rsidP="00EE4E5F">
      <w:pPr>
        <w:jc w:val="both"/>
        <w:rPr>
          <w:rFonts w:ascii="Palatino Linotype" w:hAnsi="Palatino Linotype" w:cs="Arial"/>
        </w:rPr>
      </w:pPr>
    </w:p>
    <w:p w14:paraId="7ED3AF94" w14:textId="77777777" w:rsidR="00182393" w:rsidRPr="00A64779" w:rsidRDefault="00182393" w:rsidP="00EE4E5F">
      <w:pPr>
        <w:pStyle w:val="Prrafodelista"/>
        <w:numPr>
          <w:ilvl w:val="0"/>
          <w:numId w:val="4"/>
        </w:numPr>
        <w:spacing w:line="360" w:lineRule="auto"/>
        <w:jc w:val="both"/>
        <w:rPr>
          <w:rFonts w:ascii="Palatino Linotype" w:hAnsi="Palatino Linotype" w:cs="Arial"/>
          <w:b/>
          <w:bCs/>
        </w:rPr>
      </w:pPr>
      <w:r w:rsidRPr="00A64779">
        <w:rPr>
          <w:rFonts w:ascii="Palatino Linotype" w:hAnsi="Palatino Linotype" w:cs="Arial"/>
          <w:b/>
          <w:bCs/>
        </w:rPr>
        <w:t>Razones o motivos de inconformidad:</w:t>
      </w:r>
    </w:p>
    <w:p w14:paraId="3E39D106" w14:textId="77777777" w:rsidR="00A86E1F" w:rsidRPr="00A64779" w:rsidRDefault="00A86E1F" w:rsidP="00EE4E5F">
      <w:pPr>
        <w:jc w:val="both"/>
        <w:rPr>
          <w:rFonts w:ascii="Palatino Linotype" w:eastAsia="Palatino Linotype" w:hAnsi="Palatino Linotype" w:cs="Palatino Linotype"/>
          <w:lang w:eastAsia="es-MX"/>
        </w:rPr>
      </w:pPr>
    </w:p>
    <w:p w14:paraId="202264E4" w14:textId="41773773" w:rsidR="0094269A" w:rsidRPr="00A64779" w:rsidRDefault="0094269A" w:rsidP="00EE4E5F">
      <w:pPr>
        <w:ind w:left="850" w:right="901"/>
        <w:jc w:val="both"/>
        <w:rPr>
          <w:rFonts w:ascii="Palatino Linotype" w:eastAsia="Palatino Linotype" w:hAnsi="Palatino Linotype" w:cs="Palatino Linotype"/>
          <w:i/>
          <w:iCs/>
          <w:sz w:val="22"/>
          <w:szCs w:val="22"/>
          <w:lang w:eastAsia="es-MX"/>
        </w:rPr>
      </w:pPr>
      <w:r w:rsidRPr="00A64779">
        <w:rPr>
          <w:rFonts w:ascii="Palatino Linotype" w:eastAsia="Palatino Linotype" w:hAnsi="Palatino Linotype" w:cs="Palatino Linotype"/>
          <w:i/>
          <w:iCs/>
          <w:sz w:val="22"/>
          <w:szCs w:val="22"/>
          <w:lang w:eastAsia="es-MX"/>
        </w:rPr>
        <w:t>“</w:t>
      </w:r>
      <w:r w:rsidR="005C39C8" w:rsidRPr="00A64779">
        <w:rPr>
          <w:rFonts w:ascii="Palatino Linotype" w:eastAsia="Palatino Linotype" w:hAnsi="Palatino Linotype" w:cs="Palatino Linotype"/>
          <w:i/>
          <w:iCs/>
          <w:sz w:val="22"/>
          <w:szCs w:val="22"/>
          <w:lang w:eastAsia="es-MX"/>
        </w:rPr>
        <w:t>Información incompleta; no entregan el soporte documental respalda dicha información; es importante señalar que, al dar haber realizado el conteo de dicha información e identificar cuales son incompetencias, es claro que pudieron identificar dicha respuesta; ahora bien, en el supuesto de no identificar dicha información es claro que al tratarse de Acta de Comité, dicha información pudieron descargarla de ipomex, donde es cargada dicha información periódicamente, ahora bien, en el supuesto de no encontrarse dichos documentos tuvieron que realizar la declaratoria de inexistencia de dichos documentos y señalar al servidor publico responsable de dicho acta, así como, anexar el Acta de Comité que soporta dicha situación.</w:t>
      </w:r>
      <w:r w:rsidR="00EF7ADD" w:rsidRPr="00A64779">
        <w:rPr>
          <w:rFonts w:ascii="Palatino Linotype" w:eastAsia="Palatino Linotype" w:hAnsi="Palatino Linotype" w:cs="Palatino Linotype"/>
          <w:i/>
          <w:iCs/>
          <w:sz w:val="22"/>
          <w:szCs w:val="22"/>
          <w:lang w:eastAsia="es-MX"/>
        </w:rPr>
        <w:t>”</w:t>
      </w:r>
    </w:p>
    <w:p w14:paraId="7695721A" w14:textId="77777777" w:rsidR="00EF7ADD" w:rsidRPr="00A64779" w:rsidRDefault="00EF7ADD" w:rsidP="00EE4E5F">
      <w:pPr>
        <w:jc w:val="both"/>
        <w:rPr>
          <w:rFonts w:ascii="Palatino Linotype" w:hAnsi="Palatino Linotype" w:cs="Arial"/>
          <w:i/>
          <w:iCs/>
        </w:rPr>
      </w:pPr>
    </w:p>
    <w:bookmarkEnd w:id="3"/>
    <w:p w14:paraId="3CEDC3A8" w14:textId="3496269D" w:rsidR="00182393" w:rsidRPr="00A64779" w:rsidRDefault="004512D1" w:rsidP="00EE4E5F">
      <w:pPr>
        <w:spacing w:line="360" w:lineRule="auto"/>
        <w:jc w:val="both"/>
        <w:rPr>
          <w:rFonts w:ascii="Palatino Linotype" w:hAnsi="Palatino Linotype" w:cs="Arial"/>
          <w:b/>
          <w:color w:val="000000" w:themeColor="text1"/>
          <w:sz w:val="26"/>
          <w:szCs w:val="26"/>
        </w:rPr>
      </w:pPr>
      <w:r w:rsidRPr="00A64779">
        <w:rPr>
          <w:rFonts w:ascii="Palatino Linotype" w:hAnsi="Palatino Linotype" w:cs="Arial"/>
          <w:b/>
          <w:sz w:val="26"/>
          <w:szCs w:val="26"/>
        </w:rPr>
        <w:t>I</w:t>
      </w:r>
      <w:r w:rsidR="00182393" w:rsidRPr="00A64779">
        <w:rPr>
          <w:rFonts w:ascii="Palatino Linotype" w:hAnsi="Palatino Linotype" w:cs="Arial"/>
          <w:b/>
          <w:sz w:val="26"/>
          <w:szCs w:val="26"/>
        </w:rPr>
        <w:t>V. Del turno del Recurso de Revisión</w:t>
      </w:r>
    </w:p>
    <w:p w14:paraId="74931326" w14:textId="2D47256D" w:rsidR="00200BFC" w:rsidRPr="00A64779" w:rsidRDefault="00200BFC" w:rsidP="00EE4E5F">
      <w:pPr>
        <w:spacing w:line="360" w:lineRule="auto"/>
        <w:jc w:val="both"/>
        <w:rPr>
          <w:rFonts w:ascii="Palatino Linotype" w:hAnsi="Palatino Linotype" w:cs="Arial"/>
        </w:rPr>
      </w:pPr>
      <w:r w:rsidRPr="00A64779">
        <w:rPr>
          <w:rFonts w:ascii="Palatino Linotype" w:hAnsi="Palatino Linotype" w:cs="Arial"/>
        </w:rPr>
        <w:t>E</w:t>
      </w:r>
      <w:r w:rsidR="008C7579" w:rsidRPr="00A64779">
        <w:rPr>
          <w:rFonts w:ascii="Palatino Linotype" w:hAnsi="Palatino Linotype" w:cs="Arial"/>
        </w:rPr>
        <w:t xml:space="preserve">l </w:t>
      </w:r>
      <w:r w:rsidR="005C39C8" w:rsidRPr="00A64779">
        <w:rPr>
          <w:rFonts w:ascii="Palatino Linotype" w:hAnsi="Palatino Linotype" w:cs="Arial"/>
        </w:rPr>
        <w:t>tres de mayo</w:t>
      </w:r>
      <w:r w:rsidR="003F369E" w:rsidRPr="00A64779">
        <w:rPr>
          <w:rFonts w:ascii="Palatino Linotype" w:hAnsi="Palatino Linotype" w:cs="Arial"/>
        </w:rPr>
        <w:t xml:space="preserve"> </w:t>
      </w:r>
      <w:r w:rsidR="00D44427" w:rsidRPr="00A64779">
        <w:rPr>
          <w:rFonts w:ascii="Palatino Linotype" w:hAnsi="Palatino Linotype" w:cs="Arial"/>
        </w:rPr>
        <w:t>dos mil veintidós</w:t>
      </w:r>
      <w:r w:rsidRPr="00A64779">
        <w:rPr>
          <w:rFonts w:ascii="Palatino Linotype" w:hAnsi="Palatino Linotype" w:cs="Arial"/>
        </w:rPr>
        <w:t xml:space="preserve">, </w:t>
      </w:r>
      <w:r w:rsidR="00F3473A" w:rsidRPr="00A64779">
        <w:rPr>
          <w:rFonts w:ascii="Palatino Linotype" w:hAnsi="Palatino Linotype" w:cs="Arial"/>
        </w:rPr>
        <w:t xml:space="preserve">el recurso que se trata se envió electrónicamente al Instituto de </w:t>
      </w:r>
      <w:r w:rsidR="00F3473A" w:rsidRPr="00A64779">
        <w:rPr>
          <w:rFonts w:ascii="Palatino Linotype" w:eastAsia="Arial Unicode MS" w:hAnsi="Palatino Linotype" w:cs="Arial"/>
        </w:rPr>
        <w:t>Transparencia</w:t>
      </w:r>
      <w:r w:rsidR="00F3473A" w:rsidRPr="00A64779">
        <w:rPr>
          <w:rFonts w:ascii="Palatino Linotype" w:hAnsi="Palatino Linotype" w:cs="Arial"/>
        </w:rPr>
        <w:t xml:space="preserve">, Acceso a la </w:t>
      </w:r>
      <w:r w:rsidR="00327647" w:rsidRPr="00A64779">
        <w:rPr>
          <w:rFonts w:ascii="Palatino Linotype" w:hAnsi="Palatino Linotype" w:cs="Arial"/>
        </w:rPr>
        <w:t>Información Pública</w:t>
      </w:r>
      <w:r w:rsidR="00F3473A" w:rsidRPr="00A64779">
        <w:rPr>
          <w:rFonts w:ascii="Palatino Linotype" w:hAnsi="Palatino Linotype" w:cs="Arial"/>
        </w:rPr>
        <w:t xml:space="preserve"> y Protección de Datos Personales del Estado de México y Municipios y con fundamento en el artículo 185, fracción I de la </w:t>
      </w:r>
      <w:r w:rsidR="00F3473A" w:rsidRPr="00A64779">
        <w:rPr>
          <w:rFonts w:ascii="Palatino Linotype" w:hAnsi="Palatino Linotype"/>
        </w:rPr>
        <w:t xml:space="preserve">Ley de Transparencia y Acceso a la </w:t>
      </w:r>
      <w:r w:rsidR="00327647" w:rsidRPr="00A64779">
        <w:rPr>
          <w:rFonts w:ascii="Palatino Linotype" w:hAnsi="Palatino Linotype"/>
        </w:rPr>
        <w:t>Información Pública</w:t>
      </w:r>
      <w:r w:rsidR="00F3473A" w:rsidRPr="00A64779">
        <w:rPr>
          <w:rFonts w:ascii="Palatino Linotype" w:hAnsi="Palatino Linotype"/>
        </w:rPr>
        <w:t xml:space="preserve"> del Estado de </w:t>
      </w:r>
      <w:r w:rsidR="00F3473A" w:rsidRPr="00A64779">
        <w:rPr>
          <w:rFonts w:ascii="Palatino Linotype" w:hAnsi="Palatino Linotype"/>
        </w:rPr>
        <w:lastRenderedPageBreak/>
        <w:t>México y Municipios</w:t>
      </w:r>
      <w:r w:rsidR="00947E30" w:rsidRPr="00A64779">
        <w:rPr>
          <w:rFonts w:ascii="Palatino Linotype" w:hAnsi="Palatino Linotype" w:cs="Arial"/>
        </w:rPr>
        <w:t>, se turnó</w:t>
      </w:r>
      <w:r w:rsidR="00F3473A" w:rsidRPr="00A64779">
        <w:rPr>
          <w:rFonts w:ascii="Palatino Linotype" w:hAnsi="Palatino Linotype" w:cs="Arial"/>
        </w:rPr>
        <w:t xml:space="preserve"> </w:t>
      </w:r>
      <w:r w:rsidR="00FA74BA" w:rsidRPr="00A64779">
        <w:rPr>
          <w:rFonts w:ascii="Palatino Linotype" w:hAnsi="Palatino Linotype" w:cs="Arial"/>
        </w:rPr>
        <w:t>mediante el</w:t>
      </w:r>
      <w:r w:rsidR="00F3473A" w:rsidRPr="00A64779">
        <w:rPr>
          <w:rFonts w:ascii="Palatino Linotype" w:eastAsia="Arial Unicode MS" w:hAnsi="Palatino Linotype" w:cs="Arial"/>
        </w:rPr>
        <w:t xml:space="preserve"> </w:t>
      </w:r>
      <w:r w:rsidR="00F3473A" w:rsidRPr="00A64779">
        <w:rPr>
          <w:rFonts w:ascii="Palatino Linotype" w:eastAsia="Arial Unicode MS" w:hAnsi="Palatino Linotype" w:cs="Arial"/>
          <w:b/>
        </w:rPr>
        <w:t>SAIMEX</w:t>
      </w:r>
      <w:r w:rsidR="00F3473A" w:rsidRPr="00A64779">
        <w:rPr>
          <w:rFonts w:ascii="Palatino Linotype" w:hAnsi="Palatino Linotype"/>
        </w:rPr>
        <w:t xml:space="preserve">, </w:t>
      </w:r>
      <w:r w:rsidR="00A3109C" w:rsidRPr="00A64779">
        <w:rPr>
          <w:rFonts w:ascii="Palatino Linotype" w:hAnsi="Palatino Linotype"/>
        </w:rPr>
        <w:t>a la</w:t>
      </w:r>
      <w:r w:rsidR="00D44427" w:rsidRPr="00A64779">
        <w:rPr>
          <w:rFonts w:ascii="Palatino Linotype" w:hAnsi="Palatino Linotype"/>
        </w:rPr>
        <w:t xml:space="preserve"> </w:t>
      </w:r>
      <w:bookmarkStart w:id="4" w:name="_Hlk96369776"/>
      <w:r w:rsidR="00A3109C" w:rsidRPr="00A64779">
        <w:rPr>
          <w:rFonts w:ascii="Palatino Linotype" w:hAnsi="Palatino Linotype" w:cs="Arial"/>
          <w:b/>
          <w:bCs/>
        </w:rPr>
        <w:t xml:space="preserve">Comisionada </w:t>
      </w:r>
      <w:bookmarkEnd w:id="4"/>
      <w:r w:rsidR="002D305F" w:rsidRPr="00A64779">
        <w:rPr>
          <w:rFonts w:ascii="Palatino Linotype" w:hAnsi="Palatino Linotype" w:cs="Arial"/>
          <w:b/>
          <w:bCs/>
          <w:lang w:val="es-ES_tradnl"/>
        </w:rPr>
        <w:t>Sharon Cristina Morales Martínez</w:t>
      </w:r>
      <w:r w:rsidR="00F3473A" w:rsidRPr="00A64779">
        <w:rPr>
          <w:rFonts w:ascii="Palatino Linotype" w:hAnsi="Palatino Linotype"/>
        </w:rPr>
        <w:t>,</w:t>
      </w:r>
      <w:r w:rsidR="00F3473A" w:rsidRPr="00A64779">
        <w:rPr>
          <w:rFonts w:ascii="Palatino Linotype" w:hAnsi="Palatino Linotype" w:cs="Arial"/>
        </w:rPr>
        <w:t xml:space="preserve"> a efecto de decretar su admisión o desechamiento.</w:t>
      </w:r>
    </w:p>
    <w:p w14:paraId="7AEAAD66" w14:textId="77777777" w:rsidR="00605A95" w:rsidRPr="00A64779" w:rsidRDefault="00605A95" w:rsidP="00EE4E5F">
      <w:pPr>
        <w:spacing w:line="360" w:lineRule="auto"/>
        <w:jc w:val="both"/>
        <w:rPr>
          <w:rFonts w:ascii="Palatino Linotype" w:hAnsi="Palatino Linotype" w:cs="Arial"/>
        </w:rPr>
      </w:pPr>
    </w:p>
    <w:p w14:paraId="06C43014" w14:textId="77777777" w:rsidR="004077DA" w:rsidRPr="00A64779" w:rsidRDefault="004077DA" w:rsidP="00EE4E5F">
      <w:pPr>
        <w:tabs>
          <w:tab w:val="center" w:pos="4252"/>
          <w:tab w:val="right" w:pos="8504"/>
        </w:tabs>
        <w:spacing w:line="360" w:lineRule="auto"/>
        <w:jc w:val="both"/>
        <w:rPr>
          <w:rFonts w:ascii="Palatino Linotype" w:hAnsi="Palatino Linotype" w:cs="Arial"/>
          <w:b/>
          <w:color w:val="000000" w:themeColor="text1"/>
          <w:sz w:val="26"/>
          <w:szCs w:val="26"/>
        </w:rPr>
      </w:pPr>
      <w:r w:rsidRPr="00A64779">
        <w:rPr>
          <w:rFonts w:ascii="Palatino Linotype" w:hAnsi="Palatino Linotype" w:cs="Arial"/>
          <w:b/>
          <w:color w:val="000000" w:themeColor="text1"/>
          <w:sz w:val="26"/>
          <w:szCs w:val="26"/>
        </w:rPr>
        <w:t>a) Admisión del Recurso de Revisión</w:t>
      </w:r>
    </w:p>
    <w:p w14:paraId="4952A0CD" w14:textId="69C294D2" w:rsidR="00200BFC" w:rsidRPr="00A64779" w:rsidRDefault="00200BFC" w:rsidP="00EE4E5F">
      <w:pPr>
        <w:tabs>
          <w:tab w:val="center" w:pos="4252"/>
          <w:tab w:val="right" w:pos="8504"/>
        </w:tabs>
        <w:spacing w:line="360" w:lineRule="auto"/>
        <w:jc w:val="both"/>
        <w:rPr>
          <w:rFonts w:ascii="Palatino Linotype" w:hAnsi="Palatino Linotype" w:cs="Arial"/>
        </w:rPr>
      </w:pPr>
      <w:r w:rsidRPr="00A64779">
        <w:rPr>
          <w:rFonts w:ascii="Palatino Linotype" w:hAnsi="Palatino Linotype" w:cs="Arial"/>
        </w:rPr>
        <w:t>De las constancias del expediente electrónico del</w:t>
      </w:r>
      <w:r w:rsidRPr="00A64779">
        <w:rPr>
          <w:rFonts w:ascii="Palatino Linotype" w:hAnsi="Palatino Linotype" w:cs="Arial"/>
          <w:b/>
        </w:rPr>
        <w:t xml:space="preserve"> SAIMEX</w:t>
      </w:r>
      <w:r w:rsidRPr="00A64779">
        <w:rPr>
          <w:rFonts w:ascii="Palatino Linotype" w:hAnsi="Palatino Linotype" w:cs="Arial"/>
        </w:rPr>
        <w:t xml:space="preserve">, se advierte que en fecha </w:t>
      </w:r>
      <w:r w:rsidR="00D805FF" w:rsidRPr="00A64779">
        <w:rPr>
          <w:rFonts w:ascii="Palatino Linotype" w:hAnsi="Palatino Linotype" w:cs="Arial"/>
          <w:b/>
        </w:rPr>
        <w:t>nueve de mayo</w:t>
      </w:r>
      <w:r w:rsidR="00D44427" w:rsidRPr="00A64779">
        <w:rPr>
          <w:rFonts w:ascii="Palatino Linotype" w:hAnsi="Palatino Linotype" w:cs="Arial"/>
          <w:b/>
        </w:rPr>
        <w:t xml:space="preserve"> de dos mil veintidós</w:t>
      </w:r>
      <w:r w:rsidRPr="00A64779">
        <w:rPr>
          <w:rFonts w:ascii="Palatino Linotype" w:hAnsi="Palatino Linotype" w:cs="Arial"/>
        </w:rPr>
        <w:t xml:space="preserve">, se acordó la admisión a trámite del </w:t>
      </w:r>
      <w:r w:rsidR="00D77693" w:rsidRPr="00A64779">
        <w:rPr>
          <w:rFonts w:ascii="Palatino Linotype" w:hAnsi="Palatino Linotype" w:cs="Arial"/>
        </w:rPr>
        <w:t>Recurso de Revisión</w:t>
      </w:r>
      <w:r w:rsidRPr="00A64779">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A64779">
        <w:rPr>
          <w:rFonts w:ascii="Palatino Linotype" w:hAnsi="Palatino Linotype" w:cs="Arial"/>
        </w:rPr>
        <w:t xml:space="preserve">, manifestaran lo que a su derecho conviniera, a efecto de presentar pruebas y alegatos; así como para que </w:t>
      </w:r>
      <w:r w:rsidR="00434F5B" w:rsidRPr="00A64779">
        <w:rPr>
          <w:rFonts w:ascii="Palatino Linotype" w:hAnsi="Palatino Linotype" w:cs="Arial"/>
          <w:b/>
        </w:rPr>
        <w:t xml:space="preserve">EL SUJETO OBLIGADO </w:t>
      </w:r>
      <w:r w:rsidR="00434F5B" w:rsidRPr="00A64779">
        <w:rPr>
          <w:rFonts w:ascii="Palatino Linotype" w:hAnsi="Palatino Linotype" w:cs="Arial"/>
        </w:rPr>
        <w:t>rindiera su</w:t>
      </w:r>
      <w:r w:rsidR="00434F5B" w:rsidRPr="00A64779">
        <w:rPr>
          <w:rFonts w:ascii="Palatino Linotype" w:hAnsi="Palatino Linotype" w:cs="Arial"/>
          <w:b/>
        </w:rPr>
        <w:t xml:space="preserve"> </w:t>
      </w:r>
      <w:r w:rsidR="00434F5B" w:rsidRPr="00A64779">
        <w:rPr>
          <w:rFonts w:ascii="Palatino Linotype" w:hAnsi="Palatino Linotype" w:cs="Arial"/>
        </w:rPr>
        <w:t xml:space="preserve">Informe Justificado, </w:t>
      </w:r>
      <w:r w:rsidRPr="00A64779">
        <w:rPr>
          <w:rFonts w:ascii="Palatino Linotype" w:hAnsi="Palatino Linotype" w:cs="Arial"/>
        </w:rPr>
        <w:t xml:space="preserve">conforme a lo dispuesto por el artículo 185 de la Ley de Transparencia y Acceso a la </w:t>
      </w:r>
      <w:r w:rsidR="00327647" w:rsidRPr="00A64779">
        <w:rPr>
          <w:rFonts w:ascii="Palatino Linotype" w:hAnsi="Palatino Linotype" w:cs="Arial"/>
        </w:rPr>
        <w:t>Información Pública</w:t>
      </w:r>
      <w:r w:rsidRPr="00A64779">
        <w:rPr>
          <w:rFonts w:ascii="Palatino Linotype" w:hAnsi="Palatino Linotype" w:cs="Arial"/>
        </w:rPr>
        <w:t xml:space="preserve"> del Estado de México y Municipios.</w:t>
      </w:r>
    </w:p>
    <w:p w14:paraId="604904D9" w14:textId="77777777" w:rsidR="00C678BE" w:rsidRPr="00A64779" w:rsidRDefault="00C678BE" w:rsidP="00EE4E5F">
      <w:pPr>
        <w:tabs>
          <w:tab w:val="center" w:pos="4252"/>
          <w:tab w:val="right" w:pos="8504"/>
        </w:tabs>
        <w:spacing w:line="360" w:lineRule="auto"/>
        <w:jc w:val="both"/>
        <w:rPr>
          <w:rFonts w:ascii="Palatino Linotype" w:hAnsi="Palatino Linotype" w:cs="Arial"/>
        </w:rPr>
      </w:pPr>
    </w:p>
    <w:p w14:paraId="239F20BA" w14:textId="77777777" w:rsidR="004077DA" w:rsidRPr="00A64779" w:rsidRDefault="004077DA" w:rsidP="00EE4E5F">
      <w:pPr>
        <w:spacing w:line="360" w:lineRule="auto"/>
        <w:jc w:val="both"/>
        <w:rPr>
          <w:rFonts w:ascii="Palatino Linotype" w:eastAsia="Arial Unicode MS" w:hAnsi="Palatino Linotype" w:cs="Arial"/>
          <w:b/>
          <w:color w:val="000000" w:themeColor="text1"/>
          <w:sz w:val="26"/>
          <w:szCs w:val="26"/>
        </w:rPr>
      </w:pPr>
      <w:r w:rsidRPr="00A64779">
        <w:rPr>
          <w:rFonts w:ascii="Palatino Linotype" w:eastAsia="Arial Unicode MS" w:hAnsi="Palatino Linotype" w:cs="Arial"/>
          <w:b/>
          <w:color w:val="000000" w:themeColor="text1"/>
          <w:sz w:val="26"/>
          <w:szCs w:val="26"/>
        </w:rPr>
        <w:t xml:space="preserve">b) </w:t>
      </w:r>
      <w:r w:rsidRPr="00A64779">
        <w:rPr>
          <w:rFonts w:ascii="Palatino Linotype" w:hAnsi="Palatino Linotype" w:cs="Arial"/>
          <w:b/>
          <w:bCs/>
          <w:sz w:val="26"/>
          <w:szCs w:val="26"/>
        </w:rPr>
        <w:t>Informe Justificado</w:t>
      </w:r>
    </w:p>
    <w:p w14:paraId="2FFEB1B4" w14:textId="5E305365" w:rsidR="005A3973" w:rsidRPr="00A64779" w:rsidRDefault="00EB19F2" w:rsidP="00EE4E5F">
      <w:pPr>
        <w:tabs>
          <w:tab w:val="center" w:pos="4252"/>
          <w:tab w:val="right" w:pos="8504"/>
        </w:tabs>
        <w:spacing w:line="360" w:lineRule="auto"/>
        <w:jc w:val="both"/>
        <w:rPr>
          <w:rFonts w:ascii="Palatino Linotype" w:hAnsi="Palatino Linotype" w:cs="Arial"/>
        </w:rPr>
      </w:pPr>
      <w:r w:rsidRPr="00A64779">
        <w:rPr>
          <w:rFonts w:ascii="Palatino Linotype" w:hAnsi="Palatino Linotype" w:cs="Arial"/>
        </w:rPr>
        <w:t>En cumplimiento a lo anterior, de las constancias del expediente electrónico</w:t>
      </w:r>
      <w:r w:rsidR="00434F5B" w:rsidRPr="00A64779">
        <w:rPr>
          <w:rFonts w:ascii="Palatino Linotype" w:hAnsi="Palatino Linotype" w:cs="Arial"/>
        </w:rPr>
        <w:t xml:space="preserve"> que obra en el</w:t>
      </w:r>
      <w:r w:rsidRPr="00A64779">
        <w:rPr>
          <w:rFonts w:ascii="Palatino Linotype" w:hAnsi="Palatino Linotype" w:cs="Arial"/>
        </w:rPr>
        <w:t> </w:t>
      </w:r>
      <w:r w:rsidRPr="00A64779">
        <w:rPr>
          <w:rFonts w:ascii="Palatino Linotype" w:hAnsi="Palatino Linotype" w:cs="Arial"/>
          <w:b/>
          <w:bCs/>
        </w:rPr>
        <w:t>SAIMEX</w:t>
      </w:r>
      <w:r w:rsidR="00434F5B" w:rsidRPr="00A64779">
        <w:rPr>
          <w:rFonts w:ascii="Palatino Linotype" w:hAnsi="Palatino Linotype" w:cs="Arial"/>
        </w:rPr>
        <w:t xml:space="preserve">, del Recurso materia del presente estudio, </w:t>
      </w:r>
      <w:r w:rsidRPr="00A64779">
        <w:rPr>
          <w:rFonts w:ascii="Palatino Linotype" w:hAnsi="Palatino Linotype" w:cs="Arial"/>
        </w:rPr>
        <w:t xml:space="preserve">se advierte que </w:t>
      </w:r>
      <w:r w:rsidRPr="00A64779">
        <w:rPr>
          <w:rFonts w:ascii="Palatino Linotype" w:hAnsi="Palatino Linotype" w:cs="Arial"/>
          <w:b/>
          <w:bCs/>
        </w:rPr>
        <w:t xml:space="preserve">EL SUJETO </w:t>
      </w:r>
      <w:r w:rsidR="00E550ED" w:rsidRPr="00A64779">
        <w:rPr>
          <w:rFonts w:ascii="Palatino Linotype" w:hAnsi="Palatino Linotype" w:cs="Arial"/>
          <w:b/>
          <w:bCs/>
        </w:rPr>
        <w:t xml:space="preserve">OBLIGADO </w:t>
      </w:r>
      <w:r w:rsidR="00D805FF" w:rsidRPr="00A64779">
        <w:rPr>
          <w:rFonts w:ascii="Palatino Linotype" w:hAnsi="Palatino Linotype" w:cs="Arial"/>
          <w:b/>
          <w:bCs/>
        </w:rPr>
        <w:t xml:space="preserve">no </w:t>
      </w:r>
      <w:r w:rsidR="00E550ED" w:rsidRPr="00A64779">
        <w:rPr>
          <w:rFonts w:ascii="Palatino Linotype" w:hAnsi="Palatino Linotype" w:cs="Arial"/>
        </w:rPr>
        <w:t>presento</w:t>
      </w:r>
      <w:r w:rsidR="009E2D3E" w:rsidRPr="00A64779">
        <w:rPr>
          <w:rFonts w:ascii="Palatino Linotype" w:hAnsi="Palatino Linotype" w:cs="Arial"/>
        </w:rPr>
        <w:t xml:space="preserve"> </w:t>
      </w:r>
      <w:r w:rsidRPr="00A64779">
        <w:rPr>
          <w:rFonts w:ascii="Palatino Linotype" w:hAnsi="Palatino Linotype" w:cs="Arial"/>
        </w:rPr>
        <w:t>su Informe Justificado</w:t>
      </w:r>
      <w:r w:rsidR="00286E89" w:rsidRPr="00A64779">
        <w:rPr>
          <w:rFonts w:ascii="Palatino Linotype" w:hAnsi="Palatino Linotype" w:cs="Arial"/>
        </w:rPr>
        <w:t xml:space="preserve">, </w:t>
      </w:r>
      <w:r w:rsidRPr="00A64779">
        <w:rPr>
          <w:rFonts w:ascii="Palatino Linotype" w:hAnsi="Palatino Linotype" w:cs="Arial"/>
        </w:rPr>
        <w:t>como se desp</w:t>
      </w:r>
      <w:r w:rsidR="00E45BFD" w:rsidRPr="00A64779">
        <w:rPr>
          <w:rFonts w:ascii="Palatino Linotype" w:hAnsi="Palatino Linotype" w:cs="Arial"/>
        </w:rPr>
        <w:t>rende en la imagen que se anexa a continuación:</w:t>
      </w:r>
    </w:p>
    <w:p w14:paraId="2961F04A" w14:textId="77777777" w:rsidR="005A3973" w:rsidRPr="00A64779" w:rsidRDefault="005A3973" w:rsidP="00EE4E5F">
      <w:pPr>
        <w:tabs>
          <w:tab w:val="center" w:pos="4252"/>
          <w:tab w:val="right" w:pos="8504"/>
        </w:tabs>
        <w:spacing w:line="360" w:lineRule="auto"/>
        <w:jc w:val="both"/>
        <w:rPr>
          <w:rFonts w:ascii="Palatino Linotype" w:hAnsi="Palatino Linotype" w:cs="Arial"/>
        </w:rPr>
      </w:pPr>
    </w:p>
    <w:p w14:paraId="130925ED" w14:textId="26F5803D" w:rsidR="000A4E05" w:rsidRPr="00A64779" w:rsidRDefault="005A3973" w:rsidP="00EE4E5F">
      <w:pPr>
        <w:tabs>
          <w:tab w:val="center" w:pos="4252"/>
          <w:tab w:val="right" w:pos="8504"/>
        </w:tabs>
        <w:spacing w:line="360" w:lineRule="auto"/>
        <w:jc w:val="center"/>
        <w:rPr>
          <w:rFonts w:ascii="Palatino Linotype" w:hAnsi="Palatino Linotype" w:cs="Arial"/>
        </w:rPr>
      </w:pPr>
      <w:r w:rsidRPr="00A64779">
        <w:rPr>
          <w:rFonts w:ascii="Palatino Linotype" w:hAnsi="Palatino Linotype" w:cs="Arial"/>
          <w:noProof/>
          <w:lang w:eastAsia="es-MX"/>
        </w:rPr>
        <w:drawing>
          <wp:inline distT="0" distB="0" distL="0" distR="0" wp14:anchorId="33457B4E" wp14:editId="46CE5310">
            <wp:extent cx="5076825" cy="136536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84686" cy="1367474"/>
                    </a:xfrm>
                    <a:prstGeom prst="rect">
                      <a:avLst/>
                    </a:prstGeom>
                  </pic:spPr>
                </pic:pic>
              </a:graphicData>
            </a:graphic>
          </wp:inline>
        </w:drawing>
      </w:r>
    </w:p>
    <w:p w14:paraId="50BE55F2" w14:textId="77777777" w:rsidR="004077DA" w:rsidRPr="00A64779" w:rsidRDefault="004077DA" w:rsidP="00EE4E5F">
      <w:pPr>
        <w:spacing w:line="360" w:lineRule="auto"/>
        <w:jc w:val="both"/>
        <w:rPr>
          <w:rFonts w:ascii="Palatino Linotype" w:eastAsia="Arial Unicode MS" w:hAnsi="Palatino Linotype" w:cs="Arial"/>
          <w:b/>
          <w:sz w:val="26"/>
          <w:szCs w:val="26"/>
        </w:rPr>
      </w:pPr>
      <w:bookmarkStart w:id="5" w:name="_Hlk97138881"/>
      <w:r w:rsidRPr="00A64779">
        <w:rPr>
          <w:rFonts w:ascii="Palatino Linotype" w:eastAsia="Arial Unicode MS" w:hAnsi="Palatino Linotype" w:cs="Arial"/>
          <w:b/>
          <w:sz w:val="26"/>
          <w:szCs w:val="26"/>
        </w:rPr>
        <w:lastRenderedPageBreak/>
        <w:t>c) Manifestaciones del Recurrente.</w:t>
      </w:r>
    </w:p>
    <w:p w14:paraId="54E2EC9E" w14:textId="3B45D7CA" w:rsidR="00E0647D" w:rsidRPr="00A64779" w:rsidRDefault="004077DA" w:rsidP="00EE4E5F">
      <w:pPr>
        <w:spacing w:line="360" w:lineRule="auto"/>
        <w:jc w:val="both"/>
        <w:rPr>
          <w:rFonts w:ascii="Palatino Linotype" w:eastAsia="Arial Unicode MS" w:hAnsi="Palatino Linotype" w:cs="Arial"/>
          <w:bCs/>
        </w:rPr>
      </w:pPr>
      <w:r w:rsidRPr="00A64779">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bookmarkStart w:id="6" w:name="_Hlk97138918"/>
      <w:bookmarkEnd w:id="5"/>
      <w:r w:rsidR="00FC56BF" w:rsidRPr="00A64779">
        <w:rPr>
          <w:rFonts w:ascii="Palatino Linotype" w:eastAsia="Arial Unicode MS" w:hAnsi="Palatino Linotype" w:cs="Arial"/>
          <w:bCs/>
        </w:rPr>
        <w:t xml:space="preserve">, en fecha veinticinco de </w:t>
      </w:r>
      <w:r w:rsidR="002339F1" w:rsidRPr="00A64779">
        <w:rPr>
          <w:rFonts w:ascii="Palatino Linotype" w:eastAsia="Arial Unicode MS" w:hAnsi="Palatino Linotype" w:cs="Arial"/>
          <w:bCs/>
        </w:rPr>
        <w:t>mayo de dos mil veintidós, en el cual</w:t>
      </w:r>
      <w:r w:rsidR="0026607D" w:rsidRPr="00A64779">
        <w:rPr>
          <w:rFonts w:ascii="Palatino Linotype" w:eastAsia="Arial Unicode MS" w:hAnsi="Palatino Linotype" w:cs="Arial"/>
          <w:bCs/>
        </w:rPr>
        <w:t xml:space="preserve"> adjunt</w:t>
      </w:r>
      <w:r w:rsidR="00100CF0" w:rsidRPr="00A64779">
        <w:rPr>
          <w:rFonts w:ascii="Palatino Linotype" w:eastAsia="Arial Unicode MS" w:hAnsi="Palatino Linotype" w:cs="Arial"/>
          <w:bCs/>
        </w:rPr>
        <w:t>ó</w:t>
      </w:r>
      <w:r w:rsidR="0026607D" w:rsidRPr="00A64779">
        <w:rPr>
          <w:rFonts w:ascii="Palatino Linotype" w:eastAsia="Arial Unicode MS" w:hAnsi="Palatino Linotype" w:cs="Arial"/>
          <w:bCs/>
        </w:rPr>
        <w:t xml:space="preserve"> la carpeta comprimida denominada </w:t>
      </w:r>
      <w:r w:rsidR="005B726C" w:rsidRPr="00A64779">
        <w:rPr>
          <w:rFonts w:ascii="Palatino Linotype" w:eastAsia="Arial Unicode MS" w:hAnsi="Palatino Linotype" w:cs="Arial"/>
          <w:b/>
        </w:rPr>
        <w:t>“Manifestaciones 6907.zip”</w:t>
      </w:r>
      <w:r w:rsidR="00100CF0" w:rsidRPr="00A64779">
        <w:rPr>
          <w:rFonts w:ascii="Palatino Linotype" w:eastAsia="Arial Unicode MS" w:hAnsi="Palatino Linotype" w:cs="Arial"/>
          <w:b/>
        </w:rPr>
        <w:t xml:space="preserve">, </w:t>
      </w:r>
      <w:r w:rsidR="00100CF0" w:rsidRPr="00A64779">
        <w:rPr>
          <w:rFonts w:ascii="Palatino Linotype" w:eastAsia="Arial Unicode MS" w:hAnsi="Palatino Linotype" w:cs="Arial"/>
          <w:bCs/>
        </w:rPr>
        <w:t>el cual contiene diversos oficios</w:t>
      </w:r>
      <w:r w:rsidR="006B70FB" w:rsidRPr="00A64779">
        <w:rPr>
          <w:rFonts w:ascii="Palatino Linotype" w:eastAsia="Arial Unicode MS" w:hAnsi="Palatino Linotype" w:cs="Arial"/>
          <w:bCs/>
        </w:rPr>
        <w:t xml:space="preserve"> emitidos por el Ayuntamiento de Tlalnepantla de Baz.</w:t>
      </w:r>
    </w:p>
    <w:p w14:paraId="4CA3188F" w14:textId="77777777" w:rsidR="00E0647D" w:rsidRPr="00A64779" w:rsidRDefault="00E0647D" w:rsidP="00EE4E5F">
      <w:pPr>
        <w:spacing w:line="360" w:lineRule="auto"/>
        <w:jc w:val="both"/>
        <w:rPr>
          <w:rFonts w:ascii="Palatino Linotype" w:eastAsia="Arial Unicode MS" w:hAnsi="Palatino Linotype" w:cs="Arial"/>
          <w:bCs/>
        </w:rPr>
      </w:pPr>
    </w:p>
    <w:p w14:paraId="7A4C8018" w14:textId="171D2A0D" w:rsidR="00740719" w:rsidRPr="00A64779" w:rsidRDefault="005903CA" w:rsidP="00EE4E5F">
      <w:pPr>
        <w:spacing w:line="360" w:lineRule="auto"/>
        <w:jc w:val="both"/>
        <w:rPr>
          <w:rFonts w:ascii="Palatino Linotype" w:hAnsi="Palatino Linotype" w:cs="Arial"/>
          <w:b/>
          <w:bCs/>
          <w:sz w:val="26"/>
          <w:szCs w:val="26"/>
        </w:rPr>
      </w:pPr>
      <w:r w:rsidRPr="00A64779">
        <w:rPr>
          <w:rFonts w:ascii="Palatino Linotype" w:hAnsi="Palatino Linotype" w:cs="Arial"/>
          <w:b/>
          <w:bCs/>
          <w:sz w:val="26"/>
          <w:szCs w:val="26"/>
        </w:rPr>
        <w:t>d)</w:t>
      </w:r>
      <w:bookmarkEnd w:id="6"/>
      <w:r w:rsidR="001E6DEF" w:rsidRPr="00A64779">
        <w:rPr>
          <w:rFonts w:ascii="Palatino Linotype" w:hAnsi="Palatino Linotype" w:cs="Arial"/>
          <w:b/>
          <w:bCs/>
          <w:sz w:val="26"/>
          <w:szCs w:val="26"/>
        </w:rPr>
        <w:t xml:space="preserve"> </w:t>
      </w:r>
      <w:r w:rsidR="00740719" w:rsidRPr="00A64779">
        <w:rPr>
          <w:rFonts w:ascii="Palatino Linotype" w:hAnsi="Palatino Linotype" w:cs="Arial"/>
          <w:b/>
          <w:sz w:val="26"/>
          <w:szCs w:val="26"/>
        </w:rPr>
        <w:t>De ampliación plazo para resolver</w:t>
      </w:r>
    </w:p>
    <w:p w14:paraId="5A1F354C" w14:textId="1C30112A" w:rsidR="00740719" w:rsidRPr="00A64779" w:rsidRDefault="00740719" w:rsidP="00EE4E5F">
      <w:pPr>
        <w:spacing w:line="360" w:lineRule="auto"/>
        <w:jc w:val="both"/>
        <w:rPr>
          <w:rFonts w:ascii="Palatino Linotype" w:hAnsi="Palatino Linotype" w:cs="Arial"/>
          <w:color w:val="000000"/>
          <w:lang w:eastAsia="es-MX"/>
        </w:rPr>
      </w:pPr>
      <w:r w:rsidRPr="00A64779">
        <w:rPr>
          <w:rFonts w:ascii="Palatino Linotype" w:hAnsi="Palatino Linotype" w:cs="Arial"/>
          <w:color w:val="000000"/>
          <w:lang w:eastAsia="es-MX"/>
        </w:rPr>
        <w:t xml:space="preserve">El </w:t>
      </w:r>
      <w:r w:rsidR="005A3973" w:rsidRPr="00A64779">
        <w:rPr>
          <w:rFonts w:ascii="Palatino Linotype" w:hAnsi="Palatino Linotype" w:cs="Arial"/>
          <w:b/>
        </w:rPr>
        <w:t>catorce</w:t>
      </w:r>
      <w:r w:rsidR="004512D1" w:rsidRPr="00A64779">
        <w:rPr>
          <w:rFonts w:ascii="Palatino Linotype" w:hAnsi="Palatino Linotype" w:cs="Arial"/>
          <w:b/>
        </w:rPr>
        <w:t xml:space="preserve"> de julio</w:t>
      </w:r>
      <w:r w:rsidRPr="00A64779">
        <w:rPr>
          <w:rFonts w:ascii="Palatino Linotype" w:hAnsi="Palatino Linotype" w:cs="Arial"/>
          <w:b/>
        </w:rPr>
        <w:t xml:space="preserve"> </w:t>
      </w:r>
      <w:r w:rsidRPr="00A64779">
        <w:rPr>
          <w:rFonts w:ascii="Palatino Linotype" w:hAnsi="Palatino Linotype" w:cs="Arial"/>
          <w:b/>
          <w:color w:val="000000"/>
          <w:lang w:eastAsia="es-MX"/>
        </w:rPr>
        <w:t>de dos mil veintidós</w:t>
      </w:r>
      <w:r w:rsidRPr="00A64779">
        <w:rPr>
          <w:rFonts w:ascii="Palatino Linotype" w:hAnsi="Palatino Linotype" w:cs="Arial"/>
          <w:color w:val="000000"/>
          <w:lang w:eastAsia="es-MX"/>
        </w:rPr>
        <w:t xml:space="preserve">, se notificó a las partes el Acuerdo de ampliación del plazo para resolver </w:t>
      </w:r>
      <w:r w:rsidRPr="00A64779">
        <w:rPr>
          <w:rFonts w:ascii="Palatino Linotype" w:hAnsi="Palatino Linotype" w:cs="Arial"/>
          <w:color w:val="000000"/>
          <w:lang w:val="es-419" w:eastAsia="es-MX"/>
        </w:rPr>
        <w:t>los</w:t>
      </w:r>
      <w:r w:rsidRPr="00A64779">
        <w:rPr>
          <w:rFonts w:ascii="Palatino Linotype" w:hAnsi="Palatino Linotype" w:cs="Arial"/>
          <w:color w:val="000000"/>
          <w:lang w:eastAsia="es-MX"/>
        </w:rPr>
        <w:t xml:space="preserve"> Recursos de Revisión </w:t>
      </w:r>
      <w:r w:rsidRPr="00A64779">
        <w:rPr>
          <w:rFonts w:ascii="Palatino Linotype" w:hAnsi="Palatino Linotype" w:cs="Arial"/>
          <w:color w:val="000000"/>
          <w:lang w:val="es-419" w:eastAsia="es-MX"/>
        </w:rPr>
        <w:t>en estudio</w:t>
      </w:r>
      <w:r w:rsidRPr="00A64779">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62257BD7" w14:textId="77777777" w:rsidR="004512D1" w:rsidRPr="00A64779" w:rsidRDefault="004512D1" w:rsidP="00EE4E5F">
      <w:pPr>
        <w:tabs>
          <w:tab w:val="left" w:pos="709"/>
        </w:tabs>
        <w:spacing w:line="360" w:lineRule="auto"/>
        <w:jc w:val="both"/>
        <w:rPr>
          <w:rFonts w:ascii="Palatino Linotype" w:hAnsi="Palatino Linotype"/>
          <w:color w:val="000000" w:themeColor="text1"/>
        </w:rPr>
      </w:pPr>
    </w:p>
    <w:p w14:paraId="6CECF378"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9453D53"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br/>
        <w:t xml:space="preserve">Por ello, es menester precisar que si bien se ha excedido el plazo para resolver el presente medio de impugnación, de conformidad con la ley de la materia, el plazo para </w:t>
      </w:r>
      <w:r w:rsidRPr="00A64779">
        <w:rPr>
          <w:rFonts w:ascii="Palatino Linotype" w:hAnsi="Palatino Linotype" w:cs="Arial"/>
          <w:color w:val="000000" w:themeColor="text1"/>
          <w:lang w:eastAsia="es-MX"/>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04E875F"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p>
    <w:p w14:paraId="6FAC28C4"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A4DE91"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p>
    <w:p w14:paraId="61FB21C9"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4C164D"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p>
    <w:p w14:paraId="54007298"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 </w:t>
      </w:r>
    </w:p>
    <w:p w14:paraId="30391D57"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p>
    <w:p w14:paraId="1A277091"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 xml:space="preserve">a) Complejidad del asunto: La complejidad de la prueba, la pluralidad de sujetos procesales, el tiempo transcurrido, las características y contexto del recurso. </w:t>
      </w:r>
    </w:p>
    <w:p w14:paraId="76163BF8"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 xml:space="preserve">b) Actividad Procesal del interesado: Acciones u omisiones del interesado.  </w:t>
      </w:r>
    </w:p>
    <w:p w14:paraId="4E079C5E"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 xml:space="preserve">c) Conducta de la Autoridad: Las Acciones u omisiones realizadas en el procedimiento. Así como si la autoridad actuó con la debida diligencia. </w:t>
      </w:r>
    </w:p>
    <w:p w14:paraId="1506A4FB"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lastRenderedPageBreak/>
        <w:t xml:space="preserve">d) La afectación generada en la situación jurídica de la persona involucrada en el proceso: Violación a sus derechos humanos. </w:t>
      </w:r>
    </w:p>
    <w:p w14:paraId="3AF3FB10"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760C3D9" w14:textId="77777777" w:rsidR="00A64779" w:rsidRPr="00A64779" w:rsidRDefault="00A64779" w:rsidP="007B0142">
      <w:pPr>
        <w:shd w:val="clear" w:color="auto" w:fill="FFFFFF"/>
        <w:spacing w:line="360" w:lineRule="auto"/>
        <w:jc w:val="both"/>
        <w:rPr>
          <w:rFonts w:ascii="Palatino Linotype" w:hAnsi="Palatino Linotype" w:cs="Arial"/>
          <w:color w:val="000000" w:themeColor="text1"/>
          <w:lang w:eastAsia="es-MX"/>
        </w:rPr>
      </w:pPr>
    </w:p>
    <w:p w14:paraId="3CF37266" w14:textId="350AB8D0"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A64779">
        <w:rPr>
          <w:rFonts w:ascii="Palatino Linotype" w:hAnsi="Palatino Linotype" w:cs="Arial"/>
          <w:color w:val="000000" w:themeColor="text1"/>
          <w:lang w:eastAsia="es-MX"/>
        </w:rPr>
        <w:br/>
      </w:r>
    </w:p>
    <w:p w14:paraId="627887DF"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A64779">
        <w:rPr>
          <w:rFonts w:ascii="Palatino Linotype" w:hAnsi="Palatino Linotype" w:cs="Arial"/>
          <w:color w:val="000000" w:themeColor="text1"/>
          <w:lang w:eastAsia="es-MX"/>
        </w:rPr>
        <w:lastRenderedPageBreak/>
        <w:t>términos legales previamente establecidos por la Ley, por tratarse de causas de fuerza mayor.</w:t>
      </w:r>
    </w:p>
    <w:p w14:paraId="45016787"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p>
    <w:p w14:paraId="61ED8700"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r w:rsidRPr="00A64779">
        <w:rPr>
          <w:rFonts w:ascii="Palatino Linotype" w:hAnsi="Palatino Linotype" w:cs="Arial"/>
          <w:color w:val="000000" w:themeColor="text1"/>
          <w:lang w:eastAsia="es-MX"/>
        </w:rPr>
        <w:br/>
      </w:r>
    </w:p>
    <w:p w14:paraId="7060E67C"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r w:rsidRPr="00A64779">
        <w:rPr>
          <w:rFonts w:ascii="Palatino Linotype" w:hAnsi="Palatino Linotype" w:cs="Arial"/>
          <w:color w:val="000000" w:themeColor="text1"/>
          <w:lang w:eastAsia="es-MX"/>
        </w:rPr>
        <w:br/>
      </w:r>
    </w:p>
    <w:p w14:paraId="50771AEE"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r w:rsidRPr="00A64779">
        <w:rPr>
          <w:rFonts w:ascii="Palatino Linotype" w:hAnsi="Palatino Linotype" w:cs="Arial"/>
          <w:color w:val="000000" w:themeColor="text1"/>
          <w:lang w:eastAsia="es-MX"/>
        </w:rPr>
        <w:br/>
      </w:r>
    </w:p>
    <w:p w14:paraId="04510E48" w14:textId="77777777" w:rsidR="007B0142" w:rsidRPr="00A64779" w:rsidRDefault="007B0142" w:rsidP="007B0142">
      <w:pPr>
        <w:shd w:val="clear" w:color="auto" w:fill="FFFFFF"/>
        <w:spacing w:line="360" w:lineRule="auto"/>
        <w:jc w:val="both"/>
        <w:rPr>
          <w:rFonts w:ascii="Palatino Linotype" w:hAnsi="Palatino Linotype" w:cs="Arial"/>
          <w:color w:val="000000" w:themeColor="text1"/>
          <w:lang w:eastAsia="es-MX"/>
        </w:rPr>
      </w:pPr>
      <w:r w:rsidRPr="00A64779">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1702465F" w14:textId="77777777" w:rsidR="00E30002" w:rsidRPr="00A64779" w:rsidRDefault="00E30002" w:rsidP="00EE4E5F">
      <w:pPr>
        <w:shd w:val="clear" w:color="auto" w:fill="FFFFFF"/>
        <w:spacing w:line="360" w:lineRule="auto"/>
        <w:jc w:val="both"/>
        <w:rPr>
          <w:rFonts w:ascii="Palatino Linotype" w:hAnsi="Palatino Linotype" w:cs="Arial"/>
          <w:lang w:eastAsia="es-MX"/>
        </w:rPr>
      </w:pPr>
    </w:p>
    <w:p w14:paraId="1B48AE73" w14:textId="77777777" w:rsidR="00E30002" w:rsidRPr="00A64779" w:rsidRDefault="00E30002" w:rsidP="00EE4E5F">
      <w:pPr>
        <w:spacing w:line="360" w:lineRule="auto"/>
        <w:jc w:val="both"/>
        <w:rPr>
          <w:rFonts w:ascii="Palatino Linotype" w:hAnsi="Palatino Linotype" w:cs="Arial"/>
          <w:b/>
          <w:bCs/>
          <w:sz w:val="26"/>
          <w:szCs w:val="26"/>
        </w:rPr>
      </w:pPr>
      <w:r w:rsidRPr="00A64779">
        <w:rPr>
          <w:rFonts w:ascii="Palatino Linotype" w:hAnsi="Palatino Linotype" w:cs="Arial"/>
          <w:b/>
          <w:bCs/>
          <w:sz w:val="26"/>
          <w:szCs w:val="26"/>
        </w:rPr>
        <w:t>e) Cierre de Instrucción</w:t>
      </w:r>
    </w:p>
    <w:p w14:paraId="4E593403" w14:textId="6C615A8C" w:rsidR="00E30002" w:rsidRPr="00A64779" w:rsidRDefault="00E30002" w:rsidP="00EE4E5F">
      <w:pPr>
        <w:tabs>
          <w:tab w:val="left" w:pos="709"/>
        </w:tabs>
        <w:spacing w:line="360" w:lineRule="auto"/>
        <w:jc w:val="both"/>
        <w:rPr>
          <w:rFonts w:ascii="Palatino Linotype" w:hAnsi="Palatino Linotype"/>
          <w:color w:val="000000" w:themeColor="text1"/>
        </w:rPr>
      </w:pPr>
      <w:r w:rsidRPr="00A64779">
        <w:rPr>
          <w:rFonts w:ascii="Palatino Linotype" w:hAnsi="Palatino Linotype" w:cs="Arial"/>
        </w:rPr>
        <w:t xml:space="preserve">Una vez analizado el estado procesal que guarda el expediente, en fecha </w:t>
      </w:r>
      <w:r w:rsidR="00B34659" w:rsidRPr="00A64779">
        <w:rPr>
          <w:rFonts w:ascii="Palatino Linotype" w:hAnsi="Palatino Linotype" w:cs="Arial"/>
          <w:b/>
        </w:rPr>
        <w:t>quince de julio</w:t>
      </w:r>
      <w:r w:rsidRPr="00A64779">
        <w:rPr>
          <w:rFonts w:ascii="Palatino Linotype" w:hAnsi="Palatino Linotype" w:cs="Arial"/>
          <w:b/>
        </w:rPr>
        <w:t xml:space="preserve"> de dos mil veintidós,</w:t>
      </w:r>
      <w:r w:rsidRPr="00A64779">
        <w:rPr>
          <w:rFonts w:ascii="Palatino Linotype" w:hAnsi="Palatino Linotype" w:cs="Arial"/>
        </w:rPr>
        <w:t xml:space="preserve"> se</w:t>
      </w:r>
      <w:r w:rsidRPr="00A64779">
        <w:rPr>
          <w:rFonts w:ascii="Palatino Linotype" w:hAnsi="Palatino Linotype" w:cs="Arial"/>
          <w:b/>
          <w:bCs/>
        </w:rPr>
        <w:t xml:space="preserve"> </w:t>
      </w:r>
      <w:r w:rsidRPr="00A64779">
        <w:rPr>
          <w:rFonts w:ascii="Palatino Linotype" w:hAnsi="Palatino Linotype" w:cs="Arial"/>
        </w:rPr>
        <w:t xml:space="preserve">acordó el cierre de instrucción, así como la remisión de este a efecto de ser resuelto, de conformidad con lo establecido en el artículo 185 </w:t>
      </w:r>
      <w:r w:rsidRPr="00A64779">
        <w:rPr>
          <w:rFonts w:ascii="Palatino Linotype" w:hAnsi="Palatino Linotype" w:cs="Arial"/>
        </w:rPr>
        <w:lastRenderedPageBreak/>
        <w:t>fracciones VI y VIII de la Ley de Transparencia y Acceso a la Información Pública del Estado de México y Municipios</w:t>
      </w:r>
      <w:r w:rsidRPr="00A64779">
        <w:rPr>
          <w:rFonts w:ascii="Palatino Linotype" w:hAnsi="Palatino Linotype"/>
          <w:color w:val="000000" w:themeColor="text1"/>
        </w:rPr>
        <w:t>.</w:t>
      </w:r>
    </w:p>
    <w:p w14:paraId="0114ED6D" w14:textId="77777777" w:rsidR="000A4E05" w:rsidRPr="00A64779" w:rsidRDefault="000A4E05" w:rsidP="00EE4E5F">
      <w:pPr>
        <w:rPr>
          <w:rFonts w:ascii="Palatino Linotype" w:hAnsi="Palatino Linotype" w:cs="Arial"/>
          <w:b/>
          <w:bCs/>
          <w:spacing w:val="60"/>
          <w:sz w:val="28"/>
        </w:rPr>
      </w:pPr>
    </w:p>
    <w:p w14:paraId="0A17408E" w14:textId="5D1BF497" w:rsidR="005A070A" w:rsidRPr="00A64779" w:rsidRDefault="00200BFC" w:rsidP="00EE4E5F">
      <w:pPr>
        <w:jc w:val="center"/>
        <w:rPr>
          <w:rFonts w:ascii="Palatino Linotype" w:hAnsi="Palatino Linotype" w:cs="Arial"/>
          <w:b/>
          <w:bCs/>
          <w:spacing w:val="60"/>
          <w:sz w:val="28"/>
        </w:rPr>
      </w:pPr>
      <w:r w:rsidRPr="00A64779">
        <w:rPr>
          <w:rFonts w:ascii="Palatino Linotype" w:hAnsi="Palatino Linotype" w:cs="Arial"/>
          <w:b/>
          <w:bCs/>
          <w:spacing w:val="60"/>
          <w:sz w:val="28"/>
        </w:rPr>
        <w:t>CONSIDERANDO</w:t>
      </w:r>
    </w:p>
    <w:p w14:paraId="393A22DA" w14:textId="77777777" w:rsidR="004512D1" w:rsidRPr="00A64779" w:rsidRDefault="004512D1" w:rsidP="00EE4E5F">
      <w:pPr>
        <w:jc w:val="center"/>
        <w:rPr>
          <w:rFonts w:ascii="Palatino Linotype" w:hAnsi="Palatino Linotype" w:cs="Arial"/>
          <w:b/>
          <w:bCs/>
          <w:spacing w:val="60"/>
          <w:sz w:val="28"/>
        </w:rPr>
      </w:pPr>
    </w:p>
    <w:p w14:paraId="7EF62753" w14:textId="77777777" w:rsidR="007366EE" w:rsidRPr="00A64779" w:rsidRDefault="00CC0BEF" w:rsidP="00EE4E5F">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64779">
        <w:rPr>
          <w:rFonts w:ascii="Palatino Linotype" w:hAnsi="Palatino Linotype"/>
          <w:b/>
        </w:rPr>
        <w:t>Competencia</w:t>
      </w:r>
      <w:r w:rsidRPr="00A64779">
        <w:rPr>
          <w:rFonts w:ascii="Palatino Linotype" w:hAnsi="Palatino Linotype"/>
        </w:rPr>
        <w:t>.</w:t>
      </w:r>
      <w:r w:rsidRPr="00A64779">
        <w:rPr>
          <w:rFonts w:ascii="Palatino Linotype" w:hAnsi="Palatino Linotype"/>
          <w:b/>
        </w:rPr>
        <w:t xml:space="preserve"> </w:t>
      </w:r>
    </w:p>
    <w:p w14:paraId="34483D5F" w14:textId="4478F62A" w:rsidR="00C678BE" w:rsidRPr="00A64779" w:rsidRDefault="00CC0BEF" w:rsidP="00EE4E5F">
      <w:pPr>
        <w:widowControl w:val="0"/>
        <w:tabs>
          <w:tab w:val="left" w:pos="1701"/>
        </w:tabs>
        <w:autoSpaceDE w:val="0"/>
        <w:autoSpaceDN w:val="0"/>
        <w:adjustRightInd w:val="0"/>
        <w:spacing w:line="360" w:lineRule="auto"/>
        <w:jc w:val="both"/>
        <w:rPr>
          <w:rFonts w:ascii="Palatino Linotype" w:hAnsi="Palatino Linotype" w:cs="Arial"/>
        </w:rPr>
      </w:pPr>
      <w:r w:rsidRPr="00A64779">
        <w:rPr>
          <w:rFonts w:ascii="Palatino Linotype" w:hAnsi="Palatino Linotype"/>
        </w:rPr>
        <w:t xml:space="preserve">Este Instituto de Transparencia, Acceso a la </w:t>
      </w:r>
      <w:r w:rsidR="00327647" w:rsidRPr="00A64779">
        <w:rPr>
          <w:rFonts w:ascii="Palatino Linotype" w:hAnsi="Palatino Linotype"/>
        </w:rPr>
        <w:t>Información Pública</w:t>
      </w:r>
      <w:r w:rsidRPr="00A64779">
        <w:rPr>
          <w:rFonts w:ascii="Palatino Linotype" w:hAnsi="Palatino Linotype"/>
        </w:rPr>
        <w:t xml:space="preserve"> y Protección de Datos </w:t>
      </w:r>
      <w:r w:rsidR="002D305F" w:rsidRPr="00A64779">
        <w:rPr>
          <w:rFonts w:ascii="Palatino Linotype" w:hAnsi="Palatino Linotype"/>
        </w:rPr>
        <w:t>personales</w:t>
      </w:r>
      <w:r w:rsidRPr="00A64779">
        <w:rPr>
          <w:rFonts w:ascii="Palatino Linotype" w:hAnsi="Palatino Linotype"/>
        </w:rPr>
        <w:t xml:space="preserve"> del Estado de México y Municipios, es competente para conocer y resolver el presente </w:t>
      </w:r>
      <w:r w:rsidR="00D77693" w:rsidRPr="00A64779">
        <w:rPr>
          <w:rFonts w:ascii="Palatino Linotype" w:hAnsi="Palatino Linotype"/>
        </w:rPr>
        <w:t>Recurso de Revisión</w:t>
      </w:r>
      <w:r w:rsidRPr="00A64779">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A64779">
        <w:rPr>
          <w:rFonts w:ascii="Palatino Linotype" w:eastAsia="Calibri" w:hAnsi="Palatino Linotype" w:cs="Arial"/>
          <w:lang w:val="es-ES_tradnl"/>
        </w:rPr>
        <w:t>trigésimo, trigésimo primero y trigésimo segundo</w:t>
      </w:r>
      <w:bookmarkEnd w:id="7"/>
      <w:r w:rsidRPr="00A64779">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A64779">
        <w:rPr>
          <w:rFonts w:ascii="Palatino Linotype" w:hAnsi="Palatino Linotype"/>
        </w:rPr>
        <w:t>Información Pública</w:t>
      </w:r>
      <w:r w:rsidRPr="00A64779">
        <w:rPr>
          <w:rFonts w:ascii="Palatino Linotype" w:hAnsi="Palatino Linotype"/>
        </w:rPr>
        <w:t xml:space="preserve"> del Estado de México y Municipios</w:t>
      </w:r>
      <w:r w:rsidRPr="00A64779">
        <w:rPr>
          <w:rFonts w:ascii="Palatino Linotype" w:hAnsi="Palatino Linotype" w:cs="Arial"/>
        </w:rPr>
        <w:t xml:space="preserve">; y 9, fracciones I y XXIV y 11 del Reglamento Interior del Instituto de Transparencia, Acceso a la </w:t>
      </w:r>
      <w:r w:rsidR="00327647" w:rsidRPr="00A64779">
        <w:rPr>
          <w:rFonts w:ascii="Palatino Linotype" w:hAnsi="Palatino Linotype" w:cs="Arial"/>
        </w:rPr>
        <w:t>Información Pública</w:t>
      </w:r>
      <w:r w:rsidRPr="00A64779">
        <w:rPr>
          <w:rFonts w:ascii="Palatino Linotype" w:hAnsi="Palatino Linotype" w:cs="Arial"/>
        </w:rPr>
        <w:t xml:space="preserve"> y Protección de Datos Personales del Estado de México y Municipios.</w:t>
      </w:r>
    </w:p>
    <w:p w14:paraId="7D929AF8" w14:textId="77777777" w:rsidR="00C65CC3" w:rsidRPr="00A64779" w:rsidRDefault="00C65CC3" w:rsidP="00EE4E5F">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A64779" w:rsidRDefault="00200BFC" w:rsidP="00EE4E5F">
      <w:pPr>
        <w:spacing w:line="360" w:lineRule="auto"/>
        <w:jc w:val="both"/>
        <w:rPr>
          <w:rFonts w:ascii="Palatino Linotype" w:hAnsi="Palatino Linotype" w:cs="Arial"/>
          <w:b/>
        </w:rPr>
      </w:pPr>
      <w:r w:rsidRPr="00A64779">
        <w:rPr>
          <w:rFonts w:ascii="Palatino Linotype" w:hAnsi="Palatino Linotype" w:cs="Arial"/>
          <w:b/>
          <w:sz w:val="28"/>
        </w:rPr>
        <w:t>SEGUNDO</w:t>
      </w:r>
      <w:r w:rsidRPr="00A64779">
        <w:rPr>
          <w:rFonts w:ascii="Palatino Linotype" w:hAnsi="Palatino Linotype" w:cs="Arial"/>
          <w:b/>
        </w:rPr>
        <w:t xml:space="preserve">. Interés. </w:t>
      </w:r>
    </w:p>
    <w:p w14:paraId="0AB0B98C" w14:textId="6FAD005B" w:rsidR="00327647" w:rsidRPr="00A64779" w:rsidRDefault="00200BFC" w:rsidP="00EE4E5F">
      <w:pPr>
        <w:spacing w:line="360" w:lineRule="auto"/>
        <w:jc w:val="both"/>
        <w:rPr>
          <w:rFonts w:ascii="Palatino Linotype" w:eastAsia="Calibri" w:hAnsi="Palatino Linotype" w:cs="Arial"/>
          <w:lang w:eastAsia="en-US"/>
        </w:rPr>
      </w:pPr>
      <w:r w:rsidRPr="00A64779">
        <w:rPr>
          <w:rFonts w:ascii="Palatino Linotype" w:hAnsi="Palatino Linotype" w:cs="Arial"/>
          <w:bCs/>
        </w:rPr>
        <w:t xml:space="preserve">El </w:t>
      </w:r>
      <w:r w:rsidR="00D77693" w:rsidRPr="00A64779">
        <w:rPr>
          <w:rFonts w:ascii="Palatino Linotype" w:hAnsi="Palatino Linotype" w:cs="Arial"/>
          <w:bCs/>
        </w:rPr>
        <w:t>Recurso de Revisión</w:t>
      </w:r>
      <w:r w:rsidRPr="00A64779">
        <w:rPr>
          <w:rFonts w:ascii="Palatino Linotype" w:hAnsi="Palatino Linotype" w:cs="Arial"/>
          <w:bCs/>
        </w:rPr>
        <w:t xml:space="preserve"> fue interpuesto por parte legítima, en atención a que se presentó por </w:t>
      </w:r>
      <w:r w:rsidR="00467BB5" w:rsidRPr="00A64779">
        <w:rPr>
          <w:rFonts w:ascii="Palatino Linotype" w:hAnsi="Palatino Linotype" w:cs="Arial"/>
          <w:b/>
          <w:bCs/>
        </w:rPr>
        <w:t>EL</w:t>
      </w:r>
      <w:r w:rsidRPr="00A64779">
        <w:rPr>
          <w:rFonts w:ascii="Palatino Linotype" w:hAnsi="Palatino Linotype" w:cs="Arial"/>
          <w:b/>
          <w:bCs/>
        </w:rPr>
        <w:t xml:space="preserve"> RECURRENTE,</w:t>
      </w:r>
      <w:r w:rsidRPr="00A64779">
        <w:rPr>
          <w:rFonts w:ascii="Palatino Linotype" w:hAnsi="Palatino Linotype" w:cs="Arial"/>
          <w:bCs/>
        </w:rPr>
        <w:t xml:space="preserve"> quien es la misma persona que formuló la solicitud de acceso a la </w:t>
      </w:r>
      <w:r w:rsidR="00327647" w:rsidRPr="00A64779">
        <w:rPr>
          <w:rFonts w:ascii="Palatino Linotype" w:hAnsi="Palatino Linotype" w:cs="Arial"/>
          <w:bCs/>
        </w:rPr>
        <w:t>Información Pública</w:t>
      </w:r>
      <w:r w:rsidRPr="00A64779">
        <w:rPr>
          <w:rFonts w:ascii="Palatino Linotype" w:hAnsi="Palatino Linotype" w:cs="Arial"/>
          <w:bCs/>
        </w:rPr>
        <w:t xml:space="preserve"> al </w:t>
      </w:r>
      <w:r w:rsidRPr="00A64779">
        <w:rPr>
          <w:rFonts w:ascii="Palatino Linotype" w:hAnsi="Palatino Linotype" w:cs="Arial"/>
          <w:b/>
          <w:bCs/>
        </w:rPr>
        <w:t>SUJETO OBLIGADO</w:t>
      </w:r>
      <w:r w:rsidR="008814C5" w:rsidRPr="00A64779">
        <w:rPr>
          <w:rFonts w:ascii="Palatino Linotype" w:hAnsi="Palatino Linotype" w:cs="Arial"/>
          <w:b/>
          <w:bCs/>
        </w:rPr>
        <w:t xml:space="preserve">, </w:t>
      </w:r>
      <w:r w:rsidR="008814C5" w:rsidRPr="00A64779">
        <w:rPr>
          <w:rFonts w:ascii="Palatino Linotype" w:hAnsi="Palatino Linotype" w:cs="Arial"/>
        </w:rPr>
        <w:t>en razón de que las claves de acceso</w:t>
      </w:r>
      <w:r w:rsidR="008814C5" w:rsidRPr="00A64779">
        <w:rPr>
          <w:rFonts w:ascii="Palatino Linotype" w:hAnsi="Palatino Linotype" w:cs="Arial"/>
          <w:b/>
          <w:bCs/>
        </w:rPr>
        <w:t xml:space="preserve"> </w:t>
      </w:r>
      <w:r w:rsidR="008814C5" w:rsidRPr="00A64779">
        <w:rPr>
          <w:rFonts w:ascii="Palatino Linotype" w:hAnsi="Palatino Linotype" w:cs="Arial"/>
        </w:rPr>
        <w:t>al</w:t>
      </w:r>
      <w:r w:rsidR="008814C5" w:rsidRPr="00A64779">
        <w:rPr>
          <w:rFonts w:ascii="Palatino Linotype" w:hAnsi="Palatino Linotype" w:cs="Arial"/>
          <w:b/>
          <w:bCs/>
        </w:rPr>
        <w:t xml:space="preserve"> </w:t>
      </w:r>
      <w:r w:rsidR="008814C5" w:rsidRPr="00A64779">
        <w:rPr>
          <w:rFonts w:ascii="Palatino Linotype" w:eastAsia="Calibri" w:hAnsi="Palatino Linotype" w:cs="Arial"/>
          <w:lang w:eastAsia="en-US"/>
        </w:rPr>
        <w:t>Sistema de Acceso a la Información Mexiquense (</w:t>
      </w:r>
      <w:r w:rsidR="008814C5" w:rsidRPr="00A64779">
        <w:rPr>
          <w:rFonts w:ascii="Palatino Linotype" w:eastAsia="Calibri" w:hAnsi="Palatino Linotype" w:cs="Arial"/>
          <w:b/>
          <w:bCs/>
          <w:lang w:eastAsia="en-US"/>
        </w:rPr>
        <w:t>SAIMEX</w:t>
      </w:r>
      <w:r w:rsidR="008814C5" w:rsidRPr="00A64779">
        <w:rPr>
          <w:rFonts w:ascii="Palatino Linotype" w:eastAsia="Calibri" w:hAnsi="Palatino Linotype" w:cs="Arial"/>
          <w:lang w:eastAsia="en-US"/>
        </w:rPr>
        <w:t>)</w:t>
      </w:r>
      <w:r w:rsidR="000000E7" w:rsidRPr="00A64779">
        <w:rPr>
          <w:rFonts w:ascii="Palatino Linotype" w:eastAsia="Calibri" w:hAnsi="Palatino Linotype" w:cs="Arial"/>
          <w:lang w:eastAsia="en-US"/>
        </w:rPr>
        <w:t xml:space="preserve"> son personales e irrepetibles a lo cual se tiene certeza que se trata de</w:t>
      </w:r>
      <w:r w:rsidR="00F3691E" w:rsidRPr="00A64779">
        <w:rPr>
          <w:rFonts w:ascii="Palatino Linotype" w:eastAsia="Calibri" w:hAnsi="Palatino Linotype" w:cs="Arial"/>
          <w:lang w:eastAsia="en-US"/>
        </w:rPr>
        <w:t>l mismo particular.</w:t>
      </w:r>
    </w:p>
    <w:p w14:paraId="4BC8E155" w14:textId="77777777" w:rsidR="00CF27C8" w:rsidRPr="00A64779" w:rsidRDefault="00CF27C8" w:rsidP="00EE4E5F">
      <w:pPr>
        <w:spacing w:line="360" w:lineRule="auto"/>
        <w:jc w:val="both"/>
        <w:rPr>
          <w:rFonts w:ascii="Palatino Linotype" w:hAnsi="Palatino Linotype" w:cs="Arial"/>
          <w:b/>
          <w:bCs/>
        </w:rPr>
      </w:pPr>
    </w:p>
    <w:p w14:paraId="375B2909" w14:textId="77777777" w:rsidR="007366EE" w:rsidRPr="00A64779" w:rsidRDefault="00200BFC" w:rsidP="00EE4E5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64779">
        <w:rPr>
          <w:rFonts w:ascii="Palatino Linotype" w:hAnsi="Palatino Linotype" w:cs="Arial"/>
          <w:b/>
          <w:sz w:val="28"/>
        </w:rPr>
        <w:lastRenderedPageBreak/>
        <w:t>TERCERO</w:t>
      </w:r>
      <w:r w:rsidRPr="00A64779">
        <w:rPr>
          <w:rFonts w:ascii="Palatino Linotype" w:hAnsi="Palatino Linotype" w:cs="Arial"/>
          <w:b/>
        </w:rPr>
        <w:t xml:space="preserve">. </w:t>
      </w:r>
      <w:r w:rsidRPr="00A64779">
        <w:rPr>
          <w:rFonts w:ascii="Palatino Linotype" w:hAnsi="Palatino Linotype" w:cs="Arial"/>
          <w:b/>
          <w:lang w:val="es-ES"/>
        </w:rPr>
        <w:t>Oportunidad</w:t>
      </w:r>
      <w:r w:rsidR="00FD561B" w:rsidRPr="00A64779">
        <w:rPr>
          <w:rFonts w:ascii="Palatino Linotype" w:hAnsi="Palatino Linotype" w:cs="Arial"/>
        </w:rPr>
        <w:t xml:space="preserve">. </w:t>
      </w:r>
    </w:p>
    <w:p w14:paraId="7267C8A1" w14:textId="3FA79D63" w:rsidR="00FD561B" w:rsidRPr="00A64779" w:rsidRDefault="00FD561B" w:rsidP="00EE4E5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64779">
        <w:rPr>
          <w:rFonts w:ascii="Palatino Linotype" w:hAnsi="Palatino Linotype" w:cs="Arial"/>
        </w:rPr>
        <w:t xml:space="preserve">El </w:t>
      </w:r>
      <w:r w:rsidR="00D77693" w:rsidRPr="00A64779">
        <w:rPr>
          <w:rFonts w:ascii="Palatino Linotype" w:hAnsi="Palatino Linotype" w:cs="Arial"/>
        </w:rPr>
        <w:t>Recurso de Revisión</w:t>
      </w:r>
      <w:r w:rsidRPr="00A64779">
        <w:rPr>
          <w:rFonts w:ascii="Palatino Linotype" w:hAnsi="Palatino Linotype" w:cs="Arial"/>
        </w:rPr>
        <w:t xml:space="preserve"> fue interpuesto dentro del plazo de quince días hábiles, contados a partir del día siguiente al que </w:t>
      </w:r>
      <w:r w:rsidR="00467BB5" w:rsidRPr="00A64779">
        <w:rPr>
          <w:rFonts w:ascii="Palatino Linotype" w:hAnsi="Palatino Linotype" w:cs="Arial"/>
          <w:b/>
        </w:rPr>
        <w:t>EL</w:t>
      </w:r>
      <w:r w:rsidRPr="00A64779">
        <w:rPr>
          <w:rFonts w:ascii="Palatino Linotype" w:hAnsi="Palatino Linotype" w:cs="Arial"/>
          <w:b/>
        </w:rPr>
        <w:t xml:space="preserve"> RECURRENTE </w:t>
      </w:r>
      <w:r w:rsidRPr="00A64779">
        <w:rPr>
          <w:rFonts w:ascii="Palatino Linotype" w:hAnsi="Palatino Linotype" w:cs="Arial"/>
        </w:rPr>
        <w:t xml:space="preserve">tuvo conocimiento de la respuesta impugnada; tal y como, lo prevé el artículo 178 de la Ley de Transparencia y Acceso a la </w:t>
      </w:r>
      <w:r w:rsidR="00327647" w:rsidRPr="00A64779">
        <w:rPr>
          <w:rFonts w:ascii="Palatino Linotype" w:hAnsi="Palatino Linotype" w:cs="Arial"/>
        </w:rPr>
        <w:t>Información Pública</w:t>
      </w:r>
      <w:r w:rsidRPr="00A64779">
        <w:rPr>
          <w:rFonts w:ascii="Palatino Linotype" w:hAnsi="Palatino Linotype" w:cs="Arial"/>
        </w:rPr>
        <w:t xml:space="preserve"> del Estado de México y Municipios, que establece:</w:t>
      </w:r>
    </w:p>
    <w:p w14:paraId="6C239A18" w14:textId="77777777" w:rsidR="005A070A" w:rsidRPr="00A64779" w:rsidRDefault="005A070A" w:rsidP="00EE4E5F">
      <w:pPr>
        <w:ind w:left="720" w:right="709"/>
        <w:contextualSpacing/>
        <w:jc w:val="both"/>
        <w:rPr>
          <w:rFonts w:ascii="Palatino Linotype" w:hAnsi="Palatino Linotype" w:cs="Arial"/>
          <w:i/>
          <w:sz w:val="22"/>
        </w:rPr>
      </w:pPr>
    </w:p>
    <w:p w14:paraId="3A05F024" w14:textId="0BE2AE70" w:rsidR="00D063EF" w:rsidRPr="00A64779" w:rsidRDefault="00FD561B" w:rsidP="00EE4E5F">
      <w:pPr>
        <w:ind w:left="851" w:right="899"/>
        <w:contextualSpacing/>
        <w:jc w:val="both"/>
        <w:rPr>
          <w:rFonts w:ascii="Palatino Linotype" w:hAnsi="Palatino Linotype" w:cs="Arial"/>
          <w:i/>
          <w:sz w:val="22"/>
        </w:rPr>
      </w:pPr>
      <w:r w:rsidRPr="00A64779">
        <w:rPr>
          <w:rFonts w:ascii="Palatino Linotype" w:hAnsi="Palatino Linotype" w:cs="Arial"/>
          <w:i/>
          <w:sz w:val="22"/>
        </w:rPr>
        <w:t>“</w:t>
      </w:r>
      <w:r w:rsidRPr="00A64779">
        <w:rPr>
          <w:rFonts w:ascii="Palatino Linotype" w:hAnsi="Palatino Linotype" w:cs="Arial"/>
          <w:b/>
          <w:i/>
          <w:sz w:val="22"/>
        </w:rPr>
        <w:t>Artículo 178.</w:t>
      </w:r>
      <w:r w:rsidRPr="00A64779">
        <w:rPr>
          <w:rFonts w:ascii="Palatino Linotype" w:hAnsi="Palatino Linotype" w:cs="Arial"/>
          <w:i/>
          <w:sz w:val="22"/>
        </w:rPr>
        <w:t xml:space="preserve"> El solicitante podrá interponer, por sí mismo o a través de su representante, de manera directa o por medios electrónicos, </w:t>
      </w:r>
      <w:r w:rsidR="00D77693" w:rsidRPr="00A64779">
        <w:rPr>
          <w:rFonts w:ascii="Palatino Linotype" w:hAnsi="Palatino Linotype" w:cs="Arial"/>
          <w:i/>
          <w:sz w:val="22"/>
        </w:rPr>
        <w:t>Recurso de Revisión</w:t>
      </w:r>
      <w:r w:rsidRPr="00A64779">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64779">
        <w:rPr>
          <w:rFonts w:ascii="Palatino Linotype" w:hAnsi="Palatino Linotype" w:cs="Arial"/>
          <w:i/>
          <w:sz w:val="22"/>
        </w:rPr>
        <w:t>.</w:t>
      </w:r>
    </w:p>
    <w:p w14:paraId="10DA754A" w14:textId="5E9BEA37" w:rsidR="00D063EF" w:rsidRPr="00A64779" w:rsidRDefault="00FD561B" w:rsidP="00EE4E5F">
      <w:pPr>
        <w:ind w:left="851" w:right="899"/>
        <w:contextualSpacing/>
        <w:jc w:val="both"/>
        <w:rPr>
          <w:rFonts w:ascii="Palatino Linotype" w:hAnsi="Palatino Linotype" w:cs="Arial"/>
          <w:i/>
          <w:sz w:val="22"/>
        </w:rPr>
      </w:pPr>
      <w:r w:rsidRPr="00A64779">
        <w:rPr>
          <w:rFonts w:ascii="Palatino Linotype" w:hAnsi="Palatino Linotype" w:cs="Arial"/>
          <w:i/>
          <w:sz w:val="22"/>
        </w:rPr>
        <w:t xml:space="preserve">A falta de respuesta del sujeto obligado, dentro de los plazos establecidos en esta Ley, a una solicitud de acceso a la </w:t>
      </w:r>
      <w:r w:rsidR="00327647" w:rsidRPr="00A64779">
        <w:rPr>
          <w:rFonts w:ascii="Palatino Linotype" w:hAnsi="Palatino Linotype" w:cs="Arial"/>
          <w:i/>
          <w:sz w:val="22"/>
        </w:rPr>
        <w:t>Información Pública</w:t>
      </w:r>
      <w:r w:rsidRPr="00A64779">
        <w:rPr>
          <w:rFonts w:ascii="Palatino Linotype" w:hAnsi="Palatino Linotype" w:cs="Arial"/>
          <w:i/>
          <w:sz w:val="22"/>
        </w:rPr>
        <w:t>, el recurso podrá ser interpuesto en cualquier momento, acompañado con el documento que pruebe la fecha en que presentó la solicitud.</w:t>
      </w:r>
    </w:p>
    <w:p w14:paraId="5D4FEB8F" w14:textId="550F5909" w:rsidR="00FD561B" w:rsidRPr="00A64779" w:rsidRDefault="00FD561B" w:rsidP="00EE4E5F">
      <w:pPr>
        <w:ind w:left="851" w:right="899"/>
        <w:jc w:val="both"/>
        <w:rPr>
          <w:rFonts w:ascii="Palatino Linotype" w:hAnsi="Palatino Linotype" w:cs="Arial"/>
          <w:i/>
          <w:sz w:val="22"/>
        </w:rPr>
      </w:pPr>
      <w:r w:rsidRPr="00A64779">
        <w:rPr>
          <w:rFonts w:ascii="Palatino Linotype" w:hAnsi="Palatino Linotype" w:cs="Arial"/>
          <w:i/>
          <w:sz w:val="22"/>
        </w:rPr>
        <w:t xml:space="preserve">En el caso de que se interponga ante la Unidad de Transparencia, ésta deberá remitir el </w:t>
      </w:r>
      <w:r w:rsidR="00D77693" w:rsidRPr="00A64779">
        <w:rPr>
          <w:rFonts w:ascii="Palatino Linotype" w:hAnsi="Palatino Linotype" w:cs="Arial"/>
          <w:i/>
          <w:sz w:val="22"/>
        </w:rPr>
        <w:t>Recurso de Revisión</w:t>
      </w:r>
      <w:r w:rsidRPr="00A64779">
        <w:rPr>
          <w:rFonts w:ascii="Palatino Linotype" w:hAnsi="Palatino Linotype" w:cs="Arial"/>
          <w:i/>
          <w:sz w:val="22"/>
        </w:rPr>
        <w:t xml:space="preserve"> al Instituto a más tardar al día </w:t>
      </w:r>
      <w:r w:rsidRPr="00A64779">
        <w:rPr>
          <w:rFonts w:ascii="Palatino Linotype" w:hAnsi="Palatino Linotype" w:cs="Arial"/>
          <w:i/>
          <w:sz w:val="22"/>
          <w:lang w:eastAsia="es-MX"/>
        </w:rPr>
        <w:t>siguiente</w:t>
      </w:r>
      <w:r w:rsidRPr="00A64779">
        <w:rPr>
          <w:rFonts w:ascii="Palatino Linotype" w:hAnsi="Palatino Linotype" w:cs="Arial"/>
          <w:i/>
          <w:sz w:val="22"/>
        </w:rPr>
        <w:t xml:space="preserve"> de haberlo recibido.”</w:t>
      </w:r>
    </w:p>
    <w:p w14:paraId="7DA3EF18" w14:textId="77777777" w:rsidR="005A070A" w:rsidRPr="00A64779" w:rsidRDefault="005A070A" w:rsidP="00EE4E5F">
      <w:pPr>
        <w:ind w:left="720" w:right="709"/>
        <w:jc w:val="both"/>
        <w:rPr>
          <w:rFonts w:ascii="Palatino Linotype" w:hAnsi="Palatino Linotype" w:cs="Arial"/>
          <w:i/>
          <w:sz w:val="22"/>
        </w:rPr>
      </w:pPr>
    </w:p>
    <w:p w14:paraId="5D8D4D74" w14:textId="432A09E2" w:rsidR="00413BB7" w:rsidRPr="00A64779" w:rsidRDefault="00FD561B" w:rsidP="00EE4E5F">
      <w:pPr>
        <w:spacing w:line="360" w:lineRule="auto"/>
        <w:jc w:val="both"/>
        <w:rPr>
          <w:rFonts w:ascii="Palatino Linotype" w:eastAsiaTheme="minorEastAsia" w:hAnsi="Palatino Linotype" w:cs="Arial"/>
          <w:lang w:val="es-ES_tradnl"/>
        </w:rPr>
      </w:pPr>
      <w:r w:rsidRPr="00A64779">
        <w:rPr>
          <w:rFonts w:ascii="Palatino Linotype" w:hAnsi="Palatino Linotype" w:cs="Arial"/>
        </w:rPr>
        <w:t xml:space="preserve">En esa tesitura, atendiendo a que </w:t>
      </w:r>
      <w:r w:rsidRPr="00A64779">
        <w:rPr>
          <w:rFonts w:ascii="Palatino Linotype" w:hAnsi="Palatino Linotype" w:cs="Arial"/>
          <w:b/>
        </w:rPr>
        <w:t>EL SUJETO OBLIGADO</w:t>
      </w:r>
      <w:r w:rsidRPr="00A64779">
        <w:rPr>
          <w:rFonts w:ascii="Palatino Linotype" w:hAnsi="Palatino Linotype" w:cs="Arial"/>
        </w:rPr>
        <w:t xml:space="preserve"> notificó la respuesta a la solicitud de acceso a la </w:t>
      </w:r>
      <w:r w:rsidR="00327647" w:rsidRPr="00A64779">
        <w:rPr>
          <w:rFonts w:ascii="Palatino Linotype" w:hAnsi="Palatino Linotype" w:cs="Arial"/>
        </w:rPr>
        <w:t>Información Pública</w:t>
      </w:r>
      <w:r w:rsidRPr="00A64779">
        <w:rPr>
          <w:rFonts w:ascii="Palatino Linotype" w:hAnsi="Palatino Linotype" w:cs="Arial"/>
        </w:rPr>
        <w:t xml:space="preserve"> el día</w:t>
      </w:r>
      <w:r w:rsidRPr="00A64779">
        <w:rPr>
          <w:rFonts w:ascii="Palatino Linotype" w:hAnsi="Palatino Linotype" w:cs="Arial"/>
          <w:b/>
        </w:rPr>
        <w:t xml:space="preserve"> </w:t>
      </w:r>
      <w:r w:rsidR="0002484A" w:rsidRPr="00A64779">
        <w:rPr>
          <w:rFonts w:ascii="Palatino Linotype" w:hAnsi="Palatino Linotype" w:cs="Arial"/>
          <w:b/>
        </w:rPr>
        <w:t>veintidós</w:t>
      </w:r>
      <w:r w:rsidR="00113C60" w:rsidRPr="00A64779">
        <w:rPr>
          <w:rFonts w:ascii="Palatino Linotype" w:hAnsi="Palatino Linotype" w:cs="Arial"/>
          <w:b/>
        </w:rPr>
        <w:t xml:space="preserve"> de marzo</w:t>
      </w:r>
      <w:r w:rsidR="00585683" w:rsidRPr="00A64779">
        <w:rPr>
          <w:rFonts w:ascii="Palatino Linotype" w:hAnsi="Palatino Linotype" w:cs="Arial"/>
          <w:b/>
        </w:rPr>
        <w:t xml:space="preserve"> de dos mil </w:t>
      </w:r>
      <w:r w:rsidR="00D71F23" w:rsidRPr="00A64779">
        <w:rPr>
          <w:rFonts w:ascii="Palatino Linotype" w:hAnsi="Palatino Linotype" w:cs="Arial"/>
          <w:b/>
        </w:rPr>
        <w:t>veintidós</w:t>
      </w:r>
      <w:r w:rsidRPr="00A64779">
        <w:rPr>
          <w:rFonts w:ascii="Palatino Linotype" w:hAnsi="Palatino Linotype" w:cs="Arial"/>
        </w:rPr>
        <w:t>; así, el plazo de quince días hábiles que el artículo 178 de la Ley de la materia otorga a</w:t>
      </w:r>
      <w:r w:rsidR="009122A7" w:rsidRPr="00A64779">
        <w:rPr>
          <w:rFonts w:ascii="Palatino Linotype" w:hAnsi="Palatino Linotype" w:cs="Arial"/>
        </w:rPr>
        <w:t xml:space="preserve"> </w:t>
      </w:r>
      <w:r w:rsidR="00467BB5" w:rsidRPr="00A64779">
        <w:rPr>
          <w:rFonts w:ascii="Palatino Linotype" w:hAnsi="Palatino Linotype" w:cs="Arial"/>
          <w:b/>
        </w:rPr>
        <w:t>EL</w:t>
      </w:r>
      <w:r w:rsidRPr="00A64779">
        <w:rPr>
          <w:rFonts w:ascii="Palatino Linotype" w:hAnsi="Palatino Linotype" w:cs="Arial"/>
          <w:b/>
        </w:rPr>
        <w:t xml:space="preserve"> RECURRENTE</w:t>
      </w:r>
      <w:r w:rsidRPr="00A64779">
        <w:rPr>
          <w:rFonts w:ascii="Palatino Linotype" w:hAnsi="Palatino Linotype" w:cs="Arial"/>
        </w:rPr>
        <w:t xml:space="preserve"> para presentar el respectivo </w:t>
      </w:r>
      <w:r w:rsidR="00D77693" w:rsidRPr="00A64779">
        <w:rPr>
          <w:rFonts w:ascii="Palatino Linotype" w:hAnsi="Palatino Linotype" w:cs="Arial"/>
        </w:rPr>
        <w:t>Recurso de Revisión</w:t>
      </w:r>
      <w:r w:rsidRPr="00A64779">
        <w:rPr>
          <w:rFonts w:ascii="Palatino Linotype" w:hAnsi="Palatino Linotype" w:cs="Arial"/>
        </w:rPr>
        <w:t xml:space="preserve">, transcurrió del </w:t>
      </w:r>
      <w:r w:rsidR="0002484A" w:rsidRPr="00A64779">
        <w:rPr>
          <w:rFonts w:ascii="Palatino Linotype" w:hAnsi="Palatino Linotype" w:cs="Arial"/>
          <w:b/>
        </w:rPr>
        <w:t>veintitrés</w:t>
      </w:r>
      <w:r w:rsidR="008B6FDB" w:rsidRPr="00A64779">
        <w:rPr>
          <w:rFonts w:ascii="Palatino Linotype" w:hAnsi="Palatino Linotype" w:cs="Arial"/>
          <w:b/>
        </w:rPr>
        <w:t xml:space="preserve"> de</w:t>
      </w:r>
      <w:r w:rsidR="003C44D8" w:rsidRPr="00A64779">
        <w:rPr>
          <w:rFonts w:ascii="Palatino Linotype" w:hAnsi="Palatino Linotype" w:cs="Arial"/>
          <w:b/>
        </w:rPr>
        <w:t xml:space="preserve"> </w:t>
      </w:r>
      <w:r w:rsidR="00113C60" w:rsidRPr="00A64779">
        <w:rPr>
          <w:rFonts w:ascii="Palatino Linotype" w:hAnsi="Palatino Linotype" w:cs="Arial"/>
          <w:b/>
        </w:rPr>
        <w:t xml:space="preserve">marzo al </w:t>
      </w:r>
      <w:r w:rsidR="0002484A" w:rsidRPr="00A64779">
        <w:rPr>
          <w:rFonts w:ascii="Palatino Linotype" w:hAnsi="Palatino Linotype" w:cs="Arial"/>
          <w:b/>
        </w:rPr>
        <w:t>diecinueve</w:t>
      </w:r>
      <w:r w:rsidR="00113C60" w:rsidRPr="00A64779">
        <w:rPr>
          <w:rFonts w:ascii="Palatino Linotype" w:hAnsi="Palatino Linotype" w:cs="Arial"/>
          <w:b/>
        </w:rPr>
        <w:t xml:space="preserve"> de abril </w:t>
      </w:r>
      <w:r w:rsidR="00D71F23" w:rsidRPr="00A64779">
        <w:rPr>
          <w:rFonts w:ascii="Palatino Linotype" w:hAnsi="Palatino Linotype" w:cs="Arial"/>
          <w:b/>
        </w:rPr>
        <w:t>de dos mil veintidós</w:t>
      </w:r>
      <w:r w:rsidRPr="00A64779">
        <w:rPr>
          <w:rFonts w:ascii="Palatino Linotype" w:hAnsi="Palatino Linotype" w:cs="Arial"/>
        </w:rPr>
        <w:t xml:space="preserve">, </w:t>
      </w:r>
      <w:r w:rsidR="00113C60" w:rsidRPr="00A64779">
        <w:rPr>
          <w:rFonts w:ascii="Palatino Linotype" w:eastAsiaTheme="minorEastAsia" w:hAnsi="Palatino Linotype" w:cs="Arial"/>
          <w:lang w:val="es-ES_tradnl"/>
        </w:rPr>
        <w:t xml:space="preserve">sin contemplar en el cómputo los días veintiséis y veintisiete de marzo, así como, dos, tres, nueve, diez, dieciséis y diecisiete de abril de dos mil veintidós, </w:t>
      </w:r>
      <w:bookmarkStart w:id="8" w:name="_Hlk62134391"/>
      <w:r w:rsidR="00113C60" w:rsidRPr="00A64779">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8"/>
      <w:r w:rsidR="00113C60" w:rsidRPr="00A64779">
        <w:rPr>
          <w:rFonts w:ascii="Palatino Linotype" w:eastAsiaTheme="minorEastAsia" w:hAnsi="Palatino Linotype" w:cs="Arial"/>
          <w:lang w:val="es-ES_tradnl"/>
        </w:rPr>
        <w:t xml:space="preserve">, así como, los días veintiuno de marzo y once, doce, trece, catorce y quince de abril de dos mil veintidós, por ser considerados como días inhábiles por </w:t>
      </w:r>
      <w:r w:rsidR="00113C60" w:rsidRPr="00A64779">
        <w:rPr>
          <w:rFonts w:ascii="Palatino Linotype" w:eastAsiaTheme="minorEastAsia" w:hAnsi="Palatino Linotype" w:cs="Arial"/>
          <w:lang w:val="es-ES_tradnl"/>
        </w:rPr>
        <w:lastRenderedPageBreak/>
        <w:t>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C3159D" w:rsidRPr="00A64779">
        <w:rPr>
          <w:rFonts w:ascii="Palatino Linotype" w:eastAsiaTheme="minorEastAsia" w:hAnsi="Palatino Linotype" w:cs="Arial"/>
          <w:lang w:val="es-ES_tradnl"/>
        </w:rPr>
        <w:t>.</w:t>
      </w:r>
    </w:p>
    <w:p w14:paraId="0780F56B" w14:textId="77777777" w:rsidR="00C3159D" w:rsidRPr="00A64779" w:rsidRDefault="00C3159D" w:rsidP="00EE4E5F">
      <w:pPr>
        <w:spacing w:line="360" w:lineRule="auto"/>
        <w:jc w:val="both"/>
        <w:rPr>
          <w:rFonts w:ascii="Palatino Linotype" w:eastAsiaTheme="minorEastAsia" w:hAnsi="Palatino Linotype" w:cs="Arial"/>
          <w:lang w:val="es-ES_tradnl"/>
        </w:rPr>
      </w:pPr>
    </w:p>
    <w:p w14:paraId="5F3175CC" w14:textId="45F776A6" w:rsidR="00C3159D" w:rsidRPr="00A64779" w:rsidRDefault="00C3159D" w:rsidP="00EE4E5F">
      <w:pPr>
        <w:spacing w:line="360" w:lineRule="auto"/>
        <w:ind w:left="-5" w:hanging="10"/>
        <w:jc w:val="both"/>
        <w:rPr>
          <w:rFonts w:ascii="Palatino Linotype" w:eastAsia="Palatino Linotype" w:hAnsi="Palatino Linotype" w:cs="Palatino Linotype"/>
          <w:lang w:eastAsia="es-MX"/>
        </w:rPr>
      </w:pPr>
      <w:r w:rsidRPr="00A64779">
        <w:rPr>
          <w:rFonts w:ascii="Palatino Linotype" w:eastAsia="Palatino Linotype" w:hAnsi="Palatino Linotype" w:cs="Palatino Linotype"/>
          <w:lang w:eastAsia="es-MX"/>
        </w:rPr>
        <w:t>En ese tenor, si el Recurso de Revisión que nos ocupa se interpuso el</w:t>
      </w:r>
      <w:r w:rsidRPr="00A64779">
        <w:rPr>
          <w:rFonts w:ascii="Palatino Linotype" w:eastAsia="Palatino Linotype" w:hAnsi="Palatino Linotype" w:cs="Palatino Linotype"/>
          <w:b/>
          <w:lang w:eastAsia="es-MX"/>
        </w:rPr>
        <w:t xml:space="preserve"> </w:t>
      </w:r>
      <w:r w:rsidR="00663645" w:rsidRPr="00A64779">
        <w:rPr>
          <w:rFonts w:ascii="Palatino Linotype" w:eastAsia="Palatino Linotype" w:hAnsi="Palatino Linotype" w:cs="Palatino Linotype"/>
          <w:b/>
          <w:lang w:eastAsia="es-MX"/>
        </w:rPr>
        <w:t xml:space="preserve">veintinueve de marzo </w:t>
      </w:r>
      <w:r w:rsidRPr="00A64779">
        <w:rPr>
          <w:rFonts w:ascii="Palatino Linotype" w:eastAsia="Palatino Linotype" w:hAnsi="Palatino Linotype" w:cs="Palatino Linotype"/>
          <w:b/>
          <w:lang w:eastAsia="es-MX"/>
        </w:rPr>
        <w:t>de dos mil veintidós,</w:t>
      </w:r>
      <w:r w:rsidRPr="00A64779">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8637F6A" w14:textId="77777777" w:rsidR="0002484A" w:rsidRPr="00A64779" w:rsidRDefault="0002484A" w:rsidP="00EE4E5F">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A64779" w:rsidRDefault="00200BFC" w:rsidP="00EE4E5F">
      <w:pPr>
        <w:autoSpaceDE w:val="0"/>
        <w:autoSpaceDN w:val="0"/>
        <w:adjustRightInd w:val="0"/>
        <w:spacing w:line="360" w:lineRule="auto"/>
        <w:ind w:right="49"/>
        <w:jc w:val="both"/>
        <w:rPr>
          <w:rFonts w:ascii="Palatino Linotype" w:hAnsi="Palatino Linotype"/>
          <w:b/>
        </w:rPr>
      </w:pPr>
      <w:r w:rsidRPr="00A64779">
        <w:rPr>
          <w:rFonts w:ascii="Palatino Linotype" w:hAnsi="Palatino Linotype" w:cs="Arial"/>
          <w:b/>
          <w:sz w:val="28"/>
        </w:rPr>
        <w:t>CUARTO</w:t>
      </w:r>
      <w:r w:rsidRPr="00A64779">
        <w:rPr>
          <w:rFonts w:ascii="Palatino Linotype" w:hAnsi="Palatino Linotype"/>
          <w:b/>
        </w:rPr>
        <w:t xml:space="preserve">. </w:t>
      </w:r>
      <w:r w:rsidR="0072617B" w:rsidRPr="00A64779">
        <w:rPr>
          <w:rFonts w:ascii="Palatino Linotype" w:hAnsi="Palatino Linotype"/>
          <w:b/>
        </w:rPr>
        <w:t xml:space="preserve">Procedibilidad. </w:t>
      </w:r>
    </w:p>
    <w:p w14:paraId="55D562D6" w14:textId="77777777" w:rsidR="005D6958" w:rsidRPr="00A64779" w:rsidRDefault="005D6958" w:rsidP="00EE4E5F">
      <w:pPr>
        <w:spacing w:line="360" w:lineRule="auto"/>
        <w:ind w:right="49"/>
        <w:jc w:val="both"/>
        <w:rPr>
          <w:rFonts w:ascii="Palatino Linotype" w:eastAsia="Palatino Linotype" w:hAnsi="Palatino Linotype" w:cs="Palatino Linotype"/>
        </w:rPr>
      </w:pPr>
      <w:r w:rsidRPr="00A64779">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763D8C2C" w14:textId="77777777" w:rsidR="005D6958" w:rsidRPr="00A64779" w:rsidRDefault="005D6958" w:rsidP="00EE4E5F">
      <w:pPr>
        <w:spacing w:line="360" w:lineRule="auto"/>
        <w:ind w:right="49"/>
        <w:jc w:val="both"/>
        <w:rPr>
          <w:rFonts w:ascii="Palatino Linotype" w:eastAsia="Palatino Linotype" w:hAnsi="Palatino Linotype" w:cs="Palatino Linotype"/>
        </w:rPr>
      </w:pPr>
    </w:p>
    <w:p w14:paraId="32376B6C" w14:textId="77777777" w:rsidR="005D6958" w:rsidRPr="00A64779" w:rsidRDefault="005D6958" w:rsidP="00EE4E5F">
      <w:pPr>
        <w:tabs>
          <w:tab w:val="left" w:pos="851"/>
        </w:tabs>
        <w:ind w:left="851" w:right="901"/>
        <w:jc w:val="both"/>
        <w:rPr>
          <w:rFonts w:ascii="Palatino Linotype" w:eastAsia="Palatino Linotype" w:hAnsi="Palatino Linotype" w:cs="Palatino Linotype"/>
          <w:b/>
          <w:i/>
          <w:sz w:val="22"/>
          <w:szCs w:val="22"/>
        </w:rPr>
      </w:pPr>
      <w:r w:rsidRPr="00A64779">
        <w:rPr>
          <w:rFonts w:ascii="Palatino Linotype" w:eastAsia="Palatino Linotype" w:hAnsi="Palatino Linotype" w:cs="Palatino Linotype"/>
          <w:b/>
          <w:i/>
          <w:sz w:val="22"/>
          <w:szCs w:val="22"/>
        </w:rPr>
        <w:t xml:space="preserve">“Artículo 180. </w:t>
      </w:r>
      <w:r w:rsidRPr="00A64779">
        <w:rPr>
          <w:rFonts w:ascii="Palatino Linotype" w:eastAsia="Palatino Linotype" w:hAnsi="Palatino Linotype" w:cs="Palatino Linotype"/>
          <w:i/>
          <w:sz w:val="22"/>
          <w:szCs w:val="22"/>
        </w:rPr>
        <w:t>El Recurso de Revisión contendrá:</w:t>
      </w:r>
      <w:r w:rsidRPr="00A64779">
        <w:rPr>
          <w:rFonts w:ascii="Palatino Linotype" w:eastAsia="Palatino Linotype" w:hAnsi="Palatino Linotype" w:cs="Palatino Linotype"/>
          <w:b/>
          <w:i/>
          <w:sz w:val="22"/>
          <w:szCs w:val="22"/>
        </w:rPr>
        <w:t xml:space="preserve"> </w:t>
      </w:r>
    </w:p>
    <w:p w14:paraId="1320D665" w14:textId="77777777" w:rsidR="005D6958" w:rsidRPr="00A64779" w:rsidRDefault="005D6958" w:rsidP="00EE4E5F">
      <w:pPr>
        <w:tabs>
          <w:tab w:val="left" w:pos="851"/>
        </w:tabs>
        <w:ind w:left="851" w:right="901"/>
        <w:jc w:val="both"/>
        <w:rPr>
          <w:rFonts w:ascii="Palatino Linotype" w:eastAsia="Palatino Linotype" w:hAnsi="Palatino Linotype" w:cs="Palatino Linotype"/>
          <w:b/>
          <w:i/>
          <w:sz w:val="22"/>
          <w:szCs w:val="22"/>
        </w:rPr>
      </w:pPr>
      <w:r w:rsidRPr="00A64779">
        <w:rPr>
          <w:rFonts w:ascii="Palatino Linotype" w:eastAsia="Palatino Linotype" w:hAnsi="Palatino Linotype" w:cs="Palatino Linotype"/>
          <w:b/>
          <w:i/>
          <w:sz w:val="22"/>
          <w:szCs w:val="22"/>
        </w:rPr>
        <w:t>…</w:t>
      </w:r>
    </w:p>
    <w:p w14:paraId="5C0EA6C0" w14:textId="77777777" w:rsidR="00507CBB" w:rsidRPr="00A64779" w:rsidRDefault="005D6958" w:rsidP="00EE4E5F">
      <w:pPr>
        <w:tabs>
          <w:tab w:val="left" w:pos="851"/>
        </w:tabs>
        <w:ind w:left="851" w:right="901"/>
        <w:jc w:val="both"/>
        <w:rPr>
          <w:rFonts w:ascii="Palatino Linotype" w:eastAsia="Palatino Linotype" w:hAnsi="Palatino Linotype" w:cs="Palatino Linotype"/>
          <w:i/>
          <w:sz w:val="22"/>
          <w:szCs w:val="22"/>
        </w:rPr>
      </w:pPr>
      <w:r w:rsidRPr="00A64779">
        <w:rPr>
          <w:rFonts w:ascii="Palatino Linotype" w:eastAsia="Palatino Linotype" w:hAnsi="Palatino Linotype" w:cs="Palatino Linotype"/>
          <w:b/>
          <w:i/>
          <w:sz w:val="22"/>
          <w:szCs w:val="22"/>
        </w:rPr>
        <w:t xml:space="preserve">II. El nombre del solicitante </w:t>
      </w:r>
      <w:r w:rsidRPr="00A64779">
        <w:rPr>
          <w:rFonts w:ascii="Palatino Linotype" w:eastAsia="Palatino Linotype" w:hAnsi="Palatino Linotype" w:cs="Palatino Linotype"/>
          <w:b/>
          <w:i/>
          <w:color w:val="222222"/>
          <w:sz w:val="22"/>
          <w:szCs w:val="22"/>
        </w:rPr>
        <w:t>que</w:t>
      </w:r>
      <w:r w:rsidRPr="00A64779">
        <w:rPr>
          <w:rFonts w:ascii="Palatino Linotype" w:eastAsia="Palatino Linotype" w:hAnsi="Palatino Linotype" w:cs="Palatino Linotype"/>
          <w:b/>
          <w:i/>
          <w:sz w:val="22"/>
          <w:szCs w:val="22"/>
        </w:rPr>
        <w:t xml:space="preserve"> recurre </w:t>
      </w:r>
      <w:r w:rsidRPr="00A64779">
        <w:rPr>
          <w:rFonts w:ascii="Palatino Linotype" w:eastAsia="Palatino Linotype" w:hAnsi="Palatino Linotype" w:cs="Palatino Linotype"/>
          <w:i/>
          <w:sz w:val="22"/>
          <w:szCs w:val="22"/>
        </w:rPr>
        <w:t xml:space="preserve">o de su representante y, en su caso, </w:t>
      </w:r>
    </w:p>
    <w:p w14:paraId="6DCD9118" w14:textId="65828AAB" w:rsidR="005D6958" w:rsidRPr="00A64779" w:rsidRDefault="005D6958" w:rsidP="00EE4E5F">
      <w:pPr>
        <w:tabs>
          <w:tab w:val="left" w:pos="851"/>
        </w:tabs>
        <w:ind w:left="851" w:right="901"/>
        <w:jc w:val="both"/>
        <w:rPr>
          <w:rFonts w:ascii="Palatino Linotype" w:eastAsia="Palatino Linotype" w:hAnsi="Palatino Linotype" w:cs="Palatino Linotype"/>
          <w:i/>
          <w:sz w:val="22"/>
          <w:szCs w:val="22"/>
        </w:rPr>
      </w:pPr>
      <w:r w:rsidRPr="00A64779">
        <w:rPr>
          <w:rFonts w:ascii="Palatino Linotype" w:eastAsia="Palatino Linotype" w:hAnsi="Palatino Linotype" w:cs="Palatino Linotype"/>
          <w:i/>
          <w:sz w:val="22"/>
          <w:szCs w:val="22"/>
        </w:rPr>
        <w:t>…</w:t>
      </w:r>
    </w:p>
    <w:p w14:paraId="02442C99" w14:textId="77777777" w:rsidR="005D6958" w:rsidRPr="00A64779" w:rsidRDefault="005D6958" w:rsidP="00EE4E5F">
      <w:pPr>
        <w:tabs>
          <w:tab w:val="left" w:pos="851"/>
        </w:tabs>
        <w:ind w:left="851" w:right="901"/>
        <w:jc w:val="both"/>
        <w:rPr>
          <w:rFonts w:ascii="Palatino Linotype" w:eastAsia="Palatino Linotype" w:hAnsi="Palatino Linotype" w:cs="Palatino Linotype"/>
          <w:b/>
          <w:i/>
          <w:sz w:val="22"/>
          <w:szCs w:val="22"/>
        </w:rPr>
      </w:pPr>
      <w:r w:rsidRPr="00A64779">
        <w:rPr>
          <w:rFonts w:ascii="Palatino Linotype" w:eastAsia="Palatino Linotype" w:hAnsi="Palatino Linotype" w:cs="Palatino Linotype"/>
          <w:b/>
          <w:i/>
          <w:sz w:val="22"/>
          <w:szCs w:val="22"/>
        </w:rPr>
        <w:t xml:space="preserve">En caso de </w:t>
      </w:r>
      <w:r w:rsidRPr="00A64779">
        <w:rPr>
          <w:rFonts w:ascii="Palatino Linotype" w:eastAsia="Palatino Linotype" w:hAnsi="Palatino Linotype" w:cs="Palatino Linotype"/>
          <w:b/>
          <w:i/>
          <w:color w:val="222222"/>
          <w:sz w:val="22"/>
          <w:szCs w:val="22"/>
        </w:rPr>
        <w:t>que</w:t>
      </w:r>
      <w:r w:rsidRPr="00A64779">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A64779">
        <w:rPr>
          <w:rFonts w:ascii="Palatino Linotype" w:eastAsia="Palatino Linotype" w:hAnsi="Palatino Linotype" w:cs="Palatino Linotype"/>
          <w:i/>
          <w:sz w:val="22"/>
          <w:szCs w:val="22"/>
        </w:rPr>
        <w:t>, IV, VII y VIII.</w:t>
      </w:r>
      <w:r w:rsidRPr="00A64779">
        <w:rPr>
          <w:rFonts w:ascii="Palatino Linotype" w:eastAsia="Palatino Linotype" w:hAnsi="Palatino Linotype" w:cs="Palatino Linotype"/>
          <w:b/>
          <w:i/>
          <w:sz w:val="22"/>
          <w:szCs w:val="22"/>
        </w:rPr>
        <w:t>”</w:t>
      </w:r>
    </w:p>
    <w:p w14:paraId="0C6FAC32" w14:textId="77777777" w:rsidR="005D6958" w:rsidRPr="00A64779" w:rsidRDefault="005D6958" w:rsidP="00EE4E5F">
      <w:pPr>
        <w:tabs>
          <w:tab w:val="left" w:pos="851"/>
        </w:tabs>
        <w:ind w:left="851" w:right="901"/>
        <w:jc w:val="both"/>
        <w:rPr>
          <w:rFonts w:ascii="Palatino Linotype" w:eastAsia="Palatino Linotype" w:hAnsi="Palatino Linotype" w:cs="Palatino Linotype"/>
          <w:i/>
          <w:sz w:val="22"/>
          <w:szCs w:val="22"/>
        </w:rPr>
      </w:pPr>
      <w:r w:rsidRPr="00A64779">
        <w:rPr>
          <w:rFonts w:ascii="Palatino Linotype" w:eastAsia="Palatino Linotype" w:hAnsi="Palatino Linotype" w:cs="Palatino Linotype"/>
          <w:i/>
          <w:sz w:val="22"/>
          <w:szCs w:val="22"/>
        </w:rPr>
        <w:t>(Énfasis añadido)</w:t>
      </w:r>
    </w:p>
    <w:p w14:paraId="332DC000" w14:textId="77777777" w:rsidR="005D6958" w:rsidRPr="00A64779" w:rsidRDefault="005D6958" w:rsidP="00EE4E5F">
      <w:pPr>
        <w:tabs>
          <w:tab w:val="left" w:pos="851"/>
        </w:tabs>
        <w:ind w:right="901"/>
        <w:jc w:val="both"/>
        <w:rPr>
          <w:rFonts w:ascii="Palatino Linotype" w:eastAsia="Palatino Linotype" w:hAnsi="Palatino Linotype" w:cs="Palatino Linotype"/>
          <w:i/>
          <w:sz w:val="22"/>
          <w:szCs w:val="22"/>
        </w:rPr>
      </w:pPr>
    </w:p>
    <w:p w14:paraId="7D2B958E" w14:textId="77777777" w:rsidR="005D6958" w:rsidRPr="00A64779" w:rsidRDefault="005D6958" w:rsidP="00EE4E5F">
      <w:pPr>
        <w:spacing w:line="360" w:lineRule="auto"/>
        <w:jc w:val="both"/>
        <w:rPr>
          <w:rFonts w:ascii="Palatino Linotype" w:eastAsia="Palatino Linotype" w:hAnsi="Palatino Linotype" w:cs="Palatino Linotype"/>
        </w:rPr>
      </w:pPr>
      <w:r w:rsidRPr="00A64779">
        <w:rPr>
          <w:rFonts w:ascii="Palatino Linotype" w:eastAsia="Palatino Linotype" w:hAnsi="Palatino Linotype" w:cs="Palatino Linotype"/>
        </w:rPr>
        <w:lastRenderedPageBreak/>
        <w:t>Es así que, derivado que el Recurso de Revisión materia del presente asunto, se interpuso de manera electrónica, no es necesario que contenga determinados requisitos, entre ellos, el nombre</w:t>
      </w:r>
      <w:r w:rsidRPr="00A64779">
        <w:rPr>
          <w:rFonts w:ascii="Palatino Linotype" w:eastAsia="Palatino Linotype" w:hAnsi="Palatino Linotype" w:cs="Palatino Linotype"/>
          <w:b/>
        </w:rPr>
        <w:t>;</w:t>
      </w:r>
      <w:r w:rsidRPr="00A64779">
        <w:rPr>
          <w:rFonts w:ascii="Palatino Linotype" w:eastAsia="Palatino Linotype" w:hAnsi="Palatino Linotype" w:cs="Palatino Linotype"/>
        </w:rPr>
        <w:t xml:space="preserve"> por lo que, en el presente caso, al haber sido presentado el Recurso de Revisión vía </w:t>
      </w:r>
      <w:r w:rsidRPr="00A64779">
        <w:rPr>
          <w:rFonts w:ascii="Palatino Linotype" w:eastAsia="Palatino Linotype" w:hAnsi="Palatino Linotype" w:cs="Palatino Linotype"/>
          <w:b/>
        </w:rPr>
        <w:t>SAIMEX</w:t>
      </w:r>
      <w:r w:rsidRPr="00A64779">
        <w:rPr>
          <w:rFonts w:ascii="Palatino Linotype" w:eastAsia="Palatino Linotype" w:hAnsi="Palatino Linotype" w:cs="Palatino Linotype"/>
        </w:rPr>
        <w:t>, dicho requisito resulta innecesario.</w:t>
      </w:r>
    </w:p>
    <w:p w14:paraId="0C156A2E" w14:textId="77777777" w:rsidR="005D6958" w:rsidRPr="00A64779" w:rsidRDefault="005D6958" w:rsidP="00EE4E5F">
      <w:pPr>
        <w:spacing w:line="360" w:lineRule="auto"/>
        <w:jc w:val="both"/>
        <w:rPr>
          <w:rFonts w:ascii="Palatino Linotype" w:eastAsia="Palatino Linotype" w:hAnsi="Palatino Linotype" w:cs="Palatino Linotype"/>
          <w:b/>
        </w:rPr>
      </w:pPr>
    </w:p>
    <w:p w14:paraId="2C970CB3" w14:textId="77777777" w:rsidR="005D6958" w:rsidRPr="00A64779" w:rsidRDefault="005D6958" w:rsidP="00EE4E5F">
      <w:pPr>
        <w:spacing w:line="360" w:lineRule="auto"/>
        <w:jc w:val="both"/>
        <w:rPr>
          <w:rFonts w:ascii="Palatino Linotype" w:eastAsia="Palatino Linotype" w:hAnsi="Palatino Linotype" w:cs="Palatino Linotype"/>
          <w:color w:val="000000"/>
        </w:rPr>
      </w:pPr>
      <w:r w:rsidRPr="00A64779">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A64779">
        <w:rPr>
          <w:rFonts w:ascii="Palatino Linotype" w:eastAsia="Palatino Linotype" w:hAnsi="Palatino Linotype" w:cs="Palatino Linotype"/>
          <w:color w:val="000000"/>
        </w:rPr>
        <w:t xml:space="preserve">sin necesidad de acreditar interés alguno o justificar su utilización, de lo que se infiere que para el </w:t>
      </w:r>
      <w:r w:rsidRPr="00A64779">
        <w:rPr>
          <w:rFonts w:ascii="Palatino Linotype" w:eastAsia="Palatino Linotype" w:hAnsi="Palatino Linotype" w:cs="Palatino Linotype"/>
        </w:rPr>
        <w:t>ejercicio</w:t>
      </w:r>
      <w:r w:rsidRPr="00A64779">
        <w:rPr>
          <w:rFonts w:ascii="Palatino Linotype" w:eastAsia="Palatino Linotype" w:hAnsi="Palatino Linotype" w:cs="Palatino Linotype"/>
          <w:color w:val="000000"/>
        </w:rPr>
        <w:t xml:space="preserve"> del derecho de Acceso a la Información Pública, </w:t>
      </w:r>
      <w:r w:rsidRPr="00A64779">
        <w:rPr>
          <w:rFonts w:ascii="Palatino Linotype" w:eastAsia="Palatino Linotype" w:hAnsi="Palatino Linotype" w:cs="Palatino Linotype"/>
          <w:b/>
          <w:color w:val="000000"/>
          <w:u w:val="single"/>
        </w:rPr>
        <w:t xml:space="preserve">el nombre no es un requisito </w:t>
      </w:r>
      <w:r w:rsidRPr="00A64779">
        <w:rPr>
          <w:rFonts w:ascii="Palatino Linotype" w:eastAsia="Palatino Linotype" w:hAnsi="Palatino Linotype" w:cs="Palatino Linotype"/>
          <w:b/>
          <w:i/>
          <w:color w:val="000000"/>
          <w:u w:val="single"/>
        </w:rPr>
        <w:t>sine qua non</w:t>
      </w:r>
      <w:r w:rsidRPr="00A64779">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9CF0C64" w14:textId="77777777" w:rsidR="005D6958" w:rsidRPr="00A64779" w:rsidRDefault="005D6958" w:rsidP="00EE4E5F">
      <w:pPr>
        <w:spacing w:line="360" w:lineRule="auto"/>
        <w:jc w:val="both"/>
        <w:rPr>
          <w:rFonts w:ascii="Palatino Linotype" w:eastAsia="Palatino Linotype" w:hAnsi="Palatino Linotype" w:cs="Palatino Linotype"/>
          <w:color w:val="000000"/>
        </w:rPr>
      </w:pPr>
    </w:p>
    <w:p w14:paraId="571B183E" w14:textId="77777777" w:rsidR="005D6958" w:rsidRPr="00A64779" w:rsidRDefault="005D6958" w:rsidP="00EE4E5F">
      <w:pPr>
        <w:spacing w:line="360" w:lineRule="auto"/>
        <w:jc w:val="both"/>
        <w:rPr>
          <w:rFonts w:ascii="Palatino Linotype" w:eastAsia="Palatino Linotype" w:hAnsi="Palatino Linotype" w:cs="Palatino Linotype"/>
        </w:rPr>
      </w:pPr>
      <w:r w:rsidRPr="00A64779">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F2C7E1E" w14:textId="77777777" w:rsidR="00507CBB" w:rsidRPr="00A64779" w:rsidRDefault="00507CBB" w:rsidP="00EE4E5F">
      <w:pPr>
        <w:spacing w:line="360" w:lineRule="auto"/>
        <w:jc w:val="both"/>
        <w:rPr>
          <w:rFonts w:ascii="Palatino Linotype" w:eastAsia="Palatino Linotype" w:hAnsi="Palatino Linotype" w:cs="Palatino Linotype"/>
          <w:sz w:val="22"/>
          <w:szCs w:val="22"/>
        </w:rPr>
      </w:pPr>
    </w:p>
    <w:p w14:paraId="08229178" w14:textId="77777777" w:rsidR="005D6958" w:rsidRPr="00A64779" w:rsidRDefault="005D6958" w:rsidP="00EE4E5F">
      <w:pPr>
        <w:spacing w:line="360" w:lineRule="auto"/>
        <w:jc w:val="both"/>
        <w:rPr>
          <w:rFonts w:ascii="Palatino Linotype" w:eastAsia="Palatino Linotype" w:hAnsi="Palatino Linotype" w:cs="Palatino Linotype"/>
        </w:rPr>
      </w:pPr>
      <w:r w:rsidRPr="00A64779">
        <w:rPr>
          <w:rFonts w:ascii="Palatino Linotype" w:eastAsia="Palatino Linotype" w:hAnsi="Palatino Linotype" w:cs="Palatino Linotype"/>
        </w:rPr>
        <w:t xml:space="preserve">Asimismo, se estima que el requisito relativo al nombre de </w:t>
      </w:r>
      <w:r w:rsidRPr="00A64779">
        <w:rPr>
          <w:rFonts w:ascii="Palatino Linotype" w:eastAsia="Palatino Linotype" w:hAnsi="Palatino Linotype" w:cs="Palatino Linotype"/>
          <w:b/>
        </w:rPr>
        <w:t>EL RECURRENTE</w:t>
      </w:r>
      <w:r w:rsidRPr="00A64779">
        <w:rPr>
          <w:rFonts w:ascii="Palatino Linotype" w:eastAsia="Palatino Linotype" w:hAnsi="Palatino Linotype" w:cs="Palatino Linotype"/>
        </w:rPr>
        <w:t xml:space="preserve">  no constituye un presupuesto indispensable de procedibilidad de los recursos de revisión, </w:t>
      </w:r>
      <w:r w:rsidRPr="00A64779">
        <w:rPr>
          <w:rFonts w:ascii="Palatino Linotype" w:eastAsia="Palatino Linotype" w:hAnsi="Palatino Linotype" w:cs="Palatino Linotype"/>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64779">
        <w:rPr>
          <w:rFonts w:ascii="Palatino Linotype" w:eastAsia="Palatino Linotype" w:hAnsi="Palatino Linotype" w:cs="Palatino Linotype"/>
          <w:b/>
        </w:rPr>
        <w:t xml:space="preserve">EL RECURRENTE </w:t>
      </w:r>
      <w:r w:rsidRPr="00A64779">
        <w:rPr>
          <w:rFonts w:ascii="Palatino Linotype" w:eastAsia="Palatino Linotype" w:hAnsi="Palatino Linotype" w:cs="Palatino Linotype"/>
        </w:rPr>
        <w:t xml:space="preserve"> es la misma persona que realizó la solicitud de Acceso a la Información Pública que ahora se impugna.</w:t>
      </w:r>
    </w:p>
    <w:p w14:paraId="31336849" w14:textId="77777777" w:rsidR="005D6958" w:rsidRPr="00A64779" w:rsidRDefault="005D6958" w:rsidP="00EE4E5F">
      <w:pPr>
        <w:tabs>
          <w:tab w:val="left" w:pos="851"/>
        </w:tabs>
        <w:ind w:left="851" w:right="901"/>
        <w:jc w:val="both"/>
        <w:rPr>
          <w:rFonts w:ascii="Palatino Linotype" w:eastAsia="Palatino Linotype" w:hAnsi="Palatino Linotype" w:cs="Palatino Linotype"/>
          <w:sz w:val="22"/>
          <w:szCs w:val="22"/>
        </w:rPr>
      </w:pPr>
    </w:p>
    <w:p w14:paraId="1C347B22" w14:textId="77777777" w:rsidR="005D6958" w:rsidRPr="00A64779" w:rsidRDefault="005D6958" w:rsidP="00EE4E5F">
      <w:pPr>
        <w:spacing w:line="360" w:lineRule="auto"/>
        <w:jc w:val="both"/>
        <w:rPr>
          <w:rFonts w:ascii="Palatino Linotype" w:eastAsia="Palatino Linotype" w:hAnsi="Palatino Linotype" w:cs="Palatino Linotype"/>
        </w:rPr>
      </w:pPr>
      <w:r w:rsidRPr="00A64779">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3F3EC4F" w14:textId="77777777" w:rsidR="00EE53EA" w:rsidRPr="00A64779" w:rsidRDefault="00EE53EA" w:rsidP="00EE4E5F">
      <w:pPr>
        <w:spacing w:line="360" w:lineRule="auto"/>
        <w:jc w:val="both"/>
        <w:rPr>
          <w:rFonts w:ascii="Palatino Linotype" w:eastAsia="Palatino Linotype" w:hAnsi="Palatino Linotype" w:cs="Palatino Linotype"/>
        </w:rPr>
      </w:pPr>
    </w:p>
    <w:p w14:paraId="2350792D" w14:textId="71BF0BA6" w:rsidR="002B0E32" w:rsidRPr="00A64779" w:rsidRDefault="00CE0362" w:rsidP="00EE4E5F">
      <w:pPr>
        <w:spacing w:line="360" w:lineRule="auto"/>
        <w:jc w:val="both"/>
        <w:rPr>
          <w:rFonts w:ascii="Palatino Linotype" w:hAnsi="Palatino Linotype"/>
          <w:szCs w:val="17"/>
          <w:lang w:eastAsia="es-ES_tradnl"/>
        </w:rPr>
      </w:pPr>
      <w:r w:rsidRPr="00A64779">
        <w:rPr>
          <w:rFonts w:ascii="Palatino Linotype" w:hAnsi="Palatino Linotype" w:cs="Arial"/>
          <w:b/>
          <w:sz w:val="28"/>
          <w:szCs w:val="28"/>
        </w:rPr>
        <w:t>QUINTO</w:t>
      </w:r>
      <w:r w:rsidRPr="00A64779">
        <w:rPr>
          <w:rFonts w:ascii="Palatino Linotype" w:hAnsi="Palatino Linotype" w:cs="Arial"/>
          <w:b/>
        </w:rPr>
        <w:t xml:space="preserve">. </w:t>
      </w:r>
      <w:r w:rsidR="00654EE8" w:rsidRPr="00A64779">
        <w:rPr>
          <w:rFonts w:ascii="Palatino Linotype" w:hAnsi="Palatino Linotype" w:cs="Arial"/>
          <w:b/>
        </w:rPr>
        <w:t>Estudio y análisis del asunto.</w:t>
      </w:r>
    </w:p>
    <w:p w14:paraId="491F98E4" w14:textId="77777777" w:rsidR="002316C1" w:rsidRPr="00A64779" w:rsidRDefault="002316C1" w:rsidP="00EE4E5F">
      <w:pPr>
        <w:spacing w:line="360" w:lineRule="auto"/>
        <w:jc w:val="both"/>
        <w:rPr>
          <w:rFonts w:ascii="Palatino Linotype" w:hAnsi="Palatino Linotype" w:cs="Arial"/>
        </w:rPr>
      </w:pPr>
      <w:r w:rsidRPr="00A64779">
        <w:rPr>
          <w:rFonts w:ascii="Palatino Linotype" w:hAnsi="Palatino Linotype" w:cs="Arial"/>
        </w:rPr>
        <w:t xml:space="preserve">Una vez determinada la vía sobre la que versará el presente recurso, y previa revisión del expediente electrónico formado en </w:t>
      </w:r>
      <w:r w:rsidRPr="00A64779">
        <w:rPr>
          <w:rFonts w:ascii="Palatino Linotype" w:hAnsi="Palatino Linotype" w:cs="Arial"/>
          <w:b/>
        </w:rPr>
        <w:t>EL SAIMEX</w:t>
      </w:r>
      <w:r w:rsidRPr="00A64779">
        <w:rPr>
          <w:rFonts w:ascii="Palatino Linotype" w:hAnsi="Palatino Linotype" w:cs="Arial"/>
        </w:rPr>
        <w:t xml:space="preserve"> con motivo de la solicitud de información y del recurso a que da origen, es de señalar que el análisis del presente, se </w:t>
      </w:r>
      <w:r w:rsidRPr="00A64779">
        <w:rPr>
          <w:rFonts w:ascii="Palatino Linotype" w:hAnsi="Palatino Linotype" w:cs="Arial"/>
        </w:rPr>
        <w:lastRenderedPageBreak/>
        <w:t xml:space="preserve">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A64779">
        <w:rPr>
          <w:rFonts w:ascii="Palatino Linotype" w:hAnsi="Palatino Linotype"/>
        </w:rPr>
        <w:t>Ley de Transparencia y Acceso a la Información Pública del Estado de México y Municipios</w:t>
      </w:r>
      <w:r w:rsidRPr="00A64779">
        <w:rPr>
          <w:rFonts w:ascii="Palatino Linotype" w:hAnsi="Palatino Linotype" w:cs="Arial"/>
        </w:rPr>
        <w:t>.</w:t>
      </w:r>
    </w:p>
    <w:p w14:paraId="571C9821" w14:textId="77777777" w:rsidR="0046459D" w:rsidRPr="00A64779" w:rsidRDefault="0046459D" w:rsidP="00EE4E5F">
      <w:pPr>
        <w:widowControl w:val="0"/>
        <w:autoSpaceDE w:val="0"/>
        <w:autoSpaceDN w:val="0"/>
        <w:adjustRightInd w:val="0"/>
        <w:spacing w:line="360" w:lineRule="auto"/>
        <w:jc w:val="both"/>
        <w:rPr>
          <w:rFonts w:ascii="Palatino Linotype" w:hAnsi="Palatino Linotype" w:cs="Arial"/>
          <w:lang w:eastAsia="es-MX"/>
        </w:rPr>
      </w:pPr>
    </w:p>
    <w:p w14:paraId="1F6BE5EB" w14:textId="77777777" w:rsidR="002F04CB" w:rsidRPr="00A64779" w:rsidRDefault="002F04CB" w:rsidP="00EE4E5F">
      <w:pPr>
        <w:spacing w:line="360" w:lineRule="auto"/>
        <w:jc w:val="both"/>
        <w:rPr>
          <w:rFonts w:ascii="Palatino Linotype" w:hAnsi="Palatino Linotype" w:cs="Arial"/>
          <w:color w:val="000000" w:themeColor="text1"/>
        </w:rPr>
      </w:pPr>
      <w:r w:rsidRPr="00A64779">
        <w:rPr>
          <w:rFonts w:ascii="Palatino Linotype" w:hAnsi="Palatino Linotype"/>
          <w:color w:val="222222"/>
          <w:lang w:eastAsia="es-MX"/>
        </w:rPr>
        <w:t xml:space="preserve">Primeramente, es importante señalar que </w:t>
      </w:r>
      <w:r w:rsidRPr="00A64779">
        <w:rPr>
          <w:rFonts w:ascii="Palatino Linotype" w:hAnsi="Palatino Linotype"/>
          <w:b/>
          <w:color w:val="222222"/>
          <w:lang w:eastAsia="es-MX"/>
        </w:rPr>
        <w:t xml:space="preserve">EL SUJETO OBLIGADO </w:t>
      </w:r>
      <w:r w:rsidRPr="00A64779">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A64779">
        <w:rPr>
          <w:rFonts w:ascii="Palatino Linotype" w:hAnsi="Palatino Linotype" w:cs="Arial"/>
          <w:color w:val="000000" w:themeColor="text1"/>
        </w:rPr>
        <w:t xml:space="preserve">. </w:t>
      </w:r>
    </w:p>
    <w:p w14:paraId="09601B53" w14:textId="77777777" w:rsidR="002F04CB" w:rsidRPr="00A64779" w:rsidRDefault="002F04CB" w:rsidP="00EE4E5F">
      <w:pPr>
        <w:spacing w:line="360" w:lineRule="auto"/>
        <w:jc w:val="both"/>
        <w:rPr>
          <w:rFonts w:ascii="Palatino Linotype" w:hAnsi="Palatino Linotype"/>
          <w:color w:val="222222"/>
          <w:lang w:eastAsia="es-MX"/>
        </w:rPr>
      </w:pPr>
    </w:p>
    <w:p w14:paraId="47050669" w14:textId="77777777" w:rsidR="002F04CB" w:rsidRPr="00A64779" w:rsidRDefault="002F04CB" w:rsidP="00EE4E5F">
      <w:pPr>
        <w:spacing w:line="360" w:lineRule="auto"/>
        <w:jc w:val="both"/>
        <w:rPr>
          <w:rFonts w:ascii="Palatino Linotype" w:hAnsi="Palatino Linotype"/>
          <w:color w:val="222222"/>
          <w:lang w:eastAsia="es-MX"/>
        </w:rPr>
      </w:pPr>
      <w:r w:rsidRPr="00A64779">
        <w:rPr>
          <w:rFonts w:ascii="Palatino Linotype" w:hAnsi="Palatino Linotype"/>
          <w:color w:val="222222"/>
          <w:lang w:eastAsia="es-MX"/>
        </w:rPr>
        <w:t xml:space="preserve">Por lo que, el hecho de que </w:t>
      </w:r>
      <w:r w:rsidRPr="00A64779">
        <w:rPr>
          <w:rFonts w:ascii="Palatino Linotype" w:hAnsi="Palatino Linotype"/>
          <w:b/>
          <w:bCs/>
          <w:color w:val="222222"/>
          <w:lang w:eastAsia="es-MX"/>
        </w:rPr>
        <w:t>EL SUJETO OBLIGADO</w:t>
      </w:r>
      <w:r w:rsidRPr="00A64779">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3941D6C" w14:textId="77777777" w:rsidR="002F04CB" w:rsidRPr="00A64779" w:rsidRDefault="002F04CB" w:rsidP="00EE4E5F">
      <w:pPr>
        <w:shd w:val="clear" w:color="auto" w:fill="FFFFFF"/>
        <w:ind w:left="851" w:right="902"/>
        <w:jc w:val="both"/>
        <w:rPr>
          <w:rFonts w:ascii="Palatino Linotype" w:hAnsi="Palatino Linotype"/>
          <w:i/>
          <w:iCs/>
          <w:color w:val="222222"/>
          <w:sz w:val="22"/>
          <w:szCs w:val="22"/>
          <w:lang w:eastAsia="es-MX"/>
        </w:rPr>
      </w:pPr>
      <w:r w:rsidRPr="00A64779">
        <w:rPr>
          <w:rFonts w:ascii="Palatino Linotype" w:hAnsi="Palatino Linotype"/>
          <w:i/>
          <w:iCs/>
          <w:color w:val="222222"/>
          <w:sz w:val="22"/>
          <w:szCs w:val="22"/>
          <w:lang w:eastAsia="es-MX"/>
        </w:rPr>
        <w:t>“</w:t>
      </w:r>
      <w:r w:rsidRPr="00A64779">
        <w:rPr>
          <w:rFonts w:ascii="Palatino Linotype" w:hAnsi="Palatino Linotype"/>
          <w:b/>
          <w:bCs/>
          <w:i/>
          <w:iCs/>
          <w:color w:val="222222"/>
          <w:sz w:val="22"/>
          <w:szCs w:val="22"/>
          <w:lang w:eastAsia="es-MX"/>
        </w:rPr>
        <w:t>Artículo 12.</w:t>
      </w:r>
      <w:r w:rsidRPr="00A64779">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B7B448E" w14:textId="77777777" w:rsidR="002F04CB" w:rsidRPr="00A64779" w:rsidRDefault="002F04CB" w:rsidP="00EE4E5F">
      <w:pPr>
        <w:shd w:val="clear" w:color="auto" w:fill="FFFFFF"/>
        <w:ind w:left="851" w:right="902"/>
        <w:jc w:val="both"/>
        <w:rPr>
          <w:rFonts w:ascii="Palatino Linotype" w:hAnsi="Palatino Linotype"/>
          <w:i/>
          <w:iCs/>
          <w:color w:val="222222"/>
          <w:sz w:val="22"/>
          <w:szCs w:val="22"/>
          <w:lang w:eastAsia="es-MX"/>
        </w:rPr>
      </w:pPr>
      <w:r w:rsidRPr="00A64779">
        <w:rPr>
          <w:rFonts w:ascii="Palatino Linotype" w:hAnsi="Palatino Linotype"/>
          <w:i/>
          <w:iCs/>
          <w:color w:val="222222"/>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EF8E419" w14:textId="77777777" w:rsidR="006B70FB" w:rsidRPr="00A64779" w:rsidRDefault="006B70FB" w:rsidP="00EE4E5F">
      <w:pPr>
        <w:shd w:val="clear" w:color="auto" w:fill="FFFFFF"/>
        <w:ind w:left="851" w:right="902"/>
        <w:jc w:val="both"/>
        <w:rPr>
          <w:rFonts w:ascii="Palatino Linotype" w:hAnsi="Palatino Linotype"/>
          <w:i/>
          <w:iCs/>
          <w:color w:val="222222"/>
          <w:sz w:val="22"/>
          <w:szCs w:val="22"/>
          <w:lang w:eastAsia="es-MX"/>
        </w:rPr>
      </w:pPr>
    </w:p>
    <w:p w14:paraId="677CB2BE" w14:textId="77777777" w:rsidR="002F04CB" w:rsidRPr="00A64779" w:rsidRDefault="002F04CB" w:rsidP="00EE4E5F">
      <w:pPr>
        <w:spacing w:line="360" w:lineRule="auto"/>
        <w:jc w:val="both"/>
        <w:rPr>
          <w:rFonts w:ascii="Palatino Linotype" w:hAnsi="Palatino Linotype"/>
          <w:color w:val="222222"/>
          <w:lang w:eastAsia="es-MX"/>
        </w:rPr>
      </w:pPr>
      <w:r w:rsidRPr="00A64779">
        <w:rPr>
          <w:rFonts w:ascii="Palatino Linotype" w:hAnsi="Palatino Linotype"/>
          <w:color w:val="222222"/>
          <w:lang w:eastAsia="es-MX"/>
        </w:rPr>
        <w:t xml:space="preserve">En atención a lo anterior, el estudio de la naturaleza jurídica de la información pública solicitada, tiene por objeto determinar si </w:t>
      </w:r>
      <w:r w:rsidRPr="00A64779">
        <w:rPr>
          <w:rFonts w:ascii="Palatino Linotype" w:hAnsi="Palatino Linotype"/>
          <w:b/>
          <w:color w:val="222222"/>
          <w:lang w:eastAsia="es-MX"/>
        </w:rPr>
        <w:t xml:space="preserve">EL SUJETO OBLIGADO </w:t>
      </w:r>
      <w:r w:rsidRPr="00A64779">
        <w:rPr>
          <w:rFonts w:ascii="Palatino Linotype" w:hAnsi="Palatino Linotype"/>
          <w:color w:val="222222"/>
          <w:lang w:eastAsia="es-MX"/>
        </w:rPr>
        <w:t>la</w:t>
      </w:r>
      <w:r w:rsidRPr="00A64779">
        <w:rPr>
          <w:rFonts w:ascii="Palatino Linotype" w:hAnsi="Palatino Linotype"/>
          <w:b/>
          <w:color w:val="222222"/>
          <w:lang w:eastAsia="es-MX"/>
        </w:rPr>
        <w:t xml:space="preserve"> </w:t>
      </w:r>
      <w:r w:rsidRPr="00A64779">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A64779">
        <w:rPr>
          <w:rFonts w:ascii="Palatino Linotype" w:hAnsi="Palatino Linotype"/>
          <w:b/>
          <w:color w:val="222222"/>
          <w:lang w:eastAsia="es-MX"/>
        </w:rPr>
        <w:t>EL SUJETO OBLIGADO</w:t>
      </w:r>
      <w:r w:rsidRPr="00A64779">
        <w:rPr>
          <w:rFonts w:ascii="Palatino Linotype" w:hAnsi="Palatino Linotype"/>
          <w:color w:val="222222"/>
          <w:lang w:eastAsia="es-MX"/>
        </w:rPr>
        <w:t>, dicha información, fue admitida por el mismo; actualizándose el supuesto artículo 12 de la Ley de la materia, anteriormente referido.</w:t>
      </w:r>
    </w:p>
    <w:p w14:paraId="35E21750" w14:textId="77777777" w:rsidR="002F04CB" w:rsidRPr="00A64779" w:rsidRDefault="002F04CB" w:rsidP="00EE4E5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DA52E4E" w14:textId="11CF0287" w:rsidR="002F04CB" w:rsidRPr="00A64779" w:rsidRDefault="002F04CB" w:rsidP="00EE4E5F">
      <w:pPr>
        <w:pStyle w:val="Prrafodelista"/>
        <w:widowControl w:val="0"/>
        <w:autoSpaceDE w:val="0"/>
        <w:autoSpaceDN w:val="0"/>
        <w:adjustRightInd w:val="0"/>
        <w:spacing w:line="360" w:lineRule="auto"/>
        <w:ind w:left="0"/>
        <w:jc w:val="both"/>
        <w:rPr>
          <w:rFonts w:ascii="Palatino Linotype" w:hAnsi="Palatino Linotype" w:cs="Arial"/>
        </w:rPr>
      </w:pPr>
      <w:r w:rsidRPr="00A64779">
        <w:rPr>
          <w:rFonts w:ascii="Palatino Linotype" w:hAnsi="Palatino Linotype" w:cs="Arial"/>
          <w:color w:val="000000" w:themeColor="text1"/>
        </w:rPr>
        <w:t xml:space="preserve">Una vez determinada la vía sobre la que versará el presente Recurso y previa revisión del expediente </w:t>
      </w:r>
      <w:r w:rsidRPr="00A64779">
        <w:rPr>
          <w:rFonts w:ascii="Palatino Linotype" w:hAnsi="Palatino Linotype"/>
          <w:color w:val="000000" w:themeColor="text1"/>
        </w:rPr>
        <w:t>electrónico</w:t>
      </w:r>
      <w:r w:rsidRPr="00A64779">
        <w:rPr>
          <w:rFonts w:ascii="Palatino Linotype" w:hAnsi="Palatino Linotype" w:cs="Arial"/>
          <w:color w:val="000000" w:themeColor="text1"/>
        </w:rPr>
        <w:t xml:space="preserve"> formado en el</w:t>
      </w:r>
      <w:r w:rsidRPr="00A64779">
        <w:rPr>
          <w:rFonts w:ascii="Palatino Linotype" w:hAnsi="Palatino Linotype" w:cs="Arial"/>
          <w:b/>
          <w:color w:val="000000" w:themeColor="text1"/>
        </w:rPr>
        <w:t xml:space="preserve"> SAIMEX</w:t>
      </w:r>
      <w:r w:rsidRPr="00A64779">
        <w:rPr>
          <w:rFonts w:ascii="Palatino Linotype" w:hAnsi="Palatino Linotype" w:cs="Arial"/>
          <w:color w:val="000000" w:themeColor="text1"/>
        </w:rPr>
        <w:t xml:space="preserve">, es conveniente analizar si la respuesta del </w:t>
      </w:r>
      <w:r w:rsidRPr="00A64779">
        <w:rPr>
          <w:rFonts w:ascii="Palatino Linotype" w:hAnsi="Palatino Linotype" w:cs="Arial"/>
          <w:b/>
          <w:color w:val="000000" w:themeColor="text1"/>
          <w:lang w:eastAsia="es-MX"/>
        </w:rPr>
        <w:t>SUJETO OBLIGADO</w:t>
      </w:r>
      <w:r w:rsidRPr="00A64779">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w:t>
      </w:r>
      <w:r w:rsidR="00A641A0" w:rsidRPr="00A64779">
        <w:rPr>
          <w:rFonts w:ascii="Palatino Linotype" w:hAnsi="Palatino Linotype" w:cs="Arial"/>
          <w:color w:val="000000" w:themeColor="text1"/>
        </w:rPr>
        <w:t xml:space="preserve">l </w:t>
      </w:r>
      <w:r w:rsidRPr="00A64779">
        <w:rPr>
          <w:rFonts w:ascii="Palatino Linotype" w:hAnsi="Palatino Linotype" w:cs="Arial"/>
          <w:b/>
          <w:bCs/>
          <w:color w:val="000000" w:themeColor="text1"/>
        </w:rPr>
        <w:t>RECURRENTE</w:t>
      </w:r>
      <w:r w:rsidRPr="00A64779">
        <w:rPr>
          <w:rFonts w:ascii="Palatino Linotype" w:hAnsi="Palatino Linotype" w:cs="Arial"/>
          <w:color w:val="000000" w:themeColor="text1"/>
        </w:rPr>
        <w:t xml:space="preserve">, así como, la respuesta otorgada por </w:t>
      </w:r>
      <w:r w:rsidRPr="00A64779">
        <w:rPr>
          <w:rFonts w:ascii="Palatino Linotype" w:hAnsi="Palatino Linotype" w:cs="Arial"/>
          <w:b/>
          <w:color w:val="000000" w:themeColor="text1"/>
        </w:rPr>
        <w:t xml:space="preserve">EL SUJETO OBLIGADO, </w:t>
      </w:r>
      <w:r w:rsidRPr="00A64779">
        <w:rPr>
          <w:rFonts w:ascii="Palatino Linotype" w:hAnsi="Palatino Linotype" w:cs="Arial"/>
          <w:color w:val="000000" w:themeColor="text1"/>
        </w:rPr>
        <w:t xml:space="preserve">motivo por el cual se </w:t>
      </w:r>
      <w:r w:rsidRPr="00A64779">
        <w:rPr>
          <w:rFonts w:ascii="Palatino Linotype" w:hAnsi="Palatino Linotype" w:cs="Arial"/>
        </w:rPr>
        <w:t>realiza la siguiente tabla, para mayor entendimiento:</w:t>
      </w:r>
    </w:p>
    <w:p w14:paraId="04EE42CD" w14:textId="77777777" w:rsidR="002F04CB" w:rsidRPr="00A64779" w:rsidRDefault="002F04CB" w:rsidP="00EE4E5F">
      <w:pPr>
        <w:spacing w:line="360" w:lineRule="auto"/>
        <w:jc w:val="both"/>
        <w:rPr>
          <w:rFonts w:ascii="Palatino Linotype" w:eastAsia="Calibri" w:hAnsi="Palatino Linotype" w:cs="Arial"/>
          <w:b/>
          <w:color w:val="000000" w:themeColor="text1"/>
        </w:rPr>
      </w:pPr>
    </w:p>
    <w:p w14:paraId="6B392F8C" w14:textId="4D0F7EC6" w:rsidR="000A4E05" w:rsidRPr="00A64779" w:rsidRDefault="000A4E05" w:rsidP="00EE4E5F">
      <w:pPr>
        <w:spacing w:line="360" w:lineRule="auto"/>
        <w:jc w:val="both"/>
        <w:rPr>
          <w:rFonts w:ascii="Palatino Linotype" w:hAnsi="Palatino Linotype" w:cs="Arial"/>
          <w:color w:val="000000" w:themeColor="text1"/>
        </w:rPr>
      </w:pPr>
      <w:r w:rsidRPr="00A64779">
        <w:rPr>
          <w:rFonts w:ascii="Palatino Linotype" w:hAnsi="Palatino Linotype"/>
          <w:color w:val="222222"/>
          <w:lang w:eastAsia="es-MX"/>
        </w:rPr>
        <w:t xml:space="preserve">Primeramente, es importante señalar que </w:t>
      </w:r>
      <w:r w:rsidRPr="00A64779">
        <w:rPr>
          <w:rFonts w:ascii="Palatino Linotype" w:hAnsi="Palatino Linotype"/>
          <w:b/>
          <w:color w:val="222222"/>
          <w:lang w:eastAsia="es-MX"/>
        </w:rPr>
        <w:t xml:space="preserve">EL SUJETO OBLIGADO </w:t>
      </w:r>
      <w:r w:rsidRPr="00A64779">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A64779">
        <w:rPr>
          <w:rFonts w:ascii="Palatino Linotype" w:hAnsi="Palatino Linotype" w:cs="Arial"/>
          <w:color w:val="000000" w:themeColor="text1"/>
        </w:rPr>
        <w:t xml:space="preserve">. </w:t>
      </w:r>
    </w:p>
    <w:p w14:paraId="0BE1F291" w14:textId="77777777" w:rsidR="000A4E05" w:rsidRPr="00A64779" w:rsidRDefault="000A4E05" w:rsidP="00EE4E5F">
      <w:pPr>
        <w:spacing w:line="360" w:lineRule="auto"/>
        <w:jc w:val="both"/>
        <w:rPr>
          <w:rFonts w:ascii="Palatino Linotype" w:hAnsi="Palatino Linotype"/>
          <w:color w:val="222222"/>
          <w:lang w:eastAsia="es-MX"/>
        </w:rPr>
      </w:pPr>
    </w:p>
    <w:p w14:paraId="221295C6" w14:textId="6EBB2BCD" w:rsidR="004512D1" w:rsidRPr="00A64779" w:rsidRDefault="004512D1" w:rsidP="00EE4E5F">
      <w:pPr>
        <w:spacing w:line="360" w:lineRule="auto"/>
        <w:jc w:val="both"/>
        <w:rPr>
          <w:rFonts w:ascii="Palatino Linotype" w:eastAsiaTheme="minorEastAsia" w:hAnsi="Palatino Linotype" w:cs="Arial"/>
        </w:rPr>
      </w:pPr>
      <w:r w:rsidRPr="00A64779">
        <w:rPr>
          <w:rFonts w:ascii="Palatino Linotype" w:eastAsiaTheme="minorEastAsia" w:hAnsi="Palatino Linotype" w:cs="Arial"/>
        </w:rPr>
        <w:lastRenderedPageBreak/>
        <w:t xml:space="preserve">A fin de corroborar lo anterior, es preciso señalar que </w:t>
      </w:r>
      <w:r w:rsidR="00C06357" w:rsidRPr="00A64779">
        <w:rPr>
          <w:rFonts w:ascii="Palatino Linotype" w:eastAsiaTheme="minorEastAsia" w:hAnsi="Palatino Linotype" w:cs="Arial"/>
          <w:b/>
        </w:rPr>
        <w:t>EL</w:t>
      </w:r>
      <w:r w:rsidRPr="00A64779">
        <w:rPr>
          <w:rFonts w:ascii="Palatino Linotype" w:eastAsiaTheme="minorEastAsia" w:hAnsi="Palatino Linotype" w:cs="Arial"/>
          <w:b/>
        </w:rPr>
        <w:t xml:space="preserve"> RECURRENTE</w:t>
      </w:r>
      <w:r w:rsidRPr="00A64779">
        <w:rPr>
          <w:rFonts w:ascii="Palatino Linotype" w:eastAsiaTheme="minorEastAsia" w:hAnsi="Palatino Linotype" w:cs="Arial"/>
        </w:rPr>
        <w:t xml:space="preserve"> solicitó</w:t>
      </w:r>
      <w:r w:rsidR="0026446F" w:rsidRPr="00A64779">
        <w:rPr>
          <w:rFonts w:ascii="Palatino Linotype" w:eastAsiaTheme="minorEastAsia" w:hAnsi="Palatino Linotype" w:cs="Arial"/>
        </w:rPr>
        <w:t xml:space="preserve"> medularmente lo siguiente</w:t>
      </w:r>
      <w:r w:rsidRPr="00A64779">
        <w:rPr>
          <w:rFonts w:ascii="Palatino Linotype" w:eastAsiaTheme="minorEastAsia" w:hAnsi="Palatino Linotype" w:cs="Arial"/>
        </w:rPr>
        <w:t>:</w:t>
      </w:r>
    </w:p>
    <w:p w14:paraId="3E089BAE" w14:textId="77777777" w:rsidR="004512D1" w:rsidRPr="00A64779" w:rsidRDefault="004512D1" w:rsidP="00EE4E5F">
      <w:pPr>
        <w:jc w:val="both"/>
        <w:rPr>
          <w:rFonts w:ascii="Palatino Linotype" w:eastAsiaTheme="minorEastAsia" w:hAnsi="Palatino Linotype" w:cs="Arial"/>
          <w:i/>
        </w:rPr>
      </w:pPr>
    </w:p>
    <w:p w14:paraId="6E99BBA1" w14:textId="5C9438B4" w:rsidR="00F0502B" w:rsidRPr="00A64779" w:rsidRDefault="001662AC" w:rsidP="00EE4E5F">
      <w:pPr>
        <w:spacing w:line="360" w:lineRule="auto"/>
        <w:ind w:left="567" w:right="567"/>
        <w:jc w:val="both"/>
        <w:rPr>
          <w:rFonts w:ascii="Palatino Linotype" w:eastAsiaTheme="minorEastAsia" w:hAnsi="Palatino Linotype" w:cs="Arial"/>
          <w:b/>
          <w:bCs/>
          <w:iCs/>
        </w:rPr>
      </w:pPr>
      <w:bookmarkStart w:id="9" w:name="_Hlk95325364"/>
      <w:r w:rsidRPr="00A64779">
        <w:rPr>
          <w:rFonts w:ascii="Palatino Linotype" w:eastAsiaTheme="minorEastAsia" w:hAnsi="Palatino Linotype" w:cs="Arial"/>
          <w:b/>
          <w:bCs/>
          <w:iCs/>
        </w:rPr>
        <w:t>Solicito a la Unidad de Transparencia o su similar del Ayuntamiento de Tlalnepantla de Baz, proporcione</w:t>
      </w:r>
      <w:r w:rsidR="00F0502B" w:rsidRPr="00A64779">
        <w:rPr>
          <w:rFonts w:ascii="Palatino Linotype" w:eastAsiaTheme="minorEastAsia" w:hAnsi="Palatino Linotype" w:cs="Arial"/>
          <w:b/>
          <w:bCs/>
          <w:iCs/>
        </w:rPr>
        <w:t>, durante el año 2021, y 2022:</w:t>
      </w:r>
    </w:p>
    <w:p w14:paraId="3780E50D" w14:textId="29026550" w:rsidR="001662AC" w:rsidRPr="00A64779" w:rsidRDefault="001662AC" w:rsidP="00EE4E5F">
      <w:pPr>
        <w:pStyle w:val="Prrafodelista"/>
        <w:numPr>
          <w:ilvl w:val="0"/>
          <w:numId w:val="5"/>
        </w:numPr>
        <w:spacing w:line="360" w:lineRule="auto"/>
        <w:ind w:right="567"/>
        <w:jc w:val="both"/>
        <w:rPr>
          <w:rFonts w:ascii="Palatino Linotype" w:eastAsiaTheme="minorEastAsia" w:hAnsi="Palatino Linotype" w:cs="Arial"/>
          <w:b/>
          <w:bCs/>
          <w:iCs/>
        </w:rPr>
      </w:pPr>
      <w:bookmarkStart w:id="10" w:name="_Hlk108610005"/>
      <w:r w:rsidRPr="00A64779">
        <w:rPr>
          <w:rFonts w:ascii="Palatino Linotype" w:eastAsiaTheme="minorEastAsia" w:hAnsi="Palatino Linotype" w:cs="Arial"/>
          <w:b/>
          <w:bCs/>
          <w:iCs/>
        </w:rPr>
        <w:t>La cantidad de solicitudes atendidas</w:t>
      </w:r>
      <w:r w:rsidR="00F0502B" w:rsidRPr="00A64779">
        <w:rPr>
          <w:rFonts w:ascii="Palatino Linotype" w:eastAsiaTheme="minorEastAsia" w:hAnsi="Palatino Linotype" w:cs="Arial"/>
          <w:b/>
          <w:bCs/>
          <w:iCs/>
        </w:rPr>
        <w:t>;</w:t>
      </w:r>
      <w:r w:rsidRPr="00A64779">
        <w:rPr>
          <w:rFonts w:ascii="Palatino Linotype" w:eastAsiaTheme="minorEastAsia" w:hAnsi="Palatino Linotype" w:cs="Arial"/>
          <w:b/>
          <w:bCs/>
          <w:iCs/>
        </w:rPr>
        <w:t xml:space="preserve"> </w:t>
      </w:r>
    </w:p>
    <w:p w14:paraId="4EDE0224" w14:textId="70F68D6A" w:rsidR="001662AC" w:rsidRPr="00A64779" w:rsidRDefault="001662AC" w:rsidP="00EE4E5F">
      <w:pPr>
        <w:pStyle w:val="Prrafodelista"/>
        <w:numPr>
          <w:ilvl w:val="0"/>
          <w:numId w:val="5"/>
        </w:numPr>
        <w:spacing w:line="360" w:lineRule="auto"/>
        <w:ind w:right="567"/>
        <w:jc w:val="both"/>
        <w:rPr>
          <w:rFonts w:ascii="Palatino Linotype" w:eastAsiaTheme="minorEastAsia" w:hAnsi="Palatino Linotype" w:cs="Arial"/>
          <w:b/>
          <w:bCs/>
          <w:iCs/>
        </w:rPr>
      </w:pPr>
      <w:r w:rsidRPr="00A64779">
        <w:rPr>
          <w:rFonts w:ascii="Palatino Linotype" w:eastAsiaTheme="minorEastAsia" w:hAnsi="Palatino Linotype" w:cs="Arial"/>
          <w:b/>
          <w:bCs/>
          <w:iCs/>
        </w:rPr>
        <w:t>Numero de recursos de revisión confirmados, rechazados, sobreseídos y con sanciones</w:t>
      </w:r>
      <w:r w:rsidR="00F0502B" w:rsidRPr="00A64779">
        <w:rPr>
          <w:rFonts w:ascii="Palatino Linotype" w:eastAsiaTheme="minorEastAsia" w:hAnsi="Palatino Linotype" w:cs="Arial"/>
          <w:b/>
          <w:bCs/>
          <w:iCs/>
        </w:rPr>
        <w:t xml:space="preserve"> y</w:t>
      </w:r>
      <w:r w:rsidRPr="00A64779">
        <w:rPr>
          <w:rFonts w:ascii="Palatino Linotype" w:eastAsiaTheme="minorEastAsia" w:hAnsi="Palatino Linotype" w:cs="Arial"/>
          <w:b/>
          <w:bCs/>
          <w:iCs/>
        </w:rPr>
        <w:t xml:space="preserve"> </w:t>
      </w:r>
    </w:p>
    <w:bookmarkEnd w:id="10"/>
    <w:p w14:paraId="3A3617A3" w14:textId="5BF58354" w:rsidR="009D07BF" w:rsidRPr="00A64779" w:rsidRDefault="000D293F" w:rsidP="00EE4E5F">
      <w:pPr>
        <w:pStyle w:val="Prrafodelista"/>
        <w:numPr>
          <w:ilvl w:val="0"/>
          <w:numId w:val="5"/>
        </w:numPr>
        <w:spacing w:line="360" w:lineRule="auto"/>
        <w:ind w:right="567"/>
        <w:jc w:val="both"/>
        <w:rPr>
          <w:rFonts w:ascii="Palatino Linotype" w:eastAsiaTheme="minorEastAsia" w:hAnsi="Palatino Linotype" w:cs="Arial"/>
          <w:b/>
          <w:bCs/>
          <w:iCs/>
        </w:rPr>
      </w:pPr>
      <w:r w:rsidRPr="00A64779">
        <w:rPr>
          <w:rFonts w:ascii="Palatino Linotype" w:eastAsiaTheme="minorEastAsia" w:hAnsi="Palatino Linotype" w:cs="Arial"/>
          <w:b/>
          <w:bCs/>
          <w:iCs/>
        </w:rPr>
        <w:t>E</w:t>
      </w:r>
      <w:r w:rsidR="001662AC" w:rsidRPr="00A64779">
        <w:rPr>
          <w:rFonts w:ascii="Palatino Linotype" w:eastAsiaTheme="minorEastAsia" w:hAnsi="Palatino Linotype" w:cs="Arial"/>
          <w:b/>
          <w:bCs/>
          <w:iCs/>
        </w:rPr>
        <w:t xml:space="preserve">l </w:t>
      </w:r>
      <w:r w:rsidRPr="00A64779">
        <w:rPr>
          <w:rFonts w:ascii="Palatino Linotype" w:eastAsiaTheme="minorEastAsia" w:hAnsi="Palatino Linotype" w:cs="Arial"/>
          <w:b/>
          <w:bCs/>
          <w:iCs/>
        </w:rPr>
        <w:t>número</w:t>
      </w:r>
      <w:r w:rsidR="001662AC" w:rsidRPr="00A64779">
        <w:rPr>
          <w:rFonts w:ascii="Palatino Linotype" w:eastAsiaTheme="minorEastAsia" w:hAnsi="Palatino Linotype" w:cs="Arial"/>
          <w:b/>
          <w:bCs/>
          <w:iCs/>
        </w:rPr>
        <w:t xml:space="preserve"> de solicitudes que declararon como incompetencias (junto con el </w:t>
      </w:r>
      <w:r w:rsidR="001662AC" w:rsidRPr="00A64779">
        <w:rPr>
          <w:rFonts w:ascii="Palatino Linotype" w:eastAsiaTheme="minorEastAsia" w:hAnsi="Palatino Linotype" w:cs="Arial"/>
          <w:b/>
          <w:bCs/>
          <w:iCs/>
          <w:u w:val="single"/>
        </w:rPr>
        <w:t>acta y acuerdo</w:t>
      </w:r>
      <w:r w:rsidR="001662AC" w:rsidRPr="00A64779">
        <w:rPr>
          <w:rFonts w:ascii="Palatino Linotype" w:eastAsiaTheme="minorEastAsia" w:hAnsi="Palatino Linotype" w:cs="Arial"/>
          <w:b/>
          <w:bCs/>
          <w:iCs/>
        </w:rPr>
        <w:t xml:space="preserve"> de comité de transparencia que respalda dicha incompetencia)</w:t>
      </w:r>
      <w:r w:rsidR="00F0502B" w:rsidRPr="00A64779">
        <w:rPr>
          <w:rFonts w:ascii="Palatino Linotype" w:eastAsiaTheme="minorEastAsia" w:hAnsi="Palatino Linotype" w:cs="Arial"/>
          <w:b/>
          <w:bCs/>
          <w:iCs/>
        </w:rPr>
        <w:t>.</w:t>
      </w:r>
      <w:r w:rsidR="001662AC" w:rsidRPr="00A64779">
        <w:rPr>
          <w:rFonts w:ascii="Palatino Linotype" w:eastAsiaTheme="minorEastAsia" w:hAnsi="Palatino Linotype" w:cs="Arial"/>
          <w:b/>
          <w:bCs/>
          <w:iCs/>
        </w:rPr>
        <w:t xml:space="preserve"> </w:t>
      </w:r>
    </w:p>
    <w:p w14:paraId="534B6834" w14:textId="77777777" w:rsidR="0069326F" w:rsidRPr="00A64779" w:rsidRDefault="0069326F" w:rsidP="00EE4E5F">
      <w:pPr>
        <w:jc w:val="both"/>
        <w:rPr>
          <w:rFonts w:ascii="Palatino Linotype" w:eastAsiaTheme="minorEastAsia" w:hAnsi="Palatino Linotype" w:cs="Arial"/>
          <w:i/>
          <w:sz w:val="22"/>
          <w:szCs w:val="22"/>
        </w:rPr>
      </w:pPr>
    </w:p>
    <w:p w14:paraId="7FA75ACE" w14:textId="13FD4B7A" w:rsidR="00A641A0" w:rsidRPr="00A64779" w:rsidRDefault="004512D1" w:rsidP="00EE4E5F">
      <w:pPr>
        <w:spacing w:line="360" w:lineRule="auto"/>
        <w:jc w:val="both"/>
        <w:rPr>
          <w:rFonts w:ascii="Palatino Linotype" w:hAnsi="Palatino Linotype" w:cs="Segoe UI"/>
          <w:lang w:eastAsia="es-MX"/>
        </w:rPr>
      </w:pPr>
      <w:r w:rsidRPr="00A64779">
        <w:rPr>
          <w:rFonts w:ascii="Palatino Linotype" w:eastAsiaTheme="minorEastAsia" w:hAnsi="Palatino Linotype" w:cs="Arial"/>
          <w:iCs/>
        </w:rPr>
        <w:t>Mediante respuesta</w:t>
      </w:r>
      <w:bookmarkEnd w:id="9"/>
      <w:r w:rsidR="00986472" w:rsidRPr="00A64779">
        <w:rPr>
          <w:rFonts w:ascii="Palatino Linotype" w:eastAsiaTheme="minorEastAsia" w:hAnsi="Palatino Linotype" w:cs="Arial"/>
          <w:iCs/>
        </w:rPr>
        <w:t xml:space="preserve"> </w:t>
      </w:r>
      <w:r w:rsidR="00A641A0" w:rsidRPr="00A64779">
        <w:rPr>
          <w:rFonts w:ascii="Palatino Linotype" w:hAnsi="Palatino Linotype" w:cs="Segoe UI"/>
          <w:lang w:eastAsia="es-MX"/>
        </w:rPr>
        <w:t xml:space="preserve">el </w:t>
      </w:r>
      <w:r w:rsidR="00ED0BD1" w:rsidRPr="00A64779">
        <w:rPr>
          <w:rFonts w:ascii="Palatino Linotype" w:hAnsi="Palatino Linotype" w:cs="Segoe UI"/>
          <w:lang w:eastAsia="es-MX"/>
        </w:rPr>
        <w:t xml:space="preserve">Titular de la Unidad de Transparencia </w:t>
      </w:r>
      <w:r w:rsidR="008A12F8" w:rsidRPr="00A64779">
        <w:rPr>
          <w:rFonts w:ascii="Palatino Linotype" w:hAnsi="Palatino Linotype" w:cs="Segoe UI"/>
          <w:lang w:eastAsia="es-MX"/>
        </w:rPr>
        <w:t xml:space="preserve">y Acceso a la Información Pública Municipal de Tlalnepantla de Baz, informa </w:t>
      </w:r>
      <w:r w:rsidR="003B463A" w:rsidRPr="00A64779">
        <w:rPr>
          <w:rFonts w:ascii="Palatino Linotype" w:hAnsi="Palatino Linotype" w:cs="Segoe UI"/>
          <w:lang w:eastAsia="es-MX"/>
        </w:rPr>
        <w:t>lo siguiente:</w:t>
      </w:r>
    </w:p>
    <w:p w14:paraId="30AD648F" w14:textId="77777777" w:rsidR="00746C7E" w:rsidRPr="00A64779" w:rsidRDefault="00746C7E" w:rsidP="00EE4E5F">
      <w:pPr>
        <w:spacing w:line="360" w:lineRule="auto"/>
        <w:jc w:val="both"/>
        <w:rPr>
          <w:rFonts w:ascii="Palatino Linotype" w:hAnsi="Palatino Linotype" w:cs="Segoe UI"/>
          <w:lang w:eastAsia="es-MX"/>
        </w:rPr>
      </w:pPr>
    </w:p>
    <w:p w14:paraId="368B8EAB" w14:textId="7D8B7FDB" w:rsidR="003B463A" w:rsidRPr="00A64779" w:rsidRDefault="00746C7E" w:rsidP="00EE4E5F">
      <w:pPr>
        <w:spacing w:line="360" w:lineRule="auto"/>
        <w:jc w:val="both"/>
        <w:rPr>
          <w:rFonts w:ascii="Palatino Linotype" w:hAnsi="Palatino Linotype" w:cs="Segoe UI"/>
          <w:lang w:eastAsia="es-MX"/>
        </w:rPr>
      </w:pPr>
      <w:r w:rsidRPr="00A64779">
        <w:rPr>
          <w:rFonts w:ascii="Palatino Linotype" w:hAnsi="Palatino Linotype" w:cs="Segoe UI"/>
          <w:noProof/>
          <w:lang w:eastAsia="es-MX"/>
        </w:rPr>
        <w:drawing>
          <wp:inline distT="0" distB="0" distL="0" distR="0" wp14:anchorId="6BB4EA91" wp14:editId="0B8AE6D0">
            <wp:extent cx="5791835" cy="8756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75665"/>
                    </a:xfrm>
                    <a:prstGeom prst="rect">
                      <a:avLst/>
                    </a:prstGeom>
                  </pic:spPr>
                </pic:pic>
              </a:graphicData>
            </a:graphic>
          </wp:inline>
        </w:drawing>
      </w:r>
    </w:p>
    <w:p w14:paraId="019731AF" w14:textId="77777777" w:rsidR="00F00F59" w:rsidRPr="00A64779" w:rsidRDefault="00F00F59" w:rsidP="00EE4E5F">
      <w:pPr>
        <w:spacing w:line="360" w:lineRule="auto"/>
        <w:jc w:val="both"/>
        <w:rPr>
          <w:rFonts w:ascii="Palatino Linotype" w:hAnsi="Palatino Linotype" w:cs="Segoe UI"/>
          <w:lang w:eastAsia="es-MX"/>
        </w:rPr>
      </w:pPr>
    </w:p>
    <w:p w14:paraId="67B529C7" w14:textId="1B735BA6" w:rsidR="00580802" w:rsidRPr="00A64779" w:rsidRDefault="00F00F59" w:rsidP="00EE4E5F">
      <w:pPr>
        <w:spacing w:line="360" w:lineRule="auto"/>
        <w:jc w:val="both"/>
        <w:rPr>
          <w:rFonts w:ascii="Palatino Linotype" w:hAnsi="Palatino Linotype" w:cs="Segoe UI"/>
          <w:lang w:eastAsia="es-MX"/>
        </w:rPr>
      </w:pPr>
      <w:r w:rsidRPr="00A64779">
        <w:rPr>
          <w:rFonts w:ascii="Palatino Linotype" w:hAnsi="Palatino Linotype" w:cs="Segoe UI"/>
          <w:lang w:eastAsia="es-MX"/>
        </w:rPr>
        <w:t xml:space="preserve">Así mismo, menciona que remite las Actas del Comité de Transparencia y Acceso a la Información Pública, del Municipio de Tlalnepantla de Baz de la Segunda y Tercera Sesión Ordinaria que avala las incompetencias </w:t>
      </w:r>
      <w:r w:rsidR="009C51BB" w:rsidRPr="00A64779">
        <w:rPr>
          <w:rFonts w:ascii="Palatino Linotype" w:hAnsi="Palatino Linotype" w:cs="Segoe UI"/>
          <w:lang w:eastAsia="es-MX"/>
        </w:rPr>
        <w:t>para</w:t>
      </w:r>
      <w:r w:rsidRPr="00A64779">
        <w:rPr>
          <w:rFonts w:ascii="Palatino Linotype" w:hAnsi="Palatino Linotype" w:cs="Segoe UI"/>
          <w:lang w:eastAsia="es-MX"/>
        </w:rPr>
        <w:t xml:space="preserve"> el año 2022</w:t>
      </w:r>
      <w:r w:rsidR="00580802" w:rsidRPr="00A64779">
        <w:rPr>
          <w:rFonts w:ascii="Palatino Linotype" w:hAnsi="Palatino Linotype" w:cs="Segoe UI"/>
          <w:lang w:eastAsia="es-MX"/>
        </w:rPr>
        <w:t>, misma que se insertan a continuación:</w:t>
      </w:r>
    </w:p>
    <w:p w14:paraId="19480C07" w14:textId="77777777" w:rsidR="00EE6CD5" w:rsidRPr="00A64779" w:rsidRDefault="00EE6CD5" w:rsidP="00EE4E5F">
      <w:pPr>
        <w:spacing w:line="360" w:lineRule="auto"/>
        <w:jc w:val="both"/>
        <w:rPr>
          <w:rFonts w:ascii="Palatino Linotype" w:hAnsi="Palatino Linotype" w:cs="Segoe UI"/>
          <w:lang w:eastAsia="es-MX"/>
        </w:rPr>
      </w:pPr>
    </w:p>
    <w:p w14:paraId="01594CFB" w14:textId="49578F63" w:rsidR="00E848BA" w:rsidRPr="00A64779" w:rsidRDefault="00E848BA" w:rsidP="00EE4E5F">
      <w:pPr>
        <w:spacing w:line="360" w:lineRule="auto"/>
        <w:jc w:val="both"/>
        <w:rPr>
          <w:rFonts w:ascii="Palatino Linotype" w:hAnsi="Palatino Linotype" w:cs="Segoe UI"/>
          <w:lang w:eastAsia="es-MX"/>
        </w:rPr>
      </w:pPr>
      <w:r w:rsidRPr="00A64779">
        <w:rPr>
          <w:rFonts w:ascii="Palatino Linotype" w:hAnsi="Palatino Linotype" w:cs="Segoe UI"/>
          <w:lang w:eastAsia="es-MX"/>
        </w:rPr>
        <w:lastRenderedPageBreak/>
        <w:t xml:space="preserve">Acta de la </w:t>
      </w:r>
      <w:r w:rsidR="00E57DD0" w:rsidRPr="00A64779">
        <w:rPr>
          <w:rFonts w:ascii="Palatino Linotype" w:hAnsi="Palatino Linotype" w:cs="Segoe UI"/>
          <w:lang w:eastAsia="es-MX"/>
        </w:rPr>
        <w:t xml:space="preserve">Segunda </w:t>
      </w:r>
      <w:r w:rsidRPr="00A64779">
        <w:rPr>
          <w:rFonts w:ascii="Palatino Linotype" w:hAnsi="Palatino Linotype" w:cs="Segoe UI"/>
          <w:lang w:eastAsia="es-MX"/>
        </w:rPr>
        <w:t>Sesión Ordinaria</w:t>
      </w:r>
      <w:r w:rsidR="00EE6CD5" w:rsidRPr="00A64779">
        <w:rPr>
          <w:rFonts w:ascii="Palatino Linotype" w:hAnsi="Palatino Linotype" w:cs="Segoe UI"/>
          <w:lang w:eastAsia="es-MX"/>
        </w:rPr>
        <w:t xml:space="preserve"> del Comité de Transparencia</w:t>
      </w:r>
      <w:r w:rsidR="00E57DD0" w:rsidRPr="00A64779">
        <w:rPr>
          <w:rFonts w:ascii="Palatino Linotype" w:hAnsi="Palatino Linotype" w:cs="Segoe UI"/>
          <w:lang w:eastAsia="es-MX"/>
        </w:rPr>
        <w:t>, 2022</w:t>
      </w:r>
      <w:r w:rsidR="00EE6CD5" w:rsidRPr="00A64779">
        <w:rPr>
          <w:rFonts w:ascii="Palatino Linotype" w:hAnsi="Palatino Linotype" w:cs="Segoe UI"/>
          <w:lang w:eastAsia="es-MX"/>
        </w:rPr>
        <w:t>:</w:t>
      </w:r>
    </w:p>
    <w:p w14:paraId="2CC8D7B5" w14:textId="792A6FC7" w:rsidR="00EE6CD5" w:rsidRPr="00A64779" w:rsidRDefault="00EE6CD5" w:rsidP="00EE4E5F">
      <w:pPr>
        <w:spacing w:line="360" w:lineRule="auto"/>
        <w:jc w:val="both"/>
        <w:rPr>
          <w:rFonts w:ascii="Palatino Linotype" w:hAnsi="Palatino Linotype" w:cs="Segoe UI"/>
          <w:lang w:eastAsia="es-MX"/>
        </w:rPr>
      </w:pPr>
      <w:r w:rsidRPr="00A64779">
        <w:rPr>
          <w:rFonts w:ascii="Palatino Linotype" w:hAnsi="Palatino Linotype" w:cs="Segoe UI"/>
          <w:noProof/>
          <w:lang w:eastAsia="es-MX"/>
        </w:rPr>
        <mc:AlternateContent>
          <mc:Choice Requires="wps">
            <w:drawing>
              <wp:anchor distT="0" distB="0" distL="114300" distR="114300" simplePos="0" relativeHeight="251670528" behindDoc="0" locked="0" layoutInCell="1" allowOverlap="1" wp14:anchorId="6C0F1635" wp14:editId="0B4B5FA2">
                <wp:simplePos x="0" y="0"/>
                <wp:positionH relativeFrom="column">
                  <wp:posOffset>-22860</wp:posOffset>
                </wp:positionH>
                <wp:positionV relativeFrom="paragraph">
                  <wp:posOffset>311785</wp:posOffset>
                </wp:positionV>
                <wp:extent cx="5810885" cy="340360"/>
                <wp:effectExtent l="0" t="0" r="18415" b="21590"/>
                <wp:wrapNone/>
                <wp:docPr id="10" name="Rectángulo 10"/>
                <wp:cNvGraphicFramePr/>
                <a:graphic xmlns:a="http://schemas.openxmlformats.org/drawingml/2006/main">
                  <a:graphicData uri="http://schemas.microsoft.com/office/word/2010/wordprocessingShape">
                    <wps:wsp>
                      <wps:cNvSpPr/>
                      <wps:spPr>
                        <a:xfrm>
                          <a:off x="0" y="0"/>
                          <a:ext cx="5810885" cy="34036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70BDDB" id="Rectángulo 10" o:spid="_x0000_s1026" style="position:absolute;margin-left:-1.8pt;margin-top:24.55pt;width:457.55pt;height:26.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" filled="f" strokecolor="#c0504d [3205]" strokeweight="2pt"/>
            </w:pict>
          </mc:Fallback>
        </mc:AlternateContent>
      </w:r>
    </w:p>
    <w:p w14:paraId="4D1AFBFB" w14:textId="17312FC1" w:rsidR="00E848BA" w:rsidRPr="00A64779" w:rsidRDefault="00E848BA" w:rsidP="00EE4E5F">
      <w:pPr>
        <w:spacing w:line="360" w:lineRule="auto"/>
        <w:jc w:val="both"/>
        <w:rPr>
          <w:rFonts w:ascii="Palatino Linotype" w:hAnsi="Palatino Linotype" w:cs="Segoe UI"/>
          <w:lang w:eastAsia="es-MX"/>
        </w:rPr>
      </w:pPr>
      <w:r w:rsidRPr="00A64779">
        <w:rPr>
          <w:rFonts w:ascii="Palatino Linotype" w:hAnsi="Palatino Linotype" w:cs="Segoe UI"/>
          <w:noProof/>
          <w:lang w:eastAsia="es-MX"/>
        </w:rPr>
        <w:drawing>
          <wp:inline distT="0" distB="0" distL="0" distR="0" wp14:anchorId="5501C3F9" wp14:editId="7DB50A94">
            <wp:extent cx="5791835" cy="34036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40360"/>
                    </a:xfrm>
                    <a:prstGeom prst="rect">
                      <a:avLst/>
                    </a:prstGeom>
                  </pic:spPr>
                </pic:pic>
              </a:graphicData>
            </a:graphic>
          </wp:inline>
        </w:drawing>
      </w:r>
    </w:p>
    <w:p w14:paraId="291C9C0E" w14:textId="77777777" w:rsidR="00580802" w:rsidRPr="00A64779" w:rsidRDefault="00580802" w:rsidP="00EE4E5F">
      <w:pPr>
        <w:spacing w:line="360" w:lineRule="auto"/>
        <w:jc w:val="both"/>
        <w:rPr>
          <w:rFonts w:ascii="Palatino Linotype" w:hAnsi="Palatino Linotype" w:cs="Segoe UI"/>
          <w:lang w:eastAsia="es-MX"/>
        </w:rPr>
      </w:pPr>
    </w:p>
    <w:p w14:paraId="6D13B67B" w14:textId="77777777" w:rsidR="00580802" w:rsidRPr="00A64779" w:rsidRDefault="00580802" w:rsidP="00EE4E5F">
      <w:pPr>
        <w:spacing w:line="360" w:lineRule="auto"/>
        <w:jc w:val="both"/>
        <w:rPr>
          <w:rFonts w:ascii="Palatino Linotype" w:hAnsi="Palatino Linotype" w:cs="Segoe UI"/>
          <w:lang w:eastAsia="es-MX"/>
        </w:rPr>
      </w:pPr>
    </w:p>
    <w:p w14:paraId="30CD36C1" w14:textId="1238E5EB" w:rsidR="009761C6" w:rsidRPr="00A64779" w:rsidRDefault="009761C6" w:rsidP="00EE4E5F">
      <w:pPr>
        <w:spacing w:line="360" w:lineRule="auto"/>
        <w:jc w:val="both"/>
        <w:rPr>
          <w:rFonts w:ascii="Palatino Linotype" w:hAnsi="Palatino Linotype" w:cs="Segoe UI"/>
          <w:lang w:eastAsia="es-MX"/>
        </w:rPr>
      </w:pPr>
      <w:r w:rsidRPr="00A64779">
        <w:rPr>
          <w:rFonts w:ascii="Palatino Linotype" w:hAnsi="Palatino Linotype" w:cs="Segoe UI"/>
          <w:lang w:eastAsia="es-MX"/>
        </w:rPr>
        <w:t>Acta de la Tercera Sesión Ordinaria del Comité de Transparencia, 2022:</w:t>
      </w:r>
    </w:p>
    <w:p w14:paraId="2E05AA88" w14:textId="510335D5" w:rsidR="009761C6" w:rsidRPr="00A64779" w:rsidRDefault="00B90ABB" w:rsidP="00EE4E5F">
      <w:pPr>
        <w:spacing w:line="360" w:lineRule="auto"/>
        <w:jc w:val="both"/>
        <w:rPr>
          <w:rFonts w:ascii="Palatino Linotype" w:hAnsi="Palatino Linotype" w:cs="Segoe UI"/>
          <w:lang w:eastAsia="es-MX"/>
        </w:rPr>
      </w:pPr>
      <w:r w:rsidRPr="00A64779">
        <w:rPr>
          <w:rFonts w:ascii="Palatino Linotype" w:hAnsi="Palatino Linotype" w:cs="Segoe UI"/>
          <w:noProof/>
          <w:lang w:eastAsia="es-MX"/>
        </w:rPr>
        <mc:AlternateContent>
          <mc:Choice Requires="wps">
            <w:drawing>
              <wp:anchor distT="0" distB="0" distL="114300" distR="114300" simplePos="0" relativeHeight="251671552" behindDoc="0" locked="0" layoutInCell="1" allowOverlap="1" wp14:anchorId="051DD03D" wp14:editId="6FC7EE82">
                <wp:simplePos x="0" y="0"/>
                <wp:positionH relativeFrom="column">
                  <wp:posOffset>-13335</wp:posOffset>
                </wp:positionH>
                <wp:positionV relativeFrom="paragraph">
                  <wp:posOffset>266700</wp:posOffset>
                </wp:positionV>
                <wp:extent cx="5895975" cy="1733550"/>
                <wp:effectExtent l="0" t="0" r="28575" b="19050"/>
                <wp:wrapNone/>
                <wp:docPr id="16" name="Rectángulo 16"/>
                <wp:cNvGraphicFramePr/>
                <a:graphic xmlns:a="http://schemas.openxmlformats.org/drawingml/2006/main">
                  <a:graphicData uri="http://schemas.microsoft.com/office/word/2010/wordprocessingShape">
                    <wps:wsp>
                      <wps:cNvSpPr/>
                      <wps:spPr>
                        <a:xfrm>
                          <a:off x="0" y="0"/>
                          <a:ext cx="5895975" cy="17335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588757" id="Rectángulo 16" o:spid="_x0000_s1026" style="position:absolute;margin-left:-1.05pt;margin-top:21pt;width:464.25pt;height:13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" filled="f" strokecolor="#c0504d [3205]" strokeweight="2pt"/>
            </w:pict>
          </mc:Fallback>
        </mc:AlternateContent>
      </w:r>
    </w:p>
    <w:p w14:paraId="12D8F450" w14:textId="3372AA7C" w:rsidR="00580802" w:rsidRPr="00A64779" w:rsidRDefault="00B90ABB" w:rsidP="00EE4E5F">
      <w:pPr>
        <w:spacing w:line="360" w:lineRule="auto"/>
        <w:jc w:val="both"/>
        <w:rPr>
          <w:rFonts w:ascii="Palatino Linotype" w:hAnsi="Palatino Linotype" w:cs="Segoe UI"/>
          <w:lang w:eastAsia="es-MX"/>
        </w:rPr>
      </w:pPr>
      <w:r w:rsidRPr="00A64779">
        <w:rPr>
          <w:rFonts w:ascii="Palatino Linotype" w:hAnsi="Palatino Linotype" w:cs="Segoe UI"/>
          <w:noProof/>
          <w:lang w:eastAsia="es-MX"/>
        </w:rPr>
        <w:drawing>
          <wp:inline distT="0" distB="0" distL="0" distR="0" wp14:anchorId="6547EF4A" wp14:editId="6636220D">
            <wp:extent cx="5791835" cy="1515745"/>
            <wp:effectExtent l="0" t="0" r="0" b="825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515745"/>
                    </a:xfrm>
                    <a:prstGeom prst="rect">
                      <a:avLst/>
                    </a:prstGeom>
                  </pic:spPr>
                </pic:pic>
              </a:graphicData>
            </a:graphic>
          </wp:inline>
        </w:drawing>
      </w:r>
    </w:p>
    <w:p w14:paraId="333BB226" w14:textId="77777777" w:rsidR="00E57DD0" w:rsidRPr="00A64779" w:rsidRDefault="00E57DD0" w:rsidP="00EE4E5F">
      <w:pPr>
        <w:spacing w:line="360" w:lineRule="auto"/>
        <w:jc w:val="both"/>
        <w:rPr>
          <w:rFonts w:ascii="Palatino Linotype" w:hAnsi="Palatino Linotype" w:cs="Segoe UI"/>
          <w:lang w:eastAsia="es-MX"/>
        </w:rPr>
      </w:pPr>
    </w:p>
    <w:p w14:paraId="6A5E104A" w14:textId="77777777" w:rsidR="00315774" w:rsidRPr="00A64779" w:rsidRDefault="00315774" w:rsidP="00EE4E5F">
      <w:pPr>
        <w:spacing w:line="360" w:lineRule="auto"/>
        <w:jc w:val="both"/>
        <w:rPr>
          <w:rFonts w:ascii="Palatino Linotype" w:eastAsiaTheme="minorEastAsia" w:hAnsi="Palatino Linotype" w:cstheme="minorBidi"/>
          <w:lang w:val="es-ES_tradnl"/>
        </w:rPr>
      </w:pPr>
    </w:p>
    <w:p w14:paraId="7539F042" w14:textId="6DA158A4" w:rsidR="00315774" w:rsidRPr="00A64779" w:rsidRDefault="00315774" w:rsidP="00EE4E5F">
      <w:pPr>
        <w:spacing w:line="360" w:lineRule="auto"/>
        <w:jc w:val="both"/>
        <w:rPr>
          <w:rFonts w:ascii="Palatino Linotype" w:eastAsiaTheme="minorEastAsia" w:hAnsi="Palatino Linotype" w:cstheme="minorBidi"/>
          <w:lang w:val="es-ES_tradnl"/>
        </w:rPr>
      </w:pPr>
      <w:r w:rsidRPr="00A64779">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A64779">
        <w:rPr>
          <w:rFonts w:ascii="Palatino Linotype" w:eastAsiaTheme="minorEastAsia" w:hAnsi="Palatino Linotype" w:cstheme="minorBidi"/>
          <w:b/>
          <w:lang w:val="es-ES_tradnl"/>
        </w:rPr>
        <w:t>SUJETO OBLIGADO</w:t>
      </w:r>
      <w:r w:rsidRPr="00A64779">
        <w:rPr>
          <w:rFonts w:ascii="Palatino Linotype" w:eastAsiaTheme="minorEastAsia" w:hAnsi="Palatino Linotype" w:cstheme="minorBidi"/>
          <w:lang w:val="es-ES_tradnl"/>
        </w:rPr>
        <w:t xml:space="preserve">, a fin de dar respuesta a la solicitud las </w:t>
      </w:r>
      <w:r w:rsidR="000748A7" w:rsidRPr="00A64779">
        <w:rPr>
          <w:rFonts w:ascii="Palatino Linotype" w:eastAsiaTheme="minorEastAsia" w:hAnsi="Palatino Linotype" w:cstheme="minorBidi"/>
          <w:lang w:val="es-ES_tradnl"/>
        </w:rPr>
        <w:t>Actas del Comité de Transparencia donde se confirma la incompetencia del ente recurrido para el año 2022</w:t>
      </w:r>
      <w:r w:rsidRPr="00A64779">
        <w:rPr>
          <w:rFonts w:ascii="Palatino Linotype" w:eastAsiaTheme="minorEastAsia" w:hAnsi="Palatino Linotype" w:cstheme="minorBidi"/>
          <w:lang w:val="es-ES_tradnl"/>
        </w:rPr>
        <w:t xml:space="preserve">, este Instituto no está facultado para manifestarse sobre la veracidad de la información proporcionada, pues este Órgano Garante conforme al artículo 36 de la </w:t>
      </w:r>
      <w:r w:rsidRPr="00A64779">
        <w:rPr>
          <w:rFonts w:ascii="Palatino Linotype" w:hAnsi="Palatino Linotype" w:cs="Arial"/>
        </w:rPr>
        <w:t>Ley de Transparencia y Acceso a la Información Pública del Estado de México y Municipios</w:t>
      </w:r>
      <w:r w:rsidRPr="00A64779">
        <w:rPr>
          <w:rFonts w:ascii="Palatino Linotype" w:eastAsiaTheme="minorEastAsia" w:hAnsi="Palatino Linotype" w:cstheme="minorBidi"/>
          <w:lang w:val="es-ES_tradnl"/>
        </w:rPr>
        <w:t>, no se encuentra facultado para pronunciarse acerca de la veracidad de la información remitida por los Sujetos Obligados.</w:t>
      </w:r>
    </w:p>
    <w:p w14:paraId="4AC2F768" w14:textId="77777777" w:rsidR="00315774" w:rsidRPr="00A64779" w:rsidRDefault="00315774" w:rsidP="00EE4E5F">
      <w:pPr>
        <w:spacing w:line="360" w:lineRule="auto"/>
        <w:jc w:val="both"/>
        <w:rPr>
          <w:rFonts w:ascii="Palatino Linotype" w:eastAsiaTheme="minorEastAsia" w:hAnsi="Palatino Linotype" w:cstheme="minorBidi"/>
          <w:lang w:val="es-ES_tradnl"/>
        </w:rPr>
      </w:pPr>
    </w:p>
    <w:p w14:paraId="349A2C1F" w14:textId="77777777" w:rsidR="00315774" w:rsidRPr="00A64779" w:rsidRDefault="00315774" w:rsidP="00EE4E5F">
      <w:pPr>
        <w:spacing w:line="360" w:lineRule="auto"/>
        <w:jc w:val="both"/>
        <w:rPr>
          <w:rFonts w:ascii="Palatino Linotype" w:eastAsiaTheme="minorEastAsia" w:hAnsi="Palatino Linotype" w:cs="Arial"/>
          <w:lang w:val="es-ES_tradnl"/>
        </w:rPr>
      </w:pPr>
      <w:r w:rsidRPr="00A64779">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62AE6768" w14:textId="77777777" w:rsidR="000748A7" w:rsidRPr="00A64779" w:rsidRDefault="000748A7" w:rsidP="00EE4E5F">
      <w:pPr>
        <w:spacing w:line="360" w:lineRule="auto"/>
        <w:jc w:val="both"/>
        <w:rPr>
          <w:rFonts w:ascii="Palatino Linotype" w:eastAsiaTheme="minorEastAsia" w:hAnsi="Palatino Linotype" w:cs="Arial"/>
          <w:lang w:val="es-ES_tradnl"/>
        </w:rPr>
      </w:pPr>
    </w:p>
    <w:p w14:paraId="199B64DA" w14:textId="77777777" w:rsidR="00315774" w:rsidRPr="00A64779" w:rsidRDefault="00315774" w:rsidP="00EE4E5F">
      <w:pPr>
        <w:ind w:left="709" w:right="899"/>
        <w:jc w:val="both"/>
        <w:rPr>
          <w:rFonts w:ascii="Palatino Linotype" w:eastAsiaTheme="minorEastAsia" w:hAnsi="Palatino Linotype" w:cs="Arial"/>
          <w:b/>
          <w:i/>
          <w:sz w:val="22"/>
          <w:szCs w:val="20"/>
          <w:lang w:val="es-ES_tradnl"/>
        </w:rPr>
      </w:pPr>
      <w:r w:rsidRPr="00A64779">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A64779">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64779">
        <w:rPr>
          <w:rFonts w:ascii="Palatino Linotype" w:eastAsiaTheme="minorEastAsia" w:hAnsi="Palatino Linotype" w:cs="Arial"/>
          <w:b/>
          <w:i/>
          <w:sz w:val="22"/>
          <w:szCs w:val="20"/>
          <w:lang w:val="es-ES_tradnl"/>
        </w:rPr>
        <w:t>”</w:t>
      </w:r>
      <w:r w:rsidRPr="00A64779">
        <w:rPr>
          <w:rFonts w:ascii="Palatino Linotype" w:eastAsiaTheme="minorEastAsia" w:hAnsi="Palatino Linotype" w:cs="Arial"/>
          <w:i/>
          <w:sz w:val="22"/>
          <w:szCs w:val="20"/>
          <w:lang w:val="es-ES_tradnl"/>
        </w:rPr>
        <w:t xml:space="preserve"> (sic)</w:t>
      </w:r>
    </w:p>
    <w:p w14:paraId="22F1D2E4" w14:textId="77777777" w:rsidR="00B90ABB" w:rsidRPr="00A64779" w:rsidRDefault="00B90ABB" w:rsidP="00EE4E5F">
      <w:pPr>
        <w:spacing w:line="360" w:lineRule="auto"/>
        <w:jc w:val="both"/>
        <w:rPr>
          <w:rFonts w:ascii="Palatino Linotype" w:hAnsi="Palatino Linotype" w:cs="Segoe UI"/>
          <w:lang w:eastAsia="es-MX"/>
        </w:rPr>
      </w:pPr>
    </w:p>
    <w:p w14:paraId="658390C3" w14:textId="705F7C1C" w:rsidR="008C5D67" w:rsidRPr="00A64779" w:rsidRDefault="00E932E9" w:rsidP="00EE4E5F">
      <w:pPr>
        <w:spacing w:line="360" w:lineRule="auto"/>
        <w:jc w:val="both"/>
        <w:rPr>
          <w:rFonts w:ascii="Palatino Linotype" w:eastAsiaTheme="minorEastAsia" w:hAnsi="Palatino Linotype" w:cs="Arial"/>
          <w:bCs/>
          <w:iCs/>
        </w:rPr>
      </w:pPr>
      <w:r w:rsidRPr="00A64779">
        <w:rPr>
          <w:rFonts w:ascii="Palatino Linotype" w:hAnsi="Palatino Linotype" w:cs="Segoe UI"/>
          <w:lang w:eastAsia="es-MX"/>
        </w:rPr>
        <w:t xml:space="preserve">En esa misma respuesta menciona, que </w:t>
      </w:r>
      <w:r w:rsidR="00F00F59" w:rsidRPr="00A64779">
        <w:rPr>
          <w:rFonts w:ascii="Palatino Linotype" w:hAnsi="Palatino Linotype" w:cs="Segoe UI"/>
          <w:lang w:eastAsia="es-MX"/>
        </w:rPr>
        <w:t xml:space="preserve">de la documental </w:t>
      </w:r>
      <w:r w:rsidR="009C51BB" w:rsidRPr="00A64779">
        <w:rPr>
          <w:rFonts w:ascii="Palatino Linotype" w:hAnsi="Palatino Linotype" w:cs="Segoe UI"/>
          <w:lang w:eastAsia="es-MX"/>
        </w:rPr>
        <w:t>física</w:t>
      </w:r>
      <w:r w:rsidR="00F00F59" w:rsidRPr="00A64779">
        <w:rPr>
          <w:rFonts w:ascii="Palatino Linotype" w:hAnsi="Palatino Linotype" w:cs="Segoe UI"/>
          <w:lang w:eastAsia="es-MX"/>
        </w:rPr>
        <w:t xml:space="preserve"> recibida en el acto entrega-recepción, hago de su conocimiento que es humanamente imposible encontrar </w:t>
      </w:r>
      <w:bookmarkStart w:id="11" w:name="_Hlk108612641"/>
      <w:r w:rsidR="00F00F59" w:rsidRPr="00A64779">
        <w:rPr>
          <w:rFonts w:ascii="Palatino Linotype" w:hAnsi="Palatino Linotype" w:cs="Segoe UI"/>
          <w:lang w:eastAsia="es-MX"/>
        </w:rPr>
        <w:t>las Actas del Comité de Transparencia de manera física que soporte las 78 incompetencias realizadas en el año 2021</w:t>
      </w:r>
      <w:r w:rsidR="00EE4E5F" w:rsidRPr="00A64779">
        <w:rPr>
          <w:rFonts w:ascii="Palatino Linotype" w:hAnsi="Palatino Linotype" w:cs="Segoe UI"/>
          <w:lang w:eastAsia="es-MX"/>
        </w:rPr>
        <w:t>,</w:t>
      </w:r>
      <w:r w:rsidR="00F00F59" w:rsidRPr="00A64779">
        <w:rPr>
          <w:rFonts w:ascii="Palatino Linotype" w:hAnsi="Palatino Linotype" w:cs="Segoe UI"/>
          <w:lang w:eastAsia="es-MX"/>
        </w:rPr>
        <w:t xml:space="preserve"> dado a que toda la información documental </w:t>
      </w:r>
      <w:r w:rsidR="009C51BB" w:rsidRPr="00A64779">
        <w:rPr>
          <w:rFonts w:ascii="Palatino Linotype" w:hAnsi="Palatino Linotype" w:cs="Segoe UI"/>
          <w:lang w:eastAsia="es-MX"/>
        </w:rPr>
        <w:t>física</w:t>
      </w:r>
      <w:r w:rsidR="00F00F59" w:rsidRPr="00A64779">
        <w:rPr>
          <w:rFonts w:ascii="Palatino Linotype" w:hAnsi="Palatino Linotype" w:cs="Segoe UI"/>
          <w:lang w:eastAsia="es-MX"/>
        </w:rPr>
        <w:t xml:space="preserve"> se encuentra en desorden</w:t>
      </w:r>
      <w:bookmarkEnd w:id="11"/>
      <w:r w:rsidR="00F00F59" w:rsidRPr="00A64779">
        <w:rPr>
          <w:rFonts w:ascii="Palatino Linotype" w:hAnsi="Palatino Linotype" w:cs="Segoe UI"/>
          <w:lang w:eastAsia="es-MX"/>
        </w:rPr>
        <w:t>, sin archivar conforme a lo señalado en los Lineamientos para la administración de documentos en el Estado de México</w:t>
      </w:r>
      <w:r w:rsidR="003E16B4" w:rsidRPr="00A64779">
        <w:rPr>
          <w:rFonts w:ascii="Palatino Linotype" w:hAnsi="Palatino Linotype" w:cs="Segoe UI"/>
          <w:lang w:eastAsia="es-MX"/>
        </w:rPr>
        <w:t>.</w:t>
      </w:r>
    </w:p>
    <w:p w14:paraId="72B46813" w14:textId="77777777" w:rsidR="006F1E08" w:rsidRPr="00A64779" w:rsidRDefault="006F1E08" w:rsidP="00EE4E5F">
      <w:pPr>
        <w:spacing w:line="360" w:lineRule="auto"/>
        <w:jc w:val="both"/>
        <w:rPr>
          <w:rFonts w:ascii="Palatino Linotype" w:eastAsiaTheme="minorEastAsia" w:hAnsi="Palatino Linotype" w:cs="Arial"/>
          <w:bCs/>
          <w:iCs/>
        </w:rPr>
      </w:pPr>
    </w:p>
    <w:p w14:paraId="2C1804B8" w14:textId="04D78500" w:rsidR="004512D1" w:rsidRPr="00A64779" w:rsidRDefault="004512D1" w:rsidP="00EE4E5F">
      <w:pPr>
        <w:spacing w:line="360" w:lineRule="auto"/>
        <w:jc w:val="both"/>
        <w:rPr>
          <w:rFonts w:ascii="Palatino Linotype" w:eastAsiaTheme="minorEastAsia" w:hAnsi="Palatino Linotype" w:cs="Arial"/>
          <w:i/>
          <w:iCs/>
        </w:rPr>
      </w:pPr>
      <w:r w:rsidRPr="00A64779">
        <w:rPr>
          <w:rFonts w:ascii="Palatino Linotype" w:eastAsiaTheme="minorEastAsia" w:hAnsi="Palatino Linotype" w:cs="Arial"/>
        </w:rPr>
        <w:t xml:space="preserve">Inconforme por la respuesta </w:t>
      </w:r>
      <w:r w:rsidR="00C06357" w:rsidRPr="00A64779">
        <w:rPr>
          <w:rFonts w:ascii="Palatino Linotype" w:hAnsi="Palatino Linotype"/>
          <w:lang w:eastAsia="es-ES_tradnl"/>
        </w:rPr>
        <w:t xml:space="preserve">al </w:t>
      </w:r>
      <w:r w:rsidRPr="00A64779">
        <w:rPr>
          <w:rFonts w:ascii="Palatino Linotype" w:eastAsiaTheme="minorEastAsia" w:hAnsi="Palatino Linotype" w:cs="Arial"/>
          <w:b/>
          <w:bCs/>
        </w:rPr>
        <w:t xml:space="preserve">RECURRENTE </w:t>
      </w:r>
      <w:r w:rsidRPr="00A64779">
        <w:rPr>
          <w:rFonts w:ascii="Palatino Linotype" w:eastAsiaTheme="minorEastAsia" w:hAnsi="Palatino Linotype" w:cs="Arial"/>
        </w:rPr>
        <w:t xml:space="preserve">interpuso el presente recurso de revisión que nos ocupan, realizando los siguientes </w:t>
      </w:r>
      <w:r w:rsidRPr="00A64779">
        <w:rPr>
          <w:rFonts w:ascii="Palatino Linotype" w:eastAsiaTheme="minorEastAsia" w:hAnsi="Palatino Linotype" w:cs="Arial"/>
          <w:b/>
          <w:bCs/>
        </w:rPr>
        <w:t>agravios</w:t>
      </w:r>
      <w:r w:rsidRPr="00A64779">
        <w:rPr>
          <w:rFonts w:ascii="Palatino Linotype" w:eastAsiaTheme="minorEastAsia" w:hAnsi="Palatino Linotype" w:cs="Arial"/>
        </w:rPr>
        <w:t xml:space="preserve">, en el </w:t>
      </w:r>
      <w:r w:rsidRPr="00A64779">
        <w:rPr>
          <w:rFonts w:ascii="Palatino Linotype" w:eastAsiaTheme="minorEastAsia" w:hAnsi="Palatino Linotype" w:cs="Arial"/>
          <w:b/>
          <w:bCs/>
        </w:rPr>
        <w:t>Acto impugnado</w:t>
      </w:r>
      <w:r w:rsidRPr="00A64779">
        <w:rPr>
          <w:rFonts w:ascii="Palatino Linotype" w:eastAsiaTheme="minorEastAsia" w:hAnsi="Palatino Linotype" w:cs="Arial"/>
        </w:rPr>
        <w:t xml:space="preserve">: </w:t>
      </w:r>
      <w:r w:rsidR="001C5C7C" w:rsidRPr="00A64779">
        <w:rPr>
          <w:rFonts w:ascii="Palatino Linotype" w:eastAsiaTheme="minorEastAsia" w:hAnsi="Palatino Linotype" w:cs="Arial"/>
          <w:i/>
        </w:rPr>
        <w:t xml:space="preserve">“Información incompleta; no entregan el soporte documental respalda dicha información; es </w:t>
      </w:r>
      <w:r w:rsidR="001C5C7C" w:rsidRPr="00A64779">
        <w:rPr>
          <w:rFonts w:ascii="Palatino Linotype" w:eastAsiaTheme="minorEastAsia" w:hAnsi="Palatino Linotype" w:cs="Arial"/>
          <w:i/>
        </w:rPr>
        <w:lastRenderedPageBreak/>
        <w:t xml:space="preserve">importante señalar que, al dar haber realizado el conteo de dicha información e identificar cuales son incompetencias, es claro que pudieron identificar dicha respuesta; ahora bien, en el supuesto de no identificar dicha información es claro que al tratarse de Acta de Comité, dicha información pudieron descargarla de ipomex, donde es cargada dicha información periódicamente, ahora bien, en el supuesto de no encontrarse dichos documentos tuvieron que realizar la declaratoria de inexistencia de dichos documentos y señalar al servidor publico responsable de dicho acta, así como, anexar el Acta de Comité que soporta dicha situación." (Sic) </w:t>
      </w:r>
      <w:r w:rsidR="001E789B" w:rsidRPr="00A64779">
        <w:rPr>
          <w:rFonts w:ascii="Palatino Linotype" w:eastAsiaTheme="minorEastAsia" w:hAnsi="Palatino Linotype" w:cs="Arial"/>
          <w:i/>
        </w:rPr>
        <w:t>" (Sic)</w:t>
      </w:r>
      <w:r w:rsidRPr="00A64779">
        <w:rPr>
          <w:rFonts w:ascii="Palatino Linotype" w:eastAsiaTheme="minorEastAsia" w:hAnsi="Palatino Linotype" w:cs="Arial"/>
          <w:i/>
        </w:rPr>
        <w:t>,</w:t>
      </w:r>
      <w:r w:rsidRPr="00A64779">
        <w:rPr>
          <w:rFonts w:ascii="Palatino Linotype" w:eastAsiaTheme="minorEastAsia" w:hAnsi="Palatino Linotype" w:cs="Arial"/>
          <w:iCs/>
        </w:rPr>
        <w:t xml:space="preserve"> así como, en las </w:t>
      </w:r>
      <w:r w:rsidRPr="00A64779">
        <w:rPr>
          <w:rFonts w:ascii="Palatino Linotype" w:eastAsiaTheme="minorEastAsia" w:hAnsi="Palatino Linotype" w:cs="Arial"/>
          <w:b/>
          <w:bCs/>
          <w:iCs/>
        </w:rPr>
        <w:t xml:space="preserve">Razones o motivos de inconformidad: </w:t>
      </w:r>
      <w:bookmarkStart w:id="12" w:name="_Hlk101872276"/>
      <w:r w:rsidR="007924A5" w:rsidRPr="00A64779">
        <w:rPr>
          <w:rFonts w:ascii="Palatino Linotype" w:eastAsiaTheme="minorEastAsia" w:hAnsi="Palatino Linotype" w:cs="Arial"/>
          <w:i/>
          <w:iCs/>
        </w:rPr>
        <w:t>“Información incompleta; no entregan el soporte documental respalda dicha información</w:t>
      </w:r>
      <w:bookmarkStart w:id="13" w:name="_Hlk108610350"/>
      <w:r w:rsidR="007924A5" w:rsidRPr="00A64779">
        <w:rPr>
          <w:rFonts w:ascii="Palatino Linotype" w:eastAsiaTheme="minorEastAsia" w:hAnsi="Palatino Linotype" w:cs="Arial"/>
          <w:i/>
          <w:iCs/>
        </w:rPr>
        <w:t>; es importante señalar que, al dar haber realizado el conteo de dicha información e identificar cuales son incompetencias, es claro que pudieron identificar dicha respuesta; ahora bien, en el supuesto de no identificar dicha información es claro que al tratarse de Acta de Comité, dicha información pudieron descargarla de ipomex, donde es cargada dicha información periódicamente, ahora bien, en el supuesto de no encontrarse dichos documentos tuvieron que realizar la declaratoria de inexistencia de dichos documentos y señalar al servidor publico responsable de dicho acta, así como, anexar el Acta de Comité que soporta dicha situación.</w:t>
      </w:r>
      <w:bookmarkEnd w:id="13"/>
      <w:r w:rsidR="007924A5" w:rsidRPr="00A64779">
        <w:rPr>
          <w:rFonts w:ascii="Palatino Linotype" w:eastAsiaTheme="minorEastAsia" w:hAnsi="Palatino Linotype" w:cs="Arial"/>
          <w:i/>
          <w:iCs/>
        </w:rPr>
        <w:t>”</w:t>
      </w:r>
    </w:p>
    <w:p w14:paraId="4A3BE33E" w14:textId="77777777" w:rsidR="007924A5" w:rsidRPr="00A64779" w:rsidRDefault="007924A5" w:rsidP="00EE4E5F">
      <w:pPr>
        <w:spacing w:line="360" w:lineRule="auto"/>
        <w:jc w:val="both"/>
        <w:rPr>
          <w:rFonts w:ascii="Palatino Linotype" w:eastAsiaTheme="minorEastAsia" w:hAnsi="Palatino Linotype" w:cs="Arial"/>
          <w:i/>
          <w:iCs/>
        </w:rPr>
      </w:pPr>
    </w:p>
    <w:p w14:paraId="19450303" w14:textId="599224AC" w:rsidR="007924A5" w:rsidRPr="00A64779" w:rsidRDefault="000A4B12" w:rsidP="00EE4E5F">
      <w:pPr>
        <w:spacing w:line="360" w:lineRule="auto"/>
        <w:jc w:val="both"/>
        <w:rPr>
          <w:rFonts w:ascii="Palatino Linotype" w:eastAsiaTheme="minorEastAsia" w:hAnsi="Palatino Linotype" w:cs="Arial"/>
        </w:rPr>
      </w:pPr>
      <w:r w:rsidRPr="00A64779">
        <w:rPr>
          <w:rFonts w:ascii="Palatino Linotype" w:eastAsiaTheme="minorEastAsia" w:hAnsi="Palatino Linotype" w:cs="Arial"/>
        </w:rPr>
        <w:t xml:space="preserve">Ahora en relación a las razones o motivos de inconformidad del particular, en primer </w:t>
      </w:r>
      <w:r w:rsidR="006C5B43" w:rsidRPr="00A64779">
        <w:rPr>
          <w:rFonts w:ascii="Palatino Linotype" w:eastAsiaTheme="minorEastAsia" w:hAnsi="Palatino Linotype" w:cs="Arial"/>
        </w:rPr>
        <w:t>término</w:t>
      </w:r>
      <w:r w:rsidRPr="00A64779">
        <w:rPr>
          <w:rFonts w:ascii="Palatino Linotype" w:eastAsiaTheme="minorEastAsia" w:hAnsi="Palatino Linotype" w:cs="Arial"/>
        </w:rPr>
        <w:t xml:space="preserve"> </w:t>
      </w:r>
      <w:r w:rsidR="006C5B43" w:rsidRPr="00A64779">
        <w:rPr>
          <w:rFonts w:ascii="Palatino Linotype" w:eastAsiaTheme="minorEastAsia" w:hAnsi="Palatino Linotype" w:cs="Arial"/>
        </w:rPr>
        <w:t>menciona que</w:t>
      </w:r>
      <w:r w:rsidR="006C5B43" w:rsidRPr="00A64779">
        <w:rPr>
          <w:rFonts w:ascii="Palatino Linotype" w:eastAsiaTheme="minorEastAsia" w:hAnsi="Palatino Linotype" w:cs="Arial"/>
          <w:i/>
          <w:iCs/>
        </w:rPr>
        <w:t xml:space="preserve"> “…no entregan el soporte documental respalda dicha información…” (Sic), </w:t>
      </w:r>
      <w:r w:rsidR="006C5B43" w:rsidRPr="00A64779">
        <w:rPr>
          <w:rFonts w:ascii="Palatino Linotype" w:eastAsiaTheme="minorEastAsia" w:hAnsi="Palatino Linotype" w:cs="Arial"/>
        </w:rPr>
        <w:t xml:space="preserve">una vez, analizado los </w:t>
      </w:r>
      <w:r w:rsidR="0012112F" w:rsidRPr="00A64779">
        <w:rPr>
          <w:rFonts w:ascii="Palatino Linotype" w:eastAsiaTheme="minorEastAsia" w:hAnsi="Palatino Linotype" w:cs="Arial"/>
        </w:rPr>
        <w:t>requerirnos donde requiere</w:t>
      </w:r>
      <w:r w:rsidR="006C5B43" w:rsidRPr="00A64779">
        <w:rPr>
          <w:rFonts w:ascii="Palatino Linotype" w:eastAsiaTheme="minorEastAsia" w:hAnsi="Palatino Linotype" w:cs="Arial"/>
          <w:i/>
          <w:iCs/>
        </w:rPr>
        <w:t xml:space="preserve"> </w:t>
      </w:r>
      <w:bookmarkStart w:id="14" w:name="_Hlk108611858"/>
      <w:r w:rsidR="0012112F" w:rsidRPr="00A64779">
        <w:rPr>
          <w:rFonts w:ascii="Palatino Linotype" w:eastAsiaTheme="minorEastAsia" w:hAnsi="Palatino Linotype" w:cs="Arial"/>
          <w:i/>
          <w:iCs/>
        </w:rPr>
        <w:t>“…</w:t>
      </w:r>
      <w:r w:rsidR="006C5B43" w:rsidRPr="00A64779">
        <w:rPr>
          <w:rFonts w:ascii="Palatino Linotype" w:eastAsiaTheme="minorEastAsia" w:hAnsi="Palatino Linotype" w:cs="Arial"/>
          <w:i/>
          <w:iCs/>
        </w:rPr>
        <w:t>La cantidad de solicitudes atendidas; Numero de recursos de revisión confirmados, rechazados, sobreseídos y con sanciones</w:t>
      </w:r>
      <w:r w:rsidR="0012112F" w:rsidRPr="00A64779">
        <w:rPr>
          <w:rFonts w:ascii="Palatino Linotype" w:eastAsiaTheme="minorEastAsia" w:hAnsi="Palatino Linotype" w:cs="Arial"/>
          <w:i/>
          <w:iCs/>
        </w:rPr>
        <w:t>…”</w:t>
      </w:r>
      <w:bookmarkEnd w:id="14"/>
      <w:r w:rsidR="0012112F" w:rsidRPr="00A64779">
        <w:rPr>
          <w:rFonts w:ascii="Palatino Linotype" w:eastAsiaTheme="minorEastAsia" w:hAnsi="Palatino Linotype" w:cs="Arial"/>
          <w:i/>
          <w:iCs/>
        </w:rPr>
        <w:t xml:space="preserve">, </w:t>
      </w:r>
      <w:r w:rsidR="0012112F" w:rsidRPr="00A64779">
        <w:rPr>
          <w:rFonts w:ascii="Palatino Linotype" w:eastAsiaTheme="minorEastAsia" w:hAnsi="Palatino Linotype" w:cs="Arial"/>
        </w:rPr>
        <w:t xml:space="preserve">se </w:t>
      </w:r>
      <w:r w:rsidR="00FB44C8" w:rsidRPr="00A64779">
        <w:rPr>
          <w:rFonts w:ascii="Palatino Linotype" w:eastAsiaTheme="minorEastAsia" w:hAnsi="Palatino Linotype" w:cs="Arial"/>
        </w:rPr>
        <w:t xml:space="preserve">determina que el particular requiere información de manera estadística por lo cual ordenar los soportes documentales y en se respectiva versión publica </w:t>
      </w:r>
      <w:r w:rsidR="00CD514B" w:rsidRPr="00A64779">
        <w:rPr>
          <w:rFonts w:ascii="Palatino Linotype" w:eastAsiaTheme="minorEastAsia" w:hAnsi="Palatino Linotype" w:cs="Arial"/>
        </w:rPr>
        <w:t xml:space="preserve">se </w:t>
      </w:r>
      <w:r w:rsidR="00CD514B" w:rsidRPr="00A64779">
        <w:rPr>
          <w:rFonts w:ascii="Palatino Linotype" w:eastAsiaTheme="minorEastAsia" w:hAnsi="Palatino Linotype" w:cs="Arial"/>
        </w:rPr>
        <w:lastRenderedPageBreak/>
        <w:t xml:space="preserve">configura una </w:t>
      </w:r>
      <w:r w:rsidR="00E30344" w:rsidRPr="00A64779">
        <w:rPr>
          <w:rFonts w:ascii="Palatino Linotype" w:eastAsiaTheme="minorEastAsia" w:hAnsi="Palatino Linotype" w:cs="Arial"/>
        </w:rPr>
        <w:t xml:space="preserve">petición adicional o </w:t>
      </w:r>
      <w:r w:rsidR="00CD514B" w:rsidRPr="00A64779">
        <w:rPr>
          <w:rFonts w:ascii="Palatino Linotype" w:eastAsiaTheme="minorEastAsia" w:hAnsi="Palatino Linotype" w:cs="Arial"/>
          <w:i/>
          <w:iCs/>
        </w:rPr>
        <w:t>plus petiti</w:t>
      </w:r>
      <w:r w:rsidR="00744484" w:rsidRPr="00A64779">
        <w:rPr>
          <w:rFonts w:ascii="Palatino Linotype" w:eastAsiaTheme="minorEastAsia" w:hAnsi="Palatino Linotype" w:cs="Arial"/>
          <w:i/>
          <w:iCs/>
        </w:rPr>
        <w:t>o</w:t>
      </w:r>
      <w:r w:rsidR="00CD514B" w:rsidRPr="00A64779">
        <w:rPr>
          <w:rFonts w:ascii="Palatino Linotype" w:eastAsiaTheme="minorEastAsia" w:hAnsi="Palatino Linotype" w:cs="Arial"/>
        </w:rPr>
        <w:t xml:space="preserve">, por lo cual no es procedente atender, ya que no se le da oportunidad al </w:t>
      </w:r>
      <w:r w:rsidR="00744484" w:rsidRPr="00A64779">
        <w:rPr>
          <w:rFonts w:ascii="Palatino Linotype" w:eastAsiaTheme="minorEastAsia" w:hAnsi="Palatino Linotype" w:cs="Arial"/>
          <w:b/>
          <w:bCs/>
        </w:rPr>
        <w:t>SUJETO OBLIGADO</w:t>
      </w:r>
      <w:r w:rsidR="00744484" w:rsidRPr="00A64779">
        <w:rPr>
          <w:rFonts w:ascii="Palatino Linotype" w:eastAsiaTheme="minorEastAsia" w:hAnsi="Palatino Linotype" w:cs="Arial"/>
        </w:rPr>
        <w:t xml:space="preserve"> pronunciarse al respecto. </w:t>
      </w:r>
    </w:p>
    <w:p w14:paraId="30583396" w14:textId="77777777" w:rsidR="001C5C7C" w:rsidRPr="00A64779" w:rsidRDefault="001C5C7C" w:rsidP="00EE4E5F">
      <w:pPr>
        <w:spacing w:line="360" w:lineRule="auto"/>
        <w:jc w:val="both"/>
        <w:rPr>
          <w:rFonts w:ascii="Palatino Linotype" w:eastAsiaTheme="minorEastAsia" w:hAnsi="Palatino Linotype" w:cs="Arial"/>
          <w:i/>
          <w:iCs/>
        </w:rPr>
      </w:pPr>
    </w:p>
    <w:bookmarkEnd w:id="12"/>
    <w:p w14:paraId="39C48AFE" w14:textId="751AA657" w:rsidR="001C3596" w:rsidRPr="00A64779" w:rsidRDefault="00A14CA0" w:rsidP="00EE4E5F">
      <w:pPr>
        <w:spacing w:line="360" w:lineRule="auto"/>
        <w:jc w:val="both"/>
        <w:rPr>
          <w:rFonts w:ascii="Palatino Linotype" w:eastAsiaTheme="minorEastAsia" w:hAnsi="Palatino Linotype" w:cs="Arial"/>
          <w:lang w:val="es-ES_tradnl"/>
        </w:rPr>
      </w:pPr>
      <w:r w:rsidRPr="00A64779">
        <w:rPr>
          <w:rFonts w:ascii="Palatino Linotype" w:eastAsiaTheme="minorEastAsia" w:hAnsi="Palatino Linotype" w:cs="Arial"/>
          <w:lang w:val="es-ES"/>
        </w:rPr>
        <w:t xml:space="preserve">Como segundo </w:t>
      </w:r>
      <w:r w:rsidR="001E7A14" w:rsidRPr="00A64779">
        <w:rPr>
          <w:rFonts w:ascii="Palatino Linotype" w:eastAsiaTheme="minorEastAsia" w:hAnsi="Palatino Linotype" w:cs="Arial"/>
          <w:lang w:val="es-ES"/>
        </w:rPr>
        <w:t>término</w:t>
      </w:r>
      <w:r w:rsidR="00D825C3" w:rsidRPr="00A64779">
        <w:rPr>
          <w:rFonts w:ascii="Palatino Linotype" w:eastAsiaTheme="minorEastAsia" w:hAnsi="Palatino Linotype" w:cs="Arial"/>
          <w:lang w:val="es-ES"/>
        </w:rPr>
        <w:t>,</w:t>
      </w:r>
      <w:r w:rsidR="001E7A14" w:rsidRPr="00A64779">
        <w:rPr>
          <w:rFonts w:ascii="Palatino Linotype" w:eastAsiaTheme="minorEastAsia" w:hAnsi="Palatino Linotype" w:cs="Arial"/>
          <w:lang w:val="es-ES"/>
        </w:rPr>
        <w:t xml:space="preserve"> en</w:t>
      </w:r>
      <w:r w:rsidR="00D825C3" w:rsidRPr="00A64779">
        <w:rPr>
          <w:rFonts w:ascii="Palatino Linotype" w:eastAsiaTheme="minorEastAsia" w:hAnsi="Palatino Linotype" w:cs="Arial"/>
          <w:lang w:val="es-ES"/>
        </w:rPr>
        <w:t xml:space="preserve"> la</w:t>
      </w:r>
      <w:r w:rsidR="001E7A14" w:rsidRPr="00A64779">
        <w:rPr>
          <w:rFonts w:ascii="Palatino Linotype" w:eastAsiaTheme="minorEastAsia" w:hAnsi="Palatino Linotype" w:cs="Arial"/>
          <w:lang w:val="es-ES"/>
        </w:rPr>
        <w:t>s</w:t>
      </w:r>
      <w:r w:rsidR="00D825C3" w:rsidRPr="00A64779">
        <w:rPr>
          <w:rFonts w:ascii="Palatino Linotype" w:eastAsiaTheme="minorEastAsia" w:hAnsi="Palatino Linotype" w:cs="Arial"/>
          <w:lang w:val="es-ES"/>
        </w:rPr>
        <w:t xml:space="preserve"> </w:t>
      </w:r>
      <w:r w:rsidR="008210D0" w:rsidRPr="00A64779">
        <w:rPr>
          <w:rFonts w:ascii="Palatino Linotype" w:eastAsiaTheme="minorEastAsia" w:hAnsi="Palatino Linotype" w:cs="Arial"/>
          <w:lang w:val="es-ES"/>
        </w:rPr>
        <w:t xml:space="preserve">Razones </w:t>
      </w:r>
      <w:r w:rsidR="005C4AC2" w:rsidRPr="00A64779">
        <w:rPr>
          <w:rFonts w:ascii="Palatino Linotype" w:eastAsiaTheme="minorEastAsia" w:hAnsi="Palatino Linotype" w:cs="Arial"/>
          <w:lang w:val="es-ES"/>
        </w:rPr>
        <w:t xml:space="preserve">o </w:t>
      </w:r>
      <w:r w:rsidR="008210D0" w:rsidRPr="00A64779">
        <w:rPr>
          <w:rFonts w:ascii="Palatino Linotype" w:eastAsiaTheme="minorEastAsia" w:hAnsi="Palatino Linotype" w:cs="Arial"/>
          <w:lang w:val="es-ES"/>
        </w:rPr>
        <w:t xml:space="preserve">Motivos </w:t>
      </w:r>
      <w:r w:rsidR="005C4AC2" w:rsidRPr="00A64779">
        <w:rPr>
          <w:rFonts w:ascii="Palatino Linotype" w:eastAsiaTheme="minorEastAsia" w:hAnsi="Palatino Linotype" w:cs="Arial"/>
          <w:lang w:val="es-ES"/>
        </w:rPr>
        <w:t xml:space="preserve">de </w:t>
      </w:r>
      <w:r w:rsidR="008210D0" w:rsidRPr="00A64779">
        <w:rPr>
          <w:rFonts w:ascii="Palatino Linotype" w:eastAsiaTheme="minorEastAsia" w:hAnsi="Palatino Linotype" w:cs="Arial"/>
          <w:lang w:val="es-ES"/>
        </w:rPr>
        <w:t xml:space="preserve">Inconformidad </w:t>
      </w:r>
      <w:r w:rsidR="005C4AC2" w:rsidRPr="00A64779">
        <w:rPr>
          <w:rFonts w:ascii="Palatino Linotype" w:eastAsiaTheme="minorEastAsia" w:hAnsi="Palatino Linotype" w:cs="Arial"/>
          <w:lang w:val="es-ES"/>
        </w:rPr>
        <w:t>del part</w:t>
      </w:r>
      <w:r w:rsidR="002B4626" w:rsidRPr="00A64779">
        <w:rPr>
          <w:rFonts w:ascii="Palatino Linotype" w:eastAsiaTheme="minorEastAsia" w:hAnsi="Palatino Linotype" w:cs="Arial"/>
          <w:lang w:val="es-ES"/>
        </w:rPr>
        <w:t xml:space="preserve">icular </w:t>
      </w:r>
      <w:r w:rsidR="00C663B2" w:rsidRPr="00A64779">
        <w:rPr>
          <w:rFonts w:ascii="Palatino Linotype" w:eastAsiaTheme="minorEastAsia" w:hAnsi="Palatino Linotype" w:cs="Arial"/>
          <w:lang w:val="es-ES"/>
        </w:rPr>
        <w:t>consiente la información entregada, adoleciéndose únicament</w:t>
      </w:r>
      <w:r w:rsidR="0040203B" w:rsidRPr="00A64779">
        <w:rPr>
          <w:rFonts w:ascii="Palatino Linotype" w:eastAsiaTheme="minorEastAsia" w:hAnsi="Palatino Linotype" w:cs="Arial"/>
          <w:lang w:val="es-ES"/>
        </w:rPr>
        <w:t>e de:</w:t>
      </w:r>
      <w:r w:rsidR="0040203B" w:rsidRPr="00A64779">
        <w:rPr>
          <w:rFonts w:ascii="Palatino Linotype" w:eastAsiaTheme="minorEastAsia" w:hAnsi="Palatino Linotype" w:cs="Arial"/>
          <w:i/>
          <w:iCs/>
        </w:rPr>
        <w:t xml:space="preserve"> </w:t>
      </w:r>
      <w:r w:rsidR="005F3A93" w:rsidRPr="00A64779">
        <w:rPr>
          <w:rFonts w:ascii="Palatino Linotype" w:eastAsiaTheme="minorEastAsia" w:hAnsi="Palatino Linotype" w:cs="Arial"/>
          <w:i/>
          <w:iCs/>
        </w:rPr>
        <w:t>“…</w:t>
      </w:r>
      <w:r w:rsidR="00BB7490" w:rsidRPr="00A64779">
        <w:rPr>
          <w:rFonts w:ascii="Palatino Linotype" w:eastAsiaTheme="minorEastAsia" w:hAnsi="Palatino Linotype" w:cs="Arial"/>
          <w:i/>
          <w:iCs/>
          <w:u w:val="single"/>
        </w:rPr>
        <w:t>;es importante señalar que, al dar haber realizado el conteo de dicha información e identificar cuales son incompetencias, es claro que pudieron identificar dicha respuesta; ahora bien, en el supuesto de no identificar dicha información es claro que al tratarse de Acta de Comité, dicha información pudieron descargarla de ipomex, donde es cargada dicha información periódicamente, ahora bien, en el supuesto de no encontrarse dichos documentos tuvieron que realizar la declaratoria de inexistencia de dichos documentos y señalar al servidor publico responsable de dicho acta, así como, anexar el Acta de Comité que soporta dicha situación.</w:t>
      </w:r>
      <w:r w:rsidR="005F3A93" w:rsidRPr="00A64779">
        <w:rPr>
          <w:rFonts w:ascii="Palatino Linotype" w:eastAsiaTheme="minorEastAsia" w:hAnsi="Palatino Linotype" w:cs="Arial"/>
          <w:b/>
          <w:bCs/>
          <w:i/>
          <w:iCs/>
        </w:rPr>
        <w:t>…”</w:t>
      </w:r>
      <w:r w:rsidR="00DE3AAD" w:rsidRPr="00A64779">
        <w:rPr>
          <w:rFonts w:ascii="Palatino Linotype" w:eastAsiaTheme="minorEastAsia" w:hAnsi="Palatino Linotype" w:cs="Arial"/>
          <w:lang w:val="es-ES"/>
        </w:rPr>
        <w:t xml:space="preserve">, </w:t>
      </w:r>
      <w:r w:rsidR="00BB7490" w:rsidRPr="00A64779">
        <w:rPr>
          <w:rFonts w:ascii="Palatino Linotype" w:eastAsiaTheme="minorEastAsia" w:hAnsi="Palatino Linotype" w:cs="Arial"/>
          <w:lang w:val="es-ES"/>
        </w:rPr>
        <w:t xml:space="preserve">en conclusión, se </w:t>
      </w:r>
      <w:r w:rsidR="00A0069C" w:rsidRPr="00A64779">
        <w:rPr>
          <w:rFonts w:ascii="Palatino Linotype" w:eastAsiaTheme="minorEastAsia" w:hAnsi="Palatino Linotype" w:cs="Arial"/>
          <w:lang w:val="es-ES"/>
        </w:rPr>
        <w:t>adolece</w:t>
      </w:r>
      <w:r w:rsidR="00D170DD" w:rsidRPr="00A64779">
        <w:rPr>
          <w:rFonts w:ascii="Palatino Linotype" w:eastAsiaTheme="minorEastAsia" w:hAnsi="Palatino Linotype" w:cs="Arial"/>
          <w:lang w:val="es-ES"/>
        </w:rPr>
        <w:t xml:space="preserve"> de las actas del Comité de Transparencia </w:t>
      </w:r>
      <w:r w:rsidR="00E2689C" w:rsidRPr="00A64779">
        <w:rPr>
          <w:rFonts w:ascii="Palatino Linotype" w:eastAsiaTheme="minorEastAsia" w:hAnsi="Palatino Linotype" w:cs="Arial"/>
          <w:lang w:val="es-ES"/>
        </w:rPr>
        <w:t>donde se confirme o se modifica la incompetencia del año</w:t>
      </w:r>
      <w:r w:rsidR="00D170DD" w:rsidRPr="00A64779">
        <w:rPr>
          <w:rFonts w:ascii="Palatino Linotype" w:eastAsiaTheme="minorEastAsia" w:hAnsi="Palatino Linotype" w:cs="Arial"/>
          <w:lang w:val="es-ES"/>
        </w:rPr>
        <w:t xml:space="preserve"> 2021</w:t>
      </w:r>
      <w:r w:rsidR="00E2689C" w:rsidRPr="00A64779">
        <w:rPr>
          <w:rFonts w:ascii="Palatino Linotype" w:eastAsiaTheme="minorEastAsia" w:hAnsi="Palatino Linotype" w:cs="Arial"/>
          <w:lang w:val="es-ES"/>
        </w:rPr>
        <w:t xml:space="preserve">, </w:t>
      </w:r>
      <w:r w:rsidR="00DE3AAD" w:rsidRPr="00A64779">
        <w:rPr>
          <w:rFonts w:ascii="Palatino Linotype" w:eastAsiaTheme="minorEastAsia" w:hAnsi="Palatino Linotype" w:cs="Arial"/>
          <w:lang w:val="es-ES"/>
        </w:rPr>
        <w:t>ahora bien los</w:t>
      </w:r>
      <w:r w:rsidR="00AC1CB7" w:rsidRPr="00A64779">
        <w:rPr>
          <w:rFonts w:ascii="Palatino Linotype" w:eastAsiaTheme="minorEastAsia" w:hAnsi="Palatino Linotype" w:cs="Arial"/>
          <w:lang w:val="es-ES"/>
        </w:rPr>
        <w:t xml:space="preserve"> rubros</w:t>
      </w:r>
      <w:r w:rsidR="0084677D" w:rsidRPr="00A64779">
        <w:rPr>
          <w:rFonts w:ascii="Palatino Linotype" w:eastAsiaTheme="minorEastAsia" w:hAnsi="Palatino Linotype" w:cs="Arial"/>
          <w:lang w:val="es-ES"/>
        </w:rPr>
        <w:t xml:space="preserve"> </w:t>
      </w:r>
      <w:r w:rsidR="00D536E6" w:rsidRPr="00A64779">
        <w:rPr>
          <w:rFonts w:ascii="Palatino Linotype" w:eastAsiaTheme="minorEastAsia" w:hAnsi="Palatino Linotype" w:cs="Arial"/>
          <w:lang w:val="es-ES"/>
        </w:rPr>
        <w:t xml:space="preserve">solicitados </w:t>
      </w:r>
      <w:r w:rsidR="00E2689C" w:rsidRPr="00A64779">
        <w:rPr>
          <w:rFonts w:ascii="Palatino Linotype" w:eastAsiaTheme="minorEastAsia" w:hAnsi="Palatino Linotype" w:cs="Arial"/>
          <w:lang w:val="es-ES"/>
        </w:rPr>
        <w:t xml:space="preserve">que </w:t>
      </w:r>
      <w:r w:rsidR="0077355C" w:rsidRPr="00A64779">
        <w:rPr>
          <w:rFonts w:ascii="Palatino Linotype" w:eastAsiaTheme="minorEastAsia" w:hAnsi="Palatino Linotype" w:cs="Arial"/>
          <w:lang w:val="es-ES"/>
        </w:rPr>
        <w:t xml:space="preserve">derivan de </w:t>
      </w:r>
      <w:r w:rsidR="0077355C" w:rsidRPr="00A64779">
        <w:rPr>
          <w:rFonts w:ascii="Palatino Linotype" w:eastAsiaTheme="minorEastAsia" w:hAnsi="Palatino Linotype" w:cs="Arial"/>
          <w:i/>
          <w:iCs/>
          <w:lang w:val="es-ES"/>
        </w:rPr>
        <w:t>“…La cantidad de solicitudes atendidas; Numero de recursos de revisión confirmados, rechazados, sobreseídos y con sanciones…”</w:t>
      </w:r>
      <w:r w:rsidR="005178EC" w:rsidRPr="00A64779">
        <w:rPr>
          <w:rFonts w:ascii="Palatino Linotype" w:eastAsiaTheme="minorEastAsia" w:hAnsi="Palatino Linotype" w:cs="Arial"/>
          <w:lang w:val="es-ES_tradnl"/>
        </w:rPr>
        <w:t xml:space="preserve">, toda vez que al no realizar manifestaciones de inconformidad </w:t>
      </w:r>
      <w:r w:rsidR="00A0069C" w:rsidRPr="00A64779">
        <w:rPr>
          <w:rFonts w:ascii="Palatino Linotype" w:eastAsiaTheme="minorEastAsia" w:hAnsi="Palatino Linotype" w:cs="Arial"/>
          <w:lang w:val="es-ES_tradnl"/>
        </w:rPr>
        <w:t xml:space="preserve">viables </w:t>
      </w:r>
      <w:r w:rsidR="005178EC" w:rsidRPr="00A64779">
        <w:rPr>
          <w:rFonts w:ascii="Palatino Linotype" w:eastAsiaTheme="minorEastAsia" w:hAnsi="Palatino Linotype" w:cs="Arial"/>
          <w:lang w:val="es-ES_tradnl"/>
        </w:rPr>
        <w:t>respecto de l</w:t>
      </w:r>
      <w:r w:rsidR="00234C57" w:rsidRPr="00A64779">
        <w:rPr>
          <w:rFonts w:ascii="Palatino Linotype" w:eastAsiaTheme="minorEastAsia" w:hAnsi="Palatino Linotype" w:cs="Arial"/>
          <w:lang w:val="es-ES_tradnl"/>
        </w:rPr>
        <w:t>o</w:t>
      </w:r>
      <w:r w:rsidR="005178EC" w:rsidRPr="00A64779">
        <w:rPr>
          <w:rFonts w:ascii="Palatino Linotype" w:eastAsiaTheme="minorEastAsia" w:hAnsi="Palatino Linotype" w:cs="Arial"/>
          <w:lang w:val="es-ES_tradnl"/>
        </w:rPr>
        <w:t>s mism</w:t>
      </w:r>
      <w:r w:rsidR="00234C57" w:rsidRPr="00A64779">
        <w:rPr>
          <w:rFonts w:ascii="Palatino Linotype" w:eastAsiaTheme="minorEastAsia" w:hAnsi="Palatino Linotype" w:cs="Arial"/>
          <w:lang w:val="es-ES_tradnl"/>
        </w:rPr>
        <w:t>o</w:t>
      </w:r>
      <w:r w:rsidR="005178EC" w:rsidRPr="00A64779">
        <w:rPr>
          <w:rFonts w:ascii="Palatino Linotype" w:eastAsiaTheme="minorEastAsia" w:hAnsi="Palatino Linotype" w:cs="Arial"/>
          <w:lang w:val="es-ES_tradnl"/>
        </w:rPr>
        <w:t xml:space="preserve">s, no pueden producirse efectos jurídicos tendentes a revocar, confirmar o modificar el acto reclamado, ya que no realizó manifestación alguna al respecto. </w:t>
      </w:r>
    </w:p>
    <w:p w14:paraId="19DB0C60" w14:textId="77777777" w:rsidR="005178EC" w:rsidRPr="00A64779" w:rsidRDefault="005178EC" w:rsidP="00EE4E5F">
      <w:pPr>
        <w:spacing w:line="360" w:lineRule="auto"/>
        <w:jc w:val="both"/>
        <w:rPr>
          <w:rFonts w:ascii="Palatino Linotype" w:eastAsiaTheme="minorEastAsia" w:hAnsi="Palatino Linotype" w:cs="Arial"/>
        </w:rPr>
      </w:pPr>
    </w:p>
    <w:p w14:paraId="03767248" w14:textId="77777777" w:rsidR="005178EC" w:rsidRPr="00A64779" w:rsidRDefault="005178EC" w:rsidP="00EE4E5F">
      <w:pPr>
        <w:spacing w:line="360" w:lineRule="auto"/>
        <w:jc w:val="both"/>
        <w:rPr>
          <w:rFonts w:ascii="Palatino Linotype" w:eastAsiaTheme="minorEastAsia" w:hAnsi="Palatino Linotype" w:cs="Arial"/>
          <w:lang w:val="es-ES_tradnl"/>
        </w:rPr>
      </w:pPr>
      <w:r w:rsidRPr="00A64779">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720AD87E" w14:textId="77777777" w:rsidR="005178EC" w:rsidRPr="00A64779" w:rsidRDefault="005178EC" w:rsidP="00EE4E5F">
      <w:pPr>
        <w:jc w:val="both"/>
        <w:rPr>
          <w:rFonts w:ascii="Palatino Linotype" w:eastAsiaTheme="minorEastAsia" w:hAnsi="Palatino Linotype" w:cs="Arial"/>
          <w:sz w:val="22"/>
          <w:szCs w:val="22"/>
          <w:lang w:val="es-ES_tradnl"/>
        </w:rPr>
      </w:pPr>
    </w:p>
    <w:p w14:paraId="25205DA6" w14:textId="77777777" w:rsidR="005178EC" w:rsidRPr="00A64779" w:rsidRDefault="005178EC" w:rsidP="00EE4E5F">
      <w:pPr>
        <w:tabs>
          <w:tab w:val="left" w:pos="851"/>
        </w:tabs>
        <w:ind w:left="851" w:right="901"/>
        <w:jc w:val="both"/>
        <w:rPr>
          <w:rFonts w:ascii="Palatino Linotype" w:eastAsiaTheme="minorEastAsia" w:hAnsi="Palatino Linotype" w:cstheme="minorBidi"/>
          <w:i/>
          <w:sz w:val="22"/>
          <w:szCs w:val="22"/>
          <w:lang w:val="es-ES_tradnl"/>
        </w:rPr>
      </w:pPr>
      <w:r w:rsidRPr="00A64779">
        <w:rPr>
          <w:rFonts w:ascii="Palatino Linotype" w:eastAsiaTheme="minorEastAsia" w:hAnsi="Palatino Linotype" w:cstheme="minorBidi"/>
          <w:b/>
          <w:bCs/>
          <w:i/>
          <w:sz w:val="22"/>
          <w:szCs w:val="22"/>
          <w:lang w:val="es-ES_tradnl"/>
        </w:rPr>
        <w:lastRenderedPageBreak/>
        <w:t xml:space="preserve">“ACTOS CONSENTIDOS. SON LOS QUE NO SE IMPUGNAN MEDIANTE EL RECURSO IDÓNEO. </w:t>
      </w:r>
      <w:r w:rsidRPr="00A64779">
        <w:rPr>
          <w:rFonts w:ascii="Palatino Linotype" w:eastAsiaTheme="minorEastAsia" w:hAnsi="Palatino Linotype" w:cstheme="minorBidi"/>
          <w:i/>
          <w:sz w:val="22"/>
          <w:szCs w:val="22"/>
          <w:lang w:val="es-ES_tradnl"/>
        </w:rPr>
        <w:t xml:space="preserve">Debe reputarse como consentido el acto que no se </w:t>
      </w:r>
      <w:r w:rsidRPr="00A64779">
        <w:rPr>
          <w:rFonts w:ascii="Palatino Linotype" w:eastAsiaTheme="minorEastAsia" w:hAnsi="Palatino Linotype" w:cs="Arial"/>
          <w:i/>
          <w:sz w:val="22"/>
          <w:szCs w:val="22"/>
          <w:lang w:val="es-ES_tradnl"/>
        </w:rPr>
        <w:t>impugnó</w:t>
      </w:r>
      <w:r w:rsidRPr="00A64779">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5B57727" w14:textId="77777777" w:rsidR="005178EC" w:rsidRPr="00A64779" w:rsidRDefault="005178EC" w:rsidP="00EE4E5F">
      <w:pPr>
        <w:jc w:val="both"/>
        <w:rPr>
          <w:rFonts w:ascii="Palatino Linotype" w:eastAsiaTheme="minorEastAsia" w:hAnsi="Palatino Linotype" w:cstheme="minorBidi"/>
          <w:sz w:val="22"/>
          <w:szCs w:val="22"/>
          <w:lang w:val="es-ES_tradnl"/>
        </w:rPr>
      </w:pPr>
    </w:p>
    <w:p w14:paraId="7DA908CD" w14:textId="30A27146" w:rsidR="005178EC" w:rsidRPr="00A64779" w:rsidRDefault="005178EC" w:rsidP="00EE4E5F">
      <w:pPr>
        <w:spacing w:line="360" w:lineRule="auto"/>
        <w:jc w:val="both"/>
        <w:rPr>
          <w:rFonts w:ascii="Palatino Linotype" w:eastAsiaTheme="minorEastAsia" w:hAnsi="Palatino Linotype" w:cstheme="minorBidi"/>
          <w:lang w:val="es-ES_tradnl"/>
        </w:rPr>
      </w:pPr>
      <w:r w:rsidRPr="00A64779">
        <w:rPr>
          <w:rFonts w:ascii="Palatino Linotype" w:eastAsiaTheme="minorEastAsia" w:hAnsi="Palatino Linotype" w:cstheme="minorBidi"/>
          <w:lang w:val="es-ES_tradnl"/>
        </w:rPr>
        <w:t>Lo anterior es así, debido a que cuando particular</w:t>
      </w:r>
      <w:r w:rsidRPr="00A64779">
        <w:rPr>
          <w:rFonts w:ascii="Palatino Linotype" w:eastAsiaTheme="minorEastAsia" w:hAnsi="Palatino Linotype" w:cstheme="minorBidi"/>
          <w:b/>
          <w:lang w:val="es-ES_tradnl"/>
        </w:rPr>
        <w:t xml:space="preserve"> </w:t>
      </w:r>
      <w:r w:rsidRPr="00A64779">
        <w:rPr>
          <w:rFonts w:ascii="Palatino Linotype" w:eastAsiaTheme="minorEastAsia" w:hAnsi="Palatino Linotype" w:cstheme="minorBidi"/>
          <w:lang w:val="es-ES_tradnl"/>
        </w:rPr>
        <w:t xml:space="preserve">impugnó la respuesta del </w:t>
      </w:r>
      <w:r w:rsidRPr="00A64779">
        <w:rPr>
          <w:rFonts w:ascii="Palatino Linotype" w:eastAsiaTheme="minorEastAsia" w:hAnsi="Palatino Linotype" w:cstheme="minorBidi"/>
          <w:b/>
          <w:lang w:val="es-ES_tradnl"/>
        </w:rPr>
        <w:t>SUJETO OBLIGADO</w:t>
      </w:r>
      <w:r w:rsidRPr="00A64779">
        <w:rPr>
          <w:rFonts w:ascii="Palatino Linotype" w:eastAsiaTheme="minorEastAsia" w:hAnsi="Palatino Linotype" w:cstheme="minorBidi"/>
          <w:lang w:val="es-ES_tradnl"/>
        </w:rPr>
        <w:t xml:space="preserve">, y no expresó razón o motivo de inconformidad en contra de todos los rubros solicitados; por lo </w:t>
      </w:r>
      <w:r w:rsidR="005D1445" w:rsidRPr="00A64779">
        <w:rPr>
          <w:rFonts w:ascii="Palatino Linotype" w:eastAsiaTheme="minorEastAsia" w:hAnsi="Palatino Linotype" w:cstheme="minorBidi"/>
          <w:lang w:val="es-ES_tradnl"/>
        </w:rPr>
        <w:t>tanto,</w:t>
      </w:r>
      <w:r w:rsidRPr="00A64779">
        <w:rPr>
          <w:rFonts w:ascii="Palatino Linotype" w:eastAsiaTheme="minorEastAsia" w:hAnsi="Palatino Linotype" w:cstheme="minorBidi"/>
          <w:lang w:val="es-ES_tradnl"/>
        </w:rPr>
        <w:t xml:space="preserve"> los correspondientes a </w:t>
      </w:r>
      <w:r w:rsidR="00855570" w:rsidRPr="00A64779">
        <w:rPr>
          <w:rFonts w:ascii="Palatino Linotype" w:eastAsiaTheme="minorEastAsia" w:hAnsi="Palatino Linotype" w:cs="Arial"/>
          <w:lang w:val="es-ES"/>
        </w:rPr>
        <w:t xml:space="preserve">los rubros solicitados </w:t>
      </w:r>
      <w:r w:rsidR="0009041C" w:rsidRPr="00A64779">
        <w:rPr>
          <w:rFonts w:ascii="Palatino Linotype" w:eastAsiaTheme="minorEastAsia" w:hAnsi="Palatino Linotype" w:cs="Arial"/>
          <w:lang w:val="es-ES"/>
        </w:rPr>
        <w:t xml:space="preserve">de </w:t>
      </w:r>
      <w:r w:rsidR="0009041C" w:rsidRPr="00A64779">
        <w:rPr>
          <w:rFonts w:ascii="Palatino Linotype" w:eastAsiaTheme="minorEastAsia" w:hAnsi="Palatino Linotype" w:cs="Arial"/>
          <w:i/>
          <w:iCs/>
          <w:lang w:val="es-ES"/>
        </w:rPr>
        <w:t>“…La cantidad de solicitudes atendidas; Numero de recursos de revisión confirmados, rechazados, sobreseídos y con sanciones…”</w:t>
      </w:r>
      <w:r w:rsidRPr="00A64779">
        <w:rPr>
          <w:rFonts w:ascii="Palatino Linotype" w:hAnsi="Palatino Linotype" w:cs="Arial"/>
        </w:rPr>
        <w:t xml:space="preserve">, </w:t>
      </w:r>
      <w:r w:rsidRPr="00A64779">
        <w:rPr>
          <w:rFonts w:ascii="Palatino Linotype" w:eastAsiaTheme="minorEastAsia" w:hAnsi="Palatino Linotype" w:cstheme="minorBidi"/>
          <w:lang w:val="es-ES_tradnl"/>
        </w:rPr>
        <w:t xml:space="preserve">deben declararse atendidos, pues se entiende que </w:t>
      </w:r>
      <w:r w:rsidRPr="00A64779">
        <w:rPr>
          <w:rFonts w:ascii="Palatino Linotype" w:eastAsiaTheme="minorEastAsia" w:hAnsi="Palatino Linotype" w:cstheme="minorBidi"/>
          <w:b/>
          <w:lang w:val="es-ES_tradnl"/>
        </w:rPr>
        <w:t>EL RECURRENTE</w:t>
      </w:r>
      <w:r w:rsidRPr="00A64779">
        <w:rPr>
          <w:rFonts w:ascii="Palatino Linotype" w:eastAsiaTheme="minorEastAsia" w:hAnsi="Palatino Linotype" w:cstheme="minorBidi"/>
          <w:lang w:val="es-ES_tradnl"/>
        </w:rPr>
        <w:t xml:space="preserve"> está conforme con la información entregada al no contravenir la misma. </w:t>
      </w:r>
    </w:p>
    <w:p w14:paraId="4F3ED315" w14:textId="77777777" w:rsidR="00B4723E" w:rsidRPr="00A64779" w:rsidRDefault="00B4723E" w:rsidP="00EE4E5F">
      <w:pPr>
        <w:spacing w:line="360" w:lineRule="auto"/>
        <w:jc w:val="both"/>
        <w:rPr>
          <w:rFonts w:ascii="Palatino Linotype" w:eastAsiaTheme="minorEastAsia" w:hAnsi="Palatino Linotype" w:cstheme="minorBidi"/>
          <w:lang w:val="es-ES_tradnl"/>
        </w:rPr>
      </w:pPr>
    </w:p>
    <w:p w14:paraId="64FA92F4" w14:textId="77777777" w:rsidR="005178EC" w:rsidRPr="00A64779" w:rsidRDefault="005178EC" w:rsidP="00EE4E5F">
      <w:pPr>
        <w:spacing w:line="360" w:lineRule="auto"/>
        <w:jc w:val="both"/>
        <w:rPr>
          <w:rFonts w:ascii="Palatino Linotype" w:eastAsiaTheme="minorEastAsia" w:hAnsi="Palatino Linotype" w:cstheme="minorBidi"/>
          <w:lang w:val="es-ES_tradnl"/>
        </w:rPr>
      </w:pPr>
      <w:r w:rsidRPr="00A64779">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7BE487BC" w14:textId="77777777" w:rsidR="005178EC" w:rsidRPr="00A64779" w:rsidRDefault="005178EC" w:rsidP="00EE4E5F">
      <w:pPr>
        <w:jc w:val="both"/>
        <w:rPr>
          <w:rFonts w:ascii="Palatino Linotype" w:eastAsiaTheme="minorEastAsia" w:hAnsi="Palatino Linotype" w:cstheme="minorBidi"/>
          <w:sz w:val="22"/>
          <w:szCs w:val="22"/>
          <w:lang w:val="es-ES_tradnl"/>
        </w:rPr>
      </w:pPr>
    </w:p>
    <w:p w14:paraId="0938231F" w14:textId="77777777" w:rsidR="005178EC" w:rsidRPr="00A64779" w:rsidRDefault="005178EC" w:rsidP="00EE4E5F">
      <w:pPr>
        <w:ind w:left="851" w:right="901"/>
        <w:jc w:val="both"/>
        <w:rPr>
          <w:rFonts w:ascii="Palatino Linotype" w:eastAsiaTheme="minorEastAsia" w:hAnsi="Palatino Linotype" w:cstheme="minorBidi"/>
          <w:bCs/>
          <w:i/>
          <w:iCs/>
          <w:sz w:val="22"/>
          <w:szCs w:val="22"/>
          <w:lang w:val="es-ES_tradnl"/>
        </w:rPr>
      </w:pPr>
      <w:r w:rsidRPr="00A64779">
        <w:rPr>
          <w:rFonts w:ascii="Palatino Linotype" w:eastAsiaTheme="minorEastAsia" w:hAnsi="Palatino Linotype" w:cstheme="minorBidi"/>
          <w:b/>
          <w:i/>
          <w:sz w:val="22"/>
          <w:szCs w:val="22"/>
          <w:lang w:val="es-ES_tradnl"/>
        </w:rPr>
        <w:t xml:space="preserve">“REVISIÓN EN AMPARO. LOS RESOLUTIVOS NO COMBATIDOS DEBEN DECLARARSE FIRMES. </w:t>
      </w:r>
      <w:r w:rsidRPr="00A64779">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A64779">
        <w:rPr>
          <w:rFonts w:ascii="Palatino Linotype" w:eastAsiaTheme="minorEastAsia" w:hAnsi="Palatino Linotype" w:cstheme="minorBidi"/>
          <w:i/>
          <w:sz w:val="22"/>
          <w:szCs w:val="22"/>
          <w:lang w:val="es-ES_tradnl"/>
        </w:rPr>
        <w:t>todos</w:t>
      </w:r>
      <w:r w:rsidRPr="00A64779">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6F9C5A0" w14:textId="77777777" w:rsidR="005D1445" w:rsidRPr="00A64779" w:rsidRDefault="005D1445" w:rsidP="00EE4E5F">
      <w:pPr>
        <w:ind w:left="851" w:right="901"/>
        <w:jc w:val="both"/>
        <w:rPr>
          <w:rFonts w:ascii="Palatino Linotype" w:eastAsiaTheme="minorEastAsia" w:hAnsi="Palatino Linotype" w:cstheme="minorBidi"/>
          <w:bCs/>
          <w:i/>
          <w:iCs/>
          <w:sz w:val="22"/>
          <w:szCs w:val="22"/>
          <w:lang w:val="es-ES_tradnl"/>
        </w:rPr>
      </w:pPr>
    </w:p>
    <w:p w14:paraId="51A3FDFC" w14:textId="77777777" w:rsidR="005178EC" w:rsidRPr="00A64779" w:rsidRDefault="005178EC" w:rsidP="00EE4E5F">
      <w:pPr>
        <w:spacing w:line="360" w:lineRule="auto"/>
        <w:jc w:val="both"/>
        <w:rPr>
          <w:rFonts w:ascii="Palatino Linotype" w:eastAsiaTheme="minorEastAsia" w:hAnsi="Palatino Linotype" w:cstheme="minorBidi"/>
          <w:lang w:val="es-ES_tradnl"/>
        </w:rPr>
      </w:pPr>
      <w:r w:rsidRPr="00A64779">
        <w:rPr>
          <w:rFonts w:ascii="Palatino Linotype" w:eastAsiaTheme="minorEastAsia" w:hAnsi="Palatino Linotype" w:cstheme="minorBidi"/>
          <w:lang w:val="es-ES_tradnl"/>
        </w:rPr>
        <w:lastRenderedPageBreak/>
        <w:t xml:space="preserve">Asimismo, no se omite comentar que respecto a las documentales remitidas y del pronunciamiento por parte del </w:t>
      </w:r>
      <w:r w:rsidRPr="00A64779">
        <w:rPr>
          <w:rFonts w:ascii="Palatino Linotype" w:eastAsiaTheme="minorEastAsia" w:hAnsi="Palatino Linotype" w:cstheme="minorBidi"/>
          <w:b/>
          <w:lang w:val="es-ES_tradnl"/>
        </w:rPr>
        <w:t>SUJETO OBLIGADO</w:t>
      </w:r>
      <w:r w:rsidRPr="00A64779">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A64779">
        <w:rPr>
          <w:rFonts w:ascii="Palatino Linotype" w:hAnsi="Palatino Linotype" w:cs="Arial"/>
        </w:rPr>
        <w:t>Ley de Transparencia y Acceso a la Información Pública del Estado de México y Municipios</w:t>
      </w:r>
      <w:r w:rsidRPr="00A64779">
        <w:rPr>
          <w:rFonts w:ascii="Palatino Linotype" w:eastAsiaTheme="minorEastAsia" w:hAnsi="Palatino Linotype" w:cstheme="minorBidi"/>
          <w:lang w:val="es-ES_tradnl"/>
        </w:rPr>
        <w:t>, no se encuentra facultado para pronunciarse acerca de la veracidad de la información remitida por los Sujetos Obligados.</w:t>
      </w:r>
    </w:p>
    <w:p w14:paraId="361EC6ED" w14:textId="77777777" w:rsidR="00101D1D" w:rsidRPr="00A64779" w:rsidRDefault="00101D1D" w:rsidP="00EE4E5F">
      <w:pPr>
        <w:spacing w:line="360" w:lineRule="auto"/>
        <w:jc w:val="both"/>
        <w:rPr>
          <w:rFonts w:ascii="Palatino Linotype" w:eastAsiaTheme="minorEastAsia" w:hAnsi="Palatino Linotype" w:cstheme="minorBidi"/>
          <w:lang w:val="es-ES_tradnl"/>
        </w:rPr>
      </w:pPr>
    </w:p>
    <w:p w14:paraId="6DF59A08" w14:textId="6985F32C" w:rsidR="005178EC" w:rsidRPr="00A64779" w:rsidRDefault="005178EC" w:rsidP="00EE4E5F">
      <w:pPr>
        <w:spacing w:line="360" w:lineRule="auto"/>
        <w:jc w:val="both"/>
        <w:rPr>
          <w:rFonts w:ascii="Palatino Linotype" w:eastAsiaTheme="minorEastAsia" w:hAnsi="Palatino Linotype" w:cs="Arial"/>
          <w:lang w:val="es-ES_tradnl"/>
        </w:rPr>
      </w:pPr>
      <w:r w:rsidRPr="00A6477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C95FB6" w:rsidRPr="00A64779">
        <w:rPr>
          <w:rFonts w:ascii="Palatino Linotype" w:eastAsiaTheme="minorEastAsia" w:hAnsi="Palatino Linotype" w:cs="Arial"/>
          <w:lang w:val="es-ES_tradnl"/>
        </w:rPr>
        <w:t>Datos, el</w:t>
      </w:r>
      <w:r w:rsidRPr="00A64779">
        <w:rPr>
          <w:rFonts w:ascii="Palatino Linotype" w:eastAsiaTheme="minorEastAsia" w:hAnsi="Palatino Linotype" w:cs="Arial"/>
          <w:lang w:val="es-ES_tradnl"/>
        </w:rPr>
        <w:t xml:space="preserve"> cual refiere: </w:t>
      </w:r>
    </w:p>
    <w:p w14:paraId="62C0A7C0" w14:textId="77777777" w:rsidR="007C56B6" w:rsidRPr="00A64779" w:rsidRDefault="007C56B6" w:rsidP="00EE4E5F">
      <w:pPr>
        <w:spacing w:line="360" w:lineRule="auto"/>
        <w:jc w:val="both"/>
        <w:rPr>
          <w:rFonts w:ascii="Palatino Linotype" w:eastAsiaTheme="minorEastAsia" w:hAnsi="Palatino Linotype" w:cs="Arial"/>
          <w:lang w:val="es-ES_tradnl"/>
        </w:rPr>
      </w:pPr>
    </w:p>
    <w:p w14:paraId="6F1D1FD9" w14:textId="0F329252" w:rsidR="005178EC" w:rsidRPr="00A64779" w:rsidRDefault="005178EC" w:rsidP="00EE4E5F">
      <w:pPr>
        <w:ind w:left="709" w:right="899"/>
        <w:jc w:val="both"/>
        <w:rPr>
          <w:rFonts w:ascii="Palatino Linotype" w:eastAsiaTheme="minorEastAsia" w:hAnsi="Palatino Linotype" w:cs="Arial"/>
          <w:b/>
          <w:i/>
          <w:sz w:val="22"/>
          <w:szCs w:val="20"/>
          <w:lang w:val="es-ES_tradnl"/>
        </w:rPr>
      </w:pPr>
      <w:r w:rsidRPr="00A64779">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A64779">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64779">
        <w:rPr>
          <w:rFonts w:ascii="Palatino Linotype" w:eastAsiaTheme="minorEastAsia" w:hAnsi="Palatino Linotype" w:cs="Arial"/>
          <w:b/>
          <w:i/>
          <w:sz w:val="22"/>
          <w:szCs w:val="20"/>
          <w:lang w:val="es-ES_tradnl"/>
        </w:rPr>
        <w:t>”</w:t>
      </w:r>
      <w:r w:rsidRPr="00A64779">
        <w:rPr>
          <w:rFonts w:ascii="Palatino Linotype" w:eastAsiaTheme="minorEastAsia" w:hAnsi="Palatino Linotype" w:cs="Arial"/>
          <w:i/>
          <w:sz w:val="22"/>
          <w:szCs w:val="20"/>
          <w:lang w:val="es-ES_tradnl"/>
        </w:rPr>
        <w:t xml:space="preserve"> (sic)</w:t>
      </w:r>
    </w:p>
    <w:p w14:paraId="4B5BB0BB" w14:textId="77777777" w:rsidR="005178EC" w:rsidRPr="00A64779" w:rsidRDefault="005178EC" w:rsidP="00EE4E5F">
      <w:pPr>
        <w:ind w:right="757"/>
        <w:jc w:val="both"/>
        <w:rPr>
          <w:rFonts w:ascii="Palatino Linotype" w:eastAsiaTheme="minorEastAsia" w:hAnsi="Palatino Linotype" w:cs="Arial"/>
          <w:b/>
          <w:i/>
          <w:sz w:val="22"/>
          <w:szCs w:val="20"/>
          <w:lang w:val="es-ES_tradnl"/>
        </w:rPr>
      </w:pPr>
    </w:p>
    <w:p w14:paraId="560EED21" w14:textId="0D55BE25" w:rsidR="00E32B78" w:rsidRPr="00A64779" w:rsidRDefault="0009041C" w:rsidP="00EE4E5F">
      <w:pPr>
        <w:spacing w:line="360" w:lineRule="auto"/>
        <w:jc w:val="both"/>
        <w:rPr>
          <w:rFonts w:ascii="Palatino Linotype" w:eastAsiaTheme="minorEastAsia" w:hAnsi="Palatino Linotype" w:cs="Arial"/>
        </w:rPr>
      </w:pPr>
      <w:r w:rsidRPr="00A64779">
        <w:rPr>
          <w:rFonts w:ascii="Palatino Linotype" w:eastAsiaTheme="minorEastAsia" w:hAnsi="Palatino Linotype" w:cs="Arial"/>
        </w:rPr>
        <w:t xml:space="preserve">En ese contexto, se analizo la totalidad de las </w:t>
      </w:r>
      <w:r w:rsidR="006F1A60" w:rsidRPr="00A64779">
        <w:rPr>
          <w:rFonts w:ascii="Palatino Linotype" w:eastAsiaTheme="minorEastAsia" w:hAnsi="Palatino Linotype" w:cs="Arial"/>
        </w:rPr>
        <w:t xml:space="preserve">constancias que integran </w:t>
      </w:r>
      <w:r w:rsidR="00C05750" w:rsidRPr="00A64779">
        <w:rPr>
          <w:rFonts w:ascii="Palatino Linotype" w:eastAsiaTheme="minorEastAsia" w:hAnsi="Palatino Linotype" w:cs="Arial"/>
        </w:rPr>
        <w:t>el expediente electrónico del SAIMEX, en ese contexto, se entra a la naturaleza de la información faltante, que con las 78 Actas del Comité de Transparencia dond</w:t>
      </w:r>
      <w:r w:rsidR="00E46DEC" w:rsidRPr="00A64779">
        <w:rPr>
          <w:rFonts w:ascii="Palatino Linotype" w:eastAsiaTheme="minorEastAsia" w:hAnsi="Palatino Linotype" w:cs="Arial"/>
        </w:rPr>
        <w:t xml:space="preserve">e </w:t>
      </w:r>
      <w:r w:rsidR="00943C4C" w:rsidRPr="00A64779">
        <w:rPr>
          <w:rFonts w:ascii="Palatino Linotype" w:eastAsiaTheme="minorEastAsia" w:hAnsi="Palatino Linotype" w:cs="Arial"/>
        </w:rPr>
        <w:t xml:space="preserve">confirme, modifique </w:t>
      </w:r>
      <w:r w:rsidR="00943C4C" w:rsidRPr="00A64779">
        <w:rPr>
          <w:rFonts w:ascii="Palatino Linotype" w:eastAsiaTheme="minorEastAsia" w:hAnsi="Palatino Linotype" w:cs="Arial"/>
        </w:rPr>
        <w:lastRenderedPageBreak/>
        <w:t xml:space="preserve">o se revoque la incompetencia, de conformidad con lo establecido en el </w:t>
      </w:r>
      <w:r w:rsidR="00F74F41" w:rsidRPr="00A64779">
        <w:rPr>
          <w:rFonts w:ascii="Palatino Linotype" w:eastAsiaTheme="minorEastAsia" w:hAnsi="Palatino Linotype" w:cs="Arial"/>
        </w:rPr>
        <w:t>artículo</w:t>
      </w:r>
      <w:r w:rsidR="00943C4C" w:rsidRPr="00A64779">
        <w:rPr>
          <w:rFonts w:ascii="Palatino Linotype" w:eastAsiaTheme="minorEastAsia" w:hAnsi="Palatino Linotype" w:cs="Arial"/>
        </w:rPr>
        <w:t xml:space="preserve"> 49, fracción II</w:t>
      </w:r>
      <w:r w:rsidR="00F74F41" w:rsidRPr="00A64779">
        <w:rPr>
          <w:rFonts w:ascii="Palatino Linotype" w:eastAsiaTheme="minorEastAsia" w:hAnsi="Palatino Linotype" w:cs="Arial"/>
        </w:rPr>
        <w:t xml:space="preserve"> y XII</w:t>
      </w:r>
      <w:r w:rsidR="00943C4C" w:rsidRPr="00A64779">
        <w:rPr>
          <w:rFonts w:ascii="Palatino Linotype" w:eastAsiaTheme="minorEastAsia" w:hAnsi="Palatino Linotype" w:cs="Arial"/>
        </w:rPr>
        <w:t xml:space="preserve">, de la Ley de Transparencia y Acceso a la Información Pública del Estado de México y Municipios, que a la letra dice: </w:t>
      </w:r>
    </w:p>
    <w:p w14:paraId="6B75A930" w14:textId="77777777" w:rsidR="006466EB" w:rsidRPr="00A64779" w:rsidRDefault="006466EB" w:rsidP="00EE4E5F">
      <w:pPr>
        <w:spacing w:line="360" w:lineRule="auto"/>
        <w:jc w:val="both"/>
        <w:rPr>
          <w:rFonts w:ascii="Palatino Linotype" w:eastAsiaTheme="minorEastAsia" w:hAnsi="Palatino Linotype" w:cs="Arial"/>
        </w:rPr>
      </w:pPr>
    </w:p>
    <w:p w14:paraId="42B19CE1" w14:textId="16CD1290" w:rsidR="006466EB" w:rsidRPr="00A64779" w:rsidRDefault="00F74F41" w:rsidP="00EE4E5F">
      <w:pPr>
        <w:ind w:left="850" w:right="901"/>
        <w:jc w:val="both"/>
        <w:rPr>
          <w:rFonts w:ascii="Palatino Linotype" w:hAnsi="Palatino Linotype"/>
          <w:i/>
          <w:iCs/>
          <w:sz w:val="22"/>
          <w:szCs w:val="22"/>
        </w:rPr>
      </w:pPr>
      <w:r w:rsidRPr="00A64779">
        <w:rPr>
          <w:rFonts w:ascii="Palatino Linotype" w:hAnsi="Palatino Linotype"/>
          <w:i/>
          <w:iCs/>
          <w:sz w:val="22"/>
          <w:szCs w:val="22"/>
        </w:rPr>
        <w:t>“</w:t>
      </w:r>
      <w:r w:rsidR="006466EB" w:rsidRPr="00A64779">
        <w:rPr>
          <w:rFonts w:ascii="Palatino Linotype" w:hAnsi="Palatino Linotype"/>
          <w:i/>
          <w:iCs/>
          <w:sz w:val="22"/>
          <w:szCs w:val="22"/>
        </w:rPr>
        <w:t xml:space="preserve">Artículo 49. Los Comités de Transparencia tendrán las siguientes atribuciones: </w:t>
      </w:r>
    </w:p>
    <w:p w14:paraId="1512A66D" w14:textId="32DC2AEC" w:rsidR="00943C4C" w:rsidRPr="00A64779" w:rsidRDefault="006466EB" w:rsidP="00EE4E5F">
      <w:pPr>
        <w:ind w:left="850" w:right="901"/>
        <w:jc w:val="both"/>
        <w:rPr>
          <w:rFonts w:ascii="Palatino Linotype" w:hAnsi="Palatino Linotype"/>
          <w:i/>
          <w:iCs/>
          <w:sz w:val="22"/>
          <w:szCs w:val="22"/>
        </w:rPr>
      </w:pPr>
      <w:r w:rsidRPr="00A64779">
        <w:rPr>
          <w:rFonts w:ascii="Palatino Linotype" w:hAnsi="Palatino Linotype"/>
          <w:b/>
          <w:bCs/>
          <w:i/>
          <w:iCs/>
          <w:sz w:val="22"/>
          <w:szCs w:val="22"/>
        </w:rPr>
        <w:t>II. Confirmar, modificar o revocar las determinaciones</w:t>
      </w:r>
      <w:r w:rsidRPr="00A64779">
        <w:rPr>
          <w:rFonts w:ascii="Palatino Linotype" w:hAnsi="Palatino Linotype"/>
          <w:i/>
          <w:iCs/>
          <w:sz w:val="22"/>
          <w:szCs w:val="22"/>
        </w:rPr>
        <w:t xml:space="preserve"> que en materia de ampliación del plazo de respuesta, clasificación de la información y declaración de inexistencia o </w:t>
      </w:r>
      <w:r w:rsidRPr="00A64779">
        <w:rPr>
          <w:rFonts w:ascii="Palatino Linotype" w:hAnsi="Palatino Linotype"/>
          <w:b/>
          <w:bCs/>
          <w:i/>
          <w:iCs/>
          <w:sz w:val="22"/>
          <w:szCs w:val="22"/>
        </w:rPr>
        <w:t>de incompetencia</w:t>
      </w:r>
      <w:r w:rsidRPr="00A64779">
        <w:rPr>
          <w:rFonts w:ascii="Palatino Linotype" w:hAnsi="Palatino Linotype"/>
          <w:i/>
          <w:iCs/>
          <w:sz w:val="22"/>
          <w:szCs w:val="22"/>
        </w:rPr>
        <w:t xml:space="preserve"> realicen los titulares de las áreas de los sujetos obligados;</w:t>
      </w:r>
    </w:p>
    <w:p w14:paraId="4F4E2C8D" w14:textId="69EDC3C6" w:rsidR="00F74F41" w:rsidRPr="00A64779" w:rsidRDefault="00F74F41" w:rsidP="00EE4E5F">
      <w:pPr>
        <w:ind w:left="850" w:right="901"/>
        <w:jc w:val="both"/>
        <w:rPr>
          <w:rFonts w:ascii="Palatino Linotype" w:hAnsi="Palatino Linotype"/>
          <w:i/>
          <w:iCs/>
          <w:sz w:val="22"/>
          <w:szCs w:val="22"/>
        </w:rPr>
      </w:pPr>
      <w:r w:rsidRPr="00A64779">
        <w:rPr>
          <w:rFonts w:ascii="Palatino Linotype" w:hAnsi="Palatino Linotype"/>
          <w:i/>
          <w:iCs/>
          <w:sz w:val="22"/>
          <w:szCs w:val="22"/>
        </w:rPr>
        <w:t>…</w:t>
      </w:r>
    </w:p>
    <w:p w14:paraId="7E301E82" w14:textId="3AABC0F3" w:rsidR="00F74F41" w:rsidRPr="00A64779" w:rsidRDefault="00F74F41" w:rsidP="00EE4E5F">
      <w:pPr>
        <w:ind w:left="850" w:right="901"/>
        <w:jc w:val="both"/>
        <w:rPr>
          <w:rFonts w:ascii="Palatino Linotype" w:hAnsi="Palatino Linotype"/>
          <w:i/>
          <w:iCs/>
          <w:sz w:val="22"/>
          <w:szCs w:val="22"/>
        </w:rPr>
      </w:pPr>
      <w:r w:rsidRPr="00A64779">
        <w:rPr>
          <w:rFonts w:ascii="Palatino Linotype" w:hAnsi="Palatino Linotype"/>
          <w:i/>
          <w:iCs/>
          <w:sz w:val="22"/>
          <w:szCs w:val="22"/>
        </w:rPr>
        <w:t>XII. Emitir las resoluciones que correspondan para la atención de las solicitudes de información;”</w:t>
      </w:r>
    </w:p>
    <w:p w14:paraId="71262B4D" w14:textId="77777777" w:rsidR="006466EB" w:rsidRPr="00A64779" w:rsidRDefault="006466EB" w:rsidP="00EE4E5F">
      <w:pPr>
        <w:spacing w:line="360" w:lineRule="auto"/>
        <w:jc w:val="both"/>
        <w:rPr>
          <w:rFonts w:ascii="Palatino Linotype" w:hAnsi="Palatino Linotype"/>
        </w:rPr>
      </w:pPr>
    </w:p>
    <w:p w14:paraId="5F8E62C8" w14:textId="0BF47DB2" w:rsidR="00F74F41" w:rsidRPr="00A64779" w:rsidRDefault="00F74F41" w:rsidP="00EE4E5F">
      <w:pPr>
        <w:spacing w:line="360" w:lineRule="auto"/>
        <w:jc w:val="both"/>
        <w:rPr>
          <w:rFonts w:ascii="Palatino Linotype" w:hAnsi="Palatino Linotype"/>
        </w:rPr>
      </w:pPr>
      <w:r w:rsidRPr="00A64779">
        <w:rPr>
          <w:rFonts w:ascii="Palatino Linotype" w:hAnsi="Palatino Linotype"/>
        </w:rPr>
        <w:t>Ahora bien, es oportuno precisa</w:t>
      </w:r>
      <w:r w:rsidR="00B17D35" w:rsidRPr="00A64779">
        <w:rPr>
          <w:rFonts w:ascii="Palatino Linotype" w:hAnsi="Palatino Linotype"/>
        </w:rPr>
        <w:t>r</w:t>
      </w:r>
      <w:r w:rsidRPr="00A64779">
        <w:rPr>
          <w:rFonts w:ascii="Palatino Linotype" w:hAnsi="Palatino Linotype"/>
        </w:rPr>
        <w:t xml:space="preserve"> que</w:t>
      </w:r>
      <w:r w:rsidR="00B17D35" w:rsidRPr="00A64779">
        <w:rPr>
          <w:rFonts w:ascii="Palatino Linotype" w:hAnsi="Palatino Linotype"/>
        </w:rPr>
        <w:t>,</w:t>
      </w:r>
      <w:r w:rsidRPr="00A64779">
        <w:rPr>
          <w:rFonts w:ascii="Palatino Linotype" w:hAnsi="Palatino Linotype"/>
        </w:rPr>
        <w:t xml:space="preserve"> si </w:t>
      </w:r>
      <w:r w:rsidR="00CF2915" w:rsidRPr="00A64779">
        <w:rPr>
          <w:rFonts w:ascii="Palatino Linotype" w:hAnsi="Palatino Linotype"/>
        </w:rPr>
        <w:t>bien, las</w:t>
      </w:r>
      <w:r w:rsidR="00B17D35" w:rsidRPr="00A64779">
        <w:rPr>
          <w:rFonts w:ascii="Palatino Linotype" w:hAnsi="Palatino Linotype"/>
        </w:rPr>
        <w:t xml:space="preserve"> Actas del Comité de Transparencia de manera física que soportan las 78 incompetencias realizadas en el año 2021, la información documental física se encuentra en desorden, </w:t>
      </w:r>
      <w:r w:rsidR="00CF2915" w:rsidRPr="00A64779">
        <w:rPr>
          <w:rFonts w:ascii="Palatino Linotype" w:hAnsi="Palatino Linotype"/>
          <w:b/>
          <w:bCs/>
        </w:rPr>
        <w:t>EL SUJETO OBLIGADO</w:t>
      </w:r>
      <w:r w:rsidR="00CF2915" w:rsidRPr="00A64779">
        <w:rPr>
          <w:rFonts w:ascii="Palatino Linotype" w:hAnsi="Palatino Linotype"/>
        </w:rPr>
        <w:t xml:space="preserve"> esta limitando dar acceso a la información pública, ya que </w:t>
      </w:r>
      <w:r w:rsidR="00B16DFB" w:rsidRPr="00A64779">
        <w:rPr>
          <w:rFonts w:ascii="Palatino Linotype" w:hAnsi="Palatino Linotype"/>
        </w:rPr>
        <w:t xml:space="preserve">dicha información debe de publicarse en el </w:t>
      </w:r>
      <w:r w:rsidR="00EB5929" w:rsidRPr="00A64779">
        <w:rPr>
          <w:rFonts w:ascii="Palatino Linotype" w:hAnsi="Palatino Linotype"/>
        </w:rPr>
        <w:t>portal oficial de</w:t>
      </w:r>
      <w:r w:rsidR="00473D3A" w:rsidRPr="00A64779">
        <w:rPr>
          <w:rFonts w:ascii="Palatino Linotype" w:hAnsi="Palatino Linotype"/>
        </w:rPr>
        <w:t xml:space="preserve"> la Información Pública de Oficio de los Sujetos Obligados del Estado de México y Municipios (IPOMEX), en el apartado de la </w:t>
      </w:r>
      <w:r w:rsidR="009662AA" w:rsidRPr="00A64779">
        <w:rPr>
          <w:rFonts w:ascii="Palatino Linotype" w:hAnsi="Palatino Linotype"/>
        </w:rPr>
        <w:t>fracción</w:t>
      </w:r>
      <w:r w:rsidR="00473D3A" w:rsidRPr="00A64779">
        <w:rPr>
          <w:rFonts w:ascii="Palatino Linotype" w:hAnsi="Palatino Linotype"/>
        </w:rPr>
        <w:t xml:space="preserve"> </w:t>
      </w:r>
      <w:r w:rsidR="00E919AE" w:rsidRPr="00A64779">
        <w:rPr>
          <w:rFonts w:ascii="Palatino Linotype" w:hAnsi="Palatino Linotype"/>
        </w:rPr>
        <w:t>XLIII B, de</w:t>
      </w:r>
      <w:r w:rsidR="00320A22" w:rsidRPr="00A64779">
        <w:rPr>
          <w:rFonts w:ascii="Palatino Linotype" w:hAnsi="Palatino Linotype"/>
        </w:rPr>
        <w:t>l articulo 92, de la Ley de la materia, que a la letra dice:</w:t>
      </w:r>
    </w:p>
    <w:p w14:paraId="7A321577" w14:textId="77777777" w:rsidR="00320A22" w:rsidRPr="00A64779" w:rsidRDefault="00320A22" w:rsidP="00EE4E5F">
      <w:pPr>
        <w:spacing w:line="360" w:lineRule="auto"/>
        <w:jc w:val="both"/>
        <w:rPr>
          <w:rFonts w:ascii="Palatino Linotype" w:hAnsi="Palatino Linotype"/>
        </w:rPr>
      </w:pPr>
    </w:p>
    <w:p w14:paraId="4AAF6EC9" w14:textId="77777777" w:rsidR="0089664F" w:rsidRPr="00A64779" w:rsidRDefault="0089664F" w:rsidP="00EE4E5F">
      <w:pPr>
        <w:ind w:left="850" w:right="901"/>
        <w:jc w:val="both"/>
        <w:rPr>
          <w:rFonts w:ascii="Palatino Linotype" w:hAnsi="Palatino Linotype" w:cs="Arial"/>
          <w:i/>
          <w:sz w:val="22"/>
          <w:lang w:val="es-ES"/>
        </w:rPr>
      </w:pPr>
      <w:r w:rsidRPr="00A64779">
        <w:rPr>
          <w:rFonts w:ascii="Palatino Linotype" w:hAnsi="Palatino Linotype" w:cs="Arial"/>
          <w:i/>
          <w:sz w:val="22"/>
          <w:lang w:val="es-ES"/>
        </w:rPr>
        <w:t>“</w:t>
      </w:r>
      <w:r w:rsidRPr="00A64779">
        <w:rPr>
          <w:rFonts w:ascii="Palatino Linotype" w:hAnsi="Palatino Linotype" w:cs="Arial"/>
          <w:b/>
          <w:i/>
          <w:sz w:val="22"/>
          <w:lang w:val="es-ES"/>
        </w:rPr>
        <w:t>Artículo 92</w:t>
      </w:r>
      <w:r w:rsidRPr="00A64779">
        <w:rPr>
          <w:rFonts w:ascii="Palatino Linotype" w:hAnsi="Palatino Linotype" w:cs="Arial"/>
          <w:i/>
          <w:sz w:val="22"/>
          <w:lang w:val="es-ES"/>
        </w:rPr>
        <w:t xml:space="preserve">. </w:t>
      </w:r>
      <w:r w:rsidRPr="00A64779">
        <w:rPr>
          <w:rFonts w:ascii="Palatino Linotype" w:hAnsi="Palatino Linotype" w:cs="Arial"/>
          <w:b/>
          <w:i/>
          <w:sz w:val="22"/>
          <w:u w:val="single"/>
          <w:lang w:val="es-ES"/>
        </w:rPr>
        <w:t>Los sujetos obligados deberán poner a disposición del público de manera permanente y actualizada de forma sencilla</w:t>
      </w:r>
      <w:r w:rsidRPr="00A64779">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A64779">
        <w:rPr>
          <w:rFonts w:ascii="Palatino Linotype" w:hAnsi="Palatino Linotype" w:cs="Arial"/>
          <w:b/>
          <w:i/>
          <w:sz w:val="22"/>
          <w:u w:val="single"/>
          <w:lang w:val="es-ES"/>
        </w:rPr>
        <w:t>la información, por lo menos</w:t>
      </w:r>
      <w:r w:rsidRPr="00A64779">
        <w:rPr>
          <w:rFonts w:ascii="Palatino Linotype" w:hAnsi="Palatino Linotype" w:cs="Arial"/>
          <w:i/>
          <w:sz w:val="22"/>
          <w:lang w:val="es-ES"/>
        </w:rPr>
        <w:t xml:space="preserve">, de los temas, documentos y políticas </w:t>
      </w:r>
      <w:r w:rsidRPr="00A64779">
        <w:rPr>
          <w:rFonts w:ascii="Palatino Linotype" w:hAnsi="Palatino Linotype" w:cs="Arial"/>
          <w:b/>
          <w:i/>
          <w:sz w:val="22"/>
          <w:u w:val="single"/>
          <w:lang w:val="es-ES"/>
        </w:rPr>
        <w:t>que a continuación se señalan</w:t>
      </w:r>
      <w:r w:rsidRPr="00A64779">
        <w:rPr>
          <w:rFonts w:ascii="Palatino Linotype" w:hAnsi="Palatino Linotype" w:cs="Arial"/>
          <w:i/>
          <w:sz w:val="22"/>
          <w:lang w:val="es-ES"/>
        </w:rPr>
        <w:t xml:space="preserve">: </w:t>
      </w:r>
    </w:p>
    <w:p w14:paraId="4739E57E" w14:textId="77777777" w:rsidR="0089664F" w:rsidRPr="00A64779" w:rsidRDefault="0089664F" w:rsidP="00EE4E5F">
      <w:pPr>
        <w:ind w:left="850" w:right="901"/>
        <w:jc w:val="both"/>
        <w:rPr>
          <w:rFonts w:ascii="Palatino Linotype" w:hAnsi="Palatino Linotype" w:cs="Arial"/>
          <w:i/>
          <w:sz w:val="22"/>
          <w:lang w:val="es-ES"/>
        </w:rPr>
      </w:pPr>
      <w:bookmarkStart w:id="15" w:name="_Hlk105437489"/>
      <w:r w:rsidRPr="00A64779">
        <w:rPr>
          <w:rFonts w:ascii="Palatino Linotype" w:hAnsi="Palatino Linotype" w:cs="Arial"/>
          <w:i/>
          <w:sz w:val="22"/>
          <w:lang w:val="es-ES"/>
        </w:rPr>
        <w:t>[…]</w:t>
      </w:r>
    </w:p>
    <w:bookmarkEnd w:id="15"/>
    <w:p w14:paraId="1325EFC3" w14:textId="77777777" w:rsidR="0089664F" w:rsidRPr="00A64779" w:rsidRDefault="0089664F" w:rsidP="00EE4E5F">
      <w:pPr>
        <w:ind w:left="850" w:right="901"/>
        <w:jc w:val="both"/>
        <w:rPr>
          <w:rFonts w:ascii="Palatino Linotype" w:hAnsi="Palatino Linotype" w:cs="Arial"/>
          <w:i/>
          <w:sz w:val="22"/>
          <w:u w:val="single"/>
        </w:rPr>
      </w:pPr>
      <w:r w:rsidRPr="00A64779">
        <w:rPr>
          <w:rFonts w:ascii="Palatino Linotype" w:hAnsi="Palatino Linotype" w:cs="Arial"/>
          <w:i/>
          <w:sz w:val="22"/>
        </w:rPr>
        <w:t xml:space="preserve">XLIII. </w:t>
      </w:r>
      <w:r w:rsidRPr="00A64779">
        <w:rPr>
          <w:rFonts w:ascii="Palatino Linotype" w:hAnsi="Palatino Linotype" w:cs="Arial"/>
          <w:b/>
          <w:bCs/>
          <w:i/>
          <w:sz w:val="22"/>
          <w:u w:val="single"/>
        </w:rPr>
        <w:t>Las actas</w:t>
      </w:r>
      <w:r w:rsidRPr="00A64779">
        <w:rPr>
          <w:rFonts w:ascii="Palatino Linotype" w:hAnsi="Palatino Linotype" w:cs="Arial"/>
          <w:b/>
          <w:bCs/>
          <w:i/>
          <w:sz w:val="22"/>
        </w:rPr>
        <w:t xml:space="preserve"> y resoluciones </w:t>
      </w:r>
      <w:r w:rsidRPr="00A64779">
        <w:rPr>
          <w:rFonts w:ascii="Palatino Linotype" w:hAnsi="Palatino Linotype" w:cs="Arial"/>
          <w:b/>
          <w:bCs/>
          <w:i/>
          <w:sz w:val="22"/>
          <w:u w:val="single"/>
        </w:rPr>
        <w:t>del Comité de Transparencia de los sujetos obligados</w:t>
      </w:r>
      <w:r w:rsidRPr="00A64779">
        <w:rPr>
          <w:rFonts w:ascii="Palatino Linotype" w:hAnsi="Palatino Linotype" w:cs="Arial"/>
          <w:i/>
          <w:sz w:val="22"/>
          <w:u w:val="single"/>
        </w:rPr>
        <w:t>;</w:t>
      </w:r>
    </w:p>
    <w:p w14:paraId="316BCF47" w14:textId="77777777" w:rsidR="0089664F" w:rsidRPr="00A64779" w:rsidRDefault="0089664F" w:rsidP="00EE4E5F">
      <w:pPr>
        <w:ind w:left="850" w:right="901"/>
        <w:jc w:val="both"/>
        <w:rPr>
          <w:rFonts w:ascii="Palatino Linotype" w:hAnsi="Palatino Linotype" w:cs="Arial"/>
          <w:i/>
          <w:sz w:val="22"/>
          <w:lang w:val="es-ES"/>
        </w:rPr>
      </w:pPr>
      <w:r w:rsidRPr="00A64779">
        <w:rPr>
          <w:rFonts w:ascii="Palatino Linotype" w:hAnsi="Palatino Linotype" w:cs="Arial"/>
          <w:i/>
          <w:sz w:val="22"/>
          <w:lang w:val="es-ES"/>
        </w:rPr>
        <w:t>[…]</w:t>
      </w:r>
    </w:p>
    <w:p w14:paraId="0FFB9C8E" w14:textId="77777777" w:rsidR="0089664F" w:rsidRPr="00A64779" w:rsidRDefault="0089664F" w:rsidP="00EE4E5F">
      <w:pPr>
        <w:ind w:left="850" w:right="901"/>
        <w:jc w:val="both"/>
        <w:rPr>
          <w:rFonts w:ascii="Palatino Linotype" w:hAnsi="Palatino Linotype" w:cs="Arial"/>
          <w:i/>
          <w:szCs w:val="28"/>
        </w:rPr>
      </w:pPr>
      <w:r w:rsidRPr="00A64779">
        <w:rPr>
          <w:rFonts w:ascii="Palatino Linotype" w:hAnsi="Palatino Linotype" w:cs="Arial"/>
          <w:i/>
          <w:szCs w:val="28"/>
        </w:rPr>
        <w:lastRenderedPageBreak/>
        <w:t>(Énfasis añadido)</w:t>
      </w:r>
    </w:p>
    <w:p w14:paraId="42B1AB2F" w14:textId="77777777" w:rsidR="0089664F" w:rsidRPr="00A64779" w:rsidRDefault="0089664F" w:rsidP="00EE4E5F">
      <w:pPr>
        <w:ind w:left="850" w:right="901"/>
        <w:jc w:val="both"/>
        <w:rPr>
          <w:rFonts w:ascii="Palatino Linotype" w:hAnsi="Palatino Linotype" w:cs="Arial"/>
          <w:i/>
          <w:szCs w:val="28"/>
        </w:rPr>
      </w:pPr>
    </w:p>
    <w:p w14:paraId="3500FB5F" w14:textId="77777777" w:rsidR="0089664F" w:rsidRPr="00A64779" w:rsidRDefault="0089664F" w:rsidP="00EE4E5F">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64779">
        <w:rPr>
          <w:rFonts w:ascii="Palatino Linotype" w:hAnsi="Palatino Linotype"/>
          <w:szCs w:val="21"/>
        </w:rPr>
        <w:t xml:space="preserve">Correlativo a lo anterior, </w:t>
      </w:r>
      <w:r w:rsidRPr="00A64779">
        <w:rPr>
          <w:rFonts w:ascii="Palatino Linotype" w:hAnsi="Palatino Linotype" w:cs="Arial"/>
        </w:rPr>
        <w:t>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A64779">
        <w:rPr>
          <w:rFonts w:ascii="Palatino Linotype" w:hAnsi="Palatino Linotype" w:cs="Arial"/>
          <w:b/>
          <w:i/>
        </w:rPr>
        <w:t>,</w:t>
      </w:r>
      <w:r w:rsidRPr="00A64779">
        <w:rPr>
          <w:rFonts w:ascii="Palatino Linotype" w:hAnsi="Palatino Linotype" w:cs="Arial"/>
        </w:rPr>
        <w:t xml:space="preserve"> en su Anexo I referente a las Obligaciones</w:t>
      </w:r>
      <w:r w:rsidRPr="00A64779">
        <w:rPr>
          <w:rFonts w:ascii="Palatino Linotype" w:hAnsi="Palatino Linotype"/>
        </w:rPr>
        <w:t xml:space="preserve"> </w:t>
      </w:r>
      <w:r w:rsidRPr="00A64779">
        <w:rPr>
          <w:rFonts w:ascii="Palatino Linotype" w:hAnsi="Palatino Linotype" w:cs="Arial"/>
        </w:rPr>
        <w:t>de</w:t>
      </w:r>
      <w:r w:rsidRPr="00A64779">
        <w:rPr>
          <w:rFonts w:ascii="Palatino Linotype" w:hAnsi="Palatino Linotype"/>
        </w:rPr>
        <w:t xml:space="preserve"> </w:t>
      </w:r>
      <w:r w:rsidRPr="00A64779">
        <w:rPr>
          <w:rFonts w:ascii="Palatino Linotype" w:hAnsi="Palatino Linotype" w:cs="Arial"/>
        </w:rPr>
        <w:t>Transparencia</w:t>
      </w:r>
      <w:r w:rsidRPr="00A64779">
        <w:rPr>
          <w:rFonts w:ascii="Palatino Linotype" w:hAnsi="Palatino Linotype"/>
        </w:rPr>
        <w:t xml:space="preserve"> </w:t>
      </w:r>
      <w:r w:rsidRPr="00A64779">
        <w:rPr>
          <w:rFonts w:ascii="Palatino Linotype" w:hAnsi="Palatino Linotype" w:cs="Arial"/>
        </w:rPr>
        <w:t>Comunes de los</w:t>
      </w:r>
      <w:r w:rsidRPr="00A64779">
        <w:rPr>
          <w:rFonts w:ascii="Palatino Linotype" w:hAnsi="Palatino Linotype"/>
        </w:rPr>
        <w:t xml:space="preserve"> </w:t>
      </w:r>
      <w:r w:rsidRPr="00A64779">
        <w:rPr>
          <w:rFonts w:ascii="Palatino Linotype" w:hAnsi="Palatino Linotype" w:cs="Arial"/>
        </w:rPr>
        <w:t>Sujetos</w:t>
      </w:r>
      <w:r w:rsidRPr="00A64779">
        <w:rPr>
          <w:rFonts w:ascii="Palatino Linotype" w:hAnsi="Palatino Linotype"/>
        </w:rPr>
        <w:t xml:space="preserve"> </w:t>
      </w:r>
      <w:r w:rsidRPr="00A64779">
        <w:rPr>
          <w:rFonts w:ascii="Palatino Linotype" w:hAnsi="Palatino Linotype" w:cs="Arial"/>
        </w:rPr>
        <w:t>Obligados contempladas en el artículo 70, fracción XXXIX, de la Ley General de Transparencia y Acceso a la Información Pública, precisan en los Criterios Sustantivos de Contenido con relación a la información resoluciones de los Comités de Transparencia, lo siguiente:</w:t>
      </w:r>
    </w:p>
    <w:p w14:paraId="6B7DCF56" w14:textId="77777777" w:rsidR="00F24494" w:rsidRPr="00A64779" w:rsidRDefault="00F24494" w:rsidP="00EE4E5F">
      <w:pPr>
        <w:ind w:left="709" w:right="709"/>
        <w:rPr>
          <w:rFonts w:ascii="Palatino Linotype" w:hAnsi="Palatino Linotype" w:cs="Arial"/>
          <w:i/>
          <w:sz w:val="22"/>
          <w:szCs w:val="22"/>
          <w:lang w:eastAsia="es-MX"/>
        </w:rPr>
      </w:pPr>
    </w:p>
    <w:p w14:paraId="01B8486D" w14:textId="1F93284D" w:rsidR="0089664F" w:rsidRPr="00A64779" w:rsidRDefault="0089664F" w:rsidP="00EE4E5F">
      <w:pPr>
        <w:ind w:left="709" w:right="709"/>
        <w:rPr>
          <w:rFonts w:ascii="Palatino Linotype" w:hAnsi="Palatino Linotype" w:cs="Arial"/>
          <w:i/>
          <w:sz w:val="22"/>
          <w:szCs w:val="22"/>
          <w:lang w:eastAsia="es-MX"/>
        </w:rPr>
      </w:pPr>
      <w:r w:rsidRPr="00A64779">
        <w:rPr>
          <w:rFonts w:ascii="Palatino Linotype" w:hAnsi="Palatino Linotype" w:cs="Arial"/>
          <w:i/>
          <w:sz w:val="22"/>
          <w:szCs w:val="22"/>
          <w:lang w:eastAsia="es-MX"/>
        </w:rPr>
        <w:t>“…</w:t>
      </w:r>
    </w:p>
    <w:p w14:paraId="15BF3A11" w14:textId="77777777" w:rsidR="0089664F" w:rsidRPr="00A64779" w:rsidRDefault="0089664F" w:rsidP="00EE4E5F">
      <w:pPr>
        <w:ind w:left="709" w:right="709"/>
        <w:jc w:val="center"/>
        <w:rPr>
          <w:rFonts w:ascii="Palatino Linotype" w:hAnsi="Palatino Linotype" w:cs="Arial"/>
          <w:b/>
          <w:i/>
          <w:sz w:val="22"/>
          <w:szCs w:val="22"/>
          <w:lang w:eastAsia="es-MX"/>
        </w:rPr>
      </w:pPr>
      <w:r w:rsidRPr="00A64779">
        <w:rPr>
          <w:rFonts w:ascii="Palatino Linotype" w:hAnsi="Palatino Linotype" w:cs="Arial"/>
          <w:b/>
          <w:i/>
          <w:sz w:val="22"/>
          <w:szCs w:val="22"/>
          <w:lang w:eastAsia="es-MX"/>
        </w:rPr>
        <w:t>Anexo I</w:t>
      </w:r>
    </w:p>
    <w:p w14:paraId="6423680E" w14:textId="77777777" w:rsidR="0089664F" w:rsidRPr="00A64779" w:rsidRDefault="0089664F" w:rsidP="00EE4E5F">
      <w:pPr>
        <w:ind w:left="709" w:right="709"/>
        <w:jc w:val="center"/>
        <w:rPr>
          <w:rFonts w:ascii="Palatino Linotype" w:hAnsi="Palatino Linotype" w:cs="Arial"/>
          <w:b/>
          <w:i/>
          <w:sz w:val="22"/>
          <w:szCs w:val="22"/>
          <w:lang w:eastAsia="es-MX"/>
        </w:rPr>
      </w:pPr>
      <w:r w:rsidRPr="00A64779">
        <w:rPr>
          <w:rFonts w:ascii="Palatino Linotype" w:hAnsi="Palatino Linotype" w:cs="Arial"/>
          <w:b/>
          <w:i/>
          <w:sz w:val="22"/>
          <w:szCs w:val="22"/>
          <w:lang w:eastAsia="es-MX"/>
        </w:rPr>
        <w:t>Obligaciones de transparencia comunes todos los sujetos obligados</w:t>
      </w:r>
    </w:p>
    <w:p w14:paraId="3D5BD5AD" w14:textId="77777777" w:rsidR="0089664F" w:rsidRPr="00A64779" w:rsidRDefault="0089664F" w:rsidP="00EE4E5F">
      <w:pPr>
        <w:ind w:left="709" w:right="709"/>
        <w:jc w:val="both"/>
        <w:rPr>
          <w:rFonts w:ascii="Palatino Linotype" w:hAnsi="Palatino Linotype" w:cs="Arial"/>
          <w:b/>
          <w:i/>
          <w:sz w:val="22"/>
          <w:szCs w:val="22"/>
          <w:lang w:eastAsia="es-MX"/>
        </w:rPr>
      </w:pPr>
      <w:r w:rsidRPr="00A64779">
        <w:rPr>
          <w:rFonts w:ascii="Palatino Linotype" w:hAnsi="Palatino Linotype" w:cs="Arial"/>
          <w:b/>
          <w:i/>
          <w:sz w:val="22"/>
          <w:szCs w:val="22"/>
          <w:lang w:eastAsia="es-MX"/>
        </w:rPr>
        <w:t>Criterios para las obligaciones de transparencia comunes</w:t>
      </w:r>
    </w:p>
    <w:p w14:paraId="0721199B"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b/>
          <w:i/>
          <w:sz w:val="22"/>
          <w:szCs w:val="22"/>
          <w:u w:val="single"/>
          <w:lang w:eastAsia="es-MX"/>
        </w:rPr>
        <w:t>El</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catálogo</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de</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la</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información</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que</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todos</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los</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sujetos</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obligados</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deben</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poner</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a</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disposición</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de</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las</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personas</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en</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sus</w:t>
      </w:r>
      <w:r w:rsidRPr="00A64779">
        <w:rPr>
          <w:rFonts w:ascii="Palatino Linotype" w:hAnsi="Palatino Linotype"/>
          <w:b/>
          <w:i/>
          <w:sz w:val="22"/>
          <w:szCs w:val="22"/>
          <w:u w:val="single"/>
          <w:lang w:eastAsia="es-MX"/>
        </w:rPr>
        <w:t xml:space="preserve"> </w:t>
      </w:r>
      <w:r w:rsidRPr="00A64779">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A64779">
        <w:rPr>
          <w:rFonts w:ascii="Palatino Linotype" w:hAnsi="Palatino Linotype" w:cs="Arial"/>
          <w:i/>
          <w:sz w:val="22"/>
          <w:szCs w:val="22"/>
          <w:lang w:eastAsia="es-MX"/>
        </w:rPr>
        <w:t>.</w:t>
      </w:r>
    </w:p>
    <w:p w14:paraId="1BDFF4ED"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79C3E29D" w14:textId="77777777" w:rsidR="0089664F" w:rsidRPr="00A64779" w:rsidRDefault="0089664F" w:rsidP="00EE4E5F">
      <w:pPr>
        <w:ind w:left="709" w:right="709"/>
        <w:jc w:val="both"/>
        <w:rPr>
          <w:rFonts w:ascii="Palatino Linotype" w:hAnsi="Palatino Linotype" w:cs="Arial"/>
          <w:i/>
          <w:sz w:val="22"/>
          <w:szCs w:val="22"/>
          <w:lang w:eastAsia="es-MX"/>
        </w:rPr>
      </w:pPr>
    </w:p>
    <w:p w14:paraId="6AD99BEA"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b/>
          <w:i/>
          <w:sz w:val="22"/>
          <w:szCs w:val="22"/>
          <w:u w:val="single"/>
          <w:lang w:eastAsia="es-MX"/>
        </w:rPr>
        <w:t>El artículo 70 dice a la letra</w:t>
      </w:r>
      <w:r w:rsidRPr="00A64779">
        <w:rPr>
          <w:rFonts w:ascii="Palatino Linotype" w:hAnsi="Palatino Linotype" w:cs="Arial"/>
          <w:i/>
          <w:sz w:val="22"/>
          <w:szCs w:val="22"/>
          <w:lang w:eastAsia="es-MX"/>
        </w:rPr>
        <w:t>:</w:t>
      </w:r>
    </w:p>
    <w:p w14:paraId="393F5C04" w14:textId="77777777" w:rsidR="0089664F" w:rsidRPr="00A64779" w:rsidRDefault="0089664F" w:rsidP="00EE4E5F">
      <w:pPr>
        <w:ind w:left="1416" w:right="1183"/>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t xml:space="preserve">Artículo 70. </w:t>
      </w:r>
      <w:r w:rsidRPr="00A64779">
        <w:rPr>
          <w:rFonts w:ascii="Palatino Linotype" w:hAnsi="Palatino Linotype" w:cs="Arial"/>
          <w:b/>
          <w:i/>
          <w:sz w:val="22"/>
          <w:szCs w:val="22"/>
          <w:u w:val="single"/>
          <w:lang w:eastAsia="es-MX"/>
        </w:rPr>
        <w:t>En la Ley</w:t>
      </w:r>
      <w:r w:rsidRPr="00A64779">
        <w:rPr>
          <w:rFonts w:ascii="Palatino Linotype" w:hAnsi="Palatino Linotype" w:cs="Arial"/>
          <w:b/>
          <w:i/>
          <w:sz w:val="22"/>
          <w:szCs w:val="22"/>
          <w:lang w:eastAsia="es-MX"/>
        </w:rPr>
        <w:t xml:space="preserve"> </w:t>
      </w:r>
      <w:r w:rsidRPr="00A64779">
        <w:rPr>
          <w:rFonts w:ascii="Palatino Linotype" w:hAnsi="Palatino Linotype" w:cs="Arial"/>
          <w:i/>
          <w:sz w:val="22"/>
          <w:szCs w:val="22"/>
          <w:lang w:eastAsia="es-MX"/>
        </w:rPr>
        <w:t>Federal y</w:t>
      </w:r>
      <w:r w:rsidRPr="00A64779">
        <w:rPr>
          <w:rFonts w:ascii="Palatino Linotype" w:hAnsi="Palatino Linotype" w:cs="Arial"/>
          <w:b/>
          <w:i/>
          <w:sz w:val="22"/>
          <w:szCs w:val="22"/>
          <w:lang w:eastAsia="es-MX"/>
        </w:rPr>
        <w:t xml:space="preserve"> </w:t>
      </w:r>
      <w:r w:rsidRPr="00A64779">
        <w:rPr>
          <w:rFonts w:ascii="Palatino Linotype" w:hAnsi="Palatino Linotype" w:cs="Arial"/>
          <w:b/>
          <w:i/>
          <w:sz w:val="22"/>
          <w:szCs w:val="22"/>
          <w:u w:val="single"/>
          <w:lang w:eastAsia="es-MX"/>
        </w:rPr>
        <w:t>de las Entidades Federativas se contemplará que los sujetos obligados pongan a disposición del público</w:t>
      </w:r>
      <w:r w:rsidRPr="00A64779">
        <w:rPr>
          <w:rFonts w:ascii="Palatino Linotype" w:hAnsi="Palatino Linotype" w:cs="Arial"/>
          <w:b/>
          <w:i/>
          <w:sz w:val="22"/>
          <w:szCs w:val="22"/>
          <w:lang w:eastAsia="es-MX"/>
        </w:rPr>
        <w:t xml:space="preserve"> </w:t>
      </w:r>
      <w:r w:rsidRPr="00A64779">
        <w:rPr>
          <w:rFonts w:ascii="Palatino Linotype" w:hAnsi="Palatino Linotype" w:cs="Arial"/>
          <w:i/>
          <w:sz w:val="22"/>
          <w:szCs w:val="22"/>
          <w:lang w:eastAsia="es-MX"/>
        </w:rPr>
        <w:t xml:space="preserve">y mantengan actualizada, en los respectivos medios electrónicos, de acuerdo con sus facultades, atribuciones, funciones u objeto social, </w:t>
      </w:r>
      <w:r w:rsidRPr="00A64779">
        <w:rPr>
          <w:rFonts w:ascii="Palatino Linotype" w:hAnsi="Palatino Linotype" w:cs="Arial"/>
          <w:i/>
          <w:sz w:val="22"/>
          <w:szCs w:val="22"/>
          <w:lang w:eastAsia="es-MX"/>
        </w:rPr>
        <w:lastRenderedPageBreak/>
        <w:t xml:space="preserve">según corresponda, </w:t>
      </w:r>
      <w:r w:rsidRPr="00A64779">
        <w:rPr>
          <w:rFonts w:ascii="Palatino Linotype" w:hAnsi="Palatino Linotype" w:cs="Arial"/>
          <w:b/>
          <w:i/>
          <w:sz w:val="22"/>
          <w:szCs w:val="22"/>
          <w:u w:val="single"/>
          <w:lang w:eastAsia="es-MX"/>
        </w:rPr>
        <w:t>la información, por lo menos, de los temas, documentos y políticas que a continuación se señalan</w:t>
      </w:r>
      <w:r w:rsidRPr="00A64779">
        <w:rPr>
          <w:rFonts w:ascii="Palatino Linotype" w:hAnsi="Palatino Linotype" w:cs="Arial"/>
          <w:i/>
          <w:sz w:val="22"/>
          <w:szCs w:val="22"/>
          <w:lang w:eastAsia="es-MX"/>
        </w:rPr>
        <w:t>:</w:t>
      </w:r>
    </w:p>
    <w:p w14:paraId="4EB9D09B" w14:textId="77777777" w:rsidR="0089664F" w:rsidRPr="00A64779" w:rsidRDefault="0089664F" w:rsidP="00EE4E5F">
      <w:pPr>
        <w:ind w:left="1416" w:right="1183"/>
        <w:jc w:val="both"/>
        <w:rPr>
          <w:rFonts w:ascii="Palatino Linotype" w:hAnsi="Palatino Linotype" w:cs="Arial"/>
          <w:i/>
          <w:sz w:val="22"/>
          <w:szCs w:val="22"/>
          <w:lang w:eastAsia="es-MX"/>
        </w:rPr>
      </w:pPr>
    </w:p>
    <w:p w14:paraId="4984AB44"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b/>
          <w:i/>
          <w:sz w:val="22"/>
          <w:szCs w:val="22"/>
          <w:u w:val="single"/>
          <w:lang w:eastAsia="es-MX"/>
        </w:rPr>
        <w:t>En las siguientes páginas se hace mención de cada una de las fracciones con sus respectivos criterios</w:t>
      </w:r>
      <w:r w:rsidRPr="00A64779">
        <w:rPr>
          <w:rFonts w:ascii="Palatino Linotype" w:hAnsi="Palatino Linotype" w:cs="Arial"/>
          <w:i/>
          <w:sz w:val="22"/>
          <w:szCs w:val="22"/>
          <w:lang w:eastAsia="es-MX"/>
        </w:rPr>
        <w:t>.</w:t>
      </w:r>
    </w:p>
    <w:p w14:paraId="01AB2B32"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w:t>
      </w:r>
    </w:p>
    <w:p w14:paraId="1EA4C853" w14:textId="77777777" w:rsidR="0089664F" w:rsidRPr="00A64779" w:rsidRDefault="0089664F" w:rsidP="00EE4E5F">
      <w:pPr>
        <w:ind w:left="709" w:right="709"/>
        <w:jc w:val="both"/>
        <w:rPr>
          <w:rFonts w:ascii="Palatino Linotype" w:hAnsi="Palatino Linotype" w:cs="Arial"/>
          <w:i/>
          <w:sz w:val="22"/>
          <w:szCs w:val="22"/>
          <w:lang w:eastAsia="es-MX"/>
        </w:rPr>
      </w:pPr>
    </w:p>
    <w:p w14:paraId="32A5E39C" w14:textId="77777777" w:rsidR="0089664F" w:rsidRPr="00A64779" w:rsidRDefault="0089664F" w:rsidP="00EE4E5F">
      <w:pPr>
        <w:ind w:left="709" w:right="709"/>
        <w:jc w:val="both"/>
        <w:rPr>
          <w:rFonts w:ascii="Palatino Linotype" w:hAnsi="Palatino Linotype" w:cs="Arial"/>
          <w:b/>
          <w:bCs/>
          <w:i/>
          <w:sz w:val="22"/>
          <w:szCs w:val="22"/>
          <w:u w:val="single"/>
          <w:lang w:eastAsia="es-MX"/>
        </w:rPr>
      </w:pPr>
      <w:r w:rsidRPr="00A64779">
        <w:rPr>
          <w:rFonts w:ascii="Palatino Linotype" w:hAnsi="Palatino Linotype" w:cs="Arial"/>
          <w:b/>
          <w:bCs/>
          <w:i/>
          <w:sz w:val="22"/>
          <w:szCs w:val="22"/>
          <w:lang w:eastAsia="es-MX"/>
        </w:rPr>
        <w:t>XXXIX</w:t>
      </w:r>
      <w:r w:rsidRPr="00A64779">
        <w:rPr>
          <w:rFonts w:ascii="Palatino Linotype" w:hAnsi="Palatino Linotype" w:cs="Arial"/>
          <w:b/>
          <w:bCs/>
          <w:i/>
          <w:sz w:val="22"/>
          <w:szCs w:val="22"/>
          <w:u w:val="single"/>
          <w:lang w:eastAsia="es-MX"/>
        </w:rPr>
        <w:t xml:space="preserve">. Las actas </w:t>
      </w:r>
      <w:r w:rsidRPr="00A64779">
        <w:rPr>
          <w:rFonts w:ascii="Palatino Linotype" w:hAnsi="Palatino Linotype" w:cs="Arial"/>
          <w:b/>
          <w:bCs/>
          <w:i/>
          <w:sz w:val="22"/>
          <w:szCs w:val="22"/>
          <w:lang w:eastAsia="es-MX"/>
        </w:rPr>
        <w:t xml:space="preserve">y </w:t>
      </w:r>
      <w:bookmarkStart w:id="16" w:name="_Hlk105439393"/>
      <w:r w:rsidRPr="00A64779">
        <w:rPr>
          <w:rFonts w:ascii="Palatino Linotype" w:hAnsi="Palatino Linotype" w:cs="Arial"/>
          <w:b/>
          <w:bCs/>
          <w:i/>
          <w:sz w:val="22"/>
          <w:szCs w:val="22"/>
          <w:lang w:eastAsia="es-MX"/>
        </w:rPr>
        <w:t xml:space="preserve">resoluciones </w:t>
      </w:r>
      <w:r w:rsidRPr="00A64779">
        <w:rPr>
          <w:rFonts w:ascii="Palatino Linotype" w:hAnsi="Palatino Linotype" w:cs="Arial"/>
          <w:b/>
          <w:bCs/>
          <w:i/>
          <w:sz w:val="22"/>
          <w:szCs w:val="22"/>
          <w:u w:val="single"/>
          <w:lang w:eastAsia="es-MX"/>
        </w:rPr>
        <w:t xml:space="preserve">del Comité de Transparencia </w:t>
      </w:r>
      <w:bookmarkEnd w:id="16"/>
      <w:r w:rsidRPr="00A64779">
        <w:rPr>
          <w:rFonts w:ascii="Palatino Linotype" w:hAnsi="Palatino Linotype" w:cs="Arial"/>
          <w:b/>
          <w:bCs/>
          <w:i/>
          <w:sz w:val="22"/>
          <w:szCs w:val="22"/>
          <w:u w:val="single"/>
          <w:lang w:eastAsia="es-MX"/>
        </w:rPr>
        <w:t>de los sujetos obligados</w:t>
      </w:r>
    </w:p>
    <w:p w14:paraId="21199EC8"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w:t>
      </w:r>
    </w:p>
    <w:p w14:paraId="6EED2097"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b/>
          <w:bCs/>
          <w:i/>
          <w:sz w:val="22"/>
          <w:szCs w:val="22"/>
          <w:u w:val="single"/>
          <w:lang w:eastAsia="es-MX"/>
        </w:rPr>
        <w:t xml:space="preserve">El reporte de </w:t>
      </w:r>
      <w:bookmarkStart w:id="17" w:name="_Hlk105438956"/>
      <w:r w:rsidRPr="00A64779">
        <w:rPr>
          <w:rFonts w:ascii="Palatino Linotype" w:hAnsi="Palatino Linotype" w:cs="Arial"/>
          <w:b/>
          <w:bCs/>
          <w:i/>
          <w:sz w:val="22"/>
          <w:szCs w:val="22"/>
          <w:u w:val="single"/>
          <w:lang w:eastAsia="es-MX"/>
        </w:rPr>
        <w:t>las resoluciones del Comité de Transparencia se presentará en cuatro formatos</w:t>
      </w:r>
      <w:r w:rsidRPr="00A64779">
        <w:rPr>
          <w:rFonts w:ascii="Palatino Linotype" w:hAnsi="Palatino Linotype" w:cs="Arial"/>
          <w:i/>
          <w:sz w:val="22"/>
          <w:szCs w:val="22"/>
          <w:lang w:eastAsia="es-MX"/>
        </w:rPr>
        <w:t xml:space="preserve">; </w:t>
      </w:r>
      <w:r w:rsidRPr="00A64779">
        <w:rPr>
          <w:rFonts w:ascii="Palatino Linotype" w:hAnsi="Palatino Linotype" w:cs="Arial"/>
          <w:b/>
          <w:bCs/>
          <w:i/>
          <w:sz w:val="22"/>
          <w:szCs w:val="22"/>
          <w:u w:val="single"/>
          <w:lang w:eastAsia="es-MX"/>
        </w:rPr>
        <w:t xml:space="preserve">el primero para dar cuenta de las determinaciones en materia de </w:t>
      </w:r>
      <w:r w:rsidRPr="00A64779">
        <w:rPr>
          <w:rFonts w:ascii="Palatino Linotype" w:hAnsi="Palatino Linotype" w:cs="Arial"/>
          <w:i/>
          <w:sz w:val="22"/>
          <w:szCs w:val="22"/>
          <w:lang w:eastAsia="es-MX"/>
        </w:rPr>
        <w:t>ampliación del plazo de respuesta a las solicitudes de acceso a la información, de clasificación de la información, declaración de inexistencia, o de</w:t>
      </w:r>
      <w:r w:rsidRPr="00A64779">
        <w:rPr>
          <w:rFonts w:ascii="Palatino Linotype" w:hAnsi="Palatino Linotype" w:cs="Arial"/>
          <w:b/>
          <w:bCs/>
          <w:i/>
          <w:sz w:val="22"/>
          <w:szCs w:val="22"/>
          <w:u w:val="single"/>
          <w:lang w:eastAsia="es-MX"/>
        </w:rPr>
        <w:t xml:space="preserve"> incompetencia</w:t>
      </w:r>
      <w:r w:rsidRPr="00A64779">
        <w:rPr>
          <w:rFonts w:ascii="Palatino Linotype" w:hAnsi="Palatino Linotype" w:cs="Arial"/>
          <w:i/>
          <w:sz w:val="22"/>
          <w:szCs w:val="22"/>
          <w:lang w:eastAsia="es-MX"/>
        </w:rPr>
        <w:t xml:space="preserve">, así como para autorizar la ampliación del plazo de reserva de la información </w:t>
      </w:r>
      <w:bookmarkEnd w:id="17"/>
      <w:r w:rsidRPr="00A64779">
        <w:rPr>
          <w:rFonts w:ascii="Palatino Linotype" w:hAnsi="Palatino Linotype" w:cs="Arial"/>
          <w:i/>
          <w:sz w:val="22"/>
          <w:szCs w:val="22"/>
          <w:lang w:eastAsia="es-MX"/>
        </w:rPr>
        <w:t>a que se refiere el artículo 101 de la Ley General</w:t>
      </w:r>
      <w:r w:rsidRPr="00A64779">
        <w:rPr>
          <w:rFonts w:ascii="Palatino Linotype" w:hAnsi="Palatino Linotype" w:cs="Arial"/>
          <w:b/>
          <w:bCs/>
          <w:i/>
          <w:sz w:val="22"/>
          <w:szCs w:val="22"/>
          <w:u w:val="single"/>
          <w:lang w:eastAsia="es-MX"/>
        </w:rPr>
        <w:t>.</w:t>
      </w:r>
      <w:r w:rsidRPr="00A64779">
        <w:rPr>
          <w:rFonts w:ascii="Palatino Linotype" w:hAnsi="Palatino Linotype" w:cs="Arial"/>
          <w:i/>
          <w:sz w:val="22"/>
          <w:szCs w:val="22"/>
          <w:lang w:eastAsia="es-MX"/>
        </w:rPr>
        <w:t xml:space="preserve"> Lo anterior, de conformidad con lo señalado en las fracciones II y VIII del artículo 44 de la Ley General. </w:t>
      </w:r>
    </w:p>
    <w:p w14:paraId="1A083B11" w14:textId="77777777" w:rsidR="0089664F" w:rsidRPr="00A64779" w:rsidRDefault="0089664F" w:rsidP="00EE4E5F">
      <w:pPr>
        <w:ind w:left="709" w:right="709"/>
        <w:jc w:val="both"/>
        <w:rPr>
          <w:rFonts w:ascii="Palatino Linotype" w:hAnsi="Palatino Linotype" w:cs="Arial"/>
          <w:i/>
          <w:sz w:val="22"/>
          <w:szCs w:val="22"/>
          <w:lang w:eastAsia="es-MX"/>
        </w:rPr>
      </w:pPr>
    </w:p>
    <w:p w14:paraId="48CEB88B"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El segundo formato informará de las resoluciones y/o actas que emita el Comité de Transparencia para dar cumplimiento a las acciones y los procedimientos para asegurar la mayor eficacia en la gestión de las solicitudes en materia de acceso a la información; establecer políticas para facilitar el ejercicio del derecho de acceso a la información; promover la capacitación y actualización en materia de transparencia, acceso a la información, accesibilidad y protección de datos personales para todos los servidores públicos del sujeto obligado, incluidos los integrantes adscritos a la Unidad de Transparencia y contendrá los reportes para la integración del informe anual que debe entregarse al órgano garante; lo señalado con antelación, de conformidad con las fracciones I, IV, V, VI y VIII del artículo 44 de la Ley General.</w:t>
      </w:r>
    </w:p>
    <w:p w14:paraId="3D8A7D45" w14:textId="77777777" w:rsidR="0089664F" w:rsidRPr="00A64779" w:rsidRDefault="0089664F" w:rsidP="00EE4E5F">
      <w:pPr>
        <w:ind w:left="709" w:right="709"/>
        <w:jc w:val="both"/>
        <w:rPr>
          <w:rFonts w:ascii="Palatino Linotype" w:hAnsi="Palatino Linotype" w:cs="Arial"/>
          <w:i/>
          <w:sz w:val="22"/>
          <w:szCs w:val="22"/>
          <w:lang w:eastAsia="es-MX"/>
        </w:rPr>
      </w:pPr>
    </w:p>
    <w:p w14:paraId="04F49291"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El tercer formato tendrá los datos vigentes del Presidente y los demás integrantes del Comité de Transparencia; y en el cuarto formato se incluirá, durante el primer trimestre, el calendario de sesiones ordinarias que celebrará el Comité de Transparencia en todo el ejercicio, los hipervínculos a las actas de las sesiones que se han celebrado a lo largo del año se incluirán trimestralmente, asimismo se publicará la información de las reuniones extraordinarias que, en su caso, se celebren cada trimestre.</w:t>
      </w:r>
    </w:p>
    <w:p w14:paraId="35A777A1" w14:textId="77777777" w:rsidR="0089664F" w:rsidRPr="00A64779" w:rsidRDefault="0089664F" w:rsidP="00EE4E5F">
      <w:pPr>
        <w:ind w:left="709" w:right="709"/>
        <w:jc w:val="both"/>
        <w:rPr>
          <w:rFonts w:ascii="Palatino Linotype" w:hAnsi="Palatino Linotype" w:cs="Arial"/>
          <w:b/>
          <w:bCs/>
          <w:i/>
          <w:sz w:val="22"/>
          <w:szCs w:val="22"/>
          <w:lang w:eastAsia="es-MX"/>
        </w:rPr>
      </w:pPr>
      <w:r w:rsidRPr="00A64779">
        <w:rPr>
          <w:rFonts w:ascii="Palatino Linotype" w:hAnsi="Palatino Linotype" w:cs="Arial"/>
          <w:b/>
          <w:bCs/>
          <w:i/>
          <w:sz w:val="22"/>
          <w:szCs w:val="22"/>
          <w:lang w:eastAsia="es-MX"/>
        </w:rPr>
        <w:t>________________________________________________________________</w:t>
      </w:r>
    </w:p>
    <w:p w14:paraId="74A522BE"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b/>
          <w:bCs/>
          <w:i/>
          <w:sz w:val="22"/>
          <w:szCs w:val="22"/>
          <w:u w:val="single"/>
          <w:lang w:eastAsia="es-MX"/>
        </w:rPr>
        <w:t>Periodo de actualización: semestral, respecto de las sesiones y resoluciones</w:t>
      </w:r>
      <w:r w:rsidRPr="00A64779">
        <w:rPr>
          <w:rFonts w:ascii="Palatino Linotype" w:hAnsi="Palatino Linotype" w:cs="Arial"/>
          <w:i/>
          <w:sz w:val="22"/>
          <w:szCs w:val="22"/>
          <w:lang w:eastAsia="es-MX"/>
        </w:rPr>
        <w:t>.</w:t>
      </w:r>
    </w:p>
    <w:p w14:paraId="7E32C942"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lastRenderedPageBreak/>
        <w:t>El calendario de las sesiones a celebrar, se publicará en el primer trimestre de cada año y se actualizará trimestralmente con los hipervínculos a las actas de las sesiones y la información de las sesiones extraordinarias que, en su caso, se celebren.</w:t>
      </w:r>
    </w:p>
    <w:p w14:paraId="7D5FDB17"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Respecto a los integrantes del Comité de transparencia, se actualizará trimestralmente la información correspondiente.</w:t>
      </w:r>
    </w:p>
    <w:p w14:paraId="6164F3C5" w14:textId="77777777" w:rsidR="0089664F" w:rsidRPr="00A64779" w:rsidRDefault="0089664F" w:rsidP="00EE4E5F">
      <w:pPr>
        <w:ind w:left="709" w:right="709"/>
        <w:jc w:val="both"/>
        <w:rPr>
          <w:rFonts w:ascii="Palatino Linotype" w:hAnsi="Palatino Linotype" w:cs="Arial"/>
          <w:b/>
          <w:bCs/>
          <w:i/>
          <w:sz w:val="22"/>
          <w:szCs w:val="22"/>
          <w:u w:val="single"/>
          <w:lang w:eastAsia="es-MX"/>
        </w:rPr>
      </w:pPr>
      <w:r w:rsidRPr="00A64779">
        <w:rPr>
          <w:rFonts w:ascii="Palatino Linotype" w:hAnsi="Palatino Linotype" w:cs="Arial"/>
          <w:b/>
          <w:bCs/>
          <w:i/>
          <w:sz w:val="22"/>
          <w:szCs w:val="22"/>
          <w:u w:val="single"/>
          <w:lang w:eastAsia="es-MX"/>
        </w:rPr>
        <w:t>Conservar en el sitio de Internet</w:t>
      </w:r>
      <w:bookmarkStart w:id="18" w:name="_Hlk105439042"/>
      <w:r w:rsidRPr="00A64779">
        <w:rPr>
          <w:rFonts w:ascii="Palatino Linotype" w:hAnsi="Palatino Linotype" w:cs="Arial"/>
          <w:b/>
          <w:bCs/>
          <w:i/>
          <w:sz w:val="22"/>
          <w:szCs w:val="22"/>
          <w:u w:val="single"/>
          <w:lang w:eastAsia="es-MX"/>
        </w:rPr>
        <w:t>: información del ejercicio en curso y la correspondiente al ejercicio anterior.</w:t>
      </w:r>
      <w:bookmarkEnd w:id="18"/>
    </w:p>
    <w:p w14:paraId="78E8B47D"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Respecto de los integrantes del Comité de Transparencia, información vigente.</w:t>
      </w:r>
    </w:p>
    <w:p w14:paraId="12611D25"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Aplica a: todos los sujetos obligados con excepción de los expresamente señalados en el artículo 43 de la Ley General</w:t>
      </w:r>
    </w:p>
    <w:p w14:paraId="32A7C020" w14:textId="77777777" w:rsidR="0089664F" w:rsidRPr="00A64779" w:rsidRDefault="0089664F" w:rsidP="00EE4E5F">
      <w:pPr>
        <w:ind w:left="709" w:right="709"/>
        <w:jc w:val="both"/>
        <w:rPr>
          <w:rFonts w:ascii="Palatino Linotype" w:hAnsi="Palatino Linotype" w:cs="Arial"/>
          <w:b/>
          <w:bCs/>
          <w:i/>
          <w:sz w:val="22"/>
          <w:szCs w:val="22"/>
          <w:lang w:eastAsia="es-MX"/>
        </w:rPr>
      </w:pPr>
      <w:r w:rsidRPr="00A64779">
        <w:rPr>
          <w:rFonts w:ascii="Palatino Linotype" w:hAnsi="Palatino Linotype" w:cs="Arial"/>
          <w:b/>
          <w:bCs/>
          <w:i/>
          <w:sz w:val="22"/>
          <w:szCs w:val="22"/>
          <w:lang w:eastAsia="es-MX"/>
        </w:rPr>
        <w:t>________________________________________________________________</w:t>
      </w:r>
    </w:p>
    <w:p w14:paraId="6882617E" w14:textId="77777777" w:rsidR="0089664F" w:rsidRPr="00A64779" w:rsidRDefault="0089664F" w:rsidP="00EE4E5F">
      <w:pPr>
        <w:ind w:left="709" w:right="709"/>
        <w:jc w:val="both"/>
        <w:rPr>
          <w:rFonts w:ascii="Palatino Linotype" w:hAnsi="Palatino Linotype" w:cs="Arial"/>
          <w:b/>
          <w:bCs/>
          <w:i/>
          <w:sz w:val="22"/>
          <w:szCs w:val="22"/>
          <w:lang w:eastAsia="es-MX"/>
        </w:rPr>
      </w:pPr>
      <w:r w:rsidRPr="00A64779">
        <w:rPr>
          <w:rFonts w:ascii="Palatino Linotype" w:hAnsi="Palatino Linotype" w:cs="Arial"/>
          <w:b/>
          <w:bCs/>
          <w:i/>
          <w:sz w:val="22"/>
          <w:szCs w:val="22"/>
          <w:lang w:eastAsia="es-MX"/>
        </w:rPr>
        <w:t>Criterios sustantivos de contenido</w:t>
      </w:r>
    </w:p>
    <w:p w14:paraId="6CE2FEC1" w14:textId="77777777" w:rsidR="0089664F" w:rsidRPr="00A64779" w:rsidRDefault="0089664F" w:rsidP="00EE4E5F">
      <w:pPr>
        <w:ind w:left="709" w:right="709"/>
        <w:jc w:val="both"/>
        <w:rPr>
          <w:rFonts w:ascii="Palatino Linotype" w:hAnsi="Palatino Linotype" w:cs="Arial"/>
          <w:b/>
          <w:bCs/>
          <w:i/>
          <w:sz w:val="22"/>
          <w:szCs w:val="22"/>
          <w:lang w:eastAsia="es-MX"/>
        </w:rPr>
      </w:pPr>
      <w:r w:rsidRPr="00A64779">
        <w:rPr>
          <w:rFonts w:ascii="Palatino Linotype" w:hAnsi="Palatino Linotype" w:cs="Arial"/>
          <w:b/>
          <w:bCs/>
          <w:i/>
          <w:sz w:val="22"/>
          <w:szCs w:val="22"/>
          <w:lang w:eastAsia="es-MX"/>
        </w:rPr>
        <w:t>Resoluciones del Comité de Transparencia sobre Ampliación de plazo; Acceso restringido</w:t>
      </w:r>
    </w:p>
    <w:p w14:paraId="5B54261A"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b/>
          <w:bCs/>
          <w:i/>
          <w:sz w:val="22"/>
          <w:szCs w:val="22"/>
          <w:lang w:eastAsia="es-MX"/>
        </w:rPr>
        <w:t>reservada; Acceso restringido Confidencial; Inexistencia de información; Incompetencia; Ampliación de plazo Reserva</w:t>
      </w:r>
      <w:r w:rsidRPr="00A64779">
        <w:rPr>
          <w:rFonts w:ascii="Palatino Linotype" w:hAnsi="Palatino Linotype" w:cs="Arial"/>
          <w:i/>
          <w:sz w:val="22"/>
          <w:szCs w:val="22"/>
          <w:lang w:eastAsia="es-MX"/>
        </w:rPr>
        <w:t>…”</w:t>
      </w:r>
    </w:p>
    <w:p w14:paraId="4646942D" w14:textId="77777777" w:rsidR="0089664F" w:rsidRPr="00A64779" w:rsidRDefault="0089664F" w:rsidP="00EE4E5F">
      <w:pPr>
        <w:ind w:left="709" w:right="709"/>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(Énfasis añadido)</w:t>
      </w:r>
    </w:p>
    <w:p w14:paraId="79AB4217" w14:textId="77777777" w:rsidR="0009193A" w:rsidRPr="00A64779" w:rsidRDefault="0009193A" w:rsidP="00EE4E5F">
      <w:pPr>
        <w:ind w:left="709" w:right="709"/>
        <w:jc w:val="both"/>
        <w:rPr>
          <w:rFonts w:ascii="Palatino Linotype" w:hAnsi="Palatino Linotype" w:cs="Arial"/>
          <w:i/>
          <w:sz w:val="22"/>
          <w:szCs w:val="22"/>
          <w:lang w:eastAsia="es-MX"/>
        </w:rPr>
      </w:pPr>
    </w:p>
    <w:p w14:paraId="1CAF6F4C" w14:textId="15B161B4" w:rsidR="0089664F" w:rsidRPr="00A64779" w:rsidRDefault="0089664F" w:rsidP="00EE4E5F">
      <w:pPr>
        <w:spacing w:line="360" w:lineRule="auto"/>
        <w:jc w:val="both"/>
        <w:rPr>
          <w:rFonts w:ascii="Palatino Linotype" w:hAnsi="Palatino Linotype" w:cs="Arial"/>
          <w:lang w:eastAsia="es-MX"/>
        </w:rPr>
      </w:pPr>
      <w:r w:rsidRPr="00A64779">
        <w:rPr>
          <w:rFonts w:ascii="Palatino Linotype" w:hAnsi="Palatino Linotype" w:cs="Arial"/>
          <w:iCs/>
          <w:lang w:eastAsia="es-MX"/>
        </w:rPr>
        <w:t xml:space="preserve">De lo anterior, </w:t>
      </w:r>
      <w:r w:rsidRPr="00A64779">
        <w:rPr>
          <w:rFonts w:ascii="Palatino Linotype" w:hAnsi="Palatino Linotype" w:cs="Arial"/>
          <w:b/>
          <w:bCs/>
          <w:iCs/>
          <w:lang w:eastAsia="es-MX"/>
        </w:rPr>
        <w:t>se precisa que las resoluciones del Comité de Transparencia darán cuenta de las determinaciones en materia de</w:t>
      </w:r>
      <w:r w:rsidRPr="00A64779">
        <w:rPr>
          <w:rFonts w:ascii="Palatino Linotype" w:hAnsi="Palatino Linotype" w:cs="Arial"/>
          <w:iCs/>
          <w:lang w:eastAsia="es-MX"/>
        </w:rPr>
        <w:t xml:space="preserve"> ampliación del plazo de respuesta a las solicitudes de acceso a la información, de clasificación de la información, declaración de inexistencia, </w:t>
      </w:r>
      <w:r w:rsidRPr="00A64779">
        <w:rPr>
          <w:rFonts w:ascii="Palatino Linotype" w:hAnsi="Palatino Linotype" w:cs="Arial"/>
          <w:b/>
          <w:bCs/>
          <w:iCs/>
          <w:lang w:eastAsia="es-MX"/>
        </w:rPr>
        <w:t>o de incompetencia</w:t>
      </w:r>
      <w:r w:rsidRPr="00A64779">
        <w:rPr>
          <w:rFonts w:ascii="Palatino Linotype" w:hAnsi="Palatino Linotype" w:cs="Arial"/>
          <w:iCs/>
          <w:lang w:eastAsia="es-MX"/>
        </w:rPr>
        <w:t xml:space="preserve">, así como para autorizar la ampliación del plazo de reserva de la información, que se </w:t>
      </w:r>
      <w:r w:rsidR="0009193A" w:rsidRPr="00A64779">
        <w:rPr>
          <w:rFonts w:ascii="Palatino Linotype" w:hAnsi="Palatino Linotype" w:cs="Arial"/>
          <w:iCs/>
          <w:lang w:eastAsia="es-MX"/>
        </w:rPr>
        <w:t>actualizarán</w:t>
      </w:r>
      <w:r w:rsidRPr="00A64779">
        <w:rPr>
          <w:rFonts w:ascii="Palatino Linotype" w:hAnsi="Palatino Linotype" w:cs="Arial"/>
          <w:iCs/>
          <w:lang w:eastAsia="es-MX"/>
        </w:rPr>
        <w:t xml:space="preserve"> de manera semestral y que la conservación de la información </w:t>
      </w:r>
      <w:r w:rsidRPr="00A64779">
        <w:rPr>
          <w:rFonts w:ascii="Palatino Linotype" w:hAnsi="Palatino Linotype" w:cs="Arial"/>
          <w:lang w:eastAsia="es-MX"/>
        </w:rPr>
        <w:t>será del ejercicio en curso y la correspondiente al ejercicio anterior.</w:t>
      </w:r>
    </w:p>
    <w:p w14:paraId="1FDC0566" w14:textId="77777777" w:rsidR="00320A22" w:rsidRPr="00A64779" w:rsidRDefault="00320A22" w:rsidP="00EE4E5F">
      <w:pPr>
        <w:spacing w:line="360" w:lineRule="auto"/>
        <w:jc w:val="both"/>
        <w:rPr>
          <w:rFonts w:ascii="Palatino Linotype" w:hAnsi="Palatino Linotype"/>
        </w:rPr>
      </w:pPr>
    </w:p>
    <w:p w14:paraId="6989FBC7" w14:textId="2FBEF7AD" w:rsidR="003370ED" w:rsidRPr="00A64779" w:rsidRDefault="003370ED" w:rsidP="00EE4E5F">
      <w:pPr>
        <w:spacing w:line="360" w:lineRule="auto"/>
        <w:jc w:val="both"/>
        <w:rPr>
          <w:rFonts w:ascii="Palatino Linotype" w:hAnsi="Palatino Linotype" w:cs="Arial"/>
          <w:iCs/>
          <w:szCs w:val="28"/>
          <w:lang w:val="es-ES"/>
        </w:rPr>
      </w:pPr>
      <w:r w:rsidRPr="00A64779">
        <w:rPr>
          <w:rFonts w:ascii="Palatino Linotype" w:hAnsi="Palatino Linotype" w:cs="Arial"/>
          <w:iCs/>
          <w:lang w:val="es-ES"/>
        </w:rPr>
        <w:t xml:space="preserve">Que de los cuales dicha información atendiendo la Obligación de Transparencia Común </w:t>
      </w:r>
      <w:r w:rsidRPr="00A64779">
        <w:rPr>
          <w:rFonts w:ascii="Palatino Linotype" w:hAnsi="Palatino Linotype" w:cs="Arial"/>
          <w:b/>
          <w:bCs/>
          <w:iCs/>
          <w:lang w:val="es-ES"/>
        </w:rPr>
        <w:t>EL SUJETO OBLIGADO</w:t>
      </w:r>
      <w:r w:rsidRPr="00A64779">
        <w:rPr>
          <w:rFonts w:ascii="Palatino Linotype" w:hAnsi="Palatino Linotype" w:cs="Arial"/>
          <w:iCs/>
          <w:szCs w:val="28"/>
          <w:lang w:val="es-ES"/>
        </w:rPr>
        <w:t xml:space="preserve"> debe publicar y tener de manera actualizada las actas y resoluciones en </w:t>
      </w:r>
      <w:r w:rsidR="00E30344" w:rsidRPr="00A64779">
        <w:rPr>
          <w:rFonts w:ascii="Palatino Linotype" w:hAnsi="Palatino Linotype" w:cs="Arial"/>
          <w:iCs/>
          <w:szCs w:val="28"/>
          <w:lang w:val="es-ES"/>
        </w:rPr>
        <w:t>la</w:t>
      </w:r>
      <w:r w:rsidRPr="00A64779">
        <w:rPr>
          <w:rFonts w:ascii="Palatino Linotype" w:hAnsi="Palatino Linotype" w:cs="Arial"/>
          <w:iCs/>
          <w:szCs w:val="28"/>
          <w:lang w:val="es-ES"/>
        </w:rPr>
        <w:t xml:space="preserve"> Información Pública de Oficio de los Sujetos Obligados del Estado de México y Municipios (IPOMEX), en el siguiente apartado de conformidad con la siguiente imagen que se inserta:</w:t>
      </w:r>
    </w:p>
    <w:p w14:paraId="503DF355" w14:textId="47B73810" w:rsidR="003370ED" w:rsidRPr="00A64779" w:rsidRDefault="003370ED" w:rsidP="00EE4E5F">
      <w:pPr>
        <w:spacing w:line="360" w:lineRule="auto"/>
        <w:rPr>
          <w:rFonts w:ascii="Palatino Linotype" w:hAnsi="Palatino Linotype" w:cs="Arial"/>
          <w:iCs/>
          <w:color w:val="000000"/>
          <w:lang w:val="es-ES"/>
        </w:rPr>
      </w:pPr>
    </w:p>
    <w:p w14:paraId="73ACE7E8" w14:textId="137F4CC7" w:rsidR="003370ED" w:rsidRPr="00A64779" w:rsidRDefault="004C027B" w:rsidP="00EE4E5F">
      <w:pPr>
        <w:spacing w:line="360" w:lineRule="auto"/>
        <w:jc w:val="center"/>
        <w:rPr>
          <w:rFonts w:ascii="Palatino Linotype" w:hAnsi="Palatino Linotype" w:cs="Arial"/>
          <w:iCs/>
          <w:color w:val="000000"/>
          <w:lang w:val="es-ES"/>
        </w:rPr>
      </w:pPr>
      <w:r w:rsidRPr="00A64779">
        <w:rPr>
          <w:rFonts w:ascii="Palatino Linotype" w:hAnsi="Palatino Linotype" w:cs="Arial"/>
          <w:iCs/>
          <w:noProof/>
          <w:color w:val="000000"/>
          <w:lang w:eastAsia="es-MX"/>
        </w:rPr>
        <w:drawing>
          <wp:inline distT="0" distB="0" distL="0" distR="0" wp14:anchorId="15B12054" wp14:editId="6E0FA9A4">
            <wp:extent cx="2047875" cy="6858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3945"/>
                    <a:stretch/>
                  </pic:blipFill>
                  <pic:spPr bwMode="auto">
                    <a:xfrm>
                      <a:off x="0" y="0"/>
                      <a:ext cx="2048161" cy="685896"/>
                    </a:xfrm>
                    <a:prstGeom prst="rect">
                      <a:avLst/>
                    </a:prstGeom>
                    <a:ln>
                      <a:noFill/>
                    </a:ln>
                    <a:extLst>
                      <a:ext uri="{53640926-AAD7-44D8-BBD7-CCE9431645EC}">
                        <a14:shadowObscured xmlns:a14="http://schemas.microsoft.com/office/drawing/2010/main"/>
                      </a:ext>
                    </a:extLst>
                  </pic:spPr>
                </pic:pic>
              </a:graphicData>
            </a:graphic>
          </wp:inline>
        </w:drawing>
      </w:r>
    </w:p>
    <w:p w14:paraId="4B499BED" w14:textId="77777777" w:rsidR="003370ED" w:rsidRPr="00A64779" w:rsidRDefault="003370ED" w:rsidP="00EE4E5F">
      <w:pPr>
        <w:spacing w:line="360" w:lineRule="auto"/>
        <w:jc w:val="both"/>
        <w:rPr>
          <w:rFonts w:ascii="Palatino Linotype" w:hAnsi="Palatino Linotype"/>
          <w:color w:val="222222"/>
        </w:rPr>
      </w:pPr>
      <w:r w:rsidRPr="00A64779">
        <w:rPr>
          <w:rFonts w:ascii="Palatino Linotype" w:hAnsi="Palatino Linotype"/>
          <w:color w:val="222222"/>
        </w:rPr>
        <w:t>Atendido lo anterior,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1EFBB9F" w14:textId="77777777" w:rsidR="003370ED" w:rsidRPr="00A64779" w:rsidRDefault="003370ED" w:rsidP="00EE4E5F">
      <w:pPr>
        <w:jc w:val="both"/>
        <w:rPr>
          <w:rFonts w:ascii="Palatino Linotype" w:hAnsi="Palatino Linotype"/>
          <w:color w:val="222222"/>
        </w:rPr>
      </w:pPr>
      <w:r w:rsidRPr="00A64779">
        <w:rPr>
          <w:rFonts w:ascii="Palatino Linotype" w:hAnsi="Palatino Linotype"/>
          <w:color w:val="222222"/>
          <w:sz w:val="22"/>
          <w:szCs w:val="22"/>
        </w:rPr>
        <w:t> </w:t>
      </w:r>
    </w:p>
    <w:p w14:paraId="44FDAB83" w14:textId="77777777" w:rsidR="003370ED" w:rsidRPr="00A64779" w:rsidRDefault="003370ED" w:rsidP="00EE4E5F">
      <w:pPr>
        <w:ind w:left="851" w:right="901"/>
        <w:jc w:val="both"/>
        <w:rPr>
          <w:rFonts w:ascii="Palatino Linotype" w:hAnsi="Palatino Linotype"/>
          <w:color w:val="222222"/>
        </w:rPr>
      </w:pPr>
      <w:r w:rsidRPr="00A64779">
        <w:rPr>
          <w:rFonts w:ascii="Palatino Linotype" w:hAnsi="Palatino Linotype"/>
          <w:i/>
          <w:iCs/>
          <w:color w:val="222222"/>
          <w:sz w:val="22"/>
          <w:szCs w:val="22"/>
        </w:rPr>
        <w:t>“</w:t>
      </w:r>
      <w:r w:rsidRPr="00A64779">
        <w:rPr>
          <w:rFonts w:ascii="Palatino Linotype" w:hAnsi="Palatino Linotype"/>
          <w:b/>
          <w:bCs/>
          <w:i/>
          <w:iCs/>
          <w:color w:val="222222"/>
          <w:sz w:val="22"/>
          <w:szCs w:val="22"/>
        </w:rPr>
        <w:t>Artículo 3. </w:t>
      </w:r>
      <w:r w:rsidRPr="00A64779">
        <w:rPr>
          <w:rFonts w:ascii="Palatino Linotype" w:hAnsi="Palatino Linotype"/>
          <w:i/>
          <w:iCs/>
          <w:color w:val="222222"/>
          <w:sz w:val="22"/>
          <w:szCs w:val="22"/>
        </w:rPr>
        <w:t>Para los efectos de la presente Ley se entenderá por:</w:t>
      </w:r>
    </w:p>
    <w:p w14:paraId="52A997E1" w14:textId="77777777" w:rsidR="003370ED" w:rsidRPr="00A64779" w:rsidRDefault="003370ED" w:rsidP="00EE4E5F">
      <w:pPr>
        <w:ind w:left="851" w:right="901"/>
        <w:jc w:val="both"/>
        <w:rPr>
          <w:rFonts w:ascii="Palatino Linotype" w:hAnsi="Palatino Linotype"/>
          <w:color w:val="222222"/>
        </w:rPr>
      </w:pPr>
      <w:r w:rsidRPr="00A64779">
        <w:rPr>
          <w:rFonts w:ascii="Palatino Linotype" w:hAnsi="Palatino Linotype"/>
          <w:b/>
          <w:bCs/>
          <w:i/>
          <w:iCs/>
          <w:color w:val="222222"/>
          <w:sz w:val="22"/>
          <w:szCs w:val="22"/>
        </w:rPr>
        <w:t>XI. Documento:</w:t>
      </w:r>
      <w:r w:rsidRPr="00A64779">
        <w:rPr>
          <w:rFonts w:ascii="Palatino Linotype" w:hAnsi="Palatino Linotype"/>
          <w:i/>
          <w:iCs/>
          <w:color w:val="222222"/>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CB9F2F6" w14:textId="6A0EBDDF" w:rsidR="003370ED" w:rsidRPr="00A64779" w:rsidRDefault="003370ED" w:rsidP="00EE4E5F">
      <w:pPr>
        <w:ind w:left="851" w:right="901"/>
        <w:jc w:val="both"/>
        <w:rPr>
          <w:rFonts w:ascii="Palatino Linotype" w:hAnsi="Palatino Linotype"/>
          <w:color w:val="222222"/>
        </w:rPr>
      </w:pPr>
      <w:r w:rsidRPr="00A64779">
        <w:rPr>
          <w:rFonts w:ascii="Palatino Linotype" w:hAnsi="Palatino Linotype"/>
          <w:i/>
          <w:iCs/>
          <w:color w:val="222222"/>
          <w:sz w:val="22"/>
          <w:szCs w:val="22"/>
        </w:rPr>
        <w:t> </w:t>
      </w:r>
    </w:p>
    <w:p w14:paraId="74AA88DA" w14:textId="77777777" w:rsidR="003370ED" w:rsidRPr="00A64779" w:rsidRDefault="003370ED" w:rsidP="00EE4E5F">
      <w:pPr>
        <w:spacing w:line="360" w:lineRule="auto"/>
        <w:jc w:val="both"/>
        <w:rPr>
          <w:rFonts w:ascii="Palatino Linotype" w:hAnsi="Palatino Linotype"/>
          <w:color w:val="222222"/>
        </w:rPr>
      </w:pPr>
      <w:r w:rsidRPr="00A64779">
        <w:rPr>
          <w:rFonts w:ascii="Palatino Linotype" w:hAnsi="Palatino Linotype"/>
          <w:color w:val="2222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D5109F5" w14:textId="77777777" w:rsidR="003370ED" w:rsidRPr="00A64779" w:rsidRDefault="003370ED" w:rsidP="00EE4E5F">
      <w:pPr>
        <w:ind w:left="851" w:right="901"/>
        <w:jc w:val="center"/>
        <w:rPr>
          <w:rFonts w:ascii="Palatino Linotype" w:hAnsi="Palatino Linotype"/>
          <w:color w:val="222222"/>
        </w:rPr>
      </w:pPr>
      <w:r w:rsidRPr="00A64779">
        <w:rPr>
          <w:rFonts w:ascii="Palatino Linotype" w:hAnsi="Palatino Linotype"/>
          <w:color w:val="222222"/>
          <w:sz w:val="22"/>
          <w:szCs w:val="22"/>
        </w:rPr>
        <w:lastRenderedPageBreak/>
        <w:t> </w:t>
      </w:r>
    </w:p>
    <w:p w14:paraId="38F7D219" w14:textId="77777777" w:rsidR="003370ED" w:rsidRPr="00A64779" w:rsidRDefault="003370ED" w:rsidP="00EE4E5F">
      <w:pPr>
        <w:ind w:left="851" w:right="901"/>
        <w:jc w:val="center"/>
        <w:rPr>
          <w:rFonts w:ascii="Palatino Linotype" w:hAnsi="Palatino Linotype"/>
          <w:color w:val="222222"/>
        </w:rPr>
      </w:pPr>
      <w:r w:rsidRPr="00A64779">
        <w:rPr>
          <w:rFonts w:ascii="Palatino Linotype" w:hAnsi="Palatino Linotype"/>
          <w:color w:val="222222"/>
          <w:sz w:val="22"/>
          <w:szCs w:val="22"/>
        </w:rPr>
        <w:t>“</w:t>
      </w:r>
      <w:r w:rsidRPr="00A64779">
        <w:rPr>
          <w:rFonts w:ascii="Palatino Linotype" w:hAnsi="Palatino Linotype"/>
          <w:b/>
          <w:bCs/>
          <w:i/>
          <w:iCs/>
          <w:color w:val="222222"/>
          <w:sz w:val="22"/>
          <w:szCs w:val="22"/>
        </w:rPr>
        <w:t>CRITERIO 0002-11</w:t>
      </w:r>
    </w:p>
    <w:p w14:paraId="1643D79C" w14:textId="77777777" w:rsidR="003370ED" w:rsidRPr="00A64779" w:rsidRDefault="003370ED" w:rsidP="00EE4E5F">
      <w:pPr>
        <w:ind w:left="851" w:right="901"/>
        <w:jc w:val="both"/>
        <w:rPr>
          <w:rFonts w:ascii="Palatino Linotype" w:hAnsi="Palatino Linotype"/>
          <w:color w:val="222222"/>
        </w:rPr>
      </w:pPr>
      <w:r w:rsidRPr="00A64779">
        <w:rPr>
          <w:rFonts w:ascii="Palatino Linotype" w:hAnsi="Palatino Linotype"/>
          <w:b/>
          <w:bCs/>
          <w:i/>
          <w:iCs/>
          <w:color w:val="222222"/>
          <w:sz w:val="22"/>
          <w:szCs w:val="22"/>
          <w:u w:val="single"/>
        </w:rPr>
        <w:t>INFORMACIÓN PÚBLICA, CONCEPTO DE, EN MATERIA DE TRANSPARENCIA. INTERPRETACIÓN SISTEMÁTICA DE LOS ARTÍCULOS 2°, FRACCIÓN V, XV, Y XVI, 3°, 4°, 11 Y 41.</w:t>
      </w:r>
      <w:r w:rsidRPr="00A64779">
        <w:rPr>
          <w:rFonts w:ascii="Palatino Linotype" w:hAnsi="Palatino Linotype"/>
          <w:i/>
          <w:iCs/>
          <w:color w:val="222222"/>
          <w:sz w:val="22"/>
          <w:szCs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B33CEF" w14:textId="77777777" w:rsidR="003370ED" w:rsidRPr="00A64779" w:rsidRDefault="003370ED" w:rsidP="00EE4E5F">
      <w:pPr>
        <w:ind w:left="851" w:right="901"/>
        <w:jc w:val="both"/>
        <w:rPr>
          <w:rFonts w:ascii="Palatino Linotype" w:hAnsi="Palatino Linotype"/>
          <w:color w:val="222222"/>
        </w:rPr>
      </w:pPr>
      <w:r w:rsidRPr="00A64779">
        <w:rPr>
          <w:rFonts w:ascii="Palatino Linotype" w:hAnsi="Palatino Linotype"/>
          <w:i/>
          <w:iCs/>
          <w:color w:val="222222"/>
          <w:sz w:val="22"/>
          <w:szCs w:val="22"/>
        </w:rPr>
        <w:t>En consecuencia el acceso a la información se refiere a que se cumplan cualquiera de los siguientes tres supuestos:</w:t>
      </w:r>
    </w:p>
    <w:p w14:paraId="4E357EAE" w14:textId="77777777" w:rsidR="003370ED" w:rsidRPr="00A64779" w:rsidRDefault="003370ED" w:rsidP="00EE4E5F">
      <w:pPr>
        <w:ind w:left="851" w:right="901"/>
        <w:jc w:val="both"/>
        <w:rPr>
          <w:rFonts w:ascii="Palatino Linotype" w:hAnsi="Palatino Linotype"/>
          <w:color w:val="222222"/>
        </w:rPr>
      </w:pPr>
      <w:r w:rsidRPr="00A64779">
        <w:rPr>
          <w:rFonts w:ascii="Palatino Linotype" w:hAnsi="Palatino Linotype"/>
          <w:b/>
          <w:bCs/>
          <w:i/>
          <w:iCs/>
          <w:color w:val="222222"/>
          <w:sz w:val="22"/>
          <w:szCs w:val="22"/>
          <w:u w:val="single"/>
        </w:rPr>
        <w:t>1) Que se trate de información registrada en cualquier soporte documental, que en ejercicio de las atribuciones conferidas, sea generada por los Sujetos Obligados;</w:t>
      </w:r>
    </w:p>
    <w:p w14:paraId="7549BB97" w14:textId="77777777" w:rsidR="003370ED" w:rsidRPr="00A64779" w:rsidRDefault="003370ED" w:rsidP="00EE4E5F">
      <w:pPr>
        <w:ind w:left="851" w:right="901"/>
        <w:jc w:val="both"/>
        <w:rPr>
          <w:rFonts w:ascii="Palatino Linotype" w:hAnsi="Palatino Linotype"/>
          <w:color w:val="222222"/>
        </w:rPr>
      </w:pPr>
      <w:r w:rsidRPr="00A64779">
        <w:rPr>
          <w:rFonts w:ascii="Palatino Linotype" w:hAnsi="Palatino Linotype"/>
          <w:i/>
          <w:iCs/>
          <w:color w:val="222222"/>
          <w:sz w:val="22"/>
          <w:szCs w:val="22"/>
        </w:rPr>
        <w:t>2) Que se trate de </w:t>
      </w:r>
      <w:r w:rsidRPr="00A64779">
        <w:rPr>
          <w:rFonts w:ascii="Palatino Linotype" w:hAnsi="Palatino Linotype"/>
          <w:b/>
          <w:bCs/>
          <w:i/>
          <w:iCs/>
          <w:color w:val="222222"/>
          <w:sz w:val="22"/>
          <w:szCs w:val="22"/>
          <w:u w:val="single"/>
        </w:rPr>
        <w:t>información</w:t>
      </w:r>
      <w:r w:rsidRPr="00A64779">
        <w:rPr>
          <w:rFonts w:ascii="Palatino Linotype" w:hAnsi="Palatino Linotype"/>
          <w:i/>
          <w:iCs/>
          <w:color w:val="222222"/>
          <w:sz w:val="22"/>
          <w:szCs w:val="22"/>
        </w:rPr>
        <w:t> registrada en cualquier soporte documental, que en ejercicio de las atribuciones conferidas, sea administrada por los Sujetos Obligados, y</w:t>
      </w:r>
    </w:p>
    <w:p w14:paraId="28AE7CA7" w14:textId="77777777" w:rsidR="003370ED" w:rsidRPr="00A64779" w:rsidRDefault="003370ED" w:rsidP="00EE4E5F">
      <w:pPr>
        <w:ind w:left="851" w:right="901"/>
        <w:jc w:val="both"/>
        <w:rPr>
          <w:rFonts w:ascii="Palatino Linotype" w:hAnsi="Palatino Linotype"/>
          <w:color w:val="222222"/>
        </w:rPr>
      </w:pPr>
      <w:r w:rsidRPr="00A64779">
        <w:rPr>
          <w:rFonts w:ascii="Palatino Linotype" w:hAnsi="Palatino Linotype"/>
          <w:i/>
          <w:iCs/>
          <w:color w:val="222222"/>
          <w:sz w:val="22"/>
          <w:szCs w:val="22"/>
        </w:rPr>
        <w:t>3) Que se trate de información registrada en cualquier soporte documental, que en ejercicio de las atribuciones conferidas, se encuentre en posesión de los Sujetos Obligados.” (sic)</w:t>
      </w:r>
    </w:p>
    <w:p w14:paraId="48F0E29E" w14:textId="77777777" w:rsidR="003370ED" w:rsidRPr="00A64779" w:rsidRDefault="003370ED" w:rsidP="00EE4E5F">
      <w:pPr>
        <w:ind w:left="851" w:right="901"/>
        <w:jc w:val="both"/>
        <w:rPr>
          <w:rFonts w:ascii="Palatino Linotype" w:hAnsi="Palatino Linotype"/>
          <w:color w:val="222222"/>
          <w:sz w:val="22"/>
          <w:szCs w:val="22"/>
        </w:rPr>
      </w:pPr>
      <w:r w:rsidRPr="00A64779">
        <w:rPr>
          <w:rFonts w:ascii="Palatino Linotype" w:hAnsi="Palatino Linotype"/>
          <w:color w:val="222222"/>
          <w:sz w:val="22"/>
          <w:szCs w:val="22"/>
        </w:rPr>
        <w:t>(Énfasis Añadido)</w:t>
      </w:r>
    </w:p>
    <w:p w14:paraId="06D2EBF8" w14:textId="77777777" w:rsidR="00EE4E5F" w:rsidRPr="00A64779" w:rsidRDefault="00EE4E5F" w:rsidP="00EE4E5F">
      <w:pPr>
        <w:ind w:left="851" w:right="901"/>
        <w:jc w:val="both"/>
        <w:rPr>
          <w:rFonts w:ascii="Palatino Linotype" w:hAnsi="Palatino Linotype"/>
          <w:color w:val="222222"/>
        </w:rPr>
      </w:pPr>
    </w:p>
    <w:p w14:paraId="5C3299F8" w14:textId="77777777" w:rsidR="003370ED" w:rsidRPr="00A64779" w:rsidRDefault="003370ED" w:rsidP="00EE4E5F">
      <w:pPr>
        <w:spacing w:line="360" w:lineRule="auto"/>
        <w:jc w:val="both"/>
        <w:rPr>
          <w:rFonts w:ascii="Palatino Linotype" w:hAnsi="Palatino Linotype" w:cs="Arial"/>
          <w:color w:val="000000"/>
        </w:rPr>
      </w:pPr>
      <w:r w:rsidRPr="00A64779">
        <w:rPr>
          <w:rFonts w:ascii="Palatino Linotype" w:hAnsi="Palatino Linotype"/>
          <w:lang w:val="es-ES"/>
        </w:rPr>
        <w:t>Así, como bien se advierte resoluciones del Comité de Transparencia</w:t>
      </w:r>
      <w:r w:rsidRPr="00A64779">
        <w:rPr>
          <w:rFonts w:ascii="Palatino Linotype" w:hAnsi="Palatino Linotype" w:cs="Arial"/>
        </w:rPr>
        <w:t xml:space="preserve">, ha de constar en los archivos del </w:t>
      </w:r>
      <w:r w:rsidRPr="00A64779">
        <w:rPr>
          <w:rFonts w:ascii="Palatino Linotype" w:hAnsi="Palatino Linotype" w:cs="Arial"/>
          <w:b/>
          <w:bCs/>
        </w:rPr>
        <w:t>SUJETO OBLIGADO</w:t>
      </w:r>
      <w:r w:rsidRPr="00A64779">
        <w:rPr>
          <w:rFonts w:ascii="Palatino Linotype" w:hAnsi="Palatino Linotype" w:cs="Arial"/>
        </w:rPr>
        <w:t>; no obstante, de constar en los archivos de los mismos, éstos deben ser entregados a los particulares que así lo soliciten, de conformidad en los previsto en el artículo 4 de la Ley de la materia, que es del tenor siguiente:</w:t>
      </w:r>
    </w:p>
    <w:p w14:paraId="4C35B28E" w14:textId="77777777" w:rsidR="00EE4E5F" w:rsidRPr="00A64779" w:rsidRDefault="00EE4E5F" w:rsidP="00EE4E5F">
      <w:pPr>
        <w:ind w:left="850" w:right="901"/>
        <w:jc w:val="both"/>
        <w:rPr>
          <w:rFonts w:ascii="Palatino Linotype" w:hAnsi="Palatino Linotype" w:cs="Arial"/>
          <w:i/>
          <w:sz w:val="22"/>
          <w:szCs w:val="22"/>
        </w:rPr>
      </w:pPr>
    </w:p>
    <w:p w14:paraId="1C499F61" w14:textId="64B3439C" w:rsidR="003370ED" w:rsidRPr="00A64779" w:rsidRDefault="003370ED" w:rsidP="00EE4E5F">
      <w:pPr>
        <w:ind w:left="850" w:right="901"/>
        <w:jc w:val="both"/>
        <w:rPr>
          <w:rFonts w:ascii="Palatino Linotype" w:hAnsi="Palatino Linotype" w:cs="Arial"/>
          <w:i/>
          <w:sz w:val="22"/>
          <w:szCs w:val="22"/>
        </w:rPr>
      </w:pPr>
      <w:r w:rsidRPr="00A64779">
        <w:rPr>
          <w:rFonts w:ascii="Palatino Linotype" w:hAnsi="Palatino Linotype" w:cs="Arial"/>
          <w:i/>
          <w:sz w:val="22"/>
          <w:szCs w:val="22"/>
        </w:rPr>
        <w:t>“</w:t>
      </w:r>
      <w:r w:rsidRPr="00A64779">
        <w:rPr>
          <w:rFonts w:ascii="Palatino Linotype" w:hAnsi="Palatino Linotype" w:cs="Arial"/>
          <w:b/>
          <w:i/>
          <w:sz w:val="22"/>
          <w:szCs w:val="22"/>
        </w:rPr>
        <w:t>Artículo 4.</w:t>
      </w:r>
      <w:r w:rsidRPr="00A6477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F740F60" w14:textId="77777777" w:rsidR="003370ED" w:rsidRPr="00A64779" w:rsidRDefault="003370ED" w:rsidP="00EE4E5F">
      <w:pPr>
        <w:ind w:left="850" w:right="901"/>
        <w:jc w:val="both"/>
        <w:rPr>
          <w:rFonts w:ascii="Palatino Linotype" w:hAnsi="Palatino Linotype" w:cs="Arial"/>
          <w:i/>
          <w:sz w:val="22"/>
          <w:szCs w:val="22"/>
        </w:rPr>
      </w:pPr>
    </w:p>
    <w:p w14:paraId="327EA620" w14:textId="77777777" w:rsidR="003370ED" w:rsidRPr="00A64779" w:rsidRDefault="003370ED" w:rsidP="00EE4E5F">
      <w:pPr>
        <w:ind w:left="850" w:right="901"/>
        <w:jc w:val="both"/>
        <w:rPr>
          <w:rFonts w:ascii="Palatino Linotype" w:hAnsi="Palatino Linotype" w:cs="Arial"/>
          <w:i/>
          <w:sz w:val="22"/>
          <w:szCs w:val="22"/>
        </w:rPr>
      </w:pPr>
      <w:r w:rsidRPr="00A64779">
        <w:rPr>
          <w:rFonts w:ascii="Palatino Linotype" w:hAnsi="Palatino Linotype" w:cs="Arial"/>
          <w:b/>
          <w:i/>
          <w:sz w:val="22"/>
          <w:szCs w:val="22"/>
          <w:u w:val="single"/>
        </w:rPr>
        <w:t xml:space="preserve">Toda la información generada, obtenida, adquirida, transformada, administrada o en posesión de los sujetos obligados es pública y accesible </w:t>
      </w:r>
      <w:r w:rsidRPr="00A64779">
        <w:rPr>
          <w:rFonts w:ascii="Palatino Linotype" w:hAnsi="Palatino Linotype" w:cs="Arial"/>
          <w:b/>
          <w:i/>
          <w:sz w:val="22"/>
          <w:szCs w:val="22"/>
          <w:u w:val="single"/>
        </w:rPr>
        <w:lastRenderedPageBreak/>
        <w:t>de manera permanente a cualquier persona</w:t>
      </w:r>
      <w:r w:rsidRPr="00A6477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B7E1B5" w14:textId="77777777" w:rsidR="003370ED" w:rsidRPr="00A64779" w:rsidRDefault="003370ED" w:rsidP="00EE4E5F">
      <w:pPr>
        <w:ind w:left="850" w:right="901"/>
        <w:jc w:val="both"/>
        <w:rPr>
          <w:rFonts w:ascii="Palatino Linotype" w:hAnsi="Palatino Linotype" w:cs="Arial"/>
          <w:i/>
          <w:sz w:val="22"/>
          <w:szCs w:val="22"/>
        </w:rPr>
      </w:pPr>
    </w:p>
    <w:p w14:paraId="0C5AAC8E" w14:textId="77777777" w:rsidR="003370ED" w:rsidRPr="00A64779" w:rsidRDefault="003370ED" w:rsidP="00EE4E5F">
      <w:pPr>
        <w:ind w:left="850" w:right="901"/>
        <w:jc w:val="both"/>
        <w:rPr>
          <w:rFonts w:ascii="Palatino Linotype" w:hAnsi="Palatino Linotype" w:cs="Arial"/>
          <w:i/>
          <w:sz w:val="22"/>
          <w:szCs w:val="22"/>
        </w:rPr>
      </w:pPr>
      <w:r w:rsidRPr="00A6477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F5AED83" w14:textId="77777777" w:rsidR="00EE4E5F" w:rsidRPr="00A64779" w:rsidRDefault="00EE4E5F" w:rsidP="00EE4E5F">
      <w:pPr>
        <w:ind w:left="850" w:right="901"/>
        <w:jc w:val="both"/>
        <w:rPr>
          <w:rFonts w:ascii="Palatino Linotype" w:hAnsi="Palatino Linotype" w:cs="Arial"/>
          <w:i/>
          <w:sz w:val="22"/>
          <w:szCs w:val="22"/>
        </w:rPr>
      </w:pPr>
    </w:p>
    <w:p w14:paraId="0D9A8839" w14:textId="19B4B402" w:rsidR="003370ED" w:rsidRPr="00A64779" w:rsidRDefault="003370ED" w:rsidP="00EE4E5F">
      <w:pPr>
        <w:pStyle w:val="Prrafodelista"/>
        <w:widowControl w:val="0"/>
        <w:autoSpaceDE w:val="0"/>
        <w:autoSpaceDN w:val="0"/>
        <w:adjustRightInd w:val="0"/>
        <w:spacing w:line="360" w:lineRule="auto"/>
        <w:ind w:left="0"/>
        <w:jc w:val="both"/>
        <w:rPr>
          <w:rFonts w:ascii="Palatino Linotype" w:hAnsi="Palatino Linotype"/>
        </w:rPr>
      </w:pPr>
      <w:r w:rsidRPr="00A64779">
        <w:rPr>
          <w:rFonts w:ascii="Palatino Linotype" w:hAnsi="Palatino Linotype" w:cs="Arial"/>
        </w:rPr>
        <w:t xml:space="preserve">En conclusión, determinado las atribuciones de los Comités de Transparencia </w:t>
      </w:r>
      <w:r w:rsidRPr="00A64779">
        <w:rPr>
          <w:rFonts w:ascii="Palatino Linotype" w:hAnsi="Palatino Linotype"/>
        </w:rPr>
        <w:t xml:space="preserve">en cumplimiento al artículo 92, fracción XLIII de la </w:t>
      </w:r>
      <w:r w:rsidRPr="00A64779">
        <w:rPr>
          <w:rFonts w:ascii="Palatino Linotype" w:hAnsi="Palatino Linotype"/>
          <w:szCs w:val="17"/>
          <w:lang w:eastAsia="es-ES_tradnl"/>
        </w:rPr>
        <w:t xml:space="preserve">Ley de </w:t>
      </w:r>
      <w:r w:rsidRPr="00A64779">
        <w:rPr>
          <w:rFonts w:ascii="Palatino Linotype" w:hAnsi="Palatino Linotype" w:cs="Arial"/>
        </w:rPr>
        <w:t>Transparencia</w:t>
      </w:r>
      <w:r w:rsidRPr="00A64779">
        <w:rPr>
          <w:rFonts w:ascii="Palatino Linotype" w:hAnsi="Palatino Linotype"/>
          <w:szCs w:val="17"/>
          <w:lang w:eastAsia="es-ES_tradnl"/>
        </w:rPr>
        <w:t xml:space="preserve"> y </w:t>
      </w:r>
      <w:r w:rsidRPr="00A64779">
        <w:rPr>
          <w:rFonts w:ascii="Palatino Linotype" w:hAnsi="Palatino Linotype" w:cs="Arial"/>
        </w:rPr>
        <w:t>Acceso</w:t>
      </w:r>
      <w:r w:rsidRPr="00A64779">
        <w:rPr>
          <w:rFonts w:ascii="Palatino Linotype" w:hAnsi="Palatino Linotype"/>
          <w:szCs w:val="17"/>
          <w:lang w:eastAsia="es-ES_tradnl"/>
        </w:rPr>
        <w:t xml:space="preserve"> a la Información </w:t>
      </w:r>
      <w:r w:rsidRPr="00A64779">
        <w:rPr>
          <w:rFonts w:ascii="Palatino Linotype" w:hAnsi="Palatino Linotype"/>
          <w:lang w:eastAsia="es-ES_tradnl"/>
        </w:rPr>
        <w:t>Pública</w:t>
      </w:r>
      <w:r w:rsidRPr="00A64779">
        <w:rPr>
          <w:rFonts w:ascii="Palatino Linotype" w:hAnsi="Palatino Linotype"/>
          <w:szCs w:val="17"/>
          <w:lang w:eastAsia="es-ES_tradnl"/>
        </w:rPr>
        <w:t xml:space="preserve"> del Estado de México y Municipios y de los Lineamientos Técnicos Generales, en tal sentido, se entiende que</w:t>
      </w:r>
      <w:r w:rsidRPr="00A64779">
        <w:rPr>
          <w:rFonts w:ascii="Palatino Linotype" w:hAnsi="Palatino Linotype"/>
        </w:rPr>
        <w:t xml:space="preserve"> </w:t>
      </w:r>
      <w:r w:rsidRPr="00A64779">
        <w:rPr>
          <w:rFonts w:ascii="Palatino Linotype" w:hAnsi="Palatino Linotype"/>
          <w:b/>
        </w:rPr>
        <w:t>EL SUJETO OBLIGADO</w:t>
      </w:r>
      <w:r w:rsidRPr="00A64779">
        <w:rPr>
          <w:rFonts w:ascii="Palatino Linotype" w:hAnsi="Palatino Linotype"/>
        </w:rPr>
        <w:t xml:space="preserve">, genera, posee o administración dicha información; por lo que, deberá hacer entrega de </w:t>
      </w:r>
      <w:bookmarkStart w:id="19" w:name="_Hlk108614173"/>
      <w:r w:rsidR="00A77084" w:rsidRPr="00A64779">
        <w:rPr>
          <w:rFonts w:ascii="Palatino Linotype" w:hAnsi="Palatino Linotype"/>
        </w:rPr>
        <w:t xml:space="preserve">las </w:t>
      </w:r>
      <w:r w:rsidR="00851E40" w:rsidRPr="00A64779">
        <w:rPr>
          <w:rFonts w:ascii="Palatino Linotype" w:hAnsi="Palatino Linotype"/>
        </w:rPr>
        <w:t xml:space="preserve">Actas </w:t>
      </w:r>
      <w:r w:rsidR="00A77084" w:rsidRPr="00A64779">
        <w:rPr>
          <w:rFonts w:ascii="Palatino Linotype" w:hAnsi="Palatino Linotype"/>
        </w:rPr>
        <w:t>del Comité de Transparencia donde se confirm</w:t>
      </w:r>
      <w:r w:rsidR="00913B5E" w:rsidRPr="00A64779">
        <w:rPr>
          <w:rFonts w:ascii="Palatino Linotype" w:hAnsi="Palatino Linotype"/>
        </w:rPr>
        <w:t xml:space="preserve">an o </w:t>
      </w:r>
      <w:r w:rsidR="00A77084" w:rsidRPr="00A64779">
        <w:rPr>
          <w:rFonts w:ascii="Palatino Linotype" w:hAnsi="Palatino Linotype"/>
        </w:rPr>
        <w:t>modifica</w:t>
      </w:r>
      <w:r w:rsidR="00913B5E" w:rsidRPr="00A64779">
        <w:rPr>
          <w:rFonts w:ascii="Palatino Linotype" w:hAnsi="Palatino Linotype"/>
        </w:rPr>
        <w:t>n</w:t>
      </w:r>
      <w:r w:rsidR="00A77084" w:rsidRPr="00A64779">
        <w:rPr>
          <w:rFonts w:ascii="Palatino Linotype" w:hAnsi="Palatino Linotype"/>
        </w:rPr>
        <w:t xml:space="preserve"> las 78 incompetencias, para el año 2021</w:t>
      </w:r>
      <w:bookmarkEnd w:id="19"/>
      <w:r w:rsidR="00851E40" w:rsidRPr="00A64779">
        <w:rPr>
          <w:rFonts w:ascii="Palatino Linotype" w:hAnsi="Palatino Linotype"/>
        </w:rPr>
        <w:t xml:space="preserve">, </w:t>
      </w:r>
      <w:r w:rsidRPr="00A64779">
        <w:rPr>
          <w:rFonts w:ascii="Palatino Linotype" w:hAnsi="Palatino Linotype"/>
        </w:rPr>
        <w:t xml:space="preserve">en </w:t>
      </w:r>
      <w:r w:rsidRPr="00A64779">
        <w:rPr>
          <w:rFonts w:ascii="Palatino Linotype" w:hAnsi="Palatino Linotype"/>
          <w:b/>
          <w:bCs/>
        </w:rPr>
        <w:t>versión publica</w:t>
      </w:r>
      <w:r w:rsidRPr="00A64779">
        <w:rPr>
          <w:rFonts w:ascii="Palatino Linotype" w:hAnsi="Palatino Linotype"/>
        </w:rPr>
        <w:t xml:space="preserve"> de ser procedente.</w:t>
      </w:r>
    </w:p>
    <w:p w14:paraId="0A8ED161" w14:textId="77777777" w:rsidR="00EE4E5F" w:rsidRPr="00A64779" w:rsidRDefault="00EE4E5F" w:rsidP="00EE4E5F">
      <w:pPr>
        <w:pStyle w:val="Prrafodelista"/>
        <w:widowControl w:val="0"/>
        <w:autoSpaceDE w:val="0"/>
        <w:autoSpaceDN w:val="0"/>
        <w:adjustRightInd w:val="0"/>
        <w:spacing w:line="360" w:lineRule="auto"/>
        <w:ind w:left="0"/>
        <w:jc w:val="both"/>
        <w:rPr>
          <w:rFonts w:ascii="Palatino Linotype" w:hAnsi="Palatino Linotype"/>
        </w:rPr>
      </w:pPr>
    </w:p>
    <w:p w14:paraId="0E0EBE5B" w14:textId="2ABF2953" w:rsidR="003D5567" w:rsidRPr="00A64779" w:rsidRDefault="003009A1" w:rsidP="00EE4E5F">
      <w:pPr>
        <w:spacing w:line="360" w:lineRule="auto"/>
        <w:jc w:val="both"/>
        <w:rPr>
          <w:rFonts w:ascii="Palatino Linotype" w:hAnsi="Palatino Linotype" w:cs="Arial"/>
        </w:rPr>
      </w:pPr>
      <w:r w:rsidRPr="00A64779">
        <w:rPr>
          <w:rFonts w:ascii="Palatino Linotype" w:eastAsia="Calibri" w:hAnsi="Palatino Linotype" w:cs="Arial"/>
          <w:iCs/>
        </w:rPr>
        <w:t>No se omite comentar, q</w:t>
      </w:r>
      <w:r w:rsidR="003D5567" w:rsidRPr="00A64779">
        <w:rPr>
          <w:rFonts w:ascii="Palatino Linotype" w:eastAsia="Calibri" w:hAnsi="Palatino Linotype" w:cs="Arial"/>
          <w:iCs/>
        </w:rPr>
        <w:t xml:space="preserve">ue la información ordenada se trata de una Obligación Común de Transparencia, deberá </w:t>
      </w:r>
      <w:r w:rsidR="003D5567" w:rsidRPr="00A64779">
        <w:rPr>
          <w:rFonts w:ascii="Palatino Linotype" w:eastAsia="Calibri" w:hAnsi="Palatino Linotype" w:cs="Arial"/>
          <w:b/>
          <w:bCs/>
          <w:iCs/>
        </w:rPr>
        <w:t>EL SUJETO OBLIGADO</w:t>
      </w:r>
      <w:r w:rsidR="003D5567" w:rsidRPr="00A64779">
        <w:rPr>
          <w:rFonts w:ascii="Palatino Linotype" w:eastAsia="Calibri" w:hAnsi="Palatino Linotype" w:cs="Arial"/>
          <w:iCs/>
        </w:rPr>
        <w:t xml:space="preserve"> </w:t>
      </w:r>
      <w:r w:rsidR="00D00CA2" w:rsidRPr="00A64779">
        <w:rPr>
          <w:rFonts w:ascii="Palatino Linotype" w:eastAsia="Calibri" w:hAnsi="Palatino Linotype" w:cs="Arial"/>
          <w:iCs/>
        </w:rPr>
        <w:t xml:space="preserve">deberá ser preciso </w:t>
      </w:r>
      <w:r w:rsidR="003919BC" w:rsidRPr="00A64779">
        <w:rPr>
          <w:rFonts w:ascii="Palatino Linotype" w:eastAsia="Calibri" w:hAnsi="Palatino Linotype" w:cs="Arial"/>
          <w:iCs/>
        </w:rPr>
        <w:t>de la ubicación de la información,</w:t>
      </w:r>
      <w:r w:rsidR="003919BC" w:rsidRPr="00A64779">
        <w:rPr>
          <w:rFonts w:ascii="Palatino Linotype" w:hAnsi="Palatino Linotype" w:cs="Arial"/>
        </w:rPr>
        <w:t xml:space="preserve"> es </w:t>
      </w:r>
      <w:r w:rsidR="007229CF" w:rsidRPr="00A64779">
        <w:rPr>
          <w:rFonts w:ascii="Palatino Linotype" w:hAnsi="Palatino Linotype" w:cs="Arial"/>
        </w:rPr>
        <w:t>oportuno mencionar</w:t>
      </w:r>
      <w:r w:rsidR="003D5567" w:rsidRPr="00A64779">
        <w:rPr>
          <w:rFonts w:ascii="Palatino Linotype" w:hAnsi="Palatino Linotype" w:cs="Arial"/>
        </w:rPr>
        <w:t xml:space="preserv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w:t>
      </w:r>
      <w:r w:rsidR="003D5567" w:rsidRPr="00A64779">
        <w:rPr>
          <w:rFonts w:ascii="Palatino Linotype" w:hAnsi="Palatino Linotype" w:cs="Arial"/>
        </w:rPr>
        <w:lastRenderedPageBreak/>
        <w:t>generación, publicación y entrega, así como la forma en que se deberá consultar la información, señalando una fuente precisa y concreta, a saber:</w:t>
      </w:r>
    </w:p>
    <w:p w14:paraId="66A95052" w14:textId="77777777" w:rsidR="003D5567" w:rsidRPr="00A64779" w:rsidRDefault="003D5567" w:rsidP="00EE4E5F">
      <w:pPr>
        <w:widowControl w:val="0"/>
        <w:tabs>
          <w:tab w:val="left" w:pos="1701"/>
          <w:tab w:val="left" w:pos="1843"/>
        </w:tabs>
        <w:suppressAutoHyphens/>
        <w:spacing w:line="360" w:lineRule="auto"/>
        <w:contextualSpacing/>
        <w:jc w:val="both"/>
        <w:rPr>
          <w:rFonts w:ascii="Palatino Linotype" w:hAnsi="Palatino Linotype" w:cs="Arial"/>
        </w:rPr>
      </w:pPr>
    </w:p>
    <w:p w14:paraId="087B3A86" w14:textId="77777777" w:rsidR="003D5567" w:rsidRPr="00A64779" w:rsidRDefault="003D5567" w:rsidP="00EE4E5F">
      <w:pPr>
        <w:widowControl w:val="0"/>
        <w:tabs>
          <w:tab w:val="left" w:pos="1701"/>
          <w:tab w:val="left" w:pos="1843"/>
        </w:tabs>
        <w:suppressAutoHyphens/>
        <w:ind w:left="709" w:right="757"/>
        <w:contextualSpacing/>
        <w:jc w:val="both"/>
        <w:rPr>
          <w:rFonts w:ascii="Palatino Linotype" w:hAnsi="Palatino Linotype" w:cs="Arial"/>
          <w:i/>
          <w:sz w:val="22"/>
        </w:rPr>
      </w:pPr>
      <w:r w:rsidRPr="00A64779">
        <w:rPr>
          <w:rFonts w:ascii="Palatino Linotype" w:hAnsi="Palatino Linotype" w:cs="Arial"/>
          <w:i/>
          <w:sz w:val="22"/>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A80ED42" w14:textId="77777777" w:rsidR="003D5567" w:rsidRPr="00A64779" w:rsidRDefault="003D5567" w:rsidP="00EE4E5F">
      <w:pPr>
        <w:widowControl w:val="0"/>
        <w:tabs>
          <w:tab w:val="left" w:pos="1701"/>
          <w:tab w:val="left" w:pos="1843"/>
        </w:tabs>
        <w:suppressAutoHyphens/>
        <w:ind w:left="709" w:right="757"/>
        <w:contextualSpacing/>
        <w:jc w:val="both"/>
        <w:rPr>
          <w:rFonts w:ascii="Palatino Linotype" w:hAnsi="Palatino Linotype" w:cs="Arial"/>
          <w:i/>
          <w:sz w:val="22"/>
        </w:rPr>
      </w:pPr>
      <w:r w:rsidRPr="00A64779">
        <w:rPr>
          <w:rFonts w:ascii="Palatino Linotype" w:hAnsi="Palatino Linotype" w:cs="Arial"/>
          <w:i/>
          <w:sz w:val="22"/>
        </w:rPr>
        <w:t>[…]</w:t>
      </w:r>
    </w:p>
    <w:p w14:paraId="3F1B013A" w14:textId="77777777" w:rsidR="003D5567" w:rsidRPr="00A64779" w:rsidRDefault="003D5567" w:rsidP="00EE4E5F">
      <w:pPr>
        <w:widowControl w:val="0"/>
        <w:tabs>
          <w:tab w:val="left" w:pos="1701"/>
          <w:tab w:val="left" w:pos="1843"/>
        </w:tabs>
        <w:suppressAutoHyphens/>
        <w:ind w:left="709" w:right="757"/>
        <w:contextualSpacing/>
        <w:jc w:val="both"/>
        <w:rPr>
          <w:rFonts w:ascii="Palatino Linotype" w:hAnsi="Palatino Linotype" w:cs="Arial"/>
          <w:i/>
          <w:sz w:val="22"/>
        </w:rPr>
      </w:pPr>
      <w:r w:rsidRPr="00A64779">
        <w:rPr>
          <w:rFonts w:ascii="Palatino Linotype" w:hAnsi="Palatino Linotype" w:cs="Arial"/>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0A0AD87A" w14:textId="77777777" w:rsidR="003D5567" w:rsidRPr="00A64779" w:rsidRDefault="003D5567" w:rsidP="00EE4E5F">
      <w:pPr>
        <w:widowControl w:val="0"/>
        <w:tabs>
          <w:tab w:val="left" w:pos="1701"/>
          <w:tab w:val="left" w:pos="1843"/>
        </w:tabs>
        <w:suppressAutoHyphens/>
        <w:spacing w:line="360" w:lineRule="auto"/>
        <w:contextualSpacing/>
        <w:jc w:val="both"/>
        <w:rPr>
          <w:rFonts w:ascii="Palatino Linotype" w:hAnsi="Palatino Linotype" w:cs="Arial"/>
        </w:rPr>
      </w:pPr>
    </w:p>
    <w:p w14:paraId="5D1F81F5" w14:textId="46D8AD6E" w:rsidR="003D5567" w:rsidRPr="00A64779" w:rsidRDefault="003D5567" w:rsidP="00EE4E5F">
      <w:pPr>
        <w:widowControl w:val="0"/>
        <w:tabs>
          <w:tab w:val="left" w:pos="1701"/>
          <w:tab w:val="left" w:pos="1843"/>
        </w:tabs>
        <w:suppressAutoHyphens/>
        <w:spacing w:line="360" w:lineRule="auto"/>
        <w:contextualSpacing/>
        <w:jc w:val="both"/>
        <w:rPr>
          <w:rFonts w:ascii="Palatino Linotype" w:hAnsi="Palatino Linotype" w:cs="Arial"/>
        </w:rPr>
      </w:pPr>
      <w:r w:rsidRPr="00A64779">
        <w:rPr>
          <w:rFonts w:ascii="Palatino Linotype" w:hAnsi="Palatino Linotype" w:cs="Arial"/>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siendo trascendental que la fuente sea precisa y concreta, por lo que no debe implicar que el solicitante realice una búsqueda en toda la información que se encuentre disponible.</w:t>
      </w:r>
    </w:p>
    <w:p w14:paraId="1CC97257" w14:textId="77777777" w:rsidR="003D5567" w:rsidRPr="00A64779" w:rsidRDefault="003D5567" w:rsidP="00EE4E5F">
      <w:pPr>
        <w:widowControl w:val="0"/>
        <w:tabs>
          <w:tab w:val="left" w:pos="1701"/>
          <w:tab w:val="left" w:pos="1843"/>
        </w:tabs>
        <w:suppressAutoHyphens/>
        <w:spacing w:line="360" w:lineRule="auto"/>
        <w:contextualSpacing/>
        <w:jc w:val="both"/>
        <w:rPr>
          <w:rFonts w:ascii="Palatino Linotype" w:hAnsi="Palatino Linotype" w:cs="Arial"/>
        </w:rPr>
      </w:pPr>
    </w:p>
    <w:p w14:paraId="77344161" w14:textId="77777777" w:rsidR="003D5567" w:rsidRPr="00A64779" w:rsidRDefault="003D5567" w:rsidP="00EE4E5F">
      <w:pPr>
        <w:widowControl w:val="0"/>
        <w:tabs>
          <w:tab w:val="left" w:pos="1701"/>
          <w:tab w:val="left" w:pos="1843"/>
        </w:tabs>
        <w:suppressAutoHyphens/>
        <w:spacing w:line="360" w:lineRule="auto"/>
        <w:contextualSpacing/>
        <w:jc w:val="both"/>
        <w:rPr>
          <w:rFonts w:ascii="Palatino Linotype" w:hAnsi="Palatino Linotype" w:cs="Arial"/>
        </w:rPr>
      </w:pPr>
      <w:r w:rsidRPr="00A64779">
        <w:rPr>
          <w:rFonts w:ascii="Palatino Linotype" w:hAnsi="Palatino Linotype" w:cs="Arial"/>
        </w:rPr>
        <w:lastRenderedPageBreak/>
        <w:t xml:space="preserve">De los artículos transcritos se establecen las características que debe tener la información desde el momento de su generación, publicación y entrega; de igual manera se contempla el procedimiento a seguir por </w:t>
      </w:r>
      <w:r w:rsidRPr="00A64779">
        <w:rPr>
          <w:rFonts w:ascii="Palatino Linotype" w:hAnsi="Palatino Linotype" w:cs="Arial"/>
          <w:b/>
        </w:rPr>
        <w:t>EL SUJETO OBLIGADO</w:t>
      </w:r>
      <w:r w:rsidRPr="00A64779">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2716B228" w14:textId="77777777" w:rsidR="00EE4E5F" w:rsidRPr="00A64779" w:rsidRDefault="00EE4E5F" w:rsidP="00EE4E5F">
      <w:pPr>
        <w:widowControl w:val="0"/>
        <w:tabs>
          <w:tab w:val="left" w:pos="1701"/>
          <w:tab w:val="left" w:pos="1843"/>
        </w:tabs>
        <w:suppressAutoHyphens/>
        <w:spacing w:line="360" w:lineRule="auto"/>
        <w:contextualSpacing/>
        <w:jc w:val="both"/>
        <w:rPr>
          <w:rFonts w:ascii="Palatino Linotype" w:hAnsi="Palatino Linotype" w:cs="Arial"/>
        </w:rPr>
      </w:pPr>
    </w:p>
    <w:p w14:paraId="2ABD14E9" w14:textId="77777777" w:rsidR="003D5567" w:rsidRPr="00A64779" w:rsidRDefault="003D5567" w:rsidP="00EE4E5F">
      <w:pPr>
        <w:pStyle w:val="Prrafodelista"/>
        <w:widowControl w:val="0"/>
        <w:numPr>
          <w:ilvl w:val="0"/>
          <w:numId w:val="6"/>
        </w:numPr>
        <w:tabs>
          <w:tab w:val="left" w:pos="1701"/>
          <w:tab w:val="left" w:pos="1843"/>
        </w:tabs>
        <w:suppressAutoHyphens/>
        <w:contextualSpacing/>
        <w:jc w:val="both"/>
        <w:rPr>
          <w:rFonts w:ascii="Palatino Linotype" w:hAnsi="Palatino Linotype" w:cs="Arial"/>
        </w:rPr>
      </w:pPr>
      <w:r w:rsidRPr="00A64779">
        <w:rPr>
          <w:rFonts w:ascii="Palatino Linotype" w:hAnsi="Palatino Linotype" w:cs="Arial"/>
        </w:rPr>
        <w:t>La fuente</w:t>
      </w:r>
    </w:p>
    <w:p w14:paraId="32D7ED10" w14:textId="77777777" w:rsidR="003D5567" w:rsidRPr="00A64779" w:rsidRDefault="003D5567" w:rsidP="00EE4E5F">
      <w:pPr>
        <w:pStyle w:val="Prrafodelista"/>
        <w:widowControl w:val="0"/>
        <w:numPr>
          <w:ilvl w:val="0"/>
          <w:numId w:val="6"/>
        </w:numPr>
        <w:tabs>
          <w:tab w:val="left" w:pos="1701"/>
          <w:tab w:val="left" w:pos="1843"/>
        </w:tabs>
        <w:suppressAutoHyphens/>
        <w:contextualSpacing/>
        <w:jc w:val="both"/>
        <w:rPr>
          <w:rFonts w:ascii="Palatino Linotype" w:hAnsi="Palatino Linotype" w:cs="Arial"/>
        </w:rPr>
      </w:pPr>
      <w:r w:rsidRPr="00A64779">
        <w:rPr>
          <w:rFonts w:ascii="Palatino Linotype" w:hAnsi="Palatino Linotype" w:cs="Arial"/>
        </w:rPr>
        <w:t>El lugar y</w:t>
      </w:r>
    </w:p>
    <w:p w14:paraId="20AE3E0E" w14:textId="77777777" w:rsidR="003D5567" w:rsidRPr="00A64779" w:rsidRDefault="003D5567" w:rsidP="00EE4E5F">
      <w:pPr>
        <w:pStyle w:val="Prrafodelista"/>
        <w:widowControl w:val="0"/>
        <w:numPr>
          <w:ilvl w:val="0"/>
          <w:numId w:val="6"/>
        </w:numPr>
        <w:tabs>
          <w:tab w:val="left" w:pos="1701"/>
          <w:tab w:val="left" w:pos="1843"/>
        </w:tabs>
        <w:suppressAutoHyphens/>
        <w:contextualSpacing/>
        <w:jc w:val="both"/>
        <w:rPr>
          <w:rFonts w:ascii="Palatino Linotype" w:hAnsi="Palatino Linotype" w:cs="Arial"/>
        </w:rPr>
      </w:pPr>
      <w:r w:rsidRPr="00A64779">
        <w:rPr>
          <w:rFonts w:ascii="Palatino Linotype" w:hAnsi="Palatino Linotype" w:cs="Arial"/>
        </w:rPr>
        <w:t xml:space="preserve">La forma </w:t>
      </w:r>
    </w:p>
    <w:p w14:paraId="7A14ACA6" w14:textId="77777777" w:rsidR="00EE4E5F" w:rsidRPr="00A64779" w:rsidRDefault="00EE4E5F" w:rsidP="00EE4E5F">
      <w:pPr>
        <w:widowControl w:val="0"/>
        <w:tabs>
          <w:tab w:val="left" w:pos="1701"/>
          <w:tab w:val="left" w:pos="1843"/>
        </w:tabs>
        <w:suppressAutoHyphens/>
        <w:spacing w:line="360" w:lineRule="auto"/>
        <w:contextualSpacing/>
        <w:jc w:val="both"/>
        <w:rPr>
          <w:rFonts w:ascii="Palatino Linotype" w:hAnsi="Palatino Linotype" w:cs="Arial"/>
        </w:rPr>
      </w:pPr>
    </w:p>
    <w:p w14:paraId="578F5E40" w14:textId="2CBD6D3E" w:rsidR="003D5567" w:rsidRPr="00A64779" w:rsidRDefault="003D5567" w:rsidP="00EE4E5F">
      <w:pPr>
        <w:widowControl w:val="0"/>
        <w:tabs>
          <w:tab w:val="left" w:pos="1701"/>
          <w:tab w:val="left" w:pos="1843"/>
        </w:tabs>
        <w:suppressAutoHyphens/>
        <w:spacing w:line="360" w:lineRule="auto"/>
        <w:contextualSpacing/>
        <w:jc w:val="both"/>
        <w:rPr>
          <w:rFonts w:ascii="Palatino Linotype" w:hAnsi="Palatino Linotype" w:cs="Arial"/>
        </w:rPr>
      </w:pPr>
      <w:r w:rsidRPr="00A64779">
        <w:rPr>
          <w:rFonts w:ascii="Palatino Linotype" w:hAnsi="Palatino Linotype" w:cs="Arial"/>
        </w:rPr>
        <w:t>Asimismo, se establece que la fuente de la información deberá ser:</w:t>
      </w:r>
    </w:p>
    <w:p w14:paraId="321F9BD0" w14:textId="77777777" w:rsidR="003D5567" w:rsidRPr="00A64779" w:rsidRDefault="003D5567" w:rsidP="00EE4E5F">
      <w:pPr>
        <w:pStyle w:val="Prrafodelista"/>
        <w:widowControl w:val="0"/>
        <w:numPr>
          <w:ilvl w:val="0"/>
          <w:numId w:val="7"/>
        </w:numPr>
        <w:tabs>
          <w:tab w:val="left" w:pos="1701"/>
          <w:tab w:val="left" w:pos="1843"/>
        </w:tabs>
        <w:suppressAutoHyphens/>
        <w:contextualSpacing/>
        <w:jc w:val="both"/>
        <w:rPr>
          <w:rFonts w:ascii="Palatino Linotype" w:hAnsi="Palatino Linotype" w:cs="Arial"/>
        </w:rPr>
      </w:pPr>
      <w:r w:rsidRPr="00A64779">
        <w:rPr>
          <w:rFonts w:ascii="Palatino Linotype" w:hAnsi="Palatino Linotype" w:cs="Arial"/>
        </w:rPr>
        <w:t>Precisa</w:t>
      </w:r>
    </w:p>
    <w:p w14:paraId="01A936E2" w14:textId="77777777" w:rsidR="003D5567" w:rsidRPr="00A64779" w:rsidRDefault="003D5567" w:rsidP="00EE4E5F">
      <w:pPr>
        <w:pStyle w:val="Prrafodelista"/>
        <w:widowControl w:val="0"/>
        <w:numPr>
          <w:ilvl w:val="0"/>
          <w:numId w:val="7"/>
        </w:numPr>
        <w:tabs>
          <w:tab w:val="left" w:pos="1701"/>
          <w:tab w:val="left" w:pos="1843"/>
        </w:tabs>
        <w:suppressAutoHyphens/>
        <w:contextualSpacing/>
        <w:jc w:val="both"/>
        <w:rPr>
          <w:rFonts w:ascii="Palatino Linotype" w:hAnsi="Palatino Linotype" w:cs="Arial"/>
        </w:rPr>
      </w:pPr>
      <w:r w:rsidRPr="00A64779">
        <w:rPr>
          <w:rFonts w:ascii="Palatino Linotype" w:hAnsi="Palatino Linotype" w:cs="Arial"/>
        </w:rPr>
        <w:t>Concreta</w:t>
      </w:r>
    </w:p>
    <w:p w14:paraId="53AB380B" w14:textId="77777777" w:rsidR="003D5567" w:rsidRPr="00A64779" w:rsidRDefault="003D5567" w:rsidP="00EE4E5F">
      <w:pPr>
        <w:pStyle w:val="Prrafodelista"/>
        <w:widowControl w:val="0"/>
        <w:numPr>
          <w:ilvl w:val="0"/>
          <w:numId w:val="7"/>
        </w:numPr>
        <w:tabs>
          <w:tab w:val="left" w:pos="1701"/>
          <w:tab w:val="left" w:pos="1843"/>
        </w:tabs>
        <w:suppressAutoHyphens/>
        <w:contextualSpacing/>
        <w:jc w:val="both"/>
        <w:rPr>
          <w:rFonts w:ascii="Palatino Linotype" w:hAnsi="Palatino Linotype" w:cs="Arial"/>
        </w:rPr>
      </w:pPr>
      <w:r w:rsidRPr="00A64779">
        <w:rPr>
          <w:rFonts w:ascii="Palatino Linotype" w:hAnsi="Palatino Linotype" w:cs="Arial"/>
        </w:rPr>
        <w:t>Y NO debe implicar que el solicitante realice una búsqueda en toda la información que se encuentre disponible.</w:t>
      </w:r>
    </w:p>
    <w:p w14:paraId="09F7A65B" w14:textId="77777777" w:rsidR="00EE4E5F" w:rsidRPr="00A64779" w:rsidRDefault="00EE4E5F" w:rsidP="00EE4E5F">
      <w:pPr>
        <w:pStyle w:val="Prrafodelista"/>
        <w:widowControl w:val="0"/>
        <w:tabs>
          <w:tab w:val="left" w:pos="1701"/>
          <w:tab w:val="left" w:pos="1843"/>
        </w:tabs>
        <w:suppressAutoHyphens/>
        <w:ind w:left="720"/>
        <w:contextualSpacing/>
        <w:jc w:val="both"/>
        <w:rPr>
          <w:rFonts w:ascii="Palatino Linotype" w:hAnsi="Palatino Linotype" w:cs="Arial"/>
        </w:rPr>
      </w:pPr>
    </w:p>
    <w:p w14:paraId="6A91E3D3" w14:textId="3A77CD42" w:rsidR="003D5567" w:rsidRPr="00A64779" w:rsidRDefault="003D5567" w:rsidP="00EE4E5F">
      <w:pPr>
        <w:widowControl w:val="0"/>
        <w:tabs>
          <w:tab w:val="left" w:pos="1701"/>
          <w:tab w:val="left" w:pos="1843"/>
        </w:tabs>
        <w:suppressAutoHyphens/>
        <w:spacing w:line="360" w:lineRule="auto"/>
        <w:contextualSpacing/>
        <w:jc w:val="both"/>
        <w:rPr>
          <w:rFonts w:ascii="Palatino Linotype" w:hAnsi="Palatino Linotype" w:cs="Arial"/>
        </w:rPr>
      </w:pPr>
      <w:r w:rsidRPr="00A64779">
        <w:rPr>
          <w:rFonts w:ascii="Palatino Linotype" w:hAnsi="Palatino Linotype" w:cs="Arial"/>
        </w:rPr>
        <w:t>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w:t>
      </w:r>
      <w:r w:rsidR="00565B3D" w:rsidRPr="00A64779">
        <w:rPr>
          <w:rFonts w:ascii="Palatino Linotype" w:hAnsi="Palatino Linotype" w:cs="Arial"/>
        </w:rPr>
        <w:t>.</w:t>
      </w:r>
    </w:p>
    <w:p w14:paraId="473490C0" w14:textId="77777777" w:rsidR="004C1AA5" w:rsidRPr="00A64779" w:rsidRDefault="004C1AA5" w:rsidP="00EE4E5F">
      <w:pPr>
        <w:spacing w:line="360" w:lineRule="auto"/>
        <w:jc w:val="both"/>
        <w:rPr>
          <w:rFonts w:ascii="Palatino Linotype" w:eastAsia="Calibri" w:hAnsi="Palatino Linotype" w:cs="Arial"/>
          <w:iCs/>
        </w:rPr>
      </w:pPr>
    </w:p>
    <w:p w14:paraId="6CA13FD9" w14:textId="77777777" w:rsidR="003370ED" w:rsidRPr="00A64779" w:rsidRDefault="003370ED" w:rsidP="00EE4E5F">
      <w:pPr>
        <w:spacing w:line="360" w:lineRule="auto"/>
        <w:contextualSpacing/>
        <w:jc w:val="both"/>
        <w:rPr>
          <w:rFonts w:ascii="Palatino Linotype" w:hAnsi="Palatino Linotype" w:cs="Arial"/>
        </w:rPr>
      </w:pPr>
      <w:r w:rsidRPr="00A64779">
        <w:rPr>
          <w:rFonts w:ascii="Palatino Linotype" w:hAnsi="Palatino Linotype" w:cs="Arial"/>
        </w:rPr>
        <w:t xml:space="preserve">Es toral señalar que, si </w:t>
      </w:r>
      <w:r w:rsidRPr="00A64779">
        <w:rPr>
          <w:rFonts w:ascii="Palatino Linotype" w:hAnsi="Palatino Linotype" w:cs="Arial"/>
          <w:b/>
        </w:rPr>
        <w:t>EL SUJETO OBLIGADO</w:t>
      </w:r>
      <w:r w:rsidRPr="00A64779">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w:t>
      </w:r>
      <w:r w:rsidRPr="00A64779">
        <w:rPr>
          <w:rFonts w:ascii="Palatino Linotype" w:hAnsi="Palatino Linotype" w:cs="Arial"/>
        </w:rPr>
        <w:lastRenderedPageBreak/>
        <w:t>el domicilio de particulares, CURP o datos de identificación de particulares, no así del proveedor, deberá entregar la información de mérito en versión pública y emitir el Acuerdo de Clasificación en el que se sustenten dichas versiones públicas.</w:t>
      </w:r>
    </w:p>
    <w:p w14:paraId="011B5202" w14:textId="77777777" w:rsidR="003370ED" w:rsidRPr="00A64779" w:rsidRDefault="003370ED" w:rsidP="00EE4E5F">
      <w:pPr>
        <w:spacing w:line="360" w:lineRule="auto"/>
        <w:ind w:right="51"/>
        <w:contextualSpacing/>
        <w:jc w:val="both"/>
        <w:rPr>
          <w:rFonts w:ascii="Palatino Linotype" w:hAnsi="Palatino Linotype" w:cs="Arial"/>
        </w:rPr>
      </w:pPr>
    </w:p>
    <w:p w14:paraId="1025D90B" w14:textId="77777777" w:rsidR="003370ED" w:rsidRPr="00A64779" w:rsidRDefault="003370ED" w:rsidP="00EE4E5F">
      <w:pPr>
        <w:autoSpaceDE w:val="0"/>
        <w:autoSpaceDN w:val="0"/>
        <w:adjustRightInd w:val="0"/>
        <w:spacing w:line="360" w:lineRule="auto"/>
        <w:ind w:right="51"/>
        <w:contextualSpacing/>
        <w:jc w:val="both"/>
        <w:rPr>
          <w:rFonts w:ascii="Palatino Linotype" w:hAnsi="Palatino Linotype" w:cs="Arial"/>
        </w:rPr>
      </w:pPr>
      <w:r w:rsidRPr="00A64779">
        <w:rPr>
          <w:rFonts w:ascii="Palatino Linotype" w:hAnsi="Palatino Linotype" w:cs="Arial"/>
          <w:color w:val="000000"/>
        </w:rPr>
        <w:t xml:space="preserve">En ese sentido, es de precisar que </w:t>
      </w:r>
      <w:r w:rsidRPr="00A64779">
        <w:rPr>
          <w:rFonts w:ascii="Palatino Linotype" w:eastAsia="Calibri" w:hAnsi="Palatino Linotype" w:cs="Bookman Old Style,Bold"/>
          <w:bCs/>
          <w:color w:val="0D0D0D"/>
          <w:lang w:eastAsia="en-US"/>
        </w:rPr>
        <w:t xml:space="preserve">la clasificación de la información no se da por el simple mandato de la Ley, sino que </w:t>
      </w:r>
      <w:r w:rsidRPr="00A64779">
        <w:rPr>
          <w:rFonts w:ascii="Palatino Linotype" w:hAnsi="Palatino Linotype"/>
        </w:rPr>
        <w:t xml:space="preserve">es necesario que </w:t>
      </w:r>
      <w:r w:rsidRPr="00A64779">
        <w:rPr>
          <w:rFonts w:ascii="Palatino Linotype" w:hAnsi="Palatino Linotype"/>
          <w:b/>
        </w:rPr>
        <w:t xml:space="preserve">EL SUJETO OBLIGADO </w:t>
      </w:r>
      <w:r w:rsidRPr="00A64779">
        <w:rPr>
          <w:rFonts w:ascii="Palatino Linotype" w:hAnsi="Palatino Linotype"/>
        </w:rPr>
        <w:t xml:space="preserve">cuando clasifique algún documento o información, ya sea todo o en parte, debe atender lo dispuesto por </w:t>
      </w:r>
      <w:r w:rsidRPr="00A6477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A64779">
        <w:rPr>
          <w:rFonts w:ascii="Palatino Linotype" w:hAnsi="Palatino Linotype" w:cs="Arial"/>
          <w:b/>
        </w:rPr>
        <w:t>SUJETO OBLIGADO</w:t>
      </w:r>
      <w:r w:rsidRPr="00A64779">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170424F6" w14:textId="77777777" w:rsidR="003370ED" w:rsidRPr="00A64779" w:rsidRDefault="003370ED" w:rsidP="00EE4E5F">
      <w:pPr>
        <w:spacing w:line="360" w:lineRule="auto"/>
        <w:contextualSpacing/>
        <w:jc w:val="both"/>
        <w:rPr>
          <w:rFonts w:ascii="Palatino Linotype" w:hAnsi="Palatino Linotype"/>
          <w:color w:val="000000"/>
        </w:rPr>
      </w:pPr>
    </w:p>
    <w:p w14:paraId="150AA58F" w14:textId="77777777" w:rsidR="003370ED" w:rsidRPr="00A64779" w:rsidRDefault="003370ED" w:rsidP="00EE4E5F">
      <w:pPr>
        <w:spacing w:line="360" w:lineRule="auto"/>
        <w:contextualSpacing/>
        <w:jc w:val="both"/>
        <w:rPr>
          <w:rFonts w:ascii="Palatino Linotype" w:hAnsi="Palatino Linotype" w:cs="Arial"/>
          <w:lang w:val="es-ES_tradnl"/>
        </w:rPr>
      </w:pPr>
      <w:r w:rsidRPr="00A64779">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A64779">
        <w:rPr>
          <w:rFonts w:ascii="Palatino Linotype" w:hAnsi="Palatino Linotype" w:cs="Arial"/>
          <w:lang w:val="es-ES_tradnl"/>
        </w:rPr>
        <w:t>mediante las formalidades de Ley, es decir,</w:t>
      </w:r>
      <w:r w:rsidRPr="00A64779">
        <w:rPr>
          <w:rFonts w:ascii="Palatino Linotype" w:hAnsi="Palatino Linotype" w:cs="Arial"/>
        </w:rPr>
        <w:t xml:space="preserve"> que el Comité de Transparencia del </w:t>
      </w:r>
      <w:r w:rsidRPr="00A64779">
        <w:rPr>
          <w:rFonts w:ascii="Palatino Linotype" w:hAnsi="Palatino Linotype" w:cs="Arial"/>
          <w:b/>
        </w:rPr>
        <w:t>SUJETO OBLIGADO</w:t>
      </w:r>
      <w:r w:rsidRPr="00A64779">
        <w:rPr>
          <w:rFonts w:ascii="Palatino Linotype" w:hAnsi="Palatino Linotype" w:cs="Arial"/>
        </w:rPr>
        <w:t xml:space="preserve"> emita el Acuerdo de Clasificación correspondiente</w:t>
      </w:r>
      <w:r w:rsidRPr="00A64779">
        <w:rPr>
          <w:rFonts w:ascii="Palatino Linotype" w:hAnsi="Palatino Linotype" w:cs="Arial"/>
          <w:lang w:val="es-ES_tradnl"/>
        </w:rPr>
        <w:t xml:space="preserve"> debidamente fundado y motivado, en </w:t>
      </w:r>
      <w:r w:rsidRPr="00A64779">
        <w:rPr>
          <w:rFonts w:ascii="Palatino Linotype" w:hAnsi="Palatino Linotype" w:cs="Arial"/>
          <w:noProof/>
          <w:lang w:eastAsia="es-MX"/>
        </w:rPr>
        <w:t>términos</w:t>
      </w:r>
      <w:r w:rsidRPr="00A64779">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w:t>
      </w:r>
      <w:r w:rsidRPr="00A64779">
        <w:rPr>
          <w:rFonts w:ascii="Palatino Linotype" w:hAnsi="Palatino Linotype" w:cs="Arial"/>
          <w:lang w:val="es-ES_tradnl"/>
        </w:rPr>
        <w:lastRenderedPageBreak/>
        <w:t>Información, así como para la elaboración de Versiones Públicas, que literalmente expresan:</w:t>
      </w:r>
    </w:p>
    <w:p w14:paraId="547E12E9" w14:textId="77777777" w:rsidR="003370ED" w:rsidRPr="00A64779" w:rsidRDefault="003370ED" w:rsidP="00EE4E5F">
      <w:pPr>
        <w:spacing w:line="360" w:lineRule="auto"/>
        <w:contextualSpacing/>
        <w:jc w:val="both"/>
        <w:rPr>
          <w:rFonts w:ascii="Palatino Linotype" w:hAnsi="Palatino Linotype" w:cs="Arial"/>
          <w:lang w:val="es-ES_tradnl"/>
        </w:rPr>
      </w:pPr>
    </w:p>
    <w:p w14:paraId="03A8606F" w14:textId="77777777" w:rsidR="003370ED" w:rsidRPr="00A64779" w:rsidRDefault="003370ED" w:rsidP="00EE4E5F">
      <w:pPr>
        <w:ind w:left="709" w:right="709"/>
        <w:contextualSpacing/>
        <w:jc w:val="center"/>
        <w:rPr>
          <w:rFonts w:ascii="Palatino Linotype" w:hAnsi="Palatino Linotype" w:cs="Arial"/>
          <w:b/>
          <w:i/>
          <w:sz w:val="22"/>
          <w:szCs w:val="22"/>
        </w:rPr>
      </w:pPr>
      <w:r w:rsidRPr="00A64779">
        <w:rPr>
          <w:rFonts w:ascii="Palatino Linotype" w:hAnsi="Palatino Linotype" w:cs="Arial"/>
          <w:b/>
          <w:i/>
          <w:sz w:val="22"/>
          <w:szCs w:val="22"/>
        </w:rPr>
        <w:t>Ley de Transparencia y Acceso a la Información Pública del Estado de México y Municipios</w:t>
      </w:r>
    </w:p>
    <w:p w14:paraId="6D882DC8"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w:t>
      </w:r>
      <w:r w:rsidRPr="00A64779">
        <w:rPr>
          <w:rFonts w:ascii="Palatino Linotype" w:hAnsi="Palatino Linotype" w:cs="Arial"/>
          <w:b/>
          <w:i/>
          <w:sz w:val="22"/>
          <w:szCs w:val="22"/>
          <w:lang w:eastAsia="es-MX"/>
        </w:rPr>
        <w:t xml:space="preserve">Artículo 49. </w:t>
      </w:r>
      <w:r w:rsidRPr="00A64779">
        <w:rPr>
          <w:rFonts w:ascii="Palatino Linotype" w:hAnsi="Palatino Linotype" w:cs="Arial"/>
          <w:i/>
          <w:sz w:val="22"/>
          <w:szCs w:val="22"/>
          <w:lang w:eastAsia="es-MX"/>
        </w:rPr>
        <w:t xml:space="preserve">Los </w:t>
      </w:r>
      <w:r w:rsidRPr="00A64779">
        <w:rPr>
          <w:rFonts w:ascii="Palatino Linotype" w:hAnsi="Palatino Linotype" w:cs="Arial"/>
          <w:i/>
          <w:sz w:val="22"/>
          <w:szCs w:val="22"/>
        </w:rPr>
        <w:t>Comités</w:t>
      </w:r>
      <w:r w:rsidRPr="00A64779">
        <w:rPr>
          <w:rFonts w:ascii="Palatino Linotype" w:hAnsi="Palatino Linotype" w:cs="Arial"/>
          <w:i/>
          <w:sz w:val="22"/>
          <w:szCs w:val="22"/>
          <w:lang w:eastAsia="es-MX"/>
        </w:rPr>
        <w:t xml:space="preserve"> de Transparencia </w:t>
      </w:r>
      <w:r w:rsidRPr="00A64779">
        <w:rPr>
          <w:rFonts w:ascii="Palatino Linotype" w:hAnsi="Palatino Linotype"/>
          <w:i/>
          <w:sz w:val="22"/>
          <w:szCs w:val="22"/>
        </w:rPr>
        <w:t>tendrán</w:t>
      </w:r>
      <w:r w:rsidRPr="00A64779">
        <w:rPr>
          <w:rFonts w:ascii="Palatino Linotype" w:hAnsi="Palatino Linotype" w:cs="Arial"/>
          <w:i/>
          <w:sz w:val="22"/>
          <w:szCs w:val="22"/>
          <w:lang w:eastAsia="es-MX"/>
        </w:rPr>
        <w:t xml:space="preserve"> las siguientes atribuciones:</w:t>
      </w:r>
    </w:p>
    <w:p w14:paraId="1C5138FC"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t>VIII.</w:t>
      </w:r>
      <w:r w:rsidRPr="00A64779">
        <w:rPr>
          <w:rFonts w:ascii="Palatino Linotype" w:hAnsi="Palatino Linotype" w:cs="Arial"/>
          <w:i/>
          <w:sz w:val="22"/>
          <w:szCs w:val="22"/>
          <w:lang w:eastAsia="es-MX"/>
        </w:rPr>
        <w:t xml:space="preserve"> </w:t>
      </w:r>
      <w:r w:rsidRPr="00A64779">
        <w:rPr>
          <w:rFonts w:ascii="Palatino Linotype" w:hAnsi="Palatino Linotype" w:cs="Arial"/>
          <w:b/>
          <w:i/>
          <w:sz w:val="22"/>
          <w:szCs w:val="22"/>
          <w:u w:val="single"/>
          <w:lang w:eastAsia="es-MX"/>
        </w:rPr>
        <w:t>Aprobar</w:t>
      </w:r>
      <w:r w:rsidRPr="00A64779">
        <w:rPr>
          <w:rFonts w:ascii="Palatino Linotype" w:hAnsi="Palatino Linotype" w:cs="Arial"/>
          <w:i/>
          <w:sz w:val="22"/>
          <w:szCs w:val="22"/>
          <w:lang w:eastAsia="es-MX"/>
        </w:rPr>
        <w:t xml:space="preserve">, </w:t>
      </w:r>
      <w:r w:rsidRPr="00A64779">
        <w:rPr>
          <w:rFonts w:ascii="Palatino Linotype" w:hAnsi="Palatino Linotype" w:cs="Arial"/>
          <w:i/>
          <w:sz w:val="22"/>
          <w:szCs w:val="22"/>
        </w:rPr>
        <w:t>modificar</w:t>
      </w:r>
      <w:r w:rsidRPr="00A64779">
        <w:rPr>
          <w:rFonts w:ascii="Palatino Linotype" w:hAnsi="Palatino Linotype" w:cs="Arial"/>
          <w:i/>
          <w:sz w:val="22"/>
          <w:szCs w:val="22"/>
          <w:lang w:eastAsia="es-MX"/>
        </w:rPr>
        <w:t xml:space="preserve"> o revocar </w:t>
      </w:r>
      <w:r w:rsidRPr="00A64779">
        <w:rPr>
          <w:rFonts w:ascii="Palatino Linotype" w:hAnsi="Palatino Linotype" w:cs="Arial"/>
          <w:b/>
          <w:i/>
          <w:sz w:val="22"/>
          <w:szCs w:val="22"/>
          <w:u w:val="single"/>
          <w:lang w:eastAsia="es-MX"/>
        </w:rPr>
        <w:t>la clasificación de la información</w:t>
      </w:r>
      <w:r w:rsidRPr="00A64779">
        <w:rPr>
          <w:rFonts w:ascii="Palatino Linotype" w:hAnsi="Palatino Linotype" w:cs="Arial"/>
          <w:i/>
          <w:sz w:val="22"/>
          <w:szCs w:val="22"/>
          <w:lang w:eastAsia="es-MX"/>
        </w:rPr>
        <w:t>;</w:t>
      </w:r>
    </w:p>
    <w:p w14:paraId="7303E19A"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t>Artículo 132.</w:t>
      </w:r>
      <w:r w:rsidRPr="00A64779">
        <w:rPr>
          <w:rFonts w:ascii="Palatino Linotype" w:hAnsi="Palatino Linotype" w:cs="Arial"/>
          <w:i/>
          <w:sz w:val="22"/>
          <w:szCs w:val="22"/>
          <w:lang w:eastAsia="es-MX"/>
        </w:rPr>
        <w:t xml:space="preserve"> La clasificación de la información se llevará a cabo en el momento en que:</w:t>
      </w:r>
    </w:p>
    <w:p w14:paraId="76F2CAC7"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w:t>
      </w:r>
    </w:p>
    <w:p w14:paraId="5B5A1B9E"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t>II.</w:t>
      </w:r>
      <w:r w:rsidRPr="00A64779">
        <w:rPr>
          <w:rFonts w:ascii="Palatino Linotype" w:hAnsi="Palatino Linotype" w:cs="Arial"/>
          <w:i/>
          <w:sz w:val="22"/>
          <w:szCs w:val="22"/>
          <w:lang w:eastAsia="es-MX"/>
        </w:rPr>
        <w:t xml:space="preserve"> </w:t>
      </w:r>
      <w:r w:rsidRPr="00A64779">
        <w:rPr>
          <w:rFonts w:ascii="Palatino Linotype" w:hAnsi="Palatino Linotype" w:cs="Arial"/>
          <w:b/>
          <w:i/>
          <w:sz w:val="22"/>
          <w:szCs w:val="22"/>
          <w:u w:val="single"/>
          <w:lang w:eastAsia="es-MX"/>
        </w:rPr>
        <w:t>Se determine mediante resolución de autoridad competente</w:t>
      </w:r>
      <w:r w:rsidRPr="00A64779">
        <w:rPr>
          <w:rFonts w:ascii="Palatino Linotype" w:hAnsi="Palatino Linotype" w:cs="Arial"/>
          <w:i/>
          <w:sz w:val="22"/>
          <w:szCs w:val="22"/>
          <w:lang w:eastAsia="es-MX"/>
        </w:rPr>
        <w:t xml:space="preserve">; </w:t>
      </w:r>
    </w:p>
    <w:p w14:paraId="2AE268D2" w14:textId="77777777" w:rsidR="003370ED" w:rsidRPr="00A64779" w:rsidRDefault="003370ED" w:rsidP="00EE4E5F">
      <w:pPr>
        <w:ind w:left="709" w:right="709"/>
        <w:contextualSpacing/>
        <w:jc w:val="center"/>
        <w:rPr>
          <w:rFonts w:ascii="Palatino Linotype" w:hAnsi="Palatino Linotype" w:cs="Arial"/>
          <w:b/>
          <w:i/>
          <w:sz w:val="22"/>
          <w:szCs w:val="22"/>
        </w:rPr>
      </w:pPr>
      <w:r w:rsidRPr="00A64779">
        <w:rPr>
          <w:rFonts w:ascii="Palatino Linotype" w:hAnsi="Palatino Linotype" w:cs="Arial"/>
          <w:b/>
          <w:i/>
          <w:sz w:val="22"/>
          <w:szCs w:val="22"/>
          <w:lang w:eastAsia="es-MX"/>
        </w:rPr>
        <w:t xml:space="preserve">Lineamientos Generales en materia de Clasificación y Desclasificación de la </w:t>
      </w:r>
      <w:r w:rsidRPr="00A64779">
        <w:rPr>
          <w:rFonts w:ascii="Palatino Linotype" w:hAnsi="Palatino Linotype" w:cs="Arial"/>
          <w:b/>
          <w:i/>
          <w:sz w:val="22"/>
          <w:szCs w:val="22"/>
        </w:rPr>
        <w:t>Información, así como para la elaboración de Versiones Públicas</w:t>
      </w:r>
    </w:p>
    <w:p w14:paraId="4ADC13C2" w14:textId="77777777" w:rsidR="003370ED" w:rsidRPr="00A64779" w:rsidRDefault="003370ED" w:rsidP="00EE4E5F">
      <w:pPr>
        <w:ind w:left="709" w:right="709"/>
        <w:contextualSpacing/>
        <w:jc w:val="center"/>
        <w:rPr>
          <w:rFonts w:ascii="Palatino Linotype" w:hAnsi="Palatino Linotype" w:cs="Arial"/>
          <w:b/>
          <w:i/>
          <w:sz w:val="22"/>
          <w:szCs w:val="22"/>
          <w:lang w:eastAsia="es-MX"/>
        </w:rPr>
      </w:pPr>
    </w:p>
    <w:p w14:paraId="77EEE0A6"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w:t>
      </w:r>
      <w:r w:rsidRPr="00A64779">
        <w:rPr>
          <w:rFonts w:ascii="Palatino Linotype" w:hAnsi="Palatino Linotype" w:cs="Arial"/>
          <w:b/>
          <w:i/>
          <w:sz w:val="22"/>
          <w:szCs w:val="22"/>
          <w:lang w:eastAsia="es-MX"/>
        </w:rPr>
        <w:t>Cuarto.</w:t>
      </w:r>
      <w:r w:rsidRPr="00A64779">
        <w:rPr>
          <w:rFonts w:ascii="Palatino Linotype" w:hAnsi="Palatino Linotype" w:cs="Arial"/>
          <w:i/>
          <w:sz w:val="22"/>
          <w:szCs w:val="22"/>
          <w:lang w:eastAsia="es-MX"/>
        </w:rPr>
        <w:t xml:space="preserve"> </w:t>
      </w:r>
      <w:r w:rsidRPr="00A64779">
        <w:rPr>
          <w:rFonts w:ascii="Palatino Linotype" w:hAnsi="Palatino Linotype" w:cs="Arial"/>
          <w:b/>
          <w:i/>
          <w:sz w:val="22"/>
          <w:szCs w:val="22"/>
          <w:u w:val="single"/>
          <w:lang w:eastAsia="es-MX"/>
        </w:rPr>
        <w:t>Para clasificar la información como</w:t>
      </w:r>
      <w:r w:rsidRPr="00A64779">
        <w:rPr>
          <w:rFonts w:ascii="Palatino Linotype" w:hAnsi="Palatino Linotype" w:cs="Arial"/>
          <w:i/>
          <w:sz w:val="22"/>
          <w:szCs w:val="22"/>
          <w:lang w:eastAsia="es-MX"/>
        </w:rPr>
        <w:t xml:space="preserve"> reservada o </w:t>
      </w:r>
      <w:r w:rsidRPr="00A64779">
        <w:rPr>
          <w:rFonts w:ascii="Palatino Linotype" w:hAnsi="Palatino Linotype" w:cs="Arial"/>
          <w:b/>
          <w:i/>
          <w:sz w:val="22"/>
          <w:szCs w:val="22"/>
          <w:u w:val="single"/>
          <w:lang w:eastAsia="es-MX"/>
        </w:rPr>
        <w:t>confidencial, de manera total</w:t>
      </w:r>
      <w:r w:rsidRPr="00A64779">
        <w:rPr>
          <w:rFonts w:ascii="Palatino Linotype" w:hAnsi="Palatino Linotype" w:cs="Arial"/>
          <w:i/>
          <w:sz w:val="22"/>
          <w:szCs w:val="22"/>
          <w:lang w:eastAsia="es-MX"/>
        </w:rPr>
        <w:t xml:space="preserve"> o parcial, </w:t>
      </w:r>
      <w:r w:rsidRPr="00A64779">
        <w:rPr>
          <w:rFonts w:ascii="Palatino Linotype" w:hAnsi="Palatino Linotype" w:cs="Arial"/>
          <w:b/>
          <w:i/>
          <w:sz w:val="22"/>
          <w:szCs w:val="22"/>
          <w:u w:val="single"/>
          <w:lang w:eastAsia="es-MX"/>
        </w:rPr>
        <w:t xml:space="preserve">el titular del </w:t>
      </w:r>
      <w:r w:rsidRPr="00A64779">
        <w:rPr>
          <w:rFonts w:ascii="Palatino Linotype" w:hAnsi="Palatino Linotype" w:cs="Arial"/>
          <w:b/>
          <w:bCs/>
          <w:i/>
          <w:noProof/>
          <w:sz w:val="22"/>
          <w:szCs w:val="22"/>
          <w:u w:val="single"/>
        </w:rPr>
        <w:t>área</w:t>
      </w:r>
      <w:r w:rsidRPr="00A64779">
        <w:rPr>
          <w:rFonts w:ascii="Palatino Linotype" w:hAnsi="Palatino Linotype" w:cs="Arial"/>
          <w:b/>
          <w:i/>
          <w:sz w:val="22"/>
          <w:szCs w:val="22"/>
          <w:u w:val="single"/>
          <w:lang w:eastAsia="es-MX"/>
        </w:rPr>
        <w:t xml:space="preserve"> del sujeto </w:t>
      </w:r>
      <w:r w:rsidRPr="00A64779">
        <w:rPr>
          <w:rFonts w:ascii="Palatino Linotype" w:hAnsi="Palatino Linotype" w:cs="Arial"/>
          <w:b/>
          <w:i/>
          <w:sz w:val="22"/>
          <w:szCs w:val="22"/>
          <w:u w:val="single"/>
        </w:rPr>
        <w:t>obligado</w:t>
      </w:r>
      <w:r w:rsidRPr="00A64779">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A64779">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222D4514"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 xml:space="preserve">Los sujetos obligados deberán aplicar, de manera estricta, las excepciones al derecho de acceso a la </w:t>
      </w:r>
      <w:r w:rsidRPr="00A64779">
        <w:rPr>
          <w:rFonts w:ascii="Palatino Linotype" w:hAnsi="Palatino Linotype" w:cs="Arial"/>
          <w:bCs/>
          <w:i/>
          <w:noProof/>
          <w:sz w:val="22"/>
          <w:szCs w:val="22"/>
        </w:rPr>
        <w:t>información</w:t>
      </w:r>
      <w:r w:rsidRPr="00A64779">
        <w:rPr>
          <w:rFonts w:ascii="Palatino Linotype" w:hAnsi="Palatino Linotype" w:cs="Arial"/>
          <w:i/>
          <w:sz w:val="22"/>
          <w:szCs w:val="22"/>
          <w:lang w:eastAsia="es-MX"/>
        </w:rPr>
        <w:t xml:space="preserve"> y sólo </w:t>
      </w:r>
      <w:r w:rsidRPr="00A64779">
        <w:rPr>
          <w:rFonts w:ascii="Palatino Linotype" w:hAnsi="Palatino Linotype" w:cs="Arial"/>
          <w:i/>
          <w:sz w:val="22"/>
          <w:szCs w:val="22"/>
        </w:rPr>
        <w:t>podrán</w:t>
      </w:r>
      <w:r w:rsidRPr="00A64779">
        <w:rPr>
          <w:rFonts w:ascii="Palatino Linotype" w:hAnsi="Palatino Linotype" w:cs="Arial"/>
          <w:i/>
          <w:sz w:val="22"/>
          <w:szCs w:val="22"/>
          <w:lang w:eastAsia="es-MX"/>
        </w:rPr>
        <w:t xml:space="preserve"> invocarlas cuando acrediten su procedencia.</w:t>
      </w:r>
    </w:p>
    <w:p w14:paraId="3DBFE503"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t>Quinto.</w:t>
      </w:r>
      <w:r w:rsidRPr="00A64779">
        <w:rPr>
          <w:rFonts w:ascii="Palatino Linotype" w:hAnsi="Palatino Linotype" w:cs="Arial"/>
          <w:i/>
          <w:sz w:val="22"/>
          <w:szCs w:val="22"/>
          <w:lang w:eastAsia="es-MX"/>
        </w:rPr>
        <w:t xml:space="preserve"> </w:t>
      </w:r>
      <w:r w:rsidRPr="00A64779">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A64779">
        <w:rPr>
          <w:rFonts w:ascii="Palatino Linotype" w:hAnsi="Palatino Linotype" w:cs="Arial"/>
          <w:i/>
          <w:sz w:val="22"/>
          <w:szCs w:val="22"/>
          <w:lang w:eastAsia="es-MX"/>
        </w:rPr>
        <w:t xml:space="preserve"> la Ley General, la Ley Federal y </w:t>
      </w:r>
      <w:r w:rsidRPr="00A64779">
        <w:rPr>
          <w:rFonts w:ascii="Palatino Linotype" w:hAnsi="Palatino Linotype" w:cs="Arial"/>
          <w:b/>
          <w:i/>
          <w:sz w:val="22"/>
          <w:szCs w:val="22"/>
          <w:u w:val="single"/>
          <w:lang w:eastAsia="es-MX"/>
        </w:rPr>
        <w:t xml:space="preserve">leyes estatales, </w:t>
      </w:r>
      <w:r w:rsidRPr="00A64779">
        <w:rPr>
          <w:rFonts w:ascii="Palatino Linotype" w:hAnsi="Palatino Linotype" w:cs="Arial"/>
          <w:b/>
          <w:i/>
          <w:sz w:val="22"/>
          <w:szCs w:val="22"/>
          <w:u w:val="single"/>
        </w:rPr>
        <w:t>corresponderá</w:t>
      </w:r>
      <w:r w:rsidRPr="00A64779">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A64779">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05C16847"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t>Sexto.</w:t>
      </w:r>
      <w:r w:rsidRPr="00A64779">
        <w:rPr>
          <w:rFonts w:ascii="Palatino Linotype" w:hAnsi="Palatino Linotype" w:cs="Arial"/>
          <w:i/>
          <w:sz w:val="22"/>
          <w:szCs w:val="22"/>
          <w:lang w:eastAsia="es-MX"/>
        </w:rPr>
        <w:t xml:space="preserve"> </w:t>
      </w:r>
      <w:r w:rsidRPr="00A64779">
        <w:rPr>
          <w:rFonts w:ascii="Palatino Linotype" w:hAnsi="Palatino Linotype" w:cs="Arial"/>
          <w:b/>
          <w:i/>
          <w:sz w:val="22"/>
          <w:szCs w:val="22"/>
          <w:u w:val="single"/>
          <w:lang w:eastAsia="es-MX"/>
        </w:rPr>
        <w:t>Los sujetos obligados no podrán emitir acuerdos de carácter general</w:t>
      </w:r>
      <w:r w:rsidRPr="00A64779">
        <w:rPr>
          <w:rFonts w:ascii="Palatino Linotype" w:hAnsi="Palatino Linotype" w:cs="Arial"/>
          <w:i/>
          <w:sz w:val="22"/>
          <w:szCs w:val="22"/>
          <w:lang w:eastAsia="es-MX"/>
        </w:rPr>
        <w:t xml:space="preserve"> ni particular que clasifiquen </w:t>
      </w:r>
      <w:r w:rsidRPr="00A64779">
        <w:rPr>
          <w:rFonts w:ascii="Palatino Linotype" w:hAnsi="Palatino Linotype" w:cs="Arial"/>
          <w:bCs/>
          <w:i/>
          <w:noProof/>
          <w:sz w:val="22"/>
          <w:szCs w:val="22"/>
        </w:rPr>
        <w:t>documentos</w:t>
      </w:r>
      <w:r w:rsidRPr="00A6477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7CA2A81" w14:textId="77777777" w:rsidR="003370ED" w:rsidRPr="00A64779" w:rsidRDefault="003370ED" w:rsidP="00EE4E5F">
      <w:pPr>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u w:val="single"/>
          <w:lang w:eastAsia="es-MX"/>
        </w:rPr>
        <w:t xml:space="preserve">La clasificación de </w:t>
      </w:r>
      <w:r w:rsidRPr="00A64779">
        <w:rPr>
          <w:rFonts w:ascii="Palatino Linotype" w:hAnsi="Palatino Linotype" w:cs="Arial"/>
          <w:b/>
          <w:i/>
          <w:sz w:val="22"/>
          <w:szCs w:val="22"/>
          <w:u w:val="single"/>
        </w:rPr>
        <w:t>información</w:t>
      </w:r>
      <w:r w:rsidRPr="00A64779">
        <w:rPr>
          <w:rFonts w:ascii="Palatino Linotype" w:hAnsi="Palatino Linotype" w:cs="Arial"/>
          <w:b/>
          <w:i/>
          <w:sz w:val="22"/>
          <w:szCs w:val="22"/>
          <w:u w:val="single"/>
          <w:lang w:eastAsia="es-MX"/>
        </w:rPr>
        <w:t xml:space="preserve"> se realizará conforme a un análisis caso por caso</w:t>
      </w:r>
      <w:r w:rsidRPr="00A64779">
        <w:rPr>
          <w:rFonts w:ascii="Palatino Linotype" w:hAnsi="Palatino Linotype" w:cs="Arial"/>
          <w:i/>
          <w:sz w:val="22"/>
          <w:szCs w:val="22"/>
          <w:lang w:eastAsia="es-MX"/>
        </w:rPr>
        <w:t xml:space="preserve">, mediante la aplicación </w:t>
      </w:r>
      <w:r w:rsidRPr="00A64779">
        <w:rPr>
          <w:rFonts w:ascii="Palatino Linotype" w:hAnsi="Palatino Linotype" w:cs="Arial"/>
          <w:bCs/>
          <w:i/>
          <w:noProof/>
          <w:sz w:val="22"/>
          <w:szCs w:val="22"/>
        </w:rPr>
        <w:t>de</w:t>
      </w:r>
      <w:r w:rsidRPr="00A64779">
        <w:rPr>
          <w:rFonts w:ascii="Palatino Linotype" w:hAnsi="Palatino Linotype" w:cs="Arial"/>
          <w:i/>
          <w:sz w:val="22"/>
          <w:szCs w:val="22"/>
          <w:lang w:eastAsia="es-MX"/>
        </w:rPr>
        <w:t xml:space="preserve"> la prueba de daño y de interés público.</w:t>
      </w:r>
    </w:p>
    <w:p w14:paraId="51CD9857"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t>Séptimo.</w:t>
      </w:r>
      <w:r w:rsidRPr="00A64779">
        <w:rPr>
          <w:rFonts w:ascii="Palatino Linotype" w:hAnsi="Palatino Linotype" w:cs="Arial"/>
          <w:i/>
          <w:sz w:val="22"/>
          <w:szCs w:val="22"/>
          <w:lang w:eastAsia="es-MX"/>
        </w:rPr>
        <w:t xml:space="preserve"> </w:t>
      </w:r>
      <w:r w:rsidRPr="00A64779">
        <w:rPr>
          <w:rFonts w:ascii="Palatino Linotype" w:hAnsi="Palatino Linotype" w:cs="Arial"/>
          <w:b/>
          <w:i/>
          <w:sz w:val="22"/>
          <w:szCs w:val="22"/>
          <w:u w:val="single"/>
          <w:lang w:eastAsia="es-MX"/>
        </w:rPr>
        <w:t xml:space="preserve">La clasificación </w:t>
      </w:r>
      <w:r w:rsidRPr="00A64779">
        <w:rPr>
          <w:rFonts w:ascii="Palatino Linotype" w:hAnsi="Palatino Linotype" w:cs="Arial"/>
          <w:b/>
          <w:bCs/>
          <w:i/>
          <w:noProof/>
          <w:sz w:val="22"/>
          <w:szCs w:val="22"/>
          <w:u w:val="single"/>
        </w:rPr>
        <w:t>de</w:t>
      </w:r>
      <w:r w:rsidRPr="00A64779">
        <w:rPr>
          <w:rFonts w:ascii="Palatino Linotype" w:hAnsi="Palatino Linotype" w:cs="Arial"/>
          <w:b/>
          <w:i/>
          <w:sz w:val="22"/>
          <w:szCs w:val="22"/>
          <w:u w:val="single"/>
          <w:lang w:eastAsia="es-MX"/>
        </w:rPr>
        <w:t xml:space="preserve"> la </w:t>
      </w:r>
      <w:r w:rsidRPr="00A64779">
        <w:rPr>
          <w:rFonts w:ascii="Palatino Linotype" w:hAnsi="Palatino Linotype" w:cs="Arial"/>
          <w:b/>
          <w:i/>
          <w:sz w:val="22"/>
          <w:szCs w:val="22"/>
          <w:u w:val="single"/>
        </w:rPr>
        <w:t>información</w:t>
      </w:r>
      <w:r w:rsidRPr="00A64779">
        <w:rPr>
          <w:rFonts w:ascii="Palatino Linotype" w:hAnsi="Palatino Linotype" w:cs="Arial"/>
          <w:b/>
          <w:i/>
          <w:sz w:val="22"/>
          <w:szCs w:val="22"/>
          <w:u w:val="single"/>
          <w:lang w:eastAsia="es-MX"/>
        </w:rPr>
        <w:t xml:space="preserve"> se llevará a cabo en el momento en que</w:t>
      </w:r>
      <w:r w:rsidRPr="00A64779">
        <w:rPr>
          <w:rFonts w:ascii="Palatino Linotype" w:hAnsi="Palatino Linotype" w:cs="Arial"/>
          <w:i/>
          <w:sz w:val="22"/>
          <w:szCs w:val="22"/>
          <w:lang w:eastAsia="es-MX"/>
        </w:rPr>
        <w:t>:</w:t>
      </w:r>
    </w:p>
    <w:p w14:paraId="575A16A6"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lastRenderedPageBreak/>
        <w:t>I.</w:t>
      </w:r>
      <w:r w:rsidRPr="00A64779">
        <w:rPr>
          <w:rFonts w:ascii="Palatino Linotype" w:hAnsi="Palatino Linotype" w:cs="Arial"/>
          <w:i/>
          <w:sz w:val="22"/>
          <w:szCs w:val="22"/>
          <w:lang w:eastAsia="es-MX"/>
        </w:rPr>
        <w:t xml:space="preserve"> Se reciba una solicitud de acceso a la información;</w:t>
      </w:r>
    </w:p>
    <w:p w14:paraId="3623BE5D"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t>II.</w:t>
      </w:r>
      <w:r w:rsidRPr="00A64779">
        <w:rPr>
          <w:rFonts w:ascii="Palatino Linotype" w:hAnsi="Palatino Linotype" w:cs="Arial"/>
          <w:i/>
          <w:sz w:val="22"/>
          <w:szCs w:val="22"/>
          <w:lang w:eastAsia="es-MX"/>
        </w:rPr>
        <w:t xml:space="preserve"> </w:t>
      </w:r>
      <w:r w:rsidRPr="00A64779">
        <w:rPr>
          <w:rFonts w:ascii="Palatino Linotype" w:hAnsi="Palatino Linotype" w:cs="Arial"/>
          <w:b/>
          <w:i/>
          <w:sz w:val="22"/>
          <w:szCs w:val="22"/>
          <w:u w:val="single"/>
          <w:lang w:eastAsia="es-MX"/>
        </w:rPr>
        <w:t xml:space="preserve">Se determine </w:t>
      </w:r>
      <w:r w:rsidRPr="00A64779">
        <w:rPr>
          <w:rFonts w:ascii="Palatino Linotype" w:hAnsi="Palatino Linotype" w:cs="Arial"/>
          <w:b/>
          <w:bCs/>
          <w:i/>
          <w:noProof/>
          <w:sz w:val="22"/>
          <w:szCs w:val="22"/>
          <w:u w:val="single"/>
        </w:rPr>
        <w:t>mediante</w:t>
      </w:r>
      <w:r w:rsidRPr="00A64779">
        <w:rPr>
          <w:rFonts w:ascii="Palatino Linotype" w:hAnsi="Palatino Linotype" w:cs="Arial"/>
          <w:b/>
          <w:i/>
          <w:sz w:val="22"/>
          <w:szCs w:val="22"/>
          <w:u w:val="single"/>
          <w:lang w:eastAsia="es-MX"/>
        </w:rPr>
        <w:t xml:space="preserve"> resolución de autoridad competente</w:t>
      </w:r>
      <w:r w:rsidRPr="00A64779">
        <w:rPr>
          <w:rFonts w:ascii="Palatino Linotype" w:hAnsi="Palatino Linotype" w:cs="Arial"/>
          <w:i/>
          <w:sz w:val="22"/>
          <w:szCs w:val="22"/>
          <w:lang w:eastAsia="es-MX"/>
        </w:rPr>
        <w:t>, o</w:t>
      </w:r>
    </w:p>
    <w:p w14:paraId="144ACA62"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t>III.</w:t>
      </w:r>
      <w:r w:rsidRPr="00A64779">
        <w:rPr>
          <w:rFonts w:ascii="Palatino Linotype" w:hAnsi="Palatino Linotype" w:cs="Arial"/>
          <w:i/>
          <w:sz w:val="22"/>
          <w:szCs w:val="22"/>
          <w:lang w:eastAsia="es-MX"/>
        </w:rPr>
        <w:t xml:space="preserve"> Se generen </w:t>
      </w:r>
      <w:r w:rsidRPr="00A64779">
        <w:rPr>
          <w:rFonts w:ascii="Palatino Linotype" w:hAnsi="Palatino Linotype" w:cs="Arial"/>
          <w:bCs/>
          <w:i/>
          <w:noProof/>
          <w:sz w:val="22"/>
          <w:szCs w:val="22"/>
        </w:rPr>
        <w:t>versiones</w:t>
      </w:r>
      <w:r w:rsidRPr="00A6477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1442C7DA"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 xml:space="preserve">Los titulares de las áreas deberán revisar la clasificación al momento de la recepción de una solicitud de </w:t>
      </w:r>
      <w:r w:rsidRPr="00A64779">
        <w:rPr>
          <w:rFonts w:ascii="Palatino Linotype" w:hAnsi="Palatino Linotype" w:cs="Arial"/>
          <w:bCs/>
          <w:i/>
          <w:noProof/>
          <w:sz w:val="22"/>
          <w:szCs w:val="22"/>
        </w:rPr>
        <w:t>acceso</w:t>
      </w:r>
      <w:r w:rsidRPr="00A64779">
        <w:rPr>
          <w:rFonts w:ascii="Palatino Linotype" w:hAnsi="Palatino Linotype" w:cs="Arial"/>
          <w:i/>
          <w:sz w:val="22"/>
          <w:szCs w:val="22"/>
          <w:lang w:eastAsia="es-MX"/>
        </w:rPr>
        <w:t xml:space="preserve"> a la información, para verificar si encuadra en una causal de reserva o de confidencialidad.</w:t>
      </w:r>
    </w:p>
    <w:p w14:paraId="60F9BD27"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t>Octavo.</w:t>
      </w:r>
      <w:r w:rsidRPr="00A64779">
        <w:rPr>
          <w:rFonts w:ascii="Palatino Linotype" w:hAnsi="Palatino Linotype" w:cs="Arial"/>
          <w:i/>
          <w:sz w:val="22"/>
          <w:szCs w:val="22"/>
          <w:lang w:eastAsia="es-MX"/>
        </w:rPr>
        <w:t xml:space="preserve"> </w:t>
      </w:r>
      <w:r w:rsidRPr="00A64779">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A64779">
        <w:rPr>
          <w:rFonts w:ascii="Palatino Linotype" w:hAnsi="Palatino Linotype" w:cs="Arial"/>
          <w:b/>
          <w:bCs/>
          <w:i/>
          <w:noProof/>
          <w:sz w:val="22"/>
          <w:szCs w:val="22"/>
          <w:u w:val="single"/>
        </w:rPr>
        <w:t>expresamente</w:t>
      </w:r>
      <w:r w:rsidRPr="00A64779">
        <w:rPr>
          <w:rFonts w:ascii="Palatino Linotype" w:hAnsi="Palatino Linotype" w:cs="Arial"/>
          <w:b/>
          <w:i/>
          <w:sz w:val="22"/>
          <w:szCs w:val="22"/>
          <w:u w:val="single"/>
          <w:lang w:eastAsia="es-MX"/>
        </w:rPr>
        <w:t xml:space="preserve"> le otorga el carácter de</w:t>
      </w:r>
      <w:r w:rsidRPr="00A64779">
        <w:rPr>
          <w:rFonts w:ascii="Palatino Linotype" w:hAnsi="Palatino Linotype" w:cs="Arial"/>
          <w:i/>
          <w:sz w:val="22"/>
          <w:szCs w:val="22"/>
          <w:lang w:eastAsia="es-MX"/>
        </w:rPr>
        <w:t xml:space="preserve"> reservada o </w:t>
      </w:r>
      <w:r w:rsidRPr="00A64779">
        <w:rPr>
          <w:rFonts w:ascii="Palatino Linotype" w:hAnsi="Palatino Linotype" w:cs="Arial"/>
          <w:b/>
          <w:i/>
          <w:sz w:val="22"/>
          <w:szCs w:val="22"/>
          <w:u w:val="single"/>
          <w:lang w:eastAsia="es-MX"/>
        </w:rPr>
        <w:t>confidencial</w:t>
      </w:r>
      <w:r w:rsidRPr="00A64779">
        <w:rPr>
          <w:rFonts w:ascii="Palatino Linotype" w:hAnsi="Palatino Linotype" w:cs="Arial"/>
          <w:i/>
          <w:sz w:val="22"/>
          <w:szCs w:val="22"/>
          <w:lang w:eastAsia="es-MX"/>
        </w:rPr>
        <w:t>.</w:t>
      </w:r>
    </w:p>
    <w:p w14:paraId="67DA5B88"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bCs/>
          <w:i/>
          <w:noProof/>
          <w:sz w:val="22"/>
          <w:szCs w:val="22"/>
        </w:rPr>
      </w:pPr>
      <w:r w:rsidRPr="00A64779">
        <w:rPr>
          <w:rFonts w:ascii="Palatino Linotype" w:hAnsi="Palatino Linotype" w:cs="Arial"/>
          <w:b/>
          <w:i/>
          <w:sz w:val="22"/>
          <w:szCs w:val="22"/>
          <w:u w:val="single"/>
          <w:lang w:eastAsia="es-MX"/>
        </w:rPr>
        <w:t xml:space="preserve">Para </w:t>
      </w:r>
      <w:r w:rsidRPr="00A64779">
        <w:rPr>
          <w:rFonts w:ascii="Palatino Linotype" w:hAnsi="Palatino Linotype" w:cs="Arial"/>
          <w:b/>
          <w:bCs/>
          <w:i/>
          <w:noProof/>
          <w:sz w:val="22"/>
          <w:szCs w:val="22"/>
          <w:u w:val="single"/>
        </w:rPr>
        <w:t xml:space="preserve">motivar la clasificación se deberán señalar las razones o circunstancias especiales que lo </w:t>
      </w:r>
      <w:r w:rsidRPr="00A64779">
        <w:rPr>
          <w:rFonts w:ascii="Palatino Linotype" w:hAnsi="Palatino Linotype" w:cs="Arial"/>
          <w:b/>
          <w:i/>
          <w:sz w:val="22"/>
          <w:szCs w:val="22"/>
          <w:u w:val="single"/>
          <w:lang w:eastAsia="es-MX"/>
        </w:rPr>
        <w:t>llevaron</w:t>
      </w:r>
      <w:r w:rsidRPr="00A64779">
        <w:rPr>
          <w:rFonts w:ascii="Palatino Linotype" w:hAnsi="Palatino Linotype" w:cs="Arial"/>
          <w:b/>
          <w:bCs/>
          <w:i/>
          <w:noProof/>
          <w:sz w:val="22"/>
          <w:szCs w:val="22"/>
          <w:u w:val="single"/>
        </w:rPr>
        <w:t xml:space="preserve"> a concluir que el caso particular se ajusta al supuesto previsto por la norma legal invocada </w:t>
      </w:r>
      <w:r w:rsidRPr="00A64779">
        <w:rPr>
          <w:rFonts w:ascii="Palatino Linotype" w:hAnsi="Palatino Linotype" w:cs="Arial"/>
          <w:bCs/>
          <w:i/>
          <w:noProof/>
          <w:sz w:val="22"/>
          <w:szCs w:val="22"/>
        </w:rPr>
        <w:t>como fundamento.</w:t>
      </w:r>
    </w:p>
    <w:p w14:paraId="3EF64C7E"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bCs/>
          <w:i/>
          <w:noProof/>
          <w:sz w:val="22"/>
          <w:szCs w:val="22"/>
        </w:rPr>
      </w:pPr>
      <w:r w:rsidRPr="00A6477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A64779">
        <w:rPr>
          <w:rFonts w:ascii="Palatino Linotype" w:hAnsi="Palatino Linotype" w:cs="Arial"/>
          <w:i/>
          <w:sz w:val="22"/>
          <w:szCs w:val="22"/>
          <w:lang w:eastAsia="es-MX"/>
        </w:rPr>
        <w:t>de</w:t>
      </w:r>
      <w:r w:rsidRPr="00A64779">
        <w:rPr>
          <w:rFonts w:ascii="Palatino Linotype" w:hAnsi="Palatino Linotype" w:cs="Arial"/>
          <w:bCs/>
          <w:i/>
          <w:noProof/>
          <w:sz w:val="22"/>
          <w:szCs w:val="22"/>
        </w:rPr>
        <w:t xml:space="preserve"> </w:t>
      </w:r>
      <w:r w:rsidRPr="00A64779">
        <w:rPr>
          <w:rFonts w:ascii="Palatino Linotype" w:hAnsi="Palatino Linotype" w:cs="Arial"/>
          <w:i/>
          <w:sz w:val="22"/>
          <w:szCs w:val="22"/>
          <w:lang w:eastAsia="es-MX"/>
        </w:rPr>
        <w:t>reserva</w:t>
      </w:r>
      <w:r w:rsidRPr="00A64779">
        <w:rPr>
          <w:rFonts w:ascii="Palatino Linotype" w:hAnsi="Palatino Linotype" w:cs="Arial"/>
          <w:bCs/>
          <w:i/>
          <w:noProof/>
          <w:sz w:val="22"/>
          <w:szCs w:val="22"/>
        </w:rPr>
        <w:t>.</w:t>
      </w:r>
    </w:p>
    <w:p w14:paraId="09E160AF"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bCs/>
          <w:i/>
          <w:noProof/>
          <w:sz w:val="22"/>
          <w:szCs w:val="22"/>
        </w:rPr>
      </w:pPr>
      <w:r w:rsidRPr="00A64779">
        <w:rPr>
          <w:rFonts w:ascii="Palatino Linotype" w:hAnsi="Palatino Linotype" w:cs="Arial"/>
          <w:i/>
          <w:sz w:val="22"/>
          <w:szCs w:val="22"/>
          <w:lang w:eastAsia="es-MX"/>
        </w:rPr>
        <w:t>Tratándose</w:t>
      </w:r>
      <w:r w:rsidRPr="00A64779">
        <w:rPr>
          <w:rFonts w:ascii="Palatino Linotype" w:hAnsi="Palatino Linotype" w:cs="Arial"/>
          <w:bCs/>
          <w:i/>
          <w:noProof/>
          <w:sz w:val="22"/>
          <w:szCs w:val="22"/>
        </w:rPr>
        <w:t xml:space="preserve"> de información clasificada como confidencial respecto de la cual se haya </w:t>
      </w:r>
      <w:r w:rsidRPr="00A64779">
        <w:rPr>
          <w:rFonts w:ascii="Palatino Linotype" w:hAnsi="Palatino Linotype" w:cs="Arial"/>
          <w:i/>
          <w:sz w:val="22"/>
          <w:szCs w:val="22"/>
          <w:lang w:eastAsia="es-MX"/>
        </w:rPr>
        <w:t>determinado</w:t>
      </w:r>
      <w:r w:rsidRPr="00A64779">
        <w:rPr>
          <w:rFonts w:ascii="Palatino Linotype" w:hAnsi="Palatino Linotype" w:cs="Arial"/>
          <w:bCs/>
          <w:i/>
          <w:noProof/>
          <w:sz w:val="22"/>
          <w:szCs w:val="22"/>
        </w:rPr>
        <w:t xml:space="preserve"> </w:t>
      </w:r>
      <w:r w:rsidRPr="00A64779">
        <w:rPr>
          <w:rFonts w:ascii="Palatino Linotype" w:hAnsi="Palatino Linotype" w:cs="Arial"/>
          <w:i/>
          <w:sz w:val="22"/>
          <w:szCs w:val="22"/>
          <w:lang w:eastAsia="es-MX"/>
        </w:rPr>
        <w:t>su</w:t>
      </w:r>
      <w:r w:rsidRPr="00A6477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646C40F"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bCs/>
          <w:i/>
          <w:noProof/>
          <w:sz w:val="22"/>
          <w:szCs w:val="22"/>
        </w:rPr>
        <w:t>Los documentos contenidos</w:t>
      </w:r>
      <w:r w:rsidRPr="00A6477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3DC4CEB"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t>Décimo.</w:t>
      </w:r>
      <w:r w:rsidRPr="00A64779">
        <w:rPr>
          <w:rFonts w:ascii="Palatino Linotype" w:hAnsi="Palatino Linotype" w:cs="Arial"/>
          <w:i/>
          <w:sz w:val="22"/>
          <w:szCs w:val="22"/>
          <w:lang w:eastAsia="es-MX"/>
        </w:rPr>
        <w:t xml:space="preserve"> </w:t>
      </w:r>
      <w:r w:rsidRPr="00A64779">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A64779">
        <w:rPr>
          <w:rFonts w:ascii="Palatino Linotype" w:hAnsi="Palatino Linotype" w:cs="Arial"/>
          <w:b/>
          <w:i/>
          <w:sz w:val="22"/>
          <w:szCs w:val="22"/>
          <w:u w:val="single"/>
        </w:rPr>
        <w:t>documentos</w:t>
      </w:r>
      <w:r w:rsidRPr="00A64779">
        <w:rPr>
          <w:rFonts w:ascii="Palatino Linotype" w:hAnsi="Palatino Linotype" w:cs="Arial"/>
          <w:b/>
          <w:i/>
          <w:sz w:val="22"/>
          <w:szCs w:val="22"/>
          <w:u w:val="single"/>
          <w:lang w:eastAsia="es-MX"/>
        </w:rPr>
        <w:t xml:space="preserve"> clasificados</w:t>
      </w:r>
      <w:r w:rsidRPr="00A64779">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357F8234"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64779">
        <w:rPr>
          <w:rFonts w:ascii="Palatino Linotype" w:hAnsi="Palatino Linotype" w:cs="Arial"/>
          <w:i/>
          <w:sz w:val="22"/>
          <w:szCs w:val="22"/>
        </w:rPr>
        <w:t>que</w:t>
      </w:r>
      <w:r w:rsidRPr="00A64779">
        <w:rPr>
          <w:rFonts w:ascii="Palatino Linotype" w:hAnsi="Palatino Linotype" w:cs="Arial"/>
          <w:i/>
          <w:sz w:val="22"/>
          <w:szCs w:val="22"/>
          <w:lang w:eastAsia="es-MX"/>
        </w:rPr>
        <w:t xml:space="preserve"> rija la actuación del sujeto obligado.</w:t>
      </w:r>
    </w:p>
    <w:p w14:paraId="77B2CC85"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t>Décimo primero.</w:t>
      </w:r>
      <w:r w:rsidRPr="00A64779">
        <w:rPr>
          <w:rFonts w:ascii="Palatino Linotype" w:hAnsi="Palatino Linotype" w:cs="Arial"/>
          <w:i/>
          <w:sz w:val="22"/>
          <w:szCs w:val="22"/>
          <w:lang w:eastAsia="es-MX"/>
        </w:rPr>
        <w:t xml:space="preserve"> </w:t>
      </w:r>
      <w:r w:rsidRPr="00A64779">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A64779">
        <w:rPr>
          <w:rFonts w:ascii="Palatino Linotype" w:hAnsi="Palatino Linotype" w:cs="Arial"/>
          <w:i/>
          <w:sz w:val="22"/>
          <w:szCs w:val="22"/>
          <w:lang w:eastAsia="es-MX"/>
        </w:rPr>
        <w:t xml:space="preserve"> de conformidad con lo dispuesto en el Capítulo VIII de los presentes lineamientos.</w:t>
      </w:r>
    </w:p>
    <w:p w14:paraId="215CFD09" w14:textId="77777777" w:rsidR="003370ED" w:rsidRPr="00A64779" w:rsidRDefault="003370ED" w:rsidP="00EE4E5F">
      <w:pPr>
        <w:autoSpaceDE w:val="0"/>
        <w:autoSpaceDN w:val="0"/>
        <w:adjustRightInd w:val="0"/>
        <w:ind w:left="709" w:right="709"/>
        <w:contextualSpacing/>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w:t>
      </w:r>
    </w:p>
    <w:p w14:paraId="0763F958" w14:textId="77777777" w:rsidR="003370ED" w:rsidRPr="00A64779" w:rsidRDefault="003370ED" w:rsidP="00EE4E5F">
      <w:pPr>
        <w:ind w:left="709" w:right="709"/>
        <w:contextualSpacing/>
        <w:jc w:val="center"/>
        <w:rPr>
          <w:rFonts w:ascii="Palatino Linotype" w:hAnsi="Palatino Linotype" w:cs="Arial"/>
          <w:b/>
          <w:i/>
          <w:sz w:val="22"/>
          <w:szCs w:val="22"/>
          <w:lang w:eastAsia="es-MX"/>
        </w:rPr>
      </w:pPr>
      <w:r w:rsidRPr="00A64779">
        <w:rPr>
          <w:rFonts w:ascii="Palatino Linotype" w:hAnsi="Palatino Linotype" w:cs="Arial"/>
          <w:b/>
          <w:i/>
          <w:sz w:val="22"/>
          <w:szCs w:val="22"/>
          <w:lang w:eastAsia="es-MX"/>
        </w:rPr>
        <w:t>CAPÍTULO VIII</w:t>
      </w:r>
    </w:p>
    <w:p w14:paraId="21616BDA" w14:textId="77777777" w:rsidR="003370ED" w:rsidRPr="00A64779" w:rsidRDefault="003370ED" w:rsidP="00EE4E5F">
      <w:pPr>
        <w:ind w:left="709" w:right="709"/>
        <w:contextualSpacing/>
        <w:jc w:val="center"/>
        <w:rPr>
          <w:rFonts w:ascii="Palatino Linotype" w:hAnsi="Palatino Linotype" w:cs="Arial"/>
          <w:b/>
          <w:i/>
          <w:sz w:val="22"/>
          <w:szCs w:val="22"/>
          <w:lang w:eastAsia="es-MX"/>
        </w:rPr>
      </w:pPr>
      <w:r w:rsidRPr="00A64779">
        <w:rPr>
          <w:rFonts w:ascii="Palatino Linotype" w:hAnsi="Palatino Linotype" w:cs="Arial"/>
          <w:b/>
          <w:i/>
          <w:sz w:val="22"/>
          <w:szCs w:val="22"/>
          <w:lang w:eastAsia="es-MX"/>
        </w:rPr>
        <w:t>DE LA LEYENDA DE CLASIFICACIÓN</w:t>
      </w:r>
    </w:p>
    <w:p w14:paraId="31735D97" w14:textId="77777777" w:rsidR="003370ED" w:rsidRPr="00A64779" w:rsidRDefault="003370ED" w:rsidP="00EE4E5F">
      <w:pPr>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lastRenderedPageBreak/>
        <w:t xml:space="preserve">Quincuagésimo. </w:t>
      </w:r>
      <w:r w:rsidRPr="00A6477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A64779">
        <w:rPr>
          <w:rFonts w:ascii="Palatino Linotype" w:hAnsi="Palatino Linotype" w:cs="Arial"/>
          <w:i/>
          <w:sz w:val="22"/>
          <w:szCs w:val="22"/>
          <w:lang w:eastAsia="es-MX"/>
        </w:rPr>
        <w:t xml:space="preserve"> para señalar la clasificación de documentos o expedientes, sin perjuicio de que establezcan los propios.</w:t>
      </w:r>
    </w:p>
    <w:p w14:paraId="31DA4A11" w14:textId="77777777" w:rsidR="003370ED" w:rsidRPr="00A64779" w:rsidRDefault="003370ED" w:rsidP="00EE4E5F">
      <w:pPr>
        <w:ind w:left="709" w:right="709"/>
        <w:contextualSpacing/>
        <w:jc w:val="both"/>
        <w:rPr>
          <w:rFonts w:ascii="Palatino Linotype" w:hAnsi="Palatino Linotype" w:cs="Arial"/>
          <w:i/>
          <w:sz w:val="22"/>
          <w:szCs w:val="22"/>
          <w:lang w:eastAsia="es-MX"/>
        </w:rPr>
      </w:pPr>
      <w:r w:rsidRPr="00A64779">
        <w:rPr>
          <w:rFonts w:ascii="Palatino Linotype" w:hAnsi="Palatino Linotype" w:cs="Arial"/>
          <w:i/>
          <w:sz w:val="22"/>
          <w:szCs w:val="22"/>
          <w:lang w:eastAsia="es-MX"/>
        </w:rPr>
        <w:t>[…]</w:t>
      </w:r>
    </w:p>
    <w:p w14:paraId="1E582A58" w14:textId="77777777" w:rsidR="003370ED" w:rsidRPr="00A64779" w:rsidRDefault="003370ED" w:rsidP="00EE4E5F">
      <w:pPr>
        <w:ind w:left="709" w:right="709"/>
        <w:contextualSpacing/>
        <w:jc w:val="both"/>
        <w:rPr>
          <w:rFonts w:ascii="Palatino Linotype" w:hAnsi="Palatino Linotype" w:cs="Arial"/>
          <w:i/>
          <w:sz w:val="22"/>
          <w:szCs w:val="22"/>
          <w:lang w:eastAsia="es-MX"/>
        </w:rPr>
      </w:pPr>
      <w:r w:rsidRPr="00A64779">
        <w:rPr>
          <w:rFonts w:ascii="Palatino Linotype" w:hAnsi="Palatino Linotype" w:cs="Arial"/>
          <w:b/>
          <w:i/>
          <w:sz w:val="22"/>
          <w:szCs w:val="22"/>
          <w:lang w:eastAsia="es-MX"/>
        </w:rPr>
        <w:t xml:space="preserve">Quincuagésimo tercero. </w:t>
      </w:r>
      <w:r w:rsidRPr="00A64779">
        <w:rPr>
          <w:rFonts w:ascii="Palatino Linotype" w:hAnsi="Palatino Linotype" w:cs="Arial"/>
          <w:b/>
          <w:i/>
          <w:sz w:val="22"/>
          <w:szCs w:val="22"/>
          <w:u w:val="single"/>
          <w:lang w:eastAsia="es-MX"/>
        </w:rPr>
        <w:t>El formato para señalar la clasificación parcial de un documento</w:t>
      </w:r>
      <w:r w:rsidRPr="00A64779">
        <w:rPr>
          <w:rFonts w:ascii="Palatino Linotype" w:hAnsi="Palatino Linotype" w:cs="Arial"/>
          <w:i/>
          <w:sz w:val="22"/>
          <w:szCs w:val="22"/>
          <w:lang w:eastAsia="es-MX"/>
        </w:rPr>
        <w:t>, es el siguiente:</w:t>
      </w:r>
    </w:p>
    <w:p w14:paraId="375D4657" w14:textId="77777777" w:rsidR="003370ED" w:rsidRPr="00A64779" w:rsidRDefault="003370ED" w:rsidP="00EE4E5F">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3370ED" w:rsidRPr="00A64779" w14:paraId="428211C2" w14:textId="77777777" w:rsidTr="00D419EA">
        <w:trPr>
          <w:jc w:val="center"/>
        </w:trPr>
        <w:tc>
          <w:tcPr>
            <w:tcW w:w="1129" w:type="dxa"/>
            <w:tcBorders>
              <w:top w:val="nil"/>
              <w:left w:val="nil"/>
              <w:bottom w:val="single" w:sz="4" w:space="0" w:color="auto"/>
              <w:right w:val="single" w:sz="4" w:space="0" w:color="auto"/>
            </w:tcBorders>
          </w:tcPr>
          <w:p w14:paraId="10603F51" w14:textId="77777777" w:rsidR="003370ED" w:rsidRPr="00A64779" w:rsidRDefault="003370ED" w:rsidP="00EE4E5F">
            <w:pPr>
              <w:contextualSpacing/>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769B362" w14:textId="77777777" w:rsidR="003370ED" w:rsidRPr="00A64779" w:rsidRDefault="003370ED" w:rsidP="00EE4E5F">
            <w:pPr>
              <w:contextualSpacing/>
              <w:jc w:val="center"/>
              <w:rPr>
                <w:rFonts w:ascii="Palatino Linotype" w:hAnsi="Palatino Linotype"/>
                <w:b/>
                <w:i/>
                <w:lang w:val="es-ES_tradnl"/>
              </w:rPr>
            </w:pPr>
            <w:r w:rsidRPr="00A64779">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D138FD8" w14:textId="77777777" w:rsidR="003370ED" w:rsidRPr="00A64779" w:rsidRDefault="003370ED" w:rsidP="00EE4E5F">
            <w:pPr>
              <w:contextualSpacing/>
              <w:jc w:val="center"/>
              <w:rPr>
                <w:rFonts w:ascii="Palatino Linotype" w:hAnsi="Palatino Linotype"/>
                <w:b/>
                <w:i/>
                <w:lang w:val="es-ES_tradnl"/>
              </w:rPr>
            </w:pPr>
            <w:r w:rsidRPr="00A64779">
              <w:rPr>
                <w:rFonts w:ascii="Palatino Linotype" w:hAnsi="Palatino Linotype"/>
                <w:b/>
                <w:i/>
                <w:lang w:val="es-ES_tradnl"/>
              </w:rPr>
              <w:t>Dónde:</w:t>
            </w:r>
          </w:p>
        </w:tc>
      </w:tr>
      <w:tr w:rsidR="003370ED" w:rsidRPr="00A64779" w14:paraId="7127925D" w14:textId="77777777" w:rsidTr="00D419EA">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2F01379" w14:textId="77777777" w:rsidR="003370ED" w:rsidRPr="00A64779" w:rsidRDefault="003370ED" w:rsidP="00EE4E5F">
            <w:pPr>
              <w:contextualSpacing/>
              <w:jc w:val="center"/>
              <w:rPr>
                <w:rFonts w:ascii="Palatino Linotype" w:hAnsi="Palatino Linotype" w:cs="Arial"/>
                <w:b/>
                <w:i/>
                <w:lang w:val="es-ES_tradnl" w:eastAsia="es-MX"/>
              </w:rPr>
            </w:pPr>
            <w:r w:rsidRPr="00A64779">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F27D430" w14:textId="77777777" w:rsidR="003370ED" w:rsidRPr="00A64779" w:rsidRDefault="003370ED" w:rsidP="00EE4E5F">
            <w:pPr>
              <w:contextualSpacing/>
              <w:jc w:val="center"/>
              <w:rPr>
                <w:rFonts w:ascii="Palatino Linotype" w:hAnsi="Palatino Linotype" w:cs="Arial"/>
                <w:i/>
                <w:lang w:val="es-ES_tradnl" w:eastAsia="es-MX"/>
              </w:rPr>
            </w:pPr>
            <w:r w:rsidRPr="00A64779">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603F700" w14:textId="77777777" w:rsidR="003370ED" w:rsidRPr="00A64779" w:rsidRDefault="003370ED" w:rsidP="00EE4E5F">
            <w:pPr>
              <w:contextualSpacing/>
              <w:jc w:val="both"/>
              <w:rPr>
                <w:rFonts w:ascii="Palatino Linotype" w:hAnsi="Palatino Linotype" w:cs="Arial"/>
                <w:i/>
                <w:lang w:val="es-ES_tradnl" w:eastAsia="es-MX"/>
              </w:rPr>
            </w:pPr>
            <w:r w:rsidRPr="00A64779">
              <w:rPr>
                <w:rFonts w:ascii="Palatino Linotype" w:hAnsi="Palatino Linotype" w:cs="Arial"/>
                <w:i/>
                <w:lang w:val="es-ES_tradnl" w:eastAsia="es-MX"/>
              </w:rPr>
              <w:t>Se anotará la fecha en la que el Comité de Transparencia confirmó la clasificación del documento, en su caso.</w:t>
            </w:r>
          </w:p>
        </w:tc>
      </w:tr>
      <w:tr w:rsidR="003370ED" w:rsidRPr="00A64779" w14:paraId="3071F9F1" w14:textId="77777777" w:rsidTr="00D419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6F20C" w14:textId="77777777" w:rsidR="003370ED" w:rsidRPr="00A64779" w:rsidRDefault="003370ED" w:rsidP="00EE4E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F207E5D" w14:textId="77777777" w:rsidR="003370ED" w:rsidRPr="00A64779" w:rsidRDefault="003370ED" w:rsidP="00EE4E5F">
            <w:pPr>
              <w:contextualSpacing/>
              <w:jc w:val="center"/>
              <w:rPr>
                <w:rFonts w:ascii="Palatino Linotype" w:hAnsi="Palatino Linotype" w:cs="Arial"/>
                <w:i/>
                <w:lang w:val="es-ES_tradnl" w:eastAsia="es-MX"/>
              </w:rPr>
            </w:pPr>
            <w:r w:rsidRPr="00A64779">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C9CA4FA" w14:textId="77777777" w:rsidR="003370ED" w:rsidRPr="00A64779" w:rsidRDefault="003370ED" w:rsidP="00EE4E5F">
            <w:pPr>
              <w:contextualSpacing/>
              <w:jc w:val="both"/>
              <w:rPr>
                <w:rFonts w:ascii="Palatino Linotype" w:hAnsi="Palatino Linotype" w:cs="Arial"/>
                <w:i/>
                <w:lang w:val="es-ES_tradnl" w:eastAsia="es-MX"/>
              </w:rPr>
            </w:pPr>
            <w:r w:rsidRPr="00A64779">
              <w:rPr>
                <w:rFonts w:ascii="Palatino Linotype" w:hAnsi="Palatino Linotype" w:cs="Arial"/>
                <w:i/>
                <w:lang w:val="es-ES_tradnl" w:eastAsia="es-MX"/>
              </w:rPr>
              <w:t>Se señalará el nombre del área del cual es titular quien clasifica.</w:t>
            </w:r>
          </w:p>
        </w:tc>
      </w:tr>
      <w:tr w:rsidR="003370ED" w:rsidRPr="00A64779" w14:paraId="1C5EE878" w14:textId="77777777" w:rsidTr="00D419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E5457" w14:textId="77777777" w:rsidR="003370ED" w:rsidRPr="00A64779" w:rsidRDefault="003370ED" w:rsidP="00EE4E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2465384" w14:textId="77777777" w:rsidR="003370ED" w:rsidRPr="00A64779" w:rsidRDefault="003370ED" w:rsidP="00EE4E5F">
            <w:pPr>
              <w:contextualSpacing/>
              <w:jc w:val="center"/>
              <w:rPr>
                <w:rFonts w:ascii="Palatino Linotype" w:hAnsi="Palatino Linotype" w:cs="Arial"/>
                <w:i/>
                <w:lang w:val="es-ES_tradnl" w:eastAsia="es-MX"/>
              </w:rPr>
            </w:pPr>
            <w:r w:rsidRPr="00A64779">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4EFEB47C" w14:textId="77777777" w:rsidR="003370ED" w:rsidRPr="00A64779" w:rsidRDefault="003370ED" w:rsidP="00EE4E5F">
            <w:pPr>
              <w:contextualSpacing/>
              <w:jc w:val="both"/>
              <w:rPr>
                <w:rFonts w:ascii="Palatino Linotype" w:hAnsi="Palatino Linotype" w:cs="Arial"/>
                <w:i/>
                <w:lang w:val="es-ES_tradnl" w:eastAsia="es-MX"/>
              </w:rPr>
            </w:pPr>
            <w:r w:rsidRPr="00A64779">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370ED" w:rsidRPr="00A64779" w14:paraId="7B6A2714" w14:textId="77777777" w:rsidTr="00D419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8FAE5" w14:textId="77777777" w:rsidR="003370ED" w:rsidRPr="00A64779" w:rsidRDefault="003370ED" w:rsidP="00EE4E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38DD89D" w14:textId="77777777" w:rsidR="003370ED" w:rsidRPr="00A64779" w:rsidRDefault="003370ED" w:rsidP="00EE4E5F">
            <w:pPr>
              <w:contextualSpacing/>
              <w:jc w:val="center"/>
              <w:rPr>
                <w:rFonts w:ascii="Palatino Linotype" w:hAnsi="Palatino Linotype" w:cs="Arial"/>
                <w:i/>
                <w:lang w:val="es-ES_tradnl" w:eastAsia="es-MX"/>
              </w:rPr>
            </w:pPr>
            <w:r w:rsidRPr="00A64779">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23BBEC6F" w14:textId="77777777" w:rsidR="003370ED" w:rsidRPr="00A64779" w:rsidRDefault="003370ED" w:rsidP="00EE4E5F">
            <w:pPr>
              <w:contextualSpacing/>
              <w:jc w:val="both"/>
              <w:rPr>
                <w:rFonts w:ascii="Palatino Linotype" w:hAnsi="Palatino Linotype" w:cs="Arial"/>
                <w:i/>
                <w:lang w:val="es-ES_tradnl" w:eastAsia="es-MX"/>
              </w:rPr>
            </w:pPr>
            <w:r w:rsidRPr="00A64779">
              <w:rPr>
                <w:rFonts w:ascii="Palatino Linotype" w:hAnsi="Palatino Linotype" w:cs="Arial"/>
                <w:i/>
                <w:lang w:val="es-ES_tradnl" w:eastAsia="es-MX"/>
              </w:rPr>
              <w:t>Se anotará el número de años o meses por los que se mantendrá el documento o las partes del mismo como reservado.</w:t>
            </w:r>
          </w:p>
        </w:tc>
      </w:tr>
      <w:tr w:rsidR="003370ED" w:rsidRPr="00A64779" w14:paraId="1E3212A4" w14:textId="77777777" w:rsidTr="00D419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A126B" w14:textId="77777777" w:rsidR="003370ED" w:rsidRPr="00A64779" w:rsidRDefault="003370ED" w:rsidP="00EE4E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A5158EE" w14:textId="77777777" w:rsidR="003370ED" w:rsidRPr="00A64779" w:rsidRDefault="003370ED" w:rsidP="00EE4E5F">
            <w:pPr>
              <w:contextualSpacing/>
              <w:jc w:val="center"/>
              <w:rPr>
                <w:rFonts w:ascii="Palatino Linotype" w:hAnsi="Palatino Linotype" w:cs="Arial"/>
                <w:i/>
                <w:lang w:val="es-ES_tradnl" w:eastAsia="es-MX"/>
              </w:rPr>
            </w:pPr>
            <w:r w:rsidRPr="00A64779">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DCD75EF" w14:textId="77777777" w:rsidR="003370ED" w:rsidRPr="00A64779" w:rsidRDefault="003370ED" w:rsidP="00EE4E5F">
            <w:pPr>
              <w:contextualSpacing/>
              <w:jc w:val="both"/>
              <w:rPr>
                <w:rFonts w:ascii="Palatino Linotype" w:hAnsi="Palatino Linotype" w:cs="Arial"/>
                <w:i/>
                <w:lang w:val="es-ES_tradnl" w:eastAsia="es-MX"/>
              </w:rPr>
            </w:pPr>
            <w:r w:rsidRPr="00A64779">
              <w:rPr>
                <w:rFonts w:ascii="Palatino Linotype" w:hAnsi="Palatino Linotype" w:cs="Arial"/>
                <w:i/>
                <w:lang w:val="es-ES_tradnl" w:eastAsia="es-MX"/>
              </w:rPr>
              <w:t>Se señalará el nombre del ordenamiento, el o los artículos, fracción(es), párrafo(s) con base en los cuales se sustente la reserva.</w:t>
            </w:r>
          </w:p>
        </w:tc>
      </w:tr>
      <w:tr w:rsidR="003370ED" w:rsidRPr="00A64779" w14:paraId="0B427440" w14:textId="77777777" w:rsidTr="00D419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1D5A1" w14:textId="77777777" w:rsidR="003370ED" w:rsidRPr="00A64779" w:rsidRDefault="003370ED" w:rsidP="00EE4E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B6D2FDF" w14:textId="77777777" w:rsidR="003370ED" w:rsidRPr="00A64779" w:rsidRDefault="003370ED" w:rsidP="00EE4E5F">
            <w:pPr>
              <w:contextualSpacing/>
              <w:jc w:val="center"/>
              <w:rPr>
                <w:rFonts w:ascii="Palatino Linotype" w:hAnsi="Palatino Linotype" w:cs="Arial"/>
                <w:i/>
                <w:lang w:val="es-ES_tradnl" w:eastAsia="es-MX"/>
              </w:rPr>
            </w:pPr>
            <w:r w:rsidRPr="00A64779">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6D24233" w14:textId="77777777" w:rsidR="003370ED" w:rsidRPr="00A64779" w:rsidRDefault="003370ED" w:rsidP="00EE4E5F">
            <w:pPr>
              <w:contextualSpacing/>
              <w:jc w:val="both"/>
              <w:rPr>
                <w:rFonts w:ascii="Palatino Linotype" w:hAnsi="Palatino Linotype" w:cs="Arial"/>
                <w:i/>
                <w:lang w:val="es-ES_tradnl" w:eastAsia="es-MX"/>
              </w:rPr>
            </w:pPr>
            <w:r w:rsidRPr="00A64779">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3370ED" w:rsidRPr="00A64779" w14:paraId="2E382026" w14:textId="77777777" w:rsidTr="00D419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266F0" w14:textId="77777777" w:rsidR="003370ED" w:rsidRPr="00A64779" w:rsidRDefault="003370ED" w:rsidP="00EE4E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2E3B4B1" w14:textId="77777777" w:rsidR="003370ED" w:rsidRPr="00A64779" w:rsidRDefault="003370ED" w:rsidP="00EE4E5F">
            <w:pPr>
              <w:contextualSpacing/>
              <w:jc w:val="center"/>
              <w:rPr>
                <w:rFonts w:ascii="Palatino Linotype" w:hAnsi="Palatino Linotype" w:cs="Arial"/>
                <w:b/>
                <w:i/>
                <w:u w:val="single"/>
                <w:lang w:val="es-ES_tradnl" w:eastAsia="es-MX"/>
              </w:rPr>
            </w:pPr>
            <w:r w:rsidRPr="00A64779">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6497CA48" w14:textId="77777777" w:rsidR="003370ED" w:rsidRPr="00A64779" w:rsidRDefault="003370ED" w:rsidP="00EE4E5F">
            <w:pPr>
              <w:contextualSpacing/>
              <w:jc w:val="both"/>
              <w:rPr>
                <w:rFonts w:ascii="Palatino Linotype" w:hAnsi="Palatino Linotype" w:cs="Arial"/>
                <w:i/>
                <w:lang w:val="es-ES_tradnl" w:eastAsia="es-MX"/>
              </w:rPr>
            </w:pPr>
            <w:r w:rsidRPr="00A64779">
              <w:rPr>
                <w:rFonts w:ascii="Palatino Linotype" w:hAnsi="Palatino Linotype" w:cs="Arial"/>
                <w:i/>
                <w:lang w:val="es-ES_tradnl" w:eastAsia="es-MX"/>
              </w:rPr>
              <w:t xml:space="preserve">Se indicarán, en su caso, </w:t>
            </w:r>
            <w:r w:rsidRPr="00A64779">
              <w:rPr>
                <w:rFonts w:ascii="Palatino Linotype" w:hAnsi="Palatino Linotype" w:cs="Arial"/>
                <w:b/>
                <w:i/>
                <w:u w:val="single"/>
                <w:lang w:val="es-ES_tradnl" w:eastAsia="es-MX"/>
              </w:rPr>
              <w:t>las partes o páginas del documento que se clasifica como confidencial</w:t>
            </w:r>
            <w:r w:rsidRPr="00A64779">
              <w:rPr>
                <w:rFonts w:ascii="Palatino Linotype" w:hAnsi="Palatino Linotype" w:cs="Arial"/>
                <w:i/>
                <w:lang w:val="es-ES_tradnl" w:eastAsia="es-MX"/>
              </w:rPr>
              <w:t xml:space="preserve">. </w:t>
            </w:r>
            <w:r w:rsidRPr="00A64779">
              <w:rPr>
                <w:rFonts w:ascii="Palatino Linotype" w:hAnsi="Palatino Linotype" w:cs="Arial"/>
                <w:b/>
                <w:i/>
                <w:u w:val="single"/>
                <w:lang w:val="es-ES_tradnl" w:eastAsia="es-MX"/>
              </w:rPr>
              <w:t>Si el documento fuera confidencial en su totalidad, se anotarán todas las páginas que lo conforman</w:t>
            </w:r>
            <w:r w:rsidRPr="00A64779">
              <w:rPr>
                <w:rFonts w:ascii="Palatino Linotype" w:hAnsi="Palatino Linotype" w:cs="Arial"/>
                <w:i/>
                <w:lang w:val="es-ES_tradnl" w:eastAsia="es-MX"/>
              </w:rPr>
              <w:t>. Si el documento no contiene información confidencial, se tachará este apartado.</w:t>
            </w:r>
          </w:p>
        </w:tc>
      </w:tr>
      <w:tr w:rsidR="003370ED" w:rsidRPr="00A64779" w14:paraId="172068AA" w14:textId="77777777" w:rsidTr="00D419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60C2D" w14:textId="77777777" w:rsidR="003370ED" w:rsidRPr="00A64779" w:rsidRDefault="003370ED" w:rsidP="00EE4E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67DE0EE" w14:textId="77777777" w:rsidR="003370ED" w:rsidRPr="00A64779" w:rsidRDefault="003370ED" w:rsidP="00EE4E5F">
            <w:pPr>
              <w:contextualSpacing/>
              <w:jc w:val="center"/>
              <w:rPr>
                <w:rFonts w:ascii="Palatino Linotype" w:hAnsi="Palatino Linotype" w:cs="Arial"/>
                <w:i/>
                <w:lang w:val="es-ES_tradnl" w:eastAsia="es-MX"/>
              </w:rPr>
            </w:pPr>
            <w:r w:rsidRPr="00A64779">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62AE858" w14:textId="77777777" w:rsidR="003370ED" w:rsidRPr="00A64779" w:rsidRDefault="003370ED" w:rsidP="00EE4E5F">
            <w:pPr>
              <w:contextualSpacing/>
              <w:jc w:val="both"/>
              <w:rPr>
                <w:rFonts w:ascii="Palatino Linotype" w:hAnsi="Palatino Linotype" w:cs="Arial"/>
                <w:i/>
                <w:lang w:val="es-ES_tradnl" w:eastAsia="es-MX"/>
              </w:rPr>
            </w:pPr>
            <w:r w:rsidRPr="00A64779">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3370ED" w:rsidRPr="00A64779" w14:paraId="71A1F93C" w14:textId="77777777" w:rsidTr="00D419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BFC6D" w14:textId="77777777" w:rsidR="003370ED" w:rsidRPr="00A64779" w:rsidRDefault="003370ED" w:rsidP="00EE4E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0EFC40D" w14:textId="77777777" w:rsidR="003370ED" w:rsidRPr="00A64779" w:rsidRDefault="003370ED" w:rsidP="00EE4E5F">
            <w:pPr>
              <w:contextualSpacing/>
              <w:jc w:val="center"/>
              <w:rPr>
                <w:rFonts w:ascii="Palatino Linotype" w:hAnsi="Palatino Linotype" w:cs="Arial"/>
                <w:i/>
                <w:lang w:val="es-ES_tradnl" w:eastAsia="es-MX"/>
              </w:rPr>
            </w:pPr>
            <w:r w:rsidRPr="00A64779">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9411A7D" w14:textId="77777777" w:rsidR="003370ED" w:rsidRPr="00A64779" w:rsidRDefault="003370ED" w:rsidP="00EE4E5F">
            <w:pPr>
              <w:contextualSpacing/>
              <w:jc w:val="both"/>
              <w:rPr>
                <w:rFonts w:ascii="Palatino Linotype" w:hAnsi="Palatino Linotype" w:cs="Arial"/>
                <w:i/>
                <w:lang w:val="es-ES_tradnl" w:eastAsia="es-MX"/>
              </w:rPr>
            </w:pPr>
            <w:r w:rsidRPr="00A64779">
              <w:rPr>
                <w:rFonts w:ascii="Palatino Linotype" w:hAnsi="Palatino Linotype" w:cs="Arial"/>
                <w:i/>
                <w:lang w:val="es-ES_tradnl" w:eastAsia="es-MX"/>
              </w:rPr>
              <w:t>Rúbrica autógrafa de quien clasifica.</w:t>
            </w:r>
          </w:p>
        </w:tc>
      </w:tr>
      <w:tr w:rsidR="003370ED" w:rsidRPr="00A64779" w14:paraId="3552F1B5" w14:textId="77777777" w:rsidTr="00D419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36C1A" w14:textId="77777777" w:rsidR="003370ED" w:rsidRPr="00A64779" w:rsidRDefault="003370ED" w:rsidP="00EE4E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8B724A5" w14:textId="77777777" w:rsidR="003370ED" w:rsidRPr="00A64779" w:rsidRDefault="003370ED" w:rsidP="00EE4E5F">
            <w:pPr>
              <w:contextualSpacing/>
              <w:jc w:val="center"/>
              <w:rPr>
                <w:rFonts w:ascii="Palatino Linotype" w:hAnsi="Palatino Linotype" w:cs="Arial"/>
                <w:i/>
                <w:lang w:val="es-ES_tradnl" w:eastAsia="es-MX"/>
              </w:rPr>
            </w:pPr>
            <w:r w:rsidRPr="00A64779">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3505A9E1" w14:textId="77777777" w:rsidR="003370ED" w:rsidRPr="00A64779" w:rsidRDefault="003370ED" w:rsidP="00EE4E5F">
            <w:pPr>
              <w:contextualSpacing/>
              <w:jc w:val="both"/>
              <w:rPr>
                <w:rFonts w:ascii="Palatino Linotype" w:hAnsi="Palatino Linotype" w:cs="Arial"/>
                <w:i/>
                <w:lang w:val="es-ES_tradnl" w:eastAsia="es-MX"/>
              </w:rPr>
            </w:pPr>
            <w:r w:rsidRPr="00A64779">
              <w:rPr>
                <w:rFonts w:ascii="Palatino Linotype" w:hAnsi="Palatino Linotype" w:cs="Arial"/>
                <w:i/>
                <w:lang w:val="es-ES_tradnl" w:eastAsia="es-MX"/>
              </w:rPr>
              <w:t>Se anotará la fecha en que se desclasifica el documento.</w:t>
            </w:r>
          </w:p>
        </w:tc>
      </w:tr>
      <w:tr w:rsidR="003370ED" w:rsidRPr="00A64779" w14:paraId="57EE7A8A" w14:textId="77777777" w:rsidTr="00D419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F85D8" w14:textId="77777777" w:rsidR="003370ED" w:rsidRPr="00A64779" w:rsidRDefault="003370ED" w:rsidP="00EE4E5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08E882F" w14:textId="77777777" w:rsidR="003370ED" w:rsidRPr="00A64779" w:rsidRDefault="003370ED" w:rsidP="00EE4E5F">
            <w:pPr>
              <w:contextualSpacing/>
              <w:jc w:val="center"/>
              <w:rPr>
                <w:rFonts w:ascii="Palatino Linotype" w:hAnsi="Palatino Linotype" w:cs="Arial"/>
                <w:i/>
                <w:lang w:val="es-ES_tradnl" w:eastAsia="es-MX"/>
              </w:rPr>
            </w:pPr>
            <w:r w:rsidRPr="00A64779">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70B4F51" w14:textId="77777777" w:rsidR="003370ED" w:rsidRPr="00A64779" w:rsidRDefault="003370ED" w:rsidP="00EE4E5F">
            <w:pPr>
              <w:contextualSpacing/>
              <w:rPr>
                <w:rFonts w:ascii="Palatino Linotype" w:hAnsi="Palatino Linotype" w:cs="Arial"/>
                <w:i/>
                <w:lang w:val="es-ES_tradnl" w:eastAsia="es-MX"/>
              </w:rPr>
            </w:pPr>
            <w:r w:rsidRPr="00A64779">
              <w:rPr>
                <w:rFonts w:ascii="Palatino Linotype" w:hAnsi="Palatino Linotype" w:cs="Arial"/>
                <w:i/>
                <w:lang w:val="es-ES_tradnl" w:eastAsia="es-MX"/>
              </w:rPr>
              <w:t>Rúbrica autógrafa de quien desclasifica.</w:t>
            </w:r>
          </w:p>
        </w:tc>
      </w:tr>
    </w:tbl>
    <w:p w14:paraId="72DFEF19" w14:textId="77777777" w:rsidR="003370ED" w:rsidRPr="00A64779" w:rsidRDefault="003370ED" w:rsidP="00EE4E5F">
      <w:pPr>
        <w:ind w:left="709" w:right="709"/>
        <w:contextualSpacing/>
        <w:jc w:val="both"/>
        <w:rPr>
          <w:rFonts w:ascii="Palatino Linotype" w:hAnsi="Palatino Linotype" w:cs="Arial"/>
          <w:sz w:val="22"/>
          <w:szCs w:val="22"/>
          <w:lang w:eastAsia="es-MX"/>
        </w:rPr>
      </w:pPr>
      <w:r w:rsidRPr="00A64779">
        <w:rPr>
          <w:rFonts w:ascii="Palatino Linotype" w:hAnsi="Palatino Linotype" w:cs="Arial"/>
          <w:sz w:val="22"/>
          <w:szCs w:val="22"/>
          <w:lang w:eastAsia="es-MX"/>
        </w:rPr>
        <w:t>(Énfasis Añadido)</w:t>
      </w:r>
    </w:p>
    <w:p w14:paraId="13E492A9" w14:textId="77777777" w:rsidR="003370ED" w:rsidRPr="00A64779" w:rsidRDefault="003370ED" w:rsidP="00EE4E5F">
      <w:pPr>
        <w:spacing w:line="360" w:lineRule="auto"/>
        <w:contextualSpacing/>
        <w:jc w:val="both"/>
        <w:rPr>
          <w:rFonts w:ascii="Palatino Linotype" w:hAnsi="Palatino Linotype" w:cs="Arial"/>
        </w:rPr>
      </w:pPr>
    </w:p>
    <w:p w14:paraId="42DB2B8B" w14:textId="77777777" w:rsidR="003370ED" w:rsidRPr="00A64779" w:rsidRDefault="003370ED" w:rsidP="00EE4E5F">
      <w:pPr>
        <w:spacing w:line="360" w:lineRule="auto"/>
        <w:ind w:right="49"/>
        <w:contextualSpacing/>
        <w:jc w:val="both"/>
        <w:rPr>
          <w:rFonts w:ascii="Palatino Linotype" w:hAnsi="Palatino Linotype" w:cs="Arial"/>
          <w:color w:val="000000"/>
          <w:lang w:val="es-ES"/>
        </w:rPr>
      </w:pPr>
      <w:r w:rsidRPr="00A64779">
        <w:rPr>
          <w:rFonts w:ascii="Palatino Linotype" w:hAnsi="Palatino Linotype" w:cs="Arial"/>
        </w:rPr>
        <w:t>Por lo tanto,</w:t>
      </w:r>
      <w:r w:rsidRPr="00A64779">
        <w:rPr>
          <w:rFonts w:ascii="Palatino Linotype" w:hAnsi="Palatino Linotype"/>
        </w:rPr>
        <w:t xml:space="preserve"> es importante reiterar que </w:t>
      </w:r>
      <w:r w:rsidRPr="00A64779">
        <w:rPr>
          <w:rFonts w:ascii="Palatino Linotype" w:hAnsi="Palatino Linotype"/>
          <w:b/>
        </w:rPr>
        <w:t>EL SUJETO OBLIGADO</w:t>
      </w:r>
      <w:r w:rsidRPr="00A64779">
        <w:rPr>
          <w:rFonts w:ascii="Palatino Linotype" w:hAnsi="Palatino Linotype"/>
        </w:rPr>
        <w:t xml:space="preserve"> deberá seguir el procedimiento legal establecido para su </w:t>
      </w:r>
      <w:r w:rsidRPr="00A64779">
        <w:rPr>
          <w:rFonts w:ascii="Palatino Linotype" w:hAnsi="Palatino Linotype"/>
          <w:lang w:eastAsia="es-MX"/>
        </w:rPr>
        <w:t>clasificación</w:t>
      </w:r>
      <w:r w:rsidRPr="00A64779">
        <w:rPr>
          <w:rFonts w:ascii="Palatino Linotype" w:hAnsi="Palatino Linotype"/>
        </w:rPr>
        <w:t>, esto es, que su Comité de</w:t>
      </w:r>
      <w:r w:rsidRPr="00A64779">
        <w:rPr>
          <w:rFonts w:ascii="Palatino Linotype" w:hAnsi="Palatino Linotype" w:cs="Arial"/>
        </w:rPr>
        <w:t xml:space="preserve"> Transparencia emita </w:t>
      </w:r>
      <w:r w:rsidRPr="00A64779">
        <w:rPr>
          <w:rFonts w:ascii="Palatino Linotype" w:hAnsi="Palatino Linotype" w:cs="Arial"/>
          <w:lang w:val="es-ES_tradnl"/>
        </w:rPr>
        <w:t>un</w:t>
      </w:r>
      <w:r w:rsidRPr="00A64779">
        <w:rPr>
          <w:rFonts w:ascii="Palatino Linotype" w:hAnsi="Palatino Linotype" w:cs="Arial"/>
        </w:rPr>
        <w:t xml:space="preserve"> Acuerdo de Clasificación que cumpla con las formalidades antes citadas</w:t>
      </w:r>
      <w:r w:rsidRPr="00A64779">
        <w:rPr>
          <w:rFonts w:ascii="Palatino Linotype" w:hAnsi="Palatino Linotype" w:cs="Arial"/>
          <w:b/>
        </w:rPr>
        <w:t xml:space="preserve"> </w:t>
      </w:r>
      <w:r w:rsidRPr="00A64779">
        <w:rPr>
          <w:rFonts w:ascii="Palatino Linotype" w:hAnsi="Palatino Linotype" w:cs="Arial"/>
        </w:rPr>
        <w:t xml:space="preserve">que la sustente, en el </w:t>
      </w:r>
      <w:r w:rsidRPr="00A64779">
        <w:rPr>
          <w:rFonts w:ascii="Palatino Linotype" w:hAnsi="Palatino Linotype" w:cs="Arial"/>
          <w:lang w:eastAsia="es-MX"/>
        </w:rPr>
        <w:t>que</w:t>
      </w:r>
      <w:r w:rsidRPr="00A6477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D225EA4" w14:textId="77777777" w:rsidR="003370ED" w:rsidRPr="00A64779" w:rsidRDefault="003370ED" w:rsidP="00EE4E5F">
      <w:pPr>
        <w:spacing w:line="360" w:lineRule="auto"/>
        <w:ind w:right="49"/>
        <w:contextualSpacing/>
        <w:jc w:val="both"/>
        <w:rPr>
          <w:rFonts w:ascii="Palatino Linotype" w:hAnsi="Palatino Linotype" w:cs="Arial"/>
          <w:color w:val="000000"/>
          <w:lang w:val="es-ES"/>
        </w:rPr>
      </w:pPr>
    </w:p>
    <w:p w14:paraId="5A95B00A" w14:textId="77777777" w:rsidR="003370ED" w:rsidRPr="00A64779" w:rsidRDefault="003370ED" w:rsidP="00EE4E5F">
      <w:pPr>
        <w:spacing w:line="360" w:lineRule="auto"/>
        <w:ind w:right="49"/>
        <w:contextualSpacing/>
        <w:jc w:val="both"/>
        <w:rPr>
          <w:rFonts w:ascii="Palatino Linotype" w:hAnsi="Palatino Linotype" w:cs="Arial"/>
          <w:bCs/>
        </w:rPr>
      </w:pPr>
      <w:r w:rsidRPr="00A64779">
        <w:rPr>
          <w:rFonts w:ascii="Palatino Linotype" w:hAnsi="Palatino Linotype"/>
        </w:rPr>
        <w:t xml:space="preserve">Por lo anterior, no </w:t>
      </w:r>
      <w:r w:rsidRPr="00A64779">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A64779">
        <w:rPr>
          <w:rFonts w:ascii="Palatino Linotype" w:hAnsi="Palatino Linotype" w:cs="Arial"/>
          <w:b/>
        </w:rPr>
        <w:t>versión pública</w:t>
      </w:r>
      <w:r w:rsidRPr="00A64779">
        <w:rPr>
          <w:rFonts w:ascii="Palatino Linotype" w:hAnsi="Palatino Linotype" w:cs="Arial"/>
        </w:rPr>
        <w:t>; pues, el</w:t>
      </w:r>
      <w:r w:rsidRPr="00A6477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w:t>
      </w:r>
      <w:r w:rsidRPr="00A64779">
        <w:rPr>
          <w:rFonts w:ascii="Palatino Linotype" w:hAnsi="Palatino Linotype" w:cs="Arial"/>
          <w:bCs/>
        </w:rPr>
        <w:lastRenderedPageBreak/>
        <w:t>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B8F5037" w14:textId="77777777" w:rsidR="003370ED" w:rsidRPr="00A64779" w:rsidRDefault="003370ED" w:rsidP="00EE4E5F">
      <w:pPr>
        <w:spacing w:line="360" w:lineRule="auto"/>
        <w:ind w:right="49"/>
        <w:contextualSpacing/>
        <w:jc w:val="both"/>
        <w:rPr>
          <w:rFonts w:ascii="Palatino Linotype" w:hAnsi="Palatino Linotype" w:cs="Arial"/>
          <w:color w:val="000000"/>
          <w:lang w:val="es-ES"/>
        </w:rPr>
      </w:pPr>
    </w:p>
    <w:p w14:paraId="04052CFE" w14:textId="77777777" w:rsidR="003370ED" w:rsidRPr="00A64779" w:rsidRDefault="003370ED" w:rsidP="00EE4E5F">
      <w:pPr>
        <w:spacing w:line="360" w:lineRule="auto"/>
        <w:contextualSpacing/>
        <w:jc w:val="both"/>
        <w:rPr>
          <w:rFonts w:ascii="Palatino Linotype" w:hAnsi="Palatino Linotype" w:cs="Arial"/>
          <w:bCs/>
        </w:rPr>
      </w:pPr>
      <w:r w:rsidRPr="00A64779">
        <w:rPr>
          <w:rFonts w:ascii="Palatino Linotype" w:hAnsi="Palatino Linotype" w:cs="Arial"/>
          <w:bCs/>
        </w:rPr>
        <w:t>Al respecto, en los artículos 3, fracciones IX, XX, XXI y XLV; 51 y 52 de la Ley de Transparencia y Acceso a la Información Pública del Estado de México y Municipios establecen:</w:t>
      </w:r>
    </w:p>
    <w:p w14:paraId="559BCC09" w14:textId="77777777" w:rsidR="003370ED" w:rsidRPr="00A64779" w:rsidRDefault="003370ED" w:rsidP="00EE4E5F">
      <w:pPr>
        <w:autoSpaceDE w:val="0"/>
        <w:autoSpaceDN w:val="0"/>
        <w:adjustRightInd w:val="0"/>
        <w:ind w:right="899"/>
        <w:contextualSpacing/>
        <w:jc w:val="both"/>
        <w:rPr>
          <w:rFonts w:ascii="Palatino Linotype" w:hAnsi="Palatino Linotype" w:cs="Arial"/>
        </w:rPr>
      </w:pPr>
    </w:p>
    <w:p w14:paraId="54EF6536" w14:textId="77777777" w:rsidR="003370ED" w:rsidRPr="00A64779" w:rsidRDefault="003370ED" w:rsidP="00EE4E5F">
      <w:pPr>
        <w:ind w:left="851" w:right="901"/>
        <w:contextualSpacing/>
        <w:jc w:val="both"/>
        <w:rPr>
          <w:rFonts w:ascii="Palatino Linotype" w:hAnsi="Palatino Linotype"/>
          <w:i/>
          <w:sz w:val="22"/>
          <w:szCs w:val="22"/>
        </w:rPr>
      </w:pPr>
      <w:r w:rsidRPr="00A64779">
        <w:rPr>
          <w:rFonts w:ascii="Palatino Linotype" w:hAnsi="Palatino Linotype" w:cs="Arial"/>
          <w:b/>
          <w:bCs/>
          <w:i/>
          <w:noProof/>
          <w:sz w:val="22"/>
          <w:szCs w:val="22"/>
        </w:rPr>
        <w:t>“</w:t>
      </w:r>
      <w:r w:rsidRPr="00A64779">
        <w:rPr>
          <w:rFonts w:ascii="Palatino Linotype" w:hAnsi="Palatino Linotype" w:cs="Arial"/>
          <w:b/>
          <w:bCs/>
          <w:i/>
          <w:sz w:val="22"/>
          <w:szCs w:val="22"/>
        </w:rPr>
        <w:t xml:space="preserve">Artículo 3. </w:t>
      </w:r>
      <w:r w:rsidRPr="00A64779">
        <w:rPr>
          <w:rFonts w:ascii="Palatino Linotype" w:hAnsi="Palatino Linotype"/>
          <w:i/>
          <w:sz w:val="22"/>
          <w:szCs w:val="22"/>
        </w:rPr>
        <w:t xml:space="preserve">Para los efectos de la presente Ley se entenderá por: </w:t>
      </w:r>
    </w:p>
    <w:p w14:paraId="7F0AB0B0" w14:textId="77777777" w:rsidR="003370ED" w:rsidRPr="00A64779" w:rsidRDefault="003370ED" w:rsidP="00EE4E5F">
      <w:pPr>
        <w:ind w:left="851" w:right="899"/>
        <w:contextualSpacing/>
        <w:jc w:val="both"/>
        <w:rPr>
          <w:rFonts w:ascii="Palatino Linotype" w:hAnsi="Palatino Linotype" w:cs="Arial"/>
          <w:i/>
          <w:sz w:val="22"/>
          <w:szCs w:val="22"/>
        </w:rPr>
      </w:pPr>
      <w:r w:rsidRPr="00A64779">
        <w:rPr>
          <w:rFonts w:ascii="Palatino Linotype" w:hAnsi="Palatino Linotype" w:cs="Arial"/>
          <w:b/>
          <w:i/>
          <w:sz w:val="22"/>
          <w:szCs w:val="22"/>
        </w:rPr>
        <w:t>IX.</w:t>
      </w:r>
      <w:r w:rsidRPr="00A64779">
        <w:rPr>
          <w:rFonts w:ascii="Palatino Linotype" w:hAnsi="Palatino Linotype" w:cs="Arial"/>
          <w:i/>
          <w:sz w:val="22"/>
          <w:szCs w:val="22"/>
        </w:rPr>
        <w:t xml:space="preserve"> </w:t>
      </w:r>
      <w:r w:rsidRPr="00A64779">
        <w:rPr>
          <w:rFonts w:ascii="Palatino Linotype" w:hAnsi="Palatino Linotype" w:cs="Arial"/>
          <w:b/>
          <w:i/>
          <w:sz w:val="22"/>
          <w:szCs w:val="22"/>
        </w:rPr>
        <w:t xml:space="preserve">Datos personales: </w:t>
      </w:r>
      <w:r w:rsidRPr="00A64779">
        <w:rPr>
          <w:rFonts w:ascii="Palatino Linotype" w:hAnsi="Palatino Linotype" w:cs="Arial"/>
          <w:i/>
          <w:sz w:val="22"/>
          <w:szCs w:val="22"/>
        </w:rPr>
        <w:t xml:space="preserve">La información concerniente a una persona, identificada o identificable según lo dispuesto por la Ley de </w:t>
      </w:r>
      <w:r w:rsidRPr="00A64779">
        <w:rPr>
          <w:rFonts w:ascii="Palatino Linotype" w:hAnsi="Palatino Linotype"/>
          <w:i/>
          <w:sz w:val="22"/>
          <w:szCs w:val="22"/>
        </w:rPr>
        <w:t>Protección</w:t>
      </w:r>
      <w:r w:rsidRPr="00A64779">
        <w:rPr>
          <w:rFonts w:ascii="Palatino Linotype" w:hAnsi="Palatino Linotype" w:cs="Arial"/>
          <w:i/>
          <w:sz w:val="22"/>
          <w:szCs w:val="22"/>
        </w:rPr>
        <w:t xml:space="preserve"> de Datos Personales del Estado de México; </w:t>
      </w:r>
    </w:p>
    <w:p w14:paraId="58295B9A" w14:textId="77777777" w:rsidR="003370ED" w:rsidRPr="00A64779" w:rsidRDefault="003370ED" w:rsidP="00EE4E5F">
      <w:pPr>
        <w:ind w:left="851" w:right="899"/>
        <w:contextualSpacing/>
        <w:jc w:val="both"/>
        <w:rPr>
          <w:rFonts w:ascii="Palatino Linotype" w:hAnsi="Palatino Linotype" w:cs="Arial"/>
          <w:i/>
          <w:sz w:val="22"/>
          <w:szCs w:val="22"/>
        </w:rPr>
      </w:pPr>
      <w:r w:rsidRPr="00A64779">
        <w:rPr>
          <w:rFonts w:ascii="Palatino Linotype" w:hAnsi="Palatino Linotype" w:cs="Arial"/>
          <w:b/>
          <w:i/>
          <w:sz w:val="22"/>
          <w:szCs w:val="22"/>
        </w:rPr>
        <w:t>XX.</w:t>
      </w:r>
      <w:r w:rsidRPr="00A64779">
        <w:rPr>
          <w:rFonts w:ascii="Palatino Linotype" w:hAnsi="Palatino Linotype" w:cs="Arial"/>
          <w:i/>
          <w:sz w:val="22"/>
          <w:szCs w:val="22"/>
        </w:rPr>
        <w:t xml:space="preserve"> </w:t>
      </w:r>
      <w:r w:rsidRPr="00A64779">
        <w:rPr>
          <w:rFonts w:ascii="Palatino Linotype" w:hAnsi="Palatino Linotype" w:cs="Arial"/>
          <w:b/>
          <w:i/>
          <w:sz w:val="22"/>
          <w:szCs w:val="22"/>
        </w:rPr>
        <w:t>Información clasificada:</w:t>
      </w:r>
      <w:r w:rsidRPr="00A64779">
        <w:rPr>
          <w:rFonts w:ascii="Palatino Linotype" w:hAnsi="Palatino Linotype" w:cs="Arial"/>
          <w:i/>
          <w:sz w:val="22"/>
          <w:szCs w:val="22"/>
        </w:rPr>
        <w:t xml:space="preserve"> Aquella considerada por la presente Ley como reservada o confidencial; </w:t>
      </w:r>
    </w:p>
    <w:p w14:paraId="45AC12F7" w14:textId="77777777" w:rsidR="003370ED" w:rsidRPr="00A64779" w:rsidRDefault="003370ED" w:rsidP="00EE4E5F">
      <w:pPr>
        <w:ind w:left="851" w:right="899"/>
        <w:contextualSpacing/>
        <w:jc w:val="both"/>
        <w:rPr>
          <w:rFonts w:ascii="Palatino Linotype" w:hAnsi="Palatino Linotype" w:cs="Arial"/>
          <w:i/>
          <w:sz w:val="22"/>
          <w:szCs w:val="22"/>
        </w:rPr>
      </w:pPr>
      <w:r w:rsidRPr="00A64779">
        <w:rPr>
          <w:rFonts w:ascii="Palatino Linotype" w:hAnsi="Palatino Linotype" w:cs="Arial"/>
          <w:b/>
          <w:i/>
          <w:sz w:val="22"/>
          <w:szCs w:val="22"/>
        </w:rPr>
        <w:t>XXI.</w:t>
      </w:r>
      <w:r w:rsidRPr="00A64779">
        <w:rPr>
          <w:rFonts w:ascii="Palatino Linotype" w:hAnsi="Palatino Linotype" w:cs="Arial"/>
          <w:i/>
          <w:sz w:val="22"/>
          <w:szCs w:val="22"/>
        </w:rPr>
        <w:t xml:space="preserve"> </w:t>
      </w:r>
      <w:r w:rsidRPr="00A64779">
        <w:rPr>
          <w:rFonts w:ascii="Palatino Linotype" w:hAnsi="Palatino Linotype" w:cs="Arial"/>
          <w:b/>
          <w:i/>
          <w:sz w:val="22"/>
          <w:szCs w:val="22"/>
        </w:rPr>
        <w:t>Información confidencial</w:t>
      </w:r>
      <w:r w:rsidRPr="00A6477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5605668" w14:textId="77777777" w:rsidR="003370ED" w:rsidRPr="00A64779" w:rsidRDefault="003370ED" w:rsidP="00EE4E5F">
      <w:pPr>
        <w:ind w:left="851" w:right="899"/>
        <w:contextualSpacing/>
        <w:jc w:val="both"/>
        <w:rPr>
          <w:rFonts w:ascii="Palatino Linotype" w:hAnsi="Palatino Linotype" w:cs="Arial"/>
          <w:i/>
          <w:sz w:val="22"/>
          <w:szCs w:val="22"/>
        </w:rPr>
      </w:pPr>
      <w:r w:rsidRPr="00A64779">
        <w:rPr>
          <w:rFonts w:ascii="Palatino Linotype" w:hAnsi="Palatino Linotype" w:cs="Arial"/>
          <w:b/>
          <w:i/>
          <w:sz w:val="22"/>
          <w:szCs w:val="22"/>
        </w:rPr>
        <w:t>XLV. Versión pública:</w:t>
      </w:r>
      <w:r w:rsidRPr="00A64779">
        <w:rPr>
          <w:rFonts w:ascii="Palatino Linotype" w:hAnsi="Palatino Linotype" w:cs="Arial"/>
          <w:i/>
          <w:sz w:val="22"/>
          <w:szCs w:val="22"/>
        </w:rPr>
        <w:t xml:space="preserve"> Documento en el que se elimine, suprime o borra la información clasificada como reservada o confidencial para permitir su acceso. </w:t>
      </w:r>
    </w:p>
    <w:p w14:paraId="0BDFDB54" w14:textId="77777777" w:rsidR="003370ED" w:rsidRPr="00A64779" w:rsidRDefault="003370ED" w:rsidP="00EE4E5F">
      <w:pPr>
        <w:ind w:left="851" w:right="899"/>
        <w:contextualSpacing/>
        <w:jc w:val="both"/>
        <w:rPr>
          <w:rFonts w:ascii="Palatino Linotype" w:hAnsi="Palatino Linotype" w:cs="Arial"/>
          <w:i/>
          <w:sz w:val="22"/>
          <w:szCs w:val="22"/>
        </w:rPr>
      </w:pPr>
      <w:r w:rsidRPr="00A64779">
        <w:rPr>
          <w:rFonts w:ascii="Palatino Linotype" w:hAnsi="Palatino Linotype" w:cs="Arial"/>
          <w:b/>
          <w:i/>
          <w:sz w:val="22"/>
          <w:szCs w:val="22"/>
        </w:rPr>
        <w:t>Artículo 51.</w:t>
      </w:r>
      <w:r w:rsidRPr="00A6477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64779">
        <w:rPr>
          <w:rFonts w:ascii="Palatino Linotype" w:hAnsi="Palatino Linotype" w:cs="Arial"/>
          <w:b/>
          <w:i/>
          <w:sz w:val="22"/>
          <w:szCs w:val="22"/>
        </w:rPr>
        <w:t xml:space="preserve">y tendrá la responsabilidad de verificar en cada caso que la misma no sea confidencial o reservada. </w:t>
      </w:r>
      <w:r w:rsidRPr="00A6477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5EDEF9F" w14:textId="77777777" w:rsidR="003370ED" w:rsidRPr="00A64779" w:rsidRDefault="003370ED" w:rsidP="00EE4E5F">
      <w:pPr>
        <w:ind w:left="851" w:right="899"/>
        <w:contextualSpacing/>
        <w:jc w:val="both"/>
        <w:rPr>
          <w:rFonts w:ascii="Palatino Linotype" w:hAnsi="Palatino Linotype" w:cs="Arial"/>
          <w:i/>
          <w:sz w:val="22"/>
          <w:szCs w:val="22"/>
        </w:rPr>
      </w:pPr>
      <w:r w:rsidRPr="00A64779">
        <w:rPr>
          <w:rFonts w:ascii="Palatino Linotype" w:hAnsi="Palatino Linotype" w:cs="Arial"/>
          <w:b/>
          <w:i/>
          <w:sz w:val="22"/>
          <w:szCs w:val="22"/>
        </w:rPr>
        <w:t>Artículo 52.</w:t>
      </w:r>
      <w:r w:rsidRPr="00A64779">
        <w:rPr>
          <w:rFonts w:ascii="Palatino Linotype" w:hAnsi="Palatino Linotype" w:cs="Arial"/>
          <w:i/>
          <w:sz w:val="22"/>
          <w:szCs w:val="22"/>
        </w:rPr>
        <w:t xml:space="preserve"> Las solicitudes de acceso a la información y las respuestas que se les dé, incluyendo, en su caso, </w:t>
      </w:r>
      <w:r w:rsidRPr="00A6477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64779">
        <w:rPr>
          <w:rFonts w:ascii="Palatino Linotype" w:hAnsi="Palatino Linotype" w:cs="Arial"/>
          <w:i/>
          <w:sz w:val="22"/>
          <w:szCs w:val="22"/>
        </w:rPr>
        <w:t>, siempre y cuando la resolución de referencia se someta a un proceso de disociación, es decir, no haga identificable al titular de tales datos personales.</w:t>
      </w:r>
      <w:r w:rsidRPr="00A64779">
        <w:rPr>
          <w:rFonts w:ascii="Palatino Linotype" w:hAnsi="Palatino Linotype" w:cs="Arial"/>
          <w:bCs/>
          <w:i/>
          <w:noProof/>
          <w:sz w:val="22"/>
          <w:szCs w:val="22"/>
        </w:rPr>
        <w:t>”</w:t>
      </w:r>
    </w:p>
    <w:p w14:paraId="340E72E4" w14:textId="77777777" w:rsidR="003370ED" w:rsidRPr="00A64779" w:rsidRDefault="003370ED" w:rsidP="00EE4E5F">
      <w:pPr>
        <w:ind w:right="899" w:firstLine="708"/>
        <w:contextualSpacing/>
        <w:jc w:val="both"/>
        <w:rPr>
          <w:rFonts w:ascii="Palatino Linotype" w:hAnsi="Palatino Linotype" w:cs="Arial"/>
          <w:sz w:val="22"/>
          <w:szCs w:val="22"/>
        </w:rPr>
      </w:pPr>
      <w:r w:rsidRPr="00A64779">
        <w:rPr>
          <w:rFonts w:ascii="Palatino Linotype" w:hAnsi="Palatino Linotype" w:cs="Arial"/>
          <w:sz w:val="22"/>
          <w:szCs w:val="22"/>
        </w:rPr>
        <w:lastRenderedPageBreak/>
        <w:t>(Énfasis añadido)</w:t>
      </w:r>
    </w:p>
    <w:p w14:paraId="295A5D49" w14:textId="77777777" w:rsidR="003370ED" w:rsidRPr="00A64779" w:rsidRDefault="003370ED" w:rsidP="00EE4E5F">
      <w:pPr>
        <w:ind w:right="899" w:firstLine="708"/>
        <w:contextualSpacing/>
        <w:jc w:val="both"/>
        <w:rPr>
          <w:rFonts w:ascii="Palatino Linotype" w:hAnsi="Palatino Linotype" w:cs="Arial"/>
        </w:rPr>
      </w:pPr>
    </w:p>
    <w:p w14:paraId="0AB985CD" w14:textId="77777777" w:rsidR="003370ED" w:rsidRPr="00A64779" w:rsidRDefault="003370ED" w:rsidP="00EE4E5F">
      <w:pPr>
        <w:spacing w:line="360" w:lineRule="auto"/>
        <w:contextualSpacing/>
        <w:jc w:val="both"/>
        <w:rPr>
          <w:rFonts w:ascii="Palatino Linotype" w:hAnsi="Palatino Linotype" w:cs="Arial"/>
        </w:rPr>
      </w:pPr>
      <w:r w:rsidRPr="00A6477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A4EB981" w14:textId="77777777" w:rsidR="003370ED" w:rsidRPr="00A64779" w:rsidRDefault="003370ED" w:rsidP="00EE4E5F">
      <w:pPr>
        <w:contextualSpacing/>
        <w:jc w:val="both"/>
        <w:rPr>
          <w:rFonts w:ascii="Palatino Linotype" w:hAnsi="Palatino Linotype" w:cs="Arial"/>
        </w:rPr>
      </w:pPr>
    </w:p>
    <w:p w14:paraId="092F4DE7" w14:textId="12F7E5F1" w:rsidR="003370ED" w:rsidRPr="00A64779" w:rsidRDefault="003370ED" w:rsidP="00EE4E5F">
      <w:pPr>
        <w:ind w:left="851" w:right="902"/>
        <w:contextualSpacing/>
        <w:jc w:val="both"/>
        <w:rPr>
          <w:rFonts w:ascii="Palatino Linotype" w:eastAsia="Arial Unicode MS" w:hAnsi="Palatino Linotype" w:cs="Arial"/>
          <w:i/>
          <w:sz w:val="22"/>
          <w:szCs w:val="22"/>
        </w:rPr>
      </w:pPr>
      <w:r w:rsidRPr="00A64779">
        <w:rPr>
          <w:rFonts w:ascii="Palatino Linotype" w:eastAsia="Arial Unicode MS" w:hAnsi="Palatino Linotype" w:cs="Arial"/>
          <w:b/>
          <w:i/>
          <w:sz w:val="22"/>
          <w:szCs w:val="22"/>
        </w:rPr>
        <w:t>“Artículo 22.</w:t>
      </w:r>
      <w:r w:rsidRPr="00A6477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E21DC9C" w14:textId="77777777" w:rsidR="00675331" w:rsidRPr="00A64779" w:rsidRDefault="00675331" w:rsidP="00EE4E5F">
      <w:pPr>
        <w:ind w:left="851" w:right="902"/>
        <w:contextualSpacing/>
        <w:jc w:val="both"/>
        <w:rPr>
          <w:rFonts w:ascii="Palatino Linotype" w:eastAsia="Arial Unicode MS" w:hAnsi="Palatino Linotype" w:cs="Arial"/>
          <w:i/>
          <w:sz w:val="22"/>
          <w:szCs w:val="22"/>
        </w:rPr>
      </w:pPr>
    </w:p>
    <w:p w14:paraId="76CC47B1" w14:textId="77777777" w:rsidR="003370ED" w:rsidRPr="00A64779" w:rsidRDefault="003370ED" w:rsidP="00EE4E5F">
      <w:pPr>
        <w:ind w:left="851" w:right="902"/>
        <w:contextualSpacing/>
        <w:jc w:val="both"/>
        <w:rPr>
          <w:rFonts w:ascii="Palatino Linotype" w:eastAsia="Arial Unicode MS" w:hAnsi="Palatino Linotype" w:cs="Arial"/>
          <w:i/>
          <w:sz w:val="22"/>
          <w:szCs w:val="22"/>
        </w:rPr>
      </w:pPr>
      <w:r w:rsidRPr="00A64779">
        <w:rPr>
          <w:rFonts w:ascii="Palatino Linotype" w:eastAsia="Arial Unicode MS" w:hAnsi="Palatino Linotype" w:cs="Arial"/>
          <w:b/>
          <w:i/>
          <w:sz w:val="22"/>
          <w:szCs w:val="22"/>
        </w:rPr>
        <w:t>Artículo 38.</w:t>
      </w:r>
      <w:r w:rsidRPr="00A6477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64779">
        <w:rPr>
          <w:rFonts w:ascii="Palatino Linotype" w:eastAsia="Arial Unicode MS" w:hAnsi="Palatino Linotype" w:cs="Arial"/>
          <w:b/>
          <w:i/>
          <w:sz w:val="22"/>
          <w:szCs w:val="22"/>
        </w:rPr>
        <w:t>”</w:t>
      </w:r>
      <w:r w:rsidRPr="00A64779">
        <w:rPr>
          <w:rFonts w:ascii="Palatino Linotype" w:eastAsia="Arial Unicode MS" w:hAnsi="Palatino Linotype" w:cs="Arial"/>
          <w:i/>
          <w:sz w:val="22"/>
          <w:szCs w:val="22"/>
        </w:rPr>
        <w:t xml:space="preserve"> </w:t>
      </w:r>
    </w:p>
    <w:p w14:paraId="15E75B06" w14:textId="77777777" w:rsidR="003370ED" w:rsidRPr="00A64779" w:rsidRDefault="003370ED" w:rsidP="00EE4E5F">
      <w:pPr>
        <w:ind w:left="851" w:right="850"/>
        <w:contextualSpacing/>
        <w:jc w:val="both"/>
        <w:rPr>
          <w:rFonts w:ascii="Palatino Linotype" w:eastAsia="Arial Unicode MS" w:hAnsi="Palatino Linotype" w:cs="Arial"/>
          <w:i/>
          <w:sz w:val="22"/>
          <w:szCs w:val="22"/>
        </w:rPr>
      </w:pPr>
    </w:p>
    <w:p w14:paraId="679BA342" w14:textId="77777777" w:rsidR="003370ED" w:rsidRPr="00A64779" w:rsidRDefault="003370ED" w:rsidP="00EE4E5F">
      <w:pPr>
        <w:spacing w:line="360" w:lineRule="auto"/>
        <w:jc w:val="both"/>
        <w:rPr>
          <w:rFonts w:ascii="Palatino Linotype" w:hAnsi="Palatino Linotype" w:cs="Arial"/>
        </w:rPr>
      </w:pPr>
      <w:r w:rsidRPr="00A6477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8D31003" w14:textId="77777777" w:rsidR="003370ED" w:rsidRPr="00A64779" w:rsidRDefault="003370ED" w:rsidP="00EE4E5F">
      <w:pPr>
        <w:spacing w:line="360" w:lineRule="auto"/>
        <w:jc w:val="both"/>
        <w:rPr>
          <w:rFonts w:ascii="Palatino Linotype" w:hAnsi="Palatino Linotype" w:cs="Arial"/>
        </w:rPr>
      </w:pPr>
    </w:p>
    <w:p w14:paraId="341A38A7" w14:textId="3E966B20" w:rsidR="003370ED" w:rsidRPr="00A64779" w:rsidRDefault="003370ED" w:rsidP="00EE4E5F">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64779">
        <w:rPr>
          <w:rFonts w:ascii="Palatino Linotype" w:hAnsi="Palatino Linotype" w:cs="Arial"/>
        </w:rPr>
        <w:lastRenderedPageBreak/>
        <w:t xml:space="preserve">En razón de lo anteriormente expuesto, este Instituto estima que las razones o motivos de inconformidad hechos valer por </w:t>
      </w:r>
      <w:r w:rsidRPr="00A64779">
        <w:rPr>
          <w:rFonts w:ascii="Palatino Linotype" w:hAnsi="Palatino Linotype" w:cs="Arial"/>
          <w:b/>
        </w:rPr>
        <w:t>EL RECURRENTE</w:t>
      </w:r>
      <w:r w:rsidRPr="00A64779">
        <w:rPr>
          <w:rFonts w:ascii="Palatino Linotype" w:hAnsi="Palatino Linotype" w:cs="Arial"/>
        </w:rPr>
        <w:t xml:space="preserve"> devienen </w:t>
      </w:r>
      <w:r w:rsidRPr="00A64779">
        <w:rPr>
          <w:rFonts w:ascii="Palatino Linotype" w:hAnsi="Palatino Linotype" w:cs="Arial"/>
          <w:b/>
        </w:rPr>
        <w:t>fundadas</w:t>
      </w:r>
      <w:r w:rsidRPr="00A64779">
        <w:rPr>
          <w:rFonts w:ascii="Palatino Linotype" w:hAnsi="Palatino Linotype" w:cs="Arial"/>
        </w:rPr>
        <w:t xml:space="preserve"> y suficientes para </w:t>
      </w:r>
      <w:r w:rsidRPr="00A64779">
        <w:rPr>
          <w:rFonts w:ascii="Palatino Linotype" w:hAnsi="Palatino Linotype" w:cs="Arial"/>
          <w:b/>
        </w:rPr>
        <w:t>MODIFICAR</w:t>
      </w:r>
      <w:r w:rsidRPr="00A64779">
        <w:rPr>
          <w:rFonts w:ascii="Palatino Linotype" w:hAnsi="Palatino Linotype" w:cs="Arial"/>
        </w:rPr>
        <w:t xml:space="preserve"> la respuesta del </w:t>
      </w:r>
      <w:r w:rsidRPr="00A64779">
        <w:rPr>
          <w:rFonts w:ascii="Palatino Linotype" w:hAnsi="Palatino Linotype" w:cs="Arial"/>
          <w:b/>
        </w:rPr>
        <w:t>SUJETO OBLIGADO</w:t>
      </w:r>
      <w:r w:rsidRPr="00A64779">
        <w:rPr>
          <w:rFonts w:ascii="Palatino Linotype" w:hAnsi="Palatino Linotype" w:cs="Arial"/>
        </w:rPr>
        <w:t xml:space="preserve"> y ordenarle haga entrega de la información descrita en el presente Considerando</w:t>
      </w:r>
      <w:r w:rsidR="00EE4E5F" w:rsidRPr="00A64779">
        <w:rPr>
          <w:rFonts w:ascii="Palatino Linotype" w:hAnsi="Palatino Linotype" w:cs="Arial"/>
        </w:rPr>
        <w:t>.</w:t>
      </w:r>
    </w:p>
    <w:p w14:paraId="6CFC3848" w14:textId="77777777" w:rsidR="003370ED" w:rsidRPr="00A64779" w:rsidRDefault="003370ED" w:rsidP="00EE4E5F">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0CCE920" w14:textId="0D65E5D0" w:rsidR="00AD46D7" w:rsidRPr="00A64779" w:rsidRDefault="00AD46D7" w:rsidP="00EE4E5F">
      <w:pPr>
        <w:widowControl w:val="0"/>
        <w:autoSpaceDE w:val="0"/>
        <w:autoSpaceDN w:val="0"/>
        <w:adjustRightInd w:val="0"/>
        <w:spacing w:line="360" w:lineRule="auto"/>
        <w:jc w:val="both"/>
        <w:rPr>
          <w:rFonts w:ascii="Palatino Linotype" w:eastAsia="Calibri" w:hAnsi="Palatino Linotype" w:cs="Arial"/>
          <w:color w:val="000000" w:themeColor="text1"/>
        </w:rPr>
      </w:pPr>
      <w:r w:rsidRPr="00A64779">
        <w:rPr>
          <w:rFonts w:ascii="Palatino Linotype" w:eastAsia="Calibri" w:hAnsi="Palatino Linotype" w:cs="Arial"/>
          <w:color w:val="000000" w:themeColor="text1"/>
        </w:rPr>
        <w:t xml:space="preserve">Por lo que, con </w:t>
      </w:r>
      <w:r w:rsidRPr="00A64779">
        <w:rPr>
          <w:rFonts w:ascii="Palatino Linotype" w:hAnsi="Palatino Linotype" w:cs="Arial"/>
          <w:color w:val="000000" w:themeColor="text1"/>
        </w:rPr>
        <w:t>fundamento</w:t>
      </w:r>
      <w:r w:rsidRPr="00A64779">
        <w:rPr>
          <w:rFonts w:ascii="Palatino Linotype" w:eastAsia="Calibri" w:hAnsi="Palatino Linotype" w:cs="Arial"/>
          <w:color w:val="000000" w:themeColor="text1"/>
        </w:rPr>
        <w:t xml:space="preserve"> en lo prescrito en los artículos 5, párrafos </w:t>
      </w:r>
      <w:r w:rsidRPr="00A64779">
        <w:rPr>
          <w:rFonts w:ascii="Palatino Linotype" w:eastAsia="Calibri" w:hAnsi="Palatino Linotype" w:cs="Arial"/>
        </w:rPr>
        <w:t>trigésimos, trigésimos primero, trigésimos segundos,</w:t>
      </w:r>
      <w:r w:rsidRPr="00A64779">
        <w:rPr>
          <w:rFonts w:ascii="Palatino Linotype" w:hAnsi="Palatino Linotype"/>
          <w:color w:val="000000" w:themeColor="text1"/>
        </w:rPr>
        <w:t xml:space="preserve"> fracciones IV y V,</w:t>
      </w:r>
      <w:r w:rsidRPr="00A64779">
        <w:rPr>
          <w:rFonts w:ascii="Palatino Linotype" w:eastAsia="Calibri" w:hAnsi="Palatino Linotype" w:cs="Arial"/>
          <w:color w:val="000000" w:themeColor="text1"/>
        </w:rPr>
        <w:t xml:space="preserve"> de la Constitución Política del Estado Libre y Soberano de </w:t>
      </w:r>
      <w:r w:rsidRPr="00A64779">
        <w:rPr>
          <w:rFonts w:ascii="Palatino Linotype" w:hAnsi="Palatino Linotype" w:cs="Arial"/>
          <w:color w:val="000000" w:themeColor="text1"/>
          <w:lang w:val="es-ES_tradnl"/>
        </w:rPr>
        <w:t>México</w:t>
      </w:r>
      <w:r w:rsidRPr="00A64779">
        <w:rPr>
          <w:rFonts w:ascii="Palatino Linotype" w:eastAsia="Calibri" w:hAnsi="Palatino Linotype" w:cs="Arial"/>
          <w:color w:val="000000" w:themeColor="text1"/>
        </w:rPr>
        <w:t xml:space="preserve">, y los artículos </w:t>
      </w:r>
      <w:r w:rsidRPr="00A64779">
        <w:rPr>
          <w:rFonts w:ascii="Palatino Linotype" w:hAnsi="Palatino Linotype"/>
          <w:color w:val="000000" w:themeColor="text1"/>
        </w:rPr>
        <w:t xml:space="preserve">2, </w:t>
      </w:r>
      <w:r w:rsidRPr="00A64779">
        <w:rPr>
          <w:rFonts w:ascii="Palatino Linotype" w:hAnsi="Palatino Linotype" w:cs="Arial"/>
          <w:color w:val="000000" w:themeColor="text1"/>
        </w:rPr>
        <w:t>fracción</w:t>
      </w:r>
      <w:r w:rsidRPr="00A64779">
        <w:rPr>
          <w:rFonts w:ascii="Palatino Linotype" w:hAnsi="Palatino Linotype"/>
          <w:color w:val="000000" w:themeColor="text1"/>
        </w:rPr>
        <w:t xml:space="preserve"> II, 9, </w:t>
      </w:r>
      <w:r w:rsidRPr="00A64779">
        <w:rPr>
          <w:rFonts w:ascii="Palatino Linotype" w:hAnsi="Palatino Linotype" w:cs="Arial"/>
          <w:color w:val="000000" w:themeColor="text1"/>
          <w:lang w:val="es-ES_tradnl"/>
        </w:rPr>
        <w:t>29</w:t>
      </w:r>
      <w:r w:rsidRPr="00A64779">
        <w:rPr>
          <w:rFonts w:ascii="Palatino Linotype" w:hAnsi="Palatino Linotype"/>
          <w:color w:val="000000" w:themeColor="text1"/>
        </w:rPr>
        <w:t>, 36, fracciones I y II, 176, 178, 179, 181, 185, fracción I, 186 y 188,</w:t>
      </w:r>
      <w:r w:rsidRPr="00A64779">
        <w:rPr>
          <w:rFonts w:ascii="Palatino Linotype" w:eastAsia="Calibri" w:hAnsi="Palatino Linotype" w:cs="Arial"/>
          <w:color w:val="000000" w:themeColor="text1"/>
        </w:rPr>
        <w:t xml:space="preserve"> de la Ley de Transparencia y Acceso a la Información Pública del Estado de México y </w:t>
      </w:r>
      <w:r w:rsidRPr="00A64779">
        <w:rPr>
          <w:rFonts w:ascii="Palatino Linotype" w:hAnsi="Palatino Linotype" w:cs="Arial"/>
          <w:color w:val="000000" w:themeColor="text1"/>
        </w:rPr>
        <w:t>Municipios</w:t>
      </w:r>
      <w:r w:rsidRPr="00A64779">
        <w:rPr>
          <w:rFonts w:ascii="Palatino Linotype" w:eastAsia="Calibri" w:hAnsi="Palatino Linotype" w:cs="Arial"/>
          <w:color w:val="000000" w:themeColor="text1"/>
        </w:rPr>
        <w:t xml:space="preserve">, </w:t>
      </w:r>
      <w:r w:rsidRPr="00A64779">
        <w:rPr>
          <w:rFonts w:ascii="Palatino Linotype" w:hAnsi="Palatino Linotype"/>
          <w:color w:val="000000" w:themeColor="text1"/>
        </w:rPr>
        <w:t>este</w:t>
      </w:r>
      <w:r w:rsidRPr="00A64779">
        <w:rPr>
          <w:rFonts w:ascii="Palatino Linotype" w:eastAsia="Calibri" w:hAnsi="Palatino Linotype" w:cs="Arial"/>
          <w:color w:val="000000" w:themeColor="text1"/>
        </w:rPr>
        <w:t xml:space="preserve"> Pleno:</w:t>
      </w:r>
    </w:p>
    <w:p w14:paraId="668729AD" w14:textId="77777777" w:rsidR="00913B5E" w:rsidRPr="00A64779" w:rsidRDefault="00913B5E" w:rsidP="00EE4E5F">
      <w:pPr>
        <w:widowControl w:val="0"/>
        <w:autoSpaceDE w:val="0"/>
        <w:autoSpaceDN w:val="0"/>
        <w:adjustRightInd w:val="0"/>
        <w:spacing w:line="360" w:lineRule="auto"/>
        <w:jc w:val="both"/>
        <w:rPr>
          <w:rFonts w:ascii="Palatino Linotype" w:eastAsia="Calibri" w:hAnsi="Palatino Linotype" w:cs="Arial"/>
          <w:color w:val="000000" w:themeColor="text1"/>
        </w:rPr>
      </w:pPr>
    </w:p>
    <w:p w14:paraId="20A3DF91" w14:textId="7A89E7F3" w:rsidR="00AD46D7" w:rsidRPr="00A64779" w:rsidRDefault="00AD46D7" w:rsidP="00EE4E5F">
      <w:pPr>
        <w:spacing w:line="360" w:lineRule="auto"/>
        <w:jc w:val="center"/>
        <w:rPr>
          <w:rFonts w:ascii="Palatino Linotype" w:hAnsi="Palatino Linotype" w:cs="Arial"/>
          <w:b/>
          <w:spacing w:val="44"/>
          <w:sz w:val="28"/>
        </w:rPr>
      </w:pPr>
      <w:r w:rsidRPr="00A64779">
        <w:rPr>
          <w:rFonts w:ascii="Palatino Linotype" w:hAnsi="Palatino Linotype" w:cs="Arial"/>
          <w:b/>
          <w:spacing w:val="44"/>
          <w:sz w:val="28"/>
        </w:rPr>
        <w:t>RESUELVE</w:t>
      </w:r>
    </w:p>
    <w:p w14:paraId="6E70C9F3" w14:textId="77777777" w:rsidR="00C07D87" w:rsidRPr="00A64779" w:rsidRDefault="00C07D87" w:rsidP="00EE4E5F">
      <w:pPr>
        <w:spacing w:line="360" w:lineRule="auto"/>
        <w:jc w:val="center"/>
        <w:rPr>
          <w:rFonts w:ascii="Palatino Linotype" w:hAnsi="Palatino Linotype" w:cs="Arial"/>
          <w:b/>
          <w:spacing w:val="44"/>
          <w:sz w:val="28"/>
        </w:rPr>
      </w:pPr>
    </w:p>
    <w:p w14:paraId="49C48E73" w14:textId="33611FA8" w:rsidR="00AD46D7" w:rsidRPr="00A64779" w:rsidRDefault="00AD46D7" w:rsidP="00EE4E5F">
      <w:pPr>
        <w:spacing w:line="360" w:lineRule="auto"/>
        <w:jc w:val="both"/>
        <w:rPr>
          <w:rFonts w:ascii="Palatino Linotype" w:hAnsi="Palatino Linotype" w:cs="Arial"/>
          <w:lang w:val="es-ES"/>
        </w:rPr>
      </w:pPr>
      <w:r w:rsidRPr="00A64779">
        <w:rPr>
          <w:rFonts w:ascii="Palatino Linotype" w:hAnsi="Palatino Linotype" w:cs="Arial"/>
          <w:b/>
          <w:sz w:val="28"/>
          <w:szCs w:val="28"/>
          <w:lang w:val="es-ES"/>
        </w:rPr>
        <w:t>PRIMERO</w:t>
      </w:r>
      <w:r w:rsidRPr="00A64779">
        <w:rPr>
          <w:rFonts w:ascii="Palatino Linotype" w:hAnsi="Palatino Linotype" w:cs="Arial"/>
          <w:sz w:val="28"/>
          <w:szCs w:val="28"/>
          <w:lang w:val="es-ES"/>
        </w:rPr>
        <w:t>.</w:t>
      </w:r>
      <w:r w:rsidRPr="00A64779">
        <w:rPr>
          <w:rFonts w:ascii="Palatino Linotype" w:hAnsi="Palatino Linotype" w:cs="Arial"/>
          <w:lang w:val="es-ES"/>
        </w:rPr>
        <w:t xml:space="preserve"> Resultan </w:t>
      </w:r>
      <w:r w:rsidRPr="00A64779">
        <w:rPr>
          <w:rFonts w:ascii="Palatino Linotype" w:hAnsi="Palatino Linotype" w:cs="Arial"/>
          <w:b/>
          <w:lang w:val="es-ES"/>
        </w:rPr>
        <w:t>fundadas</w:t>
      </w:r>
      <w:r w:rsidRPr="00A64779">
        <w:rPr>
          <w:rFonts w:ascii="Palatino Linotype" w:hAnsi="Palatino Linotype" w:cs="Arial"/>
          <w:lang w:val="es-ES"/>
        </w:rPr>
        <w:t xml:space="preserve"> las razones o motivos de inconformidad planteadas por </w:t>
      </w:r>
      <w:r w:rsidRPr="00A64779">
        <w:rPr>
          <w:rFonts w:ascii="Palatino Linotype" w:hAnsi="Palatino Linotype" w:cs="Arial"/>
          <w:b/>
          <w:lang w:val="es-ES"/>
        </w:rPr>
        <w:t>EL RECURRENTE</w:t>
      </w:r>
      <w:r w:rsidRPr="00A64779">
        <w:rPr>
          <w:rFonts w:ascii="Palatino Linotype" w:hAnsi="Palatino Linotype" w:cs="Arial"/>
          <w:lang w:val="es-ES"/>
        </w:rPr>
        <w:t xml:space="preserve">, en términos del Considerando </w:t>
      </w:r>
      <w:r w:rsidR="00A540FB" w:rsidRPr="00A64779">
        <w:rPr>
          <w:rFonts w:ascii="Palatino Linotype" w:hAnsi="Palatino Linotype" w:cs="Arial"/>
          <w:b/>
          <w:lang w:val="es-ES"/>
        </w:rPr>
        <w:t>Quinto</w:t>
      </w:r>
      <w:r w:rsidR="00A540FB" w:rsidRPr="00A64779">
        <w:rPr>
          <w:rFonts w:ascii="Palatino Linotype" w:hAnsi="Palatino Linotype" w:cs="Arial"/>
          <w:lang w:val="es-ES"/>
        </w:rPr>
        <w:t xml:space="preserve"> </w:t>
      </w:r>
      <w:r w:rsidRPr="00A64779">
        <w:rPr>
          <w:rFonts w:ascii="Palatino Linotype" w:hAnsi="Palatino Linotype" w:cs="Arial"/>
          <w:lang w:val="es-ES"/>
        </w:rPr>
        <w:t>de la presente resolución.</w:t>
      </w:r>
    </w:p>
    <w:p w14:paraId="1499A447" w14:textId="77777777" w:rsidR="00AD46D7" w:rsidRPr="00A64779" w:rsidRDefault="00AD46D7" w:rsidP="00EE4E5F">
      <w:pPr>
        <w:spacing w:line="360" w:lineRule="auto"/>
        <w:jc w:val="both"/>
        <w:rPr>
          <w:rFonts w:ascii="Palatino Linotype" w:hAnsi="Palatino Linotype" w:cs="Arial"/>
          <w:lang w:val="es-ES"/>
        </w:rPr>
      </w:pPr>
    </w:p>
    <w:p w14:paraId="3E6917A8" w14:textId="751ADFBF" w:rsidR="007A1F9D" w:rsidRPr="00A64779" w:rsidRDefault="00AD46D7" w:rsidP="00EE4E5F">
      <w:pPr>
        <w:spacing w:line="360" w:lineRule="auto"/>
        <w:jc w:val="both"/>
        <w:rPr>
          <w:rFonts w:ascii="Palatino Linotype" w:hAnsi="Palatino Linotype" w:cs="Arial"/>
          <w:bCs/>
        </w:rPr>
      </w:pPr>
      <w:r w:rsidRPr="00A64779">
        <w:rPr>
          <w:rFonts w:ascii="Palatino Linotype" w:hAnsi="Palatino Linotype" w:cs="Arial"/>
          <w:b/>
          <w:sz w:val="28"/>
          <w:szCs w:val="28"/>
          <w:lang w:val="es-ES"/>
        </w:rPr>
        <w:t>SEGUNDO</w:t>
      </w:r>
      <w:r w:rsidRPr="00A64779">
        <w:rPr>
          <w:rFonts w:ascii="Palatino Linotype" w:hAnsi="Palatino Linotype" w:cs="Arial"/>
          <w:sz w:val="28"/>
          <w:szCs w:val="28"/>
          <w:lang w:val="es-ES"/>
        </w:rPr>
        <w:t>.</w:t>
      </w:r>
      <w:r w:rsidRPr="00A64779">
        <w:rPr>
          <w:rFonts w:ascii="Palatino Linotype" w:hAnsi="Palatino Linotype" w:cs="Arial"/>
          <w:lang w:val="es-ES"/>
        </w:rPr>
        <w:t xml:space="preserve"> </w:t>
      </w:r>
      <w:r w:rsidRPr="00A64779">
        <w:rPr>
          <w:rFonts w:ascii="Palatino Linotype" w:eastAsia="Calibri" w:hAnsi="Palatino Linotype" w:cs="Arial"/>
        </w:rPr>
        <w:t xml:space="preserve">Se </w:t>
      </w:r>
      <w:r w:rsidR="00D555D8" w:rsidRPr="00A64779">
        <w:rPr>
          <w:rFonts w:ascii="Palatino Linotype" w:eastAsia="Calibri" w:hAnsi="Palatino Linotype" w:cs="Arial"/>
          <w:b/>
        </w:rPr>
        <w:t>MODIFICA</w:t>
      </w:r>
      <w:r w:rsidRPr="00A64779">
        <w:rPr>
          <w:rFonts w:ascii="Palatino Linotype" w:eastAsia="Calibri" w:hAnsi="Palatino Linotype" w:cs="Arial"/>
          <w:b/>
        </w:rPr>
        <w:t xml:space="preserve"> </w:t>
      </w:r>
      <w:r w:rsidRPr="00A64779">
        <w:rPr>
          <w:rFonts w:ascii="Palatino Linotype" w:eastAsia="Calibri" w:hAnsi="Palatino Linotype" w:cs="Arial"/>
        </w:rPr>
        <w:t xml:space="preserve">la respuesta proporcionada por </w:t>
      </w:r>
      <w:r w:rsidRPr="00A64779">
        <w:rPr>
          <w:rFonts w:ascii="Palatino Linotype" w:eastAsia="Calibri" w:hAnsi="Palatino Linotype" w:cs="Arial"/>
          <w:b/>
        </w:rPr>
        <w:t xml:space="preserve">EL SUJETO OBLIGADO </w:t>
      </w:r>
      <w:r w:rsidRPr="00A64779">
        <w:rPr>
          <w:rFonts w:ascii="Palatino Linotype" w:eastAsia="Calibri" w:hAnsi="Palatino Linotype" w:cs="Arial"/>
        </w:rPr>
        <w:t xml:space="preserve">y se </w:t>
      </w:r>
      <w:r w:rsidR="00A540FB" w:rsidRPr="00A64779">
        <w:rPr>
          <w:rFonts w:ascii="Palatino Linotype" w:eastAsia="Calibri" w:hAnsi="Palatino Linotype" w:cs="Arial"/>
          <w:b/>
        </w:rPr>
        <w:t xml:space="preserve">Ordena </w:t>
      </w:r>
      <w:r w:rsidRPr="00A64779">
        <w:rPr>
          <w:rFonts w:ascii="Palatino Linotype" w:eastAsia="Calibri" w:hAnsi="Palatino Linotype" w:cs="Arial"/>
        </w:rPr>
        <w:t xml:space="preserve">atienda la Solicitud de Información que dio origen al Recurso de Revisión </w:t>
      </w:r>
      <w:r w:rsidR="00913B5E" w:rsidRPr="00A64779">
        <w:rPr>
          <w:rFonts w:ascii="Palatino Linotype" w:hAnsi="Palatino Linotype"/>
          <w:b/>
        </w:rPr>
        <w:t>06907</w:t>
      </w:r>
      <w:r w:rsidRPr="00A64779">
        <w:rPr>
          <w:rFonts w:ascii="Palatino Linotype" w:hAnsi="Palatino Linotype"/>
          <w:b/>
        </w:rPr>
        <w:t>/INFOEM/IP/RR/2022</w:t>
      </w:r>
      <w:r w:rsidRPr="00A64779">
        <w:rPr>
          <w:rFonts w:ascii="Palatino Linotype" w:hAnsi="Palatino Linotype" w:cs="Arial"/>
        </w:rPr>
        <w:t xml:space="preserve">, en términos del Considerando </w:t>
      </w:r>
      <w:r w:rsidR="00A9620E" w:rsidRPr="00A64779">
        <w:rPr>
          <w:rFonts w:ascii="Palatino Linotype" w:hAnsi="Palatino Linotype" w:cs="Arial"/>
          <w:b/>
        </w:rPr>
        <w:t>Quinto</w:t>
      </w:r>
      <w:r w:rsidR="00A9620E" w:rsidRPr="00A64779">
        <w:rPr>
          <w:rFonts w:ascii="Palatino Linotype" w:hAnsi="Palatino Linotype" w:cs="Arial"/>
        </w:rPr>
        <w:t xml:space="preserve"> </w:t>
      </w:r>
      <w:r w:rsidRPr="00A64779">
        <w:rPr>
          <w:rFonts w:ascii="Palatino Linotype" w:hAnsi="Palatino Linotype" w:cs="Arial"/>
          <w:lang w:val="es-ES"/>
        </w:rPr>
        <w:t xml:space="preserve">de la presente resolución, y haga entrega al </w:t>
      </w:r>
      <w:r w:rsidRPr="00A64779">
        <w:rPr>
          <w:rFonts w:ascii="Palatino Linotype" w:hAnsi="Palatino Linotype" w:cs="Arial"/>
          <w:b/>
          <w:lang w:val="es-ES"/>
        </w:rPr>
        <w:t>RECURRENTE</w:t>
      </w:r>
      <w:r w:rsidRPr="00A64779">
        <w:rPr>
          <w:rFonts w:ascii="Palatino Linotype" w:hAnsi="Palatino Linotype" w:cs="Arial"/>
          <w:bCs/>
          <w:lang w:val="es-ES"/>
        </w:rPr>
        <w:t>,</w:t>
      </w:r>
      <w:r w:rsidRPr="00A64779">
        <w:rPr>
          <w:rFonts w:ascii="Palatino Linotype" w:hAnsi="Palatino Linotype" w:cs="Arial"/>
          <w:lang w:val="es-ES"/>
        </w:rPr>
        <w:t xml:space="preserve"> vía el Sistema de Acceso a la Información Mexiquense (</w:t>
      </w:r>
      <w:r w:rsidRPr="00A64779">
        <w:rPr>
          <w:rFonts w:ascii="Palatino Linotype" w:hAnsi="Palatino Linotype" w:cs="Arial"/>
          <w:b/>
          <w:lang w:val="es-ES"/>
        </w:rPr>
        <w:t>SAIMEX</w:t>
      </w:r>
      <w:r w:rsidRPr="00A64779">
        <w:rPr>
          <w:rFonts w:ascii="Palatino Linotype" w:hAnsi="Palatino Linotype" w:cs="Arial"/>
          <w:lang w:val="es-ES"/>
        </w:rPr>
        <w:t>)</w:t>
      </w:r>
      <w:r w:rsidR="00A9620E" w:rsidRPr="00A64779">
        <w:rPr>
          <w:rFonts w:ascii="Palatino Linotype" w:hAnsi="Palatino Linotype" w:cs="Arial"/>
          <w:lang w:val="es-ES"/>
        </w:rPr>
        <w:t>,</w:t>
      </w:r>
      <w:r w:rsidR="003D4269" w:rsidRPr="00A64779">
        <w:rPr>
          <w:rFonts w:ascii="Palatino Linotype" w:hAnsi="Palatino Linotype" w:cs="Arial"/>
          <w:lang w:val="es-ES"/>
        </w:rPr>
        <w:t xml:space="preserve"> </w:t>
      </w:r>
      <w:r w:rsidR="007A1F9D" w:rsidRPr="00A64779">
        <w:rPr>
          <w:rFonts w:ascii="Palatino Linotype" w:hAnsi="Palatino Linotype" w:cs="Arial"/>
          <w:bCs/>
          <w:lang w:val="es-ES"/>
        </w:rPr>
        <w:t>y en</w:t>
      </w:r>
      <w:r w:rsidR="007A1F9D" w:rsidRPr="00A64779">
        <w:rPr>
          <w:rFonts w:ascii="Palatino Linotype" w:hAnsi="Palatino Linotype" w:cs="Arial"/>
          <w:lang w:val="es-ES"/>
        </w:rPr>
        <w:t xml:space="preserve"> </w:t>
      </w:r>
      <w:r w:rsidR="007A1F9D" w:rsidRPr="00A64779">
        <w:rPr>
          <w:rFonts w:ascii="Palatino Linotype" w:hAnsi="Palatino Linotype" w:cs="Arial"/>
          <w:b/>
          <w:bCs/>
          <w:lang w:val="es-ES"/>
        </w:rPr>
        <w:t>versión publica</w:t>
      </w:r>
      <w:r w:rsidR="00111280" w:rsidRPr="00A64779">
        <w:rPr>
          <w:rFonts w:ascii="Palatino Linotype" w:hAnsi="Palatino Linotype" w:cs="Arial"/>
          <w:b/>
          <w:bCs/>
          <w:lang w:val="es-ES"/>
        </w:rPr>
        <w:t xml:space="preserve"> </w:t>
      </w:r>
      <w:r w:rsidR="00111280" w:rsidRPr="00A64779">
        <w:rPr>
          <w:rFonts w:ascii="Palatino Linotype" w:hAnsi="Palatino Linotype" w:cs="Arial"/>
          <w:bCs/>
          <w:lang w:val="es-ES"/>
        </w:rPr>
        <w:t xml:space="preserve">de ser </w:t>
      </w:r>
      <w:r w:rsidR="00251F47" w:rsidRPr="00A64779">
        <w:rPr>
          <w:rFonts w:ascii="Palatino Linotype" w:hAnsi="Palatino Linotype" w:cs="Arial"/>
          <w:bCs/>
          <w:lang w:val="es-ES"/>
        </w:rPr>
        <w:t>procedente</w:t>
      </w:r>
      <w:r w:rsidR="007A1F9D" w:rsidRPr="00A64779">
        <w:rPr>
          <w:rFonts w:ascii="Palatino Linotype" w:hAnsi="Palatino Linotype" w:cs="Arial"/>
          <w:bCs/>
          <w:lang w:val="es-ES"/>
        </w:rPr>
        <w:t>, de lo siguiente</w:t>
      </w:r>
      <w:r w:rsidR="007A1F9D" w:rsidRPr="00A64779">
        <w:rPr>
          <w:rFonts w:ascii="Palatino Linotype" w:hAnsi="Palatino Linotype" w:cs="Arial"/>
          <w:bCs/>
        </w:rPr>
        <w:t>:</w:t>
      </w:r>
    </w:p>
    <w:p w14:paraId="2C9A625E" w14:textId="77777777" w:rsidR="00A540FB" w:rsidRPr="00A64779" w:rsidRDefault="00A540FB" w:rsidP="00EE4E5F">
      <w:pPr>
        <w:spacing w:line="276" w:lineRule="auto"/>
        <w:jc w:val="both"/>
        <w:rPr>
          <w:rFonts w:ascii="Palatino Linotype" w:hAnsi="Palatino Linotype" w:cs="Arial"/>
          <w:bCs/>
        </w:rPr>
      </w:pPr>
    </w:p>
    <w:p w14:paraId="219C65D0" w14:textId="77777777" w:rsidR="00913B5E" w:rsidRPr="00A64779" w:rsidRDefault="00A540FB" w:rsidP="00EE4E5F">
      <w:pPr>
        <w:spacing w:line="276" w:lineRule="auto"/>
        <w:ind w:left="850" w:right="901"/>
        <w:jc w:val="both"/>
        <w:rPr>
          <w:rFonts w:ascii="Palatino Linotype" w:hAnsi="Palatino Linotype" w:cs="Arial"/>
          <w:bCs/>
          <w:i/>
          <w:iCs/>
          <w:sz w:val="22"/>
          <w:szCs w:val="22"/>
        </w:rPr>
      </w:pPr>
      <w:r w:rsidRPr="00A64779">
        <w:rPr>
          <w:rFonts w:ascii="Palatino Linotype" w:hAnsi="Palatino Linotype" w:cs="Arial"/>
          <w:bCs/>
          <w:i/>
          <w:sz w:val="22"/>
          <w:szCs w:val="22"/>
        </w:rPr>
        <w:t>“</w:t>
      </w:r>
      <w:r w:rsidR="00913B5E" w:rsidRPr="00A64779">
        <w:rPr>
          <w:rFonts w:ascii="Palatino Linotype" w:hAnsi="Palatino Linotype" w:cs="Arial"/>
          <w:bCs/>
          <w:i/>
          <w:iCs/>
          <w:sz w:val="22"/>
          <w:szCs w:val="22"/>
        </w:rPr>
        <w:t>Las Actas del Comité de Transparencia donde se confirman o modifican las 78 incompetencias, para el año 2021.</w:t>
      </w:r>
    </w:p>
    <w:p w14:paraId="21D9E089" w14:textId="07FAB009" w:rsidR="007A1F9D" w:rsidRPr="00A64779" w:rsidRDefault="007A1F9D" w:rsidP="00EE4E5F">
      <w:pPr>
        <w:spacing w:line="276" w:lineRule="auto"/>
        <w:ind w:left="850" w:right="901"/>
        <w:jc w:val="both"/>
        <w:rPr>
          <w:rFonts w:ascii="Palatino Linotype" w:hAnsi="Palatino Linotype" w:cs="Arial"/>
          <w:bCs/>
          <w:i/>
          <w:iCs/>
          <w:sz w:val="22"/>
          <w:szCs w:val="22"/>
        </w:rPr>
      </w:pPr>
    </w:p>
    <w:p w14:paraId="71D002F1" w14:textId="30CA3AA5" w:rsidR="005048F8" w:rsidRPr="00A64779" w:rsidRDefault="007A1F9D" w:rsidP="00EE4E5F">
      <w:pPr>
        <w:spacing w:line="276" w:lineRule="auto"/>
        <w:ind w:left="850" w:right="901"/>
        <w:jc w:val="both"/>
        <w:rPr>
          <w:rFonts w:ascii="Palatino Linotype" w:hAnsi="Palatino Linotype" w:cs="Arial"/>
          <w:bCs/>
          <w:i/>
          <w:iCs/>
          <w:sz w:val="22"/>
          <w:szCs w:val="22"/>
        </w:rPr>
      </w:pPr>
      <w:r w:rsidRPr="00A64779">
        <w:rPr>
          <w:rFonts w:ascii="Palatino Linotype" w:hAnsi="Palatino Linotype" w:cs="Arial"/>
          <w:bCs/>
          <w:i/>
          <w:iCs/>
          <w:sz w:val="22"/>
          <w:szCs w:val="22"/>
        </w:rPr>
        <w:t xml:space="preserve">Debiendo notificar al </w:t>
      </w:r>
      <w:r w:rsidRPr="00A64779">
        <w:rPr>
          <w:rFonts w:ascii="Palatino Linotype" w:hAnsi="Palatino Linotype" w:cs="Arial"/>
          <w:b/>
          <w:bCs/>
          <w:i/>
          <w:iCs/>
          <w:sz w:val="22"/>
          <w:szCs w:val="22"/>
        </w:rPr>
        <w:t>RECURRENTE</w:t>
      </w:r>
      <w:r w:rsidRPr="00A64779">
        <w:rPr>
          <w:rFonts w:ascii="Palatino Linotype" w:hAnsi="Palatino Linotype" w:cs="Arial"/>
          <w:bCs/>
          <w:i/>
          <w:iCs/>
          <w:sz w:val="22"/>
          <w:szCs w:val="22"/>
        </w:rPr>
        <w:t xml:space="preserve"> el Acuerdo de Clasificación que emita el Comité de Transparencia, con motivo de la versión pública.</w:t>
      </w:r>
      <w:r w:rsidR="005D01B9" w:rsidRPr="00A64779">
        <w:rPr>
          <w:rFonts w:ascii="Palatino Linotype" w:hAnsi="Palatino Linotype" w:cs="Arial"/>
          <w:bCs/>
          <w:i/>
          <w:iCs/>
          <w:sz w:val="22"/>
          <w:szCs w:val="22"/>
        </w:rPr>
        <w:t>”</w:t>
      </w:r>
    </w:p>
    <w:p w14:paraId="763D6985" w14:textId="77777777" w:rsidR="00A540FB" w:rsidRPr="00A64779" w:rsidRDefault="00A540FB" w:rsidP="00EE4E5F">
      <w:pPr>
        <w:spacing w:line="276" w:lineRule="auto"/>
        <w:ind w:right="901"/>
        <w:jc w:val="both"/>
        <w:rPr>
          <w:rFonts w:ascii="Palatino Linotype" w:hAnsi="Palatino Linotype" w:cs="Arial"/>
          <w:i/>
          <w:sz w:val="22"/>
          <w:szCs w:val="22"/>
        </w:rPr>
      </w:pPr>
    </w:p>
    <w:p w14:paraId="50511643" w14:textId="77777777" w:rsidR="00AD46D7" w:rsidRPr="00A64779" w:rsidRDefault="00AD46D7" w:rsidP="00EE4E5F">
      <w:pPr>
        <w:spacing w:line="360" w:lineRule="auto"/>
        <w:jc w:val="both"/>
        <w:rPr>
          <w:rFonts w:ascii="Palatino Linotype" w:hAnsi="Palatino Linotype"/>
          <w:szCs w:val="17"/>
          <w:lang w:eastAsia="es-ES_tradnl"/>
        </w:rPr>
      </w:pPr>
      <w:r w:rsidRPr="00A64779">
        <w:rPr>
          <w:rFonts w:ascii="Palatino Linotype" w:hAnsi="Palatino Linotype"/>
          <w:b/>
          <w:sz w:val="28"/>
          <w:szCs w:val="28"/>
          <w:shd w:val="clear" w:color="auto" w:fill="FFFFFF"/>
        </w:rPr>
        <w:t>TERCERO.</w:t>
      </w:r>
      <w:r w:rsidRPr="00A64779">
        <w:rPr>
          <w:rFonts w:ascii="Palatino Linotype" w:hAnsi="Palatino Linotype"/>
          <w:b/>
          <w:shd w:val="clear" w:color="auto" w:fill="FFFFFF"/>
        </w:rPr>
        <w:t> </w:t>
      </w:r>
      <w:r w:rsidRPr="00A64779">
        <w:rPr>
          <w:rFonts w:ascii="Palatino Linotype" w:hAnsi="Palatino Linotype"/>
          <w:b/>
          <w:lang w:eastAsia="es-ES_tradnl"/>
        </w:rPr>
        <w:t>Notifíquese</w:t>
      </w:r>
      <w:r w:rsidRPr="00A64779">
        <w:rPr>
          <w:rFonts w:ascii="Palatino Linotype" w:hAnsi="Palatino Linotype"/>
          <w:lang w:eastAsia="es-ES_tradnl"/>
        </w:rPr>
        <w:t xml:space="preserve"> </w:t>
      </w:r>
      <w:r w:rsidRPr="00A64779">
        <w:rPr>
          <w:rFonts w:ascii="Palatino Linotype" w:hAnsi="Palatino Linotype"/>
          <w:shd w:val="clear" w:color="auto" w:fill="FFFFFF"/>
        </w:rPr>
        <w:t xml:space="preserve">al </w:t>
      </w:r>
      <w:r w:rsidRPr="00A64779">
        <w:rPr>
          <w:rFonts w:ascii="Palatino Linotype" w:hAnsi="Palatino Linotype"/>
          <w:szCs w:val="17"/>
          <w:lang w:eastAsia="es-ES_tradnl"/>
        </w:rPr>
        <w:t>Titular de la Unidad de Transparencia del </w:t>
      </w:r>
      <w:r w:rsidRPr="00A64779">
        <w:rPr>
          <w:rFonts w:ascii="Palatino Linotype" w:hAnsi="Palatino Linotype"/>
          <w:b/>
          <w:szCs w:val="17"/>
          <w:lang w:eastAsia="es-ES_tradnl"/>
        </w:rPr>
        <w:t>SUJETO OBLIGADO</w:t>
      </w:r>
      <w:r w:rsidRPr="00A64779">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EB1F21C" w14:textId="77777777" w:rsidR="00A9620E" w:rsidRPr="00A64779" w:rsidRDefault="00A9620E" w:rsidP="00EE4E5F">
      <w:pPr>
        <w:spacing w:line="360" w:lineRule="auto"/>
        <w:jc w:val="both"/>
        <w:rPr>
          <w:rFonts w:ascii="Palatino Linotype" w:hAnsi="Palatino Linotype"/>
          <w:szCs w:val="17"/>
          <w:lang w:eastAsia="es-ES_tradnl"/>
        </w:rPr>
      </w:pPr>
    </w:p>
    <w:p w14:paraId="2E55D9B2" w14:textId="77777777" w:rsidR="00AD46D7" w:rsidRPr="00A64779" w:rsidRDefault="00AD46D7" w:rsidP="00EE4E5F">
      <w:pPr>
        <w:spacing w:line="360" w:lineRule="auto"/>
        <w:ind w:right="49"/>
        <w:jc w:val="both"/>
        <w:rPr>
          <w:rFonts w:ascii="Palatino Linotype" w:hAnsi="Palatino Linotype" w:cs="Arial"/>
          <w:b/>
          <w:bCs/>
        </w:rPr>
      </w:pPr>
      <w:r w:rsidRPr="00A64779">
        <w:rPr>
          <w:rFonts w:ascii="Palatino Linotype" w:hAnsi="Palatino Linotype" w:cs="Arial"/>
          <w:b/>
          <w:bCs/>
          <w:sz w:val="28"/>
          <w:lang w:eastAsia="es-MX"/>
        </w:rPr>
        <w:t xml:space="preserve">CUARTO. </w:t>
      </w:r>
      <w:r w:rsidRPr="00A64779">
        <w:rPr>
          <w:rFonts w:ascii="Palatino Linotype" w:hAnsi="Palatino Linotype"/>
          <w:b/>
          <w:szCs w:val="17"/>
          <w:lang w:eastAsia="es-ES_tradnl"/>
        </w:rPr>
        <w:t>Notifíquese</w:t>
      </w:r>
      <w:r w:rsidRPr="00A64779">
        <w:rPr>
          <w:rFonts w:ascii="Palatino Linotype" w:hAnsi="Palatino Linotype"/>
          <w:szCs w:val="17"/>
          <w:lang w:eastAsia="es-ES_tradnl"/>
        </w:rPr>
        <w:t xml:space="preserve"> al </w:t>
      </w:r>
      <w:r w:rsidRPr="00A64779">
        <w:rPr>
          <w:rFonts w:ascii="Palatino Linotype" w:hAnsi="Palatino Linotype"/>
          <w:b/>
          <w:szCs w:val="17"/>
          <w:lang w:eastAsia="es-ES_tradnl"/>
        </w:rPr>
        <w:t>RECURRENTE</w:t>
      </w:r>
      <w:r w:rsidRPr="00A64779">
        <w:rPr>
          <w:rFonts w:ascii="Palatino Linotype" w:hAnsi="Palatino Linotype"/>
          <w:szCs w:val="17"/>
          <w:lang w:eastAsia="es-ES_tradnl"/>
        </w:rPr>
        <w:t xml:space="preserve"> la presente resolución</w:t>
      </w:r>
      <w:r w:rsidRPr="00A64779">
        <w:rPr>
          <w:rFonts w:ascii="Palatino Linotype" w:hAnsi="Palatino Linotype" w:cs="Arial"/>
        </w:rPr>
        <w:t xml:space="preserve"> vía </w:t>
      </w:r>
      <w:bookmarkStart w:id="20" w:name="_Hlk94784009"/>
      <w:r w:rsidRPr="00A64779">
        <w:rPr>
          <w:rFonts w:ascii="Palatino Linotype" w:hAnsi="Palatino Linotype" w:cs="Arial"/>
        </w:rPr>
        <w:t>Sistema de Acceso a la Información Mexiquense (</w:t>
      </w:r>
      <w:r w:rsidRPr="00A64779">
        <w:rPr>
          <w:rFonts w:ascii="Palatino Linotype" w:hAnsi="Palatino Linotype" w:cs="Arial"/>
          <w:b/>
          <w:bCs/>
        </w:rPr>
        <w:t>SAIMEX</w:t>
      </w:r>
      <w:r w:rsidRPr="00A64779">
        <w:rPr>
          <w:rFonts w:ascii="Palatino Linotype" w:hAnsi="Palatino Linotype" w:cs="Arial"/>
        </w:rPr>
        <w:t>)</w:t>
      </w:r>
      <w:bookmarkEnd w:id="20"/>
      <w:r w:rsidRPr="00A64779">
        <w:rPr>
          <w:rFonts w:ascii="Palatino Linotype" w:hAnsi="Palatino Linotype" w:cs="Arial"/>
          <w:b/>
          <w:bCs/>
        </w:rPr>
        <w:t>.</w:t>
      </w:r>
    </w:p>
    <w:p w14:paraId="2E8D50DD" w14:textId="77777777" w:rsidR="00AD46D7" w:rsidRPr="00A64779" w:rsidRDefault="00AD46D7" w:rsidP="00EE4E5F">
      <w:pPr>
        <w:spacing w:line="360" w:lineRule="auto"/>
        <w:ind w:right="49"/>
        <w:jc w:val="both"/>
        <w:rPr>
          <w:rFonts w:ascii="Palatino Linotype" w:hAnsi="Palatino Linotype" w:cs="Arial"/>
          <w:b/>
          <w:bCs/>
        </w:rPr>
      </w:pPr>
    </w:p>
    <w:p w14:paraId="7E6407E5" w14:textId="77777777" w:rsidR="00AD46D7" w:rsidRPr="00A64779" w:rsidRDefault="00AD46D7" w:rsidP="00EE4E5F">
      <w:pPr>
        <w:spacing w:line="360" w:lineRule="auto"/>
        <w:ind w:right="49"/>
        <w:jc w:val="both"/>
        <w:rPr>
          <w:rFonts w:ascii="Palatino Linotype" w:eastAsia="Palatino Linotype" w:hAnsi="Palatino Linotype" w:cs="Palatino Linotype"/>
          <w:color w:val="000000"/>
        </w:rPr>
      </w:pPr>
      <w:r w:rsidRPr="00A64779">
        <w:rPr>
          <w:rFonts w:ascii="Palatino Linotype" w:hAnsi="Palatino Linotype" w:cs="Arial"/>
          <w:b/>
          <w:bCs/>
          <w:sz w:val="28"/>
          <w:lang w:eastAsia="es-MX"/>
        </w:rPr>
        <w:t>QUINTO.</w:t>
      </w:r>
      <w:r w:rsidRPr="00A64779">
        <w:rPr>
          <w:rFonts w:ascii="Palatino Linotype" w:hAnsi="Palatino Linotype"/>
          <w:szCs w:val="17"/>
          <w:lang w:eastAsia="es-ES_tradnl"/>
        </w:rPr>
        <w:t xml:space="preserve"> </w:t>
      </w:r>
      <w:r w:rsidRPr="00A64779">
        <w:rPr>
          <w:rFonts w:ascii="Palatino Linotype" w:hAnsi="Palatino Linotype"/>
          <w:b/>
          <w:szCs w:val="17"/>
          <w:lang w:eastAsia="es-ES_tradnl"/>
        </w:rPr>
        <w:t>Hágase del conocimiento</w:t>
      </w:r>
      <w:r w:rsidRPr="00A64779">
        <w:rPr>
          <w:rFonts w:ascii="Palatino Linotype" w:hAnsi="Palatino Linotype"/>
          <w:szCs w:val="17"/>
          <w:lang w:eastAsia="es-ES_tradnl"/>
        </w:rPr>
        <w:t xml:space="preserve"> al </w:t>
      </w:r>
      <w:r w:rsidRPr="00A64779">
        <w:rPr>
          <w:rFonts w:ascii="Palatino Linotype" w:hAnsi="Palatino Linotype"/>
          <w:b/>
          <w:szCs w:val="17"/>
          <w:lang w:eastAsia="es-ES_tradnl"/>
        </w:rPr>
        <w:t>RECURRENTE</w:t>
      </w:r>
      <w:r w:rsidRPr="00A64779">
        <w:rPr>
          <w:rFonts w:ascii="Palatino Linotype" w:hAnsi="Palatino Linotype"/>
          <w:szCs w:val="17"/>
          <w:lang w:eastAsia="es-ES_tradnl"/>
        </w:rPr>
        <w:t xml:space="preserve"> </w:t>
      </w:r>
      <w:r w:rsidRPr="00A64779">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1FB22578" w14:textId="77777777" w:rsidR="003D4269" w:rsidRPr="00A64779" w:rsidRDefault="003D4269" w:rsidP="00EE4E5F">
      <w:pPr>
        <w:spacing w:line="360" w:lineRule="auto"/>
        <w:ind w:right="49"/>
        <w:jc w:val="both"/>
        <w:rPr>
          <w:rFonts w:ascii="Palatino Linotype" w:eastAsia="Palatino Linotype" w:hAnsi="Palatino Linotype" w:cs="Palatino Linotype"/>
          <w:color w:val="000000"/>
        </w:rPr>
      </w:pPr>
    </w:p>
    <w:p w14:paraId="516B5067" w14:textId="77777777" w:rsidR="00AD46D7" w:rsidRPr="00A64779" w:rsidRDefault="00AD46D7" w:rsidP="00EE4E5F">
      <w:pPr>
        <w:spacing w:line="360" w:lineRule="auto"/>
        <w:ind w:right="49"/>
        <w:jc w:val="both"/>
        <w:rPr>
          <w:rFonts w:ascii="Palatino Linotype" w:hAnsi="Palatino Linotype"/>
          <w:szCs w:val="17"/>
          <w:lang w:eastAsia="es-ES_tradnl"/>
        </w:rPr>
      </w:pPr>
      <w:r w:rsidRPr="00A64779">
        <w:rPr>
          <w:rFonts w:ascii="Palatino Linotype" w:hAnsi="Palatino Linotype"/>
          <w:b/>
          <w:sz w:val="28"/>
          <w:szCs w:val="28"/>
          <w:lang w:eastAsia="es-ES_tradnl"/>
        </w:rPr>
        <w:t>SEXTO</w:t>
      </w:r>
      <w:r w:rsidRPr="00A6477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A64779">
        <w:rPr>
          <w:rFonts w:ascii="Palatino Linotype" w:hAnsi="Palatino Linotype"/>
          <w:szCs w:val="17"/>
          <w:lang w:eastAsia="es-ES_tradnl"/>
        </w:rPr>
        <w:lastRenderedPageBreak/>
        <w:t>el Sujeto Obligado de manera fundada y motivada, podrá solicitar una ampliación de plazo para el cumplimiento de la presente resolución.</w:t>
      </w:r>
    </w:p>
    <w:p w14:paraId="26FC4BAF" w14:textId="77777777" w:rsidR="00F973D7" w:rsidRPr="00A64779" w:rsidRDefault="00F973D7" w:rsidP="00EE4E5F">
      <w:pPr>
        <w:spacing w:line="360" w:lineRule="auto"/>
        <w:jc w:val="center"/>
        <w:rPr>
          <w:rFonts w:ascii="Palatino Linotype" w:hAnsi="Palatino Linotype" w:cs="Arial"/>
          <w:b/>
          <w:spacing w:val="44"/>
          <w:sz w:val="28"/>
        </w:rPr>
      </w:pPr>
    </w:p>
    <w:p w14:paraId="5D61D6FC" w14:textId="77777777" w:rsidR="00A64779" w:rsidRPr="00A64779" w:rsidRDefault="00A64779" w:rsidP="00A64779">
      <w:pPr>
        <w:widowControl w:val="0"/>
        <w:autoSpaceDE w:val="0"/>
        <w:autoSpaceDN w:val="0"/>
        <w:adjustRightInd w:val="0"/>
        <w:spacing w:line="360" w:lineRule="auto"/>
        <w:jc w:val="both"/>
        <w:rPr>
          <w:rFonts w:ascii="Palatino Linotype" w:hAnsi="Palatino Linotype" w:cs="Arial"/>
        </w:rPr>
      </w:pPr>
      <w:r w:rsidRPr="00A64779">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 </w:t>
      </w:r>
    </w:p>
    <w:p w14:paraId="1C93FBA3" w14:textId="5C83C088" w:rsidR="00D9217D" w:rsidRPr="00EE4E5F" w:rsidRDefault="00D9217D" w:rsidP="00EE4E5F">
      <w:pPr>
        <w:spacing w:line="360" w:lineRule="auto"/>
        <w:jc w:val="both"/>
        <w:rPr>
          <w:rFonts w:ascii="Palatino Linotype" w:hAnsi="Palatino Linotype"/>
          <w:sz w:val="18"/>
          <w:szCs w:val="14"/>
        </w:rPr>
      </w:pPr>
      <w:r w:rsidRPr="00A64779">
        <w:rPr>
          <w:rFonts w:ascii="Palatino Linotype" w:hAnsi="Palatino Linotype"/>
          <w:sz w:val="18"/>
          <w:szCs w:val="14"/>
        </w:rPr>
        <w:t>SCMM/BLA/DEMF/CCC</w:t>
      </w:r>
    </w:p>
    <w:p w14:paraId="53C5FCF4" w14:textId="7E1F481F" w:rsidR="00FB34B7" w:rsidRPr="00EE4E5F" w:rsidRDefault="00FB34B7" w:rsidP="00EE4E5F">
      <w:pPr>
        <w:spacing w:line="360" w:lineRule="auto"/>
        <w:jc w:val="both"/>
        <w:rPr>
          <w:rFonts w:ascii="Palatino Linotype" w:hAnsi="Palatino Linotype"/>
        </w:rPr>
      </w:pPr>
    </w:p>
    <w:p w14:paraId="08077E02" w14:textId="2279C7EE" w:rsidR="00B97505" w:rsidRPr="00EE4E5F" w:rsidRDefault="00B97505" w:rsidP="00EE4E5F">
      <w:pPr>
        <w:spacing w:line="360" w:lineRule="auto"/>
        <w:jc w:val="both"/>
        <w:rPr>
          <w:rFonts w:ascii="Palatino Linotype" w:hAnsi="Palatino Linotype"/>
        </w:rPr>
      </w:pPr>
    </w:p>
    <w:p w14:paraId="34F7A797" w14:textId="1BE51331" w:rsidR="00FB34B7" w:rsidRPr="00EE4E5F" w:rsidRDefault="00FB34B7" w:rsidP="00EE4E5F">
      <w:pPr>
        <w:spacing w:line="360" w:lineRule="auto"/>
        <w:jc w:val="both"/>
        <w:rPr>
          <w:rFonts w:ascii="Palatino Linotype" w:hAnsi="Palatino Linotype"/>
        </w:rPr>
      </w:pPr>
    </w:p>
    <w:p w14:paraId="3E1DEF48" w14:textId="1D7164A4" w:rsidR="00FB34B7" w:rsidRPr="00EE4E5F" w:rsidRDefault="00FB34B7" w:rsidP="00EE4E5F">
      <w:pPr>
        <w:spacing w:line="360" w:lineRule="auto"/>
        <w:jc w:val="both"/>
        <w:rPr>
          <w:rFonts w:ascii="Palatino Linotype" w:hAnsi="Palatino Linotype"/>
        </w:rPr>
      </w:pPr>
    </w:p>
    <w:p w14:paraId="222EA5FF" w14:textId="72A2E6E0" w:rsidR="00FB34B7" w:rsidRPr="00EE4E5F" w:rsidRDefault="00FB34B7" w:rsidP="00EE4E5F">
      <w:pPr>
        <w:spacing w:line="360" w:lineRule="auto"/>
        <w:jc w:val="both"/>
        <w:rPr>
          <w:rFonts w:ascii="Palatino Linotype" w:hAnsi="Palatino Linotype"/>
        </w:rPr>
      </w:pPr>
    </w:p>
    <w:p w14:paraId="6E8004E6" w14:textId="4048F08D" w:rsidR="00FB34B7" w:rsidRPr="00EE4E5F" w:rsidRDefault="00FB34B7" w:rsidP="00EE4E5F">
      <w:pPr>
        <w:spacing w:line="360" w:lineRule="auto"/>
        <w:jc w:val="both"/>
        <w:rPr>
          <w:rFonts w:ascii="Palatino Linotype" w:hAnsi="Palatino Linotype"/>
        </w:rPr>
      </w:pPr>
    </w:p>
    <w:p w14:paraId="49413AF2" w14:textId="667F3B11" w:rsidR="00FB34B7" w:rsidRPr="00EE4E5F" w:rsidRDefault="00FB34B7" w:rsidP="00EE4E5F">
      <w:pPr>
        <w:spacing w:line="360" w:lineRule="auto"/>
        <w:jc w:val="both"/>
        <w:rPr>
          <w:rFonts w:ascii="Palatino Linotype" w:hAnsi="Palatino Linotype"/>
        </w:rPr>
      </w:pPr>
    </w:p>
    <w:p w14:paraId="3A09DD42" w14:textId="2779FDE7" w:rsidR="00FB34B7" w:rsidRPr="00EE4E5F" w:rsidRDefault="00FB34B7" w:rsidP="00EE4E5F">
      <w:pPr>
        <w:spacing w:line="360" w:lineRule="auto"/>
        <w:jc w:val="both"/>
        <w:rPr>
          <w:rFonts w:ascii="Palatino Linotype" w:hAnsi="Palatino Linotype"/>
        </w:rPr>
      </w:pPr>
    </w:p>
    <w:p w14:paraId="3D325CDA" w14:textId="77777777" w:rsidR="00FB34B7" w:rsidRPr="00EE4E5F" w:rsidRDefault="00FB34B7" w:rsidP="00EE4E5F">
      <w:pPr>
        <w:spacing w:line="360" w:lineRule="auto"/>
        <w:jc w:val="both"/>
        <w:rPr>
          <w:rFonts w:ascii="Palatino Linotype" w:hAnsi="Palatino Linotype"/>
        </w:rPr>
      </w:pPr>
    </w:p>
    <w:p w14:paraId="478FC6D8" w14:textId="71CC324B" w:rsidR="00B97505" w:rsidRPr="00EE4E5F" w:rsidRDefault="00B97505" w:rsidP="00EE4E5F">
      <w:pPr>
        <w:spacing w:line="360" w:lineRule="auto"/>
        <w:jc w:val="both"/>
        <w:rPr>
          <w:rFonts w:ascii="Palatino Linotype" w:hAnsi="Palatino Linotype"/>
        </w:rPr>
      </w:pPr>
    </w:p>
    <w:p w14:paraId="41B261AE" w14:textId="735A228E" w:rsidR="00B97505" w:rsidRPr="00EE4E5F" w:rsidRDefault="00B97505" w:rsidP="00EE4E5F">
      <w:pPr>
        <w:spacing w:line="360" w:lineRule="auto"/>
        <w:jc w:val="both"/>
        <w:rPr>
          <w:rFonts w:ascii="Palatino Linotype" w:hAnsi="Palatino Linotype"/>
        </w:rPr>
      </w:pPr>
    </w:p>
    <w:p w14:paraId="63EC9353" w14:textId="05DCCD2B" w:rsidR="00B97505" w:rsidRPr="00EE4E5F" w:rsidRDefault="00B97505" w:rsidP="00EE4E5F">
      <w:pPr>
        <w:spacing w:line="360" w:lineRule="auto"/>
        <w:jc w:val="both"/>
        <w:rPr>
          <w:rFonts w:ascii="Palatino Linotype" w:hAnsi="Palatino Linotype"/>
        </w:rPr>
      </w:pPr>
    </w:p>
    <w:p w14:paraId="02B7A153" w14:textId="59B49131" w:rsidR="00B97505" w:rsidRPr="00EE4E5F" w:rsidRDefault="00B97505" w:rsidP="00EE4E5F">
      <w:pPr>
        <w:spacing w:line="360" w:lineRule="auto"/>
        <w:jc w:val="both"/>
        <w:rPr>
          <w:rFonts w:ascii="Palatino Linotype" w:hAnsi="Palatino Linotype"/>
        </w:rPr>
      </w:pPr>
    </w:p>
    <w:p w14:paraId="7F32ECCD" w14:textId="5FB369CF" w:rsidR="00B97505" w:rsidRPr="00EE4E5F" w:rsidRDefault="00B97505" w:rsidP="00EE4E5F">
      <w:pPr>
        <w:spacing w:line="360" w:lineRule="auto"/>
        <w:jc w:val="both"/>
        <w:rPr>
          <w:rFonts w:ascii="Palatino Linotype" w:hAnsi="Palatino Linotype"/>
        </w:rPr>
      </w:pPr>
    </w:p>
    <w:p w14:paraId="00EF156D" w14:textId="6F15A74C" w:rsidR="00B97505" w:rsidRPr="00EE4E5F" w:rsidRDefault="00B97505" w:rsidP="00EE4E5F">
      <w:pPr>
        <w:spacing w:line="360" w:lineRule="auto"/>
        <w:jc w:val="both"/>
        <w:rPr>
          <w:rFonts w:ascii="Palatino Linotype" w:hAnsi="Palatino Linotype"/>
        </w:rPr>
      </w:pPr>
    </w:p>
    <w:p w14:paraId="2CC0115D" w14:textId="5F66DA73" w:rsidR="00B97505" w:rsidRPr="00EE4E5F" w:rsidRDefault="00B97505" w:rsidP="00EE4E5F">
      <w:pPr>
        <w:spacing w:line="360" w:lineRule="auto"/>
        <w:jc w:val="both"/>
        <w:rPr>
          <w:rFonts w:ascii="Palatino Linotype" w:hAnsi="Palatino Linotype"/>
        </w:rPr>
      </w:pPr>
    </w:p>
    <w:p w14:paraId="07D75A6D" w14:textId="6BB4C99B" w:rsidR="00B97505" w:rsidRPr="00EE4E5F" w:rsidRDefault="00B97505" w:rsidP="00EE4E5F">
      <w:pPr>
        <w:spacing w:line="360" w:lineRule="auto"/>
        <w:jc w:val="both"/>
        <w:rPr>
          <w:rFonts w:ascii="Palatino Linotype" w:hAnsi="Palatino Linotype"/>
        </w:rPr>
      </w:pPr>
    </w:p>
    <w:p w14:paraId="11A7407D" w14:textId="5861B494" w:rsidR="00B97505" w:rsidRPr="00EE4E5F" w:rsidRDefault="00B97505" w:rsidP="00EE4E5F">
      <w:pPr>
        <w:spacing w:line="360" w:lineRule="auto"/>
        <w:jc w:val="both"/>
        <w:rPr>
          <w:rFonts w:ascii="Palatino Linotype" w:hAnsi="Palatino Linotype"/>
        </w:rPr>
      </w:pPr>
    </w:p>
    <w:p w14:paraId="7568CD1C" w14:textId="77777777" w:rsidR="002312F9" w:rsidRPr="00EE4E5F" w:rsidRDefault="002312F9" w:rsidP="00EE4E5F">
      <w:pPr>
        <w:spacing w:line="360" w:lineRule="auto"/>
        <w:jc w:val="both"/>
        <w:rPr>
          <w:rFonts w:ascii="Palatino Linotype" w:hAnsi="Palatino Linotype"/>
        </w:rPr>
      </w:pPr>
    </w:p>
    <w:sectPr w:rsidR="002312F9" w:rsidRPr="00EE4E5F"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42BD7" w14:textId="77777777" w:rsidR="009B43F9" w:rsidRDefault="009B43F9" w:rsidP="00C80F8C">
      <w:r>
        <w:separator/>
      </w:r>
    </w:p>
  </w:endnote>
  <w:endnote w:type="continuationSeparator" w:id="0">
    <w:p w14:paraId="7AD09E11" w14:textId="77777777" w:rsidR="009B43F9" w:rsidRDefault="009B43F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5BE2">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5BE2">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5BE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5BE2">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F9E0D" w14:textId="77777777" w:rsidR="009B43F9" w:rsidRDefault="009B43F9" w:rsidP="00C80F8C">
      <w:r>
        <w:separator/>
      </w:r>
    </w:p>
  </w:footnote>
  <w:footnote w:type="continuationSeparator" w:id="0">
    <w:p w14:paraId="15F711BF" w14:textId="77777777" w:rsidR="009B43F9" w:rsidRDefault="009B43F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9B43F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9B43F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60C2775" w:rsidR="005178EC" w:rsidRPr="00664658" w:rsidRDefault="00DB2D01" w:rsidP="00B273A0">
          <w:pPr>
            <w:jc w:val="both"/>
            <w:rPr>
              <w:rFonts w:ascii="Palatino Linotype" w:hAnsi="Palatino Linotype"/>
              <w:b/>
              <w:sz w:val="22"/>
              <w:szCs w:val="22"/>
              <w:lang w:val="es-ES_tradnl"/>
            </w:rPr>
          </w:pPr>
          <w:r>
            <w:rPr>
              <w:rFonts w:ascii="Palatino Linotype" w:hAnsi="Palatino Linotype"/>
              <w:b/>
              <w:bCs/>
              <w:sz w:val="22"/>
              <w:szCs w:val="22"/>
            </w:rPr>
            <w:t>0</w:t>
          </w:r>
          <w:r w:rsidR="003A2B32">
            <w:rPr>
              <w:rFonts w:ascii="Palatino Linotype" w:hAnsi="Palatino Linotype"/>
              <w:b/>
              <w:bCs/>
              <w:sz w:val="22"/>
              <w:szCs w:val="22"/>
            </w:rPr>
            <w:t>6</w:t>
          </w:r>
          <w:r w:rsidR="00AE1D67">
            <w:rPr>
              <w:rFonts w:ascii="Palatino Linotype" w:hAnsi="Palatino Linotype"/>
              <w:b/>
              <w:bCs/>
              <w:sz w:val="22"/>
              <w:szCs w:val="22"/>
            </w:rPr>
            <w:t>907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6F6C8B1" w:rsidR="005178EC" w:rsidRPr="00D41D47" w:rsidRDefault="003A2B32" w:rsidP="004451E5">
          <w:pPr>
            <w:jc w:val="both"/>
            <w:rPr>
              <w:rFonts w:ascii="Palatino Linotype" w:hAnsi="Palatino Linotype"/>
              <w:b/>
              <w:sz w:val="22"/>
              <w:szCs w:val="22"/>
              <w:lang w:val="es-ES_tradnl"/>
            </w:rPr>
          </w:pPr>
          <w:r w:rsidRPr="003A2B32">
            <w:rPr>
              <w:rFonts w:ascii="Palatino Linotype" w:hAnsi="Palatino Linotype"/>
              <w:b/>
              <w:bCs/>
              <w:sz w:val="22"/>
              <w:szCs w:val="22"/>
            </w:rPr>
            <w:t xml:space="preserve">Ayuntamiento de </w:t>
          </w:r>
          <w:bookmarkStart w:id="21" w:name="_Hlk108608735"/>
          <w:r w:rsidRPr="003A2B32">
            <w:rPr>
              <w:rFonts w:ascii="Palatino Linotype" w:hAnsi="Palatino Linotype"/>
              <w:b/>
              <w:bCs/>
              <w:sz w:val="22"/>
              <w:szCs w:val="22"/>
            </w:rPr>
            <w:t>Tlalnepantla de Baz</w:t>
          </w:r>
          <w:bookmarkEnd w:id="21"/>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9B43F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178EC" w:rsidRPr="008F2CCC" w14:paraId="6ABABA57" w14:textId="77777777" w:rsidTr="00EB19F2">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E03471C" w:rsidR="005178EC" w:rsidRPr="008F2CCC" w:rsidRDefault="00AE1D67" w:rsidP="00C34EFF">
          <w:pPr>
            <w:jc w:val="both"/>
            <w:rPr>
              <w:rFonts w:ascii="Palatino Linotype" w:hAnsi="Palatino Linotype"/>
              <w:b/>
              <w:sz w:val="22"/>
              <w:szCs w:val="22"/>
              <w:lang w:val="es-ES_tradnl"/>
            </w:rPr>
          </w:pPr>
          <w:r>
            <w:rPr>
              <w:rFonts w:ascii="Palatino Linotype" w:hAnsi="Palatino Linotype"/>
              <w:b/>
              <w:bCs/>
              <w:sz w:val="22"/>
              <w:szCs w:val="22"/>
            </w:rPr>
            <w:t>06907</w:t>
          </w:r>
          <w:r w:rsidR="005178EC" w:rsidRPr="00810BFE">
            <w:rPr>
              <w:rFonts w:ascii="Palatino Linotype" w:hAnsi="Palatino Linotype"/>
              <w:b/>
              <w:bCs/>
              <w:sz w:val="22"/>
              <w:szCs w:val="22"/>
            </w:rPr>
            <w:t>/INFOEM/IP/RR/2022</w:t>
          </w:r>
        </w:p>
      </w:tc>
    </w:tr>
    <w:tr w:rsidR="005178EC" w:rsidRPr="008F2CCC" w14:paraId="3B45FB53" w14:textId="77777777" w:rsidTr="00EB19F2">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22" w:name="_Hlk80706940"/>
        </w:p>
      </w:tc>
      <w:tc>
        <w:tcPr>
          <w:tcW w:w="3000"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1761EFB" w:rsidR="005178EC" w:rsidRPr="008F2CCC" w:rsidRDefault="00665BE2" w:rsidP="00200BFC">
          <w:pPr>
            <w:jc w:val="both"/>
            <w:rPr>
              <w:rFonts w:ascii="Palatino Linotype" w:hAnsi="Palatino Linotype"/>
              <w:b/>
              <w:sz w:val="22"/>
              <w:szCs w:val="22"/>
              <w:lang w:val="es-ES_tradnl"/>
            </w:rPr>
          </w:pPr>
          <w:r>
            <w:rPr>
              <w:rFonts w:ascii="Palatino Linotype" w:hAnsi="Palatino Linotype"/>
              <w:b/>
              <w:bCs/>
              <w:sz w:val="22"/>
              <w:szCs w:val="22"/>
            </w:rPr>
            <w:t>X XXXXXXXXX X</w:t>
          </w:r>
        </w:p>
      </w:tc>
    </w:tr>
    <w:bookmarkEnd w:id="22"/>
    <w:tr w:rsidR="005178EC" w:rsidRPr="008F2CCC" w14:paraId="28A493EB" w14:textId="77777777" w:rsidTr="00EB19F2">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28E412E" w:rsidR="005178EC" w:rsidRPr="00DC41C8" w:rsidRDefault="003A2B32" w:rsidP="00200BFC">
          <w:pPr>
            <w:jc w:val="both"/>
            <w:rPr>
              <w:rFonts w:ascii="Palatino Linotype" w:hAnsi="Palatino Linotype"/>
              <w:b/>
              <w:sz w:val="22"/>
              <w:szCs w:val="22"/>
            </w:rPr>
          </w:pPr>
          <w:r w:rsidRPr="003A2B32">
            <w:rPr>
              <w:rFonts w:ascii="Palatino Linotype" w:hAnsi="Palatino Linotype"/>
              <w:b/>
              <w:bCs/>
              <w:sz w:val="22"/>
              <w:szCs w:val="22"/>
            </w:rPr>
            <w:t>Ayuntamiento de Tlalnepantla de Baz</w:t>
          </w:r>
        </w:p>
      </w:tc>
    </w:tr>
    <w:tr w:rsidR="005178EC" w:rsidRPr="008F2CCC" w14:paraId="0F114FF0" w14:textId="77777777" w:rsidTr="00EB19F2">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C26B0D"/>
    <w:multiLevelType w:val="hybridMultilevel"/>
    <w:tmpl w:val="28327D9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269"/>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200"/>
    <w:rsid w:val="000558A1"/>
    <w:rsid w:val="000559E2"/>
    <w:rsid w:val="00055BF6"/>
    <w:rsid w:val="00055E68"/>
    <w:rsid w:val="000562F8"/>
    <w:rsid w:val="00056469"/>
    <w:rsid w:val="000568EF"/>
    <w:rsid w:val="00057448"/>
    <w:rsid w:val="00057476"/>
    <w:rsid w:val="00057669"/>
    <w:rsid w:val="00057716"/>
    <w:rsid w:val="00057C91"/>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8A7"/>
    <w:rsid w:val="00074C33"/>
    <w:rsid w:val="00074CF8"/>
    <w:rsid w:val="00075283"/>
    <w:rsid w:val="00075615"/>
    <w:rsid w:val="0007587F"/>
    <w:rsid w:val="00075B41"/>
    <w:rsid w:val="00075CEB"/>
    <w:rsid w:val="00075EA3"/>
    <w:rsid w:val="000763B6"/>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41C"/>
    <w:rsid w:val="00090790"/>
    <w:rsid w:val="00090C67"/>
    <w:rsid w:val="00090CC8"/>
    <w:rsid w:val="0009193A"/>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B12"/>
    <w:rsid w:val="000A4E05"/>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22C"/>
    <w:rsid w:val="000B33E7"/>
    <w:rsid w:val="000B3429"/>
    <w:rsid w:val="000B3DC6"/>
    <w:rsid w:val="000B3EF0"/>
    <w:rsid w:val="000B3FFD"/>
    <w:rsid w:val="000B4067"/>
    <w:rsid w:val="000B432B"/>
    <w:rsid w:val="000B43F3"/>
    <w:rsid w:val="000B4BFA"/>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430"/>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1C4"/>
    <w:rsid w:val="000D293F"/>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4A9C"/>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C70"/>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0CF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280"/>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12F"/>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AB8"/>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2FFD"/>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724"/>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2AC"/>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41D"/>
    <w:rsid w:val="001B3698"/>
    <w:rsid w:val="001B3C5C"/>
    <w:rsid w:val="001B3FF5"/>
    <w:rsid w:val="001B42A4"/>
    <w:rsid w:val="001B449C"/>
    <w:rsid w:val="001B47B3"/>
    <w:rsid w:val="001B4E78"/>
    <w:rsid w:val="001B522E"/>
    <w:rsid w:val="001B5825"/>
    <w:rsid w:val="001B596A"/>
    <w:rsid w:val="001B5A4E"/>
    <w:rsid w:val="001B5CF1"/>
    <w:rsid w:val="001B626B"/>
    <w:rsid w:val="001B6521"/>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AA7"/>
    <w:rsid w:val="001C4E80"/>
    <w:rsid w:val="001C55E0"/>
    <w:rsid w:val="001C5C7C"/>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A14"/>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9F1"/>
    <w:rsid w:val="00233DBC"/>
    <w:rsid w:val="00233ECF"/>
    <w:rsid w:val="00233F58"/>
    <w:rsid w:val="002341CE"/>
    <w:rsid w:val="00234622"/>
    <w:rsid w:val="0023487A"/>
    <w:rsid w:val="00234C57"/>
    <w:rsid w:val="0023574C"/>
    <w:rsid w:val="00235E84"/>
    <w:rsid w:val="0023602F"/>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1F47"/>
    <w:rsid w:val="00252AFC"/>
    <w:rsid w:val="00252B6B"/>
    <w:rsid w:val="002531E4"/>
    <w:rsid w:val="002534A7"/>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EC6"/>
    <w:rsid w:val="00257FDC"/>
    <w:rsid w:val="00260C82"/>
    <w:rsid w:val="00260EF9"/>
    <w:rsid w:val="002610E1"/>
    <w:rsid w:val="00261AD7"/>
    <w:rsid w:val="00263645"/>
    <w:rsid w:val="00263ABE"/>
    <w:rsid w:val="00263BFE"/>
    <w:rsid w:val="0026446F"/>
    <w:rsid w:val="002653BD"/>
    <w:rsid w:val="00265B3B"/>
    <w:rsid w:val="00265BDA"/>
    <w:rsid w:val="00265CEC"/>
    <w:rsid w:val="00265D9D"/>
    <w:rsid w:val="00265F1F"/>
    <w:rsid w:val="0026607D"/>
    <w:rsid w:val="002660D2"/>
    <w:rsid w:val="0027005C"/>
    <w:rsid w:val="0027008F"/>
    <w:rsid w:val="002702BD"/>
    <w:rsid w:val="00270404"/>
    <w:rsid w:val="00270723"/>
    <w:rsid w:val="00270CBB"/>
    <w:rsid w:val="00271378"/>
    <w:rsid w:val="0027142F"/>
    <w:rsid w:val="0027154B"/>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3CEF"/>
    <w:rsid w:val="00283DD6"/>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ADC"/>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8FF"/>
    <w:rsid w:val="002E2A1E"/>
    <w:rsid w:val="002E2B3C"/>
    <w:rsid w:val="002E2C32"/>
    <w:rsid w:val="002E2C96"/>
    <w:rsid w:val="002E2E56"/>
    <w:rsid w:val="002E3095"/>
    <w:rsid w:val="002E3112"/>
    <w:rsid w:val="002E355C"/>
    <w:rsid w:val="002E3746"/>
    <w:rsid w:val="002E37E0"/>
    <w:rsid w:val="002E39FB"/>
    <w:rsid w:val="002E43B6"/>
    <w:rsid w:val="002E45A1"/>
    <w:rsid w:val="002E46F6"/>
    <w:rsid w:val="002E49B8"/>
    <w:rsid w:val="002E4B41"/>
    <w:rsid w:val="002E5107"/>
    <w:rsid w:val="002E55D2"/>
    <w:rsid w:val="002E570A"/>
    <w:rsid w:val="002E5E0D"/>
    <w:rsid w:val="002E5E59"/>
    <w:rsid w:val="002E68B9"/>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9A1"/>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210"/>
    <w:rsid w:val="003154CE"/>
    <w:rsid w:val="0031561B"/>
    <w:rsid w:val="00315774"/>
    <w:rsid w:val="00316C42"/>
    <w:rsid w:val="00317EC0"/>
    <w:rsid w:val="00320139"/>
    <w:rsid w:val="003204FC"/>
    <w:rsid w:val="00320A22"/>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A1A"/>
    <w:rsid w:val="00331D23"/>
    <w:rsid w:val="00331DD1"/>
    <w:rsid w:val="00331F1D"/>
    <w:rsid w:val="0033214C"/>
    <w:rsid w:val="003328F2"/>
    <w:rsid w:val="00332BD1"/>
    <w:rsid w:val="0033320B"/>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8"/>
    <w:rsid w:val="00336276"/>
    <w:rsid w:val="0033635E"/>
    <w:rsid w:val="003370ED"/>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2AA"/>
    <w:rsid w:val="00345471"/>
    <w:rsid w:val="00345525"/>
    <w:rsid w:val="003455EA"/>
    <w:rsid w:val="00345C38"/>
    <w:rsid w:val="00346044"/>
    <w:rsid w:val="0034643E"/>
    <w:rsid w:val="003464F8"/>
    <w:rsid w:val="003473CE"/>
    <w:rsid w:val="003474F9"/>
    <w:rsid w:val="003478EC"/>
    <w:rsid w:val="00347A55"/>
    <w:rsid w:val="003503BC"/>
    <w:rsid w:val="0035052E"/>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60EB"/>
    <w:rsid w:val="003561CB"/>
    <w:rsid w:val="0035677A"/>
    <w:rsid w:val="003567C7"/>
    <w:rsid w:val="0035691C"/>
    <w:rsid w:val="00356E5D"/>
    <w:rsid w:val="00357421"/>
    <w:rsid w:val="003576E8"/>
    <w:rsid w:val="0035776C"/>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628"/>
    <w:rsid w:val="00364BC7"/>
    <w:rsid w:val="00365921"/>
    <w:rsid w:val="00365A6D"/>
    <w:rsid w:val="00365DB3"/>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658"/>
    <w:rsid w:val="00383839"/>
    <w:rsid w:val="00383898"/>
    <w:rsid w:val="0038391D"/>
    <w:rsid w:val="0038396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D3"/>
    <w:rsid w:val="003919BC"/>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10A9"/>
    <w:rsid w:val="003A1145"/>
    <w:rsid w:val="003A1C98"/>
    <w:rsid w:val="003A1DFE"/>
    <w:rsid w:val="003A228E"/>
    <w:rsid w:val="003A2718"/>
    <w:rsid w:val="003A2B32"/>
    <w:rsid w:val="003A2C72"/>
    <w:rsid w:val="003A351E"/>
    <w:rsid w:val="003A3FBF"/>
    <w:rsid w:val="003A41C5"/>
    <w:rsid w:val="003A42D8"/>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63A"/>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48"/>
    <w:rsid w:val="003D355C"/>
    <w:rsid w:val="003D392A"/>
    <w:rsid w:val="003D3A0C"/>
    <w:rsid w:val="003D3E9E"/>
    <w:rsid w:val="003D3EC8"/>
    <w:rsid w:val="003D3F11"/>
    <w:rsid w:val="003D4037"/>
    <w:rsid w:val="003D4142"/>
    <w:rsid w:val="003D4269"/>
    <w:rsid w:val="003D4CF2"/>
    <w:rsid w:val="003D4F06"/>
    <w:rsid w:val="003D53DD"/>
    <w:rsid w:val="003D544E"/>
    <w:rsid w:val="003D5567"/>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6B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5D"/>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69E"/>
    <w:rsid w:val="003F38D6"/>
    <w:rsid w:val="003F3E30"/>
    <w:rsid w:val="003F48AF"/>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203B"/>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7A6"/>
    <w:rsid w:val="0041180C"/>
    <w:rsid w:val="00411F03"/>
    <w:rsid w:val="004125C6"/>
    <w:rsid w:val="00412944"/>
    <w:rsid w:val="00412BC2"/>
    <w:rsid w:val="00412D1A"/>
    <w:rsid w:val="004130E0"/>
    <w:rsid w:val="00413200"/>
    <w:rsid w:val="00413462"/>
    <w:rsid w:val="00413A59"/>
    <w:rsid w:val="00413BB7"/>
    <w:rsid w:val="00413DA0"/>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57A"/>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3D3A"/>
    <w:rsid w:val="004746D0"/>
    <w:rsid w:val="00474CAE"/>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54BD"/>
    <w:rsid w:val="004855BC"/>
    <w:rsid w:val="004857CA"/>
    <w:rsid w:val="00485B8E"/>
    <w:rsid w:val="0048603B"/>
    <w:rsid w:val="004864D1"/>
    <w:rsid w:val="0048694F"/>
    <w:rsid w:val="00486E2E"/>
    <w:rsid w:val="004873C3"/>
    <w:rsid w:val="00487C0D"/>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693"/>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88A"/>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27B"/>
    <w:rsid w:val="004C060B"/>
    <w:rsid w:val="004C0779"/>
    <w:rsid w:val="004C1AA5"/>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F37"/>
    <w:rsid w:val="004F1E8E"/>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71D8"/>
    <w:rsid w:val="005072B6"/>
    <w:rsid w:val="005076BE"/>
    <w:rsid w:val="00507CBB"/>
    <w:rsid w:val="00507CD8"/>
    <w:rsid w:val="00507ED8"/>
    <w:rsid w:val="00510262"/>
    <w:rsid w:val="00510359"/>
    <w:rsid w:val="0051056F"/>
    <w:rsid w:val="005107B7"/>
    <w:rsid w:val="00510993"/>
    <w:rsid w:val="00510C13"/>
    <w:rsid w:val="00510DE0"/>
    <w:rsid w:val="005118CB"/>
    <w:rsid w:val="00511CDF"/>
    <w:rsid w:val="00512195"/>
    <w:rsid w:val="00512968"/>
    <w:rsid w:val="00512B6F"/>
    <w:rsid w:val="00512DB2"/>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104"/>
    <w:rsid w:val="005178EC"/>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003"/>
    <w:rsid w:val="005251DD"/>
    <w:rsid w:val="00525242"/>
    <w:rsid w:val="0052578D"/>
    <w:rsid w:val="00525D29"/>
    <w:rsid w:val="00525D52"/>
    <w:rsid w:val="00525ED0"/>
    <w:rsid w:val="00526CD3"/>
    <w:rsid w:val="005271AC"/>
    <w:rsid w:val="0052736F"/>
    <w:rsid w:val="00527D00"/>
    <w:rsid w:val="00530750"/>
    <w:rsid w:val="00530785"/>
    <w:rsid w:val="00530AD1"/>
    <w:rsid w:val="00531000"/>
    <w:rsid w:val="00531005"/>
    <w:rsid w:val="005313A1"/>
    <w:rsid w:val="005314EA"/>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576"/>
    <w:rsid w:val="005529BF"/>
    <w:rsid w:val="00552FCF"/>
    <w:rsid w:val="00553081"/>
    <w:rsid w:val="0055374D"/>
    <w:rsid w:val="0055375E"/>
    <w:rsid w:val="00553A6B"/>
    <w:rsid w:val="00553C5E"/>
    <w:rsid w:val="00553FB2"/>
    <w:rsid w:val="00554076"/>
    <w:rsid w:val="00554CDC"/>
    <w:rsid w:val="00554ED7"/>
    <w:rsid w:val="0055507D"/>
    <w:rsid w:val="00555423"/>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5B3D"/>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0802"/>
    <w:rsid w:val="00581EB4"/>
    <w:rsid w:val="00581F80"/>
    <w:rsid w:val="00582391"/>
    <w:rsid w:val="0058283F"/>
    <w:rsid w:val="00583151"/>
    <w:rsid w:val="00583C42"/>
    <w:rsid w:val="00583CBF"/>
    <w:rsid w:val="00583E44"/>
    <w:rsid w:val="00583FFA"/>
    <w:rsid w:val="005843B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47"/>
    <w:rsid w:val="00596A7D"/>
    <w:rsid w:val="00596AAB"/>
    <w:rsid w:val="00596BF0"/>
    <w:rsid w:val="00596D0C"/>
    <w:rsid w:val="00596DF4"/>
    <w:rsid w:val="0059796F"/>
    <w:rsid w:val="00597F03"/>
    <w:rsid w:val="005A0144"/>
    <w:rsid w:val="005A070A"/>
    <w:rsid w:val="005A0B26"/>
    <w:rsid w:val="005A0DD9"/>
    <w:rsid w:val="005A14E6"/>
    <w:rsid w:val="005A1BA8"/>
    <w:rsid w:val="005A1F9F"/>
    <w:rsid w:val="005A2186"/>
    <w:rsid w:val="005A2851"/>
    <w:rsid w:val="005A2A90"/>
    <w:rsid w:val="005A2F2A"/>
    <w:rsid w:val="005A34E3"/>
    <w:rsid w:val="005A350C"/>
    <w:rsid w:val="005A3535"/>
    <w:rsid w:val="005A3909"/>
    <w:rsid w:val="005A3973"/>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26C"/>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39C8"/>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6EB"/>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C52"/>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5BE2"/>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331"/>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0FB"/>
    <w:rsid w:val="006B73F9"/>
    <w:rsid w:val="006B7467"/>
    <w:rsid w:val="006B755B"/>
    <w:rsid w:val="006B77AD"/>
    <w:rsid w:val="006C0274"/>
    <w:rsid w:val="006C1241"/>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B43"/>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1EE6"/>
    <w:rsid w:val="006D201B"/>
    <w:rsid w:val="006D2023"/>
    <w:rsid w:val="006D2625"/>
    <w:rsid w:val="006D29AE"/>
    <w:rsid w:val="006D2AB4"/>
    <w:rsid w:val="006D2CA2"/>
    <w:rsid w:val="006D2D7F"/>
    <w:rsid w:val="006D3972"/>
    <w:rsid w:val="006D4392"/>
    <w:rsid w:val="006D4598"/>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A60"/>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3D7"/>
    <w:rsid w:val="00705546"/>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29CF"/>
    <w:rsid w:val="0072346E"/>
    <w:rsid w:val="00723616"/>
    <w:rsid w:val="00723AE2"/>
    <w:rsid w:val="00723C97"/>
    <w:rsid w:val="00723D0D"/>
    <w:rsid w:val="00723D41"/>
    <w:rsid w:val="00723E45"/>
    <w:rsid w:val="00723EAA"/>
    <w:rsid w:val="00724111"/>
    <w:rsid w:val="00724430"/>
    <w:rsid w:val="0072452F"/>
    <w:rsid w:val="00724EC4"/>
    <w:rsid w:val="00725193"/>
    <w:rsid w:val="007253FF"/>
    <w:rsid w:val="007255E1"/>
    <w:rsid w:val="007256C8"/>
    <w:rsid w:val="007257BF"/>
    <w:rsid w:val="0072617B"/>
    <w:rsid w:val="007263FB"/>
    <w:rsid w:val="00726440"/>
    <w:rsid w:val="007267E8"/>
    <w:rsid w:val="00726A39"/>
    <w:rsid w:val="00726D8F"/>
    <w:rsid w:val="00726DB4"/>
    <w:rsid w:val="0072717E"/>
    <w:rsid w:val="00727CEA"/>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DED"/>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484"/>
    <w:rsid w:val="00744B56"/>
    <w:rsid w:val="00744BA4"/>
    <w:rsid w:val="00744C08"/>
    <w:rsid w:val="0074521E"/>
    <w:rsid w:val="00745354"/>
    <w:rsid w:val="00745421"/>
    <w:rsid w:val="007458B3"/>
    <w:rsid w:val="00746074"/>
    <w:rsid w:val="007465F0"/>
    <w:rsid w:val="00746708"/>
    <w:rsid w:val="00746C7E"/>
    <w:rsid w:val="00747261"/>
    <w:rsid w:val="00747331"/>
    <w:rsid w:val="007478D8"/>
    <w:rsid w:val="00747F64"/>
    <w:rsid w:val="00747F83"/>
    <w:rsid w:val="00750C89"/>
    <w:rsid w:val="00750D04"/>
    <w:rsid w:val="00750D6F"/>
    <w:rsid w:val="00750EDD"/>
    <w:rsid w:val="00750F1A"/>
    <w:rsid w:val="00751099"/>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5E1F"/>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372"/>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6D"/>
    <w:rsid w:val="00771077"/>
    <w:rsid w:val="00771842"/>
    <w:rsid w:val="00771858"/>
    <w:rsid w:val="007724BA"/>
    <w:rsid w:val="00772AF2"/>
    <w:rsid w:val="00772EB1"/>
    <w:rsid w:val="007731FC"/>
    <w:rsid w:val="007734B6"/>
    <w:rsid w:val="0077355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1CE"/>
    <w:rsid w:val="00787662"/>
    <w:rsid w:val="00790A00"/>
    <w:rsid w:val="00790CA5"/>
    <w:rsid w:val="00790CE5"/>
    <w:rsid w:val="007918D1"/>
    <w:rsid w:val="00791C00"/>
    <w:rsid w:val="00791E3B"/>
    <w:rsid w:val="007924A5"/>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3F0"/>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42"/>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56B6"/>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9E"/>
    <w:rsid w:val="007F1457"/>
    <w:rsid w:val="007F1CB7"/>
    <w:rsid w:val="007F21F8"/>
    <w:rsid w:val="007F2232"/>
    <w:rsid w:val="007F22EC"/>
    <w:rsid w:val="007F245F"/>
    <w:rsid w:val="007F28C5"/>
    <w:rsid w:val="007F2E0E"/>
    <w:rsid w:val="007F3971"/>
    <w:rsid w:val="007F414D"/>
    <w:rsid w:val="007F41D1"/>
    <w:rsid w:val="007F4226"/>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301B2"/>
    <w:rsid w:val="008306AF"/>
    <w:rsid w:val="0083094A"/>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FFC"/>
    <w:rsid w:val="00847359"/>
    <w:rsid w:val="00847A4A"/>
    <w:rsid w:val="00847DAB"/>
    <w:rsid w:val="00847E82"/>
    <w:rsid w:val="00847F11"/>
    <w:rsid w:val="00850321"/>
    <w:rsid w:val="008505AA"/>
    <w:rsid w:val="0085064A"/>
    <w:rsid w:val="00851C51"/>
    <w:rsid w:val="00851E2C"/>
    <w:rsid w:val="00851E40"/>
    <w:rsid w:val="008522D2"/>
    <w:rsid w:val="00852370"/>
    <w:rsid w:val="0085253C"/>
    <w:rsid w:val="008526EF"/>
    <w:rsid w:val="00852F55"/>
    <w:rsid w:val="0085347F"/>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DA5"/>
    <w:rsid w:val="00877F14"/>
    <w:rsid w:val="00880852"/>
    <w:rsid w:val="008808AE"/>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64F"/>
    <w:rsid w:val="00896AFC"/>
    <w:rsid w:val="008978A4"/>
    <w:rsid w:val="00897EE1"/>
    <w:rsid w:val="008A040A"/>
    <w:rsid w:val="008A06A4"/>
    <w:rsid w:val="008A07E4"/>
    <w:rsid w:val="008A0B47"/>
    <w:rsid w:val="008A12F8"/>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19A"/>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FDB"/>
    <w:rsid w:val="008B700A"/>
    <w:rsid w:val="008B71B5"/>
    <w:rsid w:val="008B7526"/>
    <w:rsid w:val="008C01A1"/>
    <w:rsid w:val="008C07E5"/>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296"/>
    <w:rsid w:val="008C62AE"/>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73C7"/>
    <w:rsid w:val="008F761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B5E"/>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551"/>
    <w:rsid w:val="00935915"/>
    <w:rsid w:val="00935943"/>
    <w:rsid w:val="00935BBB"/>
    <w:rsid w:val="00936631"/>
    <w:rsid w:val="00936BAC"/>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333"/>
    <w:rsid w:val="00943778"/>
    <w:rsid w:val="009437EF"/>
    <w:rsid w:val="00943A1C"/>
    <w:rsid w:val="00943BBB"/>
    <w:rsid w:val="00943C4C"/>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304"/>
    <w:rsid w:val="0095746B"/>
    <w:rsid w:val="009577C2"/>
    <w:rsid w:val="009579DF"/>
    <w:rsid w:val="00957D35"/>
    <w:rsid w:val="00957D4B"/>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2AA"/>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1C6"/>
    <w:rsid w:val="009776B8"/>
    <w:rsid w:val="00977934"/>
    <w:rsid w:val="00977935"/>
    <w:rsid w:val="00977ACA"/>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CAE"/>
    <w:rsid w:val="009A3D34"/>
    <w:rsid w:val="009A415B"/>
    <w:rsid w:val="009A4E03"/>
    <w:rsid w:val="009A5892"/>
    <w:rsid w:val="009A5A47"/>
    <w:rsid w:val="009A5CAE"/>
    <w:rsid w:val="009A5F84"/>
    <w:rsid w:val="009A6234"/>
    <w:rsid w:val="009A662F"/>
    <w:rsid w:val="009A66C5"/>
    <w:rsid w:val="009A6A7F"/>
    <w:rsid w:val="009A6D31"/>
    <w:rsid w:val="009A6EB9"/>
    <w:rsid w:val="009A729F"/>
    <w:rsid w:val="009A7391"/>
    <w:rsid w:val="009A7729"/>
    <w:rsid w:val="009A7793"/>
    <w:rsid w:val="009A7EC9"/>
    <w:rsid w:val="009B052D"/>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3F9"/>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1BB"/>
    <w:rsid w:val="009C53F8"/>
    <w:rsid w:val="009C5630"/>
    <w:rsid w:val="009C5F29"/>
    <w:rsid w:val="009C622E"/>
    <w:rsid w:val="009C66C0"/>
    <w:rsid w:val="009C6744"/>
    <w:rsid w:val="009C6DB0"/>
    <w:rsid w:val="009D00C1"/>
    <w:rsid w:val="009D01E5"/>
    <w:rsid w:val="009D0744"/>
    <w:rsid w:val="009D07BF"/>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69C"/>
    <w:rsid w:val="00A00B3D"/>
    <w:rsid w:val="00A00DAB"/>
    <w:rsid w:val="00A00E64"/>
    <w:rsid w:val="00A01032"/>
    <w:rsid w:val="00A01199"/>
    <w:rsid w:val="00A014D9"/>
    <w:rsid w:val="00A01E11"/>
    <w:rsid w:val="00A0253F"/>
    <w:rsid w:val="00A02787"/>
    <w:rsid w:val="00A028E4"/>
    <w:rsid w:val="00A02A43"/>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1F57"/>
    <w:rsid w:val="00A12012"/>
    <w:rsid w:val="00A12704"/>
    <w:rsid w:val="00A1276A"/>
    <w:rsid w:val="00A127A4"/>
    <w:rsid w:val="00A12FDA"/>
    <w:rsid w:val="00A1302E"/>
    <w:rsid w:val="00A13637"/>
    <w:rsid w:val="00A13741"/>
    <w:rsid w:val="00A1375F"/>
    <w:rsid w:val="00A139D8"/>
    <w:rsid w:val="00A13AEE"/>
    <w:rsid w:val="00A1493B"/>
    <w:rsid w:val="00A14A4E"/>
    <w:rsid w:val="00A14CA0"/>
    <w:rsid w:val="00A14E81"/>
    <w:rsid w:val="00A166B9"/>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89D"/>
    <w:rsid w:val="00A36F5A"/>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4779"/>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84"/>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20E"/>
    <w:rsid w:val="00A966B6"/>
    <w:rsid w:val="00A966C1"/>
    <w:rsid w:val="00A97839"/>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3CAD"/>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B029A"/>
    <w:rsid w:val="00AB02DA"/>
    <w:rsid w:val="00AB0425"/>
    <w:rsid w:val="00AB0613"/>
    <w:rsid w:val="00AB0828"/>
    <w:rsid w:val="00AB0839"/>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F9C"/>
    <w:rsid w:val="00AC3931"/>
    <w:rsid w:val="00AC3B9D"/>
    <w:rsid w:val="00AC3EFF"/>
    <w:rsid w:val="00AC416B"/>
    <w:rsid w:val="00AC45BA"/>
    <w:rsid w:val="00AC4617"/>
    <w:rsid w:val="00AC46A3"/>
    <w:rsid w:val="00AC472E"/>
    <w:rsid w:val="00AC4F7E"/>
    <w:rsid w:val="00AC50B6"/>
    <w:rsid w:val="00AC5434"/>
    <w:rsid w:val="00AC5497"/>
    <w:rsid w:val="00AC56B7"/>
    <w:rsid w:val="00AC5A11"/>
    <w:rsid w:val="00AC5DE9"/>
    <w:rsid w:val="00AC5FE1"/>
    <w:rsid w:val="00AC6346"/>
    <w:rsid w:val="00AC65AA"/>
    <w:rsid w:val="00AC6A06"/>
    <w:rsid w:val="00AC6ABE"/>
    <w:rsid w:val="00AC6AD1"/>
    <w:rsid w:val="00AC709C"/>
    <w:rsid w:val="00AC70C9"/>
    <w:rsid w:val="00AC77B0"/>
    <w:rsid w:val="00AC7B97"/>
    <w:rsid w:val="00AC7C43"/>
    <w:rsid w:val="00AC7C78"/>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15E"/>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1D67"/>
    <w:rsid w:val="00AE26E7"/>
    <w:rsid w:val="00AE27B1"/>
    <w:rsid w:val="00AE281B"/>
    <w:rsid w:val="00AE2FE6"/>
    <w:rsid w:val="00AE32FA"/>
    <w:rsid w:val="00AE3A3E"/>
    <w:rsid w:val="00AE3DC4"/>
    <w:rsid w:val="00AE4585"/>
    <w:rsid w:val="00AE45DB"/>
    <w:rsid w:val="00AE4B07"/>
    <w:rsid w:val="00AE5926"/>
    <w:rsid w:val="00AE5A99"/>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349"/>
    <w:rsid w:val="00AF2575"/>
    <w:rsid w:val="00AF2946"/>
    <w:rsid w:val="00AF2BAE"/>
    <w:rsid w:val="00AF320B"/>
    <w:rsid w:val="00AF42BB"/>
    <w:rsid w:val="00AF47D8"/>
    <w:rsid w:val="00AF5032"/>
    <w:rsid w:val="00AF55DA"/>
    <w:rsid w:val="00AF5780"/>
    <w:rsid w:val="00AF5801"/>
    <w:rsid w:val="00AF5B1A"/>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DFB"/>
    <w:rsid w:val="00B16F0A"/>
    <w:rsid w:val="00B1715E"/>
    <w:rsid w:val="00B172EE"/>
    <w:rsid w:val="00B172FD"/>
    <w:rsid w:val="00B17371"/>
    <w:rsid w:val="00B1748C"/>
    <w:rsid w:val="00B17BD0"/>
    <w:rsid w:val="00B17BDF"/>
    <w:rsid w:val="00B17D35"/>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659"/>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37C"/>
    <w:rsid w:val="00B8359B"/>
    <w:rsid w:val="00B83895"/>
    <w:rsid w:val="00B83DE9"/>
    <w:rsid w:val="00B83EF6"/>
    <w:rsid w:val="00B84311"/>
    <w:rsid w:val="00B8484A"/>
    <w:rsid w:val="00B84998"/>
    <w:rsid w:val="00B849A7"/>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ABB"/>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795"/>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490"/>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3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A50"/>
    <w:rsid w:val="00BF1DF2"/>
    <w:rsid w:val="00BF1E64"/>
    <w:rsid w:val="00BF242E"/>
    <w:rsid w:val="00BF26E9"/>
    <w:rsid w:val="00BF2E72"/>
    <w:rsid w:val="00BF3E26"/>
    <w:rsid w:val="00BF402A"/>
    <w:rsid w:val="00BF4087"/>
    <w:rsid w:val="00BF4466"/>
    <w:rsid w:val="00BF487A"/>
    <w:rsid w:val="00BF4931"/>
    <w:rsid w:val="00BF49C6"/>
    <w:rsid w:val="00BF4C9B"/>
    <w:rsid w:val="00BF4E64"/>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50"/>
    <w:rsid w:val="00C057BF"/>
    <w:rsid w:val="00C0585D"/>
    <w:rsid w:val="00C058AC"/>
    <w:rsid w:val="00C05C01"/>
    <w:rsid w:val="00C06357"/>
    <w:rsid w:val="00C06F89"/>
    <w:rsid w:val="00C07011"/>
    <w:rsid w:val="00C07D87"/>
    <w:rsid w:val="00C07EF1"/>
    <w:rsid w:val="00C07FC5"/>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36"/>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3B2"/>
    <w:rsid w:val="00C668B2"/>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D1B"/>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5FB6"/>
    <w:rsid w:val="00C967C2"/>
    <w:rsid w:val="00C979DF"/>
    <w:rsid w:val="00CA0E4C"/>
    <w:rsid w:val="00CA0FFF"/>
    <w:rsid w:val="00CA1AF4"/>
    <w:rsid w:val="00CA20A8"/>
    <w:rsid w:val="00CA217B"/>
    <w:rsid w:val="00CA2D89"/>
    <w:rsid w:val="00CA328C"/>
    <w:rsid w:val="00CA341F"/>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12C"/>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4B"/>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7C8"/>
    <w:rsid w:val="00CF2915"/>
    <w:rsid w:val="00CF2CD2"/>
    <w:rsid w:val="00CF30B2"/>
    <w:rsid w:val="00CF3BA6"/>
    <w:rsid w:val="00CF3C1A"/>
    <w:rsid w:val="00CF5A72"/>
    <w:rsid w:val="00CF5B6A"/>
    <w:rsid w:val="00CF5CAE"/>
    <w:rsid w:val="00CF6421"/>
    <w:rsid w:val="00CF66AF"/>
    <w:rsid w:val="00CF70FE"/>
    <w:rsid w:val="00CF7515"/>
    <w:rsid w:val="00D0060D"/>
    <w:rsid w:val="00D00664"/>
    <w:rsid w:val="00D00A64"/>
    <w:rsid w:val="00D00B6E"/>
    <w:rsid w:val="00D00CA2"/>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0DD"/>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40A"/>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6E6"/>
    <w:rsid w:val="00D53CF7"/>
    <w:rsid w:val="00D53E8C"/>
    <w:rsid w:val="00D53FB7"/>
    <w:rsid w:val="00D5418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AB7"/>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5FF"/>
    <w:rsid w:val="00D80912"/>
    <w:rsid w:val="00D809C2"/>
    <w:rsid w:val="00D812BF"/>
    <w:rsid w:val="00D816D4"/>
    <w:rsid w:val="00D8180F"/>
    <w:rsid w:val="00D821A6"/>
    <w:rsid w:val="00D8259E"/>
    <w:rsid w:val="00D825C3"/>
    <w:rsid w:val="00D8274D"/>
    <w:rsid w:val="00D83353"/>
    <w:rsid w:val="00D83396"/>
    <w:rsid w:val="00D8363F"/>
    <w:rsid w:val="00D83902"/>
    <w:rsid w:val="00D83B56"/>
    <w:rsid w:val="00D8402D"/>
    <w:rsid w:val="00D8432A"/>
    <w:rsid w:val="00D849A5"/>
    <w:rsid w:val="00D84ABB"/>
    <w:rsid w:val="00D84F12"/>
    <w:rsid w:val="00D851A0"/>
    <w:rsid w:val="00D8682D"/>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05B"/>
    <w:rsid w:val="00DA6225"/>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9F1"/>
    <w:rsid w:val="00DE3A77"/>
    <w:rsid w:val="00DE3AAD"/>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647D"/>
    <w:rsid w:val="00E0755D"/>
    <w:rsid w:val="00E07710"/>
    <w:rsid w:val="00E10CC9"/>
    <w:rsid w:val="00E110F8"/>
    <w:rsid w:val="00E11B33"/>
    <w:rsid w:val="00E120AC"/>
    <w:rsid w:val="00E120FD"/>
    <w:rsid w:val="00E122D8"/>
    <w:rsid w:val="00E125E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89C"/>
    <w:rsid w:val="00E26DF6"/>
    <w:rsid w:val="00E27E55"/>
    <w:rsid w:val="00E27EEF"/>
    <w:rsid w:val="00E30002"/>
    <w:rsid w:val="00E30344"/>
    <w:rsid w:val="00E30676"/>
    <w:rsid w:val="00E309E9"/>
    <w:rsid w:val="00E30B7B"/>
    <w:rsid w:val="00E30C45"/>
    <w:rsid w:val="00E314AF"/>
    <w:rsid w:val="00E314FE"/>
    <w:rsid w:val="00E31FA6"/>
    <w:rsid w:val="00E32053"/>
    <w:rsid w:val="00E3275E"/>
    <w:rsid w:val="00E328E4"/>
    <w:rsid w:val="00E32ADE"/>
    <w:rsid w:val="00E32AF2"/>
    <w:rsid w:val="00E32B78"/>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0CAC"/>
    <w:rsid w:val="00E41222"/>
    <w:rsid w:val="00E4127D"/>
    <w:rsid w:val="00E4127F"/>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3ED"/>
    <w:rsid w:val="00E468BF"/>
    <w:rsid w:val="00E468CD"/>
    <w:rsid w:val="00E46A3C"/>
    <w:rsid w:val="00E46C91"/>
    <w:rsid w:val="00E46DEC"/>
    <w:rsid w:val="00E46EAF"/>
    <w:rsid w:val="00E4702B"/>
    <w:rsid w:val="00E47309"/>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57DD0"/>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A9B"/>
    <w:rsid w:val="00E6742C"/>
    <w:rsid w:val="00E675DD"/>
    <w:rsid w:val="00E676A4"/>
    <w:rsid w:val="00E67DC4"/>
    <w:rsid w:val="00E701E7"/>
    <w:rsid w:val="00E7065A"/>
    <w:rsid w:val="00E70A61"/>
    <w:rsid w:val="00E70D08"/>
    <w:rsid w:val="00E71060"/>
    <w:rsid w:val="00E71075"/>
    <w:rsid w:val="00E71134"/>
    <w:rsid w:val="00E71201"/>
    <w:rsid w:val="00E714FC"/>
    <w:rsid w:val="00E7163C"/>
    <w:rsid w:val="00E7184E"/>
    <w:rsid w:val="00E71A52"/>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8BA"/>
    <w:rsid w:val="00E84EE1"/>
    <w:rsid w:val="00E857BB"/>
    <w:rsid w:val="00E85C0F"/>
    <w:rsid w:val="00E85E6E"/>
    <w:rsid w:val="00E8663E"/>
    <w:rsid w:val="00E8666F"/>
    <w:rsid w:val="00E8669A"/>
    <w:rsid w:val="00E86728"/>
    <w:rsid w:val="00E86E4F"/>
    <w:rsid w:val="00E86FF4"/>
    <w:rsid w:val="00E87645"/>
    <w:rsid w:val="00E87716"/>
    <w:rsid w:val="00E91167"/>
    <w:rsid w:val="00E9151F"/>
    <w:rsid w:val="00E91588"/>
    <w:rsid w:val="00E915CC"/>
    <w:rsid w:val="00E919AE"/>
    <w:rsid w:val="00E91D9A"/>
    <w:rsid w:val="00E9246E"/>
    <w:rsid w:val="00E92585"/>
    <w:rsid w:val="00E925FB"/>
    <w:rsid w:val="00E932E9"/>
    <w:rsid w:val="00E9364E"/>
    <w:rsid w:val="00E9369B"/>
    <w:rsid w:val="00E93DDF"/>
    <w:rsid w:val="00E947D0"/>
    <w:rsid w:val="00E94F26"/>
    <w:rsid w:val="00E95088"/>
    <w:rsid w:val="00E954FF"/>
    <w:rsid w:val="00E95629"/>
    <w:rsid w:val="00E958A5"/>
    <w:rsid w:val="00E95982"/>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3BD"/>
    <w:rsid w:val="00EA7C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F8F"/>
    <w:rsid w:val="00EB5259"/>
    <w:rsid w:val="00EB54A7"/>
    <w:rsid w:val="00EB5645"/>
    <w:rsid w:val="00EB5929"/>
    <w:rsid w:val="00EB6371"/>
    <w:rsid w:val="00EB6390"/>
    <w:rsid w:val="00EB648C"/>
    <w:rsid w:val="00EB64EB"/>
    <w:rsid w:val="00EB6691"/>
    <w:rsid w:val="00EB6711"/>
    <w:rsid w:val="00EB6A83"/>
    <w:rsid w:val="00EB6E85"/>
    <w:rsid w:val="00EB6FA9"/>
    <w:rsid w:val="00EB7686"/>
    <w:rsid w:val="00EB7B24"/>
    <w:rsid w:val="00EB7F61"/>
    <w:rsid w:val="00EC0338"/>
    <w:rsid w:val="00EC04CB"/>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BD1"/>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A8"/>
    <w:rsid w:val="00EE3CB6"/>
    <w:rsid w:val="00EE4801"/>
    <w:rsid w:val="00EE4CD3"/>
    <w:rsid w:val="00EE4D66"/>
    <w:rsid w:val="00EE4E5F"/>
    <w:rsid w:val="00EE4FDC"/>
    <w:rsid w:val="00EE50D3"/>
    <w:rsid w:val="00EE53EA"/>
    <w:rsid w:val="00EE5767"/>
    <w:rsid w:val="00EE57BE"/>
    <w:rsid w:val="00EE5AB7"/>
    <w:rsid w:val="00EE5DB0"/>
    <w:rsid w:val="00EE608A"/>
    <w:rsid w:val="00EE68EE"/>
    <w:rsid w:val="00EE6CD5"/>
    <w:rsid w:val="00EE76EB"/>
    <w:rsid w:val="00EE77DC"/>
    <w:rsid w:val="00EE7981"/>
    <w:rsid w:val="00EE7A5A"/>
    <w:rsid w:val="00EE7AD7"/>
    <w:rsid w:val="00EE7B4E"/>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0F59"/>
    <w:rsid w:val="00F01074"/>
    <w:rsid w:val="00F01725"/>
    <w:rsid w:val="00F01AB5"/>
    <w:rsid w:val="00F01DBA"/>
    <w:rsid w:val="00F0219A"/>
    <w:rsid w:val="00F021DF"/>
    <w:rsid w:val="00F025F3"/>
    <w:rsid w:val="00F02687"/>
    <w:rsid w:val="00F02ADE"/>
    <w:rsid w:val="00F03506"/>
    <w:rsid w:val="00F0389E"/>
    <w:rsid w:val="00F03AB4"/>
    <w:rsid w:val="00F03ADD"/>
    <w:rsid w:val="00F03FA8"/>
    <w:rsid w:val="00F043D1"/>
    <w:rsid w:val="00F045AF"/>
    <w:rsid w:val="00F045B2"/>
    <w:rsid w:val="00F04CB4"/>
    <w:rsid w:val="00F04D59"/>
    <w:rsid w:val="00F04F22"/>
    <w:rsid w:val="00F05007"/>
    <w:rsid w:val="00F0502B"/>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4494"/>
    <w:rsid w:val="00F25009"/>
    <w:rsid w:val="00F25738"/>
    <w:rsid w:val="00F25E75"/>
    <w:rsid w:val="00F261E6"/>
    <w:rsid w:val="00F26592"/>
    <w:rsid w:val="00F26593"/>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0FEC"/>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41"/>
    <w:rsid w:val="00F74FF2"/>
    <w:rsid w:val="00F752BF"/>
    <w:rsid w:val="00F75600"/>
    <w:rsid w:val="00F757B3"/>
    <w:rsid w:val="00F75C16"/>
    <w:rsid w:val="00F75F32"/>
    <w:rsid w:val="00F761C2"/>
    <w:rsid w:val="00F76419"/>
    <w:rsid w:val="00F76780"/>
    <w:rsid w:val="00F76EC7"/>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5BC"/>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F59"/>
    <w:rsid w:val="00FA528A"/>
    <w:rsid w:val="00FA532C"/>
    <w:rsid w:val="00FA55CB"/>
    <w:rsid w:val="00FA563E"/>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4C8"/>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6BF"/>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F48"/>
    <w:rsid w:val="00FE307C"/>
    <w:rsid w:val="00FE308C"/>
    <w:rsid w:val="00FE3D1F"/>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579242">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206310">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5452118">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80470-9C75-4AA9-97B2-D182E7FCA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42</Pages>
  <Words>10641</Words>
  <Characters>58530</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389</cp:revision>
  <cp:lastPrinted>2022-08-05T03:28:00Z</cp:lastPrinted>
  <dcterms:created xsi:type="dcterms:W3CDTF">2022-07-07T03:02:00Z</dcterms:created>
  <dcterms:modified xsi:type="dcterms:W3CDTF">2022-08-17T19:43:00Z</dcterms:modified>
</cp:coreProperties>
</file>