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2C5B6" w14:textId="59A9D98F" w:rsidR="001A0EDF" w:rsidRPr="00F06BAE" w:rsidRDefault="001A0EDF" w:rsidP="001A0EDF">
      <w:pPr>
        <w:spacing w:before="240" w:after="240" w:line="360" w:lineRule="auto"/>
        <w:ind w:right="49"/>
        <w:contextualSpacing/>
        <w:jc w:val="both"/>
        <w:rPr>
          <w:rFonts w:ascii="Palatino Linotype" w:eastAsia="Palatino Linotype" w:hAnsi="Palatino Linotype" w:cs="Palatino Linotype"/>
          <w:sz w:val="24"/>
          <w:szCs w:val="24"/>
        </w:rPr>
      </w:pPr>
      <w:bookmarkStart w:id="0" w:name="_heading=h.gjdgxs" w:colFirst="0" w:colLast="0"/>
      <w:bookmarkEnd w:id="0"/>
      <w:r w:rsidRPr="00F06BA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600190" w:rsidRPr="00F06BAE">
        <w:rPr>
          <w:rFonts w:ascii="Palatino Linotype" w:eastAsia="Palatino Linotype" w:hAnsi="Palatino Linotype" w:cs="Palatino Linotype"/>
          <w:sz w:val="24"/>
          <w:szCs w:val="24"/>
        </w:rPr>
        <w:t>veinticuatro</w:t>
      </w:r>
      <w:r w:rsidRPr="00F06BAE">
        <w:rPr>
          <w:rFonts w:ascii="Palatino Linotype" w:eastAsia="Palatino Linotype" w:hAnsi="Palatino Linotype" w:cs="Palatino Linotype"/>
          <w:sz w:val="24"/>
          <w:szCs w:val="24"/>
        </w:rPr>
        <w:t xml:space="preserve"> de agosto de dos mil veintidós.</w:t>
      </w:r>
    </w:p>
    <w:p w14:paraId="29BD1D1D" w14:textId="77777777" w:rsidR="008A12BF" w:rsidRPr="00F06BAE" w:rsidRDefault="008A12BF" w:rsidP="001A0EDF">
      <w:pPr>
        <w:spacing w:before="240" w:after="240" w:line="360" w:lineRule="auto"/>
        <w:ind w:right="49"/>
        <w:contextualSpacing/>
        <w:jc w:val="both"/>
        <w:rPr>
          <w:rFonts w:ascii="Palatino Linotype" w:eastAsia="Palatino Linotype" w:hAnsi="Palatino Linotype" w:cs="Palatino Linotype"/>
          <w:sz w:val="24"/>
          <w:szCs w:val="24"/>
        </w:rPr>
      </w:pPr>
    </w:p>
    <w:p w14:paraId="64A7B467" w14:textId="3B5EC8A1" w:rsidR="001A0EDF" w:rsidRPr="00F06BAE" w:rsidRDefault="001A0EDF" w:rsidP="001A0EDF">
      <w:pPr>
        <w:spacing w:after="80" w:line="360" w:lineRule="auto"/>
        <w:contextualSpacing/>
        <w:jc w:val="both"/>
        <w:rPr>
          <w:rFonts w:ascii="Palatino Linotype" w:eastAsia="Palatino Linotype" w:hAnsi="Palatino Linotype" w:cs="Palatino Linotype"/>
          <w:sz w:val="24"/>
          <w:szCs w:val="24"/>
        </w:rPr>
      </w:pPr>
      <w:bookmarkStart w:id="1" w:name="_heading=h.30j0zll" w:colFirst="0" w:colLast="0"/>
      <w:bookmarkEnd w:id="1"/>
      <w:r w:rsidRPr="00F06BAE">
        <w:rPr>
          <w:rFonts w:ascii="Palatino Linotype" w:eastAsia="Palatino Linotype" w:hAnsi="Palatino Linotype" w:cs="Palatino Linotype"/>
          <w:b/>
          <w:sz w:val="24"/>
          <w:szCs w:val="24"/>
        </w:rPr>
        <w:t xml:space="preserve">Visto </w:t>
      </w:r>
      <w:r w:rsidRPr="00F06BAE">
        <w:rPr>
          <w:rFonts w:ascii="Palatino Linotype" w:eastAsia="Palatino Linotype" w:hAnsi="Palatino Linotype" w:cs="Palatino Linotype"/>
          <w:sz w:val="24"/>
          <w:szCs w:val="24"/>
        </w:rPr>
        <w:t xml:space="preserve">el expediente relativo al recurso de revisión </w:t>
      </w:r>
      <w:r w:rsidRPr="00F06BAE">
        <w:rPr>
          <w:rFonts w:ascii="Palatino Linotype" w:eastAsia="Palatino Linotype" w:hAnsi="Palatino Linotype" w:cs="Palatino Linotype"/>
          <w:b/>
          <w:sz w:val="24"/>
          <w:szCs w:val="24"/>
        </w:rPr>
        <w:t>05699/INFOEM/IP/RR/2022</w:t>
      </w:r>
      <w:r w:rsidR="00600190" w:rsidRPr="00F06BAE">
        <w:rPr>
          <w:rFonts w:ascii="Palatino Linotype" w:eastAsia="Palatino Linotype" w:hAnsi="Palatino Linotype" w:cs="Palatino Linotype"/>
          <w:sz w:val="24"/>
          <w:szCs w:val="24"/>
        </w:rPr>
        <w:t xml:space="preserve"> interpuesto </w:t>
      </w:r>
      <w:r w:rsidRPr="00F06BAE">
        <w:rPr>
          <w:rFonts w:ascii="Palatino Linotype" w:eastAsia="Palatino Linotype" w:hAnsi="Palatino Linotype" w:cs="Palatino Linotype"/>
          <w:sz w:val="24"/>
          <w:szCs w:val="24"/>
        </w:rPr>
        <w:t xml:space="preserve">por </w:t>
      </w:r>
      <w:r w:rsidR="00984FFD" w:rsidRPr="00984FFD">
        <w:rPr>
          <w:rFonts w:ascii="Palatino Linotype" w:eastAsia="Palatino Linotype" w:hAnsi="Palatino Linotype" w:cs="Palatino Linotype"/>
          <w:b/>
          <w:sz w:val="24"/>
          <w:szCs w:val="24"/>
        </w:rPr>
        <w:t>Xxxx xxxxx xxxxx</w:t>
      </w:r>
      <w:bookmarkStart w:id="2" w:name="_GoBack"/>
      <w:bookmarkEnd w:id="2"/>
      <w:r w:rsidRPr="00F06BAE">
        <w:rPr>
          <w:rFonts w:ascii="Palatino Linotype" w:eastAsia="Palatino Linotype" w:hAnsi="Palatino Linotype" w:cs="Palatino Linotype"/>
          <w:sz w:val="24"/>
          <w:szCs w:val="24"/>
        </w:rPr>
        <w:t xml:space="preserve">, el cual en lo sucesivo se le denominara </w:t>
      </w:r>
      <w:r w:rsidRPr="00F06BAE">
        <w:rPr>
          <w:rFonts w:ascii="Palatino Linotype" w:eastAsia="Palatino Linotype" w:hAnsi="Palatino Linotype" w:cs="Palatino Linotype"/>
          <w:b/>
          <w:sz w:val="24"/>
          <w:szCs w:val="24"/>
        </w:rPr>
        <w:t>EL RECURRENTE</w:t>
      </w:r>
      <w:r w:rsidRPr="00F06BAE">
        <w:rPr>
          <w:rFonts w:ascii="Palatino Linotype" w:eastAsia="Palatino Linotype" w:hAnsi="Palatino Linotype" w:cs="Palatino Linotype"/>
          <w:sz w:val="24"/>
          <w:szCs w:val="24"/>
        </w:rPr>
        <w:t xml:space="preserve">, en contra de la respuesta a la solicitud de información con número de folio </w:t>
      </w:r>
      <w:r w:rsidRPr="00F06BAE">
        <w:rPr>
          <w:rFonts w:ascii="Palatino Linotype" w:eastAsia="Palatino Linotype" w:hAnsi="Palatino Linotype" w:cs="Palatino Linotype"/>
          <w:b/>
          <w:color w:val="000000"/>
          <w:sz w:val="24"/>
          <w:szCs w:val="24"/>
        </w:rPr>
        <w:t>00075/AMANALCO/IP/2022</w:t>
      </w:r>
      <w:r w:rsidRPr="00F06BAE">
        <w:rPr>
          <w:rFonts w:ascii="Palatino Linotype" w:eastAsia="Palatino Linotype" w:hAnsi="Palatino Linotype" w:cs="Palatino Linotype"/>
          <w:sz w:val="24"/>
          <w:szCs w:val="24"/>
        </w:rPr>
        <w:t xml:space="preserve">, por parte del Ayuntamiento de Amanalco, en lo sucesivo </w:t>
      </w:r>
      <w:r w:rsidRPr="00F06BAE">
        <w:rPr>
          <w:rFonts w:ascii="Palatino Linotype" w:eastAsia="Palatino Linotype" w:hAnsi="Palatino Linotype" w:cs="Palatino Linotype"/>
          <w:b/>
          <w:sz w:val="24"/>
          <w:szCs w:val="24"/>
        </w:rPr>
        <w:t>EL</w:t>
      </w:r>
      <w:r w:rsidRPr="00F06BAE">
        <w:rPr>
          <w:rFonts w:ascii="Palatino Linotype" w:eastAsia="Palatino Linotype" w:hAnsi="Palatino Linotype" w:cs="Palatino Linotype"/>
          <w:sz w:val="24"/>
          <w:szCs w:val="24"/>
        </w:rPr>
        <w:t xml:space="preserve"> </w:t>
      </w:r>
      <w:r w:rsidRPr="00F06BAE">
        <w:rPr>
          <w:rFonts w:ascii="Palatino Linotype" w:eastAsia="Palatino Linotype" w:hAnsi="Palatino Linotype" w:cs="Palatino Linotype"/>
          <w:b/>
          <w:sz w:val="24"/>
          <w:szCs w:val="24"/>
        </w:rPr>
        <w:t xml:space="preserve">SUJETO OBLIGADO; </w:t>
      </w:r>
      <w:r w:rsidRPr="00F06BAE">
        <w:rPr>
          <w:rFonts w:ascii="Palatino Linotype" w:eastAsia="Palatino Linotype" w:hAnsi="Palatino Linotype" w:cs="Palatino Linotype"/>
          <w:sz w:val="24"/>
          <w:szCs w:val="24"/>
        </w:rPr>
        <w:t>se procede a dictar la presente resolución, con base en lo siguiente.</w:t>
      </w:r>
    </w:p>
    <w:p w14:paraId="10C0B2BB" w14:textId="77777777" w:rsidR="001A0EDF" w:rsidRPr="00F06BAE" w:rsidRDefault="001A0EDF" w:rsidP="001A0EDF">
      <w:pPr>
        <w:spacing w:before="80" w:after="240" w:line="360" w:lineRule="auto"/>
        <w:ind w:right="49"/>
        <w:jc w:val="center"/>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t>A N T E C E D E N T E S</w:t>
      </w:r>
    </w:p>
    <w:p w14:paraId="4B956535" w14:textId="5BF8F8CC" w:rsidR="001A0EDF" w:rsidRPr="00F06BAE" w:rsidRDefault="001A0EDF" w:rsidP="001A0EDF">
      <w:pPr>
        <w:spacing w:before="240" w:after="240" w:line="360" w:lineRule="auto"/>
        <w:ind w:right="49"/>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t xml:space="preserve">1. SOLICITUD. </w:t>
      </w:r>
      <w:r w:rsidRPr="00F06BAE">
        <w:rPr>
          <w:rFonts w:ascii="Palatino Linotype" w:eastAsia="Palatino Linotype" w:hAnsi="Palatino Linotype" w:cs="Palatino Linotype"/>
          <w:sz w:val="24"/>
          <w:szCs w:val="24"/>
        </w:rPr>
        <w:t xml:space="preserve">Con fecha diecisiete de marzo de dos mil veintidós, </w:t>
      </w:r>
      <w:r w:rsidR="00600190" w:rsidRPr="00F06BAE">
        <w:rPr>
          <w:rFonts w:ascii="Palatino Linotype" w:eastAsia="Palatino Linotype" w:hAnsi="Palatino Linotype" w:cs="Palatino Linotype"/>
          <w:b/>
          <w:sz w:val="24"/>
          <w:szCs w:val="24"/>
        </w:rPr>
        <w:t>EL</w:t>
      </w:r>
      <w:r w:rsidRPr="00F06BAE">
        <w:rPr>
          <w:rFonts w:ascii="Palatino Linotype" w:eastAsia="Palatino Linotype" w:hAnsi="Palatino Linotype" w:cs="Palatino Linotype"/>
          <w:b/>
          <w:sz w:val="24"/>
          <w:szCs w:val="24"/>
        </w:rPr>
        <w:t xml:space="preserve"> RECURRENTE</w:t>
      </w:r>
      <w:r w:rsidRPr="00F06BAE">
        <w:rPr>
          <w:rFonts w:ascii="Palatino Linotype" w:eastAsia="Palatino Linotype" w:hAnsi="Palatino Linotype" w:cs="Palatino Linotype"/>
          <w:sz w:val="24"/>
          <w:szCs w:val="24"/>
        </w:rPr>
        <w:t>, presentó a través del Sistema de Acceso a la Información Mexiquense (</w:t>
      </w:r>
      <w:r w:rsidRPr="00F06BAE">
        <w:rPr>
          <w:rFonts w:ascii="Palatino Linotype" w:eastAsia="Palatino Linotype" w:hAnsi="Palatino Linotype" w:cs="Palatino Linotype"/>
          <w:b/>
          <w:sz w:val="24"/>
          <w:szCs w:val="24"/>
        </w:rPr>
        <w:t>SAIMEX)</w:t>
      </w:r>
      <w:r w:rsidRPr="00F06BAE">
        <w:rPr>
          <w:rFonts w:ascii="Palatino Linotype" w:eastAsia="Palatino Linotype" w:hAnsi="Palatino Linotype" w:cs="Palatino Linotype"/>
          <w:sz w:val="24"/>
          <w:szCs w:val="24"/>
        </w:rPr>
        <w:t xml:space="preserve"> ante </w:t>
      </w:r>
      <w:r w:rsidRPr="00F06BAE">
        <w:rPr>
          <w:rFonts w:ascii="Palatino Linotype" w:eastAsia="Palatino Linotype" w:hAnsi="Palatino Linotype" w:cs="Palatino Linotype"/>
          <w:b/>
          <w:sz w:val="24"/>
          <w:szCs w:val="24"/>
        </w:rPr>
        <w:t>EL SUJETO OBLIGADO</w:t>
      </w:r>
      <w:r w:rsidRPr="00F06BAE">
        <w:rPr>
          <w:rFonts w:ascii="Palatino Linotype" w:eastAsia="Palatino Linotype" w:hAnsi="Palatino Linotype" w:cs="Palatino Linotype"/>
          <w:sz w:val="24"/>
          <w:szCs w:val="24"/>
        </w:rPr>
        <w:t>, solicitud de acceso a la información pública, registrada bajo el número de expediente</w:t>
      </w:r>
      <w:r w:rsidRPr="00F06BAE">
        <w:rPr>
          <w:rFonts w:ascii="Palatino Linotype" w:eastAsia="Palatino Linotype" w:hAnsi="Palatino Linotype" w:cs="Palatino Linotype"/>
          <w:b/>
          <w:sz w:val="24"/>
          <w:szCs w:val="24"/>
        </w:rPr>
        <w:t xml:space="preserve"> </w:t>
      </w:r>
      <w:r w:rsidRPr="00F06BAE">
        <w:rPr>
          <w:rFonts w:ascii="Palatino Linotype" w:eastAsia="Palatino Linotype" w:hAnsi="Palatino Linotype" w:cs="Palatino Linotype"/>
          <w:b/>
          <w:color w:val="000000"/>
          <w:sz w:val="24"/>
          <w:szCs w:val="24"/>
        </w:rPr>
        <w:t>00075/AMANALCO/IP/2022</w:t>
      </w:r>
      <w:r w:rsidRPr="00F06BAE">
        <w:rPr>
          <w:rFonts w:ascii="Palatino Linotype" w:eastAsia="Palatino Linotype" w:hAnsi="Palatino Linotype" w:cs="Palatino Linotype"/>
          <w:sz w:val="24"/>
          <w:szCs w:val="24"/>
        </w:rPr>
        <w:t>,</w:t>
      </w:r>
      <w:r w:rsidRPr="00F06BAE">
        <w:rPr>
          <w:rFonts w:ascii="Palatino Linotype" w:eastAsia="Palatino Linotype" w:hAnsi="Palatino Linotype" w:cs="Palatino Linotype"/>
          <w:b/>
          <w:sz w:val="24"/>
          <w:szCs w:val="24"/>
        </w:rPr>
        <w:t xml:space="preserve"> </w:t>
      </w:r>
      <w:r w:rsidRPr="00F06BAE">
        <w:rPr>
          <w:rFonts w:ascii="Palatino Linotype" w:eastAsia="Palatino Linotype" w:hAnsi="Palatino Linotype" w:cs="Palatino Linotype"/>
          <w:sz w:val="24"/>
          <w:szCs w:val="24"/>
        </w:rPr>
        <w:t>mediante el cual solicitó información en el siguiente tenor:</w:t>
      </w:r>
    </w:p>
    <w:p w14:paraId="3D5881B7" w14:textId="77777777" w:rsidR="001A0EDF" w:rsidRPr="00F06BAE" w:rsidRDefault="001A0EDF" w:rsidP="00600190">
      <w:pPr>
        <w:spacing w:before="240" w:after="240" w:line="276" w:lineRule="auto"/>
        <w:ind w:left="851" w:right="900"/>
        <w:contextualSpacing/>
        <w:jc w:val="both"/>
        <w:rPr>
          <w:rFonts w:ascii="Palatino Linotype" w:eastAsia="Palatino Linotype" w:hAnsi="Palatino Linotype" w:cs="Palatino Linotype"/>
          <w:i/>
          <w:color w:val="000000"/>
        </w:rPr>
      </w:pPr>
      <w:r w:rsidRPr="00F06BAE">
        <w:rPr>
          <w:rFonts w:ascii="Palatino Linotype" w:eastAsia="Palatino Linotype" w:hAnsi="Palatino Linotype" w:cs="Palatino Linotype"/>
          <w:i/>
          <w:color w:val="000000"/>
        </w:rPr>
        <w:t xml:space="preserve"> “Solicito conocer el total de percepciones recibidas durante el periodo de enero a marzo de 2022 de todos los servidores públicos adscritos a el ayuntamiento , así como al Sistema Municipal DIF, considerando sueldo bruto o neto de todo el personal ya sean operativos, o directivos de Amanalco, toda vez que no se encuentra actualizada la información el el portal de Transparencia de el H. Ayuntamiento antes informado, toda vez que dicha información son parte de las </w:t>
      </w:r>
      <w:r w:rsidRPr="00F06BAE">
        <w:rPr>
          <w:rFonts w:ascii="Palatino Linotype" w:eastAsia="Palatino Linotype" w:hAnsi="Palatino Linotype" w:cs="Palatino Linotype"/>
          <w:i/>
          <w:color w:val="000000"/>
        </w:rPr>
        <w:lastRenderedPageBreak/>
        <w:t>obligaciones comprendidas en el artículo 92 fracción VII A de la Ley de Transparencia y Acceso a la Información Pública del Estado de México y Municipios de ese sujeto obligado. “(Sic)</w:t>
      </w:r>
    </w:p>
    <w:p w14:paraId="07750CB2" w14:textId="77777777" w:rsidR="001A0EDF" w:rsidRPr="00F06BAE" w:rsidRDefault="001A0EDF" w:rsidP="001A0EDF">
      <w:pPr>
        <w:spacing w:before="240" w:after="240" w:line="360" w:lineRule="auto"/>
        <w:ind w:left="851" w:right="900"/>
        <w:contextualSpacing/>
        <w:jc w:val="both"/>
        <w:rPr>
          <w:rFonts w:ascii="Palatino Linotype" w:eastAsia="Palatino Linotype" w:hAnsi="Palatino Linotype" w:cs="Palatino Linotype"/>
          <w:i/>
          <w:color w:val="000000"/>
        </w:rPr>
      </w:pPr>
    </w:p>
    <w:p w14:paraId="3074B985" w14:textId="77777777" w:rsidR="001A0EDF" w:rsidRPr="00F06BAE" w:rsidRDefault="001A0EDF" w:rsidP="001A0EDF">
      <w:pPr>
        <w:spacing w:before="120" w:after="120" w:line="360" w:lineRule="auto"/>
        <w:ind w:right="-234"/>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t xml:space="preserve">2. RESPUESTA. </w:t>
      </w:r>
      <w:r w:rsidRPr="00F06BAE">
        <w:rPr>
          <w:rFonts w:ascii="Palatino Linotype" w:eastAsia="Palatino Linotype" w:hAnsi="Palatino Linotype" w:cs="Palatino Linotype"/>
          <w:sz w:val="24"/>
          <w:szCs w:val="24"/>
        </w:rPr>
        <w:t xml:space="preserve">Con fecha ocho de abril del dos mil veintidós, 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08FDE748" w14:textId="77777777" w:rsidR="001A0EDF" w:rsidRPr="00F06BAE" w:rsidRDefault="001A0EDF" w:rsidP="001A0EDF">
      <w:pPr>
        <w:spacing w:before="120" w:after="120" w:line="360" w:lineRule="auto"/>
        <w:ind w:right="-234"/>
        <w:contextualSpacing/>
        <w:jc w:val="both"/>
        <w:rPr>
          <w:rFonts w:ascii="Palatino Linotype" w:eastAsia="Palatino Linotype" w:hAnsi="Palatino Linotype" w:cs="Palatino Linotype"/>
          <w:sz w:val="24"/>
          <w:szCs w:val="24"/>
        </w:rPr>
      </w:pPr>
    </w:p>
    <w:p w14:paraId="0F9E5EF8" w14:textId="77777777" w:rsidR="001A0EDF" w:rsidRPr="00F06BAE" w:rsidRDefault="001A0EDF" w:rsidP="001A0EDF">
      <w:pPr>
        <w:spacing w:before="120" w:after="120" w:line="360" w:lineRule="auto"/>
        <w:ind w:left="851" w:right="1041"/>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“Se le dio seguimiento a la solicitud</w:t>
      </w:r>
    </w:p>
    <w:p w14:paraId="49AE1135" w14:textId="77777777" w:rsidR="001A0EDF" w:rsidRPr="00F06BAE" w:rsidRDefault="001A0EDF" w:rsidP="001A0EDF">
      <w:pPr>
        <w:spacing w:before="120" w:after="120" w:line="360" w:lineRule="auto"/>
        <w:ind w:left="851" w:right="1041"/>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ATENTAMENTE</w:t>
      </w:r>
    </w:p>
    <w:p w14:paraId="35D6F22D" w14:textId="77777777" w:rsidR="001A0EDF" w:rsidRPr="00F06BAE" w:rsidRDefault="001A0EDF" w:rsidP="001A0EDF">
      <w:pPr>
        <w:spacing w:before="120" w:after="120" w:line="360" w:lineRule="auto"/>
        <w:ind w:left="851" w:right="1041"/>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P.D. SALVADOR SALGADO ROMAN” (Sic).</w:t>
      </w:r>
    </w:p>
    <w:p w14:paraId="12156C9C" w14:textId="77777777" w:rsidR="001A0EDF" w:rsidRPr="00F06BAE" w:rsidRDefault="001A0EDF" w:rsidP="001A0EDF">
      <w:pPr>
        <w:spacing w:after="0" w:line="360" w:lineRule="auto"/>
        <w:ind w:left="851" w:right="1041"/>
        <w:contextualSpacing/>
        <w:jc w:val="both"/>
        <w:rPr>
          <w:rFonts w:ascii="Palatino Linotype" w:eastAsia="Palatino Linotype" w:hAnsi="Palatino Linotype" w:cs="Palatino Linotype"/>
          <w:i/>
        </w:rPr>
      </w:pPr>
    </w:p>
    <w:p w14:paraId="5AF4625B" w14:textId="57005E88" w:rsidR="001A0EDF" w:rsidRPr="00F06BAE" w:rsidRDefault="001A0EDF" w:rsidP="001A0EDF">
      <w:pPr>
        <w:spacing w:after="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para tal efecto </w:t>
      </w:r>
      <w:r w:rsidR="00600190" w:rsidRPr="00F06BAE">
        <w:rPr>
          <w:rFonts w:ascii="Palatino Linotype" w:eastAsia="Palatino Linotype" w:hAnsi="Palatino Linotype" w:cs="Palatino Linotype"/>
          <w:sz w:val="24"/>
          <w:szCs w:val="24"/>
        </w:rPr>
        <w:t xml:space="preserve">adjuntó </w:t>
      </w:r>
      <w:r w:rsidRPr="00F06BAE">
        <w:rPr>
          <w:rFonts w:ascii="Palatino Linotype" w:eastAsia="Palatino Linotype" w:hAnsi="Palatino Linotype" w:cs="Palatino Linotype"/>
          <w:sz w:val="24"/>
          <w:szCs w:val="24"/>
        </w:rPr>
        <w:t>el siguiente archivo electrónico denominado:</w:t>
      </w:r>
    </w:p>
    <w:p w14:paraId="361DA39F" w14:textId="77777777" w:rsidR="00600190" w:rsidRPr="00F06BAE" w:rsidRDefault="00600190" w:rsidP="001A0EDF">
      <w:pPr>
        <w:spacing w:after="0" w:line="360" w:lineRule="auto"/>
        <w:contextualSpacing/>
        <w:jc w:val="both"/>
        <w:rPr>
          <w:rFonts w:ascii="Palatino Linotype" w:eastAsia="Palatino Linotype" w:hAnsi="Palatino Linotype" w:cs="Palatino Linotype"/>
          <w:sz w:val="24"/>
          <w:szCs w:val="24"/>
        </w:rPr>
      </w:pPr>
    </w:p>
    <w:p w14:paraId="6C6E140C" w14:textId="55804D2D" w:rsidR="001A0EDF" w:rsidRPr="00F06BAE" w:rsidRDefault="001A0EDF" w:rsidP="001A0EDF">
      <w:pPr>
        <w:spacing w:after="8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i/>
          <w:sz w:val="24"/>
          <w:szCs w:val="24"/>
        </w:rPr>
        <w:t>SOLICITUD 75 RESPUESTA.pdf</w:t>
      </w:r>
      <w:r w:rsidR="00600190" w:rsidRPr="00F06BAE">
        <w:rPr>
          <w:rFonts w:ascii="Palatino Linotype" w:eastAsia="Palatino Linotype" w:hAnsi="Palatino Linotype" w:cs="Palatino Linotype"/>
          <w:sz w:val="24"/>
          <w:szCs w:val="24"/>
        </w:rPr>
        <w:t>, el cual contiene lo siguiente</w:t>
      </w:r>
      <w:r w:rsidRPr="00F06BAE">
        <w:rPr>
          <w:rFonts w:ascii="Palatino Linotype" w:eastAsia="Palatino Linotype" w:hAnsi="Palatino Linotype" w:cs="Palatino Linotype"/>
          <w:sz w:val="24"/>
          <w:szCs w:val="24"/>
        </w:rPr>
        <w:t xml:space="preserve">: </w:t>
      </w:r>
    </w:p>
    <w:p w14:paraId="56040C24" w14:textId="77777777" w:rsidR="008E2FE5" w:rsidRPr="00F06BAE" w:rsidRDefault="001A0EDF" w:rsidP="008E2FE5">
      <w:pPr>
        <w:pStyle w:val="Prrafodelista"/>
        <w:numPr>
          <w:ilvl w:val="0"/>
          <w:numId w:val="1"/>
        </w:numPr>
        <w:spacing w:after="8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Oficio AMA/UT</w:t>
      </w:r>
      <w:r w:rsidR="009365F5" w:rsidRPr="00F06BAE">
        <w:rPr>
          <w:rFonts w:ascii="Palatino Linotype" w:eastAsia="Palatino Linotype" w:hAnsi="Palatino Linotype" w:cs="Palatino Linotype"/>
          <w:sz w:val="24"/>
          <w:szCs w:val="24"/>
        </w:rPr>
        <w:t>/036/22, signado por el Titular de la Unidad de Transparencia, mediante el cual refiere que adjunta la respuesta otorgada por la Tesorero del Ayuntamiento y por el Tesorero del DIF.</w:t>
      </w:r>
    </w:p>
    <w:p w14:paraId="74529D9D" w14:textId="77777777" w:rsidR="008E2FE5" w:rsidRPr="00F06BAE" w:rsidRDefault="008E2FE5" w:rsidP="008E2FE5">
      <w:pPr>
        <w:pStyle w:val="Prrafodelista"/>
        <w:spacing w:after="80" w:line="360" w:lineRule="auto"/>
        <w:jc w:val="center"/>
        <w:rPr>
          <w:rFonts w:ascii="Palatino Linotype" w:eastAsia="Palatino Linotype" w:hAnsi="Palatino Linotype" w:cs="Palatino Linotype"/>
          <w:sz w:val="24"/>
          <w:szCs w:val="24"/>
        </w:rPr>
      </w:pPr>
      <w:r w:rsidRPr="00F06BAE">
        <w:rPr>
          <w:noProof/>
          <w:lang w:eastAsia="es-MX"/>
        </w:rPr>
        <w:lastRenderedPageBreak/>
        <w:drawing>
          <wp:inline distT="0" distB="0" distL="0" distR="0" wp14:anchorId="1621AD44" wp14:editId="2500D1DC">
            <wp:extent cx="3200400" cy="19545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811" t="26554" r="35675" b="22450"/>
                    <a:stretch/>
                  </pic:blipFill>
                  <pic:spPr bwMode="auto">
                    <a:xfrm>
                      <a:off x="0" y="0"/>
                      <a:ext cx="3215697" cy="1963872"/>
                    </a:xfrm>
                    <a:prstGeom prst="rect">
                      <a:avLst/>
                    </a:prstGeom>
                    <a:ln>
                      <a:noFill/>
                    </a:ln>
                    <a:extLst>
                      <a:ext uri="{53640926-AAD7-44D8-BBD7-CCE9431645EC}">
                        <a14:shadowObscured xmlns:a14="http://schemas.microsoft.com/office/drawing/2010/main"/>
                      </a:ext>
                    </a:extLst>
                  </pic:spPr>
                </pic:pic>
              </a:graphicData>
            </a:graphic>
          </wp:inline>
        </w:drawing>
      </w:r>
    </w:p>
    <w:p w14:paraId="20757664" w14:textId="77777777" w:rsidR="008E2FE5" w:rsidRPr="00F06BAE" w:rsidRDefault="008E2FE5" w:rsidP="008E2FE5">
      <w:pPr>
        <w:pStyle w:val="Prrafodelista"/>
        <w:spacing w:after="80" w:line="360" w:lineRule="auto"/>
        <w:jc w:val="center"/>
        <w:rPr>
          <w:rFonts w:ascii="Palatino Linotype" w:eastAsia="Palatino Linotype" w:hAnsi="Palatino Linotype" w:cs="Palatino Linotype"/>
          <w:sz w:val="24"/>
          <w:szCs w:val="24"/>
        </w:rPr>
      </w:pPr>
      <w:r w:rsidRPr="00F06BAE">
        <w:rPr>
          <w:noProof/>
          <w:lang w:eastAsia="es-MX"/>
        </w:rPr>
        <w:drawing>
          <wp:inline distT="0" distB="0" distL="0" distR="0" wp14:anchorId="2B7FBBB1" wp14:editId="5E5035D0">
            <wp:extent cx="3257550" cy="275362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17" t="25045" r="36863" b="28787"/>
                    <a:stretch/>
                  </pic:blipFill>
                  <pic:spPr bwMode="auto">
                    <a:xfrm>
                      <a:off x="0" y="0"/>
                      <a:ext cx="3276933" cy="2770005"/>
                    </a:xfrm>
                    <a:prstGeom prst="rect">
                      <a:avLst/>
                    </a:prstGeom>
                    <a:ln>
                      <a:noFill/>
                    </a:ln>
                    <a:extLst>
                      <a:ext uri="{53640926-AAD7-44D8-BBD7-CCE9431645EC}">
                        <a14:shadowObscured xmlns:a14="http://schemas.microsoft.com/office/drawing/2010/main"/>
                      </a:ext>
                    </a:extLst>
                  </pic:spPr>
                </pic:pic>
              </a:graphicData>
            </a:graphic>
          </wp:inline>
        </w:drawing>
      </w:r>
    </w:p>
    <w:p w14:paraId="554B9299" w14:textId="77777777" w:rsidR="008E2FE5" w:rsidRPr="00F06BAE" w:rsidRDefault="009365F5" w:rsidP="008E2FE5">
      <w:pPr>
        <w:pStyle w:val="Prrafodelista"/>
        <w:numPr>
          <w:ilvl w:val="0"/>
          <w:numId w:val="1"/>
        </w:numPr>
        <w:spacing w:after="8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Oficio AMA/UT/102/22 signado por el Tesorero Municipal, mediante el cual menciona que la información solicitada no ha sido entregado por el Titular anterior, por lo cual le es imposible entregar la información.</w:t>
      </w:r>
    </w:p>
    <w:p w14:paraId="4F43E13B" w14:textId="77777777" w:rsidR="009365F5" w:rsidRPr="00F06BAE" w:rsidRDefault="009365F5" w:rsidP="008E2FE5">
      <w:pPr>
        <w:pStyle w:val="Prrafodelista"/>
        <w:spacing w:after="80" w:line="360" w:lineRule="auto"/>
        <w:jc w:val="center"/>
        <w:rPr>
          <w:rFonts w:ascii="Palatino Linotype" w:eastAsia="Palatino Linotype" w:hAnsi="Palatino Linotype" w:cs="Palatino Linotype"/>
          <w:sz w:val="24"/>
          <w:szCs w:val="24"/>
        </w:rPr>
      </w:pPr>
      <w:r w:rsidRPr="00F06BAE">
        <w:rPr>
          <w:noProof/>
          <w:lang w:eastAsia="es-MX"/>
        </w:rPr>
        <w:lastRenderedPageBreak/>
        <w:drawing>
          <wp:inline distT="0" distB="0" distL="0" distR="0" wp14:anchorId="462D5576" wp14:editId="7599A50D">
            <wp:extent cx="5361940" cy="5867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38" t="29084" r="33809" b="13095"/>
                    <a:stretch/>
                  </pic:blipFill>
                  <pic:spPr bwMode="auto">
                    <a:xfrm>
                      <a:off x="0" y="0"/>
                      <a:ext cx="5404492" cy="5913963"/>
                    </a:xfrm>
                    <a:prstGeom prst="rect">
                      <a:avLst/>
                    </a:prstGeom>
                    <a:ln>
                      <a:noFill/>
                    </a:ln>
                    <a:extLst>
                      <a:ext uri="{53640926-AAD7-44D8-BBD7-CCE9431645EC}">
                        <a14:shadowObscured xmlns:a14="http://schemas.microsoft.com/office/drawing/2010/main"/>
                      </a:ext>
                    </a:extLst>
                  </pic:spPr>
                </pic:pic>
              </a:graphicData>
            </a:graphic>
          </wp:inline>
        </w:drawing>
      </w:r>
    </w:p>
    <w:p w14:paraId="7A24729D" w14:textId="05995CE2" w:rsidR="009365F5" w:rsidRPr="00F06BAE" w:rsidRDefault="009365F5" w:rsidP="009365F5">
      <w:pPr>
        <w:pStyle w:val="Prrafodelista"/>
        <w:numPr>
          <w:ilvl w:val="0"/>
          <w:numId w:val="1"/>
        </w:numPr>
        <w:spacing w:after="8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Oficio AMA/UT/036/22, signado por el Titular de la </w:t>
      </w:r>
      <w:r w:rsidR="00600190" w:rsidRPr="00F06BAE">
        <w:rPr>
          <w:rFonts w:ascii="Palatino Linotype" w:eastAsia="Palatino Linotype" w:hAnsi="Palatino Linotype" w:cs="Palatino Linotype"/>
          <w:sz w:val="24"/>
          <w:szCs w:val="24"/>
        </w:rPr>
        <w:t>Tesorería</w:t>
      </w:r>
      <w:r w:rsidRPr="00F06BAE">
        <w:rPr>
          <w:rFonts w:ascii="Palatino Linotype" w:eastAsia="Palatino Linotype" w:hAnsi="Palatino Linotype" w:cs="Palatino Linotype"/>
          <w:sz w:val="24"/>
          <w:szCs w:val="24"/>
        </w:rPr>
        <w:t xml:space="preserve"> del DIF Municipal de Amanalco mediante el cual envía el listado de los servidores públicos y la remuneración que percibieron, por lo que se anexa la primera página a manera de ejemplo:</w:t>
      </w:r>
    </w:p>
    <w:p w14:paraId="634DFD99" w14:textId="77777777" w:rsidR="009365F5" w:rsidRPr="00F06BAE" w:rsidRDefault="009365F5" w:rsidP="009365F5">
      <w:pPr>
        <w:pStyle w:val="Prrafodelista"/>
        <w:spacing w:after="80" w:line="360" w:lineRule="auto"/>
        <w:jc w:val="both"/>
        <w:rPr>
          <w:rFonts w:ascii="Palatino Linotype" w:eastAsia="Palatino Linotype" w:hAnsi="Palatino Linotype" w:cs="Palatino Linotype"/>
          <w:sz w:val="24"/>
          <w:szCs w:val="24"/>
        </w:rPr>
      </w:pPr>
      <w:r w:rsidRPr="00F06BAE">
        <w:rPr>
          <w:noProof/>
          <w:lang w:eastAsia="es-MX"/>
        </w:rPr>
        <w:lastRenderedPageBreak/>
        <w:drawing>
          <wp:inline distT="0" distB="0" distL="0" distR="0" wp14:anchorId="7B7D02C4" wp14:editId="00528883">
            <wp:extent cx="5334000" cy="695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17" t="18708" r="34827" b="6759"/>
                    <a:stretch/>
                  </pic:blipFill>
                  <pic:spPr bwMode="auto">
                    <a:xfrm>
                      <a:off x="0" y="0"/>
                      <a:ext cx="5341031" cy="6962416"/>
                    </a:xfrm>
                    <a:prstGeom prst="rect">
                      <a:avLst/>
                    </a:prstGeom>
                    <a:ln>
                      <a:noFill/>
                    </a:ln>
                    <a:extLst>
                      <a:ext uri="{53640926-AAD7-44D8-BBD7-CCE9431645EC}">
                        <a14:shadowObscured xmlns:a14="http://schemas.microsoft.com/office/drawing/2010/main"/>
                      </a:ext>
                    </a:extLst>
                  </pic:spPr>
                </pic:pic>
              </a:graphicData>
            </a:graphic>
          </wp:inline>
        </w:drawing>
      </w:r>
      <w:r w:rsidRPr="00F06BAE">
        <w:rPr>
          <w:rFonts w:ascii="Palatino Linotype" w:eastAsia="Palatino Linotype" w:hAnsi="Palatino Linotype" w:cs="Palatino Linotype"/>
          <w:sz w:val="24"/>
          <w:szCs w:val="24"/>
        </w:rPr>
        <w:t xml:space="preserve"> </w:t>
      </w:r>
    </w:p>
    <w:p w14:paraId="4206CD7E" w14:textId="77777777" w:rsidR="008E2FE5" w:rsidRPr="00F06BAE" w:rsidRDefault="008E2FE5" w:rsidP="008E2FE5">
      <w:pPr>
        <w:spacing w:after="0" w:line="360" w:lineRule="auto"/>
        <w:ind w:right="-234"/>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lastRenderedPageBreak/>
        <w:t xml:space="preserve">3. RECURSO DE REVISIÓN. </w:t>
      </w:r>
      <w:r w:rsidRPr="00F06BAE">
        <w:rPr>
          <w:rFonts w:ascii="Palatino Linotype" w:eastAsia="Palatino Linotype" w:hAnsi="Palatino Linotype" w:cs="Palatino Linotype"/>
          <w:sz w:val="24"/>
          <w:szCs w:val="24"/>
        </w:rPr>
        <w:t>Inconforme con la respuesta del</w:t>
      </w:r>
      <w:r w:rsidRPr="00F06BAE">
        <w:rPr>
          <w:rFonts w:ascii="Palatino Linotype" w:eastAsia="Palatino Linotype" w:hAnsi="Palatino Linotype" w:cs="Palatino Linotype"/>
          <w:b/>
          <w:sz w:val="24"/>
          <w:szCs w:val="24"/>
        </w:rPr>
        <w:t xml:space="preserve"> SUJETO OBLIGADO, </w:t>
      </w:r>
      <w:r w:rsidRPr="00F06BAE">
        <w:rPr>
          <w:rFonts w:ascii="Palatino Linotype" w:eastAsia="Palatino Linotype" w:hAnsi="Palatino Linotype" w:cs="Palatino Linotype"/>
          <w:sz w:val="24"/>
          <w:szCs w:val="24"/>
        </w:rPr>
        <w:t>en fecha dieciocho de abril de dos mil veintidós,</w:t>
      </w:r>
      <w:r w:rsidRPr="00F06BAE">
        <w:rPr>
          <w:rFonts w:ascii="Palatino Linotype" w:eastAsia="Palatino Linotype" w:hAnsi="Palatino Linotype" w:cs="Palatino Linotype"/>
          <w:b/>
          <w:sz w:val="24"/>
          <w:szCs w:val="24"/>
        </w:rPr>
        <w:t xml:space="preserve"> EL RECURRENTE </w:t>
      </w:r>
      <w:r w:rsidRPr="00F06BAE">
        <w:rPr>
          <w:rFonts w:ascii="Palatino Linotype" w:eastAsia="Palatino Linotype" w:hAnsi="Palatino Linotype" w:cs="Palatino Linotype"/>
          <w:sz w:val="24"/>
          <w:szCs w:val="24"/>
        </w:rPr>
        <w:t>interpuso el recurso de revisión, el cual fue registrado</w:t>
      </w:r>
      <w:r w:rsidRPr="00F06BAE">
        <w:rPr>
          <w:rFonts w:ascii="Palatino Linotype" w:eastAsia="Palatino Linotype" w:hAnsi="Palatino Linotype" w:cs="Palatino Linotype"/>
          <w:b/>
          <w:sz w:val="24"/>
          <w:szCs w:val="24"/>
        </w:rPr>
        <w:t xml:space="preserve"> </w:t>
      </w:r>
      <w:r w:rsidRPr="00F06BAE">
        <w:rPr>
          <w:rFonts w:ascii="Palatino Linotype" w:eastAsia="Palatino Linotype" w:hAnsi="Palatino Linotype" w:cs="Palatino Linotype"/>
          <w:sz w:val="24"/>
          <w:szCs w:val="24"/>
        </w:rPr>
        <w:t xml:space="preserve">en el sistema electrónico con el expediente número </w:t>
      </w:r>
      <w:r w:rsidRPr="00F06BAE">
        <w:rPr>
          <w:rFonts w:ascii="Palatino Linotype" w:eastAsia="Palatino Linotype" w:hAnsi="Palatino Linotype" w:cs="Palatino Linotype"/>
          <w:b/>
          <w:color w:val="000000"/>
          <w:sz w:val="24"/>
          <w:szCs w:val="24"/>
        </w:rPr>
        <w:t>05699/INFOEM/IP/RR/2022</w:t>
      </w:r>
      <w:r w:rsidRPr="00F06BAE">
        <w:rPr>
          <w:rFonts w:ascii="Palatino Linotype" w:eastAsia="Palatino Linotype" w:hAnsi="Palatino Linotype" w:cs="Palatino Linotype"/>
          <w:sz w:val="24"/>
          <w:szCs w:val="24"/>
        </w:rPr>
        <w:t>, en el cual manifiesta, lo siguiente:</w:t>
      </w:r>
    </w:p>
    <w:p w14:paraId="1A063EBB" w14:textId="77777777" w:rsidR="008E2FE5" w:rsidRPr="00F06BAE" w:rsidRDefault="008E2FE5" w:rsidP="008E2FE5">
      <w:pPr>
        <w:spacing w:after="0" w:line="360" w:lineRule="auto"/>
        <w:ind w:right="-234"/>
        <w:jc w:val="both"/>
        <w:rPr>
          <w:rFonts w:ascii="Palatino Linotype" w:eastAsia="Palatino Linotype" w:hAnsi="Palatino Linotype" w:cs="Palatino Linotype"/>
          <w:sz w:val="24"/>
          <w:szCs w:val="24"/>
        </w:rPr>
      </w:pPr>
    </w:p>
    <w:p w14:paraId="7CA14B3F" w14:textId="77777777" w:rsidR="008E2FE5" w:rsidRPr="00F06BAE" w:rsidRDefault="008E2FE5" w:rsidP="008E2FE5">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F06BAE">
        <w:rPr>
          <w:rFonts w:ascii="Palatino Linotype" w:eastAsia="Palatino Linotype" w:hAnsi="Palatino Linotype" w:cs="Palatino Linotype"/>
          <w:b/>
          <w:i/>
          <w:color w:val="000000"/>
          <w:sz w:val="24"/>
          <w:szCs w:val="24"/>
        </w:rPr>
        <w:t>Acto Impugnado:</w:t>
      </w:r>
    </w:p>
    <w:p w14:paraId="52D09C62" w14:textId="77777777" w:rsidR="008E2FE5" w:rsidRPr="00F06BAE" w:rsidRDefault="008E2FE5" w:rsidP="008E2FE5">
      <w:pPr>
        <w:spacing w:before="240" w:after="240" w:line="276" w:lineRule="auto"/>
        <w:ind w:lef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r w:rsidRPr="00F06BAE">
        <w:rPr>
          <w:rFonts w:ascii="Palatino Linotype" w:eastAsia="Palatino Linotype" w:hAnsi="Palatino Linotype" w:cs="Palatino Linotype"/>
          <w:i/>
          <w:color w:val="000000"/>
        </w:rPr>
        <w:t>LA INFORMACIÓN ESTA INCOMPLETA</w:t>
      </w:r>
      <w:r w:rsidRPr="00F06BAE">
        <w:rPr>
          <w:rFonts w:ascii="Palatino Linotype" w:eastAsia="Palatino Linotype" w:hAnsi="Palatino Linotype" w:cs="Palatino Linotype"/>
          <w:i/>
        </w:rPr>
        <w:t>” [sic]</w:t>
      </w:r>
    </w:p>
    <w:p w14:paraId="280C360B" w14:textId="77777777" w:rsidR="008E2FE5" w:rsidRPr="00F06BAE" w:rsidRDefault="008E2FE5" w:rsidP="008E2FE5">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F06BAE">
        <w:rPr>
          <w:rFonts w:ascii="Palatino Linotype" w:eastAsia="Palatino Linotype" w:hAnsi="Palatino Linotype" w:cs="Palatino Linotype"/>
          <w:b/>
          <w:i/>
          <w:color w:val="000000"/>
          <w:sz w:val="24"/>
          <w:szCs w:val="24"/>
        </w:rPr>
        <w:t>Razones o Motivos de Inconformidad</w:t>
      </w:r>
      <w:r w:rsidRPr="00F06BAE">
        <w:rPr>
          <w:rFonts w:ascii="Palatino Linotype" w:eastAsia="Palatino Linotype" w:hAnsi="Palatino Linotype" w:cs="Palatino Linotype"/>
          <w:i/>
          <w:color w:val="000000"/>
          <w:sz w:val="24"/>
          <w:szCs w:val="24"/>
        </w:rPr>
        <w:t>:</w:t>
      </w:r>
    </w:p>
    <w:p w14:paraId="778200AF" w14:textId="77777777" w:rsidR="008E2FE5" w:rsidRPr="00F06BAE" w:rsidRDefault="008E2FE5" w:rsidP="008E2FE5">
      <w:pPr>
        <w:spacing w:after="0" w:line="360" w:lineRule="auto"/>
        <w:ind w:left="851"/>
        <w:jc w:val="both"/>
        <w:rPr>
          <w:rFonts w:ascii="Palatino Linotype" w:eastAsia="Palatino Linotype" w:hAnsi="Palatino Linotype" w:cs="Palatino Linotype"/>
          <w:i/>
        </w:rPr>
      </w:pPr>
      <w:r w:rsidRPr="00F06BAE">
        <w:rPr>
          <w:rFonts w:ascii="Palatino Linotype" w:eastAsia="Palatino Linotype" w:hAnsi="Palatino Linotype" w:cs="Palatino Linotype"/>
          <w:i/>
          <w:color w:val="000000"/>
          <w:sz w:val="24"/>
          <w:szCs w:val="24"/>
        </w:rPr>
        <w:t>“</w:t>
      </w:r>
      <w:r w:rsidRPr="00F06BAE">
        <w:rPr>
          <w:rFonts w:ascii="Palatino Linotype" w:eastAsia="Palatino Linotype" w:hAnsi="Palatino Linotype" w:cs="Palatino Linotype"/>
          <w:i/>
          <w:color w:val="000000"/>
        </w:rPr>
        <w:t xml:space="preserve">SOLO PROPORCIONAN INFORMACIÓN DEL SISTEMA MUNICIPAL DIF, SI BIEN ES CIERTO QUE DICE LA AUTORIDAD MUNICIPAL QUE NO HA PODIDO LLEVAR ACABO LA INTEGRACIÓN LA LEY DE LA TRANSPARENCIA MISMA QUE ES CITADA POR LA UNIDAD DE TRANSAPRENCIA MENCIONA QUIE SE PROPORCIONARA LA INFORMACIÓN TAL CUAL OBRE SEGUN EL ARTÍCULO 12.” </w:t>
      </w:r>
      <w:r w:rsidRPr="00F06BAE">
        <w:rPr>
          <w:rFonts w:ascii="Palatino Linotype" w:eastAsia="Palatino Linotype" w:hAnsi="Palatino Linotype" w:cs="Palatino Linotype"/>
          <w:i/>
        </w:rPr>
        <w:t>[sic]</w:t>
      </w:r>
    </w:p>
    <w:p w14:paraId="51613EB9" w14:textId="77777777" w:rsidR="00C228EF" w:rsidRPr="00F06BAE" w:rsidRDefault="00C228EF" w:rsidP="001A0EDF">
      <w:pPr>
        <w:spacing w:line="360" w:lineRule="auto"/>
        <w:contextualSpacing/>
      </w:pPr>
    </w:p>
    <w:p w14:paraId="1AB01082"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t xml:space="preserve">4. TURNO. </w:t>
      </w:r>
      <w:r w:rsidRPr="00F06BAE">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F06BAE">
        <w:rPr>
          <w:rFonts w:ascii="Palatino Linotype" w:eastAsia="Palatino Linotype" w:hAnsi="Palatino Linotype" w:cs="Palatino Linotype"/>
          <w:b/>
          <w:sz w:val="24"/>
          <w:szCs w:val="24"/>
        </w:rPr>
        <w:t>05699/INFOEM/IP/RR/2022</w:t>
      </w:r>
      <w:r w:rsidRPr="00F06BAE">
        <w:rPr>
          <w:rFonts w:ascii="Palatino Linotype" w:eastAsia="Palatino Linotype" w:hAnsi="Palatino Linotype" w:cs="Palatino Linotype"/>
          <w:sz w:val="24"/>
          <w:szCs w:val="24"/>
        </w:rPr>
        <w:t xml:space="preserve"> fue turnado a la Comisionada </w:t>
      </w:r>
      <w:r w:rsidRPr="00F06BAE">
        <w:rPr>
          <w:rFonts w:ascii="Palatino Linotype" w:eastAsia="Palatino Linotype" w:hAnsi="Palatino Linotype" w:cs="Palatino Linotype"/>
          <w:b/>
          <w:sz w:val="24"/>
          <w:szCs w:val="24"/>
        </w:rPr>
        <w:t>Guadalupe Ramírez Peña</w:t>
      </w:r>
      <w:r w:rsidRPr="00F06BAE">
        <w:rPr>
          <w:rFonts w:ascii="Palatino Linotype" w:eastAsia="Palatino Linotype" w:hAnsi="Palatino Linotype" w:cs="Palatino Linotype"/>
          <w:sz w:val="24"/>
          <w:szCs w:val="24"/>
        </w:rPr>
        <w:t>; a efecto de presentar al Pleno el proyecto de resolución correspondiente.</w:t>
      </w:r>
    </w:p>
    <w:p w14:paraId="6F7601C6"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1D2EEBC3" w14:textId="77777777" w:rsidR="008E2FE5" w:rsidRPr="00F06BAE" w:rsidRDefault="008E2FE5" w:rsidP="008E2FE5">
      <w:pPr>
        <w:spacing w:after="0" w:line="360" w:lineRule="auto"/>
        <w:contextualSpacing/>
        <w:jc w:val="both"/>
        <w:rPr>
          <w:rFonts w:ascii="Palatino Linotype" w:eastAsia="Palatino Linotype" w:hAnsi="Palatino Linotype" w:cs="Palatino Linotype"/>
          <w:b/>
          <w:sz w:val="24"/>
          <w:szCs w:val="24"/>
        </w:rPr>
      </w:pPr>
      <w:r w:rsidRPr="00F06BAE">
        <w:rPr>
          <w:rFonts w:ascii="Palatino Linotype" w:eastAsia="Palatino Linotype" w:hAnsi="Palatino Linotype" w:cs="Palatino Linotype"/>
          <w:b/>
          <w:sz w:val="24"/>
          <w:szCs w:val="24"/>
        </w:rPr>
        <w:t xml:space="preserve">5. ADMISIÓN. </w:t>
      </w:r>
      <w:r w:rsidRPr="00F06BAE">
        <w:rPr>
          <w:rFonts w:ascii="Palatino Linotype" w:eastAsia="Palatino Linotype" w:hAnsi="Palatino Linotype" w:cs="Palatino Linotype"/>
          <w:sz w:val="24"/>
          <w:szCs w:val="24"/>
        </w:rPr>
        <w:t xml:space="preserve">En fecha </w:t>
      </w:r>
      <w:r w:rsidRPr="00F06BAE">
        <w:rPr>
          <w:rFonts w:ascii="Palatino Linotype" w:eastAsia="Palatino Linotype" w:hAnsi="Palatino Linotype" w:cs="Palatino Linotype"/>
          <w:b/>
          <w:sz w:val="24"/>
          <w:szCs w:val="24"/>
        </w:rPr>
        <w:t>veintiuno de abril dos mil veintidós</w:t>
      </w:r>
      <w:r w:rsidRPr="00F06BAE">
        <w:rPr>
          <w:rFonts w:ascii="Palatino Linotype" w:eastAsia="Palatino Linotype" w:hAnsi="Palatino Linotype" w:cs="Palatino Linotype"/>
          <w:sz w:val="24"/>
          <w:szCs w:val="24"/>
        </w:rPr>
        <w:t xml:space="preserve">, en términos de lo dispuesto en el artículo 185 fracciones I, II y IV de la Ley de Transparencia y Acceso </w:t>
      </w:r>
      <w:r w:rsidRPr="00F06BAE">
        <w:rPr>
          <w:rFonts w:ascii="Palatino Linotype" w:eastAsia="Palatino Linotype" w:hAnsi="Palatino Linotype" w:cs="Palatino Linotype"/>
          <w:sz w:val="24"/>
          <w:szCs w:val="24"/>
        </w:rPr>
        <w:lastRenderedPageBreak/>
        <w:t>a la Información Pública del Estado de México y Municipios, se admitió a trámite el recurso de revisión al rubro indicado</w:t>
      </w:r>
      <w:r w:rsidRPr="00F06BAE">
        <w:rPr>
          <w:rFonts w:ascii="Palatino Linotype" w:eastAsia="Palatino Linotype" w:hAnsi="Palatino Linotype" w:cs="Palatino Linotype"/>
          <w:b/>
          <w:sz w:val="24"/>
          <w:szCs w:val="24"/>
        </w:rPr>
        <w:t>.</w:t>
      </w:r>
    </w:p>
    <w:p w14:paraId="2C1761CC" w14:textId="77777777" w:rsidR="008E2FE5" w:rsidRPr="00F06BAE" w:rsidRDefault="008E2FE5" w:rsidP="008E2FE5">
      <w:pPr>
        <w:spacing w:after="0" w:line="360" w:lineRule="auto"/>
        <w:contextualSpacing/>
        <w:jc w:val="both"/>
        <w:rPr>
          <w:rFonts w:ascii="Palatino Linotype" w:eastAsia="Palatino Linotype" w:hAnsi="Palatino Linotype" w:cs="Palatino Linotype"/>
          <w:b/>
          <w:sz w:val="24"/>
          <w:szCs w:val="24"/>
        </w:rPr>
      </w:pPr>
    </w:p>
    <w:p w14:paraId="180F8D4D" w14:textId="77777777" w:rsidR="008E2FE5" w:rsidRPr="00F06BAE" w:rsidRDefault="008E2FE5" w:rsidP="008E2FE5">
      <w:pPr>
        <w:spacing w:before="240" w:after="240" w:line="360" w:lineRule="auto"/>
        <w:ind w:right="-234"/>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color w:val="202124"/>
          <w:sz w:val="24"/>
          <w:szCs w:val="24"/>
        </w:rPr>
        <w:t xml:space="preserve">6. </w:t>
      </w:r>
      <w:r w:rsidRPr="00F06BAE">
        <w:rPr>
          <w:rFonts w:ascii="Palatino Linotype" w:eastAsia="Palatino Linotype" w:hAnsi="Palatino Linotype" w:cs="Palatino Linotype"/>
          <w:b/>
          <w:sz w:val="24"/>
          <w:szCs w:val="24"/>
        </w:rPr>
        <w:t xml:space="preserve">INFORME JUSTIFICADO O MANIFESTACIONES. </w:t>
      </w:r>
      <w:r w:rsidRPr="00F06BAE">
        <w:rPr>
          <w:rFonts w:ascii="Palatino Linotype" w:eastAsia="Palatino Linotype" w:hAnsi="Palatino Linotype" w:cs="Palatino Linotype"/>
          <w:sz w:val="24"/>
          <w:szCs w:val="24"/>
        </w:rPr>
        <w:t xml:space="preserve">El treinta y uno de mayo de dos mil veintidós, se recibió, a través del Sistema de Acceso a la Información Mexiquense (SAIMEX), el Informe Justificado del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w:t>
      </w:r>
      <w:r w:rsidRPr="00F06BAE">
        <w:rPr>
          <w:rFonts w:ascii="Palatino Linotype" w:eastAsia="Palatino Linotype" w:hAnsi="Palatino Linotype" w:cs="Palatino Linotype"/>
          <w:b/>
          <w:sz w:val="24"/>
          <w:szCs w:val="24"/>
        </w:rPr>
        <w:t xml:space="preserve"> </w:t>
      </w:r>
      <w:r w:rsidRPr="00F06BAE">
        <w:rPr>
          <w:rFonts w:ascii="Palatino Linotype" w:eastAsia="Palatino Linotype" w:hAnsi="Palatino Linotype" w:cs="Palatino Linotype"/>
          <w:sz w:val="24"/>
          <w:szCs w:val="24"/>
        </w:rPr>
        <w:t xml:space="preserve">a través del siguiente archivo electrónico: </w:t>
      </w:r>
    </w:p>
    <w:p w14:paraId="39CD3441" w14:textId="77777777" w:rsidR="002263BE" w:rsidRPr="00F06BAE" w:rsidRDefault="002263BE" w:rsidP="002263BE">
      <w:pPr>
        <w:spacing w:line="360" w:lineRule="auto"/>
        <w:rPr>
          <w:rFonts w:ascii="Palatino Linotype" w:eastAsia="Palatino Linotype" w:hAnsi="Palatino Linotype" w:cs="Palatino Linotype"/>
          <w:b/>
          <w:i/>
          <w:color w:val="000000"/>
          <w:sz w:val="24"/>
          <w:szCs w:val="24"/>
          <w:u w:val="single"/>
        </w:rPr>
      </w:pPr>
    </w:p>
    <w:p w14:paraId="531CB7F8" w14:textId="07B8344C" w:rsidR="002263BE" w:rsidRPr="00F06BAE" w:rsidRDefault="008E2FE5" w:rsidP="00BB5441">
      <w:pPr>
        <w:spacing w:line="360" w:lineRule="auto"/>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b/>
          <w:i/>
          <w:color w:val="000000"/>
          <w:sz w:val="24"/>
          <w:szCs w:val="24"/>
          <w:u w:val="single"/>
        </w:rPr>
        <w:t xml:space="preserve">Atencion a Solicitud RR 05699.pdf: </w:t>
      </w:r>
      <w:r w:rsidRPr="00F06BAE">
        <w:rPr>
          <w:rFonts w:ascii="Palatino Linotype" w:eastAsia="Palatino Linotype" w:hAnsi="Palatino Linotype" w:cs="Palatino Linotype"/>
          <w:color w:val="000000"/>
          <w:sz w:val="24"/>
          <w:szCs w:val="24"/>
        </w:rPr>
        <w:t>Mediante el cual</w:t>
      </w:r>
      <w:r w:rsidR="00AE665E" w:rsidRPr="00F06BAE">
        <w:rPr>
          <w:rFonts w:ascii="Palatino Linotype" w:eastAsia="Palatino Linotype" w:hAnsi="Palatino Linotype" w:cs="Palatino Linotype"/>
          <w:color w:val="000000"/>
          <w:sz w:val="24"/>
          <w:szCs w:val="24"/>
        </w:rPr>
        <w:t xml:space="preserve"> adjunta los oficios que entregó</w:t>
      </w:r>
      <w:r w:rsidRPr="00F06BAE">
        <w:rPr>
          <w:rFonts w:ascii="Palatino Linotype" w:eastAsia="Palatino Linotype" w:hAnsi="Palatino Linotype" w:cs="Palatino Linotype"/>
          <w:color w:val="000000"/>
          <w:sz w:val="24"/>
          <w:szCs w:val="24"/>
        </w:rPr>
        <w:t xml:space="preserve"> mediante su respuesta inicial</w:t>
      </w:r>
      <w:r w:rsidR="00BB5441" w:rsidRPr="00F06BAE">
        <w:rPr>
          <w:rFonts w:ascii="Palatino Linotype" w:eastAsia="Palatino Linotype" w:hAnsi="Palatino Linotype" w:cs="Palatino Linotype"/>
          <w:color w:val="000000"/>
          <w:sz w:val="24"/>
          <w:szCs w:val="24"/>
        </w:rPr>
        <w:t>, así como el o</w:t>
      </w:r>
      <w:r w:rsidR="002263BE" w:rsidRPr="00F06BAE">
        <w:rPr>
          <w:rFonts w:ascii="Palatino Linotype" w:eastAsia="Palatino Linotype" w:hAnsi="Palatino Linotype" w:cs="Palatino Linotype"/>
          <w:color w:val="000000"/>
          <w:sz w:val="24"/>
          <w:szCs w:val="24"/>
        </w:rPr>
        <w:t>ficio con fecha de treinta y uno de mayo de dos mil veintidós, signado por el Titular de la Unidad de Transparencia</w:t>
      </w:r>
      <w:r w:rsidR="00BB5441" w:rsidRPr="00F06BAE">
        <w:rPr>
          <w:rFonts w:ascii="Palatino Linotype" w:eastAsia="Palatino Linotype" w:hAnsi="Palatino Linotype" w:cs="Palatino Linotype"/>
          <w:color w:val="000000"/>
          <w:sz w:val="24"/>
          <w:szCs w:val="24"/>
        </w:rPr>
        <w:t xml:space="preserve">, mediante el cual adjunta una liga electrónica refiriendo que se observa el sitio electrónico en donde podrá visualizar la información solicitada. </w:t>
      </w:r>
    </w:p>
    <w:p w14:paraId="22478A3B" w14:textId="12C1CF26" w:rsidR="00D6021A" w:rsidRPr="00F06BAE" w:rsidRDefault="00D6021A" w:rsidP="00AE665E">
      <w:pPr>
        <w:spacing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Mismos que se pusieron a la vista del </w:t>
      </w:r>
      <w:r w:rsidRPr="00F06BAE">
        <w:rPr>
          <w:rFonts w:ascii="Palatino Linotype" w:eastAsia="Palatino Linotype" w:hAnsi="Palatino Linotype" w:cs="Palatino Linotype"/>
          <w:b/>
          <w:bCs/>
          <w:color w:val="000000"/>
          <w:sz w:val="24"/>
          <w:szCs w:val="24"/>
        </w:rPr>
        <w:t>RECURRENTE</w:t>
      </w:r>
      <w:r w:rsidRPr="00F06BAE">
        <w:rPr>
          <w:rFonts w:ascii="Palatino Linotype" w:eastAsia="Palatino Linotype" w:hAnsi="Palatino Linotype" w:cs="Palatino Linotype"/>
          <w:color w:val="000000"/>
          <w:sz w:val="24"/>
          <w:szCs w:val="24"/>
        </w:rPr>
        <w:t xml:space="preserve">, a efecto de dar conocimiento de las documentales enviadas por el </w:t>
      </w:r>
      <w:r w:rsidRPr="00F06BAE">
        <w:rPr>
          <w:rFonts w:ascii="Palatino Linotype" w:eastAsia="Palatino Linotype" w:hAnsi="Palatino Linotype" w:cs="Palatino Linotype"/>
          <w:b/>
          <w:bCs/>
          <w:color w:val="000000"/>
          <w:sz w:val="24"/>
          <w:szCs w:val="24"/>
        </w:rPr>
        <w:t>SUJETO OBLIGADO</w:t>
      </w:r>
      <w:r w:rsidRPr="00F06BAE">
        <w:rPr>
          <w:rFonts w:ascii="Palatino Linotype" w:eastAsia="Palatino Linotype" w:hAnsi="Palatino Linotype" w:cs="Palatino Linotype"/>
          <w:color w:val="000000"/>
          <w:sz w:val="24"/>
          <w:szCs w:val="24"/>
        </w:rPr>
        <w:t>.</w:t>
      </w:r>
    </w:p>
    <w:p w14:paraId="50B161A4" w14:textId="77777777" w:rsidR="008E2FE5" w:rsidRPr="00F06BAE" w:rsidRDefault="008E2FE5" w:rsidP="008E2FE5">
      <w:pPr>
        <w:spacing w:line="360" w:lineRule="auto"/>
        <w:contextualSpacing/>
        <w:rPr>
          <w:rFonts w:ascii="Palatino Linotype" w:eastAsia="Palatino Linotype" w:hAnsi="Palatino Linotype" w:cs="Palatino Linotype"/>
          <w:color w:val="000000"/>
          <w:sz w:val="24"/>
          <w:szCs w:val="24"/>
        </w:rPr>
      </w:pPr>
    </w:p>
    <w:p w14:paraId="3FFBBEB9"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t>7. AMPLIACIÓN DEL PLAZO PARA EMITIR RESOLUCIÓN</w:t>
      </w:r>
      <w:r w:rsidRPr="00F06BAE">
        <w:rPr>
          <w:rFonts w:ascii="Palatino Linotype" w:eastAsia="Palatino Linotype" w:hAnsi="Palatino Linotype" w:cs="Palatino Linotype"/>
          <w:sz w:val="24"/>
          <w:szCs w:val="24"/>
        </w:rPr>
        <w:t xml:space="preserve">. En fecha </w:t>
      </w:r>
      <w:r w:rsidR="00DB40D4" w:rsidRPr="00F06BAE">
        <w:rPr>
          <w:rFonts w:ascii="Palatino Linotype" w:eastAsia="Palatino Linotype" w:hAnsi="Palatino Linotype" w:cs="Palatino Linotype"/>
          <w:sz w:val="24"/>
          <w:szCs w:val="24"/>
        </w:rPr>
        <w:t>tres</w:t>
      </w:r>
      <w:r w:rsidRPr="00F06BAE">
        <w:rPr>
          <w:rFonts w:ascii="Palatino Linotype" w:eastAsia="Palatino Linotype" w:hAnsi="Palatino Linotype" w:cs="Palatino Linotype"/>
          <w:sz w:val="24"/>
          <w:szCs w:val="24"/>
        </w:rPr>
        <w:t xml:space="preserve"> de </w:t>
      </w:r>
      <w:r w:rsidR="00DB40D4" w:rsidRPr="00F06BAE">
        <w:rPr>
          <w:rFonts w:ascii="Palatino Linotype" w:eastAsia="Palatino Linotype" w:hAnsi="Palatino Linotype" w:cs="Palatino Linotype"/>
          <w:sz w:val="24"/>
          <w:szCs w:val="24"/>
        </w:rPr>
        <w:t>agost</w:t>
      </w:r>
      <w:r w:rsidRPr="00F06BAE">
        <w:rPr>
          <w:rFonts w:ascii="Palatino Linotype" w:eastAsia="Palatino Linotype" w:hAnsi="Palatino Linotype" w:cs="Palatino Linotype"/>
          <w:sz w:val="24"/>
          <w:szCs w:val="24"/>
        </w:rPr>
        <w:t>o de dos mil veintidós, se amplió el término para resolver el recurso de revisión en términos del artículo 181 párrafo tercero de la Ley de Transparencia y Acceso a la Información Pública del Estado de México y Municipios.</w:t>
      </w:r>
    </w:p>
    <w:p w14:paraId="37D0997F"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589D7241"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w:t>
      </w:r>
      <w:r w:rsidRPr="00F06BAE">
        <w:rPr>
          <w:rFonts w:ascii="Palatino Linotype" w:eastAsia="Palatino Linotype" w:hAnsi="Palatino Linotype" w:cs="Palatino Linotype"/>
          <w:sz w:val="24"/>
          <w:szCs w:val="24"/>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B350EA4"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2D7F7A0D"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E7A21B6"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7E6C068D"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443B59"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01A57D02"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4B967A1"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17C96448" w14:textId="77777777" w:rsidR="008E2FE5" w:rsidRPr="00F06BAE" w:rsidRDefault="008E2FE5" w:rsidP="008E2FE5">
      <w:pPr>
        <w:spacing w:after="0" w:line="360" w:lineRule="auto"/>
        <w:jc w:val="both"/>
        <w:rPr>
          <w:rFonts w:ascii="Palatino Linotype" w:eastAsia="Palatino Linotype" w:hAnsi="Palatino Linotype" w:cs="Palatino Linotype"/>
          <w:strike/>
          <w:color w:val="FF0000"/>
          <w:sz w:val="24"/>
          <w:szCs w:val="24"/>
        </w:rPr>
      </w:pPr>
      <w:r w:rsidRPr="00F06BAE">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418E677"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6A4E2192" w14:textId="77777777" w:rsidR="008E2FE5" w:rsidRPr="00F06BAE" w:rsidRDefault="008E2FE5" w:rsidP="008E2FE5">
      <w:pPr>
        <w:numPr>
          <w:ilvl w:val="0"/>
          <w:numId w:val="3"/>
        </w:num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26ABCAC" w14:textId="77777777" w:rsidR="008E2FE5" w:rsidRPr="00F06BAE" w:rsidRDefault="008E2FE5" w:rsidP="008E2FE5">
      <w:pPr>
        <w:spacing w:after="0" w:line="360" w:lineRule="auto"/>
        <w:ind w:left="927"/>
        <w:jc w:val="both"/>
        <w:rPr>
          <w:rFonts w:ascii="Palatino Linotype" w:eastAsia="Palatino Linotype" w:hAnsi="Palatino Linotype" w:cs="Palatino Linotype"/>
          <w:sz w:val="24"/>
          <w:szCs w:val="24"/>
        </w:rPr>
      </w:pPr>
    </w:p>
    <w:p w14:paraId="63D4FC22" w14:textId="77777777" w:rsidR="008E2FE5" w:rsidRPr="00F06BAE" w:rsidRDefault="008E2FE5" w:rsidP="008E2FE5">
      <w:pPr>
        <w:numPr>
          <w:ilvl w:val="0"/>
          <w:numId w:val="3"/>
        </w:num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Actividad Procesal del interesado. Acciones u omisiones del interesado.</w:t>
      </w:r>
    </w:p>
    <w:p w14:paraId="7CD98288"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3F71A7F9" w14:textId="77777777" w:rsidR="008E2FE5" w:rsidRPr="00F06BAE" w:rsidRDefault="008E2FE5" w:rsidP="008E2FE5">
      <w:pPr>
        <w:numPr>
          <w:ilvl w:val="0"/>
          <w:numId w:val="3"/>
        </w:num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645CC02" w14:textId="77777777" w:rsidR="008E2FE5" w:rsidRPr="00F06BAE" w:rsidRDefault="008E2FE5" w:rsidP="008E2FE5">
      <w:pPr>
        <w:spacing w:after="0" w:line="360" w:lineRule="auto"/>
        <w:ind w:left="708"/>
        <w:rPr>
          <w:rFonts w:ascii="Palatino Linotype" w:eastAsia="Palatino Linotype" w:hAnsi="Palatino Linotype" w:cs="Palatino Linotype"/>
          <w:sz w:val="24"/>
          <w:szCs w:val="24"/>
        </w:rPr>
      </w:pPr>
    </w:p>
    <w:p w14:paraId="3EB02651" w14:textId="77777777" w:rsidR="008E2FE5" w:rsidRPr="00F06BAE" w:rsidRDefault="008E2FE5" w:rsidP="008E2FE5">
      <w:pPr>
        <w:spacing w:after="0" w:line="360" w:lineRule="auto"/>
        <w:ind w:left="567"/>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0BF7820" w14:textId="77777777" w:rsidR="009B471B" w:rsidRPr="00F06BAE" w:rsidRDefault="009B471B" w:rsidP="008E2FE5">
      <w:pPr>
        <w:spacing w:after="0" w:line="360" w:lineRule="auto"/>
        <w:jc w:val="both"/>
        <w:rPr>
          <w:rFonts w:ascii="Palatino Linotype" w:eastAsia="Palatino Linotype" w:hAnsi="Palatino Linotype" w:cs="Palatino Linotype"/>
          <w:sz w:val="24"/>
          <w:szCs w:val="24"/>
        </w:rPr>
      </w:pPr>
    </w:p>
    <w:p w14:paraId="06BAD71B"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DAECF1"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11C0B3FE" w14:textId="77777777" w:rsidR="008E2FE5" w:rsidRPr="00F06BAE" w:rsidRDefault="008E2FE5" w:rsidP="008E2FE5">
      <w:pPr>
        <w:spacing w:after="0" w:line="360" w:lineRule="auto"/>
        <w:jc w:val="both"/>
        <w:rPr>
          <w:rFonts w:ascii="Palatino Linotype" w:eastAsia="Palatino Linotype" w:hAnsi="Palatino Linotype" w:cs="Palatino Linotype"/>
          <w:b/>
          <w:sz w:val="24"/>
          <w:szCs w:val="24"/>
        </w:rPr>
      </w:pPr>
      <w:r w:rsidRPr="00F06BAE">
        <w:rPr>
          <w:rFonts w:ascii="Palatino Linotype" w:eastAsia="Palatino Linotype" w:hAnsi="Palatino Linotype" w:cs="Palatino Linotype"/>
          <w:sz w:val="24"/>
          <w:szCs w:val="24"/>
        </w:rPr>
        <w:lastRenderedPageBreak/>
        <w:t xml:space="preserve">Argumento que encuentra sustento en la jurisprudencia P./J. 32/92 emitida por el Pleno de la Suprema Corte de Justicia de la Nación de rubro </w:t>
      </w:r>
      <w:r w:rsidRPr="00F06BAE">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06BAE">
        <w:rPr>
          <w:rFonts w:ascii="Palatino Linotype" w:eastAsia="Palatino Linotype" w:hAnsi="Palatino Linotype" w:cs="Palatino Linotype"/>
          <w:sz w:val="24"/>
          <w:szCs w:val="24"/>
        </w:rPr>
        <w:t>, visible en la Gaceta del Seminario Judicial de la Federación con el registro digital 205635.</w:t>
      </w:r>
    </w:p>
    <w:p w14:paraId="28C5D3F8"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48618984"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E55E2C"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5A5ABA4A"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5A98FD5"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34FFCE3F"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lastRenderedPageBreak/>
        <w:t xml:space="preserve"> </w:t>
      </w:r>
      <w:r w:rsidRPr="00F06BAE">
        <w:rPr>
          <w:rFonts w:ascii="Palatino Linotype" w:eastAsia="Palatino Linotype" w:hAnsi="Palatino Linotype" w:cs="Palatino Linotype"/>
          <w:i/>
          <w:sz w:val="24"/>
          <w:szCs w:val="24"/>
        </w:rPr>
        <w:t>“PLAZO RAZONABLE PARA RESOLVER. DIMENSIÓN Y EFECTOS DE ESTE CONCEPTO CUANDO SE ADUCE EXCESIVA CARGA DE TRABAJO.”</w:t>
      </w:r>
      <w:r w:rsidRPr="00F06BAE">
        <w:rPr>
          <w:rFonts w:ascii="Palatino Linotype" w:eastAsia="Palatino Linotype" w:hAnsi="Palatino Linotype" w:cs="Palatino Linotype"/>
          <w:sz w:val="24"/>
          <w:szCs w:val="24"/>
        </w:rPr>
        <w:t xml:space="preserve"> consultable en el Seminario Judicial de la Federación y su gaceta, con el registro digital 2002351.</w:t>
      </w:r>
    </w:p>
    <w:p w14:paraId="549827FE" w14:textId="77777777" w:rsidR="008E2FE5" w:rsidRPr="00F06BAE" w:rsidRDefault="008E2FE5" w:rsidP="008E2FE5">
      <w:pPr>
        <w:spacing w:after="0" w:line="360" w:lineRule="auto"/>
        <w:jc w:val="both"/>
        <w:rPr>
          <w:rFonts w:ascii="Palatino Linotype" w:eastAsia="Palatino Linotype" w:hAnsi="Palatino Linotype" w:cs="Palatino Linotype"/>
          <w:b/>
          <w:sz w:val="24"/>
          <w:szCs w:val="24"/>
        </w:rPr>
      </w:pPr>
    </w:p>
    <w:p w14:paraId="6C4324B2"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06BAE">
        <w:rPr>
          <w:rFonts w:ascii="Palatino Linotype" w:eastAsia="Palatino Linotype" w:hAnsi="Palatino Linotype" w:cs="Palatino Linotype"/>
          <w:sz w:val="24"/>
          <w:szCs w:val="24"/>
        </w:rPr>
        <w:t>, visible en el Seminario Judicial de la Federación y su gaceta, con el registro digital 2002350.</w:t>
      </w:r>
    </w:p>
    <w:p w14:paraId="66E3B04E"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p>
    <w:p w14:paraId="47EF930D" w14:textId="77777777" w:rsidR="008E2FE5" w:rsidRPr="00F06BAE" w:rsidRDefault="008E2FE5" w:rsidP="008E2FE5">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4CE93715" w14:textId="77777777" w:rsidR="008E2FE5" w:rsidRPr="00F06BAE" w:rsidRDefault="008E2FE5" w:rsidP="008E2FE5">
      <w:pPr>
        <w:spacing w:line="360" w:lineRule="auto"/>
        <w:contextualSpacing/>
      </w:pPr>
    </w:p>
    <w:p w14:paraId="29F306E8" w14:textId="31F06018" w:rsidR="00DB40D4" w:rsidRPr="00F06BAE" w:rsidRDefault="00DB40D4" w:rsidP="00DB40D4">
      <w:pPr>
        <w:spacing w:after="0" w:line="360" w:lineRule="auto"/>
        <w:ind w:right="-234"/>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b/>
          <w:sz w:val="24"/>
          <w:szCs w:val="24"/>
        </w:rPr>
        <w:t>8. CIERRE DE INSTRUCCIÓN.</w:t>
      </w:r>
      <w:r w:rsidR="00567163" w:rsidRPr="00F06BAE">
        <w:rPr>
          <w:rFonts w:ascii="Palatino Linotype" w:eastAsia="Palatino Linotype" w:hAnsi="Palatino Linotype" w:cs="Palatino Linotype"/>
          <w:b/>
          <w:sz w:val="24"/>
          <w:szCs w:val="24"/>
        </w:rPr>
        <w:t xml:space="preserve"> </w:t>
      </w:r>
      <w:r w:rsidRPr="00F06BAE">
        <w:rPr>
          <w:rFonts w:ascii="Palatino Linotype" w:eastAsia="Palatino Linotype" w:hAnsi="Palatino Linotype" w:cs="Palatino Linotype"/>
          <w:color w:val="000000"/>
          <w:sz w:val="24"/>
          <w:szCs w:val="24"/>
        </w:rPr>
        <w:t xml:space="preserve">El </w:t>
      </w:r>
      <w:r w:rsidR="008A12BF" w:rsidRPr="00F06BAE">
        <w:rPr>
          <w:rFonts w:ascii="Palatino Linotype" w:eastAsia="Palatino Linotype" w:hAnsi="Palatino Linotype" w:cs="Palatino Linotype"/>
          <w:color w:val="000000"/>
          <w:sz w:val="24"/>
          <w:szCs w:val="24"/>
        </w:rPr>
        <w:t>dieciséis</w:t>
      </w:r>
      <w:r w:rsidRPr="00F06BAE">
        <w:rPr>
          <w:rFonts w:ascii="Palatino Linotype" w:eastAsia="Palatino Linotype" w:hAnsi="Palatino Linotype" w:cs="Palatino Linotype"/>
          <w:color w:val="000000"/>
          <w:sz w:val="24"/>
          <w:szCs w:val="24"/>
        </w:rPr>
        <w:t xml:space="preserve"> de agosto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6B5CC9CC" w14:textId="77777777" w:rsidR="00DB40D4" w:rsidRPr="00F06BAE" w:rsidRDefault="00DB40D4" w:rsidP="00DB40D4">
      <w:pPr>
        <w:spacing w:after="0" w:line="360" w:lineRule="auto"/>
        <w:ind w:right="-234"/>
        <w:jc w:val="both"/>
        <w:rPr>
          <w:rFonts w:ascii="Palatino Linotype" w:eastAsia="Palatino Linotype" w:hAnsi="Palatino Linotype" w:cs="Palatino Linotype"/>
          <w:color w:val="000000"/>
          <w:sz w:val="24"/>
          <w:szCs w:val="24"/>
        </w:rPr>
      </w:pPr>
    </w:p>
    <w:p w14:paraId="61B676F1" w14:textId="77777777" w:rsidR="00DB40D4" w:rsidRPr="00F06BAE" w:rsidRDefault="00DB40D4" w:rsidP="00DB40D4">
      <w:pPr>
        <w:spacing w:after="0" w:line="360" w:lineRule="auto"/>
        <w:ind w:right="-234"/>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2FFDE1AE" w14:textId="77777777" w:rsidR="00DB40D4" w:rsidRPr="00F06BAE" w:rsidRDefault="00DB40D4" w:rsidP="008E2FE5">
      <w:pPr>
        <w:spacing w:line="360" w:lineRule="auto"/>
        <w:contextualSpacing/>
      </w:pPr>
    </w:p>
    <w:p w14:paraId="39C799CB" w14:textId="77777777" w:rsidR="00DB40D4" w:rsidRPr="00F06BAE" w:rsidRDefault="00DB40D4" w:rsidP="00DB40D4">
      <w:pPr>
        <w:spacing w:after="0" w:line="360" w:lineRule="auto"/>
        <w:jc w:val="center"/>
        <w:rPr>
          <w:rFonts w:ascii="Palatino Linotype" w:eastAsia="Palatino Linotype" w:hAnsi="Palatino Linotype" w:cs="Palatino Linotype"/>
          <w:b/>
          <w:sz w:val="24"/>
          <w:szCs w:val="24"/>
        </w:rPr>
      </w:pPr>
      <w:r w:rsidRPr="00F06BAE">
        <w:rPr>
          <w:rFonts w:ascii="Palatino Linotype" w:eastAsia="Palatino Linotype" w:hAnsi="Palatino Linotype" w:cs="Palatino Linotype"/>
          <w:b/>
          <w:sz w:val="24"/>
          <w:szCs w:val="24"/>
        </w:rPr>
        <w:lastRenderedPageBreak/>
        <w:t>CONSIDERANDOS:</w:t>
      </w:r>
    </w:p>
    <w:p w14:paraId="3963C275" w14:textId="77777777" w:rsidR="00DB40D4" w:rsidRPr="00F06BAE" w:rsidRDefault="00DB40D4" w:rsidP="00DB40D4">
      <w:pPr>
        <w:spacing w:after="0" w:line="360" w:lineRule="auto"/>
        <w:jc w:val="center"/>
        <w:rPr>
          <w:rFonts w:ascii="Palatino Linotype" w:eastAsia="Palatino Linotype" w:hAnsi="Palatino Linotype" w:cs="Palatino Linotype"/>
          <w:b/>
          <w:sz w:val="24"/>
          <w:szCs w:val="24"/>
        </w:rPr>
      </w:pPr>
    </w:p>
    <w:p w14:paraId="4327E7CF"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t xml:space="preserve">PRIMERO. COMPETENCIA. </w:t>
      </w:r>
      <w:r w:rsidRPr="00F06BAE">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CF4B9DA" w14:textId="77777777" w:rsidR="00DB40D4" w:rsidRPr="00F06BAE" w:rsidRDefault="00DB40D4" w:rsidP="008E2FE5">
      <w:pPr>
        <w:spacing w:line="360" w:lineRule="auto"/>
        <w:contextualSpacing/>
      </w:pPr>
    </w:p>
    <w:p w14:paraId="038ACF3E"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t xml:space="preserve">SEGUNDO. OPORTUNIDAD Y PROCEDIBILIDAD DEL RECURSO DE REVISIÓN.  </w:t>
      </w:r>
      <w:r w:rsidRPr="00F06BAE">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w:t>
      </w:r>
    </w:p>
    <w:p w14:paraId="7F3D387D"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p>
    <w:p w14:paraId="6AAD11BD" w14:textId="0792D5C8" w:rsidR="00DB40D4" w:rsidRPr="00F06BAE" w:rsidRDefault="00DB40D4" w:rsidP="00DB40D4">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F06BAE">
        <w:rPr>
          <w:rFonts w:ascii="Palatino Linotype" w:eastAsia="Palatino Linotype" w:hAnsi="Palatino Linotype" w:cs="Palatino Linotype"/>
          <w:b/>
          <w:sz w:val="24"/>
          <w:szCs w:val="24"/>
        </w:rPr>
        <w:t xml:space="preserve">EL </w:t>
      </w:r>
      <w:r w:rsidRPr="00F06BAE">
        <w:rPr>
          <w:rFonts w:ascii="Palatino Linotype" w:eastAsia="Palatino Linotype" w:hAnsi="Palatino Linotype" w:cs="Palatino Linotype"/>
          <w:b/>
          <w:sz w:val="24"/>
          <w:szCs w:val="24"/>
        </w:rPr>
        <w:lastRenderedPageBreak/>
        <w:t xml:space="preserve">SUJETO OBLIGADO </w:t>
      </w:r>
      <w:r w:rsidRPr="00F06BAE">
        <w:rPr>
          <w:rFonts w:ascii="Palatino Linotype" w:eastAsia="Palatino Linotype" w:hAnsi="Palatino Linotype" w:cs="Palatino Linotype"/>
          <w:sz w:val="24"/>
          <w:szCs w:val="24"/>
        </w:rPr>
        <w:t>emi</w:t>
      </w:r>
      <w:r w:rsidR="00AE665E" w:rsidRPr="00F06BAE">
        <w:rPr>
          <w:rFonts w:ascii="Palatino Linotype" w:eastAsia="Palatino Linotype" w:hAnsi="Palatino Linotype" w:cs="Palatino Linotype"/>
          <w:sz w:val="24"/>
          <w:szCs w:val="24"/>
        </w:rPr>
        <w:t>tió la respuesta, toda vez que e</w:t>
      </w:r>
      <w:r w:rsidRPr="00F06BAE">
        <w:rPr>
          <w:rFonts w:ascii="Palatino Linotype" w:eastAsia="Palatino Linotype" w:hAnsi="Palatino Linotype" w:cs="Palatino Linotype"/>
          <w:sz w:val="24"/>
          <w:szCs w:val="24"/>
        </w:rPr>
        <w:t xml:space="preserve">sta fue pronunciada el día ocho de abril de dos mil veintidós, mientras que la </w:t>
      </w:r>
      <w:r w:rsidRPr="00F06BAE">
        <w:rPr>
          <w:rFonts w:ascii="Palatino Linotype" w:eastAsia="Palatino Linotype" w:hAnsi="Palatino Linotype" w:cs="Palatino Linotype"/>
          <w:b/>
          <w:sz w:val="24"/>
          <w:szCs w:val="24"/>
        </w:rPr>
        <w:t>RECURRENTE</w:t>
      </w:r>
      <w:r w:rsidRPr="00F06BAE">
        <w:rPr>
          <w:rFonts w:ascii="Palatino Linotype" w:eastAsia="Palatino Linotype" w:hAnsi="Palatino Linotype" w:cs="Palatino Linotype"/>
          <w:sz w:val="24"/>
          <w:szCs w:val="24"/>
        </w:rPr>
        <w:t xml:space="preserve"> interpuso el recurso de revisión en fecha dieciocho de abril de dos mil veintidós, es decir al siguiente día hábil en que se otorgó respuesta.</w:t>
      </w:r>
    </w:p>
    <w:p w14:paraId="0C8E6318"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p>
    <w:p w14:paraId="4D7C449E"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3614461"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p>
    <w:p w14:paraId="3589150E" w14:textId="77777777" w:rsidR="00DB40D4" w:rsidRPr="00F06BAE" w:rsidRDefault="00DB40D4" w:rsidP="00DB40D4">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Finalmente,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w:t>
      </w:r>
    </w:p>
    <w:p w14:paraId="66F98F6D" w14:textId="77777777" w:rsidR="00DB40D4" w:rsidRPr="00F06BAE" w:rsidRDefault="00DB40D4" w:rsidP="00DB40D4">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0F004488" w14:textId="77777777" w:rsidR="00DB40D4" w:rsidRPr="00F06BAE" w:rsidRDefault="00DB40D4" w:rsidP="00DB40D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F06BAE">
        <w:rPr>
          <w:rFonts w:ascii="Palatino Linotype" w:eastAsia="Palatino Linotype" w:hAnsi="Palatino Linotype" w:cs="Palatino Linotype"/>
          <w:b/>
          <w:i/>
        </w:rPr>
        <w:t>“Artículo 179</w:t>
      </w:r>
      <w:r w:rsidRPr="00F06BAE">
        <w:rPr>
          <w:rFonts w:ascii="Palatino Linotype" w:eastAsia="Palatino Linotype" w:hAnsi="Palatino Linotype" w:cs="Palatino Linotype"/>
          <w:i/>
        </w:rPr>
        <w:t xml:space="preserve">. </w:t>
      </w:r>
      <w:r w:rsidRPr="00F06BAE">
        <w:rPr>
          <w:rFonts w:ascii="Palatino Linotype" w:eastAsia="Palatino Linotype" w:hAnsi="Palatino Linotype" w:cs="Palatino Linotype"/>
          <w:b/>
          <w:i/>
        </w:rPr>
        <w:t>El recurso de revisión</w:t>
      </w:r>
      <w:r w:rsidRPr="00F06BAE">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06BAE">
        <w:rPr>
          <w:rFonts w:ascii="Palatino Linotype" w:eastAsia="Palatino Linotype" w:hAnsi="Palatino Linotype" w:cs="Palatino Linotype"/>
          <w:b/>
          <w:i/>
        </w:rPr>
        <w:t>, y procederá en contra de las siguientes causas</w:t>
      </w:r>
      <w:r w:rsidRPr="00F06BAE">
        <w:rPr>
          <w:rFonts w:ascii="Palatino Linotype" w:eastAsia="Palatino Linotype" w:hAnsi="Palatino Linotype" w:cs="Palatino Linotype"/>
          <w:i/>
        </w:rPr>
        <w:t>:</w:t>
      </w:r>
    </w:p>
    <w:p w14:paraId="1851D985" w14:textId="77777777" w:rsidR="00DB40D4" w:rsidRPr="00F06BAE" w:rsidRDefault="00DB40D4" w:rsidP="00DB40D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17127B11" w14:textId="2F6EC3DC" w:rsidR="00DB40D4" w:rsidRPr="00F06BAE" w:rsidRDefault="00DB40D4" w:rsidP="00DB40D4">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F06BAE">
        <w:rPr>
          <w:rFonts w:ascii="Palatino Linotype" w:eastAsia="Palatino Linotype" w:hAnsi="Palatino Linotype" w:cs="Palatino Linotype"/>
          <w:i/>
        </w:rPr>
        <w:t>V. La en</w:t>
      </w:r>
      <w:r w:rsidR="00977087" w:rsidRPr="00F06BAE">
        <w:rPr>
          <w:rFonts w:ascii="Palatino Linotype" w:eastAsia="Palatino Linotype" w:hAnsi="Palatino Linotype" w:cs="Palatino Linotype"/>
          <w:i/>
        </w:rPr>
        <w:t>trega de información incompleta</w:t>
      </w:r>
      <w:r w:rsidRPr="00F06BAE">
        <w:rPr>
          <w:rFonts w:ascii="Palatino Linotype" w:eastAsia="Palatino Linotype" w:hAnsi="Palatino Linotype" w:cs="Palatino Linotype"/>
          <w:i/>
        </w:rPr>
        <w:t>;</w:t>
      </w:r>
    </w:p>
    <w:p w14:paraId="3B07F40C" w14:textId="77777777" w:rsidR="00DB40D4" w:rsidRPr="00F06BAE" w:rsidRDefault="00DB40D4" w:rsidP="00DB40D4">
      <w:pPr>
        <w:spacing w:after="0" w:line="360" w:lineRule="auto"/>
        <w:jc w:val="both"/>
        <w:rPr>
          <w:rFonts w:ascii="Palatino Linotype" w:eastAsia="Palatino Linotype" w:hAnsi="Palatino Linotype" w:cs="Palatino Linotype"/>
          <w:color w:val="000000"/>
          <w:sz w:val="24"/>
          <w:szCs w:val="24"/>
        </w:rPr>
      </w:pPr>
    </w:p>
    <w:p w14:paraId="3B2A4507" w14:textId="77777777" w:rsidR="00DB40D4" w:rsidRPr="00F06BAE" w:rsidRDefault="00DB40D4" w:rsidP="00DB40D4">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t xml:space="preserve">TERCERO. MATERIA DE LA REVISIÓN. </w:t>
      </w:r>
      <w:r w:rsidRPr="00F06BAE">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w:t>
      </w:r>
      <w:r w:rsidRPr="00F06BAE">
        <w:rPr>
          <w:rFonts w:ascii="Palatino Linotype" w:eastAsia="Palatino Linotype" w:hAnsi="Palatino Linotype" w:cs="Palatino Linotype"/>
          <w:sz w:val="24"/>
          <w:szCs w:val="24"/>
        </w:rPr>
        <w:lastRenderedPageBreak/>
        <w:t xml:space="preserve">pronunciará será: verificar si la respuesta otorgada por 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es adecuada y suficiente para satisfacer el derecho de acceso a la información pública de la parte </w:t>
      </w:r>
      <w:r w:rsidRPr="00F06BAE">
        <w:rPr>
          <w:rFonts w:ascii="Palatino Linotype" w:eastAsia="Palatino Linotype" w:hAnsi="Palatino Linotype" w:cs="Palatino Linotype"/>
          <w:b/>
          <w:sz w:val="24"/>
          <w:szCs w:val="24"/>
        </w:rPr>
        <w:t>RECURRENTE</w:t>
      </w:r>
      <w:r w:rsidRPr="00F06BAE">
        <w:rPr>
          <w:rFonts w:ascii="Palatino Linotype" w:eastAsia="Palatino Linotype" w:hAnsi="Palatino Linotype" w:cs="Palatino Linotype"/>
          <w:sz w:val="24"/>
          <w:szCs w:val="24"/>
        </w:rPr>
        <w:t>, o en su defecto, en caso de ser procedente, ordenar la entrega de información oportuna.</w:t>
      </w:r>
    </w:p>
    <w:p w14:paraId="5FA7011F" w14:textId="77777777" w:rsidR="00DB40D4" w:rsidRPr="00F06BAE" w:rsidRDefault="00DB40D4" w:rsidP="00DB40D4">
      <w:pPr>
        <w:spacing w:line="360" w:lineRule="auto"/>
        <w:contextualSpacing/>
        <w:jc w:val="both"/>
        <w:rPr>
          <w:rFonts w:ascii="Palatino Linotype" w:eastAsia="Palatino Linotype" w:hAnsi="Palatino Linotype" w:cs="Palatino Linotype"/>
          <w:sz w:val="24"/>
          <w:szCs w:val="24"/>
        </w:rPr>
      </w:pPr>
    </w:p>
    <w:p w14:paraId="24E2EB77" w14:textId="77777777" w:rsidR="00DB40D4" w:rsidRPr="00F06BAE" w:rsidRDefault="00DB40D4" w:rsidP="00DB40D4">
      <w:pPr>
        <w:pBdr>
          <w:top w:val="nil"/>
          <w:left w:val="nil"/>
          <w:bottom w:val="nil"/>
          <w:right w:val="nil"/>
          <w:between w:val="nil"/>
        </w:pBdr>
        <w:spacing w:before="160" w:after="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color w:val="000000"/>
          <w:sz w:val="24"/>
          <w:szCs w:val="24"/>
        </w:rPr>
        <w:t xml:space="preserve">CUARTO. ESTUDIO Y RESOLUCIÓN DEL ASUNTO.  </w:t>
      </w:r>
      <w:r w:rsidRPr="00F06BAE">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306FE89B" w14:textId="77777777" w:rsidR="00DB40D4" w:rsidRPr="00F06BAE" w:rsidRDefault="00DB40D4" w:rsidP="00DB40D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503B5AE0" w14:textId="77777777" w:rsidR="00DB40D4" w:rsidRPr="00F06BAE" w:rsidRDefault="00DB40D4" w:rsidP="00DB40D4">
      <w:pPr>
        <w:spacing w:after="0" w:line="276" w:lineRule="auto"/>
        <w:ind w:left="851" w:right="900"/>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 “</w:t>
      </w:r>
      <w:r w:rsidRPr="00F06BAE">
        <w:rPr>
          <w:rFonts w:ascii="Palatino Linotype" w:eastAsia="Palatino Linotype" w:hAnsi="Palatino Linotype" w:cs="Palatino Linotype"/>
          <w:b/>
          <w:i/>
        </w:rPr>
        <w:t>Artículo 4.</w:t>
      </w:r>
      <w:r w:rsidRPr="00F06BA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1A11AE" w14:textId="77777777" w:rsidR="00DB40D4" w:rsidRPr="00F06BAE" w:rsidRDefault="00DB40D4" w:rsidP="00DB40D4">
      <w:pPr>
        <w:spacing w:after="0" w:line="276" w:lineRule="auto"/>
        <w:ind w:left="851" w:right="900"/>
        <w:jc w:val="both"/>
        <w:rPr>
          <w:rFonts w:ascii="Palatino Linotype" w:eastAsia="Palatino Linotype" w:hAnsi="Palatino Linotype" w:cs="Palatino Linotype"/>
          <w:i/>
        </w:rPr>
      </w:pPr>
      <w:r w:rsidRPr="00F06BA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06BA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324EC91" w14:textId="77777777" w:rsidR="00DB40D4" w:rsidRPr="00F06BAE" w:rsidRDefault="00DB40D4" w:rsidP="00DB40D4">
      <w:pPr>
        <w:spacing w:after="0" w:line="360" w:lineRule="auto"/>
        <w:ind w:left="851" w:right="900"/>
        <w:jc w:val="both"/>
        <w:rPr>
          <w:rFonts w:ascii="Palatino Linotype" w:eastAsia="Palatino Linotype" w:hAnsi="Palatino Linotype" w:cs="Palatino Linotype"/>
        </w:rPr>
      </w:pPr>
    </w:p>
    <w:p w14:paraId="4A9464E5"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De lo anterior, se desprende que los Sujetos Obligados tienen la obligación o deber de atender las solicitudes de acceso a la información pública que se les hagan de su </w:t>
      </w:r>
      <w:r w:rsidRPr="00F06BAE">
        <w:rPr>
          <w:rFonts w:ascii="Palatino Linotype" w:eastAsia="Palatino Linotype" w:hAnsi="Palatino Linotype" w:cs="Palatino Linotype"/>
          <w:sz w:val="24"/>
          <w:szCs w:val="24"/>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39EF8673"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p>
    <w:p w14:paraId="3505BAC7" w14:textId="77777777" w:rsidR="00DB40D4" w:rsidRPr="00F06BAE" w:rsidRDefault="00DB40D4" w:rsidP="00DB40D4">
      <w:pPr>
        <w:spacing w:after="0" w:line="276" w:lineRule="auto"/>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b/>
          <w:i/>
        </w:rPr>
        <w:t>“Artículo 12</w:t>
      </w:r>
      <w:r w:rsidRPr="00F06BA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71FFB60" w14:textId="77777777" w:rsidR="00AE665E" w:rsidRPr="00F06BAE" w:rsidRDefault="00AE665E" w:rsidP="00DB40D4">
      <w:pPr>
        <w:spacing w:after="0" w:line="276" w:lineRule="auto"/>
        <w:ind w:left="851" w:right="902"/>
        <w:jc w:val="both"/>
        <w:rPr>
          <w:rFonts w:ascii="Palatino Linotype" w:eastAsia="Palatino Linotype" w:hAnsi="Palatino Linotype" w:cs="Palatino Linotype"/>
          <w:i/>
        </w:rPr>
      </w:pPr>
    </w:p>
    <w:p w14:paraId="37DB2555" w14:textId="77777777" w:rsidR="00DB40D4" w:rsidRPr="00F06BAE" w:rsidRDefault="00DB40D4" w:rsidP="00DB40D4">
      <w:pPr>
        <w:spacing w:after="0" w:line="276" w:lineRule="auto"/>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33FAD4" w14:textId="77777777" w:rsidR="00DB40D4" w:rsidRPr="00F06BAE" w:rsidRDefault="00DB40D4" w:rsidP="00DB40D4">
      <w:pPr>
        <w:spacing w:after="0" w:line="360" w:lineRule="auto"/>
        <w:ind w:left="851" w:right="902"/>
        <w:jc w:val="both"/>
        <w:rPr>
          <w:rFonts w:ascii="Palatino Linotype" w:eastAsia="Palatino Linotype" w:hAnsi="Palatino Linotype" w:cs="Palatino Linotype"/>
          <w:i/>
        </w:rPr>
      </w:pPr>
    </w:p>
    <w:p w14:paraId="7E2A85C2"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F06BAE">
        <w:rPr>
          <w:rFonts w:ascii="Palatino Linotype" w:eastAsia="Palatino Linotype" w:hAnsi="Palatino Linotype" w:cs="Palatino Linotype"/>
          <w:b/>
          <w:sz w:val="24"/>
          <w:szCs w:val="24"/>
        </w:rPr>
        <w:t xml:space="preserve"> </w:t>
      </w:r>
      <w:r w:rsidRPr="00F06BAE">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F06BAE">
        <w:rPr>
          <w:rFonts w:ascii="Palatino Linotype" w:eastAsia="Palatino Linotype" w:hAnsi="Palatino Linotype" w:cs="Palatino Linotype"/>
          <w:i/>
          <w:sz w:val="24"/>
          <w:szCs w:val="24"/>
        </w:rPr>
        <w:t>ad hoc</w:t>
      </w:r>
      <w:r w:rsidRPr="00F06BAE">
        <w:rPr>
          <w:rFonts w:ascii="Palatino Linotype" w:eastAsia="Palatino Linotype" w:hAnsi="Palatino Linotype" w:cs="Palatino Linotype"/>
          <w:sz w:val="24"/>
          <w:szCs w:val="24"/>
        </w:rPr>
        <w:t>, para satisfacer el derecho de acceso a la información pública.</w:t>
      </w:r>
    </w:p>
    <w:p w14:paraId="405A4F4C"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p>
    <w:p w14:paraId="63A0FF22"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Aunado a ello el artículo 24 de la Ley de la materia</w:t>
      </w:r>
      <w:r w:rsidRPr="00F06BAE">
        <w:rPr>
          <w:rFonts w:ascii="Palatino Linotype" w:eastAsia="Palatino Linotype" w:hAnsi="Palatino Linotype" w:cs="Palatino Linotype"/>
          <w:sz w:val="24"/>
          <w:szCs w:val="24"/>
          <w:vertAlign w:val="superscript"/>
        </w:rPr>
        <w:footnoteReference w:id="1"/>
      </w:r>
      <w:r w:rsidRPr="00F06BAE">
        <w:rPr>
          <w:rFonts w:ascii="Palatino Linotype" w:eastAsia="Palatino Linotype" w:hAnsi="Palatino Linotype" w:cs="Palatino Linotype"/>
          <w:sz w:val="24"/>
          <w:szCs w:val="24"/>
        </w:rPr>
        <w:t xml:space="preserve">, dispone que los Sujetos Obligados sólo proporcionarán la información pública que generen, administren o </w:t>
      </w:r>
      <w:r w:rsidRPr="00F06BAE">
        <w:rPr>
          <w:rFonts w:ascii="Palatino Linotype" w:eastAsia="Palatino Linotype" w:hAnsi="Palatino Linotype" w:cs="Palatino Linotype"/>
          <w:sz w:val="24"/>
          <w:szCs w:val="24"/>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3268A41A" w14:textId="77777777" w:rsidR="00DB40D4" w:rsidRPr="00F06BAE" w:rsidRDefault="00DB40D4" w:rsidP="00DB40D4">
      <w:pPr>
        <w:spacing w:after="0" w:line="360" w:lineRule="auto"/>
        <w:jc w:val="both"/>
        <w:rPr>
          <w:rFonts w:ascii="Palatino Linotype" w:eastAsia="Palatino Linotype" w:hAnsi="Palatino Linotype" w:cs="Palatino Linotype"/>
          <w:sz w:val="24"/>
          <w:szCs w:val="24"/>
        </w:rPr>
      </w:pPr>
    </w:p>
    <w:p w14:paraId="736C50BC" w14:textId="77777777" w:rsidR="00DB40D4" w:rsidRPr="00F06BAE" w:rsidRDefault="00DB40D4" w:rsidP="00DB40D4">
      <w:pPr>
        <w:spacing w:after="0" w:line="360" w:lineRule="auto"/>
        <w:jc w:val="both"/>
        <w:rPr>
          <w:rFonts w:ascii="Palatino Linotype" w:eastAsia="Palatino Linotype" w:hAnsi="Palatino Linotype" w:cs="Palatino Linotype"/>
        </w:rPr>
      </w:pPr>
      <w:r w:rsidRPr="00F06BA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F06BAE">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F06BAE">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F06BAE">
        <w:rPr>
          <w:rFonts w:ascii="Palatino Linotype" w:eastAsia="Palatino Linotype" w:hAnsi="Palatino Linotype" w:cs="Palatino Linotype"/>
        </w:rPr>
        <w:t xml:space="preserve"> </w:t>
      </w:r>
    </w:p>
    <w:p w14:paraId="1D622D97" w14:textId="77777777" w:rsidR="00DB40D4" w:rsidRPr="00F06BAE" w:rsidRDefault="00DB40D4" w:rsidP="00DB40D4">
      <w:pPr>
        <w:spacing w:after="0" w:line="360" w:lineRule="auto"/>
        <w:jc w:val="both"/>
        <w:rPr>
          <w:rFonts w:ascii="Palatino Linotype" w:eastAsia="Palatino Linotype" w:hAnsi="Palatino Linotype" w:cs="Palatino Linotype"/>
        </w:rPr>
      </w:pPr>
    </w:p>
    <w:p w14:paraId="5A7BC5E8" w14:textId="77777777" w:rsidR="00DB40D4" w:rsidRPr="00F06BAE" w:rsidRDefault="00DB40D4" w:rsidP="00DB40D4">
      <w:pPr>
        <w:ind w:left="851" w:right="899"/>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r w:rsidRPr="00F06BAE">
        <w:rPr>
          <w:rFonts w:ascii="Palatino Linotype" w:eastAsia="Palatino Linotype" w:hAnsi="Palatino Linotype" w:cs="Palatino Linotype"/>
          <w:b/>
          <w:i/>
        </w:rPr>
        <w:t xml:space="preserve">Artículo 3. </w:t>
      </w:r>
      <w:r w:rsidRPr="00F06BAE">
        <w:rPr>
          <w:rFonts w:ascii="Palatino Linotype" w:eastAsia="Palatino Linotype" w:hAnsi="Palatino Linotype" w:cs="Palatino Linotype"/>
          <w:i/>
        </w:rPr>
        <w:t>Para los efectos de la presente Ley se entenderá por:</w:t>
      </w:r>
    </w:p>
    <w:p w14:paraId="59643D21" w14:textId="77777777" w:rsidR="00DB40D4" w:rsidRPr="00F06BAE" w:rsidRDefault="00DB40D4" w:rsidP="00DB40D4">
      <w:pPr>
        <w:ind w:left="1134" w:right="899"/>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758A11BF" w14:textId="77777777" w:rsidR="00DB40D4" w:rsidRPr="00F06BAE" w:rsidRDefault="00DB40D4" w:rsidP="00DB40D4">
      <w:pPr>
        <w:ind w:left="1134" w:right="899"/>
        <w:jc w:val="both"/>
        <w:rPr>
          <w:rFonts w:ascii="Palatino Linotype" w:eastAsia="Palatino Linotype" w:hAnsi="Palatino Linotype" w:cs="Palatino Linotype"/>
          <w:i/>
        </w:rPr>
      </w:pPr>
      <w:r w:rsidRPr="00F06BAE">
        <w:rPr>
          <w:rFonts w:ascii="Palatino Linotype" w:eastAsia="Palatino Linotype" w:hAnsi="Palatino Linotype" w:cs="Palatino Linotype"/>
          <w:b/>
          <w:i/>
        </w:rPr>
        <w:t>XI. Documento:</w:t>
      </w:r>
      <w:r w:rsidRPr="00F06BAE">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06BAE">
        <w:rPr>
          <w:rFonts w:ascii="Palatino Linotype" w:eastAsia="Palatino Linotype" w:hAnsi="Palatino Linotype" w:cs="Palatino Linotype"/>
          <w:b/>
          <w:i/>
        </w:rPr>
        <w:t>…</w:t>
      </w:r>
      <w:r w:rsidRPr="00F06BAE">
        <w:rPr>
          <w:rFonts w:ascii="Palatino Linotype" w:eastAsia="Palatino Linotype" w:hAnsi="Palatino Linotype" w:cs="Palatino Linotype"/>
          <w:i/>
        </w:rPr>
        <w:t>”</w:t>
      </w:r>
    </w:p>
    <w:p w14:paraId="4CD7C8C4" w14:textId="77777777" w:rsidR="002E3827" w:rsidRPr="00F06BAE" w:rsidRDefault="002E3827" w:rsidP="00DB40D4">
      <w:pPr>
        <w:ind w:left="1134" w:right="899"/>
        <w:jc w:val="both"/>
        <w:rPr>
          <w:rFonts w:ascii="Palatino Linotype" w:eastAsia="Palatino Linotype" w:hAnsi="Palatino Linotype" w:cs="Palatino Linotype"/>
          <w:i/>
        </w:rPr>
      </w:pPr>
    </w:p>
    <w:p w14:paraId="1CF19203" w14:textId="66D96845" w:rsidR="00DB40D4" w:rsidRPr="00F06BAE" w:rsidRDefault="00DB40D4" w:rsidP="00DB40D4">
      <w:pPr>
        <w:spacing w:after="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A7B3834" w14:textId="77777777" w:rsidR="00DB40D4" w:rsidRPr="00F06BAE" w:rsidRDefault="00DB40D4" w:rsidP="00DB40D4">
      <w:pPr>
        <w:spacing w:after="0" w:line="360" w:lineRule="auto"/>
        <w:ind w:left="851" w:right="902"/>
        <w:jc w:val="both"/>
        <w:rPr>
          <w:rFonts w:ascii="Palatino Linotype" w:eastAsia="Palatino Linotype" w:hAnsi="Palatino Linotype" w:cs="Palatino Linotype"/>
          <w:b/>
          <w:i/>
        </w:rPr>
      </w:pPr>
      <w:r w:rsidRPr="00F06BAE">
        <w:rPr>
          <w:rFonts w:ascii="Palatino Linotype" w:eastAsia="Palatino Linotype" w:hAnsi="Palatino Linotype" w:cs="Palatino Linotype"/>
          <w:b/>
        </w:rPr>
        <w:t>“</w:t>
      </w:r>
      <w:r w:rsidRPr="00F06BAE">
        <w:rPr>
          <w:rFonts w:ascii="Palatino Linotype" w:eastAsia="Palatino Linotype" w:hAnsi="Palatino Linotype" w:cs="Palatino Linotype"/>
          <w:b/>
          <w:i/>
        </w:rPr>
        <w:t>CRITERIO 0002-11</w:t>
      </w:r>
    </w:p>
    <w:p w14:paraId="64282F28" w14:textId="77777777" w:rsidR="00DB40D4" w:rsidRPr="00F06BAE" w:rsidRDefault="00DB40D4" w:rsidP="00DB40D4">
      <w:pPr>
        <w:spacing w:after="120"/>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F06BA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A5EC91" w14:textId="77777777" w:rsidR="00DB40D4" w:rsidRPr="00F06BAE" w:rsidRDefault="00DB40D4" w:rsidP="00DB40D4">
      <w:pPr>
        <w:spacing w:before="120" w:after="120"/>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En consecuencia el acceso a la información se refiere a que se cumplan cualquiera de los siguientes tres supuestos:</w:t>
      </w:r>
    </w:p>
    <w:p w14:paraId="1C716B1E" w14:textId="77777777" w:rsidR="00DB40D4" w:rsidRPr="00F06BAE" w:rsidRDefault="00DB40D4" w:rsidP="00DB40D4">
      <w:pPr>
        <w:spacing w:before="120" w:after="120"/>
        <w:ind w:left="1134" w:right="902"/>
        <w:jc w:val="both"/>
        <w:rPr>
          <w:rFonts w:ascii="Palatino Linotype" w:eastAsia="Palatino Linotype" w:hAnsi="Palatino Linotype" w:cs="Palatino Linotype"/>
          <w:b/>
          <w:i/>
        </w:rPr>
      </w:pPr>
      <w:r w:rsidRPr="00F06BAE">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46271BDD" w14:textId="77777777" w:rsidR="00DB40D4" w:rsidRPr="00F06BAE" w:rsidRDefault="00DB40D4" w:rsidP="00DB40D4">
      <w:pPr>
        <w:spacing w:before="120" w:after="120"/>
        <w:ind w:left="1134"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6564CF70" w14:textId="77777777" w:rsidR="00DB40D4" w:rsidRPr="00F06BAE" w:rsidRDefault="00DB40D4" w:rsidP="00DB40D4">
      <w:pPr>
        <w:spacing w:before="120" w:after="120"/>
        <w:ind w:left="1134"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6776F9F1" w14:textId="77777777" w:rsidR="00DB40D4" w:rsidRPr="00F06BAE" w:rsidRDefault="00DB40D4" w:rsidP="00DB40D4">
      <w:pPr>
        <w:spacing w:before="120" w:after="120"/>
        <w:ind w:left="1134" w:right="902"/>
        <w:jc w:val="both"/>
        <w:rPr>
          <w:rFonts w:ascii="Palatino Linotype" w:eastAsia="Palatino Linotype" w:hAnsi="Palatino Linotype" w:cs="Palatino Linotype"/>
          <w:i/>
        </w:rPr>
      </w:pPr>
    </w:p>
    <w:p w14:paraId="5A5F6EDC" w14:textId="77777777" w:rsidR="00DB40D4" w:rsidRPr="00F06BAE" w:rsidRDefault="00DB40D4" w:rsidP="00EB0392">
      <w:pPr>
        <w:pBdr>
          <w:top w:val="nil"/>
          <w:left w:val="nil"/>
          <w:bottom w:val="nil"/>
          <w:right w:val="nil"/>
          <w:between w:val="nil"/>
        </w:pBdr>
        <w:spacing w:after="24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sidRPr="00F06BAE">
        <w:rPr>
          <w:rFonts w:ascii="Palatino Linotype" w:eastAsia="Palatino Linotype" w:hAnsi="Palatino Linotype" w:cs="Palatino Linotype"/>
          <w:b/>
          <w:color w:val="000000"/>
          <w:sz w:val="24"/>
          <w:szCs w:val="24"/>
        </w:rPr>
        <w:t>RECURRENTE</w:t>
      </w:r>
      <w:r w:rsidRPr="00F06BAE">
        <w:rPr>
          <w:rFonts w:ascii="Palatino Linotype" w:eastAsia="Palatino Linotype" w:hAnsi="Palatino Linotype" w:cs="Palatino Linotype"/>
          <w:color w:val="000000"/>
          <w:sz w:val="24"/>
          <w:szCs w:val="24"/>
        </w:rPr>
        <w:t xml:space="preserve"> requirió al </w:t>
      </w:r>
      <w:r w:rsidRPr="00F06BAE">
        <w:rPr>
          <w:rFonts w:ascii="Palatino Linotype" w:eastAsia="Palatino Linotype" w:hAnsi="Palatino Linotype" w:cs="Palatino Linotype"/>
          <w:b/>
          <w:color w:val="000000"/>
          <w:sz w:val="24"/>
          <w:szCs w:val="24"/>
        </w:rPr>
        <w:t>SUJETO OBLIGADO</w:t>
      </w:r>
      <w:r w:rsidRPr="00F06BAE">
        <w:rPr>
          <w:rFonts w:ascii="Palatino Linotype" w:eastAsia="Palatino Linotype" w:hAnsi="Palatino Linotype" w:cs="Palatino Linotype"/>
          <w:color w:val="000000"/>
          <w:sz w:val="24"/>
          <w:szCs w:val="24"/>
        </w:rPr>
        <w:t xml:space="preserve"> le proporcione, información consistente en lo siguiente:</w:t>
      </w:r>
    </w:p>
    <w:p w14:paraId="1A2CE5BC" w14:textId="77777777" w:rsidR="00EB0392" w:rsidRPr="00F06BAE" w:rsidRDefault="00EB0392" w:rsidP="00EB0392">
      <w:pPr>
        <w:pBdr>
          <w:top w:val="nil"/>
          <w:left w:val="nil"/>
          <w:bottom w:val="nil"/>
          <w:right w:val="nil"/>
          <w:between w:val="nil"/>
        </w:pBdr>
        <w:spacing w:after="240" w:line="360" w:lineRule="auto"/>
        <w:contextualSpacing/>
        <w:jc w:val="both"/>
        <w:rPr>
          <w:rFonts w:ascii="Palatino Linotype" w:eastAsia="Palatino Linotype" w:hAnsi="Palatino Linotype" w:cs="Palatino Linotype"/>
          <w:color w:val="000000"/>
          <w:sz w:val="24"/>
          <w:szCs w:val="24"/>
        </w:rPr>
      </w:pPr>
    </w:p>
    <w:p w14:paraId="477621C8" w14:textId="77777777" w:rsidR="00DB40D4" w:rsidRPr="00F06BAE" w:rsidRDefault="00DB40D4" w:rsidP="00EB0392">
      <w:pPr>
        <w:numPr>
          <w:ilvl w:val="0"/>
          <w:numId w:val="4"/>
        </w:num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Total de percepciones recibidas durante el periodo de enero a marzo de 2022 de todos los servidores públicos adscritos a el ayuntamiento , así como al Sistema Municipal DIF, considerando sueldo bruto o neto de todo el personal ya sean operativos, o directivos de Amanalco.</w:t>
      </w:r>
    </w:p>
    <w:p w14:paraId="19FAD03F" w14:textId="77777777" w:rsidR="00DB40D4" w:rsidRPr="00F06BAE" w:rsidRDefault="00DB40D4" w:rsidP="00DB40D4">
      <w:pPr>
        <w:spacing w:after="0" w:line="360" w:lineRule="auto"/>
        <w:contextualSpacing/>
        <w:jc w:val="both"/>
        <w:rPr>
          <w:rFonts w:ascii="Palatino Linotype" w:eastAsia="Palatino Linotype" w:hAnsi="Palatino Linotype" w:cs="Palatino Linotype"/>
          <w:color w:val="000000"/>
          <w:sz w:val="24"/>
          <w:szCs w:val="24"/>
        </w:rPr>
      </w:pPr>
    </w:p>
    <w:p w14:paraId="27F3E059" w14:textId="206F046F" w:rsidR="00AE665E" w:rsidRPr="00F06BAE" w:rsidRDefault="00DB40D4" w:rsidP="00AE665E">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color w:val="000000"/>
          <w:sz w:val="24"/>
          <w:szCs w:val="24"/>
        </w:rPr>
        <w:t xml:space="preserve">En respuesta, el </w:t>
      </w:r>
      <w:r w:rsidRPr="00F06BAE">
        <w:rPr>
          <w:rFonts w:ascii="Palatino Linotype" w:eastAsia="Palatino Linotype" w:hAnsi="Palatino Linotype" w:cs="Palatino Linotype"/>
          <w:b/>
          <w:color w:val="000000"/>
          <w:sz w:val="24"/>
          <w:szCs w:val="24"/>
        </w:rPr>
        <w:t xml:space="preserve">SUJETO OBLIGADO </w:t>
      </w:r>
      <w:r w:rsidR="00AE665E" w:rsidRPr="00F06BAE">
        <w:rPr>
          <w:rFonts w:ascii="Palatino Linotype" w:eastAsia="Palatino Linotype" w:hAnsi="Palatino Linotype" w:cs="Palatino Linotype"/>
          <w:color w:val="000000"/>
          <w:sz w:val="24"/>
          <w:szCs w:val="24"/>
        </w:rPr>
        <w:t>mediante</w:t>
      </w:r>
      <w:r w:rsidRPr="00F06BAE">
        <w:rPr>
          <w:rFonts w:ascii="Palatino Linotype" w:eastAsia="Palatino Linotype" w:hAnsi="Palatino Linotype" w:cs="Palatino Linotype"/>
          <w:color w:val="000000"/>
          <w:sz w:val="24"/>
          <w:szCs w:val="24"/>
        </w:rPr>
        <w:t xml:space="preserve"> </w:t>
      </w:r>
      <w:r w:rsidR="00AE665E" w:rsidRPr="00F06BAE">
        <w:rPr>
          <w:rFonts w:ascii="Palatino Linotype" w:eastAsia="Palatino Linotype" w:hAnsi="Palatino Linotype" w:cs="Palatino Linotype"/>
          <w:color w:val="000000"/>
          <w:sz w:val="24"/>
          <w:szCs w:val="24"/>
        </w:rPr>
        <w:t>o</w:t>
      </w:r>
      <w:r w:rsidR="00EB0392" w:rsidRPr="00F06BAE">
        <w:rPr>
          <w:rFonts w:ascii="Palatino Linotype" w:eastAsia="Palatino Linotype" w:hAnsi="Palatino Linotype" w:cs="Palatino Linotype"/>
          <w:sz w:val="24"/>
          <w:szCs w:val="24"/>
        </w:rPr>
        <w:t>ficio AMA/UT/102/22 signado por el Tesorero Municipal</w:t>
      </w:r>
      <w:r w:rsidR="00AE665E" w:rsidRPr="00F06BAE">
        <w:rPr>
          <w:rFonts w:ascii="Palatino Linotype" w:eastAsia="Palatino Linotype" w:hAnsi="Palatino Linotype" w:cs="Palatino Linotype"/>
          <w:sz w:val="24"/>
          <w:szCs w:val="24"/>
        </w:rPr>
        <w:t xml:space="preserve"> del Ayuntamiento</w:t>
      </w:r>
      <w:r w:rsidR="00EB0392" w:rsidRPr="00F06BAE">
        <w:rPr>
          <w:rFonts w:ascii="Palatino Linotype" w:eastAsia="Palatino Linotype" w:hAnsi="Palatino Linotype" w:cs="Palatino Linotype"/>
          <w:sz w:val="24"/>
          <w:szCs w:val="24"/>
        </w:rPr>
        <w:t xml:space="preserve">, </w:t>
      </w:r>
      <w:r w:rsidR="00AE665E" w:rsidRPr="00F06BAE">
        <w:rPr>
          <w:rFonts w:ascii="Palatino Linotype" w:eastAsia="Palatino Linotype" w:hAnsi="Palatino Linotype" w:cs="Palatino Linotype"/>
          <w:sz w:val="24"/>
          <w:szCs w:val="24"/>
        </w:rPr>
        <w:t xml:space="preserve">menciona que: </w:t>
      </w:r>
    </w:p>
    <w:p w14:paraId="2ECA75A3" w14:textId="77777777" w:rsidR="00AE665E" w:rsidRPr="00F06BAE" w:rsidRDefault="00AE665E" w:rsidP="00AE665E">
      <w:pPr>
        <w:spacing w:line="360" w:lineRule="auto"/>
        <w:contextualSpacing/>
        <w:jc w:val="both"/>
        <w:rPr>
          <w:rFonts w:ascii="Palatino Linotype" w:eastAsia="Palatino Linotype" w:hAnsi="Palatino Linotype" w:cs="Palatino Linotype"/>
          <w:sz w:val="24"/>
          <w:szCs w:val="24"/>
        </w:rPr>
      </w:pPr>
    </w:p>
    <w:p w14:paraId="42C5C3E7" w14:textId="695A1DF7" w:rsidR="00AE665E" w:rsidRPr="00F06BAE" w:rsidRDefault="00AE665E" w:rsidP="00AE665E">
      <w:pPr>
        <w:spacing w:line="360" w:lineRule="auto"/>
        <w:contextualSpacing/>
        <w:jc w:val="both"/>
        <w:rPr>
          <w:rFonts w:ascii="Palatino Linotype" w:eastAsia="Palatino Linotype" w:hAnsi="Palatino Linotype" w:cs="Palatino Linotype"/>
          <w:sz w:val="24"/>
          <w:szCs w:val="24"/>
        </w:rPr>
      </w:pPr>
      <w:r w:rsidRPr="00F06BAE">
        <w:rPr>
          <w:noProof/>
          <w:lang w:eastAsia="es-MX"/>
        </w:rPr>
        <w:lastRenderedPageBreak/>
        <w:drawing>
          <wp:inline distT="0" distB="0" distL="0" distR="0" wp14:anchorId="413C71A9" wp14:editId="60A7C48C">
            <wp:extent cx="5612130" cy="537273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372735"/>
                    </a:xfrm>
                    <a:prstGeom prst="rect">
                      <a:avLst/>
                    </a:prstGeom>
                  </pic:spPr>
                </pic:pic>
              </a:graphicData>
            </a:graphic>
          </wp:inline>
        </w:drawing>
      </w:r>
    </w:p>
    <w:p w14:paraId="1F2C070D" w14:textId="77777777" w:rsidR="00AE665E" w:rsidRPr="00F06BAE" w:rsidRDefault="00AE665E" w:rsidP="00C228EF">
      <w:pPr>
        <w:spacing w:line="360" w:lineRule="auto"/>
        <w:contextualSpacing/>
        <w:jc w:val="both"/>
        <w:rPr>
          <w:rFonts w:ascii="Palatino Linotype" w:eastAsia="Palatino Linotype" w:hAnsi="Palatino Linotype" w:cs="Palatino Linotype"/>
          <w:sz w:val="24"/>
          <w:szCs w:val="24"/>
        </w:rPr>
      </w:pPr>
    </w:p>
    <w:p w14:paraId="77174F8B" w14:textId="19DF5FFF" w:rsidR="00AE665E" w:rsidRPr="00F06BAE" w:rsidRDefault="00AE665E" w:rsidP="00C228EF">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Asimismo, mediante oficio AMA/UT/018/22 el Titular de la Tesorería del Sistema Municipal DIF del Sujeto Obligado remitió la siguiente información: </w:t>
      </w:r>
    </w:p>
    <w:p w14:paraId="1706FC06" w14:textId="77777777" w:rsidR="00AE665E" w:rsidRPr="00F06BAE" w:rsidRDefault="00AE665E" w:rsidP="00C228EF">
      <w:pPr>
        <w:spacing w:line="360" w:lineRule="auto"/>
        <w:contextualSpacing/>
        <w:jc w:val="both"/>
        <w:rPr>
          <w:rFonts w:ascii="Palatino Linotype" w:eastAsia="Palatino Linotype" w:hAnsi="Palatino Linotype" w:cs="Palatino Linotype"/>
          <w:sz w:val="24"/>
          <w:szCs w:val="24"/>
        </w:rPr>
      </w:pPr>
    </w:p>
    <w:p w14:paraId="251E8B3A" w14:textId="278A4E5D" w:rsidR="00AE665E" w:rsidRPr="00F06BAE" w:rsidRDefault="00AE665E" w:rsidP="00AE665E">
      <w:pPr>
        <w:tabs>
          <w:tab w:val="left" w:pos="5610"/>
        </w:tabs>
        <w:spacing w:line="360" w:lineRule="auto"/>
        <w:contextualSpacing/>
        <w:jc w:val="both"/>
        <w:rPr>
          <w:rFonts w:ascii="Palatino Linotype" w:eastAsia="Palatino Linotype" w:hAnsi="Palatino Linotype" w:cs="Palatino Linotype"/>
          <w:sz w:val="24"/>
          <w:szCs w:val="24"/>
        </w:rPr>
      </w:pPr>
      <w:r w:rsidRPr="00F06BAE">
        <w:rPr>
          <w:noProof/>
          <w:lang w:eastAsia="es-MX"/>
        </w:rPr>
        <w:lastRenderedPageBreak/>
        <w:drawing>
          <wp:inline distT="0" distB="0" distL="0" distR="0" wp14:anchorId="7FED0459" wp14:editId="42CCBDDF">
            <wp:extent cx="5162550" cy="61436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2550" cy="6143625"/>
                    </a:xfrm>
                    <a:prstGeom prst="rect">
                      <a:avLst/>
                    </a:prstGeom>
                  </pic:spPr>
                </pic:pic>
              </a:graphicData>
            </a:graphic>
          </wp:inline>
        </w:drawing>
      </w:r>
    </w:p>
    <w:p w14:paraId="76E78FA8" w14:textId="5B6EE6E2" w:rsidR="00AE665E" w:rsidRPr="00F06BAE" w:rsidRDefault="00AE665E" w:rsidP="00AE665E">
      <w:pPr>
        <w:tabs>
          <w:tab w:val="left" w:pos="5610"/>
        </w:tabs>
        <w:spacing w:line="360" w:lineRule="auto"/>
        <w:contextualSpacing/>
        <w:jc w:val="both"/>
        <w:rPr>
          <w:rFonts w:ascii="Palatino Linotype" w:eastAsia="Palatino Linotype" w:hAnsi="Palatino Linotype" w:cs="Palatino Linotype"/>
          <w:sz w:val="24"/>
          <w:szCs w:val="24"/>
        </w:rPr>
      </w:pPr>
      <w:r w:rsidRPr="00F06BAE">
        <w:rPr>
          <w:noProof/>
          <w:lang w:eastAsia="es-MX"/>
        </w:rPr>
        <w:lastRenderedPageBreak/>
        <w:drawing>
          <wp:inline distT="0" distB="0" distL="0" distR="0" wp14:anchorId="489C5D65" wp14:editId="31B7B7BF">
            <wp:extent cx="5562600" cy="4781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2600" cy="4781550"/>
                    </a:xfrm>
                    <a:prstGeom prst="rect">
                      <a:avLst/>
                    </a:prstGeom>
                  </pic:spPr>
                </pic:pic>
              </a:graphicData>
            </a:graphic>
          </wp:inline>
        </w:drawing>
      </w:r>
    </w:p>
    <w:p w14:paraId="64D6A31B" w14:textId="77777777" w:rsidR="00C228EF" w:rsidRPr="00F06BAE" w:rsidRDefault="00C228EF" w:rsidP="00C228EF">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por la respuesta incompleta.</w:t>
      </w:r>
    </w:p>
    <w:p w14:paraId="193C3813" w14:textId="77777777" w:rsidR="00C228EF" w:rsidRPr="00F06BAE" w:rsidRDefault="00C228EF" w:rsidP="00C228EF">
      <w:pPr>
        <w:spacing w:line="360" w:lineRule="auto"/>
        <w:contextualSpacing/>
        <w:jc w:val="both"/>
        <w:rPr>
          <w:rFonts w:ascii="Palatino Linotype" w:eastAsia="Palatino Linotype" w:hAnsi="Palatino Linotype" w:cs="Palatino Linotype"/>
          <w:sz w:val="24"/>
          <w:szCs w:val="24"/>
        </w:rPr>
      </w:pPr>
    </w:p>
    <w:p w14:paraId="363FFA1C" w14:textId="01585DB0" w:rsidR="00C228EF" w:rsidRPr="00F06BAE" w:rsidRDefault="00C228EF" w:rsidP="00C228EF">
      <w:pPr>
        <w:spacing w:after="0" w:line="360" w:lineRule="auto"/>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Cabe precisar que una vez notificado el recurso de revisión al </w:t>
      </w:r>
      <w:r w:rsidRPr="00F06BAE">
        <w:rPr>
          <w:rFonts w:ascii="Palatino Linotype" w:eastAsia="Palatino Linotype" w:hAnsi="Palatino Linotype" w:cs="Palatino Linotype"/>
          <w:b/>
          <w:color w:val="000000"/>
          <w:sz w:val="24"/>
          <w:szCs w:val="24"/>
        </w:rPr>
        <w:t>SUJETO OBLIGADO</w:t>
      </w:r>
      <w:r w:rsidRPr="00F06BAE">
        <w:rPr>
          <w:rFonts w:ascii="Palatino Linotype" w:eastAsia="Palatino Linotype" w:hAnsi="Palatino Linotype" w:cs="Palatino Linotype"/>
          <w:color w:val="000000"/>
          <w:sz w:val="24"/>
          <w:szCs w:val="24"/>
        </w:rPr>
        <w:t>, remitió su informe justificado en donde describe las constancias de obran parte del presente expediente electrónico ratificando en términos generales su respuesta</w:t>
      </w:r>
      <w:r w:rsidR="006567E1" w:rsidRPr="00F06BAE">
        <w:rPr>
          <w:rFonts w:ascii="Palatino Linotype" w:eastAsia="Palatino Linotype" w:hAnsi="Palatino Linotype" w:cs="Palatino Linotype"/>
          <w:color w:val="000000"/>
          <w:sz w:val="24"/>
          <w:szCs w:val="24"/>
        </w:rPr>
        <w:t xml:space="preserve"> </w:t>
      </w:r>
      <w:r w:rsidR="00BB5441" w:rsidRPr="00F06BAE">
        <w:rPr>
          <w:rFonts w:ascii="Palatino Linotype" w:eastAsia="Palatino Linotype" w:hAnsi="Palatino Linotype" w:cs="Palatino Linotype"/>
          <w:color w:val="000000"/>
          <w:sz w:val="24"/>
          <w:szCs w:val="24"/>
        </w:rPr>
        <w:t>inicial</w:t>
      </w:r>
      <w:r w:rsidR="006567E1" w:rsidRPr="00F06BAE">
        <w:rPr>
          <w:rFonts w:ascii="Palatino Linotype" w:eastAsia="Palatino Linotype" w:hAnsi="Palatino Linotype" w:cs="Palatino Linotype"/>
          <w:color w:val="000000"/>
          <w:sz w:val="24"/>
          <w:szCs w:val="24"/>
        </w:rPr>
        <w:t>, sin embargo el T</w:t>
      </w:r>
      <w:r w:rsidR="00BB5441" w:rsidRPr="00F06BAE">
        <w:rPr>
          <w:rFonts w:ascii="Palatino Linotype" w:eastAsia="Palatino Linotype" w:hAnsi="Palatino Linotype" w:cs="Palatino Linotype"/>
          <w:color w:val="000000"/>
          <w:sz w:val="24"/>
          <w:szCs w:val="24"/>
        </w:rPr>
        <w:t>itular de la Unidad de Transparencia</w:t>
      </w:r>
      <w:r w:rsidR="006567E1" w:rsidRPr="00F06BAE">
        <w:rPr>
          <w:rFonts w:ascii="Palatino Linotype" w:eastAsia="Palatino Linotype" w:hAnsi="Palatino Linotype" w:cs="Palatino Linotype"/>
          <w:color w:val="000000"/>
          <w:sz w:val="24"/>
          <w:szCs w:val="24"/>
        </w:rPr>
        <w:t xml:space="preserve"> adjunta </w:t>
      </w:r>
      <w:r w:rsidR="002263BE" w:rsidRPr="00F06BAE">
        <w:rPr>
          <w:rFonts w:ascii="Palatino Linotype" w:eastAsia="Palatino Linotype" w:hAnsi="Palatino Linotype" w:cs="Palatino Linotype"/>
          <w:color w:val="000000"/>
          <w:sz w:val="24"/>
          <w:szCs w:val="24"/>
        </w:rPr>
        <w:t xml:space="preserve">la siguiente </w:t>
      </w:r>
      <w:r w:rsidR="002263BE" w:rsidRPr="00F06BAE">
        <w:rPr>
          <w:rFonts w:ascii="Palatino Linotype" w:eastAsia="Palatino Linotype" w:hAnsi="Palatino Linotype" w:cs="Palatino Linotype"/>
          <w:color w:val="000000"/>
          <w:sz w:val="24"/>
          <w:szCs w:val="24"/>
        </w:rPr>
        <w:lastRenderedPageBreak/>
        <w:t xml:space="preserve">liga electrónica </w:t>
      </w:r>
      <w:hyperlink r:id="rId14" w:history="1">
        <w:r w:rsidR="002263BE" w:rsidRPr="00F06BAE">
          <w:rPr>
            <w:rStyle w:val="Hipervnculo"/>
            <w:rFonts w:ascii="Palatino Linotype" w:hAnsi="Palatino Linotype"/>
            <w:sz w:val="24"/>
            <w:szCs w:val="24"/>
          </w:rPr>
          <w:t>https://www.ipomex.org.mx/ipo3/lgt/indice/AMANALCO/art_92_viii/2.web</w:t>
        </w:r>
      </w:hyperlink>
      <w:r w:rsidRPr="00F06BAE">
        <w:rPr>
          <w:rFonts w:ascii="Palatino Linotype" w:eastAsia="Palatino Linotype" w:hAnsi="Palatino Linotype" w:cs="Palatino Linotype"/>
          <w:color w:val="000000"/>
          <w:sz w:val="24"/>
          <w:szCs w:val="24"/>
        </w:rPr>
        <w:t>,</w:t>
      </w:r>
      <w:r w:rsidR="002263BE" w:rsidRPr="00F06BAE">
        <w:rPr>
          <w:rFonts w:ascii="Palatino Linotype" w:eastAsia="Palatino Linotype" w:hAnsi="Palatino Linotype" w:cs="Palatino Linotype"/>
          <w:color w:val="000000"/>
          <w:sz w:val="24"/>
          <w:szCs w:val="24"/>
        </w:rPr>
        <w:t xml:space="preserve"> en  donde menciona que puede encontrar la información solicitada</w:t>
      </w:r>
      <w:r w:rsidR="007109F4" w:rsidRPr="00F06BAE">
        <w:rPr>
          <w:rFonts w:ascii="Palatino Linotype" w:eastAsia="Palatino Linotype" w:hAnsi="Palatino Linotype" w:cs="Palatino Linotype"/>
          <w:color w:val="000000"/>
          <w:sz w:val="24"/>
          <w:szCs w:val="24"/>
        </w:rPr>
        <w:t>. P</w:t>
      </w:r>
      <w:r w:rsidRPr="00F06BAE">
        <w:rPr>
          <w:rFonts w:ascii="Palatino Linotype" w:eastAsia="Palatino Linotype" w:hAnsi="Palatino Linotype" w:cs="Palatino Linotype"/>
          <w:sz w:val="24"/>
          <w:szCs w:val="24"/>
        </w:rPr>
        <w:t>or su parte</w:t>
      </w:r>
      <w:r w:rsidRPr="00F06BAE">
        <w:rPr>
          <w:rFonts w:ascii="Palatino Linotype" w:eastAsia="Palatino Linotype" w:hAnsi="Palatino Linotype" w:cs="Palatino Linotype"/>
          <w:color w:val="000000"/>
          <w:sz w:val="24"/>
          <w:szCs w:val="24"/>
        </w:rPr>
        <w:t xml:space="preserve"> el ahora </w:t>
      </w:r>
      <w:r w:rsidRPr="00F06BAE">
        <w:rPr>
          <w:rFonts w:ascii="Palatino Linotype" w:eastAsia="Palatino Linotype" w:hAnsi="Palatino Linotype" w:cs="Palatino Linotype"/>
          <w:b/>
          <w:color w:val="000000"/>
          <w:sz w:val="24"/>
          <w:szCs w:val="24"/>
        </w:rPr>
        <w:t>RECURRENTE</w:t>
      </w:r>
      <w:r w:rsidRPr="00F06BAE">
        <w:rPr>
          <w:rFonts w:ascii="Palatino Linotype" w:eastAsia="Palatino Linotype" w:hAnsi="Palatino Linotype" w:cs="Palatino Linotype"/>
          <w:color w:val="000000"/>
          <w:sz w:val="24"/>
          <w:szCs w:val="24"/>
        </w:rPr>
        <w:t xml:space="preserve"> fue omiso en emitir sus manifestaciones.  </w:t>
      </w:r>
    </w:p>
    <w:p w14:paraId="4F6AC968" w14:textId="77777777" w:rsidR="00C228EF" w:rsidRPr="00F06BAE" w:rsidRDefault="00C228EF" w:rsidP="00C228EF">
      <w:pPr>
        <w:spacing w:line="360" w:lineRule="auto"/>
        <w:contextualSpacing/>
        <w:jc w:val="both"/>
        <w:rPr>
          <w:rFonts w:ascii="Palatino Linotype" w:eastAsia="Palatino Linotype" w:hAnsi="Palatino Linotype" w:cs="Palatino Linotype"/>
          <w:sz w:val="24"/>
          <w:szCs w:val="24"/>
        </w:rPr>
      </w:pPr>
    </w:p>
    <w:p w14:paraId="543E544C" w14:textId="78265F2A" w:rsidR="00C228EF" w:rsidRPr="00F06BAE" w:rsidRDefault="00C228EF" w:rsidP="00625200">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Resulta oportuno mencionar que de los motivos de inconformidad, se advierte que, </w:t>
      </w:r>
      <w:r w:rsidRPr="00F06BAE">
        <w:rPr>
          <w:rFonts w:ascii="Palatino Linotype" w:eastAsia="Palatino Linotype" w:hAnsi="Palatino Linotype" w:cs="Palatino Linotype"/>
          <w:b/>
          <w:sz w:val="24"/>
          <w:szCs w:val="24"/>
        </w:rPr>
        <w:t>EL</w:t>
      </w:r>
      <w:r w:rsidRPr="00F06BAE">
        <w:rPr>
          <w:rFonts w:ascii="Palatino Linotype" w:eastAsia="Palatino Linotype" w:hAnsi="Palatino Linotype" w:cs="Palatino Linotype"/>
          <w:sz w:val="24"/>
          <w:szCs w:val="24"/>
        </w:rPr>
        <w:t xml:space="preserve"> </w:t>
      </w:r>
      <w:r w:rsidRPr="00F06BAE">
        <w:rPr>
          <w:rFonts w:ascii="Palatino Linotype" w:eastAsia="Palatino Linotype" w:hAnsi="Palatino Linotype" w:cs="Palatino Linotype"/>
          <w:b/>
          <w:sz w:val="24"/>
          <w:szCs w:val="24"/>
        </w:rPr>
        <w:t>RECURRENTE</w:t>
      </w:r>
      <w:r w:rsidR="00AE665E" w:rsidRPr="00F06BAE">
        <w:rPr>
          <w:rFonts w:ascii="Palatino Linotype" w:eastAsia="Palatino Linotype" w:hAnsi="Palatino Linotype" w:cs="Palatino Linotype"/>
          <w:sz w:val="24"/>
          <w:szCs w:val="24"/>
        </w:rPr>
        <w:t>, só</w:t>
      </w:r>
      <w:r w:rsidRPr="00F06BAE">
        <w:rPr>
          <w:rFonts w:ascii="Palatino Linotype" w:eastAsia="Palatino Linotype" w:hAnsi="Palatino Linotype" w:cs="Palatino Linotype"/>
          <w:sz w:val="24"/>
          <w:szCs w:val="24"/>
        </w:rPr>
        <w:t xml:space="preserve">lo se inconforma, porque </w:t>
      </w:r>
      <w:r w:rsidR="008A12BF" w:rsidRPr="00F06BAE">
        <w:rPr>
          <w:rFonts w:ascii="Palatino Linotype" w:eastAsia="Palatino Linotype" w:hAnsi="Palatino Linotype" w:cs="Palatino Linotype"/>
          <w:sz w:val="24"/>
          <w:szCs w:val="24"/>
        </w:rPr>
        <w:t>no</w:t>
      </w:r>
      <w:r w:rsidRPr="00F06BAE">
        <w:rPr>
          <w:rFonts w:ascii="Palatino Linotype" w:eastAsia="Palatino Linotype" w:hAnsi="Palatino Linotype" w:cs="Palatino Linotype"/>
          <w:sz w:val="24"/>
          <w:szCs w:val="24"/>
        </w:rPr>
        <w:t xml:space="preserve"> se </w:t>
      </w:r>
      <w:r w:rsidR="008A12BF" w:rsidRPr="00F06BAE">
        <w:rPr>
          <w:rFonts w:ascii="Palatino Linotype" w:eastAsia="Palatino Linotype" w:hAnsi="Palatino Linotype" w:cs="Palatino Linotype"/>
          <w:sz w:val="24"/>
          <w:szCs w:val="24"/>
        </w:rPr>
        <w:t xml:space="preserve">le </w:t>
      </w:r>
      <w:r w:rsidRPr="00F06BAE">
        <w:rPr>
          <w:rFonts w:ascii="Palatino Linotype" w:eastAsia="Palatino Linotype" w:hAnsi="Palatino Linotype" w:cs="Palatino Linotype"/>
          <w:sz w:val="24"/>
          <w:szCs w:val="24"/>
        </w:rPr>
        <w:t xml:space="preserve">entregó la información concerniente al </w:t>
      </w:r>
      <w:r w:rsidR="008A12BF" w:rsidRPr="00F06BAE">
        <w:rPr>
          <w:rFonts w:ascii="Palatino Linotype" w:eastAsia="Palatino Linotype" w:hAnsi="Palatino Linotype" w:cs="Palatino Linotype"/>
          <w:sz w:val="24"/>
          <w:szCs w:val="24"/>
        </w:rPr>
        <w:t>Ayuntamiento de Amanalco</w:t>
      </w:r>
      <w:r w:rsidRPr="00F06BAE">
        <w:rPr>
          <w:rFonts w:ascii="Palatino Linotype" w:eastAsia="Palatino Linotype" w:hAnsi="Palatino Linotype" w:cs="Palatino Linotype"/>
          <w:sz w:val="24"/>
          <w:szCs w:val="24"/>
        </w:rPr>
        <w:t>,</w:t>
      </w:r>
      <w:r w:rsidR="00567163" w:rsidRPr="00F06BAE">
        <w:rPr>
          <w:rFonts w:ascii="Palatino Linotype" w:eastAsia="Palatino Linotype" w:hAnsi="Palatino Linotype" w:cs="Palatino Linotype"/>
          <w:sz w:val="24"/>
          <w:szCs w:val="24"/>
        </w:rPr>
        <w:t xml:space="preserve"> </w:t>
      </w:r>
      <w:r w:rsidRPr="00F06BAE">
        <w:rPr>
          <w:rFonts w:ascii="Palatino Linotype" w:eastAsia="Palatino Linotype" w:hAnsi="Palatino Linotype" w:cs="Palatino Linotype"/>
          <w:color w:val="000000"/>
          <w:sz w:val="24"/>
          <w:szCs w:val="24"/>
        </w:rPr>
        <w:t xml:space="preserve">luego entonces la parte de la </w:t>
      </w:r>
      <w:r w:rsidRPr="00F06BAE">
        <w:rPr>
          <w:rFonts w:ascii="Palatino Linotype" w:eastAsia="Palatino Linotype" w:hAnsi="Palatino Linotype" w:cs="Palatino Linotype"/>
          <w:sz w:val="24"/>
          <w:szCs w:val="24"/>
        </w:rPr>
        <w:t>respuesta que</w:t>
      </w:r>
      <w:r w:rsidRPr="00F06BAE">
        <w:rPr>
          <w:rFonts w:ascii="Palatino Linotype" w:eastAsia="Palatino Linotype" w:hAnsi="Palatino Linotype" w:cs="Palatino Linotype"/>
          <w:color w:val="000000"/>
          <w:sz w:val="24"/>
          <w:szCs w:val="24"/>
        </w:rPr>
        <w:t xml:space="preserve"> no fue impugnada debe declararse consentida por el hoy </w:t>
      </w:r>
      <w:r w:rsidRPr="00F06BAE">
        <w:rPr>
          <w:rFonts w:ascii="Palatino Linotype" w:eastAsia="Palatino Linotype" w:hAnsi="Palatino Linotype" w:cs="Palatino Linotype"/>
          <w:b/>
          <w:color w:val="000000"/>
          <w:sz w:val="24"/>
          <w:szCs w:val="24"/>
        </w:rPr>
        <w:t>RECURRENTE</w:t>
      </w:r>
      <w:r w:rsidRPr="00F06BAE">
        <w:rPr>
          <w:rFonts w:ascii="Palatino Linotype" w:eastAsia="Palatino Linotype" w:hAnsi="Palatino Linotype" w:cs="Palatino Linotype"/>
          <w:color w:val="000000"/>
          <w:sz w:val="24"/>
          <w:szCs w:val="24"/>
        </w:rPr>
        <w:t>, por lo que en razón de que no se realizaron manifestacion</w:t>
      </w:r>
      <w:r w:rsidR="00AE665E" w:rsidRPr="00F06BAE">
        <w:rPr>
          <w:rFonts w:ascii="Palatino Linotype" w:eastAsia="Palatino Linotype" w:hAnsi="Palatino Linotype" w:cs="Palatino Linotype"/>
          <w:color w:val="000000"/>
          <w:sz w:val="24"/>
          <w:szCs w:val="24"/>
        </w:rPr>
        <w:t>es de inconformidad referente a la información proporcionada por la Tesorería del</w:t>
      </w:r>
      <w:r w:rsidRPr="00F06BAE">
        <w:rPr>
          <w:rFonts w:ascii="Palatino Linotype" w:eastAsia="Palatino Linotype" w:hAnsi="Palatino Linotype" w:cs="Palatino Linotype"/>
          <w:color w:val="000000"/>
          <w:sz w:val="24"/>
          <w:szCs w:val="24"/>
        </w:rPr>
        <w:t xml:space="preserve"> DIF Municipal, </w:t>
      </w:r>
      <w:r w:rsidR="00625200" w:rsidRPr="00F06BAE">
        <w:rPr>
          <w:rFonts w:ascii="Palatino Linotype" w:eastAsia="Palatino Linotype" w:hAnsi="Palatino Linotype" w:cs="Palatino Linotype"/>
          <w:color w:val="000000"/>
          <w:sz w:val="24"/>
          <w:szCs w:val="24"/>
        </w:rPr>
        <w:t>Por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r w:rsidRPr="00F06BAE">
        <w:rPr>
          <w:rFonts w:ascii="Palatino Linotype" w:eastAsia="Palatino Linotype" w:hAnsi="Palatino Linotype" w:cs="Palatino Linotype"/>
          <w:sz w:val="24"/>
          <w:szCs w:val="24"/>
        </w:rPr>
        <w:t xml:space="preserve"> </w:t>
      </w:r>
    </w:p>
    <w:p w14:paraId="731DCA43" w14:textId="77777777" w:rsidR="00625200" w:rsidRPr="00F06BAE" w:rsidRDefault="00625200" w:rsidP="00625200">
      <w:pPr>
        <w:pBdr>
          <w:top w:val="nil"/>
          <w:left w:val="nil"/>
          <w:bottom w:val="nil"/>
          <w:right w:val="nil"/>
          <w:between w:val="nil"/>
        </w:pBdr>
        <w:tabs>
          <w:tab w:val="left" w:pos="426"/>
        </w:tabs>
        <w:spacing w:before="240" w:after="0" w:line="360" w:lineRule="auto"/>
        <w:contextualSpacing/>
        <w:jc w:val="both"/>
        <w:rPr>
          <w:rFonts w:ascii="Palatino Linotype" w:eastAsia="Palatino Linotype" w:hAnsi="Palatino Linotype" w:cs="Palatino Linotype"/>
          <w:sz w:val="24"/>
          <w:szCs w:val="24"/>
        </w:rPr>
      </w:pPr>
    </w:p>
    <w:p w14:paraId="1B474918" w14:textId="77777777" w:rsidR="00625200" w:rsidRPr="00F06BAE" w:rsidRDefault="00625200" w:rsidP="00625200">
      <w:pPr>
        <w:spacing w:before="240" w:after="240" w:line="360" w:lineRule="auto"/>
        <w:contextualSpacing/>
        <w:jc w:val="both"/>
        <w:rPr>
          <w:rFonts w:ascii="Palatino Linotype" w:hAnsi="Palatino Linotype"/>
          <w:color w:val="000000"/>
          <w:sz w:val="24"/>
        </w:rPr>
      </w:pPr>
      <w:r w:rsidRPr="00F06BAE">
        <w:rPr>
          <w:rFonts w:ascii="Palatino Linotype" w:hAnsi="Palatino Linotype"/>
          <w:color w:val="000000"/>
          <w:sz w:val="24"/>
        </w:rPr>
        <w:t>De la misma manera resulta aplicable el criterio sostenido por el Poder Judicial de la</w:t>
      </w:r>
    </w:p>
    <w:p w14:paraId="155DF023" w14:textId="3B86D24B" w:rsidR="00625200" w:rsidRPr="00F06BAE" w:rsidRDefault="00625200" w:rsidP="00625200">
      <w:pPr>
        <w:spacing w:before="240" w:after="240" w:line="360" w:lineRule="auto"/>
        <w:contextualSpacing/>
        <w:jc w:val="both"/>
        <w:rPr>
          <w:rFonts w:ascii="Palatino Linotype" w:hAnsi="Palatino Linotype"/>
          <w:color w:val="000000"/>
          <w:sz w:val="24"/>
        </w:rPr>
      </w:pPr>
      <w:r w:rsidRPr="00F06BAE">
        <w:rPr>
          <w:rFonts w:ascii="Palatino Linotype" w:hAnsi="Palatino Linotype"/>
          <w:color w:val="000000"/>
          <w:sz w:val="24"/>
        </w:rPr>
        <w:t xml:space="preserve">Federación de rubro ACTOS CONSENTIDOS TÁCITAMENTE, Tesis VI.2o. J/21, emitida en la novena época, por el Segundo Tribunal Colegiado del Sexto Circuito, publicada en la Gaceta del Semanario Judicial de la Federación en agosto de 1995, página 291, número de registro 204707, del que se desprende que cuando no se </w:t>
      </w:r>
      <w:r w:rsidRPr="00F06BAE">
        <w:rPr>
          <w:rFonts w:ascii="Palatino Linotype" w:hAnsi="Palatino Linotype"/>
          <w:color w:val="000000"/>
          <w:sz w:val="24"/>
        </w:rPr>
        <w:lastRenderedPageBreak/>
        <w:t>reclaman los actos de autoridad en la vía y plazos establecidos en la Ley, se presume que el Particular está conforme con los mismos.</w:t>
      </w:r>
    </w:p>
    <w:p w14:paraId="4E4AE2E2" w14:textId="77777777" w:rsidR="00625200" w:rsidRPr="00F06BAE" w:rsidRDefault="00625200" w:rsidP="00C228EF">
      <w:pPr>
        <w:spacing w:before="240" w:after="240" w:line="360" w:lineRule="auto"/>
        <w:contextualSpacing/>
        <w:jc w:val="both"/>
        <w:rPr>
          <w:rFonts w:ascii="Palatino Linotype" w:hAnsi="Palatino Linotype"/>
          <w:color w:val="000000"/>
          <w:sz w:val="24"/>
        </w:rPr>
      </w:pPr>
    </w:p>
    <w:p w14:paraId="3E3E6668" w14:textId="5B1DD889" w:rsidR="00625200" w:rsidRPr="00F06BAE" w:rsidRDefault="00625200" w:rsidP="00625200">
      <w:pPr>
        <w:spacing w:before="240" w:after="240" w:line="360" w:lineRule="auto"/>
        <w:contextualSpacing/>
        <w:jc w:val="both"/>
        <w:rPr>
          <w:rFonts w:ascii="Palatino Linotype" w:hAnsi="Palatino Linotype"/>
          <w:color w:val="000000"/>
          <w:sz w:val="24"/>
        </w:rPr>
      </w:pPr>
      <w:r w:rsidRPr="00F06BAE">
        <w:rPr>
          <w:rFonts w:ascii="Palatino Linotype" w:hAnsi="Palatino Linotype"/>
          <w:color w:val="000000"/>
          <w:sz w:val="24"/>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2308F389" w14:textId="77777777" w:rsidR="00625200" w:rsidRPr="00F06BAE" w:rsidRDefault="00625200" w:rsidP="00625200">
      <w:pPr>
        <w:spacing w:before="240" w:after="240" w:line="360" w:lineRule="auto"/>
        <w:contextualSpacing/>
        <w:jc w:val="both"/>
        <w:rPr>
          <w:rFonts w:ascii="Palatino Linotype" w:hAnsi="Palatino Linotype"/>
          <w:color w:val="000000"/>
          <w:sz w:val="24"/>
        </w:rPr>
      </w:pPr>
    </w:p>
    <w:p w14:paraId="52FEB287" w14:textId="47BAA5D0" w:rsidR="00625200" w:rsidRPr="00F06BAE" w:rsidRDefault="00625200" w:rsidP="00625200">
      <w:pPr>
        <w:spacing w:before="240" w:after="240" w:line="360" w:lineRule="auto"/>
        <w:contextualSpacing/>
        <w:jc w:val="both"/>
        <w:rPr>
          <w:rFonts w:ascii="Palatino Linotype" w:hAnsi="Palatino Linotype"/>
          <w:color w:val="000000"/>
          <w:sz w:val="24"/>
        </w:rPr>
      </w:pPr>
      <w:r w:rsidRPr="00F06BAE">
        <w:rPr>
          <w:rFonts w:ascii="Palatino Linotype" w:hAnsi="Palatino Linotype"/>
          <w:color w:val="000000"/>
          <w:sz w:val="24"/>
        </w:rPr>
        <w:t>Asimismo, resulta relevante traer a colación el Criterio 01/20, emitido por el Instituto Nacional de Transparencia, Acceso a la Información y Protección de Datos Personales, que establece lo siguiente:</w:t>
      </w:r>
    </w:p>
    <w:p w14:paraId="7F9BF568" w14:textId="77777777" w:rsidR="00625200" w:rsidRPr="00F06BAE" w:rsidRDefault="00625200" w:rsidP="00625200">
      <w:pPr>
        <w:spacing w:before="240" w:after="240" w:line="360" w:lineRule="auto"/>
        <w:contextualSpacing/>
        <w:jc w:val="both"/>
        <w:rPr>
          <w:rFonts w:ascii="Palatino Linotype" w:hAnsi="Palatino Linotype"/>
          <w:color w:val="000000"/>
          <w:sz w:val="24"/>
        </w:rPr>
      </w:pPr>
    </w:p>
    <w:p w14:paraId="38B95BAC" w14:textId="4105C91D" w:rsidR="00625200" w:rsidRPr="00F06BAE" w:rsidRDefault="00625200" w:rsidP="00625200">
      <w:pPr>
        <w:spacing w:before="240" w:after="240" w:line="276" w:lineRule="auto"/>
        <w:ind w:left="567" w:right="616"/>
        <w:contextualSpacing/>
        <w:jc w:val="both"/>
        <w:rPr>
          <w:rFonts w:ascii="Palatino Linotype" w:hAnsi="Palatino Linotype"/>
          <w:i/>
          <w:color w:val="000000"/>
        </w:rPr>
      </w:pPr>
      <w:r w:rsidRPr="00F06BAE">
        <w:rPr>
          <w:rFonts w:ascii="Palatino Linotype" w:hAnsi="Palatino Linotype"/>
          <w:i/>
          <w:color w:val="000000"/>
        </w:rPr>
        <w:t>“Actos consentidos tácitamente.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E77E5D7" w14:textId="77777777" w:rsidR="00625200" w:rsidRPr="00F06BAE" w:rsidRDefault="00625200" w:rsidP="00625200">
      <w:pPr>
        <w:spacing w:before="240" w:after="240" w:line="360" w:lineRule="auto"/>
        <w:contextualSpacing/>
        <w:jc w:val="both"/>
        <w:rPr>
          <w:rFonts w:ascii="Palatino Linotype" w:hAnsi="Palatino Linotype"/>
          <w:color w:val="000000"/>
          <w:sz w:val="24"/>
        </w:rPr>
      </w:pPr>
    </w:p>
    <w:p w14:paraId="161E22EC" w14:textId="4E368312" w:rsidR="00625200" w:rsidRPr="00F06BAE" w:rsidRDefault="00625200" w:rsidP="00625200">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Conforme al Criterio establecido, es improcedente entrar al análisis de las partes de la respuesta del Sujeto Obligado que no fueron impugnadas por el Recurrente; por lo que, en el presente caso, se tiene por consentida la información consistente en percepciones recibidas de enero a marzo de dos mil veintidós por los servidores públicos del DIF Municipal. </w:t>
      </w:r>
    </w:p>
    <w:p w14:paraId="1E57EDFD" w14:textId="77777777" w:rsidR="00625200" w:rsidRPr="00F06BAE" w:rsidRDefault="00625200" w:rsidP="00625200">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color w:val="000000"/>
          <w:sz w:val="24"/>
          <w:szCs w:val="24"/>
        </w:rPr>
      </w:pPr>
    </w:p>
    <w:p w14:paraId="34D97A66" w14:textId="76351EA5" w:rsidR="00625200" w:rsidRPr="00F06BAE" w:rsidRDefault="00625200" w:rsidP="00625200">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lastRenderedPageBreak/>
        <w:t xml:space="preserve">Expuestas las posturas de las partes, se procede a analizar el agravio hecho valer por el hoy Recurrente, consistente en la entrega de información incompleta respecto a: </w:t>
      </w:r>
    </w:p>
    <w:p w14:paraId="6EE58D1C" w14:textId="133779F2" w:rsidR="00625200" w:rsidRPr="00F06BAE" w:rsidRDefault="00625200" w:rsidP="00625200">
      <w:pPr>
        <w:pStyle w:val="Prrafodelista"/>
        <w:numPr>
          <w:ilvl w:val="0"/>
          <w:numId w:val="4"/>
        </w:num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i/>
          <w:color w:val="000000"/>
        </w:rPr>
        <w:t xml:space="preserve">Total de percepciones recibidas durante el periodo de enero a marzo de 2022 de todos los </w:t>
      </w:r>
      <w:r w:rsidRPr="00F06BAE">
        <w:rPr>
          <w:rFonts w:ascii="Palatino Linotype" w:eastAsia="Palatino Linotype" w:hAnsi="Palatino Linotype" w:cs="Palatino Linotype"/>
          <w:b/>
          <w:i/>
          <w:color w:val="000000"/>
          <w:u w:val="single"/>
        </w:rPr>
        <w:t>servidores públicos adscritos al ayuntamiento</w:t>
      </w:r>
      <w:r w:rsidRPr="00F06BAE">
        <w:rPr>
          <w:rFonts w:ascii="Palatino Linotype" w:eastAsia="Palatino Linotype" w:hAnsi="Palatino Linotype" w:cs="Palatino Linotype"/>
          <w:i/>
          <w:color w:val="000000"/>
        </w:rPr>
        <w:t xml:space="preserve">, considerando sueldo bruto o neto. </w:t>
      </w:r>
    </w:p>
    <w:p w14:paraId="320CDFD4" w14:textId="6CC1D4A7" w:rsidR="007940DF" w:rsidRPr="00F06BAE" w:rsidRDefault="00625200" w:rsidP="002E3827">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i/>
          <w:color w:val="000000"/>
          <w:sz w:val="24"/>
          <w:szCs w:val="24"/>
        </w:rPr>
      </w:pPr>
      <w:r w:rsidRPr="00F06BAE">
        <w:rPr>
          <w:rFonts w:ascii="Palatino Linotype" w:eastAsia="Palatino Linotype" w:hAnsi="Palatino Linotype" w:cs="Palatino Linotype"/>
          <w:color w:val="000000"/>
          <w:sz w:val="24"/>
          <w:szCs w:val="24"/>
        </w:rPr>
        <w:t>Al respecto, si bien el</w:t>
      </w:r>
      <w:r w:rsidR="003D2268" w:rsidRPr="00F06BAE">
        <w:rPr>
          <w:rFonts w:ascii="Palatino Linotype" w:eastAsia="Palatino Linotype" w:hAnsi="Palatino Linotype" w:cs="Palatino Linotype"/>
          <w:color w:val="000000"/>
          <w:sz w:val="24"/>
          <w:szCs w:val="24"/>
        </w:rPr>
        <w:t xml:space="preserve"> Tesorero Municipal señaló</w:t>
      </w:r>
      <w:r w:rsidR="00DD490C" w:rsidRPr="00F06BAE">
        <w:rPr>
          <w:rFonts w:ascii="Palatino Linotype" w:eastAsia="Palatino Linotype" w:hAnsi="Palatino Linotype" w:cs="Palatino Linotype"/>
          <w:color w:val="000000"/>
          <w:sz w:val="24"/>
          <w:szCs w:val="24"/>
        </w:rPr>
        <w:t xml:space="preserve"> </w:t>
      </w:r>
      <w:r w:rsidRPr="00F06BAE">
        <w:rPr>
          <w:rFonts w:ascii="Palatino Linotype" w:eastAsia="Palatino Linotype" w:hAnsi="Palatino Linotype" w:cs="Palatino Linotype"/>
          <w:color w:val="000000"/>
          <w:sz w:val="24"/>
          <w:szCs w:val="24"/>
        </w:rPr>
        <w:t xml:space="preserve">que </w:t>
      </w:r>
      <w:r w:rsidR="00DD490C" w:rsidRPr="00F06BAE">
        <w:rPr>
          <w:rFonts w:ascii="Palatino Linotype" w:eastAsia="Palatino Linotype" w:hAnsi="Palatino Linotype" w:cs="Palatino Linotype"/>
          <w:color w:val="000000"/>
          <w:sz w:val="24"/>
          <w:szCs w:val="24"/>
        </w:rPr>
        <w:t>“</w:t>
      </w:r>
      <w:r w:rsidRPr="00F06BAE">
        <w:rPr>
          <w:rFonts w:ascii="Palatino Linotype" w:eastAsia="Palatino Linotype" w:hAnsi="Palatino Linotype" w:cs="Palatino Linotype"/>
          <w:i/>
          <w:color w:val="000000"/>
          <w:sz w:val="24"/>
          <w:szCs w:val="24"/>
        </w:rPr>
        <w:t xml:space="preserve">Como parte de las observaciones derivadas del proceso de entrega recepción </w:t>
      </w:r>
      <w:r w:rsidR="007940DF" w:rsidRPr="00F06BAE">
        <w:rPr>
          <w:rFonts w:ascii="Palatino Linotype" w:eastAsia="Palatino Linotype" w:hAnsi="Palatino Linotype" w:cs="Palatino Linotype"/>
          <w:i/>
          <w:color w:val="000000"/>
          <w:sz w:val="24"/>
          <w:szCs w:val="24"/>
        </w:rPr>
        <w:t>celebrada el pasado 09 de febrero del presente año, fecha en la cual su servidor recibió el área de Tesorería, mencionando que específicamente la información del mes de enero, esta área de Tesorería estaba a cargo de la titular anterior manifestando que a la fecha no ha sido entregada la información financiera del mes en mención por lo que me es imposible enviar la información requerida….</w:t>
      </w:r>
    </w:p>
    <w:p w14:paraId="7618A6EE" w14:textId="77777777" w:rsidR="007940DF" w:rsidRPr="00F06BAE" w:rsidRDefault="007940DF" w:rsidP="002E3827">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i/>
          <w:color w:val="000000"/>
          <w:sz w:val="24"/>
          <w:szCs w:val="24"/>
        </w:rPr>
      </w:pPr>
    </w:p>
    <w:p w14:paraId="7F2C97A0" w14:textId="5F765D00" w:rsidR="007940DF" w:rsidRPr="00F06BAE" w:rsidRDefault="007940DF" w:rsidP="002E3827">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i/>
          <w:color w:val="000000"/>
          <w:sz w:val="24"/>
          <w:szCs w:val="24"/>
        </w:rPr>
      </w:pPr>
      <w:r w:rsidRPr="00F06BAE">
        <w:rPr>
          <w:rFonts w:ascii="Palatino Linotype" w:eastAsia="Palatino Linotype" w:hAnsi="Palatino Linotype" w:cs="Palatino Linotype"/>
          <w:i/>
          <w:color w:val="000000"/>
          <w:sz w:val="24"/>
          <w:szCs w:val="24"/>
        </w:rPr>
        <w:t xml:space="preserve">Es preciso comentarle que respecto a la información solicitada de los meses de febrero y marzo los cuales son de mi competencia, se encuentra en proceso de integración toda vez que derivado de dicho proceso de entrega – recepción se ha retardado la oportuna entrega de la información los cuales ha repercutido en la integración de los informes mensuales para así entregar oportunamente en tiempo y forma la información solicitada”(Sic) </w:t>
      </w:r>
    </w:p>
    <w:p w14:paraId="144EF99F" w14:textId="735B2130" w:rsidR="007940DF" w:rsidRPr="00F06BAE" w:rsidRDefault="007940DF" w:rsidP="002E3827">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i/>
          <w:color w:val="000000"/>
          <w:sz w:val="24"/>
          <w:szCs w:val="24"/>
        </w:rPr>
      </w:pPr>
    </w:p>
    <w:p w14:paraId="2241D937" w14:textId="1A0DEC8C" w:rsidR="00F659F3" w:rsidRPr="00F06BAE" w:rsidRDefault="007109F4" w:rsidP="002E3827">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En este sentido</w:t>
      </w:r>
      <w:r w:rsidR="009B471B" w:rsidRPr="00F06BAE">
        <w:rPr>
          <w:rFonts w:ascii="Palatino Linotype" w:eastAsia="Palatino Linotype" w:hAnsi="Palatino Linotype" w:cs="Palatino Linotype"/>
          <w:sz w:val="24"/>
          <w:szCs w:val="24"/>
        </w:rPr>
        <w:t>, conviene</w:t>
      </w:r>
      <w:r w:rsidR="00F659F3" w:rsidRPr="00F06BAE">
        <w:rPr>
          <w:rFonts w:ascii="Palatino Linotype" w:eastAsia="Palatino Linotype" w:hAnsi="Palatino Linotype" w:cs="Palatino Linotype"/>
          <w:sz w:val="24"/>
          <w:szCs w:val="24"/>
        </w:rPr>
        <w:t xml:space="preserve"> </w:t>
      </w:r>
      <w:r w:rsidR="00F659F3" w:rsidRPr="00F06BAE">
        <w:rPr>
          <w:rFonts w:ascii="Palatino Linotype" w:hAnsi="Palatino Linotype" w:cs="Tahoma"/>
          <w:iCs/>
          <w:sz w:val="24"/>
          <w:szCs w:val="24"/>
          <w:lang w:val="es-ES" w:eastAsia="es-ES_tradnl"/>
        </w:rPr>
        <w:t xml:space="preserve">señalar que </w:t>
      </w:r>
      <w:r w:rsidR="00F659F3" w:rsidRPr="00F06BAE">
        <w:rPr>
          <w:rFonts w:ascii="Palatino Linotype" w:hAnsi="Palatino Linotype" w:cs="Tahoma"/>
          <w:sz w:val="24"/>
          <w:szCs w:val="24"/>
          <w:lang w:val="es-ES"/>
        </w:rPr>
        <w:t>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5336C88E" w14:textId="77777777" w:rsidR="00F659F3" w:rsidRPr="00F06BAE" w:rsidRDefault="00F659F3" w:rsidP="00F659F3">
      <w:pPr>
        <w:spacing w:line="360" w:lineRule="auto"/>
        <w:contextualSpacing/>
        <w:jc w:val="both"/>
        <w:rPr>
          <w:rFonts w:ascii="Palatino Linotype" w:hAnsi="Palatino Linotype" w:cs="Tahoma"/>
          <w:sz w:val="24"/>
          <w:szCs w:val="24"/>
          <w:lang w:val="es-ES"/>
        </w:rPr>
      </w:pPr>
    </w:p>
    <w:p w14:paraId="2C1249A4" w14:textId="77777777" w:rsidR="00F659F3" w:rsidRPr="00F06BAE" w:rsidRDefault="00F659F3" w:rsidP="00F659F3">
      <w:pPr>
        <w:spacing w:line="360" w:lineRule="auto"/>
        <w:contextualSpacing/>
        <w:jc w:val="both"/>
        <w:rPr>
          <w:rFonts w:ascii="Palatino Linotype" w:hAnsi="Palatino Linotype" w:cs="Tahoma"/>
          <w:sz w:val="24"/>
          <w:szCs w:val="24"/>
          <w:lang w:val="es-ES"/>
        </w:rPr>
      </w:pPr>
      <w:r w:rsidRPr="00F06BAE">
        <w:rPr>
          <w:rFonts w:ascii="Palatino Linotype" w:hAnsi="Palatino Linotype" w:cs="Tahoma"/>
          <w:sz w:val="24"/>
          <w:szCs w:val="24"/>
          <w:lang w:val="es-ES"/>
        </w:rPr>
        <w:lastRenderedPageBreak/>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49FD56B" w14:textId="77777777" w:rsidR="00F659F3" w:rsidRPr="00F06BAE" w:rsidRDefault="00F659F3" w:rsidP="00F659F3">
      <w:pPr>
        <w:spacing w:line="360" w:lineRule="auto"/>
        <w:contextualSpacing/>
        <w:jc w:val="both"/>
        <w:rPr>
          <w:rFonts w:ascii="Palatino Linotype" w:hAnsi="Palatino Linotype" w:cs="Tahoma"/>
          <w:sz w:val="24"/>
          <w:szCs w:val="24"/>
          <w:lang w:val="es-ES"/>
        </w:rPr>
      </w:pPr>
    </w:p>
    <w:p w14:paraId="12CB5698" w14:textId="77777777" w:rsidR="00F659F3" w:rsidRPr="00F06BAE" w:rsidRDefault="00F659F3" w:rsidP="00F659F3">
      <w:pPr>
        <w:spacing w:line="360" w:lineRule="auto"/>
        <w:contextualSpacing/>
        <w:jc w:val="both"/>
        <w:rPr>
          <w:rFonts w:ascii="Palatino Linotype" w:hAnsi="Palatino Linotype" w:cs="Tahoma"/>
          <w:sz w:val="24"/>
          <w:szCs w:val="24"/>
          <w:lang w:val="es-ES"/>
        </w:rPr>
      </w:pPr>
      <w:r w:rsidRPr="00F06BAE">
        <w:rPr>
          <w:rFonts w:ascii="Palatino Linotype" w:hAnsi="Palatino Linotype" w:cs="Tahoma"/>
          <w:sz w:val="24"/>
          <w:szCs w:val="24"/>
          <w:lang w:val="es-E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1DC5CE34" w14:textId="77777777" w:rsidR="00F659F3" w:rsidRPr="00F06BAE" w:rsidRDefault="00F659F3" w:rsidP="00F659F3">
      <w:pPr>
        <w:spacing w:line="360" w:lineRule="auto"/>
        <w:jc w:val="both"/>
        <w:rPr>
          <w:rFonts w:ascii="Palatino Linotype" w:hAnsi="Palatino Linotype" w:cs="Tahoma"/>
          <w:lang w:val="es-ES"/>
        </w:rPr>
      </w:pPr>
    </w:p>
    <w:p w14:paraId="48845138" w14:textId="77777777" w:rsidR="00F659F3" w:rsidRPr="00F06BAE" w:rsidRDefault="00F659F3" w:rsidP="00F659F3">
      <w:pPr>
        <w:spacing w:line="360" w:lineRule="auto"/>
        <w:ind w:left="851" w:right="900"/>
        <w:jc w:val="both"/>
        <w:rPr>
          <w:rFonts w:ascii="Palatino Linotype" w:hAnsi="Palatino Linotype" w:cs="Tahoma"/>
          <w:i/>
          <w:lang w:val="es-ES"/>
        </w:rPr>
      </w:pPr>
      <w:r w:rsidRPr="00F06BAE">
        <w:rPr>
          <w:rFonts w:ascii="Palatino Linotype" w:hAnsi="Palatino Linotype" w:cs="Tahoma"/>
          <w:b/>
          <w:i/>
          <w:lang w:val="es-ES"/>
        </w:rPr>
        <w:t>ARTÍCULO 220 K.-</w:t>
      </w:r>
      <w:r w:rsidRPr="00F06BAE">
        <w:rPr>
          <w:rFonts w:ascii="Palatino Linotype" w:hAnsi="Palatino Linotype" w:cs="Tahoma"/>
          <w:i/>
          <w:lang w:val="es-ES"/>
        </w:rPr>
        <w:t xml:space="preserve"> La institución o dependencia pública tiene la obligación de conservar y exhibir en el proceso los documentos que a continuación se precisan:</w:t>
      </w:r>
    </w:p>
    <w:p w14:paraId="172CB141" w14:textId="77777777" w:rsidR="00F659F3" w:rsidRPr="00F06BAE" w:rsidRDefault="00F659F3" w:rsidP="00F659F3">
      <w:pPr>
        <w:spacing w:line="360" w:lineRule="auto"/>
        <w:ind w:left="851" w:right="900"/>
        <w:jc w:val="both"/>
        <w:rPr>
          <w:rFonts w:ascii="Palatino Linotype" w:hAnsi="Palatino Linotype" w:cs="Tahoma"/>
          <w:i/>
          <w:lang w:val="es-ES"/>
        </w:rPr>
      </w:pPr>
      <w:r w:rsidRPr="00F06BAE">
        <w:rPr>
          <w:rFonts w:ascii="Palatino Linotype" w:hAnsi="Palatino Linotype" w:cs="Tahoma"/>
          <w:i/>
          <w:lang w:val="es-ES"/>
        </w:rPr>
        <w:t>I. Contratos, Nombramientos o Formato Único de Movimientos de Personal, cuando no exista Convenio de condiciones generales de trabajo aplicable;</w:t>
      </w:r>
    </w:p>
    <w:p w14:paraId="2898D146" w14:textId="77777777" w:rsidR="00F659F3" w:rsidRPr="00F06BAE" w:rsidRDefault="00F659F3" w:rsidP="00F659F3">
      <w:pPr>
        <w:spacing w:line="360" w:lineRule="auto"/>
        <w:ind w:left="851" w:right="900"/>
        <w:jc w:val="both"/>
        <w:rPr>
          <w:rFonts w:ascii="Palatino Linotype" w:hAnsi="Palatino Linotype" w:cs="Tahoma"/>
          <w:i/>
          <w:lang w:val="es-ES"/>
        </w:rPr>
      </w:pPr>
      <w:r w:rsidRPr="00F06BAE">
        <w:rPr>
          <w:rFonts w:ascii="Palatino Linotype" w:hAnsi="Palatino Linotype" w:cs="Tahoma"/>
          <w:i/>
          <w:lang w:val="es-ES"/>
        </w:rPr>
        <w:t xml:space="preserve">II. </w:t>
      </w:r>
      <w:r w:rsidRPr="00F06BAE">
        <w:rPr>
          <w:rFonts w:ascii="Palatino Linotype" w:hAnsi="Palatino Linotype" w:cs="Tahoma"/>
          <w:i/>
          <w:u w:val="single"/>
          <w:lang w:val="es-ES"/>
        </w:rPr>
        <w:t>Recibos de pagos</w:t>
      </w:r>
      <w:r w:rsidRPr="00F06BAE">
        <w:rPr>
          <w:rFonts w:ascii="Palatino Linotype" w:hAnsi="Palatino Linotype" w:cs="Tahoma"/>
          <w:i/>
          <w:lang w:val="es-ES"/>
        </w:rPr>
        <w:t xml:space="preserve"> de salarios o las constancias documentales del pago de salario cuando sea por depósito o mediante información electrónica;</w:t>
      </w:r>
    </w:p>
    <w:p w14:paraId="09A128EC" w14:textId="77777777" w:rsidR="00F659F3" w:rsidRPr="00F06BAE" w:rsidRDefault="00F659F3" w:rsidP="00F659F3">
      <w:pPr>
        <w:spacing w:line="360" w:lineRule="auto"/>
        <w:ind w:left="851" w:right="900"/>
        <w:jc w:val="both"/>
        <w:rPr>
          <w:rFonts w:ascii="Palatino Linotype" w:hAnsi="Palatino Linotype" w:cs="Tahoma"/>
          <w:i/>
          <w:lang w:val="es-ES"/>
        </w:rPr>
      </w:pPr>
      <w:r w:rsidRPr="00F06BAE">
        <w:rPr>
          <w:rFonts w:ascii="Palatino Linotype" w:hAnsi="Palatino Linotype" w:cs="Tahoma"/>
          <w:i/>
          <w:lang w:val="es-ES"/>
        </w:rPr>
        <w:t>III. Controles de asistencia o la información magnética o electrónica de asistencia de los servidores públicos;</w:t>
      </w:r>
    </w:p>
    <w:p w14:paraId="06ABABF2" w14:textId="77777777" w:rsidR="00F659F3" w:rsidRPr="00F06BAE" w:rsidRDefault="00F659F3" w:rsidP="00F659F3">
      <w:pPr>
        <w:spacing w:line="360" w:lineRule="auto"/>
        <w:ind w:left="851" w:right="900"/>
        <w:jc w:val="both"/>
        <w:rPr>
          <w:rFonts w:ascii="Palatino Linotype" w:hAnsi="Palatino Linotype" w:cs="Tahoma"/>
          <w:i/>
          <w:lang w:val="es-ES"/>
        </w:rPr>
      </w:pPr>
      <w:r w:rsidRPr="00F06BAE">
        <w:rPr>
          <w:rFonts w:ascii="Palatino Linotype" w:hAnsi="Palatino Linotype" w:cs="Tahoma"/>
          <w:i/>
          <w:lang w:val="es-ES"/>
        </w:rPr>
        <w:t>IV. Recibos o las constancias de depósito o del medio de información magnética o electrónica que sean utilizadas para el pago de salarios, prima vacacional, aguinaldo y demás prestaciones establecidas en la presente ley; y</w:t>
      </w:r>
    </w:p>
    <w:p w14:paraId="02F01DF6" w14:textId="77777777" w:rsidR="00F659F3" w:rsidRPr="00F06BAE" w:rsidRDefault="00F659F3" w:rsidP="00F659F3">
      <w:pPr>
        <w:spacing w:line="360" w:lineRule="auto"/>
        <w:ind w:left="851" w:right="900"/>
        <w:jc w:val="both"/>
        <w:rPr>
          <w:rFonts w:ascii="Palatino Linotype" w:hAnsi="Palatino Linotype" w:cs="Tahoma"/>
          <w:i/>
          <w:lang w:val="es-ES"/>
        </w:rPr>
      </w:pPr>
      <w:r w:rsidRPr="00F06BAE">
        <w:rPr>
          <w:rFonts w:ascii="Palatino Linotype" w:hAnsi="Palatino Linotype" w:cs="Tahoma"/>
          <w:i/>
          <w:lang w:val="es-ES"/>
        </w:rPr>
        <w:t>V. Los demás que señalen las leyes.</w:t>
      </w:r>
    </w:p>
    <w:p w14:paraId="50BA1EF0" w14:textId="77777777" w:rsidR="00F659F3" w:rsidRPr="00F06BAE" w:rsidRDefault="00F659F3" w:rsidP="00F659F3">
      <w:pPr>
        <w:spacing w:line="360" w:lineRule="auto"/>
        <w:ind w:left="851" w:right="900"/>
        <w:jc w:val="both"/>
        <w:rPr>
          <w:rFonts w:ascii="Palatino Linotype" w:hAnsi="Palatino Linotype" w:cs="Tahoma"/>
          <w:i/>
          <w:lang w:val="es-ES"/>
        </w:rPr>
      </w:pPr>
      <w:r w:rsidRPr="00F06BAE">
        <w:rPr>
          <w:rFonts w:ascii="Palatino Linotype" w:hAnsi="Palatino Linotype" w:cs="Tahoma"/>
          <w:i/>
          <w:lang w:val="es-ES"/>
        </w:rPr>
        <w:lastRenderedPageBreak/>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72D43B89" w14:textId="12708E87" w:rsidR="00137BE9" w:rsidRPr="00F06BAE" w:rsidRDefault="00F659F3" w:rsidP="00596CF7">
      <w:pPr>
        <w:spacing w:line="360" w:lineRule="auto"/>
        <w:contextualSpacing/>
        <w:jc w:val="both"/>
        <w:rPr>
          <w:rFonts w:ascii="Palatino Linotype" w:hAnsi="Palatino Linotype" w:cs="Tahoma"/>
          <w:sz w:val="24"/>
          <w:lang w:val="es-ES"/>
        </w:rPr>
      </w:pPr>
      <w:r w:rsidRPr="00F06BAE">
        <w:rPr>
          <w:rFonts w:ascii="Palatino Linotype" w:hAnsi="Palatino Linotype" w:cs="Tahoma"/>
          <w:sz w:val="24"/>
          <w:lang w:val="es-ES"/>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03187EFA" w14:textId="77777777" w:rsidR="00596CF7" w:rsidRPr="00F06BAE" w:rsidRDefault="00596CF7" w:rsidP="00596CF7">
      <w:pPr>
        <w:spacing w:line="360" w:lineRule="auto"/>
        <w:contextualSpacing/>
        <w:jc w:val="both"/>
        <w:rPr>
          <w:rFonts w:ascii="Palatino Linotype" w:hAnsi="Palatino Linotype" w:cs="Tahoma"/>
          <w:sz w:val="24"/>
          <w:lang w:val="es-ES"/>
        </w:rPr>
      </w:pPr>
    </w:p>
    <w:p w14:paraId="50D38191" w14:textId="369616FA" w:rsidR="00F659F3" w:rsidRPr="00F06BAE" w:rsidRDefault="007940DF" w:rsidP="00F659F3">
      <w:pPr>
        <w:tabs>
          <w:tab w:val="right" w:pos="8505"/>
        </w:tabs>
        <w:spacing w:after="240" w:line="360" w:lineRule="auto"/>
        <w:contextualSpacing/>
        <w:jc w:val="both"/>
        <w:rPr>
          <w:sz w:val="24"/>
        </w:rPr>
      </w:pPr>
      <w:r w:rsidRPr="00F06BAE">
        <w:rPr>
          <w:rFonts w:ascii="Palatino Linotype" w:eastAsia="Palatino Linotype" w:hAnsi="Palatino Linotype" w:cs="Palatino Linotype"/>
          <w:sz w:val="24"/>
        </w:rPr>
        <w:t xml:space="preserve">Asimismo, </w:t>
      </w:r>
      <w:r w:rsidR="00F659F3" w:rsidRPr="00F06BAE">
        <w:rPr>
          <w:rFonts w:ascii="Palatino Linotype" w:eastAsia="Palatino Linotype" w:hAnsi="Palatino Linotype" w:cs="Palatino Linotype"/>
          <w:sz w:val="24"/>
        </w:rPr>
        <w:t xml:space="preserve">la Ley de Fiscalización Superior del Estado de México, toda vez que señala que los municipios que conforman el Estado de México, entre ellos el </w:t>
      </w:r>
      <w:r w:rsidR="00F659F3" w:rsidRPr="00F06BAE">
        <w:rPr>
          <w:rFonts w:ascii="Palatino Linotype" w:eastAsia="Palatino Linotype" w:hAnsi="Palatino Linotype" w:cs="Palatino Linotype"/>
          <w:b/>
          <w:sz w:val="24"/>
        </w:rPr>
        <w:t>SUJETO OBLIGADO</w:t>
      </w:r>
      <w:r w:rsidR="00F659F3" w:rsidRPr="00F06BAE">
        <w:rPr>
          <w:rFonts w:ascii="Palatino Linotype" w:eastAsia="Palatino Linotype" w:hAnsi="Palatino Linotype" w:cs="Palatino Linotype"/>
          <w:sz w:val="24"/>
        </w:rPr>
        <w:t>,</w:t>
      </w:r>
      <w:r w:rsidR="00F659F3" w:rsidRPr="00F06BAE">
        <w:rPr>
          <w:sz w:val="24"/>
        </w:rPr>
        <w:t xml:space="preserve"> </w:t>
      </w:r>
      <w:r w:rsidR="00F659F3" w:rsidRPr="00F06BAE">
        <w:rPr>
          <w:rFonts w:ascii="Palatino Linotype" w:eastAsia="Palatino Linotype" w:hAnsi="Palatino Linotype" w:cs="Palatino Linotype"/>
          <w:sz w:val="24"/>
        </w:rPr>
        <w:t>es considerado como ente fiscalizable, como así lo señala el artículo 4 fracción II de la Ley de Fiscalización Superior del Estado de México, el cual señala:</w:t>
      </w:r>
    </w:p>
    <w:p w14:paraId="5D1E75DC" w14:textId="77777777" w:rsidR="00F659F3" w:rsidRPr="00F06BAE" w:rsidRDefault="00F659F3" w:rsidP="00F659F3">
      <w:pPr>
        <w:spacing w:before="240"/>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 xml:space="preserve">“Artículo 4. </w:t>
      </w:r>
      <w:r w:rsidRPr="00F06BAE">
        <w:rPr>
          <w:rFonts w:ascii="Palatino Linotype" w:eastAsia="Palatino Linotype" w:hAnsi="Palatino Linotype" w:cs="Palatino Linotype"/>
          <w:i/>
        </w:rPr>
        <w:t>Son sujetos de fiscalización:</w:t>
      </w:r>
    </w:p>
    <w:p w14:paraId="749C5F1F" w14:textId="77777777" w:rsidR="00F659F3" w:rsidRPr="00F06BAE" w:rsidRDefault="00F659F3" w:rsidP="00F659F3">
      <w:pPr>
        <w:ind w:left="851" w:right="851"/>
        <w:jc w:val="both"/>
        <w:rPr>
          <w:i/>
        </w:rPr>
      </w:pPr>
      <w:r w:rsidRPr="00F06BAE">
        <w:rPr>
          <w:rFonts w:ascii="Palatino Linotype" w:eastAsia="Palatino Linotype" w:hAnsi="Palatino Linotype" w:cs="Palatino Linotype"/>
          <w:i/>
        </w:rPr>
        <w:t>…</w:t>
      </w:r>
    </w:p>
    <w:p w14:paraId="2DFA1F2D" w14:textId="77777777" w:rsidR="00F659F3" w:rsidRPr="00F06BAE" w:rsidRDefault="00F659F3" w:rsidP="00F659F3">
      <w:pPr>
        <w:numPr>
          <w:ilvl w:val="0"/>
          <w:numId w:val="5"/>
        </w:numPr>
        <w:spacing w:before="240" w:line="240" w:lineRule="auto"/>
        <w:ind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Los municipios del Estado de México…” (Sic)</w:t>
      </w:r>
    </w:p>
    <w:p w14:paraId="6F8ABF03" w14:textId="77777777" w:rsidR="00F659F3" w:rsidRPr="00F06BAE" w:rsidRDefault="00F659F3" w:rsidP="00F659F3">
      <w:pPr>
        <w:spacing w:before="240"/>
        <w:ind w:left="851" w:right="851"/>
        <w:jc w:val="both"/>
        <w:rPr>
          <w:b/>
        </w:rPr>
      </w:pPr>
    </w:p>
    <w:p w14:paraId="6F118ED2" w14:textId="5DCBFD8F" w:rsidR="00F659F3" w:rsidRPr="00F06BAE" w:rsidRDefault="00F659F3" w:rsidP="00F659F3">
      <w:pPr>
        <w:spacing w:line="360" w:lineRule="auto"/>
        <w:ind w:right="49"/>
        <w:jc w:val="both"/>
        <w:rPr>
          <w:rFonts w:ascii="Palatino Linotype" w:eastAsia="Palatino Linotype" w:hAnsi="Palatino Linotype" w:cs="Palatino Linotype"/>
          <w:sz w:val="24"/>
        </w:rPr>
      </w:pPr>
      <w:r w:rsidRPr="00F06BAE">
        <w:rPr>
          <w:rFonts w:ascii="Palatino Linotype" w:eastAsia="Palatino Linotype" w:hAnsi="Palatino Linotype" w:cs="Palatino Linotype"/>
          <w:sz w:val="24"/>
        </w:rPr>
        <w:lastRenderedPageBreak/>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w:t>
      </w:r>
      <w:r w:rsidR="0021771D" w:rsidRPr="00F06BAE">
        <w:rPr>
          <w:rFonts w:ascii="Palatino Linotype" w:eastAsia="Palatino Linotype" w:hAnsi="Palatino Linotype" w:cs="Palatino Linotype"/>
          <w:sz w:val="24"/>
        </w:rPr>
        <w:t>2</w:t>
      </w:r>
      <w:r w:rsidRPr="00F06BAE">
        <w:rPr>
          <w:rFonts w:ascii="Palatino Linotype" w:eastAsia="Palatino Linotype" w:hAnsi="Palatino Linotype" w:cs="Palatino Linotype"/>
          <w:sz w:val="24"/>
        </w:rPr>
        <w:t>, como así se advierte a continuación:</w:t>
      </w:r>
    </w:p>
    <w:p w14:paraId="0FA0F70B" w14:textId="77777777" w:rsidR="00F659F3" w:rsidRPr="00F06BAE" w:rsidRDefault="00F659F3" w:rsidP="00F659F3">
      <w:pPr>
        <w:ind w:left="851" w:right="851"/>
        <w:jc w:val="both"/>
        <w:rPr>
          <w:i/>
        </w:rPr>
      </w:pPr>
      <w:r w:rsidRPr="00F06BAE">
        <w:rPr>
          <w:rFonts w:ascii="Palatino Linotype" w:eastAsia="Palatino Linotype" w:hAnsi="Palatino Linotype" w:cs="Palatino Linotype"/>
          <w:b/>
          <w:i/>
        </w:rPr>
        <w:t xml:space="preserve">“Artículo 8. </w:t>
      </w:r>
      <w:r w:rsidRPr="00F06BAE">
        <w:rPr>
          <w:rFonts w:ascii="Palatino Linotype" w:eastAsia="Palatino Linotype" w:hAnsi="Palatino Linotype" w:cs="Palatino Linotype"/>
          <w:i/>
        </w:rPr>
        <w:t>El Órgano Superior tendrá las siguientes atribuciones:</w:t>
      </w:r>
    </w:p>
    <w:p w14:paraId="2D321213" w14:textId="77777777" w:rsidR="00F659F3" w:rsidRPr="00F06BAE" w:rsidRDefault="00F659F3" w:rsidP="00F659F3">
      <w:pPr>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74EC3BC4" w14:textId="77777777" w:rsidR="00F659F3" w:rsidRPr="00F06BAE" w:rsidRDefault="00F659F3" w:rsidP="00F659F3">
      <w:pPr>
        <w:ind w:left="851" w:right="851"/>
        <w:jc w:val="both"/>
        <w:rPr>
          <w:rFonts w:ascii="Palatino Linotype" w:eastAsia="Palatino Linotype" w:hAnsi="Palatino Linotype" w:cs="Palatino Linotype"/>
          <w:b/>
          <w:i/>
        </w:rPr>
      </w:pPr>
      <w:r w:rsidRPr="00F06BAE">
        <w:rPr>
          <w:rFonts w:ascii="Palatino Linotype" w:eastAsia="Palatino Linotype" w:hAnsi="Palatino Linotype" w:cs="Palatino Linotype"/>
          <w:b/>
          <w:i/>
        </w:rPr>
        <w:t>XI. Establecer los lineamientos</w:t>
      </w:r>
      <w:r w:rsidRPr="00F06BAE">
        <w:rPr>
          <w:rFonts w:ascii="Palatino Linotype" w:eastAsia="Palatino Linotype" w:hAnsi="Palatino Linotype" w:cs="Palatino Linotype"/>
          <w:i/>
        </w:rPr>
        <w:t xml:space="preserve">, criterios, procedimientos, métodos y sistemas </w:t>
      </w:r>
      <w:r w:rsidRPr="00F06BAE">
        <w:rPr>
          <w:rFonts w:ascii="Palatino Linotype" w:eastAsia="Palatino Linotype" w:hAnsi="Palatino Linotype" w:cs="Palatino Linotype"/>
          <w:b/>
          <w:i/>
        </w:rPr>
        <w:t>para las acciones de control y evaluación, necesarios para la fiscalización de las cuentas públicas y los informes trimestrales</w:t>
      </w:r>
      <w:r w:rsidRPr="00F06BAE">
        <w:rPr>
          <w:rFonts w:ascii="Palatino Linotype" w:eastAsia="Palatino Linotype" w:hAnsi="Palatino Linotype" w:cs="Palatino Linotype"/>
          <w:i/>
        </w:rPr>
        <w:t>…</w:t>
      </w:r>
      <w:r w:rsidRPr="00F06BAE">
        <w:rPr>
          <w:rFonts w:ascii="Palatino Linotype" w:eastAsia="Palatino Linotype" w:hAnsi="Palatino Linotype" w:cs="Palatino Linotype"/>
        </w:rPr>
        <w:t>” (</w:t>
      </w:r>
      <w:r w:rsidRPr="00F06BAE">
        <w:rPr>
          <w:rFonts w:ascii="Palatino Linotype" w:eastAsia="Palatino Linotype" w:hAnsi="Palatino Linotype" w:cs="Palatino Linotype"/>
          <w:i/>
        </w:rPr>
        <w:t>Sic)</w:t>
      </w:r>
    </w:p>
    <w:p w14:paraId="25BDB861" w14:textId="77777777" w:rsidR="00F659F3" w:rsidRPr="00F06BAE" w:rsidRDefault="00F659F3" w:rsidP="00F659F3">
      <w:pPr>
        <w:ind w:left="851" w:right="851"/>
        <w:jc w:val="both"/>
        <w:rPr>
          <w:rFonts w:ascii="Palatino Linotype" w:eastAsia="Palatino Linotype" w:hAnsi="Palatino Linotype" w:cs="Palatino Linotype"/>
          <w:b/>
          <w:i/>
        </w:rPr>
      </w:pPr>
    </w:p>
    <w:p w14:paraId="1EC216FE" w14:textId="77777777" w:rsidR="00137BE9" w:rsidRPr="00F06BAE" w:rsidRDefault="00137BE9" w:rsidP="00137BE9">
      <w:pPr>
        <w:spacing w:line="360" w:lineRule="auto"/>
        <w:ind w:right="49"/>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Es así que, el Órgano Superior de Fiscalización del Estado de México en cumplimiento a la disposición jurídica previamente señalada y en ejercicio de sus atribuciones emitió los Lineamientos para la Integración y Entrega del Informe Trimestral Municipal 2022, en los que se ubica el módulo cuatro relativo a la información de la nómina, como se advierte en las siguientes imágenes. </w:t>
      </w:r>
    </w:p>
    <w:p w14:paraId="6036B8DA" w14:textId="2E5E6461" w:rsidR="00137BE9" w:rsidRPr="00F06BAE" w:rsidRDefault="00137BE9" w:rsidP="00137BE9">
      <w:pPr>
        <w:spacing w:line="360" w:lineRule="auto"/>
        <w:ind w:right="49"/>
        <w:jc w:val="both"/>
        <w:rPr>
          <w:rFonts w:ascii="Palatino Linotype" w:eastAsia="Palatino Linotype" w:hAnsi="Palatino Linotype" w:cs="Palatino Linotype"/>
          <w:sz w:val="24"/>
          <w:szCs w:val="24"/>
        </w:rPr>
      </w:pPr>
      <w:r w:rsidRPr="00F06BAE">
        <w:rPr>
          <w:noProof/>
          <w:lang w:eastAsia="es-MX"/>
        </w:rPr>
        <w:lastRenderedPageBreak/>
        <w:drawing>
          <wp:inline distT="0" distB="0" distL="0" distR="0" wp14:anchorId="763DA744" wp14:editId="3646C73A">
            <wp:extent cx="5441950" cy="3568700"/>
            <wp:effectExtent l="0" t="0" r="0" b="0"/>
            <wp:docPr id="3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23986" t="26966" r="3141" b="13257"/>
                    <a:stretch>
                      <a:fillRect/>
                    </a:stretch>
                  </pic:blipFill>
                  <pic:spPr>
                    <a:xfrm>
                      <a:off x="0" y="0"/>
                      <a:ext cx="5441950" cy="3568700"/>
                    </a:xfrm>
                    <a:prstGeom prst="rect">
                      <a:avLst/>
                    </a:prstGeom>
                    <a:ln/>
                  </pic:spPr>
                </pic:pic>
              </a:graphicData>
            </a:graphic>
          </wp:inline>
        </w:drawing>
      </w:r>
    </w:p>
    <w:p w14:paraId="7E877FD8" w14:textId="46AE4780" w:rsidR="00137BE9" w:rsidRPr="00F06BAE" w:rsidRDefault="00137BE9" w:rsidP="00137BE9">
      <w:pPr>
        <w:spacing w:line="360" w:lineRule="auto"/>
        <w:ind w:right="49"/>
        <w:jc w:val="both"/>
        <w:rPr>
          <w:rFonts w:ascii="Palatino Linotype" w:eastAsia="Palatino Linotype" w:hAnsi="Palatino Linotype" w:cs="Palatino Linotype"/>
          <w:sz w:val="24"/>
          <w:szCs w:val="24"/>
        </w:rPr>
      </w:pPr>
      <w:r w:rsidRPr="00F06BAE">
        <w:rPr>
          <w:noProof/>
          <w:lang w:eastAsia="es-MX"/>
        </w:rPr>
        <w:drawing>
          <wp:inline distT="0" distB="0" distL="0" distR="0" wp14:anchorId="26F9DB6F" wp14:editId="5A63F44F">
            <wp:extent cx="5020357" cy="3315150"/>
            <wp:effectExtent l="0" t="0" r="0" b="0"/>
            <wp:docPr id="3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32361" t="20325" r="3937" b="4205"/>
                    <a:stretch>
                      <a:fillRect/>
                    </a:stretch>
                  </pic:blipFill>
                  <pic:spPr>
                    <a:xfrm>
                      <a:off x="0" y="0"/>
                      <a:ext cx="5020357" cy="3315150"/>
                    </a:xfrm>
                    <a:prstGeom prst="rect">
                      <a:avLst/>
                    </a:prstGeom>
                    <a:ln/>
                  </pic:spPr>
                </pic:pic>
              </a:graphicData>
            </a:graphic>
          </wp:inline>
        </w:drawing>
      </w:r>
    </w:p>
    <w:p w14:paraId="02E64C4D" w14:textId="39217D94" w:rsidR="00137BE9" w:rsidRPr="00F06BAE" w:rsidRDefault="00137BE9" w:rsidP="00137BE9">
      <w:pPr>
        <w:spacing w:line="360" w:lineRule="auto"/>
        <w:ind w:right="49"/>
        <w:jc w:val="both"/>
        <w:rPr>
          <w:rFonts w:ascii="Palatino Linotype" w:eastAsia="Palatino Linotype" w:hAnsi="Palatino Linotype" w:cs="Palatino Linotype"/>
          <w:sz w:val="24"/>
          <w:szCs w:val="24"/>
        </w:rPr>
      </w:pPr>
      <w:r w:rsidRPr="00F06BAE">
        <w:rPr>
          <w:noProof/>
          <w:lang w:eastAsia="es-MX"/>
        </w:rPr>
        <w:lastRenderedPageBreak/>
        <w:drawing>
          <wp:inline distT="0" distB="0" distL="0" distR="0" wp14:anchorId="54DB5CF9" wp14:editId="7E8A9DDC">
            <wp:extent cx="5191125" cy="2914650"/>
            <wp:effectExtent l="0" t="0" r="0" b="0"/>
            <wp:docPr id="3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36206" t="14489" r="18081"/>
                    <a:stretch>
                      <a:fillRect/>
                    </a:stretch>
                  </pic:blipFill>
                  <pic:spPr>
                    <a:xfrm>
                      <a:off x="0" y="0"/>
                      <a:ext cx="5191125" cy="2914650"/>
                    </a:xfrm>
                    <a:prstGeom prst="rect">
                      <a:avLst/>
                    </a:prstGeom>
                    <a:ln/>
                  </pic:spPr>
                </pic:pic>
              </a:graphicData>
            </a:graphic>
          </wp:inline>
        </w:drawing>
      </w:r>
    </w:p>
    <w:p w14:paraId="51559F1E" w14:textId="4C1230B9" w:rsidR="00137BE9" w:rsidRPr="00F06BAE" w:rsidRDefault="00137BE9" w:rsidP="00137BE9">
      <w:pPr>
        <w:spacing w:line="360" w:lineRule="auto"/>
        <w:ind w:right="49"/>
        <w:jc w:val="both"/>
        <w:rPr>
          <w:rFonts w:ascii="Palatino Linotype" w:eastAsia="Palatino Linotype" w:hAnsi="Palatino Linotype" w:cs="Palatino Linotype"/>
          <w:sz w:val="24"/>
          <w:szCs w:val="24"/>
        </w:rPr>
      </w:pPr>
      <w:r w:rsidRPr="00F06BAE">
        <w:rPr>
          <w:noProof/>
          <w:lang w:eastAsia="es-MX"/>
        </w:rPr>
        <w:drawing>
          <wp:inline distT="0" distB="0" distL="0" distR="0" wp14:anchorId="70E4176D" wp14:editId="796391DA">
            <wp:extent cx="5435600" cy="4070350"/>
            <wp:effectExtent l="0" t="0" r="0" b="0"/>
            <wp:docPr id="3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37792" t="16704" r="16949" b="2191"/>
                    <a:stretch>
                      <a:fillRect/>
                    </a:stretch>
                  </pic:blipFill>
                  <pic:spPr>
                    <a:xfrm>
                      <a:off x="0" y="0"/>
                      <a:ext cx="5435600" cy="4070350"/>
                    </a:xfrm>
                    <a:prstGeom prst="rect">
                      <a:avLst/>
                    </a:prstGeom>
                    <a:ln/>
                  </pic:spPr>
                </pic:pic>
              </a:graphicData>
            </a:graphic>
          </wp:inline>
        </w:drawing>
      </w:r>
    </w:p>
    <w:p w14:paraId="5EADA769" w14:textId="26DB67D8" w:rsidR="00137BE9" w:rsidRPr="00F06BAE" w:rsidRDefault="00137BE9" w:rsidP="00137BE9">
      <w:pPr>
        <w:spacing w:line="360" w:lineRule="auto"/>
        <w:ind w:right="49"/>
        <w:jc w:val="both"/>
        <w:rPr>
          <w:rFonts w:ascii="Palatino Linotype" w:eastAsia="Palatino Linotype" w:hAnsi="Palatino Linotype" w:cs="Palatino Linotype"/>
          <w:sz w:val="24"/>
          <w:szCs w:val="24"/>
        </w:rPr>
      </w:pPr>
      <w:r w:rsidRPr="00F06BAE">
        <w:rPr>
          <w:noProof/>
          <w:lang w:eastAsia="es-MX"/>
        </w:rPr>
        <w:lastRenderedPageBreak/>
        <w:drawing>
          <wp:inline distT="0" distB="0" distL="0" distR="0" wp14:anchorId="4A2B7FDE" wp14:editId="01D53C8C">
            <wp:extent cx="5435600" cy="3073400"/>
            <wp:effectExtent l="0" t="0" r="0" b="0"/>
            <wp:docPr id="3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43222" t="23949" r="22605" b="9436"/>
                    <a:stretch>
                      <a:fillRect/>
                    </a:stretch>
                  </pic:blipFill>
                  <pic:spPr>
                    <a:xfrm>
                      <a:off x="0" y="0"/>
                      <a:ext cx="5435600" cy="3073400"/>
                    </a:xfrm>
                    <a:prstGeom prst="rect">
                      <a:avLst/>
                    </a:prstGeom>
                    <a:ln/>
                  </pic:spPr>
                </pic:pic>
              </a:graphicData>
            </a:graphic>
          </wp:inline>
        </w:drawing>
      </w:r>
    </w:p>
    <w:p w14:paraId="7BFBA88B" w14:textId="77777777" w:rsidR="0021771D" w:rsidRPr="00F06BAE" w:rsidRDefault="0021771D" w:rsidP="0021771D">
      <w:pPr>
        <w:spacing w:line="360" w:lineRule="auto"/>
        <w:jc w:val="center"/>
        <w:rPr>
          <w:rFonts w:ascii="Palatino Linotype" w:eastAsia="Palatino Linotype" w:hAnsi="Palatino Linotype" w:cs="Palatino Linotype"/>
          <w:sz w:val="24"/>
        </w:rPr>
      </w:pPr>
      <w:r w:rsidRPr="00F06BAE">
        <w:rPr>
          <w:noProof/>
          <w:lang w:eastAsia="es-MX"/>
        </w:rPr>
        <w:lastRenderedPageBreak/>
        <mc:AlternateContent>
          <mc:Choice Requires="wps">
            <w:drawing>
              <wp:anchor distT="0" distB="0" distL="114300" distR="114300" simplePos="0" relativeHeight="251659264" behindDoc="0" locked="0" layoutInCell="1" allowOverlap="1" wp14:anchorId="7F475307" wp14:editId="6E492E6C">
                <wp:simplePos x="0" y="0"/>
                <wp:positionH relativeFrom="column">
                  <wp:posOffset>634365</wp:posOffset>
                </wp:positionH>
                <wp:positionV relativeFrom="paragraph">
                  <wp:posOffset>3643630</wp:posOffset>
                </wp:positionV>
                <wp:extent cx="3171825" cy="30480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317182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CC0EFD" id="Rectángulo 10" o:spid="_x0000_s1026" style="position:absolute;margin-left:49.95pt;margin-top:286.9pt;width:249.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" filled="f" strokecolor="red" strokeweight="3pt"/>
            </w:pict>
          </mc:Fallback>
        </mc:AlternateContent>
      </w:r>
      <w:r w:rsidRPr="00F06BAE">
        <w:rPr>
          <w:noProof/>
          <w:lang w:eastAsia="es-MX"/>
        </w:rPr>
        <w:drawing>
          <wp:inline distT="0" distB="0" distL="0" distR="0" wp14:anchorId="0886E13F" wp14:editId="397BD2AD">
            <wp:extent cx="4629150" cy="51790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775" t="17803" r="36015" b="12493"/>
                    <a:stretch/>
                  </pic:blipFill>
                  <pic:spPr bwMode="auto">
                    <a:xfrm>
                      <a:off x="0" y="0"/>
                      <a:ext cx="4635574" cy="5186247"/>
                    </a:xfrm>
                    <a:prstGeom prst="rect">
                      <a:avLst/>
                    </a:prstGeom>
                    <a:ln>
                      <a:noFill/>
                    </a:ln>
                    <a:extLst>
                      <a:ext uri="{53640926-AAD7-44D8-BBD7-CCE9431645EC}">
                        <a14:shadowObscured xmlns:a14="http://schemas.microsoft.com/office/drawing/2010/main"/>
                      </a:ext>
                    </a:extLst>
                  </pic:spPr>
                </pic:pic>
              </a:graphicData>
            </a:graphic>
          </wp:inline>
        </w:drawing>
      </w:r>
    </w:p>
    <w:p w14:paraId="007DD1EA" w14:textId="77777777" w:rsidR="0021771D" w:rsidRPr="00F06BAE" w:rsidRDefault="0021771D" w:rsidP="00F659F3">
      <w:pPr>
        <w:spacing w:line="360" w:lineRule="auto"/>
        <w:jc w:val="both"/>
        <w:rPr>
          <w:rFonts w:ascii="Palatino Linotype" w:eastAsia="Palatino Linotype" w:hAnsi="Palatino Linotype" w:cs="Palatino Linotype"/>
          <w:sz w:val="24"/>
        </w:rPr>
      </w:pPr>
    </w:p>
    <w:p w14:paraId="458B4C08" w14:textId="585F648C" w:rsidR="0021771D" w:rsidRPr="00F06BAE" w:rsidRDefault="0021771D" w:rsidP="0021771D">
      <w:pPr>
        <w:spacing w:line="360" w:lineRule="auto"/>
        <w:jc w:val="both"/>
        <w:rPr>
          <w:rFonts w:ascii="Palatino Linotype" w:hAnsi="Palatino Linotype" w:cs="Tahoma"/>
          <w:bCs/>
          <w:sz w:val="24"/>
        </w:rPr>
      </w:pPr>
      <w:r w:rsidRPr="00F06BAE">
        <w:rPr>
          <w:rFonts w:ascii="Palatino Linotype" w:hAnsi="Palatino Linotype" w:cs="Tahoma"/>
          <w:bCs/>
          <w:sz w:val="24"/>
          <w:szCs w:val="24"/>
        </w:rPr>
        <w:t xml:space="preserve">De la imagen antes referida, se desprende que en el Submódulo Nómina contiene el documento denominado </w:t>
      </w:r>
      <w:r w:rsidRPr="00F06BAE">
        <w:rPr>
          <w:rFonts w:ascii="Palatino Linotype" w:hAnsi="Palatino Linotype" w:cs="Tahoma"/>
          <w:bCs/>
          <w:sz w:val="24"/>
          <w:szCs w:val="24"/>
          <w:u w:val="single"/>
        </w:rPr>
        <w:t>Conciliación de Nómina Mensual</w:t>
      </w:r>
      <w:r w:rsidR="00137BE9" w:rsidRPr="00F06BAE">
        <w:rPr>
          <w:rFonts w:ascii="Palatino Linotype" w:hAnsi="Palatino Linotype" w:cs="Tahoma"/>
          <w:bCs/>
          <w:sz w:val="24"/>
          <w:szCs w:val="24"/>
          <w:u w:val="single"/>
        </w:rPr>
        <w:t xml:space="preserve">, así como los </w:t>
      </w:r>
      <w:r w:rsidR="00137BE9" w:rsidRPr="00F06BAE">
        <w:rPr>
          <w:rFonts w:ascii="Palatino Linotype" w:eastAsia="Palatino Linotype" w:hAnsi="Palatino Linotype" w:cs="Palatino Linotype"/>
          <w:sz w:val="24"/>
          <w:szCs w:val="24"/>
        </w:rPr>
        <w:t xml:space="preserve">Comprobantes Fiscales Digitales por Internet por concepto de Nómina o comúnmente conocido por </w:t>
      </w:r>
      <w:r w:rsidR="00137BE9" w:rsidRPr="00F06BAE">
        <w:rPr>
          <w:rFonts w:ascii="Palatino Linotype" w:eastAsia="Palatino Linotype" w:hAnsi="Palatino Linotype" w:cs="Palatino Linotype"/>
          <w:b/>
          <w:sz w:val="24"/>
          <w:szCs w:val="24"/>
        </w:rPr>
        <w:t>Recibos de Nómina</w:t>
      </w:r>
      <w:r w:rsidR="00137BE9" w:rsidRPr="00F06BAE">
        <w:rPr>
          <w:rFonts w:ascii="Palatino Linotype" w:hAnsi="Palatino Linotype" w:cs="Tahoma"/>
          <w:bCs/>
          <w:sz w:val="24"/>
          <w:u w:val="single"/>
        </w:rPr>
        <w:t xml:space="preserve">, documentos que de manera </w:t>
      </w:r>
      <w:r w:rsidR="00137BE9" w:rsidRPr="00F06BAE">
        <w:rPr>
          <w:rFonts w:ascii="Palatino Linotype" w:hAnsi="Palatino Linotype" w:cs="Tahoma"/>
          <w:bCs/>
          <w:sz w:val="24"/>
          <w:u w:val="single"/>
        </w:rPr>
        <w:lastRenderedPageBreak/>
        <w:t xml:space="preserve">enunciativa más no limitativa </w:t>
      </w:r>
      <w:r w:rsidRPr="00F06BAE">
        <w:rPr>
          <w:rFonts w:ascii="Palatino Linotype" w:hAnsi="Palatino Linotype" w:cs="Tahoma"/>
          <w:bCs/>
          <w:sz w:val="24"/>
        </w:rPr>
        <w:t xml:space="preserve">colmaría lo referente al </w:t>
      </w:r>
      <w:r w:rsidRPr="00F06BAE">
        <w:rPr>
          <w:rFonts w:ascii="Palatino Linotype" w:hAnsi="Palatino Linotype"/>
          <w:color w:val="000000"/>
          <w:sz w:val="24"/>
          <w:szCs w:val="14"/>
        </w:rPr>
        <w:t xml:space="preserve">monto de las percepciones </w:t>
      </w:r>
      <w:r w:rsidR="00137BE9" w:rsidRPr="00F06BAE">
        <w:rPr>
          <w:rFonts w:ascii="Palatino Linotype" w:hAnsi="Palatino Linotype"/>
          <w:color w:val="000000"/>
          <w:sz w:val="24"/>
          <w:szCs w:val="14"/>
        </w:rPr>
        <w:t xml:space="preserve">brutas y netas </w:t>
      </w:r>
      <w:r w:rsidRPr="00F06BAE">
        <w:rPr>
          <w:rFonts w:ascii="Palatino Linotype" w:hAnsi="Palatino Linotype"/>
          <w:color w:val="000000"/>
          <w:sz w:val="24"/>
          <w:szCs w:val="14"/>
        </w:rPr>
        <w:t>mensuales</w:t>
      </w:r>
      <w:r w:rsidRPr="00F06BAE">
        <w:rPr>
          <w:rFonts w:ascii="Palatino Linotype" w:hAnsi="Palatino Linotype" w:cs="Tahoma"/>
          <w:bCs/>
          <w:sz w:val="24"/>
        </w:rPr>
        <w:t>, como se muestra a continuación:</w:t>
      </w:r>
    </w:p>
    <w:p w14:paraId="0BF0BB55" w14:textId="77777777" w:rsidR="0021771D" w:rsidRPr="00F06BAE" w:rsidRDefault="0021771D" w:rsidP="00F659F3">
      <w:pPr>
        <w:spacing w:line="360" w:lineRule="auto"/>
        <w:contextualSpacing/>
        <w:jc w:val="both"/>
        <w:rPr>
          <w:rFonts w:ascii="Palatino Linotype" w:hAnsi="Palatino Linotype" w:cs="Tahoma"/>
          <w:sz w:val="24"/>
          <w:lang w:val="es-ES"/>
        </w:rPr>
      </w:pPr>
    </w:p>
    <w:p w14:paraId="2D4F58FD" w14:textId="77777777" w:rsidR="00F659F3" w:rsidRPr="00F06BAE" w:rsidRDefault="00F659F3" w:rsidP="00F659F3">
      <w:pPr>
        <w:spacing w:line="360" w:lineRule="auto"/>
        <w:contextualSpacing/>
        <w:jc w:val="both"/>
        <w:rPr>
          <w:rFonts w:ascii="Palatino Linotype" w:hAnsi="Palatino Linotype" w:cs="Tahoma"/>
          <w:sz w:val="24"/>
          <w:lang w:val="es-ES"/>
        </w:rPr>
      </w:pPr>
      <w:r w:rsidRPr="00F06BAE">
        <w:rPr>
          <w:noProof/>
          <w:lang w:eastAsia="es-MX"/>
        </w:rPr>
        <w:drawing>
          <wp:inline distT="0" distB="0" distL="0" distR="0" wp14:anchorId="5E4E17CE" wp14:editId="74F41552">
            <wp:extent cx="5505450" cy="3002973"/>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119" t="23235" r="26340" b="29692"/>
                    <a:stretch/>
                  </pic:blipFill>
                  <pic:spPr bwMode="auto">
                    <a:xfrm>
                      <a:off x="0" y="0"/>
                      <a:ext cx="5527399" cy="3014945"/>
                    </a:xfrm>
                    <a:prstGeom prst="rect">
                      <a:avLst/>
                    </a:prstGeom>
                    <a:ln>
                      <a:noFill/>
                    </a:ln>
                    <a:extLst>
                      <a:ext uri="{53640926-AAD7-44D8-BBD7-CCE9431645EC}">
                        <a14:shadowObscured xmlns:a14="http://schemas.microsoft.com/office/drawing/2010/main"/>
                      </a:ext>
                    </a:extLst>
                  </pic:spPr>
                </pic:pic>
              </a:graphicData>
            </a:graphic>
          </wp:inline>
        </w:drawing>
      </w:r>
    </w:p>
    <w:p w14:paraId="5815A2B9" w14:textId="77777777" w:rsidR="00F659F3" w:rsidRPr="00F06BAE" w:rsidRDefault="0021771D" w:rsidP="00E46EA0">
      <w:pPr>
        <w:spacing w:after="0" w:line="360" w:lineRule="auto"/>
        <w:contextualSpacing/>
        <w:jc w:val="both"/>
      </w:pPr>
      <w:r w:rsidRPr="00F06BAE">
        <w:rPr>
          <w:noProof/>
          <w:lang w:eastAsia="es-MX"/>
        </w:rPr>
        <w:lastRenderedPageBreak/>
        <w:drawing>
          <wp:inline distT="0" distB="0" distL="0" distR="0" wp14:anchorId="52E2E2AC" wp14:editId="651ED24C">
            <wp:extent cx="5429250" cy="4189352"/>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609" t="27761" r="26341" b="4948"/>
                    <a:stretch/>
                  </pic:blipFill>
                  <pic:spPr bwMode="auto">
                    <a:xfrm>
                      <a:off x="0" y="0"/>
                      <a:ext cx="5443217" cy="4200130"/>
                    </a:xfrm>
                    <a:prstGeom prst="rect">
                      <a:avLst/>
                    </a:prstGeom>
                    <a:ln>
                      <a:noFill/>
                    </a:ln>
                    <a:extLst>
                      <a:ext uri="{53640926-AAD7-44D8-BBD7-CCE9431645EC}">
                        <a14:shadowObscured xmlns:a14="http://schemas.microsoft.com/office/drawing/2010/main"/>
                      </a:ext>
                    </a:extLst>
                  </pic:spPr>
                </pic:pic>
              </a:graphicData>
            </a:graphic>
          </wp:inline>
        </w:drawing>
      </w:r>
    </w:p>
    <w:p w14:paraId="5110719E" w14:textId="77777777" w:rsidR="0021771D" w:rsidRPr="00F06BAE" w:rsidRDefault="0021771D" w:rsidP="00E46EA0">
      <w:pPr>
        <w:spacing w:after="0" w:line="360" w:lineRule="auto"/>
        <w:contextualSpacing/>
        <w:jc w:val="both"/>
      </w:pPr>
      <w:r w:rsidRPr="00F06BAE">
        <w:rPr>
          <w:noProof/>
          <w:lang w:eastAsia="es-MX"/>
        </w:rPr>
        <w:lastRenderedPageBreak/>
        <w:drawing>
          <wp:inline distT="0" distB="0" distL="0" distR="0" wp14:anchorId="6A76AA70" wp14:editId="65757C0D">
            <wp:extent cx="5505450" cy="711378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44" t="18708" r="35846" b="11889"/>
                    <a:stretch/>
                  </pic:blipFill>
                  <pic:spPr bwMode="auto">
                    <a:xfrm>
                      <a:off x="0" y="0"/>
                      <a:ext cx="5514861" cy="7125944"/>
                    </a:xfrm>
                    <a:prstGeom prst="rect">
                      <a:avLst/>
                    </a:prstGeom>
                    <a:ln>
                      <a:noFill/>
                    </a:ln>
                    <a:extLst>
                      <a:ext uri="{53640926-AAD7-44D8-BBD7-CCE9431645EC}">
                        <a14:shadowObscured xmlns:a14="http://schemas.microsoft.com/office/drawing/2010/main"/>
                      </a:ext>
                    </a:extLst>
                  </pic:spPr>
                </pic:pic>
              </a:graphicData>
            </a:graphic>
          </wp:inline>
        </w:drawing>
      </w:r>
    </w:p>
    <w:p w14:paraId="7EE38F24" w14:textId="77777777" w:rsidR="0021771D" w:rsidRPr="00F06BAE" w:rsidRDefault="0021771D" w:rsidP="00E46EA0">
      <w:pPr>
        <w:spacing w:after="0" w:line="360" w:lineRule="auto"/>
        <w:contextualSpacing/>
        <w:jc w:val="both"/>
      </w:pPr>
    </w:p>
    <w:p w14:paraId="7AF7429F" w14:textId="77777777" w:rsidR="0021771D" w:rsidRPr="00F06BAE" w:rsidRDefault="0021771D" w:rsidP="0021771D">
      <w:pPr>
        <w:spacing w:line="360" w:lineRule="auto"/>
        <w:ind w:right="-91"/>
        <w:contextualSpacing/>
        <w:jc w:val="both"/>
        <w:rPr>
          <w:rFonts w:ascii="Palatino Linotype" w:hAnsi="Palatino Linotype" w:cs="Tahoma"/>
          <w:bCs/>
          <w:color w:val="000000" w:themeColor="text1"/>
          <w:sz w:val="24"/>
          <w:szCs w:val="24"/>
          <w:lang w:val="es-ES"/>
        </w:rPr>
      </w:pPr>
      <w:r w:rsidRPr="00F06BAE">
        <w:rPr>
          <w:rFonts w:ascii="Palatino Linotype" w:hAnsi="Palatino Linotype" w:cs="Tahoma"/>
          <w:bCs/>
          <w:color w:val="000000" w:themeColor="text1"/>
          <w:sz w:val="24"/>
          <w:szCs w:val="24"/>
          <w:lang w:val="es-ES"/>
        </w:rPr>
        <w:lastRenderedPageBreak/>
        <w:t>De acuerdo a lo anterior, se observa que dicho documento, contiene el desglose de deducciones, y percepciones en las remuneraciones de los servidores públicos referidos en la solicitud del particular</w:t>
      </w:r>
    </w:p>
    <w:p w14:paraId="7AC3D95A" w14:textId="77777777" w:rsidR="0021771D" w:rsidRPr="00F06BAE" w:rsidRDefault="0021771D" w:rsidP="0021771D">
      <w:pPr>
        <w:spacing w:line="360" w:lineRule="auto"/>
        <w:ind w:right="-91"/>
        <w:contextualSpacing/>
        <w:jc w:val="both"/>
        <w:rPr>
          <w:rFonts w:ascii="Palatino Linotype" w:hAnsi="Palatino Linotype" w:cs="Tahoma"/>
          <w:bCs/>
          <w:color w:val="000000" w:themeColor="text1"/>
          <w:sz w:val="24"/>
          <w:szCs w:val="24"/>
          <w:lang w:val="es-ES"/>
        </w:rPr>
      </w:pPr>
    </w:p>
    <w:p w14:paraId="12EEC73F" w14:textId="77777777" w:rsidR="00137BE9" w:rsidRPr="00F06BAE" w:rsidRDefault="0021771D" w:rsidP="0021771D">
      <w:pPr>
        <w:spacing w:line="360" w:lineRule="auto"/>
        <w:ind w:right="-91"/>
        <w:contextualSpacing/>
        <w:jc w:val="both"/>
        <w:rPr>
          <w:rFonts w:ascii="Palatino Linotype" w:eastAsia="Palatino Linotype" w:hAnsi="Palatino Linotype" w:cs="Palatino Linotype"/>
          <w:color w:val="000000" w:themeColor="text1"/>
          <w:sz w:val="24"/>
          <w:szCs w:val="24"/>
        </w:rPr>
      </w:pPr>
      <w:r w:rsidRPr="00F06BAE">
        <w:rPr>
          <w:rFonts w:ascii="Palatino Linotype" w:hAnsi="Palatino Linotype" w:cs="Tahoma"/>
          <w:bCs/>
          <w:color w:val="000000" w:themeColor="text1"/>
          <w:sz w:val="24"/>
          <w:szCs w:val="24"/>
          <w:lang w:val="es-ES"/>
        </w:rPr>
        <w:t>Por lo tanto el documento que de manera enunciativa más no limitativa pudiera colmar el derecho de acceso a la información del particular sobre este rubro es la conciliación de nómina mensual</w:t>
      </w:r>
      <w:r w:rsidR="00137BE9" w:rsidRPr="00F06BAE">
        <w:rPr>
          <w:rFonts w:ascii="Palatino Linotype" w:hAnsi="Palatino Linotype" w:cs="Tahoma"/>
          <w:bCs/>
          <w:color w:val="000000" w:themeColor="text1"/>
          <w:sz w:val="24"/>
          <w:szCs w:val="24"/>
          <w:lang w:val="es-ES"/>
        </w:rPr>
        <w:t xml:space="preserve"> o en su caso los recibos de nómina</w:t>
      </w:r>
      <w:r w:rsidR="00137BE9" w:rsidRPr="00F06BAE">
        <w:rPr>
          <w:rFonts w:ascii="Palatino Linotype" w:eastAsia="Palatino Linotype" w:hAnsi="Palatino Linotype" w:cs="Palatino Linotype"/>
          <w:color w:val="000000" w:themeColor="text1"/>
          <w:sz w:val="24"/>
          <w:szCs w:val="24"/>
        </w:rPr>
        <w:t xml:space="preserve">. </w:t>
      </w:r>
    </w:p>
    <w:p w14:paraId="46763AD2" w14:textId="6D5E750E" w:rsidR="0021771D" w:rsidRPr="00F06BAE" w:rsidRDefault="0021771D" w:rsidP="0021771D">
      <w:pPr>
        <w:spacing w:line="360" w:lineRule="auto"/>
        <w:ind w:right="-91"/>
        <w:contextualSpacing/>
        <w:jc w:val="both"/>
        <w:rPr>
          <w:rFonts w:ascii="Palatino Linotype" w:eastAsia="Palatino Linotype" w:hAnsi="Palatino Linotype" w:cs="Palatino Linotype"/>
          <w:color w:val="000000" w:themeColor="text1"/>
          <w:sz w:val="24"/>
          <w:szCs w:val="24"/>
        </w:rPr>
      </w:pPr>
      <w:r w:rsidRPr="00F06BAE">
        <w:rPr>
          <w:rFonts w:ascii="Palatino Linotype" w:eastAsia="Palatino Linotype" w:hAnsi="Palatino Linotype" w:cs="Palatino Linotype"/>
          <w:color w:val="000000" w:themeColor="text1"/>
          <w:sz w:val="24"/>
          <w:szCs w:val="24"/>
        </w:rPr>
        <w:t xml:space="preserve"> </w:t>
      </w:r>
    </w:p>
    <w:p w14:paraId="1094E41F" w14:textId="605A9F91" w:rsidR="00137BE9" w:rsidRPr="00F06BAE" w:rsidRDefault="00137BE9" w:rsidP="00137BE9">
      <w:pPr>
        <w:spacing w:line="360" w:lineRule="auto"/>
        <w:ind w:right="-91"/>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Es así que, bajo los argumentos expuestos, se tiene en que el </w:t>
      </w:r>
      <w:r w:rsidRPr="00F06BAE">
        <w:rPr>
          <w:rFonts w:ascii="Palatino Linotype" w:eastAsia="Palatino Linotype" w:hAnsi="Palatino Linotype" w:cs="Palatino Linotype"/>
          <w:b/>
          <w:sz w:val="24"/>
          <w:szCs w:val="24"/>
        </w:rPr>
        <w:t xml:space="preserve">Sujeto Obligado es competente para conocer de la información </w:t>
      </w:r>
      <w:r w:rsidRPr="00F06BAE">
        <w:rPr>
          <w:rFonts w:ascii="Palatino Linotype" w:eastAsia="Palatino Linotype" w:hAnsi="Palatino Linotype" w:cs="Palatino Linotype"/>
          <w:sz w:val="24"/>
          <w:szCs w:val="24"/>
        </w:rPr>
        <w:t xml:space="preserve">requerida. </w:t>
      </w:r>
    </w:p>
    <w:p w14:paraId="3F97BFDB" w14:textId="77777777" w:rsidR="00137BE9" w:rsidRPr="00F06BAE" w:rsidRDefault="00137BE9" w:rsidP="006B3CFF">
      <w:pPr>
        <w:spacing w:line="360" w:lineRule="auto"/>
        <w:contextualSpacing/>
        <w:jc w:val="both"/>
        <w:rPr>
          <w:rFonts w:ascii="Palatino Linotype" w:eastAsia="Palatino Linotype" w:hAnsi="Palatino Linotype" w:cs="Palatino Linotype"/>
          <w:sz w:val="24"/>
        </w:rPr>
      </w:pPr>
    </w:p>
    <w:p w14:paraId="6F172201" w14:textId="77777777" w:rsidR="006B3CFF" w:rsidRPr="00F06BAE" w:rsidRDefault="006B3CFF" w:rsidP="006B3CFF">
      <w:pPr>
        <w:spacing w:line="360" w:lineRule="auto"/>
        <w:contextualSpacing/>
        <w:jc w:val="both"/>
        <w:rPr>
          <w:rFonts w:ascii="Palatino Linotype" w:eastAsia="Palatino Linotype" w:hAnsi="Palatino Linotype" w:cs="Palatino Linotype"/>
          <w:sz w:val="24"/>
        </w:rPr>
      </w:pPr>
      <w:r w:rsidRPr="00F06BAE">
        <w:rPr>
          <w:rFonts w:ascii="Palatino Linotype" w:eastAsia="Palatino Linotype" w:hAnsi="Palatino Linotype" w:cs="Palatino Linotype"/>
          <w:sz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5807087" w14:textId="77777777" w:rsidR="006B3CFF" w:rsidRPr="00F06BAE" w:rsidRDefault="006B3CFF" w:rsidP="006B3CFF">
      <w:pPr>
        <w:spacing w:before="160" w:line="360" w:lineRule="auto"/>
        <w:jc w:val="both"/>
        <w:rPr>
          <w:rFonts w:ascii="Palatino Linotype" w:eastAsia="Palatino Linotype" w:hAnsi="Palatino Linotype" w:cs="Palatino Linotype"/>
        </w:rPr>
      </w:pPr>
    </w:p>
    <w:p w14:paraId="0B69E81A" w14:textId="77777777" w:rsidR="006B3CFF" w:rsidRPr="00F06BAE" w:rsidRDefault="006B3CFF" w:rsidP="006B3CFF">
      <w:pPr>
        <w:ind w:left="851" w:right="851"/>
        <w:jc w:val="both"/>
        <w:rPr>
          <w:rFonts w:ascii="Palatino Linotype" w:eastAsia="Palatino Linotype" w:hAnsi="Palatino Linotype" w:cs="Palatino Linotype"/>
          <w:i/>
          <w:u w:val="single"/>
        </w:rPr>
      </w:pPr>
      <w:r w:rsidRPr="00F06BAE">
        <w:rPr>
          <w:rFonts w:ascii="Palatino Linotype" w:eastAsia="Palatino Linotype" w:hAnsi="Palatino Linotype" w:cs="Palatino Linotype"/>
          <w:b/>
          <w:i/>
          <w:u w:val="single"/>
        </w:rPr>
        <w:lastRenderedPageBreak/>
        <w:t>“Artículo 7. El Estado de México garantizará el efectivo acceso de toda persona a la información en posesión de cualquier entidad,</w:t>
      </w:r>
      <w:r w:rsidRPr="00F06BAE">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F06BAE">
        <w:rPr>
          <w:rFonts w:ascii="Palatino Linotype" w:eastAsia="Palatino Linotype" w:hAnsi="Palatino Linotype" w:cs="Palatino Linotype"/>
          <w:b/>
          <w:i/>
          <w:u w:val="single"/>
        </w:rPr>
        <w:t>que reciba y ejerza recursos públicos</w:t>
      </w:r>
      <w:r w:rsidRPr="00F06BAE">
        <w:rPr>
          <w:rFonts w:ascii="Palatino Linotype" w:eastAsia="Palatino Linotype" w:hAnsi="Palatino Linotype" w:cs="Palatino Linotype"/>
          <w:i/>
        </w:rPr>
        <w:t xml:space="preserve"> o realice actos de autoridad </w:t>
      </w:r>
      <w:r w:rsidRPr="00F06BAE">
        <w:rPr>
          <w:rFonts w:ascii="Palatino Linotype" w:eastAsia="Palatino Linotype" w:hAnsi="Palatino Linotype" w:cs="Palatino Linotype"/>
          <w:b/>
          <w:i/>
          <w:u w:val="single"/>
        </w:rPr>
        <w:t>en el ámbito de competencia del Estado de México y sus municipios</w:t>
      </w:r>
      <w:r w:rsidRPr="00F06BAE">
        <w:rPr>
          <w:rFonts w:ascii="Palatino Linotype" w:eastAsia="Palatino Linotype" w:hAnsi="Palatino Linotype" w:cs="Palatino Linotype"/>
          <w:i/>
          <w:u w:val="single"/>
        </w:rPr>
        <w:t>.</w:t>
      </w:r>
    </w:p>
    <w:p w14:paraId="78F9E6FD" w14:textId="77777777" w:rsidR="006B3CFF" w:rsidRPr="00F06BAE" w:rsidRDefault="006B3CFF" w:rsidP="006B3CFF">
      <w:pPr>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261F64EF" w14:textId="77777777" w:rsidR="006B3CFF" w:rsidRPr="00F06BAE" w:rsidRDefault="006B3CFF" w:rsidP="006B3CFF">
      <w:pPr>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1D6FE364" w14:textId="77777777" w:rsidR="006B3CFF" w:rsidRPr="00F06BAE" w:rsidRDefault="006B3CFF" w:rsidP="006B3CFF">
      <w:pPr>
        <w:ind w:left="851" w:right="851"/>
        <w:jc w:val="both"/>
        <w:rPr>
          <w:rFonts w:ascii="Palatino Linotype" w:eastAsia="Palatino Linotype" w:hAnsi="Palatino Linotype" w:cs="Palatino Linotype"/>
          <w:b/>
          <w:i/>
          <w:u w:val="single"/>
        </w:rPr>
      </w:pPr>
      <w:r w:rsidRPr="00F06BAE">
        <w:rPr>
          <w:rFonts w:ascii="Palatino Linotype" w:eastAsia="Palatino Linotype" w:hAnsi="Palatino Linotype" w:cs="Palatino Linotype"/>
          <w:b/>
          <w:i/>
          <w:u w:val="single"/>
        </w:rPr>
        <w:t>IV. Los ayuntamientos y las dependencias, organismos, órganos y entidades de la administración municipal;</w:t>
      </w:r>
    </w:p>
    <w:p w14:paraId="68734081" w14:textId="77777777" w:rsidR="006B3CFF" w:rsidRPr="00F06BAE" w:rsidRDefault="006B3CFF" w:rsidP="006B3CFF">
      <w:pPr>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287E7227" w14:textId="77777777" w:rsidR="006B3CFF" w:rsidRPr="00F06BAE" w:rsidRDefault="006B3CFF" w:rsidP="006B3CFF">
      <w:pPr>
        <w:ind w:left="851" w:right="851"/>
        <w:jc w:val="both"/>
        <w:rPr>
          <w:rFonts w:ascii="Palatino Linotype" w:eastAsia="Palatino Linotype" w:hAnsi="Palatino Linotype" w:cs="Palatino Linotype"/>
          <w:b/>
          <w:i/>
          <w:u w:val="single"/>
        </w:rPr>
      </w:pPr>
      <w:r w:rsidRPr="00F06BAE">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5EDFB1E" w14:textId="77777777" w:rsidR="006B3CFF" w:rsidRPr="00F06BAE" w:rsidRDefault="006B3CFF" w:rsidP="006B3CFF">
      <w:pPr>
        <w:ind w:left="851" w:right="851"/>
        <w:jc w:val="both"/>
        <w:rPr>
          <w:rFonts w:ascii="Palatino Linotype" w:eastAsia="Palatino Linotype" w:hAnsi="Palatino Linotype" w:cs="Palatino Linotype"/>
          <w:b/>
          <w:i/>
        </w:rPr>
      </w:pPr>
      <w:r w:rsidRPr="00F06BAE">
        <w:rPr>
          <w:rFonts w:ascii="Palatino Linotype" w:eastAsia="Palatino Linotype" w:hAnsi="Palatino Linotype" w:cs="Palatino Linotype"/>
          <w:i/>
        </w:rPr>
        <w:t>Los servidores públicos deberán transparentar sus acciones así como garantizar y respetar el derecho de acceso a la información pública.”</w:t>
      </w:r>
      <w:r w:rsidRPr="00F06BAE">
        <w:rPr>
          <w:rFonts w:ascii="Palatino Linotype" w:eastAsia="Palatino Linotype" w:hAnsi="Palatino Linotype" w:cs="Palatino Linotype"/>
          <w:b/>
          <w:i/>
        </w:rPr>
        <w:t xml:space="preserve"> [Sic]</w:t>
      </w:r>
    </w:p>
    <w:p w14:paraId="65C7632C" w14:textId="77777777" w:rsidR="006B3CFF" w:rsidRPr="00F06BAE" w:rsidRDefault="006B3CFF" w:rsidP="006B3CFF">
      <w:pPr>
        <w:spacing w:line="360" w:lineRule="auto"/>
        <w:jc w:val="both"/>
        <w:rPr>
          <w:rFonts w:ascii="Palatino Linotype" w:eastAsia="Palatino Linotype" w:hAnsi="Palatino Linotype" w:cs="Palatino Linotype"/>
        </w:rPr>
      </w:pPr>
    </w:p>
    <w:p w14:paraId="2D346E72" w14:textId="77777777" w:rsidR="006B3CFF" w:rsidRPr="00F06BAE" w:rsidRDefault="006B3CFF" w:rsidP="006B3CFF">
      <w:pPr>
        <w:spacing w:line="360" w:lineRule="auto"/>
        <w:jc w:val="both"/>
        <w:rPr>
          <w:rFonts w:ascii="Palatino Linotype" w:eastAsia="Palatino Linotype" w:hAnsi="Palatino Linotype" w:cs="Palatino Linotype"/>
          <w:sz w:val="24"/>
        </w:rPr>
      </w:pPr>
      <w:r w:rsidRPr="00F06BAE">
        <w:rPr>
          <w:rFonts w:ascii="Palatino Linotype" w:eastAsia="Palatino Linotype" w:hAnsi="Palatino Linotype" w:cs="Palatino Linotype"/>
          <w:sz w:val="24"/>
        </w:rPr>
        <w:t xml:space="preserve">Sirve de sustento por analogía, para justificar la publicidad sobre los datos relativos a los montos por concepto de pago de las remuneraciones, los criterios </w:t>
      </w:r>
      <w:r w:rsidRPr="00F06BAE">
        <w:rPr>
          <w:rFonts w:ascii="Palatino Linotype" w:eastAsia="Palatino Linotype" w:hAnsi="Palatino Linotype" w:cs="Palatino Linotype"/>
          <w:b/>
          <w:sz w:val="24"/>
        </w:rPr>
        <w:t>01/2003</w:t>
      </w:r>
      <w:r w:rsidRPr="00F06BAE">
        <w:rPr>
          <w:rFonts w:ascii="Palatino Linotype" w:eastAsia="Palatino Linotype" w:hAnsi="Palatino Linotype" w:cs="Palatino Linotype"/>
          <w:sz w:val="24"/>
        </w:rPr>
        <w:t xml:space="preserve"> y </w:t>
      </w:r>
      <w:r w:rsidRPr="00F06BAE">
        <w:rPr>
          <w:rFonts w:ascii="Palatino Linotype" w:eastAsia="Palatino Linotype" w:hAnsi="Palatino Linotype" w:cs="Palatino Linotype"/>
          <w:b/>
          <w:sz w:val="24"/>
        </w:rPr>
        <w:t>02/2003</w:t>
      </w:r>
      <w:r w:rsidRPr="00F06BAE">
        <w:rPr>
          <w:rFonts w:ascii="Palatino Linotype" w:eastAsia="Palatino Linotype" w:hAnsi="Palatino Linotype" w:cs="Palatino Linotype"/>
          <w:sz w:val="24"/>
        </w:rPr>
        <w:t xml:space="preserve"> emitidos por el Comité de Acceso a la Información Pública y Protección de Datos Personales de la Suprema Corte de Justicia de la Nación que a continuación se citan: </w:t>
      </w:r>
    </w:p>
    <w:p w14:paraId="286CA758" w14:textId="77777777" w:rsidR="006B3CFF" w:rsidRPr="00F06BAE" w:rsidRDefault="006B3CFF" w:rsidP="006B3CFF">
      <w:pPr>
        <w:ind w:left="851" w:right="851"/>
        <w:rPr>
          <w:rFonts w:ascii="Palatino Linotype" w:eastAsia="Palatino Linotype" w:hAnsi="Palatino Linotype" w:cs="Palatino Linotype"/>
          <w:b/>
          <w:i/>
        </w:rPr>
      </w:pPr>
      <w:r w:rsidRPr="00F06BAE">
        <w:rPr>
          <w:rFonts w:ascii="Palatino Linotype" w:eastAsia="Palatino Linotype" w:hAnsi="Palatino Linotype" w:cs="Palatino Linotype"/>
          <w:b/>
          <w:i/>
        </w:rPr>
        <w:t>“Criterio 01/2003.</w:t>
      </w:r>
    </w:p>
    <w:p w14:paraId="6B5C9EED" w14:textId="77777777" w:rsidR="006B3CFF" w:rsidRPr="00F06BAE" w:rsidRDefault="006B3CFF" w:rsidP="006B3CFF">
      <w:pPr>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lastRenderedPageBreak/>
        <w:t>INGRESOS DE LOS SERVIDORES PÚBLICOS. CONSTITUYEN INFORMACIÓN PÚBLICA AÚN Y CUANDO SU DIFUSIÓN PUEDE AFECTAR LA VIDA O LA SEGURIDAD DE AQUELLOS.</w:t>
      </w:r>
      <w:r w:rsidRPr="00F06BAE">
        <w:rPr>
          <w:rFonts w:ascii="Palatino Linotype" w:eastAsia="Palatino Linotype" w:hAnsi="Palatino Linotype" w:cs="Palatino Linotype"/>
          <w:i/>
        </w:rPr>
        <w:t xml:space="preserve"> </w:t>
      </w:r>
    </w:p>
    <w:p w14:paraId="5B49E0A2" w14:textId="77777777" w:rsidR="006B3CFF" w:rsidRPr="00F06BAE" w:rsidRDefault="006B3CFF" w:rsidP="006B3CFF">
      <w:pPr>
        <w:ind w:left="851" w:right="851"/>
        <w:jc w:val="both"/>
        <w:rPr>
          <w:rFonts w:ascii="Palatino Linotype" w:eastAsia="Palatino Linotype" w:hAnsi="Palatino Linotype" w:cs="Palatino Linotype"/>
          <w:i/>
          <w:u w:val="single"/>
        </w:rPr>
      </w:pPr>
      <w:r w:rsidRPr="00F06BAE">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06BAE">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06BAE">
        <w:rPr>
          <w:rFonts w:ascii="Palatino Linotype" w:eastAsia="Palatino Linotype" w:hAnsi="Palatino Linotype" w:cs="Palatino Linotype"/>
          <w:i/>
          <w:u w:val="single"/>
        </w:rPr>
        <w:t>…”</w:t>
      </w:r>
    </w:p>
    <w:p w14:paraId="3C3B8E7A" w14:textId="77777777" w:rsidR="006B3CFF" w:rsidRPr="00F06BAE" w:rsidRDefault="006B3CFF" w:rsidP="006B3CFF">
      <w:pPr>
        <w:ind w:left="851" w:right="851"/>
        <w:jc w:val="both"/>
        <w:rPr>
          <w:rFonts w:ascii="Palatino Linotype" w:eastAsia="Palatino Linotype" w:hAnsi="Palatino Linotype" w:cs="Palatino Linotype"/>
          <w:i/>
        </w:rPr>
      </w:pPr>
    </w:p>
    <w:p w14:paraId="53D5C02D" w14:textId="77777777" w:rsidR="006B3CFF" w:rsidRPr="00F06BAE" w:rsidRDefault="006B3CFF" w:rsidP="006B3CFF">
      <w:pPr>
        <w:ind w:left="851" w:right="851"/>
        <w:rPr>
          <w:rFonts w:ascii="Palatino Linotype" w:eastAsia="Palatino Linotype" w:hAnsi="Palatino Linotype" w:cs="Palatino Linotype"/>
          <w:b/>
          <w:i/>
        </w:rPr>
      </w:pPr>
      <w:r w:rsidRPr="00F06BAE">
        <w:rPr>
          <w:rFonts w:ascii="Palatino Linotype" w:eastAsia="Palatino Linotype" w:hAnsi="Palatino Linotype" w:cs="Palatino Linotype"/>
          <w:b/>
          <w:i/>
        </w:rPr>
        <w:t>“Criterio 02/2003.</w:t>
      </w:r>
    </w:p>
    <w:p w14:paraId="4A3A60BA" w14:textId="77777777" w:rsidR="006B3CFF" w:rsidRPr="00F06BAE" w:rsidRDefault="006B3CFF" w:rsidP="006B3CFF">
      <w:pPr>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F06BAE">
        <w:rPr>
          <w:rFonts w:ascii="Palatino Linotype" w:eastAsia="Palatino Linotype" w:hAnsi="Palatino Linotype" w:cs="Palatino Linotype"/>
          <w:i/>
        </w:rPr>
        <w:t xml:space="preserve"> </w:t>
      </w:r>
    </w:p>
    <w:p w14:paraId="3C9DAC5E" w14:textId="77777777" w:rsidR="006B3CFF" w:rsidRPr="00F06BAE" w:rsidRDefault="006B3CFF" w:rsidP="006B3CFF">
      <w:pPr>
        <w:spacing w:line="360" w:lineRule="auto"/>
        <w:ind w:left="851" w:right="851"/>
        <w:contextualSpacing/>
        <w:jc w:val="both"/>
        <w:rPr>
          <w:rFonts w:ascii="Palatino Linotype" w:eastAsia="Palatino Linotype" w:hAnsi="Palatino Linotype" w:cs="Palatino Linotype"/>
          <w:b/>
          <w:i/>
        </w:rPr>
      </w:pPr>
      <w:r w:rsidRPr="00F06BAE">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06BAE">
        <w:rPr>
          <w:rFonts w:ascii="Palatino Linotype" w:eastAsia="Palatino Linotype" w:hAnsi="Palatino Linotype" w:cs="Palatino Linotype"/>
          <w:b/>
          <w:i/>
          <w:u w:val="single"/>
        </w:rPr>
        <w:t xml:space="preserve">lo que deriva del hecho de que en términos de los previsto en el citado ordenamiento deben ponerse a disposición del </w:t>
      </w:r>
      <w:r w:rsidRPr="00F06BAE">
        <w:rPr>
          <w:rFonts w:ascii="Palatino Linotype" w:eastAsia="Palatino Linotype" w:hAnsi="Palatino Linotype" w:cs="Palatino Linotype"/>
          <w:b/>
          <w:i/>
          <w:u w:val="single"/>
        </w:rPr>
        <w:lastRenderedPageBreak/>
        <w:t>público a través de medios remotos o locales de comunicación electrónica, tanto el directorio de servidores públicos como las remuneraciones mensuales por puesto incluso</w:t>
      </w:r>
      <w:r w:rsidRPr="00F06BAE">
        <w:rPr>
          <w:rFonts w:ascii="Palatino Linotype" w:eastAsia="Palatino Linotype" w:hAnsi="Palatino Linotype" w:cs="Palatino Linotype"/>
          <w:i/>
        </w:rPr>
        <w:t xml:space="preserve"> el sistema de compensación…” </w:t>
      </w:r>
      <w:r w:rsidRPr="00F06BAE">
        <w:rPr>
          <w:rFonts w:ascii="Palatino Linotype" w:eastAsia="Palatino Linotype" w:hAnsi="Palatino Linotype" w:cs="Palatino Linotype"/>
          <w:b/>
          <w:i/>
        </w:rPr>
        <w:t>[Sic]</w:t>
      </w:r>
    </w:p>
    <w:p w14:paraId="3BA80CC0" w14:textId="77777777" w:rsidR="00137BE9" w:rsidRPr="00F06BAE" w:rsidRDefault="00137BE9" w:rsidP="006B3CFF">
      <w:pPr>
        <w:spacing w:line="360" w:lineRule="auto"/>
        <w:contextualSpacing/>
        <w:jc w:val="both"/>
        <w:rPr>
          <w:rFonts w:ascii="Palatino Linotype" w:eastAsia="Palatino Linotype" w:hAnsi="Palatino Linotype" w:cs="Palatino Linotype"/>
          <w:sz w:val="24"/>
        </w:rPr>
      </w:pPr>
    </w:p>
    <w:p w14:paraId="45C22BA7" w14:textId="7EFEB17D" w:rsidR="006B3CFF" w:rsidRPr="00F06BAE" w:rsidRDefault="006B3CFF" w:rsidP="006B3CFF">
      <w:pPr>
        <w:spacing w:line="360" w:lineRule="auto"/>
        <w:contextualSpacing/>
        <w:jc w:val="both"/>
        <w:rPr>
          <w:rFonts w:ascii="Palatino Linotype" w:eastAsia="Palatino Linotype" w:hAnsi="Palatino Linotype" w:cs="Palatino Linotype"/>
          <w:sz w:val="24"/>
        </w:rPr>
      </w:pPr>
      <w:r w:rsidRPr="00F06BAE">
        <w:rPr>
          <w:rFonts w:ascii="Palatino Linotype" w:eastAsia="Palatino Linotype" w:hAnsi="Palatino Linotype" w:cs="Palatino Linotype"/>
          <w:sz w:val="24"/>
        </w:rPr>
        <w:t xml:space="preserve">Ahora bien, </w:t>
      </w:r>
      <w:r w:rsidR="003D2268" w:rsidRPr="00F06BAE">
        <w:rPr>
          <w:rFonts w:ascii="Palatino Linotype" w:eastAsia="Palatino Linotype" w:hAnsi="Palatino Linotype" w:cs="Palatino Linotype"/>
          <w:sz w:val="24"/>
        </w:rPr>
        <w:t xml:space="preserve">en términos de lo señalado por </w:t>
      </w:r>
      <w:r w:rsidRPr="00F06BAE">
        <w:rPr>
          <w:rFonts w:ascii="Palatino Linotype" w:eastAsia="Palatino Linotype" w:hAnsi="Palatino Linotype" w:cs="Palatino Linotype"/>
          <w:sz w:val="24"/>
        </w:rPr>
        <w:t xml:space="preserve">el artículo 70 de la Ley General de Transparencia y </w:t>
      </w:r>
      <w:r w:rsidR="00DD490C" w:rsidRPr="00F06BAE">
        <w:rPr>
          <w:rFonts w:ascii="Palatino Linotype" w:eastAsia="Palatino Linotype" w:hAnsi="Palatino Linotype" w:cs="Palatino Linotype"/>
          <w:sz w:val="24"/>
        </w:rPr>
        <w:t xml:space="preserve">Acceso a la Información Pública, </w:t>
      </w:r>
      <w:r w:rsidR="00596CF7" w:rsidRPr="00F06BAE">
        <w:rPr>
          <w:rFonts w:ascii="Palatino Linotype" w:eastAsia="Palatino Linotype" w:hAnsi="Palatino Linotype" w:cs="Palatino Linotype"/>
          <w:sz w:val="24"/>
        </w:rPr>
        <w:t>que</w:t>
      </w:r>
      <w:r w:rsidR="00DD490C" w:rsidRPr="00F06BAE">
        <w:rPr>
          <w:rFonts w:ascii="Palatino Linotype" w:eastAsia="Palatino Linotype" w:hAnsi="Palatino Linotype" w:cs="Palatino Linotype"/>
          <w:sz w:val="24"/>
        </w:rPr>
        <w:t xml:space="preserve"> </w:t>
      </w:r>
      <w:r w:rsidRPr="00F06BAE">
        <w:rPr>
          <w:rFonts w:ascii="Palatino Linotype" w:eastAsia="Palatino Linotype" w:hAnsi="Palatino Linotype" w:cs="Palatino Linotype"/>
          <w:sz w:val="24"/>
        </w:rPr>
        <w:t xml:space="preserve">dispone lo siguiente: </w:t>
      </w:r>
    </w:p>
    <w:p w14:paraId="451185F3" w14:textId="77777777" w:rsidR="006B3CFF" w:rsidRPr="00F06BAE" w:rsidRDefault="006B3CFF" w:rsidP="00137BE9">
      <w:pPr>
        <w:spacing w:line="276" w:lineRule="auto"/>
        <w:contextualSpacing/>
        <w:jc w:val="both"/>
        <w:rPr>
          <w:rFonts w:ascii="Palatino Linotype" w:eastAsia="Palatino Linotype" w:hAnsi="Palatino Linotype" w:cs="Palatino Linotype"/>
        </w:rPr>
      </w:pPr>
    </w:p>
    <w:p w14:paraId="4C4CA4C7" w14:textId="77777777" w:rsidR="006B3CFF" w:rsidRPr="00F06BAE" w:rsidRDefault="006B3CFF" w:rsidP="00137BE9">
      <w:pPr>
        <w:spacing w:line="276" w:lineRule="auto"/>
        <w:ind w:left="851" w:right="900"/>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335A368B" w14:textId="77777777" w:rsidR="006B3CFF" w:rsidRPr="00F06BAE" w:rsidRDefault="006B3CFF" w:rsidP="00137BE9">
      <w:pPr>
        <w:spacing w:line="276" w:lineRule="auto"/>
        <w:ind w:left="851" w:right="900"/>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 </w:t>
      </w:r>
    </w:p>
    <w:p w14:paraId="26EB3A94" w14:textId="77777777" w:rsidR="006B3CFF" w:rsidRPr="00F06BAE" w:rsidRDefault="006B3CFF" w:rsidP="00137BE9">
      <w:pPr>
        <w:spacing w:line="276" w:lineRule="auto"/>
        <w:ind w:left="851" w:right="900"/>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9330F91" w14:textId="77777777" w:rsidR="006B3CFF" w:rsidRPr="00F06BAE" w:rsidRDefault="006B3CFF" w:rsidP="00137BE9">
      <w:pPr>
        <w:spacing w:line="276" w:lineRule="auto"/>
        <w:contextualSpacing/>
        <w:jc w:val="both"/>
      </w:pPr>
    </w:p>
    <w:p w14:paraId="26E8F250" w14:textId="77777777" w:rsidR="006B3CFF" w:rsidRPr="00F06BAE" w:rsidRDefault="006B3CFF" w:rsidP="006B3CFF">
      <w:pPr>
        <w:spacing w:line="360" w:lineRule="auto"/>
        <w:ind w:right="49"/>
        <w:contextualSpacing/>
        <w:jc w:val="both"/>
        <w:rPr>
          <w:rFonts w:ascii="Palatino Linotype" w:eastAsia="Palatino Linotype" w:hAnsi="Palatino Linotype" w:cs="Palatino Linotype"/>
          <w:sz w:val="24"/>
        </w:rPr>
      </w:pPr>
      <w:r w:rsidRPr="00F06BAE">
        <w:rPr>
          <w:rFonts w:ascii="Palatino Linotype" w:eastAsia="Palatino Linotype" w:hAnsi="Palatino Linotype" w:cs="Palatino Linotype"/>
          <w:sz w:val="24"/>
        </w:rPr>
        <w:t xml:space="preserve">Robustece lo anterior, el artículo 92, fracción VIII de la Ley de Transparencia y Acceso a la Información Pública del Estado de México y Municipios, señala: </w:t>
      </w:r>
    </w:p>
    <w:p w14:paraId="51A4A939" w14:textId="77777777" w:rsidR="006B3CFF" w:rsidRPr="00F06BAE" w:rsidRDefault="006B3CFF" w:rsidP="006B3CFF">
      <w:pPr>
        <w:spacing w:line="360" w:lineRule="auto"/>
        <w:ind w:right="49"/>
        <w:contextualSpacing/>
        <w:jc w:val="both"/>
        <w:rPr>
          <w:rFonts w:ascii="Palatino Linotype" w:eastAsia="Palatino Linotype" w:hAnsi="Palatino Linotype" w:cs="Palatino Linotype"/>
        </w:rPr>
      </w:pPr>
    </w:p>
    <w:p w14:paraId="34FCD875" w14:textId="77777777" w:rsidR="006B3CFF" w:rsidRPr="00F06BAE" w:rsidRDefault="006B3CFF" w:rsidP="00137BE9">
      <w:pPr>
        <w:spacing w:line="276" w:lineRule="auto"/>
        <w:ind w:left="851" w:right="900"/>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308D7CB" w14:textId="77777777" w:rsidR="006B3CFF" w:rsidRPr="00F06BAE" w:rsidRDefault="006B3CFF" w:rsidP="00137BE9">
      <w:pPr>
        <w:spacing w:line="276" w:lineRule="auto"/>
        <w:ind w:left="851" w:right="900"/>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654B7809" w14:textId="77777777" w:rsidR="006B3CFF" w:rsidRPr="00F06BAE" w:rsidRDefault="006B3CFF" w:rsidP="00137BE9">
      <w:pPr>
        <w:spacing w:line="276" w:lineRule="auto"/>
        <w:ind w:left="851" w:right="900"/>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653986C" w14:textId="3DF5CBF0" w:rsidR="006B3CFF" w:rsidRPr="00F06BAE" w:rsidRDefault="006B3CFF" w:rsidP="006B3CFF">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42BE825A" w14:textId="77777777" w:rsidR="000D7B60" w:rsidRPr="00F06BAE" w:rsidRDefault="000D7B60" w:rsidP="006B3CFF">
      <w:pPr>
        <w:spacing w:line="360" w:lineRule="auto"/>
        <w:contextualSpacing/>
        <w:jc w:val="both"/>
        <w:rPr>
          <w:rFonts w:ascii="Palatino Linotype" w:eastAsia="Palatino Linotype" w:hAnsi="Palatino Linotype" w:cs="Palatino Linotype"/>
          <w:sz w:val="24"/>
          <w:szCs w:val="24"/>
        </w:rPr>
      </w:pPr>
    </w:p>
    <w:p w14:paraId="64186F42" w14:textId="31322E40" w:rsidR="000D7B60" w:rsidRPr="00F06BAE" w:rsidRDefault="000D7B60" w:rsidP="000D7B60">
      <w:pPr>
        <w:spacing w:line="360" w:lineRule="auto"/>
        <w:ind w:right="49"/>
        <w:jc w:val="both"/>
        <w:rPr>
          <w:rFonts w:ascii="Palatino Linotype" w:eastAsia="Palatino Linotype" w:hAnsi="Palatino Linotype" w:cs="Palatino Linotype"/>
          <w:b/>
          <w:sz w:val="24"/>
          <w:szCs w:val="24"/>
        </w:rPr>
      </w:pPr>
      <w:r w:rsidRPr="00F06BAE">
        <w:rPr>
          <w:rFonts w:ascii="Palatino Linotype" w:eastAsia="Palatino Linotype" w:hAnsi="Palatino Linotype" w:cs="Palatino Linotype"/>
          <w:sz w:val="24"/>
          <w:szCs w:val="24"/>
        </w:rPr>
        <w:t xml:space="preserve">En este contexto, para este pleno, 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tiene la obligación de generar, administrar y poseer la información solicitada por el hoy Recurrente, por lo que en este sentido se trata de información pública que debe obrar en los archivos del citado Sujeto Obligado. Por lo que con fundamento en los artículos 11, 12 y último párrafo del 24 de la Ley de Transparencia estatal al ser información pública es que se debió entregar al hoy </w:t>
      </w:r>
      <w:r w:rsidR="007109F4" w:rsidRPr="00F06BAE">
        <w:rPr>
          <w:rFonts w:ascii="Palatino Linotype" w:eastAsia="Palatino Linotype" w:hAnsi="Palatino Linotype" w:cs="Palatino Linotype"/>
          <w:b/>
          <w:sz w:val="24"/>
          <w:szCs w:val="24"/>
        </w:rPr>
        <w:t xml:space="preserve">RECURRENTE. </w:t>
      </w:r>
    </w:p>
    <w:p w14:paraId="6D250DE9" w14:textId="2175CE1B" w:rsidR="007109F4" w:rsidRPr="00F06BAE" w:rsidRDefault="007109F4" w:rsidP="007109F4">
      <w:pPr>
        <w:spacing w:after="0" w:line="360" w:lineRule="auto"/>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Ahora bien, no pasa inadvertido que a través de su informe justificado, el titular de la unidad de información proporcionó una dirección electrónica con la finalidad de que el particular realizará la consulta de la información que es de su interés.</w:t>
      </w:r>
    </w:p>
    <w:p w14:paraId="41939A7B" w14:textId="77777777" w:rsidR="007109F4" w:rsidRPr="00F06BAE" w:rsidRDefault="007109F4" w:rsidP="007109F4">
      <w:pPr>
        <w:spacing w:after="0" w:line="360" w:lineRule="auto"/>
        <w:jc w:val="both"/>
        <w:rPr>
          <w:rFonts w:ascii="Palatino Linotype" w:eastAsia="Palatino Linotype" w:hAnsi="Palatino Linotype" w:cs="Palatino Linotype"/>
          <w:color w:val="000000"/>
          <w:sz w:val="24"/>
          <w:szCs w:val="24"/>
        </w:rPr>
      </w:pPr>
    </w:p>
    <w:p w14:paraId="569A3DD2" w14:textId="3F70AF5C" w:rsidR="007109F4" w:rsidRPr="00F06BAE" w:rsidRDefault="007109F4" w:rsidP="007109F4">
      <w:pPr>
        <w:spacing w:after="240" w:line="360" w:lineRule="auto"/>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En este tenor, toda vez que hubo un pronunciamiento por parte del </w:t>
      </w:r>
      <w:r w:rsidRPr="00F06BAE">
        <w:rPr>
          <w:rFonts w:ascii="Palatino Linotype" w:eastAsia="Palatino Linotype" w:hAnsi="Palatino Linotype" w:cs="Palatino Linotype"/>
          <w:b/>
          <w:color w:val="000000"/>
          <w:sz w:val="24"/>
          <w:szCs w:val="24"/>
        </w:rPr>
        <w:t>SUJETO OBLIGADO</w:t>
      </w:r>
      <w:r w:rsidRPr="00F06BAE">
        <w:rPr>
          <w:rFonts w:ascii="Palatino Linotype" w:eastAsia="Palatino Linotype" w:hAnsi="Palatino Linotype" w:cs="Palatino Linotype"/>
          <w:color w:val="000000"/>
          <w:sz w:val="24"/>
          <w:szCs w:val="24"/>
        </w:rPr>
        <w:t xml:space="preserve">, se estima oportuno efectuar el análisis de la información proporcionada mediante informe justificado, a efecto de determinar si es suficiente para tener por colmado el derecho de acceso a la información de la parte </w:t>
      </w:r>
      <w:r w:rsidRPr="00F06BAE">
        <w:rPr>
          <w:rFonts w:ascii="Palatino Linotype" w:eastAsia="Palatino Linotype" w:hAnsi="Palatino Linotype" w:cs="Palatino Linotype"/>
          <w:b/>
          <w:color w:val="000000"/>
          <w:sz w:val="24"/>
          <w:szCs w:val="24"/>
        </w:rPr>
        <w:t>RECURRENTE</w:t>
      </w:r>
      <w:r w:rsidRPr="00F06BAE">
        <w:rPr>
          <w:rFonts w:ascii="Palatino Linotype" w:eastAsia="Palatino Linotype" w:hAnsi="Palatino Linotype" w:cs="Palatino Linotype"/>
          <w:color w:val="000000"/>
          <w:sz w:val="24"/>
          <w:szCs w:val="24"/>
        </w:rPr>
        <w:t xml:space="preserve">. </w:t>
      </w:r>
    </w:p>
    <w:p w14:paraId="764272A8" w14:textId="77777777" w:rsidR="007109F4" w:rsidRPr="00F06BAE" w:rsidRDefault="007109F4" w:rsidP="007109F4">
      <w:pPr>
        <w:spacing w:before="240" w:after="240" w:line="360" w:lineRule="auto"/>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lastRenderedPageBreak/>
        <w:t>En tal contexto, en primer lugar, debemos traer a colación el artículo 161</w:t>
      </w:r>
      <w:r w:rsidRPr="00F06BAE">
        <w:rPr>
          <w:rFonts w:ascii="Palatino Linotype" w:eastAsia="Palatino Linotype" w:hAnsi="Palatino Linotype" w:cs="Palatino Linotype"/>
          <w:sz w:val="24"/>
          <w:szCs w:val="24"/>
          <w:vertAlign w:val="superscript"/>
        </w:rPr>
        <w:footnoteReference w:id="2"/>
      </w:r>
      <w:r w:rsidRPr="00F06BAE">
        <w:rPr>
          <w:rFonts w:ascii="Palatino Linotype" w:eastAsia="Palatino Linotype" w:hAnsi="Palatino Linotype" w:cs="Palatino Linotype"/>
          <w:sz w:val="24"/>
          <w:szCs w:val="24"/>
        </w:rPr>
        <w:t xml:space="preserve"> de la Ley de Transparencia y Acceso a la Información Pública del Estado de México y Municipios</w:t>
      </w:r>
      <w:r w:rsidRPr="00F06BAE">
        <w:rPr>
          <w:rFonts w:ascii="Palatino Linotype" w:eastAsia="Palatino Linotype" w:hAnsi="Palatino Linotype" w:cs="Palatino Linotype"/>
          <w:i/>
          <w:sz w:val="24"/>
          <w:szCs w:val="24"/>
        </w:rPr>
        <w:t xml:space="preserve">, </w:t>
      </w:r>
      <w:r w:rsidRPr="00F06BAE">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E35A145" w14:textId="77777777" w:rsidR="007109F4" w:rsidRPr="00F06BAE" w:rsidRDefault="007109F4" w:rsidP="007109F4">
      <w:pPr>
        <w:spacing w:before="240" w:after="240" w:line="276" w:lineRule="auto"/>
        <w:ind w:left="284" w:right="49"/>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 La fuente</w:t>
      </w:r>
    </w:p>
    <w:p w14:paraId="1A78D937" w14:textId="77777777" w:rsidR="007109F4" w:rsidRPr="00F06BAE" w:rsidRDefault="007109F4" w:rsidP="007109F4">
      <w:pPr>
        <w:spacing w:before="240" w:after="240" w:line="276" w:lineRule="auto"/>
        <w:ind w:left="284" w:right="49"/>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b) El lugar y</w:t>
      </w:r>
    </w:p>
    <w:p w14:paraId="2931E448" w14:textId="77777777" w:rsidR="007109F4" w:rsidRPr="00F06BAE" w:rsidRDefault="007109F4" w:rsidP="007109F4">
      <w:pPr>
        <w:spacing w:before="240" w:after="240" w:line="276" w:lineRule="auto"/>
        <w:ind w:left="284" w:right="49"/>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c) La forma</w:t>
      </w:r>
    </w:p>
    <w:p w14:paraId="7A0F54B3" w14:textId="77777777" w:rsidR="007109F4" w:rsidRPr="00F06BAE" w:rsidRDefault="007109F4" w:rsidP="007109F4">
      <w:pPr>
        <w:spacing w:before="240" w:after="240" w:line="360" w:lineRule="auto"/>
        <w:ind w:right="49"/>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Asimismo, se establece que la fuente de la información deberá ser:</w:t>
      </w:r>
    </w:p>
    <w:p w14:paraId="39316039" w14:textId="77777777" w:rsidR="007109F4" w:rsidRPr="00F06BAE" w:rsidRDefault="007109F4" w:rsidP="007109F4">
      <w:pPr>
        <w:spacing w:before="240" w:after="240" w:line="276" w:lineRule="auto"/>
        <w:ind w:left="284" w:right="49"/>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 Precisa</w:t>
      </w:r>
    </w:p>
    <w:p w14:paraId="364534AA" w14:textId="77777777" w:rsidR="007109F4" w:rsidRPr="00F06BAE" w:rsidRDefault="007109F4" w:rsidP="007109F4">
      <w:pPr>
        <w:spacing w:before="240" w:after="240" w:line="276" w:lineRule="auto"/>
        <w:ind w:left="284" w:right="49"/>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b) Concreta</w:t>
      </w:r>
    </w:p>
    <w:p w14:paraId="18021BF3" w14:textId="77777777" w:rsidR="007109F4" w:rsidRPr="00F06BAE" w:rsidRDefault="007109F4" w:rsidP="007109F4">
      <w:pPr>
        <w:spacing w:before="240" w:after="240" w:line="276" w:lineRule="auto"/>
        <w:ind w:left="284" w:right="49"/>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c) Y no debe implicar que el solicitante realice una búsqueda en toda la información que se encuentre disponible.</w:t>
      </w:r>
    </w:p>
    <w:p w14:paraId="23F709FA" w14:textId="77777777" w:rsidR="007109F4" w:rsidRPr="00F06BAE" w:rsidRDefault="007109F4" w:rsidP="007109F4">
      <w:pPr>
        <w:spacing w:before="240" w:after="240" w:line="360" w:lineRule="auto"/>
        <w:ind w:right="51"/>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lastRenderedPageBreak/>
        <w:t xml:space="preserve">Imperativos legales que establecen el procedimiento que debe seguir 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57468759" w14:textId="77777777" w:rsidR="007109F4" w:rsidRPr="00F06BAE" w:rsidRDefault="007109F4" w:rsidP="007109F4">
      <w:pPr>
        <w:spacing w:before="240" w:after="240" w:line="360" w:lineRule="auto"/>
        <w:ind w:right="51"/>
        <w:contextualSpacing/>
        <w:jc w:val="both"/>
        <w:rPr>
          <w:rFonts w:ascii="Palatino Linotype" w:eastAsia="Palatino Linotype" w:hAnsi="Palatino Linotype" w:cs="Palatino Linotype"/>
          <w:sz w:val="24"/>
          <w:szCs w:val="24"/>
        </w:rPr>
      </w:pPr>
    </w:p>
    <w:p w14:paraId="47C33EC4" w14:textId="77777777" w:rsidR="007109F4" w:rsidRPr="00F06BAE" w:rsidRDefault="007109F4" w:rsidP="007109F4">
      <w:pPr>
        <w:spacing w:before="120" w:after="120" w:line="360" w:lineRule="auto"/>
        <w:ind w:right="51"/>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Así, en el presente caso, </w:t>
      </w:r>
      <w:r w:rsidRPr="00F06BAE">
        <w:rPr>
          <w:rFonts w:ascii="Palatino Linotype" w:eastAsia="Palatino Linotype" w:hAnsi="Palatino Linotype" w:cs="Palatino Linotype"/>
          <w:color w:val="000000"/>
          <w:sz w:val="24"/>
          <w:szCs w:val="24"/>
        </w:rPr>
        <w:t xml:space="preserve">el </w:t>
      </w:r>
      <w:r w:rsidRPr="00F06BAE">
        <w:rPr>
          <w:rFonts w:ascii="Palatino Linotype" w:eastAsia="Palatino Linotype" w:hAnsi="Palatino Linotype" w:cs="Palatino Linotype"/>
          <w:b/>
          <w:color w:val="000000"/>
          <w:sz w:val="24"/>
          <w:szCs w:val="24"/>
        </w:rPr>
        <w:t xml:space="preserve">SUJETO OBLIGADO </w:t>
      </w:r>
      <w:r w:rsidRPr="00F06BAE">
        <w:rPr>
          <w:rFonts w:ascii="Palatino Linotype" w:eastAsia="Palatino Linotype" w:hAnsi="Palatino Linotype" w:cs="Palatino Linotype"/>
          <w:color w:val="000000"/>
          <w:sz w:val="24"/>
          <w:szCs w:val="24"/>
        </w:rPr>
        <w:t xml:space="preserve">señala que la información está disponible en la siguiente liga electrónica </w:t>
      </w:r>
      <w:r w:rsidRPr="00F06BAE">
        <w:rPr>
          <w:rFonts w:ascii="Palatino Linotype" w:hAnsi="Palatino Linotype"/>
          <w:sz w:val="24"/>
          <w:szCs w:val="24"/>
        </w:rPr>
        <w:t>https://www.ipomex.org.mx/ipo3/lgt/indice/AMANALCO/art_92_viii/2.web</w:t>
      </w:r>
      <w:r w:rsidRPr="00F06BAE">
        <w:rPr>
          <w:rFonts w:ascii="Palatino Linotype" w:eastAsia="Palatino Linotype" w:hAnsi="Palatino Linotype" w:cs="Palatino Linotype"/>
          <w:sz w:val="24"/>
          <w:szCs w:val="24"/>
        </w:rPr>
        <w:t>, por lo que este Organismo Garante procedió a consultar la información disponible en dicho portal, en el cual se observa lo siguiente:</w:t>
      </w:r>
    </w:p>
    <w:p w14:paraId="284BD273" w14:textId="77777777" w:rsidR="007109F4" w:rsidRPr="00F06BAE" w:rsidRDefault="007109F4" w:rsidP="007109F4">
      <w:pPr>
        <w:spacing w:before="240" w:after="240" w:line="360" w:lineRule="auto"/>
        <w:ind w:right="49"/>
        <w:jc w:val="center"/>
        <w:rPr>
          <w:rFonts w:ascii="Palatino Linotype" w:eastAsia="Palatino Linotype" w:hAnsi="Palatino Linotype" w:cs="Palatino Linotype"/>
          <w:sz w:val="24"/>
          <w:szCs w:val="24"/>
        </w:rPr>
      </w:pPr>
      <w:r w:rsidRPr="00F06BAE">
        <w:rPr>
          <w:noProof/>
          <w:lang w:eastAsia="es-MX"/>
        </w:rPr>
        <w:drawing>
          <wp:inline distT="0" distB="0" distL="0" distR="0" wp14:anchorId="36DDADE7" wp14:editId="716548D0">
            <wp:extent cx="3862552" cy="3474162"/>
            <wp:effectExtent l="0" t="0" r="5080" b="0"/>
            <wp:docPr id="15" name="Imagen 15"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con confianza baj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5757" cy="3495034"/>
                    </a:xfrm>
                    <a:prstGeom prst="rect">
                      <a:avLst/>
                    </a:prstGeom>
                    <a:noFill/>
                    <a:ln>
                      <a:noFill/>
                    </a:ln>
                  </pic:spPr>
                </pic:pic>
              </a:graphicData>
            </a:graphic>
          </wp:inline>
        </w:drawing>
      </w:r>
    </w:p>
    <w:p w14:paraId="7FD5592B" w14:textId="77777777" w:rsidR="007109F4" w:rsidRPr="00F06BAE" w:rsidRDefault="007109F4" w:rsidP="007109F4">
      <w:pPr>
        <w:spacing w:after="0" w:line="360" w:lineRule="auto"/>
        <w:contextualSpacing/>
        <w:jc w:val="both"/>
        <w:rPr>
          <w:rFonts w:ascii="Palatino Linotype" w:eastAsia="Palatino Linotype" w:hAnsi="Palatino Linotype" w:cs="Palatino Linotype"/>
          <w:color w:val="000000"/>
          <w:sz w:val="24"/>
          <w:szCs w:val="24"/>
        </w:rPr>
      </w:pPr>
      <w:r w:rsidRPr="00F06BAE">
        <w:rPr>
          <w:rFonts w:ascii="Palatino Linotype" w:hAnsi="Palatino Linotype"/>
          <w:color w:val="000000"/>
          <w:sz w:val="24"/>
          <w:szCs w:val="24"/>
        </w:rPr>
        <w:t xml:space="preserve">Como se advierte, la dirección electrónica proporcionada dirige al portal de Información Pública de Oficio Mexiquense, IPOMEX, del </w:t>
      </w:r>
      <w:r w:rsidRPr="00F06BAE">
        <w:rPr>
          <w:rFonts w:ascii="Palatino Linotype" w:hAnsi="Palatino Linotype"/>
          <w:b/>
          <w:bCs/>
          <w:color w:val="000000"/>
          <w:sz w:val="24"/>
          <w:szCs w:val="24"/>
        </w:rPr>
        <w:t>Sujeto Obligado</w:t>
      </w:r>
      <w:r w:rsidRPr="00F06BAE">
        <w:rPr>
          <w:rFonts w:ascii="Palatino Linotype" w:hAnsi="Palatino Linotype"/>
          <w:color w:val="000000"/>
          <w:sz w:val="24"/>
          <w:szCs w:val="24"/>
        </w:rPr>
        <w:t xml:space="preserve">, específicamente al cumplimiento de la obligación de transparencia establecida en </w:t>
      </w:r>
      <w:r w:rsidRPr="00F06BAE">
        <w:rPr>
          <w:rFonts w:ascii="Palatino Linotype" w:eastAsia="Palatino Linotype" w:hAnsi="Palatino Linotype" w:cs="Palatino Linotype"/>
          <w:color w:val="000000"/>
          <w:sz w:val="24"/>
          <w:szCs w:val="24"/>
        </w:rPr>
        <w:t xml:space="preserve">la </w:t>
      </w:r>
      <w:r w:rsidRPr="00F06BAE">
        <w:rPr>
          <w:rFonts w:ascii="Palatino Linotype" w:eastAsia="Palatino Linotype" w:hAnsi="Palatino Linotype" w:cs="Palatino Linotype"/>
          <w:color w:val="000000"/>
          <w:sz w:val="24"/>
          <w:szCs w:val="24"/>
        </w:rPr>
        <w:lastRenderedPageBreak/>
        <w:t xml:space="preserve">fracción VIII del artículo 92 de la Ley de Transparencia y Acceso a la Información pública del Estado de México y Municipios, de manera particular al La remuneración bruta y neta de todos los servidores públicos de base o de confianza del </w:t>
      </w:r>
      <w:r w:rsidRPr="00F06BAE">
        <w:rPr>
          <w:rFonts w:ascii="Palatino Linotype" w:eastAsia="Palatino Linotype" w:hAnsi="Palatino Linotype" w:cs="Palatino Linotype"/>
          <w:b/>
          <w:color w:val="000000"/>
          <w:sz w:val="24"/>
          <w:szCs w:val="24"/>
        </w:rPr>
        <w:t>SUJETO OBLIGADO</w:t>
      </w:r>
      <w:r w:rsidRPr="00F06BAE">
        <w:rPr>
          <w:rFonts w:ascii="Palatino Linotype" w:eastAsia="Palatino Linotype" w:hAnsi="Palatino Linotype" w:cs="Palatino Linotype"/>
          <w:color w:val="000000"/>
          <w:sz w:val="24"/>
          <w:szCs w:val="24"/>
        </w:rPr>
        <w:t>.</w:t>
      </w:r>
    </w:p>
    <w:p w14:paraId="36CACD31" w14:textId="77777777" w:rsidR="007109F4" w:rsidRPr="00F06BAE" w:rsidRDefault="007109F4" w:rsidP="007109F4">
      <w:pPr>
        <w:spacing w:after="0" w:line="360" w:lineRule="auto"/>
        <w:jc w:val="both"/>
        <w:rPr>
          <w:rFonts w:ascii="Palatino Linotype" w:eastAsia="Palatino Linotype" w:hAnsi="Palatino Linotype" w:cs="Palatino Linotype"/>
          <w:color w:val="000000"/>
          <w:sz w:val="24"/>
          <w:szCs w:val="24"/>
        </w:rPr>
      </w:pPr>
    </w:p>
    <w:p w14:paraId="1D2EB355" w14:textId="77777777" w:rsidR="007109F4" w:rsidRPr="00F06BAE" w:rsidRDefault="007109F4" w:rsidP="007109F4">
      <w:pPr>
        <w:spacing w:before="120" w:after="120" w:line="360" w:lineRule="auto"/>
        <w:ind w:left="1134"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A29840" w14:textId="77777777" w:rsidR="007109F4" w:rsidRPr="00F06BAE" w:rsidRDefault="007109F4" w:rsidP="007109F4">
      <w:pPr>
        <w:spacing w:before="120" w:after="120" w:line="360" w:lineRule="auto"/>
        <w:ind w:left="1134"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2FB796F5" w14:textId="77777777" w:rsidR="007109F4" w:rsidRPr="00F06BAE" w:rsidRDefault="007109F4" w:rsidP="007109F4">
      <w:pPr>
        <w:spacing w:before="120" w:after="120" w:line="360" w:lineRule="auto"/>
        <w:ind w:left="1134"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1270853" w14:textId="77777777" w:rsidR="007109F4" w:rsidRPr="00F06BAE" w:rsidRDefault="007109F4" w:rsidP="007109F4">
      <w:pPr>
        <w:spacing w:before="120" w:after="120" w:line="360" w:lineRule="auto"/>
        <w:ind w:left="1134" w:right="902"/>
        <w:contextualSpacing/>
        <w:jc w:val="both"/>
        <w:rPr>
          <w:rFonts w:ascii="Palatino Linotype" w:eastAsia="Palatino Linotype" w:hAnsi="Palatino Linotype" w:cs="Palatino Linotype"/>
          <w:i/>
        </w:rPr>
      </w:pPr>
    </w:p>
    <w:p w14:paraId="41773164" w14:textId="17888C78" w:rsidR="007109F4" w:rsidRPr="00F06BAE" w:rsidRDefault="007109F4" w:rsidP="007109F4">
      <w:pPr>
        <w:spacing w:after="0" w:line="360" w:lineRule="auto"/>
        <w:jc w:val="both"/>
        <w:rPr>
          <w:rFonts w:ascii="Palatino Linotype" w:eastAsia="Palatino Linotype" w:hAnsi="Palatino Linotype" w:cs="Palatino Linotype"/>
          <w:color w:val="FF0000"/>
          <w:sz w:val="24"/>
          <w:szCs w:val="24"/>
        </w:rPr>
      </w:pPr>
      <w:r w:rsidRPr="00F06BAE">
        <w:rPr>
          <w:rFonts w:ascii="Palatino Linotype" w:eastAsia="Palatino Linotype" w:hAnsi="Palatino Linotype" w:cs="Palatino Linotype"/>
          <w:sz w:val="24"/>
          <w:szCs w:val="24"/>
        </w:rPr>
        <w:t xml:space="preserve">Es así que se procedió a ingresar de manera aleatoria, advirtiéndose que </w:t>
      </w:r>
      <w:r w:rsidRPr="00F06BAE">
        <w:rPr>
          <w:rFonts w:ascii="Palatino Linotype" w:eastAsia="Palatino Linotype" w:hAnsi="Palatino Linotype" w:cs="Palatino Linotype"/>
          <w:b/>
          <w:sz w:val="24"/>
          <w:szCs w:val="24"/>
          <w:u w:val="single"/>
        </w:rPr>
        <w:t>en dichos registros únicamente se visualiza información del ejercicio fiscal 2020,</w:t>
      </w:r>
      <w:r w:rsidRPr="00F06BAE">
        <w:rPr>
          <w:rFonts w:ascii="Palatino Linotype" w:eastAsia="Palatino Linotype" w:hAnsi="Palatino Linotype" w:cs="Palatino Linotype"/>
          <w:sz w:val="24"/>
          <w:szCs w:val="24"/>
        </w:rPr>
        <w:t xml:space="preserve"> razón por la que no es posible consul</w:t>
      </w:r>
      <w:r w:rsidR="0003799E" w:rsidRPr="00F06BAE">
        <w:rPr>
          <w:rFonts w:ascii="Palatino Linotype" w:eastAsia="Palatino Linotype" w:hAnsi="Palatino Linotype" w:cs="Palatino Linotype"/>
          <w:sz w:val="24"/>
          <w:szCs w:val="24"/>
        </w:rPr>
        <w:t xml:space="preserve">tar la información del periodo solicitado (2022), </w:t>
      </w:r>
      <w:r w:rsidRPr="00F06BAE">
        <w:rPr>
          <w:rFonts w:ascii="Palatino Linotype" w:eastAsia="Palatino Linotype" w:hAnsi="Palatino Linotype" w:cs="Palatino Linotype"/>
          <w:sz w:val="24"/>
          <w:szCs w:val="24"/>
        </w:rPr>
        <w:t xml:space="preserve">tal como se advierte a continuación: </w:t>
      </w:r>
    </w:p>
    <w:p w14:paraId="14AEAFFC" w14:textId="7544EDA7" w:rsidR="007109F4" w:rsidRPr="00F06BAE" w:rsidRDefault="0003799E" w:rsidP="007109F4">
      <w:pPr>
        <w:spacing w:after="0" w:line="360" w:lineRule="auto"/>
        <w:jc w:val="center"/>
        <w:rPr>
          <w:rFonts w:ascii="Palatino Linotype" w:eastAsia="Palatino Linotype" w:hAnsi="Palatino Linotype" w:cs="Palatino Linotype"/>
          <w:color w:val="000000"/>
          <w:sz w:val="24"/>
          <w:szCs w:val="24"/>
        </w:rPr>
      </w:pPr>
      <w:r w:rsidRPr="00F06BAE">
        <w:rPr>
          <w:noProof/>
          <w:lang w:eastAsia="es-MX"/>
        </w:rPr>
        <w:lastRenderedPageBreak/>
        <mc:AlternateContent>
          <mc:Choice Requires="wps">
            <w:drawing>
              <wp:anchor distT="0" distB="0" distL="114300" distR="114300" simplePos="0" relativeHeight="251663360" behindDoc="0" locked="0" layoutInCell="1" allowOverlap="1" wp14:anchorId="148CE404" wp14:editId="42A74B92">
                <wp:simplePos x="0" y="0"/>
                <wp:positionH relativeFrom="column">
                  <wp:posOffset>1559091</wp:posOffset>
                </wp:positionH>
                <wp:positionV relativeFrom="paragraph">
                  <wp:posOffset>140583</wp:posOffset>
                </wp:positionV>
                <wp:extent cx="903890" cy="230588"/>
                <wp:effectExtent l="19050" t="19050" r="10795" b="17145"/>
                <wp:wrapNone/>
                <wp:docPr id="18" name="Rectángulo 18"/>
                <wp:cNvGraphicFramePr/>
                <a:graphic xmlns:a="http://schemas.openxmlformats.org/drawingml/2006/main">
                  <a:graphicData uri="http://schemas.microsoft.com/office/word/2010/wordprocessingShape">
                    <wps:wsp>
                      <wps:cNvSpPr/>
                      <wps:spPr>
                        <a:xfrm>
                          <a:off x="0" y="0"/>
                          <a:ext cx="903890" cy="230588"/>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D5A2D" id="Rectángulo 18" o:spid="_x0000_s1026" style="position:absolute;margin-left:122.75pt;margin-top:11.05pt;width:71.15pt;height:1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" filled="f" strokecolor="red" strokeweight="3pt"/>
            </w:pict>
          </mc:Fallback>
        </mc:AlternateContent>
      </w:r>
      <w:r w:rsidR="007109F4" w:rsidRPr="00F06BAE">
        <w:rPr>
          <w:noProof/>
          <w:lang w:eastAsia="es-MX"/>
        </w:rPr>
        <mc:AlternateContent>
          <mc:Choice Requires="wps">
            <w:drawing>
              <wp:anchor distT="0" distB="0" distL="114300" distR="114300" simplePos="0" relativeHeight="251661312" behindDoc="0" locked="0" layoutInCell="1" allowOverlap="1" wp14:anchorId="55A741DB" wp14:editId="705E0DA9">
                <wp:simplePos x="0" y="0"/>
                <wp:positionH relativeFrom="column">
                  <wp:posOffset>2441962</wp:posOffset>
                </wp:positionH>
                <wp:positionV relativeFrom="paragraph">
                  <wp:posOffset>529921</wp:posOffset>
                </wp:positionV>
                <wp:extent cx="903890" cy="230588"/>
                <wp:effectExtent l="19050" t="19050" r="10795" b="17145"/>
                <wp:wrapNone/>
                <wp:docPr id="17" name="Rectángulo 17"/>
                <wp:cNvGraphicFramePr/>
                <a:graphic xmlns:a="http://schemas.openxmlformats.org/drawingml/2006/main">
                  <a:graphicData uri="http://schemas.microsoft.com/office/word/2010/wordprocessingShape">
                    <wps:wsp>
                      <wps:cNvSpPr/>
                      <wps:spPr>
                        <a:xfrm>
                          <a:off x="0" y="0"/>
                          <a:ext cx="903890" cy="2305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B1E68F" id="Rectángulo 17" o:spid="_x0000_s1026" style="position:absolute;margin-left:192.3pt;margin-top:41.75pt;width:71.15pt;height:1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" filled="f" strokecolor="red" strokeweight="3pt"/>
            </w:pict>
          </mc:Fallback>
        </mc:AlternateContent>
      </w:r>
      <w:r w:rsidR="007109F4" w:rsidRPr="00F06BAE">
        <w:rPr>
          <w:noProof/>
          <w:lang w:eastAsia="es-MX"/>
        </w:rPr>
        <w:drawing>
          <wp:inline distT="0" distB="0" distL="0" distR="0" wp14:anchorId="7E8C29E4" wp14:editId="62301DF7">
            <wp:extent cx="5612130" cy="2784475"/>
            <wp:effectExtent l="0" t="0" r="7620" b="0"/>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784475"/>
                    </a:xfrm>
                    <a:prstGeom prst="rect">
                      <a:avLst/>
                    </a:prstGeom>
                    <a:noFill/>
                    <a:ln>
                      <a:noFill/>
                    </a:ln>
                  </pic:spPr>
                </pic:pic>
              </a:graphicData>
            </a:graphic>
          </wp:inline>
        </w:drawing>
      </w:r>
    </w:p>
    <w:p w14:paraId="0CA2042F" w14:textId="77777777" w:rsidR="007109F4" w:rsidRPr="00F06BAE" w:rsidRDefault="007109F4" w:rsidP="007109F4">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i/>
          <w:color w:val="000000"/>
          <w:sz w:val="24"/>
          <w:szCs w:val="24"/>
        </w:rPr>
      </w:pPr>
    </w:p>
    <w:p w14:paraId="3E8723F0" w14:textId="4019249D" w:rsidR="007109F4" w:rsidRPr="00F06BAE" w:rsidRDefault="007109F4" w:rsidP="007109F4">
      <w:pPr>
        <w:spacing w:after="0" w:line="360" w:lineRule="auto"/>
        <w:jc w:val="both"/>
        <w:rPr>
          <w:rFonts w:ascii="Palatino Linotype" w:hAnsi="Palatino Linotype"/>
          <w:color w:val="000000"/>
          <w:sz w:val="24"/>
          <w:szCs w:val="24"/>
        </w:rPr>
      </w:pPr>
      <w:r w:rsidRPr="00F06BAE">
        <w:rPr>
          <w:rFonts w:ascii="Palatino Linotype" w:eastAsia="Palatino Linotype" w:hAnsi="Palatino Linotype" w:cs="Palatino Linotype"/>
          <w:sz w:val="24"/>
          <w:szCs w:val="24"/>
        </w:rPr>
        <w:t xml:space="preserve">Por lo que se estima que </w:t>
      </w:r>
      <w:r w:rsidRPr="00F06BAE">
        <w:rPr>
          <w:rFonts w:ascii="Palatino Linotype" w:eastAsia="Palatino Linotype" w:hAnsi="Palatino Linotype" w:cs="Palatino Linotype"/>
          <w:color w:val="000000"/>
          <w:sz w:val="24"/>
          <w:szCs w:val="24"/>
        </w:rPr>
        <w:t>la fuente proporcionada mediante informe justificado no cumple con lo señalado en el artículo 161</w:t>
      </w:r>
      <w:r w:rsidRPr="00F06BAE">
        <w:rPr>
          <w:sz w:val="24"/>
          <w:szCs w:val="24"/>
        </w:rPr>
        <w:t xml:space="preserve"> </w:t>
      </w:r>
      <w:r w:rsidRPr="00F06BAE">
        <w:rPr>
          <w:rFonts w:ascii="Palatino Linotype" w:eastAsia="Palatino Linotype" w:hAnsi="Palatino Linotype" w:cs="Palatino Linotype"/>
          <w:color w:val="000000"/>
          <w:sz w:val="24"/>
          <w:szCs w:val="24"/>
        </w:rPr>
        <w:t xml:space="preserve">de la de Transparencia y Acceso a la Información Pública del Estado de México y Municipios al no advertirse la información </w:t>
      </w:r>
      <w:r w:rsidR="0003799E" w:rsidRPr="00F06BAE">
        <w:rPr>
          <w:rFonts w:ascii="Palatino Linotype" w:eastAsia="Palatino Linotype" w:hAnsi="Palatino Linotype" w:cs="Palatino Linotype"/>
          <w:color w:val="000000"/>
          <w:sz w:val="24"/>
          <w:szCs w:val="24"/>
        </w:rPr>
        <w:t xml:space="preserve">del periodo solicitado. Por lo cual es dable ordenar su entrega. </w:t>
      </w:r>
      <w:r w:rsidRPr="00F06BAE">
        <w:rPr>
          <w:rFonts w:ascii="Palatino Linotype" w:eastAsia="Palatino Linotype" w:hAnsi="Palatino Linotype" w:cs="Palatino Linotype"/>
          <w:color w:val="000000"/>
          <w:sz w:val="24"/>
          <w:szCs w:val="24"/>
        </w:rPr>
        <w:t xml:space="preserve"> </w:t>
      </w:r>
    </w:p>
    <w:p w14:paraId="600B5DFE" w14:textId="77777777" w:rsidR="0021771D" w:rsidRPr="00F06BAE" w:rsidRDefault="0021771D" w:rsidP="00E46EA0">
      <w:pPr>
        <w:spacing w:after="0" w:line="360" w:lineRule="auto"/>
        <w:contextualSpacing/>
        <w:jc w:val="both"/>
      </w:pPr>
    </w:p>
    <w:p w14:paraId="2F21D5A8" w14:textId="77777777" w:rsidR="006B3CFF" w:rsidRPr="00F06BAE" w:rsidRDefault="006B3CFF" w:rsidP="00DA1766">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b/>
          <w:color w:val="000000"/>
        </w:rPr>
        <w:t>QUINTO. VERSIÓN PÚBLICA</w:t>
      </w:r>
      <w:r w:rsidRPr="00F06BAE">
        <w:rPr>
          <w:rFonts w:ascii="Palatino Linotype" w:eastAsia="Palatino Linotype" w:hAnsi="Palatino Linotype" w:cs="Palatino Linotype"/>
          <w:b/>
          <w:color w:val="000000"/>
          <w:sz w:val="24"/>
          <w:szCs w:val="24"/>
        </w:rPr>
        <w:t xml:space="preserve">. </w:t>
      </w:r>
      <w:r w:rsidRPr="00F06BAE">
        <w:rPr>
          <w:rFonts w:ascii="Palatino Linotype" w:eastAsia="Palatino Linotype" w:hAnsi="Palatino Linotype" w:cs="Palatino Linotype"/>
          <w:color w:val="000000"/>
          <w:sz w:val="24"/>
          <w:szCs w:val="24"/>
        </w:rPr>
        <w:t>Como fue debidamente apuntado, el</w:t>
      </w:r>
      <w:r w:rsidRPr="00F06BAE">
        <w:rPr>
          <w:rFonts w:ascii="Palatino Linotype" w:eastAsia="Palatino Linotype" w:hAnsi="Palatino Linotype" w:cs="Palatino Linotype"/>
          <w:b/>
          <w:color w:val="000000"/>
          <w:sz w:val="24"/>
          <w:szCs w:val="24"/>
        </w:rPr>
        <w:t> SUJETO OBLIGADO</w:t>
      </w:r>
      <w:r w:rsidRPr="00F06BAE">
        <w:rPr>
          <w:rFonts w:ascii="Palatino Linotype" w:eastAsia="Palatino Linotype" w:hAnsi="Palatino Linotype" w:cs="Palatino Linotype"/>
          <w:color w:val="000000"/>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400E5597" w14:textId="77777777" w:rsidR="00DA1766" w:rsidRPr="00F06BAE" w:rsidRDefault="00DA1766" w:rsidP="00DA1766">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b/>
          <w:color w:val="000000"/>
          <w:sz w:val="24"/>
          <w:szCs w:val="24"/>
        </w:rPr>
      </w:pPr>
    </w:p>
    <w:p w14:paraId="00F6473E" w14:textId="77777777" w:rsidR="006B3CFF" w:rsidRPr="00F06BAE" w:rsidRDefault="006B3CFF" w:rsidP="00DA1766">
      <w:pPr>
        <w:shd w:val="clear" w:color="auto" w:fill="FFFFFF"/>
        <w:spacing w:before="240" w:after="240" w:line="360" w:lineRule="auto"/>
        <w:ind w:right="49"/>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w:t>
      </w:r>
      <w:r w:rsidRPr="00F06BAE">
        <w:rPr>
          <w:rFonts w:ascii="Palatino Linotype" w:eastAsia="Palatino Linotype" w:hAnsi="Palatino Linotype" w:cs="Palatino Linotype"/>
          <w:sz w:val="24"/>
          <w:szCs w:val="24"/>
        </w:rPr>
        <w:lastRenderedPageBreak/>
        <w:t xml:space="preserve">cuidar que los datos personales que obren en poder de los Sujetos Obligados sean protegidos y únicamente se den a conocer aquéllos que garanticen la rendición de cuentas y la transparencia en el ejercicio de las atribuciones que tienen conferidas. </w:t>
      </w:r>
    </w:p>
    <w:p w14:paraId="0317D0A5" w14:textId="77777777" w:rsidR="00DA1766" w:rsidRPr="00F06BAE" w:rsidRDefault="00DA1766" w:rsidP="00DA1766">
      <w:pPr>
        <w:shd w:val="clear" w:color="auto" w:fill="FFFFFF"/>
        <w:spacing w:before="240" w:after="240" w:line="360" w:lineRule="auto"/>
        <w:ind w:right="49"/>
        <w:contextualSpacing/>
        <w:jc w:val="both"/>
        <w:rPr>
          <w:rFonts w:ascii="Palatino Linotype" w:eastAsia="Palatino Linotype" w:hAnsi="Palatino Linotype" w:cs="Palatino Linotype"/>
          <w:sz w:val="24"/>
          <w:szCs w:val="24"/>
        </w:rPr>
      </w:pPr>
    </w:p>
    <w:p w14:paraId="43AC097B" w14:textId="77777777" w:rsidR="006B3CFF" w:rsidRPr="00F06BAE" w:rsidRDefault="006B3CFF" w:rsidP="00DA1766">
      <w:pPr>
        <w:shd w:val="clear" w:color="auto" w:fill="FFFFFF"/>
        <w:spacing w:before="240" w:after="240" w:line="360" w:lineRule="auto"/>
        <w:ind w:right="51"/>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9F49A39" w14:textId="77777777" w:rsidR="00567163" w:rsidRPr="00F06BAE" w:rsidRDefault="00567163" w:rsidP="00DA1766">
      <w:pPr>
        <w:shd w:val="clear" w:color="auto" w:fill="FFFFFF"/>
        <w:spacing w:before="240" w:after="240" w:line="360" w:lineRule="auto"/>
        <w:ind w:right="51"/>
        <w:contextualSpacing/>
        <w:jc w:val="both"/>
        <w:rPr>
          <w:rFonts w:ascii="Palatino Linotype" w:eastAsia="Palatino Linotype" w:hAnsi="Palatino Linotype" w:cs="Palatino Linotype"/>
          <w:sz w:val="24"/>
          <w:szCs w:val="24"/>
        </w:rPr>
      </w:pPr>
    </w:p>
    <w:p w14:paraId="77CD4276" w14:textId="77777777" w:rsidR="006B3CFF" w:rsidRPr="00F06BAE" w:rsidRDefault="006B3CFF" w:rsidP="00DA1766">
      <w:pPr>
        <w:shd w:val="clear" w:color="auto" w:fill="FFFFFF"/>
        <w:spacing w:before="240" w:after="240" w:line="360" w:lineRule="auto"/>
        <w:ind w:right="51"/>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187BAD31" w14:textId="77777777" w:rsidR="00DA1766" w:rsidRPr="00F06BAE" w:rsidRDefault="00DA1766" w:rsidP="00DA1766">
      <w:pPr>
        <w:shd w:val="clear" w:color="auto" w:fill="FFFFFF"/>
        <w:spacing w:before="240" w:after="240" w:line="360" w:lineRule="auto"/>
        <w:ind w:right="51"/>
        <w:contextualSpacing/>
        <w:jc w:val="both"/>
        <w:rPr>
          <w:rFonts w:ascii="Palatino Linotype" w:eastAsia="Palatino Linotype" w:hAnsi="Palatino Linotype" w:cs="Palatino Linotype"/>
          <w:sz w:val="24"/>
          <w:szCs w:val="24"/>
        </w:rPr>
      </w:pPr>
    </w:p>
    <w:p w14:paraId="5BB0023F" w14:textId="77777777" w:rsidR="006B3CFF" w:rsidRPr="00F06BAE" w:rsidRDefault="006B3CFF" w:rsidP="006B3CFF">
      <w:pPr>
        <w:shd w:val="clear" w:color="auto" w:fill="FFFFFF"/>
        <w:ind w:left="851" w:right="851"/>
        <w:jc w:val="both"/>
        <w:rPr>
          <w:rFonts w:ascii="Palatino Linotype" w:eastAsia="Palatino Linotype" w:hAnsi="Palatino Linotype" w:cs="Palatino Linotype"/>
        </w:rPr>
      </w:pPr>
      <w:r w:rsidRPr="00F06BAE">
        <w:rPr>
          <w:rFonts w:ascii="Palatino Linotype" w:eastAsia="Palatino Linotype" w:hAnsi="Palatino Linotype" w:cs="Palatino Linotype"/>
          <w:b/>
          <w:i/>
        </w:rPr>
        <w:t> “Artículo 3. Para los efectos de la presente Ley se entenderá por:</w:t>
      </w:r>
    </w:p>
    <w:p w14:paraId="0A5315BD" w14:textId="77777777" w:rsidR="006B3CFF" w:rsidRPr="00F06BAE" w:rsidRDefault="006B3CFF" w:rsidP="006B3CFF">
      <w:pPr>
        <w:shd w:val="clear" w:color="auto" w:fill="FFFFFF"/>
        <w:ind w:left="851" w:right="851"/>
        <w:jc w:val="both"/>
        <w:rPr>
          <w:rFonts w:ascii="Palatino Linotype" w:eastAsia="Palatino Linotype" w:hAnsi="Palatino Linotype" w:cs="Palatino Linotype"/>
        </w:rPr>
      </w:pPr>
      <w:r w:rsidRPr="00F06BAE">
        <w:rPr>
          <w:rFonts w:ascii="Palatino Linotype" w:eastAsia="Palatino Linotype" w:hAnsi="Palatino Linotype" w:cs="Palatino Linotype"/>
          <w:i/>
        </w:rPr>
        <w:t>(…)</w:t>
      </w:r>
    </w:p>
    <w:p w14:paraId="3075A7E3" w14:textId="77777777" w:rsidR="006B3CFF" w:rsidRPr="00F06BAE" w:rsidRDefault="006B3CFF" w:rsidP="006B3CFF">
      <w:pPr>
        <w:shd w:val="clear" w:color="auto" w:fill="FFFFFF"/>
        <w:ind w:left="851" w:right="851"/>
        <w:jc w:val="both"/>
        <w:rPr>
          <w:rFonts w:ascii="Palatino Linotype" w:eastAsia="Palatino Linotype" w:hAnsi="Palatino Linotype" w:cs="Palatino Linotype"/>
        </w:rPr>
      </w:pPr>
      <w:r w:rsidRPr="00F06BAE">
        <w:rPr>
          <w:rFonts w:ascii="Palatino Linotype" w:eastAsia="Palatino Linotype" w:hAnsi="Palatino Linotype" w:cs="Palatino Linotype"/>
          <w:b/>
          <w:i/>
        </w:rPr>
        <w:t>IX. Datos personales:</w:t>
      </w:r>
      <w:r w:rsidRPr="00F06BAE">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2CB67A18"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6F76C142"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XX. Información clasificada:</w:t>
      </w:r>
      <w:r w:rsidRPr="00F06BAE">
        <w:rPr>
          <w:rFonts w:ascii="Palatino Linotype" w:eastAsia="Palatino Linotype" w:hAnsi="Palatino Linotype" w:cs="Palatino Linotype"/>
          <w:i/>
        </w:rPr>
        <w:t> Aquella considerada por la presente Ley como reservada o confidencial;</w:t>
      </w:r>
    </w:p>
    <w:p w14:paraId="39E0F950"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XXI. Información confidencial:</w:t>
      </w:r>
      <w:r w:rsidRPr="00F06BAE">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6C9411E"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lastRenderedPageBreak/>
        <w:t>(…)</w:t>
      </w:r>
    </w:p>
    <w:p w14:paraId="71D3C136"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XXXII. Protección de Datos Personales:</w:t>
      </w:r>
      <w:r w:rsidRPr="00F06BAE">
        <w:rPr>
          <w:rFonts w:ascii="Palatino Linotype" w:eastAsia="Palatino Linotype" w:hAnsi="Palatino Linotype" w:cs="Palatino Linotype"/>
          <w:i/>
        </w:rPr>
        <w:t> Derecho humano que tutela la privacidad de datos personales en poder de los sujetos obligados y sujetos particulares;</w:t>
      </w:r>
    </w:p>
    <w:p w14:paraId="63A81FFD"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43E011FD" w14:textId="77777777" w:rsidR="006B3CFF" w:rsidRPr="00F06BAE" w:rsidRDefault="006B3CFF" w:rsidP="006B3CFF">
      <w:pPr>
        <w:shd w:val="clear" w:color="auto" w:fill="FFFFFF"/>
        <w:ind w:left="851" w:right="851"/>
        <w:jc w:val="both"/>
        <w:rPr>
          <w:rFonts w:ascii="Palatino Linotype" w:eastAsia="Palatino Linotype" w:hAnsi="Palatino Linotype" w:cs="Palatino Linotype"/>
        </w:rPr>
      </w:pPr>
      <w:r w:rsidRPr="00F06BAE">
        <w:rPr>
          <w:rFonts w:ascii="Palatino Linotype" w:eastAsia="Palatino Linotype" w:hAnsi="Palatino Linotype" w:cs="Palatino Linotype"/>
          <w:b/>
          <w:i/>
        </w:rPr>
        <w:t>XLV. Versión pública</w:t>
      </w:r>
      <w:r w:rsidRPr="00F06BAE">
        <w:rPr>
          <w:rFonts w:ascii="Palatino Linotype" w:eastAsia="Palatino Linotype" w:hAnsi="Palatino Linotype" w:cs="Palatino Linotype"/>
          <w:i/>
        </w:rPr>
        <w:t>: Documento en el que se elimine, suprime o borra la información clasificada como reservada o confidencial para permitir su acceso.</w:t>
      </w:r>
    </w:p>
    <w:p w14:paraId="061EF207" w14:textId="77777777" w:rsidR="006B3CFF" w:rsidRPr="00F06BAE" w:rsidRDefault="006B3CFF" w:rsidP="006B3CFF">
      <w:pPr>
        <w:shd w:val="clear" w:color="auto" w:fill="FFFFFF"/>
        <w:ind w:left="851" w:right="851"/>
        <w:jc w:val="both"/>
        <w:rPr>
          <w:rFonts w:ascii="Palatino Linotype" w:eastAsia="Palatino Linotype" w:hAnsi="Palatino Linotype" w:cs="Palatino Linotype"/>
        </w:rPr>
      </w:pPr>
      <w:r w:rsidRPr="00F06BAE">
        <w:rPr>
          <w:rFonts w:ascii="Palatino Linotype" w:eastAsia="Palatino Linotype" w:hAnsi="Palatino Linotype" w:cs="Palatino Linotype"/>
          <w:b/>
          <w:i/>
        </w:rPr>
        <w:t> Artículo 6.</w:t>
      </w:r>
      <w:r w:rsidRPr="00F06BAE">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C37A539"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 </w:t>
      </w:r>
      <w:r w:rsidRPr="00F06BAE">
        <w:rPr>
          <w:rFonts w:ascii="Palatino Linotype" w:eastAsia="Palatino Linotype" w:hAnsi="Palatino Linotype" w:cs="Palatino Linotype"/>
          <w:b/>
          <w:i/>
        </w:rPr>
        <w:t>Artículo 49.</w:t>
      </w:r>
      <w:r w:rsidRPr="00F06BAE">
        <w:rPr>
          <w:rFonts w:ascii="Palatino Linotype" w:eastAsia="Palatino Linotype" w:hAnsi="Palatino Linotype" w:cs="Palatino Linotype"/>
          <w:i/>
        </w:rPr>
        <w:t> Los Comités de Transparencia tendrán las siguientes atribuciones:</w:t>
      </w:r>
    </w:p>
    <w:p w14:paraId="2DCA5BC4"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472F42F2"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VIII</w:t>
      </w:r>
      <w:r w:rsidRPr="00F06BAE">
        <w:rPr>
          <w:rFonts w:ascii="Palatino Linotype" w:eastAsia="Palatino Linotype" w:hAnsi="Palatino Linotype" w:cs="Palatino Linotype"/>
          <w:i/>
        </w:rPr>
        <w:t>. Aprobar, modificar o revocar la clasificación de la información;</w:t>
      </w:r>
    </w:p>
    <w:p w14:paraId="7B282875"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4EA51BF2"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 xml:space="preserve">Artículo 91. </w:t>
      </w:r>
      <w:r w:rsidRPr="00F06BAE">
        <w:rPr>
          <w:rFonts w:ascii="Palatino Linotype" w:eastAsia="Palatino Linotype" w:hAnsi="Palatino Linotype" w:cs="Palatino Linotype"/>
          <w:i/>
        </w:rPr>
        <w:t>El acceso a la información pública será restringido excepcionalmente, cuando ésta sea clasificada como reservada o confidencial.</w:t>
      </w:r>
    </w:p>
    <w:p w14:paraId="2F2DEE1A"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p>
    <w:p w14:paraId="10143776" w14:textId="77777777" w:rsidR="006B3CFF" w:rsidRPr="00F06BAE" w:rsidRDefault="006B3CFF" w:rsidP="006B3CFF">
      <w:pPr>
        <w:shd w:val="clear" w:color="auto" w:fill="FFFFFF"/>
        <w:ind w:left="851" w:right="851"/>
        <w:jc w:val="both"/>
        <w:rPr>
          <w:rFonts w:ascii="Palatino Linotype" w:eastAsia="Palatino Linotype" w:hAnsi="Palatino Linotype" w:cs="Palatino Linotype"/>
        </w:rPr>
      </w:pPr>
      <w:r w:rsidRPr="00F06BAE">
        <w:rPr>
          <w:rFonts w:ascii="Palatino Linotype" w:eastAsia="Palatino Linotype" w:hAnsi="Palatino Linotype" w:cs="Palatino Linotype"/>
          <w:b/>
          <w:i/>
        </w:rPr>
        <w:t>Artículo 137</w:t>
      </w:r>
      <w:r w:rsidRPr="00F06BAE">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2A05F70" w14:textId="77777777" w:rsidR="006B3CFF" w:rsidRPr="00F06BAE" w:rsidRDefault="006B3CFF" w:rsidP="006B3CFF">
      <w:pPr>
        <w:shd w:val="clear" w:color="auto" w:fill="FFFFFF"/>
        <w:ind w:left="851" w:right="851"/>
        <w:jc w:val="both"/>
        <w:rPr>
          <w:rFonts w:ascii="Palatino Linotype" w:eastAsia="Palatino Linotype" w:hAnsi="Palatino Linotype" w:cs="Palatino Linotype"/>
          <w:b/>
          <w:i/>
        </w:rPr>
      </w:pPr>
    </w:p>
    <w:p w14:paraId="0D7A4706" w14:textId="77777777" w:rsidR="006B3CFF" w:rsidRPr="00F06BAE" w:rsidRDefault="006B3CFF" w:rsidP="006B3CFF">
      <w:pPr>
        <w:shd w:val="clear" w:color="auto" w:fill="FFFFFF"/>
        <w:ind w:left="851" w:right="851"/>
        <w:jc w:val="both"/>
        <w:rPr>
          <w:rFonts w:ascii="Palatino Linotype" w:eastAsia="Palatino Linotype" w:hAnsi="Palatino Linotype" w:cs="Palatino Linotype"/>
        </w:rPr>
      </w:pPr>
      <w:r w:rsidRPr="00F06BAE">
        <w:rPr>
          <w:rFonts w:ascii="Palatino Linotype" w:eastAsia="Palatino Linotype" w:hAnsi="Palatino Linotype" w:cs="Palatino Linotype"/>
          <w:b/>
          <w:i/>
        </w:rPr>
        <w:t>Artículo 143</w:t>
      </w:r>
      <w:r w:rsidRPr="00F06BAE">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703640F" w14:textId="77777777" w:rsidR="006B3CFF" w:rsidRPr="00F06BAE" w:rsidRDefault="006B3CFF" w:rsidP="006B3CFF">
      <w:pPr>
        <w:shd w:val="clear" w:color="auto" w:fill="FFFFFF"/>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lastRenderedPageBreak/>
        <w:t>I. Se refiera a la información privada y los datos personales concernientes a una persona física o jurídico colectiva identificada o identificable...”</w:t>
      </w:r>
    </w:p>
    <w:p w14:paraId="67F34DA7" w14:textId="77777777" w:rsidR="006B3CFF" w:rsidRPr="00F06BAE" w:rsidRDefault="006B3CFF" w:rsidP="00DA1766">
      <w:pPr>
        <w:spacing w:before="240" w:after="240" w:line="360" w:lineRule="auto"/>
        <w:ind w:right="51"/>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06BAE">
        <w:rPr>
          <w:rFonts w:ascii="Palatino Linotype" w:eastAsia="Palatino Linotype" w:hAnsi="Palatino Linotype" w:cs="Palatino Linotype"/>
          <w:b/>
          <w:sz w:val="24"/>
          <w:szCs w:val="24"/>
        </w:rPr>
        <w:t xml:space="preserve">SUJETO OBLIGADO </w:t>
      </w:r>
      <w:r w:rsidRPr="00F06BAE">
        <w:rPr>
          <w:rFonts w:ascii="Palatino Linotype" w:eastAsia="Palatino Linotype" w:hAnsi="Palatino Linotype" w:cs="Palatino Linotype"/>
          <w:sz w:val="24"/>
          <w:szCs w:val="24"/>
        </w:rPr>
        <w:t xml:space="preserve">deberá proceder a testar los datos personales que se encuentre contenidos en los documentos a entregar por parte del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para satisfacer el derecho de acceso a la información pública del </w:t>
      </w:r>
      <w:r w:rsidRPr="00F06BAE">
        <w:rPr>
          <w:rFonts w:ascii="Palatino Linotype" w:eastAsia="Palatino Linotype" w:hAnsi="Palatino Linotype" w:cs="Palatino Linotype"/>
          <w:b/>
          <w:sz w:val="24"/>
          <w:szCs w:val="24"/>
        </w:rPr>
        <w:t>RECURRENTE</w:t>
      </w:r>
      <w:r w:rsidRPr="00F06BAE">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7BF6F142" w14:textId="77777777" w:rsidR="00DA1766" w:rsidRPr="00F06BAE" w:rsidRDefault="00DA1766" w:rsidP="00DA1766">
      <w:pPr>
        <w:spacing w:before="240" w:after="240" w:line="360" w:lineRule="auto"/>
        <w:ind w:right="51"/>
        <w:contextualSpacing/>
        <w:jc w:val="both"/>
        <w:rPr>
          <w:rFonts w:ascii="Palatino Linotype" w:eastAsia="Palatino Linotype" w:hAnsi="Palatino Linotype" w:cs="Palatino Linotype"/>
          <w:sz w:val="24"/>
          <w:szCs w:val="24"/>
        </w:rPr>
      </w:pPr>
    </w:p>
    <w:p w14:paraId="4B9258E7" w14:textId="77777777" w:rsidR="006B3CFF" w:rsidRPr="00F06BAE" w:rsidRDefault="006B3CFF" w:rsidP="00DA1766">
      <w:pPr>
        <w:spacing w:before="240" w:after="240" w:line="360" w:lineRule="auto"/>
        <w:ind w:right="51"/>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8696D5C" w14:textId="77777777" w:rsidR="00DA1766" w:rsidRPr="00F06BAE" w:rsidRDefault="00DA1766" w:rsidP="00DA1766">
      <w:pPr>
        <w:spacing w:before="240" w:after="240" w:line="360" w:lineRule="auto"/>
        <w:ind w:right="51"/>
        <w:contextualSpacing/>
        <w:jc w:val="both"/>
        <w:rPr>
          <w:rFonts w:ascii="Palatino Linotype" w:eastAsia="Palatino Linotype" w:hAnsi="Palatino Linotype" w:cs="Palatino Linotype"/>
          <w:sz w:val="24"/>
          <w:szCs w:val="24"/>
        </w:rPr>
      </w:pPr>
    </w:p>
    <w:p w14:paraId="0F953B4A" w14:textId="40F9738D" w:rsidR="006B3CFF" w:rsidRPr="00F06BAE" w:rsidRDefault="006B3CFF" w:rsidP="00DA1766">
      <w:pPr>
        <w:spacing w:before="240" w:after="240" w:line="360" w:lineRule="auto"/>
        <w:ind w:right="51"/>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Al respecto, es de señalar que la clasificación de la información no opera con la simple supresión de datos que se haga en los documentos de que se trate o con la simple decisión que tome el Servidor Público Habilitado o el Responsable de la </w:t>
      </w:r>
      <w:r w:rsidRPr="00F06BAE">
        <w:rPr>
          <w:rFonts w:ascii="Palatino Linotype" w:eastAsia="Palatino Linotype" w:hAnsi="Palatino Linotype" w:cs="Palatino Linotype"/>
          <w:sz w:val="24"/>
          <w:szCs w:val="24"/>
        </w:rPr>
        <w:lastRenderedPageBreak/>
        <w:t>Unidad de Transparencia del Sujeto Obligado, sino que ello deberá realizarse en términos de lo que disponen los artículos 49 fracción VIII, 53, fracción X y 59, fracción V, de la Ley en consulta, cuyo sentido literal es el siguiente:</w:t>
      </w:r>
    </w:p>
    <w:p w14:paraId="3CD2BCD2" w14:textId="77777777" w:rsidR="00625751" w:rsidRPr="00F06BAE" w:rsidRDefault="00625751" w:rsidP="00DA1766">
      <w:pPr>
        <w:spacing w:before="240" w:after="240" w:line="360" w:lineRule="auto"/>
        <w:ind w:right="51"/>
        <w:contextualSpacing/>
        <w:jc w:val="both"/>
        <w:rPr>
          <w:rFonts w:ascii="Palatino Linotype" w:eastAsia="Palatino Linotype" w:hAnsi="Palatino Linotype" w:cs="Palatino Linotype"/>
          <w:sz w:val="24"/>
          <w:szCs w:val="24"/>
        </w:rPr>
      </w:pPr>
    </w:p>
    <w:p w14:paraId="6B1049B1" w14:textId="77777777" w:rsidR="006B3CFF" w:rsidRPr="00F06BAE" w:rsidRDefault="006B3CFF" w:rsidP="006B3CFF">
      <w:pPr>
        <w:spacing w:after="0"/>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“Artículo 49.</w:t>
      </w:r>
      <w:r w:rsidRPr="00F06BAE">
        <w:rPr>
          <w:rFonts w:ascii="Palatino Linotype" w:eastAsia="Palatino Linotype" w:hAnsi="Palatino Linotype" w:cs="Palatino Linotype"/>
          <w:i/>
        </w:rPr>
        <w:t xml:space="preserve"> </w:t>
      </w:r>
      <w:r w:rsidRPr="00F06BAE">
        <w:rPr>
          <w:rFonts w:ascii="Palatino Linotype" w:eastAsia="Palatino Linotype" w:hAnsi="Palatino Linotype" w:cs="Palatino Linotype"/>
          <w:b/>
          <w:i/>
        </w:rPr>
        <w:t>Los Comités de Transparencia</w:t>
      </w:r>
      <w:r w:rsidRPr="00F06BAE">
        <w:rPr>
          <w:rFonts w:ascii="Palatino Linotype" w:eastAsia="Palatino Linotype" w:hAnsi="Palatino Linotype" w:cs="Palatino Linotype"/>
          <w:i/>
        </w:rPr>
        <w:t xml:space="preserve"> tendrán las siguientes atribuciones:</w:t>
      </w:r>
    </w:p>
    <w:p w14:paraId="6AE7F3E6" w14:textId="77777777" w:rsidR="006B3CFF" w:rsidRPr="00F06BAE" w:rsidRDefault="006B3CFF" w:rsidP="006B3CFF">
      <w:pPr>
        <w:spacing w:after="0"/>
        <w:ind w:left="851" w:right="851"/>
        <w:jc w:val="both"/>
        <w:rPr>
          <w:rFonts w:ascii="Palatino Linotype" w:eastAsia="Palatino Linotype" w:hAnsi="Palatino Linotype" w:cs="Palatino Linotype"/>
          <w:i/>
        </w:rPr>
      </w:pPr>
    </w:p>
    <w:p w14:paraId="5F84AE45" w14:textId="77777777" w:rsidR="006B3CFF" w:rsidRPr="00F06BAE" w:rsidRDefault="006B3CFF" w:rsidP="006B3CFF">
      <w:pPr>
        <w:spacing w:after="0"/>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VIII. Aprobar, modificar o revocar la clasificación de la información</w:t>
      </w:r>
      <w:r w:rsidRPr="00F06BAE">
        <w:rPr>
          <w:rFonts w:ascii="Palatino Linotype" w:eastAsia="Palatino Linotype" w:hAnsi="Palatino Linotype" w:cs="Palatino Linotype"/>
          <w:i/>
        </w:rPr>
        <w:t>…”</w:t>
      </w:r>
    </w:p>
    <w:p w14:paraId="001E86AE" w14:textId="77777777" w:rsidR="006B3CFF" w:rsidRPr="00F06BAE" w:rsidRDefault="006B3CFF" w:rsidP="006B3CFF">
      <w:pPr>
        <w:spacing w:after="0"/>
        <w:ind w:left="851" w:right="851"/>
        <w:jc w:val="both"/>
        <w:rPr>
          <w:rFonts w:ascii="Palatino Linotype" w:eastAsia="Palatino Linotype" w:hAnsi="Palatino Linotype" w:cs="Palatino Linotype"/>
          <w:b/>
          <w:i/>
        </w:rPr>
      </w:pPr>
    </w:p>
    <w:p w14:paraId="2E216D1F" w14:textId="77777777" w:rsidR="006B3CFF" w:rsidRPr="00F06BAE" w:rsidRDefault="006B3CFF" w:rsidP="006B3CFF">
      <w:pPr>
        <w:spacing w:after="0"/>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r w:rsidRPr="00F06BAE">
        <w:rPr>
          <w:rFonts w:ascii="Palatino Linotype" w:eastAsia="Palatino Linotype" w:hAnsi="Palatino Linotype" w:cs="Palatino Linotype"/>
          <w:b/>
          <w:i/>
        </w:rPr>
        <w:t>Artículo 53.</w:t>
      </w:r>
      <w:r w:rsidRPr="00F06BAE">
        <w:rPr>
          <w:rFonts w:ascii="Palatino Linotype" w:eastAsia="Palatino Linotype" w:hAnsi="Palatino Linotype" w:cs="Palatino Linotype"/>
          <w:i/>
        </w:rPr>
        <w:t xml:space="preserve"> Las </w:t>
      </w:r>
      <w:r w:rsidRPr="00F06BAE">
        <w:rPr>
          <w:rFonts w:ascii="Palatino Linotype" w:eastAsia="Palatino Linotype" w:hAnsi="Palatino Linotype" w:cs="Palatino Linotype"/>
          <w:b/>
          <w:i/>
        </w:rPr>
        <w:t>Unidades de Transparencia</w:t>
      </w:r>
      <w:r w:rsidRPr="00F06BAE">
        <w:rPr>
          <w:rFonts w:ascii="Palatino Linotype" w:eastAsia="Palatino Linotype" w:hAnsi="Palatino Linotype" w:cs="Palatino Linotype"/>
          <w:i/>
        </w:rPr>
        <w:t xml:space="preserve"> tendrán las siguientes </w:t>
      </w:r>
      <w:r w:rsidRPr="00F06BAE">
        <w:rPr>
          <w:rFonts w:ascii="Palatino Linotype" w:eastAsia="Palatino Linotype" w:hAnsi="Palatino Linotype" w:cs="Palatino Linotype"/>
          <w:b/>
          <w:i/>
        </w:rPr>
        <w:t>funciones</w:t>
      </w:r>
      <w:r w:rsidRPr="00F06BAE">
        <w:rPr>
          <w:rFonts w:ascii="Palatino Linotype" w:eastAsia="Palatino Linotype" w:hAnsi="Palatino Linotype" w:cs="Palatino Linotype"/>
          <w:i/>
        </w:rPr>
        <w:t>:</w:t>
      </w:r>
    </w:p>
    <w:p w14:paraId="536402AC" w14:textId="77777777" w:rsidR="006B3CFF" w:rsidRPr="00F06BAE" w:rsidRDefault="006B3CFF" w:rsidP="006B3CFF">
      <w:pPr>
        <w:spacing w:after="0"/>
        <w:ind w:left="851" w:right="851"/>
        <w:jc w:val="both"/>
        <w:rPr>
          <w:rFonts w:ascii="Palatino Linotype" w:eastAsia="Palatino Linotype" w:hAnsi="Palatino Linotype" w:cs="Palatino Linotype"/>
          <w:i/>
        </w:rPr>
      </w:pPr>
    </w:p>
    <w:p w14:paraId="3EC7627E" w14:textId="77777777" w:rsidR="006B3CFF" w:rsidRPr="00F06BAE" w:rsidRDefault="006B3CFF" w:rsidP="006B3CFF">
      <w:pPr>
        <w:spacing w:after="0"/>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X. Presentar ante el Comité, el proyecto de clasificación de información</w:t>
      </w:r>
      <w:r w:rsidRPr="00F06BAE">
        <w:rPr>
          <w:rFonts w:ascii="Palatino Linotype" w:eastAsia="Palatino Linotype" w:hAnsi="Palatino Linotype" w:cs="Palatino Linotype"/>
          <w:i/>
        </w:rPr>
        <w:t xml:space="preserve">…” </w:t>
      </w:r>
    </w:p>
    <w:p w14:paraId="021A45BB" w14:textId="77777777" w:rsidR="006B3CFF" w:rsidRPr="00F06BAE" w:rsidRDefault="006B3CFF" w:rsidP="006B3CFF">
      <w:pPr>
        <w:spacing w:after="0"/>
        <w:ind w:left="851" w:right="851"/>
        <w:jc w:val="both"/>
        <w:rPr>
          <w:rFonts w:ascii="Palatino Linotype" w:eastAsia="Palatino Linotype" w:hAnsi="Palatino Linotype" w:cs="Palatino Linotype"/>
          <w:i/>
        </w:rPr>
      </w:pPr>
    </w:p>
    <w:p w14:paraId="44F1D520" w14:textId="77777777" w:rsidR="006B3CFF" w:rsidRPr="00F06BAE" w:rsidRDefault="006B3CFF" w:rsidP="006B3CFF">
      <w:pPr>
        <w:spacing w:after="0"/>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“Artículo 59.</w:t>
      </w:r>
      <w:r w:rsidRPr="00F06BAE">
        <w:rPr>
          <w:rFonts w:ascii="Palatino Linotype" w:eastAsia="Palatino Linotype" w:hAnsi="Palatino Linotype" w:cs="Palatino Linotype"/>
          <w:i/>
        </w:rPr>
        <w:t xml:space="preserve"> Los </w:t>
      </w:r>
      <w:r w:rsidRPr="00F06BAE">
        <w:rPr>
          <w:rFonts w:ascii="Palatino Linotype" w:eastAsia="Palatino Linotype" w:hAnsi="Palatino Linotype" w:cs="Palatino Linotype"/>
          <w:b/>
          <w:i/>
        </w:rPr>
        <w:t>servidores públicos habilitados</w:t>
      </w:r>
      <w:r w:rsidRPr="00F06BAE">
        <w:rPr>
          <w:rFonts w:ascii="Palatino Linotype" w:eastAsia="Palatino Linotype" w:hAnsi="Palatino Linotype" w:cs="Palatino Linotype"/>
          <w:i/>
        </w:rPr>
        <w:t xml:space="preserve"> tendrán las </w:t>
      </w:r>
      <w:r w:rsidRPr="00F06BAE">
        <w:rPr>
          <w:rFonts w:ascii="Palatino Linotype" w:eastAsia="Palatino Linotype" w:hAnsi="Palatino Linotype" w:cs="Palatino Linotype"/>
          <w:b/>
          <w:i/>
        </w:rPr>
        <w:t>funciones</w:t>
      </w:r>
      <w:r w:rsidRPr="00F06BAE">
        <w:rPr>
          <w:rFonts w:ascii="Palatino Linotype" w:eastAsia="Palatino Linotype" w:hAnsi="Palatino Linotype" w:cs="Palatino Linotype"/>
          <w:i/>
        </w:rPr>
        <w:t xml:space="preserve"> siguientes:</w:t>
      </w:r>
    </w:p>
    <w:p w14:paraId="0C89FD54" w14:textId="77777777" w:rsidR="006B3CFF" w:rsidRPr="00F06BAE" w:rsidRDefault="006B3CFF" w:rsidP="006B3CFF">
      <w:pPr>
        <w:spacing w:after="0"/>
        <w:ind w:left="851" w:right="851"/>
        <w:jc w:val="both"/>
        <w:rPr>
          <w:rFonts w:ascii="Palatino Linotype" w:eastAsia="Palatino Linotype" w:hAnsi="Palatino Linotype" w:cs="Palatino Linotype"/>
          <w:b/>
          <w:i/>
        </w:rPr>
      </w:pPr>
    </w:p>
    <w:p w14:paraId="24C83BAF" w14:textId="77777777" w:rsidR="006B3CFF" w:rsidRPr="00F06BAE" w:rsidRDefault="006B3CFF" w:rsidP="006B3CFF">
      <w:pPr>
        <w:spacing w:after="0"/>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V. Integrar y presentar al responsable de la Unidad de Transparencia la propuesta de clasificación de información</w:t>
      </w:r>
      <w:r w:rsidRPr="00F06BAE">
        <w:rPr>
          <w:rFonts w:ascii="Palatino Linotype" w:eastAsia="Palatino Linotype" w:hAnsi="Palatino Linotype" w:cs="Palatino Linotype"/>
          <w:i/>
        </w:rPr>
        <w:t>, la cual tendrá los fundamentos y argumentos en que se basa dicha propuesta…”</w:t>
      </w:r>
    </w:p>
    <w:p w14:paraId="30A67CF2" w14:textId="77777777" w:rsidR="006B3CFF" w:rsidRPr="00F06BAE" w:rsidRDefault="006B3CFF" w:rsidP="006B3CFF">
      <w:pPr>
        <w:spacing w:after="80"/>
        <w:ind w:left="851" w:right="851"/>
        <w:jc w:val="both"/>
        <w:rPr>
          <w:rFonts w:ascii="Palatino Linotype" w:eastAsia="Palatino Linotype" w:hAnsi="Palatino Linotype" w:cs="Palatino Linotype"/>
          <w:i/>
        </w:rPr>
      </w:pPr>
    </w:p>
    <w:p w14:paraId="7E14179E" w14:textId="77777777" w:rsidR="006B3CFF" w:rsidRPr="00F06BAE" w:rsidRDefault="006B3CFF" w:rsidP="00DA1766">
      <w:pPr>
        <w:spacing w:before="8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3DB0215" w14:textId="77777777" w:rsidR="00DA1766" w:rsidRPr="00F06BAE" w:rsidRDefault="00DA1766" w:rsidP="00DA1766">
      <w:pPr>
        <w:spacing w:before="80" w:after="240" w:line="360" w:lineRule="auto"/>
        <w:contextualSpacing/>
        <w:jc w:val="both"/>
        <w:rPr>
          <w:rFonts w:ascii="Palatino Linotype" w:eastAsia="Palatino Linotype" w:hAnsi="Palatino Linotype" w:cs="Palatino Linotype"/>
          <w:sz w:val="24"/>
          <w:szCs w:val="24"/>
        </w:rPr>
      </w:pPr>
    </w:p>
    <w:p w14:paraId="63EBB8DE" w14:textId="7BA29189"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cuyo contenido es de la literalidad siguiente:</w:t>
      </w:r>
    </w:p>
    <w:p w14:paraId="26B63F64" w14:textId="77777777" w:rsidR="00625751" w:rsidRPr="00F06BAE" w:rsidRDefault="00625751" w:rsidP="00DA1766">
      <w:pPr>
        <w:spacing w:before="240" w:after="240" w:line="360" w:lineRule="auto"/>
        <w:contextualSpacing/>
        <w:jc w:val="both"/>
        <w:rPr>
          <w:rFonts w:ascii="Palatino Linotype" w:eastAsia="Palatino Linotype" w:hAnsi="Palatino Linotype" w:cs="Palatino Linotype"/>
          <w:sz w:val="24"/>
          <w:szCs w:val="24"/>
        </w:rPr>
      </w:pPr>
    </w:p>
    <w:p w14:paraId="6520034C" w14:textId="77777777" w:rsidR="006B3CFF" w:rsidRPr="00F06BAE" w:rsidRDefault="006B3CFF" w:rsidP="00DA1766">
      <w:pPr>
        <w:spacing w:before="240" w:after="240" w:line="360" w:lineRule="auto"/>
        <w:ind w:left="993" w:right="1041"/>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r w:rsidRPr="00F06BAE">
        <w:rPr>
          <w:rFonts w:ascii="Palatino Linotype" w:eastAsia="Palatino Linotype" w:hAnsi="Palatino Linotype" w:cs="Palatino Linotype"/>
          <w:b/>
          <w:i/>
        </w:rPr>
        <w:t>Artículo 149.</w:t>
      </w:r>
      <w:r w:rsidRPr="00F06BAE">
        <w:rPr>
          <w:rFonts w:ascii="Palatino Linotype" w:eastAsia="Palatino Linotype" w:hAnsi="Palatino Linotype" w:cs="Palatino Linotype"/>
          <w:i/>
        </w:rPr>
        <w:t xml:space="preserve"> El </w:t>
      </w:r>
      <w:r w:rsidRPr="00F06BAE">
        <w:rPr>
          <w:rFonts w:ascii="Palatino Linotype" w:eastAsia="Palatino Linotype" w:hAnsi="Palatino Linotype" w:cs="Palatino Linotype"/>
          <w:b/>
          <w:i/>
        </w:rPr>
        <w:t>acuerdo que clasifique la información como confidencial</w:t>
      </w:r>
      <w:r w:rsidRPr="00F06BAE">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182B74F8" w14:textId="77777777" w:rsidR="00DA1766" w:rsidRPr="00F06BAE" w:rsidRDefault="00DA1766" w:rsidP="00DA1766">
      <w:pPr>
        <w:spacing w:before="240" w:after="240" w:line="360" w:lineRule="auto"/>
        <w:ind w:left="993" w:right="1041"/>
        <w:contextualSpacing/>
        <w:jc w:val="both"/>
        <w:rPr>
          <w:rFonts w:ascii="Palatino Linotype" w:eastAsia="Palatino Linotype" w:hAnsi="Palatino Linotype" w:cs="Palatino Linotype"/>
          <w:i/>
        </w:rPr>
      </w:pPr>
    </w:p>
    <w:p w14:paraId="56331952" w14:textId="77777777" w:rsidR="006B3CFF" w:rsidRPr="00F06BAE" w:rsidRDefault="006B3CFF" w:rsidP="00DA1766">
      <w:pPr>
        <w:spacing w:before="240" w:after="240" w:line="360" w:lineRule="auto"/>
        <w:ind w:right="49"/>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Es decir, 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015F46B8" w14:textId="77777777" w:rsidR="00DA1766" w:rsidRPr="00F06BAE" w:rsidRDefault="00DA1766" w:rsidP="00DA1766">
      <w:pPr>
        <w:spacing w:before="240" w:after="240" w:line="360" w:lineRule="auto"/>
        <w:ind w:right="49"/>
        <w:contextualSpacing/>
        <w:jc w:val="both"/>
        <w:rPr>
          <w:rFonts w:ascii="Palatino Linotype" w:eastAsia="Palatino Linotype" w:hAnsi="Palatino Linotype" w:cs="Palatino Linotype"/>
          <w:sz w:val="24"/>
          <w:szCs w:val="24"/>
        </w:rPr>
      </w:pPr>
    </w:p>
    <w:p w14:paraId="3F28B1D9" w14:textId="77777777" w:rsidR="006B3CFF" w:rsidRPr="00F06BAE" w:rsidRDefault="006B3CFF" w:rsidP="00DA1766">
      <w:pPr>
        <w:spacing w:before="240" w:after="240" w:line="360" w:lineRule="auto"/>
        <w:ind w:right="49"/>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w:t>
      </w:r>
      <w:r w:rsidRPr="00F06BAE">
        <w:rPr>
          <w:rFonts w:ascii="Palatino Linotype" w:eastAsia="Palatino Linotype" w:hAnsi="Palatino Linotype" w:cs="Palatino Linotype"/>
          <w:sz w:val="24"/>
          <w:szCs w:val="24"/>
        </w:rPr>
        <w:lastRenderedPageBreak/>
        <w:t xml:space="preserve">Información Pública del Estado de México y Municipios, se consideran confidenciales y por tanto deben testarse al momento de la elaboración de versiones públicas el </w:t>
      </w:r>
      <w:r w:rsidRPr="00F06BAE">
        <w:rPr>
          <w:rFonts w:ascii="Palatino Linotype" w:eastAsia="Palatino Linotype" w:hAnsi="Palatino Linotype" w:cs="Palatino Linotype"/>
          <w:b/>
          <w:sz w:val="24"/>
          <w:szCs w:val="24"/>
        </w:rPr>
        <w:t>Registro Federal de Contribuyentes</w:t>
      </w:r>
      <w:r w:rsidRPr="00F06BAE">
        <w:rPr>
          <w:rFonts w:ascii="Palatino Linotype" w:eastAsia="Palatino Linotype" w:hAnsi="Palatino Linotype" w:cs="Palatino Linotype"/>
          <w:sz w:val="24"/>
          <w:szCs w:val="24"/>
        </w:rPr>
        <w:t xml:space="preserve"> (RFC), la </w:t>
      </w:r>
      <w:r w:rsidRPr="00F06BAE">
        <w:rPr>
          <w:rFonts w:ascii="Palatino Linotype" w:eastAsia="Palatino Linotype" w:hAnsi="Palatino Linotype" w:cs="Palatino Linotype"/>
          <w:b/>
          <w:sz w:val="24"/>
          <w:szCs w:val="24"/>
        </w:rPr>
        <w:t>Clave Única de Registro de Población</w:t>
      </w:r>
      <w:r w:rsidRPr="00F06BAE">
        <w:rPr>
          <w:rFonts w:ascii="Palatino Linotype" w:eastAsia="Palatino Linotype" w:hAnsi="Palatino Linotype" w:cs="Palatino Linotype"/>
          <w:sz w:val="24"/>
          <w:szCs w:val="24"/>
        </w:rPr>
        <w:t xml:space="preserve"> (CURP), la </w:t>
      </w:r>
      <w:r w:rsidRPr="00F06BAE">
        <w:rPr>
          <w:rFonts w:ascii="Palatino Linotype" w:eastAsia="Palatino Linotype" w:hAnsi="Palatino Linotype" w:cs="Palatino Linotype"/>
          <w:b/>
          <w:sz w:val="24"/>
          <w:szCs w:val="24"/>
        </w:rPr>
        <w:t>Clave de cualquier tipo de seguridad social</w:t>
      </w:r>
      <w:r w:rsidRPr="00F06BAE">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173BA3BC" w14:textId="77777777" w:rsidR="00DA1766" w:rsidRPr="00F06BAE" w:rsidRDefault="00DA1766" w:rsidP="00DA1766">
      <w:pPr>
        <w:spacing w:before="240" w:after="240" w:line="360" w:lineRule="auto"/>
        <w:ind w:right="49"/>
        <w:contextualSpacing/>
        <w:jc w:val="both"/>
        <w:rPr>
          <w:rFonts w:ascii="Palatino Linotype" w:eastAsia="Palatino Linotype" w:hAnsi="Palatino Linotype" w:cs="Palatino Linotype"/>
          <w:sz w:val="24"/>
          <w:szCs w:val="24"/>
        </w:rPr>
      </w:pPr>
    </w:p>
    <w:p w14:paraId="66051054"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Por cuanto hace al </w:t>
      </w:r>
      <w:r w:rsidRPr="00F06BAE">
        <w:rPr>
          <w:rFonts w:ascii="Palatino Linotype" w:eastAsia="Palatino Linotype" w:hAnsi="Palatino Linotype" w:cs="Palatino Linotype"/>
          <w:b/>
          <w:sz w:val="24"/>
          <w:szCs w:val="24"/>
        </w:rPr>
        <w:t>Registro Federal de Contribuyentes (RFC),</w:t>
      </w:r>
      <w:r w:rsidRPr="00F06BAE">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B5046B9"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01B609BE"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FA06C1B"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0860167D" w14:textId="77777777" w:rsidR="006B3CFF" w:rsidRPr="00F06BAE" w:rsidRDefault="006B3CFF" w:rsidP="00DA1766">
      <w:pPr>
        <w:spacing w:before="240" w:after="240" w:line="360" w:lineRule="auto"/>
        <w:ind w:right="49"/>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lastRenderedPageBreak/>
        <w:t>Lo anterior es compartido por el entonces Instituto Federal de Acceso a la Información Pública y Protección de Datos Personales (IFAI) a través del Criterio 19/17, el cual es del tenor literal siguiente:</w:t>
      </w:r>
    </w:p>
    <w:p w14:paraId="694B793F" w14:textId="77777777" w:rsidR="00DA1766" w:rsidRPr="00F06BAE" w:rsidRDefault="00DA1766" w:rsidP="00DA1766">
      <w:pPr>
        <w:spacing w:before="240" w:after="240" w:line="360" w:lineRule="auto"/>
        <w:ind w:right="49"/>
        <w:contextualSpacing/>
        <w:jc w:val="both"/>
        <w:rPr>
          <w:rFonts w:ascii="Palatino Linotype" w:eastAsia="Palatino Linotype" w:hAnsi="Palatino Linotype" w:cs="Palatino Linotype"/>
          <w:sz w:val="24"/>
          <w:szCs w:val="24"/>
        </w:rPr>
      </w:pPr>
    </w:p>
    <w:p w14:paraId="0F775CCD" w14:textId="77777777" w:rsidR="006B3CFF" w:rsidRPr="00F06BAE" w:rsidRDefault="006B3CFF" w:rsidP="006B3CFF">
      <w:pPr>
        <w:ind w:left="851" w:right="900"/>
        <w:jc w:val="both"/>
        <w:rPr>
          <w:rFonts w:ascii="Palatino Linotype" w:eastAsia="Palatino Linotype" w:hAnsi="Palatino Linotype" w:cs="Palatino Linotype"/>
          <w:i/>
        </w:rPr>
      </w:pPr>
      <w:r w:rsidRPr="00F06BAE">
        <w:rPr>
          <w:rFonts w:ascii="Palatino Linotype" w:eastAsia="Palatino Linotype" w:hAnsi="Palatino Linotype" w:cs="Palatino Linotype"/>
          <w:b/>
          <w:i/>
        </w:rPr>
        <w:t>“Registro Federal de Contribuyentes (RFC) de personas físicas</w:t>
      </w:r>
      <w:r w:rsidRPr="00F06BAE">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030837ED" w14:textId="77777777" w:rsidR="00625751" w:rsidRPr="00F06BAE" w:rsidRDefault="00625751" w:rsidP="00DA176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14:paraId="712FE210" w14:textId="38AA944E" w:rsidR="006B3CFF" w:rsidRPr="00F06BAE" w:rsidRDefault="006B3CFF" w:rsidP="00DA176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500657D" w14:textId="77777777" w:rsidR="00DA1766" w:rsidRPr="00F06BAE" w:rsidRDefault="00DA1766" w:rsidP="00DA176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14:paraId="0B4258FC" w14:textId="77777777" w:rsidR="006B3CFF" w:rsidRPr="00F06BAE" w:rsidRDefault="006B3CFF" w:rsidP="00DA176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De igual manera la </w:t>
      </w:r>
      <w:r w:rsidRPr="00F06BAE">
        <w:rPr>
          <w:rFonts w:ascii="Palatino Linotype" w:eastAsia="Palatino Linotype" w:hAnsi="Palatino Linotype" w:cs="Palatino Linotype"/>
          <w:b/>
          <w:color w:val="000000"/>
          <w:sz w:val="24"/>
          <w:szCs w:val="24"/>
        </w:rPr>
        <w:t>Clave Única de Registro de Población (CURP)</w:t>
      </w:r>
      <w:r w:rsidRPr="00F06BAE">
        <w:rPr>
          <w:rFonts w:ascii="Palatino Linotype" w:eastAsia="Palatino Linotype" w:hAnsi="Palatino Linotype" w:cs="Palatino Linotype"/>
          <w:color w:val="000000"/>
          <w:sz w:val="24"/>
          <w:szCs w:val="24"/>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F06BAE">
        <w:rPr>
          <w:rFonts w:ascii="Palatino Linotype" w:eastAsia="Palatino Linotype" w:hAnsi="Palatino Linotype" w:cs="Palatino Linotype"/>
          <w:color w:val="000000"/>
          <w:sz w:val="24"/>
          <w:szCs w:val="24"/>
        </w:rPr>
        <w:lastRenderedPageBreak/>
        <w:t>distinguirlo del resto de los habitantes, por tal motivo, se considera que es de carácter confidencial.</w:t>
      </w:r>
    </w:p>
    <w:p w14:paraId="0B5C7698" w14:textId="77777777" w:rsidR="00DA1766" w:rsidRPr="00F06BAE" w:rsidRDefault="00DA1766" w:rsidP="00DA176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14:paraId="753E5DC9" w14:textId="6D562C6D"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F06BAE">
        <w:rPr>
          <w:rFonts w:ascii="Palatino Linotype" w:eastAsia="Palatino Linotype" w:hAnsi="Palatino Linotype" w:cs="Palatino Linotype"/>
          <w:b/>
          <w:sz w:val="24"/>
          <w:szCs w:val="24"/>
        </w:rPr>
        <w:t xml:space="preserve">, conforme al </w:t>
      </w:r>
      <w:r w:rsidRPr="00F06BAE">
        <w:rPr>
          <w:rFonts w:ascii="Palatino Linotype" w:eastAsia="Palatino Linotype" w:hAnsi="Palatino Linotype" w:cs="Palatino Linotype"/>
          <w:sz w:val="24"/>
          <w:szCs w:val="24"/>
        </w:rPr>
        <w:t xml:space="preserve">criterio 18/17, el cual refiere: </w:t>
      </w:r>
    </w:p>
    <w:p w14:paraId="1DF34DAF" w14:textId="77777777" w:rsidR="00625751" w:rsidRPr="00F06BAE" w:rsidRDefault="00625751" w:rsidP="00DA1766">
      <w:pPr>
        <w:spacing w:before="240" w:after="240" w:line="360" w:lineRule="auto"/>
        <w:contextualSpacing/>
        <w:jc w:val="both"/>
        <w:rPr>
          <w:rFonts w:ascii="Palatino Linotype" w:eastAsia="Palatino Linotype" w:hAnsi="Palatino Linotype" w:cs="Palatino Linotype"/>
          <w:sz w:val="24"/>
          <w:szCs w:val="24"/>
        </w:rPr>
      </w:pPr>
    </w:p>
    <w:p w14:paraId="74A0ED8A" w14:textId="19F7F557" w:rsidR="006B3CFF" w:rsidRPr="00F06BAE" w:rsidRDefault="006B3CFF" w:rsidP="006B3CFF">
      <w:pPr>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 xml:space="preserve">“Clave Única de Registro de Población (CURP). </w:t>
      </w:r>
      <w:r w:rsidRPr="00F06BAE">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88BB803" w14:textId="77777777" w:rsidR="00625751" w:rsidRPr="00F06BAE" w:rsidRDefault="00625751" w:rsidP="006B3CFF">
      <w:pPr>
        <w:ind w:left="851" w:right="851"/>
        <w:jc w:val="both"/>
        <w:rPr>
          <w:rFonts w:ascii="Palatino Linotype" w:eastAsia="Palatino Linotype" w:hAnsi="Palatino Linotype" w:cs="Palatino Linotype"/>
          <w:i/>
        </w:rPr>
      </w:pPr>
    </w:p>
    <w:p w14:paraId="5CC5BB58" w14:textId="77777777" w:rsidR="006B3CFF" w:rsidRPr="00F06BAE" w:rsidRDefault="006B3CFF" w:rsidP="00DA1766">
      <w:pPr>
        <w:spacing w:before="280" w:after="28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Por cuanto hace a la </w:t>
      </w:r>
      <w:r w:rsidRPr="00F06BAE">
        <w:rPr>
          <w:rFonts w:ascii="Palatino Linotype" w:eastAsia="Palatino Linotype" w:hAnsi="Palatino Linotype" w:cs="Palatino Linotype"/>
          <w:b/>
          <w:color w:val="000000"/>
          <w:sz w:val="24"/>
          <w:szCs w:val="24"/>
        </w:rPr>
        <w:t xml:space="preserve">Clave de cualquier tipo de seguridad social (ISSEMyM, u otros), </w:t>
      </w:r>
      <w:r w:rsidRPr="00F06BAE">
        <w:rPr>
          <w:rFonts w:ascii="Palatino Linotype" w:eastAsia="Palatino Linotype" w:hAnsi="Palatino Linotype" w:cs="Palatino Linotype"/>
          <w:color w:val="000000"/>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8B114AF" w14:textId="77777777" w:rsidR="00DA1766" w:rsidRPr="00F06BAE" w:rsidRDefault="00DA1766" w:rsidP="00DA1766">
      <w:pPr>
        <w:spacing w:before="280" w:after="280" w:line="360" w:lineRule="auto"/>
        <w:contextualSpacing/>
        <w:jc w:val="both"/>
        <w:rPr>
          <w:rFonts w:ascii="Palatino Linotype" w:eastAsia="Palatino Linotype" w:hAnsi="Palatino Linotype" w:cs="Palatino Linotype"/>
          <w:color w:val="000000"/>
          <w:sz w:val="24"/>
          <w:szCs w:val="24"/>
        </w:rPr>
      </w:pPr>
    </w:p>
    <w:p w14:paraId="2C733EC3" w14:textId="77777777" w:rsidR="006B3CFF" w:rsidRPr="00F06BAE" w:rsidRDefault="006B3CFF" w:rsidP="00DA1766">
      <w:pPr>
        <w:spacing w:line="360" w:lineRule="auto"/>
        <w:contextualSpacing/>
        <w:jc w:val="both"/>
        <w:rPr>
          <w:rFonts w:ascii="Palatino Linotype" w:eastAsia="Palatino Linotype" w:hAnsi="Palatino Linotype" w:cs="Palatino Linotype"/>
          <w:sz w:val="24"/>
          <w:szCs w:val="24"/>
          <w:u w:val="single"/>
        </w:rPr>
      </w:pPr>
      <w:r w:rsidRPr="00F06BAE">
        <w:rPr>
          <w:rFonts w:ascii="Palatino Linotype" w:eastAsia="Palatino Linotype" w:hAnsi="Palatino Linotype" w:cs="Palatino Linotype"/>
          <w:sz w:val="24"/>
          <w:szCs w:val="24"/>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F06BAE">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14:paraId="5C3B99BA" w14:textId="77777777" w:rsidR="00DA1766" w:rsidRPr="00F06BAE" w:rsidRDefault="00DA1766" w:rsidP="00DA1766">
      <w:pPr>
        <w:spacing w:line="360" w:lineRule="auto"/>
        <w:contextualSpacing/>
        <w:jc w:val="both"/>
        <w:rPr>
          <w:rFonts w:ascii="Palatino Linotype" w:eastAsia="Palatino Linotype" w:hAnsi="Palatino Linotype" w:cs="Palatino Linotype"/>
          <w:sz w:val="24"/>
          <w:szCs w:val="24"/>
          <w:u w:val="single"/>
        </w:rPr>
      </w:pPr>
    </w:p>
    <w:p w14:paraId="75855B12" w14:textId="77777777" w:rsidR="006B3CFF" w:rsidRPr="00F06BAE" w:rsidRDefault="006B3CFF" w:rsidP="00DA1766">
      <w:pPr>
        <w:spacing w:after="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1803ADF7" w14:textId="77777777" w:rsidR="006B3CFF" w:rsidRPr="00F06BAE" w:rsidRDefault="006B3CFF" w:rsidP="00DA1766">
      <w:pPr>
        <w:spacing w:after="0" w:line="360" w:lineRule="auto"/>
        <w:contextualSpacing/>
        <w:jc w:val="both"/>
        <w:rPr>
          <w:rFonts w:ascii="Palatino Linotype" w:eastAsia="Palatino Linotype" w:hAnsi="Palatino Linotype" w:cs="Palatino Linotype"/>
          <w:sz w:val="24"/>
          <w:szCs w:val="24"/>
        </w:rPr>
      </w:pPr>
    </w:p>
    <w:p w14:paraId="603589E9" w14:textId="77777777" w:rsidR="006B3CFF" w:rsidRPr="00F06BAE" w:rsidRDefault="006B3CFF" w:rsidP="00DA1766">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5CCA28AC" w14:textId="77777777" w:rsidR="006B3CFF" w:rsidRPr="00F06BAE" w:rsidRDefault="006B3CFF" w:rsidP="00DA1766">
      <w:pPr>
        <w:pBdr>
          <w:top w:val="nil"/>
          <w:left w:val="nil"/>
          <w:bottom w:val="nil"/>
          <w:right w:val="nil"/>
          <w:between w:val="nil"/>
        </w:pBdr>
        <w:spacing w:before="280" w:after="280" w:line="360" w:lineRule="auto"/>
        <w:contextualSpacing/>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color w:val="000000"/>
          <w:sz w:val="24"/>
          <w:szCs w:val="24"/>
        </w:rPr>
        <w:lastRenderedPageBreak/>
        <w:t xml:space="preserve">Respecto de los </w:t>
      </w:r>
      <w:r w:rsidRPr="00F06BAE">
        <w:rPr>
          <w:rFonts w:ascii="Palatino Linotype" w:eastAsia="Palatino Linotype" w:hAnsi="Palatino Linotype" w:cs="Palatino Linotype"/>
          <w:b/>
          <w:color w:val="000000"/>
          <w:sz w:val="24"/>
          <w:szCs w:val="24"/>
        </w:rPr>
        <w:t>préstamos o descuentos</w:t>
      </w:r>
      <w:r w:rsidRPr="00F06BAE">
        <w:rPr>
          <w:rFonts w:ascii="Palatino Linotype" w:eastAsia="Palatino Linotype" w:hAnsi="Palatino Linotype" w:cs="Palatino Linotype"/>
          <w:color w:val="000000"/>
          <w:sz w:val="24"/>
          <w:szCs w:val="24"/>
        </w:rPr>
        <w:t xml:space="preserve"> </w:t>
      </w:r>
      <w:r w:rsidRPr="00F06BAE">
        <w:rPr>
          <w:rFonts w:ascii="Palatino Linotype" w:eastAsia="Palatino Linotype" w:hAnsi="Palatino Linotype" w:cs="Palatino Linotype"/>
          <w:b/>
          <w:color w:val="000000"/>
          <w:sz w:val="24"/>
          <w:szCs w:val="24"/>
        </w:rPr>
        <w:t>de carácter personal</w:t>
      </w:r>
      <w:r w:rsidRPr="00F06BAE">
        <w:rPr>
          <w:rFonts w:ascii="Palatino Linotype" w:eastAsia="Palatino Linotype" w:hAnsi="Palatino Linotype" w:cs="Palatino Linotype"/>
          <w:color w:val="000000"/>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287239A" w14:textId="031F27C8" w:rsidR="006B3CFF" w:rsidRPr="00F06BAE" w:rsidRDefault="006B3CFF" w:rsidP="00DA1766">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Por su parte, el artículo 84 de la Ley del Trabajo de los Servidores Públicos del Estado y Municipios, señala:</w:t>
      </w:r>
    </w:p>
    <w:p w14:paraId="5D45CB38" w14:textId="77777777" w:rsidR="00625751" w:rsidRPr="00F06BAE" w:rsidRDefault="00625751" w:rsidP="00DA1766">
      <w:pPr>
        <w:pBdr>
          <w:top w:val="nil"/>
          <w:left w:val="nil"/>
          <w:bottom w:val="nil"/>
          <w:right w:val="nil"/>
          <w:between w:val="nil"/>
        </w:pBdr>
        <w:spacing w:before="280" w:after="280" w:line="360" w:lineRule="auto"/>
        <w:contextualSpacing/>
        <w:jc w:val="both"/>
        <w:rPr>
          <w:rFonts w:ascii="Times New Roman" w:eastAsia="Times New Roman" w:hAnsi="Times New Roman" w:cs="Times New Roman"/>
          <w:color w:val="000000"/>
          <w:sz w:val="24"/>
          <w:szCs w:val="24"/>
        </w:rPr>
      </w:pPr>
    </w:p>
    <w:p w14:paraId="256DBD70"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i/>
          <w:color w:val="000000"/>
        </w:rPr>
        <w:t>“</w:t>
      </w:r>
      <w:r w:rsidRPr="00F06BAE">
        <w:rPr>
          <w:rFonts w:ascii="Palatino Linotype" w:eastAsia="Palatino Linotype" w:hAnsi="Palatino Linotype" w:cs="Palatino Linotype"/>
          <w:b/>
          <w:i/>
        </w:rPr>
        <w:t>ARTÍCULO</w:t>
      </w:r>
      <w:r w:rsidRPr="00F06BAE">
        <w:rPr>
          <w:rFonts w:ascii="Palatino Linotype" w:eastAsia="Palatino Linotype" w:hAnsi="Palatino Linotype" w:cs="Palatino Linotype"/>
          <w:b/>
          <w:i/>
          <w:color w:val="000000"/>
        </w:rPr>
        <w:t xml:space="preserve"> 84. Sólo podrán hacerse retenciones, descuentos o deducciones al sueldo de los servidores públicos por concepto de:</w:t>
      </w:r>
    </w:p>
    <w:p w14:paraId="7E093A24"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i/>
          <w:color w:val="000000"/>
        </w:rPr>
        <w:t>I. Gravámenes fiscales relacionados con el sueldo;</w:t>
      </w:r>
    </w:p>
    <w:p w14:paraId="430869B8"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b/>
          <w:i/>
          <w:color w:val="000000"/>
        </w:rPr>
        <w:t>II. Deudas contraídas con las instituciones públicas o dependencias</w:t>
      </w:r>
      <w:r w:rsidRPr="00F06BAE">
        <w:rPr>
          <w:rFonts w:ascii="Palatino Linotype" w:eastAsia="Palatino Linotype" w:hAnsi="Palatino Linotype" w:cs="Palatino Linotype"/>
          <w:i/>
          <w:color w:val="000000"/>
        </w:rPr>
        <w:t xml:space="preserve"> por concepto de anticipos de sueldo, pagos hechos con exceso, errores o pérdidas debidamente comprobados;</w:t>
      </w:r>
    </w:p>
    <w:p w14:paraId="34CC8E63"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b/>
          <w:i/>
          <w:color w:val="000000"/>
        </w:rPr>
        <w:t>III. Cuotas sindicales</w:t>
      </w:r>
      <w:r w:rsidRPr="00F06BAE">
        <w:rPr>
          <w:rFonts w:ascii="Palatino Linotype" w:eastAsia="Palatino Linotype" w:hAnsi="Palatino Linotype" w:cs="Palatino Linotype"/>
          <w:i/>
          <w:color w:val="000000"/>
        </w:rPr>
        <w:t>;</w:t>
      </w:r>
    </w:p>
    <w:p w14:paraId="267F3DF0"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i/>
          <w:color w:val="000000"/>
        </w:rPr>
        <w:t>IV. Cuotas de aportación a fondos para la constitución de cooperativas y de cajas de ahorro, siempre que el servidor público hubiese manifestado previamente, de manera expresa, su conformidad;</w:t>
      </w:r>
    </w:p>
    <w:p w14:paraId="7A77EF15"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i/>
          <w:color w:val="000000"/>
        </w:rPr>
        <w:t>V. Descuentos ordenados por el Instituto de Seguridad Social del Estado de México y Municipios, con motivo de cuotas y obligaciones contraídas con éste por los servidores públicos;</w:t>
      </w:r>
    </w:p>
    <w:p w14:paraId="661C0318"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b/>
          <w:i/>
          <w:color w:val="000000"/>
        </w:rPr>
        <w:t>VI. Obligaciones a cargo del servidor público con las que haya consentido</w:t>
      </w:r>
      <w:r w:rsidRPr="00F06BAE">
        <w:rPr>
          <w:rFonts w:ascii="Palatino Linotype" w:eastAsia="Palatino Linotype" w:hAnsi="Palatino Linotype" w:cs="Palatino Linotype"/>
          <w:i/>
          <w:color w:val="000000"/>
        </w:rPr>
        <w:t>, derivadas de la adquisición o del uso de habitaciones consideradas como de interés social;</w:t>
      </w:r>
    </w:p>
    <w:p w14:paraId="5BAFA355"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i/>
          <w:color w:val="000000"/>
        </w:rPr>
        <w:t>VII. Faltas de puntualidad o de asistencia injustificadas;</w:t>
      </w:r>
    </w:p>
    <w:p w14:paraId="7C19D821"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b/>
          <w:i/>
          <w:color w:val="000000"/>
        </w:rPr>
        <w:t>VIII. Pensiones alimenticias ordenadas por la autoridad judicial;</w:t>
      </w:r>
      <w:r w:rsidRPr="00F06BAE">
        <w:rPr>
          <w:rFonts w:ascii="Palatino Linotype" w:eastAsia="Palatino Linotype" w:hAnsi="Palatino Linotype" w:cs="Palatino Linotype"/>
          <w:i/>
          <w:color w:val="000000"/>
        </w:rPr>
        <w:t xml:space="preserve"> o</w:t>
      </w:r>
    </w:p>
    <w:p w14:paraId="06856B8B"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b/>
          <w:i/>
          <w:color w:val="000000"/>
        </w:rPr>
        <w:t xml:space="preserve">IX. Cualquier otro </w:t>
      </w:r>
      <w:r w:rsidRPr="00F06BAE">
        <w:rPr>
          <w:rFonts w:ascii="Palatino Linotype" w:eastAsia="Palatino Linotype" w:hAnsi="Palatino Linotype" w:cs="Palatino Linotype"/>
          <w:b/>
          <w:i/>
        </w:rPr>
        <w:t>convenio</w:t>
      </w:r>
      <w:r w:rsidRPr="00F06BAE">
        <w:rPr>
          <w:rFonts w:ascii="Palatino Linotype" w:eastAsia="Palatino Linotype" w:hAnsi="Palatino Linotype" w:cs="Palatino Linotype"/>
          <w:b/>
          <w:i/>
          <w:color w:val="000000"/>
        </w:rPr>
        <w:t xml:space="preserve"> con instituciones de servicios y aceptado por el servidor público.</w:t>
      </w:r>
    </w:p>
    <w:p w14:paraId="477B6938"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i/>
          <w:color w:val="00000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w:t>
      </w:r>
      <w:r w:rsidRPr="00F06BAE">
        <w:rPr>
          <w:rFonts w:ascii="Palatino Linotype" w:eastAsia="Palatino Linotype" w:hAnsi="Palatino Linotype" w:cs="Palatino Linotype"/>
          <w:i/>
          <w:color w:val="000000"/>
        </w:rPr>
        <w:lastRenderedPageBreak/>
        <w:t>para hacer posible el derecho constitucional a una vivienda digna, o se refieran a lo establecido en la fracción VIII de este artículo, en que se ajustará a lo determinado por la autoridad judicial.” </w:t>
      </w:r>
    </w:p>
    <w:p w14:paraId="64806C3F" w14:textId="77777777" w:rsidR="006B3CFF" w:rsidRPr="00F06BAE" w:rsidRDefault="006B3CFF" w:rsidP="006B3CFF">
      <w:pPr>
        <w:pBdr>
          <w:top w:val="nil"/>
          <w:left w:val="nil"/>
          <w:bottom w:val="nil"/>
          <w:right w:val="nil"/>
          <w:between w:val="nil"/>
        </w:pBdr>
        <w:spacing w:after="0" w:line="240" w:lineRule="auto"/>
        <w:ind w:left="851" w:right="902"/>
        <w:jc w:val="both"/>
        <w:rPr>
          <w:rFonts w:ascii="Times New Roman" w:eastAsia="Times New Roman" w:hAnsi="Times New Roman" w:cs="Times New Roman"/>
          <w:color w:val="000000"/>
          <w:sz w:val="24"/>
          <w:szCs w:val="24"/>
        </w:rPr>
      </w:pPr>
      <w:r w:rsidRPr="00F06BAE">
        <w:rPr>
          <w:rFonts w:ascii="Palatino Linotype" w:eastAsia="Palatino Linotype" w:hAnsi="Palatino Linotype" w:cs="Palatino Linotype"/>
          <w:color w:val="000000"/>
        </w:rPr>
        <w:t>(Énfasis añadido)</w:t>
      </w:r>
    </w:p>
    <w:p w14:paraId="4D160F27" w14:textId="77777777" w:rsidR="00137BE9" w:rsidRPr="00F06BAE" w:rsidRDefault="00137BE9" w:rsidP="006B3CFF">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sz w:val="24"/>
          <w:szCs w:val="24"/>
        </w:rPr>
      </w:pPr>
    </w:p>
    <w:p w14:paraId="2DC5A419" w14:textId="417C2067" w:rsidR="006B3CFF" w:rsidRPr="00F06BAE" w:rsidRDefault="006B3CFF" w:rsidP="006B3CFF">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Derivado de lo anterior, la ley establece claramente cuáles son esos descuentos o gravámenes que directamente se relacionan con las obligaciones adquiridas como servidores públicos y aquéllos que </w:t>
      </w:r>
      <w:r w:rsidRPr="00F06BAE">
        <w:rPr>
          <w:rFonts w:ascii="Palatino Linotype" w:eastAsia="Palatino Linotype" w:hAnsi="Palatino Linotype" w:cs="Palatino Linotype"/>
          <w:b/>
          <w:color w:val="000000"/>
          <w:sz w:val="24"/>
          <w:szCs w:val="24"/>
        </w:rPr>
        <w:t>únicamente inciden en su vida privada</w:t>
      </w:r>
      <w:r w:rsidRPr="00F06BAE">
        <w:rPr>
          <w:rFonts w:ascii="Palatino Linotype" w:eastAsia="Palatino Linotype" w:hAnsi="Palatino Linotype" w:cs="Palatino Linotype"/>
          <w:color w:val="000000"/>
          <w:sz w:val="24"/>
          <w:szCs w:val="24"/>
        </w:rPr>
        <w:t>. De este modo, descuentos por pensiones alimenticias o créditos adquiridos con instituciones privadas o públicas pero que fueron contraídas en forma individual, son información que debe clasificarse como confidencial.</w:t>
      </w:r>
    </w:p>
    <w:p w14:paraId="51F3D746" w14:textId="77777777" w:rsidR="00625751" w:rsidRPr="00F06BAE" w:rsidRDefault="00625751" w:rsidP="006B3CFF">
      <w:pPr>
        <w:pBdr>
          <w:top w:val="nil"/>
          <w:left w:val="nil"/>
          <w:bottom w:val="nil"/>
          <w:right w:val="nil"/>
          <w:between w:val="nil"/>
        </w:pBdr>
        <w:spacing w:before="280" w:after="280" w:line="360" w:lineRule="auto"/>
        <w:contextualSpacing/>
        <w:jc w:val="both"/>
        <w:rPr>
          <w:rFonts w:ascii="Times New Roman" w:eastAsia="Times New Roman" w:hAnsi="Times New Roman" w:cs="Times New Roman"/>
          <w:color w:val="000000"/>
          <w:sz w:val="24"/>
          <w:szCs w:val="24"/>
        </w:rPr>
      </w:pPr>
    </w:p>
    <w:p w14:paraId="12352C8D"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1CFACC0E"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5C72FCB7"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Sirven de sustento a lo anterior, las tesis jurisprudenciales </w:t>
      </w:r>
      <w:r w:rsidRPr="00F06BAE">
        <w:rPr>
          <w:rFonts w:ascii="Palatino Linotype" w:eastAsia="Palatino Linotype" w:hAnsi="Palatino Linotype" w:cs="Palatino Linotype"/>
          <w:i/>
          <w:sz w:val="24"/>
          <w:szCs w:val="24"/>
        </w:rPr>
        <w:t xml:space="preserve">P. LX/2000 </w:t>
      </w:r>
      <w:r w:rsidRPr="00F06BAE">
        <w:rPr>
          <w:rFonts w:ascii="Palatino Linotype" w:eastAsia="Palatino Linotype" w:hAnsi="Palatino Linotype" w:cs="Palatino Linotype"/>
          <w:sz w:val="24"/>
          <w:szCs w:val="24"/>
        </w:rPr>
        <w:t xml:space="preserve">y </w:t>
      </w:r>
      <w:r w:rsidRPr="00F06BAE">
        <w:rPr>
          <w:rFonts w:ascii="Palatino Linotype" w:eastAsia="Palatino Linotype" w:hAnsi="Palatino Linotype" w:cs="Palatino Linotype"/>
          <w:i/>
          <w:sz w:val="24"/>
          <w:szCs w:val="24"/>
        </w:rPr>
        <w:t>2a. XLIII/2008</w:t>
      </w:r>
      <w:r w:rsidRPr="00F06BAE">
        <w:rPr>
          <w:rFonts w:ascii="Tahoma" w:eastAsia="Tahoma" w:hAnsi="Tahoma" w:cs="Tahoma"/>
          <w:b/>
          <w:sz w:val="24"/>
          <w:szCs w:val="24"/>
        </w:rPr>
        <w:t xml:space="preserve"> </w:t>
      </w:r>
      <w:r w:rsidRPr="00F06BAE">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14:paraId="4255EB32"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752CBA86" w14:textId="77777777" w:rsidR="006B3CFF" w:rsidRPr="00F06BAE" w:rsidRDefault="006B3CFF" w:rsidP="006B3CFF">
      <w:pPr>
        <w:spacing w:line="276" w:lineRule="auto"/>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F06BAE">
        <w:rPr>
          <w:rFonts w:ascii="Palatino Linotype" w:eastAsia="Palatino Linotype" w:hAnsi="Palatino Linotype" w:cs="Palatino Linotype"/>
          <w:i/>
        </w:rPr>
        <w:t xml:space="preserve">El derecho a la información consagrado en la última parte del artículo 6o. de la Constitución </w:t>
      </w:r>
      <w:r w:rsidRPr="00F06BAE">
        <w:rPr>
          <w:rFonts w:ascii="Palatino Linotype" w:eastAsia="Palatino Linotype" w:hAnsi="Palatino Linotype" w:cs="Palatino Linotype"/>
          <w:i/>
        </w:rPr>
        <w:lastRenderedPageBreak/>
        <w:t xml:space="preserve">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06BAE">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F06BAE">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F06BAE">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F06BAE">
        <w:rPr>
          <w:rFonts w:ascii="Palatino Linotype" w:eastAsia="Palatino Linotype" w:hAnsi="Palatino Linotype" w:cs="Palatino Linotype"/>
          <w:i/>
        </w:rPr>
        <w:t>.”</w:t>
      </w:r>
    </w:p>
    <w:p w14:paraId="4FFC8CF5" w14:textId="77777777" w:rsidR="006B3CFF" w:rsidRPr="00F06BAE" w:rsidRDefault="006B3CFF" w:rsidP="006B3CFF">
      <w:pPr>
        <w:spacing w:line="276" w:lineRule="auto"/>
        <w:ind w:left="851" w:right="851"/>
        <w:jc w:val="both"/>
        <w:rPr>
          <w:rFonts w:ascii="Palatino Linotype" w:eastAsia="Palatino Linotype" w:hAnsi="Palatino Linotype" w:cs="Palatino Linotype"/>
          <w:i/>
        </w:rPr>
      </w:pPr>
    </w:p>
    <w:p w14:paraId="26B86A99" w14:textId="77777777" w:rsidR="006B3CFF" w:rsidRPr="00F06BAE" w:rsidRDefault="006B3CFF" w:rsidP="006B3CFF">
      <w:pPr>
        <w:spacing w:line="276" w:lineRule="auto"/>
        <w:ind w:left="851" w:right="851"/>
        <w:jc w:val="both"/>
        <w:rPr>
          <w:rFonts w:ascii="Palatino Linotype" w:eastAsia="Palatino Linotype" w:hAnsi="Palatino Linotype" w:cs="Palatino Linotype"/>
          <w:i/>
        </w:rPr>
      </w:pPr>
      <w:r w:rsidRPr="00F06BAE">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F06BAE">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w:t>
      </w:r>
      <w:r w:rsidRPr="00F06BAE">
        <w:rPr>
          <w:rFonts w:ascii="Palatino Linotype" w:eastAsia="Palatino Linotype" w:hAnsi="Palatino Linotype" w:cs="Palatino Linotype"/>
          <w:i/>
        </w:rPr>
        <w:lastRenderedPageBreak/>
        <w:t xml:space="preserve">garantía de acceso a la información contenida en el artículo 6o. de la Constitución Política de los Estados Unidos Mexicanos, porque es jurídicamente adecuado que en las leyes reguladoras de cada materia, </w:t>
      </w:r>
      <w:r w:rsidRPr="00F06BAE">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06BAE">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0BDE3006" w14:textId="77777777" w:rsidR="006B3CFF" w:rsidRPr="00F06BAE" w:rsidRDefault="006B3CFF" w:rsidP="006B3CFF">
      <w:pPr>
        <w:spacing w:after="0" w:line="360" w:lineRule="auto"/>
        <w:ind w:right="-93"/>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También,</w:t>
      </w:r>
      <w:r w:rsidRPr="00F06BAE">
        <w:rPr>
          <w:rFonts w:ascii="Palatino Linotype" w:eastAsia="Palatino Linotype" w:hAnsi="Palatino Linotype" w:cs="Palatino Linotype"/>
          <w:b/>
          <w:sz w:val="24"/>
          <w:szCs w:val="24"/>
        </w:rPr>
        <w:t xml:space="preserve"> el número de cuenta bancario</w:t>
      </w:r>
      <w:r w:rsidRPr="00F06BAE">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14:paraId="65E511BF" w14:textId="77777777" w:rsidR="006B3CFF" w:rsidRPr="00F06BAE" w:rsidRDefault="006B3CFF" w:rsidP="006B3CFF">
      <w:pPr>
        <w:spacing w:after="0" w:line="360" w:lineRule="auto"/>
        <w:ind w:right="-93"/>
        <w:jc w:val="both"/>
        <w:rPr>
          <w:rFonts w:ascii="Palatino Linotype" w:eastAsia="Palatino Linotype" w:hAnsi="Palatino Linotype" w:cs="Palatino Linotype"/>
          <w:sz w:val="24"/>
          <w:szCs w:val="24"/>
        </w:rPr>
      </w:pPr>
    </w:p>
    <w:p w14:paraId="1FE6B5BD" w14:textId="77777777" w:rsidR="006B3CFF" w:rsidRPr="00F06BAE" w:rsidRDefault="006B3CFF" w:rsidP="00DA1766">
      <w:pPr>
        <w:shd w:val="clear" w:color="auto" w:fill="FFFFFF"/>
        <w:spacing w:line="360" w:lineRule="auto"/>
        <w:ind w:left="567" w:right="567"/>
        <w:contextualSpacing/>
        <w:jc w:val="both"/>
        <w:rPr>
          <w:rFonts w:ascii="Palatino Linotype" w:eastAsia="Palatino Linotype" w:hAnsi="Palatino Linotype" w:cs="Palatino Linotype"/>
        </w:rPr>
      </w:pPr>
      <w:r w:rsidRPr="00F06BAE">
        <w:rPr>
          <w:rFonts w:ascii="Palatino Linotype" w:eastAsia="Palatino Linotype" w:hAnsi="Palatino Linotype" w:cs="Palatino Linotype"/>
        </w:rPr>
        <w:t>“</w:t>
      </w:r>
      <w:r w:rsidRPr="00F06BAE">
        <w:rPr>
          <w:rFonts w:ascii="Palatino Linotype" w:eastAsia="Palatino Linotype" w:hAnsi="Palatino Linotype" w:cs="Palatino Linotype"/>
          <w:b/>
          <w:i/>
        </w:rPr>
        <w:t>Cuentas bancarias y/o CLABE interbancaria de personas físicas y morales privadas.</w:t>
      </w:r>
      <w:r w:rsidRPr="00F06BAE">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F06BAE">
        <w:rPr>
          <w:rFonts w:ascii="Palatino Linotype" w:eastAsia="Palatino Linotype" w:hAnsi="Palatino Linotype" w:cs="Palatino Linotype"/>
        </w:rPr>
        <w:t>.”</w:t>
      </w:r>
    </w:p>
    <w:p w14:paraId="70D6D5F8" w14:textId="77777777" w:rsidR="00DA1766" w:rsidRPr="00F06BAE" w:rsidRDefault="00DA1766" w:rsidP="002A2BFE">
      <w:pPr>
        <w:shd w:val="clear" w:color="auto" w:fill="FFFFFF"/>
        <w:spacing w:line="360" w:lineRule="auto"/>
        <w:ind w:right="567"/>
        <w:contextualSpacing/>
        <w:jc w:val="both"/>
        <w:rPr>
          <w:rFonts w:ascii="Palatino Linotype" w:eastAsia="Palatino Linotype" w:hAnsi="Palatino Linotype" w:cs="Palatino Linotype"/>
        </w:rPr>
      </w:pPr>
    </w:p>
    <w:p w14:paraId="68C2763E" w14:textId="77777777" w:rsidR="002A2BFE" w:rsidRPr="00F06BAE" w:rsidRDefault="002A2BFE" w:rsidP="002A2BFE">
      <w:pPr>
        <w:spacing w:line="360" w:lineRule="auto"/>
        <w:ind w:right="-91"/>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Esta cuenta es de uso personal y no guarda relación con la el servicio público ni con los recursos públicos, ya que es elección del trabajador determinar si desea que su </w:t>
      </w:r>
      <w:r w:rsidRPr="00F06BAE">
        <w:rPr>
          <w:rFonts w:ascii="Palatino Linotype" w:eastAsia="Palatino Linotype" w:hAnsi="Palatino Linotype" w:cs="Palatino Linotype"/>
          <w:sz w:val="24"/>
          <w:szCs w:val="24"/>
        </w:rPr>
        <w:lastRenderedPageBreak/>
        <w:t>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73F1F24" w14:textId="77777777" w:rsidR="002A2BFE" w:rsidRPr="00F06BAE" w:rsidRDefault="002A2BFE" w:rsidP="002A2BFE">
      <w:pPr>
        <w:spacing w:line="360" w:lineRule="auto"/>
        <w:ind w:right="-91"/>
        <w:jc w:val="both"/>
        <w:rPr>
          <w:rFonts w:ascii="Palatino Linotype" w:eastAsia="Palatino Linotype" w:hAnsi="Palatino Linotype" w:cs="Palatino Linotype"/>
          <w:sz w:val="24"/>
          <w:szCs w:val="24"/>
        </w:rPr>
      </w:pPr>
    </w:p>
    <w:p w14:paraId="1B9A49CC" w14:textId="77777777" w:rsidR="002A2BFE" w:rsidRPr="00F06BAE" w:rsidRDefault="002A2BFE" w:rsidP="002A2BFE">
      <w:pPr>
        <w:spacing w:line="360" w:lineRule="auto"/>
        <w:ind w:right="-91"/>
        <w:jc w:val="both"/>
        <w:rPr>
          <w:rFonts w:ascii="Palatino Linotype" w:eastAsia="Palatino Linotype" w:hAnsi="Palatino Linotype" w:cs="Palatino Linotype"/>
          <w:b/>
          <w:sz w:val="24"/>
          <w:szCs w:val="24"/>
        </w:rPr>
      </w:pPr>
      <w:r w:rsidRPr="00F06BAE">
        <w:rPr>
          <w:rFonts w:ascii="Palatino Linotype" w:eastAsia="Palatino Linotype" w:hAnsi="Palatino Linotype" w:cs="Palatino Linotype"/>
          <w:sz w:val="24"/>
          <w:szCs w:val="24"/>
        </w:rPr>
        <w:t xml:space="preserve">El </w:t>
      </w:r>
      <w:r w:rsidRPr="00F06BAE">
        <w:rPr>
          <w:rFonts w:ascii="Palatino Linotype" w:eastAsia="Palatino Linotype" w:hAnsi="Palatino Linotype" w:cs="Palatino Linotype"/>
          <w:b/>
          <w:sz w:val="24"/>
          <w:szCs w:val="24"/>
        </w:rPr>
        <w:t>Código de barras bidimensional (QR)</w:t>
      </w:r>
      <w:r w:rsidRPr="00F06BAE">
        <w:rPr>
          <w:rFonts w:ascii="Palatino Linotype" w:eastAsia="Palatino Linotype" w:hAnsi="Palatino Linotype" w:cs="Palatino Linotype"/>
          <w:sz w:val="24"/>
          <w:szCs w:val="24"/>
        </w:rPr>
        <w:t xml:space="preserve">, resulta necesario señalar que los comprobantes fiscales digitales por Internet, deben de incluir un código bidimensional conforme al formato </w:t>
      </w:r>
      <w:r w:rsidRPr="00F06BAE">
        <w:rPr>
          <w:rFonts w:ascii="Palatino Linotype" w:eastAsia="Palatino Linotype" w:hAnsi="Palatino Linotype" w:cs="Palatino Linotype"/>
          <w:i/>
          <w:sz w:val="24"/>
          <w:szCs w:val="24"/>
        </w:rPr>
        <w:t>QR Code (Quick Response Code)</w:t>
      </w:r>
      <w:r w:rsidRPr="00F06BAE">
        <w:rPr>
          <w:rFonts w:ascii="Palatino Linotype" w:eastAsia="Palatino Linotype" w:hAnsi="Palatino Linotype" w:cs="Palatino Linotype"/>
          <w:sz w:val="24"/>
          <w:szCs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6">
        <w:r w:rsidRPr="00F06BAE">
          <w:rPr>
            <w:rFonts w:ascii="Palatino Linotype" w:eastAsia="Palatino Linotype" w:hAnsi="Palatino Linotype" w:cs="Palatino Linotype"/>
            <w:color w:val="0000FF"/>
            <w:sz w:val="24"/>
            <w:szCs w:val="24"/>
            <w:u w:val="single"/>
          </w:rPr>
          <w:t>http://dof.gob.mx/nota_detalle.php?codigo=5492254&amp;fecha=28/07/2017</w:t>
        </w:r>
      </w:hyperlink>
      <w:r w:rsidRPr="00F06BAE">
        <w:rPr>
          <w:rFonts w:ascii="Palatino Linotype" w:eastAsia="Palatino Linotype" w:hAnsi="Palatino Linotype" w:cs="Palatino Linotype"/>
          <w:sz w:val="24"/>
          <w:szCs w:val="24"/>
        </w:rPr>
        <w:t xml:space="preserve">. Incluso con la captura de dicho código, a través de la aplicación móvil del Servicio de Administración Tributaria, permite el acceso al Registro Federal de Contribuyentes, como del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como de la persona física o moral correspondiente.</w:t>
      </w:r>
    </w:p>
    <w:p w14:paraId="090DE6E9" w14:textId="77777777" w:rsidR="002A2BFE" w:rsidRPr="00F06BAE" w:rsidRDefault="002A2BFE" w:rsidP="002A2BFE">
      <w:pPr>
        <w:spacing w:line="360" w:lineRule="auto"/>
        <w:ind w:right="-91"/>
        <w:jc w:val="both"/>
        <w:rPr>
          <w:rFonts w:ascii="Palatino Linotype" w:eastAsia="Palatino Linotype" w:hAnsi="Palatino Linotype" w:cs="Palatino Linotype"/>
          <w:sz w:val="24"/>
          <w:szCs w:val="24"/>
        </w:rPr>
      </w:pPr>
    </w:p>
    <w:p w14:paraId="75603D47" w14:textId="77777777" w:rsidR="002A2BFE" w:rsidRPr="00F06BAE" w:rsidRDefault="002A2BFE" w:rsidP="002A2BFE">
      <w:pPr>
        <w:spacing w:after="80" w:line="360" w:lineRule="auto"/>
        <w:ind w:right="-91"/>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2A07CD41" w14:textId="434152F5" w:rsidR="002A2BFE" w:rsidRPr="00F06BAE" w:rsidRDefault="002A2BFE" w:rsidP="00596CF7">
      <w:pPr>
        <w:shd w:val="clear" w:color="auto" w:fill="FFFFFF"/>
        <w:spacing w:before="80" w:after="240" w:line="360" w:lineRule="auto"/>
        <w:contextualSpacing/>
        <w:jc w:val="both"/>
        <w:rPr>
          <w:rFonts w:ascii="Palatino Linotype" w:eastAsia="Palatino Linotype" w:hAnsi="Palatino Linotype" w:cs="Palatino Linotype"/>
          <w:color w:val="222222"/>
          <w:sz w:val="24"/>
          <w:szCs w:val="24"/>
        </w:rPr>
      </w:pPr>
      <w:r w:rsidRPr="00F06BAE">
        <w:rPr>
          <w:rFonts w:ascii="Palatino Linotype" w:eastAsia="Palatino Linotype" w:hAnsi="Palatino Linotype" w:cs="Palatino Linotype"/>
          <w:color w:val="222222"/>
          <w:sz w:val="24"/>
          <w:szCs w:val="24"/>
        </w:rPr>
        <w:lastRenderedPageBreak/>
        <w:t>Por otra parte y respecto a</w:t>
      </w:r>
      <w:r w:rsidRPr="00F06BAE">
        <w:rPr>
          <w:rFonts w:ascii="Palatino Linotype" w:eastAsia="Palatino Linotype" w:hAnsi="Palatino Linotype" w:cs="Palatino Linotype"/>
          <w:b/>
          <w:color w:val="222222"/>
          <w:sz w:val="24"/>
          <w:szCs w:val="24"/>
        </w:rPr>
        <w:t xml:space="preserve"> la clave de seguridad social y en su caso clave o número del servidor público –trabajador-,</w:t>
      </w:r>
      <w:r w:rsidRPr="00F06BAE">
        <w:rPr>
          <w:rFonts w:ascii="Palatino Linotype" w:eastAsia="Palatino Linotype" w:hAnsi="Palatino Linotype" w:cs="Palatino Linotype"/>
          <w:color w:val="222222"/>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C184677" w14:textId="77777777" w:rsidR="00596CF7" w:rsidRPr="00F06BAE" w:rsidRDefault="00596CF7" w:rsidP="00596CF7">
      <w:pPr>
        <w:shd w:val="clear" w:color="auto" w:fill="FFFFFF"/>
        <w:spacing w:before="80" w:after="240" w:line="360" w:lineRule="auto"/>
        <w:contextualSpacing/>
        <w:jc w:val="both"/>
        <w:rPr>
          <w:rFonts w:ascii="Palatino Linotype" w:eastAsia="Calibri" w:hAnsi="Palatino Linotype" w:cs="Calibri"/>
          <w:color w:val="222222"/>
          <w:sz w:val="24"/>
          <w:szCs w:val="24"/>
        </w:rPr>
      </w:pPr>
    </w:p>
    <w:p w14:paraId="0859EE83" w14:textId="0A540552" w:rsidR="002A2BFE" w:rsidRPr="00F06BAE" w:rsidRDefault="002A2BFE" w:rsidP="00596CF7">
      <w:pPr>
        <w:shd w:val="clear" w:color="auto" w:fill="FFFFFF"/>
        <w:spacing w:before="240" w:line="360" w:lineRule="auto"/>
        <w:ind w:left="567" w:right="900"/>
        <w:contextualSpacing/>
        <w:jc w:val="both"/>
        <w:rPr>
          <w:rFonts w:ascii="Palatino Linotype" w:eastAsia="Palatino Linotype" w:hAnsi="Palatino Linotype" w:cs="Palatino Linotype"/>
          <w:i/>
          <w:color w:val="222222"/>
        </w:rPr>
      </w:pPr>
      <w:r w:rsidRPr="00F06BAE">
        <w:rPr>
          <w:rFonts w:ascii="Palatino Linotype" w:eastAsia="Palatino Linotype" w:hAnsi="Palatino Linotype" w:cs="Palatino Linotype"/>
          <w:b/>
          <w:i/>
          <w:color w:val="222222"/>
        </w:rPr>
        <w:t>“El número de ficha de identificación única de los trabajadores es información de carácter confidencial.</w:t>
      </w:r>
      <w:r w:rsidRPr="00F06BAE">
        <w:rPr>
          <w:rFonts w:ascii="Palatino Linotype" w:eastAsia="Palatino Linotype" w:hAnsi="Palatino Linotype" w:cs="Palatino Linotype"/>
          <w:i/>
          <w:color w:val="222222"/>
        </w:rPr>
        <w:t> </w:t>
      </w:r>
      <w:r w:rsidRPr="00F06BAE">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F06BAE">
        <w:rPr>
          <w:rFonts w:ascii="Palatino Linotype" w:eastAsia="Palatino Linotype" w:hAnsi="Palatino Linotype" w:cs="Palatino Linotype"/>
          <w:i/>
          <w:color w:val="222222"/>
        </w:rPr>
        <w:t>, </w:t>
      </w:r>
      <w:r w:rsidRPr="00F06BAE">
        <w:rPr>
          <w:rFonts w:ascii="Palatino Linotype" w:eastAsia="Palatino Linotype" w:hAnsi="Palatino Linotype" w:cs="Palatino Linotype"/>
          <w:i/>
          <w:color w:val="222222"/>
          <w:u w:val="single"/>
        </w:rPr>
        <w:t>dicha información es susceptible de clasificarse con el carácter de confidencial</w:t>
      </w:r>
      <w:r w:rsidRPr="00F06BAE">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14:paraId="545CD635" w14:textId="77777777" w:rsidR="00596CF7" w:rsidRPr="00F06BAE" w:rsidRDefault="00596CF7" w:rsidP="00596CF7">
      <w:pPr>
        <w:shd w:val="clear" w:color="auto" w:fill="FFFFFF"/>
        <w:spacing w:before="240" w:line="360" w:lineRule="auto"/>
        <w:ind w:left="567" w:right="900"/>
        <w:contextualSpacing/>
        <w:jc w:val="both"/>
        <w:rPr>
          <w:rFonts w:ascii="Calibri" w:eastAsia="Calibri" w:hAnsi="Calibri" w:cs="Calibri"/>
          <w:color w:val="222222"/>
        </w:rPr>
      </w:pPr>
    </w:p>
    <w:p w14:paraId="4AA3BB7B" w14:textId="77777777" w:rsidR="002A2BFE" w:rsidRPr="00F06BAE" w:rsidRDefault="002A2BFE" w:rsidP="00596CF7">
      <w:pPr>
        <w:spacing w:line="360" w:lineRule="auto"/>
        <w:ind w:right="-93"/>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Al respecto, es de señalar que </w:t>
      </w:r>
      <w:r w:rsidRPr="00F06BAE">
        <w:rPr>
          <w:rFonts w:ascii="Palatino Linotype" w:eastAsia="Palatino Linotype" w:hAnsi="Palatino Linotype" w:cs="Palatino Linotype"/>
          <w:b/>
          <w:sz w:val="24"/>
          <w:szCs w:val="24"/>
        </w:rPr>
        <w:t xml:space="preserve">la firma </w:t>
      </w:r>
      <w:r w:rsidRPr="00F06BAE">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065C4204" w14:textId="77777777" w:rsidR="002A2BFE" w:rsidRPr="00F06BAE" w:rsidRDefault="002A2BFE" w:rsidP="002A2BFE">
      <w:pPr>
        <w:spacing w:line="360" w:lineRule="auto"/>
        <w:ind w:right="-93"/>
        <w:jc w:val="both"/>
        <w:rPr>
          <w:rFonts w:ascii="Palatino Linotype" w:eastAsia="Palatino Linotype" w:hAnsi="Palatino Linotype" w:cs="Palatino Linotype"/>
          <w:sz w:val="24"/>
          <w:szCs w:val="24"/>
        </w:rPr>
      </w:pPr>
    </w:p>
    <w:p w14:paraId="1C5D4F40" w14:textId="74744DCB" w:rsidR="002A2BFE" w:rsidRPr="00F06BAE" w:rsidRDefault="002A2BFE" w:rsidP="00596CF7">
      <w:pPr>
        <w:spacing w:line="360" w:lineRule="auto"/>
        <w:ind w:right="-93"/>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lastRenderedPageBreak/>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2CD95B36" w14:textId="77777777" w:rsidR="00596CF7" w:rsidRPr="00F06BAE" w:rsidRDefault="00596CF7" w:rsidP="00596CF7">
      <w:pPr>
        <w:spacing w:line="360" w:lineRule="auto"/>
        <w:ind w:right="-93"/>
        <w:contextualSpacing/>
        <w:jc w:val="both"/>
        <w:rPr>
          <w:rFonts w:ascii="Palatino Linotype" w:eastAsia="Palatino Linotype" w:hAnsi="Palatino Linotype" w:cs="Palatino Linotype"/>
          <w:sz w:val="24"/>
          <w:szCs w:val="24"/>
        </w:rPr>
      </w:pPr>
    </w:p>
    <w:p w14:paraId="4FAA54C1" w14:textId="298CE0D7" w:rsidR="002A2BFE" w:rsidRPr="00F06BAE" w:rsidRDefault="002A2BFE" w:rsidP="00596CF7">
      <w:pPr>
        <w:spacing w:line="360" w:lineRule="auto"/>
        <w:ind w:right="-93"/>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w:t>
      </w:r>
      <w:r w:rsidR="000D7B60" w:rsidRPr="00F06BAE">
        <w:rPr>
          <w:rFonts w:ascii="Palatino Linotype" w:eastAsia="Palatino Linotype" w:hAnsi="Palatino Linotype" w:cs="Palatino Linotype"/>
          <w:sz w:val="24"/>
          <w:szCs w:val="24"/>
        </w:rPr>
        <w:t>ado de México y Municipios.</w:t>
      </w:r>
    </w:p>
    <w:p w14:paraId="1C9A50C1" w14:textId="77777777" w:rsidR="00596CF7" w:rsidRPr="00F06BAE" w:rsidRDefault="00596CF7" w:rsidP="00596CF7">
      <w:pPr>
        <w:spacing w:line="360" w:lineRule="auto"/>
        <w:ind w:right="-93"/>
        <w:contextualSpacing/>
        <w:jc w:val="both"/>
        <w:rPr>
          <w:rFonts w:ascii="Palatino Linotype" w:eastAsia="Palatino Linotype" w:hAnsi="Palatino Linotype" w:cs="Palatino Linotype"/>
          <w:sz w:val="24"/>
          <w:szCs w:val="24"/>
        </w:rPr>
      </w:pPr>
    </w:p>
    <w:p w14:paraId="54825AF6" w14:textId="77777777" w:rsidR="002A2BFE" w:rsidRPr="00F06BAE" w:rsidRDefault="002A2BFE" w:rsidP="00596CF7">
      <w:pPr>
        <w:spacing w:line="360" w:lineRule="auto"/>
        <w:ind w:right="49"/>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27E869F5" w14:textId="77777777" w:rsidR="002A2BFE" w:rsidRPr="00F06BAE" w:rsidRDefault="002A2BFE" w:rsidP="00596CF7">
      <w:pPr>
        <w:spacing w:line="360" w:lineRule="auto"/>
        <w:ind w:right="-93"/>
        <w:contextualSpacing/>
        <w:jc w:val="both"/>
        <w:rPr>
          <w:rFonts w:ascii="Palatino Linotype" w:eastAsia="Palatino Linotype" w:hAnsi="Palatino Linotype" w:cs="Palatino Linotype"/>
        </w:rPr>
      </w:pPr>
    </w:p>
    <w:p w14:paraId="1A35A6A3" w14:textId="77777777" w:rsidR="002A2BFE" w:rsidRPr="00F06BAE" w:rsidRDefault="002A2BFE" w:rsidP="002A2BFE">
      <w:pPr>
        <w:spacing w:line="276" w:lineRule="auto"/>
        <w:ind w:left="1134" w:right="1041"/>
        <w:jc w:val="both"/>
        <w:rPr>
          <w:rFonts w:ascii="Palatino Linotype" w:eastAsia="Palatino Linotype" w:hAnsi="Palatino Linotype" w:cs="Palatino Linotype"/>
          <w:i/>
        </w:rPr>
      </w:pPr>
      <w:r w:rsidRPr="00F06BAE">
        <w:rPr>
          <w:rFonts w:ascii="Palatino Linotype" w:eastAsia="Palatino Linotype" w:hAnsi="Palatino Linotype" w:cs="Palatino Linotype"/>
          <w:i/>
        </w:rPr>
        <w:t>“</w:t>
      </w:r>
      <w:r w:rsidRPr="00F06BAE">
        <w:rPr>
          <w:rFonts w:ascii="Palatino Linotype" w:eastAsia="Palatino Linotype" w:hAnsi="Palatino Linotype" w:cs="Palatino Linotype"/>
          <w:b/>
          <w:i/>
        </w:rPr>
        <w:t>FIRMA Y RÚBRICA DE SERVIDORES PÚBLICOS.</w:t>
      </w:r>
      <w:r w:rsidRPr="00F06BAE">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7466B66" w14:textId="77777777" w:rsidR="002A2BFE" w:rsidRPr="00F06BAE" w:rsidRDefault="002A2BFE" w:rsidP="002A2BFE">
      <w:pPr>
        <w:spacing w:line="360" w:lineRule="auto"/>
        <w:jc w:val="both"/>
        <w:rPr>
          <w:rFonts w:ascii="Palatino Linotype" w:eastAsia="Palatino Linotype" w:hAnsi="Palatino Linotype" w:cs="Palatino Linotype"/>
        </w:rPr>
      </w:pPr>
    </w:p>
    <w:p w14:paraId="32CEEFA9" w14:textId="0960157D" w:rsidR="002A2BFE" w:rsidRPr="00F06BAE" w:rsidRDefault="002A2BFE" w:rsidP="002A2BFE">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Al respecto, se destaca que la versión pública que elabore 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w:t>
      </w:r>
      <w:r w:rsidRPr="00F06BAE">
        <w:rPr>
          <w:rFonts w:ascii="Palatino Linotype" w:eastAsia="Palatino Linotype" w:hAnsi="Palatino Linotype" w:cs="Palatino Linotype"/>
          <w:sz w:val="24"/>
          <w:szCs w:val="24"/>
        </w:rPr>
        <w:lastRenderedPageBreak/>
        <w:t>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46250CE4" w14:textId="77777777" w:rsidR="00596CF7" w:rsidRPr="00F06BAE" w:rsidRDefault="00596CF7" w:rsidP="002A2BFE">
      <w:pPr>
        <w:spacing w:line="360" w:lineRule="auto"/>
        <w:contextualSpacing/>
        <w:jc w:val="both"/>
        <w:rPr>
          <w:rFonts w:ascii="Palatino Linotype" w:eastAsia="Palatino Linotype" w:hAnsi="Palatino Linotype" w:cs="Palatino Linotype"/>
          <w:sz w:val="24"/>
          <w:szCs w:val="24"/>
        </w:rPr>
      </w:pPr>
    </w:p>
    <w:p w14:paraId="47CCE423" w14:textId="77777777" w:rsidR="002A2BFE" w:rsidRPr="00F06BAE" w:rsidRDefault="002A2BFE" w:rsidP="002A2BFE">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1A58DFF8" w14:textId="77777777" w:rsidR="002A2BFE" w:rsidRPr="00F06BAE" w:rsidRDefault="002A2BFE" w:rsidP="002A2BFE">
      <w:pPr>
        <w:shd w:val="clear" w:color="auto" w:fill="FFFFFF"/>
        <w:spacing w:line="360" w:lineRule="auto"/>
        <w:ind w:right="51"/>
        <w:contextualSpacing/>
        <w:jc w:val="both"/>
        <w:rPr>
          <w:rFonts w:ascii="Palatino Linotype" w:eastAsia="Palatino Linotype" w:hAnsi="Palatino Linotype" w:cs="Palatino Linotype"/>
          <w:sz w:val="24"/>
          <w:szCs w:val="24"/>
        </w:rPr>
      </w:pPr>
    </w:p>
    <w:p w14:paraId="5E94EAFC" w14:textId="77777777" w:rsidR="002A2BFE" w:rsidRPr="00F06BAE" w:rsidRDefault="002A2BFE" w:rsidP="002A2BFE">
      <w:pPr>
        <w:shd w:val="clear" w:color="auto" w:fill="FFFFFF"/>
        <w:spacing w:line="360" w:lineRule="auto"/>
        <w:ind w:right="51"/>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F06BAE">
        <w:rPr>
          <w:rFonts w:ascii="Palatino Linotype" w:eastAsia="Palatino Linotype" w:hAnsi="Palatino Linotype" w:cs="Palatino Linotype"/>
          <w:b/>
          <w:sz w:val="24"/>
          <w:szCs w:val="24"/>
        </w:rPr>
        <w:t>Recurrente.</w:t>
      </w:r>
    </w:p>
    <w:p w14:paraId="1207A0BD" w14:textId="77777777" w:rsidR="002A2BFE" w:rsidRPr="00F06BAE" w:rsidRDefault="002A2BFE" w:rsidP="002A2BFE">
      <w:pPr>
        <w:spacing w:line="360" w:lineRule="auto"/>
        <w:jc w:val="both"/>
        <w:rPr>
          <w:rFonts w:ascii="Palatino Linotype" w:eastAsia="Palatino Linotype" w:hAnsi="Palatino Linotype" w:cs="Palatino Linotype"/>
          <w:sz w:val="24"/>
          <w:szCs w:val="24"/>
        </w:rPr>
      </w:pPr>
    </w:p>
    <w:p w14:paraId="394D3AA3" w14:textId="565EA46F" w:rsidR="002A2BFE" w:rsidRPr="00F06BAE" w:rsidRDefault="002A2BFE" w:rsidP="002A2BFE">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w:t>
      </w:r>
      <w:r w:rsidRPr="00F06BAE">
        <w:rPr>
          <w:rFonts w:ascii="Palatino Linotype" w:eastAsia="Palatino Linotype" w:hAnsi="Palatino Linotype" w:cs="Palatino Linotype"/>
          <w:sz w:val="24"/>
          <w:szCs w:val="24"/>
        </w:rPr>
        <w:lastRenderedPageBreak/>
        <w:t xml:space="preserve">personales, la Ley de Transparencia y Acceso a la Información Pública del Estado de México y Municipios permite la elaboración de versiones públicas en las que se suprima aquella información relacionada con la vida privada de los servidores públicos. </w:t>
      </w:r>
    </w:p>
    <w:p w14:paraId="07D721DA" w14:textId="77777777" w:rsidR="008F1C49" w:rsidRPr="00F06BAE" w:rsidRDefault="008F1C49" w:rsidP="002A2BFE">
      <w:pPr>
        <w:spacing w:line="360" w:lineRule="auto"/>
        <w:contextualSpacing/>
        <w:jc w:val="both"/>
        <w:rPr>
          <w:rFonts w:ascii="Palatino Linotype" w:eastAsia="Palatino Linotype" w:hAnsi="Palatino Linotype" w:cs="Palatino Linotype"/>
          <w:sz w:val="24"/>
          <w:szCs w:val="24"/>
        </w:rPr>
      </w:pPr>
    </w:p>
    <w:p w14:paraId="46DD682A" w14:textId="1D8A17EA" w:rsidR="002A2BFE" w:rsidRPr="00F06BAE" w:rsidRDefault="002A2BFE" w:rsidP="008F1C49">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5C41C69" w14:textId="77777777" w:rsidR="008F1C49" w:rsidRPr="00F06BAE" w:rsidRDefault="008F1C49" w:rsidP="008F1C49">
      <w:pPr>
        <w:spacing w:line="360" w:lineRule="auto"/>
        <w:contextualSpacing/>
        <w:jc w:val="both"/>
        <w:rPr>
          <w:rFonts w:ascii="Palatino Linotype" w:eastAsia="Palatino Linotype" w:hAnsi="Palatino Linotype" w:cs="Palatino Linotype"/>
          <w:sz w:val="24"/>
          <w:szCs w:val="24"/>
        </w:rPr>
      </w:pPr>
    </w:p>
    <w:p w14:paraId="36F1EBF9" w14:textId="77777777" w:rsidR="002A2BFE" w:rsidRPr="00F06BAE" w:rsidRDefault="002A2BFE" w:rsidP="008F1C49">
      <w:pPr>
        <w:spacing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79F68BB1" w14:textId="77777777" w:rsidR="002A2BFE" w:rsidRPr="00F06BAE" w:rsidRDefault="002A2BFE" w:rsidP="008F1C49">
      <w:pPr>
        <w:spacing w:line="360" w:lineRule="auto"/>
        <w:contextualSpacing/>
        <w:jc w:val="both"/>
        <w:rPr>
          <w:rFonts w:ascii="Palatino Linotype" w:eastAsia="Palatino Linotype" w:hAnsi="Palatino Linotype" w:cs="Palatino Linotype"/>
          <w:sz w:val="24"/>
          <w:szCs w:val="24"/>
        </w:rPr>
      </w:pPr>
    </w:p>
    <w:p w14:paraId="0259F626" w14:textId="77777777" w:rsidR="002A2BFE" w:rsidRPr="00F06BAE" w:rsidRDefault="002A2BFE" w:rsidP="008F1C49">
      <w:pPr>
        <w:spacing w:after="120" w:line="360" w:lineRule="auto"/>
        <w:ind w:left="851"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“Quincuagésimo sexto</w:t>
      </w:r>
      <w:r w:rsidRPr="00F06BAE">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044B232" w14:textId="77777777" w:rsidR="002A2BFE" w:rsidRPr="00F06BAE" w:rsidRDefault="002A2BFE" w:rsidP="008F1C49">
      <w:pPr>
        <w:spacing w:before="120" w:after="120" w:line="360" w:lineRule="auto"/>
        <w:ind w:left="851"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76751050" w14:textId="77777777" w:rsidR="002A2BFE" w:rsidRPr="00F06BAE" w:rsidRDefault="002A2BFE" w:rsidP="008F1C49">
      <w:pPr>
        <w:spacing w:before="120" w:after="120" w:line="360" w:lineRule="auto"/>
        <w:ind w:left="851"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lastRenderedPageBreak/>
        <w:t xml:space="preserve">I. La relativa a las Obligaciones de Transparencia que contempla el Título V de la Ley General y las demás disposiciones legales aplicables; </w:t>
      </w:r>
    </w:p>
    <w:p w14:paraId="03FFD057" w14:textId="77777777" w:rsidR="002A2BFE" w:rsidRPr="00F06BAE" w:rsidRDefault="002A2BFE" w:rsidP="008F1C49">
      <w:pPr>
        <w:spacing w:before="120" w:after="120" w:line="360" w:lineRule="auto"/>
        <w:ind w:left="851"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07E85614" w14:textId="77777777" w:rsidR="002A2BFE" w:rsidRPr="00F06BAE" w:rsidRDefault="002A2BFE" w:rsidP="008F1C49">
      <w:pPr>
        <w:spacing w:before="120" w:after="120" w:line="360" w:lineRule="auto"/>
        <w:ind w:left="851"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773AE0C7" w14:textId="77777777" w:rsidR="002A2BFE" w:rsidRPr="00F06BAE" w:rsidRDefault="002A2BFE" w:rsidP="008F1C49">
      <w:pPr>
        <w:spacing w:before="120" w:after="120" w:line="360" w:lineRule="auto"/>
        <w:ind w:left="851"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28CE363E" w14:textId="3B3A01E8" w:rsidR="002A2BFE" w:rsidRPr="00F06BAE" w:rsidRDefault="002A2BFE" w:rsidP="008F1C49">
      <w:pPr>
        <w:spacing w:before="120" w:line="360" w:lineRule="auto"/>
        <w:ind w:left="851"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3B67F0B5" w14:textId="77777777" w:rsidR="008F1C49" w:rsidRPr="00F06BAE" w:rsidRDefault="008F1C49" w:rsidP="008F1C49">
      <w:pPr>
        <w:spacing w:before="120" w:line="360" w:lineRule="auto"/>
        <w:ind w:left="851" w:right="902"/>
        <w:contextualSpacing/>
        <w:jc w:val="both"/>
        <w:rPr>
          <w:rFonts w:ascii="Palatino Linotype" w:eastAsia="Palatino Linotype" w:hAnsi="Palatino Linotype" w:cs="Palatino Linotype"/>
          <w:i/>
        </w:rPr>
      </w:pPr>
    </w:p>
    <w:p w14:paraId="0A03BD6C" w14:textId="5F82CF05" w:rsidR="002A2BFE" w:rsidRPr="00F06BAE" w:rsidRDefault="002A2BFE" w:rsidP="008F1C49">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Por otro lado, derivado de la información que se ordena entregar, se advierte que existe información de la Dirección de Seguridad Pública del Sujeto Obligado o su equivalente, que de difundirse, pone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proteger los datos de los servidores públicos que integran dicha Dirección sólo por cuanto hace al nombre dejando intocable el rubro de percepciones que por su naturaleza conciernen a la ciudadanía por referirse a recursos de carácter público; circunstancia que en nada </w:t>
      </w:r>
      <w:r w:rsidRPr="00F06BAE">
        <w:rPr>
          <w:rFonts w:ascii="Palatino Linotype" w:eastAsia="Palatino Linotype" w:hAnsi="Palatino Linotype" w:cs="Palatino Linotype"/>
          <w:color w:val="000000"/>
          <w:sz w:val="24"/>
          <w:szCs w:val="24"/>
        </w:rPr>
        <w:lastRenderedPageBreak/>
        <w:t>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384CDBB8" w14:textId="77777777" w:rsidR="008F1C49" w:rsidRPr="00F06BAE" w:rsidRDefault="008F1C49" w:rsidP="008F1C49">
      <w:pPr>
        <w:pBdr>
          <w:top w:val="nil"/>
          <w:left w:val="nil"/>
          <w:bottom w:val="nil"/>
          <w:right w:val="nil"/>
          <w:between w:val="nil"/>
        </w:pBdr>
        <w:spacing w:before="240" w:after="240" w:line="360" w:lineRule="auto"/>
        <w:contextualSpacing/>
        <w:jc w:val="both"/>
        <w:rPr>
          <w:color w:val="000000"/>
        </w:rPr>
      </w:pPr>
    </w:p>
    <w:p w14:paraId="4C8683FE" w14:textId="77777777" w:rsidR="002A2BFE" w:rsidRPr="00F06BAE" w:rsidRDefault="002A2BFE" w:rsidP="002A2BFE">
      <w:pPr>
        <w:pBdr>
          <w:top w:val="nil"/>
          <w:left w:val="nil"/>
          <w:bottom w:val="nil"/>
          <w:right w:val="nil"/>
          <w:between w:val="nil"/>
        </w:pBdr>
        <w:spacing w:before="240" w:after="240" w:line="360" w:lineRule="auto"/>
        <w:jc w:val="both"/>
        <w:rPr>
          <w:color w:val="000000"/>
        </w:rPr>
      </w:pPr>
      <w:r w:rsidRPr="00F06BAE">
        <w:rPr>
          <w:rFonts w:ascii="Palatino Linotype" w:eastAsia="Palatino Linotype" w:hAnsi="Palatino Linotype" w:cs="Palatino Linotype"/>
          <w:color w:val="000000"/>
          <w:sz w:val="24"/>
          <w:szCs w:val="24"/>
        </w:rPr>
        <w:t>Es importante mencionar que la causal de reserva antes señalada, puede ubicarse en los supuestos previstos por los artículos 140 fracciones I y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5F82841C" w14:textId="77777777" w:rsidR="002A2BFE" w:rsidRPr="00F06BAE" w:rsidRDefault="002A2BFE" w:rsidP="002A2BFE">
      <w:pPr>
        <w:pBdr>
          <w:top w:val="nil"/>
          <w:left w:val="nil"/>
          <w:bottom w:val="nil"/>
          <w:right w:val="nil"/>
          <w:between w:val="nil"/>
        </w:pBdr>
        <w:spacing w:line="360" w:lineRule="auto"/>
        <w:jc w:val="both"/>
        <w:rPr>
          <w:color w:val="000000"/>
        </w:rPr>
      </w:pPr>
      <w:r w:rsidRPr="00F06BAE">
        <w:rPr>
          <w:rFonts w:ascii="Palatino Linotype" w:eastAsia="Palatino Linotype" w:hAnsi="Palatino Linotype" w:cs="Palatino Linotype"/>
          <w:color w:val="000000"/>
          <w:sz w:val="24"/>
          <w:szCs w:val="24"/>
        </w:rPr>
        <w:t>Al respecto, este Instituto advierte lo siguiente:</w:t>
      </w:r>
    </w:p>
    <w:p w14:paraId="2D130209" w14:textId="77777777" w:rsidR="002A2BFE" w:rsidRPr="00F06BAE" w:rsidRDefault="002A2BFE" w:rsidP="002A2BFE">
      <w:pPr>
        <w:pBdr>
          <w:top w:val="nil"/>
          <w:left w:val="nil"/>
          <w:bottom w:val="nil"/>
          <w:right w:val="nil"/>
          <w:between w:val="nil"/>
        </w:pBdr>
        <w:rPr>
          <w:color w:val="000000"/>
        </w:rPr>
      </w:pPr>
    </w:p>
    <w:p w14:paraId="4D41E145" w14:textId="77777777" w:rsidR="002A2BFE" w:rsidRPr="00F06BAE" w:rsidRDefault="002A2BFE" w:rsidP="002A2BFE">
      <w:pPr>
        <w:numPr>
          <w:ilvl w:val="0"/>
          <w:numId w:val="8"/>
        </w:numPr>
        <w:pBdr>
          <w:top w:val="nil"/>
          <w:left w:val="nil"/>
          <w:bottom w:val="nil"/>
          <w:right w:val="nil"/>
          <w:between w:val="nil"/>
        </w:pBdr>
        <w:spacing w:after="0" w:line="360" w:lineRule="auto"/>
        <w:ind w:left="426" w:right="-28"/>
        <w:jc w:val="both"/>
        <w:rPr>
          <w:rFonts w:ascii="Palatino Linotype" w:eastAsia="Palatino Linotype" w:hAnsi="Palatino Linotype" w:cs="Palatino Linotype"/>
          <w:color w:val="000000"/>
          <w:sz w:val="20"/>
          <w:szCs w:val="20"/>
        </w:rPr>
      </w:pPr>
      <w:r w:rsidRPr="00F06BAE">
        <w:rPr>
          <w:rFonts w:ascii="Palatino Linotype" w:eastAsia="Palatino Linotype" w:hAnsi="Palatino Linotype" w:cs="Palatino Linotype"/>
          <w:color w:val="000000"/>
          <w:sz w:val="24"/>
          <w:szCs w:val="24"/>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r w:rsidRPr="00F06BAE">
        <w:rPr>
          <w:rFonts w:ascii="Times New Roman" w:eastAsia="Times New Roman" w:hAnsi="Times New Roman" w:cs="Times New Roman"/>
          <w:color w:val="000000"/>
          <w:sz w:val="24"/>
          <w:szCs w:val="24"/>
        </w:rPr>
        <w:br/>
      </w:r>
    </w:p>
    <w:p w14:paraId="736BF146" w14:textId="77777777" w:rsidR="002A2BFE" w:rsidRPr="00F06BAE" w:rsidRDefault="002A2BFE" w:rsidP="002A2BFE">
      <w:pPr>
        <w:numPr>
          <w:ilvl w:val="0"/>
          <w:numId w:val="9"/>
        </w:numPr>
        <w:pBdr>
          <w:top w:val="nil"/>
          <w:left w:val="nil"/>
          <w:bottom w:val="nil"/>
          <w:right w:val="nil"/>
          <w:between w:val="nil"/>
        </w:pBdr>
        <w:spacing w:after="0" w:line="360" w:lineRule="auto"/>
        <w:ind w:left="426" w:right="-28"/>
        <w:jc w:val="both"/>
        <w:rPr>
          <w:rFonts w:ascii="Palatino Linotype" w:eastAsia="Palatino Linotype" w:hAnsi="Palatino Linotype" w:cs="Palatino Linotype"/>
          <w:color w:val="000000"/>
          <w:sz w:val="20"/>
          <w:szCs w:val="20"/>
        </w:rPr>
      </w:pPr>
      <w:r w:rsidRPr="00F06BAE">
        <w:rPr>
          <w:rFonts w:ascii="Palatino Linotype" w:eastAsia="Palatino Linotype" w:hAnsi="Palatino Linotype" w:cs="Palatino Linotype"/>
          <w:color w:val="000000"/>
          <w:sz w:val="24"/>
          <w:szCs w:val="24"/>
        </w:rPr>
        <w:lastRenderedPageBreak/>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0F140923" w14:textId="77777777" w:rsidR="002A2BFE" w:rsidRPr="00F06BAE" w:rsidRDefault="002A2BFE" w:rsidP="002A2BFE">
      <w:pPr>
        <w:numPr>
          <w:ilvl w:val="0"/>
          <w:numId w:val="10"/>
        </w:numPr>
        <w:pBdr>
          <w:top w:val="nil"/>
          <w:left w:val="nil"/>
          <w:bottom w:val="nil"/>
          <w:right w:val="nil"/>
          <w:between w:val="nil"/>
        </w:pBdr>
        <w:spacing w:after="240" w:line="360" w:lineRule="auto"/>
        <w:ind w:left="426" w:right="-28"/>
        <w:jc w:val="both"/>
        <w:rPr>
          <w:rFonts w:ascii="Palatino Linotype" w:eastAsia="Palatino Linotype" w:hAnsi="Palatino Linotype" w:cs="Palatino Linotype"/>
          <w:color w:val="000000"/>
          <w:sz w:val="20"/>
          <w:szCs w:val="20"/>
        </w:rPr>
      </w:pPr>
      <w:r w:rsidRPr="00F06BAE">
        <w:rPr>
          <w:rFonts w:ascii="Palatino Linotype" w:eastAsia="Palatino Linotype" w:hAnsi="Palatino Linotype" w:cs="Palatino Linotype"/>
          <w:color w:val="000000"/>
          <w:sz w:val="24"/>
          <w:szCs w:val="24"/>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0EAF3D30" w14:textId="77777777" w:rsidR="002A2BFE" w:rsidRPr="00F06BAE" w:rsidRDefault="002A2BFE" w:rsidP="002A2BFE">
      <w:pPr>
        <w:pBdr>
          <w:top w:val="nil"/>
          <w:left w:val="nil"/>
          <w:bottom w:val="nil"/>
          <w:right w:val="nil"/>
          <w:between w:val="nil"/>
        </w:pBdr>
        <w:spacing w:before="240" w:after="240" w:line="360" w:lineRule="auto"/>
        <w:ind w:right="51"/>
        <w:jc w:val="both"/>
        <w:rPr>
          <w:color w:val="000000"/>
        </w:rPr>
      </w:pPr>
      <w:r w:rsidRPr="00F06BAE">
        <w:rPr>
          <w:rFonts w:ascii="Palatino Linotype" w:eastAsia="Palatino Linotype" w:hAnsi="Palatino Linotype" w:cs="Palatino Linotype"/>
          <w:color w:val="000000"/>
          <w:sz w:val="24"/>
          <w:szCs w:val="24"/>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73CB1A20" w14:textId="77777777" w:rsidR="002A2BFE" w:rsidRPr="00F06BAE" w:rsidRDefault="002A2BFE" w:rsidP="002A2BFE">
      <w:pPr>
        <w:pBdr>
          <w:top w:val="nil"/>
          <w:left w:val="nil"/>
          <w:bottom w:val="nil"/>
          <w:right w:val="nil"/>
          <w:between w:val="nil"/>
        </w:pBdr>
        <w:spacing w:before="240" w:after="360" w:line="360" w:lineRule="auto"/>
        <w:jc w:val="both"/>
        <w:rPr>
          <w:color w:val="000000"/>
        </w:rPr>
      </w:pPr>
      <w:r w:rsidRPr="00F06BAE">
        <w:rPr>
          <w:rFonts w:ascii="Palatino Linotype" w:eastAsia="Palatino Linotype" w:hAnsi="Palatino Linotype" w:cs="Palatino Linotype"/>
          <w:color w:val="000000"/>
          <w:sz w:val="24"/>
          <w:szCs w:val="24"/>
        </w:rPr>
        <w:t>Sirven de sustento a lo anterior las tesis jurisprudenciales emitidas por la Suprema corte de Justicia de la Nación, que son del literal siguiente:</w:t>
      </w:r>
    </w:p>
    <w:p w14:paraId="51B62699" w14:textId="77777777" w:rsidR="002A2BFE" w:rsidRPr="00F06BAE" w:rsidRDefault="002A2BFE" w:rsidP="002A2BFE">
      <w:pPr>
        <w:pBdr>
          <w:top w:val="nil"/>
          <w:left w:val="nil"/>
          <w:bottom w:val="nil"/>
          <w:right w:val="nil"/>
          <w:between w:val="nil"/>
        </w:pBdr>
        <w:spacing w:before="120" w:after="120"/>
        <w:ind w:left="851" w:right="760"/>
        <w:jc w:val="both"/>
        <w:rPr>
          <w:color w:val="000000"/>
        </w:rPr>
      </w:pPr>
      <w:r w:rsidRPr="00F06BAE">
        <w:rPr>
          <w:rFonts w:ascii="Palatino Linotype" w:eastAsia="Palatino Linotype" w:hAnsi="Palatino Linotype" w:cs="Palatino Linotype"/>
          <w:b/>
          <w:i/>
          <w:color w:val="000000"/>
          <w:sz w:val="24"/>
          <w:szCs w:val="24"/>
        </w:rPr>
        <w:t xml:space="preserve">“DERECHO A LA INFORMACIÓN. SU EJERCICIO SE ENCUENTRA LIMITADO TANTO POR LOS INTERESES NACIONALES Y DE LA SOCIEDAD, COMO POR LOS DERECHOS DE TERCEROS. </w:t>
      </w:r>
      <w:r w:rsidRPr="00F06BAE">
        <w:rPr>
          <w:rFonts w:ascii="Palatino Linotype" w:eastAsia="Palatino Linotype" w:hAnsi="Palatino Linotype" w:cs="Palatino Linotype"/>
          <w:i/>
          <w:color w:val="000000"/>
          <w:sz w:val="24"/>
          <w:szCs w:val="24"/>
        </w:rPr>
        <w:t xml:space="preserve">El derecho a la información consagrado en </w:t>
      </w:r>
      <w:r w:rsidRPr="00F06BAE">
        <w:rPr>
          <w:rFonts w:ascii="Palatino Linotype" w:eastAsia="Palatino Linotype" w:hAnsi="Palatino Linotype" w:cs="Palatino Linotype"/>
          <w:i/>
          <w:color w:val="000000"/>
          <w:sz w:val="24"/>
          <w:szCs w:val="24"/>
        </w:rPr>
        <w:lastRenderedPageBreak/>
        <w:t xml:space="preserve">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06BAE">
        <w:rPr>
          <w:rFonts w:ascii="Palatino Linotype" w:eastAsia="Palatino Linotype" w:hAnsi="Palatino Linotype" w:cs="Palatino Linotype"/>
          <w:b/>
          <w:i/>
          <w:color w:val="000000"/>
          <w:sz w:val="24"/>
          <w:szCs w:val="24"/>
        </w:rPr>
        <w:t>restringen el acceso a la información en esta materia, en razón de que su conocimiento público puede generar daños a los intereses nacionales y, por el otro, sancionan la inobservancia de esa reserva;</w:t>
      </w:r>
      <w:r w:rsidRPr="00F06BAE">
        <w:rPr>
          <w:rFonts w:ascii="Palatino Linotype" w:eastAsia="Palatino Linotype" w:hAnsi="Palatino Linotype" w:cs="Palatino Linotype"/>
          <w:i/>
          <w:color w:val="000000"/>
          <w:sz w:val="24"/>
          <w:szCs w:val="24"/>
        </w:rPr>
        <w:t xml:space="preserve"> por lo que hace al interés social, se cuenta con normas que tienden a proteger la averiguación de los delitos, la salud y la moral públicas, </w:t>
      </w:r>
      <w:r w:rsidRPr="00F06BAE">
        <w:rPr>
          <w:rFonts w:ascii="Palatino Linotype" w:eastAsia="Palatino Linotype" w:hAnsi="Palatino Linotype" w:cs="Palatino Linotype"/>
          <w:b/>
          <w:i/>
          <w:color w:val="000000"/>
          <w:sz w:val="24"/>
          <w:szCs w:val="24"/>
        </w:rPr>
        <w:t>mientras que por lo que respecta a la protección de la persona existen normas que protegen el derecho a la vida o a la privacidad de los gobernados.</w:t>
      </w:r>
      <w:r w:rsidRPr="00F06BAE">
        <w:rPr>
          <w:rFonts w:ascii="Palatino Linotype" w:eastAsia="Palatino Linotype" w:hAnsi="Palatino Linotype" w:cs="Palatino Linotype"/>
          <w:i/>
          <w:color w:val="000000"/>
          <w:sz w:val="24"/>
          <w:szCs w:val="24"/>
        </w:rPr>
        <w:t>”</w:t>
      </w:r>
    </w:p>
    <w:p w14:paraId="53F3A7DA" w14:textId="77777777" w:rsidR="002A2BFE" w:rsidRPr="00F06BAE" w:rsidRDefault="002A2BFE" w:rsidP="002A2BFE"/>
    <w:p w14:paraId="457B4218" w14:textId="77777777" w:rsidR="002A2BFE" w:rsidRPr="00F06BAE" w:rsidRDefault="002A2BFE" w:rsidP="002A2BFE">
      <w:pPr>
        <w:pBdr>
          <w:top w:val="nil"/>
          <w:left w:val="nil"/>
          <w:bottom w:val="nil"/>
          <w:right w:val="nil"/>
          <w:between w:val="nil"/>
        </w:pBdr>
        <w:spacing w:before="120" w:after="120"/>
        <w:ind w:left="851" w:right="760"/>
        <w:jc w:val="both"/>
        <w:rPr>
          <w:color w:val="000000"/>
        </w:rPr>
      </w:pPr>
      <w:r w:rsidRPr="00F06BAE">
        <w:rPr>
          <w:rFonts w:ascii="Palatino Linotype" w:eastAsia="Palatino Linotype" w:hAnsi="Palatino Linotype" w:cs="Palatino Linotype"/>
          <w:b/>
          <w:i/>
          <w:color w:val="000000"/>
          <w:sz w:val="24"/>
          <w:szCs w:val="24"/>
        </w:rPr>
        <w:t>“TRANSPARENCIA Y ACCESO A LA INFORMACIÓN PÚBLICA GUBERNAMENTAL. EL ARTÍCULO 14, FRACCIÓN I, DE LA LEY FEDERAL RELATIVA, NO VIOLA LA GARANTÍA DE ACCESO A LA INFORMACIÓN.</w:t>
      </w:r>
      <w:r w:rsidRPr="00F06BAE">
        <w:rPr>
          <w:rFonts w:ascii="Palatino Linotype" w:eastAsia="Palatino Linotype" w:hAnsi="Palatino Linotype" w:cs="Palatino Linotype"/>
          <w:i/>
          <w:color w:val="000000"/>
          <w:sz w:val="24"/>
          <w:szCs w:val="24"/>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w:t>
      </w:r>
      <w:r w:rsidRPr="00F06BAE">
        <w:rPr>
          <w:rFonts w:ascii="Palatino Linotype" w:eastAsia="Palatino Linotype" w:hAnsi="Palatino Linotype" w:cs="Palatino Linotype"/>
          <w:i/>
          <w:color w:val="000000"/>
          <w:sz w:val="24"/>
          <w:szCs w:val="24"/>
        </w:rPr>
        <w:lastRenderedPageBreak/>
        <w:t xml:space="preserve">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06BAE">
        <w:rPr>
          <w:rFonts w:ascii="Palatino Linotype" w:eastAsia="Palatino Linotype" w:hAnsi="Palatino Linotype" w:cs="Palatino Linotype"/>
          <w:b/>
          <w:i/>
          <w:color w:val="000000"/>
          <w:sz w:val="24"/>
          <w:szCs w:val="24"/>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06BAE">
        <w:rPr>
          <w:rFonts w:ascii="Palatino Linotype" w:eastAsia="Palatino Linotype" w:hAnsi="Palatino Linotype" w:cs="Palatino Linotype"/>
          <w:i/>
          <w:color w:val="000000"/>
          <w:sz w:val="24"/>
          <w:szCs w:val="24"/>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762242A" w14:textId="77777777" w:rsidR="002A2BFE" w:rsidRPr="00F06BAE" w:rsidRDefault="002A2BFE" w:rsidP="00DA176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14:paraId="39330C22" w14:textId="77777777" w:rsidR="006B3CFF" w:rsidRPr="00F06BAE" w:rsidRDefault="006B3CFF" w:rsidP="00DA176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r w:rsidRPr="00F06BAE">
        <w:rPr>
          <w:rFonts w:ascii="Palatino Linotype" w:eastAsia="Palatino Linotype" w:hAnsi="Palatino Linotype" w:cs="Palatino Linotype"/>
          <w:color w:val="000000"/>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F06BAE">
        <w:rPr>
          <w:rFonts w:ascii="Palatino Linotype" w:eastAsia="Palatino Linotype" w:hAnsi="Palatino Linotype" w:cs="Palatino Linotype"/>
          <w:b/>
          <w:color w:val="000000"/>
          <w:sz w:val="24"/>
          <w:szCs w:val="24"/>
          <w:u w:val="single"/>
        </w:rPr>
        <w:t>razones, motivos o circunstancias especiales</w:t>
      </w:r>
      <w:r w:rsidRPr="00F06BAE">
        <w:rPr>
          <w:rFonts w:ascii="Palatino Linotype" w:eastAsia="Palatino Linotype" w:hAnsi="Palatino Linotype" w:cs="Palatino Linotype"/>
          <w:color w:val="000000"/>
          <w:sz w:val="24"/>
          <w:szCs w:val="24"/>
        </w:rPr>
        <w:t xml:space="preserve"> </w:t>
      </w:r>
      <w:r w:rsidRPr="00F06BAE">
        <w:rPr>
          <w:rFonts w:ascii="Palatino Linotype" w:eastAsia="Palatino Linotype" w:hAnsi="Palatino Linotype" w:cs="Palatino Linotype"/>
          <w:b/>
          <w:color w:val="000000"/>
          <w:sz w:val="24"/>
          <w:szCs w:val="24"/>
          <w:u w:val="single"/>
        </w:rPr>
        <w:t xml:space="preserve">que lo llevaron a concluir que el caso concreto, se ajustó a los supuestos previstos en la </w:t>
      </w:r>
      <w:r w:rsidRPr="00F06BAE">
        <w:rPr>
          <w:rFonts w:ascii="Palatino Linotype" w:eastAsia="Palatino Linotype" w:hAnsi="Palatino Linotype" w:cs="Palatino Linotype"/>
          <w:b/>
          <w:color w:val="000000"/>
          <w:sz w:val="24"/>
          <w:szCs w:val="24"/>
          <w:u w:val="single"/>
        </w:rPr>
        <w:lastRenderedPageBreak/>
        <w:t>normatividad legal invocada como fundamento, para dichos efectos, debe proceder a su vez a realizar una prueba de daño</w:t>
      </w:r>
      <w:r w:rsidRPr="00F06BAE">
        <w:rPr>
          <w:rFonts w:ascii="Palatino Linotype" w:eastAsia="Palatino Linotype" w:hAnsi="Palatino Linotype" w:cs="Palatino Linotype"/>
          <w:color w:val="000000"/>
          <w:sz w:val="24"/>
          <w:szCs w:val="24"/>
        </w:rPr>
        <w:t xml:space="preserve">, en la que se </w:t>
      </w:r>
      <w:r w:rsidRPr="00F06BAE">
        <w:rPr>
          <w:rFonts w:ascii="Palatino Linotype" w:eastAsia="Palatino Linotype" w:hAnsi="Palatino Linotype" w:cs="Palatino Linotype"/>
          <w:sz w:val="24"/>
          <w:szCs w:val="24"/>
        </w:rPr>
        <w:t>justificarán</w:t>
      </w:r>
      <w:r w:rsidRPr="00F06BAE">
        <w:rPr>
          <w:rFonts w:ascii="Palatino Linotype" w:eastAsia="Palatino Linotype" w:hAnsi="Palatino Linotype" w:cs="Palatino Linotype"/>
          <w:color w:val="000000"/>
          <w:sz w:val="24"/>
          <w:szCs w:val="24"/>
        </w:rPr>
        <w:t xml:space="preserve">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66552AF" w14:textId="77777777" w:rsidR="00DA1766" w:rsidRPr="00F06BAE" w:rsidRDefault="00DA1766" w:rsidP="00DA1766">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14:paraId="2821F7B7"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Al respecto, se destaca que la versión pública que elabore 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sustentará la clasificación de datos y con ello la "versión pública" de los documentos materia de las solicitudes.</w:t>
      </w:r>
    </w:p>
    <w:p w14:paraId="3A28EFF0"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4F899677"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6C5E299F"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736FA328" w14:textId="77777777" w:rsidR="006B3CFF" w:rsidRPr="00F06BAE" w:rsidRDefault="006B3CFF" w:rsidP="00DA1766">
      <w:pPr>
        <w:shd w:val="clear" w:color="auto" w:fill="FFFFFF"/>
        <w:spacing w:before="240" w:after="240" w:line="360" w:lineRule="auto"/>
        <w:ind w:right="51"/>
        <w:contextualSpacing/>
        <w:jc w:val="both"/>
        <w:rPr>
          <w:rFonts w:ascii="Palatino Linotype" w:eastAsia="Palatino Linotype" w:hAnsi="Palatino Linotype" w:cs="Palatino Linotype"/>
          <w:b/>
          <w:sz w:val="24"/>
          <w:szCs w:val="24"/>
        </w:rPr>
      </w:pPr>
      <w:r w:rsidRPr="00F06BAE">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w:t>
      </w:r>
      <w:r w:rsidRPr="00F06BAE">
        <w:rPr>
          <w:rFonts w:ascii="Palatino Linotype" w:eastAsia="Palatino Linotype" w:hAnsi="Palatino Linotype" w:cs="Palatino Linotype"/>
          <w:sz w:val="24"/>
          <w:szCs w:val="24"/>
        </w:rPr>
        <w:lastRenderedPageBreak/>
        <w:t>se expongan los fundamentos y razonamientos que llevaron al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F06BAE">
        <w:rPr>
          <w:rFonts w:ascii="Palatino Linotype" w:eastAsia="Palatino Linotype" w:hAnsi="Palatino Linotype" w:cs="Palatino Linotype"/>
          <w:b/>
          <w:sz w:val="24"/>
          <w:szCs w:val="24"/>
        </w:rPr>
        <w:t>RECURRENTE.</w:t>
      </w:r>
    </w:p>
    <w:p w14:paraId="1CD3330A" w14:textId="77777777" w:rsidR="00DA1766" w:rsidRPr="00F06BAE" w:rsidRDefault="00DA1766" w:rsidP="00DA1766">
      <w:pPr>
        <w:shd w:val="clear" w:color="auto" w:fill="FFFFFF"/>
        <w:spacing w:before="240" w:after="240" w:line="360" w:lineRule="auto"/>
        <w:ind w:right="51"/>
        <w:contextualSpacing/>
        <w:jc w:val="both"/>
        <w:rPr>
          <w:rFonts w:ascii="Palatino Linotype" w:eastAsia="Palatino Linotype" w:hAnsi="Palatino Linotype" w:cs="Palatino Linotype"/>
          <w:sz w:val="24"/>
          <w:szCs w:val="24"/>
        </w:rPr>
      </w:pPr>
    </w:p>
    <w:p w14:paraId="6D59C3B2"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27B5854B"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79C74B02"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F06BAE">
        <w:rPr>
          <w:rFonts w:ascii="Palatino Linotype" w:eastAsia="Palatino Linotype" w:hAnsi="Palatino Linotype" w:cs="Palatino Linotype"/>
          <w:sz w:val="24"/>
          <w:szCs w:val="24"/>
        </w:rPr>
        <w:lastRenderedPageBreak/>
        <w:t>como reservada o confidencial la información que posean, desclasificarán y generarán, en su caso, versiones públicas de expedientes o documentos que contengan partes o secciones clasificadas.</w:t>
      </w:r>
    </w:p>
    <w:p w14:paraId="6D9597D7"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1EEF06B9"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52E1A52C"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358A6B24" w14:textId="77777777" w:rsidR="006B3CFF" w:rsidRPr="00F06BAE" w:rsidRDefault="006B3CFF" w:rsidP="006B3CFF">
      <w:pPr>
        <w:spacing w:before="120" w:after="120"/>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“Quincuagésimo sexto</w:t>
      </w:r>
      <w:r w:rsidRPr="00F06BAE">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A3D1BF9" w14:textId="77777777" w:rsidR="006B3CFF" w:rsidRPr="00F06BAE" w:rsidRDefault="006B3CFF" w:rsidP="006B3CFF">
      <w:pPr>
        <w:spacing w:before="120" w:after="120"/>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3566D568" w14:textId="77777777" w:rsidR="006B3CFF" w:rsidRPr="00F06BAE" w:rsidRDefault="006B3CFF" w:rsidP="006B3CFF">
      <w:pPr>
        <w:spacing w:before="120" w:after="120"/>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4515C83A" w14:textId="77777777" w:rsidR="006B3CFF" w:rsidRPr="00F06BAE" w:rsidRDefault="006B3CFF" w:rsidP="006B3CFF">
      <w:pPr>
        <w:spacing w:before="120" w:after="120"/>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6FAF43EA" w14:textId="77777777" w:rsidR="006B3CFF" w:rsidRPr="00F06BAE" w:rsidRDefault="006B3CFF" w:rsidP="006B3CFF">
      <w:pPr>
        <w:spacing w:before="120" w:after="120"/>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31CD68F6" w14:textId="77777777" w:rsidR="006B3CFF" w:rsidRPr="00F06BAE" w:rsidRDefault="006B3CFF" w:rsidP="006B3CFF">
      <w:pPr>
        <w:spacing w:before="120" w:after="120"/>
        <w:ind w:left="851" w:right="902"/>
        <w:jc w:val="both"/>
        <w:rPr>
          <w:rFonts w:ascii="Palatino Linotype" w:eastAsia="Palatino Linotype" w:hAnsi="Palatino Linotype" w:cs="Palatino Linotype"/>
          <w:i/>
        </w:rPr>
      </w:pPr>
      <w:r w:rsidRPr="00F06BAE">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30407012" w14:textId="77777777" w:rsidR="006B3CFF" w:rsidRPr="00F06BAE" w:rsidRDefault="006B3CFF" w:rsidP="00DA1766">
      <w:pPr>
        <w:spacing w:before="120" w:after="120" w:line="360" w:lineRule="auto"/>
        <w:ind w:left="851" w:right="902"/>
        <w:contextualSpacing/>
        <w:jc w:val="both"/>
        <w:rPr>
          <w:rFonts w:ascii="Palatino Linotype" w:eastAsia="Palatino Linotype" w:hAnsi="Palatino Linotype" w:cs="Palatino Linotype"/>
          <w:i/>
        </w:rPr>
      </w:pPr>
      <w:r w:rsidRPr="00F06BAE">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3318400D" w14:textId="77777777" w:rsidR="00DA1766" w:rsidRPr="00F06BAE" w:rsidRDefault="00DA1766" w:rsidP="00DA1766">
      <w:pPr>
        <w:spacing w:before="120" w:after="120" w:line="360" w:lineRule="auto"/>
        <w:ind w:left="851" w:right="902"/>
        <w:contextualSpacing/>
        <w:jc w:val="both"/>
        <w:rPr>
          <w:rFonts w:ascii="Palatino Linotype" w:eastAsia="Palatino Linotype" w:hAnsi="Palatino Linotype" w:cs="Palatino Linotype"/>
          <w:i/>
        </w:rPr>
      </w:pPr>
    </w:p>
    <w:p w14:paraId="445E0093"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lastRenderedPageBreak/>
        <w:t xml:space="preserve">Por lo tanto, </w:t>
      </w:r>
      <w:r w:rsidRPr="00F06BAE">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F06BAE">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548D6AD"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36608B6E" w14:textId="77777777" w:rsidR="006B3CFF" w:rsidRPr="00F06BAE" w:rsidRDefault="006B3CFF"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p w14:paraId="30D1D9F9"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6B3CFF" w:rsidRPr="00F06BAE" w14:paraId="1D0F29BF" w14:textId="77777777" w:rsidTr="00C228EF">
        <w:tc>
          <w:tcPr>
            <w:tcW w:w="4414" w:type="dxa"/>
            <w:gridSpan w:val="2"/>
          </w:tcPr>
          <w:p w14:paraId="7DA3E538" w14:textId="77777777" w:rsidR="006B3CFF" w:rsidRPr="00F06BAE" w:rsidRDefault="006B3CFF" w:rsidP="00C228EF">
            <w:pPr>
              <w:jc w:val="center"/>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Parcial</w:t>
            </w:r>
          </w:p>
        </w:tc>
        <w:tc>
          <w:tcPr>
            <w:tcW w:w="4414" w:type="dxa"/>
            <w:gridSpan w:val="2"/>
          </w:tcPr>
          <w:p w14:paraId="139D854A" w14:textId="77777777" w:rsidR="006B3CFF" w:rsidRPr="00F06BAE" w:rsidRDefault="006B3CFF" w:rsidP="00C228EF">
            <w:pPr>
              <w:jc w:val="center"/>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Total</w:t>
            </w:r>
          </w:p>
        </w:tc>
      </w:tr>
      <w:tr w:rsidR="006B3CFF" w:rsidRPr="00F06BAE" w14:paraId="1DAA0737" w14:textId="77777777" w:rsidTr="00C228EF">
        <w:tc>
          <w:tcPr>
            <w:tcW w:w="846" w:type="dxa"/>
          </w:tcPr>
          <w:p w14:paraId="69C15143" w14:textId="77777777" w:rsidR="006B3CFF" w:rsidRPr="00F06BAE" w:rsidRDefault="006B3CFF" w:rsidP="00C228EF">
            <w:pPr>
              <w:jc w:val="center"/>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Concepto</w:t>
            </w:r>
          </w:p>
        </w:tc>
        <w:tc>
          <w:tcPr>
            <w:tcW w:w="3568" w:type="dxa"/>
          </w:tcPr>
          <w:p w14:paraId="38575F1E" w14:textId="77777777" w:rsidR="006B3CFF" w:rsidRPr="00F06BAE" w:rsidRDefault="006B3CFF" w:rsidP="00C228EF">
            <w:pPr>
              <w:jc w:val="center"/>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Dónde</w:t>
            </w:r>
          </w:p>
        </w:tc>
        <w:tc>
          <w:tcPr>
            <w:tcW w:w="968" w:type="dxa"/>
          </w:tcPr>
          <w:p w14:paraId="0AE8CB55" w14:textId="77777777" w:rsidR="006B3CFF" w:rsidRPr="00F06BAE" w:rsidRDefault="006B3CFF" w:rsidP="00C228EF">
            <w:pPr>
              <w:jc w:val="center"/>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Concepto</w:t>
            </w:r>
          </w:p>
        </w:tc>
        <w:tc>
          <w:tcPr>
            <w:tcW w:w="3446" w:type="dxa"/>
          </w:tcPr>
          <w:p w14:paraId="1FCD2FA8" w14:textId="77777777" w:rsidR="006B3CFF" w:rsidRPr="00F06BAE" w:rsidRDefault="006B3CFF" w:rsidP="00C228EF">
            <w:pPr>
              <w:jc w:val="center"/>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Dónde</w:t>
            </w:r>
          </w:p>
        </w:tc>
      </w:tr>
      <w:tr w:rsidR="006B3CFF" w:rsidRPr="00F06BAE" w14:paraId="1B608131" w14:textId="77777777" w:rsidTr="00C228EF">
        <w:tc>
          <w:tcPr>
            <w:tcW w:w="8828" w:type="dxa"/>
            <w:gridSpan w:val="4"/>
          </w:tcPr>
          <w:p w14:paraId="1EE391E3" w14:textId="77777777" w:rsidR="006B3CFF" w:rsidRPr="00F06BAE" w:rsidRDefault="006B3CFF" w:rsidP="00C228EF">
            <w:pPr>
              <w:jc w:val="center"/>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Sello oficial o logotipo del sujeto obligado</w:t>
            </w:r>
          </w:p>
        </w:tc>
      </w:tr>
      <w:tr w:rsidR="006B3CFF" w:rsidRPr="00F06BAE" w14:paraId="6B20EBD8" w14:textId="77777777" w:rsidTr="00C228EF">
        <w:tc>
          <w:tcPr>
            <w:tcW w:w="846" w:type="dxa"/>
          </w:tcPr>
          <w:p w14:paraId="6048F277"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Fecha de clasificación</w:t>
            </w:r>
          </w:p>
        </w:tc>
        <w:tc>
          <w:tcPr>
            <w:tcW w:w="3568" w:type="dxa"/>
          </w:tcPr>
          <w:p w14:paraId="698AABE0"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7F098C1"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Fecha de clasificación</w:t>
            </w:r>
          </w:p>
        </w:tc>
        <w:tc>
          <w:tcPr>
            <w:tcW w:w="3446" w:type="dxa"/>
          </w:tcPr>
          <w:p w14:paraId="3420D890"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B3CFF" w:rsidRPr="00F06BAE" w14:paraId="0E51E826" w14:textId="77777777" w:rsidTr="00C228EF">
        <w:tc>
          <w:tcPr>
            <w:tcW w:w="846" w:type="dxa"/>
          </w:tcPr>
          <w:p w14:paraId="6904AE02"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Área</w:t>
            </w:r>
          </w:p>
        </w:tc>
        <w:tc>
          <w:tcPr>
            <w:tcW w:w="3568" w:type="dxa"/>
          </w:tcPr>
          <w:p w14:paraId="73947C55"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señalará el nombre del área del cual es titular quien clasifica.</w:t>
            </w:r>
          </w:p>
        </w:tc>
        <w:tc>
          <w:tcPr>
            <w:tcW w:w="968" w:type="dxa"/>
          </w:tcPr>
          <w:p w14:paraId="2272C184"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Área</w:t>
            </w:r>
          </w:p>
        </w:tc>
        <w:tc>
          <w:tcPr>
            <w:tcW w:w="3446" w:type="dxa"/>
          </w:tcPr>
          <w:p w14:paraId="2776A984"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señalará el nombre del área de la cual es el titular quien clasifica.</w:t>
            </w:r>
          </w:p>
        </w:tc>
      </w:tr>
      <w:tr w:rsidR="006B3CFF" w:rsidRPr="00F06BAE" w14:paraId="59E54E13" w14:textId="77777777" w:rsidTr="00C228EF">
        <w:tc>
          <w:tcPr>
            <w:tcW w:w="846" w:type="dxa"/>
          </w:tcPr>
          <w:p w14:paraId="7743C04F"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Información reservada</w:t>
            </w:r>
          </w:p>
        </w:tc>
        <w:tc>
          <w:tcPr>
            <w:tcW w:w="3568" w:type="dxa"/>
          </w:tcPr>
          <w:p w14:paraId="7D3593FA"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0B7AD2A3"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Reservado</w:t>
            </w:r>
          </w:p>
        </w:tc>
        <w:tc>
          <w:tcPr>
            <w:tcW w:w="3446" w:type="dxa"/>
          </w:tcPr>
          <w:p w14:paraId="01EF7197"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Leyenda de información RESERVADA.</w:t>
            </w:r>
          </w:p>
        </w:tc>
      </w:tr>
      <w:tr w:rsidR="006B3CFF" w:rsidRPr="00F06BAE" w14:paraId="0CD27FFE" w14:textId="77777777" w:rsidTr="00C228EF">
        <w:tc>
          <w:tcPr>
            <w:tcW w:w="846" w:type="dxa"/>
          </w:tcPr>
          <w:p w14:paraId="4CF10CCA"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Fundamento legal</w:t>
            </w:r>
          </w:p>
        </w:tc>
        <w:tc>
          <w:tcPr>
            <w:tcW w:w="3568" w:type="dxa"/>
          </w:tcPr>
          <w:p w14:paraId="568482B7"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4977E73"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Periodo de reserva</w:t>
            </w:r>
          </w:p>
        </w:tc>
        <w:tc>
          <w:tcPr>
            <w:tcW w:w="3446" w:type="dxa"/>
          </w:tcPr>
          <w:p w14:paraId="32DABEB2"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B3CFF" w:rsidRPr="00F06BAE" w14:paraId="64E1975A" w14:textId="77777777" w:rsidTr="00C228EF">
        <w:tc>
          <w:tcPr>
            <w:tcW w:w="846" w:type="dxa"/>
          </w:tcPr>
          <w:p w14:paraId="0284F823"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Ampliación del periodo de reserva</w:t>
            </w:r>
          </w:p>
        </w:tc>
        <w:tc>
          <w:tcPr>
            <w:tcW w:w="3568" w:type="dxa"/>
          </w:tcPr>
          <w:p w14:paraId="4230076B"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47997043"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Fundamento legal</w:t>
            </w:r>
          </w:p>
        </w:tc>
        <w:tc>
          <w:tcPr>
            <w:tcW w:w="3446" w:type="dxa"/>
          </w:tcPr>
          <w:p w14:paraId="64748365"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B3CFF" w:rsidRPr="00F06BAE" w14:paraId="2558BE24" w14:textId="77777777" w:rsidTr="00C228EF">
        <w:tc>
          <w:tcPr>
            <w:tcW w:w="846" w:type="dxa"/>
          </w:tcPr>
          <w:p w14:paraId="3D78337C"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lastRenderedPageBreak/>
              <w:t>Confidencial</w:t>
            </w:r>
          </w:p>
        </w:tc>
        <w:tc>
          <w:tcPr>
            <w:tcW w:w="3568" w:type="dxa"/>
          </w:tcPr>
          <w:p w14:paraId="475BE314"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B235799"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Ampliación del periodo de reserva</w:t>
            </w:r>
          </w:p>
        </w:tc>
        <w:tc>
          <w:tcPr>
            <w:tcW w:w="3446" w:type="dxa"/>
          </w:tcPr>
          <w:p w14:paraId="05E4608D"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B3CFF" w:rsidRPr="00F06BAE" w14:paraId="7C2DA0ED" w14:textId="77777777" w:rsidTr="00C228EF">
        <w:tc>
          <w:tcPr>
            <w:tcW w:w="846" w:type="dxa"/>
          </w:tcPr>
          <w:p w14:paraId="58833867"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Fundamento legal</w:t>
            </w:r>
          </w:p>
        </w:tc>
        <w:tc>
          <w:tcPr>
            <w:tcW w:w="3568" w:type="dxa"/>
          </w:tcPr>
          <w:p w14:paraId="3D17B2A4"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512D14A5"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Confidencial</w:t>
            </w:r>
          </w:p>
        </w:tc>
        <w:tc>
          <w:tcPr>
            <w:tcW w:w="3446" w:type="dxa"/>
          </w:tcPr>
          <w:p w14:paraId="497DDA54"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Leyenda de información CONFIDENCIAL.</w:t>
            </w:r>
          </w:p>
        </w:tc>
      </w:tr>
      <w:tr w:rsidR="006B3CFF" w:rsidRPr="00F06BAE" w14:paraId="5DABDA1F" w14:textId="77777777" w:rsidTr="00C228EF">
        <w:tc>
          <w:tcPr>
            <w:tcW w:w="846" w:type="dxa"/>
          </w:tcPr>
          <w:p w14:paraId="7D83B12F"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Rúbrica del titular del área</w:t>
            </w:r>
          </w:p>
        </w:tc>
        <w:tc>
          <w:tcPr>
            <w:tcW w:w="3568" w:type="dxa"/>
          </w:tcPr>
          <w:p w14:paraId="4031597A"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Rúbrica autógrafa de quien clasifica.</w:t>
            </w:r>
          </w:p>
        </w:tc>
        <w:tc>
          <w:tcPr>
            <w:tcW w:w="968" w:type="dxa"/>
          </w:tcPr>
          <w:p w14:paraId="40426B79"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Fundamento legal</w:t>
            </w:r>
          </w:p>
        </w:tc>
        <w:tc>
          <w:tcPr>
            <w:tcW w:w="3446" w:type="dxa"/>
          </w:tcPr>
          <w:p w14:paraId="4F21C5BE"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B3CFF" w:rsidRPr="00F06BAE" w14:paraId="0A1C3AD8" w14:textId="77777777" w:rsidTr="00C228EF">
        <w:tc>
          <w:tcPr>
            <w:tcW w:w="846" w:type="dxa"/>
          </w:tcPr>
          <w:p w14:paraId="24DBB7C5"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Fecha de desclasificación</w:t>
            </w:r>
          </w:p>
        </w:tc>
        <w:tc>
          <w:tcPr>
            <w:tcW w:w="3568" w:type="dxa"/>
          </w:tcPr>
          <w:p w14:paraId="1C25D89C"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anotará la fecha en que se desclasifica el documento.</w:t>
            </w:r>
          </w:p>
        </w:tc>
        <w:tc>
          <w:tcPr>
            <w:tcW w:w="968" w:type="dxa"/>
          </w:tcPr>
          <w:p w14:paraId="72F39C8E"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Rúbrica del titular del área</w:t>
            </w:r>
          </w:p>
        </w:tc>
        <w:tc>
          <w:tcPr>
            <w:tcW w:w="3446" w:type="dxa"/>
          </w:tcPr>
          <w:p w14:paraId="06C9E328"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Rúbrica autógrafa de quien clasifica.</w:t>
            </w:r>
          </w:p>
        </w:tc>
      </w:tr>
      <w:tr w:rsidR="006B3CFF" w:rsidRPr="00F06BAE" w14:paraId="064001A2" w14:textId="77777777" w:rsidTr="00C228EF">
        <w:tc>
          <w:tcPr>
            <w:tcW w:w="846" w:type="dxa"/>
          </w:tcPr>
          <w:p w14:paraId="780A249E"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Rúbrica y cargo del servidor público</w:t>
            </w:r>
          </w:p>
        </w:tc>
        <w:tc>
          <w:tcPr>
            <w:tcW w:w="3568" w:type="dxa"/>
          </w:tcPr>
          <w:p w14:paraId="382BAB6C"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Rúbrica autógrafa de quien desclasifica.</w:t>
            </w:r>
          </w:p>
        </w:tc>
        <w:tc>
          <w:tcPr>
            <w:tcW w:w="968" w:type="dxa"/>
          </w:tcPr>
          <w:p w14:paraId="7E5C28F8"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Fecha de desclasificación</w:t>
            </w:r>
          </w:p>
        </w:tc>
        <w:tc>
          <w:tcPr>
            <w:tcW w:w="3446" w:type="dxa"/>
          </w:tcPr>
          <w:p w14:paraId="309CB106"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Se anotará la fecha en que se desclasifica.</w:t>
            </w:r>
          </w:p>
        </w:tc>
      </w:tr>
      <w:tr w:rsidR="006B3CFF" w:rsidRPr="00F06BAE" w14:paraId="51E5F4DB" w14:textId="77777777" w:rsidTr="00C228EF">
        <w:tc>
          <w:tcPr>
            <w:tcW w:w="846" w:type="dxa"/>
          </w:tcPr>
          <w:p w14:paraId="608B5E25" w14:textId="77777777" w:rsidR="006B3CFF" w:rsidRPr="00F06BAE" w:rsidRDefault="006B3CFF" w:rsidP="00C228EF">
            <w:pPr>
              <w:jc w:val="both"/>
              <w:rPr>
                <w:rFonts w:ascii="Palatino Linotype" w:eastAsia="Palatino Linotype" w:hAnsi="Palatino Linotype" w:cs="Palatino Linotype"/>
                <w:sz w:val="12"/>
                <w:szCs w:val="12"/>
              </w:rPr>
            </w:pPr>
          </w:p>
        </w:tc>
        <w:tc>
          <w:tcPr>
            <w:tcW w:w="3568" w:type="dxa"/>
          </w:tcPr>
          <w:p w14:paraId="5DA7976B" w14:textId="77777777" w:rsidR="006B3CFF" w:rsidRPr="00F06BAE" w:rsidRDefault="006B3CFF" w:rsidP="00C228EF">
            <w:pPr>
              <w:jc w:val="both"/>
              <w:rPr>
                <w:rFonts w:ascii="Palatino Linotype" w:eastAsia="Palatino Linotype" w:hAnsi="Palatino Linotype" w:cs="Palatino Linotype"/>
                <w:sz w:val="12"/>
                <w:szCs w:val="12"/>
              </w:rPr>
            </w:pPr>
          </w:p>
        </w:tc>
        <w:tc>
          <w:tcPr>
            <w:tcW w:w="968" w:type="dxa"/>
          </w:tcPr>
          <w:p w14:paraId="0168C5E2"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Partes o secciones reservadas o confidenciales</w:t>
            </w:r>
          </w:p>
        </w:tc>
        <w:tc>
          <w:tcPr>
            <w:tcW w:w="3446" w:type="dxa"/>
          </w:tcPr>
          <w:p w14:paraId="2B7C12B2"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6B3CFF" w:rsidRPr="00F06BAE" w14:paraId="7BD6D331" w14:textId="77777777" w:rsidTr="00C228EF">
        <w:tc>
          <w:tcPr>
            <w:tcW w:w="846" w:type="dxa"/>
          </w:tcPr>
          <w:p w14:paraId="7DEF51C1" w14:textId="77777777" w:rsidR="006B3CFF" w:rsidRPr="00F06BAE" w:rsidRDefault="006B3CFF" w:rsidP="00C228EF">
            <w:pPr>
              <w:jc w:val="both"/>
              <w:rPr>
                <w:rFonts w:ascii="Palatino Linotype" w:eastAsia="Palatino Linotype" w:hAnsi="Palatino Linotype" w:cs="Palatino Linotype"/>
                <w:sz w:val="12"/>
                <w:szCs w:val="12"/>
              </w:rPr>
            </w:pPr>
          </w:p>
        </w:tc>
        <w:tc>
          <w:tcPr>
            <w:tcW w:w="3568" w:type="dxa"/>
          </w:tcPr>
          <w:p w14:paraId="612059B0" w14:textId="77777777" w:rsidR="006B3CFF" w:rsidRPr="00F06BAE" w:rsidRDefault="006B3CFF" w:rsidP="00C228EF">
            <w:pPr>
              <w:jc w:val="both"/>
              <w:rPr>
                <w:rFonts w:ascii="Palatino Linotype" w:eastAsia="Palatino Linotype" w:hAnsi="Palatino Linotype" w:cs="Palatino Linotype"/>
                <w:sz w:val="12"/>
                <w:szCs w:val="12"/>
              </w:rPr>
            </w:pPr>
          </w:p>
        </w:tc>
        <w:tc>
          <w:tcPr>
            <w:tcW w:w="968" w:type="dxa"/>
          </w:tcPr>
          <w:p w14:paraId="311DA974" w14:textId="77777777" w:rsidR="006B3CFF" w:rsidRPr="00F06BAE" w:rsidRDefault="006B3CFF" w:rsidP="00C228EF">
            <w:pPr>
              <w:jc w:val="both"/>
              <w:rPr>
                <w:rFonts w:ascii="Palatino Linotype" w:eastAsia="Palatino Linotype" w:hAnsi="Palatino Linotype" w:cs="Palatino Linotype"/>
                <w:b/>
                <w:sz w:val="12"/>
                <w:szCs w:val="12"/>
              </w:rPr>
            </w:pPr>
            <w:r w:rsidRPr="00F06BAE">
              <w:rPr>
                <w:rFonts w:ascii="Palatino Linotype" w:eastAsia="Palatino Linotype" w:hAnsi="Palatino Linotype" w:cs="Palatino Linotype"/>
                <w:b/>
                <w:sz w:val="12"/>
                <w:szCs w:val="12"/>
              </w:rPr>
              <w:t>Rúbrica y cargo del servidor público</w:t>
            </w:r>
          </w:p>
        </w:tc>
        <w:tc>
          <w:tcPr>
            <w:tcW w:w="3446" w:type="dxa"/>
          </w:tcPr>
          <w:p w14:paraId="59FA8BEC" w14:textId="77777777" w:rsidR="006B3CFF" w:rsidRPr="00F06BAE" w:rsidRDefault="006B3CFF" w:rsidP="00C228EF">
            <w:pPr>
              <w:jc w:val="both"/>
              <w:rPr>
                <w:rFonts w:ascii="Palatino Linotype" w:eastAsia="Palatino Linotype" w:hAnsi="Palatino Linotype" w:cs="Palatino Linotype"/>
                <w:sz w:val="12"/>
                <w:szCs w:val="12"/>
              </w:rPr>
            </w:pPr>
            <w:r w:rsidRPr="00F06BAE">
              <w:rPr>
                <w:rFonts w:ascii="Palatino Linotype" w:eastAsia="Palatino Linotype" w:hAnsi="Palatino Linotype" w:cs="Palatino Linotype"/>
                <w:sz w:val="12"/>
                <w:szCs w:val="12"/>
              </w:rPr>
              <w:t>Rúbrica autógrafa de quien desclasifica.</w:t>
            </w:r>
          </w:p>
        </w:tc>
      </w:tr>
    </w:tbl>
    <w:p w14:paraId="7B7105AB" w14:textId="77777777" w:rsidR="00DA1766" w:rsidRPr="00F06BAE" w:rsidRDefault="00DA1766" w:rsidP="00DA1766">
      <w:pPr>
        <w:spacing w:before="240" w:line="360" w:lineRule="auto"/>
        <w:contextualSpacing/>
        <w:jc w:val="both"/>
        <w:rPr>
          <w:rFonts w:ascii="Palatino Linotype" w:eastAsia="Palatino Linotype" w:hAnsi="Palatino Linotype" w:cs="Palatino Linotype"/>
          <w:sz w:val="24"/>
          <w:szCs w:val="24"/>
        </w:rPr>
      </w:pPr>
    </w:p>
    <w:p w14:paraId="39F36F87" w14:textId="77777777" w:rsidR="006B3CFF" w:rsidRPr="00F06BAE" w:rsidRDefault="006B3CFF" w:rsidP="00DA1766">
      <w:pPr>
        <w:spacing w:before="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Así, con fundamento en lo prescrito en los artículos 5 párrafos vigésimo segundo, vigésimo tercero y vigésimo cuarto fracciones IV y V de la Constitución Política del Estado Libre y Soberano de México; 2, fracción II; 29, 36 fracciones I y II; 176, 178, 181, 185 de la Ley de Transparencia y Acceso a la Información Pública del Estado de México y Municipios. </w:t>
      </w:r>
    </w:p>
    <w:p w14:paraId="4B0A5201" w14:textId="77777777" w:rsidR="00DA1766" w:rsidRPr="00F06BAE" w:rsidRDefault="00DA1766" w:rsidP="00DA1766">
      <w:pPr>
        <w:spacing w:before="240" w:line="360" w:lineRule="auto"/>
        <w:contextualSpacing/>
        <w:jc w:val="both"/>
        <w:rPr>
          <w:rFonts w:ascii="Palatino Linotype" w:eastAsia="Palatino Linotype" w:hAnsi="Palatino Linotype" w:cs="Palatino Linotype"/>
          <w:sz w:val="24"/>
          <w:szCs w:val="24"/>
        </w:rPr>
      </w:pPr>
    </w:p>
    <w:p w14:paraId="65F8C089" w14:textId="77777777" w:rsidR="006B3CFF" w:rsidRPr="00F06BAE" w:rsidRDefault="006B3CFF" w:rsidP="00DA1766">
      <w:pPr>
        <w:spacing w:after="0" w:line="360" w:lineRule="auto"/>
        <w:ind w:right="-93"/>
        <w:contextualSpacing/>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Por lo expuesto y fundado, este Pleno:</w:t>
      </w:r>
    </w:p>
    <w:p w14:paraId="12FF2F40" w14:textId="77777777" w:rsidR="006B3CFF" w:rsidRPr="00F06BAE" w:rsidRDefault="006B3CFF" w:rsidP="00E46EA0">
      <w:pPr>
        <w:spacing w:after="0" w:line="360" w:lineRule="auto"/>
        <w:contextualSpacing/>
        <w:jc w:val="both"/>
      </w:pPr>
    </w:p>
    <w:p w14:paraId="62C457CE" w14:textId="77777777" w:rsidR="00DA1766" w:rsidRPr="00F06BAE" w:rsidRDefault="00DA1766" w:rsidP="00DA1766">
      <w:pPr>
        <w:ind w:left="-142" w:right="49"/>
        <w:contextualSpacing/>
        <w:jc w:val="center"/>
        <w:rPr>
          <w:rFonts w:ascii="Palatino Linotype" w:eastAsia="Palatino Linotype" w:hAnsi="Palatino Linotype" w:cs="Palatino Linotype"/>
          <w:b/>
          <w:sz w:val="28"/>
          <w:szCs w:val="28"/>
        </w:rPr>
      </w:pPr>
      <w:r w:rsidRPr="00F06BAE">
        <w:rPr>
          <w:rFonts w:ascii="Palatino Linotype" w:eastAsia="Palatino Linotype" w:hAnsi="Palatino Linotype" w:cs="Palatino Linotype"/>
          <w:b/>
          <w:sz w:val="28"/>
          <w:szCs w:val="28"/>
        </w:rPr>
        <w:t>R E S U E L V E:</w:t>
      </w:r>
    </w:p>
    <w:p w14:paraId="21696476" w14:textId="77777777" w:rsidR="00DA1766" w:rsidRPr="00F06BAE" w:rsidRDefault="00DA1766" w:rsidP="00DA1766">
      <w:pPr>
        <w:ind w:left="-142" w:right="49"/>
        <w:contextualSpacing/>
        <w:jc w:val="center"/>
        <w:rPr>
          <w:rFonts w:ascii="Palatino Linotype" w:eastAsia="Palatino Linotype" w:hAnsi="Palatino Linotype" w:cs="Palatino Linotype"/>
          <w:b/>
          <w:sz w:val="28"/>
          <w:szCs w:val="28"/>
        </w:rPr>
      </w:pPr>
    </w:p>
    <w:p w14:paraId="633FC88C"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b/>
          <w:sz w:val="24"/>
          <w:szCs w:val="24"/>
        </w:rPr>
      </w:pPr>
      <w:r w:rsidRPr="00F06BAE">
        <w:rPr>
          <w:rFonts w:ascii="Palatino Linotype" w:eastAsia="Palatino Linotype" w:hAnsi="Palatino Linotype" w:cs="Palatino Linotype"/>
          <w:b/>
          <w:sz w:val="24"/>
          <w:szCs w:val="24"/>
        </w:rPr>
        <w:lastRenderedPageBreak/>
        <w:t xml:space="preserve">PRIMERO. </w:t>
      </w:r>
      <w:r w:rsidRPr="00F06BAE">
        <w:rPr>
          <w:rFonts w:ascii="Palatino Linotype" w:eastAsia="Palatino Linotype" w:hAnsi="Palatino Linotype" w:cs="Palatino Linotype"/>
          <w:sz w:val="24"/>
          <w:szCs w:val="24"/>
        </w:rPr>
        <w:t>Resultan</w:t>
      </w:r>
      <w:r w:rsidRPr="00F06BAE">
        <w:rPr>
          <w:rFonts w:ascii="Palatino Linotype" w:eastAsia="Palatino Linotype" w:hAnsi="Palatino Linotype" w:cs="Palatino Linotype"/>
          <w:b/>
          <w:sz w:val="24"/>
          <w:szCs w:val="24"/>
        </w:rPr>
        <w:t xml:space="preserve"> fundados</w:t>
      </w:r>
      <w:r w:rsidRPr="00F06BAE">
        <w:rPr>
          <w:rFonts w:ascii="Palatino Linotype" w:eastAsia="Palatino Linotype" w:hAnsi="Palatino Linotype" w:cs="Palatino Linotype"/>
          <w:sz w:val="24"/>
          <w:szCs w:val="24"/>
        </w:rPr>
        <w:t xml:space="preserve"> los motivos de inconformidad hechos valer por la parte </w:t>
      </w:r>
      <w:r w:rsidRPr="00F06BAE">
        <w:rPr>
          <w:rFonts w:ascii="Palatino Linotype" w:eastAsia="Palatino Linotype" w:hAnsi="Palatino Linotype" w:cs="Palatino Linotype"/>
          <w:b/>
          <w:sz w:val="24"/>
          <w:szCs w:val="24"/>
        </w:rPr>
        <w:t xml:space="preserve">RECURRENTE </w:t>
      </w:r>
      <w:r w:rsidRPr="00F06BAE">
        <w:rPr>
          <w:rFonts w:ascii="Palatino Linotype" w:eastAsia="Palatino Linotype" w:hAnsi="Palatino Linotype" w:cs="Palatino Linotype"/>
          <w:sz w:val="24"/>
          <w:szCs w:val="24"/>
        </w:rPr>
        <w:t xml:space="preserve">en el recurso de revisión </w:t>
      </w:r>
      <w:r w:rsidRPr="00F06BAE">
        <w:rPr>
          <w:rFonts w:ascii="Palatino Linotype" w:eastAsia="Palatino Linotype" w:hAnsi="Palatino Linotype" w:cs="Palatino Linotype"/>
          <w:b/>
          <w:sz w:val="24"/>
          <w:szCs w:val="24"/>
        </w:rPr>
        <w:t xml:space="preserve">05699/INFOEM/IP/RR/2022, </w:t>
      </w:r>
      <w:r w:rsidRPr="00F06BAE">
        <w:rPr>
          <w:rFonts w:ascii="Palatino Linotype" w:eastAsia="Palatino Linotype" w:hAnsi="Palatino Linotype" w:cs="Palatino Linotype"/>
          <w:sz w:val="24"/>
          <w:szCs w:val="24"/>
        </w:rPr>
        <w:t xml:space="preserve">por lo que, en términos del Considerando </w:t>
      </w:r>
      <w:r w:rsidRPr="00F06BAE">
        <w:rPr>
          <w:rFonts w:ascii="Palatino Linotype" w:eastAsia="Palatino Linotype" w:hAnsi="Palatino Linotype" w:cs="Palatino Linotype"/>
          <w:b/>
          <w:sz w:val="24"/>
          <w:szCs w:val="24"/>
        </w:rPr>
        <w:t xml:space="preserve">Cuarto </w:t>
      </w:r>
      <w:r w:rsidRPr="00F06BAE">
        <w:rPr>
          <w:rFonts w:ascii="Palatino Linotype" w:eastAsia="Palatino Linotype" w:hAnsi="Palatino Linotype" w:cs="Palatino Linotype"/>
          <w:sz w:val="24"/>
          <w:szCs w:val="24"/>
        </w:rPr>
        <w:t>de la presente resolución, se</w:t>
      </w:r>
      <w:r w:rsidRPr="00F06BAE">
        <w:rPr>
          <w:rFonts w:ascii="Palatino Linotype" w:eastAsia="Palatino Linotype" w:hAnsi="Palatino Linotype" w:cs="Palatino Linotype"/>
          <w:b/>
          <w:sz w:val="24"/>
          <w:szCs w:val="24"/>
        </w:rPr>
        <w:t xml:space="preserve"> REVOCA </w:t>
      </w:r>
      <w:r w:rsidRPr="00F06BAE">
        <w:rPr>
          <w:rFonts w:ascii="Palatino Linotype" w:eastAsia="Palatino Linotype" w:hAnsi="Palatino Linotype" w:cs="Palatino Linotype"/>
          <w:sz w:val="24"/>
          <w:szCs w:val="24"/>
        </w:rPr>
        <w:t>la respuesta</w:t>
      </w:r>
      <w:r w:rsidRPr="00F06BAE">
        <w:rPr>
          <w:rFonts w:ascii="Palatino Linotype" w:eastAsia="Palatino Linotype" w:hAnsi="Palatino Linotype" w:cs="Palatino Linotype"/>
          <w:b/>
          <w:sz w:val="24"/>
          <w:szCs w:val="24"/>
        </w:rPr>
        <w:t xml:space="preserve"> </w:t>
      </w:r>
      <w:r w:rsidRPr="00F06BAE">
        <w:rPr>
          <w:rFonts w:ascii="Palatino Linotype" w:eastAsia="Palatino Linotype" w:hAnsi="Palatino Linotype" w:cs="Palatino Linotype"/>
          <w:sz w:val="24"/>
          <w:szCs w:val="24"/>
        </w:rPr>
        <w:t xml:space="preserve">del </w:t>
      </w:r>
      <w:r w:rsidRPr="00F06BAE">
        <w:rPr>
          <w:rFonts w:ascii="Palatino Linotype" w:eastAsia="Palatino Linotype" w:hAnsi="Palatino Linotype" w:cs="Palatino Linotype"/>
          <w:b/>
          <w:sz w:val="24"/>
          <w:szCs w:val="24"/>
        </w:rPr>
        <w:t>SUJETO OBLIGADO.</w:t>
      </w:r>
    </w:p>
    <w:p w14:paraId="20FDA037"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b/>
          <w:sz w:val="24"/>
          <w:szCs w:val="24"/>
        </w:rPr>
      </w:pPr>
    </w:p>
    <w:p w14:paraId="3CF83366" w14:textId="33652D12" w:rsidR="00DA1766" w:rsidRPr="00F06BAE" w:rsidRDefault="00DA1766" w:rsidP="00DA1766">
      <w:pPr>
        <w:spacing w:line="360" w:lineRule="auto"/>
        <w:ind w:right="49"/>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b/>
          <w:sz w:val="24"/>
          <w:szCs w:val="24"/>
        </w:rPr>
        <w:t xml:space="preserve">SEGUNDO. </w:t>
      </w:r>
      <w:r w:rsidRPr="00F06BAE">
        <w:rPr>
          <w:rFonts w:ascii="Palatino Linotype" w:eastAsia="Palatino Linotype" w:hAnsi="Palatino Linotype" w:cs="Palatino Linotype"/>
          <w:sz w:val="24"/>
          <w:szCs w:val="24"/>
        </w:rPr>
        <w:t xml:space="preserve">Se </w:t>
      </w:r>
      <w:r w:rsidRPr="00F06BAE">
        <w:rPr>
          <w:rFonts w:ascii="Palatino Linotype" w:eastAsia="Palatino Linotype" w:hAnsi="Palatino Linotype" w:cs="Palatino Linotype"/>
          <w:b/>
          <w:sz w:val="24"/>
          <w:szCs w:val="24"/>
        </w:rPr>
        <w:t>Ordena</w:t>
      </w:r>
      <w:r w:rsidRPr="00F06BAE">
        <w:rPr>
          <w:rFonts w:ascii="Palatino Linotype" w:eastAsia="Palatino Linotype" w:hAnsi="Palatino Linotype" w:cs="Palatino Linotype"/>
          <w:sz w:val="24"/>
          <w:szCs w:val="24"/>
        </w:rPr>
        <w:t xml:space="preserve"> al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en términos de los Considerandos </w:t>
      </w:r>
      <w:r w:rsidRPr="00F06BAE">
        <w:rPr>
          <w:rFonts w:ascii="Palatino Linotype" w:eastAsia="Palatino Linotype" w:hAnsi="Palatino Linotype" w:cs="Palatino Linotype"/>
          <w:b/>
          <w:sz w:val="24"/>
          <w:szCs w:val="24"/>
        </w:rPr>
        <w:t xml:space="preserve">Cuarto y Quinto </w:t>
      </w:r>
      <w:r w:rsidRPr="00F06BAE">
        <w:rPr>
          <w:rFonts w:ascii="Palatino Linotype" w:eastAsia="Palatino Linotype" w:hAnsi="Palatino Linotype" w:cs="Palatino Linotype"/>
          <w:sz w:val="24"/>
          <w:szCs w:val="24"/>
        </w:rPr>
        <w:t xml:space="preserve">de esta resolución, haga entrega, vía SAIMEX, en versión pública de ser procedente, </w:t>
      </w:r>
      <w:r w:rsidR="000D7B60" w:rsidRPr="00F06BAE">
        <w:rPr>
          <w:rFonts w:ascii="Palatino Linotype" w:eastAsia="Palatino Linotype" w:hAnsi="Palatino Linotype" w:cs="Palatino Linotype"/>
          <w:sz w:val="24"/>
          <w:szCs w:val="24"/>
        </w:rPr>
        <w:t>el documento donde conste lo</w:t>
      </w:r>
      <w:r w:rsidRPr="00F06BAE">
        <w:rPr>
          <w:rFonts w:ascii="Palatino Linotype" w:eastAsia="Palatino Linotype" w:hAnsi="Palatino Linotype" w:cs="Palatino Linotype"/>
          <w:sz w:val="24"/>
          <w:szCs w:val="24"/>
        </w:rPr>
        <w:t xml:space="preserve"> siguiente:</w:t>
      </w:r>
    </w:p>
    <w:p w14:paraId="20609FFA" w14:textId="74E3BBA1" w:rsidR="000D7B60" w:rsidRPr="00F06BAE" w:rsidRDefault="000D7B60" w:rsidP="008223D3">
      <w:pPr>
        <w:pStyle w:val="Prrafodelista"/>
        <w:numPr>
          <w:ilvl w:val="0"/>
          <w:numId w:val="7"/>
        </w:numPr>
        <w:spacing w:before="240" w:after="240" w:line="360" w:lineRule="auto"/>
        <w:ind w:right="49"/>
        <w:jc w:val="both"/>
        <w:rPr>
          <w:rFonts w:ascii="Palatino Linotype" w:hAnsi="Palatino Linotype" w:cs="Arial"/>
          <w:bCs/>
          <w:sz w:val="24"/>
          <w:szCs w:val="24"/>
        </w:rPr>
      </w:pPr>
      <w:r w:rsidRPr="00F06BAE">
        <w:rPr>
          <w:rFonts w:ascii="Palatino Linotype" w:eastAsia="Palatino Linotype" w:hAnsi="Palatino Linotype" w:cs="Palatino Linotype"/>
          <w:i/>
          <w:color w:val="000000"/>
          <w:sz w:val="24"/>
          <w:szCs w:val="24"/>
        </w:rPr>
        <w:t xml:space="preserve">El total de percepciones recibidas durante el periodo del 01 de enero al 15 de </w:t>
      </w:r>
      <w:r w:rsidR="00C75E2D" w:rsidRPr="00F06BAE">
        <w:rPr>
          <w:rFonts w:ascii="Palatino Linotype" w:eastAsia="Palatino Linotype" w:hAnsi="Palatino Linotype" w:cs="Palatino Linotype"/>
          <w:i/>
          <w:color w:val="000000"/>
          <w:sz w:val="24"/>
          <w:szCs w:val="24"/>
        </w:rPr>
        <w:t xml:space="preserve">marzo de 2022, en el que se advierta el sueldo bruto y neto, </w:t>
      </w:r>
      <w:r w:rsidRPr="00F06BAE">
        <w:rPr>
          <w:rFonts w:ascii="Palatino Linotype" w:eastAsia="Palatino Linotype" w:hAnsi="Palatino Linotype" w:cs="Palatino Linotype"/>
          <w:i/>
          <w:color w:val="000000"/>
          <w:sz w:val="24"/>
          <w:szCs w:val="24"/>
        </w:rPr>
        <w:t>de todos los servidores públicos adscri</w:t>
      </w:r>
      <w:r w:rsidR="00C75E2D" w:rsidRPr="00F06BAE">
        <w:rPr>
          <w:rFonts w:ascii="Palatino Linotype" w:eastAsia="Palatino Linotype" w:hAnsi="Palatino Linotype" w:cs="Palatino Linotype"/>
          <w:i/>
          <w:color w:val="000000"/>
          <w:sz w:val="24"/>
          <w:szCs w:val="24"/>
        </w:rPr>
        <w:t>tos a</w:t>
      </w:r>
      <w:r w:rsidRPr="00F06BAE">
        <w:rPr>
          <w:rFonts w:ascii="Palatino Linotype" w:eastAsia="Palatino Linotype" w:hAnsi="Palatino Linotype" w:cs="Palatino Linotype"/>
          <w:i/>
          <w:color w:val="000000"/>
          <w:sz w:val="24"/>
          <w:szCs w:val="24"/>
        </w:rPr>
        <w:t>l ayuntamiento, con excepción de los adscritos al</w:t>
      </w:r>
      <w:r w:rsidR="00C75E2D" w:rsidRPr="00F06BAE">
        <w:rPr>
          <w:rFonts w:ascii="Palatino Linotype" w:eastAsia="Palatino Linotype" w:hAnsi="Palatino Linotype" w:cs="Palatino Linotype"/>
          <w:i/>
          <w:color w:val="000000"/>
          <w:sz w:val="24"/>
          <w:szCs w:val="24"/>
        </w:rPr>
        <w:t xml:space="preserve"> Sistema Municipal DIF. </w:t>
      </w:r>
    </w:p>
    <w:p w14:paraId="0A21E6BE" w14:textId="77777777" w:rsidR="00DA1766" w:rsidRPr="00F06BAE" w:rsidRDefault="00DA1766" w:rsidP="00DA1766">
      <w:pPr>
        <w:spacing w:before="240" w:after="120" w:line="360" w:lineRule="auto"/>
        <w:ind w:right="49"/>
        <w:contextualSpacing/>
        <w:jc w:val="both"/>
        <w:rPr>
          <w:rFonts w:ascii="Palatino Linotype" w:eastAsia="Palatino Linotype" w:hAnsi="Palatino Linotype" w:cs="Palatino Linotype"/>
          <w:i/>
          <w:color w:val="000000"/>
          <w:sz w:val="24"/>
          <w:szCs w:val="24"/>
        </w:rPr>
      </w:pPr>
      <w:r w:rsidRPr="00F06BAE">
        <w:rPr>
          <w:rFonts w:ascii="Palatino Linotype" w:eastAsia="Palatino Linotype" w:hAnsi="Palatino Linotype" w:cs="Palatino Linotype"/>
          <w:i/>
          <w:color w:val="000000"/>
          <w:sz w:val="24"/>
          <w:szCs w:val="24"/>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519DBC5F" w14:textId="77777777" w:rsidR="00DA1766" w:rsidRPr="00F06BAE" w:rsidRDefault="00DA1766" w:rsidP="00DA1766">
      <w:pPr>
        <w:spacing w:before="240" w:after="120" w:line="360" w:lineRule="auto"/>
        <w:ind w:right="49"/>
        <w:contextualSpacing/>
        <w:jc w:val="both"/>
        <w:rPr>
          <w:rFonts w:ascii="Palatino Linotype" w:eastAsia="Palatino Linotype" w:hAnsi="Palatino Linotype" w:cs="Palatino Linotype"/>
          <w:i/>
          <w:color w:val="000000"/>
          <w:sz w:val="24"/>
          <w:szCs w:val="24"/>
        </w:rPr>
      </w:pPr>
    </w:p>
    <w:p w14:paraId="2B506EF1"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b/>
          <w:sz w:val="24"/>
          <w:szCs w:val="24"/>
        </w:rPr>
      </w:pPr>
      <w:r w:rsidRPr="00F06BAE">
        <w:rPr>
          <w:rFonts w:ascii="Palatino Linotype" w:eastAsia="Palatino Linotype" w:hAnsi="Palatino Linotype" w:cs="Palatino Linotype"/>
          <w:b/>
          <w:sz w:val="24"/>
          <w:szCs w:val="24"/>
        </w:rPr>
        <w:t xml:space="preserve">TERCERO. Notifíquese, </w:t>
      </w:r>
      <w:r w:rsidRPr="00F06BAE">
        <w:rPr>
          <w:rFonts w:ascii="Palatino Linotype" w:eastAsia="Palatino Linotype" w:hAnsi="Palatino Linotype" w:cs="Palatino Linotype"/>
          <w:sz w:val="24"/>
          <w:szCs w:val="24"/>
        </w:rPr>
        <w:t>vía</w:t>
      </w:r>
      <w:r w:rsidRPr="00F06BAE">
        <w:rPr>
          <w:rFonts w:ascii="Palatino Linotype" w:eastAsia="Palatino Linotype" w:hAnsi="Palatino Linotype" w:cs="Palatino Linotype"/>
          <w:b/>
          <w:sz w:val="24"/>
          <w:szCs w:val="24"/>
        </w:rPr>
        <w:t xml:space="preserve"> SAIMEX, </w:t>
      </w:r>
      <w:r w:rsidRPr="00F06BAE">
        <w:rPr>
          <w:rFonts w:ascii="Palatino Linotype" w:eastAsia="Palatino Linotype" w:hAnsi="Palatino Linotype" w:cs="Palatino Linotype"/>
          <w:sz w:val="24"/>
          <w:szCs w:val="24"/>
        </w:rPr>
        <w:t xml:space="preserve">al Responsable de la Unidad de Transparencia del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w:t>
      </w:r>
      <w:r w:rsidRPr="00F06BAE">
        <w:rPr>
          <w:rFonts w:ascii="Palatino Linotype" w:eastAsia="Palatino Linotype" w:hAnsi="Palatino Linotype" w:cs="Palatino Linotype"/>
          <w:sz w:val="24"/>
          <w:szCs w:val="24"/>
        </w:rPr>
        <w:lastRenderedPageBreak/>
        <w:t>informar a este Instituto en un plazo de tres días hábiles siguientes sobre el cumplimiento dado a la misma</w:t>
      </w:r>
      <w:r w:rsidRPr="00F06BAE">
        <w:rPr>
          <w:rFonts w:ascii="Palatino Linotype" w:eastAsia="Palatino Linotype" w:hAnsi="Palatino Linotype" w:cs="Palatino Linotype"/>
          <w:b/>
          <w:sz w:val="24"/>
          <w:szCs w:val="24"/>
        </w:rPr>
        <w:t>.</w:t>
      </w:r>
    </w:p>
    <w:p w14:paraId="47BCD2A4"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b/>
          <w:sz w:val="24"/>
          <w:szCs w:val="24"/>
        </w:rPr>
      </w:pPr>
    </w:p>
    <w:p w14:paraId="31E9B52C"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r w:rsidRPr="00F06BAE">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F06BAE">
        <w:rPr>
          <w:rFonts w:ascii="Palatino Linotype" w:eastAsia="Palatino Linotype" w:hAnsi="Palatino Linotype" w:cs="Palatino Linotype"/>
          <w:b/>
          <w:sz w:val="24"/>
          <w:szCs w:val="24"/>
        </w:rPr>
        <w:t>SUJETO OBLIGADO</w:t>
      </w:r>
      <w:r w:rsidRPr="00F06BAE">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DD8196C"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p>
    <w:p w14:paraId="1654262B" w14:textId="77777777" w:rsidR="00DA1766" w:rsidRPr="00F06BAE" w:rsidRDefault="00DA1766" w:rsidP="00DA1766">
      <w:pPr>
        <w:spacing w:before="240" w:after="240" w:line="360" w:lineRule="auto"/>
        <w:contextualSpacing/>
        <w:jc w:val="both"/>
        <w:rPr>
          <w:rFonts w:ascii="Palatino Linotype" w:eastAsia="Palatino Linotype" w:hAnsi="Palatino Linotype" w:cs="Palatino Linotype"/>
          <w:sz w:val="24"/>
          <w:szCs w:val="24"/>
        </w:rPr>
      </w:pPr>
      <w:bookmarkStart w:id="3" w:name="_heading=h.4d34og8" w:colFirst="0" w:colLast="0"/>
      <w:bookmarkEnd w:id="3"/>
      <w:r w:rsidRPr="00F06BAE">
        <w:rPr>
          <w:rFonts w:ascii="Palatino Linotype" w:eastAsia="Palatino Linotype" w:hAnsi="Palatino Linotype" w:cs="Palatino Linotype"/>
          <w:b/>
          <w:sz w:val="24"/>
          <w:szCs w:val="24"/>
        </w:rPr>
        <w:t xml:space="preserve">CUARTO.  Notifíquese, </w:t>
      </w:r>
      <w:r w:rsidRPr="00F06BAE">
        <w:rPr>
          <w:rFonts w:ascii="Palatino Linotype" w:eastAsia="Palatino Linotype" w:hAnsi="Palatino Linotype" w:cs="Palatino Linotype"/>
          <w:sz w:val="24"/>
          <w:szCs w:val="24"/>
        </w:rPr>
        <w:t xml:space="preserve">vía </w:t>
      </w:r>
      <w:r w:rsidRPr="00F06BAE">
        <w:rPr>
          <w:rFonts w:ascii="Palatino Linotype" w:eastAsia="Palatino Linotype" w:hAnsi="Palatino Linotype" w:cs="Palatino Linotype"/>
          <w:b/>
          <w:sz w:val="24"/>
          <w:szCs w:val="24"/>
        </w:rPr>
        <w:t>SAIMEX</w:t>
      </w:r>
      <w:r w:rsidRPr="00F06BAE">
        <w:rPr>
          <w:rFonts w:ascii="Palatino Linotype" w:eastAsia="Palatino Linotype" w:hAnsi="Palatino Linotype" w:cs="Palatino Linotype"/>
          <w:sz w:val="24"/>
          <w:szCs w:val="24"/>
        </w:rPr>
        <w:t xml:space="preserve">, a la parte </w:t>
      </w:r>
      <w:r w:rsidRPr="00F06BAE">
        <w:rPr>
          <w:rFonts w:ascii="Palatino Linotype" w:eastAsia="Palatino Linotype" w:hAnsi="Palatino Linotype" w:cs="Palatino Linotype"/>
          <w:b/>
          <w:sz w:val="24"/>
          <w:szCs w:val="24"/>
        </w:rPr>
        <w:t>RECURRENTE</w:t>
      </w:r>
      <w:r w:rsidRPr="00F06BAE">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54902AF" w14:textId="77777777" w:rsidR="00DA1766" w:rsidRPr="00F06BAE" w:rsidRDefault="00DA1766" w:rsidP="00E46EA0">
      <w:pPr>
        <w:spacing w:after="0" w:line="360" w:lineRule="auto"/>
        <w:contextualSpacing/>
        <w:jc w:val="both"/>
      </w:pPr>
    </w:p>
    <w:p w14:paraId="4CF8BCDB" w14:textId="3B881D82" w:rsidR="008223D3" w:rsidRPr="003D3E68" w:rsidRDefault="00F06BAE" w:rsidP="008223D3">
      <w:pPr>
        <w:spacing w:line="360" w:lineRule="auto"/>
        <w:contextualSpacing/>
        <w:jc w:val="both"/>
        <w:rPr>
          <w:rFonts w:ascii="Palatino Linotype" w:eastAsia="Palatino Linotype" w:hAnsi="Palatino Linotype" w:cs="Palatino Linotype"/>
          <w:sz w:val="24"/>
          <w:szCs w:val="24"/>
        </w:rPr>
      </w:pPr>
      <w:bookmarkStart w:id="4" w:name="_Hlk110952623"/>
      <w:r>
        <w:rPr>
          <w:rFonts w:ascii="Palatino Linotype" w:eastAsia="Palatino Linotype" w:hAnsi="Palatino Linotype" w:cs="Palatino Linotype"/>
          <w:sz w:val="24"/>
          <w:szCs w:val="24"/>
        </w:rPr>
        <w:t>ASÍ LO RESUELVE, POR MAYORIA</w:t>
      </w:r>
      <w:r w:rsidR="008223D3" w:rsidRPr="00F06BAE">
        <w:rPr>
          <w:rFonts w:ascii="Palatino Linotype" w:eastAsia="Palatino Linotype" w:hAnsi="Palatino Linotype" w:cs="Palatino Linotype"/>
          <w:sz w:val="24"/>
          <w:szCs w:val="24"/>
        </w:rPr>
        <w:t xml:space="preserve"> DE VOTOS, EL PLENO DEL INSTITUTO DE TRANSPARENCIA, ACCESO A LA INFORMACIÓN PÚBLICA Y PROTECCIÓN DE DATOS PERSONALES DEL ESTADO DE MÉXICO Y MUNICIPIOS, CONFORMADO POR LOS COMISIONADOS JOSÉ MARTÍNEZ VILCHIS</w:t>
      </w:r>
      <w:r>
        <w:rPr>
          <w:rFonts w:ascii="Palatino Linotype" w:eastAsia="Palatino Linotype" w:hAnsi="Palatino Linotype" w:cs="Palatino Linotype"/>
          <w:sz w:val="24"/>
          <w:szCs w:val="24"/>
        </w:rPr>
        <w:t xml:space="preserve"> EMITIENDO VOTO PARTICULAR</w:t>
      </w:r>
      <w:r w:rsidR="008223D3" w:rsidRPr="00F06BAE">
        <w:rPr>
          <w:rFonts w:ascii="Palatino Linotype" w:eastAsia="Palatino Linotype" w:hAnsi="Palatino Linotype" w:cs="Palatino Linotype"/>
          <w:sz w:val="24"/>
          <w:szCs w:val="24"/>
        </w:rPr>
        <w:t>, MARÍA DEL ROSARIO MEJÍA AYALA, SHARON CRISTINA MORALES MARTÍNEZ</w:t>
      </w:r>
      <w:r>
        <w:rPr>
          <w:rFonts w:ascii="Palatino Linotype" w:eastAsia="Palatino Linotype" w:hAnsi="Palatino Linotype" w:cs="Palatino Linotype"/>
          <w:sz w:val="24"/>
          <w:szCs w:val="24"/>
        </w:rPr>
        <w:t xml:space="preserve"> EMITIENDO VOTO DISIDENTE</w:t>
      </w:r>
      <w:r w:rsidRPr="00F06BAE">
        <w:rPr>
          <w:rFonts w:ascii="Palatino Linotype" w:eastAsia="Palatino Linotype" w:hAnsi="Palatino Linotype" w:cs="Palatino Linotype"/>
          <w:sz w:val="24"/>
          <w:szCs w:val="24"/>
        </w:rPr>
        <w:t xml:space="preserve">, </w:t>
      </w:r>
      <w:r w:rsidR="008223D3" w:rsidRPr="00F06BAE">
        <w:rPr>
          <w:rFonts w:ascii="Palatino Linotype" w:eastAsia="Palatino Linotype" w:hAnsi="Palatino Linotype" w:cs="Palatino Linotype"/>
          <w:sz w:val="24"/>
          <w:szCs w:val="24"/>
        </w:rPr>
        <w:t>LUIS GUSTAVO PARRA NORIEGA</w:t>
      </w:r>
      <w:r>
        <w:rPr>
          <w:rFonts w:ascii="Palatino Linotype" w:eastAsia="Palatino Linotype" w:hAnsi="Palatino Linotype" w:cs="Palatino Linotype"/>
          <w:sz w:val="24"/>
          <w:szCs w:val="24"/>
        </w:rPr>
        <w:t xml:space="preserve"> EMITIENDO VOTO PARTICULAR</w:t>
      </w:r>
      <w:r w:rsidRPr="00F06BAE">
        <w:rPr>
          <w:rFonts w:ascii="Palatino Linotype" w:eastAsia="Palatino Linotype" w:hAnsi="Palatino Linotype" w:cs="Palatino Linotype"/>
          <w:sz w:val="24"/>
          <w:szCs w:val="24"/>
        </w:rPr>
        <w:t xml:space="preserve"> </w:t>
      </w:r>
      <w:r w:rsidR="008223D3" w:rsidRPr="00F06BAE">
        <w:rPr>
          <w:rFonts w:ascii="Palatino Linotype" w:eastAsia="Palatino Linotype" w:hAnsi="Palatino Linotype" w:cs="Palatino Linotype"/>
          <w:sz w:val="24"/>
          <w:szCs w:val="24"/>
        </w:rPr>
        <w:t>Y GUADALUPE RAMÍREZ PEÑA; EN LA TRIGÉSIMA SESIÓN ORDINARIA CELEBRADA EL VEINTICUATRO DE AGOSTO DE DOS MIL VEINTIDÓS, ANTE EL SECRETARIO TÉCNICO DEL PLENO ALEXIS TAPIA RAMÍREZ.</w:t>
      </w:r>
    </w:p>
    <w:bookmarkEnd w:id="4"/>
    <w:p w14:paraId="7D71E9C2" w14:textId="77777777" w:rsidR="008223D3" w:rsidRDefault="008223D3" w:rsidP="00E46EA0">
      <w:pPr>
        <w:spacing w:after="0" w:line="360" w:lineRule="auto"/>
        <w:contextualSpacing/>
        <w:jc w:val="both"/>
      </w:pPr>
    </w:p>
    <w:sectPr w:rsidR="008223D3" w:rsidSect="002E3827">
      <w:headerReference w:type="default" r:id="rId27"/>
      <w:footerReference w:type="default" r:id="rId28"/>
      <w:headerReference w:type="first" r:id="rId29"/>
      <w:footerReference w:type="first" r:id="rId3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A0DC6" w14:textId="77777777" w:rsidR="00F34C52" w:rsidRDefault="00F34C52" w:rsidP="001A0EDF">
      <w:pPr>
        <w:spacing w:after="0" w:line="240" w:lineRule="auto"/>
      </w:pPr>
      <w:r>
        <w:separator/>
      </w:r>
    </w:p>
  </w:endnote>
  <w:endnote w:type="continuationSeparator" w:id="0">
    <w:p w14:paraId="3483C00C" w14:textId="77777777" w:rsidR="00F34C52" w:rsidRDefault="00F34C52" w:rsidP="001A0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AA06D" w14:textId="4B2E51BB" w:rsidR="007109F4" w:rsidRDefault="007109F4" w:rsidP="002E3827">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84FFD">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84FFD">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14:paraId="575940F9" w14:textId="77777777" w:rsidR="007109F4" w:rsidRDefault="007109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55097" w14:textId="5F968881" w:rsidR="007109F4" w:rsidRDefault="007109F4" w:rsidP="002E3827">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84FF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84FFD">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14:paraId="2BC1B209" w14:textId="77777777" w:rsidR="007109F4" w:rsidRDefault="007109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25553" w14:textId="77777777" w:rsidR="00F34C52" w:rsidRDefault="00F34C52" w:rsidP="001A0EDF">
      <w:pPr>
        <w:spacing w:after="0" w:line="240" w:lineRule="auto"/>
      </w:pPr>
      <w:r>
        <w:separator/>
      </w:r>
    </w:p>
  </w:footnote>
  <w:footnote w:type="continuationSeparator" w:id="0">
    <w:p w14:paraId="2BE66E70" w14:textId="77777777" w:rsidR="00F34C52" w:rsidRDefault="00F34C52" w:rsidP="001A0EDF">
      <w:pPr>
        <w:spacing w:after="0" w:line="240" w:lineRule="auto"/>
      </w:pPr>
      <w:r>
        <w:continuationSeparator/>
      </w:r>
    </w:p>
  </w:footnote>
  <w:footnote w:id="1">
    <w:p w14:paraId="74C31CC9" w14:textId="77777777" w:rsidR="007109F4" w:rsidRDefault="007109F4" w:rsidP="00DB40D4">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7C3431F8" w14:textId="77777777" w:rsidR="007109F4" w:rsidRDefault="007109F4" w:rsidP="00DB40D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796DFE09" w14:textId="77777777" w:rsidR="007109F4" w:rsidRDefault="007109F4" w:rsidP="00DB40D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6AFA7C99" w14:textId="77777777" w:rsidR="007109F4" w:rsidRDefault="007109F4" w:rsidP="007109F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9" w:type="dxa"/>
      <w:tblInd w:w="-1281" w:type="dxa"/>
      <w:tblLayout w:type="fixed"/>
      <w:tblLook w:val="0400" w:firstRow="0" w:lastRow="0" w:firstColumn="0" w:lastColumn="0" w:noHBand="0" w:noVBand="1"/>
    </w:tblPr>
    <w:tblGrid>
      <w:gridCol w:w="5493"/>
      <w:gridCol w:w="5046"/>
    </w:tblGrid>
    <w:tr w:rsidR="007109F4" w14:paraId="21422D7D" w14:textId="77777777" w:rsidTr="00C228EF">
      <w:trPr>
        <w:trHeight w:val="235"/>
      </w:trPr>
      <w:tc>
        <w:tcPr>
          <w:tcW w:w="5493" w:type="dxa"/>
        </w:tcPr>
        <w:p w14:paraId="2DC65FE0" w14:textId="77777777" w:rsidR="007109F4" w:rsidRDefault="007109F4" w:rsidP="001A0ED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14:paraId="2E58D723" w14:textId="77777777" w:rsidR="007109F4" w:rsidRDefault="007109F4" w:rsidP="001A0ED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05699/INFOEM/IP/RR/2022</w:t>
          </w:r>
        </w:p>
      </w:tc>
    </w:tr>
    <w:tr w:rsidR="007109F4" w14:paraId="4FA3CCF4" w14:textId="77777777" w:rsidTr="00C228EF">
      <w:trPr>
        <w:trHeight w:val="202"/>
      </w:trPr>
      <w:tc>
        <w:tcPr>
          <w:tcW w:w="5493" w:type="dxa"/>
        </w:tcPr>
        <w:p w14:paraId="02D7CABD" w14:textId="77777777" w:rsidR="007109F4" w:rsidRDefault="007109F4" w:rsidP="001A0ED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14:paraId="2B895C39" w14:textId="77777777" w:rsidR="007109F4" w:rsidRDefault="007109F4" w:rsidP="001A0EDF">
          <w:pPr>
            <w:spacing w:after="120"/>
            <w:ind w:left="-486" w:right="214" w:firstLine="567"/>
            <w:jc w:val="right"/>
            <w:rPr>
              <w:rFonts w:ascii="Palatino Linotype" w:eastAsia="Palatino Linotype" w:hAnsi="Palatino Linotype" w:cs="Palatino Linotype"/>
              <w:sz w:val="24"/>
              <w:szCs w:val="24"/>
            </w:rPr>
          </w:pPr>
        </w:p>
      </w:tc>
    </w:tr>
    <w:tr w:rsidR="007109F4" w14:paraId="72D3A108" w14:textId="77777777" w:rsidTr="00C228EF">
      <w:trPr>
        <w:trHeight w:val="252"/>
      </w:trPr>
      <w:tc>
        <w:tcPr>
          <w:tcW w:w="5493" w:type="dxa"/>
        </w:tcPr>
        <w:p w14:paraId="59FA79BE" w14:textId="77777777" w:rsidR="007109F4" w:rsidRDefault="007109F4" w:rsidP="001A0ED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14:paraId="791D4456" w14:textId="77777777" w:rsidR="007109F4" w:rsidRDefault="007109F4" w:rsidP="001A0EDF">
          <w:pPr>
            <w:spacing w:after="0"/>
            <w:ind w:left="-495" w:right="214" w:firstLine="567"/>
            <w:jc w:val="right"/>
            <w:rPr>
              <w:rFonts w:ascii="Palatino Linotype" w:eastAsia="Palatino Linotype" w:hAnsi="Palatino Linotype" w:cs="Palatino Linotype"/>
              <w:sz w:val="24"/>
              <w:szCs w:val="24"/>
            </w:rPr>
          </w:pPr>
          <w:r w:rsidRPr="001A0EDF">
            <w:rPr>
              <w:rFonts w:ascii="Palatino Linotype" w:eastAsia="Palatino Linotype" w:hAnsi="Palatino Linotype" w:cs="Palatino Linotype"/>
              <w:sz w:val="24"/>
              <w:szCs w:val="24"/>
            </w:rPr>
            <w:t>Ayuntamiento de Amanalco</w:t>
          </w:r>
        </w:p>
      </w:tc>
    </w:tr>
    <w:tr w:rsidR="007109F4" w14:paraId="2207A48B" w14:textId="77777777" w:rsidTr="00C228EF">
      <w:trPr>
        <w:trHeight w:val="356"/>
      </w:trPr>
      <w:tc>
        <w:tcPr>
          <w:tcW w:w="5493" w:type="dxa"/>
        </w:tcPr>
        <w:p w14:paraId="3BD5B19C" w14:textId="77777777" w:rsidR="007109F4" w:rsidRDefault="007109F4" w:rsidP="001A0ED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14:paraId="100B7156" w14:textId="77777777" w:rsidR="007109F4" w:rsidRDefault="007109F4" w:rsidP="001A0ED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A403A18" w14:textId="77777777" w:rsidR="007109F4" w:rsidRDefault="007109F4">
    <w:pPr>
      <w:pStyle w:val="Encabezado"/>
    </w:pPr>
    <w:r>
      <w:rPr>
        <w:noProof/>
        <w:lang w:eastAsia="es-MX"/>
      </w:rPr>
      <w:drawing>
        <wp:anchor distT="0" distB="0" distL="0" distR="0" simplePos="0" relativeHeight="251659264" behindDoc="1" locked="0" layoutInCell="1" hidden="0" allowOverlap="1" wp14:anchorId="51867B87" wp14:editId="2F3DD4BE">
          <wp:simplePos x="0" y="0"/>
          <wp:positionH relativeFrom="column">
            <wp:posOffset>-798195</wp:posOffset>
          </wp:positionH>
          <wp:positionV relativeFrom="paragraph">
            <wp:posOffset>-1654810</wp:posOffset>
          </wp:positionV>
          <wp:extent cx="7753350" cy="9942731"/>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9" w:type="dxa"/>
      <w:tblInd w:w="-1281" w:type="dxa"/>
      <w:tblLayout w:type="fixed"/>
      <w:tblLook w:val="0400" w:firstRow="0" w:lastRow="0" w:firstColumn="0" w:lastColumn="0" w:noHBand="0" w:noVBand="1"/>
    </w:tblPr>
    <w:tblGrid>
      <w:gridCol w:w="5493"/>
      <w:gridCol w:w="5046"/>
    </w:tblGrid>
    <w:tr w:rsidR="007109F4" w14:paraId="05F1DAEC" w14:textId="77777777" w:rsidTr="00625200">
      <w:trPr>
        <w:trHeight w:val="235"/>
      </w:trPr>
      <w:tc>
        <w:tcPr>
          <w:tcW w:w="5493" w:type="dxa"/>
        </w:tcPr>
        <w:p w14:paraId="2C13C6EA" w14:textId="77777777" w:rsidR="007109F4" w:rsidRDefault="007109F4" w:rsidP="002E382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14:paraId="0DC2D1A8" w14:textId="77777777" w:rsidR="007109F4" w:rsidRDefault="007109F4" w:rsidP="002E382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05699/INFOEM/IP/RR/2022</w:t>
          </w:r>
        </w:p>
      </w:tc>
    </w:tr>
    <w:tr w:rsidR="007109F4" w14:paraId="24F5E370" w14:textId="77777777" w:rsidTr="00625200">
      <w:trPr>
        <w:trHeight w:val="202"/>
      </w:trPr>
      <w:tc>
        <w:tcPr>
          <w:tcW w:w="5493" w:type="dxa"/>
        </w:tcPr>
        <w:p w14:paraId="2A684EC0" w14:textId="77777777" w:rsidR="007109F4" w:rsidRDefault="007109F4" w:rsidP="002E382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14:paraId="7EA1EC5F" w14:textId="7FE06422" w:rsidR="007109F4" w:rsidRDefault="00984FFD" w:rsidP="002E382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 xxxxx xxxxx</w:t>
          </w:r>
          <w:r w:rsidR="007109F4">
            <w:rPr>
              <w:rFonts w:ascii="Palatino Linotype" w:eastAsia="Palatino Linotype" w:hAnsi="Palatino Linotype" w:cs="Palatino Linotype"/>
              <w:sz w:val="24"/>
              <w:szCs w:val="24"/>
            </w:rPr>
            <w:t>.</w:t>
          </w:r>
        </w:p>
      </w:tc>
    </w:tr>
    <w:tr w:rsidR="007109F4" w14:paraId="11BC7F7C" w14:textId="77777777" w:rsidTr="00625200">
      <w:trPr>
        <w:trHeight w:val="252"/>
      </w:trPr>
      <w:tc>
        <w:tcPr>
          <w:tcW w:w="5493" w:type="dxa"/>
        </w:tcPr>
        <w:p w14:paraId="0822FAF6" w14:textId="77777777" w:rsidR="007109F4" w:rsidRDefault="007109F4" w:rsidP="002E382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14:paraId="4102567B" w14:textId="77777777" w:rsidR="007109F4" w:rsidRDefault="007109F4" w:rsidP="002E3827">
          <w:pPr>
            <w:spacing w:after="0"/>
            <w:ind w:left="-495" w:right="214" w:firstLine="567"/>
            <w:jc w:val="right"/>
            <w:rPr>
              <w:rFonts w:ascii="Palatino Linotype" w:eastAsia="Palatino Linotype" w:hAnsi="Palatino Linotype" w:cs="Palatino Linotype"/>
              <w:sz w:val="24"/>
              <w:szCs w:val="24"/>
            </w:rPr>
          </w:pPr>
          <w:r w:rsidRPr="001A0EDF">
            <w:rPr>
              <w:rFonts w:ascii="Palatino Linotype" w:eastAsia="Palatino Linotype" w:hAnsi="Palatino Linotype" w:cs="Palatino Linotype"/>
              <w:sz w:val="24"/>
              <w:szCs w:val="24"/>
            </w:rPr>
            <w:t>Ayuntamiento de Amanalco</w:t>
          </w:r>
        </w:p>
      </w:tc>
    </w:tr>
    <w:tr w:rsidR="007109F4" w14:paraId="6A611928" w14:textId="77777777" w:rsidTr="00625200">
      <w:trPr>
        <w:trHeight w:val="356"/>
      </w:trPr>
      <w:tc>
        <w:tcPr>
          <w:tcW w:w="5493" w:type="dxa"/>
        </w:tcPr>
        <w:p w14:paraId="07736083" w14:textId="77777777" w:rsidR="007109F4" w:rsidRDefault="007109F4" w:rsidP="002E382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14:paraId="704A385C" w14:textId="77777777" w:rsidR="007109F4" w:rsidRDefault="007109F4" w:rsidP="002E382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A0EF790" w14:textId="77777777" w:rsidR="007109F4" w:rsidRDefault="007109F4">
    <w:pPr>
      <w:pStyle w:val="Encabezado"/>
    </w:pPr>
    <w:r>
      <w:rPr>
        <w:noProof/>
        <w:lang w:eastAsia="es-MX"/>
      </w:rPr>
      <w:drawing>
        <wp:anchor distT="0" distB="0" distL="0" distR="0" simplePos="0" relativeHeight="251661312" behindDoc="1" locked="0" layoutInCell="1" hidden="0" allowOverlap="1" wp14:anchorId="721749AC" wp14:editId="027244B9">
          <wp:simplePos x="0" y="0"/>
          <wp:positionH relativeFrom="column">
            <wp:posOffset>-855345</wp:posOffset>
          </wp:positionH>
          <wp:positionV relativeFrom="paragraph">
            <wp:posOffset>-1645285</wp:posOffset>
          </wp:positionV>
          <wp:extent cx="7753350" cy="9942731"/>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62795"/>
    <w:multiLevelType w:val="multilevel"/>
    <w:tmpl w:val="6EB0D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B95B4A"/>
    <w:multiLevelType w:val="hybridMultilevel"/>
    <w:tmpl w:val="6242EEEC"/>
    <w:lvl w:ilvl="0" w:tplc="5D866446">
      <w:start w:val="1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1C258C"/>
    <w:multiLevelType w:val="hybridMultilevel"/>
    <w:tmpl w:val="3EC22A88"/>
    <w:lvl w:ilvl="0" w:tplc="C98C81BA">
      <w:start w:val="4"/>
      <w:numFmt w:val="bullet"/>
      <w:lvlText w:val="-"/>
      <w:lvlJc w:val="left"/>
      <w:pPr>
        <w:ind w:left="720" w:hanging="360"/>
      </w:pPr>
      <w:rPr>
        <w:rFonts w:ascii="Palatino Linotype" w:eastAsia="Calibri" w:hAnsi="Palatino Linotype"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06DC6"/>
    <w:multiLevelType w:val="multilevel"/>
    <w:tmpl w:val="2E64FD5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977763"/>
    <w:multiLevelType w:val="multilevel"/>
    <w:tmpl w:val="E3303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4E74D2F"/>
    <w:multiLevelType w:val="multilevel"/>
    <w:tmpl w:val="A6408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81A72E0"/>
    <w:multiLevelType w:val="multilevel"/>
    <w:tmpl w:val="78B8880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630A55B6"/>
    <w:multiLevelType w:val="multilevel"/>
    <w:tmpl w:val="D44A9C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D860141"/>
    <w:multiLevelType w:val="multilevel"/>
    <w:tmpl w:val="8832475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6"/>
  </w:num>
  <w:num w:numId="3">
    <w:abstractNumId w:val="9"/>
  </w:num>
  <w:num w:numId="4">
    <w:abstractNumId w:val="3"/>
  </w:num>
  <w:num w:numId="5">
    <w:abstractNumId w:val="7"/>
  </w:num>
  <w:num w:numId="6">
    <w:abstractNumId w:val="8"/>
  </w:num>
  <w:num w:numId="7">
    <w:abstractNumId w:val="2"/>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EDF"/>
    <w:rsid w:val="00031201"/>
    <w:rsid w:val="00033D1C"/>
    <w:rsid w:val="0003799E"/>
    <w:rsid w:val="00080B5B"/>
    <w:rsid w:val="000B7AC8"/>
    <w:rsid w:val="000D7B60"/>
    <w:rsid w:val="00137BE9"/>
    <w:rsid w:val="001A0EDF"/>
    <w:rsid w:val="0021771D"/>
    <w:rsid w:val="00224616"/>
    <w:rsid w:val="002263BE"/>
    <w:rsid w:val="002A2BFE"/>
    <w:rsid w:val="002B4050"/>
    <w:rsid w:val="002C3E6F"/>
    <w:rsid w:val="002E3827"/>
    <w:rsid w:val="003C4E7B"/>
    <w:rsid w:val="003D2268"/>
    <w:rsid w:val="00435DDD"/>
    <w:rsid w:val="0047273A"/>
    <w:rsid w:val="00486D33"/>
    <w:rsid w:val="00516EA1"/>
    <w:rsid w:val="00567163"/>
    <w:rsid w:val="00596CF7"/>
    <w:rsid w:val="00600190"/>
    <w:rsid w:val="00625200"/>
    <w:rsid w:val="00625751"/>
    <w:rsid w:val="006567E1"/>
    <w:rsid w:val="006B3CFF"/>
    <w:rsid w:val="007109F4"/>
    <w:rsid w:val="00775B0C"/>
    <w:rsid w:val="007940DF"/>
    <w:rsid w:val="008223D3"/>
    <w:rsid w:val="00897862"/>
    <w:rsid w:val="008A12BF"/>
    <w:rsid w:val="008E2907"/>
    <w:rsid w:val="008E2FE5"/>
    <w:rsid w:val="008F1C49"/>
    <w:rsid w:val="009365F5"/>
    <w:rsid w:val="00977087"/>
    <w:rsid w:val="00984FFD"/>
    <w:rsid w:val="009B471B"/>
    <w:rsid w:val="00AE665E"/>
    <w:rsid w:val="00B34470"/>
    <w:rsid w:val="00BB5441"/>
    <w:rsid w:val="00BE54BF"/>
    <w:rsid w:val="00C228EF"/>
    <w:rsid w:val="00C75E2D"/>
    <w:rsid w:val="00CC657D"/>
    <w:rsid w:val="00D25195"/>
    <w:rsid w:val="00D462B7"/>
    <w:rsid w:val="00D6021A"/>
    <w:rsid w:val="00DA1766"/>
    <w:rsid w:val="00DB40D4"/>
    <w:rsid w:val="00DD490C"/>
    <w:rsid w:val="00E27E40"/>
    <w:rsid w:val="00E46EA0"/>
    <w:rsid w:val="00EB0392"/>
    <w:rsid w:val="00EC0EB6"/>
    <w:rsid w:val="00F06BAE"/>
    <w:rsid w:val="00F34C52"/>
    <w:rsid w:val="00F659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7EC19"/>
  <w15:chartTrackingRefBased/>
  <w15:docId w15:val="{B20104C5-4CF8-4728-BD59-F552B7EE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0E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0EDF"/>
  </w:style>
  <w:style w:type="paragraph" w:styleId="Piedepgina">
    <w:name w:val="footer"/>
    <w:basedOn w:val="Normal"/>
    <w:link w:val="PiedepginaCar"/>
    <w:uiPriority w:val="99"/>
    <w:unhideWhenUsed/>
    <w:rsid w:val="001A0E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0ED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A0ED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A1766"/>
  </w:style>
  <w:style w:type="character" w:styleId="Hipervnculo">
    <w:name w:val="Hyperlink"/>
    <w:basedOn w:val="Fuentedeprrafopredeter"/>
    <w:uiPriority w:val="99"/>
    <w:unhideWhenUsed/>
    <w:rsid w:val="002263BE"/>
    <w:rPr>
      <w:color w:val="0563C1" w:themeColor="hyperlink"/>
      <w:u w:val="single"/>
    </w:rPr>
  </w:style>
  <w:style w:type="character" w:customStyle="1" w:styleId="Mencinsinresolver1">
    <w:name w:val="Mención sin resolver1"/>
    <w:basedOn w:val="Fuentedeprrafopredeter"/>
    <w:uiPriority w:val="99"/>
    <w:semiHidden/>
    <w:unhideWhenUsed/>
    <w:rsid w:val="00226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dof.gob.mx/nota_detalle.php?codigo=5492254&amp;fecha=28/07/2017"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pomex.org.mx/ipo3/lgt/indice/AMANALCO/art_92_viii/2.web" TargetMode="External"/><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74</Pages>
  <Words>14407</Words>
  <Characters>79242</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2022-08-26T15:39:00Z</cp:lastPrinted>
  <dcterms:created xsi:type="dcterms:W3CDTF">2022-08-23T03:53:00Z</dcterms:created>
  <dcterms:modified xsi:type="dcterms:W3CDTF">2022-09-07T00:09:00Z</dcterms:modified>
</cp:coreProperties>
</file>