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E779" w14:textId="7ECB56E3" w:rsidR="002C7EB8" w:rsidRPr="00894AEB" w:rsidRDefault="00755F21" w:rsidP="008A3B97">
      <w:pPr>
        <w:spacing w:before="100" w:beforeAutospacing="1" w:after="100" w:afterAutospacing="1" w:line="360" w:lineRule="auto"/>
        <w:jc w:val="both"/>
        <w:rPr>
          <w:rFonts w:ascii="Palatino Linotype" w:hAnsi="Palatino Linotype"/>
        </w:rPr>
      </w:pPr>
      <w:r w:rsidRPr="00894AEB">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59D13E18" w14:textId="77777777" w:rsidR="008A3B97" w:rsidRPr="00894AEB" w:rsidRDefault="008A3B97" w:rsidP="008A3B97">
      <w:pPr>
        <w:spacing w:before="100" w:beforeAutospacing="1" w:after="100" w:afterAutospacing="1" w:line="360" w:lineRule="auto"/>
        <w:jc w:val="both"/>
        <w:rPr>
          <w:rFonts w:ascii="Palatino Linotype" w:hAnsi="Palatino Linotype"/>
        </w:rPr>
      </w:pPr>
    </w:p>
    <w:p w14:paraId="3187C54E" w14:textId="2CE53EB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sz w:val="28"/>
          <w:szCs w:val="28"/>
        </w:rPr>
        <w:t>VISTO</w:t>
      </w:r>
      <w:r w:rsidRPr="00894AEB">
        <w:rPr>
          <w:rFonts w:ascii="Palatino Linotype" w:eastAsia="Palatino Linotype" w:hAnsi="Palatino Linotype" w:cs="Palatino Linotype"/>
        </w:rPr>
        <w:t xml:space="preserve"> el expediente formado con motivo de los Recursos de Revisión número </w:t>
      </w:r>
      <w:r w:rsidRPr="00894AEB">
        <w:rPr>
          <w:rFonts w:ascii="Palatino Linotype" w:eastAsia="Palatino Linotype" w:hAnsi="Palatino Linotype" w:cs="Palatino Linotype"/>
          <w:b/>
        </w:rPr>
        <w:t>04347/INFOEM/IP/RR/</w:t>
      </w:r>
      <w:r w:rsidR="005A33B8" w:rsidRPr="00894AEB">
        <w:rPr>
          <w:rFonts w:ascii="Palatino Linotype" w:eastAsia="Palatino Linotype" w:hAnsi="Palatino Linotype" w:cs="Palatino Linotype"/>
          <w:b/>
        </w:rPr>
        <w:t xml:space="preserve">2022 y 04348/INFOEM/IP/RR/2022 </w:t>
      </w:r>
      <w:r w:rsidRPr="00894AEB">
        <w:rPr>
          <w:rFonts w:ascii="Palatino Linotype" w:eastAsia="Palatino Linotype" w:hAnsi="Palatino Linotype" w:cs="Palatino Linotype"/>
        </w:rPr>
        <w:t xml:space="preserve">promovidos por el </w:t>
      </w:r>
      <w:r w:rsidRPr="00894AEB">
        <w:rPr>
          <w:rFonts w:ascii="Palatino Linotype" w:eastAsia="Palatino Linotype" w:hAnsi="Palatino Linotype" w:cs="Palatino Linotype"/>
          <w:b/>
        </w:rPr>
        <w:t>C.</w:t>
      </w:r>
      <w:r w:rsidRPr="00894AEB">
        <w:rPr>
          <w:rFonts w:ascii="Palatino Linotype" w:eastAsia="Palatino Linotype" w:hAnsi="Palatino Linotype" w:cs="Palatino Linotype"/>
        </w:rPr>
        <w:t xml:space="preserve"> </w:t>
      </w:r>
      <w:bookmarkStart w:id="0" w:name="_GoBack"/>
      <w:r w:rsidR="00A71962">
        <w:rPr>
          <w:rFonts w:ascii="Palatino Linotype" w:eastAsia="Palatino Linotype" w:hAnsi="Palatino Linotype" w:cs="Palatino Linotype"/>
          <w:b/>
        </w:rPr>
        <w:t>XXXXXX XXXXXX</w:t>
      </w:r>
      <w:bookmarkEnd w:id="0"/>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rPr>
        <w:t xml:space="preserve">a quien en lo sucesivo se le denominara como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en contra de las respuestas del </w:t>
      </w:r>
      <w:r w:rsidRPr="00894AEB">
        <w:rPr>
          <w:rFonts w:ascii="Palatino Linotype" w:eastAsia="Palatino Linotype" w:hAnsi="Palatino Linotype" w:cs="Palatino Linotype"/>
          <w:b/>
        </w:rPr>
        <w:t xml:space="preserve">Sistema Municipal </w:t>
      </w:r>
      <w:r w:rsidR="005A33B8" w:rsidRPr="00894AEB">
        <w:rPr>
          <w:rFonts w:ascii="Palatino Linotype" w:eastAsia="Palatino Linotype" w:hAnsi="Palatino Linotype" w:cs="Palatino Linotype"/>
          <w:b/>
        </w:rPr>
        <w:t xml:space="preserve">para </w:t>
      </w:r>
      <w:r w:rsidRPr="00894AEB">
        <w:rPr>
          <w:rFonts w:ascii="Palatino Linotype" w:eastAsia="Palatino Linotype" w:hAnsi="Palatino Linotype" w:cs="Palatino Linotype"/>
          <w:b/>
        </w:rPr>
        <w:t xml:space="preserve">el Desarrollo Integral de la Familia de Naucalpan de Juárez, </w:t>
      </w:r>
      <w:r w:rsidRPr="00894AEB">
        <w:rPr>
          <w:rFonts w:ascii="Palatino Linotype" w:eastAsia="Palatino Linotype" w:hAnsi="Palatino Linotype" w:cs="Palatino Linotype"/>
        </w:rPr>
        <w:t xml:space="preserve">al cual en lo subsecuente se le denominará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se procede a dictar la presente resolución con base en lo siguiente:</w:t>
      </w:r>
    </w:p>
    <w:p w14:paraId="40A90B97" w14:textId="77777777" w:rsidR="002C7EB8" w:rsidRPr="00894AEB" w:rsidRDefault="002C7EB8">
      <w:pPr>
        <w:spacing w:line="360" w:lineRule="auto"/>
        <w:jc w:val="both"/>
        <w:rPr>
          <w:rFonts w:ascii="Palatino Linotype" w:eastAsia="Palatino Linotype" w:hAnsi="Palatino Linotype" w:cs="Palatino Linotype"/>
        </w:rPr>
      </w:pPr>
    </w:p>
    <w:p w14:paraId="302E79EC" w14:textId="190288BA" w:rsidR="002C7EB8" w:rsidRPr="00894AEB" w:rsidRDefault="006B22B7">
      <w:pPr>
        <w:spacing w:line="360" w:lineRule="auto"/>
        <w:jc w:val="center"/>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t>A</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N</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T</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E</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C</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E</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D</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E</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N</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T</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E</w:t>
      </w:r>
      <w:r w:rsidR="008A3B97" w:rsidRPr="00894AEB">
        <w:rPr>
          <w:rFonts w:ascii="Palatino Linotype" w:eastAsia="Palatino Linotype" w:hAnsi="Palatino Linotype" w:cs="Palatino Linotype"/>
          <w:b/>
          <w:sz w:val="28"/>
          <w:szCs w:val="28"/>
        </w:rPr>
        <w:t xml:space="preserve"> </w:t>
      </w:r>
      <w:r w:rsidRPr="00894AEB">
        <w:rPr>
          <w:rFonts w:ascii="Palatino Linotype" w:eastAsia="Palatino Linotype" w:hAnsi="Palatino Linotype" w:cs="Palatino Linotype"/>
          <w:b/>
          <w:sz w:val="28"/>
          <w:szCs w:val="28"/>
        </w:rPr>
        <w:t>S</w:t>
      </w:r>
    </w:p>
    <w:p w14:paraId="020812F4" w14:textId="77777777" w:rsidR="002C7EB8" w:rsidRPr="00894AEB" w:rsidRDefault="002C7EB8">
      <w:pPr>
        <w:rPr>
          <w:rFonts w:ascii="Palatino Linotype" w:eastAsia="Palatino Linotype" w:hAnsi="Palatino Linotype" w:cs="Palatino Linotype"/>
          <w:b/>
        </w:rPr>
      </w:pPr>
    </w:p>
    <w:p w14:paraId="0ACBC14F" w14:textId="77777777" w:rsidR="002C7EB8" w:rsidRPr="00894AEB" w:rsidRDefault="006B22B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894AEB">
        <w:rPr>
          <w:rFonts w:ascii="Palatino Linotype" w:eastAsia="Palatino Linotype" w:hAnsi="Palatino Linotype" w:cs="Palatino Linotype"/>
          <w:b/>
          <w:sz w:val="28"/>
          <w:szCs w:val="28"/>
        </w:rPr>
        <w:t>I.</w:t>
      </w:r>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b/>
          <w:sz w:val="28"/>
          <w:szCs w:val="28"/>
        </w:rPr>
        <w:t>De la Solicitud de Información</w:t>
      </w:r>
    </w:p>
    <w:p w14:paraId="45C39CB0" w14:textId="77777777" w:rsidR="002C7EB8" w:rsidRPr="00894AEB" w:rsidRDefault="005A33B8">
      <w:pPr>
        <w:spacing w:line="360" w:lineRule="auto"/>
        <w:jc w:val="both"/>
        <w:rPr>
          <w:rFonts w:ascii="Palatino Linotype" w:eastAsia="Palatino Linotype" w:hAnsi="Palatino Linotype" w:cs="Palatino Linotype"/>
        </w:rPr>
      </w:pPr>
      <w:bookmarkStart w:id="2" w:name="_heading=h.eccwy3be8vjo" w:colFirst="0" w:colLast="0"/>
      <w:bookmarkEnd w:id="2"/>
      <w:r w:rsidRPr="00894AEB">
        <w:rPr>
          <w:rFonts w:ascii="Palatino Linotype" w:eastAsia="Palatino Linotype" w:hAnsi="Palatino Linotype" w:cs="Palatino Linotype"/>
        </w:rPr>
        <w:t>El</w:t>
      </w:r>
      <w:r w:rsidR="006B22B7" w:rsidRPr="00894AEB">
        <w:rPr>
          <w:rFonts w:ascii="Palatino Linotype" w:eastAsia="Palatino Linotype" w:hAnsi="Palatino Linotype" w:cs="Palatino Linotype"/>
        </w:rPr>
        <w:t xml:space="preserve"> </w:t>
      </w:r>
      <w:r w:rsidR="006B22B7" w:rsidRPr="00894AEB">
        <w:rPr>
          <w:rFonts w:ascii="Palatino Linotype" w:eastAsia="Palatino Linotype" w:hAnsi="Palatino Linotype" w:cs="Palatino Linotype"/>
          <w:b/>
        </w:rPr>
        <w:t>tres de marzo de dos mil veintidós</w:t>
      </w:r>
      <w:r w:rsidR="006B22B7" w:rsidRPr="00894AEB">
        <w:rPr>
          <w:rFonts w:ascii="Palatino Linotype" w:eastAsia="Palatino Linotype" w:hAnsi="Palatino Linotype" w:cs="Palatino Linotype"/>
        </w:rPr>
        <w:t xml:space="preserve">, </w:t>
      </w:r>
      <w:r w:rsidR="006B22B7" w:rsidRPr="00894AEB">
        <w:rPr>
          <w:rFonts w:ascii="Palatino Linotype" w:eastAsia="Palatino Linotype" w:hAnsi="Palatino Linotype" w:cs="Palatino Linotype"/>
          <w:b/>
        </w:rPr>
        <w:t>EL RECURRENTE</w:t>
      </w:r>
      <w:r w:rsidR="006B22B7" w:rsidRPr="00894AEB">
        <w:rPr>
          <w:rFonts w:ascii="Palatino Linotype" w:eastAsia="Palatino Linotype" w:hAnsi="Palatino Linotype" w:cs="Palatino Linotype"/>
        </w:rPr>
        <w:t xml:space="preserve"> presentó a través del Sistema de Acceso a la Información Mexiquense, en lo subsecuente </w:t>
      </w:r>
      <w:r w:rsidR="006B22B7" w:rsidRPr="00894AEB">
        <w:rPr>
          <w:rFonts w:ascii="Palatino Linotype" w:eastAsia="Palatino Linotype" w:hAnsi="Palatino Linotype" w:cs="Palatino Linotype"/>
          <w:b/>
        </w:rPr>
        <w:t>EL SAIMEX</w:t>
      </w:r>
      <w:r w:rsidR="006B22B7" w:rsidRPr="00894AEB">
        <w:rPr>
          <w:rFonts w:ascii="Palatino Linotype" w:eastAsia="Palatino Linotype" w:hAnsi="Palatino Linotype" w:cs="Palatino Linotype"/>
        </w:rPr>
        <w:t xml:space="preserve"> ante </w:t>
      </w:r>
      <w:r w:rsidR="006B22B7" w:rsidRPr="00894AEB">
        <w:rPr>
          <w:rFonts w:ascii="Palatino Linotype" w:eastAsia="Palatino Linotype" w:hAnsi="Palatino Linotype" w:cs="Palatino Linotype"/>
          <w:b/>
        </w:rPr>
        <w:t>EL SUJETO OBLIGADO</w:t>
      </w:r>
      <w:r w:rsidR="006B22B7" w:rsidRPr="00894AEB">
        <w:rPr>
          <w:rFonts w:ascii="Palatino Linotype" w:eastAsia="Palatino Linotype" w:hAnsi="Palatino Linotype" w:cs="Palatino Linotype"/>
        </w:rPr>
        <w:t xml:space="preserve">, las solicitudes de Acceso a la Información Pública, a las cuales </w:t>
      </w:r>
      <w:r w:rsidR="006B22B7" w:rsidRPr="00894AEB">
        <w:rPr>
          <w:rFonts w:ascii="Palatino Linotype" w:eastAsia="Palatino Linotype" w:hAnsi="Palatino Linotype" w:cs="Palatino Linotype"/>
        </w:rPr>
        <w:lastRenderedPageBreak/>
        <w:t xml:space="preserve">se le asignaron los números de expediente </w:t>
      </w:r>
      <w:r w:rsidR="00A2655F" w:rsidRPr="00894AEB">
        <w:rPr>
          <w:rFonts w:ascii="Palatino Linotype" w:eastAsia="Palatino Linotype" w:hAnsi="Palatino Linotype" w:cs="Palatino Linotype"/>
          <w:b/>
        </w:rPr>
        <w:t>00018/DIFNAUCAL/IP/2022</w:t>
      </w:r>
      <w:r w:rsidR="006B22B7" w:rsidRPr="00894AEB">
        <w:rPr>
          <w:rFonts w:ascii="Palatino Linotype" w:eastAsia="Palatino Linotype" w:hAnsi="Palatino Linotype" w:cs="Palatino Linotype"/>
          <w:b/>
        </w:rPr>
        <w:t xml:space="preserve"> </w:t>
      </w:r>
      <w:r w:rsidR="006B22B7" w:rsidRPr="00894AEB">
        <w:rPr>
          <w:rFonts w:ascii="Palatino Linotype" w:eastAsia="Palatino Linotype" w:hAnsi="Palatino Linotype" w:cs="Palatino Linotype"/>
        </w:rPr>
        <w:t xml:space="preserve">y </w:t>
      </w:r>
      <w:r w:rsidR="00A2655F" w:rsidRPr="00894AEB">
        <w:rPr>
          <w:rFonts w:ascii="Palatino Linotype" w:eastAsia="Palatino Linotype" w:hAnsi="Palatino Linotype" w:cs="Palatino Linotype"/>
          <w:b/>
        </w:rPr>
        <w:t xml:space="preserve">00019/DIFNAUCAL/IP/2022, </w:t>
      </w:r>
      <w:r w:rsidR="006B22B7" w:rsidRPr="00894AEB">
        <w:rPr>
          <w:rFonts w:ascii="Palatino Linotype" w:eastAsia="Palatino Linotype" w:hAnsi="Palatino Linotype" w:cs="Palatino Linotype"/>
        </w:rPr>
        <w:t>mediante las cuales el particular requirió, lo siguiente:</w:t>
      </w:r>
    </w:p>
    <w:p w14:paraId="7C5EE41E" w14:textId="77777777" w:rsidR="002C7EB8" w:rsidRPr="00894AEB" w:rsidRDefault="002C7EB8">
      <w:pPr>
        <w:spacing w:line="360" w:lineRule="auto"/>
        <w:jc w:val="both"/>
        <w:rPr>
          <w:rFonts w:ascii="Palatino Linotype" w:eastAsia="Palatino Linotype" w:hAnsi="Palatino Linotype" w:cs="Palatino Linotype"/>
        </w:rPr>
      </w:pPr>
      <w:bookmarkStart w:id="3" w:name="_heading=h.ck4h1jecfd32" w:colFirst="0" w:colLast="0"/>
      <w:bookmarkEnd w:id="3"/>
    </w:p>
    <w:tbl>
      <w:tblPr>
        <w:tblStyle w:val="afffff6"/>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2C7EB8" w:rsidRPr="00894AEB" w14:paraId="5C3D5A4A" w14:textId="77777777">
        <w:tc>
          <w:tcPr>
            <w:tcW w:w="3465" w:type="dxa"/>
            <w:shd w:val="clear" w:color="auto" w:fill="auto"/>
            <w:tcMar>
              <w:top w:w="100" w:type="dxa"/>
              <w:left w:w="100" w:type="dxa"/>
              <w:bottom w:w="100" w:type="dxa"/>
              <w:right w:w="100" w:type="dxa"/>
            </w:tcMar>
          </w:tcPr>
          <w:p w14:paraId="5F623BCC" w14:textId="77777777" w:rsidR="002C7EB8" w:rsidRPr="00894AEB" w:rsidRDefault="006B22B7">
            <w:pPr>
              <w:widowControl w:val="0"/>
              <w:pBdr>
                <w:top w:val="nil"/>
                <w:left w:val="nil"/>
                <w:bottom w:val="nil"/>
                <w:right w:val="nil"/>
                <w:between w:val="nil"/>
              </w:pBdr>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t>Número de Folio de la Solicitud</w:t>
            </w:r>
          </w:p>
        </w:tc>
        <w:tc>
          <w:tcPr>
            <w:tcW w:w="5640" w:type="dxa"/>
            <w:shd w:val="clear" w:color="auto" w:fill="auto"/>
            <w:tcMar>
              <w:top w:w="100" w:type="dxa"/>
              <w:left w:w="100" w:type="dxa"/>
              <w:bottom w:w="100" w:type="dxa"/>
              <w:right w:w="100" w:type="dxa"/>
            </w:tcMar>
          </w:tcPr>
          <w:p w14:paraId="569CE656" w14:textId="77777777" w:rsidR="002C7EB8" w:rsidRPr="00894AEB" w:rsidRDefault="006B22B7">
            <w:pPr>
              <w:widowControl w:val="0"/>
              <w:pBdr>
                <w:top w:val="nil"/>
                <w:left w:val="nil"/>
                <w:bottom w:val="nil"/>
                <w:right w:val="nil"/>
                <w:between w:val="nil"/>
              </w:pBdr>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t xml:space="preserve">Solicitud </w:t>
            </w:r>
          </w:p>
        </w:tc>
      </w:tr>
      <w:tr w:rsidR="002C7EB8" w:rsidRPr="00894AEB" w14:paraId="01DAB42D" w14:textId="77777777">
        <w:tc>
          <w:tcPr>
            <w:tcW w:w="3465" w:type="dxa"/>
            <w:shd w:val="clear" w:color="auto" w:fill="auto"/>
            <w:tcMar>
              <w:top w:w="100" w:type="dxa"/>
              <w:left w:w="100" w:type="dxa"/>
              <w:bottom w:w="100" w:type="dxa"/>
              <w:right w:w="100" w:type="dxa"/>
            </w:tcMar>
          </w:tcPr>
          <w:p w14:paraId="38BDBC0C" w14:textId="77777777" w:rsidR="002C7EB8" w:rsidRPr="00894AEB" w:rsidRDefault="006B22B7">
            <w:pPr>
              <w:spacing w:line="360" w:lineRule="auto"/>
              <w:jc w:val="both"/>
              <w:rPr>
                <w:rFonts w:ascii="Palatino Linotype" w:eastAsia="Palatino Linotype" w:hAnsi="Palatino Linotype" w:cs="Palatino Linotype"/>
                <w:sz w:val="20"/>
                <w:szCs w:val="20"/>
              </w:rPr>
            </w:pPr>
            <w:r w:rsidRPr="00894AEB">
              <w:rPr>
                <w:rFonts w:ascii="Palatino Linotype" w:eastAsia="Palatino Linotype" w:hAnsi="Palatino Linotype" w:cs="Palatino Linotype"/>
                <w:b/>
                <w:sz w:val="24"/>
                <w:szCs w:val="24"/>
              </w:rPr>
              <w:t>00018/DIFNAUCAL/IP/2022</w:t>
            </w:r>
          </w:p>
        </w:tc>
        <w:tc>
          <w:tcPr>
            <w:tcW w:w="5640" w:type="dxa"/>
            <w:shd w:val="clear" w:color="auto" w:fill="auto"/>
            <w:tcMar>
              <w:top w:w="100" w:type="dxa"/>
              <w:left w:w="100" w:type="dxa"/>
              <w:bottom w:w="100" w:type="dxa"/>
              <w:right w:w="100" w:type="dxa"/>
            </w:tcMar>
          </w:tcPr>
          <w:p w14:paraId="61E3F92A" w14:textId="77777777" w:rsidR="002C7EB8" w:rsidRPr="00894AEB" w:rsidRDefault="006B22B7">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94AEB">
              <w:rPr>
                <w:rFonts w:ascii="Palatino Linotype" w:eastAsia="Palatino Linotype" w:hAnsi="Palatino Linotype" w:cs="Palatino Linotype"/>
                <w:i/>
                <w:sz w:val="20"/>
                <w:szCs w:val="20"/>
              </w:rPr>
              <w:t>“Solicito me envíen todos los apoyos que fueron entregados desde el 2019 a la fecha así como el padrón de beneficiario, así como los apoyos que ahorita están vigentes o que darán” (Sic)</w:t>
            </w:r>
          </w:p>
        </w:tc>
      </w:tr>
      <w:tr w:rsidR="002C7EB8" w:rsidRPr="00894AEB" w14:paraId="522DE3A7" w14:textId="77777777">
        <w:tc>
          <w:tcPr>
            <w:tcW w:w="3465" w:type="dxa"/>
            <w:shd w:val="clear" w:color="auto" w:fill="auto"/>
            <w:tcMar>
              <w:top w:w="100" w:type="dxa"/>
              <w:left w:w="100" w:type="dxa"/>
              <w:bottom w:w="100" w:type="dxa"/>
              <w:right w:w="100" w:type="dxa"/>
            </w:tcMar>
          </w:tcPr>
          <w:p w14:paraId="3E3ED5C0" w14:textId="77777777" w:rsidR="002C7EB8" w:rsidRPr="00894AEB" w:rsidRDefault="006B22B7">
            <w:pPr>
              <w:widowControl w:val="0"/>
              <w:pBdr>
                <w:top w:val="nil"/>
                <w:left w:val="nil"/>
                <w:bottom w:val="nil"/>
                <w:right w:val="nil"/>
                <w:between w:val="nil"/>
              </w:pBdr>
              <w:rPr>
                <w:rFonts w:ascii="Palatino Linotype" w:eastAsia="Palatino Linotype" w:hAnsi="Palatino Linotype" w:cs="Palatino Linotype"/>
                <w:b/>
                <w:sz w:val="24"/>
                <w:szCs w:val="24"/>
              </w:rPr>
            </w:pPr>
            <w:r w:rsidRPr="00894AEB">
              <w:rPr>
                <w:rFonts w:ascii="Palatino Linotype" w:eastAsia="Palatino Linotype" w:hAnsi="Palatino Linotype" w:cs="Palatino Linotype"/>
                <w:b/>
                <w:sz w:val="24"/>
                <w:szCs w:val="24"/>
              </w:rPr>
              <w:t>00019/DIFNAUCAL/IP/2022</w:t>
            </w:r>
          </w:p>
        </w:tc>
        <w:tc>
          <w:tcPr>
            <w:tcW w:w="5640" w:type="dxa"/>
            <w:shd w:val="clear" w:color="auto" w:fill="auto"/>
            <w:tcMar>
              <w:top w:w="100" w:type="dxa"/>
              <w:left w:w="100" w:type="dxa"/>
              <w:bottom w:w="100" w:type="dxa"/>
              <w:right w:w="100" w:type="dxa"/>
            </w:tcMar>
          </w:tcPr>
          <w:p w14:paraId="0B9AF176" w14:textId="77777777" w:rsidR="002C7EB8" w:rsidRPr="00894AEB" w:rsidRDefault="006B22B7">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94AEB">
              <w:rPr>
                <w:rFonts w:ascii="Palatino Linotype" w:eastAsia="Palatino Linotype" w:hAnsi="Palatino Linotype" w:cs="Palatino Linotype"/>
                <w:i/>
                <w:sz w:val="20"/>
                <w:szCs w:val="20"/>
              </w:rPr>
              <w:t>“Solicito los requisitos para tramitar la tarjeta de adultos mayores y saber cuantas personas han solicitado esa tarjeta y a cuantos se le ha dado ddesde el 2019 a la fecha.” (Sic)</w:t>
            </w:r>
          </w:p>
        </w:tc>
      </w:tr>
    </w:tbl>
    <w:p w14:paraId="458368D1" w14:textId="77777777" w:rsidR="002C7EB8" w:rsidRPr="00894AEB" w:rsidRDefault="002C7EB8">
      <w:pPr>
        <w:ind w:right="899"/>
        <w:jc w:val="both"/>
        <w:rPr>
          <w:rFonts w:ascii="Palatino Linotype" w:eastAsia="Palatino Linotype" w:hAnsi="Palatino Linotype" w:cs="Palatino Linotype"/>
          <w:sz w:val="22"/>
          <w:szCs w:val="22"/>
        </w:rPr>
      </w:pPr>
    </w:p>
    <w:p w14:paraId="5D58EA06" w14:textId="77777777" w:rsidR="002C7EB8" w:rsidRPr="00894AEB" w:rsidRDefault="006B22B7">
      <w:pPr>
        <w:widowControl w:val="0"/>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rPr>
        <w:t xml:space="preserve">MODALIDAD DE ENTREGA: </w:t>
      </w:r>
      <w:r w:rsidRPr="00894AEB">
        <w:rPr>
          <w:rFonts w:ascii="Palatino Linotype" w:eastAsia="Palatino Linotype" w:hAnsi="Palatino Linotype" w:cs="Palatino Linotype"/>
        </w:rPr>
        <w:t xml:space="preserve">Vía </w:t>
      </w:r>
      <w:r w:rsidRPr="00894AEB">
        <w:rPr>
          <w:rFonts w:ascii="Palatino Linotype" w:eastAsia="Palatino Linotype" w:hAnsi="Palatino Linotype" w:cs="Palatino Linotype"/>
          <w:b/>
        </w:rPr>
        <w:t xml:space="preserve">SAIMEX </w:t>
      </w:r>
    </w:p>
    <w:p w14:paraId="3716C8B0" w14:textId="77777777" w:rsidR="002C7EB8" w:rsidRPr="00894AEB" w:rsidRDefault="002C7EB8">
      <w:pPr>
        <w:widowControl w:val="0"/>
        <w:spacing w:line="360" w:lineRule="auto"/>
        <w:jc w:val="both"/>
        <w:rPr>
          <w:rFonts w:ascii="Palatino Linotype" w:eastAsia="Palatino Linotype" w:hAnsi="Palatino Linotype" w:cs="Palatino Linotype"/>
          <w:b/>
        </w:rPr>
      </w:pPr>
    </w:p>
    <w:p w14:paraId="001DDFFC" w14:textId="77777777" w:rsidR="002C7EB8" w:rsidRPr="00894AEB" w:rsidRDefault="006B22B7">
      <w:pPr>
        <w:spacing w:line="360" w:lineRule="auto"/>
        <w:jc w:val="both"/>
        <w:rPr>
          <w:rFonts w:ascii="Palatino Linotype" w:eastAsia="Palatino Linotype" w:hAnsi="Palatino Linotype" w:cs="Palatino Linotype"/>
          <w:b/>
          <w:sz w:val="28"/>
          <w:szCs w:val="28"/>
        </w:rPr>
      </w:pPr>
      <w:r w:rsidRPr="00894AEB">
        <w:rPr>
          <w:rFonts w:ascii="Palatino Linotype" w:eastAsia="Palatino Linotype" w:hAnsi="Palatino Linotype" w:cs="Palatino Linotype"/>
          <w:b/>
          <w:sz w:val="28"/>
          <w:szCs w:val="28"/>
        </w:rPr>
        <w:t>II. Turno de requerimiento del Sujeto Obligado</w:t>
      </w:r>
    </w:p>
    <w:p w14:paraId="15266412" w14:textId="3DA810B3"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De las constancias que obran en los expedientes electrónicos del SAIMEX se </w:t>
      </w:r>
      <w:r w:rsidRPr="00894AEB">
        <w:rPr>
          <w:rFonts w:ascii="Palatino Linotype" w:eastAsia="Palatino Linotype" w:hAnsi="Palatino Linotype" w:cs="Palatino Linotype"/>
          <w:bCs/>
        </w:rPr>
        <w:t xml:space="preserve">advierte </w:t>
      </w:r>
      <w:r w:rsidR="005A33B8" w:rsidRPr="00894AEB">
        <w:rPr>
          <w:rFonts w:ascii="Palatino Linotype" w:eastAsia="Palatino Linotype" w:hAnsi="Palatino Linotype" w:cs="Palatino Linotype"/>
          <w:bCs/>
        </w:rPr>
        <w:t xml:space="preserve">que </w:t>
      </w:r>
      <w:r w:rsidR="005A33B8" w:rsidRPr="00894AEB">
        <w:rPr>
          <w:rFonts w:ascii="Palatino Linotype" w:eastAsia="Palatino Linotype" w:hAnsi="Palatino Linotype" w:cs="Palatino Linotype"/>
          <w:b/>
        </w:rPr>
        <w:t xml:space="preserve">el </w:t>
      </w:r>
      <w:r w:rsidR="001F3291" w:rsidRPr="00894AEB">
        <w:rPr>
          <w:rFonts w:ascii="Palatino Linotype" w:eastAsia="Palatino Linotype" w:hAnsi="Palatino Linotype" w:cs="Palatino Linotype"/>
          <w:b/>
        </w:rPr>
        <w:t>catorce de marzo</w:t>
      </w:r>
      <w:r w:rsidR="005A33B8" w:rsidRPr="00894AEB">
        <w:rPr>
          <w:rFonts w:ascii="Palatino Linotype" w:eastAsia="Palatino Linotype" w:hAnsi="Palatino Linotype" w:cs="Palatino Linotype"/>
          <w:b/>
        </w:rPr>
        <w:t xml:space="preserve"> del año dos mil veintidós,</w:t>
      </w:r>
      <w:r w:rsidR="005A33B8" w:rsidRPr="00894AEB">
        <w:rPr>
          <w:rFonts w:ascii="Palatino Linotype" w:eastAsia="Palatino Linotype" w:hAnsi="Palatino Linotype" w:cs="Palatino Linotype"/>
        </w:rPr>
        <w:t xml:space="preserve"> el</w:t>
      </w:r>
      <w:r w:rsidRPr="00894AEB">
        <w:rPr>
          <w:rFonts w:ascii="Palatino Linotype" w:eastAsia="Palatino Linotype" w:hAnsi="Palatino Linotype" w:cs="Palatino Linotype"/>
        </w:rPr>
        <w:t xml:space="preserve"> Titular de la Unidad de Transparencia </w:t>
      </w:r>
      <w:r w:rsidR="005A33B8" w:rsidRPr="00894AEB">
        <w:rPr>
          <w:rFonts w:ascii="Palatino Linotype" w:eastAsia="Palatino Linotype" w:hAnsi="Palatino Linotype" w:cs="Palatino Linotype"/>
        </w:rPr>
        <w:t>realiz</w:t>
      </w:r>
      <w:r w:rsidR="00D22853" w:rsidRPr="00894AEB">
        <w:rPr>
          <w:rFonts w:ascii="Palatino Linotype" w:eastAsia="Palatino Linotype" w:hAnsi="Palatino Linotype" w:cs="Palatino Linotype"/>
        </w:rPr>
        <w:t xml:space="preserve">ó el turno a </w:t>
      </w:r>
      <w:r w:rsidRPr="00894AEB">
        <w:rPr>
          <w:rFonts w:ascii="Palatino Linotype" w:eastAsia="Palatino Linotype" w:hAnsi="Palatino Linotype" w:cs="Palatino Linotype"/>
        </w:rPr>
        <w:t>los servidores públicos habilitados que estimó competentes</w:t>
      </w:r>
      <w:r w:rsidR="00D22853" w:rsidRPr="00894AEB">
        <w:rPr>
          <w:rFonts w:ascii="Palatino Linotype" w:eastAsia="Palatino Linotype" w:hAnsi="Palatino Linotype" w:cs="Palatino Linotype"/>
        </w:rPr>
        <w:t>,</w:t>
      </w:r>
      <w:r w:rsidRPr="00894AEB">
        <w:rPr>
          <w:rFonts w:ascii="Palatino Linotype" w:eastAsia="Palatino Linotype" w:hAnsi="Palatino Linotype" w:cs="Palatino Linotype"/>
        </w:rPr>
        <w:t xml:space="preserve"> en términos de lo establecido por el artículo 162 de la Ley de Transparencia y Acceso a la Información Pública del Estado de México y Municipios. </w:t>
      </w:r>
    </w:p>
    <w:p w14:paraId="7CD9CFBE" w14:textId="77777777" w:rsidR="002C7EB8" w:rsidRPr="00894AEB" w:rsidRDefault="002C7EB8">
      <w:pPr>
        <w:widowControl w:val="0"/>
        <w:jc w:val="both"/>
        <w:rPr>
          <w:rFonts w:ascii="Palatino Linotype" w:eastAsia="Palatino Linotype" w:hAnsi="Palatino Linotype" w:cs="Palatino Linotype"/>
          <w:b/>
        </w:rPr>
      </w:pPr>
    </w:p>
    <w:p w14:paraId="4B03A5FD" w14:textId="77777777" w:rsidR="002C7EB8" w:rsidRPr="00894AEB" w:rsidRDefault="006B22B7">
      <w:pPr>
        <w:widowControl w:val="0"/>
        <w:spacing w:line="360" w:lineRule="auto"/>
        <w:jc w:val="both"/>
        <w:rPr>
          <w:rFonts w:ascii="Palatino Linotype" w:eastAsia="Palatino Linotype" w:hAnsi="Palatino Linotype" w:cs="Palatino Linotype"/>
          <w:b/>
          <w:sz w:val="28"/>
          <w:szCs w:val="28"/>
        </w:rPr>
      </w:pPr>
      <w:r w:rsidRPr="00894AEB">
        <w:rPr>
          <w:rFonts w:ascii="Palatino Linotype" w:eastAsia="Palatino Linotype" w:hAnsi="Palatino Linotype" w:cs="Palatino Linotype"/>
          <w:b/>
          <w:sz w:val="28"/>
          <w:szCs w:val="28"/>
        </w:rPr>
        <w:t>III. Respuesta del Sujeto Obligado</w:t>
      </w:r>
    </w:p>
    <w:p w14:paraId="6603B19A" w14:textId="73956CD4"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w:t>
      </w:r>
      <w:r w:rsidRPr="00894AEB">
        <w:rPr>
          <w:rFonts w:ascii="Palatino Linotype" w:eastAsia="Palatino Linotype" w:hAnsi="Palatino Linotype" w:cs="Palatino Linotype"/>
          <w:b/>
        </w:rPr>
        <w:t xml:space="preserve">diecisiete de marzo </w:t>
      </w:r>
      <w:r w:rsidR="001F3291" w:rsidRPr="00894AEB">
        <w:rPr>
          <w:rFonts w:ascii="Palatino Linotype" w:eastAsia="Palatino Linotype" w:hAnsi="Palatino Linotype" w:cs="Palatino Linotype"/>
          <w:b/>
        </w:rPr>
        <w:t>d</w:t>
      </w:r>
      <w:r w:rsidRPr="00894AEB">
        <w:rPr>
          <w:rFonts w:ascii="Palatino Linotype" w:eastAsia="Palatino Linotype" w:hAnsi="Palatino Linotype" w:cs="Palatino Linotype"/>
          <w:b/>
        </w:rPr>
        <w:t>e dos mil veintidós</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rPr>
        <w:t>EL SUJETO OBLIGADO</w:t>
      </w:r>
      <w:r w:rsidRPr="00894AEB">
        <w:rPr>
          <w:rFonts w:ascii="Palatino Linotype" w:eastAsia="Palatino Linotype" w:hAnsi="Palatino Linotype" w:cs="Palatino Linotype"/>
        </w:rPr>
        <w:t xml:space="preserve"> dio respuesta a las solicitudes de información en el tenor siguiente: </w:t>
      </w:r>
    </w:p>
    <w:tbl>
      <w:tblPr>
        <w:tblStyle w:val="afffff7"/>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2C7EB8" w:rsidRPr="00894AEB" w14:paraId="29309AD6" w14:textId="77777777">
        <w:tc>
          <w:tcPr>
            <w:tcW w:w="3480" w:type="dxa"/>
            <w:shd w:val="clear" w:color="auto" w:fill="auto"/>
            <w:tcMar>
              <w:top w:w="100" w:type="dxa"/>
              <w:left w:w="100" w:type="dxa"/>
              <w:bottom w:w="100" w:type="dxa"/>
              <w:right w:w="100" w:type="dxa"/>
            </w:tcMar>
          </w:tcPr>
          <w:p w14:paraId="36C140DB" w14:textId="77777777" w:rsidR="002C7EB8" w:rsidRPr="00894AEB" w:rsidRDefault="006B22B7">
            <w:pPr>
              <w:widowControl w:val="0"/>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lastRenderedPageBreak/>
              <w:t>Número de Folio de la Solicitud</w:t>
            </w:r>
          </w:p>
        </w:tc>
        <w:tc>
          <w:tcPr>
            <w:tcW w:w="5625" w:type="dxa"/>
            <w:shd w:val="clear" w:color="auto" w:fill="auto"/>
            <w:tcMar>
              <w:top w:w="100" w:type="dxa"/>
              <w:left w:w="100" w:type="dxa"/>
              <w:bottom w:w="100" w:type="dxa"/>
              <w:right w:w="100" w:type="dxa"/>
            </w:tcMar>
          </w:tcPr>
          <w:p w14:paraId="2EE1D838" w14:textId="77777777" w:rsidR="002C7EB8" w:rsidRPr="00894AEB" w:rsidRDefault="006B22B7">
            <w:pPr>
              <w:widowControl w:val="0"/>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t xml:space="preserve">Respuesta </w:t>
            </w:r>
          </w:p>
        </w:tc>
      </w:tr>
      <w:tr w:rsidR="002C7EB8" w:rsidRPr="00894AEB" w14:paraId="5B642882" w14:textId="77777777">
        <w:trPr>
          <w:trHeight w:val="5819"/>
        </w:trPr>
        <w:tc>
          <w:tcPr>
            <w:tcW w:w="3480" w:type="dxa"/>
            <w:shd w:val="clear" w:color="auto" w:fill="auto"/>
            <w:tcMar>
              <w:top w:w="100" w:type="dxa"/>
              <w:left w:w="100" w:type="dxa"/>
              <w:bottom w:w="100" w:type="dxa"/>
              <w:right w:w="100" w:type="dxa"/>
            </w:tcMar>
          </w:tcPr>
          <w:p w14:paraId="48B0C9F3" w14:textId="77777777" w:rsidR="002C7EB8" w:rsidRPr="00894AEB" w:rsidRDefault="006B22B7">
            <w:pPr>
              <w:spacing w:line="360" w:lineRule="auto"/>
              <w:jc w:val="both"/>
              <w:rPr>
                <w:rFonts w:ascii="Palatino Linotype" w:eastAsia="Palatino Linotype" w:hAnsi="Palatino Linotype" w:cs="Palatino Linotype"/>
                <w:sz w:val="20"/>
                <w:szCs w:val="20"/>
              </w:rPr>
            </w:pPr>
            <w:r w:rsidRPr="00894AEB">
              <w:rPr>
                <w:rFonts w:ascii="Palatino Linotype" w:eastAsia="Palatino Linotype" w:hAnsi="Palatino Linotype" w:cs="Palatino Linotype"/>
                <w:b/>
                <w:sz w:val="24"/>
                <w:szCs w:val="24"/>
              </w:rPr>
              <w:t>00018/DIFNAUCAL/IP/2022</w:t>
            </w:r>
          </w:p>
        </w:tc>
        <w:tc>
          <w:tcPr>
            <w:tcW w:w="5625" w:type="dxa"/>
            <w:shd w:val="clear" w:color="auto" w:fill="auto"/>
            <w:tcMar>
              <w:top w:w="100" w:type="dxa"/>
              <w:left w:w="100" w:type="dxa"/>
              <w:bottom w:w="100" w:type="dxa"/>
              <w:right w:w="100" w:type="dxa"/>
            </w:tcMar>
          </w:tcPr>
          <w:p w14:paraId="414050AF" w14:textId="77777777" w:rsidR="002C7EB8" w:rsidRPr="00894AEB" w:rsidRDefault="006B22B7">
            <w:pPr>
              <w:widowControl w:val="0"/>
              <w:spacing w:line="276" w:lineRule="auto"/>
              <w:jc w:val="both"/>
              <w:rPr>
                <w:rFonts w:ascii="Palatino Linotype" w:eastAsia="Palatino Linotype" w:hAnsi="Palatino Linotype" w:cs="Palatino Linotype"/>
              </w:rPr>
            </w:pPr>
            <w:r w:rsidRPr="00894AEB">
              <w:rPr>
                <w:rFonts w:ascii="Palatino Linotype" w:eastAsia="Palatino Linotype" w:hAnsi="Palatino Linotype" w:cs="Palatino Linotype"/>
                <w:i/>
              </w:rPr>
              <w:t xml:space="preserve">“Por medio de la presente tengo a bien remitirle la información proporcionada para brindarle la atención a su solicitud 00018/DIFNAUCAL/IP/2022 la cual fue emitida por Ramon Juárez Becerril. Encargado del Despacho de la Unidad de Procuración de Fondos del Sistema Municipal DIF Naucalpan mediante oficio DIF/DG/UPF/037/2022, esperando con esto brindarle la información requerida, reiterando que estamos a la orden, que tenga un excelente día.” (Sic) </w:t>
            </w:r>
            <w:r w:rsidRPr="00894AEB">
              <w:rPr>
                <w:rFonts w:ascii="Palatino Linotype" w:eastAsia="Palatino Linotype" w:hAnsi="Palatino Linotype" w:cs="Palatino Linotype"/>
              </w:rPr>
              <w:t xml:space="preserve">Adjuntando a su respuesta el documento denominado DIF-DG-UPF-037-2022.pdf del cual se advierte el oficio número DIF/DG/UPF/037/2022 firmado por el Encargado del Despacho de la Unidad de Procuración de Fondos del Sistema Municipal para el Desarrollo Integral de la Familia de Naucalpan de Juárez en fecha dieciséis de marzo de dos mil veintidós quien señala remitir la información que obra sus archivos, además de señalar en relación al padrón de beneficiarios que no le es posible remitir pues es información confidencial. </w:t>
            </w:r>
          </w:p>
        </w:tc>
      </w:tr>
      <w:tr w:rsidR="002C7EB8" w:rsidRPr="00894AEB" w14:paraId="63700A75" w14:textId="77777777">
        <w:tc>
          <w:tcPr>
            <w:tcW w:w="3480" w:type="dxa"/>
            <w:shd w:val="clear" w:color="auto" w:fill="auto"/>
            <w:tcMar>
              <w:top w:w="100" w:type="dxa"/>
              <w:left w:w="100" w:type="dxa"/>
              <w:bottom w:w="100" w:type="dxa"/>
              <w:right w:w="100" w:type="dxa"/>
            </w:tcMar>
          </w:tcPr>
          <w:p w14:paraId="2C72E263" w14:textId="77777777" w:rsidR="002C7EB8" w:rsidRPr="00894AEB" w:rsidRDefault="006B22B7">
            <w:pPr>
              <w:widowControl w:val="0"/>
              <w:rPr>
                <w:rFonts w:ascii="Palatino Linotype" w:eastAsia="Palatino Linotype" w:hAnsi="Palatino Linotype" w:cs="Palatino Linotype"/>
                <w:b/>
                <w:sz w:val="24"/>
                <w:szCs w:val="24"/>
              </w:rPr>
            </w:pPr>
            <w:r w:rsidRPr="00894AEB">
              <w:rPr>
                <w:rFonts w:ascii="Palatino Linotype" w:eastAsia="Palatino Linotype" w:hAnsi="Palatino Linotype" w:cs="Palatino Linotype"/>
                <w:b/>
                <w:sz w:val="24"/>
                <w:szCs w:val="24"/>
              </w:rPr>
              <w:t>00019/DIFNAUCAL/IP/2022</w:t>
            </w:r>
          </w:p>
        </w:tc>
        <w:tc>
          <w:tcPr>
            <w:tcW w:w="5625" w:type="dxa"/>
            <w:shd w:val="clear" w:color="auto" w:fill="auto"/>
            <w:tcMar>
              <w:top w:w="100" w:type="dxa"/>
              <w:left w:w="100" w:type="dxa"/>
              <w:bottom w:w="100" w:type="dxa"/>
              <w:right w:w="100" w:type="dxa"/>
            </w:tcMar>
          </w:tcPr>
          <w:p w14:paraId="4E63BDAA" w14:textId="71F2A813" w:rsidR="002C7EB8" w:rsidRPr="00894AEB" w:rsidRDefault="006B22B7">
            <w:pPr>
              <w:widowControl w:val="0"/>
              <w:jc w:val="both"/>
              <w:rPr>
                <w:rFonts w:ascii="Palatino Linotype" w:eastAsia="Palatino Linotype" w:hAnsi="Palatino Linotype" w:cs="Palatino Linotype"/>
              </w:rPr>
            </w:pPr>
            <w:r w:rsidRPr="00894AEB">
              <w:rPr>
                <w:rFonts w:ascii="Palatino Linotype" w:eastAsia="Palatino Linotype" w:hAnsi="Palatino Linotype" w:cs="Palatino Linotype"/>
                <w:i/>
              </w:rPr>
              <w:t xml:space="preserve">“Por medio del presente y en atención a su solicitud de información con numero 00019/DIFNAUCAL/IP/2022 le informo que esta fue turnada al área correspondiente misma que nos proporciono como respuesta lo vertido en el oficio DIF/121/2022 emitido por Beatriz Villamor Gómez encargada del despache de la Subdireccion de Bienestar Social, esperando sea del todo atendida su solicitud nos reiteramos a sus ordenes.” (Sic) </w:t>
            </w:r>
            <w:r w:rsidRPr="00894AEB">
              <w:rPr>
                <w:rFonts w:ascii="Palatino Linotype" w:eastAsia="Palatino Linotype" w:hAnsi="Palatino Linotype" w:cs="Palatino Linotype"/>
              </w:rPr>
              <w:t xml:space="preserve">Adjuntando a dicha respuesta el documento denominado </w:t>
            </w:r>
            <w:r w:rsidRPr="00894AEB">
              <w:rPr>
                <w:rFonts w:ascii="Palatino Linotype" w:eastAsia="Palatino Linotype" w:hAnsi="Palatino Linotype" w:cs="Palatino Linotype"/>
                <w:i/>
              </w:rPr>
              <w:t xml:space="preserve">DIF-121-2022.pdf </w:t>
            </w:r>
            <w:r w:rsidRPr="00894AEB">
              <w:rPr>
                <w:rFonts w:ascii="Palatino Linotype" w:eastAsia="Palatino Linotype" w:hAnsi="Palatino Linotype" w:cs="Palatino Linotype"/>
              </w:rPr>
              <w:t xml:space="preserve">mismo que contiene el oficio número DIF/121/2022 firmado por la </w:t>
            </w:r>
            <w:r w:rsidRPr="00894AEB">
              <w:rPr>
                <w:rFonts w:ascii="Palatino Linotype" w:eastAsia="Palatino Linotype" w:hAnsi="Palatino Linotype" w:cs="Palatino Linotype"/>
              </w:rPr>
              <w:lastRenderedPageBreak/>
              <w:t xml:space="preserve">Encargada de Despacho de la Subdirección de Bienestar Social en fecha dieciséis de marzo de dos mil veintidós quien señala los requisitos </w:t>
            </w:r>
            <w:r w:rsidR="00894AEB" w:rsidRPr="00894AEB">
              <w:rPr>
                <w:rFonts w:ascii="Palatino Linotype" w:eastAsia="Palatino Linotype" w:hAnsi="Palatino Linotype" w:cs="Palatino Linotype"/>
              </w:rPr>
              <w:t>para tramitar</w:t>
            </w:r>
            <w:r w:rsidRPr="00894AEB">
              <w:rPr>
                <w:rFonts w:ascii="Palatino Linotype" w:eastAsia="Palatino Linotype" w:hAnsi="Palatino Linotype" w:cs="Palatino Linotype"/>
              </w:rPr>
              <w:t xml:space="preserve"> la tarjeta de adultos mayores y la cantidad de credenciales entregadas en los años 2019, 2020, 2021 y 2022. </w:t>
            </w:r>
          </w:p>
        </w:tc>
      </w:tr>
    </w:tbl>
    <w:p w14:paraId="5C4E1354" w14:textId="77777777" w:rsidR="002C7EB8" w:rsidRPr="00894AEB" w:rsidRDefault="002C7EB8">
      <w:pPr>
        <w:widowControl w:val="0"/>
        <w:spacing w:line="360" w:lineRule="auto"/>
        <w:jc w:val="both"/>
        <w:rPr>
          <w:rFonts w:ascii="Palatino Linotype" w:eastAsia="Palatino Linotype" w:hAnsi="Palatino Linotype" w:cs="Palatino Linotype"/>
        </w:rPr>
      </w:pPr>
    </w:p>
    <w:p w14:paraId="3A485BC7" w14:textId="77777777" w:rsidR="002C7EB8" w:rsidRPr="00894AEB" w:rsidRDefault="006B22B7">
      <w:pPr>
        <w:widowControl w:val="0"/>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t>IV. Del Recurso de Revisión</w:t>
      </w:r>
      <w:r w:rsidRPr="00894AEB">
        <w:rPr>
          <w:rFonts w:ascii="Palatino Linotype" w:eastAsia="Palatino Linotype" w:hAnsi="Palatino Linotype" w:cs="Palatino Linotype"/>
          <w:b/>
        </w:rPr>
        <w:t>.</w:t>
      </w:r>
    </w:p>
    <w:p w14:paraId="04F5A81B" w14:textId="4428F894"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Inconforme por las respuestas del</w:t>
      </w:r>
      <w:r w:rsidRPr="00894AEB">
        <w:rPr>
          <w:rFonts w:ascii="Palatino Linotype" w:eastAsia="Palatino Linotype" w:hAnsi="Palatino Linotype" w:cs="Palatino Linotype"/>
          <w:b/>
        </w:rPr>
        <w:t xml:space="preserve"> SUJETO OBLIGADO</w:t>
      </w:r>
      <w:r w:rsidRPr="00894AEB">
        <w:rPr>
          <w:rFonts w:ascii="Palatino Linotype" w:eastAsia="Palatino Linotype" w:hAnsi="Palatino Linotype" w:cs="Palatino Linotype"/>
        </w:rPr>
        <w:t xml:space="preserve">, en fecha </w:t>
      </w:r>
      <w:r w:rsidRPr="00894AEB">
        <w:rPr>
          <w:rFonts w:ascii="Palatino Linotype" w:eastAsia="Palatino Linotype" w:hAnsi="Palatino Linotype" w:cs="Palatino Linotype"/>
          <w:b/>
          <w:bCs/>
        </w:rPr>
        <w:t xml:space="preserve">veintitrés de </w:t>
      </w:r>
      <w:r w:rsidR="001F3291" w:rsidRPr="00894AEB">
        <w:rPr>
          <w:rFonts w:ascii="Palatino Linotype" w:eastAsia="Palatino Linotype" w:hAnsi="Palatino Linotype" w:cs="Palatino Linotype"/>
          <w:b/>
          <w:bCs/>
        </w:rPr>
        <w:t>marzo de</w:t>
      </w:r>
      <w:r w:rsidRPr="00894AEB">
        <w:rPr>
          <w:rFonts w:ascii="Palatino Linotype" w:eastAsia="Palatino Linotype" w:hAnsi="Palatino Linotype" w:cs="Palatino Linotype"/>
          <w:b/>
          <w:bCs/>
        </w:rPr>
        <w:t xml:space="preserve"> dos mil veintidós</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rPr>
        <w:t xml:space="preserve">EL RECURRENTE </w:t>
      </w:r>
      <w:r w:rsidRPr="00894AEB">
        <w:rPr>
          <w:rFonts w:ascii="Palatino Linotype" w:eastAsia="Palatino Linotype" w:hAnsi="Palatino Linotype" w:cs="Palatino Linotype"/>
        </w:rPr>
        <w:t xml:space="preserve">interpuso los Recursos de Revisión, los cuales fueron registrados en </w:t>
      </w:r>
      <w:r w:rsidRPr="00894AEB">
        <w:rPr>
          <w:rFonts w:ascii="Palatino Linotype" w:eastAsia="Palatino Linotype" w:hAnsi="Palatino Linotype" w:cs="Palatino Linotype"/>
          <w:b/>
        </w:rPr>
        <w:t>EL SAIMEX</w:t>
      </w:r>
      <w:r w:rsidRPr="00894AEB">
        <w:rPr>
          <w:rFonts w:ascii="Palatino Linotype" w:eastAsia="Palatino Linotype" w:hAnsi="Palatino Linotype" w:cs="Palatino Linotype"/>
        </w:rPr>
        <w:t xml:space="preserve"> y se les asignaron los números de expediente </w:t>
      </w:r>
      <w:r w:rsidRPr="00894AEB">
        <w:rPr>
          <w:rFonts w:ascii="Palatino Linotype" w:eastAsia="Palatino Linotype" w:hAnsi="Palatino Linotype" w:cs="Palatino Linotype"/>
          <w:b/>
        </w:rPr>
        <w:t xml:space="preserve">04347/INFOEM/IP/RR/2022 y 04348/INFOEM/IP/RR/2022, </w:t>
      </w:r>
      <w:r w:rsidRPr="00894AEB">
        <w:rPr>
          <w:rFonts w:ascii="Palatino Linotype" w:eastAsia="Palatino Linotype" w:hAnsi="Palatino Linotype" w:cs="Palatino Linotype"/>
        </w:rPr>
        <w:t xml:space="preserve">donde los motivos de agravio fueron los siguientes: </w:t>
      </w:r>
    </w:p>
    <w:p w14:paraId="5F3EB9DF" w14:textId="77777777" w:rsidR="002C7EB8" w:rsidRPr="00894AEB" w:rsidRDefault="002C7EB8">
      <w:pPr>
        <w:widowControl w:val="0"/>
        <w:spacing w:line="360" w:lineRule="auto"/>
        <w:jc w:val="both"/>
        <w:rPr>
          <w:rFonts w:ascii="Palatino Linotype" w:eastAsia="Palatino Linotype" w:hAnsi="Palatino Linotype" w:cs="Palatino Linotype"/>
        </w:rPr>
      </w:pPr>
    </w:p>
    <w:tbl>
      <w:tblPr>
        <w:tblStyle w:val="afffff8"/>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060"/>
        <w:gridCol w:w="3255"/>
      </w:tblGrid>
      <w:tr w:rsidR="002C7EB8" w:rsidRPr="00894AEB" w14:paraId="01F42735" w14:textId="77777777">
        <w:trPr>
          <w:trHeight w:val="1010"/>
        </w:trPr>
        <w:tc>
          <w:tcPr>
            <w:tcW w:w="2790" w:type="dxa"/>
            <w:shd w:val="clear" w:color="auto" w:fill="auto"/>
            <w:tcMar>
              <w:top w:w="100" w:type="dxa"/>
              <w:left w:w="100" w:type="dxa"/>
              <w:bottom w:w="100" w:type="dxa"/>
              <w:right w:w="100" w:type="dxa"/>
            </w:tcMar>
          </w:tcPr>
          <w:p w14:paraId="046D8458" w14:textId="77777777" w:rsidR="002C7EB8" w:rsidRPr="00894AEB" w:rsidRDefault="006B22B7">
            <w:pPr>
              <w:widowControl w:val="0"/>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t>Número de Recurso de Revisión</w:t>
            </w:r>
          </w:p>
        </w:tc>
        <w:tc>
          <w:tcPr>
            <w:tcW w:w="3060" w:type="dxa"/>
            <w:shd w:val="clear" w:color="auto" w:fill="auto"/>
            <w:tcMar>
              <w:top w:w="100" w:type="dxa"/>
              <w:left w:w="100" w:type="dxa"/>
              <w:bottom w:w="100" w:type="dxa"/>
              <w:right w:w="100" w:type="dxa"/>
            </w:tcMar>
          </w:tcPr>
          <w:p w14:paraId="787ADFC2" w14:textId="77777777" w:rsidR="002C7EB8" w:rsidRPr="00894AEB" w:rsidRDefault="006B22B7">
            <w:pPr>
              <w:widowControl w:val="0"/>
              <w:jc w:val="center"/>
              <w:rPr>
                <w:rFonts w:ascii="Palatino Linotype" w:eastAsia="Palatino Linotype" w:hAnsi="Palatino Linotype" w:cs="Palatino Linotype"/>
                <w:b/>
                <w:u w:val="single"/>
              </w:rPr>
            </w:pPr>
            <w:r w:rsidRPr="00894AEB">
              <w:rPr>
                <w:rFonts w:ascii="Palatino Linotype" w:eastAsia="Palatino Linotype" w:hAnsi="Palatino Linotype" w:cs="Palatino Linotype"/>
                <w:b/>
                <w:u w:val="single"/>
              </w:rPr>
              <w:t>Acto impugnado</w:t>
            </w:r>
          </w:p>
        </w:tc>
        <w:tc>
          <w:tcPr>
            <w:tcW w:w="3255" w:type="dxa"/>
            <w:shd w:val="clear" w:color="auto" w:fill="auto"/>
            <w:tcMar>
              <w:top w:w="100" w:type="dxa"/>
              <w:left w:w="100" w:type="dxa"/>
              <w:bottom w:w="100" w:type="dxa"/>
              <w:right w:w="100" w:type="dxa"/>
            </w:tcMar>
          </w:tcPr>
          <w:p w14:paraId="1CE713BC" w14:textId="77777777" w:rsidR="002C7EB8" w:rsidRPr="00894AEB" w:rsidRDefault="006B22B7">
            <w:pPr>
              <w:widowControl w:val="0"/>
              <w:jc w:val="center"/>
              <w:rPr>
                <w:rFonts w:ascii="Palatino Linotype" w:eastAsia="Palatino Linotype" w:hAnsi="Palatino Linotype" w:cs="Palatino Linotype"/>
                <w:i/>
                <w:sz w:val="20"/>
                <w:szCs w:val="20"/>
              </w:rPr>
            </w:pPr>
            <w:r w:rsidRPr="00894AEB">
              <w:rPr>
                <w:rFonts w:ascii="Palatino Linotype" w:eastAsia="Palatino Linotype" w:hAnsi="Palatino Linotype" w:cs="Palatino Linotype"/>
                <w:b/>
                <w:u w:val="single"/>
              </w:rPr>
              <w:t xml:space="preserve">Razones o motivos de Inconformidad </w:t>
            </w:r>
          </w:p>
          <w:p w14:paraId="67ECC951" w14:textId="77777777" w:rsidR="002C7EB8" w:rsidRPr="00894AEB" w:rsidRDefault="002C7EB8">
            <w:pPr>
              <w:widowControl w:val="0"/>
              <w:jc w:val="center"/>
              <w:rPr>
                <w:rFonts w:ascii="Palatino Linotype" w:eastAsia="Palatino Linotype" w:hAnsi="Palatino Linotype" w:cs="Palatino Linotype"/>
                <w:b/>
                <w:u w:val="single"/>
              </w:rPr>
            </w:pPr>
          </w:p>
        </w:tc>
      </w:tr>
      <w:tr w:rsidR="002C7EB8" w:rsidRPr="00894AEB" w14:paraId="7724BD6C" w14:textId="77777777">
        <w:trPr>
          <w:trHeight w:val="720"/>
        </w:trPr>
        <w:tc>
          <w:tcPr>
            <w:tcW w:w="2790" w:type="dxa"/>
            <w:shd w:val="clear" w:color="auto" w:fill="auto"/>
            <w:tcMar>
              <w:top w:w="100" w:type="dxa"/>
              <w:left w:w="100" w:type="dxa"/>
              <w:bottom w:w="100" w:type="dxa"/>
              <w:right w:w="100" w:type="dxa"/>
            </w:tcMar>
          </w:tcPr>
          <w:p w14:paraId="0E90DC9F" w14:textId="77777777" w:rsidR="002C7EB8" w:rsidRPr="00894AEB" w:rsidRDefault="006B22B7">
            <w:pPr>
              <w:spacing w:line="360" w:lineRule="auto"/>
              <w:jc w:val="both"/>
              <w:rPr>
                <w:rFonts w:ascii="Palatino Linotype" w:eastAsia="Palatino Linotype" w:hAnsi="Palatino Linotype" w:cs="Palatino Linotype"/>
                <w:sz w:val="20"/>
                <w:szCs w:val="20"/>
              </w:rPr>
            </w:pPr>
            <w:r w:rsidRPr="00894AEB">
              <w:rPr>
                <w:rFonts w:ascii="Palatino Linotype" w:eastAsia="Palatino Linotype" w:hAnsi="Palatino Linotype" w:cs="Palatino Linotype"/>
                <w:b/>
                <w:sz w:val="20"/>
                <w:szCs w:val="20"/>
              </w:rPr>
              <w:t>00018/DIFNAUCAL/IP/2022</w:t>
            </w:r>
          </w:p>
        </w:tc>
        <w:tc>
          <w:tcPr>
            <w:tcW w:w="3060" w:type="dxa"/>
            <w:shd w:val="clear" w:color="auto" w:fill="auto"/>
            <w:tcMar>
              <w:top w:w="100" w:type="dxa"/>
              <w:left w:w="100" w:type="dxa"/>
              <w:bottom w:w="100" w:type="dxa"/>
              <w:right w:w="100" w:type="dxa"/>
            </w:tcMar>
          </w:tcPr>
          <w:p w14:paraId="666C745D" w14:textId="23D3E86B" w:rsidR="002C7EB8" w:rsidRPr="00894AEB" w:rsidRDefault="006B22B7">
            <w:pPr>
              <w:widowControl w:val="0"/>
              <w:jc w:val="both"/>
              <w:rPr>
                <w:rFonts w:ascii="Palatino Linotype" w:eastAsia="Palatino Linotype" w:hAnsi="Palatino Linotype" w:cs="Palatino Linotype"/>
                <w:i/>
              </w:rPr>
            </w:pPr>
            <w:r w:rsidRPr="00894AEB">
              <w:rPr>
                <w:rFonts w:ascii="Palatino Linotype" w:eastAsia="Palatino Linotype" w:hAnsi="Palatino Linotype" w:cs="Palatino Linotype"/>
                <w:i/>
              </w:rPr>
              <w:t xml:space="preserve">“HABER TITULAR DE TRANSPARENCIA ES MUY NECESARIO QUE SEPAS QUE EXISTEN VERSIONES PUBLICAS, CON SU COMITE SU ACUERDO ETC. Y ASI ES COMO ME LA DEBEN DE ENTREGAR SEA CUAL SEA LA INFORMACION NUEVAMENTE NEGANDO </w:t>
            </w:r>
            <w:r w:rsidRPr="00894AEB">
              <w:rPr>
                <w:rFonts w:ascii="Palatino Linotype" w:eastAsia="Palatino Linotype" w:hAnsi="Palatino Linotype" w:cs="Palatino Linotype"/>
                <w:i/>
              </w:rPr>
              <w:lastRenderedPageBreak/>
              <w:t xml:space="preserve">LA INFORMACION METERE UNA QUEJA AL INFOEM Y AL INAI POR NO DAR CUEMPLIMIENTO EN VARIAS SOLICITUDES QUE HE INGRESADO ASI QUE PIDO RESPETEN EL DERECHO QUE TENGO COMO CIUDADANO Y OTORGUEN LA INFORMACION DE FORMA CORRECTA COMO LO MARCA LA LEY DE TRANSPARENCIA Y PROTECCION DE DATOS </w:t>
            </w:r>
            <w:r w:rsidR="00894AEB" w:rsidRPr="00894AEB">
              <w:rPr>
                <w:rFonts w:ascii="Palatino Linotype" w:eastAsia="Palatino Linotype" w:hAnsi="Palatino Linotype" w:cs="Palatino Linotype"/>
                <w:i/>
              </w:rPr>
              <w:t>PERSONALES” (</w:t>
            </w:r>
            <w:r w:rsidRPr="00894AEB">
              <w:rPr>
                <w:rFonts w:ascii="Palatino Linotype" w:eastAsia="Palatino Linotype" w:hAnsi="Palatino Linotype" w:cs="Palatino Linotype"/>
                <w:i/>
              </w:rPr>
              <w:t>Sic)</w:t>
            </w:r>
          </w:p>
        </w:tc>
        <w:tc>
          <w:tcPr>
            <w:tcW w:w="3255" w:type="dxa"/>
            <w:shd w:val="clear" w:color="auto" w:fill="auto"/>
            <w:tcMar>
              <w:top w:w="100" w:type="dxa"/>
              <w:left w:w="100" w:type="dxa"/>
              <w:bottom w:w="100" w:type="dxa"/>
              <w:right w:w="100" w:type="dxa"/>
            </w:tcMar>
          </w:tcPr>
          <w:p w14:paraId="69B8F1E5" w14:textId="76650FC9" w:rsidR="002C7EB8" w:rsidRPr="00894AEB" w:rsidRDefault="006B22B7">
            <w:pPr>
              <w:widowControl w:val="0"/>
              <w:jc w:val="both"/>
              <w:rPr>
                <w:rFonts w:ascii="Palatino Linotype" w:eastAsia="Palatino Linotype" w:hAnsi="Palatino Linotype" w:cs="Palatino Linotype"/>
                <w:i/>
              </w:rPr>
            </w:pPr>
            <w:r w:rsidRPr="00894AEB">
              <w:rPr>
                <w:rFonts w:ascii="Palatino Linotype" w:eastAsia="Palatino Linotype" w:hAnsi="Palatino Linotype" w:cs="Palatino Linotype"/>
                <w:i/>
              </w:rPr>
              <w:lastRenderedPageBreak/>
              <w:t xml:space="preserve">“HABER TITULAR DE TRANSPARENCIA ES MUY NECESARIO QUE SEPAS QUE EXISTEN VERSIONES PUBLICAS, CON SU COMITE SU ACUERDO ETC. Y ASI ES COMO ME LA DEBEN DE ENTREGAR SEA CUAL SEA LA INFORMACION NUEVAMENTE NEGANDO LA INFORMACION METERE </w:t>
            </w:r>
            <w:r w:rsidRPr="00894AEB">
              <w:rPr>
                <w:rFonts w:ascii="Palatino Linotype" w:eastAsia="Palatino Linotype" w:hAnsi="Palatino Linotype" w:cs="Palatino Linotype"/>
                <w:i/>
              </w:rPr>
              <w:lastRenderedPageBreak/>
              <w:t xml:space="preserve">UNA QUEJA AL INFOEM Y AL INAI POR NO DAR CUEMPLIMIENTO EN VARIAS SOLICITUDES QUE HE INGRESADO ASI QUE PIDO RESPETEN EL DERECHO QUE TENGO COMO CIUDADANO Y OTORGUEN LA INFORMACION DE FORMA CORRECTA COMO LO MARCA LA LEY DE TRANSPARENCIA Y PROTECCION DE DATOS </w:t>
            </w:r>
            <w:r w:rsidR="00894AEB" w:rsidRPr="00894AEB">
              <w:rPr>
                <w:rFonts w:ascii="Palatino Linotype" w:eastAsia="Palatino Linotype" w:hAnsi="Palatino Linotype" w:cs="Palatino Linotype"/>
                <w:i/>
              </w:rPr>
              <w:t>PERSONALES” (</w:t>
            </w:r>
            <w:r w:rsidRPr="00894AEB">
              <w:rPr>
                <w:rFonts w:ascii="Palatino Linotype" w:eastAsia="Palatino Linotype" w:hAnsi="Palatino Linotype" w:cs="Palatino Linotype"/>
                <w:i/>
              </w:rPr>
              <w:t>Sic)</w:t>
            </w:r>
          </w:p>
        </w:tc>
      </w:tr>
      <w:tr w:rsidR="002C7EB8" w:rsidRPr="00894AEB" w14:paraId="2A232BBB" w14:textId="77777777">
        <w:tc>
          <w:tcPr>
            <w:tcW w:w="2790" w:type="dxa"/>
            <w:shd w:val="clear" w:color="auto" w:fill="auto"/>
            <w:tcMar>
              <w:top w:w="100" w:type="dxa"/>
              <w:left w:w="100" w:type="dxa"/>
              <w:bottom w:w="100" w:type="dxa"/>
              <w:right w:w="100" w:type="dxa"/>
            </w:tcMar>
          </w:tcPr>
          <w:p w14:paraId="5783D344" w14:textId="77777777" w:rsidR="002C7EB8" w:rsidRPr="00894AEB" w:rsidRDefault="006B22B7">
            <w:pPr>
              <w:widowControl w:val="0"/>
              <w:rPr>
                <w:rFonts w:ascii="Palatino Linotype" w:eastAsia="Palatino Linotype" w:hAnsi="Palatino Linotype" w:cs="Palatino Linotype"/>
                <w:b/>
                <w:sz w:val="20"/>
                <w:szCs w:val="20"/>
              </w:rPr>
            </w:pPr>
            <w:r w:rsidRPr="00894AEB">
              <w:rPr>
                <w:rFonts w:ascii="Palatino Linotype" w:eastAsia="Palatino Linotype" w:hAnsi="Palatino Linotype" w:cs="Palatino Linotype"/>
                <w:b/>
                <w:sz w:val="20"/>
                <w:szCs w:val="20"/>
              </w:rPr>
              <w:lastRenderedPageBreak/>
              <w:t>00019/DIFNAUCAL/IP/2022</w:t>
            </w:r>
          </w:p>
        </w:tc>
        <w:tc>
          <w:tcPr>
            <w:tcW w:w="3060" w:type="dxa"/>
            <w:shd w:val="clear" w:color="auto" w:fill="auto"/>
            <w:tcMar>
              <w:top w:w="100" w:type="dxa"/>
              <w:left w:w="100" w:type="dxa"/>
              <w:bottom w:w="100" w:type="dxa"/>
              <w:right w:w="100" w:type="dxa"/>
            </w:tcMar>
          </w:tcPr>
          <w:p w14:paraId="774CBB6E" w14:textId="77777777" w:rsidR="002C7EB8" w:rsidRPr="00894AEB" w:rsidRDefault="006B22B7">
            <w:pPr>
              <w:widowControl w:val="0"/>
              <w:jc w:val="both"/>
              <w:rPr>
                <w:rFonts w:ascii="Palatino Linotype" w:eastAsia="Palatino Linotype" w:hAnsi="Palatino Linotype" w:cs="Palatino Linotype"/>
                <w:i/>
              </w:rPr>
            </w:pPr>
            <w:r w:rsidRPr="00894AEB">
              <w:rPr>
                <w:rFonts w:ascii="Palatino Linotype" w:eastAsia="Palatino Linotype" w:hAnsi="Palatino Linotype" w:cs="Palatino Linotype"/>
                <w:i/>
              </w:rPr>
              <w:t>“BUENO ESTA POR DE MAS ESPERO EL INFOEM VERIFIQUE O EL COMISIONADO OBLIQUE Y ORIENTE Y CAPACITE AL SISTEMA DIF EN TEMAS DE TRANSPARENCIA”. (Sic)</w:t>
            </w:r>
          </w:p>
        </w:tc>
        <w:tc>
          <w:tcPr>
            <w:tcW w:w="3255" w:type="dxa"/>
            <w:shd w:val="clear" w:color="auto" w:fill="auto"/>
            <w:tcMar>
              <w:top w:w="100" w:type="dxa"/>
              <w:left w:w="100" w:type="dxa"/>
              <w:bottom w:w="100" w:type="dxa"/>
              <w:right w:w="100" w:type="dxa"/>
            </w:tcMar>
          </w:tcPr>
          <w:p w14:paraId="55BF6219" w14:textId="77777777" w:rsidR="002C7EB8" w:rsidRPr="00894AEB" w:rsidRDefault="006B22B7">
            <w:pPr>
              <w:widowControl w:val="0"/>
              <w:jc w:val="both"/>
              <w:rPr>
                <w:rFonts w:ascii="Palatino Linotype" w:eastAsia="Palatino Linotype" w:hAnsi="Palatino Linotype" w:cs="Palatino Linotype"/>
                <w:i/>
              </w:rPr>
            </w:pPr>
            <w:r w:rsidRPr="00894AEB">
              <w:rPr>
                <w:rFonts w:ascii="Palatino Linotype" w:eastAsia="Palatino Linotype" w:hAnsi="Palatino Linotype" w:cs="Palatino Linotype"/>
                <w:i/>
              </w:rPr>
              <w:t>“BUENO ESTA POR DE MAS ESPERO EL INFOEM VERIFIQUE O EL COMISIONADO OBLIQUE Y ORIENTE Y CAPACITE AL SISTEMA DIF EN TEMAS DE TRANSPARENCIA”. (Sic)</w:t>
            </w:r>
          </w:p>
        </w:tc>
      </w:tr>
    </w:tbl>
    <w:p w14:paraId="225165D3" w14:textId="77777777" w:rsidR="002C7EB8" w:rsidRPr="00894AEB" w:rsidRDefault="002C7EB8">
      <w:pPr>
        <w:widowControl w:val="0"/>
        <w:spacing w:line="360" w:lineRule="auto"/>
        <w:jc w:val="both"/>
        <w:rPr>
          <w:rFonts w:ascii="Palatino Linotype" w:eastAsia="Palatino Linotype" w:hAnsi="Palatino Linotype" w:cs="Palatino Linotype"/>
          <w:b/>
          <w:sz w:val="22"/>
          <w:szCs w:val="22"/>
          <w:u w:val="single"/>
        </w:rPr>
      </w:pPr>
    </w:p>
    <w:p w14:paraId="27BC0EAB" w14:textId="77777777" w:rsidR="002C7EB8" w:rsidRPr="00894AEB" w:rsidRDefault="006B22B7">
      <w:pPr>
        <w:spacing w:line="360" w:lineRule="auto"/>
        <w:jc w:val="both"/>
        <w:rPr>
          <w:rFonts w:ascii="Palatino Linotype" w:eastAsia="Palatino Linotype" w:hAnsi="Palatino Linotype" w:cs="Palatino Linotype"/>
          <w:b/>
          <w:sz w:val="28"/>
          <w:szCs w:val="28"/>
        </w:rPr>
      </w:pPr>
      <w:r w:rsidRPr="00894AEB">
        <w:rPr>
          <w:rFonts w:ascii="Palatino Linotype" w:eastAsia="Palatino Linotype" w:hAnsi="Palatino Linotype" w:cs="Palatino Linotype"/>
          <w:b/>
          <w:sz w:val="28"/>
          <w:szCs w:val="28"/>
        </w:rPr>
        <w:t xml:space="preserve">V. Del turno del Recurso de Revisión. </w:t>
      </w:r>
    </w:p>
    <w:p w14:paraId="748B86BE"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El </w:t>
      </w:r>
      <w:r w:rsidRPr="00894AEB">
        <w:rPr>
          <w:rFonts w:ascii="Palatino Linotype" w:eastAsia="Palatino Linotype" w:hAnsi="Palatino Linotype" w:cs="Palatino Linotype"/>
          <w:b/>
        </w:rPr>
        <w:t>veintitrés de marzo de dos mil veintidós</w:t>
      </w:r>
      <w:r w:rsidRPr="00894AEB">
        <w:rPr>
          <w:rFonts w:ascii="Palatino Linotype" w:eastAsia="Palatino Linotype" w:hAnsi="Palatino Linotype" w:cs="Palatino Linotype"/>
        </w:rPr>
        <w:t xml:space="preserve">,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las </w:t>
      </w:r>
      <w:r w:rsidRPr="00894AEB">
        <w:rPr>
          <w:rFonts w:ascii="Palatino Linotype" w:eastAsia="Palatino Linotype" w:hAnsi="Palatino Linotype" w:cs="Palatino Linotype"/>
          <w:b/>
        </w:rPr>
        <w:t xml:space="preserve">Comisionadas Sharon Cristina Morales </w:t>
      </w:r>
      <w:r w:rsidRPr="00894AEB">
        <w:rPr>
          <w:rFonts w:ascii="Palatino Linotype" w:eastAsia="Palatino Linotype" w:hAnsi="Palatino Linotype" w:cs="Palatino Linotype"/>
          <w:b/>
        </w:rPr>
        <w:lastRenderedPageBreak/>
        <w:t>Martínez</w:t>
      </w:r>
      <w:r w:rsidRPr="00894AEB">
        <w:rPr>
          <w:rFonts w:ascii="Palatino Linotype" w:eastAsia="Palatino Linotype" w:hAnsi="Palatino Linotype" w:cs="Palatino Linotype"/>
        </w:rPr>
        <w:t xml:space="preserve"> y </w:t>
      </w:r>
      <w:r w:rsidRPr="00894AEB">
        <w:rPr>
          <w:rFonts w:ascii="Palatino Linotype" w:eastAsia="Palatino Linotype" w:hAnsi="Palatino Linotype" w:cs="Palatino Linotype"/>
          <w:b/>
        </w:rPr>
        <w:t>María del Rosario Mejía Ayala</w:t>
      </w:r>
      <w:r w:rsidRPr="00894AEB">
        <w:rPr>
          <w:rFonts w:ascii="Palatino Linotype" w:eastAsia="Palatino Linotype" w:hAnsi="Palatino Linotype" w:cs="Palatino Linotype"/>
        </w:rPr>
        <w:t>, a efecto de decretar su admisión o desechamiento.</w:t>
      </w:r>
    </w:p>
    <w:p w14:paraId="27BD11F3" w14:textId="77777777" w:rsidR="002C7EB8" w:rsidRPr="00894AEB" w:rsidRDefault="002C7EB8">
      <w:pPr>
        <w:tabs>
          <w:tab w:val="center" w:pos="4252"/>
          <w:tab w:val="right" w:pos="8504"/>
        </w:tabs>
        <w:spacing w:line="360" w:lineRule="auto"/>
        <w:jc w:val="both"/>
        <w:rPr>
          <w:rFonts w:ascii="Palatino Linotype" w:eastAsia="Palatino Linotype" w:hAnsi="Palatino Linotype" w:cs="Palatino Linotype"/>
          <w:b/>
        </w:rPr>
      </w:pPr>
    </w:p>
    <w:p w14:paraId="1B66528C" w14:textId="77777777" w:rsidR="002C7EB8" w:rsidRPr="00894AEB" w:rsidRDefault="006B22B7">
      <w:pPr>
        <w:tabs>
          <w:tab w:val="center" w:pos="4252"/>
          <w:tab w:val="right" w:pos="8504"/>
        </w:tabs>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rPr>
        <w:t>a) Admisión del Recurso de Revisión</w:t>
      </w:r>
    </w:p>
    <w:p w14:paraId="3F799256" w14:textId="77777777" w:rsidR="002C7EB8" w:rsidRPr="00894AEB" w:rsidRDefault="006B22B7">
      <w:pPr>
        <w:tabs>
          <w:tab w:val="center" w:pos="4252"/>
          <w:tab w:val="right" w:pos="8504"/>
        </w:tabs>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De las constancias que obran en el expediente electrónico del</w:t>
      </w:r>
      <w:r w:rsidRPr="00894AEB">
        <w:rPr>
          <w:rFonts w:ascii="Palatino Linotype" w:eastAsia="Palatino Linotype" w:hAnsi="Palatino Linotype" w:cs="Palatino Linotype"/>
          <w:b/>
        </w:rPr>
        <w:t xml:space="preserve"> SAIMEX</w:t>
      </w:r>
      <w:r w:rsidRPr="00894AEB">
        <w:rPr>
          <w:rFonts w:ascii="Palatino Linotype" w:eastAsia="Palatino Linotype" w:hAnsi="Palatino Linotype" w:cs="Palatino Linotype"/>
        </w:rPr>
        <w:t xml:space="preserve">, se advierte que en fechas </w:t>
      </w:r>
      <w:r w:rsidRPr="00894AEB">
        <w:rPr>
          <w:rFonts w:ascii="Palatino Linotype" w:eastAsia="Palatino Linotype" w:hAnsi="Palatino Linotype" w:cs="Palatino Linotype"/>
          <w:b/>
        </w:rPr>
        <w:t>veinticuatro y veintiocho de marzo de dos mil veintidós</w:t>
      </w:r>
      <w:r w:rsidRPr="00894AEB">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894AEB">
        <w:rPr>
          <w:rFonts w:ascii="Palatino Linotype" w:eastAsia="Palatino Linotype" w:hAnsi="Palatino Linotype" w:cs="Palatino Linotype"/>
          <w:b/>
        </w:rPr>
        <w:t xml:space="preserve">EL RECURRENTE </w:t>
      </w:r>
      <w:r w:rsidRPr="00894AEB">
        <w:rPr>
          <w:rFonts w:ascii="Palatino Linotype" w:eastAsia="Palatino Linotype" w:hAnsi="Palatino Linotype" w:cs="Palatino Linotype"/>
        </w:rPr>
        <w:t xml:space="preserve">manifestara lo que a su derecho conviniera, a efecto de presentar pruebas y alegatos; así como, para que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5EFC00A" w14:textId="77777777" w:rsidR="002C7EB8" w:rsidRPr="00894AEB" w:rsidRDefault="002C7EB8">
      <w:pPr>
        <w:tabs>
          <w:tab w:val="center" w:pos="4252"/>
          <w:tab w:val="right" w:pos="8504"/>
        </w:tabs>
        <w:spacing w:line="360" w:lineRule="auto"/>
        <w:jc w:val="both"/>
        <w:rPr>
          <w:rFonts w:ascii="Palatino Linotype" w:eastAsia="Palatino Linotype" w:hAnsi="Palatino Linotype" w:cs="Palatino Linotype"/>
        </w:rPr>
      </w:pPr>
    </w:p>
    <w:p w14:paraId="49A70E75" w14:textId="7777777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rPr>
        <w:t>b) Informe Justificado</w:t>
      </w:r>
    </w:p>
    <w:p w14:paraId="28E27BA4" w14:textId="77777777" w:rsidR="002C7EB8" w:rsidRPr="00894AEB" w:rsidRDefault="006B22B7">
      <w:pPr>
        <w:widowControl w:val="0"/>
        <w:tabs>
          <w:tab w:val="left" w:pos="0"/>
        </w:tabs>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Conforme a las constancias que obran en el expediente del </w:t>
      </w:r>
      <w:r w:rsidRPr="00894AEB">
        <w:rPr>
          <w:rFonts w:ascii="Palatino Linotype" w:eastAsia="Palatino Linotype" w:hAnsi="Palatino Linotype" w:cs="Palatino Linotype"/>
          <w:b/>
        </w:rPr>
        <w:t>SAIMEX,</w:t>
      </w:r>
      <w:r w:rsidRPr="00894AE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w:t>
      </w:r>
      <w:r w:rsidR="005A33B8" w:rsidRPr="00894AEB">
        <w:rPr>
          <w:rFonts w:ascii="Palatino Linotype" w:eastAsia="Palatino Linotype" w:hAnsi="Palatino Linotype" w:cs="Palatino Linotype"/>
        </w:rPr>
        <w:t>érmino legalmente concedido al</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rPr>
        <w:t>RECURRENTE</w:t>
      </w:r>
      <w:r w:rsidRPr="00894AEB">
        <w:rPr>
          <w:rFonts w:ascii="Palatino Linotype" w:eastAsia="Palatino Linotype" w:hAnsi="Palatino Linotype" w:cs="Palatino Linotype"/>
        </w:rPr>
        <w:t xml:space="preserve">, no realizó las manifestaciones que conforme a derecho le corresponden. Así como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 xml:space="preserve">fue omiso en presentar sus Informes Justificados correspondientes. </w:t>
      </w:r>
    </w:p>
    <w:p w14:paraId="13AE13F4" w14:textId="7777777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lastRenderedPageBreak/>
        <w:t xml:space="preserve">c) </w:t>
      </w:r>
      <w:r w:rsidRPr="00894AEB">
        <w:rPr>
          <w:rFonts w:ascii="Palatino Linotype" w:eastAsia="Palatino Linotype" w:hAnsi="Palatino Linotype" w:cs="Palatino Linotype"/>
          <w:b/>
        </w:rPr>
        <w:t xml:space="preserve">Acumulación </w:t>
      </w:r>
    </w:p>
    <w:p w14:paraId="18403529"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Por economía procesal y con la finalidad de evitar resoluciones contradictorias, en la </w:t>
      </w:r>
      <w:r w:rsidRPr="00894AEB">
        <w:rPr>
          <w:rFonts w:ascii="Palatino Linotype" w:eastAsia="Palatino Linotype" w:hAnsi="Palatino Linotype" w:cs="Palatino Linotype"/>
          <w:b/>
        </w:rPr>
        <w:t>Décima Tercera Sesión Ordinaria</w:t>
      </w:r>
      <w:r w:rsidR="00880367" w:rsidRPr="00894AEB">
        <w:rPr>
          <w:rFonts w:ascii="Palatino Linotype" w:eastAsia="Palatino Linotype" w:hAnsi="Palatino Linotype" w:cs="Palatino Linotype"/>
          <w:b/>
        </w:rPr>
        <w:t xml:space="preserve"> celebrada el </w:t>
      </w:r>
      <w:r w:rsidRPr="00894AEB">
        <w:rPr>
          <w:rFonts w:ascii="Palatino Linotype" w:eastAsia="Palatino Linotype" w:hAnsi="Palatino Linotype" w:cs="Palatino Linotype"/>
          <w:b/>
        </w:rPr>
        <w:t>siete de abril de dos mil veintidós</w:t>
      </w:r>
      <w:r w:rsidRPr="00894AEB">
        <w:rPr>
          <w:rFonts w:ascii="Palatino Linotype" w:eastAsia="Palatino Linotype" w:hAnsi="Palatino Linotype" w:cs="Palatino Linotype"/>
        </w:rPr>
        <w:t>, el Pleno de este Instituto determinó acumular los Recursos de Revisión</w:t>
      </w:r>
      <w:r w:rsidRPr="00894AEB">
        <w:rPr>
          <w:rFonts w:ascii="Palatino Linotype" w:eastAsia="Palatino Linotype" w:hAnsi="Palatino Linotype" w:cs="Palatino Linotype"/>
          <w:b/>
          <w:sz w:val="22"/>
          <w:szCs w:val="22"/>
        </w:rPr>
        <w:t xml:space="preserve">, </w:t>
      </w:r>
      <w:r w:rsidRPr="00894AEB">
        <w:rPr>
          <w:rFonts w:ascii="Palatino Linotype" w:eastAsia="Palatino Linotype" w:hAnsi="Palatino Linotype" w:cs="Palatino Linotype"/>
        </w:rPr>
        <w:t xml:space="preserve">acordando la elaboración del proyecto de resolución por parte de la Comisionada Sharon Cristina Morales Martínez </w:t>
      </w:r>
    </w:p>
    <w:p w14:paraId="72441E3D" w14:textId="77777777" w:rsidR="002C7EB8" w:rsidRPr="00894AEB" w:rsidRDefault="002C7EB8">
      <w:pPr>
        <w:spacing w:line="360" w:lineRule="auto"/>
        <w:jc w:val="both"/>
        <w:rPr>
          <w:rFonts w:ascii="Palatino Linotype" w:eastAsia="Palatino Linotype" w:hAnsi="Palatino Linotype" w:cs="Palatino Linotype"/>
        </w:rPr>
      </w:pPr>
    </w:p>
    <w:p w14:paraId="3A48FAC7" w14:textId="7777777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rPr>
        <w:t>d)</w:t>
      </w:r>
      <w:r w:rsidR="00880367"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b/>
        </w:rPr>
        <w:t xml:space="preserve">Ampliación del Recurso de Revisión </w:t>
      </w:r>
    </w:p>
    <w:p w14:paraId="1CC97E6F" w14:textId="3E28D8C8" w:rsidR="002C7EB8" w:rsidRPr="00894AEB" w:rsidRDefault="001F3291">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El</w:t>
      </w:r>
      <w:r w:rsidR="00880367" w:rsidRPr="00894AEB">
        <w:rPr>
          <w:rFonts w:ascii="Palatino Linotype" w:eastAsia="Palatino Linotype" w:hAnsi="Palatino Linotype" w:cs="Palatino Linotype"/>
        </w:rPr>
        <w:t xml:space="preserve"> </w:t>
      </w:r>
      <w:r w:rsidR="00880367" w:rsidRPr="00894AEB">
        <w:rPr>
          <w:rFonts w:ascii="Palatino Linotype" w:eastAsia="Palatino Linotype" w:hAnsi="Palatino Linotype" w:cs="Palatino Linotype"/>
          <w:b/>
        </w:rPr>
        <w:t>veinte</w:t>
      </w:r>
      <w:r w:rsidR="006B22B7" w:rsidRPr="00894AEB">
        <w:rPr>
          <w:rFonts w:ascii="Palatino Linotype" w:eastAsia="Palatino Linotype" w:hAnsi="Palatino Linotype" w:cs="Palatino Linotype"/>
          <w:b/>
        </w:rPr>
        <w:t xml:space="preserve"> de mayo de dos mil veintidós</w:t>
      </w:r>
      <w:r w:rsidR="006B22B7" w:rsidRPr="00894AE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3C0BD7" w:rsidRPr="00894AEB">
        <w:rPr>
          <w:rFonts w:ascii="Palatino Linotype" w:eastAsia="Palatino Linotype" w:hAnsi="Palatino Linotype" w:cs="Palatino Linotype"/>
        </w:rPr>
        <w:t>.</w:t>
      </w:r>
    </w:p>
    <w:p w14:paraId="79042F81" w14:textId="77777777" w:rsidR="002C7EB8" w:rsidRPr="00894AEB" w:rsidRDefault="002C7EB8">
      <w:pPr>
        <w:spacing w:line="360" w:lineRule="auto"/>
        <w:jc w:val="both"/>
        <w:rPr>
          <w:rFonts w:ascii="Palatino Linotype" w:eastAsia="Palatino Linotype" w:hAnsi="Palatino Linotype" w:cs="Palatino Linotype"/>
          <w:b/>
        </w:rPr>
      </w:pPr>
    </w:p>
    <w:p w14:paraId="309F5722" w14:textId="7777777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rPr>
        <w:t>f) Cierre de Instrucción</w:t>
      </w:r>
    </w:p>
    <w:p w14:paraId="6BDE8326" w14:textId="0C85F9F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rPr>
        <w:t xml:space="preserve">Por lo que, una vez analizado el estado procesal que guardaba el expediente, </w:t>
      </w:r>
      <w:r w:rsidR="003C0BD7" w:rsidRPr="00894AEB">
        <w:rPr>
          <w:rFonts w:ascii="Palatino Linotype" w:eastAsia="Palatino Linotype" w:hAnsi="Palatino Linotype" w:cs="Palatino Linotype"/>
        </w:rPr>
        <w:t xml:space="preserve">el </w:t>
      </w:r>
      <w:r w:rsidRPr="00894AEB">
        <w:rPr>
          <w:rFonts w:ascii="Palatino Linotype" w:eastAsia="Palatino Linotype" w:hAnsi="Palatino Linotype" w:cs="Palatino Linotype"/>
          <w:b/>
        </w:rPr>
        <w:t>siete de junio de dos mil veintidós</w:t>
      </w:r>
      <w:r w:rsidRPr="00894AEB">
        <w:rPr>
          <w:rFonts w:ascii="Palatino Linotype" w:eastAsia="Palatino Linotype" w:hAnsi="Palatino Linotype" w:cs="Palatino Linotype"/>
        </w:rPr>
        <w:t xml:space="preserve">, la </w:t>
      </w:r>
      <w:r w:rsidRPr="00894AEB">
        <w:rPr>
          <w:rFonts w:ascii="Palatino Linotype" w:eastAsia="Palatino Linotype" w:hAnsi="Palatino Linotype" w:cs="Palatino Linotype"/>
          <w:b/>
        </w:rPr>
        <w:t xml:space="preserve">Comisionada Sharon Christina Morales Martínez </w:t>
      </w:r>
      <w:r w:rsidRPr="00894AE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25A33CD" w14:textId="55BD3963" w:rsidR="002C7EB8" w:rsidRPr="00894AEB" w:rsidRDefault="002C7EB8">
      <w:pPr>
        <w:spacing w:line="360" w:lineRule="auto"/>
        <w:jc w:val="both"/>
        <w:rPr>
          <w:rFonts w:ascii="Palatino Linotype" w:eastAsia="Palatino Linotype" w:hAnsi="Palatino Linotype" w:cs="Palatino Linotype"/>
        </w:rPr>
      </w:pPr>
    </w:p>
    <w:p w14:paraId="574F72BD" w14:textId="77777777" w:rsidR="00894AEB" w:rsidRPr="00894AEB" w:rsidRDefault="00894AEB">
      <w:pPr>
        <w:spacing w:line="360" w:lineRule="auto"/>
        <w:jc w:val="both"/>
        <w:rPr>
          <w:rFonts w:ascii="Palatino Linotype" w:eastAsia="Palatino Linotype" w:hAnsi="Palatino Linotype" w:cs="Palatino Linotype"/>
        </w:rPr>
      </w:pPr>
    </w:p>
    <w:p w14:paraId="698227FF" w14:textId="77777777" w:rsidR="002C7EB8" w:rsidRPr="00894AEB" w:rsidRDefault="006B22B7">
      <w:pPr>
        <w:jc w:val="center"/>
        <w:rPr>
          <w:rFonts w:ascii="Palatino Linotype" w:eastAsia="Palatino Linotype" w:hAnsi="Palatino Linotype" w:cs="Palatino Linotype"/>
          <w:b/>
          <w:sz w:val="28"/>
          <w:szCs w:val="28"/>
        </w:rPr>
      </w:pPr>
      <w:r w:rsidRPr="00894AEB">
        <w:rPr>
          <w:rFonts w:ascii="Palatino Linotype" w:eastAsia="Palatino Linotype" w:hAnsi="Palatino Linotype" w:cs="Palatino Linotype"/>
          <w:b/>
          <w:sz w:val="28"/>
          <w:szCs w:val="28"/>
        </w:rPr>
        <w:lastRenderedPageBreak/>
        <w:t>CONSIDERANDO</w:t>
      </w:r>
    </w:p>
    <w:p w14:paraId="41454A63" w14:textId="77777777" w:rsidR="002C7EB8" w:rsidRPr="00894AEB" w:rsidRDefault="002C7EB8">
      <w:pPr>
        <w:jc w:val="center"/>
        <w:rPr>
          <w:rFonts w:ascii="Palatino Linotype" w:eastAsia="Palatino Linotype" w:hAnsi="Palatino Linotype" w:cs="Palatino Linotype"/>
          <w:b/>
          <w:sz w:val="28"/>
          <w:szCs w:val="28"/>
        </w:rPr>
      </w:pPr>
    </w:p>
    <w:p w14:paraId="1A438F42" w14:textId="77777777" w:rsidR="002C7EB8" w:rsidRPr="00894AEB" w:rsidRDefault="006B22B7">
      <w:pPr>
        <w:widowControl w:val="0"/>
        <w:tabs>
          <w:tab w:val="left" w:pos="1701"/>
        </w:tabs>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sz w:val="28"/>
          <w:szCs w:val="28"/>
        </w:rPr>
        <w:t>PRIMERO.</w:t>
      </w:r>
      <w:r w:rsidRPr="00894AEB">
        <w:rPr>
          <w:rFonts w:ascii="Palatino Linotype" w:eastAsia="Palatino Linotype" w:hAnsi="Palatino Linotype" w:cs="Palatino Linotype"/>
          <w:b/>
        </w:rPr>
        <w:t xml:space="preserve"> Competencia</w:t>
      </w:r>
      <w:r w:rsidRPr="00894AEB">
        <w:rPr>
          <w:rFonts w:ascii="Palatino Linotype" w:eastAsia="Palatino Linotype" w:hAnsi="Palatino Linotype" w:cs="Palatino Linotype"/>
        </w:rPr>
        <w:t>.</w:t>
      </w:r>
      <w:r w:rsidRPr="00894AEB">
        <w:rPr>
          <w:rFonts w:ascii="Palatino Linotype" w:eastAsia="Palatino Linotype" w:hAnsi="Palatino Linotype" w:cs="Palatino Linotype"/>
          <w:b/>
        </w:rPr>
        <w:t xml:space="preserve"> </w:t>
      </w:r>
    </w:p>
    <w:p w14:paraId="2CDBA1E8" w14:textId="77777777" w:rsidR="002C7EB8" w:rsidRPr="00894AEB" w:rsidRDefault="006B22B7">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894AE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0DF0D56" w14:textId="77777777" w:rsidR="002C7EB8" w:rsidRPr="00894AEB" w:rsidRDefault="002C7EB8">
      <w:pPr>
        <w:widowControl w:val="0"/>
        <w:tabs>
          <w:tab w:val="left" w:pos="1701"/>
          <w:tab w:val="left" w:pos="2977"/>
        </w:tabs>
        <w:spacing w:line="360" w:lineRule="auto"/>
        <w:jc w:val="both"/>
        <w:rPr>
          <w:rFonts w:ascii="Palatino Linotype" w:eastAsia="Palatino Linotype" w:hAnsi="Palatino Linotype" w:cs="Palatino Linotype"/>
        </w:rPr>
      </w:pPr>
    </w:p>
    <w:p w14:paraId="080F5DBC" w14:textId="77777777" w:rsidR="002C7EB8" w:rsidRPr="00894AEB" w:rsidRDefault="006B22B7">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t>SEGUNDO</w:t>
      </w:r>
      <w:r w:rsidRPr="00894AEB">
        <w:rPr>
          <w:rFonts w:ascii="Palatino Linotype" w:eastAsia="Palatino Linotype" w:hAnsi="Palatino Linotype" w:cs="Palatino Linotype"/>
          <w:b/>
        </w:rPr>
        <w:t xml:space="preserve">. Interés. </w:t>
      </w:r>
    </w:p>
    <w:p w14:paraId="508B9F55" w14:textId="77777777" w:rsidR="002C7EB8" w:rsidRPr="00894AEB" w:rsidRDefault="006B22B7">
      <w:pPr>
        <w:spacing w:line="360" w:lineRule="auto"/>
        <w:jc w:val="both"/>
        <w:rPr>
          <w:rFonts w:ascii="Palatino Linotype" w:eastAsia="Palatino Linotype" w:hAnsi="Palatino Linotype" w:cs="Palatino Linotype"/>
          <w:b/>
          <w:color w:val="000000"/>
        </w:rPr>
      </w:pPr>
      <w:r w:rsidRPr="00894AEB">
        <w:rPr>
          <w:rFonts w:ascii="Palatino Linotype" w:eastAsia="Palatino Linotype" w:hAnsi="Palatino Linotype" w:cs="Palatino Linotype"/>
          <w:color w:val="000000"/>
        </w:rPr>
        <w:t>Los Recursos de Revisión materia del presente estudio fueron interpuestos por parte legítima, en atención a que se present</w:t>
      </w:r>
      <w:r w:rsidRPr="00894AEB">
        <w:rPr>
          <w:rFonts w:ascii="Palatino Linotype" w:eastAsia="Palatino Linotype" w:hAnsi="Palatino Linotype" w:cs="Palatino Linotype"/>
        </w:rPr>
        <w:t>aron</w:t>
      </w:r>
      <w:r w:rsidRPr="00894AEB">
        <w:rPr>
          <w:rFonts w:ascii="Palatino Linotype" w:eastAsia="Palatino Linotype" w:hAnsi="Palatino Linotype" w:cs="Palatino Linotype"/>
          <w:color w:val="000000"/>
        </w:rPr>
        <w:t xml:space="preserve"> por </w:t>
      </w:r>
      <w:r w:rsidRPr="00894AEB">
        <w:rPr>
          <w:rFonts w:ascii="Palatino Linotype" w:eastAsia="Palatino Linotype" w:hAnsi="Palatino Linotype" w:cs="Palatino Linotype"/>
          <w:b/>
          <w:color w:val="000000"/>
        </w:rPr>
        <w:t>EL RECURRENTE,</w:t>
      </w:r>
      <w:r w:rsidRPr="00894AEB">
        <w:rPr>
          <w:rFonts w:ascii="Palatino Linotype" w:eastAsia="Palatino Linotype" w:hAnsi="Palatino Linotype" w:cs="Palatino Linotype"/>
          <w:color w:val="000000"/>
        </w:rPr>
        <w:t xml:space="preserve"> quien es la misma persona que formuló la solicitud de Acceso a la Información Pública al </w:t>
      </w:r>
      <w:r w:rsidRPr="00894AEB">
        <w:rPr>
          <w:rFonts w:ascii="Palatino Linotype" w:eastAsia="Palatino Linotype" w:hAnsi="Palatino Linotype" w:cs="Palatino Linotype"/>
          <w:b/>
          <w:color w:val="000000"/>
        </w:rPr>
        <w:t xml:space="preserve">SUJETO OBLIGADO, </w:t>
      </w:r>
      <w:r w:rsidRPr="00894AEB">
        <w:rPr>
          <w:rFonts w:ascii="Palatino Linotype" w:eastAsia="Palatino Linotype" w:hAnsi="Palatino Linotype" w:cs="Palatino Linotype"/>
          <w:color w:val="000000"/>
        </w:rPr>
        <w:t xml:space="preserve">pues para ello, es necesario que el particular ingrese al </w:t>
      </w:r>
      <w:r w:rsidRPr="00894AEB">
        <w:rPr>
          <w:rFonts w:ascii="Palatino Linotype" w:eastAsia="Palatino Linotype" w:hAnsi="Palatino Linotype" w:cs="Palatino Linotype"/>
          <w:b/>
          <w:color w:val="000000"/>
        </w:rPr>
        <w:t xml:space="preserve">SAIMEX </w:t>
      </w:r>
      <w:r w:rsidRPr="00894AEB">
        <w:rPr>
          <w:rFonts w:ascii="Palatino Linotype" w:eastAsia="Palatino Linotype" w:hAnsi="Palatino Linotype" w:cs="Palatino Linotype"/>
          <w:color w:val="000000"/>
        </w:rPr>
        <w:t>mediante la utilización de su clave de usuario y contraseña.</w:t>
      </w:r>
    </w:p>
    <w:p w14:paraId="176C6167" w14:textId="77777777" w:rsidR="002C7EB8" w:rsidRPr="00894AEB" w:rsidRDefault="002C7EB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3E15C39" w14:textId="77777777" w:rsidR="002C7EB8" w:rsidRPr="00894AEB" w:rsidRDefault="006B22B7">
      <w:pPr>
        <w:tabs>
          <w:tab w:val="center" w:pos="4252"/>
          <w:tab w:val="right" w:pos="8504"/>
        </w:tabs>
        <w:spacing w:line="360" w:lineRule="auto"/>
        <w:ind w:left="-57"/>
        <w:jc w:val="both"/>
        <w:rPr>
          <w:rFonts w:ascii="Palatino Linotype" w:eastAsia="Palatino Linotype" w:hAnsi="Palatino Linotype" w:cs="Palatino Linotype"/>
        </w:rPr>
      </w:pPr>
      <w:r w:rsidRPr="00894AEB">
        <w:rPr>
          <w:rFonts w:ascii="Palatino Linotype" w:eastAsia="Palatino Linotype" w:hAnsi="Palatino Linotype" w:cs="Palatino Linotype"/>
          <w:b/>
          <w:sz w:val="28"/>
          <w:szCs w:val="28"/>
        </w:rPr>
        <w:lastRenderedPageBreak/>
        <w:t>TERCERO.</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sz w:val="28"/>
          <w:szCs w:val="28"/>
        </w:rPr>
        <w:t>TERCERO.</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rPr>
        <w:t>Justificación de la Acumulación de los Recursos.</w:t>
      </w:r>
      <w:r w:rsidRPr="00894AEB">
        <w:rPr>
          <w:rFonts w:ascii="Palatino Linotype" w:eastAsia="Palatino Linotype" w:hAnsi="Palatino Linotype" w:cs="Palatino Linotype"/>
        </w:rPr>
        <w:t xml:space="preserve"> </w:t>
      </w:r>
    </w:p>
    <w:p w14:paraId="679BCC33" w14:textId="77777777" w:rsidR="002C7EB8" w:rsidRPr="00894AEB" w:rsidRDefault="006B22B7">
      <w:pPr>
        <w:tabs>
          <w:tab w:val="center" w:pos="4252"/>
          <w:tab w:val="right" w:pos="8504"/>
        </w:tabs>
        <w:spacing w:line="360" w:lineRule="auto"/>
        <w:ind w:left="-57"/>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De las constancias que obran en los expedientes acumulados, se advierte que en los Recursos de Revisión número </w:t>
      </w:r>
      <w:r w:rsidRPr="00894AEB">
        <w:rPr>
          <w:rFonts w:ascii="Palatino Linotype" w:eastAsia="Palatino Linotype" w:hAnsi="Palatino Linotype" w:cs="Palatino Linotype"/>
          <w:b/>
        </w:rPr>
        <w:t>04347/INFOEM/IP/RR/2022 y 04348/INFOEM/IP/RR/2022</w:t>
      </w:r>
      <w:r w:rsidRPr="00894AEB">
        <w:rPr>
          <w:rFonts w:ascii="Palatino Linotype" w:eastAsia="Palatino Linotype" w:hAnsi="Palatino Linotype" w:cs="Palatino Linotype"/>
          <w:b/>
          <w:sz w:val="22"/>
          <w:szCs w:val="22"/>
        </w:rPr>
        <w:t>,</w:t>
      </w:r>
      <w:r w:rsidRPr="00894AEB">
        <w:rPr>
          <w:rFonts w:ascii="Palatino Linotype" w:eastAsia="Palatino Linotype" w:hAnsi="Palatino Linotype" w:cs="Palatino Linotype"/>
        </w:rPr>
        <w:t xml:space="preserve"> fueron presentados por el mismo </w:t>
      </w:r>
      <w:r w:rsidRPr="00894AEB">
        <w:rPr>
          <w:rFonts w:ascii="Palatino Linotype" w:eastAsia="Palatino Linotype" w:hAnsi="Palatino Linotype" w:cs="Palatino Linotype"/>
          <w:b/>
        </w:rPr>
        <w:t>RECURRENTE</w:t>
      </w:r>
      <w:r w:rsidRPr="00894AEB">
        <w:rPr>
          <w:rFonts w:ascii="Palatino Linotype" w:eastAsia="Palatino Linotype" w:hAnsi="Palatino Linotype" w:cs="Palatino Linotype"/>
        </w:rPr>
        <w:t xml:space="preserve"> respecto de los actos u omisiones del mismo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EF5A408" w14:textId="77777777" w:rsidR="002C7EB8" w:rsidRPr="00894AEB" w:rsidRDefault="002C7EB8">
      <w:pPr>
        <w:tabs>
          <w:tab w:val="left" w:pos="8222"/>
        </w:tabs>
        <w:ind w:left="851" w:right="1134"/>
        <w:jc w:val="center"/>
        <w:rPr>
          <w:rFonts w:ascii="Palatino Linotype" w:eastAsia="Palatino Linotype" w:hAnsi="Palatino Linotype" w:cs="Palatino Linotype"/>
          <w:b/>
          <w:i/>
          <w:sz w:val="22"/>
          <w:szCs w:val="22"/>
        </w:rPr>
      </w:pPr>
    </w:p>
    <w:p w14:paraId="10A2A924" w14:textId="77777777" w:rsidR="002C7EB8" w:rsidRPr="00894AEB" w:rsidRDefault="006B22B7">
      <w:pPr>
        <w:tabs>
          <w:tab w:val="left" w:pos="8222"/>
        </w:tabs>
        <w:ind w:left="851" w:right="1134"/>
        <w:jc w:val="center"/>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“Código de Procedimientos Administrativos del Estado de México</w:t>
      </w:r>
    </w:p>
    <w:p w14:paraId="4B3F8293" w14:textId="77777777" w:rsidR="002C7EB8" w:rsidRPr="00894AEB" w:rsidRDefault="006B22B7">
      <w:pPr>
        <w:tabs>
          <w:tab w:val="left" w:pos="8222"/>
        </w:tabs>
        <w:ind w:left="851" w:right="1134"/>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18</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rPr>
        <w:t xml:space="preserve">La autoridad administrativa o el Tribunal </w:t>
      </w:r>
      <w:r w:rsidRPr="00894AEB">
        <w:rPr>
          <w:rFonts w:ascii="Palatino Linotype" w:eastAsia="Palatino Linotype" w:hAnsi="Palatino Linotype" w:cs="Palatino Linotype"/>
          <w:b/>
          <w:i/>
          <w:sz w:val="22"/>
          <w:szCs w:val="22"/>
          <w:u w:val="single"/>
        </w:rPr>
        <w:t>acordarán la acumulación de los expedientes</w:t>
      </w:r>
      <w:r w:rsidRPr="00894AEB">
        <w:rPr>
          <w:rFonts w:ascii="Palatino Linotype" w:eastAsia="Palatino Linotype" w:hAnsi="Palatino Linotype" w:cs="Palatino Linotype"/>
          <w:b/>
          <w:i/>
          <w:sz w:val="22"/>
          <w:szCs w:val="22"/>
        </w:rPr>
        <w:t xml:space="preserve"> del procedimiento y proceso administrativo que ante ellos se sigan, de oficio</w:t>
      </w:r>
      <w:r w:rsidRPr="00894AEB">
        <w:rPr>
          <w:rFonts w:ascii="Palatino Linotype" w:eastAsia="Palatino Linotype" w:hAnsi="Palatino Linotype" w:cs="Palatino Linotype"/>
          <w:i/>
          <w:sz w:val="22"/>
          <w:szCs w:val="22"/>
        </w:rPr>
        <w:t xml:space="preserve"> o a petición de parte, </w:t>
      </w:r>
      <w:r w:rsidRPr="00894AEB">
        <w:rPr>
          <w:rFonts w:ascii="Palatino Linotype" w:eastAsia="Palatino Linotype" w:hAnsi="Palatino Linotype" w:cs="Palatino Linotype"/>
          <w:b/>
          <w:i/>
          <w:sz w:val="22"/>
          <w:szCs w:val="22"/>
          <w:u w:val="single"/>
        </w:rPr>
        <w:t>cuando las partes</w:t>
      </w:r>
      <w:r w:rsidRPr="00894AEB">
        <w:rPr>
          <w:rFonts w:ascii="Palatino Linotype" w:eastAsia="Palatino Linotype" w:hAnsi="Palatino Linotype" w:cs="Palatino Linotype"/>
          <w:i/>
          <w:sz w:val="22"/>
          <w:szCs w:val="22"/>
        </w:rPr>
        <w:t xml:space="preserve"> o los actos administrativos </w:t>
      </w:r>
      <w:r w:rsidRPr="00894AEB">
        <w:rPr>
          <w:rFonts w:ascii="Palatino Linotype" w:eastAsia="Palatino Linotype" w:hAnsi="Palatino Linotype" w:cs="Palatino Linotype"/>
          <w:b/>
          <w:i/>
          <w:sz w:val="22"/>
          <w:szCs w:val="22"/>
          <w:u w:val="single"/>
        </w:rPr>
        <w:t>sean iguales</w:t>
      </w:r>
      <w:r w:rsidRPr="00894AEB">
        <w:rPr>
          <w:rFonts w:ascii="Palatino Linotype" w:eastAsia="Palatino Linotype" w:hAnsi="Palatino Linotype" w:cs="Palatino Linotype"/>
          <w:i/>
          <w:sz w:val="22"/>
          <w:szCs w:val="22"/>
        </w:rPr>
        <w:t xml:space="preserve">, se trate de actos conexos o </w:t>
      </w:r>
      <w:r w:rsidRPr="00894AEB">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894AEB">
        <w:rPr>
          <w:rFonts w:ascii="Palatino Linotype" w:eastAsia="Palatino Linotype" w:hAnsi="Palatino Linotype" w:cs="Palatino Linotype"/>
          <w:i/>
          <w:sz w:val="22"/>
          <w:szCs w:val="22"/>
        </w:rPr>
        <w:t>. La misma regla se aplicará, en lo conducente, para la separación de los expedientes.”</w:t>
      </w:r>
    </w:p>
    <w:p w14:paraId="5E811997" w14:textId="77777777" w:rsidR="002C7EB8" w:rsidRPr="00894AEB" w:rsidRDefault="006B22B7">
      <w:pPr>
        <w:tabs>
          <w:tab w:val="left" w:pos="8222"/>
        </w:tabs>
        <w:ind w:left="851" w:right="1134"/>
        <w:jc w:val="center"/>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Ley de Transparencia y Acceso a la Información Pública del Estado de México y Municipios </w:t>
      </w:r>
    </w:p>
    <w:p w14:paraId="19BFAE0B" w14:textId="77777777" w:rsidR="002C7EB8" w:rsidRPr="00894AEB" w:rsidRDefault="006B22B7">
      <w:pPr>
        <w:tabs>
          <w:tab w:val="left" w:pos="8222"/>
        </w:tabs>
        <w:ind w:left="851" w:right="1134"/>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 xml:space="preserve">Artículo 195. </w:t>
      </w:r>
      <w:r w:rsidRPr="00894AEB">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69849CF5" w14:textId="77777777" w:rsidR="002C7EB8" w:rsidRPr="00894AEB" w:rsidRDefault="006B22B7">
      <w:pPr>
        <w:tabs>
          <w:tab w:val="left" w:pos="8222"/>
        </w:tabs>
        <w:ind w:left="851" w:right="1134"/>
        <w:jc w:val="both"/>
        <w:rPr>
          <w:rFonts w:ascii="Palatino Linotype" w:eastAsia="Palatino Linotype" w:hAnsi="Palatino Linotype" w:cs="Palatino Linotype"/>
          <w:sz w:val="22"/>
          <w:szCs w:val="22"/>
        </w:rPr>
      </w:pPr>
      <w:r w:rsidRPr="00894AEB">
        <w:rPr>
          <w:rFonts w:ascii="Palatino Linotype" w:eastAsia="Palatino Linotype" w:hAnsi="Palatino Linotype" w:cs="Palatino Linotype"/>
          <w:sz w:val="22"/>
          <w:szCs w:val="22"/>
        </w:rPr>
        <w:t>(Énfasis añadido)</w:t>
      </w:r>
    </w:p>
    <w:p w14:paraId="1F864F5A" w14:textId="77777777" w:rsidR="002C7EB8" w:rsidRPr="00894AEB" w:rsidRDefault="002C7EB8">
      <w:pPr>
        <w:jc w:val="both"/>
        <w:rPr>
          <w:rFonts w:ascii="Palatino Linotype" w:eastAsia="Palatino Linotype" w:hAnsi="Palatino Linotype" w:cs="Palatino Linotype"/>
          <w:b/>
        </w:rPr>
      </w:pPr>
    </w:p>
    <w:p w14:paraId="7E9EFC32" w14:textId="77777777" w:rsidR="002C7EB8" w:rsidRPr="00894AEB" w:rsidRDefault="006B22B7">
      <w:pPr>
        <w:tabs>
          <w:tab w:val="center" w:pos="4252"/>
          <w:tab w:val="right" w:pos="8504"/>
        </w:tabs>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De lo dispuesto en los numerales citados en el párrafo que antecede, dicha acumulación procede cuando:</w:t>
      </w:r>
    </w:p>
    <w:p w14:paraId="343DF576" w14:textId="77777777" w:rsidR="002C7EB8" w:rsidRPr="00894AEB" w:rsidRDefault="006B22B7">
      <w:pPr>
        <w:numPr>
          <w:ilvl w:val="0"/>
          <w:numId w:val="1"/>
        </w:numPr>
        <w:tabs>
          <w:tab w:val="center" w:pos="4252"/>
          <w:tab w:val="right" w:pos="8504"/>
        </w:tabs>
        <w:spacing w:line="360" w:lineRule="auto"/>
        <w:jc w:val="both"/>
      </w:pPr>
      <w:r w:rsidRPr="00894AEB">
        <w:rPr>
          <w:rFonts w:ascii="Palatino Linotype" w:eastAsia="Palatino Linotype" w:hAnsi="Palatino Linotype" w:cs="Palatino Linotype"/>
        </w:rPr>
        <w:t>El solicitante y la información referida sean las mismas;</w:t>
      </w:r>
    </w:p>
    <w:p w14:paraId="47FE8DE7" w14:textId="77777777" w:rsidR="002C7EB8" w:rsidRPr="00894AEB" w:rsidRDefault="006B22B7">
      <w:pPr>
        <w:numPr>
          <w:ilvl w:val="0"/>
          <w:numId w:val="1"/>
        </w:numPr>
        <w:tabs>
          <w:tab w:val="center" w:pos="4252"/>
          <w:tab w:val="right" w:pos="8504"/>
        </w:tabs>
        <w:spacing w:line="360" w:lineRule="auto"/>
        <w:jc w:val="both"/>
      </w:pPr>
      <w:r w:rsidRPr="00894AEB">
        <w:rPr>
          <w:rFonts w:ascii="Palatino Linotype" w:eastAsia="Palatino Linotype" w:hAnsi="Palatino Linotype" w:cs="Palatino Linotype"/>
        </w:rPr>
        <w:t>Las partes o los actos impugnados sean iguales;</w:t>
      </w:r>
    </w:p>
    <w:p w14:paraId="0B96AF30" w14:textId="77777777" w:rsidR="002C7EB8" w:rsidRPr="00894AEB" w:rsidRDefault="006B22B7">
      <w:pPr>
        <w:numPr>
          <w:ilvl w:val="0"/>
          <w:numId w:val="1"/>
        </w:numPr>
        <w:tabs>
          <w:tab w:val="center" w:pos="4252"/>
          <w:tab w:val="right" w:pos="8504"/>
        </w:tabs>
        <w:spacing w:line="360" w:lineRule="auto"/>
        <w:jc w:val="both"/>
      </w:pPr>
      <w:r w:rsidRPr="00894AEB">
        <w:rPr>
          <w:rFonts w:ascii="Palatino Linotype" w:eastAsia="Palatino Linotype" w:hAnsi="Palatino Linotype" w:cs="Palatino Linotype"/>
        </w:rPr>
        <w:t>Cuando se trate del mismo solicitante, el mismo Sujeto Obligado, y</w:t>
      </w:r>
    </w:p>
    <w:p w14:paraId="2ECB76DE" w14:textId="77777777" w:rsidR="002C7EB8" w:rsidRPr="00894AEB" w:rsidRDefault="006B22B7">
      <w:pPr>
        <w:numPr>
          <w:ilvl w:val="0"/>
          <w:numId w:val="1"/>
        </w:numPr>
        <w:tabs>
          <w:tab w:val="center" w:pos="4252"/>
          <w:tab w:val="right" w:pos="8504"/>
        </w:tabs>
        <w:spacing w:line="360" w:lineRule="auto"/>
        <w:ind w:left="357"/>
        <w:jc w:val="both"/>
      </w:pPr>
      <w:r w:rsidRPr="00894AEB">
        <w:rPr>
          <w:rFonts w:ascii="Palatino Linotype" w:eastAsia="Palatino Linotype" w:hAnsi="Palatino Linotype" w:cs="Palatino Linotype"/>
        </w:rPr>
        <w:t>Aun tratándose de solicitudes diversas, resulte conveniente la resolución unificada de los asuntos</w:t>
      </w:r>
      <w:r w:rsidRPr="00894AEB">
        <w:rPr>
          <w:rFonts w:ascii="Palatino Linotype" w:eastAsia="Palatino Linotype" w:hAnsi="Palatino Linotype" w:cs="Palatino Linotype"/>
          <w:i/>
        </w:rPr>
        <w:t>.</w:t>
      </w:r>
    </w:p>
    <w:p w14:paraId="4E9BDF7D" w14:textId="77777777"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894AEB">
        <w:rPr>
          <w:rFonts w:ascii="Palatino Linotype" w:eastAsia="Palatino Linotype" w:hAnsi="Palatino Linotype" w:cs="Palatino Linotype"/>
          <w:b/>
        </w:rPr>
        <w:t>RECURRENTE</w:t>
      </w:r>
      <w:r w:rsidRPr="00894AEB">
        <w:rPr>
          <w:rFonts w:ascii="Palatino Linotype" w:eastAsia="Palatino Linotype" w:hAnsi="Palatino Linotype" w:cs="Palatino Linotype"/>
        </w:rPr>
        <w:t xml:space="preserve"> ante el mismo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4CD9AB21" w14:textId="77777777" w:rsidR="002C7EB8" w:rsidRPr="00894AEB" w:rsidRDefault="002C7EB8">
      <w:pPr>
        <w:tabs>
          <w:tab w:val="center" w:pos="4252"/>
          <w:tab w:val="right" w:pos="8504"/>
        </w:tabs>
        <w:spacing w:line="360" w:lineRule="auto"/>
        <w:ind w:left="-57"/>
        <w:jc w:val="both"/>
        <w:rPr>
          <w:rFonts w:ascii="Palatino Linotype" w:eastAsia="Palatino Linotype" w:hAnsi="Palatino Linotype" w:cs="Palatino Linotype"/>
          <w:b/>
        </w:rPr>
      </w:pPr>
    </w:p>
    <w:p w14:paraId="55870055" w14:textId="77777777" w:rsidR="002C7EB8" w:rsidRPr="00894AEB" w:rsidRDefault="006B22B7">
      <w:pPr>
        <w:tabs>
          <w:tab w:val="center" w:pos="4252"/>
          <w:tab w:val="right" w:pos="8504"/>
        </w:tabs>
        <w:spacing w:line="360" w:lineRule="auto"/>
        <w:ind w:left="-57"/>
        <w:jc w:val="both"/>
        <w:rPr>
          <w:rFonts w:ascii="Palatino Linotype" w:eastAsia="Palatino Linotype" w:hAnsi="Palatino Linotype" w:cs="Palatino Linotype"/>
          <w:color w:val="000000"/>
        </w:rPr>
      </w:pPr>
      <w:r w:rsidRPr="00894AEB">
        <w:rPr>
          <w:rFonts w:ascii="Palatino Linotype" w:eastAsia="Palatino Linotype" w:hAnsi="Palatino Linotype" w:cs="Palatino Linotype"/>
          <w:b/>
          <w:sz w:val="26"/>
          <w:szCs w:val="26"/>
        </w:rPr>
        <w:t>CUARTO.</w:t>
      </w:r>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b/>
          <w:color w:val="000000"/>
        </w:rPr>
        <w:t>Oportunidad</w:t>
      </w:r>
      <w:r w:rsidRPr="00894AEB">
        <w:rPr>
          <w:rFonts w:ascii="Palatino Linotype" w:eastAsia="Palatino Linotype" w:hAnsi="Palatino Linotype" w:cs="Palatino Linotype"/>
          <w:color w:val="000000"/>
        </w:rPr>
        <w:t xml:space="preserve">. </w:t>
      </w:r>
    </w:p>
    <w:p w14:paraId="37249392" w14:textId="77777777" w:rsidR="002C7EB8" w:rsidRPr="00894AEB" w:rsidRDefault="006B22B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894AEB">
        <w:rPr>
          <w:rFonts w:ascii="Palatino Linotype" w:eastAsia="Palatino Linotype" w:hAnsi="Palatino Linotype" w:cs="Palatino Linotype"/>
        </w:rPr>
        <w:t>Los</w:t>
      </w:r>
      <w:r w:rsidRPr="00894AEB">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894AEB">
        <w:rPr>
          <w:rFonts w:ascii="Palatino Linotype" w:eastAsia="Palatino Linotype" w:hAnsi="Palatino Linotype" w:cs="Palatino Linotype"/>
          <w:b/>
        </w:rPr>
        <w:t xml:space="preserve">EL RECURRENTE </w:t>
      </w:r>
      <w:r w:rsidRPr="00894AEB">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13E27F3" w14:textId="77777777" w:rsidR="002C7EB8" w:rsidRPr="00894AEB" w:rsidRDefault="002C7EB8">
      <w:pPr>
        <w:ind w:left="720" w:right="709"/>
        <w:jc w:val="both"/>
        <w:rPr>
          <w:rFonts w:ascii="Palatino Linotype" w:eastAsia="Palatino Linotype" w:hAnsi="Palatino Linotype" w:cs="Palatino Linotype"/>
          <w:i/>
          <w:sz w:val="22"/>
          <w:szCs w:val="22"/>
        </w:rPr>
      </w:pPr>
    </w:p>
    <w:p w14:paraId="188F5BF0" w14:textId="77777777" w:rsidR="002C7EB8" w:rsidRPr="00894AEB" w:rsidRDefault="006B22B7">
      <w:pPr>
        <w:ind w:left="851"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178.</w:t>
      </w:r>
      <w:r w:rsidRPr="00894AE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C6C4AD" w14:textId="77777777" w:rsidR="002C7EB8" w:rsidRPr="00894AEB" w:rsidRDefault="002C7EB8">
      <w:pPr>
        <w:ind w:left="851" w:right="899"/>
        <w:jc w:val="both"/>
        <w:rPr>
          <w:rFonts w:ascii="Palatino Linotype" w:eastAsia="Palatino Linotype" w:hAnsi="Palatino Linotype" w:cs="Palatino Linotype"/>
          <w:i/>
          <w:sz w:val="22"/>
          <w:szCs w:val="22"/>
        </w:rPr>
      </w:pPr>
    </w:p>
    <w:p w14:paraId="3A740D6B" w14:textId="77777777" w:rsidR="002C7EB8" w:rsidRPr="00894AEB" w:rsidRDefault="006B22B7">
      <w:pPr>
        <w:ind w:left="851"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33A348" w14:textId="77777777" w:rsidR="002C7EB8" w:rsidRPr="00894AEB" w:rsidRDefault="002C7EB8">
      <w:pPr>
        <w:ind w:left="851" w:right="899"/>
        <w:jc w:val="both"/>
        <w:rPr>
          <w:rFonts w:ascii="Palatino Linotype" w:eastAsia="Palatino Linotype" w:hAnsi="Palatino Linotype" w:cs="Palatino Linotype"/>
          <w:i/>
          <w:sz w:val="22"/>
          <w:szCs w:val="22"/>
        </w:rPr>
      </w:pPr>
    </w:p>
    <w:p w14:paraId="050BB9BB" w14:textId="77777777" w:rsidR="002C7EB8" w:rsidRPr="00894AEB" w:rsidRDefault="006B22B7">
      <w:pPr>
        <w:ind w:left="851"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DE0F3BB" w14:textId="77777777" w:rsidR="002C7EB8" w:rsidRPr="00894AEB" w:rsidRDefault="002C7EB8">
      <w:pPr>
        <w:ind w:left="720" w:right="709"/>
        <w:jc w:val="both"/>
        <w:rPr>
          <w:rFonts w:ascii="Palatino Linotype" w:eastAsia="Palatino Linotype" w:hAnsi="Palatino Linotype" w:cs="Palatino Linotype"/>
          <w:i/>
          <w:sz w:val="22"/>
          <w:szCs w:val="22"/>
        </w:rPr>
      </w:pPr>
    </w:p>
    <w:p w14:paraId="29F31AA3" w14:textId="2D4F3F7B" w:rsidR="002C7EB8" w:rsidRPr="00894AEB" w:rsidRDefault="006B22B7">
      <w:pPr>
        <w:spacing w:line="360" w:lineRule="auto"/>
        <w:jc w:val="both"/>
        <w:rPr>
          <w:rFonts w:ascii="Palatino Linotype" w:eastAsia="Palatino Linotype" w:hAnsi="Palatino Linotype" w:cs="Palatino Linotype"/>
        </w:rPr>
      </w:pPr>
      <w:bookmarkStart w:id="5" w:name="_heading=h.2et92p0" w:colFirst="0" w:colLast="0"/>
      <w:bookmarkEnd w:id="5"/>
      <w:r w:rsidRPr="00894AEB">
        <w:rPr>
          <w:rFonts w:ascii="Palatino Linotype" w:eastAsia="Palatino Linotype" w:hAnsi="Palatino Linotype" w:cs="Palatino Linotype"/>
        </w:rPr>
        <w:t xml:space="preserve">En esa tesitura, atendiendo a que </w:t>
      </w:r>
      <w:r w:rsidRPr="00894AEB">
        <w:rPr>
          <w:rFonts w:ascii="Palatino Linotype" w:eastAsia="Palatino Linotype" w:hAnsi="Palatino Linotype" w:cs="Palatino Linotype"/>
          <w:b/>
        </w:rPr>
        <w:t>EL SUJETO OBLIGADO</w:t>
      </w:r>
      <w:r w:rsidRPr="00894AEB">
        <w:rPr>
          <w:rFonts w:ascii="Palatino Linotype" w:eastAsia="Palatino Linotype" w:hAnsi="Palatino Linotype" w:cs="Palatino Linotype"/>
        </w:rPr>
        <w:t xml:space="preserve"> notificó las respuestas a </w:t>
      </w:r>
      <w:r w:rsidR="00894AEB" w:rsidRPr="00894AEB">
        <w:rPr>
          <w:rFonts w:ascii="Palatino Linotype" w:eastAsia="Palatino Linotype" w:hAnsi="Palatino Linotype" w:cs="Palatino Linotype"/>
        </w:rPr>
        <w:t>las solicitudes</w:t>
      </w:r>
      <w:r w:rsidRPr="00894AEB">
        <w:rPr>
          <w:rFonts w:ascii="Palatino Linotype" w:eastAsia="Palatino Linotype" w:hAnsi="Palatino Linotype" w:cs="Palatino Linotype"/>
        </w:rPr>
        <w:t xml:space="preserve"> de Acceso a la Información Pública el día</w:t>
      </w:r>
      <w:r w:rsidRPr="00894AEB">
        <w:rPr>
          <w:rFonts w:ascii="Palatino Linotype" w:eastAsia="Palatino Linotype" w:hAnsi="Palatino Linotype" w:cs="Palatino Linotype"/>
          <w:b/>
        </w:rPr>
        <w:t xml:space="preserve"> diecisiete de marzo de dos mil veintidós</w:t>
      </w:r>
      <w:r w:rsidRPr="00894AEB">
        <w:rPr>
          <w:rFonts w:ascii="Palatino Linotype" w:eastAsia="Palatino Linotype" w:hAnsi="Palatino Linotype" w:cs="Palatino Linotype"/>
        </w:rPr>
        <w:t xml:space="preserve">; así, el plazo de quince días hábiles que el artículo 178 de la Ley de la materia otorga a </w:t>
      </w:r>
      <w:r w:rsidRPr="00894AEB">
        <w:rPr>
          <w:rFonts w:ascii="Palatino Linotype" w:eastAsia="Palatino Linotype" w:hAnsi="Palatino Linotype" w:cs="Palatino Linotype"/>
          <w:b/>
        </w:rPr>
        <w:t xml:space="preserve">EL RECURRENTE </w:t>
      </w:r>
      <w:r w:rsidRPr="00894AEB">
        <w:rPr>
          <w:rFonts w:ascii="Palatino Linotype" w:eastAsia="Palatino Linotype" w:hAnsi="Palatino Linotype" w:cs="Palatino Linotype"/>
        </w:rPr>
        <w:t xml:space="preserve">para presentar el respectivo Recurso de Revisión, transcurrió del </w:t>
      </w:r>
      <w:r w:rsidRPr="00894AEB">
        <w:rPr>
          <w:rFonts w:ascii="Palatino Linotype" w:eastAsia="Palatino Linotype" w:hAnsi="Palatino Linotype" w:cs="Palatino Linotype"/>
          <w:b/>
        </w:rPr>
        <w:t>dieciocho de marzo al ocho de abril de dos mil veintidós.</w:t>
      </w:r>
      <w:r w:rsidRPr="00894AEB">
        <w:rPr>
          <w:rFonts w:ascii="Palatino Linotype" w:eastAsia="Palatino Linotype" w:hAnsi="Palatino Linotype" w:cs="Palatino Linotype"/>
        </w:rPr>
        <w:t xml:space="preserve"> Sin contemplar en el cómputo los días diecinueve, veinte, veintiséis y veintisiete de marzo, así como dos y tres de abril de dos mil veintidós por corresponder a sábados y domingos, considerados como días inhábiles, en términos del artículo 3, fracción X de la Ley de Transparencia y Acceso a la Información Pública del Estado de México y Municipios. Además del día veintiuno de marzo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Pr="00894AEB">
        <w:rPr>
          <w:rFonts w:ascii="Palatino Linotype" w:eastAsia="Palatino Linotype" w:hAnsi="Palatino Linotype" w:cs="Palatino Linotype"/>
        </w:rPr>
        <w:lastRenderedPageBreak/>
        <w:t xml:space="preserve">Periódico Oficial “Gaceta del Gobierno”, el veintidós de diciembre de dos mil </w:t>
      </w:r>
      <w:r w:rsidR="00880367" w:rsidRPr="00894AEB">
        <w:rPr>
          <w:rFonts w:ascii="Palatino Linotype" w:eastAsia="Palatino Linotype" w:hAnsi="Palatino Linotype" w:cs="Palatino Linotype"/>
        </w:rPr>
        <w:t>veintiuno</w:t>
      </w:r>
      <w:r w:rsidRPr="00894AEB">
        <w:rPr>
          <w:rFonts w:ascii="Palatino Linotype" w:eastAsia="Palatino Linotype" w:hAnsi="Palatino Linotype" w:cs="Palatino Linotype"/>
          <w:vertAlign w:val="superscript"/>
        </w:rPr>
        <w:footnoteReference w:id="1"/>
      </w:r>
      <w:r w:rsidRPr="00894AEB">
        <w:rPr>
          <w:rFonts w:ascii="Palatino Linotype" w:eastAsia="Palatino Linotype" w:hAnsi="Palatino Linotype" w:cs="Palatino Linotype"/>
        </w:rPr>
        <w:t>.</w:t>
      </w:r>
    </w:p>
    <w:p w14:paraId="6E51A08D" w14:textId="77777777" w:rsidR="002C7EB8" w:rsidRPr="00894AEB" w:rsidRDefault="002C7EB8">
      <w:pPr>
        <w:spacing w:line="360" w:lineRule="auto"/>
        <w:jc w:val="both"/>
        <w:rPr>
          <w:rFonts w:ascii="Palatino Linotype" w:eastAsia="Palatino Linotype" w:hAnsi="Palatino Linotype" w:cs="Palatino Linotype"/>
        </w:rPr>
      </w:pPr>
      <w:bookmarkStart w:id="6" w:name="_heading=h.pams53xt1pwn" w:colFirst="0" w:colLast="0"/>
      <w:bookmarkEnd w:id="6"/>
    </w:p>
    <w:p w14:paraId="4C892A0C" w14:textId="366E559E" w:rsidR="002C7EB8" w:rsidRPr="00894AEB" w:rsidRDefault="006B22B7">
      <w:pPr>
        <w:spacing w:before="200" w:after="20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ese tenor se advierte que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presentó los medios de impugnación, día veintitrés de marzo </w:t>
      </w:r>
      <w:r w:rsidR="00894AEB" w:rsidRPr="00894AEB">
        <w:rPr>
          <w:rFonts w:ascii="Palatino Linotype" w:eastAsia="Palatino Linotype" w:hAnsi="Palatino Linotype" w:cs="Palatino Linotype"/>
        </w:rPr>
        <w:t>y,</w:t>
      </w:r>
      <w:r w:rsidRPr="00894AEB">
        <w:rPr>
          <w:rFonts w:ascii="Palatino Linotype" w:eastAsia="Palatino Linotype" w:hAnsi="Palatino Linotype" w:cs="Palatino Linotype"/>
        </w:rPr>
        <w:t xml:space="preserve"> en consecuencia, los Recursos de Revisión de mérito se encuentran dentro del plazo dispuesto en el artículo 178, de la Ley de Transparencia y Acceso a la Información Pública del Estado de México y Municipios. </w:t>
      </w:r>
    </w:p>
    <w:p w14:paraId="451EECB2" w14:textId="77777777" w:rsidR="002C7EB8" w:rsidRPr="00894AEB" w:rsidRDefault="002C7EB8">
      <w:pPr>
        <w:spacing w:before="200" w:after="200" w:line="360" w:lineRule="auto"/>
        <w:jc w:val="both"/>
        <w:rPr>
          <w:rFonts w:ascii="Palatino Linotype" w:eastAsia="Palatino Linotype" w:hAnsi="Palatino Linotype" w:cs="Palatino Linotype"/>
        </w:rPr>
      </w:pPr>
    </w:p>
    <w:p w14:paraId="4E6B3670" w14:textId="77777777" w:rsidR="002C7EB8" w:rsidRPr="00894AEB" w:rsidRDefault="006B22B7">
      <w:pPr>
        <w:spacing w:line="360" w:lineRule="auto"/>
        <w:ind w:right="49"/>
        <w:jc w:val="both"/>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t>QUINTO</w:t>
      </w:r>
      <w:r w:rsidRPr="00894AEB">
        <w:rPr>
          <w:rFonts w:ascii="Palatino Linotype" w:eastAsia="Palatino Linotype" w:hAnsi="Palatino Linotype" w:cs="Palatino Linotype"/>
          <w:b/>
        </w:rPr>
        <w:t xml:space="preserve">. Procedibilidad. </w:t>
      </w:r>
    </w:p>
    <w:p w14:paraId="0214555C"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11B68C3" w14:textId="77777777" w:rsidR="002C7EB8" w:rsidRPr="00894AEB" w:rsidRDefault="002C7EB8">
      <w:pPr>
        <w:spacing w:line="360" w:lineRule="auto"/>
        <w:ind w:right="49"/>
        <w:jc w:val="both"/>
        <w:rPr>
          <w:rFonts w:ascii="Palatino Linotype" w:eastAsia="Palatino Linotype" w:hAnsi="Palatino Linotype" w:cs="Palatino Linotype"/>
        </w:rPr>
      </w:pPr>
    </w:p>
    <w:p w14:paraId="738EDF79" w14:textId="77777777" w:rsidR="002C7EB8" w:rsidRPr="00894AEB" w:rsidRDefault="006B22B7">
      <w:pPr>
        <w:tabs>
          <w:tab w:val="left" w:pos="851"/>
        </w:tabs>
        <w:ind w:left="851" w:right="901"/>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“Artículo 180. </w:t>
      </w:r>
      <w:r w:rsidRPr="00894AEB">
        <w:rPr>
          <w:rFonts w:ascii="Palatino Linotype" w:eastAsia="Palatino Linotype" w:hAnsi="Palatino Linotype" w:cs="Palatino Linotype"/>
          <w:i/>
          <w:sz w:val="22"/>
          <w:szCs w:val="22"/>
        </w:rPr>
        <w:t>El Recurso de Revisión contendrá:</w:t>
      </w:r>
      <w:r w:rsidRPr="00894AEB">
        <w:rPr>
          <w:rFonts w:ascii="Palatino Linotype" w:eastAsia="Palatino Linotype" w:hAnsi="Palatino Linotype" w:cs="Palatino Linotype"/>
          <w:b/>
          <w:i/>
          <w:sz w:val="22"/>
          <w:szCs w:val="22"/>
        </w:rPr>
        <w:t xml:space="preserve"> </w:t>
      </w:r>
    </w:p>
    <w:p w14:paraId="4B20259C" w14:textId="77777777" w:rsidR="002C7EB8" w:rsidRPr="00894AEB" w:rsidRDefault="006B22B7">
      <w:pPr>
        <w:tabs>
          <w:tab w:val="left" w:pos="851"/>
        </w:tabs>
        <w:ind w:left="851" w:right="901"/>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w:t>
      </w:r>
    </w:p>
    <w:p w14:paraId="2B4FA6DE"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II. El nombre del solicitante </w:t>
      </w:r>
      <w:r w:rsidRPr="00894AEB">
        <w:rPr>
          <w:rFonts w:ascii="Palatino Linotype" w:eastAsia="Palatino Linotype" w:hAnsi="Palatino Linotype" w:cs="Palatino Linotype"/>
          <w:b/>
          <w:i/>
          <w:color w:val="222222"/>
          <w:sz w:val="22"/>
          <w:szCs w:val="22"/>
        </w:rPr>
        <w:t>que</w:t>
      </w:r>
      <w:r w:rsidRPr="00894AEB">
        <w:rPr>
          <w:rFonts w:ascii="Palatino Linotype" w:eastAsia="Palatino Linotype" w:hAnsi="Palatino Linotype" w:cs="Palatino Linotype"/>
          <w:b/>
          <w:i/>
          <w:sz w:val="22"/>
          <w:szCs w:val="22"/>
        </w:rPr>
        <w:t xml:space="preserve"> recurre </w:t>
      </w:r>
      <w:r w:rsidRPr="00894AEB">
        <w:rPr>
          <w:rFonts w:ascii="Palatino Linotype" w:eastAsia="Palatino Linotype" w:hAnsi="Palatino Linotype" w:cs="Palatino Linotype"/>
          <w:i/>
          <w:sz w:val="22"/>
          <w:szCs w:val="22"/>
        </w:rPr>
        <w:t>o de su representante y, en su caso, …</w:t>
      </w:r>
    </w:p>
    <w:p w14:paraId="29C15A48" w14:textId="77777777" w:rsidR="002C7EB8" w:rsidRPr="00894AEB" w:rsidRDefault="006B22B7">
      <w:pPr>
        <w:tabs>
          <w:tab w:val="left" w:pos="851"/>
        </w:tabs>
        <w:ind w:left="851" w:right="901"/>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En caso de </w:t>
      </w:r>
      <w:r w:rsidRPr="00894AEB">
        <w:rPr>
          <w:rFonts w:ascii="Palatino Linotype" w:eastAsia="Palatino Linotype" w:hAnsi="Palatino Linotype" w:cs="Palatino Linotype"/>
          <w:b/>
          <w:i/>
          <w:color w:val="222222"/>
          <w:sz w:val="22"/>
          <w:szCs w:val="22"/>
        </w:rPr>
        <w:t>que</w:t>
      </w:r>
      <w:r w:rsidRPr="00894AE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894AEB">
        <w:rPr>
          <w:rFonts w:ascii="Palatino Linotype" w:eastAsia="Palatino Linotype" w:hAnsi="Palatino Linotype" w:cs="Palatino Linotype"/>
          <w:i/>
          <w:sz w:val="22"/>
          <w:szCs w:val="22"/>
        </w:rPr>
        <w:t>, IV, VII y VIII.</w:t>
      </w:r>
      <w:r w:rsidRPr="00894AEB">
        <w:rPr>
          <w:rFonts w:ascii="Palatino Linotype" w:eastAsia="Palatino Linotype" w:hAnsi="Palatino Linotype" w:cs="Palatino Linotype"/>
          <w:b/>
          <w:i/>
          <w:sz w:val="22"/>
          <w:szCs w:val="22"/>
        </w:rPr>
        <w:t>”</w:t>
      </w:r>
    </w:p>
    <w:p w14:paraId="79B14881"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lastRenderedPageBreak/>
        <w:t>(Énfasis añadido)</w:t>
      </w:r>
    </w:p>
    <w:p w14:paraId="21378097" w14:textId="77777777" w:rsidR="002C7EB8" w:rsidRPr="00894AEB" w:rsidRDefault="002C7EB8">
      <w:pPr>
        <w:tabs>
          <w:tab w:val="left" w:pos="851"/>
        </w:tabs>
        <w:ind w:right="901"/>
        <w:jc w:val="both"/>
        <w:rPr>
          <w:rFonts w:ascii="Palatino Linotype" w:eastAsia="Palatino Linotype" w:hAnsi="Palatino Linotype" w:cs="Palatino Linotype"/>
          <w:i/>
          <w:sz w:val="22"/>
          <w:szCs w:val="22"/>
        </w:rPr>
      </w:pPr>
    </w:p>
    <w:p w14:paraId="694CE0EB"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894AEB">
        <w:rPr>
          <w:rFonts w:ascii="Palatino Linotype" w:eastAsia="Palatino Linotype" w:hAnsi="Palatino Linotype" w:cs="Palatino Linotype"/>
          <w:b/>
        </w:rPr>
        <w:t>;</w:t>
      </w:r>
      <w:r w:rsidRPr="00894AEB">
        <w:rPr>
          <w:rFonts w:ascii="Palatino Linotype" w:eastAsia="Palatino Linotype" w:hAnsi="Palatino Linotype" w:cs="Palatino Linotype"/>
        </w:rPr>
        <w:t xml:space="preserve"> por lo que, en el presente caso, al haber sido presentado el Recurso de Revisión vía </w:t>
      </w:r>
      <w:r w:rsidRPr="00894AEB">
        <w:rPr>
          <w:rFonts w:ascii="Palatino Linotype" w:eastAsia="Palatino Linotype" w:hAnsi="Palatino Linotype" w:cs="Palatino Linotype"/>
          <w:b/>
        </w:rPr>
        <w:t>SAIMEX</w:t>
      </w:r>
      <w:r w:rsidRPr="00894AEB">
        <w:rPr>
          <w:rFonts w:ascii="Palatino Linotype" w:eastAsia="Palatino Linotype" w:hAnsi="Palatino Linotype" w:cs="Palatino Linotype"/>
        </w:rPr>
        <w:t>, dicho requisito resulta innecesario.</w:t>
      </w:r>
    </w:p>
    <w:p w14:paraId="455D7CD3" w14:textId="77777777" w:rsidR="002C7EB8" w:rsidRPr="00894AEB" w:rsidRDefault="002C7EB8">
      <w:pPr>
        <w:spacing w:line="360" w:lineRule="auto"/>
        <w:jc w:val="both"/>
        <w:rPr>
          <w:rFonts w:ascii="Palatino Linotype" w:eastAsia="Palatino Linotype" w:hAnsi="Palatino Linotype" w:cs="Palatino Linotype"/>
          <w:b/>
        </w:rPr>
      </w:pPr>
    </w:p>
    <w:p w14:paraId="2E8A823F"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894AEB">
        <w:rPr>
          <w:rFonts w:ascii="Palatino Linotype" w:eastAsia="Palatino Linotype" w:hAnsi="Palatino Linotype" w:cs="Palatino Linotype"/>
          <w:b/>
          <w:u w:val="single"/>
        </w:rPr>
        <w:t xml:space="preserve">el nombre no es un requisito </w:t>
      </w:r>
      <w:r w:rsidRPr="00894AEB">
        <w:rPr>
          <w:rFonts w:ascii="Palatino Linotype" w:eastAsia="Palatino Linotype" w:hAnsi="Palatino Linotype" w:cs="Palatino Linotype"/>
          <w:b/>
          <w:i/>
          <w:u w:val="single"/>
        </w:rPr>
        <w:t>sine qua non</w:t>
      </w:r>
      <w:r w:rsidRPr="00894AE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2B36B54" w14:textId="77777777" w:rsidR="002C7EB8" w:rsidRPr="00894AEB" w:rsidRDefault="002C7EB8">
      <w:pPr>
        <w:spacing w:line="360" w:lineRule="auto"/>
        <w:jc w:val="both"/>
        <w:rPr>
          <w:rFonts w:ascii="Palatino Linotype" w:eastAsia="Palatino Linotype" w:hAnsi="Palatino Linotype" w:cs="Palatino Linotype"/>
        </w:rPr>
      </w:pPr>
    </w:p>
    <w:p w14:paraId="08293116" w14:textId="77777777" w:rsidR="002C7EB8" w:rsidRPr="00894AEB" w:rsidRDefault="006B22B7">
      <w:pPr>
        <w:spacing w:line="360" w:lineRule="auto"/>
        <w:jc w:val="both"/>
        <w:rPr>
          <w:rFonts w:ascii="Palatino Linotype" w:eastAsia="Palatino Linotype" w:hAnsi="Palatino Linotype" w:cs="Palatino Linotype"/>
          <w:sz w:val="22"/>
          <w:szCs w:val="22"/>
        </w:rPr>
      </w:pPr>
      <w:r w:rsidRPr="00894AEB">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94AEB">
        <w:rPr>
          <w:rFonts w:ascii="Palatino Linotype" w:eastAsia="Palatino Linotype" w:hAnsi="Palatino Linotype" w:cs="Palatino Linotype"/>
        </w:rPr>
        <w:lastRenderedPageBreak/>
        <w:t>de acreditar interés alguno o justificar su utilización, tendrá acceso gratuito a la Información Pública.</w:t>
      </w:r>
    </w:p>
    <w:p w14:paraId="2F4CDBFB" w14:textId="77777777" w:rsidR="002C7EB8" w:rsidRPr="00894AEB" w:rsidRDefault="002C7EB8">
      <w:pPr>
        <w:tabs>
          <w:tab w:val="left" w:pos="851"/>
        </w:tabs>
        <w:ind w:left="851" w:right="901"/>
        <w:jc w:val="both"/>
        <w:rPr>
          <w:rFonts w:ascii="Palatino Linotype" w:eastAsia="Palatino Linotype" w:hAnsi="Palatino Linotype" w:cs="Palatino Linotype"/>
          <w:sz w:val="22"/>
          <w:szCs w:val="22"/>
        </w:rPr>
      </w:pPr>
    </w:p>
    <w:p w14:paraId="329FEE7F"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Asimismo, se estima que el requisito relativo al nombre de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94AEB">
        <w:rPr>
          <w:rFonts w:ascii="Palatino Linotype" w:eastAsia="Palatino Linotype" w:hAnsi="Palatino Linotype" w:cs="Palatino Linotype"/>
          <w:b/>
        </w:rPr>
        <w:t xml:space="preserve">EL RECURRENTE </w:t>
      </w:r>
      <w:r w:rsidRPr="00894AEB">
        <w:rPr>
          <w:rFonts w:ascii="Palatino Linotype" w:eastAsia="Palatino Linotype" w:hAnsi="Palatino Linotype" w:cs="Palatino Linotype"/>
        </w:rPr>
        <w:t xml:space="preserve"> es la misma persona que realizó la solicitud de Acceso a la Información Pública que ahora se impugna.</w:t>
      </w:r>
    </w:p>
    <w:p w14:paraId="3C8D4E76" w14:textId="77777777" w:rsidR="002C7EB8" w:rsidRPr="00894AEB" w:rsidRDefault="002C7EB8">
      <w:pPr>
        <w:tabs>
          <w:tab w:val="left" w:pos="851"/>
        </w:tabs>
        <w:ind w:left="851" w:right="901"/>
        <w:jc w:val="both"/>
        <w:rPr>
          <w:rFonts w:ascii="Palatino Linotype" w:eastAsia="Palatino Linotype" w:hAnsi="Palatino Linotype" w:cs="Palatino Linotype"/>
          <w:sz w:val="22"/>
          <w:szCs w:val="22"/>
        </w:rPr>
      </w:pPr>
    </w:p>
    <w:p w14:paraId="1407D3EB"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894AEB">
        <w:rPr>
          <w:rFonts w:ascii="Palatino Linotype" w:eastAsia="Palatino Linotype" w:hAnsi="Palatino Linotype" w:cs="Palatino Linotype"/>
        </w:rPr>
        <w:lastRenderedPageBreak/>
        <w:t xml:space="preserve">Derecho Humano, como el Derecho de Acceso a la Información Pública, por una cuestión procedimental. </w:t>
      </w:r>
    </w:p>
    <w:p w14:paraId="0B59AA0D" w14:textId="77777777" w:rsidR="002C7EB8" w:rsidRPr="00894AEB" w:rsidRDefault="002C7EB8">
      <w:pPr>
        <w:spacing w:line="360" w:lineRule="auto"/>
        <w:jc w:val="both"/>
        <w:rPr>
          <w:rFonts w:ascii="Palatino Linotype" w:eastAsia="Palatino Linotype" w:hAnsi="Palatino Linotype" w:cs="Palatino Linotype"/>
        </w:rPr>
      </w:pPr>
    </w:p>
    <w:p w14:paraId="09DD79BC" w14:textId="77777777" w:rsidR="002C7EB8" w:rsidRPr="00894AEB" w:rsidRDefault="006B22B7" w:rsidP="00DA624C">
      <w:pPr>
        <w:spacing w:line="360" w:lineRule="auto"/>
        <w:jc w:val="both"/>
        <w:rPr>
          <w:rFonts w:ascii="Palatino Linotype" w:eastAsia="Palatino Linotype" w:hAnsi="Palatino Linotype" w:cs="Palatino Linotype"/>
          <w:b/>
        </w:rPr>
      </w:pPr>
      <w:r w:rsidRPr="00894AEB">
        <w:rPr>
          <w:rFonts w:ascii="Palatino Linotype" w:eastAsia="Palatino Linotype" w:hAnsi="Palatino Linotype" w:cs="Palatino Linotype"/>
          <w:b/>
          <w:sz w:val="28"/>
          <w:szCs w:val="28"/>
        </w:rPr>
        <w:t>SEXTO</w:t>
      </w:r>
      <w:r w:rsidRPr="00894AEB">
        <w:rPr>
          <w:rFonts w:ascii="Palatino Linotype" w:eastAsia="Palatino Linotype" w:hAnsi="Palatino Linotype" w:cs="Palatino Linotype"/>
          <w:b/>
        </w:rPr>
        <w:t xml:space="preserve">. Estudio y resolución del asunto. </w:t>
      </w:r>
    </w:p>
    <w:p w14:paraId="1093DFF1"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primer lugar, es conveniente recordar en relación al recurso número </w:t>
      </w:r>
      <w:r w:rsidRPr="00894AEB">
        <w:rPr>
          <w:rFonts w:ascii="Palatino Linotype" w:eastAsia="Palatino Linotype" w:hAnsi="Palatino Linotype" w:cs="Palatino Linotype"/>
          <w:b/>
        </w:rPr>
        <w:t xml:space="preserve">04347/INFOEM/IP/RR/2022 </w:t>
      </w:r>
      <w:r w:rsidRPr="00894AEB">
        <w:rPr>
          <w:rFonts w:ascii="Palatino Linotype" w:eastAsia="Palatino Linotype" w:hAnsi="Palatino Linotype" w:cs="Palatino Linotype"/>
        </w:rPr>
        <w:t xml:space="preserve">que el particular solicitó del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lo siguiente: </w:t>
      </w:r>
    </w:p>
    <w:p w14:paraId="1402CE56" w14:textId="77777777" w:rsidR="002C7EB8" w:rsidRPr="00894AEB" w:rsidRDefault="006B22B7">
      <w:pPr>
        <w:ind w:left="850" w:right="899"/>
        <w:jc w:val="both"/>
        <w:rPr>
          <w:rFonts w:ascii="Palatino Linotype" w:eastAsia="Palatino Linotype" w:hAnsi="Palatino Linotype" w:cs="Palatino Linotype"/>
          <w:i/>
        </w:rPr>
      </w:pPr>
      <w:r w:rsidRPr="00894AEB">
        <w:rPr>
          <w:rFonts w:ascii="Palatino Linotype" w:eastAsia="Palatino Linotype" w:hAnsi="Palatino Linotype" w:cs="Palatino Linotype"/>
          <w:i/>
        </w:rPr>
        <w:t>“…los requisitos para tramitar la tarjeta de adultos mayores y saber cuantas personas han solicitado esa tarjeta y a cuantos se le ha dado desde el 2019 a la fecha.”</w:t>
      </w:r>
    </w:p>
    <w:p w14:paraId="4AB26C0B" w14:textId="77777777" w:rsidR="002C7EB8" w:rsidRPr="00894AEB" w:rsidRDefault="002C7EB8">
      <w:pPr>
        <w:spacing w:line="360" w:lineRule="auto"/>
        <w:ind w:right="49"/>
        <w:jc w:val="both"/>
        <w:rPr>
          <w:rFonts w:ascii="Palatino Linotype" w:eastAsia="Palatino Linotype" w:hAnsi="Palatino Linotype" w:cs="Palatino Linotype"/>
        </w:rPr>
      </w:pPr>
    </w:p>
    <w:p w14:paraId="39E7C1AE" w14:textId="00D7D18D"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respuesta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 xml:space="preserve">hizo entrega archivo denominado </w:t>
      </w:r>
      <w:r w:rsidRPr="00894AEB">
        <w:rPr>
          <w:rFonts w:ascii="Palatino Linotype" w:eastAsia="Palatino Linotype" w:hAnsi="Palatino Linotype" w:cs="Palatino Linotype"/>
          <w:i/>
        </w:rPr>
        <w:t xml:space="preserve">DIF-121-2022 (1).pdf </w:t>
      </w:r>
      <w:r w:rsidRPr="00894AEB">
        <w:rPr>
          <w:rFonts w:ascii="Palatino Linotype" w:eastAsia="Palatino Linotype" w:hAnsi="Palatino Linotype" w:cs="Palatino Linotype"/>
        </w:rPr>
        <w:t xml:space="preserve">mismo que contiene el oficio número DIF/121/2022 firmado por la Encargada de Despacho de la Subdirección de Bienestar Social en fecha dieciséis de marzo de dos mil veintidós quien señala los requisitos necesarios </w:t>
      </w:r>
      <w:r w:rsidR="00894AEB" w:rsidRPr="00894AEB">
        <w:rPr>
          <w:rFonts w:ascii="Palatino Linotype" w:eastAsia="Palatino Linotype" w:hAnsi="Palatino Linotype" w:cs="Palatino Linotype"/>
        </w:rPr>
        <w:t>para tramitar</w:t>
      </w:r>
      <w:r w:rsidRPr="00894AEB">
        <w:rPr>
          <w:rFonts w:ascii="Palatino Linotype" w:eastAsia="Palatino Linotype" w:hAnsi="Palatino Linotype" w:cs="Palatino Linotype"/>
        </w:rPr>
        <w:t xml:space="preserve"> la tarjeta de adultos mayores </w:t>
      </w:r>
    </w:p>
    <w:p w14:paraId="0AFE0855" w14:textId="77777777" w:rsidR="002C7EB8" w:rsidRPr="00894AEB" w:rsidRDefault="002C7EB8">
      <w:pPr>
        <w:spacing w:line="360" w:lineRule="auto"/>
        <w:ind w:right="49"/>
        <w:jc w:val="both"/>
        <w:rPr>
          <w:rFonts w:ascii="Palatino Linotype" w:eastAsia="Palatino Linotype" w:hAnsi="Palatino Linotype" w:cs="Palatino Linotype"/>
        </w:rPr>
      </w:pPr>
    </w:p>
    <w:p w14:paraId="4E92495E"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Asimismo, indicó la cantidad de credenciales entregadas en los años 2019, 2020, 2021 y el periodo transcurrido del primero de enero al dieciséis de marzo de dos mil veintidós, tal y como se puede apreciar de la captura de pantalla que se inserta a continuación: </w:t>
      </w:r>
    </w:p>
    <w:p w14:paraId="5D158698" w14:textId="77777777" w:rsidR="002C7EB8" w:rsidRPr="00894AEB" w:rsidRDefault="006B22B7">
      <w:pPr>
        <w:spacing w:line="360" w:lineRule="auto"/>
        <w:ind w:right="49"/>
        <w:jc w:val="center"/>
        <w:rPr>
          <w:rFonts w:ascii="Palatino Linotype" w:eastAsia="Palatino Linotype" w:hAnsi="Palatino Linotype" w:cs="Palatino Linotype"/>
        </w:rPr>
      </w:pPr>
      <w:r w:rsidRPr="00894AEB">
        <w:rPr>
          <w:rFonts w:ascii="Palatino Linotype" w:eastAsia="Palatino Linotype" w:hAnsi="Palatino Linotype" w:cs="Palatino Linotype"/>
          <w:noProof/>
        </w:rPr>
        <w:lastRenderedPageBreak/>
        <w:drawing>
          <wp:inline distT="114300" distB="114300" distL="114300" distR="114300" wp14:anchorId="031AA2C3" wp14:editId="2FE2BC34">
            <wp:extent cx="5444172" cy="4791075"/>
            <wp:effectExtent l="0" t="0" r="0" b="0"/>
            <wp:docPr id="1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20520" r="1623"/>
                    <a:stretch>
                      <a:fillRect/>
                    </a:stretch>
                  </pic:blipFill>
                  <pic:spPr>
                    <a:xfrm>
                      <a:off x="0" y="0"/>
                      <a:ext cx="5444172" cy="4791075"/>
                    </a:xfrm>
                    <a:prstGeom prst="rect">
                      <a:avLst/>
                    </a:prstGeom>
                    <a:ln/>
                  </pic:spPr>
                </pic:pic>
              </a:graphicData>
            </a:graphic>
          </wp:inline>
        </w:drawing>
      </w:r>
      <w:r w:rsidRPr="00894AEB">
        <w:rPr>
          <w:rFonts w:ascii="Palatino Linotype" w:eastAsia="Palatino Linotype" w:hAnsi="Palatino Linotype" w:cs="Palatino Linotype"/>
        </w:rPr>
        <w:t xml:space="preserve"> </w:t>
      </w:r>
    </w:p>
    <w:p w14:paraId="1DD96131" w14:textId="77777777" w:rsidR="002C7EB8" w:rsidRPr="00894AEB" w:rsidRDefault="002C7EB8">
      <w:pPr>
        <w:spacing w:line="360" w:lineRule="auto"/>
        <w:ind w:right="49"/>
        <w:jc w:val="both"/>
        <w:rPr>
          <w:rFonts w:ascii="Palatino Linotype" w:eastAsia="Palatino Linotype" w:hAnsi="Palatino Linotype" w:cs="Palatino Linotype"/>
        </w:rPr>
      </w:pPr>
    </w:p>
    <w:p w14:paraId="377264D3"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Inconforme con la respuesta,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interpuso el presente medio de impugnación indicando tanto en acto impugnado como razones o motivos de inconformidad lo siguiente: </w:t>
      </w:r>
    </w:p>
    <w:p w14:paraId="3A92CC31" w14:textId="77777777" w:rsidR="002C7EB8" w:rsidRPr="00894AEB" w:rsidRDefault="006B22B7">
      <w:pPr>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“BUENO ESTA POR DE MAS ESPERO EL INFOEM VERIFIQUE O EL COMISIONADO OBLIQUE Y ORIENTE Y CAPACITE AL SISTEMA DIF EN TEMAS DE TRANSPARENCIA”</w:t>
      </w:r>
    </w:p>
    <w:p w14:paraId="2CB04FF7" w14:textId="77777777" w:rsidR="002C7EB8" w:rsidRPr="00894AEB" w:rsidRDefault="006B22B7">
      <w:pPr>
        <w:widowControl w:val="0"/>
        <w:spacing w:line="360" w:lineRule="auto"/>
        <w:jc w:val="both"/>
      </w:pPr>
      <w:r w:rsidRPr="00894AEB">
        <w:rPr>
          <w:rFonts w:ascii="Palatino Linotype" w:eastAsia="Palatino Linotype" w:hAnsi="Palatino Linotype" w:cs="Palatino Linotype"/>
        </w:rPr>
        <w:lastRenderedPageBreak/>
        <w:t xml:space="preserve">Como se puede apreciar de los motivos de agravio señalados, no guardan relación con la solicitud de información o en su caso con la respuesta del </w:t>
      </w:r>
      <w:r w:rsidRPr="00894AEB">
        <w:rPr>
          <w:rFonts w:ascii="Palatino Linotype" w:eastAsia="Palatino Linotype" w:hAnsi="Palatino Linotype" w:cs="Palatino Linotype"/>
          <w:b/>
        </w:rPr>
        <w:t xml:space="preserve">SUJETO OBLIGADO </w:t>
      </w:r>
      <w:r w:rsidRPr="00894AEB">
        <w:rPr>
          <w:rFonts w:ascii="Palatino Linotype" w:eastAsia="Palatino Linotype" w:hAnsi="Palatino Linotype" w:cs="Palatino Linotype"/>
        </w:rPr>
        <w:t>ya que los mismos se son manifestaciones subjetivas en ejercicio del derecho de libertad de expresión</w:t>
      </w:r>
      <w:r w:rsidRPr="00894AEB">
        <w:rPr>
          <w:rFonts w:ascii="Palatino Linotype" w:eastAsia="Palatino Linotype" w:hAnsi="Palatino Linotype" w:cs="Palatino Linotype"/>
          <w:color w:val="222222"/>
        </w:rPr>
        <w:t>,</w:t>
      </w:r>
      <w:r w:rsidRPr="00894AEB">
        <w:rPr>
          <w:rFonts w:ascii="Palatino Linotype" w:eastAsia="Palatino Linotype" w:hAnsi="Palatino Linotype" w:cs="Palatino Linotype"/>
        </w:rPr>
        <w:t xml:space="preserve"> las cuales, no son materia del derecho al acceso a la información pública, razón que impide a este Instituto pronunciarse al respecto mediante el Recurso de Revisión;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2F87A3F" w14:textId="77777777" w:rsidR="002C7EB8" w:rsidRPr="00894AEB" w:rsidRDefault="006B22B7">
      <w:pPr>
        <w:shd w:val="clear" w:color="auto" w:fill="FFFFFF"/>
        <w:ind w:left="709" w:right="1134"/>
        <w:jc w:val="both"/>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 xml:space="preserve">ACCESO A LA INFORMACIÓN PÚBLICA. LA CONSULTA RELATIVA QUE AL EFECTO PRESENTEN LOS SOLICITANTES, DEBE CUMPLIR CON LOS REQUISITOS CONSTITUCIONALES PARA EJERCER EL DERECHO DE PETICIÓN. </w:t>
      </w:r>
      <w:r w:rsidRPr="00894AEB">
        <w:rPr>
          <w:rFonts w:ascii="Palatino Linotype" w:eastAsia="Palatino Linotype" w:hAnsi="Palatino Linotype" w:cs="Palatino Linotype"/>
          <w:i/>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r w:rsidRPr="00894AEB">
        <w:rPr>
          <w:rFonts w:ascii="Palatino Linotype" w:eastAsia="Palatino Linotype" w:hAnsi="Palatino Linotype" w:cs="Palatino Linotype"/>
          <w:i/>
          <w:sz w:val="22"/>
          <w:szCs w:val="22"/>
          <w:vertAlign w:val="superscript"/>
        </w:rPr>
        <w:footnoteReference w:id="2"/>
      </w:r>
      <w:r w:rsidRPr="00894AEB">
        <w:rPr>
          <w:rFonts w:ascii="Palatino Linotype" w:eastAsia="Palatino Linotype" w:hAnsi="Palatino Linotype" w:cs="Palatino Linotype"/>
          <w:i/>
          <w:sz w:val="22"/>
          <w:szCs w:val="22"/>
        </w:rPr>
        <w:t>”</w:t>
      </w:r>
    </w:p>
    <w:p w14:paraId="11766941"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 xml:space="preserve">En ese orden de ideas, esta Ponencia Resolutora advierte no se actualiza alguno de los supuestos señalados en el artículo 179 la Ley de Transparencia y Acceso a la Información Pública del Estado de México y Municipios, en relación a la interposición del recurso de revisión, mismo que dispone lo siguiente: </w:t>
      </w:r>
    </w:p>
    <w:p w14:paraId="06B09618" w14:textId="77777777" w:rsidR="002C7EB8" w:rsidRPr="00894AEB" w:rsidRDefault="002C7EB8">
      <w:pPr>
        <w:jc w:val="both"/>
        <w:rPr>
          <w:rFonts w:ascii="Palatino Linotype" w:eastAsia="Palatino Linotype" w:hAnsi="Palatino Linotype" w:cs="Palatino Linotype"/>
          <w:sz w:val="22"/>
          <w:szCs w:val="22"/>
        </w:rPr>
      </w:pPr>
    </w:p>
    <w:p w14:paraId="3F7AD908" w14:textId="77777777" w:rsidR="002C7EB8" w:rsidRPr="00894AEB" w:rsidRDefault="006B22B7">
      <w:pPr>
        <w:tabs>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179</w:t>
      </w:r>
      <w:r w:rsidRPr="00894AE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w:t>
      </w:r>
      <w:r w:rsidRPr="00894AEB">
        <w:rPr>
          <w:rFonts w:ascii="Palatino Linotype" w:eastAsia="Palatino Linotype" w:hAnsi="Palatino Linotype" w:cs="Palatino Linotype"/>
          <w:b/>
          <w:i/>
          <w:sz w:val="22"/>
          <w:szCs w:val="22"/>
        </w:rPr>
        <w:t>pública</w:t>
      </w:r>
      <w:r w:rsidRPr="00894AEB">
        <w:rPr>
          <w:rFonts w:ascii="Palatino Linotype" w:eastAsia="Palatino Linotype" w:hAnsi="Palatino Linotype" w:cs="Palatino Linotype"/>
          <w:i/>
          <w:sz w:val="22"/>
          <w:szCs w:val="22"/>
        </w:rPr>
        <w:t>, y procederá en contra de las siguientes causas:</w:t>
      </w:r>
    </w:p>
    <w:p w14:paraId="66E4D83A" w14:textId="77777777" w:rsidR="002C7EB8" w:rsidRPr="00894AEB" w:rsidRDefault="002C7EB8">
      <w:pPr>
        <w:tabs>
          <w:tab w:val="left" w:pos="8222"/>
        </w:tabs>
        <w:ind w:left="851" w:right="901"/>
        <w:jc w:val="both"/>
        <w:rPr>
          <w:rFonts w:ascii="Palatino Linotype" w:eastAsia="Palatino Linotype" w:hAnsi="Palatino Linotype" w:cs="Palatino Linotype"/>
          <w:i/>
          <w:sz w:val="22"/>
          <w:szCs w:val="22"/>
        </w:rPr>
      </w:pPr>
    </w:p>
    <w:p w14:paraId="74481E7B"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I. La negativa a la información solicitada;</w:t>
      </w:r>
    </w:p>
    <w:p w14:paraId="0DC646BA"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II. La clasificación de la información;</w:t>
      </w:r>
    </w:p>
    <w:p w14:paraId="0A9412BC"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III. La declaración de inexistencia de la información;</w:t>
      </w:r>
    </w:p>
    <w:p w14:paraId="6D9F5C82"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IV. La declaración de incompetencia por el sujeto obligado;</w:t>
      </w:r>
    </w:p>
    <w:p w14:paraId="15ACD97F"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V. La entrega de información incompleta;</w:t>
      </w:r>
    </w:p>
    <w:p w14:paraId="232090C4"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VI. La entrega de información que no corresponda con lo solicitado;</w:t>
      </w:r>
    </w:p>
    <w:p w14:paraId="335E6873"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VII. La falta de respuesta a una solicitud de acceso a la información;</w:t>
      </w:r>
    </w:p>
    <w:p w14:paraId="47D9D4ED" w14:textId="77777777" w:rsidR="002C7EB8" w:rsidRPr="00894AEB" w:rsidRDefault="006B22B7">
      <w:pPr>
        <w:tabs>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0ACA5713" w14:textId="77777777" w:rsidR="002C7EB8" w:rsidRPr="00894AEB" w:rsidRDefault="006B22B7">
      <w:pPr>
        <w:tabs>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0F7B389D"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X. Los costos o tiempos de entrega de la información;</w:t>
      </w:r>
    </w:p>
    <w:p w14:paraId="0537A82B"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XI. La falta de trámite a una solicitud;</w:t>
      </w:r>
    </w:p>
    <w:p w14:paraId="433B37E3"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XII. La negativa a permitir la consulta directa de la información;</w:t>
      </w:r>
    </w:p>
    <w:p w14:paraId="51DBD721" w14:textId="77777777" w:rsidR="002C7EB8" w:rsidRPr="00894AEB" w:rsidRDefault="006B22B7">
      <w:pPr>
        <w:tabs>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XIII. La falta, deficiencia o insuficiencia de la fundamentación y/o motivación en la respuesta; y</w:t>
      </w:r>
    </w:p>
    <w:p w14:paraId="79D8FAC1" w14:textId="77777777" w:rsidR="002C7EB8" w:rsidRPr="00894AEB" w:rsidRDefault="006B22B7">
      <w:pPr>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XIV. La orientación a un trámite específico.</w:t>
      </w:r>
    </w:p>
    <w:p w14:paraId="1418C24A" w14:textId="77777777" w:rsidR="002C7EB8" w:rsidRPr="00894AEB" w:rsidRDefault="006B22B7">
      <w:pPr>
        <w:tabs>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14E2543F" w14:textId="77777777" w:rsidR="002C7EB8" w:rsidRPr="00894AEB" w:rsidRDefault="002C7EB8">
      <w:pPr>
        <w:jc w:val="both"/>
        <w:rPr>
          <w:rFonts w:ascii="Palatino Linotype" w:eastAsia="Palatino Linotype" w:hAnsi="Palatino Linotype" w:cs="Palatino Linotype"/>
          <w:sz w:val="22"/>
          <w:szCs w:val="22"/>
        </w:rPr>
      </w:pPr>
    </w:p>
    <w:p w14:paraId="49C6B3AD" w14:textId="539431EE"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atención a las consideraciones anteriores, esta Ponencia Resolutoria advierte </w:t>
      </w:r>
      <w:r w:rsidR="00894AEB" w:rsidRPr="00894AEB">
        <w:rPr>
          <w:rFonts w:ascii="Palatino Linotype" w:eastAsia="Palatino Linotype" w:hAnsi="Palatino Linotype" w:cs="Palatino Linotype"/>
        </w:rPr>
        <w:t>que,</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rPr>
        <w:lastRenderedPageBreak/>
        <w:t xml:space="preserve">en el presente caso, se actualiza la hipótesis prevista en el artículo 192 fracción IV en relación con la fracción </w:t>
      </w:r>
      <w:r w:rsidR="00894AEB" w:rsidRPr="00894AEB">
        <w:rPr>
          <w:rFonts w:ascii="Palatino Linotype" w:eastAsia="Palatino Linotype" w:hAnsi="Palatino Linotype" w:cs="Palatino Linotype"/>
        </w:rPr>
        <w:t>I del</w:t>
      </w:r>
      <w:r w:rsidRPr="00894AEB">
        <w:rPr>
          <w:rFonts w:ascii="Palatino Linotype" w:eastAsia="Palatino Linotype" w:hAnsi="Palatino Linotype" w:cs="Palatino Linotype"/>
        </w:rPr>
        <w:t xml:space="preserve"> diverso 191 de la Ley de Transparencia y Acceso a la Información Pública del Estado de México y Municipios, que dispone lo siguiente, </w:t>
      </w:r>
    </w:p>
    <w:p w14:paraId="66E7D5ED" w14:textId="77777777" w:rsidR="002C7EB8" w:rsidRPr="00894AEB" w:rsidRDefault="002C7EB8">
      <w:pPr>
        <w:widowControl w:val="0"/>
        <w:spacing w:line="360" w:lineRule="auto"/>
        <w:jc w:val="both"/>
        <w:rPr>
          <w:rFonts w:ascii="Palatino Linotype" w:eastAsia="Palatino Linotype" w:hAnsi="Palatino Linotype" w:cs="Palatino Linotype"/>
        </w:rPr>
      </w:pPr>
    </w:p>
    <w:p w14:paraId="6706DC62" w14:textId="77777777" w:rsidR="002C7EB8" w:rsidRPr="00894AEB" w:rsidRDefault="006B22B7">
      <w:pPr>
        <w:widowControl w:val="0"/>
        <w:spacing w:line="360"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“Artículo 192. El recurso será sobreseído</w:t>
      </w:r>
      <w:r w:rsidRPr="00894AEB">
        <w:rPr>
          <w:rFonts w:ascii="Palatino Linotype" w:eastAsia="Palatino Linotype" w:hAnsi="Palatino Linotype" w:cs="Palatino Linotype"/>
          <w:i/>
          <w:sz w:val="22"/>
          <w:szCs w:val="22"/>
        </w:rPr>
        <w:t>, en todo o en parte, cuando una vez admitido, se actualicen alguno de los siguientes supuestos:</w:t>
      </w:r>
    </w:p>
    <w:p w14:paraId="0D417C0A" w14:textId="77777777" w:rsidR="002C7EB8" w:rsidRPr="00894AEB" w:rsidRDefault="006B22B7">
      <w:pPr>
        <w:widowControl w:val="0"/>
        <w:spacing w:line="360"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24403658" w14:textId="77777777" w:rsidR="002C7EB8" w:rsidRPr="00894AEB" w:rsidRDefault="006B22B7">
      <w:pPr>
        <w:widowControl w:val="0"/>
        <w:spacing w:line="360"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IV. </w:t>
      </w:r>
      <w:r w:rsidRPr="00894AEB">
        <w:rPr>
          <w:rFonts w:ascii="Palatino Linotype" w:eastAsia="Palatino Linotype" w:hAnsi="Palatino Linotype" w:cs="Palatino Linotype"/>
          <w:i/>
          <w:sz w:val="22"/>
          <w:szCs w:val="22"/>
        </w:rPr>
        <w:t>Admitido el recurso de revisión, aparezca alguna causal de improcedencia en los términos de la presente Ley; y</w:t>
      </w:r>
    </w:p>
    <w:p w14:paraId="4E7195F9" w14:textId="77777777" w:rsidR="002C7EB8" w:rsidRPr="00894AEB" w:rsidRDefault="006B22B7">
      <w:pPr>
        <w:widowControl w:val="0"/>
        <w:spacing w:line="360"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(Sic)</w:t>
      </w:r>
    </w:p>
    <w:p w14:paraId="769360A6" w14:textId="77777777" w:rsidR="002C7EB8" w:rsidRPr="00894AEB" w:rsidRDefault="002C7EB8">
      <w:pPr>
        <w:widowControl w:val="0"/>
        <w:spacing w:line="360" w:lineRule="auto"/>
        <w:ind w:left="850" w:right="899"/>
        <w:jc w:val="both"/>
        <w:rPr>
          <w:rFonts w:ascii="Palatino Linotype" w:eastAsia="Palatino Linotype" w:hAnsi="Palatino Linotype" w:cs="Palatino Linotype"/>
          <w:i/>
          <w:sz w:val="22"/>
          <w:szCs w:val="22"/>
        </w:rPr>
      </w:pPr>
    </w:p>
    <w:p w14:paraId="0EEFAF6D" w14:textId="77777777"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Por lo que resulta procedente sobreseer el recurso número </w:t>
      </w:r>
      <w:r w:rsidRPr="00894AEB">
        <w:rPr>
          <w:rFonts w:ascii="Palatino Linotype" w:eastAsia="Palatino Linotype" w:hAnsi="Palatino Linotype" w:cs="Palatino Linotype"/>
          <w:b/>
        </w:rPr>
        <w:t xml:space="preserve">04348/INFOEM/IP/RR/2022, </w:t>
      </w:r>
      <w:r w:rsidRPr="00894AEB">
        <w:rPr>
          <w:rFonts w:ascii="Palatino Linotype" w:eastAsia="Palatino Linotype" w:hAnsi="Palatino Linotype" w:cs="Palatino Linotype"/>
        </w:rPr>
        <w:t>ya que una vez admitido apareció una causal de improcedencia.</w:t>
      </w:r>
    </w:p>
    <w:p w14:paraId="1C29AA76" w14:textId="77777777" w:rsidR="002C7EB8" w:rsidRPr="00894AEB" w:rsidRDefault="002C7EB8">
      <w:pPr>
        <w:widowControl w:val="0"/>
        <w:spacing w:line="360" w:lineRule="auto"/>
        <w:jc w:val="both"/>
        <w:rPr>
          <w:rFonts w:ascii="Palatino Linotype" w:eastAsia="Palatino Linotype" w:hAnsi="Palatino Linotype" w:cs="Palatino Linotype"/>
        </w:rPr>
      </w:pPr>
    </w:p>
    <w:p w14:paraId="057D3DBF" w14:textId="77777777"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lo que respecta al Recurso de Revisión número </w:t>
      </w:r>
      <w:r w:rsidRPr="00894AEB">
        <w:rPr>
          <w:rFonts w:ascii="Palatino Linotype" w:eastAsia="Palatino Linotype" w:hAnsi="Palatino Linotype" w:cs="Palatino Linotype"/>
          <w:b/>
        </w:rPr>
        <w:t xml:space="preserve">04347/INFOEM/IP/RR/2022, </w:t>
      </w:r>
      <w:r w:rsidRPr="00894AEB">
        <w:rPr>
          <w:rFonts w:ascii="Palatino Linotype" w:eastAsia="Palatino Linotype" w:hAnsi="Palatino Linotype" w:cs="Palatino Linotype"/>
        </w:rPr>
        <w:t xml:space="preserve">se advierte que el particular solicitó del ente recurrido lo siguiente: </w:t>
      </w:r>
    </w:p>
    <w:p w14:paraId="30B689CD" w14:textId="77777777" w:rsidR="002C7EB8" w:rsidRPr="00894AEB" w:rsidRDefault="006B22B7">
      <w:pPr>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“Solicito me envíen todos los apoyos que fueron entregados desde el 2019 a la fecha así como el padrón de beneficiario, así como los apoyos que ahorita están vigentes o que darán” (Sic)</w:t>
      </w:r>
    </w:p>
    <w:p w14:paraId="65D146E7" w14:textId="77777777" w:rsidR="002C7EB8" w:rsidRPr="00894AEB" w:rsidRDefault="002C7EB8">
      <w:pPr>
        <w:spacing w:line="360" w:lineRule="auto"/>
        <w:ind w:right="49"/>
        <w:jc w:val="both"/>
        <w:rPr>
          <w:rFonts w:ascii="Palatino Linotype" w:eastAsia="Palatino Linotype" w:hAnsi="Palatino Linotype" w:cs="Palatino Linotype"/>
        </w:rPr>
      </w:pPr>
    </w:p>
    <w:p w14:paraId="2899E60F" w14:textId="448777C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A lo que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 xml:space="preserve">señaló mediante el </w:t>
      </w:r>
      <w:r w:rsidR="00894AEB" w:rsidRPr="00894AEB">
        <w:rPr>
          <w:rFonts w:ascii="Palatino Linotype" w:eastAsia="Palatino Linotype" w:hAnsi="Palatino Linotype" w:cs="Palatino Linotype"/>
        </w:rPr>
        <w:t>oficio número</w:t>
      </w:r>
      <w:r w:rsidRPr="00894AEB">
        <w:rPr>
          <w:rFonts w:ascii="Palatino Linotype" w:eastAsia="Palatino Linotype" w:hAnsi="Palatino Linotype" w:cs="Palatino Linotype"/>
        </w:rPr>
        <w:t xml:space="preserve"> DIF/DG/UPF/037/2022 firmado por el Encargado del Despacho de la Unidad de Procuración de Fondos del Sistema Municipal para el Desarrollo Integral de la Familia </w:t>
      </w:r>
      <w:r w:rsidRPr="00894AEB">
        <w:rPr>
          <w:rFonts w:ascii="Palatino Linotype" w:eastAsia="Palatino Linotype" w:hAnsi="Palatino Linotype" w:cs="Palatino Linotype"/>
        </w:rPr>
        <w:lastRenderedPageBreak/>
        <w:t xml:space="preserve">de Naucalpan de Juárez en fecha dieciséis de marzo de dos mil veintidós quien señala la cantidad de apoyos entregados en relación a los años 2019, 2020 y 2021, así como de los meses de enero, febrero y marzo del dos mil veintidós. Se insertan capturas de pantallas de la respuesta para mayor certeza: </w:t>
      </w:r>
    </w:p>
    <w:p w14:paraId="331B94A2" w14:textId="77777777" w:rsidR="002C7EB8" w:rsidRPr="00894AEB" w:rsidRDefault="006B22B7">
      <w:pPr>
        <w:spacing w:line="360" w:lineRule="auto"/>
        <w:ind w:right="49"/>
        <w:jc w:val="center"/>
        <w:rPr>
          <w:rFonts w:ascii="Palatino Linotype" w:eastAsia="Palatino Linotype" w:hAnsi="Palatino Linotype" w:cs="Palatino Linotype"/>
        </w:rPr>
      </w:pPr>
      <w:r w:rsidRPr="00894AEB">
        <w:rPr>
          <w:rFonts w:ascii="Palatino Linotype" w:eastAsia="Palatino Linotype" w:hAnsi="Palatino Linotype" w:cs="Palatino Linotype"/>
          <w:noProof/>
        </w:rPr>
        <w:drawing>
          <wp:inline distT="114300" distB="114300" distL="114300" distR="114300" wp14:anchorId="285AD490" wp14:editId="3F994F3C">
            <wp:extent cx="4942840" cy="2365568"/>
            <wp:effectExtent l="0" t="0" r="0" b="0"/>
            <wp:docPr id="1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42840" cy="2365568"/>
                    </a:xfrm>
                    <a:prstGeom prst="rect">
                      <a:avLst/>
                    </a:prstGeom>
                    <a:ln/>
                  </pic:spPr>
                </pic:pic>
              </a:graphicData>
            </a:graphic>
          </wp:inline>
        </w:drawing>
      </w:r>
    </w:p>
    <w:p w14:paraId="4421D3C2" w14:textId="77777777" w:rsidR="002C7EB8" w:rsidRPr="00894AEB" w:rsidRDefault="006B22B7">
      <w:pPr>
        <w:spacing w:line="360" w:lineRule="auto"/>
        <w:ind w:right="49"/>
        <w:jc w:val="center"/>
        <w:rPr>
          <w:rFonts w:ascii="Palatino Linotype" w:eastAsia="Palatino Linotype" w:hAnsi="Palatino Linotype" w:cs="Palatino Linotype"/>
        </w:rPr>
      </w:pPr>
      <w:r w:rsidRPr="00894AEB">
        <w:rPr>
          <w:rFonts w:ascii="Palatino Linotype" w:eastAsia="Palatino Linotype" w:hAnsi="Palatino Linotype" w:cs="Palatino Linotype"/>
          <w:noProof/>
        </w:rPr>
        <w:lastRenderedPageBreak/>
        <w:drawing>
          <wp:inline distT="114300" distB="114300" distL="114300" distR="114300" wp14:anchorId="7781901A" wp14:editId="40823772">
            <wp:extent cx="5295900" cy="3209925"/>
            <wp:effectExtent l="0" t="0" r="0" b="0"/>
            <wp:docPr id="1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295900" cy="3209925"/>
                    </a:xfrm>
                    <a:prstGeom prst="rect">
                      <a:avLst/>
                    </a:prstGeom>
                    <a:ln/>
                  </pic:spPr>
                </pic:pic>
              </a:graphicData>
            </a:graphic>
          </wp:inline>
        </w:drawing>
      </w:r>
    </w:p>
    <w:p w14:paraId="60C58933" w14:textId="169D8171" w:rsidR="002C7EB8" w:rsidRPr="00894AEB" w:rsidRDefault="00894AEB">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Además, señaló</w:t>
      </w:r>
      <w:r w:rsidR="006B22B7" w:rsidRPr="00894AEB">
        <w:rPr>
          <w:rFonts w:ascii="Palatino Linotype" w:eastAsia="Palatino Linotype" w:hAnsi="Palatino Linotype" w:cs="Palatino Linotype"/>
        </w:rPr>
        <w:t xml:space="preserve"> en relación al padrón de beneficiarios que no le es posible remitir dicha información, pues es confidencial. </w:t>
      </w:r>
    </w:p>
    <w:p w14:paraId="152D4D8F" w14:textId="77777777" w:rsidR="002C7EB8" w:rsidRPr="00894AEB" w:rsidRDefault="002C7EB8">
      <w:pPr>
        <w:spacing w:line="360" w:lineRule="auto"/>
        <w:ind w:right="49"/>
        <w:jc w:val="both"/>
        <w:rPr>
          <w:rFonts w:ascii="Palatino Linotype" w:eastAsia="Palatino Linotype" w:hAnsi="Palatino Linotype" w:cs="Palatino Linotype"/>
        </w:rPr>
      </w:pPr>
    </w:p>
    <w:p w14:paraId="06052D3C"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Posteriormente, el ahora </w:t>
      </w:r>
      <w:r w:rsidRPr="00894AEB">
        <w:rPr>
          <w:rFonts w:ascii="Palatino Linotype" w:eastAsia="Palatino Linotype" w:hAnsi="Palatino Linotype" w:cs="Palatino Linotype"/>
          <w:b/>
        </w:rPr>
        <w:t>RECURRENTE</w:t>
      </w:r>
      <w:r w:rsidRPr="00894AEB">
        <w:rPr>
          <w:rFonts w:ascii="Palatino Linotype" w:eastAsia="Palatino Linotype" w:hAnsi="Palatino Linotype" w:cs="Palatino Linotype"/>
        </w:rPr>
        <w:t xml:space="preserve"> interpuso el presente Recurso de Revisión señalando tanto en su acto impugnado como en sus motivos de inconformidad lo siguiente: </w:t>
      </w:r>
    </w:p>
    <w:p w14:paraId="0FA518D0" w14:textId="77777777" w:rsidR="002C7EB8" w:rsidRPr="00894AEB" w:rsidRDefault="006B22B7">
      <w:pPr>
        <w:ind w:left="850" w:right="104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“HABER TITULAR DE TRANSPARENCIA ES MUY NECESARIO QUE SEPAS QUE EXISTEN VERSIONES PUBLICAS, CON SU COMITE SU ACUERDO ETC. Y ASI ES COMO ME LA DEBEN DE ENTREGAR SEA CUAL SEA LA INFORMACION NUEVAMENTE NEGANDO LA INFORMACION METERE UNA QUEJA AL INFOEM Y AL INAI POR NO DAR CUEMPLIMIENTO EN VARIAS SOLICITUDES QUE HE INGRESADO ASI QUE PIDO RESPETEN EL DERECHO QUE TENGO COMO CIUDADANO Y OTORGUEN LA INFORMACION DE FORMA </w:t>
      </w:r>
      <w:r w:rsidRPr="00894AEB">
        <w:rPr>
          <w:rFonts w:ascii="Palatino Linotype" w:eastAsia="Palatino Linotype" w:hAnsi="Palatino Linotype" w:cs="Palatino Linotype"/>
          <w:i/>
          <w:sz w:val="22"/>
          <w:szCs w:val="22"/>
        </w:rPr>
        <w:lastRenderedPageBreak/>
        <w:t>CORRECTA COMO LO MARCA LA LEY DE TRANSPARENCIA Y PROTECCION DE DATOS PERSONALES”</w:t>
      </w:r>
      <w:r w:rsidR="003D031A"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i/>
          <w:sz w:val="22"/>
          <w:szCs w:val="22"/>
        </w:rPr>
        <w:t>(Sic)</w:t>
      </w:r>
    </w:p>
    <w:p w14:paraId="4BB59803" w14:textId="77777777" w:rsidR="002C7EB8" w:rsidRPr="00894AEB" w:rsidRDefault="002C7EB8">
      <w:pPr>
        <w:spacing w:line="360" w:lineRule="auto"/>
        <w:ind w:right="49"/>
        <w:jc w:val="both"/>
        <w:rPr>
          <w:rFonts w:ascii="Palatino Linotype" w:eastAsia="Palatino Linotype" w:hAnsi="Palatino Linotype" w:cs="Palatino Linotype"/>
        </w:rPr>
      </w:pPr>
    </w:p>
    <w:p w14:paraId="10958AA0" w14:textId="77777777" w:rsidR="002C7EB8" w:rsidRPr="00894AEB" w:rsidRDefault="006B22B7">
      <w:pPr>
        <w:tabs>
          <w:tab w:val="left" w:pos="8789"/>
        </w:tabs>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De los motivos de inconformidad en cita se aprecia que el particular únicamente se inconforma respecto de que no le fue entregado el padrón de beneficiarios, sin que se adviertan mayores pronunciamientos con respecto de los demás elementos aportados en respuesta, por lo que este Instituto considera que dicha omisión es tendiente a consentir esa parte de la respuesta.</w:t>
      </w:r>
    </w:p>
    <w:p w14:paraId="53F3E64E" w14:textId="77777777" w:rsidR="002C7EB8" w:rsidRPr="00894AEB" w:rsidRDefault="002C7EB8">
      <w:pPr>
        <w:spacing w:line="360" w:lineRule="auto"/>
        <w:ind w:right="49"/>
        <w:jc w:val="both"/>
        <w:rPr>
          <w:rFonts w:ascii="Palatino Linotype" w:eastAsia="Palatino Linotype" w:hAnsi="Palatino Linotype" w:cs="Palatino Linotype"/>
        </w:rPr>
      </w:pPr>
    </w:p>
    <w:p w14:paraId="4ED7116E"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2BC493A9" w14:textId="77777777"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2F61870C" w14:textId="77777777" w:rsidR="002C7EB8" w:rsidRPr="00894AEB" w:rsidRDefault="006B22B7">
      <w:pPr>
        <w:tabs>
          <w:tab w:val="left" w:pos="851"/>
        </w:tabs>
        <w:ind w:left="851" w:right="616"/>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“ACTOS CONSENTIDOS. SON LOS QUE NO SE IMPUGNAN MEDIANTE EL RECURSO IDÓNEO. </w:t>
      </w:r>
      <w:r w:rsidRPr="00894AE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86AA3B" w14:textId="490797A9"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 xml:space="preserve">De la interpretación del criterio antes citado, se advierte que cuando el particular impugnó la respuesta del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no expresó razón o motivo de inconformidad en contra de todos los rubros solicitados, por </w:t>
      </w:r>
      <w:r w:rsidR="00894AEB" w:rsidRPr="00894AEB">
        <w:rPr>
          <w:rFonts w:ascii="Palatino Linotype" w:eastAsia="Palatino Linotype" w:hAnsi="Palatino Linotype" w:cs="Palatino Linotype"/>
        </w:rPr>
        <w:t>tanto,</w:t>
      </w:r>
      <w:r w:rsidRPr="00894AEB">
        <w:rPr>
          <w:rFonts w:ascii="Palatino Linotype" w:eastAsia="Palatino Linotype" w:hAnsi="Palatino Linotype" w:cs="Palatino Linotype"/>
        </w:rPr>
        <w:t xml:space="preserve"> estos deben declararse atendidos, pues se entiende que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está conforme con la respuesta proporcionada por </w:t>
      </w:r>
      <w:r w:rsidRPr="00894AEB">
        <w:rPr>
          <w:rFonts w:ascii="Palatino Linotype" w:eastAsia="Palatino Linotype" w:hAnsi="Palatino Linotype" w:cs="Palatino Linotype"/>
          <w:b/>
        </w:rPr>
        <w:t>EL SUJETO OBLIGADO,</w:t>
      </w:r>
      <w:r w:rsidRPr="00894AEB">
        <w:rPr>
          <w:rFonts w:ascii="Palatino Linotype" w:eastAsia="Palatino Linotype" w:hAnsi="Palatino Linotype" w:cs="Palatino Linotype"/>
        </w:rPr>
        <w:t xml:space="preserve"> al no contravenir la misma. </w:t>
      </w:r>
    </w:p>
    <w:p w14:paraId="083D6F3B" w14:textId="77777777"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37E0DD16" w14:textId="77777777" w:rsidR="002C7EB8" w:rsidRPr="00894AEB" w:rsidRDefault="006B22B7">
      <w:pPr>
        <w:tabs>
          <w:tab w:val="left" w:pos="7937"/>
          <w:tab w:val="left" w:pos="8222"/>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“REVISIÓN EN AMPARO. LOS RESOLUTIVOS NO COMBATIDOS DEBEN DECLARARSE FIRMES. </w:t>
      </w:r>
      <w:r w:rsidRPr="00894AE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8E66BD" w14:textId="77777777" w:rsidR="002C7EB8" w:rsidRPr="00894AEB" w:rsidRDefault="006B22B7">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Por lo que</w:t>
      </w:r>
      <w:r w:rsidR="003D031A" w:rsidRPr="00894AEB">
        <w:rPr>
          <w:rFonts w:ascii="Palatino Linotype" w:eastAsia="Palatino Linotype" w:hAnsi="Palatino Linotype" w:cs="Palatino Linotype"/>
        </w:rPr>
        <w:t>,</w:t>
      </w:r>
      <w:r w:rsidRPr="00894AEB">
        <w:rPr>
          <w:rFonts w:ascii="Palatino Linotype" w:eastAsia="Palatino Linotype" w:hAnsi="Palatino Linotype" w:cs="Palatino Linotype"/>
        </w:rPr>
        <w:t xml:space="preserve"> la parte de la solicitud y la respuesta obtenida con relación los apoyos entregados y los apoyos vigentes se consideran actos consentidos y</w:t>
      </w:r>
      <w:r w:rsidR="003D031A" w:rsidRPr="00894AEB">
        <w:rPr>
          <w:rFonts w:ascii="Palatino Linotype" w:eastAsia="Palatino Linotype" w:hAnsi="Palatino Linotype" w:cs="Palatino Linotype"/>
        </w:rPr>
        <w:t>,</w:t>
      </w:r>
      <w:r w:rsidRPr="00894AEB">
        <w:rPr>
          <w:rFonts w:ascii="Palatino Linotype" w:eastAsia="Palatino Linotype" w:hAnsi="Palatino Linotype" w:cs="Palatino Linotype"/>
        </w:rPr>
        <w:t xml:space="preserve"> por tanto</w:t>
      </w:r>
      <w:r w:rsidR="003D031A" w:rsidRPr="00894AEB">
        <w:rPr>
          <w:rFonts w:ascii="Palatino Linotype" w:eastAsia="Palatino Linotype" w:hAnsi="Palatino Linotype" w:cs="Palatino Linotype"/>
        </w:rPr>
        <w:t>,</w:t>
      </w:r>
      <w:r w:rsidRPr="00894AEB">
        <w:rPr>
          <w:rFonts w:ascii="Palatino Linotype" w:eastAsia="Palatino Linotype" w:hAnsi="Palatino Linotype" w:cs="Palatino Linotype"/>
        </w:rPr>
        <w:t xml:space="preserve"> se tiene por colmado dicho rubro de la solicitud. </w:t>
      </w:r>
    </w:p>
    <w:p w14:paraId="1A084105" w14:textId="77777777" w:rsidR="002C7EB8" w:rsidRPr="00894AEB" w:rsidRDefault="002C7EB8">
      <w:pPr>
        <w:spacing w:line="360" w:lineRule="auto"/>
        <w:ind w:right="49"/>
        <w:jc w:val="both"/>
        <w:rPr>
          <w:rFonts w:ascii="Palatino Linotype" w:eastAsia="Palatino Linotype" w:hAnsi="Palatino Linotype" w:cs="Palatino Linotype"/>
        </w:rPr>
      </w:pPr>
    </w:p>
    <w:p w14:paraId="49B326EC" w14:textId="77777777" w:rsidR="002C7EB8" w:rsidRPr="00894AEB" w:rsidRDefault="006B22B7">
      <w:pPr>
        <w:spacing w:line="360" w:lineRule="auto"/>
        <w:ind w:right="49"/>
        <w:jc w:val="both"/>
        <w:rPr>
          <w:rFonts w:ascii="Palatino Linotype" w:eastAsia="Palatino Linotype" w:hAnsi="Palatino Linotype" w:cs="Palatino Linotype"/>
          <w:b/>
        </w:rPr>
      </w:pPr>
      <w:r w:rsidRPr="00894AEB">
        <w:rPr>
          <w:rFonts w:ascii="Palatino Linotype" w:eastAsia="Palatino Linotype" w:hAnsi="Palatino Linotype" w:cs="Palatino Linotype"/>
        </w:rPr>
        <w:t xml:space="preserve">Una vez hecha la precisión anterior, se procede a analizar la respuesta del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sobre la cual el particular expresó su inconformidad. </w:t>
      </w:r>
    </w:p>
    <w:p w14:paraId="78E8F7DC" w14:textId="0A98DCD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 xml:space="preserve">En primer </w:t>
      </w:r>
      <w:r w:rsidR="00894AEB" w:rsidRPr="00894AEB">
        <w:rPr>
          <w:rFonts w:ascii="Palatino Linotype" w:eastAsia="Palatino Linotype" w:hAnsi="Palatino Linotype" w:cs="Palatino Linotype"/>
        </w:rPr>
        <w:t>lugar,</w:t>
      </w:r>
      <w:r w:rsidRPr="00894AEB">
        <w:rPr>
          <w:rFonts w:ascii="Palatino Linotype" w:eastAsia="Palatino Linotype" w:hAnsi="Palatino Linotype" w:cs="Palatino Linotype"/>
        </w:rPr>
        <w:t xml:space="preserve">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C79A1BE" w14:textId="77777777" w:rsidR="002C7EB8" w:rsidRPr="00894AEB" w:rsidRDefault="002C7EB8">
      <w:pPr>
        <w:spacing w:line="360" w:lineRule="auto"/>
        <w:ind w:right="49"/>
        <w:jc w:val="both"/>
        <w:rPr>
          <w:rFonts w:ascii="Palatino Linotype" w:eastAsia="Palatino Linotype" w:hAnsi="Palatino Linotype" w:cs="Palatino Linotype"/>
        </w:rPr>
      </w:pPr>
    </w:p>
    <w:p w14:paraId="013EC261"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5FB3BA3C"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12.</w:t>
      </w:r>
      <w:r w:rsidRPr="00894AE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FC7614"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 </w:t>
      </w:r>
    </w:p>
    <w:p w14:paraId="4C4A99E2"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FE4AEA" w14:textId="77777777" w:rsidR="002C7EB8" w:rsidRPr="00894AEB" w:rsidRDefault="002C7EB8">
      <w:pPr>
        <w:spacing w:line="360" w:lineRule="auto"/>
        <w:ind w:right="49"/>
        <w:jc w:val="both"/>
        <w:rPr>
          <w:rFonts w:ascii="Palatino Linotype" w:eastAsia="Palatino Linotype" w:hAnsi="Palatino Linotype" w:cs="Palatino Linotype"/>
        </w:rPr>
      </w:pPr>
    </w:p>
    <w:p w14:paraId="0A8CEEB8" w14:textId="77777777" w:rsidR="002C7EB8" w:rsidRPr="00894AEB" w:rsidRDefault="006B22B7">
      <w:pPr>
        <w:spacing w:line="360" w:lineRule="auto"/>
        <w:ind w:right="4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w:t>
      </w:r>
      <w:r w:rsidRPr="00894AEB">
        <w:rPr>
          <w:rFonts w:ascii="Palatino Linotype" w:eastAsia="Palatino Linotype" w:hAnsi="Palatino Linotype" w:cs="Palatino Linotype"/>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AEB80C"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3.</w:t>
      </w:r>
      <w:r w:rsidRPr="00894AEB">
        <w:rPr>
          <w:rFonts w:ascii="Palatino Linotype" w:eastAsia="Palatino Linotype" w:hAnsi="Palatino Linotype" w:cs="Palatino Linotype"/>
          <w:i/>
          <w:sz w:val="22"/>
          <w:szCs w:val="22"/>
        </w:rPr>
        <w:t xml:space="preserve"> Para los efectos de la presente Ley se entenderá por:</w:t>
      </w:r>
    </w:p>
    <w:p w14:paraId="58D78ED5"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608F5F7D"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XI. Documento</w:t>
      </w:r>
      <w:r w:rsidRPr="00894AEB">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4F1DA4"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3131179D" w14:textId="77777777" w:rsidR="002C7EB8" w:rsidRPr="00894AEB" w:rsidRDefault="002C7EB8">
      <w:pPr>
        <w:tabs>
          <w:tab w:val="left" w:pos="851"/>
        </w:tabs>
        <w:spacing w:line="360" w:lineRule="auto"/>
        <w:ind w:left="851" w:right="901"/>
        <w:jc w:val="both"/>
        <w:rPr>
          <w:rFonts w:ascii="Palatino Linotype" w:eastAsia="Palatino Linotype" w:hAnsi="Palatino Linotype" w:cs="Palatino Linotype"/>
          <w:i/>
          <w:sz w:val="22"/>
          <w:szCs w:val="22"/>
        </w:rPr>
      </w:pPr>
    </w:p>
    <w:p w14:paraId="43639F67"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FE70330" w14:textId="77777777" w:rsidR="002C7EB8" w:rsidRPr="00894AEB" w:rsidRDefault="006B22B7">
      <w:pPr>
        <w:tabs>
          <w:tab w:val="left" w:pos="851"/>
        </w:tabs>
        <w:ind w:left="851" w:right="901"/>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rPr>
        <w:t>“</w:t>
      </w:r>
      <w:r w:rsidRPr="00894AEB">
        <w:rPr>
          <w:rFonts w:ascii="Palatino Linotype" w:eastAsia="Palatino Linotype" w:hAnsi="Palatino Linotype" w:cs="Palatino Linotype"/>
          <w:b/>
          <w:i/>
          <w:sz w:val="22"/>
          <w:szCs w:val="22"/>
        </w:rPr>
        <w:t>CRITERIO 0002-11</w:t>
      </w:r>
    </w:p>
    <w:p w14:paraId="3C72414C"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894AEB">
        <w:rPr>
          <w:rFonts w:ascii="Palatino Linotype" w:eastAsia="Palatino Linotype" w:hAnsi="Palatino Linotype" w:cs="Palatino Linotype"/>
          <w:i/>
          <w:sz w:val="22"/>
          <w:szCs w:val="22"/>
        </w:rPr>
        <w:t xml:space="preserve">De conformidad con los artículos antes referidos, el derecho de acceso a la Información Pública, se define en cuanto a su alcance y resultado material, el acceso a los archivos, registros y </w:t>
      </w:r>
      <w:r w:rsidRPr="00894AEB">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063FD9EE"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98205A"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91E12EF" w14:textId="77777777" w:rsidR="002C7EB8" w:rsidRPr="00894AEB" w:rsidRDefault="006B22B7">
      <w:pPr>
        <w:tabs>
          <w:tab w:val="left" w:pos="851"/>
        </w:tabs>
        <w:ind w:left="851" w:right="901"/>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C9266E" w14:textId="77777777" w:rsidR="002C7EB8" w:rsidRPr="00894AEB" w:rsidRDefault="006B22B7">
      <w:pPr>
        <w:tabs>
          <w:tab w:val="left" w:pos="851"/>
        </w:tabs>
        <w:ind w:left="851" w:right="901"/>
        <w:jc w:val="both"/>
        <w:rPr>
          <w:rFonts w:ascii="Palatino Linotype" w:eastAsia="Palatino Linotype" w:hAnsi="Palatino Linotype" w:cs="Palatino Linotype"/>
        </w:rPr>
      </w:pPr>
      <w:r w:rsidRPr="00894AEB">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CD40801" w14:textId="77777777" w:rsidR="002C7EB8" w:rsidRPr="00894AEB" w:rsidRDefault="002C7EB8">
      <w:pPr>
        <w:spacing w:line="360" w:lineRule="auto"/>
        <w:ind w:right="49"/>
        <w:jc w:val="both"/>
        <w:rPr>
          <w:rFonts w:ascii="Palatino Linotype" w:eastAsia="Palatino Linotype" w:hAnsi="Palatino Linotype" w:cs="Palatino Linotype"/>
        </w:rPr>
      </w:pPr>
    </w:p>
    <w:p w14:paraId="3D43D120" w14:textId="73CD578F"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Aunado a lo anterior, se advierte que la información solicitada es </w:t>
      </w:r>
      <w:r w:rsidR="00894AEB" w:rsidRPr="00894AEB">
        <w:rPr>
          <w:rFonts w:ascii="Palatino Linotype" w:eastAsia="Palatino Linotype" w:hAnsi="Palatino Linotype" w:cs="Palatino Linotype"/>
        </w:rPr>
        <w:t>considerada</w:t>
      </w:r>
      <w:r w:rsidRPr="00894AEB">
        <w:rPr>
          <w:rFonts w:ascii="Palatino Linotype" w:eastAsia="Palatino Linotype" w:hAnsi="Palatino Linotype" w:cs="Palatino Linotype"/>
        </w:rPr>
        <w:t xml:space="preserve"> como parte de las Obligaciones de Transparencia Comunes de los sujetos obligado, el cual es contemplado en la fracción II del artículo 92 de la Ley de Transparencia y Acceso a la Información Pública del Estado de México y Municipios, tal y como se advierte a continuación:</w:t>
      </w:r>
    </w:p>
    <w:p w14:paraId="6DBA8C64" w14:textId="77777777" w:rsidR="002C7EB8" w:rsidRPr="00894AEB" w:rsidRDefault="002C7EB8">
      <w:pPr>
        <w:ind w:left="708"/>
        <w:rPr>
          <w:rFonts w:ascii="Palatino Linotype" w:eastAsia="Palatino Linotype" w:hAnsi="Palatino Linotype" w:cs="Palatino Linotype"/>
        </w:rPr>
      </w:pPr>
    </w:p>
    <w:p w14:paraId="28A8DB61" w14:textId="77777777" w:rsidR="002C7EB8" w:rsidRPr="00894AEB" w:rsidRDefault="006B22B7">
      <w:pPr>
        <w:ind w:left="505" w:right="902"/>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“Artículo 92. Los sujetos obligados deberán poner a disposición del público de manera permanente y actualizada </w:t>
      </w:r>
      <w:r w:rsidRPr="00894AEB">
        <w:rPr>
          <w:rFonts w:ascii="Palatino Linotype" w:eastAsia="Palatino Linotype" w:hAnsi="Palatino Linotype" w:cs="Palatino Linotype"/>
          <w:i/>
          <w:sz w:val="22"/>
          <w:szCs w:val="22"/>
        </w:rPr>
        <w:t>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F4E63C" w14:textId="77777777" w:rsidR="002C7EB8" w:rsidRPr="00894AEB" w:rsidRDefault="002C7EB8">
      <w:pPr>
        <w:ind w:left="505" w:right="901"/>
        <w:jc w:val="both"/>
        <w:rPr>
          <w:rFonts w:ascii="Palatino Linotype" w:eastAsia="Palatino Linotype" w:hAnsi="Palatino Linotype" w:cs="Palatino Linotype"/>
          <w:b/>
          <w:i/>
          <w:sz w:val="22"/>
          <w:szCs w:val="22"/>
        </w:rPr>
      </w:pPr>
    </w:p>
    <w:p w14:paraId="7E318F5E" w14:textId="77777777" w:rsidR="002C7EB8" w:rsidRPr="00894AEB" w:rsidRDefault="006B22B7">
      <w:pPr>
        <w:ind w:left="505" w:right="901"/>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w:t>
      </w:r>
    </w:p>
    <w:p w14:paraId="4E5607DA" w14:textId="77777777" w:rsidR="002C7EB8" w:rsidRPr="00894AEB" w:rsidRDefault="006B22B7">
      <w:pPr>
        <w:ind w:left="505" w:right="900"/>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XIV. La información de los programas de subsidios, estímulos y apoyos, </w:t>
      </w:r>
      <w:r w:rsidRPr="00894AEB">
        <w:rPr>
          <w:rFonts w:ascii="Palatino Linotype" w:eastAsia="Palatino Linotype" w:hAnsi="Palatino Linotype" w:cs="Palatino Linotype"/>
          <w:i/>
          <w:sz w:val="22"/>
          <w:szCs w:val="22"/>
        </w:rPr>
        <w:t>en el que se deberá informar respecto de los programas de transferencia, de servicios, de infraestructura social y de subsidio, en los que se deberá contener lo siguiente</w:t>
      </w:r>
      <w:r w:rsidRPr="00894AEB">
        <w:rPr>
          <w:rFonts w:ascii="Palatino Linotype" w:eastAsia="Palatino Linotype" w:hAnsi="Palatino Linotype" w:cs="Palatino Linotype"/>
          <w:b/>
          <w:i/>
          <w:sz w:val="22"/>
          <w:szCs w:val="22"/>
        </w:rPr>
        <w:t>:</w:t>
      </w:r>
    </w:p>
    <w:p w14:paraId="55781607"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a) Área;</w:t>
      </w:r>
    </w:p>
    <w:p w14:paraId="7AF1F098"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lastRenderedPageBreak/>
        <w:t>b) Denominación del programa;</w:t>
      </w:r>
    </w:p>
    <w:p w14:paraId="2EA7E032"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c) Periodo de vigencia; </w:t>
      </w:r>
    </w:p>
    <w:p w14:paraId="7950A412"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d) Diseño, objetivos y alcances; </w:t>
      </w:r>
    </w:p>
    <w:p w14:paraId="25B33270"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e) Metas físicas; </w:t>
      </w:r>
    </w:p>
    <w:p w14:paraId="66A2BBBE"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f) Población beneficiada estimada; </w:t>
      </w:r>
    </w:p>
    <w:p w14:paraId="0C0945B0"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g) Monto aprobado, modificado y ejercido, así como los calendarios de su programación presupuestal; </w:t>
      </w:r>
    </w:p>
    <w:p w14:paraId="5AC3265C"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h) Requisitos y procedimientos de acceso; </w:t>
      </w:r>
    </w:p>
    <w:p w14:paraId="0BA384D2"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i) Procedimiento de queja o inconformidad ciudadana; </w:t>
      </w:r>
    </w:p>
    <w:p w14:paraId="1B2B2743"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j) Mecanismos de exigibilidad; </w:t>
      </w:r>
    </w:p>
    <w:p w14:paraId="618DE6F1"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k) Mecanismos e informes de evaluación y seguimiento de recomendaciones; </w:t>
      </w:r>
    </w:p>
    <w:p w14:paraId="1BE18ED5"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l) Indicadores con nombre, definición, método de cálculo, unidad de medida; dimensión, frecuencia de medición, nombre de las bases de datos utilizadas para su cálculo; </w:t>
      </w:r>
    </w:p>
    <w:p w14:paraId="37314EB5"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m)</w:t>
      </w:r>
      <w:r w:rsidR="003D031A"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i/>
          <w:sz w:val="22"/>
          <w:szCs w:val="22"/>
        </w:rPr>
        <w:t xml:space="preserve">Formas de participación social; </w:t>
      </w:r>
    </w:p>
    <w:p w14:paraId="79A53A9C"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n) Articulación con otros programas sociales; </w:t>
      </w:r>
    </w:p>
    <w:p w14:paraId="52C6701A"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ñ) Vínculo a las reglas de operación o documento equivalente; </w:t>
      </w:r>
    </w:p>
    <w:p w14:paraId="21C771FC" w14:textId="77777777" w:rsidR="002C7EB8" w:rsidRPr="00894AEB" w:rsidRDefault="006B22B7">
      <w:pPr>
        <w:ind w:left="1225" w:right="900"/>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o) Informes periódicos sobre la ejecución y los resultados de las evaluaciones realizadas; y </w:t>
      </w:r>
    </w:p>
    <w:p w14:paraId="7B6C9088" w14:textId="77777777" w:rsidR="002C7EB8" w:rsidRPr="00894AEB" w:rsidRDefault="006B22B7">
      <w:pPr>
        <w:ind w:left="1225" w:right="900"/>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14:paraId="0EF1B642" w14:textId="77777777" w:rsidR="002C7EB8" w:rsidRPr="00894AEB" w:rsidRDefault="006B22B7">
      <w:pPr>
        <w:ind w:left="1225" w:right="900"/>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w:t>
      </w:r>
    </w:p>
    <w:p w14:paraId="69E9B766" w14:textId="77777777" w:rsidR="002C7EB8" w:rsidRPr="00894AEB" w:rsidRDefault="006B22B7">
      <w:pPr>
        <w:ind w:left="1225" w:right="900"/>
        <w:jc w:val="both"/>
        <w:rPr>
          <w:rFonts w:ascii="Palatino Linotype" w:eastAsia="Palatino Linotype" w:hAnsi="Palatino Linotype" w:cs="Palatino Linotype"/>
          <w:sz w:val="22"/>
          <w:szCs w:val="22"/>
        </w:rPr>
      </w:pPr>
      <w:r w:rsidRPr="00894AEB">
        <w:rPr>
          <w:rFonts w:ascii="Palatino Linotype" w:eastAsia="Palatino Linotype" w:hAnsi="Palatino Linotype" w:cs="Palatino Linotype"/>
          <w:sz w:val="22"/>
          <w:szCs w:val="22"/>
        </w:rPr>
        <w:t>(Énfasis añadido)</w:t>
      </w:r>
    </w:p>
    <w:p w14:paraId="462DB173" w14:textId="77777777" w:rsidR="002C7EB8" w:rsidRPr="00894AEB" w:rsidRDefault="002C7EB8">
      <w:pPr>
        <w:spacing w:line="360" w:lineRule="auto"/>
        <w:ind w:right="49"/>
        <w:rPr>
          <w:rFonts w:ascii="Palatino Linotype" w:eastAsia="Palatino Linotype" w:hAnsi="Palatino Linotype" w:cs="Palatino Linotype"/>
        </w:rPr>
      </w:pPr>
    </w:p>
    <w:p w14:paraId="61FD6A1C"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Robustece lo anterior y lo hasta aquí expuesto lo que señalan los </w:t>
      </w:r>
      <w:r w:rsidRPr="00894AEB">
        <w:rPr>
          <w:rFonts w:ascii="Palatino Linotype" w:eastAsia="Palatino Linotype" w:hAnsi="Palatino Linotype" w:cs="Palatino Linotype"/>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894AEB">
        <w:rPr>
          <w:rFonts w:ascii="Palatino Linotype" w:eastAsia="Palatino Linotype" w:hAnsi="Palatino Linotype" w:cs="Palatino Linotype"/>
        </w:rPr>
        <w:t xml:space="preserve">publicados </w:t>
      </w:r>
      <w:r w:rsidRPr="00894AEB">
        <w:rPr>
          <w:rFonts w:ascii="Palatino Linotype" w:eastAsia="Palatino Linotype" w:hAnsi="Palatino Linotype" w:cs="Palatino Linotype"/>
        </w:rPr>
        <w:lastRenderedPageBreak/>
        <w:t>originalmente en el Diario Oficial de la Federación del 04 de mayo de 2016, así como su última reforma publicada en el Diario Oficial de la Federación del 28 de diciembre de 2020; en su fracción dos que indica lo siguiente:</w:t>
      </w:r>
    </w:p>
    <w:p w14:paraId="51DC8C23" w14:textId="77777777" w:rsidR="002C7EB8" w:rsidRPr="00894AEB" w:rsidRDefault="002C7EB8">
      <w:pPr>
        <w:ind w:left="708"/>
        <w:rPr>
          <w:rFonts w:ascii="Palatino Linotype" w:eastAsia="Palatino Linotype" w:hAnsi="Palatino Linotype" w:cs="Palatino Linotype"/>
        </w:rPr>
      </w:pPr>
    </w:p>
    <w:p w14:paraId="14F8FDFF"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w:t>
      </w:r>
      <w:r w:rsidRPr="00894AEB">
        <w:rPr>
          <w:rFonts w:ascii="Palatino Linotype" w:eastAsia="Palatino Linotype" w:hAnsi="Palatino Linotype" w:cs="Palatino Linotype"/>
          <w:i/>
          <w:sz w:val="22"/>
          <w:szCs w:val="22"/>
        </w:rPr>
        <w:t xml:space="preserve">Para dar cumplimiento a esta fracción, el sujeto obligado deberá organizar y publicar la información relativa a todos los programas que desarrolla,regula y/o tiene a su cargo y que impliquen subsidios, estímulos y apoyos en efectivo y/o en especie. Se trata de los programas que de acuerdo con la correspondiente normatividad, los sujetos obligados dirijan a la población para incidir en su bienestar y hacer efectivos sus derechos, ya sea programas municipales; planes y programas estatales; programas institucionales, regionales y especiales; y los inherentes al Programa Nacional de Desarrollo Social. Se deberá incluir toda aquella información sobre los programas sociales –tanto de los sujetos a Reglas de Operación establecidas en el Decreto de Presupuesto de Egresos como otros programas, acciones y proyectos desarrollados por el sujeto obligado y que impliquen la erogación y/o uso de recursos y bienes públicos–, los del ejercicio en curso y dos anteriores. </w:t>
      </w:r>
    </w:p>
    <w:p w14:paraId="2F34ECF7"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Respecto al tipo o naturaleza del programa social se deberá especificar si corresponde a alguno de los siguientes: </w:t>
      </w:r>
    </w:p>
    <w:p w14:paraId="1C738498" w14:textId="77777777" w:rsidR="002C7EB8" w:rsidRPr="00894AEB" w:rsidRDefault="006B22B7">
      <w:pPr>
        <w:ind w:left="157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a. Programas de transferencia:</w:t>
      </w:r>
      <w:r w:rsidRPr="00894AEB">
        <w:rPr>
          <w:rFonts w:ascii="Palatino Linotype" w:eastAsia="Palatino Linotype" w:hAnsi="Palatino Linotype" w:cs="Palatino Linotype"/>
          <w:i/>
          <w:sz w:val="22"/>
          <w:szCs w:val="22"/>
        </w:rPr>
        <w:t xml:space="preserve"> implican la entrega directa a una persona física o moral ya sea de recursos monetarios o bienes materiales. </w:t>
      </w:r>
    </w:p>
    <w:p w14:paraId="16B26BED" w14:textId="77777777" w:rsidR="002C7EB8" w:rsidRPr="00894AEB" w:rsidRDefault="006B22B7">
      <w:pPr>
        <w:ind w:left="157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b. Programas de servicios:</w:t>
      </w:r>
      <w:r w:rsidRPr="00894AEB">
        <w:rPr>
          <w:rFonts w:ascii="Palatino Linotype" w:eastAsia="Palatino Linotype" w:hAnsi="Palatino Linotype" w:cs="Palatino Linotype"/>
          <w:i/>
          <w:sz w:val="22"/>
          <w:szCs w:val="22"/>
        </w:rPr>
        <w:t xml:space="preserve"> ofrecen un conjunto de actividades con el fin de atender necesidades específicas de determinada comunidad: servicios de educación, de salud, de vivienda, etcétera. </w:t>
      </w:r>
    </w:p>
    <w:p w14:paraId="55E3191F" w14:textId="77777777" w:rsidR="002C7EB8" w:rsidRPr="00894AEB" w:rsidRDefault="006B22B7">
      <w:pPr>
        <w:ind w:left="157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c. Programas de infraestructura social:</w:t>
      </w:r>
      <w:r w:rsidRPr="00894AEB">
        <w:rPr>
          <w:rFonts w:ascii="Palatino Linotype" w:eastAsia="Palatino Linotype" w:hAnsi="Palatino Linotype" w:cs="Palatino Linotype"/>
          <w:i/>
          <w:sz w:val="22"/>
          <w:szCs w:val="22"/>
        </w:rPr>
        <w:t xml:space="preserve"> se implementan para la construcción, remodelación o mantenimiento de infraestructura pública. </w:t>
      </w:r>
    </w:p>
    <w:p w14:paraId="044792AE" w14:textId="77777777" w:rsidR="002C7EB8" w:rsidRPr="00894AEB" w:rsidRDefault="006B22B7">
      <w:pPr>
        <w:ind w:left="157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d. Programas de subsidio:</w:t>
      </w:r>
      <w:r w:rsidRPr="00894AEB">
        <w:rPr>
          <w:rFonts w:ascii="Palatino Linotype" w:eastAsia="Palatino Linotype" w:hAnsi="Palatino Linotype" w:cs="Palatino Linotype"/>
          <w:i/>
          <w:sz w:val="22"/>
          <w:szCs w:val="22"/>
        </w:rPr>
        <w:t xml:space="preserve"> otorgan recursos directos para reducir el cobro a las y los usuarios o consumidores de un bien o servicio y así fomentar el desarrollo de actividades sociales o económicas prioritarias de interés general. </w:t>
      </w:r>
    </w:p>
    <w:p w14:paraId="48D2DD93" w14:textId="77777777" w:rsidR="003D031A" w:rsidRPr="00894AEB" w:rsidRDefault="003D031A">
      <w:pPr>
        <w:ind w:left="1570" w:right="758"/>
        <w:jc w:val="both"/>
        <w:rPr>
          <w:rFonts w:ascii="Palatino Linotype" w:eastAsia="Palatino Linotype" w:hAnsi="Palatino Linotype" w:cs="Palatino Linotype"/>
          <w:i/>
          <w:sz w:val="22"/>
          <w:szCs w:val="22"/>
        </w:rPr>
      </w:pPr>
    </w:p>
    <w:p w14:paraId="5C8B2B5D"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Respecto a los programas sociales que desarrollan, regulan y/o tienen a su cargo los sujetos obligados de las Entidades y dependencias de la Administración Pública Federal publicarán los datos de los padrones de beneficiarios de acuerdo con la Ley General de Desarrollo Social y los Lineamientos para la constitución, actualización, </w:t>
      </w:r>
      <w:r w:rsidRPr="00894AEB">
        <w:rPr>
          <w:rFonts w:ascii="Palatino Linotype" w:eastAsia="Palatino Linotype" w:hAnsi="Palatino Linotype" w:cs="Palatino Linotype"/>
          <w:i/>
          <w:sz w:val="22"/>
          <w:szCs w:val="22"/>
        </w:rPr>
        <w:lastRenderedPageBreak/>
        <w:t>autenticidad, inalterabilidad, seguridad y difusión de la información del Padrón de Beneficiario emitidos por la Secretaría del Bienestar, para lo cual se utilizarán los catálogos elaborados por dicha Secretaría y que, de conformidad con el lineamiento Octavo, forman parte de los Anexos que pueden ser consultados en la dirección: https://pub.bienestar.gob.mx/catalogs pestaña “Anexos”</w:t>
      </w:r>
    </w:p>
    <w:p w14:paraId="620B7C41"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6DAAB1E9"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Cuando el programa implementado es abierto a las personas y no existe un mecanismo o base de datos respecto de los padrones de beneficiarios, los sujetos obligados deberán publicar información general estadística sobre los beneficios del programa. En aquellos casos en que los programas presentados por los sujetos obligados tengan más de una modalidad, subprograma o vertiente de ejecución o ésta sea muy compleja, se deberá publicar la información por separado respecto del mismo programa. </w:t>
      </w:r>
    </w:p>
    <w:p w14:paraId="487831DA" w14:textId="77777777" w:rsidR="002C7EB8" w:rsidRPr="00894AEB" w:rsidRDefault="006B22B7">
      <w:pPr>
        <w:ind w:left="850" w:right="758"/>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i/>
          <w:sz w:val="22"/>
          <w:szCs w:val="22"/>
        </w:rPr>
        <w:t xml:space="preserve">La información de esta fracción se deberá actualizar trimestralmente; en su caso, especificar las razones por las cuales algún rubro no pueda ser actualizado mediante una nota fundamentada, motivada y actualizada al periodo que corresponda. </w:t>
      </w:r>
      <w:r w:rsidRPr="00894AEB">
        <w:rPr>
          <w:rFonts w:ascii="Palatino Linotype" w:eastAsia="Palatino Linotype" w:hAnsi="Palatino Linotype" w:cs="Palatino Linotype"/>
          <w:b/>
          <w:i/>
          <w:sz w:val="22"/>
          <w:szCs w:val="22"/>
        </w:rPr>
        <w:t>”</w:t>
      </w:r>
    </w:p>
    <w:p w14:paraId="461D5BED"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(Énfasis añadido)</w:t>
      </w:r>
    </w:p>
    <w:p w14:paraId="6F5C63DE" w14:textId="77777777" w:rsidR="002C7EB8" w:rsidRPr="00894AEB" w:rsidRDefault="002C7EB8">
      <w:pPr>
        <w:ind w:left="850" w:right="758"/>
        <w:jc w:val="both"/>
        <w:rPr>
          <w:rFonts w:ascii="Palatino Linotype" w:eastAsia="Palatino Linotype" w:hAnsi="Palatino Linotype" w:cs="Palatino Linotype"/>
          <w:i/>
          <w:sz w:val="22"/>
          <w:szCs w:val="22"/>
        </w:rPr>
      </w:pPr>
    </w:p>
    <w:p w14:paraId="46703482" w14:textId="77777777" w:rsidR="002C7EB8" w:rsidRPr="00894AEB" w:rsidRDefault="006B22B7">
      <w:pPr>
        <w:spacing w:line="360" w:lineRule="auto"/>
        <w:ind w:left="425" w:right="190"/>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Del análisis de los preceptos antes planteados se desprende que los Sujetos Obligados deberán poner a disposición de los particulares la información relacionada con los programas sociales y apoyos que ofrezcan dentro de los cuales se deberá incluir el padrón de beneficiarios, donde se observe el nombre de los beneficiarios como se puede apreciar en la imagen que se inserta a continuación: </w:t>
      </w:r>
    </w:p>
    <w:p w14:paraId="599B389D" w14:textId="77777777" w:rsidR="002C7EB8" w:rsidRPr="00894AEB" w:rsidRDefault="006B22B7">
      <w:pPr>
        <w:ind w:left="850" w:right="758"/>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noProof/>
          <w:sz w:val="22"/>
          <w:szCs w:val="22"/>
        </w:rPr>
        <w:lastRenderedPageBreak/>
        <w:drawing>
          <wp:inline distT="114300" distB="114300" distL="114300" distR="114300" wp14:anchorId="5E95EFF2" wp14:editId="39230775">
            <wp:extent cx="5143500" cy="3171825"/>
            <wp:effectExtent l="0" t="0" r="0" b="0"/>
            <wp:docPr id="1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143500" cy="3171825"/>
                    </a:xfrm>
                    <a:prstGeom prst="rect">
                      <a:avLst/>
                    </a:prstGeom>
                    <a:ln/>
                  </pic:spPr>
                </pic:pic>
              </a:graphicData>
            </a:graphic>
          </wp:inline>
        </w:drawing>
      </w:r>
    </w:p>
    <w:p w14:paraId="32D7D3A0" w14:textId="77777777" w:rsidR="002C7EB8" w:rsidRPr="00894AEB" w:rsidRDefault="002C7EB8">
      <w:pPr>
        <w:spacing w:line="360" w:lineRule="auto"/>
        <w:ind w:right="49"/>
        <w:rPr>
          <w:rFonts w:ascii="Palatino Linotype" w:eastAsia="Palatino Linotype" w:hAnsi="Palatino Linotype" w:cs="Palatino Linotype"/>
        </w:rPr>
      </w:pPr>
    </w:p>
    <w:p w14:paraId="1CDE6CE1"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Es así que la información contenida en los padrones de beneficiarios es por regla general de naturaleza pública, toda vez que se refiere a personas que reciben recursos públicos y por tanto aportar su nombre es parte de la rendición de cuentas y de transparentar la función pública. </w:t>
      </w:r>
    </w:p>
    <w:p w14:paraId="1C03BFB8" w14:textId="77777777" w:rsidR="002C7EB8" w:rsidRPr="00894AEB" w:rsidRDefault="002C7EB8">
      <w:pPr>
        <w:spacing w:line="360" w:lineRule="auto"/>
        <w:ind w:right="49"/>
        <w:rPr>
          <w:rFonts w:ascii="Palatino Linotype" w:eastAsia="Palatino Linotype" w:hAnsi="Palatino Linotype" w:cs="Palatino Linotype"/>
        </w:rPr>
      </w:pPr>
    </w:p>
    <w:p w14:paraId="56DEB05D"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No obstante, cabe precisar que existen ciertas excepciones  a la publicidad de los datos, contenidos en los padrones de beneficiarios en posesión de los Sujetos Obligados, como es el caso de  los nombres de las personas menores de edad y las de capacidades diferentes, toda vez que la publicidad de estos datos personales puede revelar condiciones sociales, culturales y su plena identidad, que por regla general </w:t>
      </w:r>
      <w:r w:rsidRPr="00894AEB">
        <w:rPr>
          <w:rFonts w:ascii="Palatino Linotype" w:eastAsia="Palatino Linotype" w:hAnsi="Palatino Linotype" w:cs="Palatino Linotype"/>
        </w:rPr>
        <w:lastRenderedPageBreak/>
        <w:t xml:space="preserve">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En el caso de las personas mayores de edad, su información también deberá ser clasificada, a no ser que dicha información sea requisito necesario para acceder al beneficio o apoyo brindado por los Sujetos Obligados. </w:t>
      </w:r>
    </w:p>
    <w:p w14:paraId="3820B44E" w14:textId="77777777" w:rsidR="002C7EB8" w:rsidRPr="00894AEB" w:rsidRDefault="002C7EB8">
      <w:pPr>
        <w:spacing w:line="360" w:lineRule="auto"/>
        <w:ind w:right="49"/>
        <w:jc w:val="both"/>
        <w:rPr>
          <w:rFonts w:ascii="Palatino Linotype" w:eastAsia="Palatino Linotype" w:hAnsi="Palatino Linotype" w:cs="Palatino Linotype"/>
        </w:rPr>
      </w:pPr>
    </w:p>
    <w:p w14:paraId="59B1E9FA" w14:textId="26DF604E"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Lo anterior en atención </w:t>
      </w:r>
      <w:r w:rsidR="003D031A" w:rsidRPr="00894AEB">
        <w:rPr>
          <w:rFonts w:ascii="Palatino Linotype" w:eastAsia="Palatino Linotype" w:hAnsi="Palatino Linotype" w:cs="Palatino Linotype"/>
        </w:rPr>
        <w:t>a lo estipulado</w:t>
      </w:r>
      <w:r w:rsidRPr="00894AEB">
        <w:rPr>
          <w:rFonts w:ascii="Palatino Linotype" w:eastAsia="Palatino Linotype" w:hAnsi="Palatino Linotype" w:cs="Palatino Linotype"/>
        </w:rPr>
        <w:t xml:space="preserve"> por la Constitución Política de los Estados Unidos Mexicanos en su artículo primero párrafo segundo, que establece que </w:t>
      </w:r>
      <w:r w:rsidR="00894AEB" w:rsidRPr="00894AEB">
        <w:rPr>
          <w:rFonts w:ascii="Palatino Linotype" w:eastAsia="Palatino Linotype" w:hAnsi="Palatino Linotype" w:cs="Palatino Linotype"/>
        </w:rPr>
        <w:t>las disposiciones normativas deberán</w:t>
      </w:r>
      <w:r w:rsidRPr="00894AEB">
        <w:rPr>
          <w:rFonts w:ascii="Palatino Linotype" w:eastAsia="Palatino Linotype" w:hAnsi="Palatino Linotype" w:cs="Palatino Linotype"/>
        </w:rPr>
        <w:t xml:space="preserve"> aplicarse de conformidad con lo establecido por la Constitución y los Tratados internacionales en materia de Derechos Humanos en los cuales el Estado sea parte. </w:t>
      </w:r>
    </w:p>
    <w:p w14:paraId="196A0D44" w14:textId="77777777" w:rsidR="002C7EB8" w:rsidRPr="00894AEB" w:rsidRDefault="002C7EB8">
      <w:pPr>
        <w:spacing w:line="360" w:lineRule="auto"/>
        <w:ind w:right="49"/>
        <w:jc w:val="both"/>
        <w:rPr>
          <w:rFonts w:ascii="Palatino Linotype" w:eastAsia="Palatino Linotype" w:hAnsi="Palatino Linotype" w:cs="Palatino Linotype"/>
        </w:rPr>
      </w:pPr>
    </w:p>
    <w:p w14:paraId="148B9D55"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Es así que </w:t>
      </w:r>
      <w:r w:rsidR="003D031A" w:rsidRPr="00894AEB">
        <w:rPr>
          <w:rFonts w:ascii="Palatino Linotype" w:eastAsia="Palatino Linotype" w:hAnsi="Palatino Linotype" w:cs="Palatino Linotype"/>
        </w:rPr>
        <w:t>aun</w:t>
      </w:r>
      <w:r w:rsidRPr="00894AEB">
        <w:rPr>
          <w:rFonts w:ascii="Palatino Linotype" w:eastAsia="Palatino Linotype" w:hAnsi="Palatino Linotype" w:cs="Palatino Linotype"/>
        </w:rPr>
        <w:t xml:space="preserve"> cuando el artículo 92 de la Ley de Transparencia y Acceso a la Información Pública del Estado de México y Municipios establezca dentro de la información que deberá ser publicada la relativa a los datos de </w:t>
      </w:r>
      <w:r w:rsidR="003D031A" w:rsidRPr="00894AEB">
        <w:rPr>
          <w:rFonts w:ascii="Palatino Linotype" w:eastAsia="Palatino Linotype" w:hAnsi="Palatino Linotype" w:cs="Palatino Linotype"/>
        </w:rPr>
        <w:t>los</w:t>
      </w:r>
      <w:r w:rsidRPr="00894AEB">
        <w:rPr>
          <w:rFonts w:ascii="Palatino Linotype" w:eastAsia="Palatino Linotype" w:hAnsi="Palatino Linotype" w:cs="Palatino Linotype"/>
        </w:rPr>
        <w:t xml:space="preserve"> beneficiarios, existen algunas salvedades que deberán aplicarse en términos de  los principios y derechos establecidos en nuestra Constitución, como aquellos previstos en los artículos 1º, párrafo quinto, 4°, párrafo noveno, y 16, párrafo segundo; el primero de ellos relativo al principio de no discriminación, el cual prohíbe toda anulación o menoscabo de los </w:t>
      </w:r>
      <w:r w:rsidRPr="00894AEB">
        <w:rPr>
          <w:rFonts w:ascii="Palatino Linotype" w:eastAsia="Palatino Linotype" w:hAnsi="Palatino Linotype" w:cs="Palatino Linotype"/>
        </w:rPr>
        <w:lastRenderedPageBreak/>
        <w:t>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w:t>
      </w:r>
    </w:p>
    <w:p w14:paraId="4B1F7F20" w14:textId="77777777" w:rsidR="002C7EB8" w:rsidRPr="00894AEB" w:rsidRDefault="002C7EB8">
      <w:pPr>
        <w:spacing w:line="360" w:lineRule="auto"/>
        <w:ind w:right="49"/>
        <w:jc w:val="both"/>
        <w:rPr>
          <w:rFonts w:ascii="Palatino Linotype" w:eastAsia="Palatino Linotype" w:hAnsi="Palatino Linotype" w:cs="Palatino Linotype"/>
        </w:rPr>
      </w:pPr>
    </w:p>
    <w:p w14:paraId="125CBFC7"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Sobre lo anterior versa el Criterio reiterado 04/19 del El Instituto de Transparencia, Acceso a la Información Pública y Protección de Datos Personales del Estado de México y Municipios el cual es del tenor siguiente: </w:t>
      </w:r>
    </w:p>
    <w:p w14:paraId="0B35DDE8" w14:textId="77777777" w:rsidR="002C7EB8" w:rsidRPr="00894AEB" w:rsidRDefault="002C7EB8">
      <w:pPr>
        <w:spacing w:line="360" w:lineRule="auto"/>
        <w:ind w:right="49"/>
        <w:jc w:val="both"/>
        <w:rPr>
          <w:rFonts w:ascii="Palatino Linotype" w:eastAsia="Palatino Linotype" w:hAnsi="Palatino Linotype" w:cs="Palatino Linotype"/>
        </w:rPr>
      </w:pPr>
    </w:p>
    <w:p w14:paraId="2C8ED1FE" w14:textId="77777777" w:rsidR="002C7EB8" w:rsidRPr="00894AEB" w:rsidRDefault="006B22B7">
      <w:pPr>
        <w:spacing w:line="276" w:lineRule="auto"/>
        <w:ind w:left="850" w:right="899"/>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 xml:space="preserve">“PADRÓN DE BENEFICIARIOS EN POSESIÓN DE SUJETOS OBLIGADOS. EXCEPCIONES PARA LA PUBLICACIÓN DE DATOS PERSONALES CONTENIDOS EN AQUÉL. </w:t>
      </w:r>
    </w:p>
    <w:p w14:paraId="7E1AC666" w14:textId="77777777" w:rsidR="002C7EB8" w:rsidRPr="00894AEB" w:rsidRDefault="006B22B7">
      <w:pPr>
        <w:spacing w:line="276"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w:t>
      </w:r>
      <w:r w:rsidRPr="00894AEB">
        <w:rPr>
          <w:rFonts w:ascii="Palatino Linotype" w:eastAsia="Palatino Linotype" w:hAnsi="Palatino Linotype" w:cs="Palatino Linotype"/>
          <w:i/>
          <w:sz w:val="22"/>
          <w:szCs w:val="22"/>
        </w:rPr>
        <w:lastRenderedPageBreak/>
        <w:t xml:space="preserve">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w:t>
      </w:r>
      <w:r w:rsidRPr="00894AEB">
        <w:rPr>
          <w:rFonts w:ascii="Palatino Linotype" w:eastAsia="Palatino Linotype" w:hAnsi="Palatino Linotype" w:cs="Palatino Linotype"/>
          <w:i/>
          <w:sz w:val="22"/>
          <w:szCs w:val="22"/>
        </w:rPr>
        <w:lastRenderedPageBreak/>
        <w:t xml:space="preserve">XII; 6; 7; 8 y 10, de la Ley de Protección de Datos Personales en Posesión de Sujetos Obligados del Estado de México y Municipios.” </w:t>
      </w:r>
    </w:p>
    <w:p w14:paraId="643A420B" w14:textId="77777777" w:rsidR="002C7EB8" w:rsidRPr="00894AEB" w:rsidRDefault="006B22B7">
      <w:pPr>
        <w:spacing w:line="276" w:lineRule="auto"/>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(énfasis añadido)</w:t>
      </w:r>
    </w:p>
    <w:p w14:paraId="2A049E1A" w14:textId="77777777" w:rsidR="002C7EB8" w:rsidRPr="00894AEB" w:rsidRDefault="002C7EB8">
      <w:pPr>
        <w:spacing w:line="360" w:lineRule="auto"/>
        <w:ind w:right="49"/>
        <w:rPr>
          <w:rFonts w:ascii="Palatino Linotype" w:eastAsia="Palatino Linotype" w:hAnsi="Palatino Linotype" w:cs="Palatino Linotype"/>
        </w:rPr>
      </w:pPr>
    </w:p>
    <w:p w14:paraId="0E3219D3"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Por lo cual es dable ordenar al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haga entrega del padrón de beneficiarios relativo a los programas o apoyos entregados en el periodo transcurrido del primero de enero de dos mil diecinueve al tres de marzo de dos mil veintidós, en versión pública. </w:t>
      </w:r>
    </w:p>
    <w:p w14:paraId="331566FB" w14:textId="77777777" w:rsidR="002C7EB8" w:rsidRPr="00894AEB" w:rsidRDefault="002C7EB8">
      <w:pPr>
        <w:spacing w:line="360" w:lineRule="auto"/>
        <w:ind w:right="49"/>
        <w:jc w:val="both"/>
        <w:rPr>
          <w:rFonts w:ascii="Palatino Linotype" w:eastAsia="Palatino Linotype" w:hAnsi="Palatino Linotype" w:cs="Palatino Linotype"/>
        </w:rPr>
      </w:pPr>
    </w:p>
    <w:p w14:paraId="571C6EEB" w14:textId="77777777"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Información Pública del Estado de México y Municipios y deberá procederse a su clasificación mediante las formalidades de Ley, es decir, que el Comité de Transparencia del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8D80F00" w14:textId="77777777"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 xml:space="preserve">Por ende, </w:t>
      </w:r>
      <w:r w:rsidRPr="00894AEB">
        <w:rPr>
          <w:rFonts w:ascii="Palatino Linotype" w:eastAsia="Palatino Linotype" w:hAnsi="Palatino Linotype" w:cs="Palatino Linotype"/>
          <w:b/>
        </w:rPr>
        <w:t>EL SUJETO OBLIGADO</w:t>
      </w:r>
      <w:r w:rsidRPr="00894AEB">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C466D8" w14:textId="77777777" w:rsidR="002C7EB8" w:rsidRPr="00894AEB" w:rsidRDefault="006B22B7">
      <w:pPr>
        <w:ind w:left="709" w:right="709"/>
        <w:jc w:val="center"/>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Ley de Transparencia y Acceso a la Información Pública del Estado de México y Municipios</w:t>
      </w:r>
    </w:p>
    <w:p w14:paraId="70AA190C" w14:textId="77777777" w:rsidR="002C7EB8" w:rsidRPr="00894AEB" w:rsidRDefault="006B22B7">
      <w:pPr>
        <w:tabs>
          <w:tab w:val="left" w:pos="851"/>
        </w:tabs>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 xml:space="preserve">Artículo 49. </w:t>
      </w:r>
      <w:r w:rsidRPr="00894AEB">
        <w:rPr>
          <w:rFonts w:ascii="Palatino Linotype" w:eastAsia="Palatino Linotype" w:hAnsi="Palatino Linotype" w:cs="Palatino Linotype"/>
          <w:i/>
          <w:sz w:val="22"/>
          <w:szCs w:val="22"/>
        </w:rPr>
        <w:t>Los Comités de Transparencia tendrán las siguientes atribuciones:</w:t>
      </w:r>
    </w:p>
    <w:p w14:paraId="488FE47C"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VIII.</w:t>
      </w:r>
      <w:r w:rsidRPr="00894AEB">
        <w:rPr>
          <w:rFonts w:ascii="Palatino Linotype" w:eastAsia="Palatino Linotype" w:hAnsi="Palatino Linotype" w:cs="Palatino Linotype"/>
          <w:i/>
          <w:sz w:val="22"/>
          <w:szCs w:val="22"/>
        </w:rPr>
        <w:t xml:space="preserve"> Aprobar, modificar o revocar la clasificación de la información;</w:t>
      </w:r>
    </w:p>
    <w:p w14:paraId="533D3E17"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Artículo 132.</w:t>
      </w:r>
      <w:r w:rsidRPr="00894AEB">
        <w:rPr>
          <w:rFonts w:ascii="Palatino Linotype" w:eastAsia="Palatino Linotype" w:hAnsi="Palatino Linotype" w:cs="Palatino Linotype"/>
          <w:i/>
          <w:sz w:val="22"/>
          <w:szCs w:val="22"/>
        </w:rPr>
        <w:t xml:space="preserve"> La clasificación de la información se llevará a cabo en el momento en que:</w:t>
      </w:r>
    </w:p>
    <w:p w14:paraId="6F83D86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w:t>
      </w:r>
    </w:p>
    <w:p w14:paraId="30122F1A"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II.</w:t>
      </w:r>
      <w:r w:rsidRPr="00894AEB">
        <w:rPr>
          <w:rFonts w:ascii="Palatino Linotype" w:eastAsia="Palatino Linotype" w:hAnsi="Palatino Linotype" w:cs="Palatino Linotype"/>
          <w:i/>
          <w:sz w:val="22"/>
          <w:szCs w:val="22"/>
        </w:rPr>
        <w:t xml:space="preserve"> Se determine mediante resolución de autoridad competente; o</w:t>
      </w:r>
    </w:p>
    <w:p w14:paraId="44A5D522"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III</w:t>
      </w:r>
      <w:r w:rsidRPr="00894AEB">
        <w:rPr>
          <w:rFonts w:ascii="Palatino Linotype" w:eastAsia="Palatino Linotype" w:hAnsi="Palatino Linotype" w:cs="Palatino Linotype"/>
          <w:i/>
          <w:sz w:val="22"/>
          <w:szCs w:val="22"/>
        </w:rPr>
        <w:t>. Se generen versiones públicas para dar cumplimiento a las obligaciones de transparencia previstas en esta Ley.”</w:t>
      </w:r>
    </w:p>
    <w:p w14:paraId="28EE4747" w14:textId="77777777" w:rsidR="002C7EB8" w:rsidRPr="00894AEB" w:rsidRDefault="006B22B7">
      <w:pPr>
        <w:ind w:left="709" w:right="709"/>
        <w:jc w:val="center"/>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Lineamientos Generales en materia de Clasificación y Desclasificación de la Información</w:t>
      </w:r>
    </w:p>
    <w:p w14:paraId="5831450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Segundo.-</w:t>
      </w:r>
      <w:r w:rsidRPr="00894AEB">
        <w:rPr>
          <w:rFonts w:ascii="Palatino Linotype" w:eastAsia="Palatino Linotype" w:hAnsi="Palatino Linotype" w:cs="Palatino Linotype"/>
          <w:i/>
          <w:sz w:val="22"/>
          <w:szCs w:val="22"/>
        </w:rPr>
        <w:t xml:space="preserve"> Para efectos de los presentes Lineamientos Generales, se entenderá por:</w:t>
      </w:r>
    </w:p>
    <w:p w14:paraId="753246BA"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XVIII.</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rPr>
        <w:t>Versión pública:</w:t>
      </w:r>
      <w:r w:rsidRPr="00894AE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94AEB">
        <w:rPr>
          <w:rFonts w:ascii="Palatino Linotype" w:eastAsia="Palatino Linotype" w:hAnsi="Palatino Linotype" w:cs="Palatino Linotype"/>
          <w:b/>
          <w:i/>
          <w:sz w:val="22"/>
          <w:szCs w:val="22"/>
          <w:u w:val="single"/>
        </w:rPr>
        <w:t>fundando y motivando</w:t>
      </w:r>
      <w:r w:rsidRPr="00894AEB">
        <w:rPr>
          <w:rFonts w:ascii="Palatino Linotype" w:eastAsia="Palatino Linotype" w:hAnsi="Palatino Linotype" w:cs="Palatino Linotype"/>
          <w:b/>
          <w:i/>
          <w:sz w:val="22"/>
          <w:szCs w:val="22"/>
        </w:rPr>
        <w:t xml:space="preserve"> </w:t>
      </w:r>
      <w:r w:rsidRPr="00894AEB">
        <w:rPr>
          <w:rFonts w:ascii="Palatino Linotype" w:eastAsia="Palatino Linotype" w:hAnsi="Palatino Linotype" w:cs="Palatino Linotype"/>
          <w:b/>
          <w:i/>
          <w:sz w:val="22"/>
          <w:szCs w:val="22"/>
          <w:u w:val="single"/>
        </w:rPr>
        <w:t>la</w:t>
      </w:r>
      <w:r w:rsidRPr="00894AEB">
        <w:rPr>
          <w:rFonts w:ascii="Palatino Linotype" w:eastAsia="Palatino Linotype" w:hAnsi="Palatino Linotype" w:cs="Palatino Linotype"/>
          <w:i/>
          <w:sz w:val="22"/>
          <w:szCs w:val="22"/>
        </w:rPr>
        <w:t xml:space="preserve"> reserva o </w:t>
      </w:r>
      <w:r w:rsidRPr="00894AEB">
        <w:rPr>
          <w:rFonts w:ascii="Palatino Linotype" w:eastAsia="Palatino Linotype" w:hAnsi="Palatino Linotype" w:cs="Palatino Linotype"/>
          <w:b/>
          <w:i/>
          <w:sz w:val="22"/>
          <w:szCs w:val="22"/>
          <w:u w:val="single"/>
        </w:rPr>
        <w:t>confidencialidad</w:t>
      </w:r>
      <w:r w:rsidRPr="00894AEB">
        <w:rPr>
          <w:rFonts w:ascii="Palatino Linotype" w:eastAsia="Palatino Linotype" w:hAnsi="Palatino Linotype" w:cs="Palatino Linotype"/>
          <w:i/>
          <w:sz w:val="22"/>
          <w:szCs w:val="22"/>
        </w:rPr>
        <w:t>, a través de la resolución que para tal efecto emita el Comité de Transparencia.</w:t>
      </w:r>
    </w:p>
    <w:p w14:paraId="24D05352"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Cuarto.</w:t>
      </w:r>
      <w:r w:rsidRPr="00894AE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894AEB">
        <w:rPr>
          <w:rFonts w:ascii="Palatino Linotype" w:eastAsia="Palatino Linotype" w:hAnsi="Palatino Linotype" w:cs="Palatino Linotype"/>
          <w:i/>
          <w:sz w:val="22"/>
          <w:szCs w:val="22"/>
        </w:rPr>
        <w:lastRenderedPageBreak/>
        <w:t>lineamientos, así como en aquellas disposiciones legales aplicables a la materia en el ámbito de sus respectivas competencias, en tanto estas últimas no contravengan lo dispuesto en la Ley General.</w:t>
      </w:r>
    </w:p>
    <w:p w14:paraId="67192D1B"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BE4471D"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Quinto.</w:t>
      </w:r>
      <w:r w:rsidRPr="00894AE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89095E"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Sexto.</w:t>
      </w:r>
      <w:r w:rsidRPr="00894AE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73908DC"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2158BC2"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Séptimo.</w:t>
      </w:r>
      <w:r w:rsidRPr="00894AEB">
        <w:rPr>
          <w:rFonts w:ascii="Palatino Linotype" w:eastAsia="Palatino Linotype" w:hAnsi="Palatino Linotype" w:cs="Palatino Linotype"/>
          <w:i/>
          <w:sz w:val="22"/>
          <w:szCs w:val="22"/>
        </w:rPr>
        <w:t xml:space="preserve"> La clasificación de la información se llevará a cabo en el momento en que:</w:t>
      </w:r>
    </w:p>
    <w:p w14:paraId="0F9F4EEC"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I.</w:t>
      </w:r>
      <w:r w:rsidRPr="00894AEB">
        <w:rPr>
          <w:rFonts w:ascii="Palatino Linotype" w:eastAsia="Palatino Linotype" w:hAnsi="Palatino Linotype" w:cs="Palatino Linotype"/>
          <w:i/>
          <w:sz w:val="22"/>
          <w:szCs w:val="22"/>
        </w:rPr>
        <w:t xml:space="preserve"> Se reciba una solicitud de acceso a la información;</w:t>
      </w:r>
    </w:p>
    <w:p w14:paraId="6DA3651D"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II.</w:t>
      </w:r>
      <w:r w:rsidRPr="00894AEB">
        <w:rPr>
          <w:rFonts w:ascii="Palatino Linotype" w:eastAsia="Palatino Linotype" w:hAnsi="Palatino Linotype" w:cs="Palatino Linotype"/>
          <w:i/>
          <w:sz w:val="22"/>
          <w:szCs w:val="22"/>
        </w:rPr>
        <w:t xml:space="preserve"> Se determine mediante resolución de autoridad competente, o</w:t>
      </w:r>
    </w:p>
    <w:p w14:paraId="306AEEEA"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III.</w:t>
      </w:r>
      <w:r w:rsidRPr="00894AE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15C57B5"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E9D864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Octavo.</w:t>
      </w:r>
      <w:r w:rsidRPr="00894AE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355598"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5216F1A"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EB00BD8"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2C31751"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1623A9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Noveno.</w:t>
      </w:r>
      <w:r w:rsidRPr="00894AE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6EAD97"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Décimo.</w:t>
      </w:r>
      <w:r w:rsidRPr="00894AE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064191"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80E1023"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Décimo primero.</w:t>
      </w:r>
      <w:r w:rsidRPr="00894AE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8DD03E" w14:textId="77777777" w:rsidR="002C7EB8" w:rsidRPr="00894AEB" w:rsidRDefault="006B22B7">
      <w:pPr>
        <w:ind w:left="709" w:right="709"/>
        <w:jc w:val="both"/>
        <w:rPr>
          <w:rFonts w:ascii="Palatino Linotype" w:eastAsia="Palatino Linotype" w:hAnsi="Palatino Linotype" w:cs="Palatino Linotype"/>
          <w:sz w:val="22"/>
          <w:szCs w:val="22"/>
        </w:rPr>
      </w:pPr>
      <w:r w:rsidRPr="00894AEB">
        <w:rPr>
          <w:rFonts w:ascii="Palatino Linotype" w:eastAsia="Palatino Linotype" w:hAnsi="Palatino Linotype" w:cs="Palatino Linotype"/>
          <w:sz w:val="22"/>
          <w:szCs w:val="22"/>
        </w:rPr>
        <w:t>(Énfasis Añadido)</w:t>
      </w:r>
    </w:p>
    <w:p w14:paraId="417A9B39" w14:textId="77777777" w:rsidR="002C7EB8" w:rsidRPr="00894AEB" w:rsidRDefault="006B22B7">
      <w:pPr>
        <w:spacing w:before="280" w:after="28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Por lo tanto, es importante referir que </w:t>
      </w:r>
      <w:r w:rsidRPr="00894AEB">
        <w:rPr>
          <w:rFonts w:ascii="Palatino Linotype" w:eastAsia="Palatino Linotype" w:hAnsi="Palatino Linotype" w:cs="Palatino Linotype"/>
          <w:b/>
        </w:rPr>
        <w:t>EL SUJETO OBLIGADO</w:t>
      </w:r>
      <w:r w:rsidRPr="00894AE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894AEB">
        <w:rPr>
          <w:rFonts w:ascii="Palatino Linotype" w:eastAsia="Palatino Linotype" w:hAnsi="Palatino Linotype" w:cs="Palatino Linotype"/>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A1C0D9" w14:textId="77777777" w:rsidR="002C7EB8" w:rsidRPr="00894AEB" w:rsidRDefault="006B22B7">
      <w:pPr>
        <w:widowControl w:val="0"/>
        <w:spacing w:before="120" w:after="12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33700C9D" w14:textId="77777777" w:rsidR="002C7EB8" w:rsidRPr="00894AEB" w:rsidRDefault="006B22B7">
      <w:pPr>
        <w:ind w:left="709" w:right="709"/>
        <w:jc w:val="center"/>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Ley de Transparencia y Acceso a la Información Pública del Estado de México y Municipios</w:t>
      </w:r>
    </w:p>
    <w:p w14:paraId="6CA0BD52" w14:textId="77777777" w:rsidR="002C7EB8" w:rsidRPr="00894AEB" w:rsidRDefault="006B22B7">
      <w:pPr>
        <w:ind w:left="709" w:right="709"/>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 xml:space="preserve">Artículo 3. </w:t>
      </w:r>
      <w:r w:rsidRPr="00894AEB">
        <w:rPr>
          <w:rFonts w:ascii="Palatino Linotype" w:eastAsia="Palatino Linotype" w:hAnsi="Palatino Linotype" w:cs="Palatino Linotype"/>
          <w:b/>
          <w:i/>
          <w:sz w:val="22"/>
          <w:szCs w:val="22"/>
          <w:u w:val="single"/>
        </w:rPr>
        <w:t>Para los efectos de la presente Ley se entenderá por</w:t>
      </w:r>
      <w:r w:rsidRPr="00894AEB">
        <w:rPr>
          <w:rFonts w:ascii="Palatino Linotype" w:eastAsia="Palatino Linotype" w:hAnsi="Palatino Linotype" w:cs="Palatino Linotype"/>
          <w:i/>
          <w:sz w:val="22"/>
          <w:szCs w:val="22"/>
        </w:rPr>
        <w:t>:</w:t>
      </w:r>
    </w:p>
    <w:p w14:paraId="6D8BEE45"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2C40B418" w14:textId="77777777" w:rsidR="002C7EB8" w:rsidRPr="00894AEB" w:rsidRDefault="006B22B7">
      <w:pPr>
        <w:ind w:left="709" w:right="709"/>
        <w:jc w:val="both"/>
        <w:rPr>
          <w:rFonts w:ascii="Palatino Linotype" w:eastAsia="Palatino Linotype" w:hAnsi="Palatino Linotype" w:cs="Palatino Linotype"/>
          <w:b/>
          <w:i/>
          <w:sz w:val="22"/>
          <w:szCs w:val="22"/>
        </w:rPr>
      </w:pPr>
      <w:r w:rsidRPr="00894AEB">
        <w:rPr>
          <w:rFonts w:ascii="Palatino Linotype" w:eastAsia="Palatino Linotype" w:hAnsi="Palatino Linotype" w:cs="Palatino Linotype"/>
          <w:b/>
          <w:i/>
          <w:sz w:val="22"/>
          <w:szCs w:val="22"/>
        </w:rPr>
        <w:t>IX.</w:t>
      </w:r>
      <w:r w:rsidRPr="00894AEB">
        <w:rPr>
          <w:rFonts w:ascii="Palatino Linotype" w:eastAsia="Palatino Linotype" w:hAnsi="Palatino Linotype" w:cs="Palatino Linotype"/>
          <w:b/>
          <w:i/>
          <w:sz w:val="22"/>
          <w:szCs w:val="22"/>
        </w:rPr>
        <w:tab/>
        <w:t xml:space="preserve">Datos personales: </w:t>
      </w:r>
      <w:r w:rsidRPr="00894AEB">
        <w:rPr>
          <w:rFonts w:ascii="Palatino Linotype" w:eastAsia="Palatino Linotype" w:hAnsi="Palatino Linotype" w:cs="Palatino Linotype"/>
          <w:b/>
          <w:i/>
          <w:sz w:val="22"/>
          <w:szCs w:val="22"/>
          <w:u w:val="single"/>
        </w:rPr>
        <w:t>La información concerniente a una persona, identificada o identificable</w:t>
      </w:r>
      <w:r w:rsidRPr="00894AEB">
        <w:rPr>
          <w:rFonts w:ascii="Palatino Linotype" w:eastAsia="Palatino Linotype" w:hAnsi="Palatino Linotype" w:cs="Palatino Linotype"/>
          <w:b/>
          <w:i/>
          <w:sz w:val="22"/>
          <w:szCs w:val="22"/>
        </w:rPr>
        <w:t xml:space="preserve"> </w:t>
      </w:r>
      <w:r w:rsidRPr="00894AEB">
        <w:rPr>
          <w:rFonts w:ascii="Palatino Linotype" w:eastAsia="Palatino Linotype" w:hAnsi="Palatino Linotype" w:cs="Palatino Linotype"/>
          <w:i/>
          <w:sz w:val="22"/>
          <w:szCs w:val="22"/>
        </w:rPr>
        <w:t>según lo dispuesto por la Ley de Protección de Datos Personales del Estado de México;</w:t>
      </w:r>
    </w:p>
    <w:p w14:paraId="4949CD44"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2F548DA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XXI.</w:t>
      </w:r>
      <w:r w:rsidRPr="00894AEB">
        <w:rPr>
          <w:rFonts w:ascii="Palatino Linotype" w:eastAsia="Palatino Linotype" w:hAnsi="Palatino Linotype" w:cs="Palatino Linotype"/>
          <w:i/>
          <w:sz w:val="22"/>
          <w:szCs w:val="22"/>
        </w:rPr>
        <w:tab/>
      </w:r>
      <w:r w:rsidRPr="00894AEB">
        <w:rPr>
          <w:rFonts w:ascii="Palatino Linotype" w:eastAsia="Palatino Linotype" w:hAnsi="Palatino Linotype" w:cs="Palatino Linotype"/>
          <w:b/>
          <w:i/>
          <w:sz w:val="22"/>
          <w:szCs w:val="22"/>
          <w:u w:val="single"/>
        </w:rPr>
        <w:t>Información confidencial</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u w:val="single"/>
        </w:rPr>
        <w:t>Se considera como información confidencial</w:t>
      </w:r>
      <w:r w:rsidRPr="00894AEB">
        <w:rPr>
          <w:rFonts w:ascii="Palatino Linotype" w:eastAsia="Palatino Linotype" w:hAnsi="Palatino Linotype" w:cs="Palatino Linotype"/>
          <w:i/>
          <w:sz w:val="22"/>
          <w:szCs w:val="22"/>
        </w:rPr>
        <w:t xml:space="preserve"> los secretos bancario, fiduciario, industrial, comercial, fiscal, bursátil y postal, </w:t>
      </w:r>
      <w:r w:rsidRPr="00894AEB">
        <w:rPr>
          <w:rFonts w:ascii="Palatino Linotype" w:eastAsia="Palatino Linotype" w:hAnsi="Palatino Linotype" w:cs="Palatino Linotype"/>
          <w:b/>
          <w:i/>
          <w:sz w:val="22"/>
          <w:szCs w:val="22"/>
          <w:u w:val="single"/>
        </w:rPr>
        <w:t>cuya titularidad corresponda a particulares</w:t>
      </w:r>
      <w:r w:rsidRPr="00894AEB">
        <w:rPr>
          <w:rFonts w:ascii="Palatino Linotype" w:eastAsia="Palatino Linotype" w:hAnsi="Palatino Linotype" w:cs="Palatino Linotype"/>
          <w:i/>
          <w:sz w:val="22"/>
          <w:szCs w:val="22"/>
        </w:rPr>
        <w:t xml:space="preserve">, sujetos de derecho internacional o a sujetos obligados </w:t>
      </w:r>
      <w:r w:rsidRPr="00894AEB">
        <w:rPr>
          <w:rFonts w:ascii="Palatino Linotype" w:eastAsia="Palatino Linotype" w:hAnsi="Palatino Linotype" w:cs="Palatino Linotype"/>
          <w:b/>
          <w:i/>
          <w:sz w:val="22"/>
          <w:szCs w:val="22"/>
          <w:u w:val="single"/>
        </w:rPr>
        <w:t>cuando no involucren el ejercicio de recursos públicos</w:t>
      </w:r>
      <w:r w:rsidRPr="00894AEB">
        <w:rPr>
          <w:rFonts w:ascii="Palatino Linotype" w:eastAsia="Palatino Linotype" w:hAnsi="Palatino Linotype" w:cs="Palatino Linotype"/>
          <w:i/>
          <w:sz w:val="22"/>
          <w:szCs w:val="22"/>
        </w:rPr>
        <w:t>;</w:t>
      </w:r>
    </w:p>
    <w:p w14:paraId="59CB4BB5"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67244B3F"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XXIII. Información privada</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u w:val="single"/>
        </w:rPr>
        <w:t>La contenida en documentos públicos</w:t>
      </w:r>
      <w:r w:rsidRPr="00894AEB">
        <w:rPr>
          <w:rFonts w:ascii="Palatino Linotype" w:eastAsia="Palatino Linotype" w:hAnsi="Palatino Linotype" w:cs="Palatino Linotype"/>
          <w:i/>
          <w:sz w:val="22"/>
          <w:szCs w:val="22"/>
        </w:rPr>
        <w:t xml:space="preserve"> o privados </w:t>
      </w:r>
      <w:r w:rsidRPr="00894AEB">
        <w:rPr>
          <w:rFonts w:ascii="Palatino Linotype" w:eastAsia="Palatino Linotype" w:hAnsi="Palatino Linotype" w:cs="Palatino Linotype"/>
          <w:b/>
          <w:i/>
          <w:sz w:val="22"/>
          <w:szCs w:val="22"/>
          <w:u w:val="single"/>
        </w:rPr>
        <w:t>que refiera a la vida privada y/o los datos personales</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u w:val="single"/>
        </w:rPr>
        <w:t>que no son de acceso público</w:t>
      </w:r>
      <w:r w:rsidRPr="00894AEB">
        <w:rPr>
          <w:rFonts w:ascii="Palatino Linotype" w:eastAsia="Palatino Linotype" w:hAnsi="Palatino Linotype" w:cs="Palatino Linotype"/>
          <w:i/>
          <w:sz w:val="22"/>
          <w:szCs w:val="22"/>
        </w:rPr>
        <w:t>;</w:t>
      </w:r>
    </w:p>
    <w:p w14:paraId="7667B0AF"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lastRenderedPageBreak/>
        <w:t>Artículo 143</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u w:val="single"/>
        </w:rPr>
        <w:t>Para los efectos de esta Ley se considera información confidencial</w:t>
      </w:r>
      <w:r w:rsidRPr="00894AEB">
        <w:rPr>
          <w:rFonts w:ascii="Palatino Linotype" w:eastAsia="Palatino Linotype" w:hAnsi="Palatino Linotype" w:cs="Palatino Linotype"/>
          <w:i/>
          <w:sz w:val="22"/>
          <w:szCs w:val="22"/>
        </w:rPr>
        <w:t xml:space="preserve">, la clasificada como tal, </w:t>
      </w:r>
      <w:r w:rsidRPr="00894AEB">
        <w:rPr>
          <w:rFonts w:ascii="Palatino Linotype" w:eastAsia="Palatino Linotype" w:hAnsi="Palatino Linotype" w:cs="Palatino Linotype"/>
          <w:b/>
          <w:i/>
          <w:sz w:val="22"/>
          <w:szCs w:val="22"/>
          <w:u w:val="single"/>
        </w:rPr>
        <w:t>de manera permanente, por su naturaleza, cuando</w:t>
      </w:r>
      <w:r w:rsidRPr="00894AEB">
        <w:rPr>
          <w:rFonts w:ascii="Palatino Linotype" w:eastAsia="Palatino Linotype" w:hAnsi="Palatino Linotype" w:cs="Palatino Linotype"/>
          <w:i/>
          <w:sz w:val="22"/>
          <w:szCs w:val="22"/>
        </w:rPr>
        <w:t xml:space="preserve">: </w:t>
      </w:r>
    </w:p>
    <w:p w14:paraId="02F232FF"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I. </w:t>
      </w:r>
      <w:r w:rsidRPr="00894AEB">
        <w:rPr>
          <w:rFonts w:ascii="Palatino Linotype" w:eastAsia="Palatino Linotype" w:hAnsi="Palatino Linotype" w:cs="Palatino Linotype"/>
          <w:b/>
          <w:i/>
          <w:sz w:val="22"/>
          <w:szCs w:val="22"/>
          <w:u w:val="single"/>
        </w:rPr>
        <w:t>Se refiera a la información privada</w:t>
      </w:r>
      <w:r w:rsidRPr="00894AEB">
        <w:rPr>
          <w:rFonts w:ascii="Palatino Linotype" w:eastAsia="Palatino Linotype" w:hAnsi="Palatino Linotype" w:cs="Palatino Linotype"/>
          <w:i/>
          <w:sz w:val="22"/>
          <w:szCs w:val="22"/>
        </w:rPr>
        <w:t xml:space="preserve"> y los datos personales c</w:t>
      </w:r>
      <w:r w:rsidRPr="00894AEB">
        <w:rPr>
          <w:rFonts w:ascii="Palatino Linotype" w:eastAsia="Palatino Linotype" w:hAnsi="Palatino Linotype" w:cs="Palatino Linotype"/>
          <w:b/>
          <w:i/>
          <w:sz w:val="22"/>
          <w:szCs w:val="22"/>
          <w:u w:val="single"/>
        </w:rPr>
        <w:t xml:space="preserve">oncernientes a una persona física </w:t>
      </w:r>
      <w:r w:rsidRPr="00894AEB">
        <w:rPr>
          <w:rFonts w:ascii="Palatino Linotype" w:eastAsia="Palatino Linotype" w:hAnsi="Palatino Linotype" w:cs="Palatino Linotype"/>
          <w:i/>
          <w:sz w:val="22"/>
          <w:szCs w:val="22"/>
        </w:rPr>
        <w:t xml:space="preserve">o jurídico colectiva </w:t>
      </w:r>
      <w:r w:rsidRPr="00894AEB">
        <w:rPr>
          <w:rFonts w:ascii="Palatino Linotype" w:eastAsia="Palatino Linotype" w:hAnsi="Palatino Linotype" w:cs="Palatino Linotype"/>
          <w:b/>
          <w:i/>
          <w:sz w:val="22"/>
          <w:szCs w:val="22"/>
          <w:u w:val="single"/>
        </w:rPr>
        <w:t>identificada o identificable</w:t>
      </w:r>
      <w:r w:rsidRPr="00894AEB">
        <w:rPr>
          <w:rFonts w:ascii="Palatino Linotype" w:eastAsia="Palatino Linotype" w:hAnsi="Palatino Linotype" w:cs="Palatino Linotype"/>
          <w:i/>
          <w:sz w:val="22"/>
          <w:szCs w:val="22"/>
        </w:rPr>
        <w:t xml:space="preserve">; </w:t>
      </w:r>
    </w:p>
    <w:p w14:paraId="209B1936"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II. … </w:t>
      </w:r>
    </w:p>
    <w:p w14:paraId="7922E569"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III. … </w:t>
      </w:r>
    </w:p>
    <w:p w14:paraId="4AC7F836"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u w:val="single"/>
        </w:rPr>
        <w:t>La información confidencial</w:t>
      </w:r>
      <w:r w:rsidRPr="00894AEB">
        <w:rPr>
          <w:rFonts w:ascii="Palatino Linotype" w:eastAsia="Palatino Linotype" w:hAnsi="Palatino Linotype" w:cs="Palatino Linotype"/>
          <w:i/>
          <w:sz w:val="22"/>
          <w:szCs w:val="22"/>
        </w:rPr>
        <w:t xml:space="preserve"> no estará sujeta a temporalidad alguna y </w:t>
      </w:r>
      <w:r w:rsidRPr="00894AEB">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894AEB">
        <w:rPr>
          <w:rFonts w:ascii="Palatino Linotype" w:eastAsia="Palatino Linotype" w:hAnsi="Palatino Linotype" w:cs="Palatino Linotype"/>
          <w:i/>
          <w:sz w:val="22"/>
          <w:szCs w:val="22"/>
        </w:rPr>
        <w:t xml:space="preserve">. </w:t>
      </w:r>
    </w:p>
    <w:p w14:paraId="748A0E40"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F5196E5" w14:textId="77777777" w:rsidR="002C7EB8" w:rsidRPr="00894AEB" w:rsidRDefault="006B22B7">
      <w:pPr>
        <w:ind w:left="709" w:right="709"/>
        <w:jc w:val="center"/>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Ley de Protección de Datos Personales en Posesión de Sujetos Obligados del Estado de México y Municipios</w:t>
      </w:r>
    </w:p>
    <w:p w14:paraId="2816D3E4"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r w:rsidRPr="00894AEB">
        <w:rPr>
          <w:rFonts w:ascii="Palatino Linotype" w:eastAsia="Palatino Linotype" w:hAnsi="Palatino Linotype" w:cs="Palatino Linotype"/>
          <w:b/>
          <w:i/>
          <w:sz w:val="22"/>
          <w:szCs w:val="22"/>
        </w:rPr>
        <w:t>Artículo 4</w:t>
      </w:r>
      <w:r w:rsidRPr="00894AEB">
        <w:rPr>
          <w:rFonts w:ascii="Palatino Linotype" w:eastAsia="Palatino Linotype" w:hAnsi="Palatino Linotype" w:cs="Palatino Linotype"/>
          <w:i/>
          <w:sz w:val="22"/>
          <w:szCs w:val="22"/>
        </w:rPr>
        <w:t xml:space="preserve">.- </w:t>
      </w:r>
      <w:r w:rsidRPr="00894AEB">
        <w:rPr>
          <w:rFonts w:ascii="Palatino Linotype" w:eastAsia="Palatino Linotype" w:hAnsi="Palatino Linotype" w:cs="Palatino Linotype"/>
          <w:b/>
          <w:i/>
          <w:sz w:val="22"/>
          <w:szCs w:val="22"/>
          <w:u w:val="single"/>
        </w:rPr>
        <w:t>Para los efectos de esta Ley se entenderá por</w:t>
      </w:r>
      <w:r w:rsidRPr="00894AEB">
        <w:rPr>
          <w:rFonts w:ascii="Palatino Linotype" w:eastAsia="Palatino Linotype" w:hAnsi="Palatino Linotype" w:cs="Palatino Linotype"/>
          <w:i/>
          <w:sz w:val="22"/>
          <w:szCs w:val="22"/>
        </w:rPr>
        <w:t>:</w:t>
      </w:r>
    </w:p>
    <w:p w14:paraId="0ECB9FAF"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w:t>
      </w:r>
    </w:p>
    <w:p w14:paraId="34B9A57C" w14:textId="77777777" w:rsidR="002C7EB8" w:rsidRPr="00894AEB" w:rsidRDefault="006B22B7">
      <w:pPr>
        <w:ind w:left="709" w:right="70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b/>
          <w:i/>
          <w:sz w:val="22"/>
          <w:szCs w:val="22"/>
        </w:rPr>
        <w:t xml:space="preserve">XI. </w:t>
      </w:r>
      <w:r w:rsidRPr="00894AEB">
        <w:rPr>
          <w:rFonts w:ascii="Palatino Linotype" w:eastAsia="Palatino Linotype" w:hAnsi="Palatino Linotype" w:cs="Palatino Linotype"/>
          <w:b/>
          <w:i/>
          <w:sz w:val="22"/>
          <w:szCs w:val="22"/>
          <w:u w:val="single"/>
        </w:rPr>
        <w:t>Datos personales</w:t>
      </w:r>
      <w:r w:rsidRPr="00894AEB">
        <w:rPr>
          <w:rFonts w:ascii="Palatino Linotype" w:eastAsia="Palatino Linotype" w:hAnsi="Palatino Linotype" w:cs="Palatino Linotype"/>
          <w:i/>
          <w:sz w:val="22"/>
          <w:szCs w:val="22"/>
        </w:rPr>
        <w:t xml:space="preserve">: a </w:t>
      </w:r>
      <w:r w:rsidRPr="00894AEB">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894AEB">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894AEB">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894AEB">
        <w:rPr>
          <w:rFonts w:ascii="Palatino Linotype" w:eastAsia="Palatino Linotype" w:hAnsi="Palatino Linotype" w:cs="Palatino Linotype"/>
          <w:i/>
          <w:sz w:val="22"/>
          <w:szCs w:val="22"/>
        </w:rPr>
        <w:t xml:space="preserve"> a través de cualquier documento informativo físico o electrónico.”</w:t>
      </w:r>
    </w:p>
    <w:p w14:paraId="510E66A1" w14:textId="77777777" w:rsidR="002C7EB8" w:rsidRPr="00894AEB" w:rsidRDefault="006B22B7">
      <w:pPr>
        <w:ind w:left="709" w:right="709"/>
        <w:jc w:val="both"/>
        <w:rPr>
          <w:rFonts w:ascii="Palatino Linotype" w:eastAsia="Palatino Linotype" w:hAnsi="Palatino Linotype" w:cs="Palatino Linotype"/>
          <w:sz w:val="22"/>
          <w:szCs w:val="22"/>
        </w:rPr>
      </w:pPr>
      <w:r w:rsidRPr="00894AEB">
        <w:rPr>
          <w:rFonts w:ascii="Palatino Linotype" w:eastAsia="Palatino Linotype" w:hAnsi="Palatino Linotype" w:cs="Palatino Linotype"/>
          <w:sz w:val="22"/>
          <w:szCs w:val="22"/>
        </w:rPr>
        <w:t>(Énfasis añadido)</w:t>
      </w:r>
    </w:p>
    <w:p w14:paraId="30840D80" w14:textId="77777777" w:rsidR="002C7EB8" w:rsidRPr="00894AEB" w:rsidRDefault="006B22B7">
      <w:pPr>
        <w:widowControl w:val="0"/>
        <w:spacing w:before="200" w:after="200"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894AEB">
        <w:rPr>
          <w:rFonts w:ascii="Palatino Linotype" w:eastAsia="Palatino Linotype" w:hAnsi="Palatino Linotype" w:cs="Palatino Linotype"/>
          <w:b/>
          <w:u w:val="single"/>
        </w:rPr>
        <w:t>la hacen identificada o identificable</w:t>
      </w:r>
      <w:r w:rsidRPr="00894AEB">
        <w:rPr>
          <w:rFonts w:ascii="Palatino Linotype" w:eastAsia="Palatino Linotype" w:hAnsi="Palatino Linotype" w:cs="Palatino Linotype"/>
        </w:rPr>
        <w:t xml:space="preserve">; lo anterior, siempre que no involucren el ejercicio de recursos públicos. </w:t>
      </w:r>
    </w:p>
    <w:p w14:paraId="5506A743" w14:textId="77777777"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rPr>
        <w:lastRenderedPageBreak/>
        <w:t xml:space="preserve">Expuesto lo anterior este Organismo Garante determina </w:t>
      </w:r>
      <w:r w:rsidRPr="00894AEB">
        <w:rPr>
          <w:rFonts w:ascii="Palatino Linotype" w:eastAsia="Palatino Linotype" w:hAnsi="Palatino Linotype" w:cs="Palatino Linotype"/>
          <w:b/>
        </w:rPr>
        <w:t>SOBRESEER</w:t>
      </w:r>
      <w:r w:rsidRPr="00894AEB">
        <w:rPr>
          <w:rFonts w:ascii="Palatino Linotype" w:eastAsia="Palatino Linotype" w:hAnsi="Palatino Linotype" w:cs="Palatino Linotype"/>
        </w:rPr>
        <w:t xml:space="preserve"> el Recurso de Revisión número </w:t>
      </w:r>
      <w:r w:rsidRPr="00894AEB">
        <w:rPr>
          <w:rFonts w:ascii="Palatino Linotype" w:eastAsia="Palatino Linotype" w:hAnsi="Palatino Linotype" w:cs="Palatino Linotype"/>
          <w:b/>
        </w:rPr>
        <w:t xml:space="preserve">4348/INFOEM/IP/RR/2022 </w:t>
      </w:r>
      <w:r w:rsidRPr="00894AEB">
        <w:rPr>
          <w:rFonts w:ascii="Palatino Linotype" w:eastAsia="Palatino Linotype" w:hAnsi="Palatino Linotype" w:cs="Palatino Linotype"/>
        </w:rPr>
        <w:t xml:space="preserve">por improcedente y </w:t>
      </w:r>
      <w:r w:rsidRPr="00894AEB">
        <w:rPr>
          <w:rFonts w:ascii="Palatino Linotype" w:eastAsia="Palatino Linotype" w:hAnsi="Palatino Linotype" w:cs="Palatino Linotype"/>
          <w:b/>
        </w:rPr>
        <w:t xml:space="preserve">MODIFICAR </w:t>
      </w:r>
      <w:r w:rsidRPr="00894AEB">
        <w:rPr>
          <w:rFonts w:ascii="Palatino Linotype" w:eastAsia="Palatino Linotype" w:hAnsi="Palatino Linotype" w:cs="Palatino Linotype"/>
        </w:rPr>
        <w:t xml:space="preserve">la respuesta otorgada por </w:t>
      </w:r>
      <w:r w:rsidRPr="00894AEB">
        <w:rPr>
          <w:rFonts w:ascii="Palatino Linotype" w:eastAsia="Palatino Linotype" w:hAnsi="Palatino Linotype" w:cs="Palatino Linotype"/>
          <w:b/>
        </w:rPr>
        <w:t xml:space="preserve">EL SUJETO OBLIGADO </w:t>
      </w:r>
      <w:r w:rsidRPr="00894AEB">
        <w:rPr>
          <w:rFonts w:ascii="Palatino Linotype" w:eastAsia="Palatino Linotype" w:hAnsi="Palatino Linotype" w:cs="Palatino Linotype"/>
        </w:rPr>
        <w:t>a la solicitud recaída en el Recurso de Revisión número</w:t>
      </w:r>
      <w:r w:rsidRPr="00894AEB">
        <w:rPr>
          <w:rFonts w:ascii="Palatino Linotype" w:eastAsia="Palatino Linotype" w:hAnsi="Palatino Linotype" w:cs="Palatino Linotype"/>
          <w:b/>
        </w:rPr>
        <w:t xml:space="preserve"> 4347/INFOEM/IP/RR/2022 p</w:t>
      </w:r>
      <w:r w:rsidRPr="00894AEB">
        <w:rPr>
          <w:rFonts w:ascii="Palatino Linotype" w:eastAsia="Palatino Linotype" w:hAnsi="Palatino Linotype" w:cs="Palatino Linotype"/>
        </w:rPr>
        <w:t>or resultar parcialmente fundados los motivos de inconformidad</w:t>
      </w:r>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rPr>
        <w:t>y ordenarle haga entrega en versión pública del padrón de beneficiarios relativo a los programas o apoyos entregados en el periodo transcurrido del primero de enero de dos mil diecinueve al tres de marzo de dos mil veintidós</w:t>
      </w:r>
    </w:p>
    <w:p w14:paraId="7B4BA548" w14:textId="77777777" w:rsidR="002C7EB8" w:rsidRPr="00894AEB" w:rsidRDefault="002C7EB8">
      <w:pPr>
        <w:spacing w:line="360" w:lineRule="auto"/>
        <w:jc w:val="both"/>
        <w:rPr>
          <w:rFonts w:ascii="Palatino Linotype" w:eastAsia="Palatino Linotype" w:hAnsi="Palatino Linotype" w:cs="Palatino Linotype"/>
        </w:rPr>
      </w:pPr>
      <w:bookmarkStart w:id="7" w:name="_heading=h.x46cf4i8rqlu" w:colFirst="0" w:colLast="0"/>
      <w:bookmarkEnd w:id="7"/>
    </w:p>
    <w:p w14:paraId="2010A33C" w14:textId="77777777" w:rsidR="002C7EB8" w:rsidRPr="00894AEB" w:rsidRDefault="006B22B7">
      <w:pPr>
        <w:spacing w:line="360" w:lineRule="auto"/>
        <w:jc w:val="both"/>
        <w:rPr>
          <w:rFonts w:ascii="Palatino Linotype" w:eastAsia="Palatino Linotype" w:hAnsi="Palatino Linotype" w:cs="Palatino Linotype"/>
        </w:rPr>
      </w:pPr>
      <w:bookmarkStart w:id="8" w:name="_heading=h.levjr9fyxh52" w:colFirst="0" w:colLast="0"/>
      <w:bookmarkEnd w:id="8"/>
      <w:r w:rsidRPr="00894AEB">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952F3D0" w14:textId="77777777" w:rsidR="002C7EB8" w:rsidRPr="00894AEB" w:rsidRDefault="002C7EB8">
      <w:pPr>
        <w:spacing w:line="360" w:lineRule="auto"/>
        <w:jc w:val="both"/>
        <w:rPr>
          <w:rFonts w:ascii="Palatino Linotype" w:eastAsia="Palatino Linotype" w:hAnsi="Palatino Linotype" w:cs="Palatino Linotype"/>
        </w:rPr>
      </w:pPr>
    </w:p>
    <w:p w14:paraId="3E604330" w14:textId="77777777" w:rsidR="002C7EB8" w:rsidRPr="00894AEB" w:rsidRDefault="006B22B7">
      <w:pPr>
        <w:spacing w:line="360" w:lineRule="auto"/>
        <w:jc w:val="center"/>
        <w:rPr>
          <w:rFonts w:ascii="Palatino Linotype" w:eastAsia="Palatino Linotype" w:hAnsi="Palatino Linotype" w:cs="Palatino Linotype"/>
          <w:b/>
          <w:sz w:val="26"/>
          <w:szCs w:val="26"/>
        </w:rPr>
      </w:pPr>
      <w:r w:rsidRPr="00894AEB">
        <w:rPr>
          <w:rFonts w:ascii="Palatino Linotype" w:eastAsia="Palatino Linotype" w:hAnsi="Palatino Linotype" w:cs="Palatino Linotype"/>
          <w:b/>
          <w:sz w:val="26"/>
          <w:szCs w:val="26"/>
        </w:rPr>
        <w:t>RESUELVE</w:t>
      </w:r>
    </w:p>
    <w:p w14:paraId="0DFE4D00" w14:textId="77777777" w:rsidR="002C7EB8" w:rsidRPr="00894AEB" w:rsidRDefault="002C7EB8">
      <w:pPr>
        <w:spacing w:line="360" w:lineRule="auto"/>
        <w:jc w:val="center"/>
        <w:rPr>
          <w:rFonts w:ascii="Palatino Linotype" w:eastAsia="Palatino Linotype" w:hAnsi="Palatino Linotype" w:cs="Palatino Linotype"/>
          <w:b/>
          <w:sz w:val="26"/>
          <w:szCs w:val="26"/>
        </w:rPr>
      </w:pPr>
    </w:p>
    <w:p w14:paraId="6FDCB431" w14:textId="77777777" w:rsidR="002C7EB8" w:rsidRPr="00894AEB" w:rsidRDefault="006B22B7">
      <w:pPr>
        <w:spacing w:line="360" w:lineRule="auto"/>
        <w:ind w:right="49"/>
        <w:jc w:val="both"/>
        <w:rPr>
          <w:rFonts w:ascii="Palatino Linotype" w:eastAsia="Palatino Linotype" w:hAnsi="Palatino Linotype" w:cs="Palatino Linotype"/>
          <w:b/>
          <w:sz w:val="26"/>
          <w:szCs w:val="26"/>
        </w:rPr>
      </w:pPr>
      <w:r w:rsidRPr="00894AEB">
        <w:rPr>
          <w:rFonts w:ascii="Palatino Linotype" w:eastAsia="Palatino Linotype" w:hAnsi="Palatino Linotype" w:cs="Palatino Linotype"/>
          <w:b/>
        </w:rPr>
        <w:t>PRIMERO.</w:t>
      </w:r>
      <w:r w:rsidR="005A33B8"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rPr>
        <w:t xml:space="preserve">Se </w:t>
      </w:r>
      <w:r w:rsidRPr="00894AEB">
        <w:rPr>
          <w:rFonts w:ascii="Palatino Linotype" w:eastAsia="Palatino Linotype" w:hAnsi="Palatino Linotype" w:cs="Palatino Linotype"/>
          <w:b/>
        </w:rPr>
        <w:t>SOBRESEE</w:t>
      </w:r>
      <w:r w:rsidRPr="00894AEB">
        <w:rPr>
          <w:rFonts w:ascii="Palatino Linotype" w:eastAsia="Palatino Linotype" w:hAnsi="Palatino Linotype" w:cs="Palatino Linotype"/>
        </w:rPr>
        <w:t xml:space="preserve"> por improcedente el Recurso de Revisión </w:t>
      </w:r>
      <w:r w:rsidRPr="00894AEB">
        <w:rPr>
          <w:rFonts w:ascii="Palatino Linotype" w:eastAsia="Palatino Linotype" w:hAnsi="Palatino Linotype" w:cs="Palatino Linotype"/>
          <w:b/>
        </w:rPr>
        <w:t xml:space="preserve">04348/INFOEM/IP/RR/2022 </w:t>
      </w:r>
      <w:r w:rsidRPr="00894AEB">
        <w:rPr>
          <w:rFonts w:ascii="Palatino Linotype" w:eastAsia="Palatino Linotype" w:hAnsi="Palatino Linotype" w:cs="Palatino Linotype"/>
        </w:rPr>
        <w:t xml:space="preserve">en términos del Considerando </w:t>
      </w:r>
      <w:r w:rsidRPr="00894AEB">
        <w:rPr>
          <w:rFonts w:ascii="Palatino Linotype" w:eastAsia="Palatino Linotype" w:hAnsi="Palatino Linotype" w:cs="Palatino Linotype"/>
          <w:b/>
        </w:rPr>
        <w:t xml:space="preserve">SEXTO </w:t>
      </w:r>
      <w:r w:rsidRPr="00894AEB">
        <w:rPr>
          <w:rFonts w:ascii="Palatino Linotype" w:eastAsia="Palatino Linotype" w:hAnsi="Palatino Linotype" w:cs="Palatino Linotype"/>
        </w:rPr>
        <w:t>de la presente resolución.</w:t>
      </w:r>
      <w:r w:rsidRPr="00894AEB">
        <w:rPr>
          <w:rFonts w:ascii="Palatino Linotype" w:eastAsia="Palatino Linotype" w:hAnsi="Palatino Linotype" w:cs="Palatino Linotype"/>
          <w:b/>
          <w:sz w:val="26"/>
          <w:szCs w:val="26"/>
        </w:rPr>
        <w:t xml:space="preserve"> </w:t>
      </w:r>
    </w:p>
    <w:p w14:paraId="00F9A8AD" w14:textId="77777777" w:rsidR="002C7EB8" w:rsidRPr="00894AEB" w:rsidRDefault="002C7EB8">
      <w:pPr>
        <w:spacing w:line="360" w:lineRule="auto"/>
        <w:ind w:right="49"/>
        <w:jc w:val="both"/>
        <w:rPr>
          <w:rFonts w:ascii="Palatino Linotype" w:eastAsia="Palatino Linotype" w:hAnsi="Palatino Linotype" w:cs="Palatino Linotype"/>
          <w:b/>
          <w:sz w:val="26"/>
          <w:szCs w:val="26"/>
        </w:rPr>
      </w:pPr>
    </w:p>
    <w:p w14:paraId="04C8A57B" w14:textId="7B50F782" w:rsidR="002C7EB8" w:rsidRPr="00894AEB" w:rsidRDefault="006B22B7">
      <w:pPr>
        <w:spacing w:line="360" w:lineRule="auto"/>
        <w:ind w:right="49"/>
        <w:jc w:val="both"/>
        <w:rPr>
          <w:rFonts w:ascii="Palatino Linotype" w:eastAsia="Palatino Linotype" w:hAnsi="Palatino Linotype" w:cs="Palatino Linotype"/>
        </w:rPr>
      </w:pPr>
      <w:r w:rsidRPr="00894AEB">
        <w:rPr>
          <w:rFonts w:ascii="Palatino Linotype" w:eastAsia="Palatino Linotype" w:hAnsi="Palatino Linotype" w:cs="Palatino Linotype"/>
          <w:b/>
        </w:rPr>
        <w:lastRenderedPageBreak/>
        <w:t xml:space="preserve">SEGUNDO. </w:t>
      </w:r>
      <w:r w:rsidRPr="00894AEB">
        <w:rPr>
          <w:rFonts w:ascii="Palatino Linotype" w:eastAsia="Palatino Linotype" w:hAnsi="Palatino Linotype" w:cs="Palatino Linotype"/>
        </w:rPr>
        <w:t xml:space="preserve">Resultan </w:t>
      </w:r>
      <w:r w:rsidRPr="00894AEB">
        <w:rPr>
          <w:rFonts w:ascii="Palatino Linotype" w:eastAsia="Palatino Linotype" w:hAnsi="Palatino Linotype" w:cs="Palatino Linotype"/>
          <w:b/>
        </w:rPr>
        <w:t>parcialmente fundados</w:t>
      </w:r>
      <w:r w:rsidRPr="00894AEB">
        <w:rPr>
          <w:rFonts w:ascii="Palatino Linotype" w:eastAsia="Palatino Linotype" w:hAnsi="Palatino Linotype" w:cs="Palatino Linotype"/>
        </w:rPr>
        <w:t xml:space="preserve"> los motivos de inconformidad hechos valer por </w:t>
      </w:r>
      <w:r w:rsidRPr="00894AEB">
        <w:rPr>
          <w:rFonts w:ascii="Palatino Linotype" w:eastAsia="Palatino Linotype" w:hAnsi="Palatino Linotype" w:cs="Palatino Linotype"/>
          <w:b/>
        </w:rPr>
        <w:t>EL RECURRENTE</w:t>
      </w:r>
      <w:r w:rsidRPr="00894AEB">
        <w:rPr>
          <w:rFonts w:ascii="Palatino Linotype" w:eastAsia="Palatino Linotype" w:hAnsi="Palatino Linotype" w:cs="Palatino Linotype"/>
        </w:rPr>
        <w:t xml:space="preserve"> en los Recursos de Revisión </w:t>
      </w:r>
      <w:r w:rsidRPr="00894AEB">
        <w:rPr>
          <w:rFonts w:ascii="Palatino Linotype" w:eastAsia="Palatino Linotype" w:hAnsi="Palatino Linotype" w:cs="Palatino Linotype"/>
          <w:b/>
        </w:rPr>
        <w:t>04347/INFOEM/IP/RR/2022</w:t>
      </w:r>
      <w:r w:rsidRPr="00894AEB">
        <w:rPr>
          <w:rFonts w:ascii="Palatino Linotype" w:eastAsia="Palatino Linotype" w:hAnsi="Palatino Linotype" w:cs="Palatino Linotype"/>
        </w:rPr>
        <w:t xml:space="preserve"> en términos del considerando </w:t>
      </w:r>
      <w:r w:rsidRPr="00894AEB">
        <w:rPr>
          <w:rFonts w:ascii="Palatino Linotype" w:eastAsia="Palatino Linotype" w:hAnsi="Palatino Linotype" w:cs="Palatino Linotype"/>
          <w:b/>
        </w:rPr>
        <w:t>SEXTO</w:t>
      </w:r>
      <w:r w:rsidRPr="00894AEB">
        <w:rPr>
          <w:rFonts w:ascii="Palatino Linotype" w:eastAsia="Palatino Linotype" w:hAnsi="Palatino Linotype" w:cs="Palatino Linotype"/>
        </w:rPr>
        <w:t>.</w:t>
      </w:r>
    </w:p>
    <w:p w14:paraId="20810EBE" w14:textId="77777777" w:rsidR="002C7EB8" w:rsidRPr="00894AEB" w:rsidRDefault="002C7EB8">
      <w:pPr>
        <w:widowControl w:val="0"/>
        <w:spacing w:line="360" w:lineRule="auto"/>
        <w:jc w:val="both"/>
        <w:rPr>
          <w:rFonts w:ascii="Palatino Linotype" w:eastAsia="Palatino Linotype" w:hAnsi="Palatino Linotype" w:cs="Palatino Linotype"/>
          <w:b/>
        </w:rPr>
      </w:pPr>
    </w:p>
    <w:p w14:paraId="121F50B2" w14:textId="6C342C50" w:rsidR="002C7EB8" w:rsidRPr="00894AEB" w:rsidRDefault="006B22B7">
      <w:pPr>
        <w:widowControl w:val="0"/>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rPr>
        <w:t xml:space="preserve">TERCERO. </w:t>
      </w:r>
      <w:r w:rsidRPr="00894AEB">
        <w:rPr>
          <w:rFonts w:ascii="Palatino Linotype" w:eastAsia="Palatino Linotype" w:hAnsi="Palatino Linotype" w:cs="Palatino Linotype"/>
        </w:rPr>
        <w:t xml:space="preserve"> Se </w:t>
      </w:r>
      <w:r w:rsidRPr="00894AEB">
        <w:rPr>
          <w:rFonts w:ascii="Palatino Linotype" w:eastAsia="Palatino Linotype" w:hAnsi="Palatino Linotype" w:cs="Palatino Linotype"/>
          <w:b/>
        </w:rPr>
        <w:t xml:space="preserve">MODIFICA </w:t>
      </w:r>
      <w:r w:rsidRPr="00894AEB">
        <w:rPr>
          <w:rFonts w:ascii="Palatino Linotype" w:eastAsia="Palatino Linotype" w:hAnsi="Palatino Linotype" w:cs="Palatino Linotype"/>
        </w:rPr>
        <w:t xml:space="preserve">la respuesta emitida por </w:t>
      </w:r>
      <w:r w:rsidRPr="00894AEB">
        <w:rPr>
          <w:rFonts w:ascii="Palatino Linotype" w:eastAsia="Palatino Linotype" w:hAnsi="Palatino Linotype" w:cs="Palatino Linotype"/>
          <w:b/>
        </w:rPr>
        <w:t>EL</w:t>
      </w:r>
      <w:r w:rsidRPr="00894AEB">
        <w:rPr>
          <w:rFonts w:ascii="Palatino Linotype" w:eastAsia="Palatino Linotype" w:hAnsi="Palatino Linotype" w:cs="Palatino Linotype"/>
        </w:rPr>
        <w:t xml:space="preserve"> </w:t>
      </w:r>
      <w:r w:rsidRPr="00894AEB">
        <w:rPr>
          <w:rFonts w:ascii="Palatino Linotype" w:eastAsia="Palatino Linotype" w:hAnsi="Palatino Linotype" w:cs="Palatino Linotype"/>
          <w:b/>
        </w:rPr>
        <w:t>SUJETO OBLIGADO</w:t>
      </w:r>
      <w:r w:rsidRPr="00894AEB">
        <w:rPr>
          <w:rFonts w:ascii="Palatino Linotype" w:eastAsia="Palatino Linotype" w:hAnsi="Palatino Linotype" w:cs="Palatino Linotype"/>
        </w:rPr>
        <w:t xml:space="preserve"> y se ordena que en términos del Considerando </w:t>
      </w:r>
      <w:r w:rsidRPr="00894AEB">
        <w:rPr>
          <w:rFonts w:ascii="Palatino Linotype" w:eastAsia="Palatino Linotype" w:hAnsi="Palatino Linotype" w:cs="Palatino Linotype"/>
          <w:b/>
        </w:rPr>
        <w:t>SEXTO</w:t>
      </w:r>
      <w:r w:rsidRPr="00894AEB">
        <w:rPr>
          <w:rFonts w:ascii="Palatino Linotype" w:eastAsia="Palatino Linotype" w:hAnsi="Palatino Linotype" w:cs="Palatino Linotype"/>
        </w:rPr>
        <w:t xml:space="preserve"> haga entrega al</w:t>
      </w:r>
      <w:r w:rsidRPr="00894AEB">
        <w:rPr>
          <w:rFonts w:ascii="Palatino Linotype" w:eastAsia="Palatino Linotype" w:hAnsi="Palatino Linotype" w:cs="Palatino Linotype"/>
          <w:b/>
        </w:rPr>
        <w:t xml:space="preserve"> RECURRENTE </w:t>
      </w:r>
      <w:r w:rsidRPr="00894AEB">
        <w:rPr>
          <w:rFonts w:ascii="Palatino Linotype" w:eastAsia="Palatino Linotype" w:hAnsi="Palatino Linotype" w:cs="Palatino Linotype"/>
        </w:rPr>
        <w:t xml:space="preserve">mediante el Sistema de Acceso a la Información Mexiquense (SAIMEX), en versión pública de lo siguiente: </w:t>
      </w:r>
    </w:p>
    <w:p w14:paraId="566783A8" w14:textId="77777777" w:rsidR="002C7EB8" w:rsidRPr="00894AEB" w:rsidRDefault="006B22B7">
      <w:pPr>
        <w:tabs>
          <w:tab w:val="left" w:pos="709"/>
        </w:tabs>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El Padrón de beneficiarios relativo a los programas o apoyos entregados en el periodo transcurrido del primero de enero de dos mil diecinueve al tres de marzo de dos mil veintidós</w:t>
      </w:r>
    </w:p>
    <w:p w14:paraId="5C32B50F" w14:textId="77777777" w:rsidR="002C7EB8" w:rsidRPr="00894AEB" w:rsidRDefault="002C7EB8">
      <w:pPr>
        <w:tabs>
          <w:tab w:val="left" w:pos="709"/>
        </w:tabs>
        <w:ind w:left="850" w:right="899"/>
        <w:jc w:val="both"/>
        <w:rPr>
          <w:rFonts w:ascii="Palatino Linotype" w:eastAsia="Palatino Linotype" w:hAnsi="Palatino Linotype" w:cs="Palatino Linotype"/>
          <w:i/>
          <w:sz w:val="22"/>
          <w:szCs w:val="22"/>
        </w:rPr>
      </w:pPr>
    </w:p>
    <w:p w14:paraId="2058EDB2" w14:textId="77777777" w:rsidR="002C7EB8" w:rsidRPr="00894AEB" w:rsidRDefault="006B22B7">
      <w:pPr>
        <w:tabs>
          <w:tab w:val="left" w:pos="709"/>
        </w:tabs>
        <w:ind w:left="850" w:right="899"/>
        <w:jc w:val="both"/>
        <w:rPr>
          <w:rFonts w:ascii="Palatino Linotype" w:eastAsia="Palatino Linotype" w:hAnsi="Palatino Linotype" w:cs="Palatino Linotype"/>
          <w:i/>
          <w:sz w:val="22"/>
          <w:szCs w:val="22"/>
        </w:rPr>
      </w:pPr>
      <w:r w:rsidRPr="00894AEB">
        <w:rPr>
          <w:rFonts w:ascii="Palatino Linotype" w:eastAsia="Palatino Linotype" w:hAnsi="Palatino Linotype" w:cs="Palatino Linotype"/>
          <w:i/>
          <w:sz w:val="22"/>
          <w:szCs w:val="22"/>
        </w:rPr>
        <w:t xml:space="preserve">Debiendo notificar al </w:t>
      </w:r>
      <w:r w:rsidRPr="00894AEB">
        <w:rPr>
          <w:rFonts w:ascii="Palatino Linotype" w:eastAsia="Palatino Linotype" w:hAnsi="Palatino Linotype" w:cs="Palatino Linotype"/>
          <w:b/>
          <w:i/>
          <w:sz w:val="22"/>
          <w:szCs w:val="22"/>
        </w:rPr>
        <w:t>RECURRENTE</w:t>
      </w:r>
      <w:r w:rsidRPr="00894AEB">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0EA39910" w14:textId="77777777" w:rsidR="002C7EB8" w:rsidRPr="00894AEB" w:rsidRDefault="002C7EB8">
      <w:pPr>
        <w:tabs>
          <w:tab w:val="left" w:pos="709"/>
        </w:tabs>
        <w:ind w:left="850" w:right="899"/>
        <w:jc w:val="both"/>
        <w:rPr>
          <w:rFonts w:ascii="Palatino Linotype" w:eastAsia="Palatino Linotype" w:hAnsi="Palatino Linotype" w:cs="Palatino Linotype"/>
          <w:i/>
          <w:sz w:val="22"/>
          <w:szCs w:val="22"/>
        </w:rPr>
      </w:pPr>
    </w:p>
    <w:p w14:paraId="3533B4A8" w14:textId="77777777" w:rsidR="002C7EB8" w:rsidRPr="00894AEB" w:rsidRDefault="002C7EB8">
      <w:pPr>
        <w:tabs>
          <w:tab w:val="left" w:pos="709"/>
        </w:tabs>
        <w:ind w:left="850" w:right="899"/>
        <w:jc w:val="both"/>
        <w:rPr>
          <w:rFonts w:ascii="Palatino Linotype" w:eastAsia="Palatino Linotype" w:hAnsi="Palatino Linotype" w:cs="Palatino Linotype"/>
          <w:b/>
        </w:rPr>
      </w:pPr>
    </w:p>
    <w:p w14:paraId="1BA67391"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rPr>
        <w:t>CUARTO. Notifíquese</w:t>
      </w:r>
      <w:r w:rsidRPr="00894AEB">
        <w:rPr>
          <w:rFonts w:ascii="Palatino Linotype" w:eastAsia="Palatino Linotype" w:hAnsi="Palatino Linotype" w:cs="Palatino Linotype"/>
          <w:b/>
          <w:i/>
        </w:rPr>
        <w:t xml:space="preserve"> </w:t>
      </w:r>
      <w:r w:rsidRPr="00894AEB">
        <w:rPr>
          <w:rFonts w:ascii="Palatino Linotype" w:eastAsia="Palatino Linotype" w:hAnsi="Palatino Linotype" w:cs="Palatino Linotype"/>
        </w:rPr>
        <w:t>al Titular de la Unidad de Transparencia del</w:t>
      </w:r>
      <w:r w:rsidRPr="00894AEB">
        <w:rPr>
          <w:rFonts w:ascii="Palatino Linotype" w:eastAsia="Palatino Linotype" w:hAnsi="Palatino Linotype" w:cs="Palatino Linotype"/>
          <w:b/>
        </w:rPr>
        <w:t xml:space="preserve"> </w:t>
      </w:r>
      <w:r w:rsidRPr="00894AEB">
        <w:rPr>
          <w:rFonts w:ascii="Palatino Linotype" w:eastAsia="Palatino Linotype" w:hAnsi="Palatino Linotype" w:cs="Palatino Linotype"/>
        </w:rPr>
        <w:t>Sujeto Obligado por medio del Sistema de Acceso a la Información Mexiquense (</w:t>
      </w:r>
      <w:r w:rsidRPr="00894AEB">
        <w:rPr>
          <w:rFonts w:ascii="Palatino Linotype" w:eastAsia="Palatino Linotype" w:hAnsi="Palatino Linotype" w:cs="Palatino Linotype"/>
          <w:b/>
        </w:rPr>
        <w:t>SAIMEX),</w:t>
      </w:r>
      <w:r w:rsidRPr="00894AE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BAC2FAE" w14:textId="77777777" w:rsidR="002C7EB8" w:rsidRPr="00894AEB" w:rsidRDefault="002C7EB8">
      <w:pPr>
        <w:spacing w:line="360" w:lineRule="auto"/>
        <w:jc w:val="both"/>
        <w:rPr>
          <w:rFonts w:ascii="Palatino Linotype" w:eastAsia="Palatino Linotype" w:hAnsi="Palatino Linotype" w:cs="Palatino Linotype"/>
          <w:b/>
        </w:rPr>
      </w:pPr>
    </w:p>
    <w:p w14:paraId="77AE1447"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rPr>
        <w:lastRenderedPageBreak/>
        <w:t xml:space="preserve">QUINTO. </w:t>
      </w:r>
      <w:r w:rsidRPr="00894AE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4CE179" w14:textId="77777777" w:rsidR="002C7EB8" w:rsidRPr="00894AEB" w:rsidRDefault="002C7EB8">
      <w:pPr>
        <w:spacing w:line="360" w:lineRule="auto"/>
        <w:jc w:val="both"/>
        <w:rPr>
          <w:rFonts w:ascii="Palatino Linotype" w:eastAsia="Palatino Linotype" w:hAnsi="Palatino Linotype" w:cs="Palatino Linotype"/>
          <w:b/>
        </w:rPr>
      </w:pPr>
    </w:p>
    <w:p w14:paraId="5C72DE8F" w14:textId="77777777" w:rsidR="002C7EB8" w:rsidRPr="00894AEB" w:rsidRDefault="006B22B7">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b/>
        </w:rPr>
        <w:t xml:space="preserve">SEXTO. Notifíquese </w:t>
      </w:r>
      <w:r w:rsidRPr="00894AEB">
        <w:rPr>
          <w:rFonts w:ascii="Palatino Linotype" w:eastAsia="Palatino Linotype" w:hAnsi="Palatino Linotype" w:cs="Palatino Linotype"/>
        </w:rPr>
        <w:t xml:space="preserve">la presente resolución al </w:t>
      </w:r>
      <w:r w:rsidRPr="00894AEB">
        <w:rPr>
          <w:rFonts w:ascii="Palatino Linotype" w:eastAsia="Palatino Linotype" w:hAnsi="Palatino Linotype" w:cs="Palatino Linotype"/>
          <w:b/>
        </w:rPr>
        <w:t>RECURRENTE</w:t>
      </w:r>
      <w:r w:rsidRPr="00894AEB">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DD0FAAD" w14:textId="77777777" w:rsidR="002C7EB8" w:rsidRPr="00894AEB" w:rsidRDefault="002C7EB8">
      <w:pPr>
        <w:widowControl w:val="0"/>
        <w:spacing w:line="360" w:lineRule="auto"/>
        <w:jc w:val="both"/>
        <w:rPr>
          <w:rFonts w:ascii="Palatino Linotype" w:eastAsia="Palatino Linotype" w:hAnsi="Palatino Linotype" w:cs="Palatino Linotype"/>
        </w:rPr>
      </w:pPr>
    </w:p>
    <w:p w14:paraId="57459615" w14:textId="77777777" w:rsidR="00755F21" w:rsidRPr="00894AEB" w:rsidRDefault="00755F21">
      <w:pPr>
        <w:spacing w:line="360" w:lineRule="auto"/>
        <w:jc w:val="both"/>
        <w:rPr>
          <w:rFonts w:ascii="Palatino Linotype" w:eastAsia="Palatino Linotype" w:hAnsi="Palatino Linotype" w:cs="Palatino Linotype"/>
        </w:rPr>
      </w:pPr>
      <w:r w:rsidRPr="00894AE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117287AC" w14:textId="2AA6ACF2" w:rsidR="002C7EB8" w:rsidRDefault="006B22B7">
      <w:pPr>
        <w:spacing w:line="360" w:lineRule="auto"/>
        <w:jc w:val="both"/>
        <w:rPr>
          <w:rFonts w:ascii="Palatino Linotype" w:eastAsia="Palatino Linotype" w:hAnsi="Palatino Linotype" w:cs="Palatino Linotype"/>
          <w:sz w:val="14"/>
          <w:szCs w:val="14"/>
        </w:rPr>
      </w:pPr>
      <w:r w:rsidRPr="00894AEB">
        <w:rPr>
          <w:rFonts w:ascii="Palatino Linotype" w:eastAsia="Palatino Linotype" w:hAnsi="Palatino Linotype" w:cs="Palatino Linotype"/>
          <w:sz w:val="14"/>
          <w:szCs w:val="14"/>
        </w:rPr>
        <w:t>SCMM/BLA/DEMF/PMRE</w:t>
      </w:r>
    </w:p>
    <w:p w14:paraId="71CB936B" w14:textId="77777777" w:rsidR="002C7EB8" w:rsidRDefault="006B22B7">
      <w:pPr>
        <w:rPr>
          <w:rFonts w:ascii="Palatino Linotype" w:eastAsia="Palatino Linotype" w:hAnsi="Palatino Linotype" w:cs="Palatino Linotype"/>
        </w:rPr>
      </w:pPr>
      <w:r>
        <w:br w:type="page"/>
      </w:r>
    </w:p>
    <w:p w14:paraId="29E36A15" w14:textId="77777777" w:rsidR="002C7EB8" w:rsidRDefault="002C7EB8">
      <w:pPr>
        <w:spacing w:line="360" w:lineRule="auto"/>
        <w:jc w:val="both"/>
        <w:rPr>
          <w:rFonts w:ascii="Palatino Linotype" w:eastAsia="Palatino Linotype" w:hAnsi="Palatino Linotype" w:cs="Palatino Linotype"/>
        </w:rPr>
      </w:pPr>
    </w:p>
    <w:p w14:paraId="14696500" w14:textId="77777777" w:rsidR="002C7EB8" w:rsidRDefault="002C7EB8">
      <w:pPr>
        <w:spacing w:line="360" w:lineRule="auto"/>
        <w:jc w:val="both"/>
        <w:rPr>
          <w:rFonts w:ascii="Palatino Linotype" w:eastAsia="Palatino Linotype" w:hAnsi="Palatino Linotype" w:cs="Palatino Linotype"/>
        </w:rPr>
      </w:pPr>
    </w:p>
    <w:p w14:paraId="2A545B69" w14:textId="77777777" w:rsidR="002C7EB8" w:rsidRDefault="002C7EB8">
      <w:pPr>
        <w:spacing w:line="360" w:lineRule="auto"/>
        <w:jc w:val="both"/>
        <w:rPr>
          <w:rFonts w:ascii="Palatino Linotype" w:eastAsia="Palatino Linotype" w:hAnsi="Palatino Linotype" w:cs="Palatino Linotype"/>
        </w:rPr>
      </w:pPr>
    </w:p>
    <w:p w14:paraId="01439DA5" w14:textId="77777777" w:rsidR="002C7EB8" w:rsidRDefault="002C7EB8">
      <w:pPr>
        <w:spacing w:line="360" w:lineRule="auto"/>
        <w:jc w:val="both"/>
        <w:rPr>
          <w:rFonts w:ascii="Palatino Linotype" w:eastAsia="Palatino Linotype" w:hAnsi="Palatino Linotype" w:cs="Palatino Linotype"/>
        </w:rPr>
      </w:pPr>
    </w:p>
    <w:p w14:paraId="1A0375E5" w14:textId="77777777" w:rsidR="002C7EB8" w:rsidRDefault="002C7EB8">
      <w:pPr>
        <w:spacing w:line="360" w:lineRule="auto"/>
        <w:jc w:val="both"/>
        <w:rPr>
          <w:rFonts w:ascii="Palatino Linotype" w:eastAsia="Palatino Linotype" w:hAnsi="Palatino Linotype" w:cs="Palatino Linotype"/>
        </w:rPr>
      </w:pPr>
    </w:p>
    <w:p w14:paraId="11CE9974" w14:textId="77777777" w:rsidR="002C7EB8" w:rsidRDefault="002C7EB8">
      <w:pPr>
        <w:spacing w:line="360" w:lineRule="auto"/>
        <w:jc w:val="both"/>
        <w:rPr>
          <w:rFonts w:ascii="Palatino Linotype" w:eastAsia="Palatino Linotype" w:hAnsi="Palatino Linotype" w:cs="Palatino Linotype"/>
        </w:rPr>
      </w:pPr>
    </w:p>
    <w:p w14:paraId="3DE1AC27" w14:textId="77777777" w:rsidR="002C7EB8" w:rsidRDefault="002C7EB8">
      <w:pPr>
        <w:spacing w:line="360" w:lineRule="auto"/>
        <w:jc w:val="both"/>
        <w:rPr>
          <w:rFonts w:ascii="Palatino Linotype" w:eastAsia="Palatino Linotype" w:hAnsi="Palatino Linotype" w:cs="Palatino Linotype"/>
        </w:rPr>
      </w:pPr>
    </w:p>
    <w:p w14:paraId="15962E6C" w14:textId="77777777" w:rsidR="002C7EB8" w:rsidRDefault="002C7EB8">
      <w:pPr>
        <w:spacing w:line="360" w:lineRule="auto"/>
        <w:jc w:val="both"/>
        <w:rPr>
          <w:rFonts w:ascii="Palatino Linotype" w:eastAsia="Palatino Linotype" w:hAnsi="Palatino Linotype" w:cs="Palatino Linotype"/>
        </w:rPr>
      </w:pPr>
    </w:p>
    <w:p w14:paraId="3D7FA3BA" w14:textId="77777777" w:rsidR="002C7EB8" w:rsidRDefault="002C7EB8">
      <w:pPr>
        <w:spacing w:line="360" w:lineRule="auto"/>
        <w:jc w:val="both"/>
        <w:rPr>
          <w:rFonts w:ascii="Palatino Linotype" w:eastAsia="Palatino Linotype" w:hAnsi="Palatino Linotype" w:cs="Palatino Linotype"/>
        </w:rPr>
      </w:pPr>
    </w:p>
    <w:p w14:paraId="64B8DCC7" w14:textId="77777777" w:rsidR="002C7EB8" w:rsidRDefault="002C7EB8">
      <w:pPr>
        <w:spacing w:line="360" w:lineRule="auto"/>
        <w:jc w:val="both"/>
        <w:rPr>
          <w:rFonts w:ascii="Palatino Linotype" w:eastAsia="Palatino Linotype" w:hAnsi="Palatino Linotype" w:cs="Palatino Linotype"/>
        </w:rPr>
      </w:pPr>
    </w:p>
    <w:p w14:paraId="22FA9FB4" w14:textId="77777777" w:rsidR="002C7EB8" w:rsidRDefault="002C7EB8">
      <w:pPr>
        <w:spacing w:line="360" w:lineRule="auto"/>
        <w:jc w:val="both"/>
        <w:rPr>
          <w:rFonts w:ascii="Palatino Linotype" w:eastAsia="Palatino Linotype" w:hAnsi="Palatino Linotype" w:cs="Palatino Linotype"/>
        </w:rPr>
      </w:pPr>
    </w:p>
    <w:p w14:paraId="03CD74F7" w14:textId="77777777" w:rsidR="002C7EB8" w:rsidRDefault="002C7EB8">
      <w:pPr>
        <w:spacing w:line="360" w:lineRule="auto"/>
        <w:jc w:val="both"/>
        <w:rPr>
          <w:rFonts w:ascii="Palatino Linotype" w:eastAsia="Palatino Linotype" w:hAnsi="Palatino Linotype" w:cs="Palatino Linotype"/>
        </w:rPr>
      </w:pPr>
    </w:p>
    <w:p w14:paraId="7C0CE086" w14:textId="77777777" w:rsidR="002C7EB8" w:rsidRDefault="002C7EB8">
      <w:pPr>
        <w:spacing w:line="360" w:lineRule="auto"/>
        <w:jc w:val="both"/>
        <w:rPr>
          <w:rFonts w:ascii="Palatino Linotype" w:eastAsia="Palatino Linotype" w:hAnsi="Palatino Linotype" w:cs="Palatino Linotype"/>
        </w:rPr>
      </w:pPr>
    </w:p>
    <w:p w14:paraId="150E68BF" w14:textId="77777777" w:rsidR="002C7EB8" w:rsidRDefault="002C7EB8">
      <w:pPr>
        <w:spacing w:line="360" w:lineRule="auto"/>
        <w:jc w:val="both"/>
        <w:rPr>
          <w:rFonts w:ascii="Palatino Linotype" w:eastAsia="Palatino Linotype" w:hAnsi="Palatino Linotype" w:cs="Palatino Linotype"/>
        </w:rPr>
      </w:pPr>
    </w:p>
    <w:p w14:paraId="64D528CC" w14:textId="77777777" w:rsidR="002C7EB8" w:rsidRDefault="002C7EB8">
      <w:pPr>
        <w:spacing w:line="360" w:lineRule="auto"/>
        <w:jc w:val="both"/>
        <w:rPr>
          <w:rFonts w:ascii="Palatino Linotype" w:eastAsia="Palatino Linotype" w:hAnsi="Palatino Linotype" w:cs="Palatino Linotype"/>
        </w:rPr>
      </w:pPr>
    </w:p>
    <w:p w14:paraId="608B09E7" w14:textId="77777777" w:rsidR="002C7EB8" w:rsidRDefault="002C7EB8">
      <w:pPr>
        <w:spacing w:line="360" w:lineRule="auto"/>
        <w:jc w:val="both"/>
        <w:rPr>
          <w:rFonts w:ascii="Palatino Linotype" w:eastAsia="Palatino Linotype" w:hAnsi="Palatino Linotype" w:cs="Palatino Linotype"/>
        </w:rPr>
      </w:pPr>
    </w:p>
    <w:p w14:paraId="5107BD0E" w14:textId="77777777" w:rsidR="002C7EB8" w:rsidRDefault="002C7EB8">
      <w:pPr>
        <w:spacing w:line="360" w:lineRule="auto"/>
        <w:jc w:val="both"/>
        <w:rPr>
          <w:rFonts w:ascii="Palatino Linotype" w:eastAsia="Palatino Linotype" w:hAnsi="Palatino Linotype" w:cs="Palatino Linotype"/>
        </w:rPr>
      </w:pPr>
    </w:p>
    <w:p w14:paraId="30ECAFA2" w14:textId="77777777" w:rsidR="002C7EB8" w:rsidRDefault="002C7EB8">
      <w:pPr>
        <w:spacing w:line="360" w:lineRule="auto"/>
        <w:jc w:val="both"/>
        <w:rPr>
          <w:rFonts w:ascii="Palatino Linotype" w:eastAsia="Palatino Linotype" w:hAnsi="Palatino Linotype" w:cs="Palatino Linotype"/>
        </w:rPr>
      </w:pPr>
    </w:p>
    <w:sectPr w:rsidR="002C7EB8">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DDD4" w14:textId="77777777" w:rsidR="0096616B" w:rsidRDefault="0096616B">
      <w:r>
        <w:separator/>
      </w:r>
    </w:p>
  </w:endnote>
  <w:endnote w:type="continuationSeparator" w:id="0">
    <w:p w14:paraId="78480BB3" w14:textId="77777777" w:rsidR="0096616B" w:rsidRDefault="0096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2EF3" w14:textId="77777777" w:rsidR="002C7EB8" w:rsidRDefault="006B22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367F">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367F">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9FBF" w14:textId="77777777" w:rsidR="002C7EB8" w:rsidRDefault="006B22B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367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367F">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01396" w14:textId="77777777" w:rsidR="0096616B" w:rsidRDefault="0096616B">
      <w:r>
        <w:separator/>
      </w:r>
    </w:p>
  </w:footnote>
  <w:footnote w:type="continuationSeparator" w:id="0">
    <w:p w14:paraId="1F21643C" w14:textId="77777777" w:rsidR="0096616B" w:rsidRDefault="0096616B">
      <w:r>
        <w:continuationSeparator/>
      </w:r>
    </w:p>
  </w:footnote>
  <w:footnote w:id="1">
    <w:p w14:paraId="7F8F967D" w14:textId="77777777" w:rsidR="002C7EB8" w:rsidRDefault="006B22B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428D41EE" w14:textId="77777777" w:rsidR="002C7EB8" w:rsidRDefault="006B22B7">
      <w:pPr>
        <w:shd w:val="clear" w:color="auto" w:fill="FFFFFF"/>
        <w:jc w:val="both"/>
      </w:pPr>
      <w:r>
        <w:rPr>
          <w:vertAlign w:val="superscript"/>
        </w:rPr>
        <w:footnoteRef/>
      </w:r>
      <w:r>
        <w:t xml:space="preserve"> </w:t>
      </w:r>
      <w:r>
        <w:rPr>
          <w:rFonts w:ascii="Palatino Linotype" w:eastAsia="Palatino Linotype" w:hAnsi="Palatino Linotype" w:cs="Palatino Linotype"/>
          <w:i/>
          <w:color w:val="222222"/>
          <w:sz w:val="22"/>
          <w:szCs w:val="22"/>
        </w:rPr>
        <w:t>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Jannu Lizárraga Delgado”</w:t>
      </w:r>
    </w:p>
    <w:p w14:paraId="40271F81" w14:textId="77777777" w:rsidR="002C7EB8" w:rsidRDefault="006B22B7">
      <w:pPr>
        <w:shd w:val="clear" w:color="auto" w:fill="FFFFFF"/>
        <w:jc w:val="both"/>
      </w:pPr>
      <w:r>
        <w:rPr>
          <w:rFonts w:ascii="Palatino Linotype" w:eastAsia="Palatino Linotype" w:hAnsi="Palatino Linotype" w:cs="Palatino Linotype"/>
          <w:i/>
          <w:color w:val="222222"/>
          <w:sz w:val="22"/>
          <w:szCs w:val="22"/>
        </w:rPr>
        <w:t>(Énfasis añadido)</w:t>
      </w:r>
    </w:p>
    <w:p w14:paraId="37F05BC0" w14:textId="77777777" w:rsidR="002C7EB8" w:rsidRDefault="006B22B7">
      <w:pPr>
        <w:tabs>
          <w:tab w:val="left" w:pos="2505"/>
        </w:tabs>
        <w:rPr>
          <w:sz w:val="20"/>
          <w:szCs w:val="20"/>
        </w:rPr>
      </w:pPr>
      <w:r>
        <w:rPr>
          <w:sz w:val="20"/>
          <w:szCs w:val="20"/>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7F1D" w14:textId="77777777" w:rsidR="002C7EB8" w:rsidRDefault="0096616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3C36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B529" w14:textId="77777777" w:rsidR="002C7EB8" w:rsidRDefault="0096616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3B13D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138.05pt;margin-top:-111.95pt;width:540pt;height:10in;z-index:-251659776;mso-wrap-edited:f;mso-width-percent:0;mso-height-percent:0;mso-position-horizontal:absolute;mso-position-horizontal-relative:margin;mso-position-vertical:absolute;mso-position-vertical-relative:margin;mso-width-percent:0;mso-height-percent:0">
          <v:imagedata r:id="rId1" o:title="image1" croptop="-8531f" cropbottom="8531f" cropleft="19205f" cropright="-19205f"/>
          <w10:wrap anchorx="margin" anchory="margin"/>
        </v:shape>
      </w:pict>
    </w:r>
  </w:p>
  <w:tbl>
    <w:tblPr>
      <w:tblStyle w:val="afffffa"/>
      <w:tblW w:w="9534" w:type="dxa"/>
      <w:tblInd w:w="-142" w:type="dxa"/>
      <w:tblLayout w:type="fixed"/>
      <w:tblLook w:val="0400" w:firstRow="0" w:lastRow="0" w:firstColumn="0" w:lastColumn="0" w:noHBand="0" w:noVBand="1"/>
    </w:tblPr>
    <w:tblGrid>
      <w:gridCol w:w="3261"/>
      <w:gridCol w:w="2551"/>
      <w:gridCol w:w="3722"/>
    </w:tblGrid>
    <w:tr w:rsidR="002C7EB8" w14:paraId="43F74799" w14:textId="77777777">
      <w:tc>
        <w:tcPr>
          <w:tcW w:w="3261" w:type="dxa"/>
          <w:vMerge w:val="restart"/>
        </w:tcPr>
        <w:p w14:paraId="68CDB2EB"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379B9E3" wp14:editId="6FDCF2DB">
                <wp:extent cx="1692162" cy="852673"/>
                <wp:effectExtent l="0" t="0" r="0" b="0"/>
                <wp:docPr id="1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655D716"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629282F"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04347/INFOEM/IP/RR/2022 y acumulados</w:t>
          </w:r>
        </w:p>
      </w:tc>
    </w:tr>
    <w:tr w:rsidR="002C7EB8" w14:paraId="4783757A" w14:textId="77777777">
      <w:tc>
        <w:tcPr>
          <w:tcW w:w="3261" w:type="dxa"/>
          <w:vMerge/>
        </w:tcPr>
        <w:p w14:paraId="00829F17" w14:textId="77777777" w:rsidR="002C7EB8" w:rsidRDefault="002C7E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E1DD50D"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9832732"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5A33B8">
            <w:rPr>
              <w:rFonts w:ascii="Palatino Linotype" w:eastAsia="Palatino Linotype" w:hAnsi="Palatino Linotype" w:cs="Palatino Linotype"/>
              <w:b/>
            </w:rPr>
            <w:t xml:space="preserve">para </w:t>
          </w:r>
          <w:r>
            <w:rPr>
              <w:rFonts w:ascii="Palatino Linotype" w:eastAsia="Palatino Linotype" w:hAnsi="Palatino Linotype" w:cs="Palatino Linotype"/>
              <w:b/>
            </w:rPr>
            <w:t>el Desarrollo Integral de la Familia de Naucalpan de Juárez</w:t>
          </w:r>
        </w:p>
      </w:tc>
    </w:tr>
    <w:tr w:rsidR="002C7EB8" w14:paraId="7A45F782" w14:textId="77777777">
      <w:trPr>
        <w:trHeight w:val="228"/>
      </w:trPr>
      <w:tc>
        <w:tcPr>
          <w:tcW w:w="3261" w:type="dxa"/>
          <w:vMerge/>
        </w:tcPr>
        <w:p w14:paraId="193EB66B" w14:textId="77777777" w:rsidR="002C7EB8" w:rsidRDefault="002C7E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E8EC55"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3BF3AF8"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353800" w14:textId="77777777" w:rsidR="002C7EB8" w:rsidRDefault="002C7E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AB40" w14:textId="77777777" w:rsidR="002C7EB8" w:rsidRDefault="0096616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A5DC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f9"/>
      <w:tblW w:w="9900" w:type="dxa"/>
      <w:tblInd w:w="-833" w:type="dxa"/>
      <w:tblLayout w:type="fixed"/>
      <w:tblLook w:val="0400" w:firstRow="0" w:lastRow="0" w:firstColumn="0" w:lastColumn="0" w:noHBand="0" w:noVBand="1"/>
    </w:tblPr>
    <w:tblGrid>
      <w:gridCol w:w="3805"/>
      <w:gridCol w:w="3000"/>
      <w:gridCol w:w="3095"/>
    </w:tblGrid>
    <w:tr w:rsidR="002C7EB8" w14:paraId="3C4BA95C" w14:textId="77777777">
      <w:tc>
        <w:tcPr>
          <w:tcW w:w="3805" w:type="dxa"/>
          <w:vMerge w:val="restart"/>
          <w:shd w:val="clear" w:color="auto" w:fill="auto"/>
        </w:tcPr>
        <w:p w14:paraId="34BF9DE0" w14:textId="77777777" w:rsidR="002C7EB8" w:rsidRDefault="006B22B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9C23089" wp14:editId="39CCC432">
                <wp:extent cx="1692162" cy="852673"/>
                <wp:effectExtent l="0" t="0" r="0" b="0"/>
                <wp:docPr id="1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6187C3B"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462C5D0"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04347/INFOEM/IP/RR/2022 y acumulado</w:t>
          </w:r>
        </w:p>
      </w:tc>
    </w:tr>
    <w:tr w:rsidR="002C7EB8" w14:paraId="78E26224" w14:textId="77777777">
      <w:tc>
        <w:tcPr>
          <w:tcW w:w="3805" w:type="dxa"/>
          <w:vMerge/>
          <w:shd w:val="clear" w:color="auto" w:fill="auto"/>
        </w:tcPr>
        <w:p w14:paraId="3DACFE5F" w14:textId="77777777" w:rsidR="002C7EB8" w:rsidRDefault="002C7E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0A75515"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E77E6EA" w14:textId="1FB60090" w:rsidR="002C7EB8" w:rsidRDefault="00A71962">
          <w:pPr>
            <w:jc w:val="both"/>
            <w:rPr>
              <w:rFonts w:ascii="Palatino Linotype" w:eastAsia="Palatino Linotype" w:hAnsi="Palatino Linotype" w:cs="Palatino Linotype"/>
              <w:b/>
            </w:rPr>
          </w:pPr>
          <w:r>
            <w:rPr>
              <w:rFonts w:ascii="Palatino Linotype" w:eastAsia="Palatino Linotype" w:hAnsi="Palatino Linotype" w:cs="Palatino Linotype"/>
              <w:b/>
            </w:rPr>
            <w:t>XXXXXX XXXXXX</w:t>
          </w:r>
        </w:p>
      </w:tc>
    </w:tr>
    <w:tr w:rsidR="002C7EB8" w14:paraId="655FC7F1" w14:textId="77777777">
      <w:trPr>
        <w:trHeight w:val="228"/>
      </w:trPr>
      <w:tc>
        <w:tcPr>
          <w:tcW w:w="3805" w:type="dxa"/>
          <w:vMerge/>
          <w:shd w:val="clear" w:color="auto" w:fill="auto"/>
        </w:tcPr>
        <w:p w14:paraId="1FDBF5B1" w14:textId="77777777" w:rsidR="002C7EB8" w:rsidRDefault="002C7E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46D4F75"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08E1246"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5A33B8">
            <w:rPr>
              <w:rFonts w:ascii="Palatino Linotype" w:eastAsia="Palatino Linotype" w:hAnsi="Palatino Linotype" w:cs="Palatino Linotype"/>
              <w:b/>
            </w:rPr>
            <w:t xml:space="preserve">para </w:t>
          </w:r>
          <w:r>
            <w:rPr>
              <w:rFonts w:ascii="Palatino Linotype" w:eastAsia="Palatino Linotype" w:hAnsi="Palatino Linotype" w:cs="Palatino Linotype"/>
              <w:b/>
            </w:rPr>
            <w:t>el Desarrollo Integral de la Familia de Naucalpan de Juárez</w:t>
          </w:r>
        </w:p>
      </w:tc>
    </w:tr>
    <w:tr w:rsidR="002C7EB8" w14:paraId="6216E994" w14:textId="77777777">
      <w:tc>
        <w:tcPr>
          <w:tcW w:w="3805" w:type="dxa"/>
          <w:vMerge/>
          <w:shd w:val="clear" w:color="auto" w:fill="auto"/>
        </w:tcPr>
        <w:p w14:paraId="26865174" w14:textId="77777777" w:rsidR="002C7EB8" w:rsidRDefault="002C7E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9EF9979" w14:textId="77777777" w:rsidR="002C7EB8" w:rsidRDefault="006B22B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7DF71A0" w14:textId="77777777" w:rsidR="002C7EB8" w:rsidRDefault="006B22B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40BC688" w14:textId="77777777" w:rsidR="002C7EB8" w:rsidRDefault="002C7E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9DF"/>
    <w:multiLevelType w:val="multilevel"/>
    <w:tmpl w:val="187A44EC"/>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B8"/>
    <w:rsid w:val="00185983"/>
    <w:rsid w:val="001F3291"/>
    <w:rsid w:val="002C7EB8"/>
    <w:rsid w:val="003C0BD7"/>
    <w:rsid w:val="003D031A"/>
    <w:rsid w:val="005A33B8"/>
    <w:rsid w:val="00612B7B"/>
    <w:rsid w:val="006B22B7"/>
    <w:rsid w:val="00755F21"/>
    <w:rsid w:val="00880367"/>
    <w:rsid w:val="00894AEB"/>
    <w:rsid w:val="008A3B97"/>
    <w:rsid w:val="0096616B"/>
    <w:rsid w:val="00A1367F"/>
    <w:rsid w:val="00A2655F"/>
    <w:rsid w:val="00A71962"/>
    <w:rsid w:val="00CA70B3"/>
    <w:rsid w:val="00CB767A"/>
    <w:rsid w:val="00D22853"/>
    <w:rsid w:val="00DA62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848B5"/>
  <w15:docId w15:val="{0F52637F-7238-4B55-85B8-2AEA74D8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1"/>
    <w:tblPr>
      <w:tblStyleRowBandSize w:val="1"/>
      <w:tblStyleColBandSize w:val="1"/>
      <w:tblCellMar>
        <w:top w:w="100" w:type="dxa"/>
        <w:left w:w="100" w:type="dxa"/>
        <w:bottom w:w="100" w:type="dxa"/>
        <w:right w:w="100" w:type="dxa"/>
      </w:tblCellMar>
    </w:tblPr>
  </w:style>
  <w:style w:type="table" w:customStyle="1" w:styleId="a0">
    <w:basedOn w:val="TableNormalf1"/>
    <w:tblPr>
      <w:tblStyleRowBandSize w:val="1"/>
      <w:tblStyleColBandSize w:val="1"/>
      <w:tblCellMar>
        <w:left w:w="115" w:type="dxa"/>
        <w:right w:w="115"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table" w:customStyle="1" w:styleId="a5">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1"/>
    <w:tblPr>
      <w:tblStyleRowBandSize w:val="1"/>
      <w:tblStyleColBandSize w:val="1"/>
      <w:tblCellMar>
        <w:left w:w="115" w:type="dxa"/>
        <w:right w:w="115" w:type="dxa"/>
      </w:tblCellMar>
    </w:tblPr>
  </w:style>
  <w:style w:type="table" w:customStyle="1" w:styleId="a7">
    <w:basedOn w:val="TableNormalf1"/>
    <w:tblPr>
      <w:tblStyleRowBandSize w:val="1"/>
      <w:tblStyleColBandSize w:val="1"/>
      <w:tblCellMar>
        <w:left w:w="115" w:type="dxa"/>
        <w:right w:w="115" w:type="dxa"/>
      </w:tblCellMar>
    </w:tblPr>
  </w:style>
  <w:style w:type="table" w:customStyle="1" w:styleId="a8">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e"/>
    <w:tblPr>
      <w:tblStyleRowBandSize w:val="1"/>
      <w:tblStyleColBandSize w:val="1"/>
      <w:tblCellMar>
        <w:top w:w="100" w:type="dxa"/>
        <w:left w:w="100" w:type="dxa"/>
        <w:bottom w:w="100" w:type="dxa"/>
        <w:right w:w="100" w:type="dxa"/>
      </w:tblCellMar>
    </w:tblPr>
  </w:style>
  <w:style w:type="table" w:customStyle="1" w:styleId="af4">
    <w:basedOn w:val="TableNormale"/>
    <w:tblPr>
      <w:tblStyleRowBandSize w:val="1"/>
      <w:tblStyleColBandSize w:val="1"/>
      <w:tblCellMar>
        <w:top w:w="100" w:type="dxa"/>
        <w:left w:w="100" w:type="dxa"/>
        <w:bottom w:w="100" w:type="dxa"/>
        <w:right w:w="100" w:type="dxa"/>
      </w:tblCellMar>
    </w:tblPr>
  </w:style>
  <w:style w:type="table" w:customStyle="1" w:styleId="af5">
    <w:basedOn w:val="TableNormale"/>
    <w:tblPr>
      <w:tblStyleRowBandSize w:val="1"/>
      <w:tblStyleColBandSize w:val="1"/>
      <w:tblCellMar>
        <w:top w:w="100" w:type="dxa"/>
        <w:left w:w="100" w:type="dxa"/>
        <w:bottom w:w="100" w:type="dxa"/>
        <w:right w:w="100" w:type="dxa"/>
      </w:tblCellMar>
    </w:tblPr>
  </w:style>
  <w:style w:type="table" w:customStyle="1" w:styleId="af6">
    <w:basedOn w:val="TableNormale"/>
    <w:tblPr>
      <w:tblStyleRowBandSize w:val="1"/>
      <w:tblStyleColBandSize w:val="1"/>
      <w:tblCellMar>
        <w:top w:w="100" w:type="dxa"/>
        <w:left w:w="100" w:type="dxa"/>
        <w:bottom w:w="100" w:type="dxa"/>
        <w:right w:w="100" w:type="dxa"/>
      </w:tblCellMar>
    </w:tblPr>
  </w:style>
  <w:style w:type="table" w:customStyle="1" w:styleId="af7">
    <w:basedOn w:val="TableNormale"/>
    <w:tblPr>
      <w:tblStyleRowBandSize w:val="1"/>
      <w:tblStyleColBandSize w:val="1"/>
      <w:tblCellMar>
        <w:top w:w="100" w:type="dxa"/>
        <w:left w:w="100" w:type="dxa"/>
        <w:bottom w:w="100" w:type="dxa"/>
        <w:right w:w="100" w:type="dxa"/>
      </w:tblCellMar>
    </w:tblPr>
  </w:style>
  <w:style w:type="table" w:customStyle="1" w:styleId="a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5UrCxPtjMJ/O+EriWme78R/QrA==">AMUW2mV3uBVsE8y9t3/Am+MsApjDDzn2KyeQ4Gt/66HsOwVsrBs9m5VGHx7jtxZ3JDBy4UMuZ3xkjwk9aG4HGkHCp/eZiWcHRfaYo91kGTVU3nlSCQu4QwOO0y3lA7Cf6HGRdEN+JNjd8rcBDijkPnBTA1QikSXUzr+iudylg7p8AntaCy/g+dZmiPMYwHezKUrz5vJAeaRFixyXOUWRAUq2GFvm1bF4a5aGFmUr9WIh+JbbzfNC5UETdvGyAc87cFRdiI+KtMdC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9527</Words>
  <Characters>52402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9</cp:revision>
  <cp:lastPrinted>2022-06-10T01:38:00Z</cp:lastPrinted>
  <dcterms:created xsi:type="dcterms:W3CDTF">2022-06-03T01:21:00Z</dcterms:created>
  <dcterms:modified xsi:type="dcterms:W3CDTF">2022-06-29T05:06:00Z</dcterms:modified>
</cp:coreProperties>
</file>