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29BD94DE" w:rsidR="007F7B11" w:rsidRPr="004101DF"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r w:rsidRPr="004101DF">
        <w:rPr>
          <w:rFonts w:ascii="Palatino Linotype" w:eastAsiaTheme="minorEastAsia" w:hAnsi="Palatino Linotype" w:cstheme="minorBidi"/>
          <w:lang w:val="es-ES_tradnl"/>
        </w:rPr>
        <w:t xml:space="preserve">Resolución del Pleno del Instituto de Transparencia, </w:t>
      </w:r>
      <w:r w:rsidR="00D41715" w:rsidRPr="004101DF">
        <w:rPr>
          <w:rFonts w:ascii="Palatino Linotype" w:eastAsiaTheme="minorEastAsia" w:hAnsi="Palatino Linotype" w:cstheme="minorBidi"/>
          <w:lang w:val="es-ES_tradnl"/>
        </w:rPr>
        <w:t xml:space="preserve">Acceso a la Información Pública </w:t>
      </w:r>
      <w:r w:rsidRPr="004101DF">
        <w:rPr>
          <w:rFonts w:ascii="Palatino Linotype" w:eastAsiaTheme="minorEastAsia" w:hAnsi="Palatino Linotype" w:cstheme="minorBidi"/>
          <w:lang w:val="es-ES_tradnl"/>
        </w:rPr>
        <w:t>y Protección de Datos Personales del Estado de México y Municipios, con domicilio e</w:t>
      </w:r>
      <w:r w:rsidR="00DE4537" w:rsidRPr="004101DF">
        <w:rPr>
          <w:rFonts w:ascii="Palatino Linotype" w:eastAsiaTheme="minorEastAsia" w:hAnsi="Palatino Linotype" w:cstheme="minorBidi"/>
          <w:lang w:val="es-ES_tradnl"/>
        </w:rPr>
        <w:t>n Metepec, Estado</w:t>
      </w:r>
      <w:r w:rsidR="009515EA" w:rsidRPr="004101DF">
        <w:rPr>
          <w:rFonts w:ascii="Palatino Linotype" w:eastAsiaTheme="minorEastAsia" w:hAnsi="Palatino Linotype" w:cstheme="minorBidi"/>
          <w:lang w:val="es-ES_tradnl"/>
        </w:rPr>
        <w:t xml:space="preserve"> de México; de </w:t>
      </w:r>
      <w:r w:rsidR="005878F3" w:rsidRPr="004101DF">
        <w:rPr>
          <w:rFonts w:ascii="Palatino Linotype" w:eastAsiaTheme="minorEastAsia" w:hAnsi="Palatino Linotype" w:cstheme="minorBidi"/>
          <w:lang w:val="es-ES_tradnl"/>
        </w:rPr>
        <w:t>nueve</w:t>
      </w:r>
      <w:r w:rsidR="009515EA" w:rsidRPr="004101DF">
        <w:rPr>
          <w:rFonts w:ascii="Palatino Linotype" w:eastAsiaTheme="minorEastAsia" w:hAnsi="Palatino Linotype" w:cstheme="minorBidi"/>
          <w:lang w:val="es-ES_tradnl"/>
        </w:rPr>
        <w:t xml:space="preserve"> (0</w:t>
      </w:r>
      <w:r w:rsidR="005878F3" w:rsidRPr="004101DF">
        <w:rPr>
          <w:rFonts w:ascii="Palatino Linotype" w:eastAsiaTheme="minorEastAsia" w:hAnsi="Palatino Linotype" w:cstheme="minorBidi"/>
          <w:lang w:val="es-ES_tradnl"/>
        </w:rPr>
        <w:t>9</w:t>
      </w:r>
      <w:r w:rsidRPr="004101DF">
        <w:rPr>
          <w:rFonts w:ascii="Palatino Linotype" w:eastAsiaTheme="minorEastAsia" w:hAnsi="Palatino Linotype" w:cstheme="minorBidi"/>
          <w:lang w:val="es-ES_tradnl"/>
        </w:rPr>
        <w:t>) de</w:t>
      </w:r>
      <w:r w:rsidR="00DE4537" w:rsidRPr="004101DF">
        <w:rPr>
          <w:rFonts w:ascii="Palatino Linotype" w:eastAsiaTheme="minorEastAsia" w:hAnsi="Palatino Linotype" w:cstheme="minorBidi"/>
          <w:lang w:val="es-ES_tradnl"/>
        </w:rPr>
        <w:t xml:space="preserve"> </w:t>
      </w:r>
      <w:r w:rsidR="00856A55" w:rsidRPr="004101DF">
        <w:rPr>
          <w:rFonts w:ascii="Palatino Linotype" w:eastAsiaTheme="minorEastAsia" w:hAnsi="Palatino Linotype" w:cstheme="minorBidi"/>
          <w:lang w:val="es-ES_tradnl"/>
        </w:rPr>
        <w:t>noviembre</w:t>
      </w:r>
      <w:r w:rsidR="00C50711" w:rsidRPr="004101DF">
        <w:rPr>
          <w:rFonts w:ascii="Palatino Linotype" w:eastAsiaTheme="minorEastAsia" w:hAnsi="Palatino Linotype" w:cstheme="minorBidi"/>
          <w:lang w:val="es-ES_tradnl"/>
        </w:rPr>
        <w:t xml:space="preserve"> </w:t>
      </w:r>
      <w:r w:rsidRPr="004101DF">
        <w:rPr>
          <w:rFonts w:ascii="Palatino Linotype" w:eastAsiaTheme="minorEastAsia" w:hAnsi="Palatino Linotype" w:cstheme="minorBidi"/>
          <w:lang w:val="es-ES_tradnl"/>
        </w:rPr>
        <w:t>de dos mil veintidós.</w:t>
      </w:r>
    </w:p>
    <w:p w14:paraId="2C459AFD" w14:textId="3AEBA7B8" w:rsidR="00C50711" w:rsidRPr="004101DF" w:rsidRDefault="00C50711" w:rsidP="00CA626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101DF">
        <w:rPr>
          <w:rFonts w:ascii="Palatino Linotype" w:eastAsiaTheme="minorEastAsia" w:hAnsi="Palatino Linotype" w:cstheme="minorBidi"/>
          <w:b/>
          <w:color w:val="000000" w:themeColor="text1"/>
          <w:lang w:val="es-ES_tradnl"/>
        </w:rPr>
        <w:t>VISTO</w:t>
      </w:r>
      <w:r w:rsidRPr="004101DF">
        <w:rPr>
          <w:rFonts w:ascii="Palatino Linotype" w:eastAsiaTheme="minorEastAsia" w:hAnsi="Palatino Linotype" w:cstheme="minorBidi"/>
          <w:color w:val="000000" w:themeColor="text1"/>
          <w:lang w:val="es-ES_tradnl"/>
        </w:rPr>
        <w:t xml:space="preserve"> el expediente electrónico formado con motivo del recurso de revisión </w:t>
      </w:r>
      <w:r w:rsidR="009515EA" w:rsidRPr="004101DF">
        <w:rPr>
          <w:rFonts w:ascii="Palatino Linotype" w:eastAsiaTheme="minorEastAsia" w:hAnsi="Palatino Linotype" w:cstheme="minorBidi"/>
          <w:b/>
          <w:bCs/>
          <w:color w:val="000000" w:themeColor="text1"/>
        </w:rPr>
        <w:t>15523/INFOEM/IP/RR/2022</w:t>
      </w:r>
      <w:r w:rsidRPr="004101DF">
        <w:rPr>
          <w:rFonts w:ascii="Palatino Linotype" w:eastAsiaTheme="minorEastAsia" w:hAnsi="Palatino Linotype" w:cstheme="minorBidi"/>
          <w:b/>
          <w:bCs/>
          <w:color w:val="000000" w:themeColor="text1"/>
        </w:rPr>
        <w:t xml:space="preserve">, </w:t>
      </w:r>
      <w:r w:rsidRPr="004101DF">
        <w:rPr>
          <w:rFonts w:ascii="Palatino Linotype" w:eastAsiaTheme="minorEastAsia" w:hAnsi="Palatino Linotype" w:cstheme="minorBidi"/>
          <w:color w:val="000000" w:themeColor="text1"/>
          <w:lang w:val="es-ES_tradnl"/>
        </w:rPr>
        <w:t xml:space="preserve">promovido por </w:t>
      </w:r>
      <w:r w:rsidR="004101DF" w:rsidRPr="004101DF">
        <w:rPr>
          <w:rFonts w:ascii="Palatino Linotype" w:eastAsiaTheme="minorEastAsia" w:hAnsi="Palatino Linotype" w:cstheme="minorBidi"/>
          <w:b/>
          <w:color w:val="000000" w:themeColor="text1"/>
          <w:lang w:val="es-ES_tradnl"/>
        </w:rPr>
        <w:t xml:space="preserve">XXXX </w:t>
      </w:r>
      <w:proofErr w:type="spellStart"/>
      <w:r w:rsidR="004101DF" w:rsidRPr="004101DF">
        <w:rPr>
          <w:rFonts w:ascii="Palatino Linotype" w:eastAsiaTheme="minorEastAsia" w:hAnsi="Palatino Linotype" w:cstheme="minorBidi"/>
          <w:b/>
          <w:color w:val="000000" w:themeColor="text1"/>
          <w:lang w:val="es-ES_tradnl"/>
        </w:rPr>
        <w:t>XXXX</w:t>
      </w:r>
      <w:proofErr w:type="spellEnd"/>
      <w:r w:rsidR="004101DF" w:rsidRPr="004101DF">
        <w:rPr>
          <w:rFonts w:ascii="Palatino Linotype" w:eastAsiaTheme="minorEastAsia" w:hAnsi="Palatino Linotype" w:cstheme="minorBidi"/>
          <w:b/>
          <w:color w:val="000000" w:themeColor="text1"/>
          <w:lang w:val="es-ES_tradnl"/>
        </w:rPr>
        <w:t xml:space="preserve"> XXXXX</w:t>
      </w:r>
      <w:r w:rsidR="009515EA" w:rsidRPr="004101DF">
        <w:rPr>
          <w:rFonts w:ascii="Palatino Linotype" w:eastAsiaTheme="minorEastAsia" w:hAnsi="Palatino Linotype" w:cstheme="minorBidi"/>
          <w:color w:val="000000" w:themeColor="text1"/>
          <w:lang w:val="es-ES_tradnl"/>
        </w:rPr>
        <w:t xml:space="preserve"> </w:t>
      </w:r>
      <w:r w:rsidRPr="004101DF">
        <w:rPr>
          <w:rFonts w:ascii="Palatino Linotype" w:eastAsiaTheme="minorEastAsia" w:hAnsi="Palatino Linotype" w:cstheme="minorBidi"/>
          <w:color w:val="000000" w:themeColor="text1"/>
          <w:lang w:val="es-ES_tradnl"/>
        </w:rPr>
        <w:t xml:space="preserve">en su calidad de </w:t>
      </w:r>
      <w:r w:rsidRPr="004101DF">
        <w:rPr>
          <w:rFonts w:ascii="Palatino Linotype" w:eastAsiaTheme="minorEastAsia" w:hAnsi="Palatino Linotype" w:cstheme="minorBidi"/>
          <w:b/>
          <w:color w:val="000000" w:themeColor="text1"/>
          <w:lang w:val="es-ES_tradnl"/>
        </w:rPr>
        <w:t>RECURRENTE</w:t>
      </w:r>
      <w:r w:rsidRPr="004101DF">
        <w:rPr>
          <w:rFonts w:ascii="Palatino Linotype" w:eastAsiaTheme="minorEastAsia" w:hAnsi="Palatino Linotype" w:cstheme="minorBidi"/>
          <w:color w:val="000000" w:themeColor="text1"/>
          <w:lang w:val="es-ES_tradnl"/>
        </w:rPr>
        <w:t>, en contra de la respuesta del</w:t>
      </w:r>
      <w:r w:rsidR="009515EA" w:rsidRPr="004101DF">
        <w:rPr>
          <w:rFonts w:ascii="Palatino Linotype" w:eastAsiaTheme="minorEastAsia" w:hAnsi="Palatino Linotype" w:cstheme="minorBidi"/>
          <w:color w:val="000000" w:themeColor="text1"/>
          <w:lang w:val="es-ES_tradnl"/>
        </w:rPr>
        <w:t xml:space="preserve"> </w:t>
      </w:r>
      <w:r w:rsidR="009515EA" w:rsidRPr="004101DF">
        <w:rPr>
          <w:rFonts w:ascii="Palatino Linotype" w:eastAsiaTheme="minorEastAsia" w:hAnsi="Palatino Linotype" w:cstheme="minorBidi"/>
          <w:b/>
          <w:color w:val="000000" w:themeColor="text1"/>
          <w:lang w:val="es-ES_tradnl"/>
        </w:rPr>
        <w:t>Ayuntamiento de Chimalhuacán</w:t>
      </w:r>
      <w:r w:rsidR="009515EA" w:rsidRPr="004101DF">
        <w:rPr>
          <w:rFonts w:ascii="Palatino Linotype" w:eastAsiaTheme="minorEastAsia" w:hAnsi="Palatino Linotype" w:cstheme="minorBidi"/>
          <w:color w:val="000000" w:themeColor="text1"/>
          <w:lang w:val="es-ES_tradnl"/>
        </w:rPr>
        <w:t xml:space="preserve"> </w:t>
      </w:r>
      <w:r w:rsidRPr="004101DF">
        <w:rPr>
          <w:rFonts w:ascii="Palatino Linotype" w:eastAsiaTheme="minorEastAsia" w:hAnsi="Palatino Linotype" w:cstheme="minorBidi"/>
          <w:color w:val="000000" w:themeColor="text1"/>
          <w:lang w:val="es-ES_tradnl"/>
        </w:rPr>
        <w:t>en lo</w:t>
      </w:r>
      <w:r w:rsidRPr="004101DF">
        <w:rPr>
          <w:rFonts w:ascii="Palatino Linotype" w:eastAsiaTheme="minorEastAsia" w:hAnsi="Palatino Linotype" w:cstheme="minorBidi"/>
          <w:b/>
          <w:color w:val="000000" w:themeColor="text1"/>
          <w:lang w:val="es-ES_tradnl"/>
        </w:rPr>
        <w:t xml:space="preserve"> </w:t>
      </w:r>
      <w:r w:rsidRPr="004101DF">
        <w:rPr>
          <w:rFonts w:ascii="Palatino Linotype" w:eastAsiaTheme="minorEastAsia" w:hAnsi="Palatino Linotype" w:cstheme="minorBidi"/>
          <w:color w:val="000000" w:themeColor="text1"/>
          <w:lang w:val="es-ES_tradnl"/>
        </w:rPr>
        <w:t>sucesivo el</w:t>
      </w:r>
      <w:r w:rsidRPr="004101DF">
        <w:rPr>
          <w:rFonts w:ascii="Palatino Linotype" w:eastAsiaTheme="minorEastAsia" w:hAnsi="Palatino Linotype" w:cstheme="minorBidi"/>
          <w:b/>
          <w:color w:val="000000" w:themeColor="text1"/>
          <w:lang w:val="es-ES_tradnl"/>
        </w:rPr>
        <w:t xml:space="preserve"> SUJETO OBLIGADO, </w:t>
      </w:r>
      <w:r w:rsidRPr="004101DF">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DD0F7E0" w14:textId="48D656A7" w:rsidR="00D13A6B" w:rsidRPr="004101DF" w:rsidRDefault="007F7B11" w:rsidP="009515EA">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96549898"/>
      <w:r w:rsidRPr="004101DF">
        <w:rPr>
          <w:rFonts w:ascii="Palatino Linotype" w:eastAsiaTheme="majorEastAsia" w:hAnsi="Palatino Linotype" w:cstheme="majorBidi"/>
          <w:b/>
          <w:lang w:val="es-MX" w:eastAsia="en-US"/>
        </w:rPr>
        <w:t>ANTECEDENTES</w:t>
      </w:r>
      <w:bookmarkEnd w:id="0"/>
      <w:bookmarkEnd w:id="1"/>
      <w:bookmarkEnd w:id="2"/>
    </w:p>
    <w:p w14:paraId="61C72A7E" w14:textId="77777777" w:rsidR="009515EA" w:rsidRPr="004101DF" w:rsidRDefault="009515EA" w:rsidP="009515EA">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73633C95" w:rsidR="007F7B11" w:rsidRPr="004101DF" w:rsidRDefault="00BE3790" w:rsidP="009515EA">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4101DF">
        <w:rPr>
          <w:rFonts w:ascii="Palatino Linotype" w:eastAsia="Calibri" w:hAnsi="Palatino Linotype" w:cs="Arial"/>
        </w:rPr>
        <w:t>El cinco</w:t>
      </w:r>
      <w:r w:rsidR="009515EA" w:rsidRPr="004101DF">
        <w:rPr>
          <w:rFonts w:ascii="Palatino Linotype" w:eastAsia="Calibri" w:hAnsi="Palatino Linotype" w:cs="Arial"/>
        </w:rPr>
        <w:t xml:space="preserve"> (0</w:t>
      </w:r>
      <w:r w:rsidRPr="004101DF">
        <w:rPr>
          <w:rFonts w:ascii="Palatino Linotype" w:eastAsia="Calibri" w:hAnsi="Palatino Linotype" w:cs="Arial"/>
        </w:rPr>
        <w:t>5</w:t>
      </w:r>
      <w:r w:rsidR="000C53E4" w:rsidRPr="004101DF">
        <w:rPr>
          <w:rFonts w:ascii="Palatino Linotype" w:eastAsia="Calibri" w:hAnsi="Palatino Linotype" w:cs="Arial"/>
        </w:rPr>
        <w:t>) de</w:t>
      </w:r>
      <w:r w:rsidR="009515EA" w:rsidRPr="004101DF">
        <w:rPr>
          <w:rFonts w:ascii="Palatino Linotype" w:eastAsia="Calibri" w:hAnsi="Palatino Linotype" w:cs="Arial"/>
        </w:rPr>
        <w:t xml:space="preserve"> septiembre </w:t>
      </w:r>
      <w:r w:rsidR="00C50711" w:rsidRPr="004101DF">
        <w:rPr>
          <w:rFonts w:ascii="Palatino Linotype" w:eastAsia="Calibri" w:hAnsi="Palatino Linotype" w:cs="Arial"/>
        </w:rPr>
        <w:t>de dos mil veintidós</w:t>
      </w:r>
      <w:r w:rsidR="007F7B11" w:rsidRPr="004101DF">
        <w:rPr>
          <w:rFonts w:ascii="Palatino Linotype" w:eastAsiaTheme="minorEastAsia" w:hAnsi="Palatino Linotype" w:cstheme="minorBidi"/>
          <w:b/>
          <w:lang w:val="es-ES_tradnl"/>
        </w:rPr>
        <w:t xml:space="preserve">, </w:t>
      </w:r>
      <w:r w:rsidR="007F7B11" w:rsidRPr="004101DF">
        <w:rPr>
          <w:rFonts w:ascii="Palatino Linotype" w:eastAsia="Calibri" w:hAnsi="Palatino Linotype" w:cs="Arial"/>
        </w:rPr>
        <w:t xml:space="preserve">se presentó ante el </w:t>
      </w:r>
      <w:r w:rsidR="007F7B11" w:rsidRPr="004101DF">
        <w:rPr>
          <w:rFonts w:ascii="Palatino Linotype" w:eastAsia="Calibri" w:hAnsi="Palatino Linotype" w:cs="Arial"/>
          <w:b/>
        </w:rPr>
        <w:t>SUJETO OBLIGADO</w:t>
      </w:r>
      <w:r w:rsidR="007F7B11" w:rsidRPr="004101DF">
        <w:rPr>
          <w:rFonts w:ascii="Palatino Linotype" w:eastAsia="Calibri" w:hAnsi="Palatino Linotype" w:cs="Arial"/>
          <w:lang w:val="es-ES_tradnl"/>
        </w:rPr>
        <w:t xml:space="preserve"> vía </w:t>
      </w:r>
      <w:r w:rsidR="007F7B11" w:rsidRPr="004101DF">
        <w:rPr>
          <w:rFonts w:ascii="Palatino Linotype" w:eastAsia="Calibri" w:hAnsi="Palatino Linotype" w:cs="Arial"/>
        </w:rPr>
        <w:t xml:space="preserve">Sistema de Acceso a la Información Mexiquense </w:t>
      </w:r>
      <w:r w:rsidR="007F7B11" w:rsidRPr="004101DF">
        <w:rPr>
          <w:rFonts w:ascii="Palatino Linotype" w:eastAsia="Calibri" w:hAnsi="Palatino Linotype" w:cs="Arial"/>
          <w:b/>
        </w:rPr>
        <w:t>SAIMEX</w:t>
      </w:r>
      <w:r w:rsidR="007F7B11" w:rsidRPr="004101DF">
        <w:rPr>
          <w:rFonts w:ascii="Palatino Linotype" w:eastAsia="Calibri" w:hAnsi="Palatino Linotype" w:cs="Arial"/>
        </w:rPr>
        <w:t>, la solicitud de información p</w:t>
      </w:r>
      <w:r w:rsidR="00C50711" w:rsidRPr="004101DF">
        <w:rPr>
          <w:rFonts w:ascii="Palatino Linotype" w:eastAsia="Calibri" w:hAnsi="Palatino Linotype" w:cs="Arial"/>
        </w:rPr>
        <w:t>ública registrada con el número</w:t>
      </w:r>
      <w:r w:rsidR="00DE4537" w:rsidRPr="004101DF">
        <w:rPr>
          <w:rFonts w:ascii="Palatino Linotype" w:eastAsia="Calibri" w:hAnsi="Palatino Linotype" w:cs="Arial"/>
        </w:rPr>
        <w:t xml:space="preserve"> </w:t>
      </w:r>
      <w:r w:rsidR="009515EA" w:rsidRPr="004101DF">
        <w:rPr>
          <w:rFonts w:ascii="Palatino Linotype" w:eastAsia="Calibri" w:hAnsi="Palatino Linotype" w:cs="Arial"/>
          <w:b/>
        </w:rPr>
        <w:t>00534/CHIMALHU/IP/2022</w:t>
      </w:r>
      <w:r w:rsidR="00C50711" w:rsidRPr="004101DF">
        <w:rPr>
          <w:rFonts w:ascii="Palatino Linotype" w:eastAsia="Calibri" w:hAnsi="Palatino Linotype" w:cs="Arial"/>
        </w:rPr>
        <w:t xml:space="preserve">, </w:t>
      </w:r>
      <w:r w:rsidR="007F7B11" w:rsidRPr="004101DF">
        <w:rPr>
          <w:rFonts w:ascii="Palatino Linotype" w:eastAsia="Calibri" w:hAnsi="Palatino Linotype" w:cs="Arial"/>
        </w:rPr>
        <w:t>mediante la cual solicitó:</w:t>
      </w:r>
    </w:p>
    <w:p w14:paraId="718F0BAA" w14:textId="77777777" w:rsidR="007F7B11" w:rsidRPr="004101DF" w:rsidRDefault="007F7B11" w:rsidP="00CA6269">
      <w:pPr>
        <w:spacing w:line="360" w:lineRule="auto"/>
        <w:ind w:left="360"/>
        <w:contextualSpacing/>
        <w:jc w:val="both"/>
        <w:rPr>
          <w:rFonts w:ascii="Palatino Linotype" w:eastAsiaTheme="minorEastAsia" w:hAnsi="Palatino Linotype" w:cstheme="minorBidi"/>
          <w:i/>
          <w:color w:val="000000"/>
        </w:rPr>
      </w:pPr>
    </w:p>
    <w:p w14:paraId="17BF7598" w14:textId="7DDF5FE9" w:rsidR="007F7B11" w:rsidRPr="004101DF" w:rsidRDefault="007F7B11" w:rsidP="00CA6269">
      <w:pPr>
        <w:spacing w:line="360" w:lineRule="auto"/>
        <w:ind w:left="567" w:right="567"/>
        <w:contextualSpacing/>
        <w:jc w:val="both"/>
        <w:rPr>
          <w:rFonts w:ascii="Palatino Linotype" w:eastAsiaTheme="minorEastAsia" w:hAnsi="Palatino Linotype" w:cstheme="minorBidi"/>
          <w:color w:val="000000"/>
          <w:lang w:val="es-ES_tradnl"/>
        </w:rPr>
      </w:pPr>
      <w:r w:rsidRPr="004101DF">
        <w:rPr>
          <w:rFonts w:ascii="Palatino Linotype" w:eastAsiaTheme="minorEastAsia" w:hAnsi="Palatino Linotype" w:cstheme="minorBidi"/>
          <w:i/>
          <w:color w:val="000000"/>
          <w:lang w:val="es-ES_tradnl"/>
        </w:rPr>
        <w:t>“</w:t>
      </w:r>
      <w:r w:rsidR="009515EA" w:rsidRPr="004101DF">
        <w:rPr>
          <w:rFonts w:ascii="Palatino Linotype" w:eastAsiaTheme="minorEastAsia" w:hAnsi="Palatino Linotype" w:cstheme="minorBidi"/>
          <w:i/>
          <w:color w:val="000000"/>
          <w:lang w:val="es-ES_tradnl"/>
        </w:rPr>
        <w:t xml:space="preserve">solicito se me </w:t>
      </w:r>
      <w:proofErr w:type="spellStart"/>
      <w:r w:rsidR="009515EA" w:rsidRPr="004101DF">
        <w:rPr>
          <w:rFonts w:ascii="Palatino Linotype" w:eastAsiaTheme="minorEastAsia" w:hAnsi="Palatino Linotype" w:cstheme="minorBidi"/>
          <w:i/>
          <w:color w:val="000000"/>
          <w:lang w:val="es-ES_tradnl"/>
        </w:rPr>
        <w:t>otorgen</w:t>
      </w:r>
      <w:proofErr w:type="spellEnd"/>
      <w:r w:rsidR="009515EA" w:rsidRPr="004101DF">
        <w:rPr>
          <w:rFonts w:ascii="Palatino Linotype" w:eastAsiaTheme="minorEastAsia" w:hAnsi="Palatino Linotype" w:cstheme="minorBidi"/>
          <w:i/>
          <w:color w:val="000000"/>
          <w:lang w:val="es-ES_tradnl"/>
        </w:rPr>
        <w:t xml:space="preserve"> los requisitos para la </w:t>
      </w:r>
      <w:proofErr w:type="spellStart"/>
      <w:r w:rsidR="009515EA" w:rsidRPr="004101DF">
        <w:rPr>
          <w:rFonts w:ascii="Palatino Linotype" w:eastAsiaTheme="minorEastAsia" w:hAnsi="Palatino Linotype" w:cstheme="minorBidi"/>
          <w:i/>
          <w:color w:val="000000"/>
          <w:lang w:val="es-ES_tradnl"/>
        </w:rPr>
        <w:t>ocupacion</w:t>
      </w:r>
      <w:proofErr w:type="spellEnd"/>
      <w:r w:rsidR="009515EA" w:rsidRPr="004101DF">
        <w:rPr>
          <w:rFonts w:ascii="Palatino Linotype" w:eastAsiaTheme="minorEastAsia" w:hAnsi="Palatino Linotype" w:cstheme="minorBidi"/>
          <w:i/>
          <w:color w:val="000000"/>
          <w:lang w:val="es-ES_tradnl"/>
        </w:rPr>
        <w:t xml:space="preserve"> de la </w:t>
      </w:r>
      <w:proofErr w:type="spellStart"/>
      <w:r w:rsidR="009515EA" w:rsidRPr="004101DF">
        <w:rPr>
          <w:rFonts w:ascii="Palatino Linotype" w:eastAsiaTheme="minorEastAsia" w:hAnsi="Palatino Linotype" w:cstheme="minorBidi"/>
          <w:i/>
          <w:color w:val="000000"/>
          <w:lang w:val="es-ES_tradnl"/>
        </w:rPr>
        <w:t>via</w:t>
      </w:r>
      <w:proofErr w:type="spellEnd"/>
      <w:r w:rsidR="009515EA" w:rsidRPr="004101DF">
        <w:rPr>
          <w:rFonts w:ascii="Palatino Linotype" w:eastAsiaTheme="minorEastAsia" w:hAnsi="Palatino Linotype" w:cstheme="minorBidi"/>
          <w:i/>
          <w:color w:val="000000"/>
          <w:lang w:val="es-ES_tradnl"/>
        </w:rPr>
        <w:t xml:space="preserve"> publica para efecto de vender juguete el </w:t>
      </w:r>
      <w:proofErr w:type="spellStart"/>
      <w:r w:rsidR="009515EA" w:rsidRPr="004101DF">
        <w:rPr>
          <w:rFonts w:ascii="Palatino Linotype" w:eastAsiaTheme="minorEastAsia" w:hAnsi="Palatino Linotype" w:cstheme="minorBidi"/>
          <w:i/>
          <w:color w:val="000000"/>
          <w:lang w:val="es-ES_tradnl"/>
        </w:rPr>
        <w:t>dia</w:t>
      </w:r>
      <w:proofErr w:type="spellEnd"/>
      <w:r w:rsidR="009515EA" w:rsidRPr="004101DF">
        <w:rPr>
          <w:rFonts w:ascii="Palatino Linotype" w:eastAsiaTheme="minorEastAsia" w:hAnsi="Palatino Linotype" w:cstheme="minorBidi"/>
          <w:i/>
          <w:color w:val="000000"/>
          <w:lang w:val="es-ES_tradnl"/>
        </w:rPr>
        <w:t xml:space="preserve"> 05 y 06 de enero del 2023 en </w:t>
      </w:r>
      <w:proofErr w:type="spellStart"/>
      <w:r w:rsidR="009515EA" w:rsidRPr="004101DF">
        <w:rPr>
          <w:rFonts w:ascii="Palatino Linotype" w:eastAsiaTheme="minorEastAsia" w:hAnsi="Palatino Linotype" w:cstheme="minorBidi"/>
          <w:i/>
          <w:color w:val="000000"/>
          <w:lang w:val="es-ES_tradnl"/>
        </w:rPr>
        <w:t>asi</w:t>
      </w:r>
      <w:proofErr w:type="spellEnd"/>
      <w:r w:rsidR="009515EA" w:rsidRPr="004101DF">
        <w:rPr>
          <w:rFonts w:ascii="Palatino Linotype" w:eastAsiaTheme="minorEastAsia" w:hAnsi="Palatino Linotype" w:cstheme="minorBidi"/>
          <w:i/>
          <w:color w:val="000000"/>
          <w:lang w:val="es-ES_tradnl"/>
        </w:rPr>
        <w:t xml:space="preserve"> como el costo que </w:t>
      </w:r>
      <w:proofErr w:type="spellStart"/>
      <w:r w:rsidR="009515EA" w:rsidRPr="004101DF">
        <w:rPr>
          <w:rFonts w:ascii="Palatino Linotype" w:eastAsiaTheme="minorEastAsia" w:hAnsi="Palatino Linotype" w:cstheme="minorBidi"/>
          <w:i/>
          <w:color w:val="000000"/>
          <w:lang w:val="es-ES_tradnl"/>
        </w:rPr>
        <w:t>tendria</w:t>
      </w:r>
      <w:proofErr w:type="spellEnd"/>
      <w:r w:rsidR="009515EA" w:rsidRPr="004101DF">
        <w:rPr>
          <w:rFonts w:ascii="Palatino Linotype" w:eastAsiaTheme="minorEastAsia" w:hAnsi="Palatino Linotype" w:cstheme="minorBidi"/>
          <w:i/>
          <w:color w:val="000000"/>
          <w:lang w:val="es-ES_tradnl"/>
        </w:rPr>
        <w:t xml:space="preserve"> el permiso para esos </w:t>
      </w:r>
      <w:proofErr w:type="spellStart"/>
      <w:r w:rsidR="009515EA" w:rsidRPr="004101DF">
        <w:rPr>
          <w:rFonts w:ascii="Palatino Linotype" w:eastAsiaTheme="minorEastAsia" w:hAnsi="Palatino Linotype" w:cstheme="minorBidi"/>
          <w:i/>
          <w:color w:val="000000"/>
          <w:lang w:val="es-ES_tradnl"/>
        </w:rPr>
        <w:t>dias</w:t>
      </w:r>
      <w:proofErr w:type="spellEnd"/>
      <w:r w:rsidR="009515EA" w:rsidRPr="004101DF">
        <w:rPr>
          <w:rFonts w:ascii="Palatino Linotype" w:eastAsiaTheme="minorEastAsia" w:hAnsi="Palatino Linotype" w:cstheme="minorBidi"/>
          <w:i/>
          <w:color w:val="000000"/>
          <w:lang w:val="es-ES_tradnl"/>
        </w:rPr>
        <w:t xml:space="preserve">, </w:t>
      </w:r>
      <w:proofErr w:type="spellStart"/>
      <w:r w:rsidR="009515EA" w:rsidRPr="004101DF">
        <w:rPr>
          <w:rFonts w:ascii="Palatino Linotype" w:eastAsiaTheme="minorEastAsia" w:hAnsi="Palatino Linotype" w:cstheme="minorBidi"/>
          <w:i/>
          <w:color w:val="000000"/>
          <w:lang w:val="es-ES_tradnl"/>
        </w:rPr>
        <w:t>tambien</w:t>
      </w:r>
      <w:proofErr w:type="spellEnd"/>
      <w:r w:rsidR="009515EA" w:rsidRPr="004101DF">
        <w:rPr>
          <w:rFonts w:ascii="Palatino Linotype" w:eastAsiaTheme="minorEastAsia" w:hAnsi="Palatino Linotype" w:cstheme="minorBidi"/>
          <w:i/>
          <w:color w:val="000000"/>
          <w:lang w:val="es-ES_tradnl"/>
        </w:rPr>
        <w:t xml:space="preserve"> copia de los recibos </w:t>
      </w:r>
      <w:r w:rsidR="007330C3" w:rsidRPr="004101DF">
        <w:rPr>
          <w:rFonts w:ascii="Palatino Linotype" w:eastAsiaTheme="minorEastAsia" w:hAnsi="Palatino Linotype" w:cstheme="minorBidi"/>
          <w:i/>
          <w:color w:val="000000"/>
          <w:lang w:val="es-ES_tradnl"/>
        </w:rPr>
        <w:t xml:space="preserve">facturas, </w:t>
      </w:r>
      <w:proofErr w:type="spellStart"/>
      <w:r w:rsidR="007330C3" w:rsidRPr="004101DF">
        <w:rPr>
          <w:rFonts w:ascii="Palatino Linotype" w:eastAsiaTheme="minorEastAsia" w:hAnsi="Palatino Linotype" w:cstheme="minorBidi"/>
          <w:i/>
          <w:color w:val="000000"/>
          <w:lang w:val="es-ES_tradnl"/>
        </w:rPr>
        <w:t>cfdi</w:t>
      </w:r>
      <w:proofErr w:type="spellEnd"/>
      <w:r w:rsidR="009515EA" w:rsidRPr="004101DF">
        <w:rPr>
          <w:rFonts w:ascii="Palatino Linotype" w:eastAsiaTheme="minorEastAsia" w:hAnsi="Palatino Linotype" w:cstheme="minorBidi"/>
          <w:i/>
          <w:color w:val="000000"/>
          <w:lang w:val="es-ES_tradnl"/>
        </w:rPr>
        <w:t xml:space="preserve"> o similares de los pagos por concepto de temporada de reyes que se cobraron el año en el año 2022 y el fundamento legal para dicho cobro</w:t>
      </w:r>
      <w:r w:rsidR="00C50711" w:rsidRPr="004101DF">
        <w:rPr>
          <w:rFonts w:ascii="Palatino Linotype" w:eastAsiaTheme="minorEastAsia" w:hAnsi="Palatino Linotype" w:cstheme="minorBidi"/>
          <w:i/>
          <w:color w:val="000000"/>
          <w:lang w:val="es-ES_tradnl"/>
        </w:rPr>
        <w:t>.</w:t>
      </w:r>
      <w:r w:rsidRPr="004101DF">
        <w:rPr>
          <w:rFonts w:ascii="Palatino Linotype" w:eastAsiaTheme="minorEastAsia" w:hAnsi="Palatino Linotype" w:cstheme="minorBidi"/>
          <w:i/>
          <w:color w:val="000000"/>
          <w:lang w:val="es-ES_tradnl"/>
        </w:rPr>
        <w:t>”</w:t>
      </w:r>
      <w:r w:rsidRPr="004101DF">
        <w:rPr>
          <w:rFonts w:ascii="Palatino Linotype" w:eastAsiaTheme="minorEastAsia" w:hAnsi="Palatino Linotype" w:cstheme="minorBidi"/>
          <w:color w:val="000000"/>
          <w:lang w:val="es-ES_tradnl"/>
        </w:rPr>
        <w:t xml:space="preserve"> (Sic)</w:t>
      </w:r>
    </w:p>
    <w:p w14:paraId="270EF866" w14:textId="77777777" w:rsidR="007F7B11" w:rsidRPr="004101DF" w:rsidRDefault="007F7B11" w:rsidP="00CA6269">
      <w:pPr>
        <w:spacing w:line="360" w:lineRule="auto"/>
        <w:jc w:val="both"/>
        <w:rPr>
          <w:rFonts w:ascii="Palatino Linotype" w:hAnsi="Palatino Linotype" w:cs="Arial"/>
        </w:rPr>
      </w:pPr>
    </w:p>
    <w:p w14:paraId="7A8253AD" w14:textId="400D92F6" w:rsidR="00E176F9" w:rsidRPr="004101DF"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4101DF">
        <w:rPr>
          <w:rFonts w:ascii="Palatino Linotype" w:eastAsia="Calibri" w:hAnsi="Palatino Linotype" w:cs="Arial"/>
          <w:lang w:val="es-AR"/>
        </w:rPr>
        <w:lastRenderedPageBreak/>
        <w:t xml:space="preserve">De las constancias </w:t>
      </w:r>
      <w:r w:rsidRPr="004101DF">
        <w:rPr>
          <w:rFonts w:ascii="Palatino Linotype" w:hAnsi="Palatino Linotype" w:cs="Arial"/>
        </w:rPr>
        <w:t xml:space="preserve">que obran en el expediente, se aprecia que el entonces </w:t>
      </w:r>
      <w:r w:rsidRPr="004101DF">
        <w:rPr>
          <w:rFonts w:ascii="Palatino Linotype" w:hAnsi="Palatino Linotype" w:cs="Arial"/>
          <w:b/>
        </w:rPr>
        <w:t>SOLICITANTE</w:t>
      </w:r>
      <w:r w:rsidRPr="004101DF">
        <w:rPr>
          <w:rFonts w:ascii="Palatino Linotype" w:hAnsi="Palatino Linotype" w:cs="Arial"/>
        </w:rPr>
        <w:t xml:space="preserve"> señaló como modalidad de entrega de la información:</w:t>
      </w:r>
      <w:r w:rsidRPr="004101DF">
        <w:rPr>
          <w:rFonts w:ascii="Palatino Linotype" w:hAnsi="Palatino Linotype" w:cs="Arial"/>
          <w:b/>
        </w:rPr>
        <w:t xml:space="preserve"> </w:t>
      </w:r>
      <w:r w:rsidRPr="004101DF">
        <w:rPr>
          <w:rFonts w:ascii="Palatino Linotype" w:eastAsiaTheme="minorEastAsia" w:hAnsi="Palatino Linotype" w:cstheme="minorBidi"/>
          <w:b/>
          <w:lang w:val="es-ES_tradnl"/>
        </w:rPr>
        <w:t xml:space="preserve">A través del </w:t>
      </w:r>
      <w:r w:rsidR="0060001F" w:rsidRPr="004101DF">
        <w:rPr>
          <w:rFonts w:ascii="Palatino Linotype" w:eastAsiaTheme="minorEastAsia" w:hAnsi="Palatino Linotype" w:cstheme="minorBidi"/>
          <w:b/>
          <w:lang w:val="es-ES_tradnl"/>
        </w:rPr>
        <w:t>SAIMEX</w:t>
      </w:r>
      <w:r w:rsidRPr="004101DF">
        <w:rPr>
          <w:rFonts w:ascii="Palatino Linotype" w:eastAsiaTheme="minorEastAsia" w:hAnsi="Palatino Linotype" w:cstheme="minorBidi"/>
          <w:b/>
          <w:lang w:val="es-ES_tradnl"/>
        </w:rPr>
        <w:t>.</w:t>
      </w:r>
    </w:p>
    <w:p w14:paraId="63CBCB65" w14:textId="77777777" w:rsidR="00E176F9" w:rsidRPr="004101DF"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08D2EE0C" w:rsidR="00E176F9" w:rsidRPr="004101DF"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4101DF">
        <w:rPr>
          <w:rFonts w:ascii="Palatino Linotype" w:eastAsiaTheme="minorEastAsia" w:hAnsi="Palatino Linotype" w:cstheme="minorBidi"/>
          <w:color w:val="000000" w:themeColor="text1"/>
          <w:lang w:val="es-ES_tradnl"/>
        </w:rPr>
        <w:t xml:space="preserve">El </w:t>
      </w:r>
      <w:r w:rsidR="009515EA" w:rsidRPr="004101DF">
        <w:rPr>
          <w:rFonts w:ascii="Palatino Linotype" w:eastAsiaTheme="minorEastAsia" w:hAnsi="Palatino Linotype" w:cstheme="minorBidi"/>
          <w:color w:val="000000" w:themeColor="text1"/>
          <w:lang w:val="es-ES_tradnl"/>
        </w:rPr>
        <w:t>veintiocho (28</w:t>
      </w:r>
      <w:r w:rsidRPr="004101DF">
        <w:rPr>
          <w:rFonts w:ascii="Palatino Linotype" w:eastAsiaTheme="minorEastAsia" w:hAnsi="Palatino Linotype" w:cstheme="minorBidi"/>
          <w:color w:val="000000" w:themeColor="text1"/>
          <w:lang w:val="es-ES_tradnl"/>
        </w:rPr>
        <w:t>) de</w:t>
      </w:r>
      <w:r w:rsidR="009515EA" w:rsidRPr="004101DF">
        <w:rPr>
          <w:rFonts w:ascii="Palatino Linotype" w:eastAsiaTheme="minorEastAsia" w:hAnsi="Palatino Linotype" w:cstheme="minorBidi"/>
          <w:color w:val="000000" w:themeColor="text1"/>
          <w:lang w:val="es-ES_tradnl"/>
        </w:rPr>
        <w:t xml:space="preserve"> septiembre</w:t>
      </w:r>
      <w:r w:rsidRPr="004101DF">
        <w:rPr>
          <w:rFonts w:ascii="Palatino Linotype" w:eastAsiaTheme="minorEastAsia" w:hAnsi="Palatino Linotype" w:cstheme="minorBidi"/>
          <w:color w:val="000000" w:themeColor="text1"/>
          <w:lang w:val="es-ES_tradnl"/>
        </w:rPr>
        <w:t xml:space="preserve"> </w:t>
      </w:r>
      <w:r w:rsidR="00C50711" w:rsidRPr="004101DF">
        <w:rPr>
          <w:rFonts w:ascii="Palatino Linotype" w:eastAsiaTheme="minorEastAsia" w:hAnsi="Palatino Linotype" w:cstheme="minorBidi"/>
          <w:color w:val="000000" w:themeColor="text1"/>
          <w:lang w:val="es-ES_tradnl"/>
        </w:rPr>
        <w:t>de dos mil veintidós</w:t>
      </w:r>
      <w:r w:rsidRPr="004101DF">
        <w:rPr>
          <w:rFonts w:ascii="Palatino Linotype" w:eastAsiaTheme="minorEastAsia" w:hAnsi="Palatino Linotype" w:cstheme="minorBidi"/>
          <w:color w:val="000000" w:themeColor="text1"/>
          <w:lang w:val="es-ES_tradnl"/>
        </w:rPr>
        <w:t xml:space="preserve">, el </w:t>
      </w:r>
      <w:r w:rsidRPr="004101DF">
        <w:rPr>
          <w:rFonts w:ascii="Palatino Linotype" w:eastAsiaTheme="minorEastAsia" w:hAnsi="Palatino Linotype" w:cstheme="minorBidi"/>
          <w:b/>
          <w:color w:val="000000" w:themeColor="text1"/>
          <w:lang w:val="es-ES_tradnl"/>
        </w:rPr>
        <w:t>SUJETO OBLIGADO</w:t>
      </w:r>
      <w:r w:rsidRPr="004101DF">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4101DF"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3D761BCB" w14:textId="77777777" w:rsidR="009515EA" w:rsidRPr="004101DF" w:rsidRDefault="00E176F9" w:rsidP="009515E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w:t>
      </w:r>
      <w:r w:rsidR="009515EA" w:rsidRPr="004101DF">
        <w:rPr>
          <w:rFonts w:ascii="Palatino Linotype" w:eastAsiaTheme="minorEastAsia" w:hAnsi="Palatino Linotype" w:cstheme="minorBidi"/>
          <w:i/>
          <w:noProof/>
          <w:color w:val="000000" w:themeColor="text1"/>
          <w:lang w:val="es-MX" w:eastAsia="es-MX"/>
        </w:rPr>
        <w:t>Chimalhuacán, México a 28 de Septiembre de 2022</w:t>
      </w:r>
    </w:p>
    <w:p w14:paraId="771520B8" w14:textId="77777777" w:rsidR="009515EA" w:rsidRPr="004101DF" w:rsidRDefault="009515EA" w:rsidP="009515E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Nombre del solicitante: C. Solicitante</w:t>
      </w:r>
    </w:p>
    <w:p w14:paraId="00953B38" w14:textId="77777777" w:rsidR="009515EA" w:rsidRPr="004101DF" w:rsidRDefault="009515EA" w:rsidP="009515EA">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Folio de la solicitud: 00534/CHIMALHU/IP/2022</w:t>
      </w:r>
    </w:p>
    <w:p w14:paraId="780D76EE" w14:textId="77777777" w:rsidR="009515EA" w:rsidRPr="004101DF" w:rsidRDefault="009515EA" w:rsidP="009515E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989361" w14:textId="77777777" w:rsidR="009515EA" w:rsidRPr="004101DF" w:rsidRDefault="009515EA" w:rsidP="009515EA">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 xml:space="preserve">Por medio de la presente le envió un afectuoso y cordial saludo, mismo que aprovecho para dirigirme a usted en contestación al oficio recibido el día 05 de Septiembre del año en curso, con número de oficio: PM/UT/0839/2022 en atención a la solicitud con número de folio: 00534/CHIMALHU/IP/2022 signado por la C. DIANA KAREN GARCÍA HERNÁNDEZ TITULAR DE LA UNIDAD DE TRANSPARENCIA Y ACCESO A LA INFORMACIÓN PÚBLICA, por ser competencia de esta área, donde solicita información de los requisitos para la ocupación de la vía pública para efecto de vender juguetes los días 05 y 06 de enero de 2023 con fundamento legal para dicho cobro, le hago de su conocimiento que de acuerdo al Código Financiero en el Art.- 154., le informo </w:t>
      </w:r>
      <w:r w:rsidRPr="004101DF">
        <w:rPr>
          <w:rFonts w:ascii="Palatino Linotype" w:eastAsiaTheme="minorEastAsia" w:hAnsi="Palatino Linotype" w:cstheme="minorBidi"/>
          <w:i/>
          <w:noProof/>
          <w:color w:val="000000" w:themeColor="text1"/>
          <w:lang w:val="es-MX" w:eastAsia="es-MX"/>
        </w:rPr>
        <w:lastRenderedPageBreak/>
        <w:t>lo siguiente: ARTICULO 154 Por el uso de vías públicas, mercados públicos municipales o áreas de uso común para realizar actividades comerciales o de servicios, se pagarán por día los derechos conforme a lo siguiente: TARIFA El pago de derechos a que se refiere el presente artículo deberá realizarse ante la tesorería correspondiente o bien a la persona autorizada para ello, siendo responsabilidad del tesorero entregar cada mes el recibo oficial respectivo, a cambio de los comprobantes provisionales de pago. Art. 154 bis Por la expedición y renovación anual de la cédula para puestos fijos y semifijos o comerciantes ambulantes, se pagará por cada metro cuadrado o fracción 0.018 veces el valor diario de la Unidad de Medida y Actualización vigente. Para el cobro del derecho a que se refiere el presente artículo, la autoridad municipal deberá emitir el reglamento relativo a las modalidades, requisitos y características que deberán tener las cédulas, como son, los datos que permitan la identificación del comercio, la persona a quien se expide la cédula, la vigencia de la misma y su carácter no transferible. POR PUESTOS COMERCIALES POR METRO 2 $ POR M2 1X1 $632.16 2X1 $1,264.32 3X1 $1,896.48 4X1 $2,528.64 5X1 $3,160.80 6X1 $3,792.96</w:t>
      </w:r>
    </w:p>
    <w:p w14:paraId="735ACC79" w14:textId="77777777" w:rsidR="009515EA" w:rsidRPr="004101DF" w:rsidRDefault="009515EA" w:rsidP="009515EA">
      <w:pPr>
        <w:spacing w:line="360" w:lineRule="auto"/>
        <w:ind w:left="567" w:right="567"/>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ATENTAMENTE</w:t>
      </w:r>
    </w:p>
    <w:p w14:paraId="1093F52C" w14:textId="1E8845BF" w:rsidR="00E176F9" w:rsidRPr="004101DF" w:rsidRDefault="009515EA" w:rsidP="009515EA">
      <w:pPr>
        <w:spacing w:line="360" w:lineRule="auto"/>
        <w:ind w:left="567" w:right="567"/>
        <w:rPr>
          <w:rFonts w:ascii="Palatino Linotype" w:eastAsiaTheme="minorEastAsia" w:hAnsi="Palatino Linotype" w:cstheme="minorBidi"/>
          <w:i/>
          <w:noProof/>
          <w:color w:val="000000" w:themeColor="text1"/>
          <w:lang w:val="es-MX" w:eastAsia="es-MX"/>
        </w:rPr>
      </w:pPr>
      <w:r w:rsidRPr="004101DF">
        <w:rPr>
          <w:rFonts w:ascii="Palatino Linotype" w:eastAsiaTheme="minorEastAsia" w:hAnsi="Palatino Linotype" w:cstheme="minorBidi"/>
          <w:i/>
          <w:noProof/>
          <w:color w:val="000000" w:themeColor="text1"/>
          <w:lang w:val="es-MX" w:eastAsia="es-MX"/>
        </w:rPr>
        <w:t>C. DIANA KAREN GRACIA HERNANDEZ</w:t>
      </w:r>
      <w:r w:rsidR="00E176F9" w:rsidRPr="004101DF">
        <w:rPr>
          <w:rFonts w:ascii="Palatino Linotype" w:eastAsiaTheme="minorEastAsia" w:hAnsi="Palatino Linotype" w:cstheme="minorBidi"/>
          <w:i/>
          <w:noProof/>
          <w:color w:val="000000" w:themeColor="text1"/>
          <w:lang w:val="es-MX" w:eastAsia="es-MX"/>
        </w:rPr>
        <w:t>” (Sic)</w:t>
      </w:r>
    </w:p>
    <w:p w14:paraId="17316424" w14:textId="77777777" w:rsidR="00E176F9" w:rsidRPr="004101DF"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FCB9BAC" w14:textId="0397D61D" w:rsidR="0060001F" w:rsidRPr="004101DF" w:rsidRDefault="00B107F6" w:rsidP="00CA6269">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4101DF">
        <w:rPr>
          <w:rFonts w:ascii="Palatino Linotype" w:hAnsi="Palatino Linotype" w:cs="Arial"/>
          <w:lang w:val="es-ES_tradnl"/>
        </w:rPr>
        <w:t>Derivado</w:t>
      </w:r>
      <w:r w:rsidR="0060001F" w:rsidRPr="004101DF">
        <w:rPr>
          <w:rFonts w:ascii="Palatino Linotype" w:hAnsi="Palatino Linotype" w:cs="Arial"/>
          <w:lang w:val="es-ES_tradnl"/>
        </w:rPr>
        <w:t xml:space="preserve"> de</w:t>
      </w:r>
      <w:r w:rsidRPr="004101DF">
        <w:rPr>
          <w:rFonts w:ascii="Palatino Linotype" w:hAnsi="Palatino Linotype" w:cs="Arial"/>
          <w:lang w:val="es-ES_tradnl"/>
        </w:rPr>
        <w:t xml:space="preserve"> la respuesta otorgada</w:t>
      </w:r>
      <w:r w:rsidR="007F7B11" w:rsidRPr="004101DF">
        <w:rPr>
          <w:rFonts w:ascii="Palatino Linotype" w:hAnsi="Palatino Linotype" w:cs="Arial"/>
          <w:lang w:val="es-ES_tradnl"/>
        </w:rPr>
        <w:t xml:space="preserve"> respuesta, el</w:t>
      </w:r>
      <w:r w:rsidR="009515EA" w:rsidRPr="004101DF">
        <w:rPr>
          <w:rFonts w:ascii="Palatino Linotype" w:hAnsi="Palatino Linotype" w:cs="Arial"/>
        </w:rPr>
        <w:t xml:space="preserve"> once (11</w:t>
      </w:r>
      <w:r w:rsidR="007F7B11" w:rsidRPr="004101DF">
        <w:rPr>
          <w:rFonts w:ascii="Palatino Linotype" w:hAnsi="Palatino Linotype" w:cs="Arial"/>
        </w:rPr>
        <w:t>) de</w:t>
      </w:r>
      <w:r w:rsidR="009515EA" w:rsidRPr="004101DF">
        <w:rPr>
          <w:rFonts w:ascii="Palatino Linotype" w:hAnsi="Palatino Linotype" w:cs="Arial"/>
        </w:rPr>
        <w:t xml:space="preserve"> octubre</w:t>
      </w:r>
      <w:r w:rsidR="00B537D4" w:rsidRPr="004101DF">
        <w:rPr>
          <w:rFonts w:ascii="Palatino Linotype" w:hAnsi="Palatino Linotype" w:cs="Arial"/>
        </w:rPr>
        <w:t xml:space="preserve"> </w:t>
      </w:r>
      <w:r w:rsidR="0060001F" w:rsidRPr="004101DF">
        <w:rPr>
          <w:rFonts w:ascii="Palatino Linotype" w:hAnsi="Palatino Linotype" w:cs="Arial"/>
        </w:rPr>
        <w:t xml:space="preserve">de dos </w:t>
      </w:r>
      <w:r w:rsidR="00133D66" w:rsidRPr="004101DF">
        <w:rPr>
          <w:rFonts w:ascii="Palatino Linotype" w:hAnsi="Palatino Linotype" w:cs="Arial"/>
        </w:rPr>
        <w:t>mil veintidós</w:t>
      </w:r>
      <w:r w:rsidR="007F7B11" w:rsidRPr="004101DF">
        <w:rPr>
          <w:rFonts w:ascii="Palatino Linotype" w:hAnsi="Palatino Linotype" w:cs="Arial"/>
        </w:rPr>
        <w:t>, el particular interpuso el recurso de revisión con número indicado al rubro y señalando como:</w:t>
      </w:r>
    </w:p>
    <w:p w14:paraId="2D1E09E7" w14:textId="77777777" w:rsidR="0060001F" w:rsidRPr="004101DF" w:rsidRDefault="0060001F" w:rsidP="00CA6269">
      <w:pPr>
        <w:pStyle w:val="Prrafodelista"/>
        <w:spacing w:line="360" w:lineRule="auto"/>
        <w:rPr>
          <w:rFonts w:ascii="Palatino Linotype" w:hAnsi="Palatino Linotype" w:cs="Arial"/>
          <w:b/>
        </w:rPr>
      </w:pPr>
    </w:p>
    <w:p w14:paraId="46AD8467" w14:textId="0574D057" w:rsidR="007F7B11" w:rsidRPr="004101DF" w:rsidRDefault="007F7B11" w:rsidP="009515EA">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4101DF">
        <w:rPr>
          <w:rFonts w:ascii="Palatino Linotype" w:hAnsi="Palatino Linotype" w:cs="Arial"/>
          <w:b/>
        </w:rPr>
        <w:lastRenderedPageBreak/>
        <w:t>Acto impugnado:</w:t>
      </w:r>
      <w:r w:rsidRPr="004101DF">
        <w:rPr>
          <w:rFonts w:ascii="Palatino Linotype" w:hAnsi="Palatino Linotype" w:cs="Arial"/>
        </w:rPr>
        <w:t xml:space="preserve"> </w:t>
      </w:r>
      <w:r w:rsidRPr="004101DF">
        <w:rPr>
          <w:rFonts w:ascii="Palatino Linotype" w:hAnsi="Palatino Linotype" w:cs="Arial"/>
          <w:i/>
        </w:rPr>
        <w:t>“</w:t>
      </w:r>
      <w:r w:rsidR="009515EA" w:rsidRPr="004101DF">
        <w:rPr>
          <w:rFonts w:ascii="Palatino Linotype" w:hAnsi="Palatino Linotype" w:cs="Arial"/>
          <w:i/>
        </w:rPr>
        <w:t>LA RESPUESTA CON LA LIGA QUE SE ADJUNTA PARA DAR RESPUESTA NO PRSENTA LOS SUELDOS SOLICITADOS.</w:t>
      </w:r>
      <w:r w:rsidRPr="004101DF">
        <w:rPr>
          <w:rFonts w:ascii="Palatino Linotype" w:hAnsi="Palatino Linotype" w:cs="Arial"/>
          <w:i/>
        </w:rPr>
        <w:t>” (Sic).</w:t>
      </w:r>
    </w:p>
    <w:p w14:paraId="09BD370B" w14:textId="77777777" w:rsidR="007F7B11" w:rsidRPr="004101DF"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6E09D9A9" w:rsidR="007F7B11" w:rsidRPr="004101DF" w:rsidRDefault="007F7B11" w:rsidP="009515EA">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4101DF">
        <w:rPr>
          <w:rFonts w:ascii="Palatino Linotype" w:hAnsi="Palatino Linotype" w:cs="Arial"/>
          <w:b/>
        </w:rPr>
        <w:t>Razones o motivos de inconformidad:</w:t>
      </w:r>
      <w:r w:rsidRPr="004101DF">
        <w:rPr>
          <w:rFonts w:ascii="Palatino Linotype" w:hAnsi="Palatino Linotype" w:cs="Arial"/>
        </w:rPr>
        <w:t xml:space="preserve"> </w:t>
      </w:r>
      <w:r w:rsidRPr="004101DF">
        <w:rPr>
          <w:rFonts w:ascii="Palatino Linotype" w:hAnsi="Palatino Linotype" w:cs="Arial"/>
          <w:i/>
        </w:rPr>
        <w:t>“</w:t>
      </w:r>
      <w:r w:rsidR="009515EA" w:rsidRPr="004101DF">
        <w:rPr>
          <w:rFonts w:ascii="Palatino Linotype" w:hAnsi="Palatino Linotype" w:cs="Arial"/>
          <w:i/>
        </w:rPr>
        <w:t>NO SE DA RESPUESTA A LA SOLICITUD YA QUE LA LIGA DONDE SE DICE ESTA DICHA INFORMACION NO LA CONTIENE.</w:t>
      </w:r>
      <w:r w:rsidRPr="004101DF">
        <w:rPr>
          <w:rFonts w:ascii="Palatino Linotype" w:hAnsi="Palatino Linotype" w:cs="Arial"/>
          <w:i/>
        </w:rPr>
        <w:t>” (Sic).</w:t>
      </w:r>
    </w:p>
    <w:p w14:paraId="6F0D0AC4" w14:textId="77777777" w:rsidR="007F7B11" w:rsidRPr="004101DF" w:rsidRDefault="007F7B11" w:rsidP="00CA6269">
      <w:pPr>
        <w:spacing w:line="360" w:lineRule="auto"/>
        <w:ind w:left="360" w:right="34"/>
        <w:jc w:val="both"/>
        <w:rPr>
          <w:rFonts w:ascii="Palatino Linotype" w:eastAsiaTheme="majorEastAsia" w:hAnsi="Palatino Linotype" w:cstheme="majorBidi"/>
          <w:b/>
          <w:lang w:eastAsia="en-US"/>
        </w:rPr>
      </w:pPr>
    </w:p>
    <w:p w14:paraId="4438535D" w14:textId="7A4B0686" w:rsidR="009515EA" w:rsidRPr="004101DF" w:rsidRDefault="007F7B11" w:rsidP="009515EA">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4101DF">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4101DF">
        <w:rPr>
          <w:rFonts w:ascii="Palatino Linotype" w:eastAsia="Calibri" w:hAnsi="Palatino Linotype" w:cs="Arial"/>
          <w:b/>
        </w:rPr>
        <w:t>Ley de Transparencia y Acceso a la Información Pública del Estado de México y Municipios</w:t>
      </w:r>
      <w:r w:rsidRPr="004101DF">
        <w:rPr>
          <w:rFonts w:ascii="Palatino Linotype" w:eastAsia="Calibri" w:hAnsi="Palatino Linotype" w:cs="Arial"/>
        </w:rPr>
        <w:t xml:space="preserve">, se turnó a la </w:t>
      </w:r>
      <w:r w:rsidRPr="004101DF">
        <w:rPr>
          <w:rFonts w:ascii="Palatino Linotype" w:eastAsia="Calibri" w:hAnsi="Palatino Linotype" w:cs="Arial"/>
          <w:b/>
        </w:rPr>
        <w:t>Comisionada María del Rosario Mejía Ayala</w:t>
      </w:r>
      <w:r w:rsidRPr="004101DF">
        <w:rPr>
          <w:rFonts w:ascii="Palatino Linotype" w:eastAsia="Calibri" w:hAnsi="Palatino Linotype" w:cs="Arial"/>
        </w:rPr>
        <w:t>, con el objeto de su análisis.</w:t>
      </w:r>
    </w:p>
    <w:p w14:paraId="2B464D86" w14:textId="77777777" w:rsidR="009515EA" w:rsidRPr="004101DF" w:rsidRDefault="009515EA" w:rsidP="009515EA">
      <w:pPr>
        <w:tabs>
          <w:tab w:val="left" w:pos="284"/>
        </w:tabs>
        <w:spacing w:before="240" w:after="240" w:line="360" w:lineRule="auto"/>
        <w:contextualSpacing/>
        <w:jc w:val="both"/>
        <w:rPr>
          <w:rFonts w:ascii="Palatino Linotype" w:eastAsia="Calibri" w:hAnsi="Palatino Linotype" w:cs="Arial"/>
          <w:color w:val="000000" w:themeColor="text1"/>
        </w:rPr>
      </w:pPr>
    </w:p>
    <w:p w14:paraId="0A930C08" w14:textId="07D93859" w:rsidR="007F7B11" w:rsidRPr="004101DF" w:rsidRDefault="009515EA"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4101DF">
        <w:rPr>
          <w:rFonts w:ascii="Palatino Linotype" w:eastAsia="Calibri" w:hAnsi="Palatino Linotype" w:cs="Arial"/>
          <w:color w:val="000000" w:themeColor="text1"/>
        </w:rPr>
        <w:t xml:space="preserve">El doce (12) de octubre de dos mil veintidós, el </w:t>
      </w:r>
      <w:r w:rsidRPr="004101DF">
        <w:rPr>
          <w:rFonts w:ascii="Palatino Linotype" w:eastAsia="Calibri" w:hAnsi="Palatino Linotype" w:cs="Arial"/>
          <w:b/>
          <w:color w:val="000000" w:themeColor="text1"/>
        </w:rPr>
        <w:t xml:space="preserve">RECURRENTE </w:t>
      </w:r>
      <w:r w:rsidRPr="004101DF">
        <w:rPr>
          <w:rFonts w:ascii="Palatino Linotype" w:eastAsia="Calibri" w:hAnsi="Palatino Linotype" w:cs="Arial"/>
          <w:color w:val="000000" w:themeColor="text1"/>
        </w:rPr>
        <w:t>se desistió del recurso de revisión.</w:t>
      </w:r>
    </w:p>
    <w:p w14:paraId="5314FE43" w14:textId="57C67A10" w:rsidR="009515EA" w:rsidRPr="004101DF" w:rsidRDefault="009515EA" w:rsidP="009515EA">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3582C4FD" w:rsidR="007F7B11" w:rsidRPr="004101DF"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4101DF">
        <w:rPr>
          <w:rFonts w:ascii="Palatino Linotype" w:eastAsia="Calibri" w:hAnsi="Palatino Linotype" w:cs="Arial"/>
          <w:b/>
        </w:rPr>
        <w:t>La Comisionada Ponente</w:t>
      </w:r>
      <w:r w:rsidRPr="004101DF">
        <w:rPr>
          <w:rFonts w:ascii="Palatino Linotype" w:eastAsia="Calibri" w:hAnsi="Palatino Linotype" w:cs="Arial"/>
        </w:rPr>
        <w:t xml:space="preserve">, con fundamento en lo dispuesto por el artículo 185 fracción </w:t>
      </w:r>
      <w:r w:rsidR="009515EA" w:rsidRPr="004101DF">
        <w:rPr>
          <w:rFonts w:ascii="Palatino Linotype" w:eastAsia="Calibri" w:hAnsi="Palatino Linotype" w:cs="Arial"/>
        </w:rPr>
        <w:t xml:space="preserve">I y </w:t>
      </w:r>
      <w:r w:rsidRPr="004101DF">
        <w:rPr>
          <w:rFonts w:ascii="Palatino Linotype" w:eastAsia="Calibri" w:hAnsi="Palatino Linotype" w:cs="Arial"/>
        </w:rPr>
        <w:t>II de la ley de la materia, a tr</w:t>
      </w:r>
      <w:r w:rsidR="00B537D4" w:rsidRPr="004101DF">
        <w:rPr>
          <w:rFonts w:ascii="Palatino Linotype" w:eastAsia="Calibri" w:hAnsi="Palatino Linotype" w:cs="Arial"/>
        </w:rPr>
        <w:t>avés d</w:t>
      </w:r>
      <w:r w:rsidR="00B27244" w:rsidRPr="004101DF">
        <w:rPr>
          <w:rFonts w:ascii="Palatino Linotype" w:eastAsia="Calibri" w:hAnsi="Palatino Linotype" w:cs="Arial"/>
        </w:rPr>
        <w:t>el acuerdo de admisión de</w:t>
      </w:r>
      <w:r w:rsidR="00F902F0" w:rsidRPr="004101DF">
        <w:rPr>
          <w:rFonts w:ascii="Palatino Linotype" w:eastAsia="Calibri" w:hAnsi="Palatino Linotype" w:cs="Arial"/>
        </w:rPr>
        <w:t xml:space="preserve"> dieci</w:t>
      </w:r>
      <w:r w:rsidR="00BE3790" w:rsidRPr="004101DF">
        <w:rPr>
          <w:rFonts w:ascii="Palatino Linotype" w:eastAsia="Calibri" w:hAnsi="Palatino Linotype" w:cs="Arial"/>
        </w:rPr>
        <w:t>ocho</w:t>
      </w:r>
      <w:r w:rsidR="0060001F" w:rsidRPr="004101DF">
        <w:rPr>
          <w:rFonts w:ascii="Palatino Linotype" w:eastAsia="Calibri" w:hAnsi="Palatino Linotype" w:cs="Arial"/>
        </w:rPr>
        <w:t xml:space="preserve"> </w:t>
      </w:r>
      <w:r w:rsidR="00BE3790" w:rsidRPr="004101DF">
        <w:rPr>
          <w:rFonts w:ascii="Palatino Linotype" w:eastAsia="Calibri" w:hAnsi="Palatino Linotype" w:cs="Arial"/>
        </w:rPr>
        <w:t>(18</w:t>
      </w:r>
      <w:r w:rsidR="00133D66" w:rsidRPr="004101DF">
        <w:rPr>
          <w:rFonts w:ascii="Palatino Linotype" w:eastAsia="Calibri" w:hAnsi="Palatino Linotype" w:cs="Arial"/>
        </w:rPr>
        <w:t xml:space="preserve">) de </w:t>
      </w:r>
      <w:r w:rsidR="00BE3790" w:rsidRPr="004101DF">
        <w:rPr>
          <w:rFonts w:ascii="Palatino Linotype" w:eastAsia="Calibri" w:hAnsi="Palatino Linotype" w:cs="Arial"/>
        </w:rPr>
        <w:t>octubre</w:t>
      </w:r>
      <w:r w:rsidR="00133D66" w:rsidRPr="004101DF">
        <w:rPr>
          <w:rFonts w:ascii="Palatino Linotype" w:eastAsia="Calibri" w:hAnsi="Palatino Linotype" w:cs="Arial"/>
        </w:rPr>
        <w:t xml:space="preserve"> </w:t>
      </w:r>
      <w:r w:rsidR="0032491D" w:rsidRPr="004101DF">
        <w:rPr>
          <w:rFonts w:ascii="Palatino Linotype" w:eastAsia="Calibri" w:hAnsi="Palatino Linotype" w:cs="Arial"/>
        </w:rPr>
        <w:t>de dos mil veintidós</w:t>
      </w:r>
      <w:r w:rsidRPr="004101DF">
        <w:rPr>
          <w:rFonts w:ascii="Palatino Linotype" w:eastAsia="Calibri" w:hAnsi="Palatino Linotype" w:cs="Arial"/>
        </w:rPr>
        <w:t xml:space="preserve">, puso a disposición de las partes el expediente electrónico </w:t>
      </w:r>
      <w:r w:rsidRPr="004101DF">
        <w:rPr>
          <w:rFonts w:ascii="Palatino Linotype" w:eastAsia="Calibri" w:hAnsi="Palatino Linotype" w:cs="Arial"/>
          <w:lang w:val="es-ES_tradnl"/>
        </w:rPr>
        <w:t xml:space="preserve">vía </w:t>
      </w:r>
      <w:r w:rsidRPr="004101DF">
        <w:rPr>
          <w:rFonts w:ascii="Palatino Linotype" w:eastAsia="Calibri" w:hAnsi="Palatino Linotype" w:cs="Arial"/>
        </w:rPr>
        <w:t xml:space="preserve">Sistema de Acceso a la Información Mexiquense </w:t>
      </w:r>
      <w:r w:rsidRPr="004101DF">
        <w:rPr>
          <w:rFonts w:ascii="Palatino Linotype" w:eastAsia="Calibri" w:hAnsi="Palatino Linotype" w:cs="Arial"/>
          <w:b/>
        </w:rPr>
        <w:t xml:space="preserve">SAIMEX </w:t>
      </w:r>
      <w:r w:rsidRPr="004101DF">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w:t>
      </w:r>
      <w:r w:rsidRPr="004101DF">
        <w:rPr>
          <w:rFonts w:ascii="Palatino Linotype" w:eastAsia="Calibri" w:hAnsi="Palatino Linotype" w:cs="Arial"/>
        </w:rPr>
        <w:lastRenderedPageBreak/>
        <w:t xml:space="preserve">forma para que el </w:t>
      </w:r>
      <w:r w:rsidRPr="004101DF">
        <w:rPr>
          <w:rFonts w:ascii="Palatino Linotype" w:eastAsia="Calibri" w:hAnsi="Palatino Linotype" w:cs="Arial"/>
          <w:b/>
        </w:rPr>
        <w:t>SUJETO OBLIGADO</w:t>
      </w:r>
      <w:r w:rsidRPr="004101DF">
        <w:rPr>
          <w:rFonts w:ascii="Palatino Linotype" w:eastAsia="Calibri" w:hAnsi="Palatino Linotype" w:cs="Arial"/>
        </w:rPr>
        <w:t xml:space="preserve"> presentara el</w:t>
      </w:r>
      <w:r w:rsidR="008F5BFF" w:rsidRPr="004101DF">
        <w:rPr>
          <w:rFonts w:ascii="Palatino Linotype" w:eastAsia="Calibri" w:hAnsi="Palatino Linotype" w:cs="Arial"/>
        </w:rPr>
        <w:t xml:space="preserve"> Informe Justificado procedente.</w:t>
      </w:r>
    </w:p>
    <w:p w14:paraId="42A0A6E2" w14:textId="3B1AE462" w:rsidR="007F7B11" w:rsidRPr="004101DF"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52C3BA15" w:rsidR="00F71F04" w:rsidRPr="004101DF" w:rsidRDefault="007F7B11"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4101DF">
        <w:rPr>
          <w:rFonts w:ascii="Palatino Linotype" w:eastAsia="Calibri" w:hAnsi="Palatino Linotype" w:cs="Arial"/>
          <w:lang w:val="es-ES_tradnl"/>
        </w:rPr>
        <w:t>La</w:t>
      </w:r>
      <w:r w:rsidRPr="004101DF">
        <w:rPr>
          <w:rFonts w:ascii="Palatino Linotype" w:eastAsiaTheme="minorEastAsia" w:hAnsi="Palatino Linotype" w:cstheme="minorBidi"/>
          <w:lang w:val="es-ES_tradnl"/>
        </w:rPr>
        <w:t xml:space="preserve"> Comisionada Ponente decretó el cierre del periodo de instrucción</w:t>
      </w:r>
      <w:r w:rsidRPr="004101DF">
        <w:rPr>
          <w:rFonts w:ascii="Palatino Linotype" w:eastAsiaTheme="minorEastAsia" w:hAnsi="Palatino Linotype" w:cs="Arial"/>
          <w:lang w:val="es-ES_tradnl"/>
        </w:rPr>
        <w:t xml:space="preserve"> </w:t>
      </w:r>
      <w:r w:rsidR="0058219B" w:rsidRPr="004101DF">
        <w:rPr>
          <w:rFonts w:ascii="Palatino Linotype" w:eastAsiaTheme="minorEastAsia" w:hAnsi="Palatino Linotype" w:cstheme="minorBidi"/>
          <w:lang w:val="es-ES_tradnl"/>
        </w:rPr>
        <w:t xml:space="preserve">mediante acuerdo de </w:t>
      </w:r>
      <w:r w:rsidR="00F902F0" w:rsidRPr="004101DF">
        <w:rPr>
          <w:rFonts w:ascii="Palatino Linotype" w:eastAsiaTheme="minorEastAsia" w:hAnsi="Palatino Linotype" w:cstheme="minorBidi"/>
          <w:lang w:val="es-ES_tradnl"/>
        </w:rPr>
        <w:t>treinta y uno</w:t>
      </w:r>
      <w:r w:rsidR="003A0689" w:rsidRPr="004101DF">
        <w:rPr>
          <w:rFonts w:ascii="Palatino Linotype" w:eastAsiaTheme="minorEastAsia" w:hAnsi="Palatino Linotype" w:cstheme="minorBidi"/>
          <w:lang w:val="es-ES_tradnl"/>
        </w:rPr>
        <w:t xml:space="preserve"> </w:t>
      </w:r>
      <w:r w:rsidR="00F902F0" w:rsidRPr="004101DF">
        <w:rPr>
          <w:rFonts w:ascii="Palatino Linotype" w:eastAsiaTheme="minorEastAsia" w:hAnsi="Palatino Linotype" w:cstheme="minorBidi"/>
          <w:lang w:val="es-ES_tradnl"/>
        </w:rPr>
        <w:t>(31</w:t>
      </w:r>
      <w:r w:rsidRPr="004101DF">
        <w:rPr>
          <w:rFonts w:ascii="Palatino Linotype" w:eastAsiaTheme="minorEastAsia" w:hAnsi="Palatino Linotype" w:cstheme="minorBidi"/>
          <w:lang w:val="es-ES_tradnl"/>
        </w:rPr>
        <w:t>) de</w:t>
      </w:r>
      <w:r w:rsidR="0058219B" w:rsidRPr="004101DF">
        <w:rPr>
          <w:rFonts w:ascii="Palatino Linotype" w:eastAsiaTheme="minorEastAsia" w:hAnsi="Palatino Linotype" w:cstheme="minorBidi"/>
          <w:lang w:val="es-ES_tradnl"/>
        </w:rPr>
        <w:t xml:space="preserve"> octubre</w:t>
      </w:r>
      <w:r w:rsidR="00F71F04" w:rsidRPr="004101DF">
        <w:rPr>
          <w:rFonts w:ascii="Palatino Linotype" w:eastAsiaTheme="minorEastAsia" w:hAnsi="Palatino Linotype" w:cstheme="minorBidi"/>
          <w:lang w:val="es-ES_tradnl"/>
        </w:rPr>
        <w:t xml:space="preserve"> de dos mil veintidós. </w:t>
      </w:r>
    </w:p>
    <w:p w14:paraId="3084EEE5" w14:textId="77777777" w:rsidR="007F7B11" w:rsidRPr="004101DF"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4101DF"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96549899"/>
      <w:r w:rsidRPr="004101DF">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4101DF" w:rsidRDefault="007F7B11" w:rsidP="00CA6269">
      <w:pPr>
        <w:spacing w:line="360" w:lineRule="auto"/>
        <w:rPr>
          <w:rFonts w:ascii="Palatino Linotype" w:eastAsiaTheme="minorEastAsia" w:hAnsi="Palatino Linotype" w:cstheme="minorBidi"/>
          <w:lang w:val="es-MX" w:eastAsia="en-US"/>
        </w:rPr>
      </w:pPr>
    </w:p>
    <w:p w14:paraId="20ECDB0D" w14:textId="77777777" w:rsidR="007F7B11" w:rsidRPr="004101DF"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96549900"/>
      <w:r w:rsidRPr="004101DF">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4101DF" w:rsidRDefault="007F7B11" w:rsidP="00CA6269">
      <w:pPr>
        <w:spacing w:line="360" w:lineRule="auto"/>
        <w:rPr>
          <w:rFonts w:ascii="Palatino Linotype" w:eastAsiaTheme="minorEastAsia" w:hAnsi="Palatino Linotype" w:cstheme="minorBidi"/>
          <w:lang w:val="es-MX" w:eastAsia="en-US"/>
        </w:rPr>
      </w:pPr>
    </w:p>
    <w:p w14:paraId="5385D441" w14:textId="1A5D41AE" w:rsidR="00EB08EE" w:rsidRPr="004101DF" w:rsidRDefault="00EB08EE" w:rsidP="00CA626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4101DF">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101DF">
        <w:rPr>
          <w:rFonts w:ascii="Palatino Linotype" w:eastAsia="Calibri" w:hAnsi="Palatino Linotype"/>
          <w:b/>
        </w:rPr>
        <w:t>Constitución Política de los Estados Unidos Mexicanos</w:t>
      </w:r>
      <w:r w:rsidRPr="004101DF">
        <w:rPr>
          <w:rFonts w:ascii="Palatino Linotype" w:eastAsia="Calibri" w:hAnsi="Palatino Linotype"/>
        </w:rPr>
        <w:t xml:space="preserve">; </w:t>
      </w:r>
      <w:r w:rsidRPr="004101DF">
        <w:rPr>
          <w:rFonts w:ascii="Palatino Linotype" w:eastAsia="Calibri" w:hAnsi="Palatino Linotype" w:cs="Arial"/>
          <w:bCs/>
          <w:color w:val="222222"/>
          <w:shd w:val="clear" w:color="auto" w:fill="FFFFFF"/>
          <w:lang w:eastAsia="en-US"/>
        </w:rPr>
        <w:t>5, párrafo</w:t>
      </w:r>
      <w:r w:rsidRPr="004101DF">
        <w:rPr>
          <w:rFonts w:ascii="Palatino Linotype" w:eastAsia="Calibri" w:hAnsi="Palatino Linotype"/>
          <w:lang w:val="es-MX" w:eastAsia="en-US"/>
        </w:rPr>
        <w:t xml:space="preserve"> trigésimo, trigésimo primero y trigésimo segundo, fracciones I, II, III, IV y V</w:t>
      </w:r>
      <w:r w:rsidRPr="004101DF">
        <w:rPr>
          <w:rFonts w:ascii="Palatino Linotype" w:eastAsia="MS Mincho" w:hAnsi="Palatino Linotype"/>
          <w:lang w:val="es-ES_tradnl"/>
        </w:rPr>
        <w:t xml:space="preserve"> </w:t>
      </w:r>
      <w:r w:rsidRPr="004101DF">
        <w:rPr>
          <w:rFonts w:ascii="Palatino Linotype" w:eastAsia="Calibri" w:hAnsi="Palatino Linotype"/>
        </w:rPr>
        <w:t xml:space="preserve">de la </w:t>
      </w:r>
      <w:r w:rsidRPr="004101DF">
        <w:rPr>
          <w:rFonts w:ascii="Palatino Linotype" w:eastAsia="Calibri" w:hAnsi="Palatino Linotype"/>
          <w:b/>
        </w:rPr>
        <w:t>Constitución Política del Estado Libre y Soberano de México</w:t>
      </w:r>
      <w:r w:rsidRPr="004101DF">
        <w:rPr>
          <w:rFonts w:ascii="Palatino Linotype" w:eastAsia="Calibri" w:hAnsi="Palatino Linotype"/>
        </w:rPr>
        <w:t xml:space="preserve">; artículos 1, 2 fracción II, 13, 29, 36 fracciones I y II, 176, 178, 179, 181 párrafo tercero y 185 </w:t>
      </w:r>
      <w:r w:rsidRPr="004101DF">
        <w:rPr>
          <w:rFonts w:ascii="Palatino Linotype" w:eastAsia="Calibri" w:hAnsi="Palatino Linotype" w:cs="Arial"/>
        </w:rPr>
        <w:t xml:space="preserve">de la </w:t>
      </w:r>
      <w:r w:rsidRPr="004101DF">
        <w:rPr>
          <w:rFonts w:ascii="Palatino Linotype" w:eastAsia="Calibri" w:hAnsi="Palatino Linotype" w:cs="Arial"/>
          <w:b/>
        </w:rPr>
        <w:t>Ley de Transparencia y Acceso a la Información Pública del Estado de México y Municipios</w:t>
      </w:r>
      <w:r w:rsidRPr="004101DF">
        <w:rPr>
          <w:rFonts w:ascii="Palatino Linotype" w:eastAsia="Calibri" w:hAnsi="Palatino Linotype" w:cs="Arial"/>
        </w:rPr>
        <w:t xml:space="preserve">; </w:t>
      </w:r>
      <w:r w:rsidRPr="004101DF">
        <w:rPr>
          <w:rFonts w:ascii="Palatino Linotype" w:eastAsia="Calibri" w:hAnsi="Palatino Linotype" w:cs="Arial"/>
          <w:b/>
        </w:rPr>
        <w:t>7, 9 fracciones I y XXIV, y 11</w:t>
      </w:r>
      <w:r w:rsidRPr="004101DF">
        <w:rPr>
          <w:rFonts w:ascii="Palatino Linotype" w:eastAsia="Calibri" w:hAnsi="Palatino Linotype" w:cs="Arial"/>
        </w:rPr>
        <w:t xml:space="preserve"> del </w:t>
      </w:r>
      <w:r w:rsidRPr="004101DF">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4101DF"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4101DF"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96549901"/>
      <w:r w:rsidRPr="004101DF">
        <w:rPr>
          <w:rFonts w:ascii="Palatino Linotype" w:eastAsiaTheme="majorEastAsia" w:hAnsi="Palatino Linotype" w:cstheme="majorBidi"/>
          <w:b/>
          <w:lang w:val="es-MX" w:eastAsia="en-US"/>
        </w:rPr>
        <w:lastRenderedPageBreak/>
        <w:t>SEGUNDO. De la oportunidad y procedencia.</w:t>
      </w:r>
      <w:bookmarkEnd w:id="9"/>
      <w:bookmarkEnd w:id="10"/>
      <w:bookmarkEnd w:id="11"/>
    </w:p>
    <w:p w14:paraId="260C4F68" w14:textId="77777777" w:rsidR="00C50711" w:rsidRPr="004101DF" w:rsidRDefault="00C50711" w:rsidP="00C50711">
      <w:pPr>
        <w:pStyle w:val="Ttulo1"/>
        <w:spacing w:line="360" w:lineRule="auto"/>
        <w:rPr>
          <w:rFonts w:ascii="Palatino Linotype" w:hAnsi="Palatino Linotype"/>
          <w:b/>
          <w:color w:val="000000" w:themeColor="text1"/>
          <w:sz w:val="24"/>
          <w:szCs w:val="24"/>
          <w:lang w:val="es-MX" w:eastAsia="en-US"/>
        </w:rPr>
      </w:pPr>
      <w:bookmarkStart w:id="12" w:name="_Toc102567516"/>
      <w:r w:rsidRPr="004101DF">
        <w:rPr>
          <w:rFonts w:ascii="Palatino Linotype" w:hAnsi="Palatino Linotype"/>
          <w:b/>
          <w:color w:val="000000" w:themeColor="text1"/>
          <w:sz w:val="24"/>
          <w:szCs w:val="24"/>
          <w:lang w:val="es-MX" w:eastAsia="en-US"/>
        </w:rPr>
        <w:t>I. De la interposición del recurso.</w:t>
      </w:r>
      <w:bookmarkEnd w:id="12"/>
      <w:r w:rsidRPr="004101DF">
        <w:rPr>
          <w:rFonts w:ascii="Palatino Linotype" w:hAnsi="Palatino Linotype"/>
          <w:b/>
          <w:color w:val="000000" w:themeColor="text1"/>
          <w:sz w:val="24"/>
          <w:szCs w:val="24"/>
          <w:lang w:val="es-MX" w:eastAsia="en-US"/>
        </w:rPr>
        <w:t xml:space="preserve"> </w:t>
      </w:r>
    </w:p>
    <w:p w14:paraId="414F1582" w14:textId="77777777" w:rsidR="00C50711" w:rsidRPr="004101DF" w:rsidRDefault="00C50711" w:rsidP="00C50711">
      <w:pPr>
        <w:keepNext/>
        <w:keepLines/>
        <w:tabs>
          <w:tab w:val="left" w:pos="0"/>
        </w:tabs>
        <w:spacing w:line="360" w:lineRule="auto"/>
        <w:contextualSpacing/>
        <w:outlineLvl w:val="0"/>
        <w:rPr>
          <w:rFonts w:ascii="Palatino Linotype" w:eastAsia="MS Gothic" w:hAnsi="Palatino Linotype"/>
          <w:b/>
          <w:lang w:val="es-MX" w:eastAsia="en-US"/>
        </w:rPr>
      </w:pPr>
    </w:p>
    <w:p w14:paraId="0BE27924" w14:textId="064D8018" w:rsidR="00D41715" w:rsidRPr="004101DF" w:rsidRDefault="00C50711" w:rsidP="00F902F0">
      <w:pPr>
        <w:numPr>
          <w:ilvl w:val="0"/>
          <w:numId w:val="31"/>
        </w:numPr>
        <w:spacing w:after="160" w:line="360" w:lineRule="auto"/>
        <w:ind w:left="0" w:right="49" w:firstLine="0"/>
        <w:contextualSpacing/>
        <w:jc w:val="both"/>
        <w:rPr>
          <w:rFonts w:ascii="Palatino Linotype" w:hAnsi="Palatino Linotype"/>
          <w:lang w:val="es-ES_tradnl"/>
        </w:rPr>
      </w:pPr>
      <w:r w:rsidRPr="004101DF">
        <w:rPr>
          <w:rFonts w:ascii="Palatino Linotype" w:eastAsia="Calibri" w:hAnsi="Palatino Linotype" w:cs="Arial"/>
          <w:lang w:val="es-ES_tradnl"/>
        </w:rPr>
        <w:t xml:space="preserve">El medio de impugnación fue presentado a través del </w:t>
      </w:r>
      <w:r w:rsidRPr="004101DF">
        <w:rPr>
          <w:rFonts w:ascii="Palatino Linotype" w:eastAsia="Calibri" w:hAnsi="Palatino Linotype" w:cs="Arial"/>
          <w:b/>
          <w:lang w:val="es-ES_tradnl"/>
        </w:rPr>
        <w:t>SAIMEX,</w:t>
      </w:r>
      <w:r w:rsidRPr="004101DF">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4101DF">
        <w:rPr>
          <w:rFonts w:ascii="Palatino Linotype" w:eastAsia="Calibri" w:hAnsi="Palatino Linotype" w:cs="Arial"/>
          <w:b/>
          <w:lang w:val="es-ES_tradnl"/>
        </w:rPr>
        <w:t>SUJETO OBLIGADO</w:t>
      </w:r>
      <w:r w:rsidRPr="004101DF">
        <w:rPr>
          <w:rFonts w:ascii="Palatino Linotype" w:eastAsia="Calibri" w:hAnsi="Palatino Linotype" w:cs="Arial"/>
          <w:lang w:val="es-ES_tradnl"/>
        </w:rPr>
        <w:t xml:space="preserve"> entregó respuesta e</w:t>
      </w:r>
      <w:r w:rsidR="00F902F0" w:rsidRPr="004101DF">
        <w:rPr>
          <w:rFonts w:ascii="Palatino Linotype" w:eastAsia="Calibri" w:hAnsi="Palatino Linotype" w:cs="Arial"/>
          <w:lang w:val="es-ES_tradnl"/>
        </w:rPr>
        <w:t>l día veintiocho (28) de septiembre</w:t>
      </w:r>
      <w:r w:rsidR="007F48AD" w:rsidRPr="004101DF">
        <w:rPr>
          <w:rFonts w:ascii="Palatino Linotype" w:eastAsia="Calibri" w:hAnsi="Palatino Linotype" w:cs="Arial"/>
          <w:lang w:val="es-ES_tradnl"/>
        </w:rPr>
        <w:t xml:space="preserve"> </w:t>
      </w:r>
      <w:r w:rsidR="00F902F0" w:rsidRPr="004101DF">
        <w:rPr>
          <w:rFonts w:ascii="Palatino Linotype" w:eastAsia="Calibri" w:hAnsi="Palatino Linotype" w:cs="Arial"/>
          <w:lang w:val="es-ES_tradnl"/>
        </w:rPr>
        <w:t>de</w:t>
      </w:r>
      <w:r w:rsidRPr="004101DF">
        <w:rPr>
          <w:rFonts w:ascii="Palatino Linotype" w:eastAsia="Calibri" w:hAnsi="Palatino Linotype" w:cs="Arial"/>
          <w:lang w:val="es-ES_tradnl"/>
        </w:rPr>
        <w:t xml:space="preserve"> dos mil veintidós</w:t>
      </w:r>
      <w:r w:rsidRPr="004101DF">
        <w:rPr>
          <w:rFonts w:ascii="Palatino Linotype" w:eastAsia="Calibri" w:hAnsi="Palatino Linotype" w:cs="Arial"/>
          <w:lang w:val="es-MX" w:eastAsia="en-US"/>
        </w:rPr>
        <w:t>, el plazo para interponer el recurso de revisión tras</w:t>
      </w:r>
      <w:r w:rsidR="00F902F0" w:rsidRPr="004101DF">
        <w:rPr>
          <w:rFonts w:ascii="Palatino Linotype" w:eastAsia="Calibri" w:hAnsi="Palatino Linotype" w:cs="Arial"/>
          <w:lang w:val="es-MX" w:eastAsia="en-US"/>
        </w:rPr>
        <w:t>currió del veintinueve (29</w:t>
      </w:r>
      <w:r w:rsidRPr="004101DF">
        <w:rPr>
          <w:rFonts w:ascii="Palatino Linotype" w:eastAsia="Calibri" w:hAnsi="Palatino Linotype" w:cs="Arial"/>
          <w:lang w:val="es-MX" w:eastAsia="en-US"/>
        </w:rPr>
        <w:t>)</w:t>
      </w:r>
      <w:r w:rsidR="00CE1614" w:rsidRPr="004101DF">
        <w:rPr>
          <w:rFonts w:ascii="Palatino Linotype" w:eastAsia="Calibri" w:hAnsi="Palatino Linotype" w:cs="Arial"/>
          <w:lang w:val="es-MX" w:eastAsia="en-US"/>
        </w:rPr>
        <w:t xml:space="preserve"> de</w:t>
      </w:r>
      <w:r w:rsidR="00F902F0" w:rsidRPr="004101DF">
        <w:rPr>
          <w:rFonts w:ascii="Palatino Linotype" w:eastAsia="Calibri" w:hAnsi="Palatino Linotype" w:cs="Arial"/>
          <w:lang w:val="es-MX" w:eastAsia="en-US"/>
        </w:rPr>
        <w:t xml:space="preserve"> septiembre </w:t>
      </w:r>
      <w:r w:rsidR="00CE1614" w:rsidRPr="004101DF">
        <w:rPr>
          <w:rFonts w:ascii="Palatino Linotype" w:eastAsia="Calibri" w:hAnsi="Palatino Linotype" w:cs="Arial"/>
          <w:lang w:val="es-MX" w:eastAsia="en-US"/>
        </w:rPr>
        <w:t xml:space="preserve"> </w:t>
      </w:r>
      <w:r w:rsidRPr="004101DF">
        <w:rPr>
          <w:rFonts w:ascii="Palatino Linotype" w:eastAsia="Calibri" w:hAnsi="Palatino Linotype" w:cs="Arial"/>
          <w:lang w:val="es-MX" w:eastAsia="en-US"/>
        </w:rPr>
        <w:t>al</w:t>
      </w:r>
      <w:r w:rsidR="00F902F0" w:rsidRPr="004101DF">
        <w:rPr>
          <w:rFonts w:ascii="Palatino Linotype" w:eastAsia="Calibri" w:hAnsi="Palatino Linotype" w:cs="Arial"/>
          <w:lang w:val="es-MX" w:eastAsia="en-US"/>
        </w:rPr>
        <w:t xml:space="preserve"> diecinueve (19</w:t>
      </w:r>
      <w:r w:rsidRPr="004101DF">
        <w:rPr>
          <w:rFonts w:ascii="Palatino Linotype" w:eastAsia="Calibri" w:hAnsi="Palatino Linotype" w:cs="Arial"/>
          <w:lang w:val="es-MX" w:eastAsia="en-US"/>
        </w:rPr>
        <w:t>) de</w:t>
      </w:r>
      <w:r w:rsidR="00F902F0" w:rsidRPr="004101DF">
        <w:rPr>
          <w:rFonts w:ascii="Palatino Linotype" w:eastAsia="Calibri" w:hAnsi="Palatino Linotype" w:cs="Arial"/>
          <w:lang w:val="es-MX" w:eastAsia="en-US"/>
        </w:rPr>
        <w:t xml:space="preserve"> octubre</w:t>
      </w:r>
      <w:r w:rsidR="00C969DB" w:rsidRPr="004101DF">
        <w:rPr>
          <w:rFonts w:ascii="Palatino Linotype" w:eastAsia="Calibri" w:hAnsi="Palatino Linotype" w:cs="Arial"/>
          <w:lang w:val="es-MX" w:eastAsia="en-US"/>
        </w:rPr>
        <w:t xml:space="preserve"> </w:t>
      </w:r>
      <w:r w:rsidRPr="004101DF">
        <w:rPr>
          <w:rFonts w:ascii="Palatino Linotype" w:eastAsia="Calibri" w:hAnsi="Palatino Linotype" w:cs="Arial"/>
          <w:lang w:val="es-MX" w:eastAsia="en-US"/>
        </w:rPr>
        <w:t xml:space="preserve"> </w:t>
      </w:r>
      <w:r w:rsidR="00C969DB" w:rsidRPr="004101DF">
        <w:rPr>
          <w:rFonts w:ascii="Palatino Linotype" w:eastAsia="Calibri" w:hAnsi="Palatino Linotype" w:cs="Arial"/>
          <w:lang w:val="es-MX" w:eastAsia="en-US"/>
        </w:rPr>
        <w:t xml:space="preserve">de </w:t>
      </w:r>
      <w:r w:rsidRPr="004101DF">
        <w:rPr>
          <w:rFonts w:ascii="Palatino Linotype" w:eastAsia="Calibri" w:hAnsi="Palatino Linotype" w:cs="Arial"/>
          <w:lang w:val="es-MX" w:eastAsia="en-US"/>
        </w:rPr>
        <w:t>dos mil veintidós, por lo que si el particular interpuso re</w:t>
      </w:r>
      <w:r w:rsidR="00CE1614" w:rsidRPr="004101DF">
        <w:rPr>
          <w:rFonts w:ascii="Palatino Linotype" w:eastAsia="Calibri" w:hAnsi="Palatino Linotype" w:cs="Arial"/>
          <w:lang w:val="es-MX" w:eastAsia="en-US"/>
        </w:rPr>
        <w:t xml:space="preserve">curso de revisión el </w:t>
      </w:r>
      <w:r w:rsidR="00F902F0" w:rsidRPr="004101DF">
        <w:rPr>
          <w:rFonts w:ascii="Palatino Linotype" w:eastAsia="Calibri" w:hAnsi="Palatino Linotype" w:cs="Arial"/>
          <w:lang w:val="es-MX" w:eastAsia="en-US"/>
        </w:rPr>
        <w:t>once (11</w:t>
      </w:r>
      <w:r w:rsidRPr="004101DF">
        <w:rPr>
          <w:rFonts w:ascii="Palatino Linotype" w:eastAsia="Calibri" w:hAnsi="Palatino Linotype" w:cs="Arial"/>
          <w:lang w:val="es-MX" w:eastAsia="en-US"/>
        </w:rPr>
        <w:t>) de</w:t>
      </w:r>
      <w:r w:rsidR="00F902F0" w:rsidRPr="004101DF">
        <w:rPr>
          <w:rFonts w:ascii="Palatino Linotype" w:eastAsia="Calibri" w:hAnsi="Palatino Linotype" w:cs="Arial"/>
          <w:lang w:val="es-MX" w:eastAsia="en-US"/>
        </w:rPr>
        <w:t xml:space="preserve"> octubre </w:t>
      </w:r>
      <w:r w:rsidRPr="004101DF">
        <w:rPr>
          <w:rFonts w:ascii="Palatino Linotype" w:eastAsia="Calibri" w:hAnsi="Palatino Linotype" w:cs="Arial"/>
          <w:lang w:val="es-MX" w:eastAsia="en-US"/>
        </w:rPr>
        <w:t xml:space="preserve">de dos mil veintidós, </w:t>
      </w:r>
      <w:r w:rsidRPr="004101DF">
        <w:rPr>
          <w:rFonts w:ascii="Palatino Linotype" w:hAnsi="Palatino Linotype"/>
          <w:lang w:val="es-ES_tradnl"/>
        </w:rPr>
        <w:t xml:space="preserve">se encuentra dentro del periodo establecido por la Ley. </w:t>
      </w:r>
      <w:bookmarkStart w:id="13" w:name="_Toc99564201"/>
      <w:bookmarkStart w:id="14" w:name="_Toc99564864"/>
      <w:bookmarkStart w:id="15" w:name="_Toc102070728"/>
      <w:bookmarkStart w:id="16" w:name="_Toc102567518"/>
      <w:bookmarkStart w:id="17" w:name="_Toc89964363"/>
      <w:bookmarkStart w:id="18" w:name="_Toc98350362"/>
      <w:bookmarkStart w:id="19" w:name="_Toc67587987"/>
      <w:bookmarkStart w:id="20" w:name="_Toc68804763"/>
    </w:p>
    <w:p w14:paraId="79D5B30E" w14:textId="318DFE4D" w:rsidR="00C50711" w:rsidRPr="004101DF" w:rsidRDefault="00F902F0" w:rsidP="00CE1614">
      <w:pPr>
        <w:keepNext/>
        <w:keepLines/>
        <w:spacing w:before="240" w:line="360" w:lineRule="auto"/>
        <w:jc w:val="both"/>
        <w:outlineLvl w:val="0"/>
        <w:rPr>
          <w:rFonts w:ascii="Palatino Linotype" w:eastAsia="Calibri" w:hAnsi="Palatino Linotype"/>
          <w:b/>
        </w:rPr>
      </w:pPr>
      <w:r w:rsidRPr="004101DF">
        <w:rPr>
          <w:rFonts w:ascii="Palatino Linotype" w:eastAsia="Calibri" w:hAnsi="Palatino Linotype"/>
          <w:b/>
        </w:rPr>
        <w:t>II</w:t>
      </w:r>
      <w:r w:rsidR="00D41715" w:rsidRPr="004101DF">
        <w:rPr>
          <w:rFonts w:ascii="Palatino Linotype" w:eastAsia="Calibri" w:hAnsi="Palatino Linotype"/>
          <w:b/>
        </w:rPr>
        <w:t xml:space="preserve">. </w:t>
      </w:r>
      <w:r w:rsidR="00C50711" w:rsidRPr="004101DF">
        <w:rPr>
          <w:rFonts w:ascii="Palatino Linotype" w:eastAsiaTheme="majorEastAsia" w:hAnsi="Palatino Linotype" w:cstheme="majorBidi"/>
          <w:b/>
          <w:color w:val="000000" w:themeColor="text1"/>
          <w:lang w:val="es-MX" w:eastAsia="en-US"/>
        </w:rPr>
        <w:t xml:space="preserve">De la determinación sobre la </w:t>
      </w:r>
      <w:proofErr w:type="spellStart"/>
      <w:r w:rsidR="00C50711" w:rsidRPr="004101DF">
        <w:rPr>
          <w:rFonts w:ascii="Palatino Linotype" w:eastAsiaTheme="majorEastAsia" w:hAnsi="Palatino Linotype" w:cstheme="majorBidi"/>
          <w:b/>
          <w:color w:val="000000" w:themeColor="text1"/>
          <w:lang w:val="es-MX" w:eastAsia="en-US"/>
        </w:rPr>
        <w:t>procedibilidad</w:t>
      </w:r>
      <w:proofErr w:type="spellEnd"/>
      <w:r w:rsidR="00C50711" w:rsidRPr="004101DF">
        <w:rPr>
          <w:rFonts w:ascii="Palatino Linotype" w:eastAsiaTheme="majorEastAsia" w:hAnsi="Palatino Linotype" w:cstheme="majorBidi"/>
          <w:b/>
          <w:color w:val="000000" w:themeColor="text1"/>
          <w:lang w:val="es-MX" w:eastAsia="en-US"/>
        </w:rPr>
        <w:t xml:space="preserve"> del recurso.</w:t>
      </w:r>
      <w:bookmarkEnd w:id="13"/>
      <w:bookmarkEnd w:id="14"/>
      <w:bookmarkEnd w:id="15"/>
      <w:bookmarkEnd w:id="16"/>
      <w:bookmarkEnd w:id="17"/>
      <w:bookmarkEnd w:id="18"/>
      <w:bookmarkEnd w:id="19"/>
      <w:bookmarkEnd w:id="20"/>
      <w:r w:rsidR="00C50711" w:rsidRPr="004101DF">
        <w:rPr>
          <w:rFonts w:ascii="Palatino Linotype" w:eastAsiaTheme="majorEastAsia" w:hAnsi="Palatino Linotype" w:cstheme="majorBidi"/>
          <w:b/>
          <w:color w:val="000000" w:themeColor="text1"/>
          <w:lang w:val="es-MX" w:eastAsia="en-US"/>
        </w:rPr>
        <w:t xml:space="preserve"> </w:t>
      </w:r>
    </w:p>
    <w:p w14:paraId="16431E1E" w14:textId="77777777" w:rsidR="00C50711" w:rsidRPr="004101DF" w:rsidRDefault="00C50711" w:rsidP="00C50711">
      <w:pPr>
        <w:spacing w:line="360" w:lineRule="auto"/>
        <w:rPr>
          <w:rFonts w:ascii="Palatino Linotype" w:hAnsi="Palatino Linotype"/>
          <w:lang w:val="es-MX" w:eastAsia="en-US"/>
        </w:rPr>
      </w:pPr>
    </w:p>
    <w:p w14:paraId="2E31B2A1" w14:textId="6A5A5D26" w:rsidR="00D41715" w:rsidRPr="004101DF" w:rsidRDefault="00C50711" w:rsidP="00D41715">
      <w:pPr>
        <w:pStyle w:val="Prrafodelista"/>
        <w:numPr>
          <w:ilvl w:val="0"/>
          <w:numId w:val="34"/>
        </w:numPr>
        <w:spacing w:after="160" w:line="360" w:lineRule="auto"/>
        <w:ind w:left="0" w:right="49" w:firstLine="0"/>
        <w:contextualSpacing/>
        <w:jc w:val="both"/>
        <w:rPr>
          <w:rFonts w:ascii="Palatino Linotype" w:hAnsi="Palatino Linotype"/>
          <w:lang w:val="es-ES_tradnl"/>
        </w:rPr>
      </w:pPr>
      <w:r w:rsidRPr="004101DF">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551078" w14:textId="4894888E" w:rsidR="00771BF2" w:rsidRPr="004101DF" w:rsidRDefault="007F7B11"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1" w:name="_Toc500360400"/>
      <w:bookmarkStart w:id="22" w:name="_Toc96549904"/>
      <w:bookmarkStart w:id="23" w:name="_Toc459174366"/>
      <w:bookmarkStart w:id="24" w:name="_Toc459659884"/>
      <w:bookmarkStart w:id="25" w:name="_Toc461687280"/>
      <w:bookmarkStart w:id="26" w:name="_Toc462771051"/>
      <w:bookmarkStart w:id="27" w:name="_Toc464139201"/>
      <w:bookmarkStart w:id="28" w:name="_Toc495427545"/>
      <w:bookmarkStart w:id="29" w:name="_Toc499296549"/>
      <w:r w:rsidRPr="004101DF">
        <w:rPr>
          <w:rFonts w:ascii="Palatino Linotype" w:eastAsiaTheme="majorEastAsia" w:hAnsi="Palatino Linotype" w:cstheme="majorBidi"/>
          <w:b/>
          <w:color w:val="000000" w:themeColor="text1"/>
          <w:lang w:val="es-MX" w:eastAsia="en-US"/>
        </w:rPr>
        <w:t xml:space="preserve">TERCERO. </w:t>
      </w:r>
      <w:r w:rsidRPr="004101DF">
        <w:rPr>
          <w:rFonts w:ascii="Palatino Linotype" w:eastAsiaTheme="majorEastAsia" w:hAnsi="Palatino Linotype" w:cstheme="majorBidi"/>
          <w:b/>
          <w:lang w:val="es-MX" w:eastAsia="en-US"/>
        </w:rPr>
        <w:t>De las causales del sobreseimiento.</w:t>
      </w:r>
      <w:bookmarkEnd w:id="21"/>
      <w:bookmarkEnd w:id="22"/>
    </w:p>
    <w:p w14:paraId="53E8FA93" w14:textId="59674111" w:rsidR="007F7B11" w:rsidRPr="004101DF" w:rsidRDefault="007F7B11" w:rsidP="00D41715">
      <w:pPr>
        <w:pStyle w:val="Prrafodelista"/>
        <w:numPr>
          <w:ilvl w:val="0"/>
          <w:numId w:val="29"/>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bookmarkEnd w:id="23"/>
      <w:bookmarkEnd w:id="24"/>
      <w:bookmarkEnd w:id="25"/>
      <w:bookmarkEnd w:id="26"/>
      <w:bookmarkEnd w:id="27"/>
      <w:bookmarkEnd w:id="28"/>
      <w:bookmarkEnd w:id="29"/>
      <w:r w:rsidRPr="004101DF">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4101DF">
        <w:rPr>
          <w:rFonts w:ascii="Palatino Linotype" w:eastAsia="Calibri" w:hAnsi="Palatino Linotype" w:cs="Arial"/>
          <w:lang w:val="es-ES_tradnl"/>
        </w:rPr>
        <w:t xml:space="preserve">Transparencia, Acceso a la Información Pública del Estado de México y </w:t>
      </w:r>
      <w:r w:rsidRPr="004101DF">
        <w:rPr>
          <w:rFonts w:ascii="Palatino Linotype" w:eastAsia="Calibri" w:hAnsi="Palatino Linotype" w:cs="Arial"/>
          <w:lang w:val="es-ES_tradnl"/>
        </w:rPr>
        <w:lastRenderedPageBreak/>
        <w:t>Municipios</w:t>
      </w:r>
      <w:r w:rsidR="00AD1880" w:rsidRPr="004101DF">
        <w:rPr>
          <w:rFonts w:ascii="Palatino Linotype" w:eastAsiaTheme="minorEastAsia" w:hAnsi="Palatino Linotype" w:cs="Arial"/>
          <w:lang w:val="es-ES_tradnl"/>
        </w:rPr>
        <w:t xml:space="preserve">, y determinar la confirmación; </w:t>
      </w:r>
      <w:r w:rsidRPr="004101DF">
        <w:rPr>
          <w:rFonts w:ascii="Palatino Linotype" w:eastAsiaTheme="minorEastAsia" w:hAnsi="Palatino Linotype" w:cs="Arial"/>
          <w:lang w:val="es-ES_tradnl"/>
        </w:rPr>
        <w:t xml:space="preserve">revocación o modificación; </w:t>
      </w:r>
      <w:proofErr w:type="spellStart"/>
      <w:r w:rsidRPr="004101DF">
        <w:rPr>
          <w:rFonts w:ascii="Palatino Linotype" w:eastAsiaTheme="minorEastAsia" w:hAnsi="Palatino Linotype" w:cs="Arial"/>
          <w:lang w:val="es-ES_tradnl"/>
        </w:rPr>
        <w:t>desechamiento</w:t>
      </w:r>
      <w:proofErr w:type="spellEnd"/>
      <w:r w:rsidRPr="004101DF">
        <w:rPr>
          <w:rFonts w:ascii="Palatino Linotype" w:eastAsiaTheme="minorEastAsia" w:hAnsi="Palatino Linotype" w:cs="Arial"/>
          <w:lang w:val="es-ES_tradnl"/>
        </w:rPr>
        <w:t xml:space="preserve"> o </w:t>
      </w:r>
      <w:r w:rsidRPr="004101DF">
        <w:rPr>
          <w:rFonts w:ascii="Palatino Linotype" w:eastAsiaTheme="minorEastAsia" w:hAnsi="Palatino Linotype" w:cs="Arial"/>
          <w:b/>
          <w:u w:val="single"/>
          <w:lang w:val="es-ES_tradnl"/>
        </w:rPr>
        <w:t>sobreseimiento</w:t>
      </w:r>
      <w:r w:rsidRPr="004101DF">
        <w:rPr>
          <w:rFonts w:ascii="Palatino Linotype" w:eastAsiaTheme="minorEastAsia" w:hAnsi="Palatino Linotype" w:cs="Arial"/>
          <w:lang w:val="es-ES_tradnl"/>
        </w:rPr>
        <w:t xml:space="preserve">; y, en su caso, ordenar la entrega de la información respecto a la respuesta emitida por el </w:t>
      </w:r>
      <w:r w:rsidRPr="004101DF">
        <w:rPr>
          <w:rFonts w:ascii="Palatino Linotype" w:eastAsiaTheme="minorEastAsia" w:hAnsi="Palatino Linotype" w:cs="Arial"/>
          <w:b/>
          <w:lang w:val="es-ES_tradnl"/>
        </w:rPr>
        <w:t>SUJETO</w:t>
      </w:r>
      <w:r w:rsidRPr="004101DF">
        <w:rPr>
          <w:rFonts w:ascii="Palatino Linotype" w:eastAsiaTheme="minorEastAsia" w:hAnsi="Palatino Linotype" w:cs="Arial"/>
          <w:lang w:val="es-ES_tradnl"/>
        </w:rPr>
        <w:t xml:space="preserve"> </w:t>
      </w:r>
      <w:r w:rsidRPr="004101DF">
        <w:rPr>
          <w:rFonts w:ascii="Palatino Linotype" w:eastAsiaTheme="minorEastAsia" w:hAnsi="Palatino Linotype" w:cs="Arial"/>
          <w:b/>
          <w:lang w:val="es-ES_tradnl"/>
        </w:rPr>
        <w:t>OBLIGADO</w:t>
      </w:r>
      <w:r w:rsidRPr="004101DF">
        <w:rPr>
          <w:rFonts w:ascii="Palatino Linotype" w:eastAsiaTheme="minorEastAsia" w:hAnsi="Palatino Linotype" w:cs="Arial"/>
          <w:lang w:val="es-ES_tradnl"/>
        </w:rPr>
        <w:t>.</w:t>
      </w:r>
    </w:p>
    <w:p w14:paraId="0CA35A55" w14:textId="57D016E2" w:rsidR="007F7B11" w:rsidRPr="004101DF" w:rsidRDefault="007F7B11" w:rsidP="00556549">
      <w:pPr>
        <w:numPr>
          <w:ilvl w:val="0"/>
          <w:numId w:val="29"/>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4101DF">
        <w:rPr>
          <w:rFonts w:ascii="Palatino Linotype" w:eastAsia="Calibri" w:hAnsi="Palatino Linotype" w:cs="Arial"/>
          <w:lang w:val="es-MX" w:eastAsia="en-US"/>
        </w:rPr>
        <w:t xml:space="preserve">Asimismo, es de señalar </w:t>
      </w:r>
      <w:r w:rsidR="000A015C" w:rsidRPr="004101DF">
        <w:rPr>
          <w:rFonts w:ascii="Palatino Linotype" w:eastAsia="Calibri" w:hAnsi="Palatino Linotype" w:cs="Arial"/>
          <w:lang w:val="es-MX" w:eastAsia="en-US"/>
        </w:rPr>
        <w:t>que,</w:t>
      </w:r>
      <w:r w:rsidRPr="004101DF">
        <w:rPr>
          <w:rFonts w:ascii="Palatino Linotype" w:eastAsia="Calibri" w:hAnsi="Palatino Linotype" w:cs="Arial"/>
          <w:lang w:val="es-MX" w:eastAsia="en-US"/>
        </w:rPr>
        <w:t xml:space="preserve"> </w:t>
      </w:r>
      <w:r w:rsidRPr="004101DF">
        <w:rPr>
          <w:rFonts w:ascii="Palatino Linotype" w:eastAsia="MS Mincho" w:hAnsi="Palatino Linotype"/>
          <w:lang w:val="es-ES_tradnl"/>
        </w:rPr>
        <w:t xml:space="preserve">para actualizar el sobreseimiento de un recurso de revisión, el </w:t>
      </w:r>
      <w:r w:rsidRPr="004101DF">
        <w:rPr>
          <w:rFonts w:ascii="Palatino Linotype" w:eastAsia="MS Mincho" w:hAnsi="Palatino Linotype"/>
          <w:b/>
          <w:lang w:val="es-ES_tradnl"/>
        </w:rPr>
        <w:t>SUJETO OBLIGADO</w:t>
      </w:r>
      <w:r w:rsidRPr="004101DF">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4101DF">
        <w:rPr>
          <w:rFonts w:ascii="Palatino Linotype" w:eastAsia="Calibri" w:hAnsi="Palatino Linotype" w:cs="Arial"/>
        </w:rPr>
        <w:t>, ofrecer pruebas y alegatos; como se refiriera en párrafos anteriores.</w:t>
      </w:r>
    </w:p>
    <w:p w14:paraId="51D05DD1" w14:textId="0DF25AB0" w:rsidR="00771BF2" w:rsidRPr="004101DF" w:rsidRDefault="00CE1614" w:rsidP="00F902F0">
      <w:pPr>
        <w:pStyle w:val="Prrafodelista"/>
        <w:numPr>
          <w:ilvl w:val="0"/>
          <w:numId w:val="29"/>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47" w:name="_Toc466371865"/>
      <w:bookmarkStart w:id="48" w:name="_Toc466377653"/>
      <w:bookmarkStart w:id="49" w:name="_Toc495427547"/>
      <w:bookmarkStart w:id="50" w:name="_Toc49790536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4101DF">
        <w:rPr>
          <w:rFonts w:ascii="Palatino Linotype" w:eastAsia="MS Mincho" w:hAnsi="Palatino Linotype"/>
          <w:color w:val="000000"/>
          <w:lang w:val="es-ES_tradnl"/>
        </w:rPr>
        <w:t>Así, c</w:t>
      </w:r>
      <w:r w:rsidR="00771BF2" w:rsidRPr="004101DF">
        <w:rPr>
          <w:rFonts w:ascii="Palatino Linotype" w:eastAsia="MS Mincho" w:hAnsi="Palatino Linotype"/>
          <w:color w:val="000000"/>
          <w:lang w:val="es-ES_tradnl"/>
        </w:rPr>
        <w:t>abe destacar que la contestación a la solicitud de información</w:t>
      </w:r>
      <w:r w:rsidRPr="004101DF">
        <w:rPr>
          <w:rFonts w:ascii="Palatino Linotype" w:eastAsia="MS Mincho" w:hAnsi="Palatino Linotype"/>
          <w:color w:val="000000"/>
          <w:lang w:val="es-ES_tradnl"/>
        </w:rPr>
        <w:t xml:space="preserve"> </w:t>
      </w:r>
      <w:r w:rsidR="00F902F0" w:rsidRPr="004101DF">
        <w:rPr>
          <w:rFonts w:ascii="Palatino Linotype" w:eastAsia="MS Mincho" w:hAnsi="Palatino Linotype"/>
          <w:b/>
          <w:color w:val="000000"/>
          <w:lang w:val="es-ES_tradnl"/>
        </w:rPr>
        <w:t>00534/CHIMALHU/IP/2022</w:t>
      </w:r>
      <w:r w:rsidR="00F902F0" w:rsidRPr="004101DF">
        <w:rPr>
          <w:rFonts w:ascii="Palatino Linotype" w:eastAsia="MS Mincho" w:hAnsi="Palatino Linotype"/>
          <w:color w:val="000000"/>
          <w:lang w:val="es-ES_tradnl"/>
        </w:rPr>
        <w:t xml:space="preserve"> </w:t>
      </w:r>
      <w:r w:rsidR="00771BF2" w:rsidRPr="004101DF">
        <w:rPr>
          <w:rFonts w:ascii="Palatino Linotype" w:eastAsia="MS Mincho" w:hAnsi="Palatino Linotype"/>
          <w:color w:val="000000"/>
          <w:lang w:val="es-ES_tradnl"/>
        </w:rPr>
        <w:t xml:space="preserve">remitida por el </w:t>
      </w:r>
      <w:r w:rsidR="00771BF2" w:rsidRPr="004101DF">
        <w:rPr>
          <w:rFonts w:ascii="Palatino Linotype" w:eastAsia="MS Mincho" w:hAnsi="Palatino Linotype"/>
          <w:b/>
          <w:color w:val="000000"/>
          <w:lang w:val="es-ES_tradnl"/>
        </w:rPr>
        <w:t>SUJETO OBLIGADO</w:t>
      </w:r>
      <w:r w:rsidR="00771BF2" w:rsidRPr="004101DF">
        <w:rPr>
          <w:rFonts w:ascii="Palatino Linotype" w:eastAsia="MS Mincho" w:hAnsi="Palatino Linotype"/>
          <w:color w:val="000000"/>
          <w:lang w:val="es-ES_tradnl"/>
        </w:rPr>
        <w:t xml:space="preserve">, previamente plasmada, da una contestación parcial a los requerimientos del </w:t>
      </w:r>
      <w:r w:rsidR="00771BF2" w:rsidRPr="004101DF">
        <w:rPr>
          <w:rFonts w:ascii="Palatino Linotype" w:eastAsia="MS Mincho" w:hAnsi="Palatino Linotype"/>
          <w:b/>
          <w:color w:val="000000"/>
          <w:lang w:val="es-ES_tradnl"/>
        </w:rPr>
        <w:t>RECURRENTE</w:t>
      </w:r>
      <w:r w:rsidR="00BE6825" w:rsidRPr="004101DF">
        <w:rPr>
          <w:rFonts w:ascii="Palatino Linotype" w:eastAsia="MS Mincho" w:hAnsi="Palatino Linotype"/>
          <w:b/>
          <w:color w:val="000000"/>
          <w:lang w:val="es-ES_tradnl"/>
        </w:rPr>
        <w:t xml:space="preserve"> </w:t>
      </w:r>
      <w:r w:rsidR="00BE6825" w:rsidRPr="004101DF">
        <w:rPr>
          <w:rFonts w:ascii="Palatino Linotype" w:eastAsia="MS Mincho" w:hAnsi="Palatino Linotype"/>
          <w:color w:val="000000"/>
          <w:lang w:val="es-ES_tradnl"/>
        </w:rPr>
        <w:t xml:space="preserve">ya que no se </w:t>
      </w:r>
      <w:r w:rsidR="00F902F0" w:rsidRPr="004101DF">
        <w:rPr>
          <w:rFonts w:ascii="Palatino Linotype" w:eastAsia="MS Mincho" w:hAnsi="Palatino Linotype"/>
          <w:color w:val="000000"/>
          <w:lang w:val="es-ES_tradnl"/>
        </w:rPr>
        <w:t>remitieron los recibos por concepto de pago por puesto de ambulantaje del año 2022</w:t>
      </w:r>
      <w:r w:rsidR="00771BF2" w:rsidRPr="004101DF">
        <w:rPr>
          <w:rFonts w:ascii="Palatino Linotype" w:eastAsia="MS Mincho" w:hAnsi="Palatino Linotype"/>
          <w:color w:val="000000"/>
          <w:lang w:val="es-ES_tradnl"/>
        </w:rPr>
        <w:t xml:space="preserve">; sin embargo, será inminentemente excusado el ingreso al estudio y análisis de la misma, </w:t>
      </w:r>
      <w:r w:rsidR="00BE6825" w:rsidRPr="004101DF">
        <w:rPr>
          <w:rFonts w:ascii="Palatino Linotype" w:eastAsia="MS Mincho" w:hAnsi="Palatino Linotype"/>
          <w:color w:val="000000"/>
          <w:lang w:val="es-ES_tradnl"/>
        </w:rPr>
        <w:t>en razón</w:t>
      </w:r>
      <w:r w:rsidR="00771BF2" w:rsidRPr="004101DF">
        <w:rPr>
          <w:rFonts w:ascii="Palatino Linotype" w:eastAsia="MS Mincho" w:hAnsi="Palatino Linotype"/>
          <w:color w:val="000000"/>
          <w:lang w:val="es-ES_tradnl"/>
        </w:rPr>
        <w:t xml:space="preserve"> de que, como quedara establecido en el párrafo </w:t>
      </w:r>
      <w:r w:rsidR="00F902F0" w:rsidRPr="004101DF">
        <w:rPr>
          <w:rFonts w:ascii="Palatino Linotype" w:eastAsia="MS Mincho" w:hAnsi="Palatino Linotype"/>
          <w:b/>
          <w:color w:val="000000"/>
          <w:lang w:val="es-ES_tradnl"/>
        </w:rPr>
        <w:t>06</w:t>
      </w:r>
      <w:r w:rsidR="00771BF2" w:rsidRPr="004101DF">
        <w:rPr>
          <w:rFonts w:ascii="Palatino Linotype" w:eastAsia="MS Mincho" w:hAnsi="Palatino Linotype"/>
          <w:color w:val="000000"/>
          <w:lang w:val="es-ES_tradnl"/>
        </w:rPr>
        <w:t xml:space="preserve"> de la presente resolución, </w:t>
      </w:r>
      <w:r w:rsidR="00771BF2" w:rsidRPr="004101DF">
        <w:rPr>
          <w:rFonts w:ascii="Palatino Linotype" w:eastAsia="MS Mincho" w:hAnsi="Palatino Linotype"/>
          <w:b/>
          <w:color w:val="000000"/>
          <w:lang w:val="es-ES_tradnl"/>
        </w:rPr>
        <w:t>el particular, por propio derecho, se desistió del recurso de revisión</w:t>
      </w:r>
      <w:r w:rsidR="00771BF2" w:rsidRPr="004101DF">
        <w:rPr>
          <w:rFonts w:ascii="Palatino Linotype" w:eastAsia="MS Mincho" w:hAnsi="Palatino Linotype"/>
          <w:color w:val="000000"/>
          <w:lang w:val="es-ES_tradnl"/>
        </w:rPr>
        <w:t xml:space="preserve"> que nos ocupa </w:t>
      </w:r>
      <w:r w:rsidR="00556549" w:rsidRPr="004101DF">
        <w:rPr>
          <w:rFonts w:ascii="Palatino Linotype" w:eastAsia="MS Mincho" w:hAnsi="Palatino Linotype"/>
          <w:color w:val="000000"/>
          <w:lang w:val="es-ES_tradnl"/>
        </w:rPr>
        <w:t>en fecha doce (12</w:t>
      </w:r>
      <w:r w:rsidR="00771BF2" w:rsidRPr="004101DF">
        <w:rPr>
          <w:rFonts w:ascii="Palatino Linotype" w:eastAsia="MS Mincho" w:hAnsi="Palatino Linotype"/>
          <w:color w:val="000000"/>
          <w:lang w:val="es-ES_tradnl"/>
        </w:rPr>
        <w:t>) de</w:t>
      </w:r>
      <w:r w:rsidR="00556549" w:rsidRPr="004101DF">
        <w:rPr>
          <w:rFonts w:ascii="Palatino Linotype" w:eastAsia="MS Mincho" w:hAnsi="Palatino Linotype"/>
          <w:color w:val="000000"/>
          <w:lang w:val="es-ES_tradnl"/>
        </w:rPr>
        <w:t xml:space="preserve"> octubre</w:t>
      </w:r>
      <w:r w:rsidRPr="004101DF">
        <w:rPr>
          <w:rFonts w:ascii="Palatino Linotype" w:eastAsia="MS Mincho" w:hAnsi="Palatino Linotype"/>
          <w:color w:val="000000"/>
          <w:lang w:val="es-ES_tradnl"/>
        </w:rPr>
        <w:t xml:space="preserve"> </w:t>
      </w:r>
      <w:r w:rsidR="0009072B" w:rsidRPr="004101DF">
        <w:rPr>
          <w:rFonts w:ascii="Palatino Linotype" w:eastAsia="MS Mincho" w:hAnsi="Palatino Linotype"/>
          <w:color w:val="000000"/>
          <w:lang w:val="es-ES_tradnl"/>
        </w:rPr>
        <w:t xml:space="preserve"> de dos mil veintidós</w:t>
      </w:r>
      <w:r w:rsidR="00771BF2" w:rsidRPr="004101DF">
        <w:rPr>
          <w:rFonts w:ascii="Palatino Linotype" w:eastAsia="MS Mincho" w:hAnsi="Palatino Linotype"/>
          <w:color w:val="000000"/>
          <w:lang w:val="es-ES_tradnl"/>
        </w:rPr>
        <w:t>, como se ilustra a continuación:</w:t>
      </w:r>
      <w:r w:rsidR="00BE6825" w:rsidRPr="004101DF">
        <w:rPr>
          <w:rFonts w:ascii="Palatino Linotype" w:hAnsi="Palatino Linotype"/>
          <w:noProof/>
          <w:lang w:val="es-MX" w:eastAsia="en-US"/>
        </w:rPr>
        <w:t xml:space="preserve"> </w:t>
      </w:r>
    </w:p>
    <w:p w14:paraId="41AC0972" w14:textId="1B37933B" w:rsidR="00771BF2" w:rsidRPr="004101DF" w:rsidRDefault="004101DF" w:rsidP="004101DF">
      <w:pPr>
        <w:spacing w:before="240" w:after="240" w:line="360" w:lineRule="auto"/>
        <w:ind w:left="426" w:right="49"/>
        <w:contextualSpacing/>
        <w:jc w:val="center"/>
        <w:rPr>
          <w:rFonts w:ascii="Palatino Linotype" w:eastAsia="MS Mincho" w:hAnsi="Palatino Linotype"/>
          <w:color w:val="000000"/>
          <w:lang w:val="es-ES_tradnl"/>
        </w:rPr>
      </w:pPr>
      <w:r w:rsidRPr="004101DF">
        <w:rPr>
          <w:noProof/>
          <w:lang w:val="es-MX" w:eastAsia="es-MX"/>
        </w:rPr>
        <w:lastRenderedPageBreak/>
        <w:drawing>
          <wp:inline distT="0" distB="0" distL="0" distR="0" wp14:anchorId="00FA3597" wp14:editId="69F067A9">
            <wp:extent cx="5018077" cy="18507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17" t="44281" r="24224" b="22095"/>
                    <a:stretch/>
                  </pic:blipFill>
                  <pic:spPr bwMode="auto">
                    <a:xfrm>
                      <a:off x="0" y="0"/>
                      <a:ext cx="5037988" cy="1858089"/>
                    </a:xfrm>
                    <a:prstGeom prst="rect">
                      <a:avLst/>
                    </a:prstGeom>
                    <a:ln>
                      <a:noFill/>
                    </a:ln>
                    <a:extLst>
                      <a:ext uri="{53640926-AAD7-44D8-BBD7-CCE9431645EC}">
                        <a14:shadowObscured xmlns:a14="http://schemas.microsoft.com/office/drawing/2010/main"/>
                      </a:ext>
                    </a:extLst>
                  </pic:spPr>
                </pic:pic>
              </a:graphicData>
            </a:graphic>
          </wp:inline>
        </w:drawing>
      </w:r>
    </w:p>
    <w:p w14:paraId="71949B77" w14:textId="6C04062D" w:rsidR="00771BF2" w:rsidRPr="004101DF" w:rsidRDefault="00771BF2" w:rsidP="00556549">
      <w:pPr>
        <w:spacing w:before="240" w:after="240" w:line="360" w:lineRule="auto"/>
        <w:ind w:right="49"/>
        <w:contextualSpacing/>
        <w:rPr>
          <w:rFonts w:ascii="Palatino Linotype" w:eastAsia="MS Mincho" w:hAnsi="Palatino Linotype"/>
          <w:color w:val="000000"/>
          <w:lang w:val="es-ES_tradnl"/>
        </w:rPr>
      </w:pPr>
    </w:p>
    <w:p w14:paraId="02A7AC1A" w14:textId="41123C33" w:rsidR="00CE1614" w:rsidRPr="004101DF" w:rsidRDefault="004101DF" w:rsidP="00CE1614">
      <w:pPr>
        <w:spacing w:before="240" w:after="240" w:line="360" w:lineRule="auto"/>
        <w:ind w:left="426" w:right="49" w:hanging="426"/>
        <w:contextualSpacing/>
        <w:jc w:val="center"/>
        <w:rPr>
          <w:rFonts w:ascii="Palatino Linotype" w:eastAsia="MS Mincho" w:hAnsi="Palatino Linotype"/>
          <w:color w:val="000000"/>
          <w:lang w:val="es-ES_tradnl"/>
        </w:rPr>
      </w:pPr>
      <w:r w:rsidRPr="004101DF">
        <w:rPr>
          <w:noProof/>
          <w:lang w:val="es-MX" w:eastAsia="es-MX"/>
        </w:rPr>
        <w:drawing>
          <wp:inline distT="0" distB="0" distL="0" distR="0" wp14:anchorId="739C35AF" wp14:editId="790180AB">
            <wp:extent cx="4550054" cy="307543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53" t="24343" r="25024" b="14677"/>
                    <a:stretch/>
                  </pic:blipFill>
                  <pic:spPr bwMode="auto">
                    <a:xfrm>
                      <a:off x="0" y="0"/>
                      <a:ext cx="4570143" cy="3089009"/>
                    </a:xfrm>
                    <a:prstGeom prst="rect">
                      <a:avLst/>
                    </a:prstGeom>
                    <a:ln>
                      <a:noFill/>
                    </a:ln>
                    <a:extLst>
                      <a:ext uri="{53640926-AAD7-44D8-BBD7-CCE9431645EC}">
                        <a14:shadowObscured xmlns:a14="http://schemas.microsoft.com/office/drawing/2010/main"/>
                      </a:ext>
                    </a:extLst>
                  </pic:spPr>
                </pic:pic>
              </a:graphicData>
            </a:graphic>
          </wp:inline>
        </w:drawing>
      </w:r>
    </w:p>
    <w:p w14:paraId="38A271C0" w14:textId="72F1819A" w:rsidR="0009072B" w:rsidRPr="004101DF" w:rsidRDefault="0009072B" w:rsidP="00CE1614">
      <w:pPr>
        <w:spacing w:before="240" w:after="240" w:line="360" w:lineRule="auto"/>
        <w:ind w:right="49"/>
        <w:contextualSpacing/>
        <w:rPr>
          <w:rFonts w:ascii="Palatino Linotype" w:eastAsia="MS Mincho" w:hAnsi="Palatino Linotype"/>
          <w:color w:val="000000"/>
          <w:lang w:val="es-ES_tradnl"/>
        </w:rPr>
      </w:pPr>
    </w:p>
    <w:p w14:paraId="6D1D106D" w14:textId="0DB638F7" w:rsidR="00771BF2" w:rsidRPr="004101DF" w:rsidRDefault="00771BF2" w:rsidP="00D41715">
      <w:pPr>
        <w:numPr>
          <w:ilvl w:val="0"/>
          <w:numId w:val="29"/>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4101DF">
        <w:rPr>
          <w:rFonts w:ascii="Palatino Linotype" w:eastAsia="MS Mincho" w:hAnsi="Palatino Linotype"/>
          <w:color w:val="000000"/>
          <w:lang w:val="es-ES_tradnl"/>
        </w:rPr>
        <w:t xml:space="preserve">De las imágenes insertas, se advierte que efectivamente el particular hizo uso de la opción </w:t>
      </w:r>
      <w:r w:rsidRPr="004101DF">
        <w:rPr>
          <w:rFonts w:ascii="Palatino Linotype" w:eastAsia="MS Mincho" w:hAnsi="Palatino Linotype"/>
          <w:b/>
          <w:i/>
          <w:color w:val="000000"/>
          <w:lang w:val="es-ES_tradnl"/>
        </w:rPr>
        <w:t>“Desistir”</w:t>
      </w:r>
      <w:r w:rsidRPr="004101DF">
        <w:rPr>
          <w:rFonts w:ascii="Palatino Linotype" w:eastAsia="MS Mincho" w:hAnsi="Palatino Linotype"/>
          <w:color w:val="000000"/>
          <w:lang w:val="es-ES_tradnl"/>
        </w:rPr>
        <w:t xml:space="preserve"> al recurso de revisión en el SAIMEX, opción que </w:t>
      </w:r>
      <w:r w:rsidRPr="004101DF">
        <w:rPr>
          <w:rFonts w:ascii="Palatino Linotype" w:eastAsia="MS Mincho" w:hAnsi="Palatino Linotype"/>
          <w:b/>
          <w:color w:val="000000"/>
          <w:u w:val="single"/>
          <w:lang w:val="es-ES_tradnl"/>
        </w:rPr>
        <w:t>ÚNICAMENTE</w:t>
      </w:r>
      <w:r w:rsidRPr="004101DF">
        <w:rPr>
          <w:rFonts w:ascii="Palatino Linotype" w:eastAsia="MS Mincho" w:hAnsi="Palatino Linotype"/>
          <w:color w:val="000000"/>
          <w:lang w:val="es-ES_tradnl"/>
        </w:rPr>
        <w:t xml:space="preserve"> puede hacer uso el usuario dueño de la cuenta, previo ingreso de su nombre de usuario y contra</w:t>
      </w:r>
      <w:r w:rsidR="00CE1614" w:rsidRPr="004101DF">
        <w:rPr>
          <w:rFonts w:ascii="Palatino Linotype" w:eastAsia="MS Mincho" w:hAnsi="Palatino Linotype"/>
          <w:color w:val="000000"/>
          <w:lang w:val="es-ES_tradnl"/>
        </w:rPr>
        <w:t>seña</w:t>
      </w:r>
      <w:r w:rsidRPr="004101DF">
        <w:rPr>
          <w:rFonts w:ascii="Palatino Linotype" w:eastAsia="MS Mincho" w:hAnsi="Palatino Linotype"/>
          <w:color w:val="000000"/>
          <w:lang w:val="es-ES_tradnl"/>
        </w:rPr>
        <w:t>, lo cual manifiesta la exteriorización de un pronunciamiento personal,</w:t>
      </w:r>
      <w:r w:rsidR="00556549" w:rsidRPr="004101DF">
        <w:rPr>
          <w:rFonts w:ascii="Palatino Linotype" w:eastAsia="MS Mincho" w:hAnsi="Palatino Linotype"/>
          <w:color w:val="000000"/>
          <w:lang w:val="es-ES_tradnl"/>
        </w:rPr>
        <w:t xml:space="preserve"> “ME  EQUIVOQUE DE SOLICITUD”</w:t>
      </w:r>
      <w:r w:rsidRPr="004101DF">
        <w:rPr>
          <w:rFonts w:ascii="Palatino Linotype" w:eastAsia="MS Mincho" w:hAnsi="Palatino Linotype"/>
          <w:color w:val="000000"/>
          <w:lang w:val="es-ES_tradnl"/>
        </w:rPr>
        <w:t xml:space="preserve"> imposible de ser </w:t>
      </w:r>
      <w:r w:rsidRPr="004101DF">
        <w:rPr>
          <w:rFonts w:ascii="Palatino Linotype" w:eastAsia="MS Mincho" w:hAnsi="Palatino Linotype"/>
          <w:color w:val="000000"/>
          <w:lang w:val="es-ES_tradnl"/>
        </w:rPr>
        <w:lastRenderedPageBreak/>
        <w:t xml:space="preserve">escrito de manera automatizada; así las cosas, cabe resaltar de igual manera que, al seleccionar la opción de </w:t>
      </w:r>
      <w:r w:rsidRPr="004101DF">
        <w:rPr>
          <w:rFonts w:ascii="Palatino Linotype" w:eastAsia="MS Mincho" w:hAnsi="Palatino Linotype"/>
          <w:b/>
          <w:color w:val="000000"/>
          <w:lang w:val="es-ES_tradnl"/>
        </w:rPr>
        <w:t>desistimiento</w:t>
      </w:r>
      <w:r w:rsidRPr="004101DF">
        <w:rPr>
          <w:rFonts w:ascii="Palatino Linotype" w:eastAsia="MS Mincho" w:hAnsi="Palatino Linotype"/>
          <w:color w:val="000000"/>
          <w:lang w:val="es-ES_tradnl"/>
        </w:rPr>
        <w:t xml:space="preserve">, aparece al usuario una ventana de alerta con el objeto de que confirme que efectivamente es su deseo </w:t>
      </w:r>
      <w:r w:rsidRPr="004101DF">
        <w:rPr>
          <w:rFonts w:ascii="Palatino Linotype" w:eastAsia="MS Mincho" w:hAnsi="Palatino Linotype"/>
          <w:b/>
          <w:color w:val="000000"/>
          <w:lang w:val="es-ES_tradnl"/>
        </w:rPr>
        <w:t>desistirse</w:t>
      </w:r>
      <w:r w:rsidRPr="004101DF">
        <w:rPr>
          <w:rFonts w:ascii="Palatino Linotype" w:eastAsia="MS Mincho" w:hAnsi="Palatino Linotype"/>
          <w:color w:val="000000"/>
          <w:lang w:val="es-ES_tradnl"/>
        </w:rPr>
        <w:t xml:space="preserve"> del recurso; </w:t>
      </w:r>
      <w:r w:rsidRPr="004101DF">
        <w:rPr>
          <w:rFonts w:ascii="Palatino Linotype" w:eastAsia="MS Mincho" w:hAnsi="Palatino Linotype"/>
          <w:b/>
          <w:color w:val="000000"/>
          <w:lang w:val="es-ES_tradnl"/>
        </w:rPr>
        <w:t>luego entonces no ha lugar suponer que fue por error involuntario, lo que se constituye como un desistimiento expreso</w:t>
      </w:r>
      <w:r w:rsidRPr="004101DF">
        <w:rPr>
          <w:rFonts w:ascii="Palatino Linotype" w:eastAsia="MS Mincho" w:hAnsi="Palatino Linotype"/>
          <w:color w:val="000000"/>
          <w:lang w:val="es-ES_tradnl"/>
        </w:rPr>
        <w:t>.</w:t>
      </w:r>
    </w:p>
    <w:p w14:paraId="0F0C0A88" w14:textId="77777777" w:rsidR="00771BF2" w:rsidRPr="004101DF"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5BFCAA4B" w14:textId="77777777" w:rsidR="00771BF2" w:rsidRPr="004101DF" w:rsidRDefault="00771BF2" w:rsidP="00D41715">
      <w:pPr>
        <w:numPr>
          <w:ilvl w:val="0"/>
          <w:numId w:val="29"/>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4101DF">
        <w:rPr>
          <w:rFonts w:ascii="Palatino Linotype" w:eastAsia="MS Mincho" w:hAnsi="Palatino Linotype"/>
          <w:color w:val="000000"/>
          <w:lang w:val="es-ES_tradnl"/>
        </w:rPr>
        <w:t>En ese orden de ideas el articulo 192</w:t>
      </w:r>
      <w:r w:rsidRPr="004101DF">
        <w:rPr>
          <w:rFonts w:ascii="Palatino Linotype" w:eastAsiaTheme="minorEastAsia" w:hAnsi="Palatino Linotype" w:cstheme="minorBidi"/>
          <w:lang w:val="es-ES_tradnl"/>
        </w:rPr>
        <w:t xml:space="preserve"> </w:t>
      </w:r>
      <w:r w:rsidRPr="004101DF">
        <w:rPr>
          <w:rFonts w:ascii="Palatino Linotype" w:eastAsia="MS Mincho" w:hAnsi="Palatino Linotype"/>
          <w:color w:val="000000"/>
          <w:lang w:val="es-ES_tradnl"/>
        </w:rPr>
        <w:t>Ley de Transparencia y Acceso a la Información Pública del Estado de México y Municipios, establece lo siguiente:</w:t>
      </w:r>
    </w:p>
    <w:p w14:paraId="071DE381" w14:textId="77777777" w:rsidR="00771BF2" w:rsidRPr="004101DF" w:rsidRDefault="00771BF2" w:rsidP="00CA6269">
      <w:pPr>
        <w:spacing w:line="360" w:lineRule="auto"/>
        <w:ind w:left="720"/>
        <w:contextualSpacing/>
        <w:rPr>
          <w:rFonts w:ascii="Palatino Linotype" w:eastAsia="MS Mincho" w:hAnsi="Palatino Linotype"/>
          <w:color w:val="000000"/>
          <w:lang w:val="es-ES_tradnl"/>
        </w:rPr>
      </w:pPr>
    </w:p>
    <w:p w14:paraId="20AD80B1" w14:textId="77777777" w:rsidR="00771BF2" w:rsidRPr="004101DF"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4101DF">
        <w:rPr>
          <w:rFonts w:ascii="Palatino Linotype" w:eastAsia="MS Mincho" w:hAnsi="Palatino Linotype"/>
          <w:i/>
          <w:color w:val="000000"/>
          <w:lang w:val="es-ES_tradnl"/>
        </w:rPr>
        <w:t>“</w:t>
      </w:r>
      <w:r w:rsidRPr="004101DF">
        <w:rPr>
          <w:rFonts w:ascii="Palatino Linotype" w:eastAsia="MS Mincho" w:hAnsi="Palatino Linotype"/>
          <w:b/>
          <w:i/>
          <w:color w:val="000000"/>
          <w:lang w:val="es-ES_tradnl"/>
        </w:rPr>
        <w:t>Artículo 192.</w:t>
      </w:r>
      <w:r w:rsidRPr="004101DF">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582DCB4A" w14:textId="77777777" w:rsidR="0009072B" w:rsidRPr="004101DF" w:rsidRDefault="0009072B" w:rsidP="00CA6269">
      <w:pPr>
        <w:spacing w:before="240" w:after="240" w:line="360" w:lineRule="auto"/>
        <w:ind w:left="567" w:right="567"/>
        <w:contextualSpacing/>
        <w:jc w:val="both"/>
        <w:rPr>
          <w:rFonts w:ascii="Palatino Linotype" w:eastAsia="MS Mincho" w:hAnsi="Palatino Linotype"/>
          <w:i/>
          <w:color w:val="000000"/>
          <w:lang w:val="es-ES_tradnl"/>
        </w:rPr>
      </w:pPr>
    </w:p>
    <w:p w14:paraId="3B2EBBF3" w14:textId="77777777" w:rsidR="00771BF2" w:rsidRPr="004101DF"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4101DF">
        <w:rPr>
          <w:rFonts w:ascii="Palatino Linotype" w:eastAsia="MS Mincho" w:hAnsi="Palatino Linotype"/>
          <w:b/>
          <w:i/>
          <w:color w:val="000000"/>
          <w:lang w:val="es-ES_tradnl"/>
        </w:rPr>
        <w:t>I.</w:t>
      </w:r>
      <w:r w:rsidRPr="004101DF">
        <w:rPr>
          <w:rFonts w:ascii="Palatino Linotype" w:eastAsia="MS Mincho" w:hAnsi="Palatino Linotype"/>
          <w:i/>
          <w:color w:val="000000"/>
          <w:lang w:val="es-ES_tradnl"/>
        </w:rPr>
        <w:t xml:space="preserve"> El recurrente se desista expresamente del recurso;</w:t>
      </w:r>
    </w:p>
    <w:p w14:paraId="0AED3538" w14:textId="77777777" w:rsidR="00771BF2" w:rsidRPr="004101DF"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4101DF">
        <w:rPr>
          <w:rFonts w:ascii="Palatino Linotype" w:eastAsia="MS Mincho" w:hAnsi="Palatino Linotype"/>
          <w:i/>
          <w:color w:val="000000"/>
          <w:lang w:val="es-ES_tradnl"/>
        </w:rPr>
        <w:t>(…)”</w:t>
      </w:r>
    </w:p>
    <w:p w14:paraId="491F53F3" w14:textId="77777777" w:rsidR="00771BF2" w:rsidRPr="004101DF"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51E46A5E" w14:textId="77777777" w:rsidR="00771BF2" w:rsidRPr="004101DF" w:rsidRDefault="00771BF2" w:rsidP="00D41715">
      <w:pPr>
        <w:numPr>
          <w:ilvl w:val="0"/>
          <w:numId w:val="29"/>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4101DF">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42D170DD" w14:textId="77777777" w:rsidR="00771BF2" w:rsidRPr="004101DF"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7E3AA85" w14:textId="77777777" w:rsidR="00771BF2" w:rsidRPr="004101DF" w:rsidRDefault="00771BF2" w:rsidP="00CA6269">
      <w:pPr>
        <w:spacing w:line="360" w:lineRule="auto"/>
        <w:ind w:left="567" w:right="567"/>
        <w:jc w:val="both"/>
        <w:rPr>
          <w:rFonts w:ascii="Palatino Linotype" w:eastAsiaTheme="minorEastAsia" w:hAnsi="Palatino Linotype" w:cstheme="minorBidi"/>
          <w:i/>
          <w:lang w:val="es-ES_tradnl"/>
        </w:rPr>
      </w:pPr>
      <w:r w:rsidRPr="004101DF">
        <w:rPr>
          <w:rFonts w:ascii="Palatino Linotype" w:eastAsiaTheme="minorEastAsia" w:hAnsi="Palatino Linotype" w:cstheme="minorBidi"/>
          <w:b/>
          <w:i/>
          <w:lang w:val="es-ES_tradnl"/>
        </w:rPr>
        <w:t>DESISTIMIENTO DEL RECURSO DE REVISIÓN EN AMPARO INDIRECTO. ES INNECESARIO QUE SE RATIFIQUE EL ESCRITO CORRESPONDIENTE, CUANDO SU REQUERIMIENTO SE NOTIFICÓ PERSONALMENTE.</w:t>
      </w:r>
      <w:r w:rsidRPr="004101DF">
        <w:rPr>
          <w:rFonts w:ascii="Palatino Linotype" w:eastAsiaTheme="minorEastAsia" w:hAnsi="Palatino Linotype" w:cstheme="minorBidi"/>
          <w:i/>
          <w:lang w:val="es-ES_tradnl"/>
        </w:rPr>
        <w:t xml:space="preserve"> “Si el quejoso en un juicio de amparo indirecto interpone recurso de revisión contra la sentencia dictada por el Juez de </w:t>
      </w:r>
      <w:r w:rsidRPr="004101DF">
        <w:rPr>
          <w:rFonts w:ascii="Palatino Linotype" w:eastAsiaTheme="minorEastAsia" w:hAnsi="Palatino Linotype" w:cstheme="minorBidi"/>
          <w:i/>
          <w:lang w:val="es-ES_tradnl"/>
        </w:rPr>
        <w:lastRenderedPageBreak/>
        <w:t>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11888AB2" w14:textId="67DF1189" w:rsidR="007F7B11" w:rsidRPr="004101DF" w:rsidRDefault="007F7B11"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3A7F6DD" w14:textId="2FA14FE8" w:rsidR="00AC3F44" w:rsidRPr="004101DF" w:rsidRDefault="00AC3F44" w:rsidP="00CA6269">
      <w:pPr>
        <w:keepNext/>
        <w:keepLines/>
        <w:suppressAutoHyphens/>
        <w:spacing w:before="240" w:line="360" w:lineRule="auto"/>
        <w:outlineLvl w:val="0"/>
        <w:rPr>
          <w:rFonts w:ascii="Palatino Linotype" w:hAnsi="Palatino Linotype"/>
          <w:b/>
          <w:color w:val="000000"/>
        </w:rPr>
      </w:pPr>
      <w:bookmarkStart w:id="51" w:name="_Toc96549905"/>
      <w:r w:rsidRPr="004101DF">
        <w:rPr>
          <w:rFonts w:ascii="Palatino Linotype" w:hAnsi="Palatino Linotype"/>
          <w:b/>
          <w:color w:val="000000"/>
        </w:rPr>
        <w:t>CUARTO. De la decisión.</w:t>
      </w:r>
      <w:bookmarkEnd w:id="51"/>
      <w:r w:rsidRPr="004101DF">
        <w:rPr>
          <w:rFonts w:ascii="Palatino Linotype" w:hAnsi="Palatino Linotype"/>
          <w:b/>
          <w:color w:val="000000"/>
        </w:rPr>
        <w:t xml:space="preserve"> </w:t>
      </w:r>
    </w:p>
    <w:p w14:paraId="2E062B65" w14:textId="0C2D13EE" w:rsidR="00AC3F44" w:rsidRPr="004101DF" w:rsidRDefault="00AC3F44" w:rsidP="00D41715">
      <w:pPr>
        <w:pStyle w:val="Prrafodelista"/>
        <w:numPr>
          <w:ilvl w:val="0"/>
          <w:numId w:val="29"/>
        </w:numPr>
        <w:suppressAutoHyphens/>
        <w:spacing w:before="240" w:after="240" w:line="360" w:lineRule="auto"/>
        <w:ind w:left="0" w:right="49" w:firstLine="0"/>
        <w:contextualSpacing/>
        <w:jc w:val="both"/>
        <w:rPr>
          <w:rFonts w:ascii="Palatino Linotype" w:hAnsi="Palatino Linotype" w:cs="Arial"/>
          <w:lang w:val="es-MX" w:eastAsia="es-ES_tradnl"/>
        </w:rPr>
      </w:pPr>
      <w:r w:rsidRPr="004101DF">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Pública del Estado de México y Municipios, este Instituto considera procedente </w:t>
      </w:r>
      <w:r w:rsidRPr="004101DF">
        <w:rPr>
          <w:rFonts w:ascii="Palatino Linotype" w:hAnsi="Palatino Linotype" w:cs="Tahoma"/>
          <w:b/>
          <w:lang w:val="es-MX"/>
        </w:rPr>
        <w:t xml:space="preserve">SOBRESEER </w:t>
      </w:r>
      <w:r w:rsidRPr="004101DF">
        <w:rPr>
          <w:rFonts w:ascii="Palatino Linotype" w:hAnsi="Palatino Linotype" w:cs="Tahoma"/>
          <w:lang w:val="es-MX"/>
        </w:rPr>
        <w:t>el presente recurso de revisión.</w:t>
      </w:r>
      <w:r w:rsidRPr="004101DF">
        <w:rPr>
          <w:rFonts w:ascii="Palatino Linotype" w:hAnsi="Palatino Linotype" w:cs="Tahoma"/>
          <w:b/>
          <w:lang w:val="es-MX"/>
        </w:rPr>
        <w:t xml:space="preserve"> </w:t>
      </w:r>
    </w:p>
    <w:p w14:paraId="4B94FF77" w14:textId="48317E76" w:rsidR="00AC3F44" w:rsidRPr="004101DF" w:rsidRDefault="00AC3F44" w:rsidP="00D41715">
      <w:pPr>
        <w:numPr>
          <w:ilvl w:val="0"/>
          <w:numId w:val="29"/>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4101DF">
        <w:rPr>
          <w:rFonts w:ascii="Palatino Linotype" w:hAnsi="Palatino Linotype" w:cs="Arial"/>
          <w:color w:val="000000"/>
          <w:lang w:val="es-ES_tradnl"/>
        </w:rPr>
        <w:t xml:space="preserve">Por lo anteriormente expuesto y fundado, este </w:t>
      </w:r>
      <w:r w:rsidRPr="004101DF">
        <w:rPr>
          <w:rFonts w:ascii="Palatino Linotype" w:hAnsi="Palatino Linotype" w:cs="Arial"/>
          <w:b/>
          <w:color w:val="000000"/>
          <w:lang w:val="es-ES_tradnl"/>
        </w:rPr>
        <w:t>ÓRGANO GARANTE</w:t>
      </w:r>
      <w:r w:rsidRPr="004101DF">
        <w:rPr>
          <w:rFonts w:ascii="Palatino Linotype" w:hAnsi="Palatino Linotype" w:cs="Arial"/>
          <w:color w:val="000000"/>
          <w:lang w:val="es-ES_tradnl"/>
        </w:rPr>
        <w:t xml:space="preserve"> emite los siguientes: -----------------------------------------------------------------------------------------------</w:t>
      </w:r>
    </w:p>
    <w:p w14:paraId="45E9BD5D" w14:textId="578B6B80" w:rsidR="00AC3F44" w:rsidRPr="004101DF" w:rsidRDefault="007F7B11"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2" w:name="_Toc96549906"/>
      <w:r w:rsidRPr="004101DF">
        <w:rPr>
          <w:rFonts w:ascii="Palatino Linotype" w:eastAsiaTheme="majorEastAsia" w:hAnsi="Palatino Linotype" w:cstheme="majorBidi"/>
          <w:b/>
          <w:color w:val="000000" w:themeColor="text1"/>
          <w:lang w:val="es-MX" w:eastAsia="en-US"/>
        </w:rPr>
        <w:lastRenderedPageBreak/>
        <w:t>R E S O L U T I V O S</w:t>
      </w:r>
      <w:bookmarkEnd w:id="47"/>
      <w:bookmarkEnd w:id="48"/>
      <w:bookmarkEnd w:id="49"/>
      <w:bookmarkEnd w:id="50"/>
      <w:bookmarkEnd w:id="52"/>
    </w:p>
    <w:p w14:paraId="1AA7E4A5" w14:textId="77777777" w:rsidR="00AC3F44" w:rsidRPr="004101DF" w:rsidRDefault="00AC3F44"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059A68C5" w14:textId="2061739F" w:rsidR="007E2FDB" w:rsidRPr="004101DF" w:rsidRDefault="007E2FDB" w:rsidP="007E2FDB">
      <w:pPr>
        <w:spacing w:line="360" w:lineRule="auto"/>
        <w:jc w:val="both"/>
        <w:rPr>
          <w:rFonts w:ascii="Verdana" w:hAnsi="Verdana"/>
          <w:b/>
          <w:bCs/>
          <w:color w:val="FF0000"/>
        </w:rPr>
      </w:pPr>
      <w:r w:rsidRPr="004101DF">
        <w:rPr>
          <w:rFonts w:ascii="Palatino Linotype" w:eastAsiaTheme="minorEastAsia" w:hAnsi="Palatino Linotype" w:cstheme="minorBidi"/>
          <w:b/>
          <w:lang w:val="es-ES_tradnl"/>
        </w:rPr>
        <w:t>PRIMERO.</w:t>
      </w:r>
      <w:r w:rsidRPr="004101DF">
        <w:rPr>
          <w:rFonts w:ascii="Palatino Linotype" w:eastAsiaTheme="minorEastAsia" w:hAnsi="Palatino Linotype" w:cstheme="minorBidi"/>
          <w:lang w:val="es-ES_tradnl"/>
        </w:rPr>
        <w:t xml:space="preserve"> Se </w:t>
      </w:r>
      <w:r w:rsidRPr="004101DF">
        <w:rPr>
          <w:rFonts w:ascii="Palatino Linotype" w:eastAsiaTheme="minorEastAsia" w:hAnsi="Palatino Linotype" w:cstheme="minorBidi"/>
          <w:b/>
          <w:lang w:val="es-ES_tradnl"/>
        </w:rPr>
        <w:t>SOBRESEE</w:t>
      </w:r>
      <w:r w:rsidRPr="004101DF">
        <w:rPr>
          <w:rFonts w:ascii="Palatino Linotype" w:eastAsiaTheme="minorEastAsia" w:hAnsi="Palatino Linotype" w:cstheme="minorBidi"/>
          <w:lang w:val="es-ES_tradnl"/>
        </w:rPr>
        <w:t xml:space="preserve"> el recurso de revisión número</w:t>
      </w:r>
      <w:r w:rsidRPr="004101DF">
        <w:rPr>
          <w:rFonts w:ascii="Verdana" w:hAnsi="Verdana"/>
          <w:b/>
          <w:bCs/>
          <w:color w:val="FF0000"/>
        </w:rPr>
        <w:t xml:space="preserve"> </w:t>
      </w:r>
      <w:r w:rsidR="00556549" w:rsidRPr="004101DF">
        <w:rPr>
          <w:rFonts w:ascii="Palatino Linotype" w:hAnsi="Palatino Linotype"/>
          <w:b/>
          <w:bCs/>
          <w:color w:val="000000" w:themeColor="text1"/>
        </w:rPr>
        <w:t>15523/INFOEM/IP/RR/2022</w:t>
      </w:r>
      <w:r w:rsidRPr="004101DF">
        <w:rPr>
          <w:rFonts w:ascii="Palatino Linotype" w:eastAsiaTheme="minorEastAsia" w:hAnsi="Palatino Linotype" w:cstheme="minorBidi"/>
          <w:lang w:val="es-ES_tradnl"/>
        </w:rPr>
        <w:t xml:space="preserve">, </w:t>
      </w:r>
      <w:r w:rsidRPr="004101DF">
        <w:rPr>
          <w:rFonts w:ascii="Palatino Linotype" w:eastAsiaTheme="minorEastAsia" w:hAnsi="Palatino Linotype" w:cstheme="minorBidi"/>
          <w:lang w:val="es-MX"/>
        </w:rPr>
        <w:t>de</w:t>
      </w:r>
      <w:r w:rsidRPr="004101DF">
        <w:rPr>
          <w:rFonts w:ascii="Palatino Linotype" w:eastAsiaTheme="minorEastAsia" w:hAnsi="Palatino Linotype" w:cstheme="minorBidi"/>
          <w:b/>
          <w:lang w:val="es-MX"/>
        </w:rPr>
        <w:t xml:space="preserve"> </w:t>
      </w:r>
      <w:r w:rsidRPr="004101DF">
        <w:rPr>
          <w:rFonts w:ascii="Palatino Linotype" w:eastAsiaTheme="minorEastAsia" w:hAnsi="Palatino Linotype" w:cstheme="minorBidi"/>
          <w:lang w:val="es-MX"/>
        </w:rPr>
        <w:t>conformidad con</w:t>
      </w:r>
      <w:r w:rsidRPr="004101DF">
        <w:rPr>
          <w:rFonts w:ascii="Palatino Linotype" w:eastAsiaTheme="minorEastAsia" w:hAnsi="Palatino Linotype" w:cstheme="minorBidi"/>
          <w:b/>
          <w:lang w:val="es-MX"/>
        </w:rPr>
        <w:t xml:space="preserve"> </w:t>
      </w:r>
      <w:r w:rsidRPr="004101DF">
        <w:rPr>
          <w:rFonts w:ascii="Palatino Linotype" w:eastAsiaTheme="minorEastAsia" w:hAnsi="Palatino Linotype" w:cstheme="minorBidi"/>
          <w:lang w:val="es-MX"/>
        </w:rPr>
        <w:t>al artículo 192 fracción I de la Ley de Transparencia y Acceso a la Información Pública del Estado de México y Municipios</w:t>
      </w:r>
      <w:r w:rsidRPr="004101DF">
        <w:rPr>
          <w:rFonts w:ascii="Palatino Linotype" w:eastAsiaTheme="minorEastAsia" w:hAnsi="Palatino Linotype" w:cstheme="minorBidi"/>
          <w:lang w:val="es-ES_tradnl"/>
        </w:rPr>
        <w:t xml:space="preserve"> </w:t>
      </w:r>
      <w:r w:rsidRPr="004101DF">
        <w:rPr>
          <w:rFonts w:ascii="Palatino Linotype" w:eastAsiaTheme="minorEastAsia" w:hAnsi="Palatino Linotype" w:cstheme="minorBidi"/>
          <w:b/>
          <w:lang w:val="es-ES_tradnl"/>
        </w:rPr>
        <w:t>por haberse desistido expresamente el</w:t>
      </w:r>
      <w:r w:rsidRPr="004101DF">
        <w:rPr>
          <w:rFonts w:ascii="Palatino Linotype" w:eastAsiaTheme="minorEastAsia" w:hAnsi="Palatino Linotype" w:cstheme="minorBidi"/>
          <w:lang w:val="es-ES_tradnl"/>
        </w:rPr>
        <w:t xml:space="preserve"> </w:t>
      </w:r>
      <w:r w:rsidRPr="004101DF">
        <w:rPr>
          <w:rFonts w:ascii="Palatino Linotype" w:eastAsiaTheme="minorEastAsia" w:hAnsi="Palatino Linotype" w:cstheme="minorBidi"/>
          <w:b/>
          <w:lang w:val="es-ES_tradnl"/>
        </w:rPr>
        <w:t>RECURRENTE</w:t>
      </w:r>
      <w:r w:rsidRPr="004101DF">
        <w:rPr>
          <w:rFonts w:ascii="Palatino Linotype" w:eastAsiaTheme="minorEastAsia" w:hAnsi="Palatino Linotype" w:cstheme="minorBidi"/>
          <w:lang w:val="es-ES_tradnl"/>
        </w:rPr>
        <w:t xml:space="preserve">, en términos del </w:t>
      </w:r>
      <w:r w:rsidRPr="004101DF">
        <w:rPr>
          <w:rFonts w:ascii="Palatino Linotype" w:eastAsiaTheme="minorEastAsia" w:hAnsi="Palatino Linotype" w:cstheme="minorBidi"/>
          <w:b/>
          <w:lang w:val="es-ES_tradnl"/>
        </w:rPr>
        <w:t>Considerando TERCERO</w:t>
      </w:r>
      <w:r w:rsidRPr="004101DF">
        <w:rPr>
          <w:rFonts w:ascii="Palatino Linotype" w:eastAsiaTheme="minorEastAsia" w:hAnsi="Palatino Linotype" w:cstheme="minorBidi"/>
          <w:lang w:val="es-ES_tradnl"/>
        </w:rPr>
        <w:t xml:space="preserve"> de la presente resolución.</w:t>
      </w:r>
    </w:p>
    <w:p w14:paraId="0FB20431" w14:textId="77777777" w:rsidR="007E2FDB" w:rsidRPr="004101DF" w:rsidRDefault="007E2FDB" w:rsidP="007E2FDB">
      <w:pPr>
        <w:spacing w:line="360" w:lineRule="auto"/>
        <w:jc w:val="both"/>
        <w:rPr>
          <w:rFonts w:ascii="Palatino Linotype" w:eastAsiaTheme="minorEastAsia" w:hAnsi="Palatino Linotype" w:cstheme="minorBidi"/>
          <w:lang w:val="es-ES_tradnl"/>
        </w:rPr>
      </w:pPr>
    </w:p>
    <w:p w14:paraId="3B578F3D" w14:textId="77777777" w:rsidR="007E2FDB" w:rsidRPr="004101DF" w:rsidRDefault="007E2FDB" w:rsidP="007E2FDB">
      <w:pPr>
        <w:spacing w:line="360" w:lineRule="auto"/>
        <w:jc w:val="both"/>
        <w:rPr>
          <w:rFonts w:ascii="Palatino Linotype" w:eastAsia="Calibri" w:hAnsi="Palatino Linotype" w:cs="Arial"/>
          <w:b/>
          <w:bCs/>
        </w:rPr>
      </w:pPr>
      <w:r w:rsidRPr="004101DF">
        <w:rPr>
          <w:rFonts w:ascii="Palatino Linotype" w:eastAsia="Calibri" w:hAnsi="Palatino Linotype" w:cs="Arial"/>
          <w:b/>
          <w:bCs/>
        </w:rPr>
        <w:t xml:space="preserve">SEGUNDO. Notifíquese </w:t>
      </w:r>
      <w:r w:rsidRPr="004101DF">
        <w:rPr>
          <w:rFonts w:ascii="Palatino Linotype" w:eastAsia="Calibri" w:hAnsi="Palatino Linotype" w:cs="Arial"/>
          <w:bCs/>
        </w:rPr>
        <w:t xml:space="preserve">a través del Sistema de Acceso a la Información Mexiquense </w:t>
      </w:r>
      <w:r w:rsidRPr="004101DF">
        <w:rPr>
          <w:rFonts w:ascii="Palatino Linotype" w:eastAsia="Calibri" w:hAnsi="Palatino Linotype" w:cs="Arial"/>
          <w:b/>
          <w:bCs/>
        </w:rPr>
        <w:t xml:space="preserve">(SAIMEX) </w:t>
      </w:r>
      <w:r w:rsidRPr="004101DF">
        <w:rPr>
          <w:rFonts w:ascii="Palatino Linotype" w:eastAsia="Calibri" w:hAnsi="Palatino Linotype" w:cs="Arial"/>
          <w:bCs/>
        </w:rPr>
        <w:t>la presente resolución a la Titular de la Unidad de Transparencia del</w:t>
      </w:r>
      <w:r w:rsidRPr="004101DF">
        <w:rPr>
          <w:rFonts w:ascii="Palatino Linotype" w:eastAsia="Calibri" w:hAnsi="Palatino Linotype" w:cs="Arial"/>
          <w:b/>
          <w:bCs/>
        </w:rPr>
        <w:t xml:space="preserve"> SUJETO OBLIGADO. </w:t>
      </w:r>
    </w:p>
    <w:p w14:paraId="291EDCEC" w14:textId="77777777" w:rsidR="007E2FDB" w:rsidRPr="004101DF" w:rsidRDefault="007E2FDB" w:rsidP="007E2FDB">
      <w:pPr>
        <w:spacing w:line="360" w:lineRule="auto"/>
        <w:jc w:val="both"/>
        <w:rPr>
          <w:rFonts w:ascii="Palatino Linotype" w:eastAsia="Calibri" w:hAnsi="Palatino Linotype" w:cs="Arial"/>
          <w:b/>
          <w:bCs/>
        </w:rPr>
      </w:pPr>
    </w:p>
    <w:p w14:paraId="200E0155" w14:textId="77777777" w:rsidR="007E2FDB" w:rsidRPr="004101DF" w:rsidRDefault="007E2FDB" w:rsidP="007E2FDB">
      <w:pPr>
        <w:spacing w:line="360" w:lineRule="auto"/>
        <w:jc w:val="both"/>
        <w:rPr>
          <w:rFonts w:ascii="Palatino Linotype" w:hAnsi="Palatino Linotype"/>
          <w:color w:val="222222"/>
          <w:lang w:eastAsia="es-MX"/>
        </w:rPr>
      </w:pPr>
      <w:r w:rsidRPr="004101DF">
        <w:rPr>
          <w:rFonts w:ascii="Palatino Linotype" w:hAnsi="Palatino Linotype" w:cs="Arial"/>
          <w:b/>
          <w:lang w:val="es-ES_tradnl"/>
        </w:rPr>
        <w:t xml:space="preserve">TERCERO. </w:t>
      </w:r>
      <w:r w:rsidRPr="004101DF">
        <w:rPr>
          <w:rFonts w:ascii="Palatino Linotype" w:hAnsi="Palatino Linotype"/>
          <w:b/>
          <w:bCs/>
          <w:color w:val="222222"/>
        </w:rPr>
        <w:t xml:space="preserve">Notifíquese </w:t>
      </w:r>
      <w:r w:rsidRPr="004101DF">
        <w:rPr>
          <w:rFonts w:ascii="Palatino Linotype" w:hAnsi="Palatino Linotype"/>
          <w:bCs/>
          <w:color w:val="222222"/>
        </w:rPr>
        <w:t xml:space="preserve">al </w:t>
      </w:r>
      <w:r w:rsidRPr="004101DF">
        <w:rPr>
          <w:rFonts w:ascii="Palatino Linotype" w:eastAsiaTheme="minorEastAsia" w:hAnsi="Palatino Linotype" w:cstheme="minorBidi"/>
          <w:b/>
          <w:lang w:val="es-ES_tradnl"/>
        </w:rPr>
        <w:t xml:space="preserve">RECURRENTE </w:t>
      </w:r>
      <w:r w:rsidRPr="004101DF">
        <w:rPr>
          <w:rFonts w:ascii="Palatino Linotype" w:eastAsia="Calibri" w:hAnsi="Palatino Linotype" w:cs="Arial"/>
          <w:bCs/>
        </w:rPr>
        <w:t xml:space="preserve">a través del Sistema de Acceso a la Información Mexiquense </w:t>
      </w:r>
      <w:r w:rsidRPr="004101DF">
        <w:rPr>
          <w:rFonts w:ascii="Palatino Linotype" w:eastAsia="Calibri" w:hAnsi="Palatino Linotype" w:cs="Arial"/>
          <w:b/>
          <w:bCs/>
        </w:rPr>
        <w:t xml:space="preserve">(SAIMEX) </w:t>
      </w:r>
      <w:r w:rsidRPr="004101DF">
        <w:rPr>
          <w:rFonts w:ascii="Palatino Linotype" w:hAnsi="Palatino Linotype"/>
          <w:color w:val="222222"/>
          <w:lang w:eastAsia="es-MX"/>
        </w:rPr>
        <w:t>la presente resolución.</w:t>
      </w:r>
    </w:p>
    <w:p w14:paraId="5455EB2D" w14:textId="77777777" w:rsidR="007E2FDB" w:rsidRPr="004101DF" w:rsidRDefault="007E2FDB" w:rsidP="007E2FDB">
      <w:pPr>
        <w:spacing w:line="360" w:lineRule="auto"/>
        <w:jc w:val="both"/>
        <w:rPr>
          <w:rFonts w:ascii="Palatino Linotype" w:hAnsi="Palatino Linotype"/>
          <w:color w:val="222222"/>
          <w:lang w:eastAsia="es-MX"/>
        </w:rPr>
      </w:pPr>
    </w:p>
    <w:p w14:paraId="7F69DB28" w14:textId="37FEBEB0" w:rsidR="00AC3F44" w:rsidRPr="004101DF" w:rsidRDefault="007E2FDB" w:rsidP="00CA6269">
      <w:pPr>
        <w:spacing w:line="360" w:lineRule="auto"/>
        <w:contextualSpacing/>
        <w:jc w:val="both"/>
        <w:rPr>
          <w:rFonts w:ascii="Palatino Linotype" w:eastAsiaTheme="minorEastAsia" w:hAnsi="Palatino Linotype" w:cstheme="minorBidi"/>
        </w:rPr>
      </w:pPr>
      <w:r w:rsidRPr="004101DF">
        <w:rPr>
          <w:rFonts w:ascii="Palatino Linotype" w:eastAsia="MS Mincho" w:hAnsi="Palatino Linotype"/>
          <w:b/>
          <w:lang w:val="es-MX"/>
        </w:rPr>
        <w:t>CUARTO.</w:t>
      </w:r>
      <w:r w:rsidRPr="004101DF">
        <w:rPr>
          <w:rFonts w:ascii="Palatino Linotype" w:eastAsia="MS Mincho" w:hAnsi="Palatino Linotype"/>
          <w:lang w:val="es-MX"/>
        </w:rPr>
        <w:t xml:space="preserve"> </w:t>
      </w:r>
      <w:r w:rsidRPr="004101DF">
        <w:rPr>
          <w:rFonts w:ascii="Palatino Linotype" w:eastAsia="MS Mincho" w:hAnsi="Palatino Linotype"/>
        </w:rPr>
        <w:t xml:space="preserve">Se hace del conocimiento del </w:t>
      </w:r>
      <w:r w:rsidRPr="004101DF">
        <w:rPr>
          <w:rFonts w:ascii="Palatino Linotype" w:eastAsiaTheme="minorEastAsia" w:hAnsi="Palatino Linotype" w:cstheme="minorBidi"/>
          <w:b/>
          <w:lang w:val="es-ES_tradnl"/>
        </w:rPr>
        <w:t xml:space="preserve">RECURRENTE </w:t>
      </w:r>
      <w:r w:rsidRPr="004101DF">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4101DF">
        <w:rPr>
          <w:rFonts w:ascii="Palatino Linotype" w:eastAsia="MS Mincho" w:hAnsi="Palatino Linotype"/>
          <w:bCs/>
        </w:rPr>
        <w:t xml:space="preserve">vía juicio de amparo </w:t>
      </w:r>
      <w:r w:rsidRPr="004101DF">
        <w:rPr>
          <w:rFonts w:ascii="Palatino Linotype" w:eastAsia="MS Mincho" w:hAnsi="Palatino Linotype"/>
        </w:rPr>
        <w:t>en los términos de las leyes aplicables.</w:t>
      </w:r>
    </w:p>
    <w:p w14:paraId="1E8CBE3A" w14:textId="77777777" w:rsidR="00352CFE" w:rsidRPr="004101DF" w:rsidRDefault="00352CFE" w:rsidP="00352CFE">
      <w:pPr>
        <w:spacing w:line="360" w:lineRule="auto"/>
        <w:ind w:right="48"/>
        <w:jc w:val="both"/>
        <w:rPr>
          <w:rFonts w:ascii="Palatino Linotype" w:hAnsi="Palatino Linotype"/>
          <w:lang w:val="es-MX"/>
        </w:rPr>
      </w:pPr>
    </w:p>
    <w:p w14:paraId="63A0650E" w14:textId="77777777" w:rsidR="00AE3B3A" w:rsidRDefault="00AE3B3A" w:rsidP="00AE3B3A">
      <w:pPr>
        <w:spacing w:before="240" w:after="240" w:line="360" w:lineRule="auto"/>
        <w:jc w:val="both"/>
        <w:rPr>
          <w:rFonts w:ascii="Palatino Linotype" w:hAnsi="Palatino Linotype"/>
        </w:rPr>
      </w:pPr>
      <w:r w:rsidRPr="004101DF">
        <w:rPr>
          <w:rFonts w:ascii="Palatino Linotype" w:hAnsi="Palatino Linotype"/>
        </w:rPr>
        <w:t xml:space="preserve">ASÍ LO RESUELVE, POR UNANIMIDAD DE VOTOS, EL PLENO DEL INSTITUTO DE TRANSPARENCIA, ACCESO A LA INFORMACIÓN PÚBLICA Y </w:t>
      </w:r>
      <w:r w:rsidRPr="004101DF">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(09) DE NOVIEMBRE DE DOS MIL VEINTIDÓS, ANTE EL SECRETARIO TÉCNICO DEL PLENO ALEXIS TAPIA RAMÍREZ.</w:t>
      </w:r>
      <w:bookmarkStart w:id="53" w:name="_GoBack"/>
      <w:bookmarkEnd w:id="53"/>
      <w:r w:rsidRPr="00624AAD">
        <w:rPr>
          <w:rFonts w:ascii="Palatino Linotype" w:hAnsi="Palatino Linotype"/>
        </w:rPr>
        <w:t xml:space="preserve"> </w:t>
      </w:r>
    </w:p>
    <w:p w14:paraId="25D90C5C" w14:textId="2EE09907" w:rsidR="007F7B11" w:rsidRPr="00CA6269" w:rsidRDefault="007F7B11" w:rsidP="00CA6269">
      <w:pPr>
        <w:spacing w:line="360" w:lineRule="auto"/>
        <w:rPr>
          <w:rFonts w:ascii="Palatino Linotype" w:eastAsiaTheme="minorEastAsia" w:hAnsi="Palatino Linotype" w:cstheme="minorBidi"/>
          <w:lang w:val="es-ES_tradnl"/>
        </w:rPr>
      </w:pPr>
    </w:p>
    <w:p w14:paraId="12BBE650" w14:textId="77777777" w:rsidR="007F7B11" w:rsidRPr="00CA6269" w:rsidRDefault="007F7B11" w:rsidP="00CA6269">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CA6269">
      <w:pPr>
        <w:spacing w:line="360" w:lineRule="auto"/>
        <w:rPr>
          <w:rFonts w:ascii="Palatino Linotype" w:hAnsi="Palatino Linotype"/>
        </w:rPr>
      </w:pPr>
    </w:p>
    <w:sectPr w:rsidR="00090DE6" w:rsidRPr="00CA6269"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CA570" w14:textId="77777777" w:rsidR="001D45F4" w:rsidRDefault="001D45F4" w:rsidP="00C80F8C">
      <w:r>
        <w:separator/>
      </w:r>
    </w:p>
  </w:endnote>
  <w:endnote w:type="continuationSeparator" w:id="0">
    <w:p w14:paraId="7F85F026" w14:textId="77777777" w:rsidR="001D45F4" w:rsidRDefault="001D45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8353580"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101DF">
      <w:rPr>
        <w:rFonts w:ascii="Palatino Linotype" w:hAnsi="Palatino Linotype" w:cs="Arial"/>
        <w:b/>
        <w:bCs/>
        <w:noProof/>
      </w:rPr>
      <w:t>12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101DF">
      <w:rPr>
        <w:rFonts w:ascii="Palatino Linotype" w:hAnsi="Palatino Linotype" w:cs="Arial"/>
        <w:b/>
        <w:bCs/>
        <w:noProof/>
      </w:rPr>
      <w:t>12</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228749C"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101D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101DF">
      <w:rPr>
        <w:rFonts w:ascii="Arial" w:hAnsi="Arial" w:cs="Arial"/>
        <w:b/>
        <w:bCs/>
        <w:noProof/>
        <w:sz w:val="20"/>
        <w:szCs w:val="20"/>
      </w:rPr>
      <w:t>12</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0712F" w14:textId="77777777" w:rsidR="001D45F4" w:rsidRDefault="001D45F4" w:rsidP="00C80F8C">
      <w:r>
        <w:separator/>
      </w:r>
    </w:p>
  </w:footnote>
  <w:footnote w:type="continuationSeparator" w:id="0">
    <w:p w14:paraId="3BBFF8AA" w14:textId="77777777" w:rsidR="001D45F4" w:rsidRDefault="001D45F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1029ECF" w:rsidR="00A74B28" w:rsidRPr="00B4299A" w:rsidRDefault="008F5BFF" w:rsidP="006E011A">
          <w:pPr>
            <w:rPr>
              <w:rFonts w:ascii="Palatino Linotype" w:hAnsi="Palatino Linotype"/>
              <w:b/>
              <w:szCs w:val="22"/>
              <w:lang w:val="es-ES_tradnl"/>
            </w:rPr>
          </w:pPr>
          <w:r w:rsidRPr="008F5BFF">
            <w:rPr>
              <w:rFonts w:ascii="Palatino Linotype" w:hAnsi="Palatino Linotype"/>
              <w:b/>
              <w:szCs w:val="22"/>
              <w:lang w:val="es-ES_tradnl"/>
            </w:rPr>
            <w:t>15523/INFOEM/IP/RR/2022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D4A00E7" w:rsidR="00A74B28" w:rsidRPr="00B4299A" w:rsidRDefault="008F5BFF" w:rsidP="00C50711">
          <w:pPr>
            <w:jc w:val="both"/>
            <w:rPr>
              <w:rFonts w:ascii="Palatino Linotype" w:hAnsi="Palatino Linotype"/>
              <w:b/>
              <w:szCs w:val="22"/>
              <w:lang w:val="es-ES_tradnl"/>
            </w:rPr>
          </w:pPr>
          <w:r w:rsidRPr="008F5BFF">
            <w:rPr>
              <w:rFonts w:ascii="Palatino Linotype" w:hAnsi="Palatino Linotype"/>
              <w:b/>
              <w:szCs w:val="22"/>
              <w:lang w:val="es-ES_tradnl"/>
            </w:rPr>
            <w:t>Ayuntamiento de Chimalhuacán</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A74B28" w:rsidRDefault="00A74B2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5369DE5" w:rsidR="00A74B28" w:rsidRPr="009B3353" w:rsidRDefault="008F5BFF" w:rsidP="008F5BFF">
          <w:pPr>
            <w:rPr>
              <w:rFonts w:ascii="Palatino Linotype" w:hAnsi="Palatino Linotype"/>
              <w:b/>
              <w:szCs w:val="22"/>
              <w:lang w:val="es-ES_tradnl"/>
            </w:rPr>
          </w:pPr>
          <w:r w:rsidRPr="008F5BFF">
            <w:rPr>
              <w:rFonts w:ascii="Palatino Linotype" w:hAnsi="Palatino Linotype"/>
              <w:b/>
              <w:szCs w:val="22"/>
              <w:lang w:val="es-ES_tradnl"/>
            </w:rPr>
            <w:t>15523/INFOEM/IP/RR/2022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C615E7C" w:rsidR="00A74B28" w:rsidRPr="009B3353" w:rsidRDefault="004101DF" w:rsidP="002B7BCC">
          <w:pPr>
            <w:rPr>
              <w:rFonts w:ascii="Palatino Linotype" w:hAnsi="Palatino Linotype"/>
              <w:b/>
              <w:szCs w:val="22"/>
              <w:lang w:val="es-ES_tradnl"/>
            </w:rPr>
          </w:pPr>
          <w:r>
            <w:rPr>
              <w:rFonts w:ascii="Palatino Linotype" w:hAnsi="Palatino Linotype"/>
              <w:b/>
              <w:szCs w:val="22"/>
              <w:lang w:val="es-ES_tradnl"/>
            </w:rPr>
            <w:t>XXX XXXX XXXXX</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5A1D132" w:rsidR="00A74B28" w:rsidRPr="009B3353" w:rsidRDefault="008F5BFF" w:rsidP="00C50711">
          <w:pPr>
            <w:jc w:val="both"/>
            <w:rPr>
              <w:rFonts w:ascii="Palatino Linotype" w:eastAsia="Calibri" w:hAnsi="Palatino Linotype"/>
              <w:b/>
              <w:szCs w:val="22"/>
              <w:lang w:val="es-MX" w:eastAsia="en-US"/>
            </w:rPr>
          </w:pPr>
          <w:r w:rsidRPr="008F5BFF">
            <w:rPr>
              <w:rFonts w:ascii="Palatino Linotype" w:eastAsia="Calibri" w:hAnsi="Palatino Linotype"/>
              <w:b/>
              <w:szCs w:val="22"/>
              <w:lang w:val="es-MX" w:eastAsia="en-US"/>
            </w:rPr>
            <w:t>Ayuntamiento de Chimalhuacán</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9"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64FF8"/>
    <w:multiLevelType w:val="hybridMultilevel"/>
    <w:tmpl w:val="BA641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5475B5"/>
    <w:multiLevelType w:val="hybridMultilevel"/>
    <w:tmpl w:val="D26E5084"/>
    <w:lvl w:ilvl="0" w:tplc="B452440C">
      <w:start w:val="17"/>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7"/>
  </w:num>
  <w:num w:numId="3">
    <w:abstractNumId w:val="29"/>
  </w:num>
  <w:num w:numId="4">
    <w:abstractNumId w:val="28"/>
  </w:num>
  <w:num w:numId="5">
    <w:abstractNumId w:val="26"/>
  </w:num>
  <w:num w:numId="6">
    <w:abstractNumId w:val="6"/>
  </w:num>
  <w:num w:numId="7">
    <w:abstractNumId w:val="11"/>
  </w:num>
  <w:num w:numId="8">
    <w:abstractNumId w:val="21"/>
  </w:num>
  <w:num w:numId="9">
    <w:abstractNumId w:val="18"/>
  </w:num>
  <w:num w:numId="10">
    <w:abstractNumId w:val="4"/>
  </w:num>
  <w:num w:numId="11">
    <w:abstractNumId w:val="2"/>
  </w:num>
  <w:num w:numId="12">
    <w:abstractNumId w:val="13"/>
  </w:num>
  <w:num w:numId="13">
    <w:abstractNumId w:val="16"/>
  </w:num>
  <w:num w:numId="14">
    <w:abstractNumId w:val="0"/>
  </w:num>
  <w:num w:numId="15">
    <w:abstractNumId w:val="9"/>
  </w:num>
  <w:num w:numId="16">
    <w:abstractNumId w:val="5"/>
  </w:num>
  <w:num w:numId="17">
    <w:abstractNumId w:val="14"/>
  </w:num>
  <w:num w:numId="18">
    <w:abstractNumId w:val="3"/>
  </w:num>
  <w:num w:numId="19">
    <w:abstractNumId w:val="31"/>
  </w:num>
  <w:num w:numId="20">
    <w:abstractNumId w:val="23"/>
  </w:num>
  <w:num w:numId="21">
    <w:abstractNumId w:val="27"/>
  </w:num>
  <w:num w:numId="22">
    <w:abstractNumId w:val="15"/>
  </w:num>
  <w:num w:numId="23">
    <w:abstractNumId w:val="19"/>
  </w:num>
  <w:num w:numId="24">
    <w:abstractNumId w:val="17"/>
  </w:num>
  <w:num w:numId="25">
    <w:abstractNumId w:val="22"/>
  </w:num>
  <w:num w:numId="26">
    <w:abstractNumId w:val="24"/>
  </w:num>
  <w:num w:numId="27">
    <w:abstractNumId w:val="12"/>
  </w:num>
  <w:num w:numId="28">
    <w:abstractNumId w:val="25"/>
  </w:num>
  <w:num w:numId="29">
    <w:abstractNumId w:val="30"/>
  </w:num>
  <w:num w:numId="30">
    <w:abstractNumId w:val="1"/>
  </w:num>
  <w:num w:numId="31">
    <w:abstractNumId w:val="20"/>
  </w:num>
  <w:num w:numId="32">
    <w:abstractNumId w:val="8"/>
  </w:num>
  <w:num w:numId="33">
    <w:abstractNumId w:val="32"/>
  </w:num>
  <w:num w:numId="3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216"/>
    <w:rsid w:val="00034D7D"/>
    <w:rsid w:val="00035413"/>
    <w:rsid w:val="000354B7"/>
    <w:rsid w:val="000359D8"/>
    <w:rsid w:val="00035B1B"/>
    <w:rsid w:val="00035F2E"/>
    <w:rsid w:val="00036575"/>
    <w:rsid w:val="00036B8A"/>
    <w:rsid w:val="00040383"/>
    <w:rsid w:val="00041464"/>
    <w:rsid w:val="00041731"/>
    <w:rsid w:val="00041BCD"/>
    <w:rsid w:val="00041F6A"/>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72B"/>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3D66"/>
    <w:rsid w:val="00135800"/>
    <w:rsid w:val="00135D98"/>
    <w:rsid w:val="00136083"/>
    <w:rsid w:val="001362C2"/>
    <w:rsid w:val="0013781E"/>
    <w:rsid w:val="00137C1F"/>
    <w:rsid w:val="00141F78"/>
    <w:rsid w:val="00143012"/>
    <w:rsid w:val="00143967"/>
    <w:rsid w:val="00143CA4"/>
    <w:rsid w:val="001445AB"/>
    <w:rsid w:val="0014506E"/>
    <w:rsid w:val="001469A4"/>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1D1A"/>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45F4"/>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77D"/>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3A7"/>
    <w:rsid w:val="0029670A"/>
    <w:rsid w:val="0029745A"/>
    <w:rsid w:val="00297AB0"/>
    <w:rsid w:val="00297ABF"/>
    <w:rsid w:val="00297C62"/>
    <w:rsid w:val="002A0448"/>
    <w:rsid w:val="002A28FE"/>
    <w:rsid w:val="002A3A7A"/>
    <w:rsid w:val="002A43B0"/>
    <w:rsid w:val="002A5EA5"/>
    <w:rsid w:val="002A6A41"/>
    <w:rsid w:val="002A6CC7"/>
    <w:rsid w:val="002A70DC"/>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4C20"/>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D"/>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CFE"/>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2E8"/>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D6676"/>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1DF"/>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8E1"/>
    <w:rsid w:val="004E3AFD"/>
    <w:rsid w:val="004E44D0"/>
    <w:rsid w:val="004E4987"/>
    <w:rsid w:val="004E52D1"/>
    <w:rsid w:val="004E585B"/>
    <w:rsid w:val="004F227C"/>
    <w:rsid w:val="004F2CC0"/>
    <w:rsid w:val="004F3B64"/>
    <w:rsid w:val="004F3D73"/>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6549"/>
    <w:rsid w:val="00557314"/>
    <w:rsid w:val="005603D9"/>
    <w:rsid w:val="0056136A"/>
    <w:rsid w:val="00561A82"/>
    <w:rsid w:val="00561B6E"/>
    <w:rsid w:val="005624EC"/>
    <w:rsid w:val="00562ACE"/>
    <w:rsid w:val="0056316C"/>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19B"/>
    <w:rsid w:val="0058269D"/>
    <w:rsid w:val="00583795"/>
    <w:rsid w:val="0058439D"/>
    <w:rsid w:val="00585149"/>
    <w:rsid w:val="00585C24"/>
    <w:rsid w:val="00585F8F"/>
    <w:rsid w:val="0058743A"/>
    <w:rsid w:val="005875A9"/>
    <w:rsid w:val="005878F3"/>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0E6F"/>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507"/>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D5D"/>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4D8E"/>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0C3"/>
    <w:rsid w:val="00733CB7"/>
    <w:rsid w:val="00734371"/>
    <w:rsid w:val="007347B0"/>
    <w:rsid w:val="0073482C"/>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1F94"/>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2FDB"/>
    <w:rsid w:val="007E3963"/>
    <w:rsid w:val="007E5CB2"/>
    <w:rsid w:val="007E64E0"/>
    <w:rsid w:val="007E6A21"/>
    <w:rsid w:val="007F0999"/>
    <w:rsid w:val="007F18A3"/>
    <w:rsid w:val="007F18DF"/>
    <w:rsid w:val="007F36DE"/>
    <w:rsid w:val="007F4425"/>
    <w:rsid w:val="007F48AD"/>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A5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BFF"/>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8BE"/>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15EA"/>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171"/>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6EEB"/>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3B3A"/>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AF711D"/>
    <w:rsid w:val="00B0060F"/>
    <w:rsid w:val="00B0148A"/>
    <w:rsid w:val="00B01E0D"/>
    <w:rsid w:val="00B03459"/>
    <w:rsid w:val="00B03CE2"/>
    <w:rsid w:val="00B04842"/>
    <w:rsid w:val="00B05E33"/>
    <w:rsid w:val="00B06BA1"/>
    <w:rsid w:val="00B10510"/>
    <w:rsid w:val="00B107F6"/>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27244"/>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790"/>
    <w:rsid w:val="00BE3B2F"/>
    <w:rsid w:val="00BE66D6"/>
    <w:rsid w:val="00BE67A1"/>
    <w:rsid w:val="00BE6825"/>
    <w:rsid w:val="00BE732D"/>
    <w:rsid w:val="00BF0540"/>
    <w:rsid w:val="00BF0748"/>
    <w:rsid w:val="00BF212E"/>
    <w:rsid w:val="00BF330A"/>
    <w:rsid w:val="00BF42CF"/>
    <w:rsid w:val="00BF469C"/>
    <w:rsid w:val="00BF685A"/>
    <w:rsid w:val="00BF6B39"/>
    <w:rsid w:val="00C0076A"/>
    <w:rsid w:val="00C0130F"/>
    <w:rsid w:val="00C037C5"/>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4859"/>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BB6"/>
    <w:rsid w:val="00C47D1B"/>
    <w:rsid w:val="00C503FF"/>
    <w:rsid w:val="00C505E8"/>
    <w:rsid w:val="00C50711"/>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69DB"/>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1614"/>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715"/>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4537"/>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586"/>
    <w:rsid w:val="00E01862"/>
    <w:rsid w:val="00E0197E"/>
    <w:rsid w:val="00E020A1"/>
    <w:rsid w:val="00E023C9"/>
    <w:rsid w:val="00E02A38"/>
    <w:rsid w:val="00E02B90"/>
    <w:rsid w:val="00E02C5A"/>
    <w:rsid w:val="00E03758"/>
    <w:rsid w:val="00E04B3C"/>
    <w:rsid w:val="00E05C70"/>
    <w:rsid w:val="00E05C8E"/>
    <w:rsid w:val="00E06243"/>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1AFA"/>
    <w:rsid w:val="00E523BC"/>
    <w:rsid w:val="00E52878"/>
    <w:rsid w:val="00E5288E"/>
    <w:rsid w:val="00E52A5F"/>
    <w:rsid w:val="00E53A19"/>
    <w:rsid w:val="00E5452C"/>
    <w:rsid w:val="00E54E16"/>
    <w:rsid w:val="00E54F16"/>
    <w:rsid w:val="00E5532F"/>
    <w:rsid w:val="00E55E95"/>
    <w:rsid w:val="00E56BC5"/>
    <w:rsid w:val="00E56D0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C8A"/>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2F0"/>
    <w:rsid w:val="00F907B2"/>
    <w:rsid w:val="00F90BD9"/>
    <w:rsid w:val="00F90DE0"/>
    <w:rsid w:val="00F92058"/>
    <w:rsid w:val="00F923A7"/>
    <w:rsid w:val="00F944D7"/>
    <w:rsid w:val="00F97F78"/>
    <w:rsid w:val="00FA17C7"/>
    <w:rsid w:val="00FA2526"/>
    <w:rsid w:val="00FA259B"/>
    <w:rsid w:val="00FA4006"/>
    <w:rsid w:val="00FA43A4"/>
    <w:rsid w:val="00FA48F9"/>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5190082">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8528739">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544438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6667654">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3870867">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1732E-7B72-49E5-B7D4-77EFAA15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2116</Words>
  <Characters>11639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12</cp:revision>
  <cp:lastPrinted>2022-10-05T19:03:00Z</cp:lastPrinted>
  <dcterms:created xsi:type="dcterms:W3CDTF">2022-10-26T19:27:00Z</dcterms:created>
  <dcterms:modified xsi:type="dcterms:W3CDTF">2022-11-27T03:48:00Z</dcterms:modified>
</cp:coreProperties>
</file>