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23ECA"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5D1692">
        <w:rPr>
          <w:rFonts w:ascii="Palatino Linotype" w:eastAsia="Times New Roman" w:hAnsi="Palatino Linotype" w:cs="Arial"/>
          <w:color w:val="000000"/>
          <w:sz w:val="24"/>
          <w:szCs w:val="24"/>
          <w:lang w:eastAsia="es-MX"/>
        </w:rPr>
        <w:t>doce</w:t>
      </w:r>
      <w:r w:rsidR="00BE28EE">
        <w:rPr>
          <w:rFonts w:ascii="Palatino Linotype" w:eastAsia="Times New Roman" w:hAnsi="Palatino Linotype" w:cs="Arial"/>
          <w:color w:val="000000"/>
          <w:sz w:val="24"/>
          <w:szCs w:val="24"/>
          <w:lang w:eastAsia="es-MX"/>
        </w:rPr>
        <w:t xml:space="preserve"> </w:t>
      </w:r>
      <w:r w:rsidRPr="00CC75ED">
        <w:rPr>
          <w:rFonts w:ascii="Palatino Linotype" w:eastAsia="Times New Roman" w:hAnsi="Palatino Linotype" w:cs="Arial"/>
          <w:color w:val="000000"/>
          <w:sz w:val="24"/>
          <w:szCs w:val="24"/>
          <w:lang w:eastAsia="es-MX"/>
        </w:rPr>
        <w:t xml:space="preserve">de </w:t>
      </w:r>
      <w:r w:rsidR="005D1692">
        <w:rPr>
          <w:rFonts w:ascii="Palatino Linotype" w:eastAsia="Times New Roman" w:hAnsi="Palatino Linotype" w:cs="Arial"/>
          <w:color w:val="000000"/>
          <w:sz w:val="24"/>
          <w:szCs w:val="24"/>
          <w:lang w:eastAsia="es-MX"/>
        </w:rPr>
        <w:t>enero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77777777"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AF0BDD">
        <w:rPr>
          <w:rFonts w:ascii="Palatino Linotype" w:hAnsi="Palatino Linotype" w:cs="Arial"/>
          <w:b/>
          <w:bCs/>
          <w:sz w:val="24"/>
          <w:lang w:eastAsia="es-MX"/>
        </w:rPr>
        <w:t>538</w:t>
      </w:r>
      <w:r w:rsidR="00BE28EE">
        <w:rPr>
          <w:rFonts w:ascii="Palatino Linotype" w:hAnsi="Palatino Linotype" w:cs="Arial"/>
          <w:b/>
          <w:bCs/>
          <w:sz w:val="24"/>
          <w:lang w:eastAsia="es-MX"/>
        </w:rPr>
        <w:t>5</w:t>
      </w:r>
      <w:r w:rsidR="005D6927" w:rsidRPr="005D6927">
        <w:rPr>
          <w:rFonts w:ascii="Palatino Linotype" w:hAnsi="Palatino Linotype" w:cs="Arial"/>
          <w:b/>
          <w:bCs/>
          <w:sz w:val="24"/>
          <w:lang w:eastAsia="es-MX"/>
        </w:rPr>
        <w:t>/INFOEM/IP/RR/202</w:t>
      </w:r>
      <w:r w:rsidR="00AF0BDD">
        <w:rPr>
          <w:rFonts w:ascii="Palatino Linotype" w:hAnsi="Palatino Linotype" w:cs="Arial"/>
          <w:b/>
          <w:bCs/>
          <w:sz w:val="24"/>
          <w:lang w:eastAsia="es-MX"/>
        </w:rPr>
        <w:t>1</w:t>
      </w:r>
      <w:r w:rsidRPr="00AD2A55">
        <w:rPr>
          <w:rFonts w:ascii="Palatino Linotype" w:hAnsi="Palatino Linotype" w:cs="Arial"/>
          <w:sz w:val="24"/>
          <w:szCs w:val="24"/>
        </w:rPr>
        <w:t xml:space="preserve">, </w:t>
      </w:r>
      <w:r w:rsidR="00BE28EE" w:rsidRPr="00AD2A55">
        <w:rPr>
          <w:rFonts w:ascii="Palatino Linotype" w:hAnsi="Palatino Linotype" w:cs="Arial"/>
          <w:sz w:val="24"/>
          <w:szCs w:val="24"/>
        </w:rPr>
        <w:t xml:space="preserve">interpuesto </w:t>
      </w:r>
      <w:r w:rsidR="00BE28EE" w:rsidRPr="001E28BA">
        <w:rPr>
          <w:rFonts w:ascii="Palatino Linotype" w:hAnsi="Palatino Linotype" w:cs="Arial"/>
          <w:sz w:val="24"/>
          <w:szCs w:val="24"/>
        </w:rPr>
        <w:t>por un ciudadano que al momento</w:t>
      </w:r>
      <w:r w:rsidR="00BE28EE">
        <w:rPr>
          <w:rFonts w:ascii="Palatino Linotype" w:hAnsi="Palatino Linotype" w:cs="Arial"/>
          <w:sz w:val="24"/>
          <w:szCs w:val="24"/>
        </w:rPr>
        <w:t xml:space="preserve"> </w:t>
      </w:r>
      <w:r w:rsidR="00BE28EE" w:rsidRPr="001E28BA">
        <w:rPr>
          <w:rFonts w:ascii="Palatino Linotype" w:hAnsi="Palatino Linotype" w:cs="Arial"/>
          <w:sz w:val="24"/>
          <w:szCs w:val="24"/>
        </w:rPr>
        <w:t>de ingresar la solicitud</w:t>
      </w:r>
      <w:r w:rsidR="00BE28EE">
        <w:rPr>
          <w:rFonts w:ascii="Palatino Linotype" w:hAnsi="Palatino Linotype" w:cs="Arial"/>
          <w:sz w:val="24"/>
          <w:szCs w:val="24"/>
        </w:rPr>
        <w:t xml:space="preserve"> </w:t>
      </w:r>
      <w:r w:rsidR="00BE28EE" w:rsidRPr="001E28BA">
        <w:rPr>
          <w:rFonts w:ascii="Palatino Linotype" w:hAnsi="Palatino Linotype" w:cs="Arial"/>
          <w:sz w:val="24"/>
          <w:szCs w:val="24"/>
        </w:rPr>
        <w:t>de información e interponer recurso de revisión, no señalo</w:t>
      </w:r>
      <w:r w:rsidR="00BE28EE">
        <w:rPr>
          <w:rFonts w:ascii="Palatino Linotype" w:hAnsi="Palatino Linotype" w:cs="Arial"/>
          <w:sz w:val="24"/>
          <w:szCs w:val="24"/>
        </w:rPr>
        <w:t xml:space="preserve"> </w:t>
      </w:r>
      <w:r w:rsidR="00BE28EE" w:rsidRPr="001E28BA">
        <w:rPr>
          <w:rFonts w:ascii="Palatino Linotype" w:hAnsi="Palatino Linotype" w:cs="Arial"/>
          <w:sz w:val="24"/>
          <w:szCs w:val="24"/>
        </w:rPr>
        <w:t>nombre o seudónimo con el cual identificarse, por lo que en lo sucesivo y para</w:t>
      </w:r>
      <w:r w:rsidR="00BE28EE">
        <w:rPr>
          <w:rFonts w:ascii="Palatino Linotype" w:hAnsi="Palatino Linotype" w:cs="Arial"/>
          <w:sz w:val="24"/>
          <w:szCs w:val="24"/>
        </w:rPr>
        <w:t xml:space="preserve"> </w:t>
      </w:r>
      <w:r w:rsidR="00BE28EE" w:rsidRPr="001E28BA">
        <w:rPr>
          <w:rFonts w:ascii="Palatino Linotype" w:hAnsi="Palatino Linotype" w:cs="Arial"/>
          <w:sz w:val="24"/>
          <w:szCs w:val="24"/>
        </w:rPr>
        <w:t>efectos prácticos se le denominara</w:t>
      </w:r>
      <w:r w:rsidR="00BE28EE">
        <w:rPr>
          <w:rFonts w:ascii="Palatino Linotype" w:hAnsi="Palatino Linotype" w:cs="Arial"/>
          <w:sz w:val="24"/>
          <w:szCs w:val="24"/>
        </w:rPr>
        <w:t xml:space="preserve"> </w:t>
      </w:r>
      <w:r w:rsidR="00BE28EE">
        <w:rPr>
          <w:rFonts w:ascii="Palatino Linotype" w:hAnsi="Palatino Linotype" w:cs="Arial"/>
          <w:b/>
          <w:sz w:val="24"/>
          <w:szCs w:val="24"/>
        </w:rPr>
        <w:t>el Recurrente</w:t>
      </w:r>
      <w:r w:rsidR="00BE28EE" w:rsidRPr="00AD2A55">
        <w:rPr>
          <w:rFonts w:ascii="Palatino Linotype" w:hAnsi="Palatino Linotype" w:cs="Arial"/>
          <w:sz w:val="24"/>
          <w:szCs w:val="24"/>
        </w:rPr>
        <w:t>,</w:t>
      </w:r>
      <w:r w:rsidRPr="00AD2A55">
        <w:rPr>
          <w:rFonts w:ascii="Palatino Linotype" w:hAnsi="Palatino Linotype" w:cs="Arial"/>
          <w:sz w:val="24"/>
          <w:szCs w:val="24"/>
        </w:rPr>
        <w:t xml:space="preserve">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bookmarkStart w:id="0" w:name="_GoBack"/>
      <w:bookmarkEnd w:id="0"/>
      <w:r w:rsidR="00064E75">
        <w:rPr>
          <w:rFonts w:ascii="Palatino Linotype" w:hAnsi="Palatino Linotype" w:cs="Arial"/>
          <w:sz w:val="24"/>
          <w:szCs w:val="24"/>
        </w:rPr>
        <w:t xml:space="preserve">el </w:t>
      </w:r>
      <w:r w:rsidR="00BE28EE">
        <w:rPr>
          <w:rFonts w:ascii="Palatino Linotype" w:hAnsi="Palatino Linotype" w:cs="Arial"/>
          <w:b/>
          <w:sz w:val="24"/>
          <w:szCs w:val="24"/>
        </w:rPr>
        <w:t>Ayuntamiento de Chiautla</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Pr="00F3766A" w:rsidRDefault="00337A3D" w:rsidP="00AF0BD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77777777"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B5317">
        <w:rPr>
          <w:rFonts w:ascii="Palatino Linotype" w:hAnsi="Palatino Linotype" w:cs="Arial"/>
          <w:sz w:val="24"/>
          <w:szCs w:val="24"/>
        </w:rPr>
        <w:t>doce</w:t>
      </w:r>
      <w:r w:rsidR="00AF0BDD">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5B5317">
        <w:rPr>
          <w:rFonts w:ascii="Palatino Linotype" w:hAnsi="Palatino Linotype" w:cs="Arial"/>
          <w:sz w:val="24"/>
          <w:szCs w:val="24"/>
        </w:rPr>
        <w:t>octubre</w:t>
      </w:r>
      <w:r w:rsidR="001F1C38">
        <w:rPr>
          <w:rFonts w:ascii="Palatino Linotype" w:hAnsi="Palatino Linotype" w:cs="Arial"/>
          <w:sz w:val="24"/>
          <w:szCs w:val="24"/>
        </w:rPr>
        <w:t xml:space="preserve"> de dos mil veint</w:t>
      </w:r>
      <w:r w:rsidR="00AF0BDD">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AF0BDD" w:rsidRPr="00AF0BDD">
        <w:rPr>
          <w:rFonts w:ascii="Palatino Linotype" w:hAnsi="Palatino Linotype" w:cs="Arial"/>
          <w:b/>
          <w:sz w:val="24"/>
          <w:szCs w:val="24"/>
        </w:rPr>
        <w:t>00</w:t>
      </w:r>
      <w:r w:rsidR="005B5317">
        <w:rPr>
          <w:rFonts w:ascii="Palatino Linotype" w:hAnsi="Palatino Linotype" w:cs="Arial"/>
          <w:b/>
          <w:sz w:val="24"/>
          <w:szCs w:val="24"/>
        </w:rPr>
        <w:t>134</w:t>
      </w:r>
      <w:r w:rsidR="00AF0BDD" w:rsidRPr="00AF0BDD">
        <w:rPr>
          <w:rFonts w:ascii="Palatino Linotype" w:hAnsi="Palatino Linotype" w:cs="Arial"/>
          <w:b/>
          <w:sz w:val="24"/>
          <w:szCs w:val="24"/>
        </w:rPr>
        <w:t>/</w:t>
      </w:r>
      <w:r w:rsidR="005B5317">
        <w:rPr>
          <w:rFonts w:ascii="Palatino Linotype" w:hAnsi="Palatino Linotype" w:cs="Arial"/>
          <w:b/>
          <w:sz w:val="24"/>
          <w:szCs w:val="24"/>
        </w:rPr>
        <w:t>CHIAUTLA</w:t>
      </w:r>
      <w:r w:rsidR="00AF0BDD" w:rsidRPr="00AF0BDD">
        <w:rPr>
          <w:rFonts w:ascii="Palatino Linotype" w:hAnsi="Palatino Linotype" w:cs="Arial"/>
          <w:b/>
          <w:sz w:val="24"/>
          <w:szCs w:val="24"/>
        </w:rPr>
        <w:t>/IP/2021</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77777777" w:rsidR="00337A3D" w:rsidRDefault="00337A3D" w:rsidP="00AF0BD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5B5317">
        <w:rPr>
          <w:rFonts w:ascii="Palatino Linotype" w:eastAsia="Times New Roman" w:hAnsi="Palatino Linotype" w:cs="Times New Roman"/>
          <w:i/>
          <w:sz w:val="24"/>
          <w:szCs w:val="24"/>
          <w:lang w:val="es-ES_tradnl" w:eastAsia="es-ES"/>
        </w:rPr>
        <w:t>S</w:t>
      </w:r>
      <w:r w:rsidR="005B5317" w:rsidRPr="005B5317">
        <w:rPr>
          <w:rFonts w:ascii="Palatino Linotype" w:eastAsia="Times New Roman" w:hAnsi="Palatino Linotype" w:cs="Times New Roman"/>
          <w:i/>
          <w:sz w:val="24"/>
          <w:szCs w:val="24"/>
          <w:lang w:val="es-ES_tradnl" w:eastAsia="es-ES"/>
        </w:rPr>
        <w:t xml:space="preserve">olicito las acciones que ah realizado el órgano de control y/o Sindicatura con base en sus funciones, respecto de los titulares que no cuentan con la certificación de </w:t>
      </w:r>
      <w:r w:rsidR="005B5317" w:rsidRPr="005B5317">
        <w:rPr>
          <w:rFonts w:ascii="Palatino Linotype" w:eastAsia="Times New Roman" w:hAnsi="Palatino Linotype" w:cs="Times New Roman"/>
          <w:i/>
          <w:sz w:val="24"/>
          <w:szCs w:val="24"/>
          <w:lang w:val="es-ES_tradnl" w:eastAsia="es-ES"/>
        </w:rPr>
        <w:lastRenderedPageBreak/>
        <w:t>competencia laboral de las áreas de desarrollo económico, tesorería, contraloría, transparencia, ecología</w:t>
      </w:r>
      <w:r w:rsidR="00AF0BDD" w:rsidRPr="00AF0BDD">
        <w:rPr>
          <w:rFonts w:ascii="Palatino Linotype" w:eastAsia="Times New Roman" w:hAnsi="Palatino Linotype" w:cs="Times New Roman"/>
          <w:i/>
          <w:sz w:val="24"/>
          <w:szCs w:val="24"/>
          <w:lang w:val="es-ES_tradnl" w:eastAsia="es-ES"/>
        </w:rPr>
        <w:t>.</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(sic)</w:t>
      </w:r>
    </w:p>
    <w:p w14:paraId="21C7467A" w14:textId="77777777" w:rsidR="005B5317" w:rsidRPr="005B5317" w:rsidRDefault="005B5317" w:rsidP="005B5317">
      <w:pPr>
        <w:spacing w:after="0" w:line="360" w:lineRule="auto"/>
        <w:jc w:val="both"/>
        <w:rPr>
          <w:rFonts w:ascii="Palatino Linotype" w:hAnsi="Palatino Linotype" w:cs="Arial"/>
          <w:sz w:val="24"/>
          <w:szCs w:val="24"/>
        </w:rPr>
      </w:pPr>
    </w:p>
    <w:p w14:paraId="74E772B6" w14:textId="77777777" w:rsidR="005B5317" w:rsidRPr="005B5317" w:rsidRDefault="005B5317" w:rsidP="005B5317">
      <w:pPr>
        <w:spacing w:after="0" w:line="360" w:lineRule="auto"/>
        <w:jc w:val="both"/>
        <w:rPr>
          <w:rFonts w:ascii="Palatino Linotype" w:hAnsi="Palatino Linotype" w:cs="Arial"/>
          <w:sz w:val="24"/>
          <w:szCs w:val="24"/>
        </w:rPr>
      </w:pPr>
      <w:r>
        <w:rPr>
          <w:rFonts w:ascii="Palatino Linotype" w:hAnsi="Palatino Linotype" w:cs="Arial"/>
          <w:sz w:val="24"/>
          <w:szCs w:val="24"/>
        </w:rPr>
        <w:t>Señalando en la misma solicitud de información como modalidad de entrega: “</w:t>
      </w:r>
      <w:r w:rsidRPr="00D026A3">
        <w:rPr>
          <w:rFonts w:ascii="Palatino Linotype" w:hAnsi="Palatino Linotype" w:cs="Arial"/>
          <w:b/>
          <w:sz w:val="24"/>
          <w:szCs w:val="24"/>
        </w:rPr>
        <w:t>A través del SAIMEX</w:t>
      </w:r>
      <w:r>
        <w:rPr>
          <w:rFonts w:ascii="Palatino Linotype" w:hAnsi="Palatino Linotype" w:cs="Arial"/>
          <w:sz w:val="24"/>
          <w:szCs w:val="24"/>
        </w:rPr>
        <w:t>”.</w:t>
      </w:r>
    </w:p>
    <w:p w14:paraId="6E289964" w14:textId="77777777" w:rsidR="005B5317" w:rsidRPr="005B5317" w:rsidRDefault="005B5317" w:rsidP="005B5317">
      <w:pPr>
        <w:spacing w:after="0" w:line="360" w:lineRule="auto"/>
        <w:jc w:val="both"/>
        <w:rPr>
          <w:rFonts w:ascii="Palatino Linotype" w:hAnsi="Palatino Linotype" w:cs="Arial"/>
          <w:sz w:val="24"/>
          <w:szCs w:val="24"/>
        </w:rPr>
      </w:pPr>
    </w:p>
    <w:p w14:paraId="2691731D" w14:textId="77777777"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p>
    <w:p w14:paraId="34F9D4A9" w14:textId="77777777" w:rsidR="00AF0BD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w:t>
      </w:r>
      <w:r w:rsidR="001D1C38">
        <w:rPr>
          <w:rFonts w:ascii="Palatino Linotype" w:hAnsi="Palatino Linotype" w:cs="Arial"/>
          <w:sz w:val="24"/>
          <w:szCs w:val="24"/>
        </w:rPr>
        <w:t>tres</w:t>
      </w:r>
      <w:r w:rsidR="005E72FA">
        <w:rPr>
          <w:rFonts w:ascii="Palatino Linotype" w:hAnsi="Palatino Linotype" w:cs="Arial"/>
          <w:sz w:val="24"/>
          <w:szCs w:val="24"/>
        </w:rPr>
        <w:t xml:space="preserve"> de </w:t>
      </w:r>
      <w:r w:rsidR="001D1C38">
        <w:rPr>
          <w:rFonts w:ascii="Palatino Linotype" w:hAnsi="Palatino Linotype" w:cs="Arial"/>
          <w:sz w:val="24"/>
          <w:szCs w:val="24"/>
        </w:rPr>
        <w:t>noviembre</w:t>
      </w:r>
      <w:r w:rsidR="005E72FA">
        <w:rPr>
          <w:rFonts w:ascii="Palatino Linotype" w:hAnsi="Palatino Linotype" w:cs="Arial"/>
          <w:sz w:val="24"/>
          <w:szCs w:val="24"/>
        </w:rPr>
        <w:t xml:space="preserve"> de dos mil veintiuno, </w:t>
      </w:r>
      <w:r w:rsidRPr="00A06D7E">
        <w:rPr>
          <w:rFonts w:ascii="Palatino Linotype" w:hAnsi="Palatino Linotype" w:cs="Arial"/>
          <w:sz w:val="24"/>
          <w:szCs w:val="24"/>
        </w:rPr>
        <w:t>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14:paraId="6F6028EA" w14:textId="77777777" w:rsidR="00337A3D" w:rsidRDefault="00337A3D" w:rsidP="00337A3D">
      <w:pPr>
        <w:spacing w:after="0" w:line="360" w:lineRule="auto"/>
        <w:jc w:val="both"/>
        <w:rPr>
          <w:rFonts w:ascii="Palatino Linotype" w:hAnsi="Palatino Linotype" w:cs="Arial"/>
          <w:sz w:val="24"/>
          <w:szCs w:val="24"/>
        </w:rPr>
      </w:pPr>
    </w:p>
    <w:p w14:paraId="570E8AD3" w14:textId="77777777" w:rsidR="00AF0BDD" w:rsidRPr="00AF0BDD" w:rsidRDefault="00AF0BDD" w:rsidP="001D1C38">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1D1C38">
        <w:rPr>
          <w:rFonts w:ascii="Palatino Linotype" w:eastAsia="Times New Roman" w:hAnsi="Palatino Linotype" w:cs="Times New Roman"/>
          <w:i/>
          <w:sz w:val="24"/>
          <w:szCs w:val="24"/>
          <w:lang w:val="es-ES_tradnl" w:eastAsia="es-ES"/>
        </w:rPr>
        <w:t>E</w:t>
      </w:r>
      <w:r w:rsidR="001D1C38" w:rsidRPr="001D1C38">
        <w:rPr>
          <w:rFonts w:ascii="Palatino Linotype" w:eastAsia="Times New Roman" w:hAnsi="Palatino Linotype" w:cs="Times New Roman"/>
          <w:i/>
          <w:sz w:val="24"/>
          <w:szCs w:val="24"/>
          <w:lang w:val="es-ES_tradnl" w:eastAsia="es-ES"/>
        </w:rPr>
        <w:t>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Pública del Estado de México y Municipios, se adjunta la respuesta a su solicitud de información pública. ATENTAMENTE Lic. en D. Roberto García Juáre</w:t>
      </w:r>
      <w:r w:rsidR="001D1C38">
        <w:rPr>
          <w:rFonts w:ascii="Palatino Linotype" w:eastAsia="Times New Roman" w:hAnsi="Palatino Linotype" w:cs="Times New Roman"/>
          <w:i/>
          <w:sz w:val="24"/>
          <w:szCs w:val="24"/>
          <w:lang w:val="es-ES_tradnl" w:eastAsia="es-ES"/>
        </w:rPr>
        <w:t>z</w:t>
      </w:r>
      <w:r>
        <w:rPr>
          <w:rFonts w:ascii="Palatino Linotype" w:eastAsia="Times New Roman" w:hAnsi="Palatino Linotype" w:cs="Times New Roman"/>
          <w:i/>
          <w:sz w:val="24"/>
          <w:szCs w:val="24"/>
          <w:lang w:val="es-ES_tradnl" w:eastAsia="es-ES"/>
        </w:rPr>
        <w:t>.”</w:t>
      </w:r>
      <w:r w:rsidR="005E72FA">
        <w:rPr>
          <w:rFonts w:ascii="Palatino Linotype" w:eastAsia="Times New Roman" w:hAnsi="Palatino Linotype" w:cs="Times New Roman"/>
          <w:i/>
          <w:sz w:val="24"/>
          <w:szCs w:val="24"/>
          <w:lang w:val="es-ES_tradnl" w:eastAsia="es-ES"/>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1FE52B23" w14:textId="77777777" w:rsidR="005E72FA" w:rsidRPr="005E72FA" w:rsidRDefault="005E72FA" w:rsidP="005E72F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1D1C38">
        <w:rPr>
          <w:rFonts w:ascii="Palatino Linotype" w:hAnsi="Palatino Linotype" w:cs="Arial"/>
          <w:sz w:val="24"/>
          <w:szCs w:val="24"/>
        </w:rPr>
        <w:t xml:space="preserve">dos </w:t>
      </w:r>
      <w:r>
        <w:rPr>
          <w:rFonts w:ascii="Palatino Linotype" w:hAnsi="Palatino Linotype" w:cs="Arial"/>
          <w:sz w:val="24"/>
          <w:szCs w:val="24"/>
        </w:rPr>
        <w:t>archivo</w:t>
      </w:r>
      <w:r w:rsidR="001D1C38">
        <w:rPr>
          <w:rFonts w:ascii="Palatino Linotype" w:hAnsi="Palatino Linotype" w:cs="Arial"/>
          <w:sz w:val="24"/>
          <w:szCs w:val="24"/>
        </w:rPr>
        <w:t>s</w:t>
      </w:r>
      <w:r>
        <w:rPr>
          <w:rFonts w:ascii="Palatino Linotype" w:hAnsi="Palatino Linotype" w:cs="Arial"/>
          <w:sz w:val="24"/>
          <w:szCs w:val="24"/>
        </w:rPr>
        <w:t xml:space="preserve"> electrónico</w:t>
      </w:r>
      <w:r w:rsidR="001D1C38">
        <w:rPr>
          <w:rFonts w:ascii="Palatino Linotype" w:hAnsi="Palatino Linotype" w:cs="Arial"/>
          <w:sz w:val="24"/>
          <w:szCs w:val="24"/>
        </w:rPr>
        <w:t>s</w:t>
      </w:r>
      <w:r>
        <w:rPr>
          <w:rFonts w:ascii="Palatino Linotype" w:hAnsi="Palatino Linotype" w:cs="Arial"/>
          <w:sz w:val="24"/>
          <w:szCs w:val="24"/>
        </w:rPr>
        <w:t xml:space="preserve"> </w:t>
      </w:r>
      <w:r w:rsidR="001D1C38">
        <w:rPr>
          <w:rFonts w:ascii="Palatino Linotype" w:hAnsi="Palatino Linotype" w:cs="Arial"/>
          <w:sz w:val="24"/>
          <w:szCs w:val="24"/>
        </w:rPr>
        <w:t xml:space="preserve">en PDF, </w:t>
      </w:r>
      <w:r>
        <w:rPr>
          <w:rFonts w:ascii="Palatino Linotype" w:hAnsi="Palatino Linotype" w:cs="Arial"/>
          <w:sz w:val="24"/>
          <w:szCs w:val="24"/>
        </w:rPr>
        <w:t>denominado</w:t>
      </w:r>
      <w:r w:rsidR="00542D52">
        <w:rPr>
          <w:rFonts w:ascii="Palatino Linotype" w:hAnsi="Palatino Linotype" w:cs="Arial"/>
          <w:sz w:val="24"/>
          <w:szCs w:val="24"/>
        </w:rPr>
        <w:t>s</w:t>
      </w:r>
      <w:r>
        <w:rPr>
          <w:rFonts w:ascii="Palatino Linotype" w:hAnsi="Palatino Linotype" w:cs="Arial"/>
          <w:sz w:val="24"/>
          <w:szCs w:val="24"/>
        </w:rPr>
        <w:t xml:space="preserve"> </w:t>
      </w:r>
      <w:r w:rsidR="001D1C38">
        <w:rPr>
          <w:rFonts w:ascii="Palatino Linotype" w:hAnsi="Palatino Linotype"/>
          <w:sz w:val="24"/>
          <w:szCs w:val="24"/>
        </w:rPr>
        <w:t>“</w:t>
      </w:r>
      <w:r w:rsidR="001D1C38" w:rsidRPr="001D1C38">
        <w:rPr>
          <w:rFonts w:ascii="Palatino Linotype" w:hAnsi="Palatino Linotype"/>
          <w:sz w:val="24"/>
          <w:szCs w:val="24"/>
        </w:rPr>
        <w:t>RESPUESTA_CONTRALOR_MUNICIPAL_00134.pdf..pdf</w:t>
      </w:r>
      <w:r w:rsidR="001D1C38">
        <w:rPr>
          <w:rFonts w:ascii="Palatino Linotype" w:hAnsi="Palatino Linotype"/>
          <w:sz w:val="24"/>
          <w:szCs w:val="24"/>
        </w:rPr>
        <w:t xml:space="preserve">” </w:t>
      </w:r>
      <w:r w:rsidR="00542D52">
        <w:rPr>
          <w:rFonts w:ascii="Palatino Linotype" w:hAnsi="Palatino Linotype"/>
          <w:sz w:val="24"/>
          <w:szCs w:val="24"/>
        </w:rPr>
        <w:t>y</w:t>
      </w:r>
      <w:r w:rsidR="001D1C38">
        <w:rPr>
          <w:rFonts w:ascii="Palatino Linotype" w:hAnsi="Palatino Linotype"/>
          <w:sz w:val="24"/>
          <w:szCs w:val="24"/>
        </w:rPr>
        <w:t xml:space="preserve"> “</w:t>
      </w:r>
      <w:r w:rsidR="001D1C38" w:rsidRPr="001D1C38">
        <w:rPr>
          <w:rFonts w:ascii="Palatino Linotype" w:hAnsi="Palatino Linotype"/>
          <w:sz w:val="24"/>
          <w:szCs w:val="24"/>
        </w:rPr>
        <w:t>RESPUESTA_A_SOLICITUD_00134.pdf..pdf</w:t>
      </w:r>
      <w:r w:rsidR="001D1C38">
        <w:rPr>
          <w:rFonts w:ascii="Palatino Linotype" w:hAnsi="Palatino Linotype"/>
          <w:sz w:val="24"/>
          <w:szCs w:val="24"/>
        </w:rPr>
        <w:t>”</w:t>
      </w:r>
      <w:r>
        <w:rPr>
          <w:rFonts w:ascii="Palatino Linotype" w:hAnsi="Palatino Linotype" w:cs="Arial"/>
          <w:sz w:val="24"/>
          <w:szCs w:val="24"/>
        </w:rPr>
        <w:t>, documento</w:t>
      </w:r>
      <w:r w:rsidR="00542D52">
        <w:rPr>
          <w:rFonts w:ascii="Palatino Linotype" w:hAnsi="Palatino Linotype" w:cs="Arial"/>
          <w:sz w:val="24"/>
          <w:szCs w:val="24"/>
        </w:rPr>
        <w:t>s</w:t>
      </w:r>
      <w:r>
        <w:rPr>
          <w:rFonts w:ascii="Palatino Linotype" w:hAnsi="Palatino Linotype" w:cs="Arial"/>
          <w:sz w:val="24"/>
          <w:szCs w:val="24"/>
        </w:rPr>
        <w:t xml:space="preserve"> que </w:t>
      </w:r>
      <w:r w:rsidR="00542D52">
        <w:rPr>
          <w:rFonts w:ascii="Palatino Linotype" w:hAnsi="Palatino Linotype" w:cs="Arial"/>
          <w:sz w:val="24"/>
          <w:szCs w:val="24"/>
        </w:rPr>
        <w:t>serán analizados en la parte considerativa de la presente resolución.</w:t>
      </w:r>
    </w:p>
    <w:p w14:paraId="35B4AC9E" w14:textId="77777777" w:rsidR="00AF0BDD" w:rsidRDefault="00AF0BDD" w:rsidP="00337A3D">
      <w:pPr>
        <w:spacing w:after="0" w:line="360" w:lineRule="auto"/>
        <w:jc w:val="both"/>
        <w:rPr>
          <w:rFonts w:ascii="Palatino Linotype" w:hAnsi="Palatino Linotype" w:cs="Arial"/>
          <w:sz w:val="24"/>
          <w:szCs w:val="24"/>
        </w:rPr>
      </w:pPr>
    </w:p>
    <w:p w14:paraId="6F4EE723"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005E72FA">
        <w:rPr>
          <w:rFonts w:ascii="Palatino Linotype" w:hAnsi="Palatino Linotype" w:cs="Arial"/>
          <w:b/>
          <w:sz w:val="24"/>
          <w:szCs w:val="24"/>
        </w:rPr>
        <w:t>De</w:t>
      </w:r>
      <w:r w:rsidRPr="00290F21">
        <w:rPr>
          <w:rFonts w:ascii="Palatino Linotype" w:hAnsi="Palatino Linotype" w:cs="Arial"/>
          <w:b/>
          <w:sz w:val="24"/>
          <w:szCs w:val="24"/>
        </w:rPr>
        <w:t xml:space="preserve">l recurso de revisión. </w:t>
      </w:r>
    </w:p>
    <w:p w14:paraId="41061D54"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5E72FA">
        <w:rPr>
          <w:rFonts w:ascii="Palatino Linotype" w:hAnsi="Palatino Linotype" w:cs="Arial"/>
          <w:sz w:val="24"/>
          <w:szCs w:val="24"/>
        </w:rPr>
        <w:t xml:space="preserve">contestación </w:t>
      </w:r>
      <w:r w:rsidRPr="00B93DE8">
        <w:rPr>
          <w:rFonts w:ascii="Palatino Linotype" w:hAnsi="Palatino Linotype" w:cs="Arial"/>
          <w:sz w:val="24"/>
          <w:szCs w:val="24"/>
        </w:rPr>
        <w:t xml:space="preserve">por parte del Sujeto Obligado, en fecha </w:t>
      </w:r>
      <w:r w:rsidR="005F2CE3">
        <w:rPr>
          <w:rFonts w:ascii="Palatino Linotype" w:hAnsi="Palatino Linotype" w:cs="Arial"/>
          <w:sz w:val="24"/>
          <w:szCs w:val="24"/>
        </w:rPr>
        <w:t>cuatro</w:t>
      </w:r>
      <w:r w:rsidRPr="00B93DE8">
        <w:rPr>
          <w:rFonts w:ascii="Palatino Linotype" w:hAnsi="Palatino Linotype" w:cs="Arial"/>
          <w:sz w:val="24"/>
          <w:szCs w:val="24"/>
        </w:rPr>
        <w:t xml:space="preserve"> de </w:t>
      </w:r>
      <w:r w:rsidR="005E72FA">
        <w:rPr>
          <w:rFonts w:ascii="Palatino Linotype" w:hAnsi="Palatino Linotype" w:cs="Arial"/>
          <w:sz w:val="24"/>
          <w:szCs w:val="24"/>
        </w:rPr>
        <w:t>noviembre</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iuno</w:t>
      </w:r>
      <w:r w:rsidRPr="00B93DE8">
        <w:rPr>
          <w:rFonts w:ascii="Palatino Linotype" w:hAnsi="Palatino Linotype" w:cs="Arial"/>
          <w:sz w:val="24"/>
          <w:szCs w:val="24"/>
        </w:rPr>
        <w:t>, el aho</w:t>
      </w:r>
      <w:r w:rsidR="005E72FA">
        <w:rPr>
          <w:rFonts w:ascii="Palatino Linotype" w:hAnsi="Palatino Linotype" w:cs="Arial"/>
          <w:sz w:val="24"/>
          <w:szCs w:val="24"/>
        </w:rPr>
        <w:t>ra Recurrente interpone 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w:t>
      </w:r>
      <w:r w:rsidRPr="00B93DE8">
        <w:rPr>
          <w:rFonts w:ascii="Palatino Linotype" w:hAnsi="Palatino Linotype" w:cs="Arial"/>
          <w:sz w:val="24"/>
          <w:szCs w:val="24"/>
        </w:rPr>
        <w:lastRenderedPageBreak/>
        <w:t xml:space="preserve">cuales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l expediente número 05</w:t>
      </w:r>
      <w:r w:rsidR="005E72FA">
        <w:rPr>
          <w:rFonts w:ascii="Palatino Linotype" w:hAnsi="Palatino Linotype" w:cs="Arial"/>
          <w:sz w:val="24"/>
          <w:szCs w:val="24"/>
        </w:rPr>
        <w:t>38</w:t>
      </w:r>
      <w:r w:rsidR="005F2CE3">
        <w:rPr>
          <w:rFonts w:ascii="Palatino Linotype" w:hAnsi="Palatino Linotype" w:cs="Arial"/>
          <w:sz w:val="24"/>
          <w:szCs w:val="24"/>
        </w:rPr>
        <w:t>5</w:t>
      </w:r>
      <w:r w:rsidRPr="00B93DE8">
        <w:rPr>
          <w:rFonts w:ascii="Palatino Linotype" w:hAnsi="Palatino Linotype" w:cs="Arial"/>
          <w:sz w:val="24"/>
          <w:szCs w:val="24"/>
        </w:rPr>
        <w:t>/INFOEM/IP/RR/202</w:t>
      </w:r>
      <w:r w:rsidR="005E72FA">
        <w:rPr>
          <w:rFonts w:ascii="Palatino Linotype" w:hAnsi="Palatino Linotype" w:cs="Arial"/>
          <w:sz w:val="24"/>
          <w:szCs w:val="24"/>
        </w:rPr>
        <w:t>1</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40EE6D04" w14:textId="77777777" w:rsidR="00B93DE8" w:rsidRDefault="00B93DE8" w:rsidP="00F3766A">
      <w:pPr>
        <w:spacing w:after="0" w:line="36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5F2CE3" w:rsidRPr="005F2CE3">
        <w:rPr>
          <w:rFonts w:ascii="Palatino Linotype" w:hAnsi="Palatino Linotype" w:cs="Arial"/>
          <w:i/>
          <w:sz w:val="24"/>
          <w:szCs w:val="24"/>
        </w:rPr>
        <w:t>se solicita igual las acciones que ha realizado el sindico con base en las atribuciones que le confieren, información que no se envía</w:t>
      </w:r>
      <w:r w:rsidRPr="005E72FA">
        <w:rPr>
          <w:rFonts w:ascii="Palatino Linotype" w:hAnsi="Palatino Linotype" w:cs="Arial"/>
          <w:i/>
          <w:sz w:val="24"/>
          <w:szCs w:val="24"/>
        </w:rPr>
        <w:t>.</w:t>
      </w:r>
      <w:r w:rsidRPr="00B93DE8">
        <w:rPr>
          <w:rFonts w:ascii="Palatino Linotype" w:hAnsi="Palatino Linotype" w:cs="Arial"/>
          <w:sz w:val="24"/>
          <w:szCs w:val="24"/>
        </w:rPr>
        <w:t xml:space="preserve">”(Sic). </w:t>
      </w:r>
    </w:p>
    <w:p w14:paraId="15D90ED8" w14:textId="77777777" w:rsidR="005E72FA" w:rsidRDefault="005E72FA" w:rsidP="00285F96">
      <w:pPr>
        <w:spacing w:after="0" w:line="360" w:lineRule="auto"/>
        <w:jc w:val="both"/>
        <w:rPr>
          <w:rFonts w:ascii="Palatino Linotype" w:hAnsi="Palatino Linotype" w:cs="Arial"/>
          <w:b/>
          <w:sz w:val="24"/>
          <w:szCs w:val="24"/>
        </w:rPr>
      </w:pPr>
    </w:p>
    <w:p w14:paraId="431B2685"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14:paraId="03A1A30C" w14:textId="77777777" w:rsidR="00B93DE8" w:rsidRDefault="00B93DE8" w:rsidP="00F3766A">
      <w:pPr>
        <w:spacing w:after="0" w:line="36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5F2CE3" w:rsidRPr="005F2CE3">
        <w:rPr>
          <w:rFonts w:ascii="Palatino Linotype" w:hAnsi="Palatino Linotype" w:cs="Arial"/>
          <w:i/>
          <w:sz w:val="24"/>
          <w:szCs w:val="24"/>
        </w:rPr>
        <w:t>se solicita igual las acciones que ha realizado el sindico con base en las atribuciones que le confieren, información que no se envía</w:t>
      </w:r>
      <w:r w:rsidRPr="00B93DE8">
        <w:rPr>
          <w:rFonts w:ascii="Palatino Linotype" w:hAnsi="Palatino Linotype" w:cs="Arial"/>
          <w:sz w:val="24"/>
          <w:szCs w:val="24"/>
        </w:rPr>
        <w:t xml:space="preserve">” (Sic). </w:t>
      </w:r>
    </w:p>
    <w:p w14:paraId="6AF8B7F5" w14:textId="77777777" w:rsidR="005F2CE3" w:rsidRDefault="005F2CE3" w:rsidP="0081021D">
      <w:pPr>
        <w:spacing w:after="0" w:line="360" w:lineRule="auto"/>
        <w:jc w:val="both"/>
        <w:rPr>
          <w:rFonts w:ascii="Palatino Linotype" w:hAnsi="Palatino Linotype" w:cs="Arial"/>
          <w:sz w:val="24"/>
          <w:szCs w:val="24"/>
        </w:rPr>
      </w:pPr>
    </w:p>
    <w:p w14:paraId="62B61F79"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14:paraId="7FE24D54" w14:textId="77777777"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05</w:t>
      </w:r>
      <w:r>
        <w:rPr>
          <w:rFonts w:ascii="Palatino Linotype" w:hAnsi="Palatino Linotype" w:cs="Arial"/>
          <w:sz w:val="24"/>
          <w:szCs w:val="24"/>
        </w:rPr>
        <w:t>38</w:t>
      </w:r>
      <w:r w:rsidR="005F2CE3">
        <w:rPr>
          <w:rFonts w:ascii="Palatino Linotype" w:hAnsi="Palatino Linotype" w:cs="Arial"/>
          <w:sz w:val="24"/>
          <w:szCs w:val="24"/>
        </w:rPr>
        <w:t>5</w:t>
      </w:r>
      <w:r w:rsidR="00B93DE8" w:rsidRPr="00B93DE8">
        <w:rPr>
          <w:rFonts w:ascii="Palatino Linotype" w:hAnsi="Palatino Linotype" w:cs="Arial"/>
          <w:sz w:val="24"/>
          <w:szCs w:val="24"/>
        </w:rPr>
        <w:t>/INFOEM/IP/RR/202</w:t>
      </w:r>
      <w:r>
        <w:rPr>
          <w:rFonts w:ascii="Palatino Linotype" w:hAnsi="Palatino Linotype" w:cs="Arial"/>
          <w:sz w:val="24"/>
          <w:szCs w:val="24"/>
        </w:rPr>
        <w:t>1</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5F2CE3">
        <w:rPr>
          <w:rFonts w:ascii="Palatino Linotype" w:hAnsi="Palatino Linotype" w:cs="Arial"/>
          <w:b/>
          <w:sz w:val="24"/>
          <w:szCs w:val="24"/>
        </w:rPr>
        <w:t>diez</w:t>
      </w:r>
      <w:r w:rsidR="00B93DE8" w:rsidRPr="00705539">
        <w:rPr>
          <w:rFonts w:ascii="Palatino Linotype" w:hAnsi="Palatino Linotype" w:cs="Arial"/>
          <w:b/>
          <w:sz w:val="24"/>
          <w:szCs w:val="24"/>
        </w:rPr>
        <w:t xml:space="preserve"> de </w:t>
      </w:r>
      <w:r w:rsidR="00705539">
        <w:rPr>
          <w:rFonts w:ascii="Palatino Linotype" w:hAnsi="Palatino Linotype" w:cs="Arial"/>
          <w:b/>
          <w:sz w:val="24"/>
          <w:szCs w:val="24"/>
        </w:rPr>
        <w:t>noviembre</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iuno</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77777777"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14:paraId="68A09CEB" w14:textId="77777777" w:rsidR="00B93DE8" w:rsidRDefault="00E938AF"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sidR="00CC75ED">
        <w:rPr>
          <w:rFonts w:ascii="Palatino Linotype" w:hAnsi="Palatino Linotype" w:cs="Arial"/>
          <w:sz w:val="24"/>
          <w:szCs w:val="24"/>
        </w:rPr>
        <w:t>a</w:t>
      </w:r>
      <w:r w:rsidR="00B93DE8" w:rsidRPr="00B93DE8">
        <w:rPr>
          <w:rFonts w:ascii="Palatino Linotype" w:hAnsi="Palatino Linotype" w:cs="Arial"/>
          <w:sz w:val="24"/>
          <w:szCs w:val="24"/>
        </w:rPr>
        <w:t xml:space="preserve">s </w:t>
      </w:r>
      <w:r w:rsidR="00CC75ED">
        <w:rPr>
          <w:rFonts w:ascii="Palatino Linotype" w:hAnsi="Palatino Linotype" w:cs="Arial"/>
          <w:sz w:val="24"/>
          <w:szCs w:val="24"/>
        </w:rPr>
        <w:t xml:space="preserve">constancias del expediente electrónico </w:t>
      </w:r>
      <w:r w:rsidR="00B93DE8" w:rsidRPr="00B93DE8">
        <w:rPr>
          <w:rFonts w:ascii="Palatino Linotype" w:hAnsi="Palatino Linotype" w:cs="Arial"/>
          <w:sz w:val="24"/>
          <w:szCs w:val="24"/>
        </w:rPr>
        <w:t>del recurso de revisión 05</w:t>
      </w:r>
      <w:r w:rsidR="0081021D">
        <w:rPr>
          <w:rFonts w:ascii="Palatino Linotype" w:hAnsi="Palatino Linotype" w:cs="Arial"/>
          <w:sz w:val="24"/>
          <w:szCs w:val="24"/>
        </w:rPr>
        <w:t>38</w:t>
      </w:r>
      <w:r w:rsidR="005F2CE3">
        <w:rPr>
          <w:rFonts w:ascii="Palatino Linotype" w:hAnsi="Palatino Linotype" w:cs="Arial"/>
          <w:sz w:val="24"/>
          <w:szCs w:val="24"/>
        </w:rPr>
        <w:t>5</w:t>
      </w:r>
      <w:r w:rsidR="00B93DE8" w:rsidRPr="00B93DE8">
        <w:rPr>
          <w:rFonts w:ascii="Palatino Linotype" w:hAnsi="Palatino Linotype" w:cs="Arial"/>
          <w:sz w:val="24"/>
          <w:szCs w:val="24"/>
        </w:rPr>
        <w:t xml:space="preserve">/INFOEM/IP/RR/2020, se aprecia que el Sujeto Obligado, </w:t>
      </w:r>
      <w:r w:rsidR="0081021D">
        <w:rPr>
          <w:rFonts w:ascii="Palatino Linotype" w:hAnsi="Palatino Linotype" w:cs="Arial"/>
          <w:sz w:val="24"/>
          <w:szCs w:val="24"/>
        </w:rPr>
        <w:t xml:space="preserve">en fecha </w:t>
      </w:r>
      <w:r w:rsidR="005F2CE3" w:rsidRPr="005F2CE3">
        <w:rPr>
          <w:rFonts w:ascii="Palatino Linotype" w:hAnsi="Palatino Linotype" w:cs="Arial"/>
          <w:b/>
          <w:sz w:val="24"/>
          <w:szCs w:val="24"/>
        </w:rPr>
        <w:t>diecinueve</w:t>
      </w:r>
      <w:r w:rsidR="0081021D" w:rsidRPr="005F2CE3">
        <w:rPr>
          <w:rFonts w:ascii="Palatino Linotype" w:hAnsi="Palatino Linotype" w:cs="Arial"/>
          <w:b/>
          <w:sz w:val="24"/>
          <w:szCs w:val="24"/>
        </w:rPr>
        <w:t xml:space="preserve"> de noviembre de dos mil veintiuno</w:t>
      </w:r>
      <w:r w:rsidR="0081021D">
        <w:rPr>
          <w:rFonts w:ascii="Palatino Linotype" w:hAnsi="Palatino Linotype" w:cs="Arial"/>
          <w:sz w:val="24"/>
          <w:szCs w:val="24"/>
        </w:rPr>
        <w:t xml:space="preserve">, adjuntó </w:t>
      </w:r>
      <w:r w:rsidR="005F2CE3">
        <w:rPr>
          <w:rFonts w:ascii="Palatino Linotype" w:hAnsi="Palatino Linotype" w:cs="Arial"/>
          <w:sz w:val="24"/>
          <w:szCs w:val="24"/>
        </w:rPr>
        <w:t xml:space="preserve">un </w:t>
      </w:r>
      <w:r w:rsidR="0081021D">
        <w:rPr>
          <w:rFonts w:ascii="Palatino Linotype" w:hAnsi="Palatino Linotype" w:cs="Arial"/>
          <w:sz w:val="24"/>
          <w:szCs w:val="24"/>
        </w:rPr>
        <w:t>archivo electrónico</w:t>
      </w:r>
      <w:r w:rsidR="005F2CE3">
        <w:rPr>
          <w:rFonts w:ascii="Palatino Linotype" w:hAnsi="Palatino Linotype" w:cs="Arial"/>
          <w:sz w:val="24"/>
          <w:szCs w:val="24"/>
        </w:rPr>
        <w:t xml:space="preserve"> en PDF, denominado “I</w:t>
      </w:r>
      <w:r w:rsidR="005F2CE3" w:rsidRPr="005F2CE3">
        <w:rPr>
          <w:rFonts w:ascii="Palatino Linotype" w:hAnsi="Palatino Linotype"/>
          <w:sz w:val="24"/>
          <w:szCs w:val="24"/>
        </w:rPr>
        <w:t>NFORME_JUSTIFICADO_RR_05385.pdf</w:t>
      </w:r>
      <w:r w:rsidR="005F2CE3">
        <w:rPr>
          <w:rFonts w:ascii="Palatino Linotype" w:hAnsi="Palatino Linotype"/>
          <w:sz w:val="24"/>
          <w:szCs w:val="24"/>
        </w:rPr>
        <w:t>”</w:t>
      </w:r>
      <w:r w:rsidR="0081021D">
        <w:rPr>
          <w:rFonts w:ascii="Palatino Linotype" w:hAnsi="Palatino Linotype" w:cs="Arial"/>
          <w:sz w:val="24"/>
          <w:szCs w:val="24"/>
        </w:rPr>
        <w:t xml:space="preserve"> </w:t>
      </w:r>
      <w:r w:rsidR="005F2CE3">
        <w:rPr>
          <w:rFonts w:ascii="Palatino Linotype" w:hAnsi="Palatino Linotype" w:cs="Arial"/>
          <w:sz w:val="24"/>
          <w:szCs w:val="24"/>
        </w:rPr>
        <w:t xml:space="preserve">el cual no se puso a la vista de la parte </w:t>
      </w:r>
      <w:r w:rsidR="005F2CE3">
        <w:rPr>
          <w:rFonts w:ascii="Palatino Linotype" w:hAnsi="Palatino Linotype" w:cs="Arial"/>
          <w:sz w:val="24"/>
          <w:szCs w:val="24"/>
        </w:rPr>
        <w:lastRenderedPageBreak/>
        <w:t>recurrente ya que no modifica su respuesta sino que confirma su contestación primigenia.</w:t>
      </w:r>
    </w:p>
    <w:p w14:paraId="74B0DCD4" w14:textId="77777777" w:rsidR="00B93DE8" w:rsidRDefault="00B93DE8" w:rsidP="00285F96">
      <w:pPr>
        <w:spacing w:after="0" w:line="360" w:lineRule="auto"/>
        <w:jc w:val="both"/>
        <w:rPr>
          <w:rFonts w:ascii="Palatino Linotype" w:hAnsi="Palatino Linotype" w:cs="Arial"/>
          <w:sz w:val="24"/>
          <w:szCs w:val="24"/>
        </w:rPr>
      </w:pPr>
    </w:p>
    <w:p w14:paraId="40149BB7" w14:textId="77777777" w:rsidR="00B93DE8" w:rsidRPr="00B93DE8" w:rsidRDefault="00CC75ED" w:rsidP="00285F96">
      <w:pPr>
        <w:spacing w:after="0" w:line="360" w:lineRule="auto"/>
        <w:jc w:val="both"/>
        <w:rPr>
          <w:rFonts w:ascii="Palatino Linotype" w:hAnsi="Palatino Linotype" w:cs="Arial"/>
          <w:b/>
          <w:sz w:val="24"/>
          <w:szCs w:val="24"/>
        </w:rPr>
      </w:pPr>
      <w:r w:rsidRPr="00CC75ED">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14:paraId="71A68821"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sidR="00F3766A">
        <w:rPr>
          <w:rFonts w:ascii="Palatino Linotype" w:hAnsi="Palatino Linotype" w:cs="Arial"/>
          <w:sz w:val="24"/>
          <w:szCs w:val="24"/>
        </w:rPr>
        <w:t xml:space="preserve"> </w:t>
      </w:r>
      <w:r w:rsidRPr="00B93DE8">
        <w:rPr>
          <w:rFonts w:ascii="Palatino Linotype" w:hAnsi="Palatino Linotype" w:cs="Arial"/>
          <w:sz w:val="24"/>
          <w:szCs w:val="24"/>
        </w:rPr>
        <w:t>l</w:t>
      </w:r>
      <w:r w:rsidR="00F3766A">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5F2CE3">
        <w:rPr>
          <w:rFonts w:ascii="Palatino Linotype" w:hAnsi="Palatino Linotype" w:cs="Arial"/>
          <w:b/>
          <w:sz w:val="24"/>
          <w:szCs w:val="24"/>
        </w:rPr>
        <w:t xml:space="preserve">veinticuatro </w:t>
      </w:r>
      <w:r w:rsidRPr="005F2CE3">
        <w:rPr>
          <w:rFonts w:ascii="Palatino Linotype" w:hAnsi="Palatino Linotype" w:cs="Arial"/>
          <w:b/>
          <w:sz w:val="24"/>
          <w:szCs w:val="24"/>
        </w:rPr>
        <w:t xml:space="preserve">de </w:t>
      </w:r>
      <w:r w:rsidR="00EB744D" w:rsidRPr="005F2CE3">
        <w:rPr>
          <w:rFonts w:ascii="Palatino Linotype" w:hAnsi="Palatino Linotype" w:cs="Arial"/>
          <w:b/>
          <w:sz w:val="24"/>
          <w:szCs w:val="24"/>
        </w:rPr>
        <w:t>noviembre</w:t>
      </w:r>
      <w:r w:rsidRPr="005F2CE3">
        <w:rPr>
          <w:rFonts w:ascii="Palatino Linotype" w:hAnsi="Palatino Linotype" w:cs="Arial"/>
          <w:b/>
          <w:sz w:val="24"/>
          <w:szCs w:val="24"/>
        </w:rPr>
        <w:t xml:space="preserve"> de dos mil veint</w:t>
      </w:r>
      <w:r w:rsidR="00EB744D" w:rsidRPr="005F2CE3">
        <w:rPr>
          <w:rFonts w:ascii="Palatino Linotype" w:hAnsi="Palatino Linotype" w:cs="Arial"/>
          <w:b/>
          <w:sz w:val="24"/>
          <w:szCs w:val="24"/>
        </w:rPr>
        <w:t>iuno</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EB744D">
        <w:rPr>
          <w:rFonts w:ascii="Palatino Linotype" w:hAnsi="Palatino Linotype" w:cs="Arial"/>
          <w:sz w:val="24"/>
          <w:szCs w:val="24"/>
        </w:rPr>
        <w:t>, y;</w:t>
      </w:r>
    </w:p>
    <w:p w14:paraId="1CC1533A" w14:textId="77777777" w:rsidR="00337A3D" w:rsidRPr="00C56C9B" w:rsidRDefault="00337A3D" w:rsidP="00337A3D">
      <w:pPr>
        <w:spacing w:after="0" w:line="360" w:lineRule="auto"/>
        <w:jc w:val="both"/>
        <w:rPr>
          <w:rFonts w:ascii="Palatino Linotype" w:eastAsia="Calibri" w:hAnsi="Palatino Linotype" w:cs="Arial"/>
          <w:b/>
          <w:sz w:val="24"/>
          <w:szCs w:val="24"/>
          <w:lang w:val="es-ES" w:eastAsia="es-ES"/>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Pr="00A06D7E"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62B415" w14:textId="77777777" w:rsidR="00337A3D" w:rsidRPr="0064611F" w:rsidRDefault="00337A3D" w:rsidP="00337A3D">
      <w:pPr>
        <w:spacing w:after="0" w:line="360" w:lineRule="auto"/>
        <w:ind w:right="49"/>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TERCERO.</w:t>
      </w:r>
      <w:r w:rsidRPr="0064611F">
        <w:rPr>
          <w:rFonts w:ascii="Palatino Linotype" w:eastAsia="Times New Roman" w:hAnsi="Palatino Linotype" w:cs="Arial"/>
          <w:sz w:val="28"/>
          <w:szCs w:val="28"/>
          <w:lang w:val="es-ES" w:eastAsia="es-ES"/>
        </w:rPr>
        <w:t xml:space="preserve"> </w:t>
      </w:r>
      <w:r w:rsidRPr="0064611F">
        <w:rPr>
          <w:rFonts w:ascii="Palatino Linotype" w:eastAsia="Times New Roman" w:hAnsi="Palatino Linotype" w:cs="Arial"/>
          <w:b/>
          <w:sz w:val="28"/>
          <w:szCs w:val="28"/>
          <w:lang w:val="es-ES" w:eastAsia="es-ES"/>
        </w:rPr>
        <w:t xml:space="preserve">De las causas de improcedencia. </w:t>
      </w:r>
    </w:p>
    <w:p w14:paraId="58A336E2" w14:textId="77777777" w:rsidR="00337A3D" w:rsidRPr="0064611F"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lastRenderedPageBreak/>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9D844D"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344583" w:rsidRDefault="000A1014" w:rsidP="000A1014">
      <w:pPr>
        <w:spacing w:after="0" w:line="360" w:lineRule="auto"/>
        <w:jc w:val="both"/>
        <w:rPr>
          <w:rFonts w:ascii="Palatino Linotype" w:hAnsi="Palatino Linotype" w:cs="Arial"/>
          <w:sz w:val="24"/>
          <w:szCs w:val="24"/>
        </w:rPr>
      </w:pPr>
    </w:p>
    <w:p w14:paraId="378DA9C4"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0B6A31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3940E767"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No se haya desahogado la prevención en los términos establecidos en la presente Ley;  </w:t>
      </w:r>
    </w:p>
    <w:p w14:paraId="09FA2068"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14ACB28" w14:textId="77777777" w:rsidR="000A1014" w:rsidRPr="00344583" w:rsidRDefault="000A1014" w:rsidP="000A1014">
      <w:pPr>
        <w:spacing w:after="0" w:line="360" w:lineRule="auto"/>
        <w:jc w:val="both"/>
        <w:rPr>
          <w:rFonts w:ascii="Palatino Linotype" w:hAnsi="Palatino Linotype" w:cs="Arial"/>
          <w:sz w:val="24"/>
          <w:szCs w:val="24"/>
        </w:rPr>
      </w:pPr>
    </w:p>
    <w:p w14:paraId="6D6095CB"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D5F8BE7"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4586D9D6" w14:textId="77777777" w:rsidR="00337A3D" w:rsidRPr="0064611F" w:rsidRDefault="00337A3D"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64611F">
        <w:rPr>
          <w:rFonts w:ascii="Palatino Linotype" w:eastAsia="Times New Roman" w:hAnsi="Palatino Linotype" w:cs="Arial"/>
          <w:b/>
          <w:sz w:val="28"/>
          <w:szCs w:val="28"/>
          <w:lang w:val="es-ES" w:eastAsia="es-ES"/>
        </w:rPr>
        <w:t>CUARTO. Estudio y resolución del asunto</w:t>
      </w:r>
      <w:r w:rsidRPr="0064611F">
        <w:rPr>
          <w:rFonts w:ascii="Palatino Linotype" w:eastAsia="Times New Roman" w:hAnsi="Palatino Linotype" w:cs="Times New Roman"/>
          <w:b/>
          <w:sz w:val="28"/>
          <w:szCs w:val="28"/>
          <w:lang w:val="es-ES" w:eastAsia="es-ES"/>
        </w:rPr>
        <w:t xml:space="preserve">. </w:t>
      </w:r>
    </w:p>
    <w:p w14:paraId="615FB411" w14:textId="77777777"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EL SUJETO OBLIGADO 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F8BDB66" w14:textId="77777777" w:rsidR="001460D8" w:rsidRPr="001460D8" w:rsidRDefault="001460D8" w:rsidP="001460D8">
      <w:pPr>
        <w:spacing w:line="360" w:lineRule="auto"/>
        <w:jc w:val="both"/>
        <w:rPr>
          <w:rFonts w:ascii="Palatino Linotype" w:hAnsi="Palatino Linotype"/>
          <w:sz w:val="24"/>
          <w:szCs w:val="24"/>
        </w:rPr>
      </w:pPr>
    </w:p>
    <w:p w14:paraId="236CAF20"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i/>
        </w:rPr>
        <w:lastRenderedPageBreak/>
        <w:t>“Artículo 6o.</w:t>
      </w:r>
      <w:r w:rsidRPr="007B1E76">
        <w:rPr>
          <w:rFonts w:ascii="Palatino Linotype" w:hAnsi="Palatino Linotype" w:cs="Arial"/>
          <w:i/>
        </w:rPr>
        <w:t xml:space="preserve">  . . .</w:t>
      </w:r>
    </w:p>
    <w:p w14:paraId="1B8714A7"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282FFCB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3FF0592"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79858D00"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7F2679"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0FF3B1F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12FF51E9"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67F610D0"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5EFEC1A"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0419AE8"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2FE07A9E"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51CCCC0D"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8BCE198"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1275A03"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DB4FE1B"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385238E"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65B1DEF1"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lastRenderedPageBreak/>
        <w:t>(Énfasis añadido)</w:t>
      </w:r>
    </w:p>
    <w:p w14:paraId="73C2B404" w14:textId="77777777" w:rsidR="001460D8" w:rsidRPr="001460D8" w:rsidRDefault="001460D8" w:rsidP="001460D8">
      <w:pPr>
        <w:spacing w:line="360" w:lineRule="auto"/>
        <w:jc w:val="both"/>
        <w:rPr>
          <w:rFonts w:ascii="Palatino Linotype" w:hAnsi="Palatino Linotype"/>
          <w:sz w:val="24"/>
          <w:szCs w:val="24"/>
        </w:rPr>
      </w:pPr>
    </w:p>
    <w:p w14:paraId="0F80EFF2" w14:textId="77777777" w:rsidR="001460D8" w:rsidRPr="001460D8" w:rsidRDefault="001460D8" w:rsidP="001460D8">
      <w:pPr>
        <w:spacing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6081DF5E" w14:textId="77777777" w:rsidR="001460D8" w:rsidRPr="001460D8" w:rsidRDefault="001460D8" w:rsidP="001460D8">
      <w:pPr>
        <w:spacing w:line="360" w:lineRule="auto"/>
        <w:jc w:val="both"/>
        <w:rPr>
          <w:rFonts w:ascii="Palatino Linotype" w:hAnsi="Palatino Linotype"/>
          <w:sz w:val="24"/>
          <w:szCs w:val="24"/>
        </w:rPr>
      </w:pPr>
    </w:p>
    <w:p w14:paraId="71630BC9"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7FC81AC6" w14:textId="77777777" w:rsidR="001460D8" w:rsidRPr="00257CC0"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14:paraId="3AB80867"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127359A"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18403B26" w14:textId="77777777" w:rsidR="001460D8" w:rsidRPr="00257CC0" w:rsidRDefault="001460D8" w:rsidP="002A78CB">
      <w:pPr>
        <w:spacing w:after="0" w:line="240" w:lineRule="auto"/>
        <w:ind w:left="851" w:right="851"/>
        <w:jc w:val="both"/>
        <w:rPr>
          <w:rFonts w:ascii="Palatino Linotype" w:hAnsi="Palatino Linotype" w:cs="Arial"/>
          <w:i/>
        </w:rPr>
      </w:pPr>
    </w:p>
    <w:p w14:paraId="7329F15A"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2B1CEDA7" w14:textId="77777777" w:rsidR="001460D8" w:rsidRPr="00257CC0" w:rsidRDefault="001460D8" w:rsidP="002A78CB">
      <w:pPr>
        <w:spacing w:after="0" w:line="240" w:lineRule="auto"/>
        <w:ind w:left="851" w:right="851"/>
        <w:jc w:val="both"/>
        <w:rPr>
          <w:rFonts w:ascii="Palatino Linotype" w:hAnsi="Palatino Linotype" w:cs="Arial"/>
          <w:i/>
        </w:rPr>
      </w:pPr>
    </w:p>
    <w:p w14:paraId="0FD5DF23"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1ADDEF6C" w14:textId="77777777" w:rsidR="001460D8" w:rsidRPr="00257CC0" w:rsidRDefault="001460D8" w:rsidP="002A78CB">
      <w:pPr>
        <w:spacing w:after="0" w:line="240" w:lineRule="auto"/>
        <w:ind w:left="851" w:right="851"/>
        <w:jc w:val="both"/>
        <w:rPr>
          <w:rFonts w:ascii="Palatino Linotype" w:hAnsi="Palatino Linotype" w:cs="Arial"/>
          <w:i/>
        </w:rPr>
      </w:pPr>
    </w:p>
    <w:p w14:paraId="4F36D46E" w14:textId="77777777"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063C5" w14:textId="77777777" w:rsidR="001460D8" w:rsidRPr="00257CC0" w:rsidRDefault="001460D8" w:rsidP="002A78CB">
      <w:pPr>
        <w:spacing w:after="0" w:line="240" w:lineRule="auto"/>
        <w:ind w:left="851" w:right="851"/>
        <w:jc w:val="both"/>
        <w:rPr>
          <w:rFonts w:ascii="Palatino Linotype" w:hAnsi="Palatino Linotype" w:cs="Arial"/>
          <w:i/>
          <w:color w:val="222222"/>
        </w:rPr>
      </w:pPr>
    </w:p>
    <w:p w14:paraId="29802DF2"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56F6B4A" w14:textId="77777777" w:rsidR="001460D8" w:rsidRDefault="001460D8" w:rsidP="002A78CB">
      <w:pPr>
        <w:spacing w:after="0" w:line="240" w:lineRule="auto"/>
        <w:ind w:left="851" w:right="851"/>
        <w:jc w:val="both"/>
        <w:rPr>
          <w:rFonts w:ascii="Palatino Linotype" w:hAnsi="Palatino Linotype" w:cs="Arial"/>
          <w:b/>
          <w:i/>
          <w:iCs/>
          <w:color w:val="222222"/>
        </w:rPr>
      </w:pPr>
    </w:p>
    <w:p w14:paraId="0E73CF93"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0BEEFE24" w14:textId="77777777" w:rsidR="001460D8" w:rsidRPr="00257CC0"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6A986658" w14:textId="77777777" w:rsidR="001460D8" w:rsidRDefault="001460D8" w:rsidP="001460D8">
      <w:pPr>
        <w:spacing w:line="360" w:lineRule="auto"/>
        <w:jc w:val="both"/>
        <w:rPr>
          <w:rFonts w:ascii="Palatino Linotype" w:hAnsi="Palatino Linotype"/>
          <w:sz w:val="24"/>
          <w:szCs w:val="24"/>
        </w:rPr>
      </w:pPr>
    </w:p>
    <w:p w14:paraId="739B31CE" w14:textId="77777777" w:rsidR="00FE68C0" w:rsidRDefault="00FE68C0" w:rsidP="00FE68C0">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14:paraId="23D2A4FF" w14:textId="77777777" w:rsidR="00214949" w:rsidRDefault="00214949" w:rsidP="00FE68C0">
      <w:pPr>
        <w:tabs>
          <w:tab w:val="left" w:pos="567"/>
          <w:tab w:val="left" w:pos="7938"/>
        </w:tabs>
        <w:spacing w:after="0" w:line="360" w:lineRule="auto"/>
        <w:jc w:val="both"/>
        <w:rPr>
          <w:rFonts w:ascii="Palatino Linotype" w:hAnsi="Palatino Linotype" w:cs="Arial"/>
          <w:sz w:val="24"/>
          <w:szCs w:val="24"/>
        </w:rPr>
      </w:pPr>
    </w:p>
    <w:p w14:paraId="63109989" w14:textId="77777777" w:rsidR="00FE68C0" w:rsidRPr="0029694E" w:rsidRDefault="00FE68C0" w:rsidP="00FE68C0">
      <w:pPr>
        <w:pStyle w:val="Sinespaciado"/>
        <w:ind w:left="567" w:right="567"/>
        <w:jc w:val="both"/>
        <w:rPr>
          <w:rFonts w:ascii="Palatino Linotype" w:hAnsi="Palatino Linotype"/>
          <w:i/>
        </w:rPr>
      </w:pPr>
      <w:r w:rsidRPr="00AF0BDD">
        <w:rPr>
          <w:rFonts w:ascii="Palatino Linotype" w:eastAsia="Times New Roman" w:hAnsi="Palatino Linotype" w:cs="Times New Roman"/>
          <w:i/>
          <w:sz w:val="24"/>
          <w:szCs w:val="24"/>
          <w:lang w:val="es-ES_tradnl" w:eastAsia="es-ES"/>
        </w:rPr>
        <w:t>“</w:t>
      </w:r>
      <w:r w:rsidR="002E556B">
        <w:rPr>
          <w:rFonts w:ascii="Palatino Linotype" w:eastAsia="Times New Roman" w:hAnsi="Palatino Linotype" w:cs="Times New Roman"/>
          <w:i/>
          <w:sz w:val="24"/>
          <w:szCs w:val="24"/>
          <w:lang w:val="es-ES_tradnl" w:eastAsia="es-ES"/>
        </w:rPr>
        <w:t>S</w:t>
      </w:r>
      <w:r w:rsidR="002E556B" w:rsidRPr="005B5317">
        <w:rPr>
          <w:rFonts w:ascii="Palatino Linotype" w:eastAsia="Times New Roman" w:hAnsi="Palatino Linotype" w:cs="Times New Roman"/>
          <w:i/>
          <w:sz w:val="24"/>
          <w:szCs w:val="24"/>
          <w:lang w:val="es-ES_tradnl" w:eastAsia="es-ES"/>
        </w:rPr>
        <w:t>olicito las acciones que ah realizado el órgano de control y/o Sindicatura con base en sus funciones, respecto de los titulares que no cuentan con la certificación de competencia laboral de las áreas de desarrollo económico, tesorería, contraloría, transparencia, ecología</w:t>
      </w:r>
      <w:r w:rsidR="002E556B" w:rsidRPr="00AF0BDD">
        <w:rPr>
          <w:rFonts w:ascii="Palatino Linotype" w:eastAsia="Times New Roman" w:hAnsi="Palatino Linotype" w:cs="Times New Roman"/>
          <w:i/>
          <w:sz w:val="24"/>
          <w:szCs w:val="24"/>
          <w:lang w:val="es-ES_tradnl" w:eastAsia="es-ES"/>
        </w:rPr>
        <w:t>.”</w:t>
      </w:r>
      <w:r>
        <w:rPr>
          <w:rFonts w:ascii="Times New Roman" w:hAnsi="Times New Roman" w:cs="Times New Roman"/>
          <w:i/>
          <w:sz w:val="24"/>
          <w:szCs w:val="24"/>
          <w:lang w:eastAsia="es-MX"/>
        </w:rPr>
        <w:t>[Sic]</w:t>
      </w:r>
      <w:r>
        <w:rPr>
          <w:rFonts w:ascii="Palatino Linotype" w:hAnsi="Palatino Linotype"/>
          <w:i/>
        </w:rPr>
        <w:t>.</w:t>
      </w:r>
    </w:p>
    <w:p w14:paraId="0EDF00E1" w14:textId="77777777" w:rsidR="00FE68C0" w:rsidRDefault="00FE68C0" w:rsidP="00214949">
      <w:pPr>
        <w:autoSpaceDE w:val="0"/>
        <w:autoSpaceDN w:val="0"/>
        <w:adjustRightInd w:val="0"/>
        <w:spacing w:after="0" w:line="360" w:lineRule="auto"/>
        <w:jc w:val="both"/>
        <w:rPr>
          <w:rFonts w:ascii="Palatino Linotype" w:hAnsi="Palatino Linotype" w:cs="Arial"/>
          <w:sz w:val="24"/>
          <w:szCs w:val="24"/>
        </w:rPr>
      </w:pPr>
    </w:p>
    <w:p w14:paraId="1C315EA1"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14949">
        <w:rPr>
          <w:rFonts w:ascii="Palatino Linotype" w:hAnsi="Palatino Linotype" w:cs="Arial"/>
          <w:sz w:val="24"/>
          <w:szCs w:val="24"/>
        </w:rPr>
        <w:t>En primer término es necesario hacer alusión a la solicitud de información ya que de ella deriva por un lado al proce</w:t>
      </w:r>
      <w:r w:rsidRPr="00290A9F">
        <w:rPr>
          <w:rFonts w:ascii="Palatino Linotype" w:hAnsi="Palatino Linotype" w:cs="Arial"/>
          <w:sz w:val="24"/>
          <w:szCs w:val="24"/>
        </w:rPr>
        <w:t xml:space="preserv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w:t>
      </w:r>
      <w:r w:rsidRPr="00290A9F">
        <w:rPr>
          <w:rFonts w:ascii="Palatino Linotype" w:hAnsi="Palatino Linotype" w:cs="Arial"/>
          <w:sz w:val="24"/>
          <w:szCs w:val="24"/>
        </w:rPr>
        <w:lastRenderedPageBreak/>
        <w:t>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2D080461"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w:t>
      </w:r>
    </w:p>
    <w:p w14:paraId="279CD86E"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Por ello es que resulta necesario para esta autoridad, discernir la abstracción que se genera entre el derecho subjetivo tutelado y su ejercicio, con lo objetivo o materialmente posible, [sin dejar de advertir que lo que regula la Ley en la materia es precisamente lo objetivo y materialmente posible], esto es así, ya que el particular puede ejercer su derecho de acceso a la información [derecho subjetivo] solicitando algún tema en particular que tiene por fin último o consecuencia final, la obtención de la información en documentos públicos, es decir, elementos objetivos y que legalmente encuentran sustento en la correspondiente fuente obligacional y que por ende son actos administrativos medibles, tangibles y materialmente posibles, de ahí que resulta necesaria la fijación, vinculo o relación, que esta autoridad debe advertir entre lo pedido con lo que materialmente se le puede entregar.</w:t>
      </w:r>
    </w:p>
    <w:p w14:paraId="4727A99C"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w:t>
      </w:r>
    </w:p>
    <w:p w14:paraId="57A2A19C"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xml:space="preserve">Así, la solicitud de información debe ser analizada e interpretada desde dos perspectivas o puntos de vista, la primera es la textual u objetiva, esta es la que nace a partir de la simple lectura del texto plasmado de cuya cognición no queda lugar a dudas respecto de lo que el recurrente requirió con lo materialmente posible de entregar de acuerdo a la fuente obligacional y la normativa que rige el actuar del sujeto obligado, como podría ser una nómina como materia y como acepción, donde no se requiere de un análisis profundo respecto de lo solicitado con lo que materialmente entregara el sujeto obligado, porque en la propia denominación de lo solicitado va </w:t>
      </w:r>
      <w:r w:rsidRPr="00290A9F">
        <w:rPr>
          <w:rFonts w:ascii="Palatino Linotype" w:hAnsi="Palatino Linotype" w:cs="Arial"/>
          <w:sz w:val="24"/>
          <w:szCs w:val="24"/>
        </w:rPr>
        <w:lastRenderedPageBreak/>
        <w:t>implícito el juicio analítico de lo que representa o es, ya que nace del conocimiento empírico sujeto a la experiencia percibida, es decir, no podemos referirnos a la materia objeto de entrega, sino antes hemos recibido mediante la práctica tal conocimiento y así generar una gnosis que ha de ser la que tenga correlación entre lo solicitado con lo que el sujeto obligado ha de generar.</w:t>
      </w:r>
    </w:p>
    <w:p w14:paraId="151EB2A5"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w:t>
      </w:r>
    </w:p>
    <w:p w14:paraId="55B816AB"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Y la segunda forma o perspectiva de análisis de la solicitud de acceso a la información pública es la volitiva o subjetiva, en la que se circunscribe la intención de pedir algo, la voluntad de querer información en específico, en donde tanto el sujeto obligado como este Órgano Garante deben advertir la materia del asunto a partir de elementos abstractos, no muy claros pero que de su análisis metódico, dé como resultado el establecimiento de algo materialmente posible, de información de la que el sujeto obligado sea capaz de entregar [según su fuente obligacional].</w:t>
      </w:r>
    </w:p>
    <w:p w14:paraId="124A76D7"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w:t>
      </w:r>
    </w:p>
    <w:p w14:paraId="4DBDCBFA"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Lo anterior es así, ya que no siempre el ejercicio del derecho de acceso a la información, enuncia de forma objetiva y concreta, el o los documentos cuya denominación sea clara y entendible para aquel que la lee, prestándose a interpretaciones erróneas o parcialmente correctas, pero que no atienden la totalidad de lo que el particular pidió; entonces, resulta de tal importancia plasmar la materia u objeto del asunto desde el procedimiento de acceso a la información a efecto de señalar el o los documentos que materialmente pueden ser entregados por parte del sujeto obligado, evitando ambigüedades o imprecisiones que vulnerasen el derecho del particular.</w:t>
      </w:r>
    </w:p>
    <w:p w14:paraId="054726AB"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w:t>
      </w:r>
    </w:p>
    <w:p w14:paraId="15A3105E" w14:textId="77777777" w:rsidR="00290A9F" w:rsidRPr="00290A9F" w:rsidRDefault="00290A9F" w:rsidP="00290A9F">
      <w:pPr>
        <w:autoSpaceDE w:val="0"/>
        <w:autoSpaceDN w:val="0"/>
        <w:adjustRightInd w:val="0"/>
        <w:spacing w:after="0" w:line="360" w:lineRule="auto"/>
        <w:jc w:val="both"/>
        <w:rPr>
          <w:rFonts w:ascii="Palatino Linotype" w:hAnsi="Palatino Linotype" w:cs="Arial"/>
          <w:sz w:val="24"/>
          <w:szCs w:val="24"/>
        </w:rPr>
      </w:pPr>
      <w:r w:rsidRPr="00290A9F">
        <w:rPr>
          <w:rFonts w:ascii="Palatino Linotype" w:hAnsi="Palatino Linotype" w:cs="Arial"/>
          <w:sz w:val="24"/>
          <w:szCs w:val="24"/>
        </w:rPr>
        <w:t xml:space="preserve">Ya que el planteamiento del problema es de toral importancia, a efecto de determinar la intención o voluntad del recurrente a la luz de la interpretación de la solicitud de </w:t>
      </w:r>
      <w:r w:rsidRPr="00290A9F">
        <w:rPr>
          <w:rFonts w:ascii="Palatino Linotype" w:hAnsi="Palatino Linotype" w:cs="Arial"/>
          <w:sz w:val="24"/>
          <w:szCs w:val="24"/>
        </w:rPr>
        <w:lastRenderedPageBreak/>
        <w:t>información, y que puede generar de forma objetiva y material el sujeto obligado que se relacione con esa intención, respecto del presente asunto se realiza a continuación.</w:t>
      </w:r>
    </w:p>
    <w:p w14:paraId="2BB79A00" w14:textId="77777777" w:rsidR="00290A9F" w:rsidRDefault="00290A9F" w:rsidP="00290A9F">
      <w:pPr>
        <w:autoSpaceDE w:val="0"/>
        <w:autoSpaceDN w:val="0"/>
        <w:adjustRightInd w:val="0"/>
        <w:spacing w:after="0" w:line="360" w:lineRule="auto"/>
        <w:jc w:val="both"/>
        <w:rPr>
          <w:rFonts w:ascii="Palatino Linotype" w:hAnsi="Palatino Linotype" w:cs="Arial"/>
          <w:sz w:val="24"/>
          <w:szCs w:val="24"/>
        </w:rPr>
      </w:pPr>
    </w:p>
    <w:p w14:paraId="3D9BC027" w14:textId="77777777" w:rsidR="009B653E" w:rsidRDefault="00214949" w:rsidP="00290A9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Solicita las acciones que ha realizado el órgano interno de control y/o Sindicatura de acuerdo a sus funciones</w:t>
      </w:r>
      <w:r w:rsidR="009B653E">
        <w:rPr>
          <w:rFonts w:ascii="Palatino Linotype" w:hAnsi="Palatino Linotype" w:cs="Arial"/>
          <w:sz w:val="24"/>
          <w:szCs w:val="24"/>
        </w:rPr>
        <w:t>, hasta aquí la solicitud es clara, hace referencia a dos unidades administrativas del ayuntamiento, las letras “y/o” para el presente caso se entiende que el recurrente se refiere a ambas, luego entonces la solicitud debió ser enviada a las dos dependencias.</w:t>
      </w:r>
    </w:p>
    <w:p w14:paraId="1B275CF4" w14:textId="77777777" w:rsidR="009B653E" w:rsidRDefault="009B653E" w:rsidP="00290A9F">
      <w:pPr>
        <w:autoSpaceDE w:val="0"/>
        <w:autoSpaceDN w:val="0"/>
        <w:adjustRightInd w:val="0"/>
        <w:spacing w:after="0" w:line="360" w:lineRule="auto"/>
        <w:jc w:val="both"/>
        <w:rPr>
          <w:rFonts w:ascii="Palatino Linotype" w:hAnsi="Palatino Linotype" w:cs="Arial"/>
          <w:sz w:val="24"/>
          <w:szCs w:val="24"/>
        </w:rPr>
      </w:pPr>
    </w:p>
    <w:p w14:paraId="5025CCBD" w14:textId="77777777" w:rsidR="00214949" w:rsidRPr="0056366D" w:rsidRDefault="009B653E" w:rsidP="00290A9F">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sz w:val="24"/>
          <w:szCs w:val="24"/>
        </w:rPr>
        <w:t>Cuando el particular dice “</w:t>
      </w:r>
      <w:r w:rsidRPr="009B653E">
        <w:rPr>
          <w:rFonts w:ascii="Palatino Linotype" w:hAnsi="Palatino Linotype" w:cs="Arial"/>
          <w:i/>
          <w:sz w:val="24"/>
          <w:szCs w:val="24"/>
        </w:rPr>
        <w:t>las acciones</w:t>
      </w:r>
      <w:r>
        <w:rPr>
          <w:rFonts w:ascii="Palatino Linotype" w:hAnsi="Palatino Linotype" w:cs="Arial"/>
          <w:sz w:val="24"/>
          <w:szCs w:val="24"/>
        </w:rPr>
        <w:t>” este Órgano Garante lo interpreta como los documentos generados en el uso de sus atribuciones de ambas dependencias administrativas, ahora bien, el particular refiere: “…</w:t>
      </w:r>
      <w:r w:rsidRPr="005B5317">
        <w:rPr>
          <w:rFonts w:ascii="Palatino Linotype" w:eastAsia="Times New Roman" w:hAnsi="Palatino Linotype" w:cs="Times New Roman"/>
          <w:i/>
          <w:sz w:val="24"/>
          <w:szCs w:val="24"/>
          <w:lang w:val="es-ES_tradnl" w:eastAsia="es-ES"/>
        </w:rPr>
        <w:t>respecto de los titulares que no cuentan con la certificación de competencia laboral de las áreas de</w:t>
      </w:r>
      <w:r>
        <w:rPr>
          <w:rFonts w:ascii="Palatino Linotype" w:eastAsia="Times New Roman" w:hAnsi="Palatino Linotype" w:cs="Times New Roman"/>
          <w:sz w:val="24"/>
          <w:szCs w:val="24"/>
          <w:lang w:val="es-ES_tradnl" w:eastAsia="es-ES"/>
        </w:rPr>
        <w:t xml:space="preserve">…” es decir, </w:t>
      </w:r>
      <w:r w:rsidR="00EC1214">
        <w:rPr>
          <w:rFonts w:ascii="Palatino Linotype" w:eastAsia="Times New Roman" w:hAnsi="Palatino Linotype" w:cs="Times New Roman"/>
          <w:sz w:val="24"/>
          <w:szCs w:val="24"/>
          <w:lang w:val="es-ES_tradnl" w:eastAsia="es-ES"/>
        </w:rPr>
        <w:t xml:space="preserve">requiere los documentos generados </w:t>
      </w:r>
      <w:r w:rsidR="0056366D">
        <w:rPr>
          <w:rFonts w:ascii="Palatino Linotype" w:eastAsia="Times New Roman" w:hAnsi="Palatino Linotype" w:cs="Times New Roman"/>
          <w:sz w:val="24"/>
          <w:szCs w:val="24"/>
          <w:lang w:val="es-ES_tradnl" w:eastAsia="es-ES"/>
        </w:rPr>
        <w:t xml:space="preserve">que en uso de sus atribuciones se han hecho por la falta de certificaciones de los titulares de las direcciones que refiere, </w:t>
      </w:r>
      <w:r w:rsidR="0056366D" w:rsidRPr="0056366D">
        <w:rPr>
          <w:rFonts w:ascii="Palatino Linotype" w:eastAsia="Times New Roman" w:hAnsi="Palatino Linotype" w:cs="Times New Roman"/>
          <w:sz w:val="24"/>
          <w:szCs w:val="24"/>
          <w:lang w:val="es-ES_tradnl" w:eastAsia="es-ES"/>
        </w:rPr>
        <w:t>desarrollo económico, tesorería, contraloría, transparencia, ecología</w:t>
      </w:r>
      <w:r w:rsidR="0056366D">
        <w:rPr>
          <w:rFonts w:ascii="Palatino Linotype" w:eastAsia="Times New Roman" w:hAnsi="Palatino Linotype" w:cs="Times New Roman"/>
          <w:sz w:val="24"/>
          <w:szCs w:val="24"/>
          <w:lang w:val="es-ES_tradnl" w:eastAsia="es-ES"/>
        </w:rPr>
        <w:t>.</w:t>
      </w:r>
    </w:p>
    <w:p w14:paraId="552C4F2B" w14:textId="77777777" w:rsidR="00214949" w:rsidRDefault="00214949" w:rsidP="00290A9F">
      <w:pPr>
        <w:autoSpaceDE w:val="0"/>
        <w:autoSpaceDN w:val="0"/>
        <w:adjustRightInd w:val="0"/>
        <w:spacing w:after="0" w:line="360" w:lineRule="auto"/>
        <w:jc w:val="both"/>
        <w:rPr>
          <w:rFonts w:ascii="Palatino Linotype" w:hAnsi="Palatino Linotype" w:cs="Arial"/>
          <w:sz w:val="24"/>
          <w:szCs w:val="24"/>
        </w:rPr>
      </w:pPr>
    </w:p>
    <w:p w14:paraId="1FE5FCAA" w14:textId="77777777" w:rsidR="0056366D" w:rsidRDefault="0056366D" w:rsidP="00290A9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Del expediente electrónico del SAIMEX se aprecia que sí se turnó a la Contraloría Interna Municipal la solicitud de información pero no a la Sindicatura, analicemos que contestó el Órgano Interno de Control:</w:t>
      </w:r>
      <w:r w:rsidR="0033652F">
        <w:rPr>
          <w:rFonts w:ascii="Palatino Linotype" w:hAnsi="Palatino Linotype" w:cs="Arial"/>
          <w:sz w:val="24"/>
          <w:szCs w:val="24"/>
        </w:rPr>
        <w:t xml:space="preserve"> -------------------------------------------------------------</w:t>
      </w:r>
    </w:p>
    <w:p w14:paraId="551AC9A4" w14:textId="77777777" w:rsidR="0033652F" w:rsidRDefault="0033652F" w:rsidP="00290A9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FB68825" w14:textId="77777777" w:rsidR="0033652F" w:rsidRDefault="0033652F" w:rsidP="0033652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891DF0B" w14:textId="77777777" w:rsidR="0033652F" w:rsidRDefault="0033652F" w:rsidP="0033652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F26562E" w14:textId="77777777" w:rsidR="0033652F" w:rsidRDefault="0033652F" w:rsidP="0033652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CC4EA7D" w14:textId="77777777" w:rsidR="0033652F" w:rsidRDefault="0033652F" w:rsidP="0033652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964BE10" w14:textId="77777777" w:rsidR="00214949" w:rsidRDefault="00214949" w:rsidP="00290A9F">
      <w:pPr>
        <w:autoSpaceDE w:val="0"/>
        <w:autoSpaceDN w:val="0"/>
        <w:adjustRightInd w:val="0"/>
        <w:spacing w:after="0" w:line="360" w:lineRule="auto"/>
        <w:jc w:val="both"/>
        <w:rPr>
          <w:rFonts w:ascii="Palatino Linotype" w:hAnsi="Palatino Linotype" w:cs="Arial"/>
          <w:sz w:val="24"/>
          <w:szCs w:val="24"/>
        </w:rPr>
      </w:pPr>
    </w:p>
    <w:p w14:paraId="08DC4102" w14:textId="77777777" w:rsidR="00FE5579" w:rsidRPr="0056366D" w:rsidRDefault="0033652F" w:rsidP="0056366D">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916A912" wp14:editId="0560E7DE">
            <wp:extent cx="5715000" cy="7058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126" t="17637" r="34126" b="4762"/>
                    <a:stretch/>
                  </pic:blipFill>
                  <pic:spPr bwMode="auto">
                    <a:xfrm>
                      <a:off x="0" y="0"/>
                      <a:ext cx="5715000" cy="7058025"/>
                    </a:xfrm>
                    <a:prstGeom prst="rect">
                      <a:avLst/>
                    </a:prstGeom>
                    <a:ln>
                      <a:noFill/>
                    </a:ln>
                    <a:extLst>
                      <a:ext uri="{53640926-AAD7-44D8-BBD7-CCE9431645EC}">
                        <a14:shadowObscured xmlns:a14="http://schemas.microsoft.com/office/drawing/2010/main"/>
                      </a:ext>
                    </a:extLst>
                  </pic:spPr>
                </pic:pic>
              </a:graphicData>
            </a:graphic>
          </wp:inline>
        </w:drawing>
      </w:r>
    </w:p>
    <w:p w14:paraId="6FBEE2C5" w14:textId="77777777" w:rsidR="0056366D" w:rsidRPr="0056366D" w:rsidRDefault="0056366D" w:rsidP="008C3193">
      <w:pPr>
        <w:spacing w:after="0" w:line="360" w:lineRule="auto"/>
        <w:jc w:val="both"/>
        <w:rPr>
          <w:rFonts w:ascii="Palatino Linotype" w:hAnsi="Palatino Linotype" w:cs="Arial"/>
          <w:sz w:val="24"/>
          <w:szCs w:val="24"/>
        </w:rPr>
      </w:pPr>
    </w:p>
    <w:p w14:paraId="090EA34B" w14:textId="77777777" w:rsidR="00FA171B" w:rsidRDefault="008C3193" w:rsidP="008C319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Se puede apreciar que el habilitado no atiende lo solicitado por el recurrente, con el oficio antes citado, adjunta dos oficios dirigido al Jefe de Departamento de Recursos Humanos para indicarle que sea a través de esta jefatura que les notifique a servidores públicos entrant</w:t>
      </w:r>
      <w:r w:rsidR="00FA171B">
        <w:rPr>
          <w:rFonts w:ascii="Palatino Linotype" w:hAnsi="Palatino Linotype" w:cs="Arial"/>
          <w:sz w:val="24"/>
          <w:szCs w:val="24"/>
        </w:rPr>
        <w:t>es y salientes sus obligaciones; sin embargo, el recurrente no solicitó los lineamientos para la entrega recepción de las unidades administrativas</w:t>
      </w:r>
      <w:r w:rsidR="000513AD">
        <w:rPr>
          <w:rFonts w:ascii="Palatino Linotype" w:hAnsi="Palatino Linotype" w:cs="Arial"/>
          <w:sz w:val="24"/>
          <w:szCs w:val="24"/>
        </w:rPr>
        <w:t xml:space="preserve"> municipales, solicitó</w:t>
      </w:r>
      <w:r w:rsidR="00FA171B">
        <w:rPr>
          <w:rFonts w:ascii="Palatino Linotype" w:hAnsi="Palatino Linotype" w:cs="Arial"/>
          <w:sz w:val="24"/>
          <w:szCs w:val="24"/>
        </w:rPr>
        <w:t xml:space="preserve"> los documentos generados</w:t>
      </w:r>
      <w:r w:rsidR="000513AD">
        <w:rPr>
          <w:rFonts w:ascii="Palatino Linotype" w:hAnsi="Palatino Linotype" w:cs="Arial"/>
          <w:sz w:val="24"/>
          <w:szCs w:val="24"/>
        </w:rPr>
        <w:t xml:space="preserve"> en uso de sus atribuciones,</w:t>
      </w:r>
      <w:r w:rsidR="00FA171B">
        <w:rPr>
          <w:rFonts w:ascii="Palatino Linotype" w:hAnsi="Palatino Linotype" w:cs="Arial"/>
          <w:sz w:val="24"/>
          <w:szCs w:val="24"/>
        </w:rPr>
        <w:t xml:space="preserve"> en caso de que los titulares de las áreas no contaran con los certificados de competencia laboral.</w:t>
      </w:r>
    </w:p>
    <w:p w14:paraId="119B3450" w14:textId="77777777" w:rsidR="00FA171B" w:rsidRDefault="00FA171B" w:rsidP="008C3193">
      <w:pPr>
        <w:spacing w:after="0" w:line="360" w:lineRule="auto"/>
        <w:jc w:val="both"/>
        <w:rPr>
          <w:rFonts w:ascii="Palatino Linotype" w:hAnsi="Palatino Linotype" w:cs="Arial"/>
          <w:sz w:val="24"/>
          <w:szCs w:val="24"/>
        </w:rPr>
      </w:pPr>
    </w:p>
    <w:p w14:paraId="0A32A028" w14:textId="13928C15" w:rsidR="009A4CD1" w:rsidRPr="00D0091E" w:rsidRDefault="000513AD" w:rsidP="008C3193">
      <w:pPr>
        <w:spacing w:after="0" w:line="360" w:lineRule="auto"/>
        <w:jc w:val="both"/>
        <w:rPr>
          <w:rFonts w:ascii="Palatino Linotype" w:hAnsi="Palatino Linotype" w:cs="Arial"/>
          <w:sz w:val="24"/>
          <w:szCs w:val="24"/>
        </w:rPr>
      </w:pPr>
      <w:r>
        <w:rPr>
          <w:rFonts w:ascii="Palatino Linotype" w:hAnsi="Palatino Linotype" w:cs="Arial"/>
          <w:sz w:val="24"/>
          <w:szCs w:val="24"/>
        </w:rPr>
        <w:t>Si bien emitir oficios</w:t>
      </w:r>
      <w:r w:rsidR="009A4CD1">
        <w:rPr>
          <w:rFonts w:ascii="Palatino Linotype" w:hAnsi="Palatino Linotype" w:cs="Arial"/>
          <w:sz w:val="24"/>
          <w:szCs w:val="24"/>
        </w:rPr>
        <w:t xml:space="preserve"> con recomendaciones</w:t>
      </w:r>
      <w:r>
        <w:rPr>
          <w:rFonts w:ascii="Palatino Linotype" w:hAnsi="Palatino Linotype" w:cs="Arial"/>
          <w:sz w:val="24"/>
          <w:szCs w:val="24"/>
        </w:rPr>
        <w:t xml:space="preserve"> forma parte de las funciones diarias potestativas del Órgano Interno de Control, estas no corresponden a una acción derivada de una función sustantiva, para este Órgano Garante de la interpretación de la solicitud de información lo que requiere el ciudadano son las acciones desempeñadas precisamente a partir de la implementación </w:t>
      </w:r>
      <w:r w:rsidR="009A4CD1">
        <w:rPr>
          <w:rFonts w:ascii="Palatino Linotype" w:hAnsi="Palatino Linotype" w:cs="Arial"/>
          <w:sz w:val="24"/>
          <w:szCs w:val="24"/>
        </w:rPr>
        <w:t xml:space="preserve">de los instrumentos de </w:t>
      </w:r>
      <w:r>
        <w:rPr>
          <w:rFonts w:ascii="Palatino Linotype" w:hAnsi="Palatino Linotype" w:cs="Arial"/>
          <w:sz w:val="24"/>
          <w:szCs w:val="24"/>
        </w:rPr>
        <w:t xml:space="preserve">control y </w:t>
      </w:r>
      <w:r w:rsidRPr="00D0091E">
        <w:rPr>
          <w:rFonts w:ascii="Palatino Linotype" w:hAnsi="Palatino Linotype" w:cs="Arial"/>
          <w:sz w:val="24"/>
          <w:szCs w:val="24"/>
        </w:rPr>
        <w:t>evaluación</w:t>
      </w:r>
      <w:r w:rsidR="009A4CD1" w:rsidRPr="00D0091E">
        <w:rPr>
          <w:rFonts w:ascii="Palatino Linotype" w:hAnsi="Palatino Linotype" w:cs="Arial"/>
          <w:sz w:val="24"/>
          <w:szCs w:val="24"/>
        </w:rPr>
        <w:t xml:space="preserve"> con los que está dotada esa unidad administrativa.</w:t>
      </w:r>
    </w:p>
    <w:p w14:paraId="7814B2DB" w14:textId="4D1E625C" w:rsidR="00A67F5B" w:rsidRPr="00D0091E" w:rsidRDefault="00A67F5B" w:rsidP="008C3193">
      <w:pPr>
        <w:spacing w:after="0" w:line="360" w:lineRule="auto"/>
        <w:jc w:val="both"/>
        <w:rPr>
          <w:rFonts w:ascii="Palatino Linotype" w:hAnsi="Palatino Linotype" w:cs="Arial"/>
          <w:sz w:val="24"/>
          <w:szCs w:val="24"/>
        </w:rPr>
      </w:pPr>
    </w:p>
    <w:p w14:paraId="681B1138" w14:textId="65E34D51"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Por otro lado, no debe soslayarse el hecho de que </w:t>
      </w:r>
      <w:r w:rsidRPr="00D0091E">
        <w:rPr>
          <w:rFonts w:ascii="Palatino Linotype" w:eastAsia="Calibri" w:hAnsi="Palatino Linotype" w:cs="Times New Roman"/>
          <w:b/>
          <w:sz w:val="24"/>
          <w:szCs w:val="24"/>
        </w:rPr>
        <w:t>el recurrente</w:t>
      </w:r>
      <w:r w:rsidRPr="00D0091E">
        <w:rPr>
          <w:rFonts w:ascii="Palatino Linotype" w:eastAsia="Calibri" w:hAnsi="Palatino Linotype" w:cs="Times New Roman"/>
          <w:sz w:val="24"/>
          <w:szCs w:val="24"/>
        </w:rPr>
        <w:t xml:space="preserve"> no impugnó el total del contenido de la respuesta dada por el Sujeto Obligado, ello en virtud de que señaló expresamente como acto impugnado y como razones o motivos de inconformidad lo siguiente: </w:t>
      </w:r>
      <w:r w:rsidRPr="00D0091E">
        <w:rPr>
          <w:rFonts w:ascii="Palatino Linotype" w:eastAsia="Calibri" w:hAnsi="Palatino Linotype" w:cs="Times New Roman"/>
          <w:i/>
          <w:sz w:val="24"/>
          <w:szCs w:val="24"/>
        </w:rPr>
        <w:t>“…</w:t>
      </w:r>
      <w:r w:rsidRPr="00D0091E">
        <w:rPr>
          <w:rFonts w:ascii="Palatino Linotype" w:eastAsia="Calibri" w:hAnsi="Palatino Linotype" w:cs="Times New Roman"/>
          <w:b/>
          <w:bCs/>
          <w:i/>
          <w:sz w:val="24"/>
          <w:szCs w:val="24"/>
          <w:u w:val="single"/>
        </w:rPr>
        <w:t>se solicita igual las acciones que ha realizado el sindico con base en las atribuciones que le confieren, información que no se envía.</w:t>
      </w:r>
      <w:r w:rsidRPr="00D0091E">
        <w:rPr>
          <w:rFonts w:ascii="Palatino Linotype" w:eastAsia="Calibri" w:hAnsi="Palatino Linotype" w:cs="Times New Roman"/>
          <w:i/>
          <w:sz w:val="24"/>
          <w:szCs w:val="24"/>
        </w:rPr>
        <w:t>…” (sic)</w:t>
      </w:r>
    </w:p>
    <w:p w14:paraId="71706D21"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01177863" w14:textId="3BB638DE"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En este tenor, se estima que </w:t>
      </w:r>
      <w:r w:rsidRPr="00D0091E">
        <w:rPr>
          <w:rFonts w:ascii="Palatino Linotype" w:eastAsia="Calibri" w:hAnsi="Palatino Linotype" w:cs="Times New Roman"/>
          <w:b/>
          <w:sz w:val="24"/>
          <w:szCs w:val="24"/>
        </w:rPr>
        <w:t>el recurrente</w:t>
      </w:r>
      <w:r w:rsidRPr="00D0091E">
        <w:rPr>
          <w:rFonts w:ascii="Palatino Linotype" w:eastAsia="Calibri" w:hAnsi="Palatino Linotype" w:cs="Times New Roman"/>
          <w:sz w:val="24"/>
          <w:szCs w:val="24"/>
        </w:rPr>
        <w:t xml:space="preserve"> está conforme con los documentos que le fueron entregados referentes al documento en donde conste</w:t>
      </w:r>
      <w:r w:rsidR="004D5CF2" w:rsidRPr="00D0091E">
        <w:rPr>
          <w:rFonts w:ascii="Palatino Linotype" w:eastAsia="Calibri" w:hAnsi="Palatino Linotype" w:cs="Times New Roman"/>
          <w:sz w:val="24"/>
          <w:szCs w:val="24"/>
        </w:rPr>
        <w:t>n</w:t>
      </w:r>
      <w:r w:rsidRPr="00D0091E">
        <w:rPr>
          <w:rFonts w:ascii="Palatino Linotype" w:eastAsia="Calibri" w:hAnsi="Palatino Linotype" w:cs="Times New Roman"/>
          <w:sz w:val="24"/>
          <w:szCs w:val="24"/>
        </w:rPr>
        <w:t xml:space="preserve"> </w:t>
      </w:r>
      <w:r w:rsidR="004D5CF2" w:rsidRPr="00D0091E">
        <w:rPr>
          <w:rFonts w:ascii="Palatino Linotype" w:eastAsia="Calibri" w:hAnsi="Palatino Linotype" w:cs="Times New Roman"/>
          <w:sz w:val="24"/>
          <w:szCs w:val="24"/>
        </w:rPr>
        <w:t xml:space="preserve">las acciones que ha realizado el órgano de control con base en sus funciones, respecto de los titulares que no cuentan con la certificación de competencia laboral de las áreas de desarrollo </w:t>
      </w:r>
      <w:r w:rsidR="004D5CF2" w:rsidRPr="00D0091E">
        <w:rPr>
          <w:rFonts w:ascii="Palatino Linotype" w:eastAsia="Calibri" w:hAnsi="Palatino Linotype" w:cs="Times New Roman"/>
          <w:sz w:val="24"/>
          <w:szCs w:val="24"/>
        </w:rPr>
        <w:lastRenderedPageBreak/>
        <w:t>económico, tesorería, contraloría, transparencia, ecología</w:t>
      </w:r>
      <w:r w:rsidRPr="00D0091E">
        <w:rPr>
          <w:rFonts w:ascii="Palatino Linotype" w:eastAsia="Calibri" w:hAnsi="Palatino Linotype" w:cs="Times New Roman"/>
          <w:sz w:val="24"/>
          <w:szCs w:val="24"/>
        </w:rPr>
        <w:t>, por lo que el motivo de su inconformidad radica en que no se entregó</w:t>
      </w:r>
      <w:r w:rsidR="0091156B" w:rsidRPr="00D0091E">
        <w:rPr>
          <w:rFonts w:ascii="Palatino Linotype" w:eastAsia="Calibri" w:hAnsi="Palatino Linotype" w:cs="Times New Roman"/>
          <w:sz w:val="24"/>
          <w:szCs w:val="24"/>
        </w:rPr>
        <w:t xml:space="preserve"> el documento que dé cuenta de</w:t>
      </w:r>
      <w:r w:rsidRPr="00D0091E">
        <w:rPr>
          <w:rFonts w:ascii="Palatino Linotype" w:eastAsia="Calibri" w:hAnsi="Palatino Linotype" w:cs="Times New Roman"/>
          <w:sz w:val="24"/>
          <w:szCs w:val="24"/>
        </w:rPr>
        <w:t xml:space="preserve"> </w:t>
      </w:r>
      <w:r w:rsidR="004D5CF2" w:rsidRPr="00D0091E">
        <w:rPr>
          <w:rFonts w:ascii="Palatino Linotype" w:eastAsia="Calibri" w:hAnsi="Palatino Linotype" w:cs="Times New Roman"/>
          <w:sz w:val="24"/>
          <w:szCs w:val="24"/>
        </w:rPr>
        <w:t>las acciones que ha realizado la Sindicatura con base en sus funciones, respecto de los titulares que no cuentan con la certificación de competencia laboral de las áreas referidas por el particular</w:t>
      </w:r>
      <w:r w:rsidRPr="00D0091E">
        <w:rPr>
          <w:rFonts w:ascii="Palatino Linotype" w:eastAsia="Calibri" w:hAnsi="Palatino Linotype" w:cs="Times New Roman"/>
          <w:sz w:val="24"/>
          <w:szCs w:val="24"/>
        </w:rPr>
        <w:t xml:space="preserve">, por lo que puede colegirse que la respuesta fue parcialmente consentida. </w:t>
      </w:r>
    </w:p>
    <w:p w14:paraId="7C7228EE"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429930CB" w14:textId="77777777" w:rsidR="00A67F5B" w:rsidRPr="00D0091E" w:rsidRDefault="00A67F5B" w:rsidP="00A67F5B">
      <w:pPr>
        <w:spacing w:after="0" w:line="360" w:lineRule="auto"/>
        <w:jc w:val="both"/>
        <w:rPr>
          <w:rFonts w:ascii="Palatino Linotype" w:eastAsia="Calibri" w:hAnsi="Palatino Linotype" w:cs="Arial"/>
          <w:sz w:val="24"/>
          <w:szCs w:val="24"/>
          <w:lang w:eastAsia="es-MX"/>
        </w:rPr>
      </w:pPr>
      <w:r w:rsidRPr="00D0091E">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9F1A435" w14:textId="77777777" w:rsidR="00A67F5B" w:rsidRPr="00D0091E" w:rsidRDefault="00A67F5B" w:rsidP="00A67F5B">
      <w:pPr>
        <w:spacing w:after="0" w:line="360" w:lineRule="auto"/>
        <w:jc w:val="both"/>
        <w:rPr>
          <w:rFonts w:ascii="Palatino Linotype" w:eastAsia="Calibri" w:hAnsi="Palatino Linotype" w:cs="Arial"/>
          <w:sz w:val="24"/>
          <w:szCs w:val="24"/>
        </w:rPr>
      </w:pPr>
    </w:p>
    <w:p w14:paraId="16352B2C" w14:textId="77777777" w:rsidR="00A67F5B" w:rsidRPr="00D0091E" w:rsidRDefault="00A67F5B" w:rsidP="00A67F5B">
      <w:pPr>
        <w:spacing w:after="0" w:line="240" w:lineRule="auto"/>
        <w:ind w:left="567" w:right="567"/>
        <w:jc w:val="both"/>
        <w:rPr>
          <w:rFonts w:ascii="Palatino Linotype" w:eastAsia="Calibri" w:hAnsi="Palatino Linotype" w:cs="Times New Roman"/>
          <w:i/>
          <w:lang w:eastAsia="es-MX"/>
        </w:rPr>
      </w:pPr>
      <w:r w:rsidRPr="00D0091E">
        <w:rPr>
          <w:rFonts w:ascii="Palatino Linotype" w:eastAsia="Calibri" w:hAnsi="Palatino Linotype" w:cs="Times New Roman"/>
          <w:b/>
          <w:i/>
          <w:lang w:eastAsia="es-MX"/>
        </w:rPr>
        <w:t>REVISIÓN EN AMPARO. LOS RESOLUTIVOS NO COMBATIDOS DEBEN DECLARARSE FIRMES</w:t>
      </w:r>
      <w:r w:rsidRPr="00D0091E">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C5E704"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133C487E" w14:textId="1242BCEA"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Así, la parte de la solicitud sobre la que no se expresó inconformidad, debe declararse consentida por el hoy </w:t>
      </w:r>
      <w:r w:rsidR="004D5CF2" w:rsidRPr="00D0091E">
        <w:rPr>
          <w:rFonts w:ascii="Palatino Linotype" w:eastAsia="Calibri" w:hAnsi="Palatino Linotype" w:cs="Times New Roman"/>
          <w:sz w:val="24"/>
          <w:szCs w:val="24"/>
        </w:rPr>
        <w:t>r</w:t>
      </w:r>
      <w:r w:rsidRPr="00D0091E">
        <w:rPr>
          <w:rFonts w:ascii="Palatino Linotype" w:eastAsia="Calibri" w:hAnsi="Palatino Linotype" w:cs="Times New Roman"/>
          <w:sz w:val="24"/>
          <w:szCs w:val="24"/>
        </w:rPr>
        <w:t xml:space="preserve">ecurrente, ya que no pueden producirse efectos jurídicos tendentes a revocar, confirmar o modificar la parte de la respuesta con relación a la parte de la solicitud que no fue motivo de disenso ya que se infiere un consentimiento del </w:t>
      </w:r>
      <w:r w:rsidR="004D5CF2" w:rsidRPr="00D0091E">
        <w:rPr>
          <w:rFonts w:ascii="Palatino Linotype" w:eastAsia="Calibri" w:hAnsi="Palatino Linotype" w:cs="Times New Roman"/>
          <w:sz w:val="24"/>
          <w:szCs w:val="24"/>
        </w:rPr>
        <w:t>r</w:t>
      </w:r>
      <w:r w:rsidRPr="00D0091E">
        <w:rPr>
          <w:rFonts w:ascii="Palatino Linotype" w:eastAsia="Calibri" w:hAnsi="Palatino Linotype" w:cs="Times New Roman"/>
          <w:sz w:val="24"/>
          <w:szCs w:val="24"/>
        </w:rPr>
        <w:t xml:space="preserve">ecurrente ante la falta de impugnación eficaz. Sirve de sustento a lo anterior, por analogía, la tesis jurisprudencial número VI.3o.C. J/60, publicada en el Semanario </w:t>
      </w:r>
      <w:r w:rsidRPr="00D0091E">
        <w:rPr>
          <w:rFonts w:ascii="Palatino Linotype" w:eastAsia="Calibri" w:hAnsi="Palatino Linotype" w:cs="Times New Roman"/>
          <w:sz w:val="24"/>
          <w:szCs w:val="24"/>
        </w:rPr>
        <w:lastRenderedPageBreak/>
        <w:t>Judicial de la Federación y su Gaceta bajo el número de registro 176,608 que a la letra dice:</w:t>
      </w:r>
    </w:p>
    <w:p w14:paraId="0AB5BA8E"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78C29693" w14:textId="77777777" w:rsidR="00A67F5B" w:rsidRPr="00D0091E" w:rsidRDefault="00A67F5B" w:rsidP="00A67F5B">
      <w:pPr>
        <w:spacing w:after="0" w:line="240" w:lineRule="auto"/>
        <w:ind w:left="567" w:right="567"/>
        <w:jc w:val="both"/>
        <w:rPr>
          <w:rFonts w:ascii="Palatino Linotype" w:eastAsia="Calibri" w:hAnsi="Palatino Linotype" w:cs="Times New Roman"/>
          <w:i/>
        </w:rPr>
      </w:pPr>
      <w:r w:rsidRPr="00D0091E">
        <w:rPr>
          <w:rFonts w:ascii="Palatino Linotype" w:eastAsia="Calibri" w:hAnsi="Palatino Linotype" w:cs="Times New Roman"/>
          <w:b/>
          <w:i/>
        </w:rPr>
        <w:t>ACTOS CONSENTIDOS. SON LOS QUE NO SE IMPUGNAN MEDIANTE EL RECURSO IDÓNEO.</w:t>
      </w:r>
      <w:r w:rsidRPr="00D0091E">
        <w:rPr>
          <w:rFonts w:ascii="Palatino Linotype" w:eastAsia="Calibri" w:hAnsi="Palatino Linotype" w:cs="Times New Roman"/>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17800F"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0C98A6A1" w14:textId="60625D53"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Así, una vez establecido que el motivo de inconformidad del </w:t>
      </w:r>
      <w:r w:rsidR="004D5CF2" w:rsidRPr="00D0091E">
        <w:rPr>
          <w:rFonts w:ascii="Palatino Linotype" w:eastAsia="Calibri" w:hAnsi="Palatino Linotype" w:cs="Times New Roman"/>
          <w:sz w:val="24"/>
          <w:szCs w:val="24"/>
        </w:rPr>
        <w:t>r</w:t>
      </w:r>
      <w:r w:rsidRPr="00D0091E">
        <w:rPr>
          <w:rFonts w:ascii="Palatino Linotype" w:eastAsia="Calibri" w:hAnsi="Palatino Linotype" w:cs="Times New Roman"/>
          <w:sz w:val="24"/>
          <w:szCs w:val="24"/>
        </w:rPr>
        <w:t xml:space="preserve">ecurrente es la </w:t>
      </w:r>
      <w:r w:rsidR="004D5CF2" w:rsidRPr="00D0091E">
        <w:rPr>
          <w:rFonts w:ascii="Palatino Linotype" w:eastAsia="Calibri" w:hAnsi="Palatino Linotype" w:cs="Times New Roman"/>
          <w:sz w:val="24"/>
          <w:szCs w:val="24"/>
        </w:rPr>
        <w:t>falta de entrega del documento que dé cuenta de</w:t>
      </w:r>
      <w:r w:rsidR="004D5CF2" w:rsidRPr="00D0091E">
        <w:t xml:space="preserve"> </w:t>
      </w:r>
      <w:r w:rsidR="004D5CF2" w:rsidRPr="00D0091E">
        <w:rPr>
          <w:rFonts w:ascii="Palatino Linotype" w:eastAsia="Calibri" w:hAnsi="Palatino Linotype" w:cs="Times New Roman"/>
          <w:sz w:val="24"/>
          <w:szCs w:val="24"/>
        </w:rPr>
        <w:t>las acciones que ha realizado la Sindicatura con base en sus funciones, respecto de los titulares que no cuentan con la certificación de competencia laboral de las áreas de desarrollo económico, tesorería, contraloría, transparencia, ecología</w:t>
      </w:r>
      <w:r w:rsidRPr="00D0091E">
        <w:rPr>
          <w:rFonts w:ascii="Palatino Linotype" w:eastAsia="Calibri" w:hAnsi="Palatino Linotype" w:cs="Times New Roman"/>
          <w:sz w:val="24"/>
          <w:szCs w:val="24"/>
        </w:rPr>
        <w:t xml:space="preserve">, se infiere que la </w:t>
      </w:r>
      <w:r w:rsidRPr="00D0091E">
        <w:rPr>
          <w:rFonts w:ascii="Palatino Linotype" w:eastAsia="Calibri" w:hAnsi="Palatino Linotype" w:cs="Times New Roman"/>
          <w:i/>
          <w:sz w:val="24"/>
          <w:szCs w:val="24"/>
        </w:rPr>
        <w:t xml:space="preserve">litis </w:t>
      </w:r>
      <w:r w:rsidRPr="00D0091E">
        <w:rPr>
          <w:rFonts w:ascii="Palatino Linotype" w:eastAsia="Calibri" w:hAnsi="Palatino Linotype" w:cs="Times New Roman"/>
          <w:sz w:val="24"/>
          <w:szCs w:val="24"/>
        </w:rPr>
        <w:t xml:space="preserve">radica en establecer si el Sujeto Obligado entregó lo señalado como documentación faltante. </w:t>
      </w:r>
    </w:p>
    <w:p w14:paraId="5336CFC2" w14:textId="77777777" w:rsidR="009A4CD1" w:rsidRDefault="009A4CD1" w:rsidP="008C3193">
      <w:pPr>
        <w:spacing w:after="0" w:line="360" w:lineRule="auto"/>
        <w:jc w:val="both"/>
        <w:rPr>
          <w:rFonts w:ascii="Palatino Linotype" w:hAnsi="Palatino Linotype" w:cs="Arial"/>
          <w:sz w:val="24"/>
          <w:szCs w:val="24"/>
        </w:rPr>
      </w:pPr>
    </w:p>
    <w:p w14:paraId="78CD2C46" w14:textId="10DBD1DD" w:rsidR="004A4A41" w:rsidRDefault="009A4CD1" w:rsidP="008C3193">
      <w:pPr>
        <w:spacing w:after="0"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sz w:val="24"/>
          <w:szCs w:val="24"/>
        </w:rPr>
        <w:t xml:space="preserve">Toda vez que el recurrente quiere saber qué ocurrió con los titulares de las áreas de </w:t>
      </w:r>
      <w:r w:rsidRPr="0056366D">
        <w:rPr>
          <w:rFonts w:ascii="Palatino Linotype" w:eastAsia="Times New Roman" w:hAnsi="Palatino Linotype" w:cs="Times New Roman"/>
          <w:sz w:val="24"/>
          <w:szCs w:val="24"/>
          <w:lang w:val="es-ES_tradnl" w:eastAsia="es-ES"/>
        </w:rPr>
        <w:t>desarrollo económico, tesorería, contraloría, transparencia, ecología</w:t>
      </w:r>
      <w:r>
        <w:rPr>
          <w:rFonts w:ascii="Palatino Linotype" w:eastAsia="Times New Roman" w:hAnsi="Palatino Linotype" w:cs="Times New Roman"/>
          <w:sz w:val="24"/>
          <w:szCs w:val="24"/>
          <w:lang w:val="es-ES_tradnl" w:eastAsia="es-ES"/>
        </w:rPr>
        <w:t xml:space="preserve"> que</w:t>
      </w:r>
      <w:r w:rsidR="00951C28">
        <w:rPr>
          <w:rFonts w:ascii="Palatino Linotype" w:eastAsia="Times New Roman" w:hAnsi="Palatino Linotype" w:cs="Times New Roman"/>
          <w:sz w:val="24"/>
          <w:szCs w:val="24"/>
          <w:lang w:val="es-ES_tradnl" w:eastAsia="es-ES"/>
        </w:rPr>
        <w:t xml:space="preserve"> en su caso</w:t>
      </w:r>
      <w:r>
        <w:rPr>
          <w:rFonts w:ascii="Palatino Linotype" w:eastAsia="Times New Roman" w:hAnsi="Palatino Linotype" w:cs="Times New Roman"/>
          <w:sz w:val="24"/>
          <w:szCs w:val="24"/>
          <w:lang w:val="es-ES_tradnl" w:eastAsia="es-ES"/>
        </w:rPr>
        <w:t xml:space="preserve"> no contaban con certificado de competencia laboral,</w:t>
      </w:r>
      <w:r w:rsidR="00951C28">
        <w:rPr>
          <w:rFonts w:ascii="Palatino Linotype" w:eastAsia="Times New Roman" w:hAnsi="Palatino Linotype" w:cs="Times New Roman"/>
          <w:sz w:val="24"/>
          <w:szCs w:val="24"/>
          <w:lang w:val="es-ES_tradnl" w:eastAsia="es-ES"/>
        </w:rPr>
        <w:t xml:space="preserve"> se dirige la solicitud a la Sindicatura por ser la dependencia encargada de auditar, inspeccionar y evaluar las diversas dependencias del gobierno municipal, y en su caso ante la trasgresión de la ley (en este caso por no cubrir el perfil de puesto) el inicio de procedimiento administrativo correspondiente a esas acciones son a las que se refiere el recurrente en su solicitud de información.</w:t>
      </w:r>
      <w:r>
        <w:rPr>
          <w:rFonts w:ascii="Palatino Linotype" w:eastAsia="Times New Roman" w:hAnsi="Palatino Linotype" w:cs="Times New Roman"/>
          <w:sz w:val="24"/>
          <w:szCs w:val="24"/>
          <w:lang w:val="es-ES_tradnl" w:eastAsia="es-ES"/>
        </w:rPr>
        <w:t xml:space="preserve"> </w:t>
      </w:r>
    </w:p>
    <w:p w14:paraId="722881B9" w14:textId="77777777" w:rsidR="004A4A41" w:rsidRDefault="004A4A41" w:rsidP="008C3193">
      <w:pPr>
        <w:spacing w:after="0" w:line="360" w:lineRule="auto"/>
        <w:jc w:val="both"/>
        <w:rPr>
          <w:rFonts w:ascii="Palatino Linotype" w:eastAsia="Times New Roman" w:hAnsi="Palatino Linotype" w:cs="Times New Roman"/>
          <w:sz w:val="24"/>
          <w:szCs w:val="24"/>
          <w:lang w:val="es-ES_tradnl" w:eastAsia="es-ES"/>
        </w:rPr>
      </w:pPr>
    </w:p>
    <w:p w14:paraId="17057FA2" w14:textId="77777777" w:rsidR="004A4A41" w:rsidRDefault="004A4A41" w:rsidP="008C3193">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val="es-ES_tradnl" w:eastAsia="es-ES"/>
        </w:rPr>
        <w:lastRenderedPageBreak/>
        <w:t>Se colige que para corroborar que los titulares de las áreas antes referidas no cuentan con los respectivos certificados de competencia laboral se debió auditar, verificar o evaluar los expedientes de personal que para tal efecto tenga el área de recursos humanos del ayuntamiento, y para el caso de que no tuvieran dichos certificados, que fue lo que ocurrió, ¿se inició procedimiento en contra de algún presunto responsable? ¿Se dio aviso al presidente municipal para que éste informara al cabildo? ¿Se separó del cargo aquel que en su caso hubiere incumplido?</w:t>
      </w:r>
    </w:p>
    <w:p w14:paraId="48FE3335" w14:textId="77777777" w:rsidR="004A4A41" w:rsidRDefault="004A4A41" w:rsidP="008C3193">
      <w:pPr>
        <w:spacing w:after="0" w:line="360" w:lineRule="auto"/>
        <w:jc w:val="both"/>
        <w:rPr>
          <w:rFonts w:ascii="Palatino Linotype" w:hAnsi="Palatino Linotype" w:cs="Arial"/>
          <w:sz w:val="24"/>
          <w:szCs w:val="24"/>
        </w:rPr>
      </w:pPr>
    </w:p>
    <w:p w14:paraId="5AFF4B6C" w14:textId="77777777" w:rsidR="00FA171B" w:rsidRPr="0056366D" w:rsidRDefault="00FA171B" w:rsidP="008C3193">
      <w:pPr>
        <w:spacing w:after="0" w:line="360" w:lineRule="auto"/>
        <w:jc w:val="both"/>
        <w:rPr>
          <w:rFonts w:ascii="Palatino Linotype" w:hAnsi="Palatino Linotype" w:cs="Arial"/>
          <w:sz w:val="24"/>
          <w:szCs w:val="24"/>
        </w:rPr>
      </w:pPr>
      <w:r>
        <w:rPr>
          <w:rFonts w:ascii="Palatino Linotype" w:hAnsi="Palatino Linotype" w:cs="Arial"/>
          <w:sz w:val="24"/>
          <w:szCs w:val="24"/>
        </w:rPr>
        <w:t>La Ley Orgánica Municipal del Estado de México en su artículo 112 establece lo siguiente:</w:t>
      </w:r>
    </w:p>
    <w:p w14:paraId="0EFD5FE7" w14:textId="77777777" w:rsidR="0056366D" w:rsidRDefault="0056366D" w:rsidP="00FE68C0">
      <w:pPr>
        <w:spacing w:after="0" w:line="360" w:lineRule="auto"/>
        <w:jc w:val="both"/>
        <w:rPr>
          <w:rFonts w:ascii="Palatino Linotype" w:hAnsi="Palatino Linotype" w:cs="Arial"/>
          <w:sz w:val="24"/>
          <w:szCs w:val="24"/>
        </w:rPr>
      </w:pPr>
    </w:p>
    <w:p w14:paraId="2954E973" w14:textId="77777777" w:rsidR="004033D0" w:rsidRPr="006638A3" w:rsidRDefault="004033D0" w:rsidP="004033D0">
      <w:pPr>
        <w:pStyle w:val="Sinespaciado"/>
        <w:ind w:left="567" w:right="567"/>
        <w:jc w:val="both"/>
        <w:rPr>
          <w:rFonts w:ascii="Palatino Linotype" w:eastAsia="Times New Roman" w:hAnsi="Palatino Linotype" w:cs="Times New Roman"/>
          <w:b/>
          <w:i/>
          <w:sz w:val="24"/>
          <w:szCs w:val="24"/>
          <w:u w:val="single"/>
          <w:lang w:val="es-ES_tradnl" w:eastAsia="es-ES"/>
        </w:rPr>
      </w:pPr>
      <w:r w:rsidRPr="006638A3">
        <w:rPr>
          <w:rFonts w:ascii="Palatino Linotype" w:eastAsia="Times New Roman" w:hAnsi="Palatino Linotype" w:cs="Times New Roman"/>
          <w:b/>
          <w:i/>
          <w:sz w:val="24"/>
          <w:szCs w:val="24"/>
          <w:u w:val="single"/>
          <w:lang w:val="es-ES_tradnl" w:eastAsia="es-ES"/>
        </w:rPr>
        <w:t>Artículo 112. El órgano interno de control municipal, tendrá a su cargo las funciones siguientes:</w:t>
      </w:r>
    </w:p>
    <w:p w14:paraId="398CB406"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p>
    <w:p w14:paraId="65E31C73" w14:textId="77777777" w:rsid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I. Planear, programar, organizar y coordinar el sistema de control y evaluación municipal;</w:t>
      </w:r>
    </w:p>
    <w:p w14:paraId="54C7528D"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 xml:space="preserve">II. Fiscalizar el ingreso y ejercicio del gasto público municipal y su congruencia con el presupuesto de egresos; </w:t>
      </w:r>
    </w:p>
    <w:p w14:paraId="7DB6BED7"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III. Aplicar las normas y criterios en materia de control y evaluación;</w:t>
      </w:r>
    </w:p>
    <w:p w14:paraId="66C43337"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IV. Asesorar a los órganos de control interno de los organismos auxiliares y fideicomisos de la administración pública municipal;</w:t>
      </w:r>
    </w:p>
    <w:p w14:paraId="0FEDC197" w14:textId="77777777" w:rsidR="004033D0" w:rsidRPr="004033D0" w:rsidRDefault="004033D0" w:rsidP="004033D0">
      <w:pPr>
        <w:pStyle w:val="Sinespaciado"/>
        <w:ind w:left="567" w:right="567"/>
        <w:jc w:val="both"/>
        <w:rPr>
          <w:rFonts w:ascii="Palatino Linotype" w:eastAsia="Times New Roman" w:hAnsi="Palatino Linotype" w:cs="Times New Roman"/>
          <w:b/>
          <w:i/>
          <w:sz w:val="24"/>
          <w:szCs w:val="24"/>
          <w:u w:val="single"/>
          <w:lang w:val="es-ES_tradnl" w:eastAsia="es-ES"/>
        </w:rPr>
      </w:pPr>
      <w:r w:rsidRPr="004033D0">
        <w:rPr>
          <w:rFonts w:ascii="Palatino Linotype" w:eastAsia="Times New Roman" w:hAnsi="Palatino Linotype" w:cs="Times New Roman"/>
          <w:b/>
          <w:i/>
          <w:sz w:val="24"/>
          <w:szCs w:val="24"/>
          <w:u w:val="single"/>
          <w:lang w:val="es-ES_tradnl" w:eastAsia="es-ES"/>
        </w:rPr>
        <w:t>V. Establecer las bases generales para la realización de auditorías e inspecciones;</w:t>
      </w:r>
    </w:p>
    <w:p w14:paraId="2F2873F4"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VI. Vigilar que los recursos federales y estatales asignados a los ayuntamientos se apliquen en los términos estipulados en las leyes, los reglamentos y los convenios respectivos;</w:t>
      </w:r>
    </w:p>
    <w:p w14:paraId="3DF53706"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VII. Vigilar el cumplimiento de las obligaciones de proveedores y contratistas de la administración pública municipal;</w:t>
      </w:r>
    </w:p>
    <w:p w14:paraId="034CC3CA"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VIII. Coordinarse con el Órgano Superior de Fiscalización del Estado de México y la Contraloría del Poder Legislativo y con la Secretaría de la Contraloría del Estado para el cumplimiento de sus funciones;</w:t>
      </w:r>
    </w:p>
    <w:p w14:paraId="32FFD15C"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lastRenderedPageBreak/>
        <w:t>IX. Designar a los auditores externos y proponer al ayuntamiento, en su caso, a los Comisarios de los Organismos Auxiliares;</w:t>
      </w:r>
    </w:p>
    <w:p w14:paraId="1B0F7A03"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 Establecer y operar un sistema de atención de quejas, denuncias y sugerencias;</w:t>
      </w:r>
    </w:p>
    <w:p w14:paraId="3BC8896D" w14:textId="77777777" w:rsidR="004033D0" w:rsidRPr="004033D0" w:rsidRDefault="004033D0" w:rsidP="004033D0">
      <w:pPr>
        <w:pStyle w:val="Sinespaciado"/>
        <w:ind w:left="567" w:right="567"/>
        <w:jc w:val="both"/>
        <w:rPr>
          <w:rFonts w:ascii="Palatino Linotype" w:eastAsia="Times New Roman" w:hAnsi="Palatino Linotype" w:cs="Times New Roman"/>
          <w:b/>
          <w:i/>
          <w:sz w:val="24"/>
          <w:szCs w:val="24"/>
          <w:u w:val="single"/>
          <w:lang w:val="es-ES_tradnl" w:eastAsia="es-ES"/>
        </w:rPr>
      </w:pPr>
      <w:r w:rsidRPr="004033D0">
        <w:rPr>
          <w:rFonts w:ascii="Palatino Linotype" w:eastAsia="Times New Roman" w:hAnsi="Palatino Linotype" w:cs="Times New Roman"/>
          <w:b/>
          <w:i/>
          <w:sz w:val="24"/>
          <w:szCs w:val="24"/>
          <w:u w:val="single"/>
          <w:lang w:val="es-ES_tradnl" w:eastAsia="es-ES"/>
        </w:rPr>
        <w:t xml:space="preserve">XI. Realizar auditorías y evaluaciones e informar del resultado de las mismas al ayuntamiento; </w:t>
      </w:r>
    </w:p>
    <w:p w14:paraId="174CE741"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XII. Participar en la entrega-recepción de las unidades administrativas de las dependencias, organismos auxiliares y fideicomisos del municipio;</w:t>
      </w:r>
    </w:p>
    <w:p w14:paraId="7C50551E"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XIII. Dictaminar los estados financieros de la tesorería municipal y verificar que se remitan los informes correspondientes al Órgano Superior de Fiscalización del Estado de México;</w:t>
      </w:r>
    </w:p>
    <w:p w14:paraId="30DE5C0E"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XIV. Vigilar que los ingresos municipales se enteren a la tesorería municipal conforme a los procedimientos contables y disposiciones legales aplicables;</w:t>
      </w:r>
    </w:p>
    <w:p w14:paraId="5D7E5E2D"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XV. Participar en la elaboración y actualización del inventario general de los bienes muebles e inmuebles propiedad del municipio, que expresará las características de identificación y destino de los mismos;</w:t>
      </w:r>
    </w:p>
    <w:p w14:paraId="53EFBD10"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XVI. Verificar que los servidores públicos municipales cumplan con la obligación de presentar oportunamente la manifestación de bienes, en términos de la Ley de Responsabilidades de los Servidores Públicos del Estado y Municipios;</w:t>
      </w:r>
    </w:p>
    <w:p w14:paraId="2F34EB0D"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w:t>
      </w:r>
    </w:p>
    <w:p w14:paraId="1C2A1C34" w14:textId="77777777" w:rsid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XVIII. Supervisar el cumplimiento de los acuerdos tomados por el Consejo Municipal de Seguridad Pública;</w:t>
      </w:r>
    </w:p>
    <w:p w14:paraId="1688BF80"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 xml:space="preserve">XIX. Vigilar el cumplimiento de los programas y acciones para la prevención, atención y en su caso, el pago de las responsabilidades económicas de los Ayuntamientos por los conflictos laborales; y </w:t>
      </w:r>
    </w:p>
    <w:p w14:paraId="1727455A" w14:textId="77777777" w:rsidR="004033D0" w:rsidRPr="004033D0" w:rsidRDefault="004033D0" w:rsidP="004033D0">
      <w:pPr>
        <w:pStyle w:val="Sinespaciado"/>
        <w:ind w:left="567" w:right="567"/>
        <w:jc w:val="both"/>
        <w:rPr>
          <w:rFonts w:ascii="Palatino Linotype" w:eastAsia="Times New Roman" w:hAnsi="Palatino Linotype" w:cs="Times New Roman"/>
          <w:i/>
          <w:sz w:val="24"/>
          <w:szCs w:val="24"/>
          <w:lang w:val="es-ES_tradnl" w:eastAsia="es-ES"/>
        </w:rPr>
      </w:pPr>
      <w:r w:rsidRPr="004033D0">
        <w:rPr>
          <w:rFonts w:ascii="Palatino Linotype" w:eastAsia="Times New Roman" w:hAnsi="Palatino Linotype" w:cs="Times New Roman"/>
          <w:i/>
          <w:sz w:val="24"/>
          <w:szCs w:val="24"/>
          <w:lang w:val="es-ES_tradnl" w:eastAsia="es-ES"/>
        </w:rPr>
        <w:t>XX. Las demás que le señalen las disposiciones relativas.</w:t>
      </w:r>
      <w:r>
        <w:rPr>
          <w:rFonts w:ascii="Palatino Linotype" w:eastAsia="Times New Roman" w:hAnsi="Palatino Linotype" w:cs="Times New Roman"/>
          <w:i/>
          <w:sz w:val="24"/>
          <w:szCs w:val="24"/>
          <w:lang w:val="es-ES_tradnl" w:eastAsia="es-ES"/>
        </w:rPr>
        <w:t>”</w:t>
      </w:r>
    </w:p>
    <w:p w14:paraId="589C5BD8" w14:textId="77777777" w:rsidR="00FA171B" w:rsidRDefault="00FA171B" w:rsidP="00FE68C0">
      <w:pPr>
        <w:spacing w:after="0" w:line="360" w:lineRule="auto"/>
        <w:jc w:val="both"/>
        <w:rPr>
          <w:rFonts w:ascii="Palatino Linotype" w:hAnsi="Palatino Linotype" w:cs="Arial"/>
          <w:sz w:val="24"/>
          <w:szCs w:val="24"/>
        </w:rPr>
      </w:pPr>
    </w:p>
    <w:p w14:paraId="1A607580" w14:textId="19A5CD94" w:rsidR="00FA171B" w:rsidRDefault="006638A3"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recurrente solicitó las acciones realizadas en uso de sus funciones, es decir, para el caso de que los titulares de las áreas </w:t>
      </w:r>
      <w:r w:rsidR="00A167E3">
        <w:rPr>
          <w:rFonts w:ascii="Palatino Linotype" w:hAnsi="Palatino Linotype" w:cs="Arial"/>
          <w:sz w:val="24"/>
          <w:szCs w:val="24"/>
        </w:rPr>
        <w:t>no contaran con los certificados de competencia laboral, si se practicó alguna auditoria, inspección o evaluación a los expedientes laborales de los servidores públicos a efecto de constatar que sí cumplían con el perfil establecido en el artículo 32 de la Ley en cita</w:t>
      </w:r>
      <w:r w:rsidR="00D13602">
        <w:rPr>
          <w:rFonts w:ascii="Palatino Linotype" w:hAnsi="Palatino Linotype" w:cs="Arial"/>
          <w:sz w:val="24"/>
          <w:szCs w:val="24"/>
        </w:rPr>
        <w:t xml:space="preserve">, es decir, si bien el Órgano Interno de </w:t>
      </w:r>
      <w:r w:rsidR="00D13602">
        <w:rPr>
          <w:rFonts w:ascii="Palatino Linotype" w:hAnsi="Palatino Linotype" w:cs="Arial"/>
          <w:sz w:val="24"/>
          <w:szCs w:val="24"/>
        </w:rPr>
        <w:lastRenderedPageBreak/>
        <w:t>control si se pronunció a la solicitud de información, lo cierto es que entregó información sin relación con lo solicitado</w:t>
      </w:r>
      <w:r w:rsidR="001005F5">
        <w:rPr>
          <w:rFonts w:ascii="Palatino Linotype" w:hAnsi="Palatino Linotype" w:cs="Arial"/>
          <w:sz w:val="24"/>
          <w:szCs w:val="24"/>
        </w:rPr>
        <w:t>.</w:t>
      </w:r>
    </w:p>
    <w:p w14:paraId="7C53B0ED" w14:textId="77777777" w:rsidR="001005F5" w:rsidRDefault="001005F5" w:rsidP="00FE68C0">
      <w:pPr>
        <w:spacing w:after="0" w:line="360" w:lineRule="auto"/>
        <w:jc w:val="both"/>
        <w:rPr>
          <w:rFonts w:ascii="Palatino Linotype" w:hAnsi="Palatino Linotype" w:cs="Arial"/>
          <w:sz w:val="24"/>
          <w:szCs w:val="24"/>
        </w:rPr>
      </w:pPr>
    </w:p>
    <w:p w14:paraId="018869A6" w14:textId="71DE6849" w:rsidR="00FA171B" w:rsidRDefault="00260955"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Ahora bien, por lo que hace a la Sindicatura, la Ley Orgánica Municipal del Estado de México establece:</w:t>
      </w:r>
    </w:p>
    <w:p w14:paraId="6949C27B" w14:textId="77777777" w:rsidR="00260955" w:rsidRDefault="00260955" w:rsidP="00FE68C0">
      <w:pPr>
        <w:spacing w:after="0" w:line="360" w:lineRule="auto"/>
        <w:jc w:val="both"/>
        <w:rPr>
          <w:rFonts w:ascii="Palatino Linotype" w:hAnsi="Palatino Linotype" w:cs="Arial"/>
          <w:sz w:val="24"/>
          <w:szCs w:val="24"/>
        </w:rPr>
      </w:pPr>
    </w:p>
    <w:p w14:paraId="4DB6E195" w14:textId="77777777" w:rsidR="00260955" w:rsidRPr="00260955" w:rsidRDefault="00260955" w:rsidP="00260955">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260955">
        <w:rPr>
          <w:rFonts w:ascii="Palatino Linotype" w:eastAsia="Times New Roman" w:hAnsi="Palatino Linotype" w:cs="Times New Roman"/>
          <w:i/>
          <w:sz w:val="24"/>
          <w:szCs w:val="24"/>
          <w:lang w:val="es-ES_tradnl" w:eastAsia="es-ES"/>
        </w:rPr>
        <w:t xml:space="preserve">Artículo 52.- Los síndicos municipales tendrán a su cargo la procuración y defensa de los derechos e intereses del municipio, en especial los de carácter patrimonial y </w:t>
      </w:r>
      <w:r w:rsidRPr="00260955">
        <w:rPr>
          <w:rFonts w:ascii="Palatino Linotype" w:eastAsia="Times New Roman" w:hAnsi="Palatino Linotype" w:cs="Times New Roman"/>
          <w:b/>
          <w:i/>
          <w:sz w:val="24"/>
          <w:szCs w:val="24"/>
          <w:u w:val="single"/>
          <w:lang w:val="es-ES_tradnl" w:eastAsia="es-ES"/>
        </w:rPr>
        <w:t>la función de contraloría interna, la que, en su caso, ejercerán conjuntamente con el órgano de control y evaluación</w:t>
      </w:r>
      <w:r w:rsidRPr="00260955">
        <w:rPr>
          <w:rFonts w:ascii="Palatino Linotype" w:eastAsia="Times New Roman" w:hAnsi="Palatino Linotype" w:cs="Times New Roman"/>
          <w:i/>
          <w:sz w:val="24"/>
          <w:szCs w:val="24"/>
          <w:lang w:val="es-ES_tradnl" w:eastAsia="es-ES"/>
        </w:rPr>
        <w:t xml:space="preserve"> que al efecto establezcan los ayuntamientos.</w:t>
      </w:r>
      <w:r>
        <w:rPr>
          <w:rFonts w:ascii="Palatino Linotype" w:eastAsia="Times New Roman" w:hAnsi="Palatino Linotype" w:cs="Times New Roman"/>
          <w:i/>
          <w:sz w:val="24"/>
          <w:szCs w:val="24"/>
          <w:lang w:val="es-ES_tradnl" w:eastAsia="es-ES"/>
        </w:rPr>
        <w:t>”</w:t>
      </w:r>
    </w:p>
    <w:p w14:paraId="7BF8E63E" w14:textId="77777777" w:rsidR="00FA171B" w:rsidRDefault="00FA171B" w:rsidP="00FE68C0">
      <w:pPr>
        <w:spacing w:after="0" w:line="360" w:lineRule="auto"/>
        <w:jc w:val="both"/>
        <w:rPr>
          <w:rFonts w:ascii="Palatino Linotype" w:hAnsi="Palatino Linotype" w:cs="Arial"/>
          <w:sz w:val="24"/>
          <w:szCs w:val="24"/>
        </w:rPr>
      </w:pPr>
    </w:p>
    <w:p w14:paraId="16A5E5EA" w14:textId="77777777" w:rsidR="00FA171B" w:rsidRDefault="00260955"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en la Sindicatura recae la función compartida de control y evaluación de las dependencias del Ayuntamiento</w:t>
      </w:r>
      <w:r w:rsidR="00401841">
        <w:rPr>
          <w:rFonts w:ascii="Palatino Linotype" w:hAnsi="Palatino Linotype" w:cs="Arial"/>
          <w:sz w:val="24"/>
          <w:szCs w:val="24"/>
        </w:rPr>
        <w:t>, en este apartado cabe citar el artículo 32 de la Ley en cita:</w:t>
      </w:r>
    </w:p>
    <w:p w14:paraId="7572128E" w14:textId="77777777" w:rsidR="00401841" w:rsidRDefault="00401841" w:rsidP="00FE68C0">
      <w:pPr>
        <w:spacing w:after="0" w:line="360" w:lineRule="auto"/>
        <w:jc w:val="both"/>
        <w:rPr>
          <w:rFonts w:ascii="Palatino Linotype" w:hAnsi="Palatino Linotype" w:cs="Arial"/>
          <w:sz w:val="24"/>
          <w:szCs w:val="24"/>
        </w:rPr>
      </w:pPr>
    </w:p>
    <w:p w14:paraId="343EB58B" w14:textId="77777777" w:rsidR="00401841" w:rsidRDefault="00401841" w:rsidP="00401841">
      <w:pPr>
        <w:pStyle w:val="Sinespaciado"/>
        <w:ind w:left="567" w:right="567"/>
        <w:jc w:val="both"/>
        <w:rPr>
          <w:rFonts w:ascii="Palatino Linotype" w:eastAsia="Times New Roman" w:hAnsi="Palatino Linotype" w:cs="Times New Roman"/>
          <w:i/>
          <w:sz w:val="24"/>
          <w:szCs w:val="24"/>
          <w:lang w:val="es-ES_tradnl" w:eastAsia="es-ES"/>
        </w:rPr>
      </w:pPr>
      <w:r w:rsidRPr="00401841">
        <w:rPr>
          <w:rFonts w:ascii="Palatino Linotype" w:eastAsia="Times New Roman" w:hAnsi="Palatino Linotype" w:cs="Times New Roman"/>
          <w:i/>
          <w:sz w:val="24"/>
          <w:szCs w:val="24"/>
          <w:lang w:val="es-ES_tradnl" w:eastAsia="es-ES"/>
        </w:rPr>
        <w:t>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14:paraId="64C754F5" w14:textId="77777777" w:rsidR="00401841" w:rsidRDefault="00401841" w:rsidP="00401841">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4E133570" w14:textId="77777777" w:rsidR="00401841" w:rsidRPr="00401841" w:rsidRDefault="00401841" w:rsidP="00401841">
      <w:pPr>
        <w:pStyle w:val="Sinespaciado"/>
        <w:ind w:left="567" w:right="567"/>
        <w:jc w:val="both"/>
        <w:rPr>
          <w:rFonts w:ascii="Palatino Linotype" w:eastAsia="Times New Roman" w:hAnsi="Palatino Linotype" w:cs="Times New Roman"/>
          <w:i/>
          <w:sz w:val="24"/>
          <w:szCs w:val="24"/>
          <w:lang w:val="es-ES_tradnl" w:eastAsia="es-ES"/>
        </w:rPr>
      </w:pPr>
      <w:r w:rsidRPr="00401841">
        <w:rPr>
          <w:rFonts w:ascii="Palatino Linotype" w:eastAsia="Times New Roman" w:hAnsi="Palatino Linotype" w:cs="Times New Roman"/>
          <w:i/>
          <w:sz w:val="24"/>
          <w:szCs w:val="24"/>
          <w:lang w:val="es-ES_tradnl" w:eastAsia="es-ES"/>
        </w:rPr>
        <w:t xml:space="preserve">V. </w:t>
      </w:r>
      <w:r w:rsidRPr="00401841">
        <w:rPr>
          <w:rFonts w:ascii="Palatino Linotype" w:eastAsia="Times New Roman" w:hAnsi="Palatino Linotype" w:cs="Times New Roman"/>
          <w:b/>
          <w:i/>
          <w:sz w:val="24"/>
          <w:szCs w:val="24"/>
          <w:u w:val="single"/>
          <w:lang w:val="es-ES_tradnl" w:eastAsia="es-ES"/>
        </w:rPr>
        <w:t>En su caso, contar con certificación de competencia laboral en la materia del cargo que se desempeñará</w:t>
      </w:r>
      <w:r w:rsidRPr="00401841">
        <w:rPr>
          <w:rFonts w:ascii="Palatino Linotype" w:eastAsia="Times New Roman" w:hAnsi="Palatino Linotype" w:cs="Times New Roman"/>
          <w:i/>
          <w:sz w:val="24"/>
          <w:szCs w:val="24"/>
          <w:lang w:val="es-ES_tradnl" w:eastAsia="es-ES"/>
        </w:rPr>
        <w:t xml:space="preserve">, expedida por institución con reconocimiento de validez oficial. Este requisito podrá acreditarse dentro de los seis meses siguientes a la fecha en que inicien sus funciones. </w:t>
      </w:r>
    </w:p>
    <w:p w14:paraId="51F5DBE2" w14:textId="77777777" w:rsidR="00401841" w:rsidRPr="00401841" w:rsidRDefault="00401841" w:rsidP="00401841">
      <w:pPr>
        <w:pStyle w:val="Sinespaciado"/>
        <w:ind w:left="567" w:right="567"/>
        <w:jc w:val="both"/>
        <w:rPr>
          <w:rFonts w:ascii="Palatino Linotype" w:eastAsia="Times New Roman" w:hAnsi="Palatino Linotype" w:cs="Times New Roman"/>
          <w:i/>
          <w:sz w:val="24"/>
          <w:szCs w:val="24"/>
          <w:lang w:val="es-ES_tradnl" w:eastAsia="es-ES"/>
        </w:rPr>
      </w:pPr>
    </w:p>
    <w:p w14:paraId="600150E8" w14:textId="77777777" w:rsidR="00401841" w:rsidRPr="00401841" w:rsidRDefault="00401841" w:rsidP="00401841">
      <w:pPr>
        <w:pStyle w:val="Sinespaciado"/>
        <w:ind w:left="567" w:right="567"/>
        <w:jc w:val="both"/>
        <w:rPr>
          <w:rFonts w:ascii="Palatino Linotype" w:eastAsia="Times New Roman" w:hAnsi="Palatino Linotype" w:cs="Times New Roman"/>
          <w:i/>
          <w:sz w:val="24"/>
          <w:szCs w:val="24"/>
          <w:lang w:val="es-ES_tradnl" w:eastAsia="es-ES"/>
        </w:rPr>
      </w:pPr>
      <w:r w:rsidRPr="00401841">
        <w:rPr>
          <w:rFonts w:ascii="Palatino Linotype" w:eastAsia="Times New Roman" w:hAnsi="Palatino Linotype" w:cs="Times New Roman"/>
          <w:i/>
          <w:sz w:val="24"/>
          <w:szCs w:val="24"/>
          <w:lang w:val="es-ES_tradnl" w:eastAsia="es-ES"/>
        </w:rPr>
        <w:t xml:space="preserve">Vencido el plazo a que se refiere el párrafo anterior, el Presidente Municipal informará al Cabildo sobre el cumplimiento de dicha certificación laboral para que, en su caso, </w:t>
      </w:r>
      <w:r w:rsidRPr="00401841">
        <w:rPr>
          <w:rFonts w:ascii="Palatino Linotype" w:eastAsia="Times New Roman" w:hAnsi="Palatino Linotype" w:cs="Times New Roman"/>
          <w:b/>
          <w:i/>
          <w:sz w:val="24"/>
          <w:szCs w:val="24"/>
          <w:u w:val="single"/>
          <w:lang w:val="es-ES_tradnl" w:eastAsia="es-ES"/>
        </w:rPr>
        <w:t>el Ayuntamiento tome las medidas correspondientes respecto de aquellos servidores públicos que no hubiesen cumplido</w:t>
      </w:r>
      <w:r w:rsidRPr="00401841">
        <w:rPr>
          <w:rFonts w:ascii="Palatino Linotype" w:eastAsia="Times New Roman" w:hAnsi="Palatino Linotype" w:cs="Times New Roman"/>
          <w:i/>
          <w:sz w:val="24"/>
          <w:szCs w:val="24"/>
          <w:lang w:val="es-ES_tradnl" w:eastAsia="es-ES"/>
        </w:rPr>
        <w:t>.</w:t>
      </w:r>
    </w:p>
    <w:p w14:paraId="2D89AC06" w14:textId="77777777" w:rsidR="00401841" w:rsidRPr="008C3193" w:rsidRDefault="00401841" w:rsidP="00FE68C0">
      <w:pPr>
        <w:spacing w:after="0" w:line="360" w:lineRule="auto"/>
        <w:jc w:val="both"/>
        <w:rPr>
          <w:rFonts w:ascii="Palatino Linotype" w:hAnsi="Palatino Linotype" w:cs="Arial"/>
          <w:sz w:val="24"/>
          <w:szCs w:val="24"/>
        </w:rPr>
      </w:pPr>
    </w:p>
    <w:p w14:paraId="1599308F" w14:textId="77777777" w:rsidR="0056366D" w:rsidRDefault="00401841"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decir, si algún servidor público que tenía la obligación de contar con certificado de competencia laboral, no lo present</w:t>
      </w:r>
      <w:r w:rsidR="00867B0B">
        <w:rPr>
          <w:rFonts w:ascii="Palatino Linotype" w:hAnsi="Palatino Linotype" w:cs="Arial"/>
          <w:sz w:val="24"/>
          <w:szCs w:val="24"/>
        </w:rPr>
        <w:t>ó, cae en incumplimiento y por eso el texto legal en cita que refiere que el Presidente Municipal informara al cabildo a efecto de que se tomen las medidas correspondientes para quienes no hayan cumplido.</w:t>
      </w:r>
    </w:p>
    <w:p w14:paraId="30E89147" w14:textId="77777777" w:rsidR="00867B0B" w:rsidRDefault="00867B0B" w:rsidP="00FE68C0">
      <w:pPr>
        <w:spacing w:after="0" w:line="360" w:lineRule="auto"/>
        <w:jc w:val="both"/>
        <w:rPr>
          <w:rFonts w:ascii="Palatino Linotype" w:hAnsi="Palatino Linotype" w:cs="Arial"/>
          <w:sz w:val="24"/>
          <w:szCs w:val="24"/>
        </w:rPr>
      </w:pPr>
    </w:p>
    <w:p w14:paraId="651A1487" w14:textId="77777777" w:rsidR="00557E16" w:rsidRDefault="00557E16"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Bando Municipal de Chiautla establece:</w:t>
      </w:r>
    </w:p>
    <w:p w14:paraId="349260AD" w14:textId="77777777" w:rsidR="00DD6251" w:rsidRDefault="00DD6251" w:rsidP="00FE68C0">
      <w:pPr>
        <w:spacing w:after="0" w:line="360" w:lineRule="auto"/>
        <w:jc w:val="both"/>
        <w:rPr>
          <w:rFonts w:ascii="Palatino Linotype" w:hAnsi="Palatino Linotype" w:cs="Arial"/>
          <w:sz w:val="24"/>
          <w:szCs w:val="24"/>
        </w:rPr>
      </w:pPr>
    </w:p>
    <w:p w14:paraId="6E939A52" w14:textId="77777777" w:rsidR="00557E16" w:rsidRDefault="00DD6251" w:rsidP="00DD6251">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557E16" w:rsidRPr="00DD6251">
        <w:rPr>
          <w:rFonts w:ascii="Palatino Linotype" w:eastAsia="Times New Roman" w:hAnsi="Palatino Linotype" w:cs="Times New Roman"/>
          <w:i/>
          <w:sz w:val="24"/>
          <w:szCs w:val="24"/>
          <w:lang w:val="es-ES_tradnl" w:eastAsia="es-ES"/>
        </w:rPr>
        <w:t xml:space="preserve">Artículo 32.- El Síndico Municipal, es el encargado de la procuración y defensa de los derechos e intereses del Municipio, en especial los de carácter patrimonial </w:t>
      </w:r>
      <w:r w:rsidR="00557E16" w:rsidRPr="00DD6251">
        <w:rPr>
          <w:rFonts w:ascii="Palatino Linotype" w:eastAsia="Times New Roman" w:hAnsi="Palatino Linotype" w:cs="Times New Roman"/>
          <w:b/>
          <w:i/>
          <w:sz w:val="24"/>
          <w:szCs w:val="24"/>
          <w:u w:val="single"/>
          <w:lang w:val="es-ES_tradnl" w:eastAsia="es-ES"/>
        </w:rPr>
        <w:t>y la función de contraloría interna, la que, en su caso, ejercerá conjuntamente con el Órgano de Control Interno</w:t>
      </w:r>
      <w:r w:rsidR="00557E16" w:rsidRPr="00DD6251">
        <w:rPr>
          <w:rFonts w:ascii="Palatino Linotype" w:eastAsia="Times New Roman" w:hAnsi="Palatino Linotype" w:cs="Times New Roman"/>
          <w:i/>
          <w:sz w:val="24"/>
          <w:szCs w:val="24"/>
          <w:lang w:val="es-ES_tradnl" w:eastAsia="es-ES"/>
        </w:rPr>
        <w:t>; contando con todas</w:t>
      </w:r>
      <w:r w:rsidRPr="00DD6251">
        <w:rPr>
          <w:rFonts w:ascii="Palatino Linotype" w:eastAsia="Times New Roman" w:hAnsi="Palatino Linotype" w:cs="Times New Roman"/>
          <w:i/>
          <w:sz w:val="24"/>
          <w:szCs w:val="24"/>
          <w:lang w:val="es-ES_tradnl" w:eastAsia="es-ES"/>
        </w:rPr>
        <w:t xml:space="preserve"> aquellas facultades que le concede la legislación correspondiente y en específico la Ley Orgánica Municipal.</w:t>
      </w:r>
    </w:p>
    <w:p w14:paraId="2F9434F3" w14:textId="77777777" w:rsidR="00DD6251" w:rsidRDefault="00DD6251" w:rsidP="00DD6251">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63C01D2D" w14:textId="77777777" w:rsidR="00DD6251" w:rsidRPr="00DD6251" w:rsidRDefault="00DD6251" w:rsidP="00DD6251">
      <w:pPr>
        <w:pStyle w:val="Sinespaciado"/>
        <w:ind w:left="567" w:right="567"/>
        <w:jc w:val="center"/>
        <w:rPr>
          <w:rFonts w:ascii="Palatino Linotype" w:eastAsia="Times New Roman" w:hAnsi="Palatino Linotype" w:cs="Times New Roman"/>
          <w:i/>
          <w:sz w:val="24"/>
          <w:szCs w:val="24"/>
          <w:lang w:val="es-ES_tradnl" w:eastAsia="es-ES"/>
        </w:rPr>
      </w:pPr>
      <w:r w:rsidRPr="00DD6251">
        <w:rPr>
          <w:rFonts w:ascii="Palatino Linotype" w:eastAsia="Times New Roman" w:hAnsi="Palatino Linotype" w:cs="Times New Roman"/>
          <w:i/>
          <w:sz w:val="24"/>
          <w:szCs w:val="24"/>
          <w:lang w:val="es-ES_tradnl" w:eastAsia="es-ES"/>
        </w:rPr>
        <w:t>CAPÍTULO II</w:t>
      </w:r>
    </w:p>
    <w:p w14:paraId="5C2C2B73" w14:textId="77777777" w:rsidR="00DD6251" w:rsidRDefault="00DD6251" w:rsidP="00DD6251">
      <w:pPr>
        <w:pStyle w:val="Sinespaciado"/>
        <w:ind w:left="567" w:right="567"/>
        <w:jc w:val="center"/>
        <w:rPr>
          <w:rFonts w:ascii="Palatino Linotype" w:eastAsia="Times New Roman" w:hAnsi="Palatino Linotype" w:cs="Times New Roman"/>
          <w:i/>
          <w:sz w:val="24"/>
          <w:szCs w:val="24"/>
          <w:lang w:val="es-ES_tradnl" w:eastAsia="es-ES"/>
        </w:rPr>
      </w:pPr>
      <w:r w:rsidRPr="00DD6251">
        <w:rPr>
          <w:rFonts w:ascii="Palatino Linotype" w:eastAsia="Times New Roman" w:hAnsi="Palatino Linotype" w:cs="Times New Roman"/>
          <w:i/>
          <w:sz w:val="24"/>
          <w:szCs w:val="24"/>
          <w:lang w:val="es-ES_tradnl" w:eastAsia="es-ES"/>
        </w:rPr>
        <w:t>CONTRALORÍA</w:t>
      </w:r>
    </w:p>
    <w:p w14:paraId="258BCE65" w14:textId="77777777" w:rsidR="00DD6251" w:rsidRDefault="00DD6251" w:rsidP="00DD6251">
      <w:pPr>
        <w:pStyle w:val="Sinespaciad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7F79B694" w14:textId="77777777" w:rsidR="00DD6251" w:rsidRPr="00DD6251" w:rsidRDefault="00DD6251" w:rsidP="00DD6251">
      <w:pPr>
        <w:pStyle w:val="Sinespaciado"/>
        <w:ind w:left="567" w:right="567"/>
        <w:jc w:val="both"/>
        <w:rPr>
          <w:rFonts w:ascii="Palatino Linotype" w:eastAsia="Times New Roman" w:hAnsi="Palatino Linotype" w:cs="Times New Roman"/>
          <w:i/>
          <w:sz w:val="24"/>
          <w:szCs w:val="24"/>
          <w:lang w:val="es-ES_tradnl" w:eastAsia="es-ES"/>
        </w:rPr>
      </w:pPr>
      <w:r w:rsidRPr="00DD6251">
        <w:rPr>
          <w:rFonts w:ascii="Palatino Linotype" w:eastAsia="Times New Roman" w:hAnsi="Palatino Linotype" w:cs="Times New Roman"/>
          <w:i/>
          <w:sz w:val="24"/>
          <w:szCs w:val="24"/>
          <w:lang w:val="es-ES_tradnl" w:eastAsia="es-ES"/>
        </w:rPr>
        <w:t xml:space="preserve">Artículo 43.- Esta Dependencia, establece las bases generales </w:t>
      </w:r>
      <w:r w:rsidRPr="00DD6251">
        <w:rPr>
          <w:rFonts w:ascii="Palatino Linotype" w:eastAsia="Times New Roman" w:hAnsi="Palatino Linotype" w:cs="Times New Roman"/>
          <w:b/>
          <w:i/>
          <w:sz w:val="24"/>
          <w:szCs w:val="24"/>
          <w:u w:val="single"/>
          <w:lang w:val="es-ES_tradnl" w:eastAsia="es-ES"/>
        </w:rPr>
        <w:t>para la realización de auditorías e inspecciones a las dependencias de la administración pública municipal</w:t>
      </w:r>
      <w:r w:rsidRPr="00DD6251">
        <w:rPr>
          <w:rFonts w:ascii="Palatino Linotype" w:eastAsia="Times New Roman" w:hAnsi="Palatino Linotype" w:cs="Times New Roman"/>
          <w:i/>
          <w:sz w:val="24"/>
          <w:szCs w:val="24"/>
          <w:lang w:val="es-ES_tradnl" w:eastAsia="es-ES"/>
        </w:rPr>
        <w:t>; para ello podrá nombrar y habilitar a los servidores públicos en funciones que sean necesarios para que le asistan en las diligencias y demás asuntos de su competencia.”</w:t>
      </w:r>
    </w:p>
    <w:p w14:paraId="7B5E4D50" w14:textId="77777777" w:rsidR="00557E16" w:rsidRDefault="00557E16" w:rsidP="00FE68C0">
      <w:pPr>
        <w:spacing w:after="0" w:line="360" w:lineRule="auto"/>
        <w:jc w:val="both"/>
        <w:rPr>
          <w:rFonts w:ascii="Palatino Linotype" w:hAnsi="Palatino Linotype" w:cs="Arial"/>
          <w:sz w:val="24"/>
          <w:szCs w:val="24"/>
        </w:rPr>
      </w:pPr>
    </w:p>
    <w:p w14:paraId="6BC8F883" w14:textId="77777777" w:rsidR="00867B0B" w:rsidRDefault="00867B0B"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Es por eso que al ser una función compartida la del Contralor con el Síndico</w:t>
      </w:r>
      <w:r w:rsidR="00DD6251">
        <w:rPr>
          <w:rFonts w:ascii="Palatino Linotype" w:hAnsi="Palatino Linotype" w:cs="Arial"/>
          <w:sz w:val="24"/>
          <w:szCs w:val="24"/>
        </w:rPr>
        <w:t xml:space="preserve"> (la de control y evaluación)</w:t>
      </w:r>
      <w:r>
        <w:rPr>
          <w:rFonts w:ascii="Palatino Linotype" w:hAnsi="Palatino Linotype" w:cs="Arial"/>
          <w:sz w:val="24"/>
          <w:szCs w:val="24"/>
        </w:rPr>
        <w:t xml:space="preserve"> es que se tuvo que enviar la solicitud de información a la Sindicatura, lo que en el presente caso no ocurrió a pesar de que el propio recurrente lo hizo valer en la solicitud.</w:t>
      </w:r>
    </w:p>
    <w:p w14:paraId="17F29C93" w14:textId="77777777" w:rsidR="00401841" w:rsidRDefault="00401841" w:rsidP="00FE68C0">
      <w:pPr>
        <w:spacing w:after="0" w:line="360" w:lineRule="auto"/>
        <w:jc w:val="both"/>
        <w:rPr>
          <w:rFonts w:ascii="Palatino Linotype" w:hAnsi="Palatino Linotype" w:cs="Arial"/>
          <w:sz w:val="24"/>
          <w:szCs w:val="24"/>
        </w:rPr>
      </w:pPr>
    </w:p>
    <w:p w14:paraId="516D64EE" w14:textId="77777777" w:rsidR="004A4A41" w:rsidRDefault="004A4A41"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La </w:t>
      </w:r>
      <w:r w:rsidR="00626D91" w:rsidRPr="00626D91">
        <w:rPr>
          <w:rFonts w:ascii="Palatino Linotype" w:hAnsi="Palatino Linotype" w:cs="Arial"/>
          <w:sz w:val="24"/>
          <w:szCs w:val="24"/>
        </w:rPr>
        <w:t>Metodología para la Construcción y Operación del Sistema de Evaluación de la Gestión Municipal (SEGEMUN)</w:t>
      </w:r>
      <w:r w:rsidR="00626D91">
        <w:rPr>
          <w:rFonts w:ascii="Palatino Linotype" w:hAnsi="Palatino Linotype" w:cs="Arial"/>
          <w:sz w:val="24"/>
          <w:szCs w:val="24"/>
        </w:rPr>
        <w:t xml:space="preserve">, publicada en Gaceta de Gobierno el tres de </w:t>
      </w:r>
      <w:r w:rsidR="00626D91">
        <w:rPr>
          <w:rFonts w:ascii="Palatino Linotype" w:hAnsi="Palatino Linotype" w:cs="Arial"/>
          <w:sz w:val="24"/>
          <w:szCs w:val="24"/>
        </w:rPr>
        <w:lastRenderedPageBreak/>
        <w:t>noviembre de dos mil veinte, en su apartado de ANEXOS</w:t>
      </w:r>
      <w:r w:rsidR="00387E06">
        <w:rPr>
          <w:rFonts w:ascii="Palatino Linotype" w:hAnsi="Palatino Linotype" w:cs="Arial"/>
          <w:sz w:val="24"/>
          <w:szCs w:val="24"/>
        </w:rPr>
        <w:t>, Dependencia General K00 Contraloría,</w:t>
      </w:r>
      <w:r w:rsidR="00626D91">
        <w:rPr>
          <w:rFonts w:ascii="Palatino Linotype" w:hAnsi="Palatino Linotype" w:cs="Arial"/>
          <w:sz w:val="24"/>
          <w:szCs w:val="24"/>
        </w:rPr>
        <w:t xml:space="preserve"> prevé lo siguiente:</w:t>
      </w:r>
    </w:p>
    <w:p w14:paraId="6CC5DAC5" w14:textId="77777777" w:rsidR="00626D91" w:rsidRDefault="00626D91" w:rsidP="00FE68C0">
      <w:pPr>
        <w:spacing w:after="0" w:line="360" w:lineRule="auto"/>
        <w:jc w:val="both"/>
        <w:rPr>
          <w:rFonts w:ascii="Palatino Linotype" w:hAnsi="Palatino Linotype" w:cs="Arial"/>
          <w:sz w:val="24"/>
          <w:szCs w:val="24"/>
        </w:rPr>
      </w:pPr>
    </w:p>
    <w:p w14:paraId="7D66AF60" w14:textId="77777777" w:rsidR="00626D91" w:rsidRDefault="00387E06" w:rsidP="00FE68C0">
      <w:pPr>
        <w:spacing w:after="0" w:line="360" w:lineRule="auto"/>
        <w:jc w:val="both"/>
        <w:rPr>
          <w:rFonts w:ascii="Palatino Linotype" w:hAnsi="Palatino Linotype" w:cs="Arial"/>
          <w:sz w:val="24"/>
          <w:szCs w:val="24"/>
        </w:rPr>
      </w:pPr>
      <w:r>
        <w:rPr>
          <w:noProof/>
          <w:lang w:eastAsia="es-MX"/>
        </w:rPr>
        <w:drawing>
          <wp:inline distT="0" distB="0" distL="0" distR="0" wp14:anchorId="71ABD855" wp14:editId="689726EB">
            <wp:extent cx="5695950" cy="2076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21" t="18519" r="2944" b="39741"/>
                    <a:stretch/>
                  </pic:blipFill>
                  <pic:spPr bwMode="auto">
                    <a:xfrm>
                      <a:off x="0" y="0"/>
                      <a:ext cx="5695950" cy="2076450"/>
                    </a:xfrm>
                    <a:prstGeom prst="rect">
                      <a:avLst/>
                    </a:prstGeom>
                    <a:ln>
                      <a:noFill/>
                    </a:ln>
                    <a:extLst>
                      <a:ext uri="{53640926-AAD7-44D8-BBD7-CCE9431645EC}">
                        <a14:shadowObscured xmlns:a14="http://schemas.microsoft.com/office/drawing/2010/main"/>
                      </a:ext>
                    </a:extLst>
                  </pic:spPr>
                </pic:pic>
              </a:graphicData>
            </a:graphic>
          </wp:inline>
        </w:drawing>
      </w:r>
    </w:p>
    <w:p w14:paraId="6762E0CC" w14:textId="77777777" w:rsidR="00626D91" w:rsidRDefault="00387E06" w:rsidP="00FE68C0">
      <w:pPr>
        <w:spacing w:after="0" w:line="360" w:lineRule="auto"/>
        <w:jc w:val="both"/>
        <w:rPr>
          <w:rFonts w:ascii="Palatino Linotype" w:hAnsi="Palatino Linotype" w:cs="Arial"/>
          <w:sz w:val="24"/>
          <w:szCs w:val="24"/>
        </w:rPr>
      </w:pPr>
      <w:r>
        <w:rPr>
          <w:noProof/>
          <w:lang w:eastAsia="es-MX"/>
        </w:rPr>
        <w:drawing>
          <wp:inline distT="0" distB="0" distL="0" distR="0" wp14:anchorId="09BCF0E6" wp14:editId="30724DC5">
            <wp:extent cx="5632450" cy="266065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1" t="18813" r="2888" b="27297"/>
                    <a:stretch/>
                  </pic:blipFill>
                  <pic:spPr bwMode="auto">
                    <a:xfrm>
                      <a:off x="0" y="0"/>
                      <a:ext cx="5632450" cy="2660650"/>
                    </a:xfrm>
                    <a:prstGeom prst="rect">
                      <a:avLst/>
                    </a:prstGeom>
                    <a:ln>
                      <a:noFill/>
                    </a:ln>
                    <a:extLst>
                      <a:ext uri="{53640926-AAD7-44D8-BBD7-CCE9431645EC}">
                        <a14:shadowObscured xmlns:a14="http://schemas.microsoft.com/office/drawing/2010/main"/>
                      </a:ext>
                    </a:extLst>
                  </pic:spPr>
                </pic:pic>
              </a:graphicData>
            </a:graphic>
          </wp:inline>
        </w:drawing>
      </w:r>
    </w:p>
    <w:p w14:paraId="5756D3BD" w14:textId="77777777" w:rsidR="00387E06" w:rsidRDefault="00387E06" w:rsidP="00FE68C0">
      <w:pPr>
        <w:spacing w:after="0" w:line="360" w:lineRule="auto"/>
        <w:jc w:val="both"/>
        <w:rPr>
          <w:rFonts w:ascii="Palatino Linotype" w:hAnsi="Palatino Linotype" w:cs="Arial"/>
          <w:sz w:val="24"/>
          <w:szCs w:val="24"/>
        </w:rPr>
      </w:pPr>
    </w:p>
    <w:p w14:paraId="3905ED80" w14:textId="77777777" w:rsidR="00387E06" w:rsidRDefault="00387E06" w:rsidP="00FE68C0">
      <w:pPr>
        <w:spacing w:after="0" w:line="360" w:lineRule="auto"/>
        <w:jc w:val="both"/>
        <w:rPr>
          <w:rFonts w:ascii="Palatino Linotype" w:hAnsi="Palatino Linotype" w:cs="Arial"/>
          <w:sz w:val="24"/>
          <w:szCs w:val="24"/>
        </w:rPr>
      </w:pPr>
    </w:p>
    <w:p w14:paraId="33751A4C" w14:textId="77777777" w:rsidR="004A4A41" w:rsidRDefault="00387E06" w:rsidP="00FE68C0">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2C1E4A78" wp14:editId="211BB783">
            <wp:extent cx="5740400"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01" t="27631" r="2888" b="20243"/>
                    <a:stretch/>
                  </pic:blipFill>
                  <pic:spPr bwMode="auto">
                    <a:xfrm>
                      <a:off x="0" y="0"/>
                      <a:ext cx="5740400" cy="2381250"/>
                    </a:xfrm>
                    <a:prstGeom prst="rect">
                      <a:avLst/>
                    </a:prstGeom>
                    <a:ln>
                      <a:noFill/>
                    </a:ln>
                    <a:extLst>
                      <a:ext uri="{53640926-AAD7-44D8-BBD7-CCE9431645EC}">
                        <a14:shadowObscured xmlns:a14="http://schemas.microsoft.com/office/drawing/2010/main"/>
                      </a:ext>
                    </a:extLst>
                  </pic:spPr>
                </pic:pic>
              </a:graphicData>
            </a:graphic>
          </wp:inline>
        </w:drawing>
      </w:r>
    </w:p>
    <w:p w14:paraId="2E7EA46F" w14:textId="77777777" w:rsidR="00387E06" w:rsidRDefault="00387E06" w:rsidP="00FE68C0">
      <w:pPr>
        <w:spacing w:after="0" w:line="360" w:lineRule="auto"/>
        <w:jc w:val="both"/>
        <w:rPr>
          <w:rFonts w:ascii="Palatino Linotype" w:hAnsi="Palatino Linotype" w:cs="Arial"/>
          <w:sz w:val="24"/>
          <w:szCs w:val="24"/>
        </w:rPr>
      </w:pPr>
      <w:r>
        <w:rPr>
          <w:noProof/>
          <w:lang w:eastAsia="es-MX"/>
        </w:rPr>
        <w:drawing>
          <wp:inline distT="0" distB="0" distL="0" distR="0" wp14:anchorId="3F5BCEDE" wp14:editId="401BEFEB">
            <wp:extent cx="5715000" cy="2305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1" t="23516" r="2778" b="23770"/>
                    <a:stretch/>
                  </pic:blipFill>
                  <pic:spPr bwMode="auto">
                    <a:xfrm>
                      <a:off x="0" y="0"/>
                      <a:ext cx="5715000" cy="2305050"/>
                    </a:xfrm>
                    <a:prstGeom prst="rect">
                      <a:avLst/>
                    </a:prstGeom>
                    <a:ln>
                      <a:noFill/>
                    </a:ln>
                    <a:extLst>
                      <a:ext uri="{53640926-AAD7-44D8-BBD7-CCE9431645EC}">
                        <a14:shadowObscured xmlns:a14="http://schemas.microsoft.com/office/drawing/2010/main"/>
                      </a:ext>
                    </a:extLst>
                  </pic:spPr>
                </pic:pic>
              </a:graphicData>
            </a:graphic>
          </wp:inline>
        </w:drawing>
      </w:r>
    </w:p>
    <w:p w14:paraId="4B771376" w14:textId="77777777" w:rsidR="00387E06" w:rsidRDefault="00387E06" w:rsidP="00FE68C0">
      <w:pPr>
        <w:spacing w:after="0" w:line="360" w:lineRule="auto"/>
        <w:jc w:val="both"/>
        <w:rPr>
          <w:rFonts w:ascii="Palatino Linotype" w:hAnsi="Palatino Linotype" w:cs="Arial"/>
          <w:sz w:val="24"/>
          <w:szCs w:val="24"/>
        </w:rPr>
      </w:pPr>
    </w:p>
    <w:p w14:paraId="3232673E" w14:textId="42461AE0" w:rsidR="00465395" w:rsidRDefault="00465395"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desprende que </w:t>
      </w:r>
      <w:r w:rsidR="00FB2609">
        <w:rPr>
          <w:rFonts w:ascii="Palatino Linotype" w:hAnsi="Palatino Linotype" w:cs="Arial"/>
          <w:sz w:val="24"/>
          <w:szCs w:val="24"/>
        </w:rPr>
        <w:t xml:space="preserve">en la programación realizada de acuerdo a la Metodología en cita la contraloría municipal </w:t>
      </w:r>
      <w:r w:rsidR="00FB7DBD">
        <w:rPr>
          <w:rFonts w:ascii="Palatino Linotype" w:hAnsi="Palatino Linotype" w:cs="Arial"/>
          <w:sz w:val="24"/>
          <w:szCs w:val="24"/>
        </w:rPr>
        <w:t>debe llevar</w:t>
      </w:r>
      <w:r w:rsidR="004B3CBA">
        <w:rPr>
          <w:rFonts w:ascii="Palatino Linotype" w:hAnsi="Palatino Linotype" w:cs="Arial"/>
          <w:sz w:val="24"/>
          <w:szCs w:val="24"/>
        </w:rPr>
        <w:t xml:space="preserve"> como Objetivo el p</w:t>
      </w:r>
      <w:r w:rsidR="004B3CBA" w:rsidRPr="004B3CBA">
        <w:rPr>
          <w:rFonts w:ascii="Palatino Linotype" w:hAnsi="Palatino Linotype" w:cs="Arial"/>
          <w:sz w:val="24"/>
          <w:szCs w:val="24"/>
        </w:rPr>
        <w:t xml:space="preserve">orcentaje de observaciones derivadas de auditorías atendidas por las unidades administrativas, </w:t>
      </w:r>
      <w:r w:rsidR="004B3CBA">
        <w:rPr>
          <w:rFonts w:ascii="Palatino Linotype" w:hAnsi="Palatino Linotype" w:cs="Arial"/>
          <w:sz w:val="24"/>
          <w:szCs w:val="24"/>
        </w:rPr>
        <w:t>n</w:t>
      </w:r>
      <w:r w:rsidR="004B3CBA" w:rsidRPr="004B3CBA">
        <w:rPr>
          <w:rFonts w:ascii="Palatino Linotype" w:hAnsi="Palatino Linotype" w:cs="Arial"/>
          <w:sz w:val="24"/>
          <w:szCs w:val="24"/>
        </w:rPr>
        <w:t>úmero de observaciones atendidas por las unidades administrativas</w:t>
      </w:r>
      <w:r w:rsidR="001005F5">
        <w:rPr>
          <w:rFonts w:ascii="Palatino Linotype" w:hAnsi="Palatino Linotype" w:cs="Arial"/>
          <w:sz w:val="24"/>
          <w:szCs w:val="24"/>
        </w:rPr>
        <w:t xml:space="preserve">, </w:t>
      </w:r>
      <w:r w:rsidR="004B3CBA">
        <w:rPr>
          <w:rFonts w:ascii="Palatino Linotype" w:hAnsi="Palatino Linotype" w:cs="Arial"/>
          <w:sz w:val="24"/>
          <w:szCs w:val="24"/>
        </w:rPr>
        <w:t>t</w:t>
      </w:r>
      <w:r w:rsidR="004B3CBA" w:rsidRPr="004B3CBA">
        <w:rPr>
          <w:rFonts w:ascii="Palatino Linotype" w:hAnsi="Palatino Linotype" w:cs="Arial"/>
          <w:sz w:val="24"/>
          <w:szCs w:val="24"/>
        </w:rPr>
        <w:t xml:space="preserve">otal de observaciones derivadas de auditorías y </w:t>
      </w:r>
      <w:r w:rsidR="004B3CBA">
        <w:rPr>
          <w:rFonts w:ascii="Palatino Linotype" w:hAnsi="Palatino Linotype" w:cs="Arial"/>
          <w:sz w:val="24"/>
          <w:szCs w:val="24"/>
        </w:rPr>
        <w:t>r</w:t>
      </w:r>
      <w:r w:rsidR="004B3CBA" w:rsidRPr="004B3CBA">
        <w:rPr>
          <w:rFonts w:ascii="Palatino Linotype" w:hAnsi="Palatino Linotype" w:cs="Arial"/>
          <w:sz w:val="24"/>
          <w:szCs w:val="24"/>
        </w:rPr>
        <w:t>egistros administrativos de la atención de observaciones derivadas de auditorías</w:t>
      </w:r>
      <w:r w:rsidR="004B3CBA">
        <w:rPr>
          <w:rFonts w:ascii="Palatino Linotype" w:hAnsi="Palatino Linotype" w:cs="Arial"/>
          <w:sz w:val="24"/>
          <w:szCs w:val="24"/>
        </w:rPr>
        <w:t>; teniendo como indicador el n</w:t>
      </w:r>
      <w:r w:rsidR="004B3CBA" w:rsidRPr="004B3CBA">
        <w:rPr>
          <w:rFonts w:ascii="Palatino Linotype" w:hAnsi="Palatino Linotype" w:cs="Arial"/>
          <w:sz w:val="24"/>
          <w:szCs w:val="24"/>
        </w:rPr>
        <w:t>úmero de auditorías realizadas en el año/</w:t>
      </w:r>
      <w:r w:rsidR="004B3CBA">
        <w:rPr>
          <w:rFonts w:ascii="Palatino Linotype" w:hAnsi="Palatino Linotype" w:cs="Arial"/>
          <w:sz w:val="24"/>
          <w:szCs w:val="24"/>
        </w:rPr>
        <w:t>t</w:t>
      </w:r>
      <w:r w:rsidR="004B3CBA" w:rsidRPr="004B3CBA">
        <w:rPr>
          <w:rFonts w:ascii="Palatino Linotype" w:hAnsi="Palatino Linotype" w:cs="Arial"/>
          <w:sz w:val="24"/>
          <w:szCs w:val="24"/>
        </w:rPr>
        <w:t>otal de auditorías previstas a realizar en el año</w:t>
      </w:r>
      <w:r w:rsidR="004B3CBA">
        <w:rPr>
          <w:rFonts w:ascii="Palatino Linotype" w:hAnsi="Palatino Linotype" w:cs="Arial"/>
          <w:sz w:val="24"/>
          <w:szCs w:val="24"/>
        </w:rPr>
        <w:t>.</w:t>
      </w:r>
    </w:p>
    <w:p w14:paraId="52AF730A" w14:textId="77777777" w:rsidR="004B3CBA" w:rsidRDefault="004B3CBA" w:rsidP="00FE68C0">
      <w:pPr>
        <w:spacing w:after="0" w:line="360" w:lineRule="auto"/>
        <w:jc w:val="both"/>
        <w:rPr>
          <w:rFonts w:ascii="Palatino Linotype" w:hAnsi="Palatino Linotype" w:cs="Arial"/>
          <w:sz w:val="24"/>
          <w:szCs w:val="24"/>
        </w:rPr>
      </w:pPr>
    </w:p>
    <w:p w14:paraId="2FDD2558" w14:textId="77777777" w:rsidR="004B3CBA" w:rsidRDefault="004B3CBA" w:rsidP="00FE68C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el apartado “componentes”, se prevé: “</w:t>
      </w:r>
      <w:r w:rsidRPr="004B3CBA">
        <w:rPr>
          <w:rFonts w:ascii="Palatino Linotype" w:hAnsi="Palatino Linotype" w:cs="Arial"/>
          <w:sz w:val="24"/>
          <w:szCs w:val="24"/>
        </w:rPr>
        <w:t>Auditorías a las obligaciones de los servidores públicos realizadas</w:t>
      </w:r>
      <w:r>
        <w:rPr>
          <w:rFonts w:ascii="Palatino Linotype" w:hAnsi="Palatino Linotype" w:cs="Arial"/>
          <w:sz w:val="24"/>
          <w:szCs w:val="24"/>
        </w:rPr>
        <w:t>.”, la certificación de competencia laboral es una obligación de los titulares tramitarla y entregarla al ayuntamiento para evidenciar que cuentan con el perfil para ocupar el puesto, en consecuencia es auditable.</w:t>
      </w:r>
    </w:p>
    <w:p w14:paraId="51EE6B39" w14:textId="77777777" w:rsidR="00465395" w:rsidRDefault="00465395" w:rsidP="00FE68C0">
      <w:pPr>
        <w:spacing w:after="0" w:line="360" w:lineRule="auto"/>
        <w:jc w:val="both"/>
        <w:rPr>
          <w:rFonts w:ascii="Palatino Linotype" w:hAnsi="Palatino Linotype" w:cs="Arial"/>
          <w:sz w:val="24"/>
          <w:szCs w:val="24"/>
        </w:rPr>
      </w:pPr>
    </w:p>
    <w:p w14:paraId="429443C5" w14:textId="77777777" w:rsidR="00FE68C0" w:rsidRDefault="00FE68C0" w:rsidP="000A17A4">
      <w:pPr>
        <w:spacing w:after="0" w:line="360" w:lineRule="auto"/>
        <w:jc w:val="both"/>
        <w:rPr>
          <w:rFonts w:ascii="Palatino Linotype" w:hAnsi="Palatino Linotype" w:cs="Arial"/>
        </w:rPr>
      </w:pPr>
      <w:r w:rsidRPr="00DD6251">
        <w:rPr>
          <w:rFonts w:ascii="Palatino Linotype" w:hAnsi="Palatino Linotype" w:cs="Arial"/>
          <w:sz w:val="24"/>
          <w:szCs w:val="24"/>
        </w:rPr>
        <w:t xml:space="preserve">Por todo lo anterior es que se considera </w:t>
      </w:r>
      <w:r w:rsidRPr="00DD6251">
        <w:rPr>
          <w:rFonts w:ascii="Palatino Linotype" w:hAnsi="Palatino Linotype" w:cs="Arial"/>
          <w:b/>
          <w:sz w:val="24"/>
          <w:szCs w:val="24"/>
        </w:rPr>
        <w:t>revocar</w:t>
      </w:r>
      <w:r w:rsidRPr="00DD6251">
        <w:rPr>
          <w:rFonts w:ascii="Palatino Linotype" w:hAnsi="Palatino Linotype" w:cs="Arial"/>
          <w:sz w:val="24"/>
          <w:szCs w:val="24"/>
        </w:rPr>
        <w:t xml:space="preserve"> la respuesta del sujeto obligado a efecto que dé atención a la solitud de información número </w:t>
      </w:r>
      <w:r w:rsidR="00DD6251" w:rsidRPr="00DD6251">
        <w:rPr>
          <w:rFonts w:ascii="Palatino Linotype" w:hAnsi="Palatino Linotype" w:cs="Arial"/>
          <w:b/>
          <w:sz w:val="24"/>
          <w:szCs w:val="24"/>
        </w:rPr>
        <w:t>00134/CHIAUTLA/IP/2021</w:t>
      </w:r>
      <w:r w:rsidRPr="00DD6251">
        <w:rPr>
          <w:rFonts w:ascii="Palatino Linotype" w:hAnsi="Palatino Linotype" w:cs="Arial"/>
          <w:sz w:val="24"/>
          <w:szCs w:val="24"/>
        </w:rPr>
        <w:t>, con fun</w:t>
      </w:r>
      <w:r w:rsidRPr="000A17A4">
        <w:rPr>
          <w:rFonts w:ascii="Palatino Linotype" w:hAnsi="Palatino Linotype" w:cs="Arial"/>
          <w:sz w:val="24"/>
          <w:szCs w:val="24"/>
        </w:rPr>
        <w:t>damento en los artículos 50, 5</w:t>
      </w:r>
      <w:r>
        <w:rPr>
          <w:rFonts w:ascii="Palatino Linotype" w:hAnsi="Palatino Linotype" w:cs="Arial"/>
          <w:lang w:eastAsia="es-MX"/>
        </w:rPr>
        <w:t>1, 53 fracción IV, 162 y 165, de la Ley de Transparencia y Acceso</w:t>
      </w:r>
      <w:r>
        <w:rPr>
          <w:rFonts w:ascii="Palatino Linotype" w:hAnsi="Palatino Linotype" w:cs="Arial"/>
        </w:rPr>
        <w:t xml:space="preserve"> a la Información Pública del Estado de México y Municipios, el artículo 162 es muy categórico al establecer: </w:t>
      </w:r>
    </w:p>
    <w:p w14:paraId="4CF8C325" w14:textId="77777777" w:rsidR="00FE68C0" w:rsidRDefault="00FE68C0" w:rsidP="00FE68C0">
      <w:pPr>
        <w:pStyle w:val="Prrafodelista"/>
        <w:spacing w:line="360" w:lineRule="auto"/>
        <w:ind w:left="0"/>
        <w:jc w:val="both"/>
        <w:rPr>
          <w:rFonts w:ascii="Palatino Linotype" w:hAnsi="Palatino Linotype" w:cs="Arial"/>
        </w:rPr>
      </w:pPr>
    </w:p>
    <w:p w14:paraId="7E632F77" w14:textId="77777777" w:rsidR="00FE68C0" w:rsidRPr="00A9102C" w:rsidRDefault="00FE68C0" w:rsidP="00FE68C0">
      <w:pPr>
        <w:tabs>
          <w:tab w:val="left" w:pos="7938"/>
        </w:tabs>
        <w:spacing w:after="0" w:line="360" w:lineRule="auto"/>
        <w:ind w:left="851" w:right="902"/>
        <w:jc w:val="both"/>
        <w:rPr>
          <w:rFonts w:ascii="Palatino Linotype" w:hAnsi="Palatino Linotype"/>
          <w:i/>
          <w:sz w:val="24"/>
          <w:szCs w:val="24"/>
        </w:rPr>
      </w:pPr>
      <w:r w:rsidRPr="00A9102C">
        <w:rPr>
          <w:rFonts w:ascii="Palatino Linotype" w:hAnsi="Palatino Linotype"/>
          <w:i/>
          <w:sz w:val="24"/>
          <w:szCs w:val="24"/>
        </w:rPr>
        <w:t xml:space="preserve">“Artículo 162. Las unidades de transparencia deberán garantizar que las solicitudes </w:t>
      </w:r>
      <w:r w:rsidRPr="00A9102C">
        <w:rPr>
          <w:rFonts w:ascii="Palatino Linotype" w:hAnsi="Palatino Linotype"/>
          <w:b/>
          <w:i/>
          <w:sz w:val="24"/>
          <w:szCs w:val="24"/>
          <w:u w:val="single"/>
        </w:rPr>
        <w:t>se turnen a todas las Áreas</w:t>
      </w:r>
      <w:r w:rsidRPr="00A9102C">
        <w:rPr>
          <w:rFonts w:ascii="Palatino Linotype" w:hAnsi="Palatino Linotype"/>
          <w:i/>
          <w:sz w:val="24"/>
          <w:szCs w:val="24"/>
        </w:rPr>
        <w:t xml:space="preserve"> competentes que cuenten con la información o deban tenerla de acuerdo a sus facultades, competencias y funciones, </w:t>
      </w:r>
      <w:r w:rsidRPr="00A9102C">
        <w:rPr>
          <w:rFonts w:ascii="Palatino Linotype" w:hAnsi="Palatino Linotype"/>
          <w:b/>
          <w:i/>
          <w:sz w:val="24"/>
          <w:szCs w:val="24"/>
          <w:u w:val="single"/>
        </w:rPr>
        <w:t>con el objeto de que realicen una búsqueda exhaustiva y razonable</w:t>
      </w:r>
      <w:r w:rsidRPr="00A9102C">
        <w:rPr>
          <w:rFonts w:ascii="Palatino Linotype" w:hAnsi="Palatino Linotype"/>
          <w:i/>
          <w:sz w:val="24"/>
          <w:szCs w:val="24"/>
        </w:rPr>
        <w:t xml:space="preserve"> de la información solicitada.”(Énfasis añadido)</w:t>
      </w:r>
    </w:p>
    <w:p w14:paraId="3E20DDF1" w14:textId="77777777" w:rsidR="00FE68C0" w:rsidRDefault="00FE68C0" w:rsidP="00FE68C0">
      <w:pPr>
        <w:pStyle w:val="Prrafodelista"/>
        <w:spacing w:line="360" w:lineRule="auto"/>
        <w:ind w:left="0"/>
        <w:jc w:val="both"/>
        <w:rPr>
          <w:rFonts w:ascii="Palatino Linotype" w:hAnsi="Palatino Linotype" w:cs="Arial"/>
          <w:lang w:eastAsia="es-MX"/>
        </w:rPr>
      </w:pPr>
    </w:p>
    <w:p w14:paraId="0DEF4E2E" w14:textId="77777777" w:rsidR="00FE68C0" w:rsidRDefault="00FE68C0" w:rsidP="00FE68C0">
      <w:pPr>
        <w:pStyle w:val="Prrafodelista"/>
        <w:spacing w:line="360" w:lineRule="auto"/>
        <w:ind w:left="0"/>
        <w:jc w:val="both"/>
        <w:rPr>
          <w:rFonts w:ascii="Palatino Linotype" w:hAnsi="Palatino Linotype" w:cs="Arial"/>
          <w:b/>
          <w:u w:val="single"/>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w:t>
      </w:r>
      <w:r w:rsidR="000A17A4">
        <w:rPr>
          <w:rFonts w:ascii="Palatino Linotype" w:hAnsi="Palatino Linotype" w:cs="Arial"/>
          <w:lang w:eastAsia="es-MX"/>
        </w:rPr>
        <w:t>sujeto obligado</w:t>
      </w:r>
      <w:r>
        <w:rPr>
          <w:rFonts w:ascii="Palatino Linotype" w:hAnsi="Palatino Linotype" w:cs="Arial"/>
          <w:lang w:eastAsia="es-MX"/>
        </w:rPr>
        <w:t xml:space="preserve">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r w:rsidR="000A17A4">
        <w:rPr>
          <w:rFonts w:ascii="Palatino Linotype" w:hAnsi="Palatino Linotype" w:cs="Arial"/>
          <w:lang w:eastAsia="es-MX"/>
        </w:rPr>
        <w:t>.</w:t>
      </w:r>
      <w:r w:rsidRPr="00A27EF6">
        <w:rPr>
          <w:rFonts w:ascii="Palatino Linotype" w:hAnsi="Palatino Linotype" w:cs="Arial"/>
          <w:b/>
          <w:lang w:eastAsia="es-MX"/>
        </w:rPr>
        <w:t xml:space="preserve"> </w:t>
      </w:r>
    </w:p>
    <w:p w14:paraId="3096F635" w14:textId="77777777" w:rsidR="001460D8" w:rsidRPr="00E06E4E" w:rsidRDefault="001460D8" w:rsidP="001460D8">
      <w:pPr>
        <w:spacing w:line="360" w:lineRule="auto"/>
        <w:ind w:right="51"/>
        <w:jc w:val="both"/>
        <w:rPr>
          <w:rFonts w:ascii="Palatino Linotype" w:eastAsia="Arial Unicode MS" w:hAnsi="Palatino Linotype" w:cs="Arial"/>
        </w:rPr>
      </w:pPr>
    </w:p>
    <w:p w14:paraId="2A700B46" w14:textId="77777777" w:rsidR="00337A3D" w:rsidRPr="00470DBC" w:rsidRDefault="00337A3D" w:rsidP="00337A3D">
      <w:pPr>
        <w:numPr>
          <w:ilvl w:val="0"/>
          <w:numId w:val="2"/>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70DBC">
        <w:rPr>
          <w:rFonts w:ascii="Palatino Linotype" w:eastAsia="Times New Roman" w:hAnsi="Palatino Linotype" w:cs="Arial"/>
          <w:b/>
          <w:i/>
          <w:sz w:val="28"/>
          <w:szCs w:val="24"/>
          <w:lang w:val="es-ES" w:eastAsia="es-ES"/>
        </w:rPr>
        <w:t>De la versión pública</w:t>
      </w:r>
    </w:p>
    <w:p w14:paraId="276D42DD"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25AAE83C"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89C185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075FAE6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7CB39B75"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115FCE1E"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3731D0E"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122E78DB"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w:t>
      </w:r>
      <w:r w:rsidRPr="00470DBC">
        <w:rPr>
          <w:rFonts w:ascii="Palatino Linotype" w:hAnsi="Palatino Linotype" w:cs="Arial"/>
          <w:sz w:val="24"/>
          <w:szCs w:val="24"/>
        </w:rPr>
        <w:lastRenderedPageBreak/>
        <w:t xml:space="preserve">de México y Municipios, existen otros que se consideran confidenciales y por tanto deben testarse al momento de la elaboración de versiones públicas, tal es el caso del </w:t>
      </w:r>
      <w:r w:rsidRPr="00470DBC">
        <w:rPr>
          <w:rFonts w:ascii="Palatino Linotype" w:hAnsi="Palatino Linotype" w:cs="Arial"/>
          <w:b/>
          <w:sz w:val="24"/>
          <w:szCs w:val="24"/>
        </w:rPr>
        <w:t>Registro Federal de Contribuyentes</w:t>
      </w:r>
      <w:r w:rsidRPr="00470DBC">
        <w:rPr>
          <w:rFonts w:ascii="Palatino Linotype" w:hAnsi="Palatino Linotype" w:cs="Arial"/>
          <w:sz w:val="24"/>
          <w:szCs w:val="24"/>
        </w:rPr>
        <w:t xml:space="preserve"> (RFC), la </w:t>
      </w:r>
      <w:r w:rsidRPr="00470DBC">
        <w:rPr>
          <w:rFonts w:ascii="Palatino Linotype" w:hAnsi="Palatino Linotype" w:cs="Arial"/>
          <w:b/>
          <w:sz w:val="24"/>
          <w:szCs w:val="24"/>
        </w:rPr>
        <w:t>Clave Única de Registro de Población</w:t>
      </w:r>
      <w:r w:rsidRPr="00470DBC">
        <w:rPr>
          <w:rFonts w:ascii="Palatino Linotype" w:hAnsi="Palatino Linotype" w:cs="Arial"/>
          <w:sz w:val="24"/>
          <w:szCs w:val="24"/>
        </w:rPr>
        <w:t xml:space="preserve"> (CURP), la </w:t>
      </w:r>
      <w:r w:rsidRPr="00470DBC">
        <w:rPr>
          <w:rFonts w:ascii="Palatino Linotype" w:hAnsi="Palatino Linotype" w:cs="Arial"/>
          <w:b/>
          <w:sz w:val="24"/>
          <w:szCs w:val="24"/>
        </w:rPr>
        <w:t>Clave de cualquier tipo de seguridad social</w:t>
      </w:r>
      <w:r w:rsidRPr="00470DBC">
        <w:rPr>
          <w:rFonts w:ascii="Palatino Linotype" w:hAnsi="Palatino Linotype" w:cs="Arial"/>
          <w:sz w:val="24"/>
          <w:szCs w:val="24"/>
        </w:rPr>
        <w:t xml:space="preserve"> (ISSEMYM, u otros), así como, los </w:t>
      </w:r>
      <w:r w:rsidRPr="00470DBC">
        <w:rPr>
          <w:rFonts w:ascii="Palatino Linotype" w:hAnsi="Palatino Linotype" w:cs="Arial"/>
          <w:b/>
          <w:sz w:val="24"/>
          <w:szCs w:val="24"/>
        </w:rPr>
        <w:t>préstamos o descuentos</w:t>
      </w:r>
      <w:r w:rsidRPr="00470DBC">
        <w:rPr>
          <w:rFonts w:ascii="Palatino Linotype" w:hAnsi="Palatino Linotype" w:cs="Arial"/>
          <w:sz w:val="24"/>
          <w:szCs w:val="24"/>
        </w:rPr>
        <w:t xml:space="preserve"> que se le hagan a la persona y que no tengan relación con los impuestos o la cuota por seguridad social.</w:t>
      </w:r>
    </w:p>
    <w:p w14:paraId="1BDF2A1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5B5DDD70"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B04F6EB"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4881580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251C0441"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3EDBEC0F"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 xml:space="preserve">“Registro Federal de Contribuyentes (RFC) de las personas físicas es un dato personal confidencial. </w:t>
      </w:r>
      <w:r w:rsidRPr="00470DBC">
        <w:rPr>
          <w:rFonts w:ascii="Palatino Linotype" w:hAnsi="Palatino Linotype" w:cs="Arial"/>
          <w:i/>
        </w:rPr>
        <w:t>De conformidad con lo establecido en el artículo 18,</w:t>
      </w:r>
      <w:r w:rsidRPr="00470DBC">
        <w:rPr>
          <w:rFonts w:ascii="Palatino Linotype" w:hAnsi="Palatino Linotype" w:cs="Arial"/>
          <w:b/>
          <w:bCs/>
          <w:i/>
        </w:rPr>
        <w:t xml:space="preserve"> </w:t>
      </w:r>
      <w:r w:rsidRPr="00470DBC">
        <w:rPr>
          <w:rFonts w:ascii="Palatino Linotype" w:hAnsi="Palatino Linotype" w:cs="Arial"/>
          <w:i/>
        </w:rPr>
        <w:t>fracción II de la Ley Federal de Transparencia y Acceso a la Información Pública</w:t>
      </w:r>
      <w:r w:rsidRPr="00470DBC">
        <w:rPr>
          <w:rFonts w:ascii="Palatino Linotype" w:hAnsi="Palatino Linotype" w:cs="Arial"/>
          <w:b/>
          <w:bCs/>
          <w:i/>
        </w:rPr>
        <w:t xml:space="preserve"> </w:t>
      </w:r>
      <w:r w:rsidRPr="00470DBC">
        <w:rPr>
          <w:rFonts w:ascii="Palatino Linotype" w:hAnsi="Palatino Linotype" w:cs="Arial"/>
          <w:i/>
        </w:rPr>
        <w:t xml:space="preserve">Gubernamental </w:t>
      </w:r>
      <w:r w:rsidRPr="00470DBC">
        <w:rPr>
          <w:rFonts w:ascii="Palatino Linotype" w:hAnsi="Palatino Linotype" w:cs="Arial"/>
          <w:i/>
          <w:u w:val="single"/>
        </w:rPr>
        <w:t>se considera información confidencial los datos personales que</w:t>
      </w:r>
      <w:r w:rsidRPr="00470DBC">
        <w:rPr>
          <w:rFonts w:ascii="Palatino Linotype" w:hAnsi="Palatino Linotype" w:cs="Arial"/>
          <w:bCs/>
          <w:i/>
          <w:u w:val="single"/>
        </w:rPr>
        <w:t xml:space="preserve"> </w:t>
      </w:r>
      <w:r w:rsidRPr="00470DBC">
        <w:rPr>
          <w:rFonts w:ascii="Palatino Linotype" w:hAnsi="Palatino Linotype" w:cs="Arial"/>
          <w:i/>
          <w:u w:val="single"/>
        </w:rPr>
        <w:t>requieren el consentimiento de los individuos para su difusión, distribución o</w:t>
      </w:r>
      <w:r w:rsidRPr="00470DBC">
        <w:rPr>
          <w:rFonts w:ascii="Palatino Linotype" w:hAnsi="Palatino Linotype" w:cs="Arial"/>
          <w:bCs/>
          <w:i/>
          <w:u w:val="single"/>
        </w:rPr>
        <w:t xml:space="preserve"> </w:t>
      </w:r>
      <w:r w:rsidRPr="00470DBC">
        <w:rPr>
          <w:rFonts w:ascii="Palatino Linotype" w:hAnsi="Palatino Linotype" w:cs="Arial"/>
          <w:i/>
          <w:u w:val="single"/>
        </w:rPr>
        <w:t>comercialización en los términos de esta Ley. Por su parte, según dispone el</w:t>
      </w:r>
      <w:r w:rsidRPr="00470DBC">
        <w:rPr>
          <w:rFonts w:ascii="Palatino Linotype" w:hAnsi="Palatino Linotype" w:cs="Arial"/>
          <w:bCs/>
          <w:i/>
          <w:u w:val="single"/>
        </w:rPr>
        <w:t xml:space="preserve"> </w:t>
      </w:r>
      <w:r w:rsidRPr="00470DBC">
        <w:rPr>
          <w:rFonts w:ascii="Palatino Linotype" w:hAnsi="Palatino Linotype" w:cs="Arial"/>
          <w:i/>
          <w:u w:val="single"/>
        </w:rPr>
        <w:t>artículo 3, fracción II de la Ley Federal de Transparencia y Acceso a la Información</w:t>
      </w:r>
      <w:r w:rsidRPr="00470DBC">
        <w:rPr>
          <w:rFonts w:ascii="Palatino Linotype" w:hAnsi="Palatino Linotype" w:cs="Arial"/>
          <w:bCs/>
          <w:i/>
          <w:u w:val="single"/>
        </w:rPr>
        <w:t xml:space="preserve"> </w:t>
      </w:r>
      <w:r w:rsidRPr="00470DBC">
        <w:rPr>
          <w:rFonts w:ascii="Palatino Linotype" w:hAnsi="Palatino Linotype" w:cs="Arial"/>
          <w:i/>
          <w:u w:val="single"/>
        </w:rPr>
        <w:t>Pública Gubernamental, dato personal es toda aquella información concerniente a</w:t>
      </w:r>
      <w:r w:rsidRPr="00470DBC">
        <w:rPr>
          <w:rFonts w:ascii="Palatino Linotype" w:hAnsi="Palatino Linotype" w:cs="Arial"/>
          <w:bCs/>
          <w:i/>
          <w:u w:val="single"/>
        </w:rPr>
        <w:t xml:space="preserve"> </w:t>
      </w:r>
      <w:r w:rsidRPr="00470DBC">
        <w:rPr>
          <w:rFonts w:ascii="Palatino Linotype" w:hAnsi="Palatino Linotype" w:cs="Arial"/>
          <w:i/>
          <w:u w:val="single"/>
        </w:rPr>
        <w:t>una persona física identificada o identificable</w:t>
      </w:r>
      <w:r w:rsidRPr="00470DBC">
        <w:rPr>
          <w:rFonts w:ascii="Palatino Linotype" w:hAnsi="Palatino Linotype" w:cs="Arial"/>
          <w:i/>
        </w:rPr>
        <w:t xml:space="preserve">. Para </w:t>
      </w:r>
      <w:r w:rsidRPr="00470DBC">
        <w:rPr>
          <w:rFonts w:ascii="Palatino Linotype" w:hAnsi="Palatino Linotype" w:cs="Arial"/>
          <w:i/>
          <w:u w:val="single"/>
        </w:rPr>
        <w:t>obtener el RFC es necesario</w:t>
      </w:r>
      <w:r w:rsidRPr="00470DBC">
        <w:rPr>
          <w:rFonts w:ascii="Palatino Linotype" w:hAnsi="Palatino Linotype" w:cs="Arial"/>
          <w:b/>
          <w:bCs/>
          <w:i/>
          <w:u w:val="single"/>
        </w:rPr>
        <w:t xml:space="preserve"> </w:t>
      </w:r>
      <w:r w:rsidRPr="00470DBC">
        <w:rPr>
          <w:rFonts w:ascii="Palatino Linotype" w:hAnsi="Palatino Linotype" w:cs="Arial"/>
          <w:i/>
          <w:u w:val="single"/>
        </w:rPr>
        <w:t>acreditar previamente mediante documentos oficiales (pasaporte, acta de</w:t>
      </w:r>
      <w:r w:rsidRPr="00470DBC">
        <w:rPr>
          <w:rFonts w:ascii="Palatino Linotype" w:hAnsi="Palatino Linotype" w:cs="Arial"/>
          <w:b/>
          <w:bCs/>
          <w:i/>
          <w:u w:val="single"/>
        </w:rPr>
        <w:t xml:space="preserve"> </w:t>
      </w:r>
      <w:r w:rsidRPr="00470DBC">
        <w:rPr>
          <w:rFonts w:ascii="Palatino Linotype" w:hAnsi="Palatino Linotype" w:cs="Arial"/>
          <w:i/>
          <w:u w:val="single"/>
        </w:rPr>
        <w:t>nacimiento, etc.) la identidad de la persona, su fecha y lugar de nacimiento, entre</w:t>
      </w:r>
      <w:r w:rsidRPr="00470DBC">
        <w:rPr>
          <w:rFonts w:ascii="Palatino Linotype" w:hAnsi="Palatino Linotype" w:cs="Arial"/>
          <w:b/>
          <w:bCs/>
          <w:i/>
          <w:u w:val="single"/>
        </w:rPr>
        <w:t xml:space="preserve"> </w:t>
      </w:r>
      <w:r w:rsidRPr="00470DBC">
        <w:rPr>
          <w:rFonts w:ascii="Palatino Linotype" w:hAnsi="Palatino Linotype" w:cs="Arial"/>
          <w:i/>
          <w:u w:val="single"/>
        </w:rPr>
        <w:t xml:space="preserve">otros. </w:t>
      </w:r>
      <w:r w:rsidRPr="00470DBC">
        <w:rPr>
          <w:rFonts w:ascii="Palatino Linotype" w:hAnsi="Palatino Linotype" w:cs="Arial"/>
          <w:i/>
        </w:rPr>
        <w:t>De acuerdo con la legislación tributaria, las personas físicas tramitan su</w:t>
      </w:r>
      <w:r w:rsidRPr="00470DBC">
        <w:rPr>
          <w:rFonts w:ascii="Palatino Linotype" w:hAnsi="Palatino Linotype" w:cs="Arial"/>
          <w:b/>
          <w:bCs/>
          <w:i/>
        </w:rPr>
        <w:t xml:space="preserve"> </w:t>
      </w:r>
      <w:r w:rsidRPr="00470DBC">
        <w:rPr>
          <w:rFonts w:ascii="Palatino Linotype" w:hAnsi="Palatino Linotype" w:cs="Arial"/>
          <w:i/>
        </w:rPr>
        <w:t xml:space="preserve">inscripción en el </w:t>
      </w:r>
      <w:r w:rsidRPr="00470DBC">
        <w:rPr>
          <w:rFonts w:ascii="Palatino Linotype" w:hAnsi="Palatino Linotype" w:cs="Arial"/>
          <w:i/>
        </w:rPr>
        <w:lastRenderedPageBreak/>
        <w:t>Registro Federal de Contribuyentes con el único propósito de</w:t>
      </w:r>
      <w:r w:rsidRPr="00470DBC">
        <w:rPr>
          <w:rFonts w:ascii="Palatino Linotype" w:hAnsi="Palatino Linotype" w:cs="Arial"/>
          <w:b/>
          <w:bCs/>
          <w:i/>
        </w:rPr>
        <w:t xml:space="preserve"> </w:t>
      </w:r>
      <w:r w:rsidRPr="00470DBC">
        <w:rPr>
          <w:rFonts w:ascii="Palatino Linotype" w:hAnsi="Palatino Linotype" w:cs="Arial"/>
          <w:i/>
        </w:rPr>
        <w:t>realizar mediante esa clave de identificación, operaciones o actividades de</w:t>
      </w:r>
      <w:r w:rsidRPr="00470DBC">
        <w:rPr>
          <w:rFonts w:ascii="Palatino Linotype" w:hAnsi="Palatino Linotype" w:cs="Arial"/>
          <w:b/>
          <w:bCs/>
          <w:i/>
        </w:rPr>
        <w:t xml:space="preserve"> </w:t>
      </w:r>
      <w:r w:rsidRPr="00470DBC">
        <w:rPr>
          <w:rFonts w:ascii="Palatino Linotype" w:hAnsi="Palatino Linotype" w:cs="Arial"/>
          <w:i/>
        </w:rPr>
        <w:t>naturaleza tributaria. En este sentido, el artículo 79 del Código Fiscal de la</w:t>
      </w:r>
      <w:r w:rsidRPr="00470DBC">
        <w:rPr>
          <w:rFonts w:ascii="Palatino Linotype" w:hAnsi="Palatino Linotype" w:cs="Arial"/>
          <w:b/>
          <w:bCs/>
          <w:i/>
        </w:rPr>
        <w:t xml:space="preserve"> </w:t>
      </w:r>
      <w:r w:rsidRPr="00470DBC">
        <w:rPr>
          <w:rFonts w:ascii="Palatino Linotype" w:hAnsi="Palatino Linotype" w:cs="Arial"/>
          <w:i/>
        </w:rPr>
        <w:t>Federación prevé que la utilización de una clave de registro no asignada por la</w:t>
      </w:r>
      <w:r w:rsidRPr="00470DBC">
        <w:rPr>
          <w:rFonts w:ascii="Palatino Linotype" w:hAnsi="Palatino Linotype" w:cs="Arial"/>
          <w:b/>
          <w:bCs/>
          <w:i/>
        </w:rPr>
        <w:t xml:space="preserve"> </w:t>
      </w:r>
      <w:r w:rsidRPr="00470DBC">
        <w:rPr>
          <w:rFonts w:ascii="Palatino Linotype" w:hAnsi="Palatino Linotype" w:cs="Arial"/>
          <w:i/>
        </w:rPr>
        <w:t>autoridad constituye como una infracción en materia fiscal. De acuerdo con lo</w:t>
      </w:r>
      <w:r w:rsidRPr="00470DBC">
        <w:rPr>
          <w:rFonts w:ascii="Palatino Linotype" w:hAnsi="Palatino Linotype" w:cs="Arial"/>
          <w:b/>
          <w:bCs/>
          <w:i/>
        </w:rPr>
        <w:t xml:space="preserve"> </w:t>
      </w:r>
      <w:r w:rsidRPr="00470DBC">
        <w:rPr>
          <w:rFonts w:ascii="Palatino Linotype" w:hAnsi="Palatino Linotype" w:cs="Arial"/>
          <w:i/>
        </w:rPr>
        <w:t>antes apuntado, el RFC vinculado al nombre de su titular, permite identificar la</w:t>
      </w:r>
      <w:r w:rsidRPr="00470DBC">
        <w:rPr>
          <w:rFonts w:ascii="Palatino Linotype" w:hAnsi="Palatino Linotype" w:cs="Arial"/>
          <w:b/>
          <w:bCs/>
          <w:i/>
        </w:rPr>
        <w:t xml:space="preserve"> </w:t>
      </w:r>
      <w:r w:rsidRPr="00470DBC">
        <w:rPr>
          <w:rFonts w:ascii="Palatino Linotype" w:hAnsi="Palatino Linotype" w:cs="Arial"/>
          <w:i/>
        </w:rPr>
        <w:t>edad de la persona, así como su homoclave, siendo esta última única e irrepetible,</w:t>
      </w:r>
      <w:r w:rsidRPr="00470DBC">
        <w:rPr>
          <w:rFonts w:ascii="Palatino Linotype" w:hAnsi="Palatino Linotype" w:cs="Arial"/>
          <w:b/>
          <w:bCs/>
          <w:i/>
        </w:rPr>
        <w:t xml:space="preserve"> </w:t>
      </w:r>
      <w:r w:rsidRPr="00470DBC">
        <w:rPr>
          <w:rFonts w:ascii="Palatino Linotype" w:hAnsi="Palatino Linotype" w:cs="Arial"/>
          <w:i/>
        </w:rPr>
        <w:t>por lo que es posible concluir que el RFC constituye un dato personal y, por tanto,</w:t>
      </w:r>
      <w:r w:rsidRPr="00470DBC">
        <w:rPr>
          <w:rFonts w:ascii="Palatino Linotype" w:hAnsi="Palatino Linotype" w:cs="Arial"/>
          <w:b/>
          <w:bCs/>
          <w:i/>
        </w:rPr>
        <w:t xml:space="preserve"> </w:t>
      </w:r>
      <w:r w:rsidRPr="00470DBC">
        <w:rPr>
          <w:rFonts w:ascii="Palatino Linotype" w:hAnsi="Palatino Linotype" w:cs="Arial"/>
          <w:i/>
        </w:rPr>
        <w:t>información confidencial, de conformidad con los previsto en el artículo 18,</w:t>
      </w:r>
      <w:r w:rsidRPr="00470DBC">
        <w:rPr>
          <w:rFonts w:ascii="Palatino Linotype" w:hAnsi="Palatino Linotype" w:cs="Arial"/>
          <w:b/>
          <w:bCs/>
          <w:i/>
        </w:rPr>
        <w:t xml:space="preserve"> </w:t>
      </w:r>
      <w:r w:rsidRPr="00470DBC">
        <w:rPr>
          <w:rFonts w:ascii="Palatino Linotype" w:hAnsi="Palatino Linotype" w:cs="Arial"/>
          <w:i/>
        </w:rPr>
        <w:t>fracción II de la Ley Federal de Transparencia y Acceso a la Información Pública</w:t>
      </w:r>
      <w:r w:rsidRPr="00470DBC">
        <w:rPr>
          <w:rFonts w:ascii="Palatino Linotype" w:hAnsi="Palatino Linotype" w:cs="Arial"/>
          <w:b/>
          <w:bCs/>
          <w:i/>
        </w:rPr>
        <w:t xml:space="preserve"> </w:t>
      </w:r>
      <w:r w:rsidRPr="00470DBC">
        <w:rPr>
          <w:rFonts w:ascii="Palatino Linotype" w:hAnsi="Palatino Linotype" w:cs="Arial"/>
          <w:i/>
        </w:rPr>
        <w:t>Gubernamental</w:t>
      </w:r>
      <w:r w:rsidRPr="00470DBC">
        <w:rPr>
          <w:rFonts w:ascii="Palatino Linotype" w:hAnsi="Palatino Linotype" w:cs="Arial"/>
          <w:bCs/>
          <w:i/>
        </w:rPr>
        <w:t>…” (Sic)</w:t>
      </w:r>
    </w:p>
    <w:p w14:paraId="15FBC901"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p>
    <w:p w14:paraId="775ADEC3" w14:textId="77777777" w:rsidR="00337A3D" w:rsidRPr="00470DBC" w:rsidRDefault="00337A3D" w:rsidP="00337A3D">
      <w:pPr>
        <w:tabs>
          <w:tab w:val="left" w:pos="8647"/>
        </w:tabs>
        <w:spacing w:after="0" w:line="240" w:lineRule="auto"/>
        <w:ind w:left="567" w:right="284"/>
        <w:jc w:val="right"/>
        <w:rPr>
          <w:rFonts w:ascii="Palatino Linotype" w:hAnsi="Palatino Linotype" w:cs="Arial"/>
        </w:rPr>
      </w:pPr>
      <w:r w:rsidRPr="00470DBC">
        <w:rPr>
          <w:rFonts w:ascii="Palatino Linotype" w:hAnsi="Palatino Linotype" w:cs="Arial"/>
        </w:rPr>
        <w:t>(Énfasis añadido)</w:t>
      </w:r>
    </w:p>
    <w:p w14:paraId="7420CFE7"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29D4D4DE"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4F71D8A"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77352F9D"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E709D3C"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514CE2BC"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Argumento que es compartido por el entonces </w:t>
      </w:r>
      <w:r w:rsidRPr="00470DBC">
        <w:rPr>
          <w:rFonts w:ascii="Palatino Linotype" w:hAnsi="Palatino Linotype" w:cs="Arial"/>
          <w:b/>
          <w:bCs/>
          <w:sz w:val="24"/>
          <w:szCs w:val="24"/>
        </w:rPr>
        <w:t xml:space="preserve">Instituto Federal de Acceso a la Información y Protección de Datos (IFAI), conforme al </w:t>
      </w:r>
      <w:r w:rsidRPr="00470DBC">
        <w:rPr>
          <w:rFonts w:ascii="Palatino Linotype" w:hAnsi="Palatino Linotype" w:cs="Arial"/>
          <w:sz w:val="24"/>
          <w:szCs w:val="24"/>
        </w:rPr>
        <w:t xml:space="preserve">criterio número 0003-10, el cual refiere: </w:t>
      </w:r>
    </w:p>
    <w:p w14:paraId="0DA31B45"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p>
    <w:p w14:paraId="4559D8CB" w14:textId="77777777" w:rsidR="00337A3D" w:rsidRPr="00470DBC" w:rsidRDefault="00337A3D" w:rsidP="00337A3D">
      <w:pPr>
        <w:tabs>
          <w:tab w:val="left" w:pos="8505"/>
        </w:tabs>
        <w:spacing w:after="0" w:line="240" w:lineRule="auto"/>
        <w:ind w:left="567" w:right="567"/>
        <w:jc w:val="both"/>
        <w:rPr>
          <w:rFonts w:ascii="Palatino Linotype" w:hAnsi="Palatino Linotype" w:cs="Arial"/>
          <w:i/>
        </w:rPr>
      </w:pPr>
      <w:r w:rsidRPr="00470DBC">
        <w:rPr>
          <w:rFonts w:ascii="Palatino Linotype" w:hAnsi="Palatino Linotype" w:cs="Arial"/>
          <w:b/>
          <w:bCs/>
          <w:i/>
        </w:rPr>
        <w:lastRenderedPageBreak/>
        <w:t xml:space="preserve">“Clave Única de Registro de Población (CURP) es un dato personal confidencial. </w:t>
      </w:r>
      <w:r w:rsidRPr="00470DBC">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70DBC">
        <w:rPr>
          <w:rFonts w:ascii="Palatino Linotype" w:hAnsi="Palatino Linotype" w:cs="Arial"/>
          <w:b/>
          <w:bCs/>
          <w:i/>
        </w:rPr>
        <w:t>..</w:t>
      </w:r>
      <w:r w:rsidRPr="00470DBC">
        <w:rPr>
          <w:rFonts w:ascii="Palatino Linotype" w:hAnsi="Palatino Linotype" w:cs="Arial"/>
          <w:i/>
        </w:rPr>
        <w:t>.” (Sic)</w:t>
      </w:r>
    </w:p>
    <w:p w14:paraId="22DEBC77"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5F0D71A"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470DBC">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378F14A" w14:textId="77777777" w:rsidR="00337A3D" w:rsidRPr="00470DBC" w:rsidRDefault="00337A3D" w:rsidP="00337A3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1CD6C7E"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60C7D19F"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6CC1B546"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 xml:space="preserve">De este modo, en las versiones públicas de los documentos que se ordena su entrega se deben testar tanto números de las cuentas bancarias, CLABES, como el sello digital </w:t>
      </w:r>
      <w:r w:rsidRPr="00470DBC">
        <w:rPr>
          <w:rFonts w:ascii="Palatino Linotype" w:hAnsi="Palatino Linotype" w:cs="Arial"/>
          <w:sz w:val="24"/>
          <w:szCs w:val="24"/>
        </w:rPr>
        <w:lastRenderedPageBreak/>
        <w:t>y su correspondiente cadena original; si es que se desprende esta información; en caso contrario, los documentos deben entregarse en forma íntegra.</w:t>
      </w:r>
    </w:p>
    <w:p w14:paraId="5E542993" w14:textId="77777777" w:rsidR="0063362C" w:rsidRPr="00470DBC" w:rsidRDefault="0063362C" w:rsidP="00337A3D">
      <w:pPr>
        <w:tabs>
          <w:tab w:val="left" w:pos="8647"/>
        </w:tabs>
        <w:spacing w:after="0" w:line="360" w:lineRule="auto"/>
        <w:ind w:right="51"/>
        <w:jc w:val="both"/>
        <w:rPr>
          <w:rFonts w:ascii="Palatino Linotype" w:hAnsi="Palatino Linotype" w:cs="Arial"/>
          <w:sz w:val="24"/>
          <w:szCs w:val="24"/>
        </w:rPr>
      </w:pPr>
    </w:p>
    <w:p w14:paraId="5DCBE303"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1D0D888"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740FCF91" w14:textId="77777777" w:rsidR="00337A3D" w:rsidRPr="00470DBC" w:rsidRDefault="00337A3D" w:rsidP="00337A3D">
      <w:pPr>
        <w:tabs>
          <w:tab w:val="left" w:pos="8505"/>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r w:rsidRPr="00470DBC">
        <w:rPr>
          <w:rFonts w:ascii="Palatino Linotype" w:hAnsi="Palatino Linotype" w:cs="Arial"/>
          <w:b/>
          <w:bCs/>
          <w:i/>
        </w:rPr>
        <w:t>Cuarto</w:t>
      </w:r>
      <w:r w:rsidRPr="00470DBC">
        <w:rPr>
          <w:rFonts w:ascii="Palatino Linotype" w:hAnsi="Palatino Linotype" w:cs="Arial"/>
          <w:bCs/>
          <w:i/>
        </w:rPr>
        <w:t xml:space="preserve">. </w:t>
      </w:r>
      <w:r w:rsidRPr="00470DBC">
        <w:rPr>
          <w:rFonts w:ascii="Palatino Linotype" w:hAnsi="Palatino Linotype" w:cs="Arial"/>
          <w:b/>
          <w:bCs/>
          <w:i/>
          <w:u w:val="single"/>
        </w:rPr>
        <w:t>Para clasificar la información como reservada o confidencial,</w:t>
      </w:r>
      <w:r w:rsidRPr="00470DBC">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9AD8C0"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Los sujetos obligados deberán aplicar, de manera estricta, las excepciones al derecho de acceso a la información y sólo podrán invocarlas cuando acrediten su procedencia.</w:t>
      </w:r>
    </w:p>
    <w:p w14:paraId="587A06F4"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p>
    <w:p w14:paraId="5C69AA3C"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Quinto</w:t>
      </w:r>
      <w:r w:rsidRPr="00470DBC">
        <w:rPr>
          <w:rFonts w:ascii="Palatino Linotype" w:hAnsi="Palatino Linotype" w:cs="Arial"/>
          <w:bCs/>
          <w:i/>
        </w:rPr>
        <w:t xml:space="preserve">. </w:t>
      </w:r>
      <w:r w:rsidRPr="00470DBC">
        <w:rPr>
          <w:rFonts w:ascii="Palatino Linotype" w:hAnsi="Palatino Linotype" w:cs="Arial"/>
          <w:b/>
          <w:bCs/>
          <w:i/>
        </w:rPr>
        <w:t xml:space="preserve">La carga de la prueba para justificar toda negativa de acceso a la información, </w:t>
      </w:r>
      <w:r w:rsidRPr="00470DBC">
        <w:rPr>
          <w:rFonts w:ascii="Palatino Linotype" w:hAnsi="Palatino Linotype" w:cs="Arial"/>
          <w:bCs/>
          <w:i/>
        </w:rPr>
        <w:t>por actualizarse cualquiera de los supuestos de clasificación previstos en la Ley General, la Ley Federal y leyes estatales, corresponderá</w:t>
      </w:r>
      <w:r w:rsidRPr="00470DBC">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470DBC">
        <w:rPr>
          <w:rFonts w:ascii="Palatino Linotype" w:hAnsi="Palatino Linotype" w:cs="Arial"/>
          <w:bCs/>
          <w:i/>
        </w:rPr>
        <w:t>, observando lo dispuesto en la Ley General y las demás disposiciones aplicables en la materia.</w:t>
      </w:r>
    </w:p>
    <w:p w14:paraId="5CB4B9B4"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p>
    <w:p w14:paraId="1C451C8A"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Octavo</w:t>
      </w:r>
      <w:r w:rsidRPr="00470DBC">
        <w:rPr>
          <w:rFonts w:ascii="Palatino Linotype" w:hAnsi="Palatino Linotype" w:cs="Arial"/>
          <w:bCs/>
          <w:i/>
        </w:rPr>
        <w:t xml:space="preserve">. </w:t>
      </w:r>
      <w:r w:rsidRPr="00470DBC">
        <w:rPr>
          <w:rFonts w:ascii="Palatino Linotype" w:hAnsi="Palatino Linotype" w:cs="Arial"/>
          <w:bCs/>
          <w:i/>
          <w:u w:val="single"/>
        </w:rPr>
        <w:t>Para fundar la clasificación de la información se debe señalar el artículo, fracción, inciso, párrafo o numeral de la ley o tratado internacional</w:t>
      </w:r>
      <w:r w:rsidRPr="00470DBC">
        <w:rPr>
          <w:rFonts w:ascii="Palatino Linotype" w:hAnsi="Palatino Linotype" w:cs="Arial"/>
          <w:bCs/>
          <w:i/>
        </w:rPr>
        <w:t xml:space="preserve"> suscrito por el Estado mexicano que expresamente le otorga el carácter de reservada o confidencial.</w:t>
      </w:r>
    </w:p>
    <w:p w14:paraId="22648E0F"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06AAAA92"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w:t>
      </w:r>
    </w:p>
    <w:p w14:paraId="5C5E63B3" w14:textId="77777777" w:rsidR="00337A3D" w:rsidRPr="00470DBC" w:rsidRDefault="00337A3D" w:rsidP="00337A3D">
      <w:pPr>
        <w:tabs>
          <w:tab w:val="left" w:pos="8647"/>
        </w:tabs>
        <w:spacing w:after="0" w:line="240" w:lineRule="auto"/>
        <w:ind w:left="567" w:right="567"/>
        <w:jc w:val="both"/>
        <w:rPr>
          <w:rFonts w:ascii="Palatino Linotype" w:hAnsi="Palatino Linotype" w:cs="Arial"/>
          <w:b/>
          <w:bCs/>
          <w:i/>
        </w:rPr>
      </w:pPr>
      <w:r w:rsidRPr="00470DBC">
        <w:rPr>
          <w:rFonts w:ascii="Palatino Linotype" w:hAnsi="Palatino Linotype" w:cs="Arial"/>
          <w:b/>
          <w:bCs/>
          <w:i/>
        </w:rPr>
        <w:t>DE LA INFORMACIÓN CONFIDENCIAL</w:t>
      </w:r>
    </w:p>
    <w:p w14:paraId="2C23C0DD"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
          <w:bCs/>
          <w:i/>
        </w:rPr>
        <w:t xml:space="preserve">Trigésimo octavo. </w:t>
      </w:r>
      <w:r w:rsidRPr="00470DBC">
        <w:rPr>
          <w:rFonts w:ascii="Palatino Linotype" w:hAnsi="Palatino Linotype" w:cs="Arial"/>
          <w:bCs/>
          <w:i/>
        </w:rPr>
        <w:t>Se considera información confidencial:</w:t>
      </w:r>
    </w:p>
    <w:p w14:paraId="72AABB45" w14:textId="77777777" w:rsidR="00337A3D" w:rsidRPr="00470DBC" w:rsidRDefault="00337A3D" w:rsidP="00337A3D">
      <w:pPr>
        <w:tabs>
          <w:tab w:val="left" w:pos="8647"/>
        </w:tabs>
        <w:spacing w:after="0" w:line="240" w:lineRule="auto"/>
        <w:ind w:left="567" w:right="567"/>
        <w:jc w:val="both"/>
        <w:rPr>
          <w:rFonts w:ascii="Palatino Linotype" w:hAnsi="Palatino Linotype" w:cs="Arial"/>
          <w:b/>
          <w:bCs/>
          <w:i/>
        </w:rPr>
      </w:pPr>
      <w:r w:rsidRPr="00470DBC">
        <w:rPr>
          <w:rFonts w:ascii="Palatino Linotype" w:hAnsi="Palatino Linotype" w:cs="Arial"/>
          <w:bCs/>
          <w:i/>
        </w:rPr>
        <w:t xml:space="preserve">I. </w:t>
      </w:r>
      <w:r w:rsidRPr="00470DBC">
        <w:rPr>
          <w:rFonts w:ascii="Palatino Linotype" w:hAnsi="Palatino Linotype" w:cs="Arial"/>
          <w:b/>
          <w:bCs/>
          <w:i/>
          <w:u w:val="single"/>
        </w:rPr>
        <w:t>Los datos personales en los términos de la norma aplicable</w:t>
      </w:r>
      <w:r w:rsidRPr="00470DBC">
        <w:rPr>
          <w:rFonts w:ascii="Palatino Linotype" w:hAnsi="Palatino Linotype" w:cs="Arial"/>
          <w:b/>
          <w:bCs/>
          <w:i/>
        </w:rPr>
        <w:t>;</w:t>
      </w:r>
    </w:p>
    <w:p w14:paraId="1ADF2FDE"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F3C1D67"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III …</w:t>
      </w:r>
    </w:p>
    <w:p w14:paraId="4040FCBE" w14:textId="77777777" w:rsidR="00337A3D" w:rsidRPr="00470DBC" w:rsidRDefault="00337A3D" w:rsidP="00337A3D">
      <w:pPr>
        <w:tabs>
          <w:tab w:val="left" w:pos="8647"/>
        </w:tabs>
        <w:spacing w:after="0" w:line="240" w:lineRule="auto"/>
        <w:ind w:left="567" w:right="567"/>
        <w:jc w:val="both"/>
        <w:rPr>
          <w:rFonts w:ascii="Palatino Linotype" w:hAnsi="Palatino Linotype" w:cs="Arial"/>
          <w:bCs/>
          <w:i/>
        </w:rPr>
      </w:pPr>
      <w:r w:rsidRPr="00470DBC">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182CD679" w14:textId="77777777" w:rsidR="00337A3D" w:rsidRPr="00470DBC" w:rsidRDefault="00337A3D" w:rsidP="00337A3D">
      <w:pPr>
        <w:tabs>
          <w:tab w:val="left" w:pos="8647"/>
        </w:tabs>
        <w:spacing w:after="0" w:line="240" w:lineRule="auto"/>
        <w:ind w:left="567" w:right="567"/>
        <w:jc w:val="right"/>
        <w:rPr>
          <w:rFonts w:ascii="Palatino Linotype" w:hAnsi="Palatino Linotype" w:cs="Arial"/>
          <w:bCs/>
        </w:rPr>
      </w:pPr>
      <w:r w:rsidRPr="00470DBC">
        <w:rPr>
          <w:rFonts w:ascii="Palatino Linotype" w:hAnsi="Palatino Linotype" w:cs="Arial"/>
          <w:bCs/>
        </w:rPr>
        <w:t>(Énfasis añadido)</w:t>
      </w:r>
    </w:p>
    <w:p w14:paraId="0B2CA472"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4AAD5DA4"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sz w:val="24"/>
          <w:szCs w:val="24"/>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7EE2734" w14:textId="77777777" w:rsidR="00337A3D" w:rsidRPr="00470DBC" w:rsidRDefault="00337A3D" w:rsidP="00337A3D">
      <w:pPr>
        <w:tabs>
          <w:tab w:val="left" w:pos="8647"/>
        </w:tabs>
        <w:spacing w:after="0" w:line="360" w:lineRule="auto"/>
        <w:ind w:right="51"/>
        <w:jc w:val="both"/>
        <w:rPr>
          <w:rFonts w:ascii="Palatino Linotype" w:hAnsi="Palatino Linotype" w:cs="Arial"/>
          <w:sz w:val="24"/>
          <w:szCs w:val="24"/>
        </w:rPr>
      </w:pPr>
    </w:p>
    <w:p w14:paraId="0662F2CD" w14:textId="77777777" w:rsidR="00337A3D" w:rsidRPr="00470DBC" w:rsidRDefault="00337A3D" w:rsidP="00337A3D">
      <w:pPr>
        <w:autoSpaceDE w:val="0"/>
        <w:autoSpaceDN w:val="0"/>
        <w:adjustRightInd w:val="0"/>
        <w:spacing w:after="0" w:line="360" w:lineRule="auto"/>
        <w:contextualSpacing/>
        <w:jc w:val="both"/>
        <w:rPr>
          <w:rFonts w:ascii="Palatino Linotype" w:hAnsi="Palatino Linotype" w:cs="Arial"/>
          <w:sz w:val="24"/>
          <w:lang w:val="es-ES"/>
        </w:rPr>
      </w:pPr>
      <w:r w:rsidRPr="00470DBC">
        <w:rPr>
          <w:rFonts w:ascii="Palatino Linotype" w:eastAsia="Times New Roman" w:hAnsi="Palatino Linotype" w:cs="Arial"/>
          <w:sz w:val="24"/>
          <w:szCs w:val="24"/>
          <w:lang w:val="es-ES" w:eastAsia="es-ES"/>
        </w:rPr>
        <w:t xml:space="preserve">Entonces, el </w:t>
      </w:r>
      <w:r w:rsidRPr="00470DBC">
        <w:rPr>
          <w:rFonts w:ascii="Palatino Linotype" w:eastAsia="Times New Roman" w:hAnsi="Palatino Linotype" w:cs="Arial"/>
          <w:b/>
          <w:sz w:val="24"/>
          <w:szCs w:val="24"/>
          <w:lang w:val="es-ES" w:eastAsia="es-ES"/>
        </w:rPr>
        <w:t>sujeto obligado</w:t>
      </w:r>
      <w:r w:rsidRPr="00470DBC">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00F45CB1">
        <w:rPr>
          <w:rFonts w:ascii="Palatino Linotype" w:eastAsia="Times New Roman" w:hAnsi="Palatino Linotype" w:cs="Arial"/>
          <w:sz w:val="24"/>
          <w:szCs w:val="24"/>
          <w:lang w:val="es-ES" w:eastAsia="es-ES"/>
        </w:rPr>
        <w:t>, es decir, fundado y motivado</w:t>
      </w:r>
      <w:r w:rsidRPr="00470DBC">
        <w:rPr>
          <w:rFonts w:ascii="Palatino Linotype" w:eastAsia="Times New Roman" w:hAnsi="Palatino Linotype" w:cs="Arial"/>
          <w:i/>
          <w:iCs/>
          <w:sz w:val="24"/>
          <w:szCs w:val="24"/>
          <w:lang w:val="es-ES" w:eastAsia="es-ES"/>
        </w:rPr>
        <w:t>.</w:t>
      </w:r>
    </w:p>
    <w:p w14:paraId="1D094E29" w14:textId="77777777" w:rsidR="001C034C" w:rsidRDefault="001C034C" w:rsidP="00337A3D">
      <w:pPr>
        <w:autoSpaceDE w:val="0"/>
        <w:autoSpaceDN w:val="0"/>
        <w:adjustRightInd w:val="0"/>
        <w:spacing w:after="0" w:line="360" w:lineRule="auto"/>
        <w:jc w:val="both"/>
        <w:rPr>
          <w:rFonts w:ascii="Palatino Linotype" w:hAnsi="Palatino Linotype" w:cs="Arial"/>
          <w:sz w:val="24"/>
          <w:szCs w:val="24"/>
        </w:rPr>
      </w:pPr>
    </w:p>
    <w:p w14:paraId="09082A67" w14:textId="77777777" w:rsidR="002B4D41" w:rsidRPr="002B4D41" w:rsidRDefault="002B4D41" w:rsidP="00337A3D">
      <w:pPr>
        <w:autoSpaceDE w:val="0"/>
        <w:autoSpaceDN w:val="0"/>
        <w:adjustRightInd w:val="0"/>
        <w:spacing w:after="0" w:line="360" w:lineRule="auto"/>
        <w:jc w:val="both"/>
        <w:rPr>
          <w:rFonts w:ascii="Palatino Linotype" w:hAnsi="Palatino Linotype" w:cs="Arial"/>
          <w:b/>
          <w:sz w:val="24"/>
          <w:szCs w:val="24"/>
        </w:rPr>
      </w:pPr>
      <w:r w:rsidRPr="002B4D41">
        <w:rPr>
          <w:rFonts w:ascii="Palatino Linotype" w:hAnsi="Palatino Linotype" w:cs="Arial"/>
          <w:b/>
          <w:sz w:val="24"/>
          <w:szCs w:val="24"/>
        </w:rPr>
        <w:lastRenderedPageBreak/>
        <w:t>De la reserva de la información.</w:t>
      </w:r>
    </w:p>
    <w:p w14:paraId="194F6B0A" w14:textId="77777777" w:rsidR="002B4D41" w:rsidRDefault="002B4D41" w:rsidP="00337A3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Para el caso de que las acciones a que se refiere el recurrente en su solicitud de información correspondan a documentos que se encuentren en alguno de los supuestos del artículo 140 de la ley de Transparencia local vigente, el Comité de Transparencia deberá realizar el acuerdo de clasificación correspondiente en términos de los artículo 129, 130, 131, 140, especificando que causal delas contenidas en dicho dispositivo normativo y 141.</w:t>
      </w:r>
    </w:p>
    <w:p w14:paraId="16CA2C43" w14:textId="77777777" w:rsidR="002B4A42" w:rsidRDefault="002B4A42" w:rsidP="00337A3D">
      <w:pPr>
        <w:autoSpaceDE w:val="0"/>
        <w:autoSpaceDN w:val="0"/>
        <w:adjustRightInd w:val="0"/>
        <w:spacing w:after="0" w:line="360" w:lineRule="auto"/>
        <w:jc w:val="both"/>
        <w:rPr>
          <w:rFonts w:ascii="Palatino Linotype" w:hAnsi="Palatino Linotype" w:cs="Arial"/>
          <w:sz w:val="24"/>
          <w:szCs w:val="24"/>
        </w:rPr>
      </w:pPr>
    </w:p>
    <w:p w14:paraId="6510C0B5" w14:textId="77777777" w:rsidR="002B4A42" w:rsidRPr="002B4A42" w:rsidRDefault="002B4A42" w:rsidP="00337A3D">
      <w:pPr>
        <w:autoSpaceDE w:val="0"/>
        <w:autoSpaceDN w:val="0"/>
        <w:adjustRightInd w:val="0"/>
        <w:spacing w:after="0" w:line="360" w:lineRule="auto"/>
        <w:jc w:val="both"/>
        <w:rPr>
          <w:rFonts w:ascii="Palatino Linotype" w:hAnsi="Palatino Linotype" w:cs="Arial"/>
          <w:b/>
          <w:sz w:val="24"/>
          <w:szCs w:val="24"/>
        </w:rPr>
      </w:pPr>
      <w:r w:rsidRPr="002B4A42">
        <w:rPr>
          <w:rFonts w:ascii="Palatino Linotype" w:hAnsi="Palatino Linotype" w:cs="Arial"/>
          <w:b/>
          <w:sz w:val="24"/>
          <w:szCs w:val="24"/>
        </w:rPr>
        <w:t>De la temporalidad.</w:t>
      </w:r>
    </w:p>
    <w:p w14:paraId="4EBDCCB3" w14:textId="77777777" w:rsidR="002B4A42" w:rsidRDefault="002B4A42" w:rsidP="00337A3D">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Toda vez que la parte recurrente no señaló un periodo de tiempo sobre la cual requeriría la información este Órgano Garante toma en consideración el Criterio 03/19 emitido por el Instituto Nacional de Transparencia, Acceso a la Información y Protección de Datos Personales (INAI), que establece:</w:t>
      </w:r>
    </w:p>
    <w:p w14:paraId="6262CCE9" w14:textId="77777777" w:rsidR="002B4A42" w:rsidRDefault="002B4A42" w:rsidP="00337A3D">
      <w:pPr>
        <w:autoSpaceDE w:val="0"/>
        <w:autoSpaceDN w:val="0"/>
        <w:adjustRightInd w:val="0"/>
        <w:spacing w:after="0" w:line="360" w:lineRule="auto"/>
        <w:jc w:val="both"/>
        <w:rPr>
          <w:rFonts w:ascii="Palatino Linotype" w:eastAsia="Times New Roman" w:hAnsi="Palatino Linotype" w:cs="Times New Roman"/>
          <w:sz w:val="24"/>
          <w:szCs w:val="24"/>
          <w:lang w:val="es-ES_tradnl" w:eastAsia="es-ES"/>
        </w:rPr>
      </w:pPr>
    </w:p>
    <w:p w14:paraId="035BF757" w14:textId="77777777" w:rsidR="002B4A42" w:rsidRPr="002B4A42" w:rsidRDefault="002B4A42" w:rsidP="002B4D41">
      <w:pPr>
        <w:spacing w:after="0" w:line="360" w:lineRule="auto"/>
        <w:ind w:left="851" w:right="567"/>
        <w:jc w:val="both"/>
        <w:rPr>
          <w:rFonts w:ascii="Palatino Linotype" w:eastAsia="Arial" w:hAnsi="Palatino Linotype" w:cs="Arial"/>
          <w:sz w:val="24"/>
          <w:szCs w:val="24"/>
        </w:rPr>
      </w:pPr>
      <w:r>
        <w:rPr>
          <w:rFonts w:ascii="Palatino Linotype" w:eastAsia="Arial" w:hAnsi="Palatino Linotype" w:cs="Arial"/>
          <w:b/>
          <w:sz w:val="24"/>
          <w:szCs w:val="24"/>
        </w:rPr>
        <w:t>“</w:t>
      </w:r>
      <w:r w:rsidRPr="002B4A42">
        <w:rPr>
          <w:rFonts w:ascii="Palatino Linotype" w:eastAsia="Arial" w:hAnsi="Palatino Linotype" w:cs="Arial"/>
          <w:b/>
          <w:sz w:val="24"/>
          <w:szCs w:val="24"/>
        </w:rPr>
        <w:t xml:space="preserve">Periodo de búsqueda de la información. </w:t>
      </w:r>
      <w:r w:rsidRPr="002B4A42">
        <w:rPr>
          <w:rFonts w:ascii="Palatino Linotype" w:eastAsia="Arial" w:hAnsi="Palatino Linotype" w:cs="Arial"/>
          <w:sz w:val="24"/>
          <w:szCs w:val="24"/>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A2C7F45" w14:textId="77777777" w:rsidR="002B4A42" w:rsidRPr="002B4A42" w:rsidRDefault="002B4A42" w:rsidP="002B4A42">
      <w:pPr>
        <w:spacing w:after="0" w:line="360" w:lineRule="auto"/>
        <w:rPr>
          <w:rFonts w:ascii="Palatino Linotype" w:hAnsi="Palatino Linotype" w:cs="Arial"/>
          <w:sz w:val="24"/>
          <w:szCs w:val="24"/>
        </w:rPr>
      </w:pPr>
    </w:p>
    <w:p w14:paraId="181B82E3" w14:textId="77777777" w:rsidR="002B4A42" w:rsidRPr="002B4A42" w:rsidRDefault="002B4A42" w:rsidP="002B4D41">
      <w:pPr>
        <w:spacing w:after="0" w:line="360" w:lineRule="auto"/>
        <w:ind w:left="851" w:right="5152"/>
        <w:jc w:val="both"/>
        <w:rPr>
          <w:rFonts w:ascii="Palatino Linotype" w:hAnsi="Palatino Linotype" w:cs="Arial"/>
          <w:sz w:val="24"/>
          <w:szCs w:val="24"/>
        </w:rPr>
      </w:pPr>
      <w:r w:rsidRPr="002B4A42">
        <w:rPr>
          <w:rFonts w:ascii="Palatino Linotype" w:eastAsia="Arial" w:hAnsi="Palatino Linotype" w:cs="Arial"/>
          <w:b/>
          <w:spacing w:val="-1"/>
          <w:sz w:val="24"/>
          <w:szCs w:val="24"/>
        </w:rPr>
        <w:t>R</w:t>
      </w:r>
      <w:r w:rsidRPr="002B4A42">
        <w:rPr>
          <w:rFonts w:ascii="Palatino Linotype" w:eastAsia="Arial" w:hAnsi="Palatino Linotype" w:cs="Arial"/>
          <w:b/>
          <w:sz w:val="24"/>
          <w:szCs w:val="24"/>
        </w:rPr>
        <w:t>e</w:t>
      </w:r>
      <w:r w:rsidRPr="002B4A42">
        <w:rPr>
          <w:rFonts w:ascii="Palatino Linotype" w:eastAsia="Arial" w:hAnsi="Palatino Linotype" w:cs="Arial"/>
          <w:b/>
          <w:spacing w:val="-1"/>
          <w:sz w:val="24"/>
          <w:szCs w:val="24"/>
        </w:rPr>
        <w:t>s</w:t>
      </w:r>
      <w:r w:rsidRPr="002B4A42">
        <w:rPr>
          <w:rFonts w:ascii="Palatino Linotype" w:eastAsia="Arial" w:hAnsi="Palatino Linotype" w:cs="Arial"/>
          <w:b/>
          <w:sz w:val="24"/>
          <w:szCs w:val="24"/>
        </w:rPr>
        <w:t>olucion</w:t>
      </w:r>
      <w:r w:rsidRPr="002B4A42">
        <w:rPr>
          <w:rFonts w:ascii="Palatino Linotype" w:eastAsia="Arial" w:hAnsi="Palatino Linotype" w:cs="Arial"/>
          <w:b/>
          <w:spacing w:val="-1"/>
          <w:sz w:val="24"/>
          <w:szCs w:val="24"/>
        </w:rPr>
        <w:t>es</w:t>
      </w:r>
    </w:p>
    <w:p w14:paraId="72790C03" w14:textId="77777777" w:rsidR="002B4A42" w:rsidRPr="002B4A42" w:rsidRDefault="002B4A42" w:rsidP="002B4D41">
      <w:pPr>
        <w:pStyle w:val="Prrafodelista"/>
        <w:numPr>
          <w:ilvl w:val="0"/>
          <w:numId w:val="20"/>
        </w:numPr>
        <w:spacing w:line="360" w:lineRule="auto"/>
        <w:ind w:left="851"/>
        <w:contextualSpacing/>
        <w:jc w:val="both"/>
        <w:rPr>
          <w:rFonts w:ascii="Palatino Linotype" w:eastAsia="Symbol" w:hAnsi="Palatino Linotype" w:cs="Arial"/>
        </w:rPr>
      </w:pPr>
      <w:r w:rsidRPr="002B4A42">
        <w:rPr>
          <w:rFonts w:ascii="Palatino Linotype" w:eastAsia="Arial" w:hAnsi="Palatino Linotype" w:cs="Arial"/>
          <w:b/>
          <w:spacing w:val="-1"/>
        </w:rPr>
        <w:t>R</w:t>
      </w:r>
      <w:r w:rsidRPr="002B4A42">
        <w:rPr>
          <w:rFonts w:ascii="Palatino Linotype" w:eastAsia="Arial" w:hAnsi="Palatino Linotype" w:cs="Arial"/>
          <w:b/>
          <w:spacing w:val="3"/>
        </w:rPr>
        <w:t>R</w:t>
      </w:r>
      <w:r w:rsidRPr="002B4A42">
        <w:rPr>
          <w:rFonts w:ascii="Palatino Linotype" w:eastAsia="Arial" w:hAnsi="Palatino Linotype" w:cs="Arial"/>
          <w:b/>
        </w:rPr>
        <w:t>A</w:t>
      </w:r>
      <w:r w:rsidRPr="002B4A42">
        <w:rPr>
          <w:rFonts w:ascii="Palatino Linotype" w:eastAsia="Arial" w:hAnsi="Palatino Linotype" w:cs="Arial"/>
          <w:b/>
          <w:spacing w:val="5"/>
        </w:rPr>
        <w:t xml:space="preserve"> 0022</w:t>
      </w:r>
      <w:r w:rsidRPr="002B4A42">
        <w:rPr>
          <w:rFonts w:ascii="Palatino Linotype" w:eastAsia="Arial" w:hAnsi="Palatino Linotype" w:cs="Arial"/>
          <w:b/>
          <w:spacing w:val="-1"/>
        </w:rPr>
        <w:t>/17</w:t>
      </w:r>
      <w:r w:rsidRPr="002B4A42">
        <w:rPr>
          <w:rFonts w:ascii="Palatino Linotype" w:eastAsia="Arial" w:hAnsi="Palatino Linotype" w:cs="Arial"/>
          <w:b/>
        </w:rPr>
        <w:t>.</w:t>
      </w:r>
      <w:r w:rsidRPr="002B4A42">
        <w:rPr>
          <w:rFonts w:ascii="Palatino Linotype" w:eastAsia="Arial" w:hAnsi="Palatino Linotype" w:cs="Arial"/>
          <w:b/>
          <w:spacing w:val="15"/>
        </w:rPr>
        <w:t xml:space="preserve"> </w:t>
      </w:r>
      <w:r w:rsidRPr="002B4A42">
        <w:rPr>
          <w:rFonts w:ascii="Palatino Linotype" w:eastAsia="Arial" w:hAnsi="Palatino Linotype" w:cs="Arial"/>
          <w:spacing w:val="-1"/>
        </w:rPr>
        <w:t>Instituto Mexicano de la Propiedad Industrial</w:t>
      </w:r>
      <w:r w:rsidRPr="002B4A42">
        <w:rPr>
          <w:rFonts w:ascii="Palatino Linotype" w:eastAsia="Arial" w:hAnsi="Palatino Linotype" w:cs="Arial"/>
        </w:rPr>
        <w:t>.</w:t>
      </w:r>
      <w:r w:rsidRPr="002B4A42">
        <w:rPr>
          <w:rFonts w:ascii="Palatino Linotype" w:eastAsia="Arial" w:hAnsi="Palatino Linotype" w:cs="Arial"/>
          <w:spacing w:val="4"/>
        </w:rPr>
        <w:t xml:space="preserve"> 16 de febrero de 2017. Por unanimidad. </w:t>
      </w:r>
      <w:r w:rsidRPr="002B4A42">
        <w:rPr>
          <w:rFonts w:ascii="Palatino Linotype" w:eastAsia="Arial" w:hAnsi="Palatino Linotype" w:cs="Arial"/>
          <w:spacing w:val="-1"/>
        </w:rPr>
        <w:t>C</w:t>
      </w:r>
      <w:r w:rsidRPr="002B4A42">
        <w:rPr>
          <w:rFonts w:ascii="Palatino Linotype" w:eastAsia="Arial" w:hAnsi="Palatino Linotype" w:cs="Arial"/>
        </w:rPr>
        <w:t>omis</w:t>
      </w:r>
      <w:r w:rsidRPr="002B4A42">
        <w:rPr>
          <w:rFonts w:ascii="Palatino Linotype" w:eastAsia="Arial" w:hAnsi="Palatino Linotype" w:cs="Arial"/>
          <w:spacing w:val="-2"/>
        </w:rPr>
        <w:t>i</w:t>
      </w:r>
      <w:r w:rsidRPr="002B4A42">
        <w:rPr>
          <w:rFonts w:ascii="Palatino Linotype" w:eastAsia="Arial" w:hAnsi="Palatino Linotype" w:cs="Arial"/>
        </w:rPr>
        <w:t>o</w:t>
      </w:r>
      <w:r w:rsidRPr="002B4A42">
        <w:rPr>
          <w:rFonts w:ascii="Palatino Linotype" w:eastAsia="Arial" w:hAnsi="Palatino Linotype" w:cs="Arial"/>
          <w:spacing w:val="1"/>
        </w:rPr>
        <w:t>n</w:t>
      </w:r>
      <w:r w:rsidRPr="002B4A42">
        <w:rPr>
          <w:rFonts w:ascii="Palatino Linotype" w:eastAsia="Arial" w:hAnsi="Palatino Linotype" w:cs="Arial"/>
        </w:rPr>
        <w:t>a</w:t>
      </w:r>
      <w:r w:rsidRPr="002B4A42">
        <w:rPr>
          <w:rFonts w:ascii="Palatino Linotype" w:eastAsia="Arial" w:hAnsi="Palatino Linotype" w:cs="Arial"/>
          <w:spacing w:val="-1"/>
        </w:rPr>
        <w:t>d</w:t>
      </w:r>
      <w:r w:rsidRPr="002B4A42">
        <w:rPr>
          <w:rFonts w:ascii="Palatino Linotype" w:eastAsia="Arial" w:hAnsi="Palatino Linotype" w:cs="Arial"/>
        </w:rPr>
        <w:t>o</w:t>
      </w:r>
      <w:r w:rsidRPr="002B4A42">
        <w:rPr>
          <w:rFonts w:ascii="Palatino Linotype" w:eastAsia="Arial" w:hAnsi="Palatino Linotype" w:cs="Arial"/>
          <w:spacing w:val="3"/>
        </w:rPr>
        <w:t xml:space="preserve"> </w:t>
      </w:r>
      <w:r w:rsidRPr="002B4A42">
        <w:rPr>
          <w:rFonts w:ascii="Palatino Linotype" w:eastAsia="Arial" w:hAnsi="Palatino Linotype" w:cs="Arial"/>
          <w:spacing w:val="-1"/>
        </w:rPr>
        <w:t>P</w:t>
      </w:r>
      <w:r w:rsidRPr="002B4A42">
        <w:rPr>
          <w:rFonts w:ascii="Palatino Linotype" w:eastAsia="Arial" w:hAnsi="Palatino Linotype" w:cs="Arial"/>
        </w:rPr>
        <w:t>o</w:t>
      </w:r>
      <w:r w:rsidRPr="002B4A42">
        <w:rPr>
          <w:rFonts w:ascii="Palatino Linotype" w:eastAsia="Arial" w:hAnsi="Palatino Linotype" w:cs="Arial"/>
          <w:spacing w:val="-1"/>
        </w:rPr>
        <w:t>n</w:t>
      </w:r>
      <w:r w:rsidRPr="002B4A42">
        <w:rPr>
          <w:rFonts w:ascii="Palatino Linotype" w:eastAsia="Arial" w:hAnsi="Palatino Linotype" w:cs="Arial"/>
        </w:rPr>
        <w:t>e</w:t>
      </w:r>
      <w:r w:rsidRPr="002B4A42">
        <w:rPr>
          <w:rFonts w:ascii="Palatino Linotype" w:eastAsia="Arial" w:hAnsi="Palatino Linotype" w:cs="Arial"/>
          <w:spacing w:val="-1"/>
        </w:rPr>
        <w:t>n</w:t>
      </w:r>
      <w:r w:rsidRPr="002B4A42">
        <w:rPr>
          <w:rFonts w:ascii="Palatino Linotype" w:eastAsia="Arial" w:hAnsi="Palatino Linotype" w:cs="Arial"/>
          <w:spacing w:val="1"/>
        </w:rPr>
        <w:t>t</w:t>
      </w:r>
      <w:r w:rsidRPr="002B4A42">
        <w:rPr>
          <w:rFonts w:ascii="Palatino Linotype" w:eastAsia="Arial" w:hAnsi="Palatino Linotype" w:cs="Arial"/>
        </w:rPr>
        <w:t>e Francisco Javier Acuña Llamas.</w:t>
      </w:r>
    </w:p>
    <w:p w14:paraId="28CECF38" w14:textId="77777777" w:rsidR="002B4A42" w:rsidRPr="002B4A42" w:rsidRDefault="002B4A42" w:rsidP="002B4D41">
      <w:pPr>
        <w:pStyle w:val="Prrafodelista"/>
        <w:numPr>
          <w:ilvl w:val="1"/>
          <w:numId w:val="20"/>
        </w:numPr>
        <w:spacing w:line="360" w:lineRule="auto"/>
        <w:ind w:left="851"/>
        <w:contextualSpacing/>
        <w:jc w:val="both"/>
        <w:rPr>
          <w:rFonts w:ascii="Palatino Linotype" w:eastAsia="Symbol" w:hAnsi="Palatino Linotype" w:cs="Arial"/>
        </w:rPr>
      </w:pPr>
      <w:r w:rsidRPr="002B4A42">
        <w:rPr>
          <w:rStyle w:val="Hipervnculo"/>
          <w:rFonts w:ascii="Palatino Linotype" w:eastAsia="Symbol" w:hAnsi="Palatino Linotype" w:cs="Arial"/>
          <w:color w:val="auto"/>
        </w:rPr>
        <w:lastRenderedPageBreak/>
        <w:t>http://consultas.ifai.org.mx/descargar.php?r=./pdf/resoluciones/2017/&amp;a=RRA%2022.pdf</w:t>
      </w:r>
      <w:r w:rsidRPr="002B4A42">
        <w:rPr>
          <w:rFonts w:ascii="Palatino Linotype" w:eastAsia="Symbol" w:hAnsi="Palatino Linotype" w:cs="Arial"/>
        </w:rPr>
        <w:t xml:space="preserve"> </w:t>
      </w:r>
    </w:p>
    <w:p w14:paraId="20F06233" w14:textId="77777777" w:rsidR="002B4A42" w:rsidRPr="002B4A42" w:rsidRDefault="002B4A42" w:rsidP="002B4D41">
      <w:pPr>
        <w:pStyle w:val="Prrafodelista"/>
        <w:numPr>
          <w:ilvl w:val="0"/>
          <w:numId w:val="20"/>
        </w:numPr>
        <w:spacing w:line="360" w:lineRule="auto"/>
        <w:ind w:left="851" w:right="120"/>
        <w:contextualSpacing/>
        <w:jc w:val="both"/>
        <w:rPr>
          <w:rFonts w:ascii="Palatino Linotype" w:eastAsia="Arial" w:hAnsi="Palatino Linotype" w:cs="Arial"/>
          <w:b/>
          <w:spacing w:val="-1"/>
        </w:rPr>
      </w:pPr>
      <w:r w:rsidRPr="002B4A42">
        <w:rPr>
          <w:rFonts w:ascii="Palatino Linotype" w:eastAsia="Arial" w:hAnsi="Palatino Linotype" w:cs="Arial"/>
          <w:b/>
          <w:spacing w:val="-1"/>
        </w:rPr>
        <w:t>R</w:t>
      </w:r>
      <w:r w:rsidRPr="002B4A42">
        <w:rPr>
          <w:rFonts w:ascii="Palatino Linotype" w:eastAsia="Arial" w:hAnsi="Palatino Linotype" w:cs="Arial"/>
          <w:b/>
          <w:spacing w:val="3"/>
        </w:rPr>
        <w:t>R</w:t>
      </w:r>
      <w:r w:rsidRPr="002B4A42">
        <w:rPr>
          <w:rFonts w:ascii="Palatino Linotype" w:eastAsia="Arial" w:hAnsi="Palatino Linotype" w:cs="Arial"/>
          <w:b/>
        </w:rPr>
        <w:t>A</w:t>
      </w:r>
      <w:r w:rsidRPr="002B4A42">
        <w:rPr>
          <w:rFonts w:ascii="Palatino Linotype" w:eastAsia="Arial" w:hAnsi="Palatino Linotype" w:cs="Arial"/>
          <w:b/>
          <w:spacing w:val="43"/>
        </w:rPr>
        <w:t xml:space="preserve"> </w:t>
      </w:r>
      <w:r w:rsidRPr="002B4A42">
        <w:rPr>
          <w:rFonts w:ascii="Palatino Linotype" w:eastAsia="Arial" w:hAnsi="Palatino Linotype" w:cs="Arial"/>
          <w:b/>
          <w:spacing w:val="5"/>
        </w:rPr>
        <w:t>2536</w:t>
      </w:r>
      <w:r w:rsidRPr="002B4A42">
        <w:rPr>
          <w:rFonts w:ascii="Palatino Linotype" w:eastAsia="Arial" w:hAnsi="Palatino Linotype" w:cs="Arial"/>
          <w:b/>
          <w:spacing w:val="1"/>
        </w:rPr>
        <w:t>/</w:t>
      </w:r>
      <w:r w:rsidRPr="002B4A42">
        <w:rPr>
          <w:rFonts w:ascii="Palatino Linotype" w:eastAsia="Arial" w:hAnsi="Palatino Linotype" w:cs="Arial"/>
          <w:b/>
        </w:rPr>
        <w:t xml:space="preserve">17. </w:t>
      </w:r>
      <w:r w:rsidRPr="002B4A42">
        <w:rPr>
          <w:rFonts w:ascii="Palatino Linotype" w:eastAsia="Arial" w:hAnsi="Palatino Linotype" w:cs="Arial"/>
          <w:spacing w:val="-1"/>
        </w:rPr>
        <w:t>Secretaría de Gobernación</w:t>
      </w:r>
      <w:r w:rsidRPr="002B4A42">
        <w:rPr>
          <w:rFonts w:ascii="Palatino Linotype" w:eastAsia="Arial" w:hAnsi="Palatino Linotype" w:cs="Arial"/>
        </w:rPr>
        <w:t>. 07 de junio de 2017. Por unanimidad. Comisionada Ponente Areli Cano Guadiana.</w:t>
      </w:r>
      <w:r w:rsidRPr="002B4A42">
        <w:rPr>
          <w:rFonts w:ascii="Palatino Linotype" w:eastAsia="Arial" w:hAnsi="Palatino Linotype" w:cs="Arial"/>
          <w:spacing w:val="-1"/>
          <w:position w:val="5"/>
        </w:rPr>
        <w:t xml:space="preserve"> </w:t>
      </w:r>
    </w:p>
    <w:p w14:paraId="40F4039D" w14:textId="77777777" w:rsidR="002B4A42" w:rsidRPr="002B4A42" w:rsidRDefault="002B4A42" w:rsidP="002B4D41">
      <w:pPr>
        <w:pStyle w:val="Prrafodelista"/>
        <w:numPr>
          <w:ilvl w:val="1"/>
          <w:numId w:val="20"/>
        </w:numPr>
        <w:spacing w:line="360" w:lineRule="auto"/>
        <w:ind w:left="851" w:right="120"/>
        <w:contextualSpacing/>
        <w:jc w:val="both"/>
        <w:rPr>
          <w:rFonts w:ascii="Palatino Linotype" w:eastAsia="Arial" w:hAnsi="Palatino Linotype" w:cs="Arial"/>
          <w:spacing w:val="-1"/>
        </w:rPr>
      </w:pPr>
      <w:r w:rsidRPr="002B4A42">
        <w:rPr>
          <w:rStyle w:val="Hipervnculo"/>
          <w:rFonts w:ascii="Palatino Linotype" w:eastAsia="Arial" w:hAnsi="Palatino Linotype" w:cs="Arial"/>
          <w:color w:val="auto"/>
          <w:spacing w:val="-1"/>
        </w:rPr>
        <w:t>http://consultas.ifai.org.mx/descargar.php?r=./pdf/resoluciones/2017/&amp;a=RRA%202536.pdf</w:t>
      </w:r>
      <w:r w:rsidRPr="002B4A42">
        <w:rPr>
          <w:rFonts w:ascii="Palatino Linotype" w:eastAsia="Arial" w:hAnsi="Palatino Linotype" w:cs="Arial"/>
          <w:spacing w:val="-1"/>
        </w:rPr>
        <w:t xml:space="preserve"> </w:t>
      </w:r>
    </w:p>
    <w:p w14:paraId="6C3B63A4" w14:textId="77777777" w:rsidR="002B4A42" w:rsidRPr="002B4A42" w:rsidRDefault="002B4A42" w:rsidP="002B4D41">
      <w:pPr>
        <w:pStyle w:val="Prrafodelista"/>
        <w:numPr>
          <w:ilvl w:val="0"/>
          <w:numId w:val="20"/>
        </w:numPr>
        <w:tabs>
          <w:tab w:val="left" w:pos="7371"/>
        </w:tabs>
        <w:spacing w:line="360" w:lineRule="auto"/>
        <w:ind w:left="851"/>
        <w:jc w:val="both"/>
        <w:rPr>
          <w:rFonts w:ascii="Palatino Linotype" w:hAnsi="Palatino Linotype" w:cs="Arial"/>
          <w:bCs/>
        </w:rPr>
      </w:pPr>
      <w:r w:rsidRPr="002B4A42">
        <w:rPr>
          <w:rFonts w:ascii="Palatino Linotype" w:eastAsia="Arial" w:hAnsi="Palatino Linotype" w:cs="Arial"/>
          <w:b/>
          <w:spacing w:val="-1"/>
          <w:position w:val="-1"/>
        </w:rPr>
        <w:t>R</w:t>
      </w:r>
      <w:r w:rsidRPr="002B4A42">
        <w:rPr>
          <w:rFonts w:ascii="Palatino Linotype" w:eastAsia="Arial" w:hAnsi="Palatino Linotype" w:cs="Arial"/>
          <w:b/>
          <w:spacing w:val="3"/>
          <w:position w:val="-1"/>
        </w:rPr>
        <w:t>R</w:t>
      </w:r>
      <w:r w:rsidRPr="002B4A42">
        <w:rPr>
          <w:rFonts w:ascii="Palatino Linotype" w:eastAsia="Arial" w:hAnsi="Palatino Linotype" w:cs="Arial"/>
          <w:b/>
          <w:position w:val="-1"/>
        </w:rPr>
        <w:t xml:space="preserve">A </w:t>
      </w:r>
      <w:r w:rsidRPr="002B4A42">
        <w:rPr>
          <w:rFonts w:ascii="Palatino Linotype" w:eastAsia="Arial" w:hAnsi="Palatino Linotype" w:cs="Arial"/>
          <w:b/>
          <w:spacing w:val="-1"/>
          <w:position w:val="-1"/>
        </w:rPr>
        <w:t>3482/17</w:t>
      </w:r>
      <w:r w:rsidRPr="002B4A42">
        <w:rPr>
          <w:rFonts w:ascii="Palatino Linotype" w:eastAsia="Arial" w:hAnsi="Palatino Linotype" w:cs="Arial"/>
          <w:b/>
          <w:position w:val="-1"/>
        </w:rPr>
        <w:t xml:space="preserve">. </w:t>
      </w:r>
      <w:r w:rsidRPr="002B4A42">
        <w:rPr>
          <w:rFonts w:ascii="Palatino Linotype" w:eastAsia="Arial" w:hAnsi="Palatino Linotype" w:cs="Arial"/>
          <w:spacing w:val="-1"/>
          <w:position w:val="-1"/>
        </w:rPr>
        <w:t>Secretaría de Comunicaciones y Transportes</w:t>
      </w:r>
      <w:r w:rsidRPr="002B4A42">
        <w:rPr>
          <w:rFonts w:ascii="Palatino Linotype" w:eastAsia="Arial" w:hAnsi="Palatino Linotype" w:cs="Arial"/>
          <w:position w:val="-1"/>
        </w:rPr>
        <w:t>. 02 de agosto de 2017. Por unanimidad. Comisionado Ponente Oscar Mauricio Guerra Ford</w:t>
      </w:r>
      <w:r w:rsidRPr="002B4A42">
        <w:rPr>
          <w:rFonts w:ascii="Palatino Linotype" w:hAnsi="Palatino Linotype" w:cs="Arial"/>
          <w:bCs/>
        </w:rPr>
        <w:t>.</w:t>
      </w:r>
    </w:p>
    <w:p w14:paraId="3D6A80F7" w14:textId="77777777" w:rsidR="002B4A42" w:rsidRPr="002B4A42" w:rsidRDefault="002B4A42" w:rsidP="002B4D41">
      <w:pPr>
        <w:pStyle w:val="Prrafodelista"/>
        <w:numPr>
          <w:ilvl w:val="1"/>
          <w:numId w:val="20"/>
        </w:numPr>
        <w:tabs>
          <w:tab w:val="left" w:pos="7371"/>
        </w:tabs>
        <w:spacing w:line="360" w:lineRule="auto"/>
        <w:ind w:left="851"/>
        <w:jc w:val="both"/>
        <w:rPr>
          <w:rFonts w:ascii="Palatino Linotype" w:hAnsi="Palatino Linotype" w:cs="Arial"/>
          <w:bCs/>
        </w:rPr>
      </w:pPr>
      <w:r w:rsidRPr="002B4A42">
        <w:rPr>
          <w:rStyle w:val="Hipervnculo"/>
          <w:rFonts w:ascii="Palatino Linotype" w:hAnsi="Palatino Linotype" w:cs="Arial"/>
          <w:bCs/>
          <w:color w:val="auto"/>
        </w:rPr>
        <w:t>http://consultas.ifai.org.mx/descargar.php?r=./pdf/resoluciones/2017/&amp;a=RRA%203482.pdf</w:t>
      </w:r>
      <w:r w:rsidRPr="002B4A42">
        <w:rPr>
          <w:rFonts w:ascii="Palatino Linotype" w:hAnsi="Palatino Linotype" w:cs="Arial"/>
          <w:bCs/>
        </w:rPr>
        <w:t xml:space="preserve"> </w:t>
      </w:r>
    </w:p>
    <w:p w14:paraId="39E25D45" w14:textId="77777777" w:rsidR="002B4A42" w:rsidRPr="002B4A42" w:rsidRDefault="002B4A42" w:rsidP="002B4D41">
      <w:pPr>
        <w:pBdr>
          <w:bottom w:val="single" w:sz="12" w:space="1" w:color="auto"/>
        </w:pBdr>
        <w:tabs>
          <w:tab w:val="left" w:pos="7830"/>
        </w:tabs>
        <w:autoSpaceDE w:val="0"/>
        <w:autoSpaceDN w:val="0"/>
        <w:adjustRightInd w:val="0"/>
        <w:spacing w:after="0" w:line="360" w:lineRule="auto"/>
        <w:ind w:left="851"/>
        <w:jc w:val="both"/>
        <w:rPr>
          <w:rFonts w:ascii="Palatino Linotype" w:hAnsi="Palatino Linotype" w:cs="Arial"/>
          <w:sz w:val="16"/>
          <w:szCs w:val="16"/>
        </w:rPr>
      </w:pPr>
    </w:p>
    <w:p w14:paraId="3C20FC3B" w14:textId="77777777" w:rsidR="002B4A42" w:rsidRPr="002B4A42" w:rsidRDefault="002B4A42" w:rsidP="002B4D41">
      <w:pPr>
        <w:tabs>
          <w:tab w:val="left" w:pos="7830"/>
        </w:tabs>
        <w:spacing w:after="0" w:line="360" w:lineRule="auto"/>
        <w:ind w:left="851"/>
        <w:rPr>
          <w:rFonts w:ascii="Palatino Linotype" w:hAnsi="Palatino Linotype"/>
          <w:sz w:val="24"/>
          <w:szCs w:val="24"/>
        </w:rPr>
      </w:pPr>
      <w:r w:rsidRPr="002B4A42">
        <w:rPr>
          <w:rFonts w:ascii="Palatino Linotype" w:hAnsi="Palatino Linotype" w:cs="Arial"/>
          <w:b/>
          <w:sz w:val="24"/>
          <w:szCs w:val="24"/>
        </w:rPr>
        <w:t>Segunda Época                                                                                 Criterio 03/19</w:t>
      </w:r>
      <w:r>
        <w:rPr>
          <w:rFonts w:ascii="Palatino Linotype" w:hAnsi="Palatino Linotype" w:cs="Arial"/>
          <w:b/>
          <w:sz w:val="24"/>
          <w:szCs w:val="24"/>
        </w:rPr>
        <w:t>”</w:t>
      </w:r>
    </w:p>
    <w:p w14:paraId="587926F1" w14:textId="77777777" w:rsidR="002B4A42" w:rsidRDefault="002B4A42" w:rsidP="00337A3D">
      <w:pPr>
        <w:autoSpaceDE w:val="0"/>
        <w:autoSpaceDN w:val="0"/>
        <w:adjustRightInd w:val="0"/>
        <w:spacing w:after="0" w:line="360" w:lineRule="auto"/>
        <w:jc w:val="both"/>
        <w:rPr>
          <w:rFonts w:ascii="Palatino Linotype" w:hAnsi="Palatino Linotype" w:cs="Arial"/>
          <w:sz w:val="24"/>
          <w:szCs w:val="24"/>
        </w:rPr>
      </w:pPr>
    </w:p>
    <w:p w14:paraId="3AD7DEA4" w14:textId="77777777" w:rsidR="002B4A42" w:rsidRPr="002B4A42" w:rsidRDefault="002B4A42" w:rsidP="00337A3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tal sentido el periodo de búsqueda será del día de la solicitud de información y un año hacia atrás, es decir, </w:t>
      </w:r>
      <w:r w:rsidRPr="002B4D41">
        <w:rPr>
          <w:rFonts w:ascii="Palatino Linotype" w:hAnsi="Palatino Linotype" w:cs="Arial"/>
          <w:b/>
          <w:sz w:val="24"/>
          <w:szCs w:val="24"/>
        </w:rPr>
        <w:t xml:space="preserve">del doce de </w:t>
      </w:r>
      <w:r w:rsidR="002B44B4" w:rsidRPr="002B4D41">
        <w:rPr>
          <w:rFonts w:ascii="Palatino Linotype" w:hAnsi="Palatino Linotype" w:cs="Arial"/>
          <w:b/>
          <w:sz w:val="24"/>
          <w:szCs w:val="24"/>
        </w:rPr>
        <w:t>octubre</w:t>
      </w:r>
      <w:r w:rsidRPr="002B4D41">
        <w:rPr>
          <w:rFonts w:ascii="Palatino Linotype" w:hAnsi="Palatino Linotype" w:cs="Arial"/>
          <w:b/>
          <w:sz w:val="24"/>
          <w:szCs w:val="24"/>
        </w:rPr>
        <w:t xml:space="preserve"> de dos mil veinte al doce de octubre de dos mil veintiuno</w:t>
      </w:r>
      <w:r>
        <w:rPr>
          <w:rFonts w:ascii="Palatino Linotype" w:hAnsi="Palatino Linotype" w:cs="Arial"/>
          <w:sz w:val="24"/>
          <w:szCs w:val="24"/>
        </w:rPr>
        <w:t>.</w:t>
      </w:r>
    </w:p>
    <w:p w14:paraId="0685136C" w14:textId="77777777" w:rsidR="002B4A42" w:rsidRPr="007B6867" w:rsidRDefault="002B4A42" w:rsidP="00337A3D">
      <w:pPr>
        <w:autoSpaceDE w:val="0"/>
        <w:autoSpaceDN w:val="0"/>
        <w:adjustRightInd w:val="0"/>
        <w:spacing w:after="0" w:line="360" w:lineRule="auto"/>
        <w:jc w:val="both"/>
        <w:rPr>
          <w:rFonts w:ascii="Palatino Linotype" w:hAnsi="Palatino Linotype" w:cs="Arial"/>
          <w:sz w:val="24"/>
          <w:szCs w:val="24"/>
        </w:rPr>
      </w:pPr>
    </w:p>
    <w:p w14:paraId="3A46C18B"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094CEB">
        <w:rPr>
          <w:rFonts w:ascii="Palatino Linotype" w:hAnsi="Palatino Linotype" w:cs="Arial"/>
          <w:b/>
          <w:sz w:val="24"/>
          <w:szCs w:val="24"/>
        </w:rPr>
        <w:t>REVOCA</w:t>
      </w:r>
      <w:r w:rsidRPr="007B6867">
        <w:rPr>
          <w:rFonts w:ascii="Palatino Linotype" w:hAnsi="Palatino Linotype" w:cs="Arial"/>
          <w:sz w:val="24"/>
          <w:szCs w:val="24"/>
        </w:rPr>
        <w:t xml:space="preserve"> la respuesta del sujeto obligado a la solicitud de información </w:t>
      </w:r>
      <w:r w:rsidR="00DD6251" w:rsidRPr="00AF0BDD">
        <w:rPr>
          <w:rFonts w:ascii="Palatino Linotype" w:hAnsi="Palatino Linotype" w:cs="Arial"/>
          <w:b/>
          <w:sz w:val="24"/>
          <w:szCs w:val="24"/>
        </w:rPr>
        <w:t>00</w:t>
      </w:r>
      <w:r w:rsidR="00DD6251">
        <w:rPr>
          <w:rFonts w:ascii="Palatino Linotype" w:hAnsi="Palatino Linotype" w:cs="Arial"/>
          <w:b/>
          <w:sz w:val="24"/>
          <w:szCs w:val="24"/>
        </w:rPr>
        <w:t>134</w:t>
      </w:r>
      <w:r w:rsidR="00DD6251" w:rsidRPr="00AF0BDD">
        <w:rPr>
          <w:rFonts w:ascii="Palatino Linotype" w:hAnsi="Palatino Linotype" w:cs="Arial"/>
          <w:b/>
          <w:sz w:val="24"/>
          <w:szCs w:val="24"/>
        </w:rPr>
        <w:t>/</w:t>
      </w:r>
      <w:r w:rsidR="00DD6251">
        <w:rPr>
          <w:rFonts w:ascii="Palatino Linotype" w:hAnsi="Palatino Linotype" w:cs="Arial"/>
          <w:b/>
          <w:sz w:val="24"/>
          <w:szCs w:val="24"/>
        </w:rPr>
        <w:t>CHIAUTLA</w:t>
      </w:r>
      <w:r w:rsidR="00DD6251" w:rsidRPr="00AF0BDD">
        <w:rPr>
          <w:rFonts w:ascii="Palatino Linotype" w:hAnsi="Palatino Linotype" w:cs="Arial"/>
          <w:b/>
          <w:sz w:val="24"/>
          <w:szCs w:val="24"/>
        </w:rPr>
        <w:t>/IP/2021</w:t>
      </w:r>
      <w:r w:rsidRPr="007B6867">
        <w:rPr>
          <w:rFonts w:ascii="Palatino Linotype" w:hAnsi="Palatino Linotype"/>
          <w:sz w:val="24"/>
          <w:szCs w:val="24"/>
        </w:rPr>
        <w:t xml:space="preserve"> </w:t>
      </w:r>
      <w:r w:rsidRPr="007B6867">
        <w:rPr>
          <w:rFonts w:ascii="Palatino Linotype" w:hAnsi="Palatino Linotype" w:cs="Arial"/>
          <w:sz w:val="24"/>
          <w:szCs w:val="24"/>
        </w:rPr>
        <w:t>que ha sido materia del presente fallo.</w:t>
      </w:r>
    </w:p>
    <w:p w14:paraId="477BCAE3" w14:textId="77777777" w:rsidR="007B6867" w:rsidRPr="007B6867" w:rsidRDefault="007B6867" w:rsidP="007B6867">
      <w:pPr>
        <w:spacing w:after="0" w:line="360" w:lineRule="auto"/>
        <w:ind w:right="51"/>
        <w:jc w:val="both"/>
        <w:rPr>
          <w:rFonts w:ascii="Palatino Linotype" w:hAnsi="Palatino Linotype" w:cs="Arial"/>
          <w:sz w:val="24"/>
          <w:szCs w:val="24"/>
        </w:rPr>
      </w:pPr>
    </w:p>
    <w:p w14:paraId="732334B0"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28A9360E"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7E8B8322"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4932BD91" w14:textId="77777777" w:rsidR="007B6867" w:rsidRPr="007B6867" w:rsidRDefault="007B6867" w:rsidP="007B6867">
      <w:pPr>
        <w:spacing w:after="0" w:line="360" w:lineRule="auto"/>
        <w:jc w:val="both"/>
        <w:rPr>
          <w:rFonts w:ascii="Palatino Linotype" w:hAnsi="Palatino Linotype" w:cs="Arial"/>
          <w:sz w:val="24"/>
          <w:szCs w:val="24"/>
        </w:rPr>
      </w:pPr>
    </w:p>
    <w:p w14:paraId="3A9F3439" w14:textId="77777777"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094CEB">
        <w:rPr>
          <w:rFonts w:ascii="Palatino Linotype" w:hAnsi="Palatino Linotype" w:cs="Arial"/>
          <w:b/>
          <w:sz w:val="24"/>
          <w:szCs w:val="24"/>
          <w:lang w:val="es-ES_tradnl"/>
        </w:rPr>
        <w:t>REVOCA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DD6251" w:rsidRPr="00AF0BDD">
        <w:rPr>
          <w:rFonts w:ascii="Palatino Linotype" w:hAnsi="Palatino Linotype" w:cs="Arial"/>
          <w:b/>
          <w:sz w:val="24"/>
          <w:szCs w:val="24"/>
        </w:rPr>
        <w:t>00</w:t>
      </w:r>
      <w:r w:rsidR="00DD6251">
        <w:rPr>
          <w:rFonts w:ascii="Palatino Linotype" w:hAnsi="Palatino Linotype" w:cs="Arial"/>
          <w:b/>
          <w:sz w:val="24"/>
          <w:szCs w:val="24"/>
        </w:rPr>
        <w:t>134</w:t>
      </w:r>
      <w:r w:rsidR="00DD6251" w:rsidRPr="00AF0BDD">
        <w:rPr>
          <w:rFonts w:ascii="Palatino Linotype" w:hAnsi="Palatino Linotype" w:cs="Arial"/>
          <w:b/>
          <w:sz w:val="24"/>
          <w:szCs w:val="24"/>
        </w:rPr>
        <w:t>/</w:t>
      </w:r>
      <w:r w:rsidR="00DD6251">
        <w:rPr>
          <w:rFonts w:ascii="Palatino Linotype" w:hAnsi="Palatino Linotype" w:cs="Arial"/>
          <w:b/>
          <w:sz w:val="24"/>
          <w:szCs w:val="24"/>
        </w:rPr>
        <w:t>CHIAUTLA</w:t>
      </w:r>
      <w:r w:rsidR="00DD6251" w:rsidRPr="00AF0BDD">
        <w:rPr>
          <w:rFonts w:ascii="Palatino Linotype" w:hAnsi="Palatino Linotype" w:cs="Arial"/>
          <w:b/>
          <w:sz w:val="24"/>
          <w:szCs w:val="24"/>
        </w:rPr>
        <w:t>/IP/2021</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Considerando Cuarto de la presente resolución.</w:t>
      </w:r>
    </w:p>
    <w:p w14:paraId="08A352AA" w14:textId="77777777" w:rsidR="007B6867" w:rsidRPr="007B6867" w:rsidRDefault="007B6867" w:rsidP="007B6867">
      <w:pPr>
        <w:spacing w:after="0" w:line="360" w:lineRule="auto"/>
        <w:jc w:val="both"/>
        <w:rPr>
          <w:rFonts w:ascii="Palatino Linotype" w:hAnsi="Palatino Linotype" w:cs="Arial"/>
          <w:sz w:val="24"/>
          <w:szCs w:val="24"/>
        </w:rPr>
      </w:pPr>
    </w:p>
    <w:p w14:paraId="7CA70312" w14:textId="77777777"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Cuarto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094CEB">
        <w:rPr>
          <w:rFonts w:ascii="Palatino Linotype" w:hAnsi="Palatino Linotype" w:cs="Arial"/>
          <w:sz w:val="24"/>
          <w:szCs w:val="24"/>
        </w:rPr>
        <w:t xml:space="preserve"> en su caso, en versión pública,</w:t>
      </w:r>
      <w:r w:rsidRPr="007B6867">
        <w:rPr>
          <w:rFonts w:ascii="Palatino Linotype" w:hAnsi="Palatino Linotype" w:cs="Arial"/>
          <w:sz w:val="24"/>
          <w:szCs w:val="24"/>
        </w:rPr>
        <w:t xml:space="preserve"> de lo siguiente:</w:t>
      </w:r>
    </w:p>
    <w:p w14:paraId="2E2DB609" w14:textId="77777777" w:rsidR="007B6867" w:rsidRPr="007937EA" w:rsidRDefault="007B6867" w:rsidP="007B6867">
      <w:pPr>
        <w:tabs>
          <w:tab w:val="left" w:pos="8647"/>
        </w:tabs>
        <w:spacing w:after="0" w:line="360" w:lineRule="auto"/>
        <w:ind w:right="51"/>
        <w:jc w:val="both"/>
        <w:rPr>
          <w:rFonts w:ascii="Palatino Linotype" w:hAnsi="Palatino Linotype" w:cs="Arial"/>
          <w:sz w:val="24"/>
          <w:szCs w:val="24"/>
        </w:rPr>
      </w:pPr>
    </w:p>
    <w:p w14:paraId="2AAD51B6" w14:textId="68F2C31D" w:rsidR="007B6867" w:rsidRPr="00403066" w:rsidRDefault="00403066" w:rsidP="007937EA">
      <w:pPr>
        <w:pStyle w:val="Prrafodelista"/>
        <w:numPr>
          <w:ilvl w:val="0"/>
          <w:numId w:val="21"/>
        </w:numPr>
        <w:spacing w:line="360" w:lineRule="auto"/>
        <w:ind w:right="850"/>
        <w:jc w:val="both"/>
        <w:rPr>
          <w:rFonts w:ascii="Palatino Linotype" w:hAnsi="Palatino Linotype"/>
          <w:i/>
          <w:lang w:val="es-ES_tradnl"/>
        </w:rPr>
      </w:pPr>
      <w:r w:rsidRPr="007937EA">
        <w:rPr>
          <w:rFonts w:ascii="Palatino Linotype" w:hAnsi="Palatino Linotype"/>
          <w:lang w:val="es-ES_tradnl"/>
        </w:rPr>
        <w:t xml:space="preserve">Documentos donde consten </w:t>
      </w:r>
      <w:r w:rsidR="002B4A42" w:rsidRPr="007937EA">
        <w:rPr>
          <w:rFonts w:ascii="Palatino Linotype" w:hAnsi="Palatino Linotype"/>
          <w:lang w:val="es-ES_tradnl"/>
        </w:rPr>
        <w:t xml:space="preserve">las acciones </w:t>
      </w:r>
      <w:r w:rsidRPr="007937EA">
        <w:rPr>
          <w:rFonts w:ascii="Palatino Linotype" w:hAnsi="Palatino Linotype"/>
          <w:lang w:val="es-ES_tradnl"/>
        </w:rPr>
        <w:t>llevadas a cabo</w:t>
      </w:r>
      <w:r w:rsidR="00BA51E1">
        <w:rPr>
          <w:rFonts w:ascii="Palatino Linotype" w:hAnsi="Palatino Linotype"/>
          <w:lang w:val="es-ES_tradnl"/>
        </w:rPr>
        <w:t xml:space="preserve"> </w:t>
      </w:r>
      <w:r w:rsidRPr="00D0091E">
        <w:rPr>
          <w:rFonts w:ascii="Palatino Linotype" w:hAnsi="Palatino Linotype"/>
          <w:lang w:val="es-ES_tradnl"/>
        </w:rPr>
        <w:t>por parte de la</w:t>
      </w:r>
      <w:r w:rsidR="002B4A42" w:rsidRPr="00D0091E">
        <w:rPr>
          <w:rFonts w:ascii="Palatino Linotype" w:hAnsi="Palatino Linotype"/>
          <w:lang w:val="es-ES_tradnl"/>
        </w:rPr>
        <w:t xml:space="preserve"> Sindicatura</w:t>
      </w:r>
      <w:r w:rsidR="002B4A42" w:rsidRPr="007937EA">
        <w:rPr>
          <w:rFonts w:ascii="Palatino Linotype" w:hAnsi="Palatino Linotype"/>
          <w:lang w:val="es-ES_tradnl"/>
        </w:rPr>
        <w:t>,</w:t>
      </w:r>
      <w:r w:rsidR="00BA51E1">
        <w:rPr>
          <w:rFonts w:ascii="Palatino Linotype" w:hAnsi="Palatino Linotype"/>
          <w:lang w:val="es-ES_tradnl"/>
        </w:rPr>
        <w:t xml:space="preserve"> a los expedientes de personal</w:t>
      </w:r>
      <w:r w:rsidR="00E20F94">
        <w:rPr>
          <w:rFonts w:ascii="Palatino Linotype" w:hAnsi="Palatino Linotype"/>
          <w:lang w:val="es-ES_tradnl"/>
        </w:rPr>
        <w:t>,</w:t>
      </w:r>
      <w:r w:rsidR="002B4A42" w:rsidRPr="007937EA">
        <w:rPr>
          <w:rFonts w:ascii="Palatino Linotype" w:hAnsi="Palatino Linotype"/>
          <w:lang w:val="es-ES_tradnl"/>
        </w:rPr>
        <w:t xml:space="preserve"> </w:t>
      </w:r>
      <w:r w:rsidR="00BA51E1">
        <w:rPr>
          <w:rFonts w:ascii="Palatino Linotype" w:hAnsi="Palatino Linotype"/>
          <w:lang w:val="es-ES_tradnl"/>
        </w:rPr>
        <w:t xml:space="preserve">de donde se derive que </w:t>
      </w:r>
      <w:r w:rsidR="002B4A42" w:rsidRPr="007937EA">
        <w:rPr>
          <w:rFonts w:ascii="Palatino Linotype" w:hAnsi="Palatino Linotype"/>
          <w:lang w:val="es-ES_tradnl"/>
        </w:rPr>
        <w:t xml:space="preserve">los titulares </w:t>
      </w:r>
      <w:r w:rsidR="00BA51E1" w:rsidRPr="007937EA">
        <w:rPr>
          <w:rFonts w:ascii="Palatino Linotype" w:hAnsi="Palatino Linotype"/>
          <w:lang w:val="es-ES_tradnl"/>
        </w:rPr>
        <w:t>de las áreas de desarrollo económico, tesorería, contraloría, transparencia, ecología</w:t>
      </w:r>
      <w:r w:rsidR="00BA51E1">
        <w:rPr>
          <w:rFonts w:ascii="Palatino Linotype" w:hAnsi="Palatino Linotype"/>
          <w:lang w:val="es-ES_tradnl"/>
        </w:rPr>
        <w:t>,</w:t>
      </w:r>
      <w:r w:rsidR="00BA51E1" w:rsidRPr="007937EA">
        <w:rPr>
          <w:rFonts w:ascii="Palatino Linotype" w:hAnsi="Palatino Linotype"/>
          <w:lang w:val="es-ES_tradnl"/>
        </w:rPr>
        <w:t xml:space="preserve"> </w:t>
      </w:r>
      <w:r w:rsidR="002B4A42" w:rsidRPr="007937EA">
        <w:rPr>
          <w:rFonts w:ascii="Palatino Linotype" w:hAnsi="Palatino Linotype"/>
          <w:lang w:val="es-ES_tradnl"/>
        </w:rPr>
        <w:t>no cuent</w:t>
      </w:r>
      <w:r w:rsidR="00BA51E1">
        <w:rPr>
          <w:rFonts w:ascii="Palatino Linotype" w:hAnsi="Palatino Linotype"/>
          <w:lang w:val="es-ES_tradnl"/>
        </w:rPr>
        <w:t>a</w:t>
      </w:r>
      <w:r w:rsidR="002B4A42" w:rsidRPr="007937EA">
        <w:rPr>
          <w:rFonts w:ascii="Palatino Linotype" w:hAnsi="Palatino Linotype"/>
          <w:lang w:val="es-ES_tradnl"/>
        </w:rPr>
        <w:t>n con la certificación de competencia laboral</w:t>
      </w:r>
      <w:r w:rsidR="002B4A42" w:rsidRPr="00403066">
        <w:rPr>
          <w:rFonts w:ascii="Palatino Linotype" w:hAnsi="Palatino Linotype"/>
          <w:i/>
          <w:lang w:val="es-ES_tradnl"/>
        </w:rPr>
        <w:t>.</w:t>
      </w:r>
    </w:p>
    <w:p w14:paraId="56246FCF" w14:textId="77777777" w:rsidR="002B4A42" w:rsidRDefault="002B4A42" w:rsidP="007B6867">
      <w:pPr>
        <w:spacing w:after="0" w:line="360" w:lineRule="auto"/>
        <w:ind w:left="851" w:right="850"/>
        <w:jc w:val="both"/>
        <w:rPr>
          <w:rFonts w:ascii="Palatino Linotype" w:hAnsi="Palatino Linotype" w:cs="Arial"/>
          <w:sz w:val="24"/>
          <w:szCs w:val="24"/>
        </w:rPr>
      </w:pPr>
    </w:p>
    <w:p w14:paraId="4EE236FC" w14:textId="77777777" w:rsidR="00094CEB" w:rsidRDefault="0055449D" w:rsidP="007B6867">
      <w:pPr>
        <w:spacing w:after="0" w:line="360" w:lineRule="auto"/>
        <w:ind w:left="851" w:right="850"/>
        <w:jc w:val="both"/>
        <w:rPr>
          <w:rFonts w:ascii="Palatino Linotype" w:hAnsi="Palatino Linotype" w:cs="Arial"/>
          <w:sz w:val="24"/>
          <w:szCs w:val="24"/>
        </w:rPr>
      </w:pPr>
      <w:r>
        <w:rPr>
          <w:rFonts w:ascii="Palatino Linotype" w:eastAsia="Times New Roman" w:hAnsi="Palatino Linotype" w:cs="Times New Roman"/>
          <w:sz w:val="24"/>
          <w:szCs w:val="24"/>
          <w:lang w:val="es-ES_tradnl" w:eastAsia="es-ES"/>
        </w:rPr>
        <w:t xml:space="preserve">Lo anterior del </w:t>
      </w:r>
      <w:r w:rsidR="002B44B4">
        <w:rPr>
          <w:rFonts w:ascii="Palatino Linotype" w:eastAsia="Times New Roman" w:hAnsi="Palatino Linotype" w:cs="Times New Roman"/>
          <w:sz w:val="24"/>
          <w:szCs w:val="24"/>
          <w:lang w:val="es-ES_tradnl" w:eastAsia="es-ES"/>
        </w:rPr>
        <w:t>12</w:t>
      </w:r>
      <w:r>
        <w:rPr>
          <w:rFonts w:ascii="Palatino Linotype" w:eastAsia="Times New Roman" w:hAnsi="Palatino Linotype" w:cs="Times New Roman"/>
          <w:sz w:val="24"/>
          <w:szCs w:val="24"/>
          <w:lang w:val="es-ES_tradnl" w:eastAsia="es-ES"/>
        </w:rPr>
        <w:t xml:space="preserve"> de </w:t>
      </w:r>
      <w:r w:rsidR="002B44B4">
        <w:rPr>
          <w:rFonts w:ascii="Palatino Linotype" w:eastAsia="Times New Roman" w:hAnsi="Palatino Linotype" w:cs="Times New Roman"/>
          <w:sz w:val="24"/>
          <w:szCs w:val="24"/>
          <w:lang w:val="es-ES_tradnl" w:eastAsia="es-ES"/>
        </w:rPr>
        <w:t>octubre</w:t>
      </w:r>
      <w:r>
        <w:rPr>
          <w:rFonts w:ascii="Palatino Linotype" w:eastAsia="Times New Roman" w:hAnsi="Palatino Linotype" w:cs="Times New Roman"/>
          <w:sz w:val="24"/>
          <w:szCs w:val="24"/>
          <w:lang w:val="es-ES_tradnl" w:eastAsia="es-ES"/>
        </w:rPr>
        <w:t xml:space="preserve"> </w:t>
      </w:r>
      <w:r w:rsidR="00094CEB" w:rsidRPr="00094CEB">
        <w:rPr>
          <w:rFonts w:ascii="Palatino Linotype" w:eastAsia="Times New Roman" w:hAnsi="Palatino Linotype" w:cs="Times New Roman"/>
          <w:sz w:val="24"/>
          <w:szCs w:val="24"/>
          <w:lang w:val="es-ES_tradnl" w:eastAsia="es-ES"/>
        </w:rPr>
        <w:t>del año 20</w:t>
      </w:r>
      <w:r w:rsidR="002B44B4">
        <w:rPr>
          <w:rFonts w:ascii="Palatino Linotype" w:eastAsia="Times New Roman" w:hAnsi="Palatino Linotype" w:cs="Times New Roman"/>
          <w:sz w:val="24"/>
          <w:szCs w:val="24"/>
          <w:lang w:val="es-ES_tradnl" w:eastAsia="es-ES"/>
        </w:rPr>
        <w:t>20</w:t>
      </w:r>
      <w:r w:rsidR="00094CEB" w:rsidRPr="00094CEB">
        <w:rPr>
          <w:rFonts w:ascii="Palatino Linotype" w:eastAsia="Times New Roman" w:hAnsi="Palatino Linotype" w:cs="Times New Roman"/>
          <w:sz w:val="24"/>
          <w:szCs w:val="24"/>
          <w:lang w:val="es-ES_tradnl" w:eastAsia="es-ES"/>
        </w:rPr>
        <w:t xml:space="preserve"> a la fecha</w:t>
      </w:r>
      <w:r>
        <w:rPr>
          <w:rFonts w:ascii="Palatino Linotype" w:eastAsia="Times New Roman" w:hAnsi="Palatino Linotype" w:cs="Times New Roman"/>
          <w:sz w:val="24"/>
          <w:szCs w:val="24"/>
          <w:lang w:val="es-ES_tradnl" w:eastAsia="es-ES"/>
        </w:rPr>
        <w:t xml:space="preserve"> de la solicitud de información, es decir, al </w:t>
      </w:r>
      <w:r w:rsidR="002B44B4">
        <w:rPr>
          <w:rFonts w:ascii="Palatino Linotype" w:eastAsia="Times New Roman" w:hAnsi="Palatino Linotype" w:cs="Times New Roman"/>
          <w:sz w:val="24"/>
          <w:szCs w:val="24"/>
          <w:lang w:val="es-ES_tradnl" w:eastAsia="es-ES"/>
        </w:rPr>
        <w:t>1</w:t>
      </w:r>
      <w:r>
        <w:rPr>
          <w:rFonts w:ascii="Palatino Linotype" w:eastAsia="Times New Roman" w:hAnsi="Palatino Linotype" w:cs="Times New Roman"/>
          <w:sz w:val="24"/>
          <w:szCs w:val="24"/>
          <w:lang w:val="es-ES_tradnl" w:eastAsia="es-ES"/>
        </w:rPr>
        <w:t xml:space="preserve">2 de </w:t>
      </w:r>
      <w:r w:rsidR="002B44B4">
        <w:rPr>
          <w:rFonts w:ascii="Palatino Linotype" w:eastAsia="Times New Roman" w:hAnsi="Palatino Linotype" w:cs="Times New Roman"/>
          <w:sz w:val="24"/>
          <w:szCs w:val="24"/>
          <w:lang w:val="es-ES_tradnl" w:eastAsia="es-ES"/>
        </w:rPr>
        <w:t>octubre</w:t>
      </w:r>
      <w:r>
        <w:rPr>
          <w:rFonts w:ascii="Palatino Linotype" w:eastAsia="Times New Roman" w:hAnsi="Palatino Linotype" w:cs="Times New Roman"/>
          <w:sz w:val="24"/>
          <w:szCs w:val="24"/>
          <w:lang w:val="es-ES_tradnl" w:eastAsia="es-ES"/>
        </w:rPr>
        <w:t xml:space="preserve"> de 2021.</w:t>
      </w:r>
    </w:p>
    <w:p w14:paraId="576432C5" w14:textId="77777777" w:rsidR="0055449D" w:rsidRDefault="0055449D" w:rsidP="007B6867">
      <w:pPr>
        <w:autoSpaceDE w:val="0"/>
        <w:autoSpaceDN w:val="0"/>
        <w:adjustRightInd w:val="0"/>
        <w:spacing w:after="0" w:line="360" w:lineRule="auto"/>
        <w:ind w:left="851" w:right="850"/>
        <w:jc w:val="both"/>
        <w:rPr>
          <w:rFonts w:ascii="Palatino Linotype" w:hAnsi="Palatino Linotype"/>
          <w:sz w:val="24"/>
          <w:szCs w:val="24"/>
          <w:lang w:eastAsia="es-MX"/>
        </w:rPr>
      </w:pPr>
    </w:p>
    <w:p w14:paraId="39FC8583" w14:textId="77777777" w:rsidR="007B6867" w:rsidRDefault="007B6867" w:rsidP="007B6867">
      <w:pPr>
        <w:autoSpaceDE w:val="0"/>
        <w:autoSpaceDN w:val="0"/>
        <w:adjustRightInd w:val="0"/>
        <w:spacing w:after="0" w:line="360" w:lineRule="auto"/>
        <w:ind w:left="851" w:right="850"/>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sidRPr="00B47F3A">
        <w:rPr>
          <w:rFonts w:ascii="Palatino Linotype" w:hAnsi="Palatino Linotype" w:cs="Arial"/>
          <w:sz w:val="24"/>
          <w:szCs w:val="24"/>
        </w:rPr>
        <w:t xml:space="preserve">,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w:t>
      </w:r>
      <w:r w:rsidRPr="00B47F3A">
        <w:rPr>
          <w:rFonts w:ascii="Palatino Linotype" w:hAnsi="Palatino Linotype" w:cs="Arial"/>
          <w:sz w:val="24"/>
          <w:szCs w:val="24"/>
        </w:rPr>
        <w:lastRenderedPageBreak/>
        <w:t>versiones públicas que se formulen y se ponga a disposición del recurrente.</w:t>
      </w:r>
    </w:p>
    <w:p w14:paraId="279AB32E" w14:textId="77777777" w:rsidR="007937EA" w:rsidRDefault="007937EA" w:rsidP="007B6867">
      <w:pPr>
        <w:autoSpaceDE w:val="0"/>
        <w:autoSpaceDN w:val="0"/>
        <w:adjustRightInd w:val="0"/>
        <w:spacing w:after="0" w:line="360" w:lineRule="auto"/>
        <w:ind w:left="851" w:right="850"/>
        <w:jc w:val="both"/>
        <w:rPr>
          <w:rFonts w:ascii="Palatino Linotype" w:hAnsi="Palatino Linotype" w:cs="Arial"/>
          <w:sz w:val="24"/>
          <w:szCs w:val="24"/>
        </w:rPr>
      </w:pPr>
    </w:p>
    <w:p w14:paraId="74D8B536" w14:textId="77777777" w:rsidR="00C75F8E" w:rsidRDefault="00E9534B" w:rsidP="007B6867">
      <w:pPr>
        <w:autoSpaceDE w:val="0"/>
        <w:autoSpaceDN w:val="0"/>
        <w:adjustRightInd w:val="0"/>
        <w:spacing w:after="0" w:line="360" w:lineRule="auto"/>
        <w:ind w:left="851" w:right="850"/>
        <w:jc w:val="both"/>
        <w:rPr>
          <w:rFonts w:ascii="Palatino Linotype" w:hAnsi="Palatino Linotype" w:cs="Arial"/>
          <w:sz w:val="24"/>
          <w:szCs w:val="24"/>
        </w:rPr>
      </w:pPr>
      <w:r w:rsidRPr="00B47F3A">
        <w:rPr>
          <w:rFonts w:ascii="Palatino Linotype" w:hAnsi="Palatino Linotype"/>
          <w:sz w:val="24"/>
          <w:szCs w:val="24"/>
          <w:lang w:eastAsia="es-MX"/>
        </w:rPr>
        <w:t>Para el caso de la clasificación de la información</w:t>
      </w:r>
      <w:r>
        <w:rPr>
          <w:rFonts w:ascii="Palatino Linotype" w:hAnsi="Palatino Linotype"/>
          <w:sz w:val="24"/>
          <w:szCs w:val="24"/>
          <w:lang w:eastAsia="es-MX"/>
        </w:rPr>
        <w:t xml:space="preserve"> como reservada</w:t>
      </w:r>
      <w:r w:rsidRPr="00B47F3A">
        <w:rPr>
          <w:rFonts w:ascii="Palatino Linotype" w:hAnsi="Palatino Linotype" w:cs="Arial"/>
          <w:sz w:val="24"/>
          <w:szCs w:val="24"/>
        </w:rPr>
        <w:t xml:space="preserve">, se deberá emitir el Acuerdo del Comité de Transparencia en términos de los artículos </w:t>
      </w:r>
      <w:r w:rsidR="00891116">
        <w:rPr>
          <w:rFonts w:ascii="Palatino Linotype" w:hAnsi="Palatino Linotype" w:cs="Arial"/>
          <w:sz w:val="24"/>
          <w:szCs w:val="24"/>
        </w:rPr>
        <w:t>129, 130, 131, 140 especificando que causal de</w:t>
      </w:r>
      <w:r>
        <w:rPr>
          <w:rFonts w:ascii="Palatino Linotype" w:hAnsi="Palatino Linotype" w:cs="Arial"/>
          <w:sz w:val="24"/>
          <w:szCs w:val="24"/>
        </w:rPr>
        <w:t xml:space="preserve"> </w:t>
      </w:r>
      <w:r w:rsidR="00891116">
        <w:rPr>
          <w:rFonts w:ascii="Palatino Linotype" w:hAnsi="Palatino Linotype" w:cs="Arial"/>
          <w:sz w:val="24"/>
          <w:szCs w:val="24"/>
        </w:rPr>
        <w:t xml:space="preserve">las contenidas en dicho dispositivo </w:t>
      </w:r>
      <w:r>
        <w:rPr>
          <w:rFonts w:ascii="Palatino Linotype" w:hAnsi="Palatino Linotype" w:cs="Arial"/>
          <w:sz w:val="24"/>
          <w:szCs w:val="24"/>
        </w:rPr>
        <w:t>es aplicable</w:t>
      </w:r>
      <w:r w:rsidR="00891116">
        <w:rPr>
          <w:rFonts w:ascii="Palatino Linotype" w:hAnsi="Palatino Linotype" w:cs="Arial"/>
          <w:sz w:val="24"/>
          <w:szCs w:val="24"/>
        </w:rPr>
        <w:t xml:space="preserve"> y 141.</w:t>
      </w:r>
    </w:p>
    <w:p w14:paraId="38ACE017" w14:textId="77777777" w:rsidR="00891116" w:rsidRDefault="00891116" w:rsidP="007B6867">
      <w:pPr>
        <w:autoSpaceDE w:val="0"/>
        <w:autoSpaceDN w:val="0"/>
        <w:adjustRightInd w:val="0"/>
        <w:spacing w:after="0" w:line="360" w:lineRule="auto"/>
        <w:ind w:left="851" w:right="850"/>
        <w:jc w:val="both"/>
        <w:rPr>
          <w:rFonts w:ascii="Palatino Linotype" w:hAnsi="Palatino Linotype" w:cs="Arial"/>
          <w:sz w:val="24"/>
          <w:szCs w:val="24"/>
        </w:rPr>
      </w:pPr>
    </w:p>
    <w:p w14:paraId="5B1D956A" w14:textId="77777777" w:rsidR="00C75F8E" w:rsidRDefault="00C75F8E" w:rsidP="007B6867">
      <w:pPr>
        <w:autoSpaceDE w:val="0"/>
        <w:autoSpaceDN w:val="0"/>
        <w:adjustRightInd w:val="0"/>
        <w:spacing w:after="0" w:line="360" w:lineRule="auto"/>
        <w:ind w:left="851" w:right="850"/>
        <w:jc w:val="both"/>
        <w:rPr>
          <w:rFonts w:ascii="Palatino Linotype" w:hAnsi="Palatino Linotype" w:cs="Arial"/>
          <w:sz w:val="24"/>
          <w:szCs w:val="24"/>
        </w:rPr>
      </w:pPr>
      <w:r>
        <w:rPr>
          <w:rFonts w:ascii="Palatino Linotype" w:hAnsi="Palatino Linotype" w:cs="Arial"/>
          <w:sz w:val="24"/>
          <w:szCs w:val="24"/>
        </w:rPr>
        <w:t xml:space="preserve">Para el caso de </w:t>
      </w:r>
      <w:r w:rsidR="00891116">
        <w:rPr>
          <w:rFonts w:ascii="Palatino Linotype" w:hAnsi="Palatino Linotype" w:cs="Arial"/>
          <w:sz w:val="24"/>
          <w:szCs w:val="24"/>
        </w:rPr>
        <w:t xml:space="preserve">que no </w:t>
      </w:r>
      <w:r w:rsidR="00DD6251">
        <w:rPr>
          <w:rFonts w:ascii="Palatino Linotype" w:hAnsi="Palatino Linotype" w:cs="Arial"/>
          <w:sz w:val="24"/>
          <w:szCs w:val="24"/>
        </w:rPr>
        <w:t xml:space="preserve">haber </w:t>
      </w:r>
      <w:r w:rsidR="00891116">
        <w:rPr>
          <w:rFonts w:ascii="Palatino Linotype" w:hAnsi="Palatino Linotype" w:cs="Arial"/>
          <w:sz w:val="24"/>
          <w:szCs w:val="24"/>
        </w:rPr>
        <w:t>desplegado ninguna</w:t>
      </w:r>
      <w:r w:rsidR="00DD6251">
        <w:rPr>
          <w:rFonts w:ascii="Palatino Linotype" w:hAnsi="Palatino Linotype" w:cs="Arial"/>
          <w:sz w:val="24"/>
          <w:szCs w:val="24"/>
        </w:rPr>
        <w:t xml:space="preserve"> acci</w:t>
      </w:r>
      <w:r w:rsidR="00891116">
        <w:rPr>
          <w:rFonts w:ascii="Palatino Linotype" w:hAnsi="Palatino Linotype" w:cs="Arial"/>
          <w:sz w:val="24"/>
          <w:szCs w:val="24"/>
        </w:rPr>
        <w:t xml:space="preserve">ón, en el supuesto de incumplimiento por no contar con los certificados de competencia laboral de los titulares de las áreas descritos en el inciso a., </w:t>
      </w:r>
      <w:r w:rsidR="00DD6251">
        <w:rPr>
          <w:rFonts w:ascii="Palatino Linotype" w:hAnsi="Palatino Linotype" w:cs="Arial"/>
          <w:sz w:val="24"/>
          <w:szCs w:val="24"/>
        </w:rPr>
        <w:t>bastará que así lo haga saber al recurrente</w:t>
      </w:r>
      <w:r>
        <w:rPr>
          <w:rFonts w:ascii="Palatino Linotype" w:hAnsi="Palatino Linotype" w:cs="Arial"/>
          <w:sz w:val="24"/>
          <w:szCs w:val="24"/>
        </w:rPr>
        <w:t>.</w:t>
      </w:r>
      <w:r w:rsidR="005F1777">
        <w:rPr>
          <w:rFonts w:ascii="Palatino Linotype" w:hAnsi="Palatino Linotype" w:cs="Arial"/>
          <w:sz w:val="24"/>
          <w:szCs w:val="24"/>
        </w:rPr>
        <w:t xml:space="preserve"> </w:t>
      </w:r>
    </w:p>
    <w:p w14:paraId="18F9F327" w14:textId="77777777" w:rsidR="007B6867" w:rsidRPr="007B6867" w:rsidRDefault="007B6867" w:rsidP="007B6867">
      <w:pPr>
        <w:tabs>
          <w:tab w:val="left" w:pos="8647"/>
        </w:tabs>
        <w:spacing w:after="0" w:line="360" w:lineRule="auto"/>
        <w:ind w:right="51"/>
        <w:jc w:val="both"/>
        <w:rPr>
          <w:rFonts w:ascii="Palatino Linotype" w:hAnsi="Palatino Linotype" w:cs="Arial"/>
          <w:sz w:val="24"/>
          <w:szCs w:val="24"/>
        </w:rPr>
      </w:pPr>
    </w:p>
    <w:p w14:paraId="47F1EB5F"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DF6AF0"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64164157" w14:textId="77777777"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Pr="00470DBC">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470DBC">
        <w:rPr>
          <w:rFonts w:ascii="Palatino Linotype" w:eastAsia="Calibri" w:hAnsi="Palatino Linotype" w:cs="Times New Roman"/>
          <w:b/>
          <w:sz w:val="24"/>
          <w:szCs w:val="24"/>
          <w:lang w:eastAsia="es-ES_tradnl"/>
        </w:rPr>
        <w:t>Sujeto Obligado</w:t>
      </w:r>
      <w:r w:rsidRPr="00470DBC">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44D5A3BC"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2F74A2C"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73E562E2"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420F5D54" w14:textId="78F63144"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331C9A">
        <w:rPr>
          <w:rFonts w:ascii="Palatino Linotype" w:hAnsi="Palatino Linotype" w:cs="Arial"/>
          <w:sz w:val="24"/>
          <w:szCs w:val="24"/>
        </w:rPr>
        <w:t xml:space="preserve"> (AUSENCIA JUSTIFICADA)</w:t>
      </w:r>
      <w:r w:rsidRPr="00C45081">
        <w:rPr>
          <w:rFonts w:ascii="Palatino Linotype" w:hAnsi="Palatino Linotype" w:cs="Arial"/>
          <w:sz w:val="24"/>
          <w:szCs w:val="24"/>
        </w:rPr>
        <w:t xml:space="preserve">, LUIS GUSTAVO PARRA NORIEGA Y GUADALUPE RAMÍREZ PEÑA, </w:t>
      </w:r>
      <w:r w:rsidRPr="00283FFF">
        <w:rPr>
          <w:rFonts w:ascii="Palatino Linotype" w:hAnsi="Palatino Linotype" w:cs="Arial"/>
          <w:sz w:val="24"/>
          <w:szCs w:val="24"/>
        </w:rPr>
        <w:t xml:space="preserve">EN LA </w:t>
      </w:r>
      <w:r w:rsidR="00B854AC">
        <w:rPr>
          <w:rFonts w:ascii="Palatino Linotype" w:hAnsi="Palatino Linotype" w:cs="Arial"/>
          <w:sz w:val="24"/>
          <w:szCs w:val="24"/>
        </w:rPr>
        <w:t>PRIMERA</w:t>
      </w:r>
      <w:r w:rsidRPr="00283FFF">
        <w:rPr>
          <w:rFonts w:ascii="Palatino Linotype" w:hAnsi="Palatino Linotype" w:cs="Arial"/>
          <w:sz w:val="24"/>
          <w:szCs w:val="24"/>
        </w:rPr>
        <w:t xml:space="preserve"> SESIÓN ORDINARIA CELEBRADA EL </w:t>
      </w:r>
      <w:r w:rsidR="00EE70CE">
        <w:rPr>
          <w:rFonts w:ascii="Palatino Linotype" w:hAnsi="Palatino Linotype" w:cs="Arial"/>
          <w:sz w:val="24"/>
          <w:szCs w:val="24"/>
        </w:rPr>
        <w:t>DOCE</w:t>
      </w:r>
      <w:r w:rsidR="00081381" w:rsidRPr="00283FFF">
        <w:rPr>
          <w:rFonts w:ascii="Palatino Linotype" w:hAnsi="Palatino Linotype" w:cs="Arial"/>
          <w:sz w:val="24"/>
          <w:szCs w:val="24"/>
        </w:rPr>
        <w:t xml:space="preserve"> DE </w:t>
      </w:r>
      <w:r w:rsidR="00EE70CE">
        <w:rPr>
          <w:rFonts w:ascii="Palatino Linotype" w:hAnsi="Palatino Linotype" w:cs="Arial"/>
          <w:sz w:val="24"/>
          <w:szCs w:val="24"/>
        </w:rPr>
        <w:t>ENERO</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EE70CE" w:rsidRPr="00283FFF">
        <w:rPr>
          <w:rFonts w:ascii="Palatino Linotype" w:hAnsi="Palatino Linotype" w:cs="Arial"/>
          <w:sz w:val="24"/>
          <w:szCs w:val="24"/>
        </w:rPr>
        <w:t>VEINTI</w:t>
      </w:r>
      <w:r w:rsidR="00EE70CE">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r w:rsidR="00B854AC">
        <w:rPr>
          <w:rFonts w:ascii="Palatino Linotype" w:hAnsi="Palatino Linotype" w:cs="Arial"/>
          <w:sz w:val="24"/>
          <w:szCs w:val="24"/>
        </w:rPr>
        <w:t>---------------------------------------------------------------------------------------------------------------------------------------</w:t>
      </w:r>
      <w:r w:rsidR="00B854AC" w:rsidRPr="00C45081">
        <w:rPr>
          <w:rFonts w:ascii="Palatino Linotype" w:hAnsi="Palatino Linotype" w:cs="Arial"/>
          <w:sz w:val="24"/>
          <w:szCs w:val="24"/>
        </w:rPr>
        <w:t>------------</w:t>
      </w:r>
    </w:p>
    <w:p w14:paraId="627C48A3" w14:textId="77777777"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4FB8F59" w14:textId="77777777" w:rsidR="00B32C1A" w:rsidRDefault="00B32C1A" w:rsidP="00337A3D">
      <w:pPr>
        <w:spacing w:after="0" w:line="360" w:lineRule="auto"/>
        <w:jc w:val="both"/>
        <w:rPr>
          <w:rFonts w:ascii="Palatino Linotype" w:hAnsi="Palatino Linotype" w:cs="Arial"/>
          <w:sz w:val="20"/>
        </w:rPr>
      </w:pPr>
    </w:p>
    <w:p w14:paraId="51B72604" w14:textId="77777777" w:rsidR="00B32C1A" w:rsidRDefault="00B32C1A" w:rsidP="00337A3D">
      <w:pPr>
        <w:spacing w:after="0" w:line="360" w:lineRule="auto"/>
        <w:jc w:val="both"/>
        <w:rPr>
          <w:rFonts w:ascii="Palatino Linotype" w:hAnsi="Palatino Linotype" w:cs="Arial"/>
          <w:sz w:val="20"/>
        </w:rPr>
      </w:pPr>
    </w:p>
    <w:p w14:paraId="7A3A5BBD" w14:textId="77777777" w:rsidR="00B32C1A" w:rsidRDefault="00B32C1A" w:rsidP="00337A3D">
      <w:pPr>
        <w:spacing w:after="0" w:line="360" w:lineRule="auto"/>
        <w:jc w:val="both"/>
        <w:rPr>
          <w:rFonts w:ascii="Palatino Linotype" w:hAnsi="Palatino Linotype" w:cs="Arial"/>
          <w:sz w:val="20"/>
        </w:rPr>
      </w:pPr>
    </w:p>
    <w:p w14:paraId="2BDE5E44" w14:textId="77777777" w:rsidR="00B32C1A" w:rsidRDefault="00B32C1A" w:rsidP="00337A3D">
      <w:pPr>
        <w:spacing w:after="0" w:line="360" w:lineRule="auto"/>
        <w:jc w:val="both"/>
        <w:rPr>
          <w:rFonts w:ascii="Palatino Linotype" w:hAnsi="Palatino Linotype" w:cs="Arial"/>
          <w:sz w:val="20"/>
        </w:rPr>
      </w:pPr>
    </w:p>
    <w:p w14:paraId="0CD3333E" w14:textId="77777777" w:rsidR="00B32C1A" w:rsidRDefault="00B32C1A" w:rsidP="00337A3D">
      <w:pPr>
        <w:spacing w:after="0" w:line="360" w:lineRule="auto"/>
        <w:jc w:val="both"/>
        <w:rPr>
          <w:rFonts w:ascii="Palatino Linotype" w:hAnsi="Palatino Linotype" w:cs="Arial"/>
          <w:sz w:val="20"/>
        </w:rPr>
      </w:pPr>
    </w:p>
    <w:p w14:paraId="1D619184" w14:textId="77777777" w:rsidR="00B32C1A" w:rsidRDefault="00B32C1A" w:rsidP="00337A3D">
      <w:pPr>
        <w:spacing w:after="0" w:line="360" w:lineRule="auto"/>
        <w:jc w:val="both"/>
        <w:rPr>
          <w:rFonts w:ascii="Palatino Linotype" w:hAnsi="Palatino Linotype" w:cs="Arial"/>
          <w:sz w:val="20"/>
        </w:rPr>
      </w:pPr>
    </w:p>
    <w:p w14:paraId="43182D13" w14:textId="77777777" w:rsidR="00331C9A" w:rsidRDefault="00331C9A" w:rsidP="00337A3D">
      <w:pPr>
        <w:spacing w:after="0" w:line="360" w:lineRule="auto"/>
        <w:jc w:val="both"/>
        <w:rPr>
          <w:rFonts w:ascii="Palatino Linotype" w:hAnsi="Palatino Linotype" w:cs="Arial"/>
          <w:sz w:val="20"/>
        </w:rPr>
      </w:pPr>
    </w:p>
    <w:p w14:paraId="11860D9E" w14:textId="77777777" w:rsidR="00331C9A" w:rsidRDefault="00331C9A" w:rsidP="00337A3D">
      <w:pPr>
        <w:spacing w:after="0" w:line="360" w:lineRule="auto"/>
        <w:jc w:val="both"/>
        <w:rPr>
          <w:rFonts w:ascii="Palatino Linotype" w:hAnsi="Palatino Linotype" w:cs="Arial"/>
          <w:sz w:val="20"/>
        </w:rPr>
      </w:pPr>
    </w:p>
    <w:p w14:paraId="5EC52676" w14:textId="77777777" w:rsidR="00977AEA" w:rsidRDefault="00977AEA" w:rsidP="00337A3D">
      <w:pPr>
        <w:spacing w:after="0" w:line="360" w:lineRule="auto"/>
        <w:jc w:val="both"/>
        <w:rPr>
          <w:rFonts w:ascii="Palatino Linotype" w:hAnsi="Palatino Linotype" w:cs="Arial"/>
          <w:sz w:val="20"/>
        </w:rPr>
      </w:pPr>
    </w:p>
    <w:p w14:paraId="4C616252" w14:textId="77777777" w:rsidR="00977AEA" w:rsidRDefault="00977AEA" w:rsidP="00337A3D">
      <w:pPr>
        <w:spacing w:after="0" w:line="360" w:lineRule="auto"/>
        <w:jc w:val="both"/>
        <w:rPr>
          <w:rFonts w:ascii="Palatino Linotype" w:hAnsi="Palatino Linotype" w:cs="Arial"/>
          <w:sz w:val="20"/>
        </w:rPr>
      </w:pPr>
    </w:p>
    <w:p w14:paraId="4F05BB61" w14:textId="77777777" w:rsidR="00B32C1A" w:rsidRDefault="00B32C1A" w:rsidP="00337A3D">
      <w:pPr>
        <w:spacing w:after="0" w:line="360" w:lineRule="auto"/>
        <w:jc w:val="both"/>
        <w:rPr>
          <w:rFonts w:ascii="Palatino Linotype" w:hAnsi="Palatino Linotype" w:cs="Arial"/>
          <w:sz w:val="20"/>
        </w:rPr>
      </w:pPr>
    </w:p>
    <w:p w14:paraId="29F25F0B" w14:textId="77777777" w:rsidR="00B32C1A" w:rsidRDefault="00B32C1A" w:rsidP="00337A3D">
      <w:pPr>
        <w:spacing w:after="0" w:line="360" w:lineRule="auto"/>
        <w:jc w:val="both"/>
        <w:rPr>
          <w:rFonts w:ascii="Palatino Linotype" w:hAnsi="Palatino Linotype" w:cs="Arial"/>
          <w:sz w:val="20"/>
        </w:rPr>
      </w:pPr>
    </w:p>
    <w:p w14:paraId="5234E490" w14:textId="77777777" w:rsidR="00B32C1A" w:rsidRDefault="00B32C1A" w:rsidP="00337A3D">
      <w:pPr>
        <w:spacing w:after="0" w:line="360" w:lineRule="auto"/>
        <w:jc w:val="both"/>
        <w:rPr>
          <w:rFonts w:ascii="Palatino Linotype" w:hAnsi="Palatino Linotype" w:cs="Arial"/>
          <w:sz w:val="20"/>
        </w:rPr>
      </w:pPr>
    </w:p>
    <w:p w14:paraId="523151A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E5A1A" w14:textId="77777777" w:rsidR="002F2C9A" w:rsidRDefault="002F2C9A" w:rsidP="00337A3D">
      <w:pPr>
        <w:spacing w:after="0" w:line="240" w:lineRule="auto"/>
      </w:pPr>
      <w:r>
        <w:separator/>
      </w:r>
    </w:p>
  </w:endnote>
  <w:endnote w:type="continuationSeparator" w:id="0">
    <w:p w14:paraId="4589CB0E" w14:textId="77777777" w:rsidR="002F2C9A" w:rsidRDefault="002F2C9A"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2176E7" w:rsidRPr="002D6DD8"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6A92">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96A92">
              <w:rPr>
                <w:rFonts w:ascii="Palatino Linotype" w:hAnsi="Palatino Linotype"/>
                <w:bCs/>
                <w:noProof/>
                <w:sz w:val="20"/>
              </w:rPr>
              <w:t>36</w:t>
            </w:r>
            <w:r>
              <w:rPr>
                <w:rFonts w:ascii="Palatino Linotype" w:hAnsi="Palatino Linotype"/>
                <w:bCs/>
                <w:noProof/>
                <w:sz w:val="20"/>
              </w:rPr>
              <w:fldChar w:fldCharType="end"/>
            </w:r>
          </w:p>
        </w:sdtContent>
      </w:sdt>
    </w:sdtContent>
  </w:sdt>
  <w:p w14:paraId="09CA1F2A" w14:textId="77777777" w:rsidR="002176E7" w:rsidRDefault="002176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1ACB" w14:textId="77777777" w:rsidR="002176E7" w:rsidRPr="000B69FA" w:rsidRDefault="002176E7"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6A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96A92">
      <w:rPr>
        <w:rFonts w:ascii="Palatino Linotype" w:hAnsi="Palatino Linotype"/>
        <w:bCs/>
        <w:noProof/>
        <w:sz w:val="20"/>
      </w:rPr>
      <w:t>36</w:t>
    </w:r>
    <w:r>
      <w:rPr>
        <w:rFonts w:ascii="Palatino Linotype" w:hAnsi="Palatino Linotype"/>
        <w:bCs/>
        <w:noProof/>
        <w:sz w:val="20"/>
      </w:rPr>
      <w:fldChar w:fldCharType="end"/>
    </w:r>
  </w:p>
  <w:p w14:paraId="1C5095A5" w14:textId="77777777" w:rsidR="002176E7" w:rsidRDefault="00217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ADA0" w14:textId="77777777" w:rsidR="002F2C9A" w:rsidRDefault="002F2C9A" w:rsidP="00337A3D">
      <w:pPr>
        <w:spacing w:after="0" w:line="240" w:lineRule="auto"/>
      </w:pPr>
      <w:r>
        <w:separator/>
      </w:r>
    </w:p>
  </w:footnote>
  <w:footnote w:type="continuationSeparator" w:id="0">
    <w:p w14:paraId="490FCDC8" w14:textId="77777777" w:rsidR="002F2C9A" w:rsidRDefault="002F2C9A" w:rsidP="00337A3D">
      <w:pPr>
        <w:spacing w:after="0" w:line="240" w:lineRule="auto"/>
      </w:pPr>
      <w:r>
        <w:continuationSeparator/>
      </w:r>
    </w:p>
  </w:footnote>
  <w:footnote w:id="1">
    <w:p w14:paraId="050C42A4" w14:textId="77777777" w:rsidR="002176E7" w:rsidRPr="00946E1F" w:rsidRDefault="002176E7"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7" w:type="dxa"/>
      <w:tblInd w:w="-851" w:type="dxa"/>
      <w:tblCellMar>
        <w:left w:w="70" w:type="dxa"/>
        <w:right w:w="70" w:type="dxa"/>
      </w:tblCellMar>
      <w:tblLook w:val="04A0" w:firstRow="1" w:lastRow="0" w:firstColumn="1" w:lastColumn="0" w:noHBand="0" w:noVBand="1"/>
    </w:tblPr>
    <w:tblGrid>
      <w:gridCol w:w="6663"/>
      <w:gridCol w:w="3974"/>
    </w:tblGrid>
    <w:tr w:rsidR="002176E7" w:rsidRPr="00641471" w14:paraId="46CD5044" w14:textId="77777777" w:rsidTr="00AF0BDD">
      <w:trPr>
        <w:trHeight w:val="227"/>
      </w:trPr>
      <w:tc>
        <w:tcPr>
          <w:tcW w:w="6663" w:type="dxa"/>
          <w:hideMark/>
        </w:tcPr>
        <w:p w14:paraId="3DB11495" w14:textId="77777777"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14:paraId="4D6F6D9F" w14:textId="77777777" w:rsidR="002176E7" w:rsidRPr="00641471" w:rsidRDefault="002176E7" w:rsidP="00BE28EE">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538</w:t>
          </w:r>
          <w:r w:rsidR="00BE28EE">
            <w:rPr>
              <w:rFonts w:ascii="Palatino Linotype" w:hAnsi="Palatino Linotype" w:cs="Arial"/>
              <w:b/>
              <w:bCs/>
              <w:sz w:val="24"/>
              <w:lang w:eastAsia="es-MX"/>
            </w:rPr>
            <w:t>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2176E7" w:rsidRPr="00641471" w14:paraId="29BA56C4" w14:textId="77777777" w:rsidTr="00AF0BDD">
      <w:trPr>
        <w:trHeight w:val="242"/>
      </w:trPr>
      <w:tc>
        <w:tcPr>
          <w:tcW w:w="6663" w:type="dxa"/>
          <w:vAlign w:val="center"/>
          <w:hideMark/>
        </w:tcPr>
        <w:p w14:paraId="4D8D22EF" w14:textId="77777777"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14:paraId="3A8209AF" w14:textId="77777777" w:rsidR="002176E7" w:rsidRPr="00641471" w:rsidRDefault="00BE28EE" w:rsidP="00AF0BDD">
          <w:pPr>
            <w:spacing w:after="120" w:line="256" w:lineRule="auto"/>
            <w:ind w:left="-486" w:right="214" w:firstLine="567"/>
            <w:rPr>
              <w:rFonts w:ascii="Palatino Linotype" w:hAnsi="Palatino Linotype" w:cs="Arial"/>
              <w:b/>
              <w:szCs w:val="20"/>
            </w:rPr>
          </w:pPr>
          <w:r w:rsidRPr="00BE28EE">
            <w:rPr>
              <w:rFonts w:ascii="Palatino Linotype" w:hAnsi="Palatino Linotype" w:cs="Arial"/>
              <w:b/>
            </w:rPr>
            <w:t>Ayuntamiento de Chiautla</w:t>
          </w:r>
        </w:p>
      </w:tc>
    </w:tr>
    <w:tr w:rsidR="002176E7" w:rsidRPr="00641471" w14:paraId="4AB2E149" w14:textId="77777777" w:rsidTr="00AF0BDD">
      <w:trPr>
        <w:trHeight w:val="342"/>
      </w:trPr>
      <w:tc>
        <w:tcPr>
          <w:tcW w:w="6663" w:type="dxa"/>
        </w:tcPr>
        <w:p w14:paraId="6C9F6F06"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14:paraId="3B732082" w14:textId="77777777"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4B7980FD" w14:textId="77777777" w:rsidR="002176E7" w:rsidRPr="00AE046A" w:rsidRDefault="002176E7"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5" w:type="dxa"/>
      <w:tblInd w:w="-851" w:type="dxa"/>
      <w:tblCellMar>
        <w:left w:w="70" w:type="dxa"/>
        <w:right w:w="70" w:type="dxa"/>
      </w:tblCellMar>
      <w:tblLook w:val="04A0" w:firstRow="1" w:lastRow="0" w:firstColumn="1" w:lastColumn="0" w:noHBand="0" w:noVBand="1"/>
    </w:tblPr>
    <w:tblGrid>
      <w:gridCol w:w="6521"/>
      <w:gridCol w:w="3974"/>
    </w:tblGrid>
    <w:tr w:rsidR="002176E7" w14:paraId="0CC591B2" w14:textId="77777777" w:rsidTr="00AF0BDD">
      <w:trPr>
        <w:trHeight w:val="227"/>
      </w:trPr>
      <w:tc>
        <w:tcPr>
          <w:tcW w:w="6521" w:type="dxa"/>
          <w:hideMark/>
        </w:tcPr>
        <w:p w14:paraId="4EDC7E00" w14:textId="77777777" w:rsidR="002176E7" w:rsidRPr="00641471" w:rsidRDefault="002176E7"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14:paraId="7BDA9CFD" w14:textId="77777777" w:rsidR="002176E7" w:rsidRPr="00641471" w:rsidRDefault="002176E7" w:rsidP="00BE28EE">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Pr>
              <w:rFonts w:ascii="Palatino Linotype" w:hAnsi="Palatino Linotype" w:cs="Arial"/>
              <w:b/>
              <w:bCs/>
              <w:sz w:val="24"/>
              <w:lang w:eastAsia="es-MX"/>
            </w:rPr>
            <w:t>538</w:t>
          </w:r>
          <w:r w:rsidR="00BE28EE">
            <w:rPr>
              <w:rFonts w:ascii="Palatino Linotype" w:hAnsi="Palatino Linotype" w:cs="Arial"/>
              <w:b/>
              <w:bCs/>
              <w:sz w:val="24"/>
              <w:lang w:eastAsia="es-MX"/>
            </w:rPr>
            <w:t>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IP/RR/2021</w:t>
          </w:r>
        </w:p>
      </w:tc>
    </w:tr>
    <w:tr w:rsidR="002176E7" w14:paraId="46A05634" w14:textId="77777777" w:rsidTr="00AF0BDD">
      <w:trPr>
        <w:trHeight w:val="242"/>
      </w:trPr>
      <w:tc>
        <w:tcPr>
          <w:tcW w:w="6521" w:type="dxa"/>
          <w:vAlign w:val="center"/>
          <w:hideMark/>
        </w:tcPr>
        <w:p w14:paraId="12730FD7" w14:textId="77777777" w:rsidR="002176E7" w:rsidRPr="00641471" w:rsidRDefault="002176E7"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14:paraId="63336B18" w14:textId="77777777" w:rsidR="002176E7" w:rsidRPr="00641471" w:rsidRDefault="00BE28EE" w:rsidP="00AF0BDD">
          <w:pPr>
            <w:spacing w:after="120" w:line="256" w:lineRule="auto"/>
            <w:ind w:left="-486" w:right="214" w:firstLine="567"/>
            <w:rPr>
              <w:rFonts w:ascii="Palatino Linotype" w:hAnsi="Palatino Linotype" w:cs="Arial"/>
              <w:b/>
              <w:szCs w:val="20"/>
            </w:rPr>
          </w:pPr>
          <w:r w:rsidRPr="00BE28EE">
            <w:rPr>
              <w:rFonts w:ascii="Palatino Linotype" w:hAnsi="Palatino Linotype" w:cs="Arial"/>
              <w:b/>
            </w:rPr>
            <w:t>Ayuntamiento de Chiautla</w:t>
          </w:r>
        </w:p>
      </w:tc>
    </w:tr>
    <w:tr w:rsidR="002176E7" w14:paraId="305EF7F7" w14:textId="77777777" w:rsidTr="00AF0BDD">
      <w:trPr>
        <w:trHeight w:val="342"/>
      </w:trPr>
      <w:tc>
        <w:tcPr>
          <w:tcW w:w="6521" w:type="dxa"/>
        </w:tcPr>
        <w:p w14:paraId="1017E49B"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74" w:type="dxa"/>
        </w:tcPr>
        <w:p w14:paraId="7FA9CE5E" w14:textId="6C06127F" w:rsidR="002176E7" w:rsidRPr="00641471" w:rsidRDefault="00496A92" w:rsidP="00AF0BDD">
          <w:pPr>
            <w:spacing w:after="120" w:line="256" w:lineRule="auto"/>
            <w:ind w:left="-486" w:right="214" w:firstLine="567"/>
            <w:rPr>
              <w:rFonts w:ascii="Palatino Linotype" w:hAnsi="Palatino Linotype" w:cs="Arial"/>
              <w:b/>
            </w:rPr>
          </w:pPr>
          <w:r>
            <w:rPr>
              <w:rFonts w:ascii="Palatino Linotype" w:hAnsi="Palatino Linotype" w:cs="Arial"/>
              <w:b/>
            </w:rPr>
            <w:t>xxxx</w:t>
          </w:r>
        </w:p>
      </w:tc>
    </w:tr>
    <w:tr w:rsidR="002176E7" w14:paraId="529D8C91" w14:textId="77777777" w:rsidTr="00AF0BDD">
      <w:trPr>
        <w:trHeight w:val="342"/>
      </w:trPr>
      <w:tc>
        <w:tcPr>
          <w:tcW w:w="6521" w:type="dxa"/>
        </w:tcPr>
        <w:p w14:paraId="465B9679" w14:textId="77777777" w:rsidR="002176E7" w:rsidRPr="00641471" w:rsidRDefault="002176E7"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14:paraId="42A86E55" w14:textId="77777777" w:rsidR="002176E7" w:rsidRPr="00641471" w:rsidRDefault="002176E7"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2176E7" w:rsidRPr="00C222C0" w:rsidRDefault="002176E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5">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7"/>
  </w:num>
  <w:num w:numId="2">
    <w:abstractNumId w:val="18"/>
  </w:num>
  <w:num w:numId="3">
    <w:abstractNumId w:val="10"/>
  </w:num>
  <w:num w:numId="4">
    <w:abstractNumId w:val="14"/>
  </w:num>
  <w:num w:numId="5">
    <w:abstractNumId w:val="6"/>
  </w:num>
  <w:num w:numId="6">
    <w:abstractNumId w:val="9"/>
  </w:num>
  <w:num w:numId="7">
    <w:abstractNumId w:val="5"/>
  </w:num>
  <w:num w:numId="8">
    <w:abstractNumId w:val="16"/>
  </w:num>
  <w:num w:numId="9">
    <w:abstractNumId w:val="12"/>
  </w:num>
  <w:num w:numId="10">
    <w:abstractNumId w:val="3"/>
  </w:num>
  <w:num w:numId="11">
    <w:abstractNumId w:val="0"/>
  </w:num>
  <w:num w:numId="12">
    <w:abstractNumId w:val="13"/>
  </w:num>
  <w:num w:numId="13">
    <w:abstractNumId w:val="21"/>
  </w:num>
  <w:num w:numId="14">
    <w:abstractNumId w:val="4"/>
  </w:num>
  <w:num w:numId="15">
    <w:abstractNumId w:val="8"/>
  </w:num>
  <w:num w:numId="16">
    <w:abstractNumId w:val="2"/>
  </w:num>
  <w:num w:numId="17">
    <w:abstractNumId w:val="15"/>
  </w:num>
  <w:num w:numId="18">
    <w:abstractNumId w:val="19"/>
  </w:num>
  <w:num w:numId="19">
    <w:abstractNumId w:val="20"/>
  </w:num>
  <w:num w:numId="20">
    <w:abstractNumId w:val="1"/>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36F8B"/>
    <w:rsid w:val="000513AD"/>
    <w:rsid w:val="00064E75"/>
    <w:rsid w:val="00081381"/>
    <w:rsid w:val="00094CEB"/>
    <w:rsid w:val="000A1014"/>
    <w:rsid w:val="000A17A4"/>
    <w:rsid w:val="000D389D"/>
    <w:rsid w:val="001005F5"/>
    <w:rsid w:val="00123996"/>
    <w:rsid w:val="001460D8"/>
    <w:rsid w:val="001941B2"/>
    <w:rsid w:val="001B0DEB"/>
    <w:rsid w:val="001C034C"/>
    <w:rsid w:val="001D1C38"/>
    <w:rsid w:val="001E28BA"/>
    <w:rsid w:val="001F1C38"/>
    <w:rsid w:val="002018B0"/>
    <w:rsid w:val="00214949"/>
    <w:rsid w:val="002176E7"/>
    <w:rsid w:val="0022719C"/>
    <w:rsid w:val="00230A7A"/>
    <w:rsid w:val="00260955"/>
    <w:rsid w:val="00283FFF"/>
    <w:rsid w:val="00284A5A"/>
    <w:rsid w:val="00285F96"/>
    <w:rsid w:val="00290A9F"/>
    <w:rsid w:val="00290F21"/>
    <w:rsid w:val="00292997"/>
    <w:rsid w:val="00294F0C"/>
    <w:rsid w:val="002A78CB"/>
    <w:rsid w:val="002B44B4"/>
    <w:rsid w:val="002B4A42"/>
    <w:rsid w:val="002B4D41"/>
    <w:rsid w:val="002E0B0F"/>
    <w:rsid w:val="002E556B"/>
    <w:rsid w:val="002F2C9A"/>
    <w:rsid w:val="00303BD5"/>
    <w:rsid w:val="0030523C"/>
    <w:rsid w:val="00331C9A"/>
    <w:rsid w:val="00334D4C"/>
    <w:rsid w:val="0033652F"/>
    <w:rsid w:val="00337A3D"/>
    <w:rsid w:val="003451D1"/>
    <w:rsid w:val="00387E06"/>
    <w:rsid w:val="003910F2"/>
    <w:rsid w:val="003E645B"/>
    <w:rsid w:val="003F6136"/>
    <w:rsid w:val="00401841"/>
    <w:rsid w:val="0040212F"/>
    <w:rsid w:val="00403066"/>
    <w:rsid w:val="004033D0"/>
    <w:rsid w:val="0045659C"/>
    <w:rsid w:val="00457EBC"/>
    <w:rsid w:val="00465395"/>
    <w:rsid w:val="00496A92"/>
    <w:rsid w:val="004A4A41"/>
    <w:rsid w:val="004B3CBA"/>
    <w:rsid w:val="004C5AB9"/>
    <w:rsid w:val="004D3BA6"/>
    <w:rsid w:val="004D5BEB"/>
    <w:rsid w:val="004D5CF2"/>
    <w:rsid w:val="004E32A0"/>
    <w:rsid w:val="00542D52"/>
    <w:rsid w:val="0055449D"/>
    <w:rsid w:val="00557E16"/>
    <w:rsid w:val="0056366D"/>
    <w:rsid w:val="005850BE"/>
    <w:rsid w:val="005B5317"/>
    <w:rsid w:val="005D1692"/>
    <w:rsid w:val="005D6927"/>
    <w:rsid w:val="005E72FA"/>
    <w:rsid w:val="005F1777"/>
    <w:rsid w:val="005F2CE3"/>
    <w:rsid w:val="00626D91"/>
    <w:rsid w:val="0063362C"/>
    <w:rsid w:val="006638A3"/>
    <w:rsid w:val="00684B71"/>
    <w:rsid w:val="006B7A6D"/>
    <w:rsid w:val="006C6378"/>
    <w:rsid w:val="006C7AD2"/>
    <w:rsid w:val="006F0E23"/>
    <w:rsid w:val="006F3E4F"/>
    <w:rsid w:val="007007DB"/>
    <w:rsid w:val="0070090F"/>
    <w:rsid w:val="00705539"/>
    <w:rsid w:val="0072384E"/>
    <w:rsid w:val="007937EA"/>
    <w:rsid w:val="007A253E"/>
    <w:rsid w:val="007B6867"/>
    <w:rsid w:val="007E2ADF"/>
    <w:rsid w:val="00806F7E"/>
    <w:rsid w:val="0081021D"/>
    <w:rsid w:val="00831DF1"/>
    <w:rsid w:val="0084095A"/>
    <w:rsid w:val="00867B0B"/>
    <w:rsid w:val="00891116"/>
    <w:rsid w:val="008C3193"/>
    <w:rsid w:val="008D43A5"/>
    <w:rsid w:val="008F163A"/>
    <w:rsid w:val="0091156B"/>
    <w:rsid w:val="00951C28"/>
    <w:rsid w:val="00956166"/>
    <w:rsid w:val="009612DF"/>
    <w:rsid w:val="00972404"/>
    <w:rsid w:val="00977AEA"/>
    <w:rsid w:val="009A2292"/>
    <w:rsid w:val="009A4CD1"/>
    <w:rsid w:val="009B203C"/>
    <w:rsid w:val="009B653E"/>
    <w:rsid w:val="00A0111B"/>
    <w:rsid w:val="00A167E3"/>
    <w:rsid w:val="00A3773A"/>
    <w:rsid w:val="00A616C3"/>
    <w:rsid w:val="00A67F5B"/>
    <w:rsid w:val="00A71BBA"/>
    <w:rsid w:val="00A71FEA"/>
    <w:rsid w:val="00A824BA"/>
    <w:rsid w:val="00AA2E71"/>
    <w:rsid w:val="00AF0BDD"/>
    <w:rsid w:val="00AF1F1B"/>
    <w:rsid w:val="00B02206"/>
    <w:rsid w:val="00B32C1A"/>
    <w:rsid w:val="00B37224"/>
    <w:rsid w:val="00B469F4"/>
    <w:rsid w:val="00B854AC"/>
    <w:rsid w:val="00B91C28"/>
    <w:rsid w:val="00B93DE8"/>
    <w:rsid w:val="00B95A40"/>
    <w:rsid w:val="00BA51E1"/>
    <w:rsid w:val="00BA6080"/>
    <w:rsid w:val="00BE28EE"/>
    <w:rsid w:val="00BE4CCE"/>
    <w:rsid w:val="00C21BD1"/>
    <w:rsid w:val="00C401B3"/>
    <w:rsid w:val="00C75F8E"/>
    <w:rsid w:val="00CA39C2"/>
    <w:rsid w:val="00CC75ED"/>
    <w:rsid w:val="00CE1D76"/>
    <w:rsid w:val="00D0091E"/>
    <w:rsid w:val="00D026A3"/>
    <w:rsid w:val="00D13602"/>
    <w:rsid w:val="00D356B9"/>
    <w:rsid w:val="00D45286"/>
    <w:rsid w:val="00D46A62"/>
    <w:rsid w:val="00D46B9A"/>
    <w:rsid w:val="00D6749A"/>
    <w:rsid w:val="00D67637"/>
    <w:rsid w:val="00D77E77"/>
    <w:rsid w:val="00DD6251"/>
    <w:rsid w:val="00E20F94"/>
    <w:rsid w:val="00E938AF"/>
    <w:rsid w:val="00E951AC"/>
    <w:rsid w:val="00E9534B"/>
    <w:rsid w:val="00EB744D"/>
    <w:rsid w:val="00EC1214"/>
    <w:rsid w:val="00EE1D8E"/>
    <w:rsid w:val="00EE70CE"/>
    <w:rsid w:val="00EF3433"/>
    <w:rsid w:val="00F33D7B"/>
    <w:rsid w:val="00F3766A"/>
    <w:rsid w:val="00F455B2"/>
    <w:rsid w:val="00F45CB1"/>
    <w:rsid w:val="00F479E7"/>
    <w:rsid w:val="00F7138B"/>
    <w:rsid w:val="00FA171B"/>
    <w:rsid w:val="00FB2609"/>
    <w:rsid w:val="00FB7DBD"/>
    <w:rsid w:val="00FC3401"/>
    <w:rsid w:val="00FD0F19"/>
    <w:rsid w:val="00FD60C0"/>
    <w:rsid w:val="00FE5579"/>
    <w:rsid w:val="00FE68C0"/>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
    <w:link w:val="SinespaciadoCar"/>
    <w:uiPriority w:val="1"/>
    <w:qFormat/>
    <w:rsid w:val="00FE68C0"/>
    <w:pPr>
      <w:spacing w:after="0" w:line="240" w:lineRule="auto"/>
    </w:pPr>
  </w:style>
  <w:style w:type="character" w:customStyle="1" w:styleId="SinespaciadoCar">
    <w:name w:val="Sin espaciado Car"/>
    <w:aliases w:val="Francesa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8547</Words>
  <Characters>47010</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2022-01-13T19:57:00Z</dcterms:created>
  <dcterms:modified xsi:type="dcterms:W3CDTF">2022-02-16T02:17:00Z</dcterms:modified>
</cp:coreProperties>
</file>