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1B69E45A" w:rsidR="005E483F" w:rsidRPr="002B63E1" w:rsidRDefault="005E483F" w:rsidP="000706A0">
      <w:pPr>
        <w:spacing w:line="360" w:lineRule="auto"/>
        <w:jc w:val="both"/>
        <w:rPr>
          <w:rFonts w:ascii="Palatino Linotype" w:hAnsi="Palatino Linotype"/>
          <w:color w:val="000000" w:themeColor="text1"/>
        </w:rPr>
      </w:pPr>
      <w:r w:rsidRPr="002B63E1">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682F95" w:rsidRPr="002B63E1">
        <w:rPr>
          <w:rFonts w:ascii="Palatino Linotype" w:hAnsi="Palatino Linotype"/>
          <w:color w:val="000000" w:themeColor="text1"/>
        </w:rPr>
        <w:t>siete</w:t>
      </w:r>
      <w:r w:rsidR="00236C1D" w:rsidRPr="002B63E1">
        <w:rPr>
          <w:rFonts w:ascii="Palatino Linotype" w:hAnsi="Palatino Linotype"/>
          <w:color w:val="000000" w:themeColor="text1"/>
        </w:rPr>
        <w:t xml:space="preserve"> </w:t>
      </w:r>
      <w:r w:rsidR="00BB3CE9" w:rsidRPr="002B63E1">
        <w:rPr>
          <w:rFonts w:ascii="Palatino Linotype" w:hAnsi="Palatino Linotype"/>
          <w:color w:val="000000" w:themeColor="text1"/>
        </w:rPr>
        <w:t xml:space="preserve">de </w:t>
      </w:r>
      <w:r w:rsidR="00682F95" w:rsidRPr="002B63E1">
        <w:rPr>
          <w:rFonts w:ascii="Palatino Linotype" w:hAnsi="Palatino Linotype"/>
          <w:color w:val="000000" w:themeColor="text1"/>
        </w:rPr>
        <w:t xml:space="preserve">diciembre </w:t>
      </w:r>
      <w:r w:rsidRPr="002B63E1">
        <w:rPr>
          <w:rFonts w:ascii="Palatino Linotype" w:hAnsi="Palatino Linotype"/>
          <w:color w:val="000000" w:themeColor="text1"/>
        </w:rPr>
        <w:t xml:space="preserve">de dos mil veintidós. </w:t>
      </w:r>
    </w:p>
    <w:p w14:paraId="57CA25AC" w14:textId="77777777" w:rsidR="003253C6" w:rsidRPr="002B63E1" w:rsidRDefault="003253C6" w:rsidP="000706A0">
      <w:pPr>
        <w:spacing w:line="360" w:lineRule="auto"/>
        <w:jc w:val="both"/>
        <w:rPr>
          <w:rFonts w:ascii="Palatino Linotype" w:hAnsi="Palatino Linotype" w:cs="Arial"/>
          <w:color w:val="000000" w:themeColor="text1"/>
        </w:rPr>
      </w:pPr>
    </w:p>
    <w:p w14:paraId="03825FB3" w14:textId="68F8A90A" w:rsidR="00A1125E" w:rsidRPr="002B63E1" w:rsidRDefault="00200BFC" w:rsidP="000706A0">
      <w:pPr>
        <w:spacing w:line="360" w:lineRule="auto"/>
        <w:jc w:val="both"/>
        <w:rPr>
          <w:rFonts w:ascii="Palatino Linotype" w:hAnsi="Palatino Linotype" w:cs="Arial"/>
          <w:color w:val="000000" w:themeColor="text1"/>
          <w:lang w:val="es-ES"/>
        </w:rPr>
      </w:pPr>
      <w:r w:rsidRPr="002B63E1">
        <w:rPr>
          <w:rFonts w:ascii="Palatino Linotype" w:hAnsi="Palatino Linotype" w:cs="Arial"/>
          <w:b/>
          <w:color w:val="000000" w:themeColor="text1"/>
        </w:rPr>
        <w:t>VISTO</w:t>
      </w:r>
      <w:r w:rsidRPr="002B63E1">
        <w:rPr>
          <w:rFonts w:ascii="Palatino Linotype" w:hAnsi="Palatino Linotype" w:cs="Arial"/>
          <w:color w:val="000000" w:themeColor="text1"/>
        </w:rPr>
        <w:t xml:space="preserve"> </w:t>
      </w:r>
      <w:r w:rsidR="00D62B91" w:rsidRPr="002B63E1">
        <w:rPr>
          <w:rFonts w:ascii="Palatino Linotype" w:hAnsi="Palatino Linotype" w:cs="Arial"/>
          <w:color w:val="000000" w:themeColor="text1"/>
        </w:rPr>
        <w:t xml:space="preserve">el </w:t>
      </w:r>
      <w:r w:rsidRPr="002B63E1">
        <w:rPr>
          <w:rFonts w:ascii="Palatino Linotype" w:hAnsi="Palatino Linotype" w:cs="Arial"/>
          <w:color w:val="000000" w:themeColor="text1"/>
        </w:rPr>
        <w:t>expediente formado con motivo de</w:t>
      </w:r>
      <w:r w:rsidR="00D62B91" w:rsidRPr="002B63E1">
        <w:rPr>
          <w:rFonts w:ascii="Palatino Linotype" w:hAnsi="Palatino Linotype" w:cs="Arial"/>
          <w:color w:val="000000" w:themeColor="text1"/>
        </w:rPr>
        <w:t>l</w:t>
      </w:r>
      <w:r w:rsidRPr="002B63E1">
        <w:rPr>
          <w:rFonts w:ascii="Palatino Linotype" w:hAnsi="Palatino Linotype" w:cs="Arial"/>
          <w:color w:val="000000" w:themeColor="text1"/>
        </w:rPr>
        <w:t xml:space="preserve"> </w:t>
      </w:r>
      <w:r w:rsidR="00D62B91" w:rsidRPr="002B63E1">
        <w:rPr>
          <w:rFonts w:ascii="Palatino Linotype" w:hAnsi="Palatino Linotype" w:cs="Arial"/>
          <w:color w:val="000000" w:themeColor="text1"/>
        </w:rPr>
        <w:t>Recurso</w:t>
      </w:r>
      <w:r w:rsidR="00963231" w:rsidRPr="002B63E1">
        <w:rPr>
          <w:rFonts w:ascii="Palatino Linotype" w:hAnsi="Palatino Linotype" w:cs="Arial"/>
          <w:color w:val="000000" w:themeColor="text1"/>
        </w:rPr>
        <w:t xml:space="preserve"> de Revisión</w:t>
      </w:r>
      <w:r w:rsidR="00AC6ABE" w:rsidRPr="002B63E1">
        <w:rPr>
          <w:rFonts w:ascii="Palatino Linotype" w:hAnsi="Palatino Linotype" w:cs="Arial"/>
          <w:color w:val="000000" w:themeColor="text1"/>
        </w:rPr>
        <w:t xml:space="preserve"> </w:t>
      </w:r>
      <w:r w:rsidR="00C32622" w:rsidRPr="002B63E1">
        <w:rPr>
          <w:rFonts w:ascii="Palatino Linotype" w:hAnsi="Palatino Linotype" w:cs="Arial"/>
          <w:b/>
          <w:bCs/>
          <w:color w:val="000000" w:themeColor="text1"/>
        </w:rPr>
        <w:t>0</w:t>
      </w:r>
      <w:r w:rsidR="00682F95" w:rsidRPr="002B63E1">
        <w:rPr>
          <w:rFonts w:ascii="Palatino Linotype" w:hAnsi="Palatino Linotype" w:cs="Arial"/>
          <w:b/>
          <w:bCs/>
          <w:color w:val="000000" w:themeColor="text1"/>
        </w:rPr>
        <w:t>8792</w:t>
      </w:r>
      <w:r w:rsidR="000A27E2" w:rsidRPr="002B63E1">
        <w:rPr>
          <w:rFonts w:ascii="Palatino Linotype" w:hAnsi="Palatino Linotype" w:cs="Arial"/>
          <w:b/>
          <w:bCs/>
          <w:color w:val="000000" w:themeColor="text1"/>
        </w:rPr>
        <w:t>/INFOEM/IP/RR/202</w:t>
      </w:r>
      <w:r w:rsidR="00B717EF" w:rsidRPr="002B63E1">
        <w:rPr>
          <w:rFonts w:ascii="Palatino Linotype" w:hAnsi="Palatino Linotype" w:cs="Arial"/>
          <w:b/>
          <w:bCs/>
          <w:color w:val="000000" w:themeColor="text1"/>
        </w:rPr>
        <w:t>2</w:t>
      </w:r>
      <w:r w:rsidRPr="002B63E1">
        <w:rPr>
          <w:rFonts w:ascii="Palatino Linotype" w:hAnsi="Palatino Linotype" w:cs="Arial"/>
          <w:color w:val="000000" w:themeColor="text1"/>
        </w:rPr>
        <w:t>,</w:t>
      </w:r>
      <w:r w:rsidR="00C32622" w:rsidRPr="002B63E1">
        <w:rPr>
          <w:rFonts w:ascii="Palatino Linotype" w:hAnsi="Palatino Linotype" w:cs="Arial"/>
          <w:color w:val="000000" w:themeColor="text1"/>
        </w:rPr>
        <w:t xml:space="preserve"> </w:t>
      </w:r>
      <w:r w:rsidRPr="002B63E1">
        <w:rPr>
          <w:rFonts w:ascii="Palatino Linotype" w:hAnsi="Palatino Linotype" w:cs="Arial"/>
          <w:color w:val="000000" w:themeColor="text1"/>
        </w:rPr>
        <w:t xml:space="preserve">promovido </w:t>
      </w:r>
      <w:r w:rsidRPr="002B63E1">
        <w:rPr>
          <w:rFonts w:ascii="Palatino Linotype" w:hAnsi="Palatino Linotype"/>
          <w:color w:val="000000" w:themeColor="text1"/>
        </w:rPr>
        <w:t>por</w:t>
      </w:r>
      <w:r w:rsidR="0000267C" w:rsidRPr="002B63E1">
        <w:rPr>
          <w:rFonts w:ascii="Palatino Linotype" w:hAnsi="Palatino Linotype"/>
          <w:color w:val="000000" w:themeColor="text1"/>
        </w:rPr>
        <w:t xml:space="preserve"> </w:t>
      </w:r>
      <w:bookmarkStart w:id="0" w:name="_GoBack"/>
      <w:r w:rsidR="003D5BFF">
        <w:rPr>
          <w:rFonts w:ascii="Palatino Linotype" w:hAnsi="Palatino Linotype"/>
          <w:b/>
          <w:lang w:val="es-ES_tradnl"/>
        </w:rPr>
        <w:t xml:space="preserve">XXXXXXX </w:t>
      </w:r>
      <w:proofErr w:type="spellStart"/>
      <w:r w:rsidR="003D5BFF">
        <w:rPr>
          <w:rFonts w:ascii="Palatino Linotype" w:hAnsi="Palatino Linotype"/>
          <w:b/>
          <w:lang w:val="es-ES_tradnl"/>
        </w:rPr>
        <w:t>XXXXXXX</w:t>
      </w:r>
      <w:proofErr w:type="spellEnd"/>
      <w:r w:rsidR="003D5BFF">
        <w:rPr>
          <w:rFonts w:ascii="Palatino Linotype" w:hAnsi="Palatino Linotype"/>
          <w:b/>
          <w:lang w:val="es-ES_tradnl"/>
        </w:rPr>
        <w:t xml:space="preserve"> XXXXXXXXX</w:t>
      </w:r>
      <w:bookmarkEnd w:id="0"/>
      <w:r w:rsidR="00682F95" w:rsidRPr="002B63E1">
        <w:rPr>
          <w:rFonts w:ascii="Palatino Linotype" w:hAnsi="Palatino Linotype"/>
          <w:b/>
          <w:lang w:val="es-ES_tradnl"/>
        </w:rPr>
        <w:t xml:space="preserve"> </w:t>
      </w:r>
      <w:r w:rsidR="00C32622" w:rsidRPr="002B63E1">
        <w:rPr>
          <w:rFonts w:ascii="Palatino Linotype" w:hAnsi="Palatino Linotype"/>
          <w:color w:val="000000" w:themeColor="text1"/>
        </w:rPr>
        <w:t>a</w:t>
      </w:r>
      <w:r w:rsidR="00BB3CE9" w:rsidRPr="002B63E1">
        <w:rPr>
          <w:rFonts w:ascii="Palatino Linotype" w:hAnsi="Palatino Linotype"/>
          <w:color w:val="000000" w:themeColor="text1"/>
        </w:rPr>
        <w:t xml:space="preserve"> </w:t>
      </w:r>
      <w:r w:rsidR="00C32622" w:rsidRPr="002B63E1">
        <w:rPr>
          <w:rFonts w:ascii="Palatino Linotype" w:hAnsi="Palatino Linotype"/>
          <w:color w:val="000000" w:themeColor="text1"/>
        </w:rPr>
        <w:t>quien</w:t>
      </w:r>
      <w:r w:rsidR="00016631" w:rsidRPr="002B63E1">
        <w:rPr>
          <w:rFonts w:ascii="Palatino Linotype" w:hAnsi="Palatino Linotype"/>
          <w:color w:val="000000" w:themeColor="text1"/>
        </w:rPr>
        <w:t xml:space="preserve"> en lo subsecuente se le denominará </w:t>
      </w:r>
      <w:r w:rsidR="00073F98" w:rsidRPr="002B63E1">
        <w:rPr>
          <w:rFonts w:ascii="Palatino Linotype" w:hAnsi="Palatino Linotype" w:cs="Arial"/>
          <w:b/>
          <w:color w:val="000000" w:themeColor="text1"/>
          <w:lang w:val="es-ES"/>
        </w:rPr>
        <w:t>EL</w:t>
      </w:r>
      <w:r w:rsidR="00016631" w:rsidRPr="002B63E1">
        <w:rPr>
          <w:rFonts w:ascii="Palatino Linotype" w:hAnsi="Palatino Linotype" w:cs="Arial"/>
          <w:b/>
          <w:color w:val="000000" w:themeColor="text1"/>
          <w:lang w:val="es-ES"/>
        </w:rPr>
        <w:t xml:space="preserve"> </w:t>
      </w:r>
      <w:r w:rsidRPr="002B63E1">
        <w:rPr>
          <w:rFonts w:ascii="Palatino Linotype" w:hAnsi="Palatino Linotype" w:cs="Arial"/>
          <w:b/>
          <w:color w:val="000000" w:themeColor="text1"/>
          <w:lang w:val="es-ES"/>
        </w:rPr>
        <w:t>RECURRENTE,</w:t>
      </w:r>
      <w:r w:rsidR="008B3120" w:rsidRPr="002B63E1">
        <w:rPr>
          <w:rFonts w:ascii="Palatino Linotype" w:hAnsi="Palatino Linotype" w:cs="Arial"/>
          <w:color w:val="000000" w:themeColor="text1"/>
          <w:lang w:val="es-ES"/>
        </w:rPr>
        <w:t xml:space="preserve"> en contra de la respuesta </w:t>
      </w:r>
      <w:r w:rsidR="00D9217D" w:rsidRPr="002B63E1">
        <w:rPr>
          <w:rFonts w:ascii="Palatino Linotype" w:hAnsi="Palatino Linotype" w:cs="Arial"/>
          <w:color w:val="000000" w:themeColor="text1"/>
          <w:lang w:val="es-ES"/>
        </w:rPr>
        <w:t>de</w:t>
      </w:r>
      <w:r w:rsidR="00EB3AE3" w:rsidRPr="002B63E1">
        <w:rPr>
          <w:rFonts w:ascii="Palatino Linotype" w:hAnsi="Palatino Linotype" w:cs="Arial"/>
          <w:color w:val="000000" w:themeColor="text1"/>
          <w:lang w:val="es-ES"/>
        </w:rPr>
        <w:t xml:space="preserve">l </w:t>
      </w:r>
      <w:r w:rsidR="00C32622" w:rsidRPr="002B63E1">
        <w:rPr>
          <w:rFonts w:ascii="Palatino Linotype" w:hAnsi="Palatino Linotype" w:cs="Arial"/>
          <w:b/>
          <w:bCs/>
          <w:color w:val="000000" w:themeColor="text1"/>
        </w:rPr>
        <w:t xml:space="preserve">Ayuntamiento de </w:t>
      </w:r>
      <w:proofErr w:type="spellStart"/>
      <w:r w:rsidR="00682F95" w:rsidRPr="002B63E1">
        <w:rPr>
          <w:rFonts w:ascii="Palatino Linotype" w:hAnsi="Palatino Linotype" w:cs="Arial"/>
          <w:b/>
          <w:bCs/>
          <w:color w:val="000000" w:themeColor="text1"/>
        </w:rPr>
        <w:t>Temascalcingo</w:t>
      </w:r>
      <w:proofErr w:type="spellEnd"/>
      <w:r w:rsidRPr="002B63E1">
        <w:rPr>
          <w:rFonts w:ascii="Palatino Linotype" w:hAnsi="Palatino Linotype" w:cs="Arial"/>
          <w:b/>
          <w:color w:val="000000" w:themeColor="text1"/>
          <w:lang w:val="es-ES"/>
        </w:rPr>
        <w:t xml:space="preserve">, </w:t>
      </w:r>
      <w:r w:rsidR="005A16A4" w:rsidRPr="002B63E1">
        <w:rPr>
          <w:rFonts w:ascii="Palatino Linotype" w:hAnsi="Palatino Linotype" w:cs="Arial"/>
          <w:color w:val="000000" w:themeColor="text1"/>
          <w:lang w:val="es-ES"/>
        </w:rPr>
        <w:t>que</w:t>
      </w:r>
      <w:r w:rsidR="005A16A4" w:rsidRPr="002B63E1">
        <w:rPr>
          <w:rFonts w:ascii="Palatino Linotype" w:hAnsi="Palatino Linotype" w:cs="Arial"/>
          <w:b/>
          <w:color w:val="000000" w:themeColor="text1"/>
          <w:lang w:val="es-ES"/>
        </w:rPr>
        <w:t xml:space="preserve"> </w:t>
      </w:r>
      <w:r w:rsidR="005F0E30" w:rsidRPr="002B63E1">
        <w:rPr>
          <w:rFonts w:ascii="Palatino Linotype" w:hAnsi="Palatino Linotype"/>
          <w:color w:val="000000" w:themeColor="text1"/>
        </w:rPr>
        <w:t xml:space="preserve">en lo subsecuente se le denominará </w:t>
      </w:r>
      <w:r w:rsidRPr="002B63E1">
        <w:rPr>
          <w:rFonts w:ascii="Palatino Linotype" w:hAnsi="Palatino Linotype" w:cs="Arial"/>
          <w:b/>
          <w:color w:val="000000" w:themeColor="text1"/>
          <w:lang w:val="es-ES"/>
        </w:rPr>
        <w:t xml:space="preserve">EL SUJETO OBLIGADO, </w:t>
      </w:r>
      <w:r w:rsidRPr="002B63E1">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2B63E1" w:rsidRDefault="00A1125E" w:rsidP="000706A0">
      <w:pPr>
        <w:spacing w:line="360" w:lineRule="auto"/>
        <w:jc w:val="both"/>
        <w:rPr>
          <w:rFonts w:ascii="Palatino Linotype" w:hAnsi="Palatino Linotype" w:cs="Arial"/>
          <w:b/>
          <w:bCs/>
          <w:color w:val="000000" w:themeColor="text1"/>
          <w:spacing w:val="60"/>
          <w:lang w:val="es-ES"/>
        </w:rPr>
      </w:pPr>
    </w:p>
    <w:p w14:paraId="13016DDD" w14:textId="59D3DD12" w:rsidR="007F223C" w:rsidRPr="002B63E1" w:rsidRDefault="00FC62C5" w:rsidP="000706A0">
      <w:pPr>
        <w:spacing w:line="360" w:lineRule="auto"/>
        <w:jc w:val="center"/>
        <w:rPr>
          <w:rFonts w:ascii="Palatino Linotype" w:hAnsi="Palatino Linotype" w:cs="Arial"/>
          <w:b/>
          <w:bCs/>
          <w:color w:val="000000" w:themeColor="text1"/>
          <w:spacing w:val="60"/>
        </w:rPr>
      </w:pPr>
      <w:r w:rsidRPr="002B63E1">
        <w:rPr>
          <w:rFonts w:ascii="Palatino Linotype" w:hAnsi="Palatino Linotype" w:cs="Arial"/>
          <w:b/>
          <w:bCs/>
          <w:color w:val="000000" w:themeColor="text1"/>
          <w:spacing w:val="60"/>
        </w:rPr>
        <w:t>ANTECEDENTES</w:t>
      </w:r>
    </w:p>
    <w:p w14:paraId="7B1D3AA0" w14:textId="77777777" w:rsidR="00307A95" w:rsidRPr="002B63E1" w:rsidRDefault="00307A95" w:rsidP="000706A0">
      <w:pPr>
        <w:spacing w:line="360" w:lineRule="auto"/>
        <w:jc w:val="both"/>
        <w:rPr>
          <w:rFonts w:ascii="Palatino Linotype" w:eastAsia="Calibri" w:hAnsi="Palatino Linotype" w:cs="Arial"/>
          <w:b/>
          <w:color w:val="000000" w:themeColor="text1"/>
          <w:lang w:val="es-ES" w:eastAsia="en-US"/>
        </w:rPr>
      </w:pPr>
    </w:p>
    <w:p w14:paraId="4BE57260" w14:textId="40119831" w:rsidR="00F26592" w:rsidRPr="002B63E1" w:rsidRDefault="00F26592" w:rsidP="000706A0">
      <w:pPr>
        <w:spacing w:line="360" w:lineRule="auto"/>
        <w:jc w:val="both"/>
        <w:rPr>
          <w:rFonts w:ascii="Palatino Linotype" w:hAnsi="Palatino Linotype"/>
          <w:b/>
          <w:color w:val="000000" w:themeColor="text1"/>
        </w:rPr>
      </w:pPr>
      <w:r w:rsidRPr="002B63E1">
        <w:rPr>
          <w:rFonts w:ascii="Palatino Linotype" w:eastAsia="Calibri" w:hAnsi="Palatino Linotype" w:cs="Arial"/>
          <w:b/>
          <w:color w:val="000000" w:themeColor="text1"/>
          <w:lang w:val="es-ES" w:eastAsia="en-US"/>
        </w:rPr>
        <w:t xml:space="preserve">I. </w:t>
      </w:r>
      <w:r w:rsidRPr="002B63E1">
        <w:rPr>
          <w:rFonts w:ascii="Palatino Linotype" w:hAnsi="Palatino Linotype"/>
          <w:b/>
          <w:color w:val="000000" w:themeColor="text1"/>
        </w:rPr>
        <w:t>De la Solicitud de Información</w:t>
      </w:r>
    </w:p>
    <w:p w14:paraId="7E086E22" w14:textId="77777777" w:rsidR="00D62B91" w:rsidRPr="002B63E1" w:rsidRDefault="00D62B91" w:rsidP="000706A0">
      <w:pPr>
        <w:spacing w:line="360" w:lineRule="auto"/>
        <w:jc w:val="both"/>
        <w:rPr>
          <w:rFonts w:ascii="Palatino Linotype" w:eastAsia="Calibri" w:hAnsi="Palatino Linotype" w:cs="Arial"/>
          <w:b/>
          <w:color w:val="000000" w:themeColor="text1"/>
          <w:lang w:val="es-ES" w:eastAsia="en-US"/>
        </w:rPr>
      </w:pPr>
    </w:p>
    <w:p w14:paraId="6C73CD9A" w14:textId="5A90CDD0" w:rsidR="0068701C" w:rsidRPr="002B63E1" w:rsidRDefault="00163A20"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MS Mincho" w:hAnsi="Palatino Linotype" w:cs="Arial"/>
          <w:color w:val="000000" w:themeColor="text1"/>
        </w:rPr>
        <w:t>E</w:t>
      </w:r>
      <w:r w:rsidR="0043542F" w:rsidRPr="002B63E1">
        <w:rPr>
          <w:rFonts w:ascii="Palatino Linotype" w:eastAsia="MS Mincho" w:hAnsi="Palatino Linotype" w:cs="Arial"/>
          <w:color w:val="000000" w:themeColor="text1"/>
        </w:rPr>
        <w:t xml:space="preserve">l </w:t>
      </w:r>
      <w:r w:rsidR="00682F95" w:rsidRPr="002B63E1">
        <w:rPr>
          <w:rFonts w:ascii="Palatino Linotype" w:eastAsia="MS Mincho" w:hAnsi="Palatino Linotype" w:cs="Arial"/>
          <w:b/>
          <w:color w:val="000000" w:themeColor="text1"/>
        </w:rPr>
        <w:t>dieciocho</w:t>
      </w:r>
      <w:r w:rsidR="000E35FF" w:rsidRPr="002B63E1">
        <w:rPr>
          <w:rFonts w:ascii="Palatino Linotype" w:eastAsia="MS Mincho" w:hAnsi="Palatino Linotype" w:cs="Arial"/>
          <w:b/>
          <w:color w:val="000000" w:themeColor="text1"/>
        </w:rPr>
        <w:t xml:space="preserve"> </w:t>
      </w:r>
      <w:r w:rsidR="00D62B91" w:rsidRPr="002B63E1">
        <w:rPr>
          <w:rFonts w:ascii="Palatino Linotype" w:eastAsia="MS Mincho" w:hAnsi="Palatino Linotype" w:cs="Arial"/>
          <w:b/>
          <w:color w:val="000000" w:themeColor="text1"/>
        </w:rPr>
        <w:t xml:space="preserve">de </w:t>
      </w:r>
      <w:r w:rsidR="00682F95" w:rsidRPr="002B63E1">
        <w:rPr>
          <w:rFonts w:ascii="Palatino Linotype" w:eastAsia="MS Mincho" w:hAnsi="Palatino Linotype" w:cs="Arial"/>
          <w:b/>
          <w:color w:val="000000" w:themeColor="text1"/>
        </w:rPr>
        <w:t>abril</w:t>
      </w:r>
      <w:r w:rsidR="00D62B91" w:rsidRPr="002B63E1">
        <w:rPr>
          <w:rFonts w:ascii="Palatino Linotype" w:eastAsia="MS Mincho" w:hAnsi="Palatino Linotype" w:cs="Arial"/>
          <w:b/>
          <w:color w:val="000000" w:themeColor="text1"/>
        </w:rPr>
        <w:t xml:space="preserve"> </w:t>
      </w:r>
      <w:r w:rsidR="005A16A4" w:rsidRPr="002B63E1">
        <w:rPr>
          <w:rFonts w:ascii="Palatino Linotype" w:eastAsia="MS Mincho" w:hAnsi="Palatino Linotype" w:cs="Arial"/>
          <w:b/>
          <w:color w:val="000000" w:themeColor="text1"/>
        </w:rPr>
        <w:t xml:space="preserve">de </w:t>
      </w:r>
      <w:r w:rsidR="0069687F" w:rsidRPr="002B63E1">
        <w:rPr>
          <w:rFonts w:ascii="Palatino Linotype" w:eastAsia="MS Mincho" w:hAnsi="Palatino Linotype" w:cs="Arial"/>
          <w:b/>
          <w:color w:val="000000" w:themeColor="text1"/>
        </w:rPr>
        <w:t xml:space="preserve">dos mil </w:t>
      </w:r>
      <w:r w:rsidR="00B139D9" w:rsidRPr="002B63E1">
        <w:rPr>
          <w:rFonts w:ascii="Palatino Linotype" w:eastAsia="MS Mincho" w:hAnsi="Palatino Linotype" w:cs="Arial"/>
          <w:b/>
          <w:color w:val="000000" w:themeColor="text1"/>
        </w:rPr>
        <w:t>veintidós</w:t>
      </w:r>
      <w:r w:rsidRPr="002B63E1">
        <w:rPr>
          <w:rFonts w:ascii="Palatino Linotype" w:eastAsia="MS Mincho" w:hAnsi="Palatino Linotype" w:cs="Arial"/>
          <w:color w:val="000000" w:themeColor="text1"/>
        </w:rPr>
        <w:t xml:space="preserve">, </w:t>
      </w:r>
      <w:r w:rsidR="00073F98" w:rsidRPr="002B63E1">
        <w:rPr>
          <w:rFonts w:ascii="Palatino Linotype" w:hAnsi="Palatino Linotype" w:cs="Arial"/>
          <w:b/>
          <w:color w:val="000000" w:themeColor="text1"/>
        </w:rPr>
        <w:t>EL RECURRENTE</w:t>
      </w:r>
      <w:r w:rsidR="00AF6197" w:rsidRPr="002B63E1">
        <w:rPr>
          <w:rFonts w:ascii="Palatino Linotype" w:hAnsi="Palatino Linotype" w:cs="Arial"/>
          <w:color w:val="000000" w:themeColor="text1"/>
        </w:rPr>
        <w:t xml:space="preserve"> presentó </w:t>
      </w:r>
      <w:r w:rsidR="00CF70B6" w:rsidRPr="002B63E1">
        <w:rPr>
          <w:rFonts w:ascii="Palatino Linotype" w:hAnsi="Palatino Linotype" w:cs="Arial"/>
          <w:color w:val="000000" w:themeColor="text1"/>
        </w:rPr>
        <w:t>a través de</w:t>
      </w:r>
      <w:r w:rsidR="00C32622" w:rsidRPr="002B63E1">
        <w:rPr>
          <w:rFonts w:ascii="Palatino Linotype" w:hAnsi="Palatino Linotype" w:cs="Arial"/>
          <w:color w:val="000000" w:themeColor="text1"/>
        </w:rPr>
        <w:t xml:space="preserve">l </w:t>
      </w:r>
      <w:r w:rsidR="00CF70B6" w:rsidRPr="002B63E1">
        <w:rPr>
          <w:rFonts w:ascii="Palatino Linotype" w:hAnsi="Palatino Linotype" w:cs="Arial"/>
          <w:color w:val="000000" w:themeColor="text1"/>
        </w:rPr>
        <w:t xml:space="preserve">Sistema de Acceso a la Información Mexiquense, en lo subsecuente </w:t>
      </w:r>
      <w:r w:rsidR="00AF6197" w:rsidRPr="002B63E1">
        <w:rPr>
          <w:rFonts w:ascii="Palatino Linotype" w:hAnsi="Palatino Linotype" w:cs="Arial"/>
          <w:b/>
          <w:bCs/>
          <w:color w:val="000000" w:themeColor="text1"/>
        </w:rPr>
        <w:t>SAIMEX</w:t>
      </w:r>
      <w:r w:rsidR="0022458E" w:rsidRPr="002B63E1">
        <w:rPr>
          <w:rFonts w:ascii="Palatino Linotype" w:hAnsi="Palatino Linotype" w:cs="Arial"/>
          <w:b/>
          <w:color w:val="000000" w:themeColor="text1"/>
        </w:rPr>
        <w:t>,</w:t>
      </w:r>
      <w:r w:rsidR="0022458E" w:rsidRPr="002B63E1">
        <w:rPr>
          <w:rFonts w:ascii="Palatino Linotype" w:hAnsi="Palatino Linotype"/>
          <w:color w:val="000000" w:themeColor="text1"/>
        </w:rPr>
        <w:t xml:space="preserve"> ante </w:t>
      </w:r>
      <w:r w:rsidR="0022458E" w:rsidRPr="002B63E1">
        <w:rPr>
          <w:rFonts w:ascii="Palatino Linotype" w:hAnsi="Palatino Linotype"/>
          <w:b/>
          <w:color w:val="000000" w:themeColor="text1"/>
        </w:rPr>
        <w:t>EL SUJETO OBLIGADO</w:t>
      </w:r>
      <w:r w:rsidR="00D62B91" w:rsidRPr="002B63E1">
        <w:rPr>
          <w:rFonts w:ascii="Palatino Linotype" w:eastAsia="MS Mincho" w:hAnsi="Palatino Linotype" w:cs="Arial"/>
          <w:color w:val="000000" w:themeColor="text1"/>
          <w:lang w:val="es-ES_tradnl"/>
        </w:rPr>
        <w:t>, la</w:t>
      </w:r>
      <w:r w:rsidR="0080087A" w:rsidRPr="002B63E1">
        <w:rPr>
          <w:rFonts w:ascii="Palatino Linotype" w:eastAsia="MS Mincho" w:hAnsi="Palatino Linotype" w:cs="Arial"/>
          <w:color w:val="000000" w:themeColor="text1"/>
          <w:lang w:val="es-ES_tradnl"/>
        </w:rPr>
        <w:t xml:space="preserve"> </w:t>
      </w:r>
      <w:r w:rsidR="00BF3E26" w:rsidRPr="002B63E1">
        <w:rPr>
          <w:rFonts w:ascii="Palatino Linotype" w:eastAsia="MS Mincho" w:hAnsi="Palatino Linotype" w:cs="Arial"/>
          <w:color w:val="000000" w:themeColor="text1"/>
          <w:lang w:val="es-ES_tradnl"/>
        </w:rPr>
        <w:t xml:space="preserve">solicitud de </w:t>
      </w:r>
      <w:r w:rsidR="004351DD" w:rsidRPr="002B63E1">
        <w:rPr>
          <w:rFonts w:ascii="Palatino Linotype" w:eastAsia="MS Mincho" w:hAnsi="Palatino Linotype" w:cs="Arial"/>
          <w:color w:val="000000" w:themeColor="text1"/>
          <w:lang w:val="es-ES_tradnl"/>
        </w:rPr>
        <w:t>A</w:t>
      </w:r>
      <w:r w:rsidR="00BF3E26" w:rsidRPr="002B63E1">
        <w:rPr>
          <w:rFonts w:ascii="Palatino Linotype" w:eastAsia="MS Mincho" w:hAnsi="Palatino Linotype" w:cs="Arial"/>
          <w:color w:val="000000" w:themeColor="text1"/>
          <w:lang w:val="es-ES_tradnl"/>
        </w:rPr>
        <w:t xml:space="preserve">cceso a la </w:t>
      </w:r>
      <w:r w:rsidR="00327647" w:rsidRPr="002B63E1">
        <w:rPr>
          <w:rFonts w:ascii="Palatino Linotype" w:eastAsia="MS Mincho" w:hAnsi="Palatino Linotype" w:cs="Arial"/>
          <w:color w:val="000000" w:themeColor="text1"/>
          <w:lang w:val="es-ES_tradnl"/>
        </w:rPr>
        <w:t>Información Pública</w:t>
      </w:r>
      <w:r w:rsidR="004153BE" w:rsidRPr="002B63E1">
        <w:rPr>
          <w:rFonts w:ascii="Palatino Linotype" w:eastAsia="Palatino Linotype" w:hAnsi="Palatino Linotype" w:cs="Palatino Linotype"/>
          <w:color w:val="000000" w:themeColor="text1"/>
          <w:lang w:val="es-ES_tradnl"/>
        </w:rPr>
        <w:t xml:space="preserve">, </w:t>
      </w:r>
      <w:r w:rsidR="00110599" w:rsidRPr="002B63E1">
        <w:rPr>
          <w:rFonts w:ascii="Palatino Linotype" w:eastAsia="Palatino Linotype" w:hAnsi="Palatino Linotype" w:cs="Palatino Linotype"/>
          <w:color w:val="000000" w:themeColor="text1"/>
        </w:rPr>
        <w:t>la cual fue</w:t>
      </w:r>
      <w:r w:rsidR="00D62B91" w:rsidRPr="002B63E1">
        <w:rPr>
          <w:rFonts w:ascii="Palatino Linotype" w:eastAsia="Palatino Linotype" w:hAnsi="Palatino Linotype" w:cs="Palatino Linotype"/>
          <w:color w:val="000000" w:themeColor="text1"/>
        </w:rPr>
        <w:t xml:space="preserve"> registrada</w:t>
      </w:r>
      <w:r w:rsidR="00110599" w:rsidRPr="002B63E1">
        <w:rPr>
          <w:rFonts w:ascii="Palatino Linotype" w:eastAsia="Palatino Linotype" w:hAnsi="Palatino Linotype" w:cs="Palatino Linotype"/>
          <w:color w:val="000000" w:themeColor="text1"/>
        </w:rPr>
        <w:t xml:space="preserve"> en </w:t>
      </w:r>
      <w:r w:rsidR="0043542F" w:rsidRPr="002B63E1">
        <w:rPr>
          <w:rFonts w:ascii="Palatino Linotype" w:eastAsia="Palatino Linotype" w:hAnsi="Palatino Linotype" w:cs="Palatino Linotype"/>
          <w:color w:val="000000" w:themeColor="text1"/>
        </w:rPr>
        <w:t>el</w:t>
      </w:r>
      <w:r w:rsidR="00110599" w:rsidRPr="002B63E1">
        <w:rPr>
          <w:rFonts w:ascii="Palatino Linotype" w:eastAsia="Palatino Linotype" w:hAnsi="Palatino Linotype" w:cs="Palatino Linotype"/>
          <w:b/>
          <w:color w:val="000000" w:themeColor="text1"/>
        </w:rPr>
        <w:t xml:space="preserve"> SAIMEX</w:t>
      </w:r>
      <w:r w:rsidR="00110599" w:rsidRPr="002B63E1">
        <w:rPr>
          <w:rFonts w:ascii="Palatino Linotype" w:eastAsia="Palatino Linotype" w:hAnsi="Palatino Linotype" w:cs="Palatino Linotype"/>
          <w:color w:val="000000" w:themeColor="text1"/>
        </w:rPr>
        <w:t xml:space="preserve"> y se le</w:t>
      </w:r>
      <w:r w:rsidR="00D62B91" w:rsidRPr="002B63E1">
        <w:rPr>
          <w:rFonts w:ascii="Palatino Linotype" w:eastAsia="Palatino Linotype" w:hAnsi="Palatino Linotype" w:cs="Palatino Linotype"/>
          <w:color w:val="000000" w:themeColor="text1"/>
        </w:rPr>
        <w:t xml:space="preserve"> asignó</w:t>
      </w:r>
      <w:r w:rsidR="0080087A" w:rsidRPr="002B63E1">
        <w:rPr>
          <w:rFonts w:ascii="Palatino Linotype" w:eastAsia="Palatino Linotype" w:hAnsi="Palatino Linotype" w:cs="Palatino Linotype"/>
          <w:color w:val="000000" w:themeColor="text1"/>
        </w:rPr>
        <w:t xml:space="preserve"> </w:t>
      </w:r>
      <w:r w:rsidR="00D62B91" w:rsidRPr="002B63E1">
        <w:rPr>
          <w:rFonts w:ascii="Palatino Linotype" w:eastAsia="Palatino Linotype" w:hAnsi="Palatino Linotype" w:cs="Palatino Linotype"/>
          <w:color w:val="000000" w:themeColor="text1"/>
        </w:rPr>
        <w:t xml:space="preserve">el </w:t>
      </w:r>
      <w:r w:rsidR="00110599" w:rsidRPr="002B63E1">
        <w:rPr>
          <w:rFonts w:ascii="Palatino Linotype" w:eastAsia="Palatino Linotype" w:hAnsi="Palatino Linotype" w:cs="Palatino Linotype"/>
          <w:color w:val="000000" w:themeColor="text1"/>
        </w:rPr>
        <w:t>número</w:t>
      </w:r>
      <w:r w:rsidR="0080087A" w:rsidRPr="002B63E1">
        <w:rPr>
          <w:rFonts w:ascii="Palatino Linotype" w:eastAsia="Palatino Linotype" w:hAnsi="Palatino Linotype" w:cs="Palatino Linotype"/>
          <w:color w:val="000000" w:themeColor="text1"/>
        </w:rPr>
        <w:t xml:space="preserve"> de </w:t>
      </w:r>
      <w:r w:rsidR="00110599" w:rsidRPr="002B63E1">
        <w:rPr>
          <w:rFonts w:ascii="Palatino Linotype" w:eastAsia="Palatino Linotype" w:hAnsi="Palatino Linotype" w:cs="Palatino Linotype"/>
          <w:color w:val="000000" w:themeColor="text1"/>
        </w:rPr>
        <w:t xml:space="preserve">expediente </w:t>
      </w:r>
      <w:r w:rsidR="00827787" w:rsidRPr="002B63E1">
        <w:rPr>
          <w:rFonts w:ascii="Palatino Linotype" w:eastAsia="Palatino Linotype" w:hAnsi="Palatino Linotype" w:cs="Palatino Linotype"/>
          <w:b/>
          <w:bCs/>
          <w:color w:val="000000" w:themeColor="text1"/>
        </w:rPr>
        <w:t>00092/TMASCALC/IP/2022</w:t>
      </w:r>
      <w:r w:rsidR="006227C5" w:rsidRPr="002B63E1">
        <w:rPr>
          <w:rFonts w:ascii="Palatino Linotype" w:eastAsia="Palatino Linotype" w:hAnsi="Palatino Linotype" w:cs="Palatino Linotype"/>
          <w:b/>
          <w:bCs/>
          <w:color w:val="000000" w:themeColor="text1"/>
        </w:rPr>
        <w:t>,</w:t>
      </w:r>
      <w:r w:rsidR="00C32622" w:rsidRPr="002B63E1">
        <w:rPr>
          <w:rFonts w:ascii="Palatino Linotype" w:eastAsia="Palatino Linotype" w:hAnsi="Palatino Linotype" w:cs="Palatino Linotype"/>
          <w:b/>
          <w:bCs/>
          <w:color w:val="000000" w:themeColor="text1"/>
        </w:rPr>
        <w:t xml:space="preserve"> </w:t>
      </w:r>
      <w:r w:rsidR="00110599" w:rsidRPr="002B63E1">
        <w:rPr>
          <w:rFonts w:ascii="Palatino Linotype" w:eastAsia="Palatino Linotype" w:hAnsi="Palatino Linotype" w:cs="Palatino Linotype"/>
          <w:color w:val="000000" w:themeColor="text1"/>
        </w:rPr>
        <w:t xml:space="preserve">mediante </w:t>
      </w:r>
      <w:r w:rsidR="00D62B91" w:rsidRPr="002B63E1">
        <w:rPr>
          <w:rFonts w:ascii="Palatino Linotype" w:eastAsia="Palatino Linotype" w:hAnsi="Palatino Linotype" w:cs="Palatino Linotype"/>
          <w:color w:val="000000" w:themeColor="text1"/>
        </w:rPr>
        <w:t>la</w:t>
      </w:r>
      <w:r w:rsidR="00110599" w:rsidRPr="002B63E1">
        <w:rPr>
          <w:rFonts w:ascii="Palatino Linotype" w:eastAsia="Palatino Linotype" w:hAnsi="Palatino Linotype" w:cs="Palatino Linotype"/>
          <w:color w:val="000000" w:themeColor="text1"/>
        </w:rPr>
        <w:t xml:space="preserve"> cual</w:t>
      </w:r>
      <w:r w:rsidR="0080087A" w:rsidRPr="002B63E1">
        <w:rPr>
          <w:rFonts w:ascii="Palatino Linotype" w:eastAsia="Palatino Linotype" w:hAnsi="Palatino Linotype" w:cs="Palatino Linotype"/>
          <w:color w:val="000000" w:themeColor="text1"/>
        </w:rPr>
        <w:t xml:space="preserve"> </w:t>
      </w:r>
      <w:r w:rsidR="00073F98" w:rsidRPr="002B63E1">
        <w:rPr>
          <w:rFonts w:ascii="Palatino Linotype" w:eastAsia="Palatino Linotype" w:hAnsi="Palatino Linotype" w:cs="Palatino Linotype"/>
          <w:b/>
          <w:color w:val="000000" w:themeColor="text1"/>
        </w:rPr>
        <w:t>EL RECURRENTE</w:t>
      </w:r>
      <w:r w:rsidR="005436C5" w:rsidRPr="002B63E1">
        <w:rPr>
          <w:rFonts w:ascii="Palatino Linotype" w:eastAsia="Palatino Linotype" w:hAnsi="Palatino Linotype" w:cs="Palatino Linotype"/>
          <w:b/>
          <w:color w:val="000000" w:themeColor="text1"/>
        </w:rPr>
        <w:t xml:space="preserve"> </w:t>
      </w:r>
      <w:r w:rsidR="005436C5" w:rsidRPr="002B63E1">
        <w:rPr>
          <w:rFonts w:ascii="Palatino Linotype" w:eastAsia="Palatino Linotype" w:hAnsi="Palatino Linotype" w:cs="Palatino Linotype"/>
          <w:color w:val="000000" w:themeColor="text1"/>
        </w:rPr>
        <w:t>requirió</w:t>
      </w:r>
      <w:r w:rsidR="00110599" w:rsidRPr="002B63E1">
        <w:rPr>
          <w:rFonts w:ascii="Palatino Linotype" w:eastAsia="Palatino Linotype" w:hAnsi="Palatino Linotype" w:cs="Palatino Linotype"/>
          <w:color w:val="000000" w:themeColor="text1"/>
        </w:rPr>
        <w:t xml:space="preserve"> lo siguiente:</w:t>
      </w:r>
    </w:p>
    <w:p w14:paraId="30A88C19" w14:textId="77777777" w:rsidR="004476C5" w:rsidRPr="002B63E1" w:rsidRDefault="004476C5" w:rsidP="000706A0">
      <w:pPr>
        <w:tabs>
          <w:tab w:val="left" w:pos="851"/>
        </w:tabs>
        <w:spacing w:line="360" w:lineRule="auto"/>
        <w:ind w:right="49"/>
        <w:jc w:val="both"/>
        <w:rPr>
          <w:rFonts w:ascii="Palatino Linotype" w:eastAsia="Palatino Linotype" w:hAnsi="Palatino Linotype" w:cs="Palatino Linotype"/>
          <w:color w:val="000000" w:themeColor="text1"/>
        </w:rPr>
      </w:pPr>
    </w:p>
    <w:p w14:paraId="5C829DC3" w14:textId="70C8204C" w:rsidR="005436C5" w:rsidRPr="002B63E1" w:rsidRDefault="00073F98" w:rsidP="00860750">
      <w:pPr>
        <w:tabs>
          <w:tab w:val="left" w:pos="851"/>
        </w:tabs>
        <w:spacing w:line="360" w:lineRule="auto"/>
        <w:ind w:left="426" w:right="616"/>
        <w:jc w:val="both"/>
        <w:rPr>
          <w:rFonts w:ascii="Palatino Linotype" w:eastAsia="MS Mincho" w:hAnsi="Palatino Linotype" w:cs="Arial"/>
          <w:i/>
          <w:color w:val="000000" w:themeColor="text1"/>
        </w:rPr>
      </w:pPr>
      <w:r w:rsidRPr="002B63E1">
        <w:rPr>
          <w:rFonts w:ascii="Palatino Linotype" w:eastAsia="MS Mincho" w:hAnsi="Palatino Linotype" w:cs="Arial"/>
          <w:i/>
          <w:color w:val="000000" w:themeColor="text1"/>
        </w:rPr>
        <w:lastRenderedPageBreak/>
        <w:t>“</w:t>
      </w:r>
      <w:r w:rsidR="00827787" w:rsidRPr="002B63E1">
        <w:rPr>
          <w:rFonts w:ascii="Palatino Linotype" w:eastAsia="MS Mincho" w:hAnsi="Palatino Linotype" w:cs="Arial"/>
          <w:i/>
          <w:color w:val="000000" w:themeColor="text1"/>
        </w:rPr>
        <w:t xml:space="preserve">Lista de raya, Nómina general del ayuntamiento de </w:t>
      </w:r>
      <w:proofErr w:type="spellStart"/>
      <w:r w:rsidR="00827787" w:rsidRPr="002B63E1">
        <w:rPr>
          <w:rFonts w:ascii="Palatino Linotype" w:eastAsia="MS Mincho" w:hAnsi="Palatino Linotype" w:cs="Arial"/>
          <w:i/>
          <w:color w:val="000000" w:themeColor="text1"/>
        </w:rPr>
        <w:t>Temascalcingo</w:t>
      </w:r>
      <w:proofErr w:type="spellEnd"/>
      <w:r w:rsidR="00827787" w:rsidRPr="002B63E1">
        <w:rPr>
          <w:rFonts w:ascii="Palatino Linotype" w:eastAsia="MS Mincho" w:hAnsi="Palatino Linotype" w:cs="Arial"/>
          <w:i/>
          <w:color w:val="000000" w:themeColor="text1"/>
        </w:rPr>
        <w:t xml:space="preserve">, de </w:t>
      </w:r>
      <w:proofErr w:type="spellStart"/>
      <w:r w:rsidR="00827787" w:rsidRPr="002B63E1">
        <w:rPr>
          <w:rFonts w:ascii="Palatino Linotype" w:eastAsia="MS Mincho" w:hAnsi="Palatino Linotype" w:cs="Arial"/>
          <w:i/>
          <w:color w:val="000000" w:themeColor="text1"/>
        </w:rPr>
        <w:t>odapas</w:t>
      </w:r>
      <w:proofErr w:type="spellEnd"/>
      <w:r w:rsidR="00827787" w:rsidRPr="002B63E1">
        <w:rPr>
          <w:rFonts w:ascii="Palatino Linotype" w:eastAsia="MS Mincho" w:hAnsi="Palatino Linotype" w:cs="Arial"/>
          <w:i/>
          <w:color w:val="000000" w:themeColor="text1"/>
        </w:rPr>
        <w:t xml:space="preserve">, </w:t>
      </w:r>
      <w:proofErr w:type="spellStart"/>
      <w:r w:rsidR="00827787" w:rsidRPr="002B63E1">
        <w:rPr>
          <w:rFonts w:ascii="Palatino Linotype" w:eastAsia="MS Mincho" w:hAnsi="Palatino Linotype" w:cs="Arial"/>
          <w:i/>
          <w:color w:val="000000" w:themeColor="text1"/>
        </w:rPr>
        <w:t>imcufide</w:t>
      </w:r>
      <w:proofErr w:type="spellEnd"/>
      <w:r w:rsidR="00827787" w:rsidRPr="002B63E1">
        <w:rPr>
          <w:rFonts w:ascii="Palatino Linotype" w:eastAsia="MS Mincho" w:hAnsi="Palatino Linotype" w:cs="Arial"/>
          <w:i/>
          <w:color w:val="000000" w:themeColor="text1"/>
        </w:rPr>
        <w:t xml:space="preserve">, </w:t>
      </w:r>
      <w:proofErr w:type="spellStart"/>
      <w:r w:rsidR="00827787" w:rsidRPr="002B63E1">
        <w:rPr>
          <w:rFonts w:ascii="Palatino Linotype" w:eastAsia="MS Mincho" w:hAnsi="Palatino Linotype" w:cs="Arial"/>
          <w:i/>
          <w:color w:val="000000" w:themeColor="text1"/>
        </w:rPr>
        <w:t>dif</w:t>
      </w:r>
      <w:proofErr w:type="spellEnd"/>
      <w:r w:rsidR="00827787" w:rsidRPr="002B63E1">
        <w:rPr>
          <w:rFonts w:ascii="Palatino Linotype" w:eastAsia="MS Mincho" w:hAnsi="Palatino Linotype" w:cs="Arial"/>
          <w:i/>
          <w:color w:val="000000" w:themeColor="text1"/>
        </w:rPr>
        <w:t xml:space="preserve"> y cualquier otro órgano </w:t>
      </w:r>
      <w:proofErr w:type="spellStart"/>
      <w:r w:rsidR="00827787" w:rsidRPr="002B63E1">
        <w:rPr>
          <w:rFonts w:ascii="Palatino Linotype" w:eastAsia="MS Mincho" w:hAnsi="Palatino Linotype" w:cs="Arial"/>
          <w:i/>
          <w:color w:val="000000" w:themeColor="text1"/>
        </w:rPr>
        <w:t>desentralizado</w:t>
      </w:r>
      <w:proofErr w:type="spellEnd"/>
      <w:r w:rsidR="00827787" w:rsidRPr="002B63E1">
        <w:rPr>
          <w:rFonts w:ascii="Palatino Linotype" w:eastAsia="MS Mincho" w:hAnsi="Palatino Linotype" w:cs="Arial"/>
          <w:i/>
          <w:color w:val="000000" w:themeColor="text1"/>
        </w:rPr>
        <w:t xml:space="preserve">, del 1 de enero de 2022 al 15 de abril del 2022. Saber si los regidores o algún otro trabajador han recibido bono en este periodo señalado. Principales actividades por área, dirección o </w:t>
      </w:r>
      <w:proofErr w:type="spellStart"/>
      <w:r w:rsidR="00827787" w:rsidRPr="002B63E1">
        <w:rPr>
          <w:rFonts w:ascii="Palatino Linotype" w:eastAsia="MS Mincho" w:hAnsi="Palatino Linotype" w:cs="Arial"/>
          <w:i/>
          <w:color w:val="000000" w:themeColor="text1"/>
        </w:rPr>
        <w:t>cordinación</w:t>
      </w:r>
      <w:proofErr w:type="spellEnd"/>
      <w:r w:rsidR="00827787" w:rsidRPr="002B63E1">
        <w:rPr>
          <w:rFonts w:ascii="Palatino Linotype" w:eastAsia="MS Mincho" w:hAnsi="Palatino Linotype" w:cs="Arial"/>
          <w:i/>
          <w:color w:val="000000" w:themeColor="text1"/>
        </w:rPr>
        <w:t xml:space="preserve"> de todo el ayuntamiento y de sus órganos </w:t>
      </w:r>
      <w:proofErr w:type="spellStart"/>
      <w:r w:rsidR="00827787" w:rsidRPr="002B63E1">
        <w:rPr>
          <w:rFonts w:ascii="Palatino Linotype" w:eastAsia="MS Mincho" w:hAnsi="Palatino Linotype" w:cs="Arial"/>
          <w:i/>
          <w:color w:val="000000" w:themeColor="text1"/>
        </w:rPr>
        <w:t>desentralizado</w:t>
      </w:r>
      <w:proofErr w:type="spellEnd"/>
      <w:r w:rsidR="00827787" w:rsidRPr="002B63E1">
        <w:rPr>
          <w:rFonts w:ascii="Palatino Linotype" w:eastAsia="MS Mincho" w:hAnsi="Palatino Linotype" w:cs="Arial"/>
          <w:i/>
          <w:color w:val="000000" w:themeColor="text1"/>
        </w:rPr>
        <w:t xml:space="preserve">. Nombre y comunidad de los delegados entrantes y saber que apoyos les van a dar para las comunidades. Saber cuál son las principales obras para la comunidad de Solís y que presupuesto está destinado. Saber dónde puedo adquirir una tarjeta rosa para mi mamá ya que la promotora de Solís </w:t>
      </w:r>
      <w:r w:rsidR="00860750" w:rsidRPr="002B63E1">
        <w:rPr>
          <w:rFonts w:ascii="Palatino Linotype" w:eastAsia="MS Mincho" w:hAnsi="Palatino Linotype" w:cs="Arial"/>
          <w:i/>
          <w:color w:val="000000" w:themeColor="text1"/>
        </w:rPr>
        <w:t>(…)</w:t>
      </w:r>
      <w:r w:rsidR="00827787" w:rsidRPr="002B63E1">
        <w:rPr>
          <w:rFonts w:ascii="Palatino Linotype" w:eastAsia="MS Mincho" w:hAnsi="Palatino Linotype" w:cs="Arial"/>
          <w:i/>
          <w:color w:val="000000" w:themeColor="text1"/>
        </w:rPr>
        <w:t xml:space="preserve"> no me la quiere dar.</w:t>
      </w:r>
      <w:r w:rsidR="005436C5" w:rsidRPr="002B63E1">
        <w:rPr>
          <w:rFonts w:ascii="Palatino Linotype" w:eastAsia="MS Mincho" w:hAnsi="Palatino Linotype" w:cs="Arial"/>
          <w:i/>
          <w:color w:val="000000" w:themeColor="text1"/>
        </w:rPr>
        <w:t>”</w:t>
      </w:r>
      <w:r w:rsidR="00BD24F5" w:rsidRPr="002B63E1">
        <w:rPr>
          <w:rFonts w:ascii="Palatino Linotype" w:eastAsia="MS Mincho" w:hAnsi="Palatino Linotype" w:cs="Arial"/>
          <w:i/>
          <w:color w:val="000000" w:themeColor="text1"/>
        </w:rPr>
        <w:t xml:space="preserve"> </w:t>
      </w:r>
      <w:r w:rsidR="005436C5" w:rsidRPr="002B63E1">
        <w:rPr>
          <w:rFonts w:ascii="Palatino Linotype" w:eastAsia="MS Mincho" w:hAnsi="Palatino Linotype" w:cs="Arial"/>
          <w:i/>
          <w:color w:val="000000" w:themeColor="text1"/>
        </w:rPr>
        <w:t>(Sic)</w:t>
      </w:r>
    </w:p>
    <w:p w14:paraId="684B7511" w14:textId="77777777" w:rsidR="0068701C" w:rsidRPr="002B63E1" w:rsidRDefault="0068701C" w:rsidP="000706A0">
      <w:pPr>
        <w:spacing w:line="360" w:lineRule="auto"/>
        <w:jc w:val="both"/>
        <w:rPr>
          <w:rFonts w:ascii="Palatino Linotype" w:eastAsia="Palatino Linotype" w:hAnsi="Palatino Linotype" w:cs="Palatino Linotype"/>
          <w:color w:val="000000" w:themeColor="text1"/>
        </w:rPr>
      </w:pPr>
    </w:p>
    <w:p w14:paraId="3EF4E0CB" w14:textId="1BF1055D" w:rsidR="007F223C" w:rsidRPr="002B63E1" w:rsidRDefault="003F157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2B63E1">
        <w:rPr>
          <w:rFonts w:ascii="Palatino Linotype" w:eastAsia="Calibri" w:hAnsi="Palatino Linotype" w:cs="Arial"/>
          <w:b/>
          <w:bCs/>
          <w:color w:val="000000" w:themeColor="text1"/>
          <w:lang w:val="es-ES" w:eastAsia="en-US"/>
        </w:rPr>
        <w:t>MODALIDAD DE ENTREGA</w:t>
      </w:r>
      <w:r w:rsidR="001C729E" w:rsidRPr="002B63E1">
        <w:rPr>
          <w:rFonts w:ascii="Palatino Linotype" w:eastAsia="Calibri" w:hAnsi="Palatino Linotype" w:cs="Arial"/>
          <w:b/>
          <w:bCs/>
          <w:color w:val="000000" w:themeColor="text1"/>
          <w:lang w:val="es-ES" w:eastAsia="en-US"/>
        </w:rPr>
        <w:t xml:space="preserve">: </w:t>
      </w:r>
      <w:r w:rsidR="00CF70B6" w:rsidRPr="002B63E1">
        <w:rPr>
          <w:rFonts w:ascii="Palatino Linotype" w:hAnsi="Palatino Linotype" w:cs="Arial"/>
          <w:color w:val="000000" w:themeColor="text1"/>
        </w:rPr>
        <w:t xml:space="preserve">vía </w:t>
      </w:r>
      <w:r w:rsidR="00CF70B6" w:rsidRPr="002B63E1">
        <w:rPr>
          <w:rFonts w:ascii="Palatino Linotype" w:hAnsi="Palatino Linotype" w:cs="Arial"/>
          <w:b/>
          <w:color w:val="000000" w:themeColor="text1"/>
        </w:rPr>
        <w:t>SAIMEX</w:t>
      </w:r>
      <w:r w:rsidR="00FE0057" w:rsidRPr="002B63E1">
        <w:rPr>
          <w:rFonts w:ascii="Palatino Linotype" w:eastAsia="Calibri" w:hAnsi="Palatino Linotype" w:cs="Arial"/>
          <w:bCs/>
          <w:color w:val="000000" w:themeColor="text1"/>
          <w:lang w:val="es-ES" w:eastAsia="en-US"/>
        </w:rPr>
        <w:t>.</w:t>
      </w:r>
    </w:p>
    <w:p w14:paraId="0867758A" w14:textId="77777777" w:rsidR="002A716F" w:rsidRPr="002B63E1" w:rsidRDefault="002A716F"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59410937" w14:textId="77777777" w:rsidR="002A716F" w:rsidRPr="002B63E1" w:rsidRDefault="002A716F" w:rsidP="002A716F">
      <w:pPr>
        <w:spacing w:line="360" w:lineRule="auto"/>
        <w:jc w:val="both"/>
        <w:rPr>
          <w:rFonts w:ascii="Palatino Linotype" w:hAnsi="Palatino Linotype"/>
          <w:b/>
          <w:color w:val="000000" w:themeColor="text1"/>
        </w:rPr>
      </w:pPr>
      <w:r w:rsidRPr="002B63E1">
        <w:rPr>
          <w:rFonts w:ascii="Palatino Linotype" w:hAnsi="Palatino Linotype"/>
          <w:b/>
          <w:color w:val="000000" w:themeColor="text1"/>
        </w:rPr>
        <w:t>II. Turno de requerimiento del Sujeto Obligado</w:t>
      </w:r>
    </w:p>
    <w:p w14:paraId="2F0B56FA" w14:textId="7D157A60" w:rsidR="002A716F" w:rsidRPr="002B63E1" w:rsidRDefault="002A716F" w:rsidP="002A716F">
      <w:pPr>
        <w:spacing w:line="360" w:lineRule="auto"/>
        <w:jc w:val="both"/>
        <w:rPr>
          <w:rFonts w:ascii="Palatino Linotype" w:hAnsi="Palatino Linotype"/>
          <w:bCs/>
        </w:rPr>
      </w:pPr>
      <w:r w:rsidRPr="002B63E1">
        <w:rPr>
          <w:rFonts w:ascii="Palatino Linotype" w:hAnsi="Palatino Linotype"/>
          <w:color w:val="000000" w:themeColor="text1"/>
        </w:rPr>
        <w:t xml:space="preserve">En cumplimiento al artículo 162 de la Ley de Transparencia y Acceso a la Información Pública del Estado de México y Municipios, el </w:t>
      </w:r>
      <w:r w:rsidR="00073F98" w:rsidRPr="002B63E1">
        <w:rPr>
          <w:rFonts w:ascii="Palatino Linotype" w:hAnsi="Palatino Linotype"/>
          <w:b/>
          <w:color w:val="000000" w:themeColor="text1"/>
        </w:rPr>
        <w:t>veinticinco</w:t>
      </w:r>
      <w:r w:rsidRPr="002B63E1">
        <w:rPr>
          <w:rFonts w:ascii="Palatino Linotype" w:hAnsi="Palatino Linotype"/>
          <w:b/>
          <w:color w:val="000000" w:themeColor="text1"/>
        </w:rPr>
        <w:t xml:space="preserve"> de </w:t>
      </w:r>
      <w:r w:rsidR="007C569F" w:rsidRPr="002B63E1">
        <w:rPr>
          <w:rFonts w:ascii="Palatino Linotype" w:hAnsi="Palatino Linotype"/>
          <w:b/>
          <w:color w:val="000000" w:themeColor="text1"/>
        </w:rPr>
        <w:t>abril</w:t>
      </w:r>
      <w:r w:rsidRPr="002B63E1">
        <w:rPr>
          <w:rFonts w:ascii="Palatino Linotype" w:hAnsi="Palatino Linotype"/>
          <w:b/>
          <w:color w:val="000000" w:themeColor="text1"/>
        </w:rPr>
        <w:t xml:space="preserve"> de dos mil veintidós</w:t>
      </w:r>
      <w:r w:rsidRPr="002B63E1">
        <w:rPr>
          <w:rFonts w:ascii="Palatino Linotype" w:hAnsi="Palatino Linotype"/>
          <w:color w:val="000000" w:themeColor="text1"/>
        </w:rPr>
        <w:t xml:space="preserve">, el Titular de la Unidad de Transparencia del </w:t>
      </w:r>
      <w:r w:rsidRPr="002B63E1">
        <w:rPr>
          <w:rFonts w:ascii="Palatino Linotype" w:hAnsi="Palatino Linotype"/>
          <w:b/>
          <w:color w:val="000000" w:themeColor="text1"/>
        </w:rPr>
        <w:t>SUJETO OBLIGADO</w:t>
      </w:r>
      <w:r w:rsidRPr="002B63E1">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2B63E1">
        <w:rPr>
          <w:rFonts w:ascii="Palatino Linotype" w:hAnsi="Palatino Linotype"/>
          <w:bCs/>
        </w:rPr>
        <w:t>tal y como, se aprecia en la siguiente imagen:</w:t>
      </w:r>
    </w:p>
    <w:p w14:paraId="09E8FB4E" w14:textId="2EB19D87" w:rsidR="00D201B4" w:rsidRPr="002B63E1" w:rsidRDefault="007C569F"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2B63E1">
        <w:rPr>
          <w:noProof/>
          <w:lang w:val="es-419" w:eastAsia="es-419"/>
        </w:rPr>
        <w:lastRenderedPageBreak/>
        <w:drawing>
          <wp:inline distT="0" distB="0" distL="0" distR="0" wp14:anchorId="6EF5078D" wp14:editId="7B7CEE3E">
            <wp:extent cx="5791835" cy="1911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11350"/>
                    </a:xfrm>
                    <a:prstGeom prst="rect">
                      <a:avLst/>
                    </a:prstGeom>
                  </pic:spPr>
                </pic:pic>
              </a:graphicData>
            </a:graphic>
          </wp:inline>
        </w:drawing>
      </w:r>
    </w:p>
    <w:p w14:paraId="30C4AA7D" w14:textId="77777777" w:rsidR="002B63E1" w:rsidRDefault="002B63E1" w:rsidP="000706A0">
      <w:pPr>
        <w:widowControl w:val="0"/>
        <w:autoSpaceDE w:val="0"/>
        <w:autoSpaceDN w:val="0"/>
        <w:adjustRightInd w:val="0"/>
        <w:spacing w:line="360" w:lineRule="auto"/>
        <w:jc w:val="both"/>
        <w:rPr>
          <w:rFonts w:ascii="Palatino Linotype" w:eastAsia="Calibri" w:hAnsi="Palatino Linotype" w:cs="Arial"/>
          <w:b/>
          <w:bCs/>
          <w:color w:val="000000" w:themeColor="text1"/>
          <w:lang w:val="es-ES" w:eastAsia="en-US"/>
        </w:rPr>
      </w:pPr>
    </w:p>
    <w:p w14:paraId="64B1FE31" w14:textId="1A7EF731" w:rsidR="00F26592" w:rsidRPr="002B63E1" w:rsidRDefault="00416A79" w:rsidP="000706A0">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2B63E1">
        <w:rPr>
          <w:rFonts w:ascii="Palatino Linotype" w:eastAsia="Calibri" w:hAnsi="Palatino Linotype" w:cs="Arial"/>
          <w:b/>
          <w:bCs/>
          <w:color w:val="000000" w:themeColor="text1"/>
          <w:lang w:val="es-ES" w:eastAsia="en-US"/>
        </w:rPr>
        <w:t>II</w:t>
      </w:r>
      <w:r w:rsidR="009A5187" w:rsidRPr="002B63E1">
        <w:rPr>
          <w:rFonts w:ascii="Palatino Linotype" w:eastAsia="Calibri" w:hAnsi="Palatino Linotype" w:cs="Arial"/>
          <w:b/>
          <w:bCs/>
          <w:color w:val="000000" w:themeColor="text1"/>
          <w:lang w:val="es-ES" w:eastAsia="en-US"/>
        </w:rPr>
        <w:t>.</w:t>
      </w:r>
      <w:r w:rsidR="00F26592" w:rsidRPr="002B63E1">
        <w:rPr>
          <w:rFonts w:ascii="Palatino Linotype" w:eastAsia="Calibri" w:hAnsi="Palatino Linotype" w:cs="Arial"/>
          <w:color w:val="000000" w:themeColor="text1"/>
          <w:lang w:val="es-ES" w:eastAsia="en-US"/>
        </w:rPr>
        <w:t xml:space="preserve"> </w:t>
      </w:r>
      <w:r w:rsidR="00F26592" w:rsidRPr="002B63E1">
        <w:rPr>
          <w:rFonts w:ascii="Palatino Linotype" w:hAnsi="Palatino Linotype" w:cs="Arial"/>
          <w:b/>
          <w:color w:val="000000" w:themeColor="text1"/>
        </w:rPr>
        <w:t>Respuesta del Sujeto Obligado</w:t>
      </w:r>
    </w:p>
    <w:p w14:paraId="4EEC5FFD" w14:textId="3F727BA0" w:rsidR="00E028E3" w:rsidRPr="002B63E1" w:rsidRDefault="00380236" w:rsidP="000706A0">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2B63E1">
        <w:rPr>
          <w:rFonts w:ascii="Palatino Linotype" w:hAnsi="Palatino Linotype" w:cs="Segoe UI"/>
          <w:color w:val="000000" w:themeColor="text1"/>
          <w:lang w:eastAsia="es-MX"/>
        </w:rPr>
        <w:t>El</w:t>
      </w:r>
      <w:r w:rsidR="001C729E" w:rsidRPr="002B63E1">
        <w:rPr>
          <w:rFonts w:ascii="Palatino Linotype" w:hAnsi="Palatino Linotype" w:cs="Segoe UI"/>
          <w:color w:val="000000" w:themeColor="text1"/>
          <w:lang w:eastAsia="es-MX"/>
        </w:rPr>
        <w:t xml:space="preserve"> </w:t>
      </w:r>
      <w:r w:rsidR="002611FA" w:rsidRPr="002B63E1">
        <w:rPr>
          <w:rFonts w:ascii="Palatino Linotype" w:hAnsi="Palatino Linotype" w:cs="Segoe UI"/>
          <w:b/>
          <w:color w:val="000000" w:themeColor="text1"/>
          <w:lang w:eastAsia="es-MX"/>
        </w:rPr>
        <w:t>nueve</w:t>
      </w:r>
      <w:r w:rsidR="00463D63" w:rsidRPr="002B63E1">
        <w:rPr>
          <w:rFonts w:ascii="Palatino Linotype" w:hAnsi="Palatino Linotype" w:cs="Segoe UI"/>
          <w:b/>
          <w:color w:val="000000" w:themeColor="text1"/>
          <w:lang w:eastAsia="es-MX"/>
        </w:rPr>
        <w:t xml:space="preserve"> de </w:t>
      </w:r>
      <w:r w:rsidR="002611FA" w:rsidRPr="002B63E1">
        <w:rPr>
          <w:rFonts w:ascii="Palatino Linotype" w:hAnsi="Palatino Linotype" w:cs="Segoe UI"/>
          <w:b/>
          <w:color w:val="000000" w:themeColor="text1"/>
          <w:lang w:eastAsia="es-MX"/>
        </w:rPr>
        <w:t>mayo</w:t>
      </w:r>
      <w:r w:rsidR="00622F00" w:rsidRPr="002B63E1">
        <w:rPr>
          <w:rFonts w:ascii="Palatino Linotype" w:hAnsi="Palatino Linotype" w:cs="Segoe UI"/>
          <w:b/>
          <w:color w:val="000000" w:themeColor="text1"/>
          <w:lang w:eastAsia="es-MX"/>
        </w:rPr>
        <w:t xml:space="preserve"> </w:t>
      </w:r>
      <w:r w:rsidR="0069687F" w:rsidRPr="002B63E1">
        <w:rPr>
          <w:rFonts w:ascii="Palatino Linotype" w:hAnsi="Palatino Linotype" w:cs="Segoe UI"/>
          <w:b/>
          <w:color w:val="000000" w:themeColor="text1"/>
          <w:lang w:eastAsia="es-MX"/>
        </w:rPr>
        <w:t>de dos mil veintidós</w:t>
      </w:r>
      <w:r w:rsidR="00BF3E26" w:rsidRPr="002B63E1">
        <w:rPr>
          <w:rFonts w:ascii="Palatino Linotype" w:hAnsi="Palatino Linotype" w:cs="Segoe UI"/>
          <w:color w:val="000000" w:themeColor="text1"/>
          <w:lang w:eastAsia="es-MX"/>
        </w:rPr>
        <w:t xml:space="preserve">, </w:t>
      </w:r>
      <w:r w:rsidR="00922B7D" w:rsidRPr="002B63E1">
        <w:rPr>
          <w:rFonts w:ascii="Palatino Linotype" w:hAnsi="Palatino Linotype" w:cs="Segoe UI"/>
          <w:b/>
          <w:bCs/>
          <w:color w:val="000000" w:themeColor="text1"/>
          <w:lang w:eastAsia="es-MX"/>
        </w:rPr>
        <w:t>EL SU</w:t>
      </w:r>
      <w:r w:rsidR="00BF3E26" w:rsidRPr="002B63E1">
        <w:rPr>
          <w:rFonts w:ascii="Palatino Linotype" w:hAnsi="Palatino Linotype" w:cs="Segoe UI"/>
          <w:b/>
          <w:color w:val="000000" w:themeColor="text1"/>
          <w:lang w:eastAsia="es-MX"/>
        </w:rPr>
        <w:t>JETO OBLIGADO</w:t>
      </w:r>
      <w:r w:rsidR="00BF3E26" w:rsidRPr="002B63E1">
        <w:rPr>
          <w:rFonts w:ascii="Palatino Linotype" w:hAnsi="Palatino Linotype" w:cs="Segoe UI"/>
          <w:color w:val="000000" w:themeColor="text1"/>
          <w:lang w:eastAsia="es-MX"/>
        </w:rPr>
        <w:t xml:space="preserve"> dio respuesta a la solicitud de información en los siguientes términos:</w:t>
      </w:r>
    </w:p>
    <w:p w14:paraId="2FC2A1E6" w14:textId="77777777" w:rsidR="00806B04" w:rsidRPr="002B63E1" w:rsidRDefault="00806B04" w:rsidP="000706A0">
      <w:pPr>
        <w:spacing w:line="360" w:lineRule="auto"/>
        <w:ind w:right="900"/>
        <w:jc w:val="both"/>
        <w:textAlignment w:val="baseline"/>
        <w:rPr>
          <w:rFonts w:ascii="Palatino Linotype" w:eastAsia="Palatino Linotype" w:hAnsi="Palatino Linotype" w:cs="Palatino Linotype"/>
          <w:b/>
          <w:bCs/>
          <w:color w:val="000000" w:themeColor="text1"/>
        </w:rPr>
      </w:pPr>
    </w:p>
    <w:p w14:paraId="7F11BE9F" w14:textId="77777777" w:rsidR="002611FA" w:rsidRPr="002B63E1" w:rsidRDefault="00416A79" w:rsidP="002611FA">
      <w:pPr>
        <w:spacing w:line="360" w:lineRule="auto"/>
        <w:ind w:left="840" w:right="900"/>
        <w:jc w:val="both"/>
        <w:textAlignment w:val="baseline"/>
        <w:rPr>
          <w:rFonts w:ascii="Palatino Linotype" w:hAnsi="Palatino Linotype" w:cs="Segoe UI"/>
          <w:i/>
          <w:iCs/>
          <w:color w:val="000000" w:themeColor="text1"/>
          <w:lang w:eastAsia="es-MX"/>
        </w:rPr>
      </w:pPr>
      <w:r w:rsidRPr="002B63E1">
        <w:rPr>
          <w:rFonts w:ascii="Palatino Linotype" w:hAnsi="Palatino Linotype" w:cs="Segoe UI"/>
          <w:i/>
          <w:iCs/>
          <w:color w:val="000000" w:themeColor="text1"/>
          <w:lang w:eastAsia="es-MX"/>
        </w:rPr>
        <w:t>“</w:t>
      </w:r>
      <w:r w:rsidR="002611FA" w:rsidRPr="002B63E1">
        <w:rPr>
          <w:rFonts w:ascii="Palatino Linotype" w:hAnsi="Palatino Linotype" w:cs="Segoe UI"/>
          <w:i/>
          <w:iCs/>
          <w:color w:val="000000" w:themeColor="text1"/>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9D3B8D" w14:textId="77777777" w:rsidR="002611FA" w:rsidRPr="002B63E1" w:rsidRDefault="002611FA" w:rsidP="002611FA">
      <w:pPr>
        <w:spacing w:line="360" w:lineRule="auto"/>
        <w:ind w:left="840" w:right="900"/>
        <w:jc w:val="both"/>
        <w:textAlignment w:val="baseline"/>
        <w:rPr>
          <w:rFonts w:ascii="Palatino Linotype" w:hAnsi="Palatino Linotype" w:cs="Segoe UI"/>
          <w:i/>
          <w:iCs/>
          <w:color w:val="000000" w:themeColor="text1"/>
          <w:lang w:eastAsia="es-MX"/>
        </w:rPr>
      </w:pPr>
    </w:p>
    <w:p w14:paraId="34BEB496" w14:textId="66CAD012" w:rsidR="00416A79" w:rsidRPr="002B63E1" w:rsidRDefault="002611FA" w:rsidP="002611FA">
      <w:pPr>
        <w:spacing w:line="360" w:lineRule="auto"/>
        <w:ind w:left="840" w:right="900"/>
        <w:jc w:val="both"/>
        <w:textAlignment w:val="baseline"/>
        <w:rPr>
          <w:rFonts w:ascii="Palatino Linotype" w:hAnsi="Palatino Linotype" w:cs="Segoe UI"/>
          <w:i/>
          <w:iCs/>
          <w:color w:val="000000" w:themeColor="text1"/>
          <w:lang w:eastAsia="es-MX"/>
        </w:rPr>
      </w:pPr>
      <w:r w:rsidRPr="002B63E1">
        <w:rPr>
          <w:rFonts w:ascii="Palatino Linotype" w:hAnsi="Palatino Linotype" w:cs="Segoe UI"/>
          <w:i/>
          <w:iCs/>
          <w:color w:val="000000" w:themeColor="text1"/>
          <w:lang w:eastAsia="es-MX"/>
        </w:rPr>
        <w:t xml:space="preserve">Por medio del presente reciba un cordial y atento saludo, al mismo tiempo hacerle llegar la respuesta parcial a su solicitud de información, ya que no se nos ha remitido la información solicitada Sin otro particular me reitero a sus </w:t>
      </w:r>
      <w:proofErr w:type="spellStart"/>
      <w:r w:rsidRPr="002B63E1">
        <w:rPr>
          <w:rFonts w:ascii="Palatino Linotype" w:hAnsi="Palatino Linotype" w:cs="Segoe UI"/>
          <w:i/>
          <w:iCs/>
          <w:color w:val="000000" w:themeColor="text1"/>
          <w:lang w:eastAsia="es-MX"/>
        </w:rPr>
        <w:t>ordenes</w:t>
      </w:r>
      <w:proofErr w:type="spellEnd"/>
      <w:r w:rsidRPr="002B63E1">
        <w:rPr>
          <w:rFonts w:ascii="Palatino Linotype" w:hAnsi="Palatino Linotype" w:cs="Segoe UI"/>
          <w:i/>
          <w:iCs/>
          <w:color w:val="000000" w:themeColor="text1"/>
          <w:lang w:eastAsia="es-MX"/>
        </w:rPr>
        <w:t>. ATENTAMENTE LIC. ARMANDO GARCIA SANCHEZ ENCARGADO DEL DESPACHO DE LA UNIDAD DE TRANSPARENCIA</w:t>
      </w:r>
      <w:r w:rsidR="00073F98" w:rsidRPr="002B63E1">
        <w:rPr>
          <w:rFonts w:ascii="Palatino Linotype" w:hAnsi="Palatino Linotype" w:cs="Segoe UI"/>
          <w:i/>
          <w:iCs/>
          <w:color w:val="000000" w:themeColor="text1"/>
          <w:lang w:eastAsia="es-MX"/>
        </w:rPr>
        <w:t>.</w:t>
      </w:r>
      <w:r w:rsidR="00416A79" w:rsidRPr="002B63E1">
        <w:rPr>
          <w:rFonts w:ascii="Palatino Linotype" w:hAnsi="Palatino Linotype" w:cs="Segoe UI"/>
          <w:i/>
          <w:iCs/>
          <w:color w:val="000000" w:themeColor="text1"/>
          <w:lang w:eastAsia="es-MX"/>
        </w:rPr>
        <w:t>” (Sic)</w:t>
      </w:r>
    </w:p>
    <w:p w14:paraId="1322AA66" w14:textId="77777777" w:rsidR="00416A79" w:rsidRPr="002B63E1" w:rsidRDefault="00416A79" w:rsidP="000706A0">
      <w:pPr>
        <w:spacing w:line="360" w:lineRule="auto"/>
        <w:ind w:left="840" w:right="900"/>
        <w:jc w:val="both"/>
        <w:textAlignment w:val="baseline"/>
        <w:rPr>
          <w:rFonts w:ascii="Palatino Linotype" w:hAnsi="Palatino Linotype" w:cs="Segoe UI"/>
          <w:i/>
          <w:iCs/>
          <w:color w:val="000000" w:themeColor="text1"/>
          <w:lang w:eastAsia="es-MX"/>
        </w:rPr>
      </w:pPr>
    </w:p>
    <w:p w14:paraId="6402511C" w14:textId="3FBE34D4" w:rsidR="002611FA" w:rsidRPr="002B63E1" w:rsidRDefault="002611FA" w:rsidP="000706A0">
      <w:pPr>
        <w:spacing w:line="360" w:lineRule="auto"/>
        <w:jc w:val="both"/>
        <w:rPr>
          <w:rFonts w:ascii="Palatino Linotype" w:hAnsi="Palatino Linotype" w:cs="Arial"/>
          <w:color w:val="000000" w:themeColor="text1"/>
        </w:rPr>
      </w:pPr>
      <w:r w:rsidRPr="002B63E1">
        <w:rPr>
          <w:rFonts w:ascii="Palatino Linotype" w:hAnsi="Palatino Linotype" w:cs="Arial"/>
          <w:color w:val="000000" w:themeColor="text1"/>
        </w:rPr>
        <w:lastRenderedPageBreak/>
        <w:t>Así mismo se adjuntaron los siguientes archivos electrónicos “respuesta UT.pdf</w:t>
      </w:r>
      <w:r w:rsidR="002F04A8" w:rsidRPr="002B63E1">
        <w:rPr>
          <w:rFonts w:ascii="Palatino Linotype" w:hAnsi="Palatino Linotype" w:cs="Arial"/>
          <w:color w:val="000000" w:themeColor="text1"/>
        </w:rPr>
        <w:t>” “</w:t>
      </w:r>
      <w:r w:rsidR="00C80598" w:rsidRPr="002B63E1">
        <w:rPr>
          <w:rFonts w:ascii="Palatino Linotype" w:hAnsi="Palatino Linotype" w:cs="Arial"/>
          <w:color w:val="000000" w:themeColor="text1"/>
        </w:rPr>
        <w:t>92.pdf</w:t>
      </w:r>
      <w:r w:rsidR="002F04A8" w:rsidRPr="002B63E1">
        <w:rPr>
          <w:rFonts w:ascii="Palatino Linotype" w:hAnsi="Palatino Linotype" w:cs="Arial"/>
          <w:color w:val="000000" w:themeColor="text1"/>
        </w:rPr>
        <w:t>”</w:t>
      </w:r>
      <w:r w:rsidR="00C80598" w:rsidRPr="002B63E1">
        <w:t xml:space="preserve"> “</w:t>
      </w:r>
      <w:r w:rsidR="00C80598" w:rsidRPr="002B63E1">
        <w:rPr>
          <w:rFonts w:ascii="Palatino Linotype" w:hAnsi="Palatino Linotype" w:cs="Arial"/>
          <w:color w:val="000000" w:themeColor="text1"/>
        </w:rPr>
        <w:t>RESPUESTA A SOLICITUD.pdf</w:t>
      </w:r>
      <w:r w:rsidR="002F04A8" w:rsidRPr="002B63E1">
        <w:rPr>
          <w:rFonts w:ascii="Palatino Linotype" w:hAnsi="Palatino Linotype" w:cs="Arial"/>
          <w:color w:val="000000" w:themeColor="text1"/>
        </w:rPr>
        <w:t>” y “</w:t>
      </w:r>
      <w:r w:rsidR="00C80598" w:rsidRPr="002B63E1">
        <w:rPr>
          <w:rFonts w:ascii="Palatino Linotype" w:hAnsi="Palatino Linotype" w:cs="Arial"/>
          <w:color w:val="000000" w:themeColor="text1"/>
        </w:rPr>
        <w:t>00092 IMCUFIDE.pdf</w:t>
      </w:r>
      <w:r w:rsidR="002F04A8" w:rsidRPr="002B63E1">
        <w:rPr>
          <w:rFonts w:ascii="Palatino Linotype" w:hAnsi="Palatino Linotype" w:cs="Arial"/>
          <w:color w:val="000000" w:themeColor="text1"/>
        </w:rPr>
        <w:t>”</w:t>
      </w:r>
      <w:r w:rsidR="00E8288F" w:rsidRPr="002B63E1">
        <w:rPr>
          <w:rFonts w:ascii="Palatino Linotype" w:hAnsi="Palatino Linotype" w:cs="Arial"/>
          <w:color w:val="000000" w:themeColor="text1"/>
        </w:rPr>
        <w:t xml:space="preserve"> mismos que serán objeto de estudio en el considerando quinto de la presente resolución.</w:t>
      </w:r>
    </w:p>
    <w:p w14:paraId="30261346" w14:textId="77777777" w:rsidR="00E8288F" w:rsidRPr="002B63E1" w:rsidRDefault="00E8288F" w:rsidP="000706A0">
      <w:pPr>
        <w:spacing w:line="360" w:lineRule="auto"/>
        <w:jc w:val="both"/>
        <w:rPr>
          <w:rFonts w:ascii="Palatino Linotype" w:hAnsi="Palatino Linotype" w:cs="Arial"/>
          <w:color w:val="000000" w:themeColor="text1"/>
        </w:rPr>
      </w:pPr>
    </w:p>
    <w:p w14:paraId="641347B8" w14:textId="7E4D84BC" w:rsidR="00182393" w:rsidRPr="002B63E1" w:rsidRDefault="00090ACA" w:rsidP="000706A0">
      <w:pPr>
        <w:spacing w:line="360" w:lineRule="auto"/>
        <w:jc w:val="both"/>
        <w:rPr>
          <w:rFonts w:ascii="Palatino Linotype" w:hAnsi="Palatino Linotype" w:cs="Arial"/>
          <w:b/>
          <w:bCs/>
          <w:color w:val="000000" w:themeColor="text1"/>
        </w:rPr>
      </w:pPr>
      <w:r w:rsidRPr="002B63E1">
        <w:rPr>
          <w:rFonts w:ascii="Palatino Linotype" w:hAnsi="Palatino Linotype" w:cs="Arial"/>
          <w:b/>
          <w:color w:val="000000" w:themeColor="text1"/>
        </w:rPr>
        <w:t>I</w:t>
      </w:r>
      <w:r w:rsidR="00B97944" w:rsidRPr="002B63E1">
        <w:rPr>
          <w:rFonts w:ascii="Palatino Linotype" w:hAnsi="Palatino Linotype" w:cs="Arial"/>
          <w:b/>
          <w:color w:val="000000" w:themeColor="text1"/>
        </w:rPr>
        <w:t>II</w:t>
      </w:r>
      <w:r w:rsidR="00182393" w:rsidRPr="002B63E1">
        <w:rPr>
          <w:rFonts w:ascii="Palatino Linotype" w:hAnsi="Palatino Linotype" w:cs="Arial"/>
          <w:b/>
          <w:color w:val="000000" w:themeColor="text1"/>
        </w:rPr>
        <w:t xml:space="preserve">. </w:t>
      </w:r>
      <w:r w:rsidR="00182393" w:rsidRPr="002B63E1">
        <w:rPr>
          <w:rFonts w:ascii="Palatino Linotype" w:hAnsi="Palatino Linotype" w:cs="Arial"/>
          <w:b/>
          <w:bCs/>
          <w:color w:val="000000" w:themeColor="text1"/>
        </w:rPr>
        <w:t xml:space="preserve">Del </w:t>
      </w:r>
      <w:r w:rsidR="0094364A" w:rsidRPr="002B63E1">
        <w:rPr>
          <w:rFonts w:ascii="Palatino Linotype" w:hAnsi="Palatino Linotype" w:cs="Arial"/>
          <w:b/>
          <w:bCs/>
          <w:color w:val="000000" w:themeColor="text1"/>
        </w:rPr>
        <w:t>Recurso</w:t>
      </w:r>
      <w:r w:rsidR="00963231" w:rsidRPr="002B63E1">
        <w:rPr>
          <w:rFonts w:ascii="Palatino Linotype" w:hAnsi="Palatino Linotype" w:cs="Arial"/>
          <w:b/>
          <w:bCs/>
          <w:color w:val="000000" w:themeColor="text1"/>
        </w:rPr>
        <w:t xml:space="preserve"> de Revisión</w:t>
      </w:r>
    </w:p>
    <w:p w14:paraId="47E432DF" w14:textId="77777777" w:rsidR="007C417C" w:rsidRPr="002B63E1" w:rsidRDefault="007C417C" w:rsidP="000706A0">
      <w:pPr>
        <w:spacing w:line="360" w:lineRule="auto"/>
        <w:jc w:val="both"/>
        <w:rPr>
          <w:rFonts w:ascii="Palatino Linotype" w:hAnsi="Palatino Linotype" w:cs="Arial"/>
          <w:b/>
          <w:color w:val="000000" w:themeColor="text1"/>
        </w:rPr>
      </w:pPr>
    </w:p>
    <w:p w14:paraId="2E235778" w14:textId="3A0DC290" w:rsidR="009C68A3" w:rsidRPr="002B63E1" w:rsidRDefault="009E6E1F" w:rsidP="000706A0">
      <w:pPr>
        <w:spacing w:line="360" w:lineRule="auto"/>
        <w:jc w:val="both"/>
        <w:rPr>
          <w:rFonts w:ascii="Palatino Linotype" w:hAnsi="Palatino Linotype" w:cs="Arial"/>
          <w:color w:val="000000" w:themeColor="text1"/>
        </w:rPr>
      </w:pPr>
      <w:r w:rsidRPr="002B63E1">
        <w:rPr>
          <w:rFonts w:ascii="Palatino Linotype" w:hAnsi="Palatino Linotype" w:cs="Arial"/>
          <w:color w:val="000000" w:themeColor="text1"/>
        </w:rPr>
        <w:t>Inconforme por la respuesta</w:t>
      </w:r>
      <w:r w:rsidR="00DC2B02" w:rsidRPr="002B63E1">
        <w:rPr>
          <w:rFonts w:ascii="Palatino Linotype" w:hAnsi="Palatino Linotype" w:cs="Arial"/>
          <w:color w:val="000000" w:themeColor="text1"/>
        </w:rPr>
        <w:t xml:space="preserve"> proporcionada por </w:t>
      </w:r>
      <w:r w:rsidRPr="002B63E1">
        <w:rPr>
          <w:rFonts w:ascii="Palatino Linotype" w:hAnsi="Palatino Linotype" w:cs="Arial"/>
          <w:color w:val="000000" w:themeColor="text1"/>
        </w:rPr>
        <w:t>el</w:t>
      </w:r>
      <w:r w:rsidRPr="002B63E1">
        <w:rPr>
          <w:rFonts w:ascii="Palatino Linotype" w:hAnsi="Palatino Linotype" w:cs="Arial"/>
          <w:b/>
          <w:color w:val="000000" w:themeColor="text1"/>
        </w:rPr>
        <w:t xml:space="preserve"> SUJETO OBLIGADO</w:t>
      </w:r>
      <w:r w:rsidRPr="002B63E1">
        <w:rPr>
          <w:rFonts w:ascii="Palatino Linotype" w:hAnsi="Palatino Linotype" w:cs="Arial"/>
          <w:color w:val="000000" w:themeColor="text1"/>
        </w:rPr>
        <w:t xml:space="preserve">, </w:t>
      </w:r>
      <w:bookmarkStart w:id="1" w:name="_Hlk65869348"/>
      <w:r w:rsidRPr="002B63E1">
        <w:rPr>
          <w:rFonts w:ascii="Palatino Linotype" w:hAnsi="Palatino Linotype" w:cs="Arial"/>
          <w:b/>
          <w:bCs/>
          <w:color w:val="000000" w:themeColor="text1"/>
        </w:rPr>
        <w:t xml:space="preserve">el </w:t>
      </w:r>
      <w:bookmarkStart w:id="2" w:name="_Hlk94635182"/>
      <w:bookmarkEnd w:id="1"/>
      <w:r w:rsidR="00E8288F" w:rsidRPr="002B63E1">
        <w:rPr>
          <w:rFonts w:ascii="Palatino Linotype" w:hAnsi="Palatino Linotype" w:cs="Arial"/>
          <w:b/>
          <w:bCs/>
          <w:color w:val="000000" w:themeColor="text1"/>
        </w:rPr>
        <w:t>veintitrés</w:t>
      </w:r>
      <w:r w:rsidR="004003C7" w:rsidRPr="002B63E1">
        <w:rPr>
          <w:rFonts w:ascii="Palatino Linotype" w:hAnsi="Palatino Linotype" w:cs="Arial"/>
          <w:b/>
          <w:bCs/>
          <w:color w:val="000000" w:themeColor="text1"/>
        </w:rPr>
        <w:t xml:space="preserve"> de</w:t>
      </w:r>
      <w:r w:rsidR="009C68A3" w:rsidRPr="002B63E1">
        <w:rPr>
          <w:rFonts w:ascii="Palatino Linotype" w:hAnsi="Palatino Linotype" w:cs="Arial"/>
          <w:b/>
          <w:bCs/>
          <w:color w:val="000000" w:themeColor="text1"/>
        </w:rPr>
        <w:t xml:space="preserve"> </w:t>
      </w:r>
      <w:r w:rsidR="00E8288F" w:rsidRPr="002B63E1">
        <w:rPr>
          <w:rFonts w:ascii="Palatino Linotype" w:hAnsi="Palatino Linotype" w:cs="Arial"/>
          <w:b/>
          <w:bCs/>
          <w:color w:val="000000" w:themeColor="text1"/>
        </w:rPr>
        <w:t xml:space="preserve">mayo </w:t>
      </w:r>
      <w:r w:rsidR="00D44427" w:rsidRPr="002B63E1">
        <w:rPr>
          <w:rFonts w:ascii="Palatino Linotype" w:hAnsi="Palatino Linotype" w:cs="Arial"/>
          <w:b/>
          <w:bCs/>
          <w:color w:val="000000" w:themeColor="text1"/>
        </w:rPr>
        <w:t>de dos mil veintidós</w:t>
      </w:r>
      <w:bookmarkEnd w:id="2"/>
      <w:r w:rsidRPr="002B63E1">
        <w:rPr>
          <w:rFonts w:ascii="Palatino Linotype" w:hAnsi="Palatino Linotype" w:cs="Arial"/>
          <w:bCs/>
          <w:color w:val="000000" w:themeColor="text1"/>
        </w:rPr>
        <w:t xml:space="preserve">, </w:t>
      </w:r>
      <w:r w:rsidR="0094364A" w:rsidRPr="002B63E1">
        <w:rPr>
          <w:rFonts w:ascii="Palatino Linotype" w:hAnsi="Palatino Linotype" w:cs="Arial"/>
          <w:bCs/>
          <w:color w:val="000000" w:themeColor="text1"/>
        </w:rPr>
        <w:t>se interpuso</w:t>
      </w:r>
      <w:r w:rsidR="009C68A3" w:rsidRPr="002B63E1">
        <w:rPr>
          <w:rFonts w:ascii="Palatino Linotype" w:hAnsi="Palatino Linotype" w:cs="Arial"/>
          <w:bCs/>
          <w:color w:val="000000" w:themeColor="text1"/>
        </w:rPr>
        <w:t xml:space="preserve"> </w:t>
      </w:r>
      <w:r w:rsidR="0094364A" w:rsidRPr="002B63E1">
        <w:rPr>
          <w:rFonts w:ascii="Palatino Linotype" w:hAnsi="Palatino Linotype" w:cs="Arial"/>
          <w:bCs/>
          <w:color w:val="000000" w:themeColor="text1"/>
        </w:rPr>
        <w:t>el Recurso</w:t>
      </w:r>
      <w:r w:rsidR="00963231" w:rsidRPr="002B63E1">
        <w:rPr>
          <w:rFonts w:ascii="Palatino Linotype" w:hAnsi="Palatino Linotype" w:cs="Arial"/>
          <w:bCs/>
          <w:color w:val="000000" w:themeColor="text1"/>
        </w:rPr>
        <w:t xml:space="preserve"> de Revisión</w:t>
      </w:r>
      <w:r w:rsidR="009C68A3" w:rsidRPr="002B63E1">
        <w:rPr>
          <w:rFonts w:ascii="Palatino Linotype" w:hAnsi="Palatino Linotype" w:cs="Arial"/>
          <w:bCs/>
          <w:color w:val="000000" w:themeColor="text1"/>
        </w:rPr>
        <w:t xml:space="preserve"> materia</w:t>
      </w:r>
      <w:r w:rsidR="009C68A3" w:rsidRPr="002B63E1">
        <w:rPr>
          <w:rFonts w:ascii="Palatino Linotype" w:hAnsi="Palatino Linotype" w:cs="Arial"/>
          <w:color w:val="000000" w:themeColor="text1"/>
        </w:rPr>
        <w:t xml:space="preserve"> del presente est</w:t>
      </w:r>
      <w:r w:rsidR="00B97944" w:rsidRPr="002B63E1">
        <w:rPr>
          <w:rFonts w:ascii="Palatino Linotype" w:hAnsi="Palatino Linotype" w:cs="Arial"/>
          <w:color w:val="000000" w:themeColor="text1"/>
        </w:rPr>
        <w:t>udio</w:t>
      </w:r>
      <w:r w:rsidR="00543D0B" w:rsidRPr="002B63E1">
        <w:rPr>
          <w:rFonts w:ascii="Palatino Linotype" w:hAnsi="Palatino Linotype" w:cs="Arial"/>
          <w:color w:val="000000" w:themeColor="text1"/>
        </w:rPr>
        <w:t>,</w:t>
      </w:r>
      <w:r w:rsidR="00324215" w:rsidRPr="002B63E1">
        <w:rPr>
          <w:rFonts w:ascii="Palatino Linotype" w:hAnsi="Palatino Linotype" w:cs="Arial"/>
          <w:color w:val="000000" w:themeColor="text1"/>
        </w:rPr>
        <w:t xml:space="preserve"> </w:t>
      </w:r>
      <w:r w:rsidR="0094364A" w:rsidRPr="002B63E1">
        <w:rPr>
          <w:rFonts w:ascii="Palatino Linotype" w:hAnsi="Palatino Linotype" w:cs="Arial"/>
          <w:color w:val="000000" w:themeColor="text1"/>
        </w:rPr>
        <w:t xml:space="preserve">mismo </w:t>
      </w:r>
      <w:r w:rsidR="002460DC" w:rsidRPr="002B63E1">
        <w:rPr>
          <w:rFonts w:ascii="Palatino Linotype" w:hAnsi="Palatino Linotype" w:cs="Arial"/>
          <w:color w:val="000000" w:themeColor="text1"/>
        </w:rPr>
        <w:t>que</w:t>
      </w:r>
      <w:r w:rsidR="0094364A" w:rsidRPr="002B63E1">
        <w:rPr>
          <w:rFonts w:ascii="Palatino Linotype" w:hAnsi="Palatino Linotype" w:cs="Arial"/>
          <w:color w:val="000000" w:themeColor="text1"/>
        </w:rPr>
        <w:t xml:space="preserve"> fue</w:t>
      </w:r>
      <w:r w:rsidR="00324215" w:rsidRPr="002B63E1">
        <w:rPr>
          <w:rFonts w:ascii="Palatino Linotype" w:hAnsi="Palatino Linotype" w:cs="Arial"/>
          <w:color w:val="000000" w:themeColor="text1"/>
        </w:rPr>
        <w:t xml:space="preserve"> registrado en</w:t>
      </w:r>
      <w:r w:rsidR="009C68A3" w:rsidRPr="002B63E1">
        <w:rPr>
          <w:rFonts w:ascii="Palatino Linotype" w:hAnsi="Palatino Linotype" w:cs="Arial"/>
          <w:b/>
          <w:color w:val="000000" w:themeColor="text1"/>
        </w:rPr>
        <w:t xml:space="preserve"> SAIMEX</w:t>
      </w:r>
      <w:r w:rsidR="009C68A3" w:rsidRPr="002B63E1">
        <w:rPr>
          <w:rFonts w:ascii="Palatino Linotype" w:hAnsi="Palatino Linotype" w:cs="Arial"/>
          <w:color w:val="000000" w:themeColor="text1"/>
        </w:rPr>
        <w:t xml:space="preserve"> y se le</w:t>
      </w:r>
      <w:r w:rsidR="0094364A" w:rsidRPr="002B63E1">
        <w:rPr>
          <w:rFonts w:ascii="Palatino Linotype" w:hAnsi="Palatino Linotype" w:cs="Arial"/>
          <w:color w:val="000000" w:themeColor="text1"/>
        </w:rPr>
        <w:t xml:space="preserve"> asignó</w:t>
      </w:r>
      <w:r w:rsidR="009C68A3" w:rsidRPr="002B63E1">
        <w:rPr>
          <w:rFonts w:ascii="Palatino Linotype" w:hAnsi="Palatino Linotype" w:cs="Arial"/>
          <w:color w:val="000000" w:themeColor="text1"/>
        </w:rPr>
        <w:t xml:space="preserve"> </w:t>
      </w:r>
      <w:r w:rsidR="0094364A" w:rsidRPr="002B63E1">
        <w:rPr>
          <w:rFonts w:ascii="Palatino Linotype" w:hAnsi="Palatino Linotype" w:cs="Arial"/>
          <w:color w:val="000000" w:themeColor="text1"/>
        </w:rPr>
        <w:t>el número de expediente señalado</w:t>
      </w:r>
      <w:r w:rsidR="002460DC" w:rsidRPr="002B63E1">
        <w:rPr>
          <w:rFonts w:ascii="Palatino Linotype" w:hAnsi="Palatino Linotype" w:cs="Arial"/>
          <w:color w:val="000000" w:themeColor="text1"/>
        </w:rPr>
        <w:t xml:space="preserve"> </w:t>
      </w:r>
      <w:r w:rsidR="0094364A" w:rsidRPr="002B63E1">
        <w:rPr>
          <w:rFonts w:ascii="Palatino Linotype" w:hAnsi="Palatino Linotype" w:cs="Arial"/>
          <w:color w:val="000000" w:themeColor="text1"/>
        </w:rPr>
        <w:t>al rubro y mediante el cual impugna lo siguiente:</w:t>
      </w:r>
    </w:p>
    <w:p w14:paraId="7FF302FC" w14:textId="77777777" w:rsidR="009E5AF2" w:rsidRPr="002B63E1" w:rsidRDefault="009E5AF2" w:rsidP="000706A0">
      <w:pPr>
        <w:spacing w:line="360" w:lineRule="auto"/>
        <w:jc w:val="both"/>
        <w:rPr>
          <w:rFonts w:ascii="Palatino Linotype" w:hAnsi="Palatino Linotype" w:cs="Arial"/>
          <w:color w:val="000000" w:themeColor="text1"/>
        </w:rPr>
      </w:pPr>
    </w:p>
    <w:p w14:paraId="1FE4A390" w14:textId="4C72E3C7" w:rsidR="009C68A3" w:rsidRPr="002B63E1" w:rsidRDefault="009C68A3" w:rsidP="000706A0">
      <w:pPr>
        <w:pStyle w:val="Prrafodelista"/>
        <w:numPr>
          <w:ilvl w:val="0"/>
          <w:numId w:val="4"/>
        </w:numPr>
        <w:spacing w:line="360" w:lineRule="auto"/>
        <w:jc w:val="both"/>
        <w:rPr>
          <w:rFonts w:ascii="Palatino Linotype" w:hAnsi="Palatino Linotype" w:cs="Arial"/>
          <w:b/>
          <w:bCs/>
          <w:color w:val="000000" w:themeColor="text1"/>
        </w:rPr>
      </w:pPr>
      <w:bookmarkStart w:id="3" w:name="_Hlk76554159"/>
      <w:r w:rsidRPr="002B63E1">
        <w:rPr>
          <w:rFonts w:ascii="Palatino Linotype" w:hAnsi="Palatino Linotype" w:cs="Arial"/>
          <w:b/>
          <w:bCs/>
          <w:color w:val="000000" w:themeColor="text1"/>
        </w:rPr>
        <w:t>Acto impugnado:</w:t>
      </w:r>
    </w:p>
    <w:p w14:paraId="216393EC" w14:textId="77777777" w:rsidR="009C68A3" w:rsidRPr="002B63E1" w:rsidRDefault="009C68A3" w:rsidP="000706A0">
      <w:pPr>
        <w:tabs>
          <w:tab w:val="left" w:pos="851"/>
        </w:tabs>
        <w:spacing w:line="360" w:lineRule="auto"/>
        <w:ind w:left="851" w:right="901"/>
        <w:jc w:val="both"/>
        <w:rPr>
          <w:rFonts w:ascii="Palatino Linotype" w:hAnsi="Palatino Linotype" w:cs="Arial"/>
          <w:i/>
          <w:color w:val="000000" w:themeColor="text1"/>
        </w:rPr>
      </w:pPr>
    </w:p>
    <w:p w14:paraId="042E7897" w14:textId="2311FE29" w:rsidR="009C68A3" w:rsidRPr="002B63E1" w:rsidRDefault="009C68A3" w:rsidP="000706A0">
      <w:pPr>
        <w:tabs>
          <w:tab w:val="left" w:pos="851"/>
        </w:tabs>
        <w:spacing w:line="360" w:lineRule="auto"/>
        <w:ind w:left="851" w:right="901"/>
        <w:jc w:val="both"/>
        <w:rPr>
          <w:rFonts w:ascii="Palatino Linotype" w:hAnsi="Palatino Linotype" w:cs="Arial"/>
          <w:i/>
          <w:color w:val="000000" w:themeColor="text1"/>
        </w:rPr>
      </w:pPr>
      <w:r w:rsidRPr="002B63E1">
        <w:rPr>
          <w:rFonts w:ascii="Palatino Linotype" w:hAnsi="Palatino Linotype" w:cs="Arial"/>
          <w:i/>
          <w:color w:val="000000" w:themeColor="text1"/>
        </w:rPr>
        <w:t>“</w:t>
      </w:r>
      <w:r w:rsidR="00AF2323" w:rsidRPr="002B63E1">
        <w:rPr>
          <w:rFonts w:ascii="Palatino Linotype" w:hAnsi="Palatino Linotype" w:cs="Arial"/>
          <w:i/>
          <w:color w:val="000000" w:themeColor="text1"/>
        </w:rPr>
        <w:t>No se entregó toda la información</w:t>
      </w:r>
      <w:r w:rsidRPr="002B63E1">
        <w:rPr>
          <w:rFonts w:ascii="Palatino Linotype" w:hAnsi="Palatino Linotype" w:cs="Arial"/>
          <w:i/>
          <w:color w:val="000000" w:themeColor="text1"/>
        </w:rPr>
        <w:t xml:space="preserve">" </w:t>
      </w:r>
      <w:bookmarkStart w:id="4" w:name="_Hlk104206422"/>
      <w:r w:rsidRPr="002B63E1">
        <w:rPr>
          <w:rFonts w:ascii="Palatino Linotype" w:hAnsi="Palatino Linotype" w:cs="Arial"/>
          <w:i/>
          <w:color w:val="000000" w:themeColor="text1"/>
        </w:rPr>
        <w:t>(Sic)</w:t>
      </w:r>
      <w:bookmarkEnd w:id="4"/>
    </w:p>
    <w:p w14:paraId="42678E0D" w14:textId="77777777" w:rsidR="00290695" w:rsidRPr="002B63E1" w:rsidRDefault="00290695" w:rsidP="000706A0">
      <w:pPr>
        <w:tabs>
          <w:tab w:val="left" w:pos="851"/>
        </w:tabs>
        <w:spacing w:line="360" w:lineRule="auto"/>
        <w:ind w:left="851" w:right="901"/>
        <w:jc w:val="both"/>
        <w:rPr>
          <w:rFonts w:ascii="Palatino Linotype" w:hAnsi="Palatino Linotype" w:cs="Arial"/>
          <w:i/>
          <w:color w:val="000000" w:themeColor="text1"/>
        </w:rPr>
      </w:pPr>
    </w:p>
    <w:p w14:paraId="52BADEBA" w14:textId="77777777" w:rsidR="009C68A3" w:rsidRPr="002B63E1"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2B63E1">
        <w:rPr>
          <w:rFonts w:ascii="Palatino Linotype" w:hAnsi="Palatino Linotype" w:cs="Arial"/>
          <w:b/>
          <w:bCs/>
          <w:color w:val="000000" w:themeColor="text1"/>
        </w:rPr>
        <w:t>Razones o motivos de inconformidad:</w:t>
      </w:r>
    </w:p>
    <w:p w14:paraId="65FF55AB" w14:textId="77777777" w:rsidR="009C68A3" w:rsidRPr="002B63E1"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71D42DB5" w14:textId="271234E1" w:rsidR="00307A95" w:rsidRPr="002B63E1" w:rsidRDefault="009C68A3" w:rsidP="000706A0">
      <w:pPr>
        <w:spacing w:line="360" w:lineRule="auto"/>
        <w:ind w:left="850" w:right="901"/>
        <w:jc w:val="both"/>
        <w:rPr>
          <w:rFonts w:ascii="Palatino Linotype" w:eastAsia="Palatino Linotype" w:hAnsi="Palatino Linotype" w:cs="Palatino Linotype"/>
          <w:i/>
          <w:iCs/>
          <w:color w:val="000000" w:themeColor="text1"/>
          <w:lang w:eastAsia="es-MX"/>
        </w:rPr>
      </w:pPr>
      <w:r w:rsidRPr="002B63E1">
        <w:rPr>
          <w:rFonts w:ascii="Palatino Linotype" w:eastAsia="Palatino Linotype" w:hAnsi="Palatino Linotype" w:cs="Palatino Linotype"/>
          <w:i/>
          <w:iCs/>
          <w:color w:val="000000" w:themeColor="text1"/>
          <w:lang w:eastAsia="es-MX"/>
        </w:rPr>
        <w:t>“</w:t>
      </w:r>
      <w:r w:rsidR="00AF2323" w:rsidRPr="002B63E1">
        <w:rPr>
          <w:rFonts w:ascii="Palatino Linotype" w:eastAsia="Palatino Linotype" w:hAnsi="Palatino Linotype" w:cs="Palatino Linotype"/>
          <w:i/>
          <w:iCs/>
          <w:color w:val="000000" w:themeColor="text1"/>
          <w:lang w:eastAsia="es-MX"/>
        </w:rPr>
        <w:t>No se entregó toda la información</w:t>
      </w:r>
      <w:r w:rsidRPr="002B63E1">
        <w:rPr>
          <w:rFonts w:ascii="Palatino Linotype" w:eastAsia="Palatino Linotype" w:hAnsi="Palatino Linotype" w:cs="Palatino Linotype"/>
          <w:i/>
          <w:iCs/>
          <w:color w:val="000000" w:themeColor="text1"/>
          <w:lang w:eastAsia="es-MX"/>
        </w:rPr>
        <w:t xml:space="preserve">” </w:t>
      </w:r>
      <w:r w:rsidRPr="002B63E1">
        <w:rPr>
          <w:rFonts w:ascii="Palatino Linotype" w:hAnsi="Palatino Linotype" w:cs="Arial"/>
          <w:i/>
          <w:color w:val="000000" w:themeColor="text1"/>
        </w:rPr>
        <w:t>(Sic)</w:t>
      </w:r>
    </w:p>
    <w:p w14:paraId="1E9FF0E9" w14:textId="77777777" w:rsidR="005D40B3" w:rsidRPr="002B63E1" w:rsidRDefault="005D40B3" w:rsidP="000706A0">
      <w:pPr>
        <w:spacing w:line="360" w:lineRule="auto"/>
        <w:ind w:right="900"/>
        <w:jc w:val="both"/>
        <w:textAlignment w:val="baseline"/>
        <w:rPr>
          <w:rFonts w:ascii="Palatino Linotype" w:hAnsi="Palatino Linotype" w:cs="Arial"/>
          <w:color w:val="000000" w:themeColor="text1"/>
        </w:rPr>
      </w:pPr>
    </w:p>
    <w:bookmarkEnd w:id="3"/>
    <w:p w14:paraId="3CEDC3A8" w14:textId="7AC1B017" w:rsidR="00182393" w:rsidRPr="002B63E1" w:rsidRDefault="00D334D6" w:rsidP="000706A0">
      <w:pPr>
        <w:spacing w:line="360" w:lineRule="auto"/>
        <w:jc w:val="both"/>
        <w:rPr>
          <w:rFonts w:ascii="Palatino Linotype" w:hAnsi="Palatino Linotype" w:cs="Arial"/>
          <w:b/>
          <w:color w:val="000000" w:themeColor="text1"/>
        </w:rPr>
      </w:pPr>
      <w:r w:rsidRPr="002B63E1">
        <w:rPr>
          <w:rFonts w:ascii="Palatino Linotype" w:hAnsi="Palatino Linotype" w:cs="Arial"/>
          <w:b/>
          <w:color w:val="000000" w:themeColor="text1"/>
        </w:rPr>
        <w:t>I</w:t>
      </w:r>
      <w:r w:rsidR="00182393" w:rsidRPr="002B63E1">
        <w:rPr>
          <w:rFonts w:ascii="Palatino Linotype" w:hAnsi="Palatino Linotype" w:cs="Arial"/>
          <w:b/>
          <w:color w:val="000000" w:themeColor="text1"/>
        </w:rPr>
        <w:t xml:space="preserve">V. Del turno del </w:t>
      </w:r>
      <w:r w:rsidR="00391021" w:rsidRPr="002B63E1">
        <w:rPr>
          <w:rFonts w:ascii="Palatino Linotype" w:hAnsi="Palatino Linotype" w:cs="Arial"/>
          <w:b/>
          <w:color w:val="000000" w:themeColor="text1"/>
        </w:rPr>
        <w:t>Recurso de Revisión</w:t>
      </w:r>
    </w:p>
    <w:p w14:paraId="12D2611D" w14:textId="725D909D" w:rsidR="00581D21" w:rsidRPr="002B63E1" w:rsidRDefault="00200BFC" w:rsidP="000706A0">
      <w:pPr>
        <w:spacing w:line="360" w:lineRule="auto"/>
        <w:jc w:val="both"/>
        <w:rPr>
          <w:rFonts w:ascii="Palatino Linotype" w:hAnsi="Palatino Linotype" w:cs="Arial"/>
          <w:color w:val="000000" w:themeColor="text1"/>
        </w:rPr>
      </w:pPr>
      <w:r w:rsidRPr="002B63E1">
        <w:rPr>
          <w:rFonts w:ascii="Palatino Linotype" w:hAnsi="Palatino Linotype" w:cs="Arial"/>
          <w:color w:val="000000" w:themeColor="text1"/>
        </w:rPr>
        <w:t>E</w:t>
      </w:r>
      <w:r w:rsidR="00324215" w:rsidRPr="002B63E1">
        <w:rPr>
          <w:rFonts w:ascii="Palatino Linotype" w:hAnsi="Palatino Linotype" w:cs="Arial"/>
          <w:color w:val="000000" w:themeColor="text1"/>
        </w:rPr>
        <w:t>l</w:t>
      </w:r>
      <w:r w:rsidR="00324215" w:rsidRPr="002B63E1">
        <w:rPr>
          <w:rFonts w:ascii="Palatino Linotype" w:hAnsi="Palatino Linotype" w:cs="Arial"/>
          <w:b/>
          <w:bCs/>
          <w:color w:val="000000" w:themeColor="text1"/>
        </w:rPr>
        <w:t xml:space="preserve"> </w:t>
      </w:r>
      <w:r w:rsidR="00AF2323" w:rsidRPr="002B63E1">
        <w:rPr>
          <w:rFonts w:ascii="Palatino Linotype" w:hAnsi="Palatino Linotype" w:cs="Arial"/>
          <w:b/>
          <w:bCs/>
          <w:color w:val="000000" w:themeColor="text1"/>
        </w:rPr>
        <w:t>veintitrés</w:t>
      </w:r>
      <w:r w:rsidR="00447937" w:rsidRPr="002B63E1">
        <w:rPr>
          <w:rFonts w:ascii="Palatino Linotype" w:hAnsi="Palatino Linotype" w:cs="Arial"/>
          <w:b/>
          <w:bCs/>
          <w:color w:val="000000" w:themeColor="text1"/>
        </w:rPr>
        <w:t xml:space="preserve"> de </w:t>
      </w:r>
      <w:r w:rsidR="00AF2323" w:rsidRPr="002B63E1">
        <w:rPr>
          <w:rFonts w:ascii="Palatino Linotype" w:hAnsi="Palatino Linotype" w:cs="Arial"/>
          <w:b/>
          <w:bCs/>
          <w:color w:val="000000" w:themeColor="text1"/>
        </w:rPr>
        <w:t xml:space="preserve">mayo </w:t>
      </w:r>
      <w:r w:rsidR="00324215" w:rsidRPr="002B63E1">
        <w:rPr>
          <w:rFonts w:ascii="Palatino Linotype" w:hAnsi="Palatino Linotype" w:cs="Arial"/>
          <w:b/>
          <w:bCs/>
          <w:color w:val="000000" w:themeColor="text1"/>
        </w:rPr>
        <w:t>de dos mil veintidós</w:t>
      </w:r>
      <w:r w:rsidRPr="002B63E1">
        <w:rPr>
          <w:rFonts w:ascii="Palatino Linotype" w:hAnsi="Palatino Linotype" w:cs="Arial"/>
          <w:color w:val="000000" w:themeColor="text1"/>
        </w:rPr>
        <w:t xml:space="preserve">, </w:t>
      </w:r>
      <w:r w:rsidR="0007612A" w:rsidRPr="002B63E1">
        <w:rPr>
          <w:rFonts w:ascii="Palatino Linotype" w:hAnsi="Palatino Linotype" w:cs="Arial"/>
          <w:color w:val="000000" w:themeColor="text1"/>
        </w:rPr>
        <w:t xml:space="preserve">el </w:t>
      </w:r>
      <w:r w:rsidR="00F3473A" w:rsidRPr="002B63E1">
        <w:rPr>
          <w:rFonts w:ascii="Palatino Linotype" w:hAnsi="Palatino Linotype" w:cs="Arial"/>
          <w:color w:val="000000" w:themeColor="text1"/>
        </w:rPr>
        <w:t>recurso que se trata</w:t>
      </w:r>
      <w:r w:rsidR="003D0D02" w:rsidRPr="002B63E1">
        <w:rPr>
          <w:rFonts w:ascii="Palatino Linotype" w:hAnsi="Palatino Linotype" w:cs="Arial"/>
          <w:color w:val="000000" w:themeColor="text1"/>
        </w:rPr>
        <w:t>n</w:t>
      </w:r>
      <w:r w:rsidR="00F3473A" w:rsidRPr="002B63E1">
        <w:rPr>
          <w:rFonts w:ascii="Palatino Linotype" w:hAnsi="Palatino Linotype" w:cs="Arial"/>
          <w:color w:val="000000" w:themeColor="text1"/>
        </w:rPr>
        <w:t xml:space="preserve"> se </w:t>
      </w:r>
      <w:r w:rsidR="003D0D02" w:rsidRPr="002B63E1">
        <w:rPr>
          <w:rFonts w:ascii="Palatino Linotype" w:hAnsi="Palatino Linotype" w:cs="Arial"/>
          <w:color w:val="000000" w:themeColor="text1"/>
        </w:rPr>
        <w:t>envi</w:t>
      </w:r>
      <w:r w:rsidR="0007612A" w:rsidRPr="002B63E1">
        <w:rPr>
          <w:rFonts w:ascii="Palatino Linotype" w:hAnsi="Palatino Linotype" w:cs="Arial"/>
          <w:color w:val="000000" w:themeColor="text1"/>
        </w:rPr>
        <w:t>ó</w:t>
      </w:r>
      <w:r w:rsidR="003D0D02" w:rsidRPr="002B63E1">
        <w:rPr>
          <w:rFonts w:ascii="Palatino Linotype" w:hAnsi="Palatino Linotype" w:cs="Arial"/>
          <w:color w:val="000000" w:themeColor="text1"/>
        </w:rPr>
        <w:t xml:space="preserve"> </w:t>
      </w:r>
      <w:r w:rsidR="00F3473A" w:rsidRPr="002B63E1">
        <w:rPr>
          <w:rFonts w:ascii="Palatino Linotype" w:hAnsi="Palatino Linotype" w:cs="Arial"/>
          <w:color w:val="000000" w:themeColor="text1"/>
        </w:rPr>
        <w:t xml:space="preserve">electrónicamente al Instituto de </w:t>
      </w:r>
      <w:r w:rsidR="00F3473A" w:rsidRPr="002B63E1">
        <w:rPr>
          <w:rFonts w:ascii="Palatino Linotype" w:eastAsia="Arial Unicode MS" w:hAnsi="Palatino Linotype" w:cs="Arial"/>
          <w:color w:val="000000" w:themeColor="text1"/>
        </w:rPr>
        <w:t>Transparencia</w:t>
      </w:r>
      <w:r w:rsidR="00F3473A" w:rsidRPr="002B63E1">
        <w:rPr>
          <w:rFonts w:ascii="Palatino Linotype" w:hAnsi="Palatino Linotype" w:cs="Arial"/>
          <w:color w:val="000000" w:themeColor="text1"/>
        </w:rPr>
        <w:t xml:space="preserve">, Acceso a la </w:t>
      </w:r>
      <w:r w:rsidR="00327647" w:rsidRPr="002B63E1">
        <w:rPr>
          <w:rFonts w:ascii="Palatino Linotype" w:hAnsi="Palatino Linotype" w:cs="Arial"/>
          <w:color w:val="000000" w:themeColor="text1"/>
        </w:rPr>
        <w:t>Información Pública</w:t>
      </w:r>
      <w:r w:rsidR="00F3473A" w:rsidRPr="002B63E1">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2B63E1">
        <w:rPr>
          <w:rFonts w:ascii="Palatino Linotype" w:hAnsi="Palatino Linotype"/>
          <w:color w:val="000000" w:themeColor="text1"/>
        </w:rPr>
        <w:t xml:space="preserve">Ley de Transparencia y Acceso a la </w:t>
      </w:r>
      <w:r w:rsidR="00327647" w:rsidRPr="002B63E1">
        <w:rPr>
          <w:rFonts w:ascii="Palatino Linotype" w:hAnsi="Palatino Linotype"/>
          <w:color w:val="000000" w:themeColor="text1"/>
        </w:rPr>
        <w:t xml:space="preserve">Información </w:t>
      </w:r>
      <w:r w:rsidR="00327647" w:rsidRPr="002B63E1">
        <w:rPr>
          <w:rFonts w:ascii="Palatino Linotype" w:hAnsi="Palatino Linotype"/>
          <w:color w:val="000000" w:themeColor="text1"/>
        </w:rPr>
        <w:lastRenderedPageBreak/>
        <w:t>Pública</w:t>
      </w:r>
      <w:r w:rsidR="00F3473A" w:rsidRPr="002B63E1">
        <w:rPr>
          <w:rFonts w:ascii="Palatino Linotype" w:hAnsi="Palatino Linotype"/>
          <w:color w:val="000000" w:themeColor="text1"/>
        </w:rPr>
        <w:t xml:space="preserve"> del Estado de México y Municipios</w:t>
      </w:r>
      <w:r w:rsidR="003D0D02" w:rsidRPr="002B63E1">
        <w:rPr>
          <w:rFonts w:ascii="Palatino Linotype" w:hAnsi="Palatino Linotype" w:cs="Arial"/>
          <w:color w:val="000000" w:themeColor="text1"/>
        </w:rPr>
        <w:t xml:space="preserve">, se </w:t>
      </w:r>
      <w:r w:rsidR="0007612A" w:rsidRPr="002B63E1">
        <w:rPr>
          <w:rFonts w:ascii="Palatino Linotype" w:hAnsi="Palatino Linotype" w:cs="Arial"/>
          <w:color w:val="000000" w:themeColor="text1"/>
        </w:rPr>
        <w:t>turnó</w:t>
      </w:r>
      <w:r w:rsidR="00F3473A" w:rsidRPr="002B63E1">
        <w:rPr>
          <w:rFonts w:ascii="Palatino Linotype" w:hAnsi="Palatino Linotype" w:cs="Arial"/>
          <w:color w:val="000000" w:themeColor="text1"/>
        </w:rPr>
        <w:t xml:space="preserve"> </w:t>
      </w:r>
      <w:r w:rsidR="00181F7D" w:rsidRPr="002B63E1">
        <w:rPr>
          <w:rFonts w:ascii="Palatino Linotype" w:hAnsi="Palatino Linotype" w:cs="Arial"/>
          <w:color w:val="000000" w:themeColor="text1"/>
        </w:rPr>
        <w:t>mediante</w:t>
      </w:r>
      <w:r w:rsidR="00F3473A" w:rsidRPr="002B63E1">
        <w:rPr>
          <w:rFonts w:ascii="Palatino Linotype" w:eastAsia="Arial Unicode MS" w:hAnsi="Palatino Linotype" w:cs="Arial"/>
          <w:color w:val="000000" w:themeColor="text1"/>
        </w:rPr>
        <w:t xml:space="preserve"> </w:t>
      </w:r>
      <w:r w:rsidR="00F3473A" w:rsidRPr="002B63E1">
        <w:rPr>
          <w:rFonts w:ascii="Palatino Linotype" w:eastAsia="Arial Unicode MS" w:hAnsi="Palatino Linotype" w:cs="Arial"/>
          <w:b/>
          <w:color w:val="000000" w:themeColor="text1"/>
        </w:rPr>
        <w:t>SAIMEX</w:t>
      </w:r>
      <w:r w:rsidR="00F3473A" w:rsidRPr="002B63E1">
        <w:rPr>
          <w:rFonts w:ascii="Palatino Linotype" w:hAnsi="Palatino Linotype"/>
          <w:color w:val="000000" w:themeColor="text1"/>
        </w:rPr>
        <w:t xml:space="preserve">, </w:t>
      </w:r>
      <w:r w:rsidR="00904289" w:rsidRPr="002B63E1">
        <w:rPr>
          <w:rFonts w:ascii="Palatino Linotype" w:hAnsi="Palatino Linotype"/>
          <w:color w:val="000000" w:themeColor="text1"/>
        </w:rPr>
        <w:t>a</w:t>
      </w:r>
      <w:r w:rsidR="00B65E3A" w:rsidRPr="002B63E1">
        <w:rPr>
          <w:rFonts w:ascii="Palatino Linotype" w:hAnsi="Palatino Linotype"/>
          <w:color w:val="000000" w:themeColor="text1"/>
        </w:rPr>
        <w:t xml:space="preserve"> </w:t>
      </w:r>
      <w:r w:rsidR="00904289" w:rsidRPr="002B63E1">
        <w:rPr>
          <w:rFonts w:ascii="Palatino Linotype" w:hAnsi="Palatino Linotype"/>
          <w:color w:val="000000" w:themeColor="text1"/>
        </w:rPr>
        <w:t>l</w:t>
      </w:r>
      <w:r w:rsidR="0007612A" w:rsidRPr="002B63E1">
        <w:rPr>
          <w:rFonts w:ascii="Palatino Linotype" w:hAnsi="Palatino Linotype"/>
          <w:color w:val="000000" w:themeColor="text1"/>
        </w:rPr>
        <w:t>a</w:t>
      </w:r>
      <w:r w:rsidR="00904289" w:rsidRPr="002B63E1">
        <w:rPr>
          <w:rFonts w:ascii="Palatino Linotype" w:hAnsi="Palatino Linotype"/>
          <w:color w:val="000000" w:themeColor="text1"/>
        </w:rPr>
        <w:t xml:space="preserve"> </w:t>
      </w:r>
      <w:r w:rsidR="00904289" w:rsidRPr="002B63E1">
        <w:rPr>
          <w:rFonts w:ascii="Palatino Linotype" w:hAnsi="Palatino Linotype"/>
          <w:b/>
          <w:color w:val="000000" w:themeColor="text1"/>
        </w:rPr>
        <w:t>Comisiona</w:t>
      </w:r>
      <w:r w:rsidR="0007612A" w:rsidRPr="002B63E1">
        <w:rPr>
          <w:rFonts w:ascii="Palatino Linotype" w:hAnsi="Palatino Linotype"/>
          <w:b/>
          <w:color w:val="000000" w:themeColor="text1"/>
        </w:rPr>
        <w:t>da Sharon Cristina Morales Martínez</w:t>
      </w:r>
      <w:r w:rsidR="003E67AD" w:rsidRPr="002B63E1">
        <w:rPr>
          <w:rFonts w:ascii="Palatino Linotype" w:hAnsi="Palatino Linotype"/>
          <w:b/>
          <w:color w:val="000000" w:themeColor="text1"/>
        </w:rPr>
        <w:t xml:space="preserve">, </w:t>
      </w:r>
      <w:r w:rsidR="003E67AD" w:rsidRPr="002B63E1">
        <w:rPr>
          <w:rFonts w:ascii="Palatino Linotype" w:hAnsi="Palatino Linotype" w:cs="Arial"/>
          <w:color w:val="000000" w:themeColor="text1"/>
        </w:rPr>
        <w:t>a efecto de decretar su admisión o desechamiento</w:t>
      </w:r>
      <w:r w:rsidR="00581D21" w:rsidRPr="002B63E1">
        <w:rPr>
          <w:rFonts w:ascii="Palatino Linotype" w:hAnsi="Palatino Linotype" w:cs="Arial"/>
          <w:color w:val="000000" w:themeColor="text1"/>
        </w:rPr>
        <w:t>.</w:t>
      </w:r>
    </w:p>
    <w:p w14:paraId="3F594CD2" w14:textId="51966CA2" w:rsidR="00FE1F48" w:rsidRPr="002B63E1" w:rsidRDefault="00581D21" w:rsidP="000706A0">
      <w:pPr>
        <w:spacing w:line="360" w:lineRule="auto"/>
        <w:jc w:val="both"/>
        <w:rPr>
          <w:rFonts w:ascii="Palatino Linotype" w:hAnsi="Palatino Linotype" w:cs="Arial"/>
          <w:color w:val="000000" w:themeColor="text1"/>
        </w:rPr>
      </w:pPr>
      <w:r w:rsidRPr="002B63E1">
        <w:rPr>
          <w:rFonts w:ascii="Palatino Linotype" w:hAnsi="Palatino Linotype" w:cs="Arial"/>
          <w:color w:val="000000" w:themeColor="text1"/>
        </w:rPr>
        <w:t xml:space="preserve"> </w:t>
      </w:r>
    </w:p>
    <w:p w14:paraId="06C43014" w14:textId="24570EFF" w:rsidR="004077DA" w:rsidRPr="002B63E1" w:rsidRDefault="004077DA" w:rsidP="000706A0">
      <w:pPr>
        <w:tabs>
          <w:tab w:val="center" w:pos="4252"/>
          <w:tab w:val="right" w:pos="8504"/>
        </w:tabs>
        <w:spacing w:line="360" w:lineRule="auto"/>
        <w:jc w:val="both"/>
        <w:rPr>
          <w:rFonts w:ascii="Palatino Linotype" w:hAnsi="Palatino Linotype" w:cs="Arial"/>
          <w:b/>
          <w:color w:val="000000" w:themeColor="text1"/>
        </w:rPr>
      </w:pPr>
      <w:r w:rsidRPr="002B63E1">
        <w:rPr>
          <w:rFonts w:ascii="Palatino Linotype" w:hAnsi="Palatino Linotype" w:cs="Arial"/>
          <w:b/>
          <w:color w:val="000000" w:themeColor="text1"/>
        </w:rPr>
        <w:t>a) Admisión de</w:t>
      </w:r>
      <w:r w:rsidR="00337AB4" w:rsidRPr="002B63E1">
        <w:rPr>
          <w:rFonts w:ascii="Palatino Linotype" w:hAnsi="Palatino Linotype" w:cs="Arial"/>
          <w:b/>
          <w:color w:val="000000" w:themeColor="text1"/>
        </w:rPr>
        <w:t>l</w:t>
      </w:r>
      <w:r w:rsidRPr="002B63E1">
        <w:rPr>
          <w:rFonts w:ascii="Palatino Linotype" w:hAnsi="Palatino Linotype" w:cs="Arial"/>
          <w:b/>
          <w:color w:val="000000" w:themeColor="text1"/>
        </w:rPr>
        <w:t xml:space="preserve"> </w:t>
      </w:r>
      <w:r w:rsidR="00337AB4" w:rsidRPr="002B63E1">
        <w:rPr>
          <w:rFonts w:ascii="Palatino Linotype" w:hAnsi="Palatino Linotype" w:cs="Arial"/>
          <w:b/>
          <w:color w:val="000000" w:themeColor="text1"/>
        </w:rPr>
        <w:t>Recurso</w:t>
      </w:r>
      <w:r w:rsidR="00963231" w:rsidRPr="002B63E1">
        <w:rPr>
          <w:rFonts w:ascii="Palatino Linotype" w:hAnsi="Palatino Linotype" w:cs="Arial"/>
          <w:b/>
          <w:color w:val="000000" w:themeColor="text1"/>
        </w:rPr>
        <w:t xml:space="preserve"> de Revisión</w:t>
      </w:r>
    </w:p>
    <w:p w14:paraId="4952A0CD" w14:textId="2DEF61BD" w:rsidR="00200BFC" w:rsidRPr="002B63E1" w:rsidRDefault="00200BFC" w:rsidP="000706A0">
      <w:pPr>
        <w:tabs>
          <w:tab w:val="center" w:pos="4252"/>
          <w:tab w:val="right" w:pos="8504"/>
        </w:tabs>
        <w:spacing w:line="360" w:lineRule="auto"/>
        <w:jc w:val="both"/>
        <w:rPr>
          <w:rFonts w:ascii="Palatino Linotype" w:hAnsi="Palatino Linotype" w:cs="Arial"/>
          <w:color w:val="000000" w:themeColor="text1"/>
        </w:rPr>
      </w:pPr>
      <w:r w:rsidRPr="002B63E1">
        <w:rPr>
          <w:rFonts w:ascii="Palatino Linotype" w:hAnsi="Palatino Linotype" w:cs="Arial"/>
          <w:color w:val="000000" w:themeColor="text1"/>
        </w:rPr>
        <w:t>De las constancias del expediente electrónico del</w:t>
      </w:r>
      <w:r w:rsidRPr="002B63E1">
        <w:rPr>
          <w:rFonts w:ascii="Palatino Linotype" w:hAnsi="Palatino Linotype" w:cs="Arial"/>
          <w:b/>
          <w:color w:val="000000" w:themeColor="text1"/>
        </w:rPr>
        <w:t xml:space="preserve"> SAIMEX</w:t>
      </w:r>
      <w:r w:rsidR="003E67AD" w:rsidRPr="002B63E1">
        <w:rPr>
          <w:rFonts w:ascii="Palatino Linotype" w:hAnsi="Palatino Linotype" w:cs="Arial"/>
          <w:color w:val="000000" w:themeColor="text1"/>
        </w:rPr>
        <w:t xml:space="preserve">, se advierte que el </w:t>
      </w:r>
      <w:r w:rsidR="00AF2323" w:rsidRPr="002B63E1">
        <w:rPr>
          <w:rFonts w:ascii="Palatino Linotype" w:hAnsi="Palatino Linotype" w:cs="Arial"/>
          <w:b/>
          <w:bCs/>
          <w:color w:val="000000" w:themeColor="text1"/>
        </w:rPr>
        <w:t xml:space="preserve">veinticinco </w:t>
      </w:r>
      <w:r w:rsidR="00D44427" w:rsidRPr="002B63E1">
        <w:rPr>
          <w:rFonts w:ascii="Palatino Linotype" w:hAnsi="Palatino Linotype" w:cs="Arial"/>
          <w:b/>
          <w:color w:val="000000" w:themeColor="text1"/>
        </w:rPr>
        <w:t xml:space="preserve">de </w:t>
      </w:r>
      <w:r w:rsidR="00AF2323" w:rsidRPr="002B63E1">
        <w:rPr>
          <w:rFonts w:ascii="Palatino Linotype" w:hAnsi="Palatino Linotype" w:cs="Arial"/>
          <w:b/>
          <w:color w:val="000000" w:themeColor="text1"/>
        </w:rPr>
        <w:t>mayo</w:t>
      </w:r>
      <w:r w:rsidR="00337AB4" w:rsidRPr="002B63E1">
        <w:rPr>
          <w:rFonts w:ascii="Palatino Linotype" w:hAnsi="Palatino Linotype" w:cs="Arial"/>
          <w:b/>
          <w:color w:val="000000" w:themeColor="text1"/>
        </w:rPr>
        <w:t xml:space="preserve"> de </w:t>
      </w:r>
      <w:r w:rsidR="00D44427" w:rsidRPr="002B63E1">
        <w:rPr>
          <w:rFonts w:ascii="Palatino Linotype" w:hAnsi="Palatino Linotype" w:cs="Arial"/>
          <w:b/>
          <w:color w:val="000000" w:themeColor="text1"/>
        </w:rPr>
        <w:t>dos mil veintidós</w:t>
      </w:r>
      <w:r w:rsidRPr="002B63E1">
        <w:rPr>
          <w:rFonts w:ascii="Palatino Linotype" w:hAnsi="Palatino Linotype" w:cs="Arial"/>
          <w:color w:val="000000" w:themeColor="text1"/>
        </w:rPr>
        <w:t>, se acordó la admisión a trámite de</w:t>
      </w:r>
      <w:r w:rsidR="00337AB4" w:rsidRPr="002B63E1">
        <w:rPr>
          <w:rFonts w:ascii="Palatino Linotype" w:hAnsi="Palatino Linotype" w:cs="Arial"/>
          <w:color w:val="000000" w:themeColor="text1"/>
        </w:rPr>
        <w:t>l</w:t>
      </w:r>
      <w:r w:rsidR="00AF5622" w:rsidRPr="002B63E1">
        <w:rPr>
          <w:rFonts w:ascii="Palatino Linotype" w:hAnsi="Palatino Linotype" w:cs="Arial"/>
          <w:color w:val="000000" w:themeColor="text1"/>
        </w:rPr>
        <w:t xml:space="preserve"> </w:t>
      </w:r>
      <w:r w:rsidR="00963231" w:rsidRPr="002B63E1">
        <w:rPr>
          <w:rFonts w:ascii="Palatino Linotype" w:hAnsi="Palatino Linotype" w:cs="Arial"/>
          <w:color w:val="000000" w:themeColor="text1"/>
        </w:rPr>
        <w:t>Recurso de Revisión</w:t>
      </w:r>
      <w:r w:rsidRPr="002B63E1">
        <w:rPr>
          <w:rFonts w:ascii="Palatino Linotype" w:hAnsi="Palatino Linotype" w:cs="Arial"/>
          <w:color w:val="000000" w:themeColor="text1"/>
        </w:rPr>
        <w:t xml:space="preserve"> que nos ocupa</w:t>
      </w:r>
      <w:r w:rsidR="00AF5622" w:rsidRPr="002B63E1">
        <w:rPr>
          <w:rFonts w:ascii="Palatino Linotype" w:hAnsi="Palatino Linotype" w:cs="Arial"/>
          <w:color w:val="000000" w:themeColor="text1"/>
        </w:rPr>
        <w:t>n</w:t>
      </w:r>
      <w:r w:rsidRPr="002B63E1">
        <w:rPr>
          <w:rFonts w:ascii="Palatino Linotype" w:hAnsi="Palatino Linotype" w:cs="Arial"/>
          <w:color w:val="000000" w:themeColor="text1"/>
        </w:rPr>
        <w:t>; así como la integración del expediente respectivo, mismo</w:t>
      </w:r>
      <w:r w:rsidR="00AF5622" w:rsidRPr="002B63E1">
        <w:rPr>
          <w:rFonts w:ascii="Palatino Linotype" w:hAnsi="Palatino Linotype" w:cs="Arial"/>
          <w:color w:val="000000" w:themeColor="text1"/>
        </w:rPr>
        <w:t xml:space="preserve"> que se </w:t>
      </w:r>
      <w:r w:rsidR="00337AB4" w:rsidRPr="002B63E1">
        <w:rPr>
          <w:rFonts w:ascii="Palatino Linotype" w:hAnsi="Palatino Linotype" w:cs="Arial"/>
          <w:color w:val="000000" w:themeColor="text1"/>
        </w:rPr>
        <w:t>puso</w:t>
      </w:r>
      <w:r w:rsidRPr="002B63E1">
        <w:rPr>
          <w:rFonts w:ascii="Palatino Linotype" w:hAnsi="Palatino Linotype" w:cs="Arial"/>
          <w:color w:val="000000" w:themeColor="text1"/>
        </w:rPr>
        <w:t xml:space="preserve"> a disposición de las partes, para que en un plazo máximo de siete días hábiles</w:t>
      </w:r>
      <w:r w:rsidR="00434F5B" w:rsidRPr="002B63E1">
        <w:rPr>
          <w:rFonts w:ascii="Palatino Linotype" w:hAnsi="Palatino Linotype" w:cs="Arial"/>
          <w:color w:val="000000" w:themeColor="text1"/>
        </w:rPr>
        <w:t xml:space="preserve">, manifestaran lo que a su derecho conviniera, a efecto de presentar pruebas y alegatos; así como para que </w:t>
      </w:r>
      <w:r w:rsidR="00434F5B" w:rsidRPr="002B63E1">
        <w:rPr>
          <w:rFonts w:ascii="Palatino Linotype" w:hAnsi="Palatino Linotype" w:cs="Arial"/>
          <w:b/>
          <w:color w:val="000000" w:themeColor="text1"/>
        </w:rPr>
        <w:t xml:space="preserve">EL SUJETO OBLIGADO </w:t>
      </w:r>
      <w:r w:rsidR="00434F5B" w:rsidRPr="002B63E1">
        <w:rPr>
          <w:rFonts w:ascii="Palatino Linotype" w:hAnsi="Palatino Linotype" w:cs="Arial"/>
          <w:color w:val="000000" w:themeColor="text1"/>
        </w:rPr>
        <w:t>rindiera su</w:t>
      </w:r>
      <w:r w:rsidR="00434F5B" w:rsidRPr="002B63E1">
        <w:rPr>
          <w:rFonts w:ascii="Palatino Linotype" w:hAnsi="Palatino Linotype" w:cs="Arial"/>
          <w:b/>
          <w:color w:val="000000" w:themeColor="text1"/>
        </w:rPr>
        <w:t xml:space="preserve"> </w:t>
      </w:r>
      <w:r w:rsidR="00434F5B" w:rsidRPr="002B63E1">
        <w:rPr>
          <w:rFonts w:ascii="Palatino Linotype" w:hAnsi="Palatino Linotype" w:cs="Arial"/>
          <w:color w:val="000000" w:themeColor="text1"/>
        </w:rPr>
        <w:t xml:space="preserve">Informe Justificado, </w:t>
      </w:r>
      <w:r w:rsidRPr="002B63E1">
        <w:rPr>
          <w:rFonts w:ascii="Palatino Linotype" w:hAnsi="Palatino Linotype" w:cs="Arial"/>
          <w:color w:val="000000" w:themeColor="text1"/>
        </w:rPr>
        <w:t xml:space="preserve">conforme a lo dispuesto por el artículo 185 de la Ley de Transparencia y Acceso a la </w:t>
      </w:r>
      <w:r w:rsidR="00327647" w:rsidRPr="002B63E1">
        <w:rPr>
          <w:rFonts w:ascii="Palatino Linotype" w:hAnsi="Palatino Linotype" w:cs="Arial"/>
          <w:color w:val="000000" w:themeColor="text1"/>
        </w:rPr>
        <w:t>Información Pública</w:t>
      </w:r>
      <w:r w:rsidRPr="002B63E1">
        <w:rPr>
          <w:rFonts w:ascii="Palatino Linotype" w:hAnsi="Palatino Linotype" w:cs="Arial"/>
          <w:color w:val="000000" w:themeColor="text1"/>
        </w:rPr>
        <w:t xml:space="preserve"> del Estado de México y Municipios.</w:t>
      </w:r>
    </w:p>
    <w:p w14:paraId="0AA3AFC7" w14:textId="77777777" w:rsidR="00B65E3A" w:rsidRPr="002B63E1" w:rsidRDefault="00B65E3A" w:rsidP="000706A0">
      <w:pPr>
        <w:spacing w:line="360" w:lineRule="auto"/>
        <w:jc w:val="both"/>
        <w:rPr>
          <w:rFonts w:ascii="Palatino Linotype" w:eastAsia="Arial Unicode MS" w:hAnsi="Palatino Linotype" w:cs="Arial"/>
          <w:b/>
          <w:color w:val="000000" w:themeColor="text1"/>
        </w:rPr>
      </w:pPr>
    </w:p>
    <w:p w14:paraId="239F20BA" w14:textId="29BC0B2A" w:rsidR="004077DA" w:rsidRPr="002B63E1" w:rsidRDefault="004077DA" w:rsidP="000706A0">
      <w:pPr>
        <w:spacing w:line="360" w:lineRule="auto"/>
        <w:jc w:val="both"/>
        <w:rPr>
          <w:rFonts w:ascii="Palatino Linotype" w:eastAsia="Arial Unicode MS" w:hAnsi="Palatino Linotype" w:cs="Arial"/>
          <w:b/>
          <w:color w:val="000000" w:themeColor="text1"/>
        </w:rPr>
      </w:pPr>
      <w:r w:rsidRPr="002B63E1">
        <w:rPr>
          <w:rFonts w:ascii="Palatino Linotype" w:eastAsia="Arial Unicode MS" w:hAnsi="Palatino Linotype" w:cs="Arial"/>
          <w:b/>
          <w:color w:val="000000" w:themeColor="text1"/>
        </w:rPr>
        <w:t xml:space="preserve">b) </w:t>
      </w:r>
      <w:r w:rsidRPr="002B63E1">
        <w:rPr>
          <w:rFonts w:ascii="Palatino Linotype" w:hAnsi="Palatino Linotype" w:cs="Arial"/>
          <w:b/>
          <w:bCs/>
          <w:color w:val="000000" w:themeColor="text1"/>
        </w:rPr>
        <w:t>Informe Justificado</w:t>
      </w:r>
    </w:p>
    <w:p w14:paraId="157C4017" w14:textId="461292E2" w:rsidR="00581D21" w:rsidRPr="002B63E1" w:rsidRDefault="0076369A" w:rsidP="000706A0">
      <w:pPr>
        <w:tabs>
          <w:tab w:val="center" w:pos="4252"/>
          <w:tab w:val="right" w:pos="8504"/>
        </w:tabs>
        <w:spacing w:line="360" w:lineRule="auto"/>
        <w:jc w:val="both"/>
        <w:rPr>
          <w:rFonts w:ascii="Palatino Linotype" w:hAnsi="Palatino Linotype" w:cs="Arial"/>
          <w:color w:val="000000" w:themeColor="text1"/>
        </w:rPr>
      </w:pPr>
      <w:r w:rsidRPr="002B63E1">
        <w:rPr>
          <w:rFonts w:ascii="Palatino Linotype" w:hAnsi="Palatino Linotype" w:cs="Arial"/>
          <w:color w:val="000000" w:themeColor="text1"/>
        </w:rPr>
        <w:t>En cumplimiento a lo anterior, de las constancias del</w:t>
      </w:r>
      <w:r w:rsidR="00337AB4" w:rsidRPr="002B63E1">
        <w:rPr>
          <w:rFonts w:ascii="Palatino Linotype" w:hAnsi="Palatino Linotype" w:cs="Arial"/>
          <w:color w:val="000000" w:themeColor="text1"/>
        </w:rPr>
        <w:t xml:space="preserve"> </w:t>
      </w:r>
      <w:r w:rsidRPr="002B63E1">
        <w:rPr>
          <w:rFonts w:ascii="Palatino Linotype" w:hAnsi="Palatino Linotype" w:cs="Arial"/>
          <w:color w:val="000000" w:themeColor="text1"/>
        </w:rPr>
        <w:t>expediente electrónico que obra</w:t>
      </w:r>
      <w:r w:rsidR="00FB28BB" w:rsidRPr="002B63E1">
        <w:rPr>
          <w:rFonts w:ascii="Palatino Linotype" w:hAnsi="Palatino Linotype" w:cs="Arial"/>
          <w:color w:val="000000" w:themeColor="text1"/>
        </w:rPr>
        <w:t xml:space="preserve"> en el </w:t>
      </w:r>
      <w:r w:rsidRPr="002B63E1">
        <w:rPr>
          <w:rFonts w:ascii="Palatino Linotype" w:hAnsi="Palatino Linotype" w:cs="Arial"/>
          <w:b/>
          <w:bCs/>
          <w:color w:val="000000" w:themeColor="text1"/>
        </w:rPr>
        <w:t>SAIMEX</w:t>
      </w:r>
      <w:r w:rsidRPr="002B63E1">
        <w:rPr>
          <w:rFonts w:ascii="Palatino Linotype" w:hAnsi="Palatino Linotype" w:cs="Arial"/>
          <w:color w:val="000000" w:themeColor="text1"/>
        </w:rPr>
        <w:t xml:space="preserve">, del Recurso materia del presente estudio, se advierte que </w:t>
      </w:r>
      <w:r w:rsidRPr="002B63E1">
        <w:rPr>
          <w:rFonts w:ascii="Palatino Linotype" w:hAnsi="Palatino Linotype" w:cs="Arial"/>
          <w:b/>
          <w:bCs/>
          <w:color w:val="000000" w:themeColor="text1"/>
        </w:rPr>
        <w:t>EL SUJETO OBLIGADO</w:t>
      </w:r>
      <w:r w:rsidR="004F1EB5" w:rsidRPr="002B63E1">
        <w:rPr>
          <w:rFonts w:ascii="Palatino Linotype" w:hAnsi="Palatino Linotype" w:cs="Arial"/>
          <w:b/>
          <w:bCs/>
          <w:color w:val="000000" w:themeColor="text1"/>
        </w:rPr>
        <w:t xml:space="preserve"> </w:t>
      </w:r>
      <w:r w:rsidR="00581D21" w:rsidRPr="002B63E1">
        <w:rPr>
          <w:rFonts w:ascii="Palatino Linotype" w:hAnsi="Palatino Linotype" w:cs="Arial"/>
          <w:color w:val="000000" w:themeColor="text1"/>
        </w:rPr>
        <w:t xml:space="preserve">remitió </w:t>
      </w:r>
      <w:r w:rsidR="00FB28BB" w:rsidRPr="002B63E1">
        <w:rPr>
          <w:rFonts w:ascii="Palatino Linotype" w:hAnsi="Palatino Linotype" w:cs="Arial"/>
          <w:color w:val="000000" w:themeColor="text1"/>
        </w:rPr>
        <w:t>el</w:t>
      </w:r>
      <w:r w:rsidR="00F83D41" w:rsidRPr="002B63E1">
        <w:rPr>
          <w:rFonts w:ascii="Palatino Linotype" w:hAnsi="Palatino Linotype" w:cs="Arial"/>
          <w:color w:val="000000" w:themeColor="text1"/>
        </w:rPr>
        <w:t xml:space="preserve"> </w:t>
      </w:r>
      <w:r w:rsidRPr="002B63E1">
        <w:rPr>
          <w:rFonts w:ascii="Palatino Linotype" w:hAnsi="Palatino Linotype" w:cs="Arial"/>
          <w:color w:val="000000" w:themeColor="text1"/>
        </w:rPr>
        <w:t>Informe</w:t>
      </w:r>
      <w:r w:rsidR="00FB28BB" w:rsidRPr="002B63E1">
        <w:rPr>
          <w:rFonts w:ascii="Palatino Linotype" w:hAnsi="Palatino Linotype" w:cs="Arial"/>
          <w:color w:val="000000" w:themeColor="text1"/>
        </w:rPr>
        <w:t xml:space="preserve"> Justificado</w:t>
      </w:r>
      <w:r w:rsidR="00F83D41" w:rsidRPr="002B63E1">
        <w:rPr>
          <w:rFonts w:ascii="Palatino Linotype" w:hAnsi="Palatino Linotype" w:cs="Arial"/>
          <w:color w:val="000000" w:themeColor="text1"/>
        </w:rPr>
        <w:t xml:space="preserve"> </w:t>
      </w:r>
      <w:r w:rsidR="00337AB4" w:rsidRPr="002B63E1">
        <w:rPr>
          <w:rFonts w:ascii="Palatino Linotype" w:hAnsi="Palatino Linotype" w:cs="Arial"/>
          <w:color w:val="000000" w:themeColor="text1"/>
        </w:rPr>
        <w:t>mediante documento</w:t>
      </w:r>
      <w:r w:rsidR="00FB28BB" w:rsidRPr="002B63E1">
        <w:rPr>
          <w:rFonts w:ascii="Palatino Linotype" w:hAnsi="Palatino Linotype" w:cs="Arial"/>
          <w:color w:val="000000" w:themeColor="text1"/>
        </w:rPr>
        <w:t xml:space="preserve"> </w:t>
      </w:r>
      <w:r w:rsidR="00FB28BB" w:rsidRPr="002B63E1">
        <w:rPr>
          <w:rFonts w:ascii="Palatino Linotype" w:hAnsi="Palatino Linotype" w:cs="Segoe UI"/>
          <w:bCs/>
          <w:iCs/>
          <w:color w:val="000000" w:themeColor="text1"/>
          <w:lang w:eastAsia="es-MX"/>
        </w:rPr>
        <w:t>“</w:t>
      </w:r>
      <w:r w:rsidR="001A4B87" w:rsidRPr="002B63E1">
        <w:rPr>
          <w:rFonts w:ascii="Palatino Linotype" w:hAnsi="Palatino Linotype" w:cs="Segoe UI"/>
          <w:b/>
          <w:i/>
          <w:color w:val="000000" w:themeColor="text1"/>
          <w:lang w:eastAsia="es-MX"/>
        </w:rPr>
        <w:t>MANIFESTACIONES AL RR.docx</w:t>
      </w:r>
      <w:r w:rsidR="00FB28BB" w:rsidRPr="002B63E1">
        <w:rPr>
          <w:rFonts w:ascii="Palatino Linotype" w:hAnsi="Palatino Linotype" w:cs="Segoe UI"/>
          <w:b/>
          <w:i/>
          <w:color w:val="000000" w:themeColor="text1"/>
          <w:lang w:eastAsia="es-MX"/>
        </w:rPr>
        <w:t xml:space="preserve">” </w:t>
      </w:r>
      <w:r w:rsidR="001A4B87" w:rsidRPr="002B63E1">
        <w:rPr>
          <w:rFonts w:ascii="Palatino Linotype" w:hAnsi="Palatino Linotype" w:cs="Arial"/>
          <w:color w:val="000000" w:themeColor="text1"/>
        </w:rPr>
        <w:t>en el cual se adhiere a la respuesta primigenia.</w:t>
      </w:r>
    </w:p>
    <w:p w14:paraId="6B287ED0" w14:textId="55DCDFA2" w:rsidR="00443F98" w:rsidRPr="002B63E1" w:rsidRDefault="00581D21" w:rsidP="000706A0">
      <w:pPr>
        <w:tabs>
          <w:tab w:val="center" w:pos="4252"/>
          <w:tab w:val="right" w:pos="8504"/>
        </w:tabs>
        <w:spacing w:line="360" w:lineRule="auto"/>
        <w:jc w:val="both"/>
        <w:rPr>
          <w:rFonts w:ascii="Palatino Linotype" w:hAnsi="Palatino Linotype" w:cs="Arial"/>
          <w:color w:val="000000" w:themeColor="text1"/>
        </w:rPr>
      </w:pPr>
      <w:r w:rsidRPr="002B63E1">
        <w:rPr>
          <w:rFonts w:ascii="Palatino Linotype" w:hAnsi="Palatino Linotype" w:cs="Arial"/>
          <w:color w:val="000000" w:themeColor="text1"/>
        </w:rPr>
        <w:t xml:space="preserve"> </w:t>
      </w:r>
    </w:p>
    <w:p w14:paraId="4C3EF70A" w14:textId="3B6B5B91" w:rsidR="00924CBD" w:rsidRPr="002B63E1" w:rsidRDefault="009F4CE0" w:rsidP="000706A0">
      <w:pPr>
        <w:spacing w:line="360" w:lineRule="auto"/>
        <w:jc w:val="both"/>
        <w:rPr>
          <w:rFonts w:ascii="Palatino Linotype" w:eastAsia="Arial Unicode MS" w:hAnsi="Palatino Linotype" w:cs="Arial"/>
          <w:b/>
          <w:color w:val="000000" w:themeColor="text1"/>
        </w:rPr>
      </w:pPr>
      <w:bookmarkStart w:id="5" w:name="_Hlk97138918"/>
      <w:r w:rsidRPr="002B63E1">
        <w:rPr>
          <w:rFonts w:ascii="Palatino Linotype" w:hAnsi="Palatino Linotype" w:cs="Arial"/>
          <w:b/>
          <w:bCs/>
          <w:color w:val="000000" w:themeColor="text1"/>
        </w:rPr>
        <w:t>c</w:t>
      </w:r>
      <w:r w:rsidR="005903CA" w:rsidRPr="002B63E1">
        <w:rPr>
          <w:rFonts w:ascii="Palatino Linotype" w:hAnsi="Palatino Linotype" w:cs="Arial"/>
          <w:b/>
          <w:bCs/>
          <w:color w:val="000000" w:themeColor="text1"/>
        </w:rPr>
        <w:t xml:space="preserve">) </w:t>
      </w:r>
      <w:bookmarkEnd w:id="5"/>
      <w:r w:rsidR="00924CBD" w:rsidRPr="002B63E1">
        <w:rPr>
          <w:rFonts w:ascii="Palatino Linotype" w:eastAsia="Arial Unicode MS" w:hAnsi="Palatino Linotype" w:cs="Arial"/>
          <w:b/>
          <w:color w:val="000000" w:themeColor="text1"/>
        </w:rPr>
        <w:t>Manifestaciones d</w:t>
      </w:r>
      <w:r w:rsidR="00181F7D" w:rsidRPr="002B63E1">
        <w:rPr>
          <w:rFonts w:ascii="Palatino Linotype" w:eastAsia="Arial Unicode MS" w:hAnsi="Palatino Linotype" w:cs="Arial"/>
          <w:b/>
          <w:color w:val="000000" w:themeColor="text1"/>
        </w:rPr>
        <w:t xml:space="preserve">e </w:t>
      </w:r>
      <w:r w:rsidR="00073F98" w:rsidRPr="002B63E1">
        <w:rPr>
          <w:rFonts w:ascii="Palatino Linotype" w:eastAsia="Arial Unicode MS" w:hAnsi="Palatino Linotype" w:cs="Arial"/>
          <w:b/>
          <w:color w:val="000000" w:themeColor="text1"/>
        </w:rPr>
        <w:t>EL RECURRENTE</w:t>
      </w:r>
      <w:r w:rsidR="00924CBD" w:rsidRPr="002B63E1">
        <w:rPr>
          <w:rFonts w:ascii="Palatino Linotype" w:eastAsia="Arial Unicode MS" w:hAnsi="Palatino Linotype" w:cs="Arial"/>
          <w:b/>
          <w:color w:val="000000" w:themeColor="text1"/>
        </w:rPr>
        <w:t>.</w:t>
      </w:r>
    </w:p>
    <w:p w14:paraId="2698245C" w14:textId="68AE7EC7" w:rsidR="00924CBD" w:rsidRPr="002B63E1" w:rsidRDefault="00924CBD" w:rsidP="000706A0">
      <w:pPr>
        <w:spacing w:line="360" w:lineRule="auto"/>
        <w:jc w:val="both"/>
        <w:rPr>
          <w:rFonts w:ascii="Palatino Linotype" w:eastAsia="Arial Unicode MS" w:hAnsi="Palatino Linotype" w:cs="Arial"/>
          <w:bCs/>
          <w:color w:val="000000" w:themeColor="text1"/>
        </w:rPr>
      </w:pPr>
      <w:r w:rsidRPr="002B63E1">
        <w:rPr>
          <w:rFonts w:ascii="Palatino Linotype" w:eastAsia="Arial Unicode MS" w:hAnsi="Palatino Linotype" w:cs="Arial"/>
          <w:bCs/>
          <w:color w:val="000000" w:themeColor="text1"/>
        </w:rPr>
        <w:t xml:space="preserve">De las constancias que obran en el </w:t>
      </w:r>
      <w:r w:rsidRPr="002B63E1">
        <w:rPr>
          <w:rFonts w:ascii="Palatino Linotype" w:eastAsia="Arial Unicode MS" w:hAnsi="Palatino Linotype" w:cs="Arial"/>
          <w:b/>
          <w:bCs/>
          <w:color w:val="000000" w:themeColor="text1"/>
        </w:rPr>
        <w:t>SAIMEX</w:t>
      </w:r>
      <w:r w:rsidRPr="002B63E1">
        <w:rPr>
          <w:rFonts w:ascii="Palatino Linotype" w:eastAsia="Arial Unicode MS" w:hAnsi="Palatino Linotype" w:cs="Arial"/>
          <w:bCs/>
          <w:color w:val="000000" w:themeColor="text1"/>
        </w:rPr>
        <w:t xml:space="preserve">, se advierte que </w:t>
      </w:r>
      <w:r w:rsidR="00073F98" w:rsidRPr="002B63E1">
        <w:rPr>
          <w:rFonts w:ascii="Palatino Linotype" w:eastAsia="Arial Unicode MS" w:hAnsi="Palatino Linotype" w:cs="Arial"/>
          <w:b/>
          <w:bCs/>
          <w:color w:val="000000" w:themeColor="text1"/>
        </w:rPr>
        <w:t>EL RECURRENTE</w:t>
      </w:r>
      <w:r w:rsidRPr="002B63E1">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2B63E1" w:rsidRDefault="00A624BE" w:rsidP="000706A0">
      <w:pPr>
        <w:tabs>
          <w:tab w:val="left" w:pos="709"/>
        </w:tabs>
        <w:spacing w:line="360" w:lineRule="auto"/>
        <w:jc w:val="both"/>
        <w:rPr>
          <w:rFonts w:ascii="Palatino Linotype" w:hAnsi="Palatino Linotype" w:cs="Arial"/>
          <w:color w:val="000000" w:themeColor="text1"/>
        </w:rPr>
      </w:pPr>
    </w:p>
    <w:p w14:paraId="29E42DFB" w14:textId="2BB4A73C" w:rsidR="00B01BA3" w:rsidRPr="002B63E1" w:rsidRDefault="00675F3B" w:rsidP="000706A0">
      <w:pPr>
        <w:spacing w:line="360" w:lineRule="auto"/>
        <w:jc w:val="both"/>
        <w:rPr>
          <w:rFonts w:ascii="Palatino Linotype" w:hAnsi="Palatino Linotype" w:cs="Arial"/>
          <w:b/>
          <w:color w:val="000000" w:themeColor="text1"/>
        </w:rPr>
      </w:pPr>
      <w:r w:rsidRPr="002B63E1">
        <w:rPr>
          <w:rFonts w:ascii="Palatino Linotype" w:hAnsi="Palatino Linotype" w:cs="Arial"/>
          <w:b/>
          <w:color w:val="000000" w:themeColor="text1"/>
        </w:rPr>
        <w:lastRenderedPageBreak/>
        <w:t>d</w:t>
      </w:r>
      <w:r w:rsidR="002353CC" w:rsidRPr="002B63E1">
        <w:rPr>
          <w:rFonts w:ascii="Palatino Linotype" w:hAnsi="Palatino Linotype" w:cs="Arial"/>
          <w:b/>
          <w:color w:val="000000" w:themeColor="text1"/>
        </w:rPr>
        <w:t xml:space="preserve">) </w:t>
      </w:r>
      <w:r w:rsidR="00B01BA3" w:rsidRPr="002B63E1">
        <w:rPr>
          <w:rFonts w:ascii="Palatino Linotype" w:hAnsi="Palatino Linotype" w:cs="Arial"/>
          <w:b/>
          <w:color w:val="000000" w:themeColor="text1"/>
        </w:rPr>
        <w:t>De ampliación plazo para resolver</w:t>
      </w:r>
    </w:p>
    <w:p w14:paraId="31C4B2F4" w14:textId="56A4350A" w:rsidR="00B01BA3" w:rsidRPr="002B63E1" w:rsidRDefault="00B01BA3" w:rsidP="000706A0">
      <w:pPr>
        <w:spacing w:line="360" w:lineRule="auto"/>
        <w:jc w:val="both"/>
        <w:rPr>
          <w:rFonts w:ascii="Palatino Linotype" w:hAnsi="Palatino Linotype" w:cs="Arial"/>
          <w:color w:val="000000" w:themeColor="text1"/>
          <w:lang w:eastAsia="es-MX"/>
        </w:rPr>
      </w:pPr>
      <w:r w:rsidRPr="002B63E1">
        <w:rPr>
          <w:rFonts w:ascii="Palatino Linotype" w:hAnsi="Palatino Linotype" w:cs="Arial"/>
          <w:color w:val="000000" w:themeColor="text1"/>
          <w:lang w:eastAsia="es-MX"/>
        </w:rPr>
        <w:t xml:space="preserve">El </w:t>
      </w:r>
      <w:r w:rsidR="00554BE7" w:rsidRPr="002B63E1">
        <w:rPr>
          <w:rFonts w:ascii="Palatino Linotype" w:hAnsi="Palatino Linotype" w:cs="Arial"/>
          <w:b/>
          <w:color w:val="000000" w:themeColor="text1"/>
        </w:rPr>
        <w:t>dieciocho</w:t>
      </w:r>
      <w:r w:rsidRPr="002B63E1">
        <w:rPr>
          <w:rFonts w:ascii="Palatino Linotype" w:hAnsi="Palatino Linotype" w:cs="Arial"/>
          <w:b/>
          <w:color w:val="000000" w:themeColor="text1"/>
        </w:rPr>
        <w:t xml:space="preserve"> de </w:t>
      </w:r>
      <w:r w:rsidR="00554BE7" w:rsidRPr="002B63E1">
        <w:rPr>
          <w:rFonts w:ascii="Palatino Linotype" w:hAnsi="Palatino Linotype" w:cs="Arial"/>
          <w:b/>
          <w:color w:val="000000" w:themeColor="text1"/>
        </w:rPr>
        <w:t xml:space="preserve">agosto </w:t>
      </w:r>
      <w:r w:rsidRPr="002B63E1">
        <w:rPr>
          <w:rFonts w:ascii="Palatino Linotype" w:hAnsi="Palatino Linotype" w:cs="Arial"/>
          <w:b/>
          <w:color w:val="000000" w:themeColor="text1"/>
          <w:lang w:eastAsia="es-MX"/>
        </w:rPr>
        <w:t>de dos mil veintidós</w:t>
      </w:r>
      <w:r w:rsidRPr="002B63E1">
        <w:rPr>
          <w:rFonts w:ascii="Palatino Linotype" w:hAnsi="Palatino Linotype" w:cs="Arial"/>
          <w:color w:val="000000" w:themeColor="text1"/>
          <w:lang w:eastAsia="es-MX"/>
        </w:rPr>
        <w:t xml:space="preserve">, se notificó a las partes el Acuerdo de ampliación del plazo para resolver </w:t>
      </w:r>
      <w:r w:rsidRPr="002B63E1">
        <w:rPr>
          <w:rFonts w:ascii="Palatino Linotype" w:hAnsi="Palatino Linotype" w:cs="Arial"/>
          <w:color w:val="000000" w:themeColor="text1"/>
          <w:lang w:val="es-419" w:eastAsia="es-MX"/>
        </w:rPr>
        <w:t>los</w:t>
      </w:r>
      <w:r w:rsidRPr="002B63E1">
        <w:rPr>
          <w:rFonts w:ascii="Palatino Linotype" w:hAnsi="Palatino Linotype" w:cs="Arial"/>
          <w:color w:val="000000" w:themeColor="text1"/>
          <w:lang w:eastAsia="es-MX"/>
        </w:rPr>
        <w:t xml:space="preserve"> </w:t>
      </w:r>
      <w:r w:rsidR="00963231" w:rsidRPr="002B63E1">
        <w:rPr>
          <w:rFonts w:ascii="Palatino Linotype" w:hAnsi="Palatino Linotype" w:cs="Arial"/>
          <w:color w:val="000000" w:themeColor="text1"/>
          <w:lang w:eastAsia="es-MX"/>
        </w:rPr>
        <w:t>Recursos de Revisión</w:t>
      </w:r>
      <w:r w:rsidRPr="002B63E1">
        <w:rPr>
          <w:rFonts w:ascii="Palatino Linotype" w:hAnsi="Palatino Linotype" w:cs="Arial"/>
          <w:color w:val="000000" w:themeColor="text1"/>
          <w:lang w:eastAsia="es-MX"/>
        </w:rPr>
        <w:t xml:space="preserve"> </w:t>
      </w:r>
      <w:r w:rsidRPr="002B63E1">
        <w:rPr>
          <w:rFonts w:ascii="Palatino Linotype" w:hAnsi="Palatino Linotype" w:cs="Arial"/>
          <w:color w:val="000000" w:themeColor="text1"/>
          <w:lang w:val="es-419" w:eastAsia="es-MX"/>
        </w:rPr>
        <w:t>en estudio</w:t>
      </w:r>
      <w:r w:rsidRPr="002B63E1">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3FF0E0A4" w:rsidR="001F0755" w:rsidRPr="002B63E1" w:rsidRDefault="001F0755" w:rsidP="000706A0">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 xml:space="preserve">Este organismo garante no pasa por alto justificar, que la dilación en la resolución del presente asunto encuentra justificación en el alto número de </w:t>
      </w:r>
      <w:r w:rsidR="00963231" w:rsidRPr="002B63E1">
        <w:rPr>
          <w:rFonts w:ascii="Palatino Linotype" w:eastAsiaTheme="minorHAnsi" w:hAnsi="Palatino Linotype" w:cstheme="minorBidi"/>
          <w:color w:val="000000" w:themeColor="text1"/>
          <w:lang w:eastAsia="en-US"/>
        </w:rPr>
        <w:t>Recursos de Revisión</w:t>
      </w:r>
      <w:r w:rsidRPr="002B63E1">
        <w:rPr>
          <w:rFonts w:ascii="Palatino Linotype" w:eastAsiaTheme="minorHAnsi" w:hAnsi="Palatino Linotype" w:cstheme="minorBidi"/>
          <w:color w:val="000000" w:themeColor="text1"/>
          <w:lang w:eastAsia="en-US"/>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 xml:space="preserve">Así, en términos de lo que establecen los artículos 8.1 y 25 de la Convención Americana sobre Derechos Humanos, los recursos deben ser sencillos y resolverse en el menor </w:t>
      </w:r>
      <w:r w:rsidRPr="002B63E1">
        <w:rPr>
          <w:rFonts w:ascii="Palatino Linotype" w:eastAsiaTheme="minorHAnsi" w:hAnsi="Palatino Linotype" w:cstheme="minorBidi"/>
          <w:color w:val="000000" w:themeColor="text1"/>
          <w:lang w:eastAsia="en-US"/>
        </w:rPr>
        <w:lastRenderedPageBreak/>
        <w:t>tiempo posible, tomando en consideración la dilación total del procedimiento; esto es, en un plazo razonable.</w:t>
      </w:r>
    </w:p>
    <w:p w14:paraId="6A483567"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2B63E1"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A0E813F" w14:textId="77777777" w:rsidR="001F0755" w:rsidRPr="002B63E1"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2B63E1">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2B63E1" w:rsidRDefault="001F0755" w:rsidP="000706A0">
      <w:pPr>
        <w:spacing w:line="360" w:lineRule="auto"/>
        <w:ind w:left="927"/>
        <w:jc w:val="both"/>
        <w:rPr>
          <w:rFonts w:ascii="Palatino Linotype" w:hAnsi="Palatino Linotype"/>
          <w:color w:val="000000" w:themeColor="text1"/>
          <w:lang w:val="es-ES"/>
        </w:rPr>
      </w:pPr>
    </w:p>
    <w:p w14:paraId="11C5ACDC" w14:textId="77777777" w:rsidR="001F0755" w:rsidRPr="002B63E1"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2B63E1">
        <w:rPr>
          <w:rFonts w:ascii="Palatino Linotype" w:hAnsi="Palatino Linotype"/>
          <w:color w:val="000000" w:themeColor="text1"/>
          <w:lang w:val="es-ES"/>
        </w:rPr>
        <w:t>Actividad Procesal del interesado. Acciones u omisiones del interesado.</w:t>
      </w:r>
    </w:p>
    <w:p w14:paraId="67853269" w14:textId="77777777" w:rsidR="001F0755" w:rsidRPr="002B63E1"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7BEBD2B6" w14:textId="77777777" w:rsidR="001F0755" w:rsidRPr="002B63E1" w:rsidRDefault="001F0755" w:rsidP="000706A0">
      <w:pPr>
        <w:numPr>
          <w:ilvl w:val="0"/>
          <w:numId w:val="12"/>
        </w:numPr>
        <w:spacing w:after="160" w:line="360" w:lineRule="auto"/>
        <w:contextualSpacing/>
        <w:jc w:val="both"/>
        <w:rPr>
          <w:rFonts w:ascii="Palatino Linotype" w:hAnsi="Palatino Linotype"/>
          <w:color w:val="000000" w:themeColor="text1"/>
          <w:lang w:val="es-ES"/>
        </w:rPr>
      </w:pPr>
      <w:r w:rsidRPr="002B63E1">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2B63E1" w:rsidRDefault="001F0755" w:rsidP="000706A0">
      <w:pPr>
        <w:spacing w:line="360" w:lineRule="auto"/>
        <w:ind w:left="708"/>
        <w:rPr>
          <w:rFonts w:ascii="Palatino Linotype" w:hAnsi="Palatino Linotype"/>
          <w:color w:val="000000" w:themeColor="text1"/>
          <w:lang w:val="es-ES"/>
        </w:rPr>
      </w:pPr>
    </w:p>
    <w:p w14:paraId="0872BE67" w14:textId="77777777" w:rsidR="001F0755" w:rsidRPr="002B63E1" w:rsidRDefault="001F0755" w:rsidP="000706A0">
      <w:pPr>
        <w:spacing w:after="160" w:line="360" w:lineRule="auto"/>
        <w:ind w:left="567"/>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4FF2E37" w14:textId="77777777" w:rsidR="001F0755" w:rsidRPr="002B63E1"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3C9CC1AF"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BF17E9"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p>
    <w:p w14:paraId="12052E79" w14:textId="77777777" w:rsidR="001F0755" w:rsidRPr="002B63E1" w:rsidRDefault="001F0755" w:rsidP="000706A0">
      <w:pPr>
        <w:spacing w:line="360" w:lineRule="auto"/>
        <w:jc w:val="both"/>
        <w:rPr>
          <w:rFonts w:ascii="Palatino Linotype" w:eastAsiaTheme="minorHAnsi" w:hAnsi="Palatino Linotype" w:cstheme="minorBidi"/>
          <w:b/>
          <w:color w:val="000000" w:themeColor="text1"/>
          <w:lang w:eastAsia="en-US"/>
        </w:rPr>
      </w:pPr>
      <w:r w:rsidRPr="002B63E1">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2B63E1">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2B63E1">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2B63E1" w:rsidRDefault="001F0755" w:rsidP="000706A0">
      <w:pPr>
        <w:spacing w:after="160" w:line="360" w:lineRule="auto"/>
        <w:jc w:val="both"/>
        <w:rPr>
          <w:rFonts w:ascii="Palatino Linotype" w:eastAsiaTheme="minorHAnsi" w:hAnsi="Palatino Linotype" w:cstheme="minorBidi"/>
          <w:color w:val="000000" w:themeColor="text1"/>
          <w:lang w:eastAsia="en-US"/>
        </w:rPr>
      </w:pPr>
    </w:p>
    <w:p w14:paraId="549F8B5D" w14:textId="13442B8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 xml:space="preserve">Razones por las cuales cabe concluir que, la resolución al </w:t>
      </w:r>
      <w:r w:rsidR="00391021" w:rsidRPr="002B63E1">
        <w:rPr>
          <w:rFonts w:ascii="Palatino Linotype" w:eastAsiaTheme="minorHAnsi" w:hAnsi="Palatino Linotype" w:cstheme="minorBidi"/>
          <w:color w:val="000000" w:themeColor="text1"/>
          <w:lang w:eastAsia="en-US"/>
        </w:rPr>
        <w:t>Recurso de Revisión</w:t>
      </w:r>
      <w:r w:rsidRPr="002B63E1">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2B63E1">
        <w:rPr>
          <w:rFonts w:ascii="Palatino Linotype" w:eastAsiaTheme="minorHAnsi" w:hAnsi="Palatino Linotype" w:cstheme="minorBidi"/>
          <w:color w:val="000000" w:themeColor="text1"/>
          <w:lang w:eastAsia="en-US"/>
        </w:rPr>
        <w:lastRenderedPageBreak/>
        <w:t>términos legales previamente establecidos por la Ley, por tratarse de causas de fuerza mayor.</w:t>
      </w:r>
    </w:p>
    <w:p w14:paraId="07B261A7"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580A96AE" w14:textId="77777777" w:rsidR="00963231" w:rsidRPr="002B63E1" w:rsidRDefault="00963231" w:rsidP="000706A0">
      <w:pPr>
        <w:spacing w:line="360" w:lineRule="auto"/>
        <w:jc w:val="both"/>
        <w:rPr>
          <w:rFonts w:ascii="Palatino Linotype" w:eastAsiaTheme="minorHAnsi" w:hAnsi="Palatino Linotype" w:cstheme="minorBidi"/>
          <w:color w:val="000000" w:themeColor="text1"/>
          <w:lang w:eastAsia="en-US"/>
        </w:rPr>
      </w:pPr>
    </w:p>
    <w:p w14:paraId="6ED64A72"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2DF2F692"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color w:val="000000" w:themeColor="text1"/>
          <w:lang w:eastAsia="en-US"/>
        </w:rPr>
        <w:t xml:space="preserve"> </w:t>
      </w:r>
      <w:r w:rsidRPr="002B63E1">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2B63E1">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2B63E1" w:rsidRDefault="001F0755" w:rsidP="000706A0">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2B63E1" w:rsidRDefault="001F0755" w:rsidP="000706A0">
      <w:pPr>
        <w:spacing w:line="360" w:lineRule="auto"/>
        <w:jc w:val="both"/>
        <w:rPr>
          <w:rFonts w:ascii="Palatino Linotype" w:eastAsiaTheme="minorHAnsi" w:hAnsi="Palatino Linotype" w:cstheme="minorBidi"/>
          <w:color w:val="000000" w:themeColor="text1"/>
          <w:lang w:eastAsia="en-US"/>
        </w:rPr>
      </w:pPr>
      <w:r w:rsidRPr="002B63E1">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2B63E1">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77777777" w:rsidR="001F0755" w:rsidRPr="002B63E1" w:rsidRDefault="001F0755" w:rsidP="000706A0">
      <w:pPr>
        <w:pStyle w:val="Prrafodelista"/>
        <w:spacing w:line="360" w:lineRule="auto"/>
        <w:ind w:left="0"/>
        <w:jc w:val="both"/>
        <w:rPr>
          <w:rFonts w:ascii="Palatino Linotype" w:hAnsi="Palatino Linotype" w:cs="Arial"/>
          <w:b/>
          <w:bCs/>
          <w:color w:val="000000" w:themeColor="text1"/>
        </w:rPr>
      </w:pPr>
    </w:p>
    <w:p w14:paraId="0C6D2F34" w14:textId="419502E8" w:rsidR="001E6DEF" w:rsidRPr="002B63E1" w:rsidRDefault="00675F3B" w:rsidP="000706A0">
      <w:pPr>
        <w:pStyle w:val="Prrafodelista"/>
        <w:spacing w:line="360" w:lineRule="auto"/>
        <w:ind w:left="0"/>
        <w:jc w:val="both"/>
        <w:rPr>
          <w:rFonts w:ascii="Palatino Linotype" w:hAnsi="Palatino Linotype" w:cs="Arial"/>
          <w:b/>
          <w:bCs/>
          <w:color w:val="000000" w:themeColor="text1"/>
        </w:rPr>
      </w:pPr>
      <w:r w:rsidRPr="002B63E1">
        <w:rPr>
          <w:rFonts w:ascii="Palatino Linotype" w:hAnsi="Palatino Linotype" w:cs="Arial"/>
          <w:b/>
          <w:bCs/>
          <w:color w:val="000000" w:themeColor="text1"/>
        </w:rPr>
        <w:t>e</w:t>
      </w:r>
      <w:r w:rsidR="00B01BA3" w:rsidRPr="002B63E1">
        <w:rPr>
          <w:rFonts w:ascii="Palatino Linotype" w:hAnsi="Palatino Linotype" w:cs="Arial"/>
          <w:b/>
          <w:bCs/>
          <w:color w:val="000000" w:themeColor="text1"/>
        </w:rPr>
        <w:t>)</w:t>
      </w:r>
      <w:r w:rsidR="001E6DEF" w:rsidRPr="002B63E1">
        <w:rPr>
          <w:rFonts w:ascii="Palatino Linotype" w:hAnsi="Palatino Linotype" w:cs="Arial"/>
          <w:b/>
          <w:bCs/>
          <w:color w:val="000000" w:themeColor="text1"/>
        </w:rPr>
        <w:t xml:space="preserve"> Cierre de Instrucción</w:t>
      </w:r>
    </w:p>
    <w:p w14:paraId="08376D83" w14:textId="001C49FF" w:rsidR="005903CA" w:rsidRPr="002B63E1" w:rsidRDefault="001E6DEF" w:rsidP="000706A0">
      <w:pPr>
        <w:tabs>
          <w:tab w:val="left" w:pos="709"/>
        </w:tabs>
        <w:spacing w:line="360" w:lineRule="auto"/>
        <w:jc w:val="both"/>
        <w:rPr>
          <w:rFonts w:ascii="Palatino Linotype" w:hAnsi="Palatino Linotype"/>
          <w:color w:val="000000" w:themeColor="text1"/>
        </w:rPr>
      </w:pPr>
      <w:r w:rsidRPr="002B63E1">
        <w:rPr>
          <w:rFonts w:ascii="Palatino Linotype" w:hAnsi="Palatino Linotype" w:cs="Arial"/>
          <w:color w:val="000000" w:themeColor="text1"/>
        </w:rPr>
        <w:t>Una vez analizado el estado procesal que guarda el</w:t>
      </w:r>
      <w:r w:rsidR="00843E93" w:rsidRPr="002B63E1">
        <w:rPr>
          <w:rFonts w:ascii="Palatino Linotype" w:hAnsi="Palatino Linotype" w:cs="Arial"/>
          <w:color w:val="000000" w:themeColor="text1"/>
        </w:rPr>
        <w:t xml:space="preserve"> expediente, en </w:t>
      </w:r>
      <w:bookmarkStart w:id="6" w:name="_Hlk104892386"/>
      <w:r w:rsidR="00963231" w:rsidRPr="002B63E1">
        <w:rPr>
          <w:rFonts w:ascii="Palatino Linotype" w:hAnsi="Palatino Linotype" w:cs="Arial"/>
          <w:color w:val="000000" w:themeColor="text1"/>
        </w:rPr>
        <w:t xml:space="preserve">fecha </w:t>
      </w:r>
      <w:r w:rsidR="008E42CD" w:rsidRPr="002B63E1">
        <w:rPr>
          <w:rFonts w:ascii="Palatino Linotype" w:hAnsi="Palatino Linotype" w:cs="Arial"/>
          <w:color w:val="000000" w:themeColor="text1"/>
        </w:rPr>
        <w:t>seis</w:t>
      </w:r>
      <w:r w:rsidR="00170E31" w:rsidRPr="002B63E1">
        <w:rPr>
          <w:rFonts w:ascii="Palatino Linotype" w:hAnsi="Palatino Linotype" w:cs="Arial"/>
          <w:color w:val="000000" w:themeColor="text1"/>
        </w:rPr>
        <w:t xml:space="preserve"> </w:t>
      </w:r>
      <w:r w:rsidR="00A61154" w:rsidRPr="002B63E1">
        <w:rPr>
          <w:rFonts w:ascii="Palatino Linotype" w:hAnsi="Palatino Linotype" w:cs="Arial"/>
          <w:color w:val="000000" w:themeColor="text1"/>
        </w:rPr>
        <w:t xml:space="preserve">de </w:t>
      </w:r>
      <w:bookmarkEnd w:id="6"/>
      <w:r w:rsidR="008E42CD" w:rsidRPr="002B63E1">
        <w:rPr>
          <w:rFonts w:ascii="Palatino Linotype" w:hAnsi="Palatino Linotype" w:cs="Arial"/>
          <w:color w:val="000000" w:themeColor="text1"/>
        </w:rPr>
        <w:t xml:space="preserve">diciembre </w:t>
      </w:r>
      <w:r w:rsidRPr="002B63E1">
        <w:rPr>
          <w:rFonts w:ascii="Palatino Linotype" w:hAnsi="Palatino Linotype" w:cs="Arial"/>
          <w:color w:val="000000" w:themeColor="text1"/>
        </w:rPr>
        <w:t xml:space="preserve">de dos mil veintidós, la </w:t>
      </w:r>
      <w:r w:rsidRPr="002B63E1">
        <w:rPr>
          <w:rFonts w:ascii="Palatino Linotype" w:hAnsi="Palatino Linotype" w:cs="Arial"/>
          <w:b/>
          <w:bCs/>
          <w:color w:val="000000" w:themeColor="text1"/>
        </w:rPr>
        <w:t xml:space="preserve">Comisionada </w:t>
      </w:r>
      <w:r w:rsidR="00812BC0" w:rsidRPr="002B63E1">
        <w:rPr>
          <w:rFonts w:ascii="Palatino Linotype" w:hAnsi="Palatino Linotype"/>
          <w:b/>
          <w:color w:val="000000" w:themeColor="text1"/>
        </w:rPr>
        <w:t xml:space="preserve">Sharon Cristina Morales Martínez </w:t>
      </w:r>
      <w:r w:rsidRPr="002B63E1">
        <w:rPr>
          <w:rFonts w:ascii="Palatino Linotype" w:hAnsi="Palatino Linotype" w:cs="Arial"/>
          <w:color w:val="000000" w:themeColor="text1"/>
        </w:rPr>
        <w:t xml:space="preserve">acordó el cierre de instrucción, así como la remisión de este a efecto de ser resuelto, de </w:t>
      </w:r>
      <w:r w:rsidRPr="002B63E1">
        <w:rPr>
          <w:rFonts w:ascii="Palatino Linotype" w:hAnsi="Palatino Linotype" w:cs="Arial"/>
          <w:color w:val="000000" w:themeColor="text1"/>
        </w:rPr>
        <w:lastRenderedPageBreak/>
        <w:t>conformidad con lo establecido en el artículo 185 fracciones VI y VIII de la Ley de Transparencia y Acceso a la Información Pública del Estado de México y Municipios</w:t>
      </w:r>
      <w:r w:rsidR="00791857" w:rsidRPr="002B63E1">
        <w:rPr>
          <w:rFonts w:ascii="Palatino Linotype" w:hAnsi="Palatino Linotype"/>
          <w:color w:val="000000" w:themeColor="text1"/>
        </w:rPr>
        <w:t>.</w:t>
      </w:r>
    </w:p>
    <w:p w14:paraId="1F8E3719" w14:textId="77777777" w:rsidR="008507C8" w:rsidRPr="002B63E1" w:rsidRDefault="008507C8" w:rsidP="000706A0">
      <w:pPr>
        <w:spacing w:line="360" w:lineRule="auto"/>
        <w:jc w:val="center"/>
        <w:rPr>
          <w:rFonts w:ascii="Palatino Linotype" w:hAnsi="Palatino Linotype" w:cs="Arial"/>
          <w:b/>
          <w:bCs/>
          <w:color w:val="000000" w:themeColor="text1"/>
          <w:spacing w:val="60"/>
        </w:rPr>
      </w:pPr>
    </w:p>
    <w:p w14:paraId="0A17408E" w14:textId="5D1BF497" w:rsidR="005A070A" w:rsidRPr="002B63E1" w:rsidRDefault="00200BFC" w:rsidP="000706A0">
      <w:pPr>
        <w:spacing w:line="360" w:lineRule="auto"/>
        <w:jc w:val="center"/>
        <w:rPr>
          <w:rFonts w:ascii="Palatino Linotype" w:hAnsi="Palatino Linotype" w:cs="Arial"/>
          <w:b/>
          <w:bCs/>
          <w:color w:val="000000" w:themeColor="text1"/>
          <w:spacing w:val="60"/>
        </w:rPr>
      </w:pPr>
      <w:r w:rsidRPr="002B63E1">
        <w:rPr>
          <w:rFonts w:ascii="Palatino Linotype" w:hAnsi="Palatino Linotype" w:cs="Arial"/>
          <w:b/>
          <w:bCs/>
          <w:color w:val="000000" w:themeColor="text1"/>
          <w:spacing w:val="60"/>
        </w:rPr>
        <w:t>CONSIDERANDO</w:t>
      </w:r>
    </w:p>
    <w:p w14:paraId="6E5E76A3" w14:textId="77777777" w:rsidR="007366EE" w:rsidRPr="002B63E1" w:rsidRDefault="007366EE" w:rsidP="000706A0">
      <w:pPr>
        <w:spacing w:line="360" w:lineRule="auto"/>
        <w:rPr>
          <w:rFonts w:ascii="Palatino Linotype" w:hAnsi="Palatino Linotype" w:cs="Arial"/>
          <w:b/>
          <w:bCs/>
          <w:color w:val="000000" w:themeColor="text1"/>
          <w:spacing w:val="60"/>
        </w:rPr>
      </w:pPr>
    </w:p>
    <w:p w14:paraId="7EF62753" w14:textId="77777777" w:rsidR="007366EE" w:rsidRPr="002B63E1" w:rsidRDefault="00CC0BEF" w:rsidP="000706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2B63E1">
        <w:rPr>
          <w:rFonts w:ascii="Palatino Linotype" w:hAnsi="Palatino Linotype"/>
          <w:b/>
          <w:color w:val="000000" w:themeColor="text1"/>
        </w:rPr>
        <w:t>Competencia</w:t>
      </w:r>
      <w:r w:rsidRPr="002B63E1">
        <w:rPr>
          <w:rFonts w:ascii="Palatino Linotype" w:hAnsi="Palatino Linotype"/>
          <w:color w:val="000000" w:themeColor="text1"/>
        </w:rPr>
        <w:t>.</w:t>
      </w:r>
      <w:r w:rsidRPr="002B63E1">
        <w:rPr>
          <w:rFonts w:ascii="Palatino Linotype" w:hAnsi="Palatino Linotype"/>
          <w:b/>
          <w:color w:val="000000" w:themeColor="text1"/>
        </w:rPr>
        <w:t xml:space="preserve"> </w:t>
      </w:r>
    </w:p>
    <w:p w14:paraId="008AA968" w14:textId="2FEA6D77" w:rsidR="007B17B7" w:rsidRPr="002B63E1" w:rsidRDefault="00CC0BEF"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2B63E1">
        <w:rPr>
          <w:rFonts w:ascii="Palatino Linotype" w:hAnsi="Palatino Linotype"/>
          <w:color w:val="000000" w:themeColor="text1"/>
        </w:rPr>
        <w:t xml:space="preserve">Este Instituto de Transparencia, Acceso a la </w:t>
      </w:r>
      <w:r w:rsidR="00327647" w:rsidRPr="002B63E1">
        <w:rPr>
          <w:rFonts w:ascii="Palatino Linotype" w:hAnsi="Palatino Linotype"/>
          <w:color w:val="000000" w:themeColor="text1"/>
        </w:rPr>
        <w:t>Información Pública</w:t>
      </w:r>
      <w:r w:rsidRPr="002B63E1">
        <w:rPr>
          <w:rFonts w:ascii="Palatino Linotype" w:hAnsi="Palatino Linotype"/>
          <w:color w:val="000000" w:themeColor="text1"/>
        </w:rPr>
        <w:t xml:space="preserve"> y Protección de Datos Personales del Estado de México y Municipios, es competente para conocer y resolver </w:t>
      </w:r>
      <w:r w:rsidR="00D71517" w:rsidRPr="002B63E1">
        <w:rPr>
          <w:rFonts w:ascii="Palatino Linotype" w:hAnsi="Palatino Linotype"/>
          <w:color w:val="000000" w:themeColor="text1"/>
        </w:rPr>
        <w:t>los presentes</w:t>
      </w:r>
      <w:r w:rsidRPr="002B63E1">
        <w:rPr>
          <w:rFonts w:ascii="Palatino Linotype" w:hAnsi="Palatino Linotype"/>
          <w:color w:val="000000" w:themeColor="text1"/>
        </w:rPr>
        <w:t xml:space="preserve"> </w:t>
      </w:r>
      <w:r w:rsidR="00963231" w:rsidRPr="002B63E1">
        <w:rPr>
          <w:rFonts w:ascii="Palatino Linotype" w:hAnsi="Palatino Linotype"/>
          <w:color w:val="000000" w:themeColor="text1"/>
        </w:rPr>
        <w:t>Recursos de Revisión</w:t>
      </w:r>
      <w:r w:rsidRPr="002B63E1">
        <w:rPr>
          <w:rFonts w:ascii="Palatino Linotype" w:hAnsi="Palatino Linotype"/>
          <w:color w:val="000000" w:themeColor="text1"/>
        </w:rPr>
        <w:t xml:space="preserve">, conforme a lo dispuesto en los artículos 6, Apartado A de la Constitución Política de los Estados Unidos Mexicanos; 5, párrafos </w:t>
      </w:r>
      <w:bookmarkStart w:id="7" w:name="_Hlk77183116"/>
      <w:r w:rsidR="003969B9" w:rsidRPr="002B63E1">
        <w:rPr>
          <w:rFonts w:ascii="Palatino Linotype" w:eastAsia="Calibri" w:hAnsi="Palatino Linotype" w:cs="Arial"/>
          <w:color w:val="000000" w:themeColor="text1"/>
          <w:lang w:val="es-ES_tradnl"/>
        </w:rPr>
        <w:t>trigésimo, trigésimo primero y trigésimo segundo</w:t>
      </w:r>
      <w:bookmarkEnd w:id="7"/>
      <w:r w:rsidRPr="002B63E1">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2B63E1">
        <w:rPr>
          <w:rFonts w:ascii="Palatino Linotype" w:hAnsi="Palatino Linotype"/>
          <w:color w:val="000000" w:themeColor="text1"/>
        </w:rPr>
        <w:t>Información Pública</w:t>
      </w:r>
      <w:r w:rsidRPr="002B63E1">
        <w:rPr>
          <w:rFonts w:ascii="Palatino Linotype" w:hAnsi="Palatino Linotype"/>
          <w:color w:val="000000" w:themeColor="text1"/>
        </w:rPr>
        <w:t xml:space="preserve"> del Estado de México y Municipios</w:t>
      </w:r>
      <w:r w:rsidRPr="002B63E1">
        <w:rPr>
          <w:rFonts w:ascii="Palatino Linotype" w:hAnsi="Palatino Linotype" w:cs="Arial"/>
          <w:color w:val="000000" w:themeColor="text1"/>
        </w:rPr>
        <w:t xml:space="preserve">; y 9, fracciones I y XXIV y 11 del Reglamento Interior del Instituto de Transparencia, Acceso a la </w:t>
      </w:r>
      <w:r w:rsidR="00327647" w:rsidRPr="002B63E1">
        <w:rPr>
          <w:rFonts w:ascii="Palatino Linotype" w:hAnsi="Palatino Linotype" w:cs="Arial"/>
          <w:color w:val="000000" w:themeColor="text1"/>
        </w:rPr>
        <w:t>Información Pública</w:t>
      </w:r>
      <w:r w:rsidRPr="002B63E1">
        <w:rPr>
          <w:rFonts w:ascii="Palatino Linotype" w:hAnsi="Palatino Linotype" w:cs="Arial"/>
          <w:color w:val="000000" w:themeColor="text1"/>
        </w:rPr>
        <w:t xml:space="preserve"> y Protección de Datos Personales del Estado de México y Municipios.</w:t>
      </w:r>
    </w:p>
    <w:p w14:paraId="37397DC7" w14:textId="77777777" w:rsidR="009D5552" w:rsidRPr="002B63E1" w:rsidRDefault="009D5552"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2B63E1" w:rsidRDefault="00200BFC" w:rsidP="000706A0">
      <w:pPr>
        <w:spacing w:line="360" w:lineRule="auto"/>
        <w:jc w:val="both"/>
        <w:rPr>
          <w:rFonts w:ascii="Palatino Linotype" w:hAnsi="Palatino Linotype" w:cs="Arial"/>
          <w:b/>
          <w:color w:val="000000" w:themeColor="text1"/>
        </w:rPr>
      </w:pPr>
      <w:r w:rsidRPr="002B63E1">
        <w:rPr>
          <w:rFonts w:ascii="Palatino Linotype" w:hAnsi="Palatino Linotype" w:cs="Arial"/>
          <w:b/>
          <w:color w:val="000000" w:themeColor="text1"/>
        </w:rPr>
        <w:t xml:space="preserve">SEGUNDO. Interés. </w:t>
      </w:r>
    </w:p>
    <w:p w14:paraId="0AB0B98C" w14:textId="5612C929" w:rsidR="00327647" w:rsidRPr="002B63E1" w:rsidRDefault="00675F3B" w:rsidP="000706A0">
      <w:pPr>
        <w:spacing w:line="360" w:lineRule="auto"/>
        <w:jc w:val="both"/>
        <w:rPr>
          <w:rFonts w:ascii="Palatino Linotype" w:hAnsi="Palatino Linotype" w:cs="Arial"/>
          <w:bCs/>
          <w:color w:val="000000" w:themeColor="text1"/>
        </w:rPr>
      </w:pPr>
      <w:r w:rsidRPr="002B63E1">
        <w:rPr>
          <w:rFonts w:ascii="Palatino Linotype" w:hAnsi="Palatino Linotype" w:cs="Arial"/>
          <w:bCs/>
          <w:color w:val="000000" w:themeColor="text1"/>
        </w:rPr>
        <w:t>El</w:t>
      </w:r>
      <w:r w:rsidR="00200BFC" w:rsidRPr="002B63E1">
        <w:rPr>
          <w:rFonts w:ascii="Palatino Linotype" w:hAnsi="Palatino Linotype" w:cs="Arial"/>
          <w:bCs/>
          <w:color w:val="000000" w:themeColor="text1"/>
        </w:rPr>
        <w:t xml:space="preserve"> </w:t>
      </w:r>
      <w:r w:rsidRPr="002B63E1">
        <w:rPr>
          <w:rFonts w:ascii="Palatino Linotype" w:hAnsi="Palatino Linotype" w:cs="Arial"/>
          <w:bCs/>
          <w:color w:val="000000" w:themeColor="text1"/>
        </w:rPr>
        <w:t>Recurso</w:t>
      </w:r>
      <w:r w:rsidR="00963231" w:rsidRPr="002B63E1">
        <w:rPr>
          <w:rFonts w:ascii="Palatino Linotype" w:hAnsi="Palatino Linotype" w:cs="Arial"/>
          <w:bCs/>
          <w:color w:val="000000" w:themeColor="text1"/>
        </w:rPr>
        <w:t xml:space="preserve"> de Revisión</w:t>
      </w:r>
      <w:r w:rsidR="00200BFC" w:rsidRPr="002B63E1">
        <w:rPr>
          <w:rFonts w:ascii="Palatino Linotype" w:hAnsi="Palatino Linotype" w:cs="Arial"/>
          <w:bCs/>
          <w:color w:val="000000" w:themeColor="text1"/>
        </w:rPr>
        <w:t xml:space="preserve"> </w:t>
      </w:r>
      <w:r w:rsidRPr="002B63E1">
        <w:rPr>
          <w:rFonts w:ascii="Palatino Linotype" w:hAnsi="Palatino Linotype" w:cs="Arial"/>
          <w:bCs/>
          <w:color w:val="000000" w:themeColor="text1"/>
        </w:rPr>
        <w:t xml:space="preserve">fue </w:t>
      </w:r>
      <w:r w:rsidR="00200BFC" w:rsidRPr="002B63E1">
        <w:rPr>
          <w:rFonts w:ascii="Palatino Linotype" w:hAnsi="Palatino Linotype" w:cs="Arial"/>
          <w:bCs/>
          <w:color w:val="000000" w:themeColor="text1"/>
        </w:rPr>
        <w:t xml:space="preserve">interpuesto por parte legítima, en atención a que se presentó por </w:t>
      </w:r>
      <w:r w:rsidR="00073F98" w:rsidRPr="002B63E1">
        <w:rPr>
          <w:rFonts w:ascii="Palatino Linotype" w:hAnsi="Palatino Linotype" w:cs="Arial"/>
          <w:b/>
          <w:bCs/>
          <w:color w:val="000000" w:themeColor="text1"/>
        </w:rPr>
        <w:t>EL RECURRENTE</w:t>
      </w:r>
      <w:r w:rsidR="00200BFC" w:rsidRPr="002B63E1">
        <w:rPr>
          <w:rFonts w:ascii="Palatino Linotype" w:hAnsi="Palatino Linotype" w:cs="Arial"/>
          <w:b/>
          <w:bCs/>
          <w:color w:val="000000" w:themeColor="text1"/>
        </w:rPr>
        <w:t>,</w:t>
      </w:r>
      <w:r w:rsidR="00200BFC" w:rsidRPr="002B63E1">
        <w:rPr>
          <w:rFonts w:ascii="Palatino Linotype" w:hAnsi="Palatino Linotype" w:cs="Arial"/>
          <w:bCs/>
          <w:color w:val="000000" w:themeColor="text1"/>
        </w:rPr>
        <w:t xml:space="preserve"> quien es la misma persona que formuló la solicitud de acceso a la </w:t>
      </w:r>
      <w:r w:rsidR="00327647" w:rsidRPr="002B63E1">
        <w:rPr>
          <w:rFonts w:ascii="Palatino Linotype" w:hAnsi="Palatino Linotype" w:cs="Arial"/>
          <w:bCs/>
          <w:color w:val="000000" w:themeColor="text1"/>
        </w:rPr>
        <w:t>Información Pública</w:t>
      </w:r>
      <w:r w:rsidR="00200BFC" w:rsidRPr="002B63E1">
        <w:rPr>
          <w:rFonts w:ascii="Palatino Linotype" w:hAnsi="Palatino Linotype" w:cs="Arial"/>
          <w:bCs/>
          <w:color w:val="000000" w:themeColor="text1"/>
        </w:rPr>
        <w:t xml:space="preserve"> al </w:t>
      </w:r>
      <w:r w:rsidR="00200BFC" w:rsidRPr="002B63E1">
        <w:rPr>
          <w:rFonts w:ascii="Palatino Linotype" w:hAnsi="Palatino Linotype" w:cs="Arial"/>
          <w:b/>
          <w:bCs/>
          <w:color w:val="000000" w:themeColor="text1"/>
        </w:rPr>
        <w:t>SUJETO OBLIGADO</w:t>
      </w:r>
      <w:r w:rsidR="008814C5" w:rsidRPr="002B63E1">
        <w:rPr>
          <w:rFonts w:ascii="Palatino Linotype" w:hAnsi="Palatino Linotype" w:cs="Arial"/>
          <w:b/>
          <w:bCs/>
          <w:color w:val="000000" w:themeColor="text1"/>
        </w:rPr>
        <w:t xml:space="preserve">, </w:t>
      </w:r>
      <w:r w:rsidR="008814C5" w:rsidRPr="002B63E1">
        <w:rPr>
          <w:rFonts w:ascii="Palatino Linotype" w:hAnsi="Palatino Linotype" w:cs="Arial"/>
          <w:color w:val="000000" w:themeColor="text1"/>
        </w:rPr>
        <w:t>en razón de que las claves de acceso</w:t>
      </w:r>
      <w:r w:rsidR="008814C5" w:rsidRPr="002B63E1">
        <w:rPr>
          <w:rFonts w:ascii="Palatino Linotype" w:hAnsi="Palatino Linotype" w:cs="Arial"/>
          <w:b/>
          <w:bCs/>
          <w:color w:val="000000" w:themeColor="text1"/>
        </w:rPr>
        <w:t xml:space="preserve"> </w:t>
      </w:r>
      <w:r w:rsidR="008814C5" w:rsidRPr="002B63E1">
        <w:rPr>
          <w:rFonts w:ascii="Palatino Linotype" w:hAnsi="Palatino Linotype" w:cs="Arial"/>
          <w:color w:val="000000" w:themeColor="text1"/>
        </w:rPr>
        <w:t>al</w:t>
      </w:r>
      <w:r w:rsidR="008814C5" w:rsidRPr="002B63E1">
        <w:rPr>
          <w:rFonts w:ascii="Palatino Linotype" w:hAnsi="Palatino Linotype" w:cs="Arial"/>
          <w:b/>
          <w:bCs/>
          <w:color w:val="000000" w:themeColor="text1"/>
        </w:rPr>
        <w:t xml:space="preserve"> </w:t>
      </w:r>
      <w:r w:rsidR="008814C5" w:rsidRPr="002B63E1">
        <w:rPr>
          <w:rFonts w:ascii="Palatino Linotype" w:eastAsia="Calibri" w:hAnsi="Palatino Linotype" w:cs="Arial"/>
          <w:color w:val="000000" w:themeColor="text1"/>
          <w:lang w:eastAsia="en-US"/>
        </w:rPr>
        <w:t>Sistema de Acce</w:t>
      </w:r>
      <w:r w:rsidR="007B17B7" w:rsidRPr="002B63E1">
        <w:rPr>
          <w:rFonts w:ascii="Palatino Linotype" w:eastAsia="Calibri" w:hAnsi="Palatino Linotype" w:cs="Arial"/>
          <w:color w:val="000000" w:themeColor="text1"/>
          <w:lang w:eastAsia="en-US"/>
        </w:rPr>
        <w:t xml:space="preserve">so a la Información Mexiquense </w:t>
      </w:r>
      <w:r w:rsidR="008814C5" w:rsidRPr="002B63E1">
        <w:rPr>
          <w:rFonts w:ascii="Palatino Linotype" w:eastAsia="Calibri" w:hAnsi="Palatino Linotype" w:cs="Arial"/>
          <w:b/>
          <w:bCs/>
          <w:color w:val="000000" w:themeColor="text1"/>
          <w:lang w:eastAsia="en-US"/>
        </w:rPr>
        <w:t>SAIMEX</w:t>
      </w:r>
      <w:r w:rsidR="000000E7" w:rsidRPr="002B63E1">
        <w:rPr>
          <w:rFonts w:ascii="Palatino Linotype" w:eastAsia="Calibri" w:hAnsi="Palatino Linotype" w:cs="Arial"/>
          <w:color w:val="000000" w:themeColor="text1"/>
          <w:lang w:eastAsia="en-US"/>
        </w:rPr>
        <w:t xml:space="preserve"> son personales e irrepetibles a lo cual se tiene certeza que se trata de</w:t>
      </w:r>
      <w:r w:rsidR="00F3691E" w:rsidRPr="002B63E1">
        <w:rPr>
          <w:rFonts w:ascii="Palatino Linotype" w:eastAsia="Calibri" w:hAnsi="Palatino Linotype" w:cs="Arial"/>
          <w:color w:val="000000" w:themeColor="text1"/>
          <w:lang w:eastAsia="en-US"/>
        </w:rPr>
        <w:t>l mismo.</w:t>
      </w:r>
    </w:p>
    <w:p w14:paraId="51605F4A" w14:textId="77777777" w:rsidR="00CF012F" w:rsidRPr="002B63E1" w:rsidRDefault="00CF012F" w:rsidP="000706A0">
      <w:pPr>
        <w:spacing w:line="360" w:lineRule="auto"/>
        <w:jc w:val="both"/>
        <w:rPr>
          <w:rFonts w:ascii="Palatino Linotype" w:hAnsi="Palatino Linotype" w:cs="Arial"/>
          <w:b/>
          <w:bCs/>
          <w:color w:val="000000" w:themeColor="text1"/>
        </w:rPr>
      </w:pPr>
    </w:p>
    <w:p w14:paraId="375B2909" w14:textId="77777777" w:rsidR="007366EE" w:rsidRPr="002B63E1" w:rsidRDefault="00200BFC"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2B63E1">
        <w:rPr>
          <w:rFonts w:ascii="Palatino Linotype" w:hAnsi="Palatino Linotype" w:cs="Arial"/>
          <w:b/>
          <w:color w:val="000000" w:themeColor="text1"/>
        </w:rPr>
        <w:lastRenderedPageBreak/>
        <w:t xml:space="preserve">TERCERO. </w:t>
      </w:r>
      <w:r w:rsidRPr="002B63E1">
        <w:rPr>
          <w:rFonts w:ascii="Palatino Linotype" w:hAnsi="Palatino Linotype" w:cs="Arial"/>
          <w:b/>
          <w:color w:val="000000" w:themeColor="text1"/>
          <w:lang w:val="es-ES"/>
        </w:rPr>
        <w:t>Oportunidad</w:t>
      </w:r>
      <w:r w:rsidR="00FD561B" w:rsidRPr="002B63E1">
        <w:rPr>
          <w:rFonts w:ascii="Palatino Linotype" w:hAnsi="Palatino Linotype" w:cs="Arial"/>
          <w:color w:val="000000" w:themeColor="text1"/>
        </w:rPr>
        <w:t xml:space="preserve">. </w:t>
      </w:r>
    </w:p>
    <w:p w14:paraId="7267C8A1" w14:textId="2CB4574C" w:rsidR="00FD561B" w:rsidRPr="002B63E1" w:rsidRDefault="00675F3B"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2B63E1">
        <w:rPr>
          <w:rFonts w:ascii="Palatino Linotype" w:hAnsi="Palatino Linotype" w:cs="Arial"/>
          <w:color w:val="000000" w:themeColor="text1"/>
        </w:rPr>
        <w:t xml:space="preserve">El Recurso de Revisión fue interpuesto </w:t>
      </w:r>
      <w:r w:rsidR="00FD561B" w:rsidRPr="002B63E1">
        <w:rPr>
          <w:rFonts w:ascii="Palatino Linotype" w:hAnsi="Palatino Linotype" w:cs="Arial"/>
          <w:color w:val="000000" w:themeColor="text1"/>
        </w:rPr>
        <w:t xml:space="preserve">dentro del plazo de quince días hábiles, contados a partir del día siguiente al que </w:t>
      </w:r>
      <w:r w:rsidR="00073F98" w:rsidRPr="002B63E1">
        <w:rPr>
          <w:rFonts w:ascii="Palatino Linotype" w:hAnsi="Palatino Linotype" w:cs="Arial"/>
          <w:b/>
          <w:color w:val="000000" w:themeColor="text1"/>
        </w:rPr>
        <w:t>EL RECURRENTE</w:t>
      </w:r>
      <w:r w:rsidR="00FD561B" w:rsidRPr="002B63E1">
        <w:rPr>
          <w:rFonts w:ascii="Palatino Linotype" w:hAnsi="Palatino Linotype" w:cs="Arial"/>
          <w:b/>
          <w:color w:val="000000" w:themeColor="text1"/>
        </w:rPr>
        <w:t xml:space="preserve"> </w:t>
      </w:r>
      <w:r w:rsidR="00FD561B" w:rsidRPr="002B63E1">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2B63E1">
        <w:rPr>
          <w:rFonts w:ascii="Palatino Linotype" w:hAnsi="Palatino Linotype" w:cs="Arial"/>
          <w:color w:val="000000" w:themeColor="text1"/>
        </w:rPr>
        <w:t>Información Pública</w:t>
      </w:r>
      <w:r w:rsidR="00FD561B" w:rsidRPr="002B63E1">
        <w:rPr>
          <w:rFonts w:ascii="Palatino Linotype" w:hAnsi="Palatino Linotype" w:cs="Arial"/>
          <w:color w:val="000000" w:themeColor="text1"/>
        </w:rPr>
        <w:t xml:space="preserve"> del Estado de México y Municipios, que establece:</w:t>
      </w:r>
    </w:p>
    <w:p w14:paraId="6C239A18" w14:textId="77777777" w:rsidR="005A070A" w:rsidRPr="002B63E1" w:rsidRDefault="005A070A" w:rsidP="000706A0">
      <w:pPr>
        <w:spacing w:line="360" w:lineRule="auto"/>
        <w:ind w:left="720" w:right="709"/>
        <w:contextualSpacing/>
        <w:jc w:val="both"/>
        <w:rPr>
          <w:rFonts w:ascii="Palatino Linotype" w:hAnsi="Palatino Linotype" w:cs="Arial"/>
          <w:i/>
          <w:color w:val="000000" w:themeColor="text1"/>
        </w:rPr>
      </w:pPr>
    </w:p>
    <w:p w14:paraId="3A05F024" w14:textId="644DE65D" w:rsidR="00D063EF" w:rsidRPr="002B63E1" w:rsidRDefault="00FD561B" w:rsidP="000706A0">
      <w:pPr>
        <w:spacing w:line="360" w:lineRule="auto"/>
        <w:ind w:left="851" w:right="899"/>
        <w:contextualSpacing/>
        <w:jc w:val="both"/>
        <w:rPr>
          <w:rFonts w:ascii="Palatino Linotype" w:hAnsi="Palatino Linotype" w:cs="Arial"/>
          <w:i/>
          <w:color w:val="000000" w:themeColor="text1"/>
        </w:rPr>
      </w:pPr>
      <w:r w:rsidRPr="002B63E1">
        <w:rPr>
          <w:rFonts w:ascii="Palatino Linotype" w:hAnsi="Palatino Linotype" w:cs="Arial"/>
          <w:i/>
          <w:color w:val="000000" w:themeColor="text1"/>
        </w:rPr>
        <w:t>“</w:t>
      </w:r>
      <w:r w:rsidRPr="002B63E1">
        <w:rPr>
          <w:rFonts w:ascii="Palatino Linotype" w:hAnsi="Palatino Linotype" w:cs="Arial"/>
          <w:b/>
          <w:i/>
          <w:color w:val="000000" w:themeColor="text1"/>
        </w:rPr>
        <w:t>Artículo 178.</w:t>
      </w:r>
      <w:r w:rsidRPr="002B63E1">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2B63E1">
        <w:rPr>
          <w:rFonts w:ascii="Palatino Linotype" w:hAnsi="Palatino Linotype" w:cs="Arial"/>
          <w:i/>
          <w:color w:val="000000" w:themeColor="text1"/>
        </w:rPr>
        <w:t>Recurso de Revisión</w:t>
      </w:r>
      <w:r w:rsidRPr="002B63E1">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2B63E1">
        <w:rPr>
          <w:rFonts w:ascii="Palatino Linotype" w:hAnsi="Palatino Linotype" w:cs="Arial"/>
          <w:i/>
          <w:color w:val="000000" w:themeColor="text1"/>
        </w:rPr>
        <w:t>.</w:t>
      </w:r>
    </w:p>
    <w:p w14:paraId="0BB4C98F" w14:textId="77777777" w:rsidR="00585683" w:rsidRPr="002B63E1" w:rsidRDefault="00585683" w:rsidP="000706A0">
      <w:pPr>
        <w:spacing w:line="360" w:lineRule="auto"/>
        <w:ind w:left="851" w:right="899"/>
        <w:contextualSpacing/>
        <w:jc w:val="both"/>
        <w:rPr>
          <w:rFonts w:ascii="Palatino Linotype" w:hAnsi="Palatino Linotype" w:cs="Arial"/>
          <w:i/>
          <w:color w:val="000000" w:themeColor="text1"/>
        </w:rPr>
      </w:pPr>
    </w:p>
    <w:p w14:paraId="10DA754A" w14:textId="5E9BEA37" w:rsidR="00D063EF" w:rsidRPr="002B63E1" w:rsidRDefault="00FD561B" w:rsidP="000706A0">
      <w:pPr>
        <w:spacing w:line="360" w:lineRule="auto"/>
        <w:ind w:left="851" w:right="899"/>
        <w:contextualSpacing/>
        <w:jc w:val="both"/>
        <w:rPr>
          <w:rFonts w:ascii="Palatino Linotype" w:hAnsi="Palatino Linotype" w:cs="Arial"/>
          <w:i/>
          <w:color w:val="000000" w:themeColor="text1"/>
        </w:rPr>
      </w:pPr>
      <w:r w:rsidRPr="002B63E1">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2B63E1">
        <w:rPr>
          <w:rFonts w:ascii="Palatino Linotype" w:hAnsi="Palatino Linotype" w:cs="Arial"/>
          <w:i/>
          <w:color w:val="000000" w:themeColor="text1"/>
        </w:rPr>
        <w:t>Información Pública</w:t>
      </w:r>
      <w:r w:rsidRPr="002B63E1">
        <w:rPr>
          <w:rFonts w:ascii="Palatino Linotype" w:hAnsi="Palatino Linotype" w:cs="Arial"/>
          <w:i/>
          <w:color w:val="000000" w:themeColor="text1"/>
        </w:rPr>
        <w:t>, el recurso podrá ser interpuesto en cualquier momento, acompañado con el documento que pruebe la fecha en que presentó la solicitud.</w:t>
      </w:r>
    </w:p>
    <w:p w14:paraId="2AB9B300" w14:textId="77777777" w:rsidR="00585683" w:rsidRPr="002B63E1" w:rsidRDefault="00585683" w:rsidP="000706A0">
      <w:pPr>
        <w:spacing w:line="360" w:lineRule="auto"/>
        <w:ind w:left="851" w:right="899"/>
        <w:contextualSpacing/>
        <w:jc w:val="both"/>
        <w:rPr>
          <w:rFonts w:ascii="Palatino Linotype" w:hAnsi="Palatino Linotype" w:cs="Arial"/>
          <w:i/>
          <w:color w:val="000000" w:themeColor="text1"/>
        </w:rPr>
      </w:pPr>
    </w:p>
    <w:p w14:paraId="5D4FEB8F" w14:textId="4EAA0465" w:rsidR="00FD561B" w:rsidRPr="002B63E1" w:rsidRDefault="00FD561B" w:rsidP="000706A0">
      <w:pPr>
        <w:spacing w:line="360" w:lineRule="auto"/>
        <w:ind w:left="851" w:right="899"/>
        <w:jc w:val="both"/>
        <w:rPr>
          <w:rFonts w:ascii="Palatino Linotype" w:hAnsi="Palatino Linotype" w:cs="Arial"/>
          <w:i/>
          <w:color w:val="000000" w:themeColor="text1"/>
        </w:rPr>
      </w:pPr>
      <w:r w:rsidRPr="002B63E1">
        <w:rPr>
          <w:rFonts w:ascii="Palatino Linotype" w:hAnsi="Palatino Linotype" w:cs="Arial"/>
          <w:i/>
          <w:color w:val="000000" w:themeColor="text1"/>
        </w:rPr>
        <w:t xml:space="preserve">En el caso de que se interponga ante la Unidad de Transparencia, ésta deberá remitir el </w:t>
      </w:r>
      <w:r w:rsidR="00391021" w:rsidRPr="002B63E1">
        <w:rPr>
          <w:rFonts w:ascii="Palatino Linotype" w:hAnsi="Palatino Linotype" w:cs="Arial"/>
          <w:i/>
          <w:color w:val="000000" w:themeColor="text1"/>
        </w:rPr>
        <w:t>Recurso de Revisión</w:t>
      </w:r>
      <w:r w:rsidRPr="002B63E1">
        <w:rPr>
          <w:rFonts w:ascii="Palatino Linotype" w:hAnsi="Palatino Linotype" w:cs="Arial"/>
          <w:i/>
          <w:color w:val="000000" w:themeColor="text1"/>
        </w:rPr>
        <w:t xml:space="preserve"> al Instituto a más tardar al día </w:t>
      </w:r>
      <w:r w:rsidRPr="002B63E1">
        <w:rPr>
          <w:rFonts w:ascii="Palatino Linotype" w:hAnsi="Palatino Linotype" w:cs="Arial"/>
          <w:i/>
          <w:color w:val="000000" w:themeColor="text1"/>
          <w:lang w:eastAsia="es-MX"/>
        </w:rPr>
        <w:t>siguiente</w:t>
      </w:r>
      <w:r w:rsidRPr="002B63E1">
        <w:rPr>
          <w:rFonts w:ascii="Palatino Linotype" w:hAnsi="Palatino Linotype" w:cs="Arial"/>
          <w:i/>
          <w:color w:val="000000" w:themeColor="text1"/>
        </w:rPr>
        <w:t xml:space="preserve"> de haberlo recibido.”</w:t>
      </w:r>
    </w:p>
    <w:p w14:paraId="5D37422F" w14:textId="77777777" w:rsidR="00307A95" w:rsidRPr="002B63E1" w:rsidRDefault="00307A95" w:rsidP="000706A0">
      <w:pPr>
        <w:spacing w:line="360" w:lineRule="auto"/>
        <w:ind w:right="709"/>
        <w:jc w:val="both"/>
        <w:rPr>
          <w:rFonts w:ascii="Palatino Linotype" w:hAnsi="Palatino Linotype" w:cs="Arial"/>
          <w:i/>
          <w:color w:val="000000" w:themeColor="text1"/>
        </w:rPr>
      </w:pPr>
    </w:p>
    <w:p w14:paraId="68767637" w14:textId="1AD84354" w:rsidR="00413BB7" w:rsidRPr="002B63E1" w:rsidRDefault="00FD561B" w:rsidP="000706A0">
      <w:pPr>
        <w:spacing w:line="360" w:lineRule="auto"/>
        <w:jc w:val="both"/>
        <w:rPr>
          <w:rFonts w:ascii="Palatino Linotype" w:eastAsiaTheme="minorEastAsia" w:hAnsi="Palatino Linotype" w:cs="Arial"/>
          <w:color w:val="000000" w:themeColor="text1"/>
          <w:lang w:val="es-ES_tradnl"/>
        </w:rPr>
      </w:pPr>
      <w:r w:rsidRPr="002B63E1">
        <w:rPr>
          <w:rFonts w:ascii="Palatino Linotype" w:hAnsi="Palatino Linotype" w:cs="Arial"/>
          <w:color w:val="000000" w:themeColor="text1"/>
        </w:rPr>
        <w:t xml:space="preserve">En esa tesitura, atendiendo a que </w:t>
      </w:r>
      <w:r w:rsidRPr="002B63E1">
        <w:rPr>
          <w:rFonts w:ascii="Palatino Linotype" w:hAnsi="Palatino Linotype" w:cs="Arial"/>
          <w:b/>
          <w:color w:val="000000" w:themeColor="text1"/>
        </w:rPr>
        <w:t>EL SUJETO OBLIGADO</w:t>
      </w:r>
      <w:r w:rsidRPr="002B63E1">
        <w:rPr>
          <w:rFonts w:ascii="Palatino Linotype" w:hAnsi="Palatino Linotype" w:cs="Arial"/>
          <w:color w:val="000000" w:themeColor="text1"/>
        </w:rPr>
        <w:t xml:space="preserve"> notificó la respuesta</w:t>
      </w:r>
      <w:r w:rsidR="00D71517" w:rsidRPr="002B63E1">
        <w:rPr>
          <w:rFonts w:ascii="Palatino Linotype" w:hAnsi="Palatino Linotype" w:cs="Arial"/>
          <w:color w:val="000000" w:themeColor="text1"/>
        </w:rPr>
        <w:t xml:space="preserve"> a</w:t>
      </w:r>
      <w:r w:rsidR="00416835" w:rsidRPr="002B63E1">
        <w:rPr>
          <w:rFonts w:ascii="Palatino Linotype" w:hAnsi="Palatino Linotype" w:cs="Arial"/>
          <w:color w:val="000000" w:themeColor="text1"/>
        </w:rPr>
        <w:t xml:space="preserve"> </w:t>
      </w:r>
      <w:r w:rsidR="006D1674" w:rsidRPr="002B63E1">
        <w:rPr>
          <w:rFonts w:ascii="Palatino Linotype" w:hAnsi="Palatino Linotype" w:cs="Arial"/>
          <w:color w:val="000000" w:themeColor="text1"/>
        </w:rPr>
        <w:t xml:space="preserve"> </w:t>
      </w:r>
      <w:r w:rsidR="00675F3B" w:rsidRPr="002B63E1">
        <w:rPr>
          <w:rFonts w:ascii="Palatino Linotype" w:hAnsi="Palatino Linotype" w:cs="Arial"/>
          <w:color w:val="000000" w:themeColor="text1"/>
        </w:rPr>
        <w:t>la solicitud</w:t>
      </w:r>
      <w:r w:rsidR="00D71517" w:rsidRPr="002B63E1">
        <w:rPr>
          <w:rFonts w:ascii="Palatino Linotype" w:hAnsi="Palatino Linotype" w:cs="Arial"/>
          <w:color w:val="000000" w:themeColor="text1"/>
        </w:rPr>
        <w:t xml:space="preserve"> </w:t>
      </w:r>
      <w:r w:rsidRPr="002B63E1">
        <w:rPr>
          <w:rFonts w:ascii="Palatino Linotype" w:hAnsi="Palatino Linotype" w:cs="Arial"/>
          <w:color w:val="000000" w:themeColor="text1"/>
        </w:rPr>
        <w:t xml:space="preserve">de acceso a la </w:t>
      </w:r>
      <w:r w:rsidR="00327647" w:rsidRPr="002B63E1">
        <w:rPr>
          <w:rFonts w:ascii="Palatino Linotype" w:hAnsi="Palatino Linotype" w:cs="Arial"/>
          <w:color w:val="000000" w:themeColor="text1"/>
        </w:rPr>
        <w:t>Información Pública</w:t>
      </w:r>
      <w:r w:rsidR="00416835" w:rsidRPr="002B63E1">
        <w:rPr>
          <w:rFonts w:ascii="Palatino Linotype" w:hAnsi="Palatino Linotype" w:cs="Arial"/>
          <w:color w:val="000000" w:themeColor="text1"/>
        </w:rPr>
        <w:t xml:space="preserve"> objeto del presente recurso</w:t>
      </w:r>
      <w:r w:rsidRPr="002B63E1">
        <w:rPr>
          <w:rFonts w:ascii="Palatino Linotype" w:hAnsi="Palatino Linotype" w:cs="Arial"/>
          <w:color w:val="000000" w:themeColor="text1"/>
        </w:rPr>
        <w:t xml:space="preserve"> el </w:t>
      </w:r>
      <w:r w:rsidR="008E42CD" w:rsidRPr="002B63E1">
        <w:rPr>
          <w:rFonts w:ascii="Palatino Linotype" w:hAnsi="Palatino Linotype" w:cs="Arial"/>
          <w:b/>
          <w:color w:val="000000" w:themeColor="text1"/>
        </w:rPr>
        <w:t>nueve</w:t>
      </w:r>
      <w:r w:rsidR="00675F3B" w:rsidRPr="002B63E1">
        <w:rPr>
          <w:rFonts w:ascii="Palatino Linotype" w:hAnsi="Palatino Linotype" w:cs="Arial"/>
          <w:b/>
          <w:color w:val="000000" w:themeColor="text1"/>
        </w:rPr>
        <w:t xml:space="preserve"> </w:t>
      </w:r>
      <w:r w:rsidR="006D1674" w:rsidRPr="002B63E1">
        <w:rPr>
          <w:rFonts w:ascii="Palatino Linotype" w:hAnsi="Palatino Linotype" w:cs="Arial"/>
          <w:b/>
          <w:color w:val="000000" w:themeColor="text1"/>
        </w:rPr>
        <w:t xml:space="preserve">de </w:t>
      </w:r>
      <w:r w:rsidR="008E42CD" w:rsidRPr="002B63E1">
        <w:rPr>
          <w:rFonts w:ascii="Palatino Linotype" w:hAnsi="Palatino Linotype" w:cs="Arial"/>
          <w:b/>
          <w:color w:val="000000" w:themeColor="text1"/>
        </w:rPr>
        <w:t xml:space="preserve">mayo </w:t>
      </w:r>
      <w:r w:rsidR="00585683" w:rsidRPr="002B63E1">
        <w:rPr>
          <w:rFonts w:ascii="Palatino Linotype" w:hAnsi="Palatino Linotype" w:cs="Arial"/>
          <w:b/>
          <w:color w:val="000000" w:themeColor="text1"/>
        </w:rPr>
        <w:t xml:space="preserve">de dos mil </w:t>
      </w:r>
      <w:r w:rsidR="00D71F23" w:rsidRPr="002B63E1">
        <w:rPr>
          <w:rFonts w:ascii="Palatino Linotype" w:hAnsi="Palatino Linotype" w:cs="Arial"/>
          <w:b/>
          <w:color w:val="000000" w:themeColor="text1"/>
        </w:rPr>
        <w:t>veintidós</w:t>
      </w:r>
      <w:r w:rsidRPr="002B63E1">
        <w:rPr>
          <w:rFonts w:ascii="Palatino Linotype" w:hAnsi="Palatino Linotype" w:cs="Arial"/>
          <w:color w:val="000000" w:themeColor="text1"/>
        </w:rPr>
        <w:t xml:space="preserve">; así, el plazo de quince días hábiles que el artículo 178 de </w:t>
      </w:r>
      <w:r w:rsidRPr="002B63E1">
        <w:rPr>
          <w:rFonts w:ascii="Palatino Linotype" w:hAnsi="Palatino Linotype" w:cs="Arial"/>
          <w:color w:val="000000" w:themeColor="text1"/>
        </w:rPr>
        <w:lastRenderedPageBreak/>
        <w:t>la Ley de la materia otorga a</w:t>
      </w:r>
      <w:r w:rsidR="009122A7" w:rsidRPr="002B63E1">
        <w:rPr>
          <w:rFonts w:ascii="Palatino Linotype" w:hAnsi="Palatino Linotype" w:cs="Arial"/>
          <w:color w:val="000000" w:themeColor="text1"/>
        </w:rPr>
        <w:t xml:space="preserve"> </w:t>
      </w:r>
      <w:r w:rsidR="00073F98" w:rsidRPr="002B63E1">
        <w:rPr>
          <w:rFonts w:ascii="Palatino Linotype" w:hAnsi="Palatino Linotype" w:cs="Arial"/>
          <w:b/>
          <w:color w:val="000000" w:themeColor="text1"/>
        </w:rPr>
        <w:t>EL RECURRENTE</w:t>
      </w:r>
      <w:r w:rsidRPr="002B63E1">
        <w:rPr>
          <w:rFonts w:ascii="Palatino Linotype" w:hAnsi="Palatino Linotype" w:cs="Arial"/>
          <w:color w:val="000000" w:themeColor="text1"/>
        </w:rPr>
        <w:t xml:space="preserve"> para presentar el respectivo </w:t>
      </w:r>
      <w:r w:rsidR="00391021" w:rsidRPr="002B63E1">
        <w:rPr>
          <w:rFonts w:ascii="Palatino Linotype" w:hAnsi="Palatino Linotype" w:cs="Arial"/>
          <w:color w:val="000000" w:themeColor="text1"/>
        </w:rPr>
        <w:t>Recurso de Revisión</w:t>
      </w:r>
      <w:r w:rsidRPr="002B63E1">
        <w:rPr>
          <w:rFonts w:ascii="Palatino Linotype" w:hAnsi="Palatino Linotype" w:cs="Arial"/>
          <w:color w:val="000000" w:themeColor="text1"/>
        </w:rPr>
        <w:t xml:space="preserve">, transcurrió del </w:t>
      </w:r>
      <w:r w:rsidR="009846CB" w:rsidRPr="002B63E1">
        <w:rPr>
          <w:rFonts w:ascii="Palatino Linotype" w:hAnsi="Palatino Linotype" w:cs="Arial"/>
          <w:b/>
          <w:color w:val="000000" w:themeColor="text1"/>
        </w:rPr>
        <w:t>diez</w:t>
      </w:r>
      <w:r w:rsidR="007266BC" w:rsidRPr="002B63E1">
        <w:rPr>
          <w:rFonts w:ascii="Palatino Linotype" w:hAnsi="Palatino Linotype" w:cs="Arial"/>
          <w:b/>
          <w:color w:val="000000" w:themeColor="text1"/>
        </w:rPr>
        <w:t xml:space="preserve"> </w:t>
      </w:r>
      <w:r w:rsidR="009846CB" w:rsidRPr="002B63E1">
        <w:rPr>
          <w:rFonts w:ascii="Palatino Linotype" w:hAnsi="Palatino Linotype" w:cs="Arial"/>
          <w:b/>
          <w:color w:val="000000" w:themeColor="text1"/>
        </w:rPr>
        <w:t xml:space="preserve">al quince </w:t>
      </w:r>
      <w:r w:rsidR="007266BC" w:rsidRPr="002B63E1">
        <w:rPr>
          <w:rFonts w:ascii="Palatino Linotype" w:hAnsi="Palatino Linotype" w:cs="Arial"/>
          <w:b/>
          <w:color w:val="000000" w:themeColor="text1"/>
        </w:rPr>
        <w:t xml:space="preserve">de </w:t>
      </w:r>
      <w:r w:rsidR="005A0399" w:rsidRPr="002B63E1">
        <w:rPr>
          <w:rFonts w:ascii="Palatino Linotype" w:hAnsi="Palatino Linotype" w:cs="Arial"/>
          <w:b/>
          <w:color w:val="000000" w:themeColor="text1"/>
        </w:rPr>
        <w:t xml:space="preserve">mayo </w:t>
      </w:r>
      <w:r w:rsidR="00D71F23" w:rsidRPr="002B63E1">
        <w:rPr>
          <w:rFonts w:ascii="Palatino Linotype" w:hAnsi="Palatino Linotype" w:cs="Arial"/>
          <w:b/>
          <w:color w:val="000000" w:themeColor="text1"/>
        </w:rPr>
        <w:t>de dos mil veintidós</w:t>
      </w:r>
      <w:r w:rsidRPr="002B63E1">
        <w:rPr>
          <w:rFonts w:ascii="Palatino Linotype" w:hAnsi="Palatino Linotype" w:cs="Arial"/>
          <w:color w:val="000000" w:themeColor="text1"/>
        </w:rPr>
        <w:t xml:space="preserve">, </w:t>
      </w:r>
      <w:r w:rsidR="007266BC" w:rsidRPr="002B63E1">
        <w:rPr>
          <w:rFonts w:ascii="Palatino Linotype" w:hAnsi="Palatino Linotype" w:cs="Arial"/>
          <w:color w:val="000000" w:themeColor="text1"/>
        </w:rPr>
        <w:t xml:space="preserve"> </w:t>
      </w:r>
      <w:r w:rsidR="00EE68EE" w:rsidRPr="002B63E1">
        <w:rPr>
          <w:rFonts w:ascii="Palatino Linotype" w:eastAsiaTheme="minorEastAsia" w:hAnsi="Palatino Linotype" w:cs="Arial"/>
          <w:color w:val="000000" w:themeColor="text1"/>
          <w:lang w:val="es-ES_tradnl"/>
        </w:rPr>
        <w:t>sin contemplar en el cómputo los días</w:t>
      </w:r>
      <w:r w:rsidR="005A0399" w:rsidRPr="002B63E1">
        <w:rPr>
          <w:rFonts w:ascii="Palatino Linotype" w:eastAsiaTheme="minorEastAsia" w:hAnsi="Palatino Linotype" w:cs="Arial"/>
          <w:color w:val="000000" w:themeColor="text1"/>
          <w:lang w:val="es-ES_tradnl"/>
        </w:rPr>
        <w:t xml:space="preserve"> </w:t>
      </w:r>
      <w:r w:rsidR="009846CB" w:rsidRPr="002B63E1">
        <w:rPr>
          <w:rFonts w:ascii="Palatino Linotype" w:eastAsiaTheme="minorEastAsia" w:hAnsi="Palatino Linotype" w:cs="Arial"/>
          <w:color w:val="000000" w:themeColor="text1"/>
          <w:lang w:val="es-ES_tradnl"/>
        </w:rPr>
        <w:t>catorce,</w:t>
      </w:r>
      <w:r w:rsidR="00E21641" w:rsidRPr="002B63E1">
        <w:rPr>
          <w:rFonts w:ascii="Palatino Linotype" w:eastAsiaTheme="minorEastAsia" w:hAnsi="Palatino Linotype" w:cs="Arial"/>
          <w:color w:val="000000" w:themeColor="text1"/>
          <w:lang w:val="es-ES_tradnl"/>
        </w:rPr>
        <w:t xml:space="preserve"> quince</w:t>
      </w:r>
      <w:r w:rsidR="009846CB" w:rsidRPr="002B63E1">
        <w:rPr>
          <w:rFonts w:ascii="Palatino Linotype" w:eastAsiaTheme="minorEastAsia" w:hAnsi="Palatino Linotype" w:cs="Arial"/>
          <w:color w:val="000000" w:themeColor="text1"/>
          <w:lang w:val="es-ES_tradnl"/>
        </w:rPr>
        <w:t xml:space="preserve">, veintiuno, veintidós, </w:t>
      </w:r>
      <w:r w:rsidR="003569C9" w:rsidRPr="002B63E1">
        <w:rPr>
          <w:rFonts w:ascii="Palatino Linotype" w:eastAsiaTheme="minorEastAsia" w:hAnsi="Palatino Linotype" w:cs="Arial"/>
          <w:color w:val="000000" w:themeColor="text1"/>
          <w:lang w:val="es-ES_tradnl"/>
        </w:rPr>
        <w:t>veintiocho y veintinueve</w:t>
      </w:r>
      <w:r w:rsidR="002022FE" w:rsidRPr="002B63E1">
        <w:rPr>
          <w:rFonts w:ascii="Palatino Linotype" w:eastAsiaTheme="minorEastAsia" w:hAnsi="Palatino Linotype" w:cs="Arial"/>
          <w:color w:val="000000" w:themeColor="text1"/>
          <w:lang w:val="es-ES_tradnl"/>
        </w:rPr>
        <w:t xml:space="preserve"> de mayo </w:t>
      </w:r>
      <w:r w:rsidR="00D23E9D" w:rsidRPr="002B63E1">
        <w:rPr>
          <w:rFonts w:ascii="Palatino Linotype" w:eastAsiaTheme="minorEastAsia" w:hAnsi="Palatino Linotype" w:cs="Arial"/>
          <w:color w:val="000000" w:themeColor="text1"/>
          <w:lang w:val="es-ES_tradnl"/>
        </w:rPr>
        <w:t>del dos mil veintidós</w:t>
      </w:r>
      <w:r w:rsidR="00EE68EE" w:rsidRPr="002B63E1">
        <w:rPr>
          <w:rFonts w:ascii="Palatino Linotype" w:eastAsiaTheme="minorEastAsia" w:hAnsi="Palatino Linotype" w:cs="Arial"/>
          <w:color w:val="000000" w:themeColor="text1"/>
          <w:lang w:val="es-ES_tradnl"/>
        </w:rPr>
        <w:t xml:space="preserve">, </w:t>
      </w:r>
      <w:bookmarkStart w:id="8" w:name="_Hlk62134391"/>
      <w:r w:rsidR="00EE68EE" w:rsidRPr="002B63E1">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2B63E1">
        <w:rPr>
          <w:rFonts w:ascii="Palatino Linotype" w:eastAsiaTheme="minorEastAsia" w:hAnsi="Palatino Linotype" w:cs="Arial"/>
          <w:color w:val="000000" w:themeColor="text1"/>
          <w:lang w:val="es-ES_tradnl"/>
        </w:rPr>
        <w:t>Información Pública</w:t>
      </w:r>
      <w:r w:rsidR="00EE68EE" w:rsidRPr="002B63E1">
        <w:rPr>
          <w:rFonts w:ascii="Palatino Linotype" w:eastAsiaTheme="minorEastAsia" w:hAnsi="Palatino Linotype" w:cs="Arial"/>
          <w:color w:val="000000" w:themeColor="text1"/>
          <w:lang w:val="es-ES_tradnl"/>
        </w:rPr>
        <w:t xml:space="preserve"> del Estado de México y Municipios</w:t>
      </w:r>
      <w:bookmarkEnd w:id="8"/>
      <w:r w:rsidR="00B32F8F" w:rsidRPr="002B63E1">
        <w:rPr>
          <w:rFonts w:ascii="Palatino Linotype" w:eastAsiaTheme="minorEastAsia" w:hAnsi="Palatino Linotype" w:cs="Arial"/>
          <w:color w:val="000000" w:themeColor="text1"/>
          <w:lang w:val="es-ES_tradnl"/>
        </w:rPr>
        <w:t>.</w:t>
      </w:r>
    </w:p>
    <w:p w14:paraId="2BF2FD8F" w14:textId="77777777" w:rsidR="00307A95" w:rsidRPr="002B63E1" w:rsidRDefault="00307A95" w:rsidP="000706A0">
      <w:pPr>
        <w:spacing w:line="360" w:lineRule="auto"/>
        <w:jc w:val="both"/>
        <w:rPr>
          <w:rFonts w:ascii="Palatino Linotype" w:eastAsiaTheme="minorEastAsia" w:hAnsi="Palatino Linotype" w:cs="Arial"/>
          <w:color w:val="000000" w:themeColor="text1"/>
          <w:lang w:val="es-ES_tradnl"/>
        </w:rPr>
      </w:pPr>
    </w:p>
    <w:p w14:paraId="697422E6" w14:textId="34015FC0" w:rsidR="002315FB" w:rsidRPr="002B63E1"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E</w:t>
      </w:r>
      <w:r w:rsidR="00D71517" w:rsidRPr="002B63E1">
        <w:rPr>
          <w:rFonts w:ascii="Palatino Linotype" w:eastAsia="Palatino Linotype" w:hAnsi="Palatino Linotype" w:cs="Palatino Linotype"/>
          <w:color w:val="000000" w:themeColor="text1"/>
        </w:rPr>
        <w:t xml:space="preserve">n ese tenor, se reitera que si </w:t>
      </w:r>
      <w:r w:rsidR="002022FE" w:rsidRPr="002B63E1">
        <w:rPr>
          <w:rFonts w:ascii="Palatino Linotype" w:eastAsia="Palatino Linotype" w:hAnsi="Palatino Linotype" w:cs="Palatino Linotype"/>
          <w:color w:val="000000" w:themeColor="text1"/>
        </w:rPr>
        <w:t>el</w:t>
      </w:r>
      <w:r w:rsidRPr="002B63E1">
        <w:rPr>
          <w:rFonts w:ascii="Palatino Linotype" w:eastAsia="Palatino Linotype" w:hAnsi="Palatino Linotype" w:cs="Palatino Linotype"/>
          <w:color w:val="000000" w:themeColor="text1"/>
        </w:rPr>
        <w:t xml:space="preserve"> </w:t>
      </w:r>
      <w:r w:rsidR="002022FE" w:rsidRPr="002B63E1">
        <w:rPr>
          <w:rFonts w:ascii="Palatino Linotype" w:eastAsia="Palatino Linotype" w:hAnsi="Palatino Linotype" w:cs="Palatino Linotype"/>
          <w:color w:val="000000" w:themeColor="text1"/>
        </w:rPr>
        <w:t>Recurso</w:t>
      </w:r>
      <w:r w:rsidR="00963231" w:rsidRPr="002B63E1">
        <w:rPr>
          <w:rFonts w:ascii="Palatino Linotype" w:eastAsia="Palatino Linotype" w:hAnsi="Palatino Linotype" w:cs="Palatino Linotype"/>
          <w:color w:val="000000" w:themeColor="text1"/>
        </w:rPr>
        <w:t xml:space="preserve"> de Revisión</w:t>
      </w:r>
      <w:r w:rsidRPr="002B63E1">
        <w:rPr>
          <w:rFonts w:ascii="Palatino Linotype" w:eastAsia="Palatino Linotype" w:hAnsi="Palatino Linotype" w:cs="Palatino Linotype"/>
          <w:color w:val="000000" w:themeColor="text1"/>
        </w:rPr>
        <w:t xml:space="preserve"> que nos ocupa</w:t>
      </w:r>
      <w:r w:rsidR="002022FE" w:rsidRPr="002B63E1">
        <w:rPr>
          <w:rFonts w:ascii="Palatino Linotype" w:eastAsia="Palatino Linotype" w:hAnsi="Palatino Linotype" w:cs="Palatino Linotype"/>
          <w:color w:val="000000" w:themeColor="text1"/>
        </w:rPr>
        <w:t>, se interpus</w:t>
      </w:r>
      <w:r w:rsidR="00D71517" w:rsidRPr="002B63E1">
        <w:rPr>
          <w:rFonts w:ascii="Palatino Linotype" w:eastAsia="Palatino Linotype" w:hAnsi="Palatino Linotype" w:cs="Palatino Linotype"/>
          <w:color w:val="000000" w:themeColor="text1"/>
        </w:rPr>
        <w:t>o</w:t>
      </w:r>
      <w:r w:rsidRPr="002B63E1">
        <w:rPr>
          <w:rFonts w:ascii="Palatino Linotype" w:eastAsia="Palatino Linotype" w:hAnsi="Palatino Linotype" w:cs="Palatino Linotype"/>
          <w:color w:val="000000" w:themeColor="text1"/>
        </w:rPr>
        <w:t xml:space="preserve"> el </w:t>
      </w:r>
      <w:r w:rsidR="003569C9" w:rsidRPr="002B63E1">
        <w:rPr>
          <w:rFonts w:ascii="Palatino Linotype" w:eastAsia="Palatino Linotype" w:hAnsi="Palatino Linotype" w:cs="Palatino Linotype"/>
          <w:color w:val="000000" w:themeColor="text1"/>
        </w:rPr>
        <w:t>veintitrés</w:t>
      </w:r>
      <w:r w:rsidR="002022FE" w:rsidRPr="002B63E1">
        <w:rPr>
          <w:rFonts w:ascii="Palatino Linotype" w:eastAsia="Palatino Linotype" w:hAnsi="Palatino Linotype" w:cs="Palatino Linotype"/>
          <w:color w:val="000000" w:themeColor="text1"/>
        </w:rPr>
        <w:t xml:space="preserve"> </w:t>
      </w:r>
      <w:r w:rsidRPr="002B63E1">
        <w:rPr>
          <w:rFonts w:ascii="Palatino Linotype" w:eastAsia="Palatino Linotype" w:hAnsi="Palatino Linotype" w:cs="Palatino Linotype"/>
          <w:color w:val="000000" w:themeColor="text1"/>
        </w:rPr>
        <w:t xml:space="preserve">de </w:t>
      </w:r>
      <w:r w:rsidR="003569C9" w:rsidRPr="002B63E1">
        <w:rPr>
          <w:rFonts w:ascii="Palatino Linotype" w:eastAsia="Palatino Linotype" w:hAnsi="Palatino Linotype" w:cs="Palatino Linotype"/>
          <w:color w:val="000000" w:themeColor="text1"/>
        </w:rPr>
        <w:t>mayo</w:t>
      </w:r>
      <w:r w:rsidR="002022FE" w:rsidRPr="002B63E1">
        <w:rPr>
          <w:rFonts w:ascii="Palatino Linotype" w:eastAsia="Palatino Linotype" w:hAnsi="Palatino Linotype" w:cs="Palatino Linotype"/>
          <w:color w:val="000000" w:themeColor="text1"/>
        </w:rPr>
        <w:t xml:space="preserve"> </w:t>
      </w:r>
      <w:r w:rsidR="00D71517" w:rsidRPr="002B63E1">
        <w:rPr>
          <w:rFonts w:ascii="Palatino Linotype" w:eastAsia="Palatino Linotype" w:hAnsi="Palatino Linotype" w:cs="Palatino Linotype"/>
          <w:color w:val="000000" w:themeColor="text1"/>
        </w:rPr>
        <w:t xml:space="preserve">de dos mil veintidós, </w:t>
      </w:r>
      <w:r w:rsidR="002022FE" w:rsidRPr="002B63E1">
        <w:rPr>
          <w:rFonts w:ascii="Palatino Linotype" w:eastAsia="Palatino Linotype" w:hAnsi="Palatino Linotype" w:cs="Palatino Linotype"/>
          <w:color w:val="000000" w:themeColor="text1"/>
        </w:rPr>
        <w:t xml:space="preserve">éste </w:t>
      </w:r>
      <w:r w:rsidRPr="002B63E1">
        <w:rPr>
          <w:rFonts w:ascii="Palatino Linotype" w:eastAsia="Palatino Linotype" w:hAnsi="Palatino Linotype" w:cs="Palatino Linotype"/>
          <w:color w:val="000000" w:themeColor="text1"/>
        </w:rPr>
        <w:t>se encuentra</w:t>
      </w:r>
      <w:r w:rsidR="00D71517" w:rsidRPr="002B63E1">
        <w:rPr>
          <w:rFonts w:ascii="Palatino Linotype" w:eastAsia="Palatino Linotype" w:hAnsi="Palatino Linotype" w:cs="Palatino Linotype"/>
          <w:color w:val="000000" w:themeColor="text1"/>
        </w:rPr>
        <w:t>n</w:t>
      </w:r>
      <w:r w:rsidRPr="002B63E1">
        <w:rPr>
          <w:rFonts w:ascii="Palatino Linotype" w:eastAsia="Palatino Linotype" w:hAnsi="Palatino Linotype" w:cs="Palatino Linotype"/>
          <w:color w:val="000000" w:themeColor="text1"/>
        </w:rPr>
        <w:t xml:space="preserve"> dentro del </w:t>
      </w:r>
      <w:r w:rsidR="002022FE" w:rsidRPr="002B63E1">
        <w:rPr>
          <w:rFonts w:ascii="Palatino Linotype" w:eastAsia="Palatino Linotype" w:hAnsi="Palatino Linotype" w:cs="Palatino Linotype"/>
          <w:color w:val="000000" w:themeColor="text1"/>
        </w:rPr>
        <w:t>margen</w:t>
      </w:r>
      <w:r w:rsidRPr="002B63E1">
        <w:rPr>
          <w:rFonts w:ascii="Palatino Linotype" w:eastAsia="Palatino Linotype" w:hAnsi="Palatino Linotype" w:cs="Palatino Linotype"/>
          <w:color w:val="000000" w:themeColor="text1"/>
        </w:rPr>
        <w:t xml:space="preserve"> temporal</w:t>
      </w:r>
      <w:r w:rsidR="002022FE" w:rsidRPr="002B63E1">
        <w:rPr>
          <w:rFonts w:ascii="Palatino Linotype" w:eastAsia="Palatino Linotype" w:hAnsi="Palatino Linotype" w:cs="Palatino Linotype"/>
          <w:color w:val="000000" w:themeColor="text1"/>
        </w:rPr>
        <w:t xml:space="preserve"> previsto</w:t>
      </w:r>
      <w:r w:rsidRPr="002B63E1">
        <w:rPr>
          <w:rFonts w:ascii="Palatino Linotype" w:eastAsia="Palatino Linotype" w:hAnsi="Palatino Linotype" w:cs="Palatino Linotype"/>
          <w:color w:val="000000" w:themeColor="text1"/>
        </w:rPr>
        <w:t xml:space="preserve"> en el artículo 178 de la Ley de la materia y, por tanto, su interposición se considera oportuna.</w:t>
      </w:r>
    </w:p>
    <w:p w14:paraId="1922DC37" w14:textId="77777777" w:rsidR="002315FB" w:rsidRPr="002B63E1"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2B63E1" w:rsidRDefault="00200BFC" w:rsidP="000706A0">
      <w:pPr>
        <w:autoSpaceDE w:val="0"/>
        <w:autoSpaceDN w:val="0"/>
        <w:adjustRightInd w:val="0"/>
        <w:spacing w:line="360" w:lineRule="auto"/>
        <w:ind w:right="49"/>
        <w:jc w:val="both"/>
        <w:rPr>
          <w:rFonts w:ascii="Palatino Linotype" w:hAnsi="Palatino Linotype"/>
          <w:b/>
          <w:color w:val="000000" w:themeColor="text1"/>
        </w:rPr>
      </w:pPr>
      <w:r w:rsidRPr="002B63E1">
        <w:rPr>
          <w:rFonts w:ascii="Palatino Linotype" w:hAnsi="Palatino Linotype" w:cs="Arial"/>
          <w:b/>
          <w:color w:val="000000" w:themeColor="text1"/>
        </w:rPr>
        <w:t>CUARTO</w:t>
      </w:r>
      <w:r w:rsidRPr="002B63E1">
        <w:rPr>
          <w:rFonts w:ascii="Palatino Linotype" w:hAnsi="Palatino Linotype"/>
          <w:b/>
          <w:color w:val="000000" w:themeColor="text1"/>
        </w:rPr>
        <w:t xml:space="preserve">. </w:t>
      </w:r>
      <w:r w:rsidR="0072617B" w:rsidRPr="002B63E1">
        <w:rPr>
          <w:rFonts w:ascii="Palatino Linotype" w:hAnsi="Palatino Linotype"/>
          <w:b/>
          <w:color w:val="000000" w:themeColor="text1"/>
        </w:rPr>
        <w:t xml:space="preserve">Procedibilidad. </w:t>
      </w:r>
    </w:p>
    <w:p w14:paraId="1510CE25" w14:textId="77777777" w:rsidR="001E51C1" w:rsidRPr="002B63E1" w:rsidRDefault="001E51C1" w:rsidP="000706A0">
      <w:pPr>
        <w:autoSpaceDE w:val="0"/>
        <w:autoSpaceDN w:val="0"/>
        <w:adjustRightInd w:val="0"/>
        <w:spacing w:line="360" w:lineRule="auto"/>
        <w:ind w:right="49"/>
        <w:jc w:val="both"/>
        <w:rPr>
          <w:rFonts w:ascii="Palatino Linotype" w:hAnsi="Palatino Linotype" w:cs="Arial"/>
          <w:color w:val="000000" w:themeColor="text1"/>
          <w:lang w:val="es-ES"/>
        </w:rPr>
      </w:pPr>
      <w:r w:rsidRPr="002B63E1">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2B63E1" w:rsidRDefault="003A36B8" w:rsidP="000706A0">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2B63E1"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2B63E1">
        <w:rPr>
          <w:rFonts w:ascii="Palatino Linotype" w:hAnsi="Palatino Linotype"/>
          <w:b/>
          <w:i/>
          <w:color w:val="000000" w:themeColor="text1"/>
          <w:lang w:val="es-ES"/>
        </w:rPr>
        <w:t xml:space="preserve">“Artículo 180. </w:t>
      </w:r>
      <w:r w:rsidRPr="002B63E1">
        <w:rPr>
          <w:rFonts w:ascii="Palatino Linotype" w:hAnsi="Palatino Linotype"/>
          <w:i/>
          <w:color w:val="000000" w:themeColor="text1"/>
          <w:lang w:val="es-ES"/>
        </w:rPr>
        <w:t xml:space="preserve">El </w:t>
      </w:r>
      <w:r w:rsidR="00391021" w:rsidRPr="002B63E1">
        <w:rPr>
          <w:rFonts w:ascii="Palatino Linotype" w:hAnsi="Palatino Linotype" w:cs="Arial"/>
          <w:i/>
          <w:color w:val="000000" w:themeColor="text1"/>
          <w:lang w:val="es-ES"/>
        </w:rPr>
        <w:t>Recurso de Revisión</w:t>
      </w:r>
      <w:r w:rsidRPr="002B63E1">
        <w:rPr>
          <w:rFonts w:ascii="Palatino Linotype" w:hAnsi="Palatino Linotype"/>
          <w:i/>
          <w:color w:val="000000" w:themeColor="text1"/>
          <w:lang w:val="es-ES"/>
        </w:rPr>
        <w:t xml:space="preserve"> contendrá:</w:t>
      </w:r>
      <w:r w:rsidRPr="002B63E1">
        <w:rPr>
          <w:rFonts w:ascii="Palatino Linotype" w:hAnsi="Palatino Linotype"/>
          <w:b/>
          <w:i/>
          <w:color w:val="000000" w:themeColor="text1"/>
          <w:lang w:val="es-ES"/>
        </w:rPr>
        <w:t xml:space="preserve"> </w:t>
      </w:r>
    </w:p>
    <w:p w14:paraId="03264643" w14:textId="77777777" w:rsidR="001E51C1" w:rsidRPr="002B63E1"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2B63E1">
        <w:rPr>
          <w:rFonts w:ascii="Palatino Linotype" w:hAnsi="Palatino Linotype"/>
          <w:b/>
          <w:i/>
          <w:color w:val="000000" w:themeColor="text1"/>
          <w:lang w:val="es-ES"/>
        </w:rPr>
        <w:t>…</w:t>
      </w:r>
    </w:p>
    <w:p w14:paraId="6E62369A" w14:textId="77777777" w:rsidR="001E51C1" w:rsidRPr="002B63E1"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2B63E1">
        <w:rPr>
          <w:rFonts w:ascii="Palatino Linotype" w:hAnsi="Palatino Linotype"/>
          <w:b/>
          <w:i/>
          <w:color w:val="000000" w:themeColor="text1"/>
          <w:lang w:val="es-ES"/>
        </w:rPr>
        <w:t xml:space="preserve">II. El nombre del solicitante </w:t>
      </w:r>
      <w:r w:rsidRPr="002B63E1">
        <w:rPr>
          <w:rFonts w:ascii="Palatino Linotype" w:hAnsi="Palatino Linotype" w:cs="Arial"/>
          <w:b/>
          <w:i/>
          <w:color w:val="000000" w:themeColor="text1"/>
          <w:lang w:val="es-ES"/>
        </w:rPr>
        <w:t>que</w:t>
      </w:r>
      <w:r w:rsidRPr="002B63E1">
        <w:rPr>
          <w:rFonts w:ascii="Palatino Linotype" w:hAnsi="Palatino Linotype"/>
          <w:b/>
          <w:i/>
          <w:color w:val="000000" w:themeColor="text1"/>
          <w:lang w:val="es-ES"/>
        </w:rPr>
        <w:t xml:space="preserve"> recurre </w:t>
      </w:r>
      <w:r w:rsidRPr="002B63E1">
        <w:rPr>
          <w:rFonts w:ascii="Palatino Linotype" w:hAnsi="Palatino Linotype"/>
          <w:i/>
          <w:color w:val="000000" w:themeColor="text1"/>
          <w:lang w:val="es-ES"/>
        </w:rPr>
        <w:t>o de su representante y, en su caso, …</w:t>
      </w:r>
    </w:p>
    <w:p w14:paraId="48D5AFFA" w14:textId="77777777" w:rsidR="001E51C1" w:rsidRPr="002B63E1"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2B63E1">
        <w:rPr>
          <w:rFonts w:ascii="Palatino Linotype" w:hAnsi="Palatino Linotype"/>
          <w:b/>
          <w:i/>
          <w:color w:val="000000" w:themeColor="text1"/>
          <w:lang w:val="es-ES"/>
        </w:rPr>
        <w:lastRenderedPageBreak/>
        <w:t xml:space="preserve">En caso de </w:t>
      </w:r>
      <w:r w:rsidRPr="002B63E1">
        <w:rPr>
          <w:rFonts w:ascii="Palatino Linotype" w:hAnsi="Palatino Linotype" w:cs="Arial"/>
          <w:b/>
          <w:i/>
          <w:color w:val="000000" w:themeColor="text1"/>
          <w:lang w:val="es-ES"/>
        </w:rPr>
        <w:t>que</w:t>
      </w:r>
      <w:r w:rsidRPr="002B63E1">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2B63E1">
        <w:rPr>
          <w:rFonts w:ascii="Palatino Linotype" w:hAnsi="Palatino Linotype"/>
          <w:i/>
          <w:color w:val="000000" w:themeColor="text1"/>
          <w:lang w:val="es-ES"/>
        </w:rPr>
        <w:t>, IV, VII y VIII.</w:t>
      </w:r>
      <w:r w:rsidRPr="002B63E1">
        <w:rPr>
          <w:rFonts w:ascii="Palatino Linotype" w:hAnsi="Palatino Linotype"/>
          <w:b/>
          <w:i/>
          <w:color w:val="000000" w:themeColor="text1"/>
          <w:lang w:val="es-ES"/>
        </w:rPr>
        <w:t>”</w:t>
      </w:r>
    </w:p>
    <w:p w14:paraId="48CCE84E" w14:textId="77777777" w:rsidR="001E51C1" w:rsidRPr="002B63E1"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2B63E1">
        <w:rPr>
          <w:rFonts w:ascii="Palatino Linotype" w:hAnsi="Palatino Linotype"/>
          <w:i/>
          <w:color w:val="000000" w:themeColor="text1"/>
          <w:lang w:val="es-ES"/>
        </w:rPr>
        <w:t>(Énfasis añadido)</w:t>
      </w:r>
    </w:p>
    <w:p w14:paraId="1FEBB6CA" w14:textId="41C0C5BC" w:rsidR="001E51C1" w:rsidRPr="002B63E1" w:rsidRDefault="001E51C1" w:rsidP="000706A0">
      <w:pPr>
        <w:spacing w:line="360" w:lineRule="auto"/>
        <w:jc w:val="both"/>
        <w:rPr>
          <w:rFonts w:ascii="Palatino Linotype" w:hAnsi="Palatino Linotype"/>
          <w:b/>
          <w:color w:val="000000" w:themeColor="text1"/>
          <w:lang w:val="es-ES"/>
        </w:rPr>
      </w:pPr>
      <w:r w:rsidRPr="002B63E1">
        <w:rPr>
          <w:rFonts w:ascii="Palatino Linotype" w:hAnsi="Palatino Linotype"/>
          <w:color w:val="000000" w:themeColor="text1"/>
          <w:lang w:val="es-ES"/>
        </w:rPr>
        <w:t xml:space="preserve">Por lo que, derivado que </w:t>
      </w:r>
      <w:r w:rsidR="002022FE" w:rsidRPr="002B63E1">
        <w:rPr>
          <w:rFonts w:ascii="Palatino Linotype" w:hAnsi="Palatino Linotype"/>
          <w:color w:val="000000" w:themeColor="text1"/>
          <w:lang w:val="es-ES"/>
        </w:rPr>
        <w:t>el</w:t>
      </w:r>
      <w:r w:rsidRPr="002B63E1">
        <w:rPr>
          <w:rFonts w:ascii="Palatino Linotype" w:hAnsi="Palatino Linotype"/>
          <w:color w:val="000000" w:themeColor="text1"/>
          <w:lang w:val="es-ES"/>
        </w:rPr>
        <w:t xml:space="preserve"> </w:t>
      </w:r>
      <w:r w:rsidR="002022FE" w:rsidRPr="002B63E1">
        <w:rPr>
          <w:rFonts w:ascii="Palatino Linotype" w:hAnsi="Palatino Linotype"/>
          <w:color w:val="000000" w:themeColor="text1"/>
          <w:lang w:val="es-ES"/>
        </w:rPr>
        <w:t>Recurso</w:t>
      </w:r>
      <w:r w:rsidR="00963231" w:rsidRPr="002B63E1">
        <w:rPr>
          <w:rFonts w:ascii="Palatino Linotype" w:hAnsi="Palatino Linotype"/>
          <w:color w:val="000000" w:themeColor="text1"/>
          <w:lang w:val="es-ES"/>
        </w:rPr>
        <w:t xml:space="preserve"> de Revisión</w:t>
      </w:r>
      <w:r w:rsidRPr="002B63E1">
        <w:rPr>
          <w:rFonts w:ascii="Palatino Linotype" w:hAnsi="Palatino Linotype"/>
          <w:color w:val="000000" w:themeColor="text1"/>
          <w:lang w:val="es-ES"/>
        </w:rPr>
        <w:t xml:space="preserve"> materia del p</w:t>
      </w:r>
      <w:r w:rsidR="002022FE" w:rsidRPr="002B63E1">
        <w:rPr>
          <w:rFonts w:ascii="Palatino Linotype" w:hAnsi="Palatino Linotype"/>
          <w:color w:val="000000" w:themeColor="text1"/>
          <w:lang w:val="es-ES"/>
        </w:rPr>
        <w:t xml:space="preserve">resente asunto, se </w:t>
      </w:r>
      <w:proofErr w:type="spellStart"/>
      <w:r w:rsidR="002022FE" w:rsidRPr="002B63E1">
        <w:rPr>
          <w:rFonts w:ascii="Palatino Linotype" w:hAnsi="Palatino Linotype"/>
          <w:color w:val="000000" w:themeColor="text1"/>
          <w:lang w:val="es-ES"/>
        </w:rPr>
        <w:t>interpusiero</w:t>
      </w:r>
      <w:proofErr w:type="spellEnd"/>
      <w:r w:rsidRPr="002B63E1">
        <w:rPr>
          <w:rFonts w:ascii="Palatino Linotype" w:hAnsi="Palatino Linotype"/>
          <w:color w:val="000000" w:themeColor="text1"/>
          <w:lang w:val="es-ES"/>
        </w:rPr>
        <w:t xml:space="preserve"> de manera electrónica, no es necesario que contenga</w:t>
      </w:r>
      <w:r w:rsidR="00D71517" w:rsidRPr="002B63E1">
        <w:rPr>
          <w:rFonts w:ascii="Palatino Linotype" w:hAnsi="Palatino Linotype"/>
          <w:color w:val="000000" w:themeColor="text1"/>
          <w:lang w:val="es-ES"/>
        </w:rPr>
        <w:t>n</w:t>
      </w:r>
      <w:r w:rsidRPr="002B63E1">
        <w:rPr>
          <w:rFonts w:ascii="Palatino Linotype" w:hAnsi="Palatino Linotype"/>
          <w:color w:val="000000" w:themeColor="text1"/>
          <w:lang w:val="es-ES"/>
        </w:rPr>
        <w:t xml:space="preserve"> determinados requisitos, entre ellos, el nombre </w:t>
      </w:r>
      <w:r w:rsidR="00B01BA3" w:rsidRPr="002B63E1">
        <w:rPr>
          <w:rFonts w:ascii="Palatino Linotype" w:hAnsi="Palatino Linotype"/>
          <w:color w:val="000000" w:themeColor="text1"/>
          <w:lang w:val="es-ES"/>
        </w:rPr>
        <w:t xml:space="preserve">de </w:t>
      </w:r>
      <w:r w:rsidR="00073F98" w:rsidRPr="002B63E1">
        <w:rPr>
          <w:rFonts w:ascii="Palatino Linotype" w:hAnsi="Palatino Linotype"/>
          <w:b/>
          <w:color w:val="000000" w:themeColor="text1"/>
          <w:lang w:val="es-ES"/>
        </w:rPr>
        <w:t>EL RECURRENTE</w:t>
      </w:r>
      <w:r w:rsidRPr="002B63E1">
        <w:rPr>
          <w:rFonts w:ascii="Palatino Linotype" w:hAnsi="Palatino Linotype" w:cs="Arial"/>
          <w:b/>
          <w:color w:val="000000" w:themeColor="text1"/>
          <w:lang w:val="es-ES"/>
        </w:rPr>
        <w:t>;</w:t>
      </w:r>
      <w:r w:rsidRPr="002B63E1">
        <w:rPr>
          <w:rFonts w:ascii="Palatino Linotype" w:hAnsi="Palatino Linotype"/>
          <w:color w:val="000000" w:themeColor="text1"/>
          <w:lang w:val="es-ES"/>
        </w:rPr>
        <w:t xml:space="preserve"> por lo que, en el presente caso, al haber sido presentados vía </w:t>
      </w:r>
      <w:r w:rsidRPr="002B63E1">
        <w:rPr>
          <w:rFonts w:ascii="Palatino Linotype" w:hAnsi="Palatino Linotype"/>
          <w:b/>
          <w:color w:val="000000" w:themeColor="text1"/>
          <w:lang w:val="es-ES"/>
        </w:rPr>
        <w:t>SAIMEX</w:t>
      </w:r>
      <w:r w:rsidRPr="002B63E1">
        <w:rPr>
          <w:rFonts w:ascii="Palatino Linotype" w:hAnsi="Palatino Linotype"/>
          <w:color w:val="000000" w:themeColor="text1"/>
          <w:lang w:val="es-ES"/>
        </w:rPr>
        <w:t>, dicho requisito resulta innecesario.</w:t>
      </w:r>
    </w:p>
    <w:p w14:paraId="30D0228C" w14:textId="77777777" w:rsidR="001E51C1" w:rsidRPr="002B63E1" w:rsidRDefault="001E51C1" w:rsidP="000706A0">
      <w:pPr>
        <w:spacing w:line="360" w:lineRule="auto"/>
        <w:jc w:val="both"/>
        <w:rPr>
          <w:rFonts w:ascii="Palatino Linotype" w:hAnsi="Palatino Linotype"/>
          <w:color w:val="000000" w:themeColor="text1"/>
          <w:lang w:val="es-ES"/>
        </w:rPr>
      </w:pPr>
    </w:p>
    <w:p w14:paraId="3BCA336B" w14:textId="77777777" w:rsidR="001E51C1" w:rsidRPr="002B63E1" w:rsidRDefault="001E51C1" w:rsidP="000706A0">
      <w:pPr>
        <w:spacing w:line="360" w:lineRule="auto"/>
        <w:jc w:val="both"/>
        <w:rPr>
          <w:rFonts w:ascii="Palatino Linotype" w:hAnsi="Palatino Linotype" w:cs="Arial"/>
          <w:color w:val="000000" w:themeColor="text1"/>
          <w:lang w:val="es-ES"/>
        </w:rPr>
      </w:pPr>
      <w:r w:rsidRPr="002B63E1">
        <w:rPr>
          <w:rFonts w:ascii="Palatino Linotype" w:hAnsi="Palatino Linotype"/>
          <w:color w:val="000000" w:themeColor="text1"/>
          <w:lang w:val="es-ES"/>
        </w:rPr>
        <w:t xml:space="preserve">Lo anterior es así, pues el artículo 15 de </w:t>
      </w:r>
      <w:r w:rsidRPr="002B63E1">
        <w:rPr>
          <w:rFonts w:ascii="Palatino Linotype" w:hAnsi="Palatino Linotype" w:cs="Arial"/>
          <w:color w:val="000000" w:themeColor="text1"/>
          <w:lang w:val="es-ES"/>
        </w:rPr>
        <w:t xml:space="preserve">Ley de Transparencia y Acceso a la Información Pública del Estado de México y Municipios </w:t>
      </w:r>
      <w:r w:rsidRPr="002B63E1">
        <w:rPr>
          <w:rFonts w:ascii="Palatino Linotype" w:hAnsi="Palatino Linotype" w:cs="Arial"/>
          <w:iCs/>
          <w:color w:val="000000" w:themeColor="text1"/>
          <w:lang w:val="es-ES"/>
        </w:rPr>
        <w:t xml:space="preserve">prevé que, </w:t>
      </w:r>
      <w:r w:rsidRPr="002B63E1">
        <w:rPr>
          <w:rFonts w:ascii="Palatino Linotype" w:hAnsi="Palatino Linotype"/>
          <w:color w:val="000000" w:themeColor="text1"/>
          <w:lang w:val="es-ES"/>
        </w:rPr>
        <w:t xml:space="preserve">toda persona tendrá acceso a la información </w:t>
      </w:r>
      <w:r w:rsidRPr="002B63E1">
        <w:rPr>
          <w:rFonts w:ascii="Palatino Linotype" w:hAnsi="Palatino Linotype" w:cs="Arial"/>
          <w:color w:val="000000" w:themeColor="text1"/>
          <w:lang w:val="es-ES"/>
        </w:rPr>
        <w:t xml:space="preserve">sin necesidad de acreditar interés alguno o justificar su utilización, de lo que se infiere que para el </w:t>
      </w:r>
      <w:r w:rsidRPr="002B63E1">
        <w:rPr>
          <w:rFonts w:ascii="Palatino Linotype" w:hAnsi="Palatino Linotype"/>
          <w:color w:val="000000" w:themeColor="text1"/>
          <w:lang w:val="es-ES"/>
        </w:rPr>
        <w:t>ejercicio</w:t>
      </w:r>
      <w:r w:rsidRPr="002B63E1">
        <w:rPr>
          <w:rFonts w:ascii="Palatino Linotype" w:hAnsi="Palatino Linotype" w:cs="Arial"/>
          <w:color w:val="000000" w:themeColor="text1"/>
          <w:lang w:val="es-ES"/>
        </w:rPr>
        <w:t xml:space="preserve"> del derecho de acceso a la información pública, </w:t>
      </w:r>
      <w:r w:rsidRPr="002B63E1">
        <w:rPr>
          <w:rFonts w:ascii="Palatino Linotype" w:hAnsi="Palatino Linotype" w:cs="Arial"/>
          <w:b/>
          <w:color w:val="000000" w:themeColor="text1"/>
          <w:u w:val="single"/>
          <w:lang w:val="es-ES"/>
        </w:rPr>
        <w:t xml:space="preserve">el nombre no es un requisito </w:t>
      </w:r>
      <w:r w:rsidRPr="002B63E1">
        <w:rPr>
          <w:rFonts w:ascii="Palatino Linotype" w:hAnsi="Palatino Linotype" w:cs="Arial"/>
          <w:b/>
          <w:i/>
          <w:color w:val="000000" w:themeColor="text1"/>
          <w:u w:val="single"/>
          <w:lang w:val="es-ES"/>
        </w:rPr>
        <w:t>sine qua non</w:t>
      </w:r>
      <w:r w:rsidRPr="002B63E1">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2B63E1" w:rsidRDefault="001E51C1" w:rsidP="000706A0">
      <w:pPr>
        <w:spacing w:line="360" w:lineRule="auto"/>
        <w:jc w:val="both"/>
        <w:rPr>
          <w:rFonts w:ascii="Palatino Linotype" w:hAnsi="Palatino Linotype" w:cs="Arial"/>
          <w:color w:val="000000" w:themeColor="text1"/>
          <w:lang w:val="es-ES"/>
        </w:rPr>
      </w:pPr>
    </w:p>
    <w:p w14:paraId="05EE6D88" w14:textId="03750495" w:rsidR="001E51C1" w:rsidRPr="002B63E1" w:rsidRDefault="001E51C1" w:rsidP="000706A0">
      <w:pPr>
        <w:spacing w:line="360" w:lineRule="auto"/>
        <w:jc w:val="both"/>
        <w:rPr>
          <w:rFonts w:ascii="Palatino Linotype" w:hAnsi="Palatino Linotype"/>
          <w:color w:val="000000" w:themeColor="text1"/>
          <w:lang w:val="es-ES"/>
        </w:rPr>
      </w:pPr>
      <w:r w:rsidRPr="002B63E1">
        <w:rPr>
          <w:rFonts w:ascii="Palatino Linotype" w:hAnsi="Palatino Linotype"/>
          <w:color w:val="000000" w:themeColor="text1"/>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2B63E1">
        <w:rPr>
          <w:rFonts w:ascii="Palatino Linotype" w:hAnsi="Palatino Linotype"/>
          <w:color w:val="000000" w:themeColor="text1"/>
          <w:lang w:val="es-ES"/>
        </w:rPr>
        <w:lastRenderedPageBreak/>
        <w:t>de acreditar interés alguno o justificar su utilización, tendrá acceso gratuito a la información pública.</w:t>
      </w:r>
    </w:p>
    <w:p w14:paraId="3B3D6FD7" w14:textId="77777777" w:rsidR="00621DB1" w:rsidRPr="002B63E1" w:rsidRDefault="00621DB1" w:rsidP="000706A0">
      <w:pPr>
        <w:spacing w:line="360" w:lineRule="auto"/>
        <w:jc w:val="both"/>
        <w:rPr>
          <w:rFonts w:ascii="Palatino Linotype" w:hAnsi="Palatino Linotype"/>
          <w:color w:val="000000" w:themeColor="text1"/>
          <w:lang w:val="es-ES"/>
        </w:rPr>
      </w:pPr>
    </w:p>
    <w:p w14:paraId="26ECB9DF" w14:textId="7DC366FD" w:rsidR="001E51C1" w:rsidRPr="002B63E1" w:rsidRDefault="001E51C1" w:rsidP="000706A0">
      <w:pPr>
        <w:spacing w:line="360" w:lineRule="auto"/>
        <w:jc w:val="both"/>
        <w:rPr>
          <w:rFonts w:ascii="Palatino Linotype" w:hAnsi="Palatino Linotype"/>
          <w:color w:val="000000" w:themeColor="text1"/>
          <w:lang w:val="es-ES"/>
        </w:rPr>
      </w:pPr>
      <w:r w:rsidRPr="002B63E1">
        <w:rPr>
          <w:rFonts w:ascii="Palatino Linotype" w:hAnsi="Palatino Linotype"/>
          <w:color w:val="000000" w:themeColor="text1"/>
          <w:lang w:val="es-ES"/>
        </w:rPr>
        <w:t xml:space="preserve">Asimismo, se estima que el requisito relativo al nombre </w:t>
      </w:r>
      <w:r w:rsidR="00B01BA3" w:rsidRPr="002B63E1">
        <w:rPr>
          <w:rFonts w:ascii="Palatino Linotype" w:hAnsi="Palatino Linotype"/>
          <w:color w:val="000000" w:themeColor="text1"/>
          <w:lang w:val="es-ES"/>
        </w:rPr>
        <w:t xml:space="preserve">de </w:t>
      </w:r>
      <w:r w:rsidR="00073F98" w:rsidRPr="002B63E1">
        <w:rPr>
          <w:rFonts w:ascii="Palatino Linotype" w:hAnsi="Palatino Linotype"/>
          <w:b/>
          <w:color w:val="000000" w:themeColor="text1"/>
          <w:lang w:val="es-ES"/>
        </w:rPr>
        <w:t>EL RECURRENTE</w:t>
      </w:r>
      <w:r w:rsidRPr="002B63E1">
        <w:rPr>
          <w:rFonts w:ascii="Palatino Linotype" w:hAnsi="Palatino Linotype"/>
          <w:color w:val="000000" w:themeColor="text1"/>
          <w:lang w:val="es-ES"/>
        </w:rPr>
        <w:t xml:space="preserve"> no constituye un supuesto indispensable de procedibilidad de los </w:t>
      </w:r>
      <w:r w:rsidR="00963231" w:rsidRPr="002B63E1">
        <w:rPr>
          <w:rFonts w:ascii="Palatino Linotype" w:hAnsi="Palatino Linotype"/>
          <w:color w:val="000000" w:themeColor="text1"/>
          <w:lang w:val="es-ES"/>
        </w:rPr>
        <w:t>Recursos de Revisión</w:t>
      </w:r>
      <w:r w:rsidRPr="002B63E1">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2B63E1">
        <w:rPr>
          <w:rFonts w:ascii="Palatino Linotype" w:hAnsi="Palatino Linotype"/>
          <w:color w:val="000000" w:themeColor="text1"/>
          <w:lang w:val="es-ES"/>
        </w:rPr>
        <w:t>Recurso de Revisión</w:t>
      </w:r>
      <w:r w:rsidRPr="002B63E1">
        <w:rPr>
          <w:rFonts w:ascii="Palatino Linotype" w:hAnsi="Palatino Linotype"/>
          <w:color w:val="000000" w:themeColor="text1"/>
          <w:lang w:val="es-ES"/>
        </w:rPr>
        <w:t>, circunstancia que se acredita en las constancias electrónicas de</w:t>
      </w:r>
      <w:r w:rsidR="00D71517" w:rsidRPr="002B63E1">
        <w:rPr>
          <w:rFonts w:ascii="Palatino Linotype" w:hAnsi="Palatino Linotype"/>
          <w:color w:val="000000" w:themeColor="text1"/>
          <w:lang w:val="es-ES"/>
        </w:rPr>
        <w:t xml:space="preserve"> </w:t>
      </w:r>
      <w:r w:rsidRPr="002B63E1">
        <w:rPr>
          <w:rFonts w:ascii="Palatino Linotype" w:hAnsi="Palatino Linotype"/>
          <w:color w:val="000000" w:themeColor="text1"/>
          <w:lang w:val="es-ES"/>
        </w:rPr>
        <w:t>l</w:t>
      </w:r>
      <w:r w:rsidR="00D71517" w:rsidRPr="002B63E1">
        <w:rPr>
          <w:rFonts w:ascii="Palatino Linotype" w:hAnsi="Palatino Linotype"/>
          <w:color w:val="000000" w:themeColor="text1"/>
          <w:lang w:val="es-ES"/>
        </w:rPr>
        <w:t>os</w:t>
      </w:r>
      <w:r w:rsidRPr="002B63E1">
        <w:rPr>
          <w:rFonts w:ascii="Palatino Linotype" w:hAnsi="Palatino Linotype"/>
          <w:color w:val="000000" w:themeColor="text1"/>
          <w:lang w:val="es-ES"/>
        </w:rPr>
        <w:t xml:space="preserve"> expediente</w:t>
      </w:r>
      <w:r w:rsidR="00D71517" w:rsidRPr="002B63E1">
        <w:rPr>
          <w:rFonts w:ascii="Palatino Linotype" w:hAnsi="Palatino Linotype"/>
          <w:color w:val="000000" w:themeColor="text1"/>
          <w:lang w:val="es-ES"/>
        </w:rPr>
        <w:t>s</w:t>
      </w:r>
      <w:r w:rsidRPr="002B63E1">
        <w:rPr>
          <w:rFonts w:ascii="Palatino Linotype" w:hAnsi="Palatino Linotype"/>
          <w:color w:val="000000" w:themeColor="text1"/>
          <w:lang w:val="es-ES"/>
        </w:rPr>
        <w:t xml:space="preserve">, de las que se desprende que </w:t>
      </w:r>
      <w:r w:rsidR="00073F98" w:rsidRPr="002B63E1">
        <w:rPr>
          <w:rFonts w:ascii="Palatino Linotype" w:hAnsi="Palatino Linotype" w:cs="Arial"/>
          <w:b/>
          <w:color w:val="000000" w:themeColor="text1"/>
          <w:lang w:val="es-ES"/>
        </w:rPr>
        <w:t>EL RECURRENTE</w:t>
      </w:r>
      <w:r w:rsidRPr="002B63E1">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2B63E1" w:rsidRDefault="001E51C1" w:rsidP="000706A0">
      <w:pPr>
        <w:tabs>
          <w:tab w:val="left" w:pos="851"/>
        </w:tabs>
        <w:spacing w:line="360" w:lineRule="auto"/>
        <w:ind w:left="851" w:right="901"/>
        <w:jc w:val="both"/>
        <w:rPr>
          <w:rFonts w:ascii="Palatino Linotype" w:hAnsi="Palatino Linotype"/>
          <w:color w:val="000000" w:themeColor="text1"/>
          <w:lang w:val="es-ES"/>
        </w:rPr>
      </w:pPr>
    </w:p>
    <w:p w14:paraId="25FD8C7B" w14:textId="0B031EFB" w:rsidR="00622F00" w:rsidRPr="002B63E1" w:rsidRDefault="001E51C1" w:rsidP="000706A0">
      <w:pPr>
        <w:spacing w:line="360" w:lineRule="auto"/>
        <w:jc w:val="both"/>
        <w:rPr>
          <w:rFonts w:ascii="Palatino Linotype" w:hAnsi="Palatino Linotype"/>
          <w:color w:val="000000" w:themeColor="text1"/>
          <w:lang w:val="es-ES"/>
        </w:rPr>
      </w:pPr>
      <w:r w:rsidRPr="002B63E1">
        <w:rPr>
          <w:rFonts w:ascii="Palatino Linotype" w:hAnsi="Palatino Linotype"/>
          <w:color w:val="000000" w:themeColor="text1"/>
          <w:lang w:val="es-ES"/>
        </w:rPr>
        <w:t>Es así que, para el estudio de la materia sobre la que se resuelve</w:t>
      </w:r>
      <w:r w:rsidR="00B95A11" w:rsidRPr="002B63E1">
        <w:rPr>
          <w:rFonts w:ascii="Palatino Linotype" w:hAnsi="Palatino Linotype"/>
          <w:color w:val="000000" w:themeColor="text1"/>
          <w:lang w:val="es-ES"/>
        </w:rPr>
        <w:t xml:space="preserve"> el </w:t>
      </w:r>
      <w:r w:rsidRPr="002B63E1">
        <w:rPr>
          <w:rFonts w:ascii="Palatino Linotype" w:hAnsi="Palatino Linotype"/>
          <w:color w:val="000000" w:themeColor="text1"/>
          <w:lang w:val="es-ES"/>
        </w:rPr>
        <w:t xml:space="preserve">presente </w:t>
      </w:r>
      <w:r w:rsidR="00963231" w:rsidRPr="002B63E1">
        <w:rPr>
          <w:rFonts w:ascii="Palatino Linotype" w:hAnsi="Palatino Linotype"/>
          <w:color w:val="000000" w:themeColor="text1"/>
          <w:lang w:val="es-ES"/>
        </w:rPr>
        <w:t>Recurso de Revisión</w:t>
      </w:r>
      <w:r w:rsidRPr="002B63E1">
        <w:rPr>
          <w:rFonts w:ascii="Palatino Linotype" w:hAnsi="Palatino Linotype"/>
          <w:color w:val="000000" w:themeColor="text1"/>
          <w:lang w:val="es-ES"/>
        </w:rPr>
        <w:t xml:space="preserve">, resulta intrascendente conocer el nombre de la persona que lo hubiere promovido, en virtud de que tanto la </w:t>
      </w:r>
      <w:r w:rsidRPr="002B63E1">
        <w:rPr>
          <w:rFonts w:ascii="Palatino Linotype" w:hAnsi="Palatino Linotype"/>
          <w:color w:val="000000" w:themeColor="text1"/>
        </w:rPr>
        <w:t>Constitución Política de los Estados Unidos Mexicanos</w:t>
      </w:r>
      <w:r w:rsidRPr="002B63E1">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1C843ED" w14:textId="77777777" w:rsidR="00622F00" w:rsidRPr="002B63E1" w:rsidRDefault="00622F00" w:rsidP="000706A0">
      <w:pPr>
        <w:spacing w:line="360" w:lineRule="auto"/>
        <w:jc w:val="both"/>
        <w:rPr>
          <w:rFonts w:ascii="Palatino Linotype" w:hAnsi="Palatino Linotype" w:cs="Arial"/>
          <w:b/>
          <w:color w:val="000000" w:themeColor="text1"/>
        </w:rPr>
      </w:pPr>
    </w:p>
    <w:p w14:paraId="2350792D" w14:textId="71BF0BA6" w:rsidR="002B0E32" w:rsidRPr="002B63E1" w:rsidRDefault="00CE0362" w:rsidP="000706A0">
      <w:pPr>
        <w:spacing w:line="360" w:lineRule="auto"/>
        <w:jc w:val="both"/>
        <w:rPr>
          <w:rFonts w:ascii="Palatino Linotype" w:hAnsi="Palatino Linotype"/>
          <w:color w:val="000000" w:themeColor="text1"/>
          <w:lang w:eastAsia="es-ES_tradnl"/>
        </w:rPr>
      </w:pPr>
      <w:r w:rsidRPr="002B63E1">
        <w:rPr>
          <w:rFonts w:ascii="Palatino Linotype" w:hAnsi="Palatino Linotype" w:cs="Arial"/>
          <w:b/>
          <w:color w:val="000000" w:themeColor="text1"/>
        </w:rPr>
        <w:lastRenderedPageBreak/>
        <w:t xml:space="preserve">QUINTO. </w:t>
      </w:r>
      <w:r w:rsidR="00654EE8" w:rsidRPr="002B63E1">
        <w:rPr>
          <w:rFonts w:ascii="Palatino Linotype" w:hAnsi="Palatino Linotype" w:cs="Arial"/>
          <w:b/>
          <w:color w:val="000000" w:themeColor="text1"/>
        </w:rPr>
        <w:t>Estudio y análisis del asunto.</w:t>
      </w:r>
    </w:p>
    <w:p w14:paraId="1C3DEEF4" w14:textId="77777777" w:rsidR="00B95A11" w:rsidRPr="002B63E1" w:rsidRDefault="00B95A11" w:rsidP="000706A0">
      <w:pPr>
        <w:spacing w:line="360" w:lineRule="auto"/>
        <w:jc w:val="both"/>
        <w:rPr>
          <w:rFonts w:ascii="Palatino Linotype" w:hAnsi="Palatino Linotype" w:cs="Arial"/>
          <w:color w:val="000000" w:themeColor="text1"/>
        </w:rPr>
      </w:pPr>
    </w:p>
    <w:p w14:paraId="400C2495" w14:textId="18812719" w:rsidR="003A1145" w:rsidRPr="002B63E1" w:rsidRDefault="003A1145" w:rsidP="000706A0">
      <w:pPr>
        <w:spacing w:line="360" w:lineRule="auto"/>
        <w:jc w:val="both"/>
        <w:rPr>
          <w:rFonts w:ascii="Palatino Linotype" w:hAnsi="Palatino Linotype" w:cs="Arial"/>
          <w:color w:val="000000" w:themeColor="text1"/>
        </w:rPr>
      </w:pPr>
      <w:r w:rsidRPr="002B63E1">
        <w:rPr>
          <w:rFonts w:ascii="Palatino Linotype" w:hAnsi="Palatino Linotype" w:cs="Arial"/>
          <w:color w:val="000000" w:themeColor="text1"/>
        </w:rPr>
        <w:t>Una vez determinada la vía so</w:t>
      </w:r>
      <w:r w:rsidR="00963231" w:rsidRPr="002B63E1">
        <w:rPr>
          <w:rFonts w:ascii="Palatino Linotype" w:hAnsi="Palatino Linotype" w:cs="Arial"/>
          <w:color w:val="000000" w:themeColor="text1"/>
        </w:rPr>
        <w:t>bre la que versará el presente R</w:t>
      </w:r>
      <w:r w:rsidRPr="002B63E1">
        <w:rPr>
          <w:rFonts w:ascii="Palatino Linotype" w:hAnsi="Palatino Linotype" w:cs="Arial"/>
          <w:color w:val="000000" w:themeColor="text1"/>
        </w:rPr>
        <w:t>ecurso, y previa revisión de</w:t>
      </w:r>
      <w:r w:rsidR="000D1C9A" w:rsidRPr="002B63E1">
        <w:rPr>
          <w:rFonts w:ascii="Palatino Linotype" w:hAnsi="Palatino Linotype" w:cs="Arial"/>
          <w:color w:val="000000" w:themeColor="text1"/>
        </w:rPr>
        <w:t xml:space="preserve"> </w:t>
      </w:r>
      <w:r w:rsidRPr="002B63E1">
        <w:rPr>
          <w:rFonts w:ascii="Palatino Linotype" w:hAnsi="Palatino Linotype" w:cs="Arial"/>
          <w:color w:val="000000" w:themeColor="text1"/>
        </w:rPr>
        <w:t>l</w:t>
      </w:r>
      <w:r w:rsidR="000D1C9A" w:rsidRPr="002B63E1">
        <w:rPr>
          <w:rFonts w:ascii="Palatino Linotype" w:hAnsi="Palatino Linotype" w:cs="Arial"/>
          <w:color w:val="000000" w:themeColor="text1"/>
        </w:rPr>
        <w:t>os</w:t>
      </w:r>
      <w:r w:rsidRPr="002B63E1">
        <w:rPr>
          <w:rFonts w:ascii="Palatino Linotype" w:hAnsi="Palatino Linotype" w:cs="Arial"/>
          <w:color w:val="000000" w:themeColor="text1"/>
        </w:rPr>
        <w:t xml:space="preserve"> expediente</w:t>
      </w:r>
      <w:r w:rsidR="000D1C9A" w:rsidRPr="002B63E1">
        <w:rPr>
          <w:rFonts w:ascii="Palatino Linotype" w:hAnsi="Palatino Linotype" w:cs="Arial"/>
          <w:color w:val="000000" w:themeColor="text1"/>
        </w:rPr>
        <w:t>s</w:t>
      </w:r>
      <w:r w:rsidRPr="002B63E1">
        <w:rPr>
          <w:rFonts w:ascii="Palatino Linotype" w:hAnsi="Palatino Linotype" w:cs="Arial"/>
          <w:color w:val="000000" w:themeColor="text1"/>
        </w:rPr>
        <w:t xml:space="preserve"> electrónico</w:t>
      </w:r>
      <w:r w:rsidR="000D1C9A" w:rsidRPr="002B63E1">
        <w:rPr>
          <w:rFonts w:ascii="Palatino Linotype" w:hAnsi="Palatino Linotype" w:cs="Arial"/>
          <w:color w:val="000000" w:themeColor="text1"/>
        </w:rPr>
        <w:t>s</w:t>
      </w:r>
      <w:r w:rsidRPr="002B63E1">
        <w:rPr>
          <w:rFonts w:ascii="Palatino Linotype" w:hAnsi="Palatino Linotype" w:cs="Arial"/>
          <w:color w:val="000000" w:themeColor="text1"/>
        </w:rPr>
        <w:t xml:space="preserve"> formado</w:t>
      </w:r>
      <w:r w:rsidR="000D1C9A" w:rsidRPr="002B63E1">
        <w:rPr>
          <w:rFonts w:ascii="Palatino Linotype" w:hAnsi="Palatino Linotype" w:cs="Arial"/>
          <w:color w:val="000000" w:themeColor="text1"/>
        </w:rPr>
        <w:t>s</w:t>
      </w:r>
      <w:r w:rsidRPr="002B63E1">
        <w:rPr>
          <w:rFonts w:ascii="Palatino Linotype" w:hAnsi="Palatino Linotype" w:cs="Arial"/>
          <w:color w:val="000000" w:themeColor="text1"/>
        </w:rPr>
        <w:t xml:space="preserve"> en </w:t>
      </w:r>
      <w:r w:rsidRPr="002B63E1">
        <w:rPr>
          <w:rFonts w:ascii="Palatino Linotype" w:hAnsi="Palatino Linotype" w:cs="Arial"/>
          <w:b/>
          <w:color w:val="000000" w:themeColor="text1"/>
        </w:rPr>
        <w:t>EL SAIMEX</w:t>
      </w:r>
      <w:r w:rsidRPr="002B63E1">
        <w:rPr>
          <w:rFonts w:ascii="Palatino Linotype" w:hAnsi="Palatino Linotype" w:cs="Arial"/>
          <w:color w:val="000000" w:themeColor="text1"/>
        </w:rPr>
        <w:t xml:space="preserve"> con motivo de la</w:t>
      </w:r>
      <w:r w:rsidR="000D1C9A" w:rsidRPr="002B63E1">
        <w:rPr>
          <w:rFonts w:ascii="Palatino Linotype" w:hAnsi="Palatino Linotype" w:cs="Arial"/>
          <w:color w:val="000000" w:themeColor="text1"/>
        </w:rPr>
        <w:t>s</w:t>
      </w:r>
      <w:r w:rsidRPr="002B63E1">
        <w:rPr>
          <w:rFonts w:ascii="Palatino Linotype" w:hAnsi="Palatino Linotype" w:cs="Arial"/>
          <w:color w:val="000000" w:themeColor="text1"/>
        </w:rPr>
        <w:t xml:space="preserve"> solicitud</w:t>
      </w:r>
      <w:r w:rsidR="000D1C9A" w:rsidRPr="002B63E1">
        <w:rPr>
          <w:rFonts w:ascii="Palatino Linotype" w:hAnsi="Palatino Linotype" w:cs="Arial"/>
          <w:color w:val="000000" w:themeColor="text1"/>
        </w:rPr>
        <w:t>es</w:t>
      </w:r>
      <w:r w:rsidRPr="002B63E1">
        <w:rPr>
          <w:rFonts w:ascii="Palatino Linotype" w:hAnsi="Palatino Linotype" w:cs="Arial"/>
          <w:color w:val="000000" w:themeColor="text1"/>
        </w:rPr>
        <w:t xml:space="preserve"> de información y de</w:t>
      </w:r>
      <w:r w:rsidR="000D1C9A" w:rsidRPr="002B63E1">
        <w:rPr>
          <w:rFonts w:ascii="Palatino Linotype" w:hAnsi="Palatino Linotype" w:cs="Arial"/>
          <w:color w:val="000000" w:themeColor="text1"/>
        </w:rPr>
        <w:t xml:space="preserve"> </w:t>
      </w:r>
      <w:r w:rsidRPr="002B63E1">
        <w:rPr>
          <w:rFonts w:ascii="Palatino Linotype" w:hAnsi="Palatino Linotype" w:cs="Arial"/>
          <w:color w:val="000000" w:themeColor="text1"/>
        </w:rPr>
        <w:t>l</w:t>
      </w:r>
      <w:r w:rsidR="000D1C9A" w:rsidRPr="002B63E1">
        <w:rPr>
          <w:rFonts w:ascii="Palatino Linotype" w:hAnsi="Palatino Linotype" w:cs="Arial"/>
          <w:color w:val="000000" w:themeColor="text1"/>
        </w:rPr>
        <w:t>os</w:t>
      </w:r>
      <w:r w:rsidRPr="002B63E1">
        <w:rPr>
          <w:rFonts w:ascii="Palatino Linotype" w:hAnsi="Palatino Linotype" w:cs="Arial"/>
          <w:color w:val="000000" w:themeColor="text1"/>
        </w:rPr>
        <w:t xml:space="preserve"> recurso</w:t>
      </w:r>
      <w:r w:rsidR="000D1C9A" w:rsidRPr="002B63E1">
        <w:rPr>
          <w:rFonts w:ascii="Palatino Linotype" w:hAnsi="Palatino Linotype" w:cs="Arial"/>
          <w:color w:val="000000" w:themeColor="text1"/>
        </w:rPr>
        <w:t>s</w:t>
      </w:r>
      <w:r w:rsidRPr="002B63E1">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2B63E1">
        <w:rPr>
          <w:rFonts w:ascii="Palatino Linotype" w:hAnsi="Palatino Linotype" w:cs="Arial"/>
          <w:color w:val="000000" w:themeColor="text1"/>
        </w:rPr>
        <w:t>os</w:t>
      </w:r>
      <w:r w:rsidRPr="002B63E1">
        <w:rPr>
          <w:rFonts w:ascii="Palatino Linotype" w:hAnsi="Palatino Linotype" w:cs="Arial"/>
          <w:color w:val="000000" w:themeColor="text1"/>
        </w:rPr>
        <w:t xml:space="preserve"> expediente</w:t>
      </w:r>
      <w:r w:rsidR="000D1C9A" w:rsidRPr="002B63E1">
        <w:rPr>
          <w:rFonts w:ascii="Palatino Linotype" w:hAnsi="Palatino Linotype" w:cs="Arial"/>
          <w:color w:val="000000" w:themeColor="text1"/>
        </w:rPr>
        <w:t>s</w:t>
      </w:r>
      <w:r w:rsidRPr="002B63E1">
        <w:rPr>
          <w:rFonts w:ascii="Palatino Linotype" w:hAnsi="Palatino Linotype" w:cs="Arial"/>
          <w:color w:val="000000" w:themeColor="text1"/>
        </w:rPr>
        <w:t xml:space="preserve"> electrónico</w:t>
      </w:r>
      <w:r w:rsidR="000D1C9A" w:rsidRPr="002B63E1">
        <w:rPr>
          <w:rFonts w:ascii="Palatino Linotype" w:hAnsi="Palatino Linotype" w:cs="Arial"/>
          <w:color w:val="000000" w:themeColor="text1"/>
        </w:rPr>
        <w:t>s</w:t>
      </w:r>
      <w:r w:rsidRPr="002B63E1">
        <w:rPr>
          <w:rFonts w:ascii="Palatino Linotype" w:hAnsi="Palatino Linotype" w:cs="Arial"/>
          <w:color w:val="000000" w:themeColor="text1"/>
        </w:rPr>
        <w:t xml:space="preserve">, para así estar en posibilidad este Órgano </w:t>
      </w:r>
      <w:r w:rsidR="00C600FD" w:rsidRPr="002B63E1">
        <w:rPr>
          <w:rFonts w:ascii="Palatino Linotype" w:hAnsi="Palatino Linotype" w:cs="Arial"/>
          <w:color w:val="000000" w:themeColor="text1"/>
        </w:rPr>
        <w:t>Garante</w:t>
      </w:r>
      <w:r w:rsidRPr="002B63E1">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2B63E1" w:rsidRDefault="002B55F4" w:rsidP="000706A0">
      <w:pPr>
        <w:spacing w:line="360" w:lineRule="auto"/>
        <w:jc w:val="both"/>
        <w:rPr>
          <w:rFonts w:ascii="Palatino Linotype" w:hAnsi="Palatino Linotype" w:cs="Arial"/>
          <w:color w:val="000000" w:themeColor="text1"/>
        </w:rPr>
      </w:pPr>
    </w:p>
    <w:p w14:paraId="244F28C3" w14:textId="231CC3B4" w:rsidR="00CD4BDA" w:rsidRPr="002B63E1" w:rsidRDefault="002315FB" w:rsidP="000706A0">
      <w:pPr>
        <w:widowControl w:val="0"/>
        <w:autoSpaceDE w:val="0"/>
        <w:autoSpaceDN w:val="0"/>
        <w:adjustRightInd w:val="0"/>
        <w:spacing w:line="360" w:lineRule="auto"/>
        <w:jc w:val="both"/>
        <w:rPr>
          <w:rFonts w:ascii="Palatino Linotype" w:hAnsi="Palatino Linotype"/>
          <w:b/>
          <w:color w:val="000000" w:themeColor="text1"/>
        </w:rPr>
      </w:pPr>
      <w:r w:rsidRPr="002B63E1">
        <w:rPr>
          <w:rFonts w:ascii="Palatino Linotype" w:hAnsi="Palatino Linotype" w:cs="Arial"/>
          <w:color w:val="000000" w:themeColor="text1"/>
        </w:rPr>
        <w:t xml:space="preserve">Ahora bien, debemos recordar que </w:t>
      </w:r>
      <w:r w:rsidR="00073F98" w:rsidRPr="002B63E1">
        <w:rPr>
          <w:rFonts w:ascii="Palatino Linotype" w:hAnsi="Palatino Linotype" w:cs="Arial"/>
          <w:b/>
          <w:color w:val="000000" w:themeColor="text1"/>
        </w:rPr>
        <w:t>EL RECURRENTE</w:t>
      </w:r>
      <w:r w:rsidRPr="002B63E1">
        <w:rPr>
          <w:rFonts w:ascii="Palatino Linotype" w:hAnsi="Palatino Linotype" w:cs="Arial"/>
          <w:b/>
          <w:color w:val="000000" w:themeColor="text1"/>
        </w:rPr>
        <w:t xml:space="preserve"> </w:t>
      </w:r>
      <w:r w:rsidRPr="002B63E1">
        <w:rPr>
          <w:rFonts w:ascii="Palatino Linotype" w:hAnsi="Palatino Linotype"/>
          <w:color w:val="000000" w:themeColor="text1"/>
        </w:rPr>
        <w:t xml:space="preserve">en </w:t>
      </w:r>
      <w:r w:rsidR="00B95A11" w:rsidRPr="002B63E1">
        <w:rPr>
          <w:rFonts w:ascii="Palatino Linotype" w:hAnsi="Palatino Linotype"/>
          <w:color w:val="000000" w:themeColor="text1"/>
        </w:rPr>
        <w:t>la solicitud</w:t>
      </w:r>
      <w:r w:rsidRPr="002B63E1">
        <w:rPr>
          <w:rFonts w:ascii="Palatino Linotype" w:hAnsi="Palatino Linotype"/>
          <w:color w:val="000000" w:themeColor="text1"/>
        </w:rPr>
        <w:t xml:space="preserve"> de acceso a la información pública, requirió del</w:t>
      </w:r>
      <w:r w:rsidRPr="002B63E1">
        <w:rPr>
          <w:rFonts w:ascii="Palatino Linotype" w:hAnsi="Palatino Linotype" w:cs="Arial"/>
          <w:color w:val="000000" w:themeColor="text1"/>
        </w:rPr>
        <w:t xml:space="preserve"> </w:t>
      </w:r>
      <w:r w:rsidRPr="002B63E1">
        <w:rPr>
          <w:rFonts w:ascii="Palatino Linotype" w:hAnsi="Palatino Linotype" w:cs="Arial"/>
          <w:b/>
          <w:color w:val="000000" w:themeColor="text1"/>
        </w:rPr>
        <w:t>SUJETO OBLIGADO</w:t>
      </w:r>
      <w:r w:rsidRPr="002B63E1">
        <w:rPr>
          <w:rFonts w:ascii="Palatino Linotype" w:hAnsi="Palatino Linotype" w:cs="Arial"/>
          <w:color w:val="000000" w:themeColor="text1"/>
        </w:rPr>
        <w:t>,</w:t>
      </w:r>
      <w:r w:rsidRPr="002B63E1">
        <w:rPr>
          <w:rFonts w:ascii="Palatino Linotype" w:hAnsi="Palatino Linotype"/>
          <w:b/>
          <w:color w:val="000000" w:themeColor="text1"/>
        </w:rPr>
        <w:t xml:space="preserve"> </w:t>
      </w:r>
      <w:r w:rsidRPr="002B63E1">
        <w:rPr>
          <w:rFonts w:ascii="Palatino Linotype" w:hAnsi="Palatino Linotype"/>
          <w:color w:val="000000" w:themeColor="text1"/>
        </w:rPr>
        <w:t xml:space="preserve">vía </w:t>
      </w:r>
      <w:r w:rsidRPr="002B63E1">
        <w:rPr>
          <w:rFonts w:ascii="Palatino Linotype" w:hAnsi="Palatino Linotype"/>
          <w:b/>
          <w:color w:val="000000" w:themeColor="text1"/>
        </w:rPr>
        <w:t>EL SAIMEX</w:t>
      </w:r>
      <w:r w:rsidR="00CD4BDA" w:rsidRPr="002B63E1">
        <w:rPr>
          <w:rFonts w:ascii="Palatino Linotype" w:hAnsi="Palatino Linotype"/>
          <w:b/>
          <w:color w:val="000000" w:themeColor="text1"/>
        </w:rPr>
        <w:t>.</w:t>
      </w:r>
    </w:p>
    <w:p w14:paraId="2A4D095A" w14:textId="77777777" w:rsidR="00DE2D4A" w:rsidRPr="002B63E1" w:rsidRDefault="00DE2D4A" w:rsidP="000706A0">
      <w:pPr>
        <w:tabs>
          <w:tab w:val="left" w:pos="851"/>
        </w:tabs>
        <w:spacing w:line="360" w:lineRule="auto"/>
        <w:ind w:right="49"/>
        <w:jc w:val="both"/>
        <w:rPr>
          <w:rFonts w:ascii="Palatino Linotype" w:eastAsia="Palatino Linotype" w:hAnsi="Palatino Linotype" w:cs="Palatino Linotype"/>
          <w:b/>
          <w:color w:val="000000" w:themeColor="text1"/>
        </w:rPr>
      </w:pPr>
    </w:p>
    <w:p w14:paraId="308D5542" w14:textId="6DF2FEA3" w:rsidR="00DE2D4A" w:rsidRPr="002B63E1" w:rsidRDefault="00F967C3" w:rsidP="000706A0">
      <w:pPr>
        <w:tabs>
          <w:tab w:val="left" w:pos="851"/>
        </w:tabs>
        <w:spacing w:line="360" w:lineRule="auto"/>
        <w:ind w:right="49"/>
        <w:jc w:val="both"/>
        <w:rPr>
          <w:rFonts w:ascii="Palatino Linotype" w:eastAsia="MS Mincho" w:hAnsi="Palatino Linotype" w:cs="Arial"/>
          <w:i/>
          <w:color w:val="000000" w:themeColor="text1"/>
        </w:rPr>
      </w:pPr>
      <w:r w:rsidRPr="002B63E1">
        <w:rPr>
          <w:rFonts w:ascii="Palatino Linotype" w:eastAsia="MS Mincho" w:hAnsi="Palatino Linotype" w:cs="Arial"/>
          <w:i/>
          <w:color w:val="000000" w:themeColor="text1"/>
        </w:rPr>
        <w:t>“</w:t>
      </w:r>
      <w:r w:rsidR="00BD1761" w:rsidRPr="002B63E1">
        <w:rPr>
          <w:rFonts w:ascii="Palatino Linotype" w:eastAsia="MS Mincho" w:hAnsi="Palatino Linotype" w:cs="Arial"/>
          <w:i/>
          <w:color w:val="000000" w:themeColor="text1"/>
          <w:u w:val="single"/>
        </w:rPr>
        <w:t xml:space="preserve">Lista de raya, Nómina general del ayuntamiento de </w:t>
      </w:r>
      <w:proofErr w:type="spellStart"/>
      <w:r w:rsidR="00BD1761" w:rsidRPr="002B63E1">
        <w:rPr>
          <w:rFonts w:ascii="Palatino Linotype" w:eastAsia="MS Mincho" w:hAnsi="Palatino Linotype" w:cs="Arial"/>
          <w:i/>
          <w:color w:val="000000" w:themeColor="text1"/>
          <w:u w:val="single"/>
        </w:rPr>
        <w:t>Temascalcingo</w:t>
      </w:r>
      <w:proofErr w:type="spellEnd"/>
      <w:r w:rsidR="00BD1761" w:rsidRPr="002B63E1">
        <w:rPr>
          <w:rFonts w:ascii="Palatino Linotype" w:eastAsia="MS Mincho" w:hAnsi="Palatino Linotype" w:cs="Arial"/>
          <w:i/>
          <w:color w:val="000000" w:themeColor="text1"/>
          <w:u w:val="single"/>
        </w:rPr>
        <w:t xml:space="preserve">, de </w:t>
      </w:r>
      <w:proofErr w:type="spellStart"/>
      <w:r w:rsidR="00BD1761" w:rsidRPr="002B63E1">
        <w:rPr>
          <w:rFonts w:ascii="Palatino Linotype" w:eastAsia="MS Mincho" w:hAnsi="Palatino Linotype" w:cs="Arial"/>
          <w:i/>
          <w:color w:val="000000" w:themeColor="text1"/>
          <w:u w:val="single"/>
        </w:rPr>
        <w:t>odapas</w:t>
      </w:r>
      <w:proofErr w:type="spellEnd"/>
      <w:r w:rsidR="00BD1761" w:rsidRPr="002B63E1">
        <w:rPr>
          <w:rFonts w:ascii="Palatino Linotype" w:eastAsia="MS Mincho" w:hAnsi="Palatino Linotype" w:cs="Arial"/>
          <w:i/>
          <w:color w:val="000000" w:themeColor="text1"/>
          <w:u w:val="single"/>
        </w:rPr>
        <w:t xml:space="preserve">, </w:t>
      </w:r>
      <w:proofErr w:type="spellStart"/>
      <w:r w:rsidR="00BD1761" w:rsidRPr="002B63E1">
        <w:rPr>
          <w:rFonts w:ascii="Palatino Linotype" w:eastAsia="MS Mincho" w:hAnsi="Palatino Linotype" w:cs="Arial"/>
          <w:i/>
          <w:color w:val="000000" w:themeColor="text1"/>
          <w:u w:val="single"/>
        </w:rPr>
        <w:t>imcufide</w:t>
      </w:r>
      <w:proofErr w:type="spellEnd"/>
      <w:r w:rsidR="00BD1761" w:rsidRPr="002B63E1">
        <w:rPr>
          <w:rFonts w:ascii="Palatino Linotype" w:eastAsia="MS Mincho" w:hAnsi="Palatino Linotype" w:cs="Arial"/>
          <w:i/>
          <w:color w:val="000000" w:themeColor="text1"/>
          <w:u w:val="single"/>
        </w:rPr>
        <w:t xml:space="preserve">, </w:t>
      </w:r>
      <w:proofErr w:type="spellStart"/>
      <w:r w:rsidR="00BD1761" w:rsidRPr="002B63E1">
        <w:rPr>
          <w:rFonts w:ascii="Palatino Linotype" w:eastAsia="MS Mincho" w:hAnsi="Palatino Linotype" w:cs="Arial"/>
          <w:i/>
          <w:color w:val="000000" w:themeColor="text1"/>
          <w:u w:val="single"/>
        </w:rPr>
        <w:t>dif</w:t>
      </w:r>
      <w:proofErr w:type="spellEnd"/>
      <w:r w:rsidR="00BD1761" w:rsidRPr="002B63E1">
        <w:rPr>
          <w:rFonts w:ascii="Palatino Linotype" w:eastAsia="MS Mincho" w:hAnsi="Palatino Linotype" w:cs="Arial"/>
          <w:i/>
          <w:color w:val="000000" w:themeColor="text1"/>
          <w:u w:val="single"/>
        </w:rPr>
        <w:t xml:space="preserve"> y cualquier otro órgano </w:t>
      </w:r>
      <w:proofErr w:type="spellStart"/>
      <w:r w:rsidR="00BD1761" w:rsidRPr="002B63E1">
        <w:rPr>
          <w:rFonts w:ascii="Palatino Linotype" w:eastAsia="MS Mincho" w:hAnsi="Palatino Linotype" w:cs="Arial"/>
          <w:i/>
          <w:color w:val="000000" w:themeColor="text1"/>
          <w:u w:val="single"/>
        </w:rPr>
        <w:t>desentralizado</w:t>
      </w:r>
      <w:proofErr w:type="spellEnd"/>
      <w:r w:rsidR="00BD1761" w:rsidRPr="002B63E1">
        <w:rPr>
          <w:rFonts w:ascii="Palatino Linotype" w:eastAsia="MS Mincho" w:hAnsi="Palatino Linotype" w:cs="Arial"/>
          <w:i/>
          <w:color w:val="000000" w:themeColor="text1"/>
          <w:u w:val="single"/>
        </w:rPr>
        <w:t>, del 1 de enero de 2022 al 15 de abril del 2022</w:t>
      </w:r>
      <w:r w:rsidR="00BD1761" w:rsidRPr="002B63E1">
        <w:rPr>
          <w:rFonts w:ascii="Palatino Linotype" w:eastAsia="MS Mincho" w:hAnsi="Palatino Linotype" w:cs="Arial"/>
          <w:i/>
          <w:color w:val="000000" w:themeColor="text1"/>
        </w:rPr>
        <w:t xml:space="preserve">. </w:t>
      </w:r>
      <w:r w:rsidR="00BD1761" w:rsidRPr="002B63E1">
        <w:rPr>
          <w:rFonts w:ascii="Palatino Linotype" w:eastAsia="MS Mincho" w:hAnsi="Palatino Linotype" w:cs="Arial"/>
          <w:b/>
          <w:i/>
          <w:color w:val="000000" w:themeColor="text1"/>
        </w:rPr>
        <w:t>Saber si los regidores o algún otro trabajador han recibido bono en este periodo señalado</w:t>
      </w:r>
      <w:r w:rsidR="00BD1761" w:rsidRPr="002B63E1">
        <w:rPr>
          <w:rFonts w:ascii="Palatino Linotype" w:eastAsia="MS Mincho" w:hAnsi="Palatino Linotype" w:cs="Arial"/>
          <w:i/>
          <w:color w:val="000000" w:themeColor="text1"/>
        </w:rPr>
        <w:t xml:space="preserve">. </w:t>
      </w:r>
      <w:r w:rsidR="00BD1761" w:rsidRPr="002B63E1">
        <w:rPr>
          <w:rFonts w:ascii="Palatino Linotype" w:eastAsia="MS Mincho" w:hAnsi="Palatino Linotype" w:cs="Arial"/>
          <w:i/>
          <w:color w:val="000000" w:themeColor="text1"/>
          <w:u w:val="single"/>
        </w:rPr>
        <w:t xml:space="preserve">Principales actividades por área, dirección o </w:t>
      </w:r>
      <w:proofErr w:type="spellStart"/>
      <w:r w:rsidR="00BD1761" w:rsidRPr="002B63E1">
        <w:rPr>
          <w:rFonts w:ascii="Palatino Linotype" w:eastAsia="MS Mincho" w:hAnsi="Palatino Linotype" w:cs="Arial"/>
          <w:i/>
          <w:color w:val="000000" w:themeColor="text1"/>
          <w:u w:val="single"/>
        </w:rPr>
        <w:t>cordinación</w:t>
      </w:r>
      <w:proofErr w:type="spellEnd"/>
      <w:r w:rsidR="00BD1761" w:rsidRPr="002B63E1">
        <w:rPr>
          <w:rFonts w:ascii="Palatino Linotype" w:eastAsia="MS Mincho" w:hAnsi="Palatino Linotype" w:cs="Arial"/>
          <w:i/>
          <w:color w:val="000000" w:themeColor="text1"/>
          <w:u w:val="single"/>
        </w:rPr>
        <w:t xml:space="preserve"> de todo el ayuntamiento y de sus órganos </w:t>
      </w:r>
      <w:proofErr w:type="spellStart"/>
      <w:r w:rsidR="00BD1761" w:rsidRPr="002B63E1">
        <w:rPr>
          <w:rFonts w:ascii="Palatino Linotype" w:eastAsia="MS Mincho" w:hAnsi="Palatino Linotype" w:cs="Arial"/>
          <w:i/>
          <w:color w:val="000000" w:themeColor="text1"/>
          <w:u w:val="single"/>
        </w:rPr>
        <w:t>desentralizado</w:t>
      </w:r>
      <w:proofErr w:type="spellEnd"/>
      <w:r w:rsidR="00BD1761" w:rsidRPr="002B63E1">
        <w:rPr>
          <w:rFonts w:ascii="Palatino Linotype" w:eastAsia="MS Mincho" w:hAnsi="Palatino Linotype" w:cs="Arial"/>
          <w:i/>
          <w:color w:val="000000" w:themeColor="text1"/>
          <w:u w:val="single"/>
        </w:rPr>
        <w:t>.</w:t>
      </w:r>
      <w:r w:rsidR="00BD1761" w:rsidRPr="002B63E1">
        <w:rPr>
          <w:rFonts w:ascii="Palatino Linotype" w:eastAsia="MS Mincho" w:hAnsi="Palatino Linotype" w:cs="Arial"/>
          <w:i/>
          <w:color w:val="000000" w:themeColor="text1"/>
        </w:rPr>
        <w:t xml:space="preserve"> </w:t>
      </w:r>
      <w:r w:rsidR="00BD1761" w:rsidRPr="002B63E1">
        <w:rPr>
          <w:rFonts w:ascii="Palatino Linotype" w:eastAsia="MS Mincho" w:hAnsi="Palatino Linotype" w:cs="Arial"/>
          <w:b/>
          <w:i/>
          <w:color w:val="000000" w:themeColor="text1"/>
        </w:rPr>
        <w:t xml:space="preserve">Nombre y comunidad de los delegados entrantes y saber que </w:t>
      </w:r>
      <w:r w:rsidR="00BD1761" w:rsidRPr="002B63E1">
        <w:rPr>
          <w:rFonts w:ascii="Palatino Linotype" w:eastAsia="MS Mincho" w:hAnsi="Palatino Linotype" w:cs="Arial"/>
          <w:b/>
          <w:i/>
          <w:color w:val="000000" w:themeColor="text1"/>
        </w:rPr>
        <w:lastRenderedPageBreak/>
        <w:t>apoyos les van a dar para las comunidades</w:t>
      </w:r>
      <w:r w:rsidR="00BD1761" w:rsidRPr="002B63E1">
        <w:rPr>
          <w:rFonts w:ascii="Palatino Linotype" w:eastAsia="MS Mincho" w:hAnsi="Palatino Linotype" w:cs="Arial"/>
          <w:i/>
          <w:color w:val="000000" w:themeColor="text1"/>
        </w:rPr>
        <w:t xml:space="preserve">. </w:t>
      </w:r>
      <w:r w:rsidR="00BD1761" w:rsidRPr="002B63E1">
        <w:rPr>
          <w:rFonts w:ascii="Palatino Linotype" w:eastAsia="MS Mincho" w:hAnsi="Palatino Linotype" w:cs="Arial"/>
          <w:i/>
          <w:color w:val="000000" w:themeColor="text1"/>
          <w:u w:val="single"/>
        </w:rPr>
        <w:t>Saber cuál son las principales obras para la comunidad de Solís y que presupuesto está destinado</w:t>
      </w:r>
      <w:r w:rsidR="00BD1761" w:rsidRPr="002B63E1">
        <w:rPr>
          <w:rFonts w:ascii="Palatino Linotype" w:eastAsia="MS Mincho" w:hAnsi="Palatino Linotype" w:cs="Arial"/>
          <w:i/>
          <w:color w:val="000000" w:themeColor="text1"/>
        </w:rPr>
        <w:t xml:space="preserve">. </w:t>
      </w:r>
      <w:r w:rsidR="00BD1761" w:rsidRPr="002B63E1">
        <w:rPr>
          <w:rFonts w:ascii="Palatino Linotype" w:eastAsia="MS Mincho" w:hAnsi="Palatino Linotype" w:cs="Arial"/>
          <w:b/>
          <w:i/>
          <w:color w:val="000000" w:themeColor="text1"/>
        </w:rPr>
        <w:t xml:space="preserve">Saber dónde puedo adquirir una tarjeta rosa para mi mamá ya que la promotora de Solís </w:t>
      </w:r>
      <w:r w:rsidR="00C600FD" w:rsidRPr="002B63E1">
        <w:rPr>
          <w:rFonts w:ascii="Palatino Linotype" w:eastAsia="MS Mincho" w:hAnsi="Palatino Linotype" w:cs="Arial"/>
          <w:b/>
          <w:i/>
          <w:color w:val="000000" w:themeColor="text1"/>
        </w:rPr>
        <w:t xml:space="preserve">(…) </w:t>
      </w:r>
      <w:r w:rsidR="00BD1761" w:rsidRPr="002B63E1">
        <w:rPr>
          <w:rFonts w:ascii="Palatino Linotype" w:eastAsia="MS Mincho" w:hAnsi="Palatino Linotype" w:cs="Arial"/>
          <w:b/>
          <w:i/>
          <w:color w:val="000000" w:themeColor="text1"/>
        </w:rPr>
        <w:t>no me la quiere dar</w:t>
      </w:r>
      <w:r w:rsidR="00BD1761" w:rsidRPr="002B63E1">
        <w:rPr>
          <w:rFonts w:ascii="Palatino Linotype" w:eastAsia="MS Mincho" w:hAnsi="Palatino Linotype" w:cs="Arial"/>
          <w:i/>
          <w:color w:val="000000" w:themeColor="text1"/>
        </w:rPr>
        <w:t>.”</w:t>
      </w:r>
      <w:r w:rsidR="00027BB8" w:rsidRPr="002B63E1">
        <w:rPr>
          <w:rFonts w:ascii="Palatino Linotype" w:eastAsia="MS Mincho" w:hAnsi="Palatino Linotype" w:cs="Arial"/>
          <w:i/>
          <w:color w:val="000000" w:themeColor="text1"/>
        </w:rPr>
        <w:t xml:space="preserve"> </w:t>
      </w:r>
      <w:r w:rsidR="00DE2D4A" w:rsidRPr="002B63E1">
        <w:rPr>
          <w:rFonts w:ascii="Palatino Linotype" w:eastAsia="MS Mincho" w:hAnsi="Palatino Linotype" w:cs="Arial"/>
          <w:i/>
          <w:color w:val="000000" w:themeColor="text1"/>
        </w:rPr>
        <w:t>(Sic)</w:t>
      </w:r>
    </w:p>
    <w:p w14:paraId="7AC17A4A" w14:textId="77777777" w:rsidR="00F967C3" w:rsidRPr="002B63E1" w:rsidRDefault="00F967C3" w:rsidP="000706A0">
      <w:pPr>
        <w:spacing w:line="360" w:lineRule="auto"/>
        <w:jc w:val="both"/>
        <w:rPr>
          <w:rFonts w:ascii="Palatino Linotype" w:eastAsia="Palatino Linotype" w:hAnsi="Palatino Linotype" w:cs="Palatino Linotype"/>
          <w:color w:val="000000" w:themeColor="text1"/>
        </w:rPr>
      </w:pPr>
    </w:p>
    <w:p w14:paraId="3DBCDFC8" w14:textId="1341DDD8" w:rsidR="00F967C3" w:rsidRPr="002B63E1" w:rsidRDefault="00F967C3"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 xml:space="preserve">Para mayor entendimiento se procede a desagregar la solicitud acompañado de la respuesta proporcionada por </w:t>
      </w:r>
      <w:r w:rsidRPr="002B63E1">
        <w:rPr>
          <w:rFonts w:ascii="Palatino Linotype" w:eastAsia="Palatino Linotype" w:hAnsi="Palatino Linotype" w:cs="Palatino Linotype"/>
          <w:b/>
          <w:color w:val="000000" w:themeColor="text1"/>
        </w:rPr>
        <w:t xml:space="preserve">EL SUJETO OBLIGADO, </w:t>
      </w:r>
      <w:r w:rsidRPr="002B63E1">
        <w:rPr>
          <w:rFonts w:ascii="Palatino Linotype" w:eastAsia="Palatino Linotype" w:hAnsi="Palatino Linotype" w:cs="Palatino Linotype"/>
          <w:color w:val="000000" w:themeColor="text1"/>
        </w:rPr>
        <w:t>el acto impugnado y lo remitido mediante informe justificado.</w:t>
      </w:r>
    </w:p>
    <w:p w14:paraId="60E861FC" w14:textId="749696E3" w:rsidR="00F967C3" w:rsidRPr="002B63E1" w:rsidRDefault="00F967C3" w:rsidP="000706A0">
      <w:pPr>
        <w:spacing w:line="360" w:lineRule="auto"/>
        <w:jc w:val="both"/>
        <w:rPr>
          <w:rFonts w:ascii="Palatino Linotype" w:eastAsia="Palatino Linotype" w:hAnsi="Palatino Linotype" w:cs="Palatino Linotype"/>
          <w:color w:val="000000" w:themeColor="text1"/>
        </w:rPr>
      </w:pPr>
    </w:p>
    <w:tbl>
      <w:tblPr>
        <w:tblStyle w:val="Tablaconcuadrcula"/>
        <w:tblW w:w="10916" w:type="dxa"/>
        <w:tblInd w:w="-998" w:type="dxa"/>
        <w:tblLook w:val="04A0" w:firstRow="1" w:lastRow="0" w:firstColumn="1" w:lastColumn="0" w:noHBand="0" w:noVBand="1"/>
      </w:tblPr>
      <w:tblGrid>
        <w:gridCol w:w="2836"/>
        <w:gridCol w:w="4820"/>
        <w:gridCol w:w="1842"/>
        <w:gridCol w:w="1418"/>
      </w:tblGrid>
      <w:tr w:rsidR="00F967C3" w:rsidRPr="002B63E1" w14:paraId="33429335" w14:textId="77777777" w:rsidTr="00860E4C">
        <w:tc>
          <w:tcPr>
            <w:tcW w:w="2836" w:type="dxa"/>
            <w:vAlign w:val="center"/>
          </w:tcPr>
          <w:p w14:paraId="29432B47" w14:textId="34CCCF21" w:rsidR="00F967C3" w:rsidRPr="002B63E1" w:rsidRDefault="00F967C3" w:rsidP="00A956DD">
            <w:pPr>
              <w:spacing w:line="360" w:lineRule="auto"/>
              <w:jc w:val="center"/>
              <w:rPr>
                <w:rFonts w:ascii="Palatino Linotype" w:eastAsia="Palatino Linotype" w:hAnsi="Palatino Linotype" w:cs="Palatino Linotype"/>
                <w:b/>
                <w:color w:val="000000" w:themeColor="text1"/>
              </w:rPr>
            </w:pPr>
            <w:r w:rsidRPr="002B63E1">
              <w:rPr>
                <w:rFonts w:ascii="Palatino Linotype" w:eastAsia="Palatino Linotype" w:hAnsi="Palatino Linotype" w:cs="Palatino Linotype"/>
                <w:b/>
                <w:color w:val="000000" w:themeColor="text1"/>
              </w:rPr>
              <w:t>Solicitud primigenia</w:t>
            </w:r>
          </w:p>
        </w:tc>
        <w:tc>
          <w:tcPr>
            <w:tcW w:w="4820" w:type="dxa"/>
            <w:vAlign w:val="center"/>
          </w:tcPr>
          <w:p w14:paraId="10E01E35" w14:textId="46963668" w:rsidR="00F967C3" w:rsidRPr="002B63E1" w:rsidRDefault="00F967C3" w:rsidP="00A956DD">
            <w:pPr>
              <w:spacing w:line="360" w:lineRule="auto"/>
              <w:jc w:val="center"/>
              <w:rPr>
                <w:rFonts w:ascii="Palatino Linotype" w:eastAsia="Palatino Linotype" w:hAnsi="Palatino Linotype" w:cs="Palatino Linotype"/>
                <w:b/>
                <w:color w:val="000000" w:themeColor="text1"/>
              </w:rPr>
            </w:pPr>
            <w:r w:rsidRPr="002B63E1">
              <w:rPr>
                <w:rFonts w:ascii="Palatino Linotype" w:eastAsia="Palatino Linotype" w:hAnsi="Palatino Linotype" w:cs="Palatino Linotype"/>
                <w:b/>
                <w:color w:val="000000" w:themeColor="text1"/>
              </w:rPr>
              <w:t>Respuesta</w:t>
            </w:r>
          </w:p>
        </w:tc>
        <w:tc>
          <w:tcPr>
            <w:tcW w:w="1842" w:type="dxa"/>
            <w:vAlign w:val="center"/>
          </w:tcPr>
          <w:p w14:paraId="00F3A1D0" w14:textId="078B0FCB" w:rsidR="00F967C3" w:rsidRPr="002B63E1" w:rsidRDefault="00F967C3" w:rsidP="001C2056">
            <w:pPr>
              <w:spacing w:line="360" w:lineRule="auto"/>
              <w:jc w:val="center"/>
              <w:rPr>
                <w:rFonts w:ascii="Palatino Linotype" w:eastAsia="Palatino Linotype" w:hAnsi="Palatino Linotype" w:cs="Palatino Linotype"/>
                <w:b/>
                <w:color w:val="000000" w:themeColor="text1"/>
              </w:rPr>
            </w:pPr>
            <w:r w:rsidRPr="002B63E1">
              <w:rPr>
                <w:rFonts w:ascii="Palatino Linotype" w:eastAsia="Palatino Linotype" w:hAnsi="Palatino Linotype" w:cs="Palatino Linotype"/>
                <w:b/>
                <w:color w:val="000000" w:themeColor="text1"/>
              </w:rPr>
              <w:t>Acto impugnado así como las razones o motivos de inconformidad</w:t>
            </w:r>
          </w:p>
        </w:tc>
        <w:tc>
          <w:tcPr>
            <w:tcW w:w="1418" w:type="dxa"/>
            <w:vAlign w:val="center"/>
          </w:tcPr>
          <w:p w14:paraId="1D9351C7" w14:textId="243CACF0" w:rsidR="00F967C3" w:rsidRPr="002B63E1" w:rsidRDefault="00F967C3" w:rsidP="00A956DD">
            <w:pPr>
              <w:spacing w:line="360" w:lineRule="auto"/>
              <w:jc w:val="center"/>
              <w:rPr>
                <w:rFonts w:ascii="Palatino Linotype" w:eastAsia="Palatino Linotype" w:hAnsi="Palatino Linotype" w:cs="Palatino Linotype"/>
                <w:b/>
                <w:color w:val="000000" w:themeColor="text1"/>
              </w:rPr>
            </w:pPr>
            <w:r w:rsidRPr="002B63E1">
              <w:rPr>
                <w:rFonts w:ascii="Palatino Linotype" w:eastAsia="Palatino Linotype" w:hAnsi="Palatino Linotype" w:cs="Palatino Linotype"/>
                <w:b/>
                <w:color w:val="000000" w:themeColor="text1"/>
              </w:rPr>
              <w:t>Informe Justificado</w:t>
            </w:r>
          </w:p>
        </w:tc>
      </w:tr>
      <w:tr w:rsidR="00F967C3" w:rsidRPr="002B63E1" w14:paraId="31E132D1" w14:textId="77777777" w:rsidTr="00860E4C">
        <w:tc>
          <w:tcPr>
            <w:tcW w:w="2836" w:type="dxa"/>
          </w:tcPr>
          <w:p w14:paraId="1C162821" w14:textId="0BFBEA02" w:rsidR="00F967C3" w:rsidRPr="002B63E1" w:rsidRDefault="00CB3D60"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MS Mincho" w:hAnsi="Palatino Linotype" w:cs="Arial"/>
                <w:i/>
                <w:color w:val="000000" w:themeColor="text1"/>
                <w:u w:val="single"/>
              </w:rPr>
              <w:t xml:space="preserve">Lista de raya, Nómina general del ayuntamiento de </w:t>
            </w:r>
            <w:proofErr w:type="spellStart"/>
            <w:r w:rsidRPr="002B63E1">
              <w:rPr>
                <w:rFonts w:ascii="Palatino Linotype" w:eastAsia="MS Mincho" w:hAnsi="Palatino Linotype" w:cs="Arial"/>
                <w:i/>
                <w:color w:val="000000" w:themeColor="text1"/>
                <w:u w:val="single"/>
              </w:rPr>
              <w:t>Temascalcingo</w:t>
            </w:r>
            <w:proofErr w:type="spellEnd"/>
            <w:r w:rsidRPr="002B63E1">
              <w:rPr>
                <w:rFonts w:ascii="Palatino Linotype" w:eastAsia="MS Mincho" w:hAnsi="Palatino Linotype" w:cs="Arial"/>
                <w:i/>
                <w:color w:val="000000" w:themeColor="text1"/>
                <w:u w:val="single"/>
              </w:rPr>
              <w:t xml:space="preserve">, de </w:t>
            </w:r>
            <w:proofErr w:type="spellStart"/>
            <w:r w:rsidRPr="002B63E1">
              <w:rPr>
                <w:rFonts w:ascii="Palatino Linotype" w:eastAsia="MS Mincho" w:hAnsi="Palatino Linotype" w:cs="Arial"/>
                <w:i/>
                <w:color w:val="000000" w:themeColor="text1"/>
                <w:u w:val="single"/>
              </w:rPr>
              <w:t>odapas</w:t>
            </w:r>
            <w:proofErr w:type="spellEnd"/>
            <w:r w:rsidRPr="002B63E1">
              <w:rPr>
                <w:rFonts w:ascii="Palatino Linotype" w:eastAsia="MS Mincho" w:hAnsi="Palatino Linotype" w:cs="Arial"/>
                <w:i/>
                <w:color w:val="000000" w:themeColor="text1"/>
                <w:u w:val="single"/>
              </w:rPr>
              <w:t xml:space="preserve">, </w:t>
            </w:r>
            <w:proofErr w:type="spellStart"/>
            <w:r w:rsidRPr="002B63E1">
              <w:rPr>
                <w:rFonts w:ascii="Palatino Linotype" w:eastAsia="MS Mincho" w:hAnsi="Palatino Linotype" w:cs="Arial"/>
                <w:i/>
                <w:color w:val="000000" w:themeColor="text1"/>
                <w:u w:val="single"/>
              </w:rPr>
              <w:t>imcufide</w:t>
            </w:r>
            <w:proofErr w:type="spellEnd"/>
            <w:r w:rsidRPr="002B63E1">
              <w:rPr>
                <w:rFonts w:ascii="Palatino Linotype" w:eastAsia="MS Mincho" w:hAnsi="Palatino Linotype" w:cs="Arial"/>
                <w:i/>
                <w:color w:val="000000" w:themeColor="text1"/>
                <w:u w:val="single"/>
              </w:rPr>
              <w:t xml:space="preserve">, </w:t>
            </w:r>
            <w:proofErr w:type="spellStart"/>
            <w:r w:rsidRPr="002B63E1">
              <w:rPr>
                <w:rFonts w:ascii="Palatino Linotype" w:eastAsia="MS Mincho" w:hAnsi="Palatino Linotype" w:cs="Arial"/>
                <w:i/>
                <w:color w:val="000000" w:themeColor="text1"/>
                <w:u w:val="single"/>
              </w:rPr>
              <w:t>dif</w:t>
            </w:r>
            <w:proofErr w:type="spellEnd"/>
            <w:r w:rsidRPr="002B63E1">
              <w:rPr>
                <w:rFonts w:ascii="Palatino Linotype" w:eastAsia="MS Mincho" w:hAnsi="Palatino Linotype" w:cs="Arial"/>
                <w:i/>
                <w:color w:val="000000" w:themeColor="text1"/>
                <w:u w:val="single"/>
              </w:rPr>
              <w:t xml:space="preserve"> y cualquier otro órgano </w:t>
            </w:r>
            <w:proofErr w:type="spellStart"/>
            <w:r w:rsidRPr="002B63E1">
              <w:rPr>
                <w:rFonts w:ascii="Palatino Linotype" w:eastAsia="MS Mincho" w:hAnsi="Palatino Linotype" w:cs="Arial"/>
                <w:i/>
                <w:color w:val="000000" w:themeColor="text1"/>
                <w:u w:val="single"/>
              </w:rPr>
              <w:t>desentralizado</w:t>
            </w:r>
            <w:proofErr w:type="spellEnd"/>
            <w:r w:rsidRPr="002B63E1">
              <w:rPr>
                <w:rFonts w:ascii="Palatino Linotype" w:eastAsia="MS Mincho" w:hAnsi="Palatino Linotype" w:cs="Arial"/>
                <w:i/>
                <w:color w:val="000000" w:themeColor="text1"/>
                <w:u w:val="single"/>
              </w:rPr>
              <w:t>, del 1 de enero de 2022 al 15 de abril del 2022</w:t>
            </w:r>
          </w:p>
        </w:tc>
        <w:tc>
          <w:tcPr>
            <w:tcW w:w="4820" w:type="dxa"/>
          </w:tcPr>
          <w:p w14:paraId="190E4598" w14:textId="59E1DB83" w:rsidR="00F967C3" w:rsidRPr="002B63E1" w:rsidRDefault="00955FD2" w:rsidP="000D23D9">
            <w:pPr>
              <w:spacing w:line="360" w:lineRule="auto"/>
              <w:jc w:val="both"/>
              <w:rPr>
                <w:rFonts w:ascii="Palatino Linotype" w:eastAsia="Palatino Linotype" w:hAnsi="Palatino Linotype" w:cs="Palatino Linotype"/>
                <w:color w:val="000000" w:themeColor="text1"/>
              </w:rPr>
            </w:pPr>
            <w:r w:rsidRPr="002B63E1">
              <w:rPr>
                <w:rFonts w:ascii="Palatino Linotype" w:hAnsi="Palatino Linotype"/>
                <w:color w:val="000000"/>
                <w:szCs w:val="18"/>
              </w:rPr>
              <w:t xml:space="preserve">El </w:t>
            </w:r>
            <w:r w:rsidR="000D23D9" w:rsidRPr="002B63E1">
              <w:rPr>
                <w:rFonts w:ascii="Palatino Linotype" w:hAnsi="Palatino Linotype"/>
                <w:color w:val="000000"/>
                <w:szCs w:val="18"/>
              </w:rPr>
              <w:t xml:space="preserve">Director del </w:t>
            </w:r>
            <w:proofErr w:type="spellStart"/>
            <w:r w:rsidR="000D23D9" w:rsidRPr="002B63E1">
              <w:rPr>
                <w:rFonts w:ascii="Palatino Linotype" w:hAnsi="Palatino Linotype"/>
                <w:color w:val="000000"/>
                <w:szCs w:val="18"/>
              </w:rPr>
              <w:t>Imcufide</w:t>
            </w:r>
            <w:proofErr w:type="spellEnd"/>
            <w:r w:rsidR="00A84E9C" w:rsidRPr="002B63E1">
              <w:rPr>
                <w:rFonts w:ascii="Palatino Linotype" w:hAnsi="Palatino Linotype"/>
                <w:color w:val="000000"/>
                <w:szCs w:val="18"/>
              </w:rPr>
              <w:t xml:space="preserve"> mediante oficio MTM/IMCUFIDE/048/2022 informa únicamente que ningún trabajador ha recibido algún bono en el periodo solicitado.</w:t>
            </w:r>
          </w:p>
        </w:tc>
        <w:tc>
          <w:tcPr>
            <w:tcW w:w="1842" w:type="dxa"/>
          </w:tcPr>
          <w:p w14:paraId="53909642" w14:textId="79092BFB" w:rsidR="00F967C3" w:rsidRPr="002B63E1" w:rsidRDefault="000D23D9" w:rsidP="001C2056">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 xml:space="preserve">No se entregó </w:t>
            </w:r>
            <w:r w:rsidR="001C2056" w:rsidRPr="002B63E1">
              <w:rPr>
                <w:rFonts w:ascii="Palatino Linotype" w:eastAsia="Palatino Linotype" w:hAnsi="Palatino Linotype" w:cs="Palatino Linotype"/>
                <w:color w:val="000000" w:themeColor="text1"/>
              </w:rPr>
              <w:t>parte de</w:t>
            </w:r>
            <w:r w:rsidRPr="002B63E1">
              <w:rPr>
                <w:rFonts w:ascii="Palatino Linotype" w:eastAsia="Palatino Linotype" w:hAnsi="Palatino Linotype" w:cs="Palatino Linotype"/>
                <w:color w:val="000000" w:themeColor="text1"/>
              </w:rPr>
              <w:t xml:space="preserve"> la información</w:t>
            </w:r>
          </w:p>
        </w:tc>
        <w:tc>
          <w:tcPr>
            <w:tcW w:w="1418" w:type="dxa"/>
          </w:tcPr>
          <w:p w14:paraId="6CE14B19" w14:textId="6620907C" w:rsidR="00F967C3" w:rsidRPr="002B63E1" w:rsidRDefault="00F967C3"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Ratifica respuesta</w:t>
            </w:r>
          </w:p>
        </w:tc>
      </w:tr>
      <w:tr w:rsidR="00F967C3" w:rsidRPr="002B63E1" w14:paraId="6D0370EF" w14:textId="77777777" w:rsidTr="00860E4C">
        <w:tc>
          <w:tcPr>
            <w:tcW w:w="2836" w:type="dxa"/>
          </w:tcPr>
          <w:p w14:paraId="276757CA" w14:textId="78AB82BF" w:rsidR="00F967C3" w:rsidRPr="002B63E1" w:rsidRDefault="00CB3D60"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MS Mincho" w:hAnsi="Palatino Linotype" w:cs="Arial"/>
                <w:b/>
                <w:i/>
                <w:color w:val="000000" w:themeColor="text1"/>
              </w:rPr>
              <w:t xml:space="preserve">Saber si los regidores o algún otro trabajador han </w:t>
            </w:r>
            <w:r w:rsidRPr="002B63E1">
              <w:rPr>
                <w:rFonts w:ascii="Palatino Linotype" w:eastAsia="MS Mincho" w:hAnsi="Palatino Linotype" w:cs="Arial"/>
                <w:b/>
                <w:i/>
                <w:color w:val="000000" w:themeColor="text1"/>
              </w:rPr>
              <w:lastRenderedPageBreak/>
              <w:t>recibido bono en este periodo señalado</w:t>
            </w:r>
          </w:p>
        </w:tc>
        <w:tc>
          <w:tcPr>
            <w:tcW w:w="4820" w:type="dxa"/>
          </w:tcPr>
          <w:p w14:paraId="429FAE62" w14:textId="6567805E" w:rsidR="00F967C3" w:rsidRPr="002B63E1" w:rsidRDefault="00F967C3" w:rsidP="000706A0">
            <w:pPr>
              <w:spacing w:line="360" w:lineRule="auto"/>
              <w:jc w:val="both"/>
              <w:rPr>
                <w:rFonts w:ascii="Palatino Linotype" w:eastAsia="Palatino Linotype" w:hAnsi="Palatino Linotype" w:cs="Palatino Linotype"/>
                <w:color w:val="000000" w:themeColor="text1"/>
              </w:rPr>
            </w:pPr>
          </w:p>
        </w:tc>
        <w:tc>
          <w:tcPr>
            <w:tcW w:w="1842" w:type="dxa"/>
          </w:tcPr>
          <w:p w14:paraId="02F1C2D1" w14:textId="454EAD5B" w:rsidR="00F967C3" w:rsidRPr="002B63E1" w:rsidRDefault="000D23D9"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No se entregó toda la información</w:t>
            </w:r>
          </w:p>
        </w:tc>
        <w:tc>
          <w:tcPr>
            <w:tcW w:w="1418" w:type="dxa"/>
          </w:tcPr>
          <w:p w14:paraId="0FCB7DE8" w14:textId="47BD015B" w:rsidR="00F967C3" w:rsidRPr="002B63E1" w:rsidRDefault="00F967C3"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Ratifica respuesta</w:t>
            </w:r>
          </w:p>
        </w:tc>
      </w:tr>
      <w:tr w:rsidR="00F967C3" w:rsidRPr="002B63E1" w14:paraId="0D97FEE8" w14:textId="77777777" w:rsidTr="00860E4C">
        <w:tc>
          <w:tcPr>
            <w:tcW w:w="2836" w:type="dxa"/>
          </w:tcPr>
          <w:p w14:paraId="381064DB" w14:textId="4484D282" w:rsidR="00F967C3" w:rsidRPr="002B63E1" w:rsidRDefault="009A0A0A"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MS Mincho" w:hAnsi="Palatino Linotype" w:cs="Arial"/>
                <w:i/>
                <w:color w:val="000000" w:themeColor="text1"/>
                <w:u w:val="single"/>
              </w:rPr>
              <w:t xml:space="preserve">Principales actividades por área, dirección o </w:t>
            </w:r>
            <w:proofErr w:type="spellStart"/>
            <w:r w:rsidRPr="002B63E1">
              <w:rPr>
                <w:rFonts w:ascii="Palatino Linotype" w:eastAsia="MS Mincho" w:hAnsi="Palatino Linotype" w:cs="Arial"/>
                <w:i/>
                <w:color w:val="000000" w:themeColor="text1"/>
                <w:u w:val="single"/>
              </w:rPr>
              <w:t>cordinación</w:t>
            </w:r>
            <w:proofErr w:type="spellEnd"/>
            <w:r w:rsidRPr="002B63E1">
              <w:rPr>
                <w:rFonts w:ascii="Palatino Linotype" w:eastAsia="MS Mincho" w:hAnsi="Palatino Linotype" w:cs="Arial"/>
                <w:i/>
                <w:color w:val="000000" w:themeColor="text1"/>
                <w:u w:val="single"/>
              </w:rPr>
              <w:t xml:space="preserve"> de todo el ayuntamiento y de sus órganos </w:t>
            </w:r>
            <w:proofErr w:type="spellStart"/>
            <w:r w:rsidRPr="002B63E1">
              <w:rPr>
                <w:rFonts w:ascii="Palatino Linotype" w:eastAsia="MS Mincho" w:hAnsi="Palatino Linotype" w:cs="Arial"/>
                <w:i/>
                <w:color w:val="000000" w:themeColor="text1"/>
                <w:u w:val="single"/>
              </w:rPr>
              <w:t>desentralizado</w:t>
            </w:r>
            <w:proofErr w:type="spellEnd"/>
          </w:p>
        </w:tc>
        <w:tc>
          <w:tcPr>
            <w:tcW w:w="4820" w:type="dxa"/>
          </w:tcPr>
          <w:p w14:paraId="67F9EBEA" w14:textId="388CAF9A" w:rsidR="00F967C3" w:rsidRPr="002B63E1" w:rsidRDefault="004946B9" w:rsidP="007C6F29">
            <w:pPr>
              <w:spacing w:line="360" w:lineRule="auto"/>
              <w:jc w:val="both"/>
              <w:rPr>
                <w:rFonts w:ascii="Palatino Linotype" w:eastAsia="Palatino Linotype" w:hAnsi="Palatino Linotype" w:cs="Palatino Linotype"/>
                <w:color w:val="000000" w:themeColor="text1"/>
              </w:rPr>
            </w:pPr>
            <w:r w:rsidRPr="002B63E1">
              <w:rPr>
                <w:rFonts w:ascii="Palatino Linotype" w:hAnsi="Palatino Linotype"/>
                <w:color w:val="000000"/>
                <w:szCs w:val="18"/>
              </w:rPr>
              <w:t>El Titular de la Unidad de Información, Planeación, Programación y Evaluación mediante oficio MTM/</w:t>
            </w:r>
            <w:r w:rsidR="00702AAE" w:rsidRPr="002B63E1">
              <w:rPr>
                <w:rFonts w:ascii="Palatino Linotype" w:hAnsi="Palatino Linotype"/>
                <w:color w:val="000000"/>
                <w:szCs w:val="18"/>
              </w:rPr>
              <w:t>UIPPE/032</w:t>
            </w:r>
            <w:r w:rsidRPr="002B63E1">
              <w:rPr>
                <w:rFonts w:ascii="Palatino Linotype" w:hAnsi="Palatino Linotype"/>
                <w:color w:val="000000"/>
                <w:szCs w:val="18"/>
              </w:rPr>
              <w:t xml:space="preserve">/04/2022 </w:t>
            </w:r>
            <w:r w:rsidR="00702AAE" w:rsidRPr="002B63E1">
              <w:rPr>
                <w:rFonts w:ascii="Palatino Linotype" w:hAnsi="Palatino Linotype"/>
                <w:color w:val="000000"/>
                <w:szCs w:val="18"/>
              </w:rPr>
              <w:t xml:space="preserve">argumenta </w:t>
            </w:r>
            <w:r w:rsidR="009D1E6F" w:rsidRPr="002B63E1">
              <w:rPr>
                <w:rFonts w:ascii="Palatino Linotype" w:hAnsi="Palatino Linotype"/>
                <w:color w:val="000000"/>
                <w:szCs w:val="18"/>
              </w:rPr>
              <w:t xml:space="preserve">que la información solicitada se encuentra en el Bando Municipal 2022 de Temascalcingo y mismo que puede ser consultado en </w:t>
            </w:r>
            <w:r w:rsidR="007C6F29" w:rsidRPr="002B63E1">
              <w:rPr>
                <w:rFonts w:ascii="Palatino Linotype" w:hAnsi="Palatino Linotype"/>
                <w:color w:val="000000"/>
                <w:szCs w:val="18"/>
              </w:rPr>
              <w:t>un hipervínculo que remite el cual redirecciona a una página que arroja un error.</w:t>
            </w:r>
            <w:r w:rsidR="009D1E6F" w:rsidRPr="002B63E1">
              <w:rPr>
                <w:rFonts w:ascii="Palatino Linotype" w:hAnsi="Palatino Linotype"/>
                <w:color w:val="000000"/>
                <w:szCs w:val="18"/>
              </w:rPr>
              <w:t xml:space="preserve"> </w:t>
            </w:r>
          </w:p>
        </w:tc>
        <w:tc>
          <w:tcPr>
            <w:tcW w:w="1842" w:type="dxa"/>
          </w:tcPr>
          <w:p w14:paraId="79DC5F59" w14:textId="765D6568" w:rsidR="00F967C3" w:rsidRPr="002B63E1" w:rsidRDefault="000D23D9"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No se entregó toda la información</w:t>
            </w:r>
          </w:p>
        </w:tc>
        <w:tc>
          <w:tcPr>
            <w:tcW w:w="1418" w:type="dxa"/>
          </w:tcPr>
          <w:p w14:paraId="1642D664" w14:textId="4B14B5C2" w:rsidR="00F967C3" w:rsidRPr="002B63E1" w:rsidRDefault="00F967C3"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Ratifica respuesta</w:t>
            </w:r>
          </w:p>
        </w:tc>
      </w:tr>
      <w:tr w:rsidR="009A0A0A" w:rsidRPr="002B63E1" w14:paraId="246E47A7" w14:textId="77777777" w:rsidTr="00860E4C">
        <w:tc>
          <w:tcPr>
            <w:tcW w:w="2836" w:type="dxa"/>
          </w:tcPr>
          <w:p w14:paraId="41CC808F" w14:textId="69D3E492" w:rsidR="009A0A0A" w:rsidRPr="002B63E1" w:rsidRDefault="009A0A0A" w:rsidP="000706A0">
            <w:pPr>
              <w:spacing w:line="360" w:lineRule="auto"/>
              <w:jc w:val="both"/>
              <w:rPr>
                <w:rFonts w:ascii="Palatino Linotype" w:eastAsia="MS Mincho" w:hAnsi="Palatino Linotype" w:cs="Arial"/>
                <w:i/>
                <w:color w:val="000000" w:themeColor="text1"/>
                <w:u w:val="single"/>
              </w:rPr>
            </w:pPr>
            <w:r w:rsidRPr="002B63E1">
              <w:rPr>
                <w:rFonts w:ascii="Palatino Linotype" w:eastAsia="MS Mincho" w:hAnsi="Palatino Linotype" w:cs="Arial"/>
                <w:b/>
                <w:i/>
                <w:color w:val="000000" w:themeColor="text1"/>
              </w:rPr>
              <w:t>Nombre y comunidad de los delegados entrantes y saber que apoyos les van a dar para las comunidades</w:t>
            </w:r>
          </w:p>
        </w:tc>
        <w:tc>
          <w:tcPr>
            <w:tcW w:w="4820" w:type="dxa"/>
          </w:tcPr>
          <w:p w14:paraId="010AD0CE" w14:textId="77777777" w:rsidR="009A0A0A" w:rsidRPr="002B63E1" w:rsidRDefault="00F4396C" w:rsidP="000706A0">
            <w:pPr>
              <w:spacing w:line="360" w:lineRule="auto"/>
              <w:jc w:val="both"/>
              <w:rPr>
                <w:rFonts w:ascii="Palatino Linotype" w:hAnsi="Palatino Linotype"/>
                <w:color w:val="000000"/>
                <w:szCs w:val="18"/>
              </w:rPr>
            </w:pPr>
            <w:r w:rsidRPr="002B63E1">
              <w:rPr>
                <w:rFonts w:ascii="Palatino Linotype" w:hAnsi="Palatino Linotype"/>
                <w:color w:val="000000"/>
                <w:szCs w:val="18"/>
              </w:rPr>
              <w:t xml:space="preserve">La Directora de Desarrollo Social mediante </w:t>
            </w:r>
            <w:r w:rsidR="003A73A4" w:rsidRPr="002B63E1">
              <w:rPr>
                <w:rFonts w:ascii="Palatino Linotype" w:hAnsi="Palatino Linotype"/>
                <w:color w:val="000000"/>
                <w:szCs w:val="18"/>
              </w:rPr>
              <w:t>oficio</w:t>
            </w:r>
            <w:r w:rsidRPr="002B63E1">
              <w:rPr>
                <w:rFonts w:ascii="Palatino Linotype" w:hAnsi="Palatino Linotype"/>
                <w:color w:val="000000"/>
                <w:szCs w:val="18"/>
              </w:rPr>
              <w:t xml:space="preserve"> MTM/DS/58/2022 responde que </w:t>
            </w:r>
            <w:r w:rsidR="003A0F43" w:rsidRPr="002B63E1">
              <w:rPr>
                <w:rFonts w:ascii="Palatino Linotype" w:hAnsi="Palatino Linotype"/>
                <w:color w:val="000000"/>
                <w:szCs w:val="18"/>
              </w:rPr>
              <w:t xml:space="preserve">por el momento no se tienen programas y que en caso de contarse con algún programa se dará a conocer en la página oficial del </w:t>
            </w:r>
            <w:r w:rsidR="003A73A4" w:rsidRPr="002B63E1">
              <w:rPr>
                <w:rFonts w:ascii="Palatino Linotype" w:hAnsi="Palatino Linotype"/>
                <w:color w:val="000000"/>
                <w:szCs w:val="18"/>
              </w:rPr>
              <w:t>Ayuntamiento.</w:t>
            </w:r>
          </w:p>
          <w:p w14:paraId="16F90FBB" w14:textId="77777777" w:rsidR="00F1091C" w:rsidRPr="002B63E1" w:rsidRDefault="00F1091C" w:rsidP="000706A0">
            <w:pPr>
              <w:spacing w:line="360" w:lineRule="auto"/>
              <w:jc w:val="both"/>
              <w:rPr>
                <w:rFonts w:ascii="Palatino Linotype" w:hAnsi="Palatino Linotype"/>
                <w:color w:val="000000"/>
                <w:szCs w:val="18"/>
              </w:rPr>
            </w:pPr>
          </w:p>
          <w:p w14:paraId="5D6CD580" w14:textId="6BDD48CE" w:rsidR="00F1091C" w:rsidRPr="002B63E1" w:rsidRDefault="00F1091C" w:rsidP="000706A0">
            <w:pPr>
              <w:spacing w:line="360" w:lineRule="auto"/>
              <w:jc w:val="both"/>
              <w:rPr>
                <w:rFonts w:ascii="Verdana" w:hAnsi="Verdana"/>
                <w:color w:val="000000"/>
                <w:sz w:val="18"/>
                <w:szCs w:val="18"/>
              </w:rPr>
            </w:pPr>
            <w:r w:rsidRPr="002B63E1">
              <w:rPr>
                <w:rFonts w:ascii="Palatino Linotype" w:hAnsi="Palatino Linotype"/>
                <w:color w:val="000000"/>
                <w:szCs w:val="18"/>
              </w:rPr>
              <w:t xml:space="preserve">El Director de Obras Públicas mediante oficio MTM/OPM/081/2022 responde que </w:t>
            </w:r>
            <w:r w:rsidRPr="002B63E1">
              <w:rPr>
                <w:rFonts w:ascii="Palatino Linotype" w:hAnsi="Palatino Linotype"/>
                <w:i/>
                <w:color w:val="000000"/>
                <w:szCs w:val="18"/>
              </w:rPr>
              <w:t xml:space="preserve">“este Ayuntamiento se encuentra en proceso de recepción de propuestas de las obras que los delegados en conjunto con los representantes del Consejo Municipal consideran prioritarias de acuerdo a las necesidades de cada comunidad, posteriormente se someterá en asamblea del CODEMUN su aprobación y programación final para este año 2022, </w:t>
            </w:r>
            <w:r w:rsidRPr="002B63E1">
              <w:rPr>
                <w:rFonts w:ascii="Palatino Linotype" w:hAnsi="Palatino Linotype"/>
                <w:i/>
                <w:color w:val="000000"/>
                <w:szCs w:val="18"/>
              </w:rPr>
              <w:lastRenderedPageBreak/>
              <w:t>por tal motivo aún no se cuenta con la información requerida.”</w:t>
            </w:r>
          </w:p>
        </w:tc>
        <w:tc>
          <w:tcPr>
            <w:tcW w:w="1842" w:type="dxa"/>
          </w:tcPr>
          <w:p w14:paraId="33476A64" w14:textId="78082F74" w:rsidR="009A0A0A" w:rsidRPr="002B63E1" w:rsidRDefault="000D23D9"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lastRenderedPageBreak/>
              <w:t>No se entregó toda la información</w:t>
            </w:r>
          </w:p>
        </w:tc>
        <w:tc>
          <w:tcPr>
            <w:tcW w:w="1418" w:type="dxa"/>
          </w:tcPr>
          <w:p w14:paraId="55C93E77" w14:textId="77343D23" w:rsidR="009A0A0A" w:rsidRPr="002B63E1" w:rsidRDefault="000D23D9"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Ratifica respuesta</w:t>
            </w:r>
          </w:p>
        </w:tc>
      </w:tr>
      <w:tr w:rsidR="009A0A0A" w:rsidRPr="002B63E1" w14:paraId="4EDB9CAD" w14:textId="77777777" w:rsidTr="00860E4C">
        <w:tc>
          <w:tcPr>
            <w:tcW w:w="2836" w:type="dxa"/>
          </w:tcPr>
          <w:p w14:paraId="5CF7B1E5" w14:textId="35FF62EA" w:rsidR="009A0A0A" w:rsidRPr="002B63E1" w:rsidRDefault="009A0A0A" w:rsidP="000706A0">
            <w:pPr>
              <w:spacing w:line="360" w:lineRule="auto"/>
              <w:jc w:val="both"/>
              <w:rPr>
                <w:rFonts w:ascii="Palatino Linotype" w:eastAsia="MS Mincho" w:hAnsi="Palatino Linotype" w:cs="Arial"/>
                <w:i/>
                <w:color w:val="000000" w:themeColor="text1"/>
                <w:u w:val="single"/>
              </w:rPr>
            </w:pPr>
            <w:r w:rsidRPr="002B63E1">
              <w:rPr>
                <w:rFonts w:ascii="Palatino Linotype" w:eastAsia="MS Mincho" w:hAnsi="Palatino Linotype" w:cs="Arial"/>
                <w:i/>
                <w:color w:val="000000" w:themeColor="text1"/>
                <w:u w:val="single"/>
              </w:rPr>
              <w:t>Saber cuál son las principales obras para la comunidad de Solís y que presupuesto está destinado</w:t>
            </w:r>
          </w:p>
        </w:tc>
        <w:tc>
          <w:tcPr>
            <w:tcW w:w="4820" w:type="dxa"/>
          </w:tcPr>
          <w:p w14:paraId="25707B54" w14:textId="7253317E" w:rsidR="009A0A0A" w:rsidRPr="002B63E1" w:rsidRDefault="009D5F4C" w:rsidP="00F1091C">
            <w:pPr>
              <w:spacing w:line="360" w:lineRule="auto"/>
              <w:jc w:val="both"/>
              <w:rPr>
                <w:rFonts w:ascii="Palatino Linotype" w:hAnsi="Palatino Linotype"/>
                <w:color w:val="000000"/>
                <w:szCs w:val="18"/>
              </w:rPr>
            </w:pPr>
            <w:r w:rsidRPr="002B63E1">
              <w:rPr>
                <w:rFonts w:ascii="Palatino Linotype" w:hAnsi="Palatino Linotype"/>
                <w:color w:val="000000"/>
                <w:szCs w:val="18"/>
              </w:rPr>
              <w:t>El Director de Obras Públicas mediante oficio</w:t>
            </w:r>
            <w:r w:rsidR="00D45407" w:rsidRPr="002B63E1">
              <w:rPr>
                <w:rFonts w:ascii="Palatino Linotype" w:hAnsi="Palatino Linotype"/>
                <w:color w:val="000000"/>
                <w:szCs w:val="18"/>
              </w:rPr>
              <w:t xml:space="preserve"> MTM/OPM/081/2022</w:t>
            </w:r>
            <w:r w:rsidRPr="002B63E1">
              <w:rPr>
                <w:rFonts w:ascii="Palatino Linotype" w:hAnsi="Palatino Linotype"/>
                <w:color w:val="000000"/>
                <w:szCs w:val="18"/>
              </w:rPr>
              <w:t xml:space="preserve"> </w:t>
            </w:r>
            <w:r w:rsidR="00D45407" w:rsidRPr="002B63E1">
              <w:rPr>
                <w:rFonts w:ascii="Palatino Linotype" w:hAnsi="Palatino Linotype"/>
                <w:color w:val="000000"/>
                <w:szCs w:val="18"/>
              </w:rPr>
              <w:t xml:space="preserve">responde que </w:t>
            </w:r>
            <w:r w:rsidR="00F1091C" w:rsidRPr="002B63E1">
              <w:rPr>
                <w:rFonts w:ascii="Palatino Linotype" w:hAnsi="Palatino Linotype"/>
                <w:i/>
                <w:color w:val="000000"/>
                <w:szCs w:val="18"/>
              </w:rPr>
              <w:t>“este</w:t>
            </w:r>
            <w:r w:rsidR="00D45407" w:rsidRPr="002B63E1">
              <w:rPr>
                <w:rFonts w:ascii="Palatino Linotype" w:hAnsi="Palatino Linotype"/>
                <w:i/>
                <w:color w:val="000000"/>
                <w:szCs w:val="18"/>
              </w:rPr>
              <w:t xml:space="preserve"> Ayuntamiento se encuentra en proceso de recepción </w:t>
            </w:r>
            <w:r w:rsidR="004F3FE3" w:rsidRPr="002B63E1">
              <w:rPr>
                <w:rFonts w:ascii="Palatino Linotype" w:hAnsi="Palatino Linotype"/>
                <w:i/>
                <w:color w:val="000000"/>
                <w:szCs w:val="18"/>
              </w:rPr>
              <w:t xml:space="preserve">de propuestas de las obras que los delegados en conjunto con los representantes del Consejo Municipal consideran prioritarias de acuerdo a las necesidades </w:t>
            </w:r>
            <w:r w:rsidR="009B4B88" w:rsidRPr="002B63E1">
              <w:rPr>
                <w:rFonts w:ascii="Palatino Linotype" w:hAnsi="Palatino Linotype"/>
                <w:i/>
                <w:color w:val="000000"/>
                <w:szCs w:val="18"/>
              </w:rPr>
              <w:t>de cada comunidad, posteriormente se someterá en asamblea del CODEMUN su aprobación y programación final para este año 2022, por tal motivo aún no se cuenta con la información requerida.</w:t>
            </w:r>
            <w:r w:rsidR="00F1091C" w:rsidRPr="002B63E1">
              <w:rPr>
                <w:rFonts w:ascii="Palatino Linotype" w:hAnsi="Palatino Linotype"/>
                <w:i/>
                <w:color w:val="000000"/>
                <w:szCs w:val="18"/>
              </w:rPr>
              <w:t>”</w:t>
            </w:r>
          </w:p>
        </w:tc>
        <w:tc>
          <w:tcPr>
            <w:tcW w:w="1842" w:type="dxa"/>
          </w:tcPr>
          <w:p w14:paraId="673816E3" w14:textId="6D116BE6" w:rsidR="009A0A0A" w:rsidRPr="002B63E1" w:rsidRDefault="000D23D9"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No se entregó toda la información</w:t>
            </w:r>
          </w:p>
        </w:tc>
        <w:tc>
          <w:tcPr>
            <w:tcW w:w="1418" w:type="dxa"/>
          </w:tcPr>
          <w:p w14:paraId="6DD2E657" w14:textId="2A1A70D6" w:rsidR="009A0A0A" w:rsidRPr="002B63E1" w:rsidRDefault="000D23D9"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Ratifica respuesta</w:t>
            </w:r>
          </w:p>
        </w:tc>
      </w:tr>
      <w:tr w:rsidR="009A0A0A" w:rsidRPr="002B63E1" w14:paraId="591DA4BA" w14:textId="77777777" w:rsidTr="00860E4C">
        <w:tc>
          <w:tcPr>
            <w:tcW w:w="2836" w:type="dxa"/>
          </w:tcPr>
          <w:p w14:paraId="73BA2FC4" w14:textId="6111FB78" w:rsidR="009A0A0A" w:rsidRPr="002B63E1" w:rsidRDefault="009A0A0A" w:rsidP="000706A0">
            <w:pPr>
              <w:spacing w:line="360" w:lineRule="auto"/>
              <w:jc w:val="both"/>
              <w:rPr>
                <w:rFonts w:ascii="Palatino Linotype" w:eastAsia="MS Mincho" w:hAnsi="Palatino Linotype" w:cs="Arial"/>
                <w:i/>
                <w:color w:val="000000" w:themeColor="text1"/>
                <w:u w:val="single"/>
              </w:rPr>
            </w:pPr>
            <w:r w:rsidRPr="002B63E1">
              <w:rPr>
                <w:rFonts w:ascii="Palatino Linotype" w:eastAsia="MS Mincho" w:hAnsi="Palatino Linotype" w:cs="Arial"/>
                <w:b/>
                <w:i/>
                <w:color w:val="000000" w:themeColor="text1"/>
              </w:rPr>
              <w:t xml:space="preserve">Saber dónde puedo adquirir una tarjeta rosa para mi mamá ya que la promotora de Solís </w:t>
            </w:r>
            <w:r w:rsidR="001C2056" w:rsidRPr="002B63E1">
              <w:rPr>
                <w:rFonts w:ascii="Palatino Linotype" w:eastAsia="MS Mincho" w:hAnsi="Palatino Linotype" w:cs="Arial"/>
                <w:b/>
                <w:i/>
                <w:color w:val="000000" w:themeColor="text1"/>
              </w:rPr>
              <w:t>(…)</w:t>
            </w:r>
            <w:r w:rsidRPr="002B63E1">
              <w:rPr>
                <w:rFonts w:ascii="Palatino Linotype" w:eastAsia="MS Mincho" w:hAnsi="Palatino Linotype" w:cs="Arial"/>
                <w:b/>
                <w:i/>
                <w:color w:val="000000" w:themeColor="text1"/>
              </w:rPr>
              <w:t xml:space="preserve"> no me la quiere dar</w:t>
            </w:r>
          </w:p>
        </w:tc>
        <w:tc>
          <w:tcPr>
            <w:tcW w:w="4820" w:type="dxa"/>
          </w:tcPr>
          <w:p w14:paraId="48C767C4" w14:textId="653EDC9F" w:rsidR="009A0A0A" w:rsidRPr="002B63E1" w:rsidRDefault="003A73A4" w:rsidP="000706A0">
            <w:pPr>
              <w:spacing w:line="360" w:lineRule="auto"/>
              <w:jc w:val="both"/>
              <w:rPr>
                <w:rFonts w:ascii="Verdana" w:hAnsi="Verdana"/>
                <w:color w:val="000000"/>
                <w:sz w:val="18"/>
                <w:szCs w:val="18"/>
              </w:rPr>
            </w:pPr>
            <w:r w:rsidRPr="002B63E1">
              <w:rPr>
                <w:rFonts w:ascii="Palatino Linotype" w:hAnsi="Palatino Linotype"/>
                <w:color w:val="000000"/>
                <w:szCs w:val="18"/>
              </w:rPr>
              <w:t>La Directora de Desarrollo Social mediante oficio MTM/DS/58/2022 responde que el programa de la tarjeta rosa corresponde al programa “Salario Rosa</w:t>
            </w:r>
            <w:r w:rsidR="004B0B5D" w:rsidRPr="002B63E1">
              <w:rPr>
                <w:rFonts w:ascii="Palatino Linotype" w:hAnsi="Palatino Linotype"/>
                <w:color w:val="000000"/>
                <w:szCs w:val="18"/>
              </w:rPr>
              <w:t>” mismo que es ejecutado por el Gobierno del Estado de México, a través de la Secretaría de Desarrollo Social</w:t>
            </w:r>
            <w:r w:rsidR="00A7733E" w:rsidRPr="002B63E1">
              <w:rPr>
                <w:rFonts w:ascii="Palatino Linotype" w:hAnsi="Palatino Linotype"/>
                <w:color w:val="000000"/>
                <w:szCs w:val="18"/>
              </w:rPr>
              <w:t>.</w:t>
            </w:r>
          </w:p>
        </w:tc>
        <w:tc>
          <w:tcPr>
            <w:tcW w:w="1842" w:type="dxa"/>
          </w:tcPr>
          <w:p w14:paraId="24E4A3E5" w14:textId="423F3DEA" w:rsidR="009A0A0A" w:rsidRPr="002B63E1" w:rsidRDefault="00622F00"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Señala que es un programa del Gobierno del Estado de México.</w:t>
            </w:r>
          </w:p>
        </w:tc>
        <w:tc>
          <w:tcPr>
            <w:tcW w:w="1418" w:type="dxa"/>
          </w:tcPr>
          <w:p w14:paraId="72704BED" w14:textId="536784CD" w:rsidR="009A0A0A" w:rsidRPr="002B63E1" w:rsidRDefault="000D23D9"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Ratifica respuesta</w:t>
            </w:r>
          </w:p>
        </w:tc>
      </w:tr>
    </w:tbl>
    <w:p w14:paraId="50277AB9" w14:textId="77777777" w:rsidR="00F967C3" w:rsidRPr="002B63E1" w:rsidRDefault="00F967C3" w:rsidP="000706A0">
      <w:pPr>
        <w:spacing w:line="360" w:lineRule="auto"/>
        <w:jc w:val="both"/>
        <w:rPr>
          <w:rFonts w:ascii="Palatino Linotype" w:eastAsia="Palatino Linotype" w:hAnsi="Palatino Linotype" w:cs="Palatino Linotype"/>
          <w:color w:val="000000" w:themeColor="text1"/>
        </w:rPr>
      </w:pPr>
    </w:p>
    <w:p w14:paraId="6EE3B284" w14:textId="5E1E64CB" w:rsidR="00F967C3" w:rsidRPr="002B63E1" w:rsidRDefault="00DE177E" w:rsidP="000706A0">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 xml:space="preserve">De lo anterior se advierte que la solicitud presentada por </w:t>
      </w:r>
      <w:r w:rsidRPr="002B63E1">
        <w:rPr>
          <w:rFonts w:ascii="Palatino Linotype" w:eastAsia="Palatino Linotype" w:hAnsi="Palatino Linotype" w:cs="Palatino Linotype"/>
          <w:b/>
          <w:color w:val="000000" w:themeColor="text1"/>
        </w:rPr>
        <w:t xml:space="preserve">EL RECURRENTE </w:t>
      </w:r>
      <w:r w:rsidRPr="002B63E1">
        <w:rPr>
          <w:rFonts w:ascii="Palatino Linotype" w:eastAsia="Palatino Linotype" w:hAnsi="Palatino Linotype" w:cs="Palatino Linotype"/>
          <w:color w:val="000000" w:themeColor="text1"/>
        </w:rPr>
        <w:t xml:space="preserve">se pretende tener acceso </w:t>
      </w:r>
      <w:r w:rsidR="00A57373" w:rsidRPr="002B63E1">
        <w:rPr>
          <w:rFonts w:ascii="Palatino Linotype" w:eastAsia="Palatino Linotype" w:hAnsi="Palatino Linotype" w:cs="Palatino Linotype"/>
          <w:color w:val="000000" w:themeColor="text1"/>
        </w:rPr>
        <w:t xml:space="preserve">a </w:t>
      </w:r>
      <w:r w:rsidR="00686CA1" w:rsidRPr="002B63E1">
        <w:rPr>
          <w:rFonts w:ascii="Palatino Linotype" w:eastAsia="Palatino Linotype" w:hAnsi="Palatino Linotype" w:cs="Palatino Linotype"/>
          <w:color w:val="000000" w:themeColor="text1"/>
        </w:rPr>
        <w:t>los siguientes</w:t>
      </w:r>
      <w:r w:rsidRPr="002B63E1">
        <w:rPr>
          <w:rFonts w:ascii="Palatino Linotype" w:eastAsia="Palatino Linotype" w:hAnsi="Palatino Linotype" w:cs="Palatino Linotype"/>
          <w:color w:val="000000" w:themeColor="text1"/>
        </w:rPr>
        <w:t xml:space="preserve"> ejes centrales de información:</w:t>
      </w:r>
    </w:p>
    <w:p w14:paraId="00BD94FF" w14:textId="7903AE25" w:rsidR="00DE177E" w:rsidRPr="002B63E1" w:rsidRDefault="00DE177E" w:rsidP="000706A0">
      <w:pPr>
        <w:spacing w:line="360" w:lineRule="auto"/>
        <w:jc w:val="both"/>
        <w:rPr>
          <w:rFonts w:ascii="Palatino Linotype" w:eastAsia="Palatino Linotype" w:hAnsi="Palatino Linotype" w:cs="Palatino Linotype"/>
          <w:color w:val="000000" w:themeColor="text1"/>
        </w:rPr>
      </w:pPr>
    </w:p>
    <w:p w14:paraId="1457D725" w14:textId="75C78CC8" w:rsidR="00686CA1" w:rsidRPr="002B63E1" w:rsidRDefault="00A57373" w:rsidP="00964111">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lastRenderedPageBreak/>
        <w:t>Lista de raya, n</w:t>
      </w:r>
      <w:r w:rsidR="00686CA1" w:rsidRPr="002B63E1">
        <w:rPr>
          <w:rFonts w:ascii="Palatino Linotype" w:eastAsia="Palatino Linotype" w:hAnsi="Palatino Linotype" w:cs="Palatino Linotype"/>
          <w:color w:val="000000" w:themeColor="text1"/>
        </w:rPr>
        <w:t xml:space="preserve">ómina general del ayuntamiento de </w:t>
      </w:r>
      <w:proofErr w:type="spellStart"/>
      <w:r w:rsidR="00686CA1" w:rsidRPr="002B63E1">
        <w:rPr>
          <w:rFonts w:ascii="Palatino Linotype" w:eastAsia="Palatino Linotype" w:hAnsi="Palatino Linotype" w:cs="Palatino Linotype"/>
          <w:color w:val="000000" w:themeColor="text1"/>
        </w:rPr>
        <w:t>Temascalcingo</w:t>
      </w:r>
      <w:proofErr w:type="spellEnd"/>
      <w:r w:rsidR="00686CA1" w:rsidRPr="002B63E1">
        <w:rPr>
          <w:rFonts w:ascii="Palatino Linotype" w:eastAsia="Palatino Linotype" w:hAnsi="Palatino Linotype" w:cs="Palatino Linotype"/>
          <w:color w:val="000000" w:themeColor="text1"/>
        </w:rPr>
        <w:t xml:space="preserve">, de </w:t>
      </w:r>
      <w:proofErr w:type="spellStart"/>
      <w:r w:rsidR="00686CA1" w:rsidRPr="002B63E1">
        <w:rPr>
          <w:rFonts w:ascii="Palatino Linotype" w:eastAsia="Palatino Linotype" w:hAnsi="Palatino Linotype" w:cs="Palatino Linotype"/>
          <w:color w:val="000000" w:themeColor="text1"/>
        </w:rPr>
        <w:t>odapas</w:t>
      </w:r>
      <w:proofErr w:type="spellEnd"/>
      <w:r w:rsidR="00686CA1" w:rsidRPr="002B63E1">
        <w:rPr>
          <w:rFonts w:ascii="Palatino Linotype" w:eastAsia="Palatino Linotype" w:hAnsi="Palatino Linotype" w:cs="Palatino Linotype"/>
          <w:color w:val="000000" w:themeColor="text1"/>
        </w:rPr>
        <w:t xml:space="preserve">, </w:t>
      </w:r>
      <w:proofErr w:type="spellStart"/>
      <w:r w:rsidR="00686CA1" w:rsidRPr="002B63E1">
        <w:rPr>
          <w:rFonts w:ascii="Palatino Linotype" w:eastAsia="Palatino Linotype" w:hAnsi="Palatino Linotype" w:cs="Palatino Linotype"/>
          <w:color w:val="000000" w:themeColor="text1"/>
        </w:rPr>
        <w:t>imcufide</w:t>
      </w:r>
      <w:proofErr w:type="spellEnd"/>
      <w:r w:rsidR="00686CA1" w:rsidRPr="002B63E1">
        <w:rPr>
          <w:rFonts w:ascii="Palatino Linotype" w:eastAsia="Palatino Linotype" w:hAnsi="Palatino Linotype" w:cs="Palatino Linotype"/>
          <w:color w:val="000000" w:themeColor="text1"/>
        </w:rPr>
        <w:t xml:space="preserve">, </w:t>
      </w:r>
      <w:proofErr w:type="spellStart"/>
      <w:r w:rsidR="00686CA1" w:rsidRPr="002B63E1">
        <w:rPr>
          <w:rFonts w:ascii="Palatino Linotype" w:eastAsia="Palatino Linotype" w:hAnsi="Palatino Linotype" w:cs="Palatino Linotype"/>
          <w:color w:val="000000" w:themeColor="text1"/>
        </w:rPr>
        <w:t>dif</w:t>
      </w:r>
      <w:proofErr w:type="spellEnd"/>
      <w:r w:rsidR="00686CA1" w:rsidRPr="002B63E1">
        <w:rPr>
          <w:rFonts w:ascii="Palatino Linotype" w:eastAsia="Palatino Linotype" w:hAnsi="Palatino Linotype" w:cs="Palatino Linotype"/>
          <w:color w:val="000000" w:themeColor="text1"/>
        </w:rPr>
        <w:t xml:space="preserve"> y cualquier otro órgano </w:t>
      </w:r>
      <w:proofErr w:type="spellStart"/>
      <w:r w:rsidR="00686CA1" w:rsidRPr="002B63E1">
        <w:rPr>
          <w:rFonts w:ascii="Palatino Linotype" w:eastAsia="Palatino Linotype" w:hAnsi="Palatino Linotype" w:cs="Palatino Linotype"/>
          <w:color w:val="000000" w:themeColor="text1"/>
        </w:rPr>
        <w:t>desentralizado</w:t>
      </w:r>
      <w:proofErr w:type="spellEnd"/>
      <w:r w:rsidR="00686CA1" w:rsidRPr="002B63E1">
        <w:rPr>
          <w:rFonts w:ascii="Palatino Linotype" w:eastAsia="Palatino Linotype" w:hAnsi="Palatino Linotype" w:cs="Palatino Linotype"/>
          <w:color w:val="000000" w:themeColor="text1"/>
        </w:rPr>
        <w:t>, del 1 de enero de 2022 al 15 de abril del 2022</w:t>
      </w:r>
      <w:r w:rsidR="00964111" w:rsidRPr="002B63E1">
        <w:rPr>
          <w:rFonts w:ascii="Palatino Linotype" w:eastAsia="Palatino Linotype" w:hAnsi="Palatino Linotype" w:cs="Palatino Linotype"/>
          <w:color w:val="000000" w:themeColor="text1"/>
        </w:rPr>
        <w:t>, s</w:t>
      </w:r>
      <w:r w:rsidR="00686CA1" w:rsidRPr="002B63E1">
        <w:rPr>
          <w:rFonts w:ascii="Palatino Linotype" w:eastAsia="Palatino Linotype" w:hAnsi="Palatino Linotype" w:cs="Palatino Linotype"/>
          <w:color w:val="000000" w:themeColor="text1"/>
        </w:rPr>
        <w:t>aber si los regidores o algún otro trabajador han recibido bono en este periodo señalado</w:t>
      </w:r>
      <w:r w:rsidRPr="002B63E1">
        <w:rPr>
          <w:rFonts w:ascii="Palatino Linotype" w:eastAsia="Palatino Linotype" w:hAnsi="Palatino Linotype" w:cs="Palatino Linotype"/>
          <w:color w:val="000000" w:themeColor="text1"/>
        </w:rPr>
        <w:t>.</w:t>
      </w:r>
      <w:r w:rsidR="00686CA1" w:rsidRPr="002B63E1">
        <w:rPr>
          <w:rFonts w:ascii="Palatino Linotype" w:eastAsia="Palatino Linotype" w:hAnsi="Palatino Linotype" w:cs="Palatino Linotype"/>
          <w:color w:val="000000" w:themeColor="text1"/>
        </w:rPr>
        <w:t xml:space="preserve"> </w:t>
      </w:r>
      <w:r w:rsidR="00622F00" w:rsidRPr="002B63E1">
        <w:rPr>
          <w:rFonts w:ascii="Palatino Linotype" w:eastAsia="Palatino Linotype" w:hAnsi="Palatino Linotype" w:cs="Palatino Linotype"/>
          <w:color w:val="000000" w:themeColor="text1"/>
        </w:rPr>
        <w:t>(Sic)</w:t>
      </w:r>
    </w:p>
    <w:p w14:paraId="5BAF446B" w14:textId="5054EBD2" w:rsidR="00571A31" w:rsidRPr="002B63E1" w:rsidRDefault="00571A31" w:rsidP="007C6F29">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 xml:space="preserve">Principales actividades por área, dirección o </w:t>
      </w:r>
      <w:r w:rsidR="00A57373" w:rsidRPr="002B63E1">
        <w:rPr>
          <w:rFonts w:ascii="Palatino Linotype" w:eastAsia="Palatino Linotype" w:hAnsi="Palatino Linotype" w:cs="Palatino Linotype"/>
          <w:color w:val="000000" w:themeColor="text1"/>
        </w:rPr>
        <w:t>coordinación</w:t>
      </w:r>
      <w:r w:rsidRPr="002B63E1">
        <w:rPr>
          <w:rFonts w:ascii="Palatino Linotype" w:eastAsia="Palatino Linotype" w:hAnsi="Palatino Linotype" w:cs="Palatino Linotype"/>
          <w:color w:val="000000" w:themeColor="text1"/>
        </w:rPr>
        <w:t xml:space="preserve"> de todo el ayuntamiento y de sus órganos </w:t>
      </w:r>
      <w:r w:rsidR="00A57373" w:rsidRPr="002B63E1">
        <w:rPr>
          <w:rFonts w:ascii="Palatino Linotype" w:eastAsia="Palatino Linotype" w:hAnsi="Palatino Linotype" w:cs="Palatino Linotype"/>
          <w:color w:val="000000" w:themeColor="text1"/>
        </w:rPr>
        <w:t>descentralizados</w:t>
      </w:r>
      <w:r w:rsidR="00034C95" w:rsidRPr="002B63E1">
        <w:rPr>
          <w:rFonts w:ascii="Palatino Linotype" w:eastAsia="Palatino Linotype" w:hAnsi="Palatino Linotype" w:cs="Palatino Linotype"/>
          <w:color w:val="000000" w:themeColor="text1"/>
        </w:rPr>
        <w:t>.</w:t>
      </w:r>
    </w:p>
    <w:p w14:paraId="72ED9E6D" w14:textId="552DE984" w:rsidR="00571A31" w:rsidRPr="002B63E1" w:rsidRDefault="00571A31" w:rsidP="007C6F29">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Nombre y comunidad de los delegados entrantes y saber que apoyos les van a dar para las comunidades.</w:t>
      </w:r>
    </w:p>
    <w:p w14:paraId="4A35B9A6" w14:textId="5D643FF9" w:rsidR="00571A31" w:rsidRPr="002B63E1" w:rsidRDefault="00571A31" w:rsidP="007C6F29">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Saber cuál son las principales obras para la comunidad de Solís y que presupuesto está destinado.</w:t>
      </w:r>
    </w:p>
    <w:p w14:paraId="782A7A74" w14:textId="31C9B3AB" w:rsidR="00571A31" w:rsidRPr="002B63E1" w:rsidRDefault="00571A31" w:rsidP="007C6F29">
      <w:pPr>
        <w:pStyle w:val="Prrafodelista"/>
        <w:numPr>
          <w:ilvl w:val="0"/>
          <w:numId w:val="21"/>
        </w:num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 xml:space="preserve">Saber dónde puedo adquirir una tarjeta rosa para mi mamá ya que la promotora de Solís </w:t>
      </w:r>
      <w:r w:rsidR="00A57373" w:rsidRPr="002B63E1">
        <w:rPr>
          <w:rFonts w:ascii="Palatino Linotype" w:eastAsia="MS Mincho" w:hAnsi="Palatino Linotype" w:cs="Arial"/>
          <w:color w:val="000000" w:themeColor="text1"/>
        </w:rPr>
        <w:t xml:space="preserve">(…) </w:t>
      </w:r>
      <w:r w:rsidRPr="002B63E1">
        <w:rPr>
          <w:rFonts w:ascii="Palatino Linotype" w:eastAsia="Palatino Linotype" w:hAnsi="Palatino Linotype" w:cs="Palatino Linotype"/>
          <w:color w:val="000000" w:themeColor="text1"/>
        </w:rPr>
        <w:t>no me la quiere dar.</w:t>
      </w:r>
    </w:p>
    <w:p w14:paraId="02765B65" w14:textId="77777777" w:rsidR="00571A31" w:rsidRPr="002B63E1" w:rsidRDefault="00571A31" w:rsidP="00571A31">
      <w:pPr>
        <w:spacing w:line="360" w:lineRule="auto"/>
        <w:ind w:left="360"/>
        <w:jc w:val="both"/>
        <w:rPr>
          <w:rFonts w:ascii="Palatino Linotype" w:eastAsia="Palatino Linotype" w:hAnsi="Palatino Linotype" w:cs="Palatino Linotype"/>
          <w:color w:val="000000" w:themeColor="text1"/>
        </w:rPr>
      </w:pPr>
    </w:p>
    <w:p w14:paraId="1F9A3860" w14:textId="2CAAEEB8" w:rsidR="00A92402" w:rsidRPr="002B63E1" w:rsidRDefault="00A92402" w:rsidP="00673596">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 xml:space="preserve">Por lo que hace al primer punto donde se solicita </w:t>
      </w:r>
      <w:r w:rsidR="0073034B" w:rsidRPr="002B63E1">
        <w:rPr>
          <w:rFonts w:ascii="Palatino Linotype" w:eastAsia="Palatino Linotype" w:hAnsi="Palatino Linotype" w:cs="Palatino Linotype"/>
          <w:color w:val="000000" w:themeColor="text1"/>
        </w:rPr>
        <w:t>“Lista de raya, n</w:t>
      </w:r>
      <w:r w:rsidRPr="002B63E1">
        <w:rPr>
          <w:rFonts w:ascii="Palatino Linotype" w:eastAsia="Palatino Linotype" w:hAnsi="Palatino Linotype" w:cs="Palatino Linotype"/>
          <w:color w:val="000000" w:themeColor="text1"/>
        </w:rPr>
        <w:t xml:space="preserve">ómina general del ayuntamiento de </w:t>
      </w:r>
      <w:proofErr w:type="spellStart"/>
      <w:r w:rsidRPr="002B63E1">
        <w:rPr>
          <w:rFonts w:ascii="Palatino Linotype" w:eastAsia="Palatino Linotype" w:hAnsi="Palatino Linotype" w:cs="Palatino Linotype"/>
          <w:color w:val="000000" w:themeColor="text1"/>
        </w:rPr>
        <w:t>Temascalcingo</w:t>
      </w:r>
      <w:proofErr w:type="spellEnd"/>
      <w:r w:rsidRPr="002B63E1">
        <w:rPr>
          <w:rFonts w:ascii="Palatino Linotype" w:eastAsia="Palatino Linotype" w:hAnsi="Palatino Linotype" w:cs="Palatino Linotype"/>
          <w:color w:val="000000" w:themeColor="text1"/>
        </w:rPr>
        <w:t xml:space="preserve">, de </w:t>
      </w:r>
      <w:proofErr w:type="spellStart"/>
      <w:r w:rsidRPr="002B63E1">
        <w:rPr>
          <w:rFonts w:ascii="Palatino Linotype" w:eastAsia="Palatino Linotype" w:hAnsi="Palatino Linotype" w:cs="Palatino Linotype"/>
          <w:color w:val="000000" w:themeColor="text1"/>
        </w:rPr>
        <w:t>odapas</w:t>
      </w:r>
      <w:proofErr w:type="spellEnd"/>
      <w:r w:rsidRPr="002B63E1">
        <w:rPr>
          <w:rFonts w:ascii="Palatino Linotype" w:eastAsia="Palatino Linotype" w:hAnsi="Palatino Linotype" w:cs="Palatino Linotype"/>
          <w:color w:val="000000" w:themeColor="text1"/>
        </w:rPr>
        <w:t xml:space="preserve">, </w:t>
      </w:r>
      <w:proofErr w:type="spellStart"/>
      <w:r w:rsidRPr="002B63E1">
        <w:rPr>
          <w:rFonts w:ascii="Palatino Linotype" w:eastAsia="Palatino Linotype" w:hAnsi="Palatino Linotype" w:cs="Palatino Linotype"/>
          <w:color w:val="000000" w:themeColor="text1"/>
        </w:rPr>
        <w:t>imcufide</w:t>
      </w:r>
      <w:proofErr w:type="spellEnd"/>
      <w:r w:rsidRPr="002B63E1">
        <w:rPr>
          <w:rFonts w:ascii="Palatino Linotype" w:eastAsia="Palatino Linotype" w:hAnsi="Palatino Linotype" w:cs="Palatino Linotype"/>
          <w:color w:val="000000" w:themeColor="text1"/>
        </w:rPr>
        <w:t xml:space="preserve">, </w:t>
      </w:r>
      <w:proofErr w:type="spellStart"/>
      <w:r w:rsidRPr="002B63E1">
        <w:rPr>
          <w:rFonts w:ascii="Palatino Linotype" w:eastAsia="Palatino Linotype" w:hAnsi="Palatino Linotype" w:cs="Palatino Linotype"/>
          <w:color w:val="000000" w:themeColor="text1"/>
        </w:rPr>
        <w:t>dif</w:t>
      </w:r>
      <w:proofErr w:type="spellEnd"/>
      <w:r w:rsidRPr="002B63E1">
        <w:rPr>
          <w:rFonts w:ascii="Palatino Linotype" w:eastAsia="Palatino Linotype" w:hAnsi="Palatino Linotype" w:cs="Palatino Linotype"/>
          <w:color w:val="000000" w:themeColor="text1"/>
        </w:rPr>
        <w:t xml:space="preserve"> y cualquier otro órgano </w:t>
      </w:r>
      <w:r w:rsidR="002B63E1" w:rsidRPr="002B63E1">
        <w:rPr>
          <w:rFonts w:ascii="Palatino Linotype" w:eastAsia="Palatino Linotype" w:hAnsi="Palatino Linotype" w:cs="Palatino Linotype"/>
          <w:color w:val="000000" w:themeColor="text1"/>
        </w:rPr>
        <w:t>descentralizado</w:t>
      </w:r>
      <w:r w:rsidRPr="002B63E1">
        <w:rPr>
          <w:rFonts w:ascii="Palatino Linotype" w:eastAsia="Palatino Linotype" w:hAnsi="Palatino Linotype" w:cs="Palatino Linotype"/>
          <w:color w:val="000000" w:themeColor="text1"/>
        </w:rPr>
        <w:t>, del 1 de enero de 2022 al 15 de abril del 2022, saber si los regidores o algún otro trabajador han recibido bono en este periodo señalado”</w:t>
      </w:r>
    </w:p>
    <w:p w14:paraId="50581FB6" w14:textId="1EFDA954" w:rsidR="00A92402" w:rsidRPr="002B63E1" w:rsidRDefault="00A92402" w:rsidP="00A92402">
      <w:pPr>
        <w:spacing w:line="360" w:lineRule="auto"/>
        <w:jc w:val="both"/>
        <w:rPr>
          <w:rFonts w:ascii="Palatino Linotype" w:eastAsia="Palatino Linotype" w:hAnsi="Palatino Linotype" w:cs="Palatino Linotype"/>
          <w:color w:val="000000" w:themeColor="text1"/>
        </w:rPr>
      </w:pPr>
    </w:p>
    <w:p w14:paraId="28117010" w14:textId="77777777" w:rsidR="006724DC" w:rsidRPr="002B63E1" w:rsidRDefault="006724DC" w:rsidP="006724DC">
      <w:pPr>
        <w:spacing w:after="240" w:line="360" w:lineRule="auto"/>
        <w:jc w:val="both"/>
        <w:rPr>
          <w:rFonts w:ascii="Palatino Linotype" w:eastAsia="Palatino Linotype" w:hAnsi="Palatino Linotype" w:cs="Palatino Linotype"/>
        </w:rPr>
      </w:pPr>
      <w:r w:rsidRPr="002B63E1">
        <w:rPr>
          <w:rFonts w:ascii="Cambria" w:eastAsia="Cambria" w:hAnsi="Cambria" w:cs="Cambria"/>
        </w:rPr>
        <w:t xml:space="preserve">Por </w:t>
      </w:r>
      <w:r w:rsidRPr="002B63E1">
        <w:rPr>
          <w:rFonts w:ascii="Palatino Linotype" w:eastAsia="Palatino Linotype" w:hAnsi="Palatino Linotype" w:cs="Palatino Linotype"/>
        </w:rPr>
        <w:t>cuanto hace a la lista de raya,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del término en referencia:</w:t>
      </w:r>
    </w:p>
    <w:p w14:paraId="4004CDB6" w14:textId="77777777" w:rsidR="006724DC" w:rsidRPr="002B63E1" w:rsidRDefault="006724DC" w:rsidP="006724DC">
      <w:pPr>
        <w:spacing w:before="120"/>
        <w:ind w:left="851" w:right="902"/>
        <w:jc w:val="both"/>
        <w:rPr>
          <w:rFonts w:ascii="Palatino Linotype" w:eastAsia="Palatino Linotype" w:hAnsi="Palatino Linotype" w:cs="Palatino Linotype"/>
          <w:i/>
          <w:sz w:val="22"/>
          <w:szCs w:val="22"/>
        </w:rPr>
      </w:pPr>
      <w:r w:rsidRPr="002B63E1">
        <w:rPr>
          <w:rFonts w:ascii="Palatino Linotype" w:eastAsia="Palatino Linotype" w:hAnsi="Palatino Linotype" w:cs="Palatino Linotype"/>
        </w:rPr>
        <w:lastRenderedPageBreak/>
        <w:t>“</w:t>
      </w:r>
      <w:r w:rsidRPr="002B63E1">
        <w:rPr>
          <w:rFonts w:ascii="Palatino Linotype" w:eastAsia="Palatino Linotype" w:hAnsi="Palatino Linotype" w:cs="Palatino Linotype"/>
          <w:b/>
          <w:i/>
          <w:sz w:val="22"/>
          <w:szCs w:val="22"/>
        </w:rPr>
        <w:t xml:space="preserve">PERSONAL DE LISTA DE RAYA. </w:t>
      </w:r>
      <w:r w:rsidRPr="002B63E1">
        <w:rPr>
          <w:rFonts w:ascii="Palatino Linotype" w:eastAsia="Palatino Linotype" w:hAnsi="Palatino Linotype" w:cs="Palatino Linotype"/>
          <w:i/>
          <w:sz w:val="22"/>
          <w:szCs w:val="22"/>
        </w:rPr>
        <w:t>Lo integran los trabajadores temporales cuya relación laboral se formaliza por su inclusión en nómina o documentos denominados “Lista de Raya” y que, por lo tanto, carecen de nombramiento.” (Sic)</w:t>
      </w:r>
    </w:p>
    <w:p w14:paraId="135485ED" w14:textId="77777777" w:rsidR="006724DC" w:rsidRPr="002B63E1" w:rsidRDefault="006724DC" w:rsidP="006724DC">
      <w:pPr>
        <w:spacing w:before="120"/>
        <w:ind w:left="851" w:right="902"/>
        <w:jc w:val="both"/>
        <w:rPr>
          <w:rFonts w:ascii="Palatino Linotype" w:eastAsia="Palatino Linotype" w:hAnsi="Palatino Linotype" w:cs="Palatino Linotype"/>
          <w:b/>
          <w:i/>
          <w:sz w:val="22"/>
          <w:szCs w:val="22"/>
        </w:rPr>
      </w:pPr>
    </w:p>
    <w:p w14:paraId="2CA2A187" w14:textId="77777777" w:rsidR="006724DC" w:rsidRPr="002B63E1" w:rsidRDefault="006724DC" w:rsidP="006724DC">
      <w:pPr>
        <w:spacing w:line="360" w:lineRule="auto"/>
        <w:jc w:val="both"/>
        <w:rPr>
          <w:rFonts w:ascii="Palatino Linotype" w:eastAsia="Palatino Linotype" w:hAnsi="Palatino Linotype" w:cs="Palatino Linotype"/>
        </w:rPr>
      </w:pPr>
      <w:r w:rsidRPr="002B63E1">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761B7601" w14:textId="77777777" w:rsidR="006724DC" w:rsidRPr="002B63E1" w:rsidRDefault="006724DC" w:rsidP="006724DC">
      <w:pPr>
        <w:ind w:left="851" w:right="851"/>
        <w:jc w:val="both"/>
        <w:rPr>
          <w:rFonts w:ascii="Palatino Linotype" w:eastAsia="Palatino Linotype" w:hAnsi="Palatino Linotype" w:cs="Palatino Linotype"/>
          <w:i/>
        </w:rPr>
      </w:pPr>
    </w:p>
    <w:p w14:paraId="168B0CE3" w14:textId="77777777" w:rsidR="006724DC" w:rsidRPr="002B63E1" w:rsidRDefault="006724DC" w:rsidP="006724DC">
      <w:pPr>
        <w:ind w:left="851" w:right="851"/>
        <w:jc w:val="both"/>
        <w:rPr>
          <w:rFonts w:ascii="Palatino Linotype" w:eastAsia="Palatino Linotype" w:hAnsi="Palatino Linotype" w:cs="Palatino Linotype"/>
          <w:i/>
          <w:sz w:val="22"/>
          <w:szCs w:val="22"/>
        </w:rPr>
      </w:pPr>
      <w:r w:rsidRPr="002B63E1">
        <w:rPr>
          <w:rFonts w:ascii="Palatino Linotype" w:eastAsia="Palatino Linotype" w:hAnsi="Palatino Linotype" w:cs="Palatino Linotype"/>
          <w:i/>
        </w:rPr>
        <w:t>“</w:t>
      </w:r>
      <w:r w:rsidRPr="002B63E1">
        <w:rPr>
          <w:rFonts w:ascii="Palatino Linotype" w:eastAsia="Palatino Linotype" w:hAnsi="Palatino Linotype" w:cs="Palatino Linotype"/>
          <w:b/>
          <w:i/>
          <w:sz w:val="22"/>
          <w:szCs w:val="22"/>
        </w:rPr>
        <w:t>Artículo 804.-</w:t>
      </w:r>
      <w:r w:rsidRPr="002B63E1">
        <w:rPr>
          <w:rFonts w:ascii="Palatino Linotype" w:eastAsia="Palatino Linotype" w:hAnsi="Palatino Linotype" w:cs="Palatino Linotype"/>
          <w:i/>
          <w:sz w:val="22"/>
          <w:szCs w:val="22"/>
        </w:rPr>
        <w:t xml:space="preserve"> </w:t>
      </w:r>
      <w:r w:rsidRPr="002B63E1">
        <w:rPr>
          <w:rFonts w:ascii="Palatino Linotype" w:eastAsia="Palatino Linotype" w:hAnsi="Palatino Linotype" w:cs="Palatino Linotype"/>
          <w:b/>
          <w:i/>
          <w:sz w:val="22"/>
          <w:szCs w:val="22"/>
        </w:rPr>
        <w:t>El patrón tiene obligación de conservar y exhibir en juicio los documentos que a continuación se precisan</w:t>
      </w:r>
      <w:r w:rsidRPr="002B63E1">
        <w:rPr>
          <w:rFonts w:ascii="Palatino Linotype" w:eastAsia="Palatino Linotype" w:hAnsi="Palatino Linotype" w:cs="Palatino Linotype"/>
          <w:i/>
          <w:sz w:val="22"/>
          <w:szCs w:val="22"/>
        </w:rPr>
        <w:t>:</w:t>
      </w:r>
    </w:p>
    <w:p w14:paraId="6F7A1224" w14:textId="77777777" w:rsidR="006724DC" w:rsidRPr="002B63E1" w:rsidRDefault="006724DC" w:rsidP="006724DC">
      <w:pPr>
        <w:ind w:left="851" w:right="851"/>
        <w:jc w:val="both"/>
        <w:rPr>
          <w:rFonts w:ascii="Palatino Linotype" w:eastAsia="Palatino Linotype" w:hAnsi="Palatino Linotype" w:cs="Palatino Linotype"/>
          <w:i/>
          <w:sz w:val="22"/>
          <w:szCs w:val="22"/>
        </w:rPr>
      </w:pPr>
    </w:p>
    <w:p w14:paraId="3916D954" w14:textId="77777777" w:rsidR="006724DC" w:rsidRPr="002B63E1" w:rsidRDefault="006724DC" w:rsidP="006724DC">
      <w:pPr>
        <w:ind w:left="851" w:right="851"/>
        <w:jc w:val="both"/>
        <w:rPr>
          <w:rFonts w:ascii="Palatino Linotype" w:eastAsia="Palatino Linotype" w:hAnsi="Palatino Linotype" w:cs="Palatino Linotype"/>
          <w:i/>
          <w:sz w:val="22"/>
          <w:szCs w:val="22"/>
        </w:rPr>
      </w:pPr>
      <w:r w:rsidRPr="002B63E1">
        <w:rPr>
          <w:rFonts w:ascii="Palatino Linotype" w:eastAsia="Palatino Linotype" w:hAnsi="Palatino Linotype" w:cs="Palatino Linotype"/>
          <w:b/>
          <w:i/>
          <w:sz w:val="22"/>
          <w:szCs w:val="22"/>
        </w:rPr>
        <w:t>II.</w:t>
      </w:r>
      <w:r w:rsidRPr="002B63E1">
        <w:rPr>
          <w:rFonts w:ascii="Palatino Linotype" w:eastAsia="Palatino Linotype" w:hAnsi="Palatino Linotype" w:cs="Palatino Linotype"/>
          <w:i/>
          <w:sz w:val="22"/>
          <w:szCs w:val="22"/>
        </w:rPr>
        <w:t xml:space="preserve"> </w:t>
      </w:r>
      <w:r w:rsidRPr="002B63E1">
        <w:rPr>
          <w:rFonts w:ascii="Palatino Linotype" w:eastAsia="Palatino Linotype" w:hAnsi="Palatino Linotype" w:cs="Palatino Linotype"/>
          <w:b/>
          <w:i/>
          <w:sz w:val="22"/>
          <w:szCs w:val="22"/>
        </w:rPr>
        <w:t>Listas de raya o nómina de personal</w:t>
      </w:r>
      <w:r w:rsidRPr="002B63E1">
        <w:rPr>
          <w:rFonts w:ascii="Palatino Linotype" w:eastAsia="Palatino Linotype" w:hAnsi="Palatino Linotype" w:cs="Palatino Linotype"/>
          <w:i/>
          <w:sz w:val="22"/>
          <w:szCs w:val="22"/>
        </w:rPr>
        <w:t xml:space="preserve">, cuando se lleven en el centro de trabajo; o recibos de pagos de salarios; </w:t>
      </w:r>
    </w:p>
    <w:p w14:paraId="3C9C34DF" w14:textId="77777777" w:rsidR="006724DC" w:rsidRPr="002B63E1" w:rsidRDefault="006724DC" w:rsidP="006724DC">
      <w:pPr>
        <w:ind w:left="851" w:right="851"/>
        <w:jc w:val="both"/>
        <w:rPr>
          <w:rFonts w:ascii="Palatino Linotype" w:eastAsia="Palatino Linotype" w:hAnsi="Palatino Linotype" w:cs="Palatino Linotype"/>
          <w:i/>
          <w:sz w:val="22"/>
          <w:szCs w:val="22"/>
        </w:rPr>
      </w:pPr>
      <w:r w:rsidRPr="002B63E1">
        <w:rPr>
          <w:rFonts w:ascii="Palatino Linotype" w:eastAsia="Palatino Linotype" w:hAnsi="Palatino Linotype" w:cs="Palatino Linotype"/>
          <w:i/>
          <w:sz w:val="22"/>
          <w:szCs w:val="22"/>
        </w:rPr>
        <w:t>(…)</w:t>
      </w:r>
    </w:p>
    <w:p w14:paraId="4FA5222E" w14:textId="77777777" w:rsidR="006724DC" w:rsidRPr="002B63E1" w:rsidRDefault="006724DC" w:rsidP="006724DC">
      <w:pPr>
        <w:ind w:left="851" w:right="851"/>
        <w:jc w:val="both"/>
        <w:rPr>
          <w:rFonts w:ascii="Palatino Linotype" w:eastAsia="Palatino Linotype" w:hAnsi="Palatino Linotype" w:cs="Palatino Linotype"/>
          <w:i/>
          <w:sz w:val="22"/>
          <w:szCs w:val="22"/>
        </w:rPr>
      </w:pPr>
      <w:r w:rsidRPr="002B63E1">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2B63E1">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2B63E1">
        <w:rPr>
          <w:rFonts w:ascii="Palatino Linotype" w:eastAsia="Palatino Linotype" w:hAnsi="Palatino Linotype" w:cs="Palatino Linotype"/>
          <w:i/>
          <w:sz w:val="22"/>
          <w:szCs w:val="22"/>
        </w:rPr>
        <w:t>; y los mencionados en la fracción V, conforme lo señalen las Leyes que los rijan.” (Sic)</w:t>
      </w:r>
    </w:p>
    <w:p w14:paraId="0D1D3061" w14:textId="77777777" w:rsidR="006724DC" w:rsidRPr="002B63E1" w:rsidRDefault="006724DC" w:rsidP="006724DC">
      <w:pPr>
        <w:spacing w:before="240" w:after="240" w:line="360" w:lineRule="auto"/>
        <w:jc w:val="both"/>
        <w:rPr>
          <w:rFonts w:ascii="Palatino Linotype" w:eastAsia="Palatino Linotype" w:hAnsi="Palatino Linotype" w:cs="Palatino Linotype"/>
          <w:vertAlign w:val="superscript"/>
        </w:rPr>
      </w:pPr>
      <w:r w:rsidRPr="002B63E1">
        <w:rPr>
          <w:rFonts w:ascii="Palatino Linotype" w:eastAsia="Palatino Linotype" w:hAnsi="Palatino Linotype" w:cs="Palatino Linotype"/>
        </w:rPr>
        <w:t>De lo precedente, se concluye que el personal de lista de raya se integra por los trabajadores temporales que no forman parte de la nómina, al respecto el máximo tribunal jurisdiccional del país ha precisado que la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sidRPr="002B63E1">
        <w:rPr>
          <w:rFonts w:ascii="Palatino Linotype" w:eastAsia="Palatino Linotype" w:hAnsi="Palatino Linotype" w:cs="Palatino Linotype"/>
          <w:vertAlign w:val="superscript"/>
        </w:rPr>
        <w:t xml:space="preserve">. </w:t>
      </w:r>
    </w:p>
    <w:p w14:paraId="33D5C1C5" w14:textId="77777777" w:rsidR="006724DC" w:rsidRPr="002B63E1" w:rsidRDefault="006724DC" w:rsidP="006724DC">
      <w:pPr>
        <w:ind w:left="850" w:right="899"/>
        <w:jc w:val="both"/>
        <w:rPr>
          <w:rFonts w:ascii="Palatino Linotype" w:eastAsia="Palatino Linotype" w:hAnsi="Palatino Linotype" w:cs="Palatino Linotype"/>
          <w:i/>
          <w:sz w:val="22"/>
          <w:szCs w:val="22"/>
        </w:rPr>
      </w:pPr>
      <w:r w:rsidRPr="002B63E1">
        <w:rPr>
          <w:rFonts w:ascii="Palatino Linotype" w:eastAsia="Palatino Linotype" w:hAnsi="Palatino Linotype" w:cs="Palatino Linotype"/>
          <w:i/>
          <w:sz w:val="22"/>
          <w:szCs w:val="22"/>
        </w:rPr>
        <w:t xml:space="preserve"> “L</w:t>
      </w:r>
      <w:r w:rsidRPr="002B63E1">
        <w:rPr>
          <w:rFonts w:ascii="Palatino Linotype" w:eastAsia="Palatino Linotype" w:hAnsi="Palatino Linotype" w:cs="Palatino Linotype"/>
          <w:b/>
          <w:i/>
          <w:sz w:val="22"/>
          <w:szCs w:val="22"/>
        </w:rPr>
        <w:t>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sidRPr="002B63E1">
        <w:rPr>
          <w:rFonts w:ascii="Palatino Linotype" w:eastAsia="Palatino Linotype" w:hAnsi="Palatino Linotype" w:cs="Palatino Linotype"/>
          <w:i/>
          <w:sz w:val="22"/>
          <w:szCs w:val="22"/>
        </w:rPr>
        <w:t xml:space="preserve">; sin embargo, como en todo caso, es la situación específica la que orienta la naturaleza de los servicios prestados si un trabajador </w:t>
      </w:r>
      <w:r w:rsidRPr="002B63E1">
        <w:rPr>
          <w:rFonts w:ascii="Palatino Linotype" w:eastAsia="Palatino Linotype" w:hAnsi="Palatino Linotype" w:cs="Palatino Linotype"/>
          <w:i/>
          <w:sz w:val="22"/>
          <w:szCs w:val="22"/>
        </w:rPr>
        <w:lastRenderedPageBreak/>
        <w:t>incluido en una lista de raya demanda su recategorización y acredita la realización de labores distintas a las contratadas, con mejor remuneración, mientras que la demandada, quien alegó la improcedencia respectiva por la incorporación del trabajador en las listas de raya, no demuestra que la relación laboral fue por obra o tiempo determinado, ello genera, por consecuencia, estimar que aquélla es permanente y, por tanto, la procedencia de la acción de recategorización.”</w:t>
      </w:r>
    </w:p>
    <w:p w14:paraId="2A7775D0" w14:textId="77777777" w:rsidR="006724DC" w:rsidRPr="002B63E1" w:rsidRDefault="006724DC" w:rsidP="006724DC">
      <w:pPr>
        <w:ind w:left="850" w:right="899"/>
        <w:jc w:val="both"/>
        <w:rPr>
          <w:rFonts w:ascii="Palatino Linotype" w:eastAsia="Palatino Linotype" w:hAnsi="Palatino Linotype" w:cs="Palatino Linotype"/>
          <w:vertAlign w:val="superscript"/>
        </w:rPr>
      </w:pPr>
      <w:r w:rsidRPr="002B63E1">
        <w:rPr>
          <w:rFonts w:ascii="Palatino Linotype" w:eastAsia="Palatino Linotype" w:hAnsi="Palatino Linotype" w:cs="Palatino Linotype"/>
          <w:i/>
          <w:sz w:val="22"/>
          <w:szCs w:val="22"/>
        </w:rPr>
        <w:t>(Énfasis añadido)</w:t>
      </w:r>
    </w:p>
    <w:p w14:paraId="43EF7ED5" w14:textId="77777777" w:rsidR="006724DC" w:rsidRPr="002B63E1" w:rsidRDefault="006724DC" w:rsidP="006724DC">
      <w:pPr>
        <w:spacing w:before="240" w:after="240" w:line="360" w:lineRule="auto"/>
        <w:jc w:val="both"/>
        <w:rPr>
          <w:rFonts w:ascii="Palatino Linotype" w:eastAsia="Palatino Linotype" w:hAnsi="Palatino Linotype" w:cs="Palatino Linotype"/>
        </w:rPr>
      </w:pPr>
      <w:r w:rsidRPr="002B63E1">
        <w:rPr>
          <w:rFonts w:ascii="Palatino Linotype" w:eastAsia="Palatino Linotype" w:hAnsi="Palatino Linotype" w:cs="Palatino Linotype"/>
        </w:rPr>
        <w:t>Por consiguiente, los servidores públicos de confianza, sindicalizados, por honorarios, generales y de lista raya, constituyen el número de trabajadores que perciben una remuneración por los servicios que éstos le prestan al patrón, con las percepciones brutas, deducciones y el neto a recibir, delimitándose su diferencia por las funciones que realizan o bien por que la prestación del trabajo personal y/o subordinado cuando es por tiempo determinado o indeterminado como acontece con el personal de lista de raya y por honorarios.</w:t>
      </w:r>
    </w:p>
    <w:p w14:paraId="2DD0386D" w14:textId="77777777" w:rsidR="006724DC" w:rsidRPr="002B63E1" w:rsidRDefault="006724DC" w:rsidP="00A92402">
      <w:pPr>
        <w:spacing w:line="360" w:lineRule="auto"/>
        <w:jc w:val="both"/>
        <w:rPr>
          <w:rFonts w:ascii="Palatino Linotype" w:eastAsia="Palatino Linotype" w:hAnsi="Palatino Linotype" w:cs="Palatino Linotype"/>
          <w:color w:val="000000" w:themeColor="text1"/>
        </w:rPr>
      </w:pPr>
    </w:p>
    <w:p w14:paraId="28AA780A" w14:textId="1CD25A49" w:rsidR="00673596" w:rsidRPr="002B63E1" w:rsidRDefault="00673596" w:rsidP="00673596">
      <w:pPr>
        <w:tabs>
          <w:tab w:val="left" w:pos="4962"/>
        </w:tabs>
        <w:spacing w:line="360" w:lineRule="auto"/>
        <w:jc w:val="both"/>
        <w:rPr>
          <w:rFonts w:ascii="Palatino Linotype" w:hAnsi="Palatino Linotype" w:cs="Tahoma"/>
        </w:rPr>
      </w:pPr>
      <w:r w:rsidRPr="002B63E1">
        <w:rPr>
          <w:rFonts w:ascii="Palatino Linotype" w:hAnsi="Palatino Linotype" w:cs="Tahoma"/>
        </w:rPr>
        <w:t>Este Órgano</w:t>
      </w:r>
      <w:r w:rsidR="00D800CF" w:rsidRPr="002B63E1">
        <w:rPr>
          <w:rFonts w:ascii="Palatino Linotype" w:hAnsi="Palatino Linotype" w:cs="Tahoma"/>
        </w:rPr>
        <w:t xml:space="preserve"> Garante precisa que la nómina y bonos </w:t>
      </w:r>
      <w:r w:rsidRPr="002B63E1">
        <w:rPr>
          <w:rFonts w:ascii="Palatino Linotype" w:hAnsi="Palatino Linotype" w:cs="Tahoma"/>
        </w:rPr>
        <w:t>se encuentran contempladas dentro de las obligaciones de transparencia común plasmadas en el artículo 92, fracciones VII y VIII de la Ley de Transparencia Local, que a la letra indica:</w:t>
      </w:r>
    </w:p>
    <w:p w14:paraId="2ECBCF02" w14:textId="77777777" w:rsidR="00673596" w:rsidRPr="002B63E1" w:rsidRDefault="00673596" w:rsidP="00673596">
      <w:pPr>
        <w:tabs>
          <w:tab w:val="left" w:pos="4962"/>
        </w:tabs>
        <w:spacing w:line="360" w:lineRule="auto"/>
        <w:jc w:val="both"/>
        <w:rPr>
          <w:rFonts w:ascii="Palatino Linotype" w:hAnsi="Palatino Linotype" w:cs="Tahoma"/>
        </w:rPr>
      </w:pPr>
    </w:p>
    <w:p w14:paraId="5BD13C1E" w14:textId="77777777" w:rsidR="00673596" w:rsidRPr="002B63E1" w:rsidRDefault="00673596" w:rsidP="00673596">
      <w:pPr>
        <w:tabs>
          <w:tab w:val="left" w:pos="4962"/>
        </w:tabs>
        <w:spacing w:line="276" w:lineRule="auto"/>
        <w:ind w:left="851" w:right="899"/>
        <w:jc w:val="both"/>
        <w:rPr>
          <w:rFonts w:ascii="Palatino Linotype" w:hAnsi="Palatino Linotype" w:cs="Tahoma"/>
          <w:i/>
          <w:sz w:val="22"/>
          <w:szCs w:val="22"/>
        </w:rPr>
      </w:pPr>
      <w:r w:rsidRPr="002B63E1">
        <w:rPr>
          <w:i/>
          <w:sz w:val="22"/>
          <w:szCs w:val="22"/>
        </w:rPr>
        <w:t>“</w:t>
      </w:r>
      <w:r w:rsidRPr="002B63E1">
        <w:rPr>
          <w:b/>
          <w:i/>
          <w:sz w:val="22"/>
          <w:szCs w:val="22"/>
        </w:rPr>
        <w:t>Artículo 92</w:t>
      </w:r>
      <w:r w:rsidRPr="002B63E1">
        <w:rPr>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4FC342D" w14:textId="77777777" w:rsidR="00673596" w:rsidRPr="002B63E1" w:rsidRDefault="00673596" w:rsidP="00673596">
      <w:pPr>
        <w:tabs>
          <w:tab w:val="left" w:pos="4962"/>
        </w:tabs>
        <w:spacing w:line="276" w:lineRule="auto"/>
        <w:ind w:left="851" w:right="899"/>
        <w:jc w:val="both"/>
        <w:rPr>
          <w:rFonts w:ascii="Palatino Linotype" w:hAnsi="Palatino Linotype" w:cs="Tahoma"/>
          <w:i/>
          <w:sz w:val="10"/>
          <w:szCs w:val="10"/>
        </w:rPr>
      </w:pPr>
    </w:p>
    <w:p w14:paraId="5A6A5DB1" w14:textId="77777777" w:rsidR="00673596" w:rsidRPr="002B63E1" w:rsidRDefault="00673596" w:rsidP="00673596">
      <w:pPr>
        <w:tabs>
          <w:tab w:val="left" w:pos="4962"/>
        </w:tabs>
        <w:spacing w:line="276" w:lineRule="auto"/>
        <w:ind w:left="851" w:right="899"/>
        <w:jc w:val="both"/>
        <w:rPr>
          <w:i/>
          <w:sz w:val="22"/>
          <w:szCs w:val="22"/>
        </w:rPr>
      </w:pPr>
      <w:r w:rsidRPr="002B63E1">
        <w:rPr>
          <w:b/>
          <w:i/>
          <w:sz w:val="22"/>
          <w:szCs w:val="22"/>
        </w:rPr>
        <w:t>VII.</w:t>
      </w:r>
      <w:r w:rsidRPr="002B63E1">
        <w:rPr>
          <w:i/>
          <w:sz w:val="22"/>
          <w:szCs w:val="22"/>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3D9923BF" w14:textId="77777777" w:rsidR="00673596" w:rsidRPr="002B63E1" w:rsidRDefault="00673596" w:rsidP="00673596">
      <w:pPr>
        <w:tabs>
          <w:tab w:val="left" w:pos="4962"/>
        </w:tabs>
        <w:spacing w:line="276" w:lineRule="auto"/>
        <w:ind w:left="851" w:right="899"/>
        <w:jc w:val="both"/>
        <w:rPr>
          <w:i/>
          <w:sz w:val="22"/>
          <w:szCs w:val="22"/>
        </w:rPr>
      </w:pPr>
      <w:r w:rsidRPr="002B63E1">
        <w:rPr>
          <w:i/>
          <w:sz w:val="22"/>
          <w:szCs w:val="22"/>
        </w:rPr>
        <w:lastRenderedPageBreak/>
        <w:t xml:space="preserve">El directorio deberá incluir, al menos el nombre, </w:t>
      </w:r>
      <w:r w:rsidRPr="002B63E1">
        <w:rPr>
          <w:i/>
          <w:sz w:val="22"/>
          <w:szCs w:val="22"/>
          <w:u w:val="single"/>
        </w:rPr>
        <w:t>cargo</w:t>
      </w:r>
      <w:r w:rsidRPr="002B63E1">
        <w:rPr>
          <w:i/>
          <w:sz w:val="22"/>
          <w:szCs w:val="22"/>
        </w:rPr>
        <w:t xml:space="preserve"> o </w:t>
      </w:r>
      <w:r w:rsidRPr="002B63E1">
        <w:rPr>
          <w:i/>
          <w:sz w:val="22"/>
          <w:szCs w:val="22"/>
          <w:u w:val="single"/>
        </w:rPr>
        <w:t>nombramiento oficial</w:t>
      </w:r>
      <w:r w:rsidRPr="002B63E1">
        <w:rPr>
          <w:i/>
          <w:sz w:val="22"/>
          <w:szCs w:val="22"/>
        </w:rPr>
        <w:t xml:space="preserve"> </w:t>
      </w:r>
      <w:r w:rsidRPr="002B63E1">
        <w:rPr>
          <w:i/>
          <w:sz w:val="22"/>
          <w:szCs w:val="22"/>
          <w:u w:val="single"/>
        </w:rPr>
        <w:t>asignado, nivel del puesto en la estructura orgánica, fecha de alta en el cargo,</w:t>
      </w:r>
      <w:r w:rsidRPr="002B63E1">
        <w:rPr>
          <w:i/>
          <w:sz w:val="22"/>
          <w:szCs w:val="22"/>
        </w:rPr>
        <w:t xml:space="preserve"> número telefónico, domicilio para recibir correspondencia y dirección de correo electrónico oficiales, datos que deberán señalarse de forma independiente por dependencia y entidad pública de cada sujeto obligado; </w:t>
      </w:r>
    </w:p>
    <w:p w14:paraId="36FD2510" w14:textId="77777777" w:rsidR="00673596" w:rsidRPr="002B63E1" w:rsidRDefault="00673596" w:rsidP="00673596">
      <w:pPr>
        <w:tabs>
          <w:tab w:val="left" w:pos="4962"/>
        </w:tabs>
        <w:spacing w:line="276" w:lineRule="auto"/>
        <w:ind w:left="851" w:right="899"/>
        <w:jc w:val="both"/>
        <w:rPr>
          <w:i/>
          <w:sz w:val="10"/>
          <w:szCs w:val="10"/>
        </w:rPr>
      </w:pPr>
    </w:p>
    <w:p w14:paraId="2883A603" w14:textId="77777777" w:rsidR="00673596" w:rsidRPr="002B63E1" w:rsidRDefault="00673596" w:rsidP="00673596">
      <w:pPr>
        <w:tabs>
          <w:tab w:val="left" w:pos="4962"/>
        </w:tabs>
        <w:spacing w:line="276" w:lineRule="auto"/>
        <w:ind w:left="851" w:right="899"/>
        <w:jc w:val="both"/>
        <w:rPr>
          <w:rFonts w:ascii="Palatino Linotype" w:hAnsi="Palatino Linotype" w:cs="Tahoma"/>
          <w:i/>
          <w:sz w:val="22"/>
          <w:szCs w:val="22"/>
        </w:rPr>
      </w:pPr>
      <w:r w:rsidRPr="002B63E1">
        <w:rPr>
          <w:b/>
          <w:i/>
          <w:sz w:val="22"/>
          <w:szCs w:val="22"/>
        </w:rPr>
        <w:t>VIII.</w:t>
      </w:r>
      <w:r w:rsidRPr="002B63E1">
        <w:rPr>
          <w:i/>
          <w:sz w:val="22"/>
          <w:szCs w:val="22"/>
        </w:rPr>
        <w:t xml:space="preserve"> La </w:t>
      </w:r>
      <w:r w:rsidRPr="002B63E1">
        <w:rPr>
          <w:i/>
          <w:sz w:val="22"/>
          <w:szCs w:val="22"/>
          <w:u w:val="single"/>
        </w:rPr>
        <w:t>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2B63E1">
        <w:rPr>
          <w:i/>
          <w:sz w:val="22"/>
          <w:szCs w:val="22"/>
        </w:rPr>
        <w:t>;”</w:t>
      </w:r>
    </w:p>
    <w:p w14:paraId="5D849AB4" w14:textId="77777777" w:rsidR="00673596" w:rsidRPr="002B63E1" w:rsidRDefault="00673596" w:rsidP="00673596">
      <w:pPr>
        <w:tabs>
          <w:tab w:val="left" w:pos="4962"/>
        </w:tabs>
        <w:spacing w:line="360" w:lineRule="auto"/>
        <w:jc w:val="both"/>
        <w:rPr>
          <w:rFonts w:ascii="Palatino Linotype" w:hAnsi="Palatino Linotype" w:cs="Tahoma"/>
        </w:rPr>
      </w:pPr>
    </w:p>
    <w:p w14:paraId="432FCE85" w14:textId="145736D1" w:rsidR="00673596" w:rsidRPr="002B63E1" w:rsidRDefault="00673596" w:rsidP="00673596">
      <w:pPr>
        <w:tabs>
          <w:tab w:val="left" w:pos="4962"/>
        </w:tabs>
        <w:spacing w:line="360" w:lineRule="auto"/>
        <w:jc w:val="both"/>
        <w:rPr>
          <w:rFonts w:ascii="Palatino Linotype" w:hAnsi="Palatino Linotype"/>
        </w:rPr>
      </w:pPr>
      <w:r w:rsidRPr="002B63E1">
        <w:rPr>
          <w:rFonts w:ascii="Palatino Linotype" w:hAnsi="Palatino Linotype" w:cs="Tahoma"/>
        </w:rPr>
        <w:t>Avanzando en el estudio</w:t>
      </w:r>
      <w:r w:rsidRPr="002B63E1">
        <w:rPr>
          <w:rFonts w:ascii="Palatino Linotype" w:hAnsi="Palatino Linotype"/>
        </w:rPr>
        <w:t>, considerando que la materia de la solicitud de información consiste en obtener la nómina, es oportuno señalar en primer término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 de la Comisión Permanente de Funcionarios Fiscales del Instituto para el Desarrollo Técnico de las Haciendas Públicas (INDETEC) señalan la siguiente definición de la palabra nómina: "NÓMINA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1C12AA12" w14:textId="77777777" w:rsidR="00673596" w:rsidRPr="002B63E1" w:rsidRDefault="00673596" w:rsidP="00673596">
      <w:pPr>
        <w:tabs>
          <w:tab w:val="left" w:pos="4962"/>
        </w:tabs>
        <w:spacing w:line="360" w:lineRule="auto"/>
        <w:jc w:val="both"/>
        <w:rPr>
          <w:rFonts w:ascii="Palatino Linotype" w:hAnsi="Palatino Linotype"/>
        </w:rPr>
      </w:pPr>
    </w:p>
    <w:p w14:paraId="131341A5" w14:textId="77777777" w:rsidR="00673596" w:rsidRPr="002B63E1" w:rsidRDefault="00673596" w:rsidP="00673596">
      <w:pPr>
        <w:tabs>
          <w:tab w:val="left" w:pos="4962"/>
        </w:tabs>
        <w:spacing w:line="360" w:lineRule="auto"/>
        <w:jc w:val="both"/>
        <w:rPr>
          <w:rFonts w:ascii="Palatino Linotype" w:hAnsi="Palatino Linotype"/>
        </w:rPr>
      </w:pPr>
      <w:r w:rsidRPr="002B63E1">
        <w:rPr>
          <w:rFonts w:ascii="Palatino Linotype" w:hAnsi="Palatino Linotype"/>
        </w:rPr>
        <w:lastRenderedPageBreak/>
        <w:t>Aunado a lo anterior, debe destacarse que dicho término es mencionado en diferentes ordenamientos legales, tal es el caso del artículo 804 de la Ley Federal de Trabajo, fracción II que establece:</w:t>
      </w:r>
    </w:p>
    <w:p w14:paraId="64CA06E5" w14:textId="77777777" w:rsidR="00673596" w:rsidRPr="002B63E1" w:rsidRDefault="00673596" w:rsidP="00673596">
      <w:pPr>
        <w:tabs>
          <w:tab w:val="left" w:pos="4962"/>
        </w:tabs>
        <w:spacing w:line="360" w:lineRule="auto"/>
        <w:jc w:val="both"/>
        <w:rPr>
          <w:rFonts w:ascii="Palatino Linotype" w:hAnsi="Palatino Linotype" w:cs="Tahoma"/>
        </w:rPr>
      </w:pPr>
    </w:p>
    <w:p w14:paraId="3577629F" w14:textId="77777777" w:rsidR="00673596" w:rsidRPr="002B63E1" w:rsidRDefault="00673596" w:rsidP="00673596">
      <w:pPr>
        <w:tabs>
          <w:tab w:val="left" w:pos="4962"/>
        </w:tabs>
        <w:spacing w:line="276" w:lineRule="auto"/>
        <w:ind w:left="851" w:right="899"/>
        <w:jc w:val="both"/>
        <w:rPr>
          <w:rFonts w:ascii="Palatino Linotype" w:hAnsi="Palatino Linotype"/>
          <w:i/>
        </w:rPr>
      </w:pPr>
      <w:r w:rsidRPr="002B63E1">
        <w:rPr>
          <w:rFonts w:ascii="Palatino Linotype" w:hAnsi="Palatino Linotype"/>
          <w:i/>
        </w:rPr>
        <w:t>"</w:t>
      </w:r>
      <w:r w:rsidRPr="002B63E1">
        <w:rPr>
          <w:rFonts w:ascii="Palatino Linotype" w:hAnsi="Palatino Linotype"/>
          <w:b/>
          <w:i/>
        </w:rPr>
        <w:t>Artículo 804</w:t>
      </w:r>
      <w:r w:rsidRPr="002B63E1">
        <w:rPr>
          <w:rFonts w:ascii="Palatino Linotype" w:hAnsi="Palatino Linotype"/>
          <w:i/>
        </w:rPr>
        <w:t xml:space="preserve">.- El patrón tiene obligación de conservar y exhibir en juicio los documentos que a continuación se precisan: </w:t>
      </w:r>
    </w:p>
    <w:p w14:paraId="400F4906" w14:textId="77777777" w:rsidR="00673596" w:rsidRPr="002B63E1" w:rsidRDefault="00673596" w:rsidP="00673596">
      <w:pPr>
        <w:tabs>
          <w:tab w:val="left" w:pos="4962"/>
        </w:tabs>
        <w:spacing w:line="276" w:lineRule="auto"/>
        <w:ind w:left="851" w:right="899"/>
        <w:jc w:val="both"/>
        <w:rPr>
          <w:rFonts w:ascii="Palatino Linotype" w:hAnsi="Palatino Linotype"/>
          <w:i/>
          <w:sz w:val="10"/>
          <w:szCs w:val="10"/>
        </w:rPr>
      </w:pPr>
    </w:p>
    <w:p w14:paraId="25714E29" w14:textId="77777777" w:rsidR="00673596" w:rsidRPr="002B63E1" w:rsidRDefault="00673596" w:rsidP="00673596">
      <w:pPr>
        <w:tabs>
          <w:tab w:val="left" w:pos="4962"/>
        </w:tabs>
        <w:spacing w:line="276" w:lineRule="auto"/>
        <w:ind w:left="851" w:right="899"/>
        <w:jc w:val="both"/>
        <w:rPr>
          <w:rFonts w:ascii="Palatino Linotype" w:hAnsi="Palatino Linotype"/>
          <w:i/>
        </w:rPr>
      </w:pPr>
      <w:r w:rsidRPr="002B63E1">
        <w:rPr>
          <w:rFonts w:ascii="Palatino Linotype" w:hAnsi="Palatino Linotype"/>
          <w:b/>
          <w:i/>
        </w:rPr>
        <w:t>II</w:t>
      </w:r>
      <w:r w:rsidRPr="002B63E1">
        <w:rPr>
          <w:rFonts w:ascii="Palatino Linotype" w:hAnsi="Palatino Linotype"/>
          <w:i/>
        </w:rPr>
        <w:t xml:space="preserve">. Listas de raya o </w:t>
      </w:r>
      <w:r w:rsidRPr="002B63E1">
        <w:rPr>
          <w:rFonts w:ascii="Palatino Linotype" w:hAnsi="Palatino Linotype"/>
          <w:i/>
          <w:u w:val="single"/>
        </w:rPr>
        <w:t>nómina de personal</w:t>
      </w:r>
      <w:r w:rsidRPr="002B63E1">
        <w:rPr>
          <w:rFonts w:ascii="Palatino Linotype" w:hAnsi="Palatino Linotype"/>
          <w:i/>
        </w:rPr>
        <w:t>, cuando se lleven en el centro de trabajo; o recibos de pagos de salarios;”</w:t>
      </w:r>
    </w:p>
    <w:p w14:paraId="06D052B7" w14:textId="77777777" w:rsidR="00673596" w:rsidRPr="002B63E1" w:rsidRDefault="00673596" w:rsidP="00673596">
      <w:pPr>
        <w:tabs>
          <w:tab w:val="left" w:pos="4962"/>
        </w:tabs>
        <w:spacing w:line="360" w:lineRule="auto"/>
        <w:jc w:val="both"/>
        <w:rPr>
          <w:rFonts w:ascii="Palatino Linotype" w:hAnsi="Palatino Linotype"/>
        </w:rPr>
      </w:pPr>
    </w:p>
    <w:p w14:paraId="0101E577" w14:textId="1C8C9A7F" w:rsidR="00673596" w:rsidRPr="002B63E1" w:rsidRDefault="00673596" w:rsidP="00673596">
      <w:pPr>
        <w:tabs>
          <w:tab w:val="left" w:pos="4962"/>
        </w:tabs>
        <w:spacing w:line="360" w:lineRule="auto"/>
        <w:jc w:val="both"/>
        <w:rPr>
          <w:rFonts w:ascii="Palatino Linotype" w:hAnsi="Palatino Linotype"/>
        </w:rPr>
      </w:pPr>
      <w:r w:rsidRPr="002B63E1">
        <w:rPr>
          <w:rFonts w:ascii="Palatino Linotype" w:hAnsi="Palatino Linotype"/>
        </w:rPr>
        <w:t>De lo anteriormente señalado, se puede llegar a la conclusión de que la nómina, consiste en un registro conformado por el conjunto de trabajadores a los cuales se les va a remunerar por los servicios que éstos le prestan al patrón, en el cual se asientan las percepciones brutas, deducciones y el neto a re</w:t>
      </w:r>
      <w:r w:rsidR="00EA43D5" w:rsidRPr="002B63E1">
        <w:rPr>
          <w:rFonts w:ascii="Palatino Linotype" w:hAnsi="Palatino Linotype"/>
        </w:rPr>
        <w:t>cibir de dichos trabajadores.</w:t>
      </w:r>
    </w:p>
    <w:p w14:paraId="28F00F6D" w14:textId="77777777" w:rsidR="00EA43D5" w:rsidRPr="002B63E1" w:rsidRDefault="00EA43D5" w:rsidP="00673596">
      <w:pPr>
        <w:tabs>
          <w:tab w:val="left" w:pos="4962"/>
        </w:tabs>
        <w:spacing w:line="360" w:lineRule="auto"/>
        <w:jc w:val="both"/>
        <w:rPr>
          <w:rFonts w:ascii="Palatino Linotype" w:hAnsi="Palatino Linotype"/>
        </w:rPr>
      </w:pPr>
    </w:p>
    <w:p w14:paraId="40CCB570" w14:textId="77777777" w:rsidR="00673596" w:rsidRPr="002B63E1" w:rsidRDefault="00673596" w:rsidP="00673596">
      <w:pPr>
        <w:tabs>
          <w:tab w:val="left" w:pos="4962"/>
        </w:tabs>
        <w:spacing w:line="360" w:lineRule="auto"/>
        <w:jc w:val="both"/>
        <w:rPr>
          <w:rFonts w:ascii="Palatino Linotype" w:hAnsi="Palatino Linotype"/>
        </w:rPr>
      </w:pPr>
      <w:r w:rsidRPr="002B63E1">
        <w:rPr>
          <w:rFonts w:ascii="Palatino Linotype" w:hAnsi="Palatino Linotype"/>
        </w:rPr>
        <w:t xml:space="preserve">Ahora bien, tratándose de servidores públicos de los Municipios la Ley del Trabajo de los Servidores Públicos del Estado y Municipios, en su artículo 220-K, fracciones II y IV y último párrafo, establecen lo siguiente: </w:t>
      </w:r>
    </w:p>
    <w:p w14:paraId="08594DCD" w14:textId="77777777" w:rsidR="00673596" w:rsidRPr="002B63E1" w:rsidRDefault="00673596" w:rsidP="00673596">
      <w:pPr>
        <w:tabs>
          <w:tab w:val="left" w:pos="4962"/>
        </w:tabs>
        <w:spacing w:line="360" w:lineRule="auto"/>
        <w:jc w:val="both"/>
        <w:rPr>
          <w:rFonts w:ascii="Palatino Linotype" w:hAnsi="Palatino Linotype"/>
        </w:rPr>
      </w:pPr>
    </w:p>
    <w:p w14:paraId="650A74AE" w14:textId="77777777" w:rsidR="00673596" w:rsidRPr="002B63E1" w:rsidRDefault="00673596" w:rsidP="00673596">
      <w:pPr>
        <w:tabs>
          <w:tab w:val="left" w:pos="4962"/>
        </w:tabs>
        <w:spacing w:line="276" w:lineRule="auto"/>
        <w:ind w:left="851" w:right="899"/>
        <w:jc w:val="both"/>
        <w:rPr>
          <w:rFonts w:ascii="Palatino Linotype" w:hAnsi="Palatino Linotype"/>
          <w:i/>
          <w:sz w:val="22"/>
          <w:szCs w:val="22"/>
        </w:rPr>
      </w:pPr>
      <w:r w:rsidRPr="002B63E1">
        <w:rPr>
          <w:rFonts w:ascii="Palatino Linotype" w:hAnsi="Palatino Linotype"/>
          <w:i/>
          <w:sz w:val="22"/>
          <w:szCs w:val="22"/>
        </w:rPr>
        <w:t>"ARTÍCULO 220 K.- La institución o dependencia pública tiene la obligación de conservar y exhibir en el proceso los documentos que a continuación se precisan:</w:t>
      </w:r>
    </w:p>
    <w:p w14:paraId="5D2B34CA" w14:textId="77777777" w:rsidR="00673596" w:rsidRPr="002B63E1" w:rsidRDefault="00673596" w:rsidP="00673596">
      <w:pPr>
        <w:tabs>
          <w:tab w:val="left" w:pos="4962"/>
        </w:tabs>
        <w:spacing w:line="276" w:lineRule="auto"/>
        <w:ind w:left="851" w:right="899"/>
        <w:jc w:val="both"/>
        <w:rPr>
          <w:rFonts w:ascii="Palatino Linotype" w:hAnsi="Palatino Linotype"/>
          <w:i/>
          <w:sz w:val="22"/>
          <w:szCs w:val="22"/>
        </w:rPr>
      </w:pPr>
    </w:p>
    <w:p w14:paraId="5D9513B4" w14:textId="77777777" w:rsidR="00673596" w:rsidRPr="002B63E1" w:rsidRDefault="00673596" w:rsidP="00673596">
      <w:pPr>
        <w:tabs>
          <w:tab w:val="left" w:pos="4962"/>
        </w:tabs>
        <w:spacing w:line="276" w:lineRule="auto"/>
        <w:ind w:left="851" w:right="899"/>
        <w:jc w:val="both"/>
        <w:rPr>
          <w:rFonts w:ascii="Palatino Linotype" w:hAnsi="Palatino Linotype"/>
          <w:i/>
          <w:sz w:val="22"/>
          <w:szCs w:val="22"/>
        </w:rPr>
      </w:pPr>
      <w:r w:rsidRPr="002B63E1">
        <w:rPr>
          <w:rFonts w:ascii="Palatino Linotype" w:hAnsi="Palatino Linotype"/>
          <w:i/>
          <w:sz w:val="22"/>
          <w:szCs w:val="22"/>
        </w:rPr>
        <w:t>II. Recibos de pagos de salarios o las constancias documentales del pago de salario cuando sea por depósito o mediante información electrónica;</w:t>
      </w:r>
    </w:p>
    <w:p w14:paraId="3B21D6EE" w14:textId="77777777" w:rsidR="00673596" w:rsidRPr="002B63E1" w:rsidRDefault="00673596" w:rsidP="00673596">
      <w:pPr>
        <w:tabs>
          <w:tab w:val="left" w:pos="4962"/>
        </w:tabs>
        <w:spacing w:line="276" w:lineRule="auto"/>
        <w:ind w:left="851" w:right="899"/>
        <w:jc w:val="both"/>
        <w:rPr>
          <w:rFonts w:ascii="Palatino Linotype" w:hAnsi="Palatino Linotype"/>
          <w:i/>
          <w:sz w:val="22"/>
          <w:szCs w:val="22"/>
        </w:rPr>
      </w:pPr>
      <w:r w:rsidRPr="002B63E1">
        <w:rPr>
          <w:rFonts w:ascii="Palatino Linotype" w:hAnsi="Palatino Linotype"/>
          <w:i/>
          <w:sz w:val="22"/>
          <w:szCs w:val="22"/>
        </w:rPr>
        <w:t>(…)</w:t>
      </w:r>
    </w:p>
    <w:p w14:paraId="1C3F2993" w14:textId="77777777" w:rsidR="00673596" w:rsidRPr="002B63E1" w:rsidRDefault="00673596" w:rsidP="00673596">
      <w:pPr>
        <w:tabs>
          <w:tab w:val="left" w:pos="4962"/>
        </w:tabs>
        <w:spacing w:line="276" w:lineRule="auto"/>
        <w:ind w:left="851" w:right="899"/>
        <w:jc w:val="both"/>
        <w:rPr>
          <w:rFonts w:ascii="Palatino Linotype" w:hAnsi="Palatino Linotype"/>
          <w:i/>
          <w:sz w:val="22"/>
          <w:szCs w:val="22"/>
        </w:rPr>
      </w:pPr>
      <w:r w:rsidRPr="002B63E1">
        <w:rPr>
          <w:rFonts w:ascii="Palatino Linotype" w:hAnsi="Palatino Linotype"/>
          <w:i/>
          <w:sz w:val="22"/>
          <w:szCs w:val="22"/>
        </w:rPr>
        <w:t xml:space="preserve">IV. Recibos o las constancias de depósito o del </w:t>
      </w:r>
      <w:r w:rsidRPr="002B63E1">
        <w:rPr>
          <w:rFonts w:ascii="Palatino Linotype" w:hAnsi="Palatino Linotype"/>
          <w:i/>
          <w:sz w:val="22"/>
          <w:szCs w:val="22"/>
          <w:u w:val="single"/>
        </w:rPr>
        <w:t>medio de información magnética o electrónica que sean utilizadas para el pago de salarios</w:t>
      </w:r>
      <w:r w:rsidRPr="002B63E1">
        <w:rPr>
          <w:rFonts w:ascii="Palatino Linotype" w:hAnsi="Palatino Linotype"/>
          <w:i/>
          <w:sz w:val="22"/>
          <w:szCs w:val="22"/>
        </w:rPr>
        <w:t>, prima vacacional, aguinaldo y demás prestaciones establecidas en la presente ley; “</w:t>
      </w:r>
    </w:p>
    <w:p w14:paraId="3E2AC053" w14:textId="77777777" w:rsidR="00673596" w:rsidRPr="002B63E1" w:rsidRDefault="00673596" w:rsidP="00673596">
      <w:pPr>
        <w:tabs>
          <w:tab w:val="left" w:pos="4962"/>
        </w:tabs>
        <w:spacing w:line="360" w:lineRule="auto"/>
        <w:jc w:val="both"/>
      </w:pPr>
    </w:p>
    <w:p w14:paraId="0920F46A" w14:textId="181C0AD8" w:rsidR="00673596" w:rsidRPr="002B63E1" w:rsidRDefault="00673596" w:rsidP="00673596">
      <w:pPr>
        <w:tabs>
          <w:tab w:val="left" w:pos="4962"/>
        </w:tabs>
        <w:spacing w:line="360" w:lineRule="auto"/>
        <w:jc w:val="both"/>
        <w:rPr>
          <w:rFonts w:ascii="Palatino Linotype" w:hAnsi="Palatino Linotype"/>
        </w:rPr>
      </w:pPr>
      <w:r w:rsidRPr="002B63E1">
        <w:rPr>
          <w:rFonts w:ascii="Palatino Linotype" w:hAnsi="Palatino Linotype"/>
        </w:rPr>
        <w:t>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w:t>
      </w:r>
      <w:r w:rsidR="00622F00" w:rsidRPr="002B63E1">
        <w:rPr>
          <w:rFonts w:ascii="Palatino Linotype" w:hAnsi="Palatino Linotype"/>
        </w:rPr>
        <w:t xml:space="preserve">icos que son otorgados para el </w:t>
      </w:r>
      <w:r w:rsidRPr="002B63E1">
        <w:rPr>
          <w:rFonts w:ascii="Palatino Linotype" w:hAnsi="Palatino Linotype"/>
        </w:rPr>
        <w:t xml:space="preserve">cumplimiento de sus funciones ello conforme a lo dispuesto por el artículo 23 primero y segundo párrafo de la Ley de Transparencia y Acceso a la Información Pública del Estado de México y Municipios, publicada el día cuatro de mayo de dos mil dieciséis, en el periódico oficial del Gobierno del Estado de México "Gaceta del Gobierno",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 </w:t>
      </w:r>
    </w:p>
    <w:p w14:paraId="3494C769" w14:textId="77777777" w:rsidR="002B63E1" w:rsidRDefault="002B63E1" w:rsidP="00673596">
      <w:pPr>
        <w:tabs>
          <w:tab w:val="left" w:pos="4962"/>
        </w:tabs>
        <w:spacing w:line="276" w:lineRule="auto"/>
        <w:ind w:left="851" w:right="899"/>
        <w:jc w:val="both"/>
        <w:rPr>
          <w:rFonts w:ascii="Palatino Linotype" w:hAnsi="Palatino Linotype"/>
          <w:i/>
          <w:sz w:val="22"/>
          <w:szCs w:val="22"/>
        </w:rPr>
      </w:pPr>
    </w:p>
    <w:p w14:paraId="504D4C31" w14:textId="06D8C7F4" w:rsidR="00673596" w:rsidRPr="002B63E1" w:rsidRDefault="00673596" w:rsidP="00673596">
      <w:pPr>
        <w:tabs>
          <w:tab w:val="left" w:pos="4962"/>
        </w:tabs>
        <w:spacing w:line="276" w:lineRule="auto"/>
        <w:ind w:left="851" w:right="899"/>
        <w:jc w:val="both"/>
        <w:rPr>
          <w:rFonts w:ascii="Palatino Linotype" w:hAnsi="Palatino Linotype"/>
          <w:i/>
          <w:sz w:val="22"/>
          <w:szCs w:val="22"/>
        </w:rPr>
      </w:pPr>
      <w:r w:rsidRPr="002B63E1">
        <w:rPr>
          <w:rFonts w:ascii="Palatino Linotype" w:hAnsi="Palatino Linotype"/>
          <w:i/>
          <w:sz w:val="22"/>
          <w:szCs w:val="22"/>
        </w:rPr>
        <w:t>"</w:t>
      </w:r>
      <w:r w:rsidRPr="002B63E1">
        <w:rPr>
          <w:rFonts w:ascii="Palatino Linotype" w:hAnsi="Palatino Linotype"/>
          <w:b/>
          <w:i/>
          <w:sz w:val="22"/>
          <w:szCs w:val="22"/>
        </w:rPr>
        <w:t>Artículo 23</w:t>
      </w:r>
      <w:r w:rsidRPr="002B63E1">
        <w:rPr>
          <w:rFonts w:ascii="Palatino Linotype" w:hAnsi="Palatino Linotype"/>
          <w:i/>
          <w:sz w:val="22"/>
          <w:szCs w:val="22"/>
        </w:rPr>
        <w:t>... "Los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14:paraId="4070CACB" w14:textId="77777777" w:rsidR="00673596" w:rsidRPr="002B63E1" w:rsidRDefault="00673596" w:rsidP="00673596">
      <w:pPr>
        <w:tabs>
          <w:tab w:val="left" w:pos="4962"/>
        </w:tabs>
        <w:spacing w:line="360" w:lineRule="auto"/>
        <w:jc w:val="both"/>
        <w:rPr>
          <w:rFonts w:ascii="Palatino Linotype" w:hAnsi="Palatino Linotype"/>
        </w:rPr>
      </w:pPr>
    </w:p>
    <w:p w14:paraId="4220A32A" w14:textId="77777777" w:rsidR="00673596" w:rsidRPr="002B63E1" w:rsidRDefault="00673596" w:rsidP="00673596">
      <w:pPr>
        <w:tabs>
          <w:tab w:val="left" w:pos="4962"/>
        </w:tabs>
        <w:spacing w:line="360" w:lineRule="auto"/>
        <w:jc w:val="both"/>
        <w:rPr>
          <w:rFonts w:ascii="Palatino Linotype" w:hAnsi="Palatino Linotype"/>
        </w:rPr>
      </w:pPr>
      <w:r w:rsidRPr="002B63E1">
        <w:rPr>
          <w:rFonts w:ascii="Palatino Linotype" w:hAnsi="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9205ECB" w14:textId="77777777" w:rsidR="00673596" w:rsidRPr="002B63E1" w:rsidRDefault="00673596" w:rsidP="00673596">
      <w:pPr>
        <w:tabs>
          <w:tab w:val="left" w:pos="4962"/>
        </w:tabs>
        <w:spacing w:line="360" w:lineRule="auto"/>
        <w:jc w:val="both"/>
        <w:rPr>
          <w:rFonts w:ascii="Palatino Linotype" w:hAnsi="Palatino Linotype"/>
        </w:rPr>
      </w:pPr>
    </w:p>
    <w:p w14:paraId="69E17819" w14:textId="77777777" w:rsidR="00673596" w:rsidRPr="002B63E1" w:rsidRDefault="00673596" w:rsidP="00673596">
      <w:pPr>
        <w:tabs>
          <w:tab w:val="left" w:pos="4962"/>
        </w:tabs>
        <w:spacing w:line="276" w:lineRule="auto"/>
        <w:ind w:left="851" w:right="1466"/>
        <w:jc w:val="both"/>
        <w:rPr>
          <w:rFonts w:ascii="Palatino Linotype" w:hAnsi="Palatino Linotype"/>
          <w:i/>
          <w:sz w:val="22"/>
          <w:szCs w:val="22"/>
          <w:u w:val="single"/>
        </w:rPr>
      </w:pPr>
      <w:r w:rsidRPr="002B63E1">
        <w:rPr>
          <w:rFonts w:ascii="Palatino Linotype" w:hAnsi="Palatino Linotype"/>
          <w:i/>
          <w:sz w:val="22"/>
          <w:szCs w:val="22"/>
        </w:rPr>
        <w:t>"</w:t>
      </w:r>
      <w:r w:rsidRPr="002B63E1">
        <w:rPr>
          <w:rFonts w:ascii="Palatino Linotype" w:hAnsi="Palatino Linotype"/>
          <w:i/>
          <w:sz w:val="22"/>
          <w:szCs w:val="22"/>
          <w:u w:val="single"/>
        </w:rPr>
        <w:t xml:space="preserve">Criterio 01/2003. </w:t>
      </w:r>
    </w:p>
    <w:p w14:paraId="09C935B8" w14:textId="77777777" w:rsidR="00673596" w:rsidRPr="002B63E1" w:rsidRDefault="00673596" w:rsidP="00673596">
      <w:pPr>
        <w:tabs>
          <w:tab w:val="left" w:pos="4962"/>
        </w:tabs>
        <w:spacing w:line="276" w:lineRule="auto"/>
        <w:ind w:left="851" w:right="1466"/>
        <w:jc w:val="both"/>
        <w:rPr>
          <w:rFonts w:ascii="Palatino Linotype" w:hAnsi="Palatino Linotype"/>
          <w:i/>
          <w:sz w:val="10"/>
          <w:szCs w:val="10"/>
          <w:u w:val="single"/>
        </w:rPr>
      </w:pPr>
    </w:p>
    <w:p w14:paraId="071E9722" w14:textId="77777777" w:rsidR="00673596" w:rsidRPr="002B63E1" w:rsidRDefault="00673596" w:rsidP="00673596">
      <w:pPr>
        <w:tabs>
          <w:tab w:val="left" w:pos="4962"/>
        </w:tabs>
        <w:spacing w:line="276" w:lineRule="auto"/>
        <w:ind w:left="851" w:right="1466"/>
        <w:jc w:val="both"/>
        <w:rPr>
          <w:rFonts w:ascii="Palatino Linotype" w:hAnsi="Palatino Linotype"/>
          <w:i/>
          <w:sz w:val="22"/>
          <w:szCs w:val="22"/>
        </w:rPr>
      </w:pPr>
      <w:r w:rsidRPr="002B63E1">
        <w:rPr>
          <w:rFonts w:ascii="Palatino Linotype" w:hAnsi="Palatino Linotype"/>
          <w:i/>
          <w:sz w:val="22"/>
          <w:szCs w:val="22"/>
          <w:u w:val="single"/>
        </w:rPr>
        <w:t>INGRESOS DE LOS SERVIDORES PÚBLICOS. CONSTITUYEN INFORMACIÓN PÚBLICA AÚN Y CUANDO SU DIFUSIÓN PUEDE AFECTAR LA VIDA O LA SEGURIDAD DE AQUELLOS.</w:t>
      </w:r>
      <w:r w:rsidRPr="002B63E1">
        <w:rPr>
          <w:rFonts w:ascii="Palatino Linotype" w:hAnsi="Palatino Linotype"/>
          <w:i/>
          <w:sz w:val="22"/>
          <w:szCs w:val="22"/>
        </w:rPr>
        <w:t xml:space="preserve"> Si bien el artículo 13, fracción N,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3B98AB2C" w14:textId="77777777" w:rsidR="00673596" w:rsidRPr="002B63E1" w:rsidRDefault="00673596" w:rsidP="00673596">
      <w:pPr>
        <w:tabs>
          <w:tab w:val="left" w:pos="4962"/>
        </w:tabs>
        <w:spacing w:line="276" w:lineRule="auto"/>
        <w:ind w:left="851" w:right="899"/>
        <w:jc w:val="both"/>
        <w:rPr>
          <w:rFonts w:ascii="Palatino Linotype" w:hAnsi="Palatino Linotype"/>
          <w:i/>
          <w:sz w:val="22"/>
          <w:szCs w:val="22"/>
        </w:rPr>
      </w:pPr>
      <w:r w:rsidRPr="002B63E1">
        <w:rPr>
          <w:rFonts w:ascii="Palatino Linotype" w:hAnsi="Palatino Linotype"/>
          <w:i/>
          <w:sz w:val="22"/>
          <w:szCs w:val="22"/>
        </w:rPr>
        <w:t>"Criterio 02/2003.</w:t>
      </w:r>
    </w:p>
    <w:p w14:paraId="6AEB9D2F" w14:textId="77777777" w:rsidR="00673596" w:rsidRPr="002B63E1" w:rsidRDefault="00673596" w:rsidP="00673596">
      <w:pPr>
        <w:tabs>
          <w:tab w:val="left" w:pos="4962"/>
        </w:tabs>
        <w:spacing w:line="276" w:lineRule="auto"/>
        <w:ind w:left="851" w:right="899"/>
        <w:jc w:val="both"/>
        <w:rPr>
          <w:rFonts w:ascii="Palatino Linotype" w:hAnsi="Palatino Linotype"/>
          <w:i/>
          <w:sz w:val="10"/>
          <w:szCs w:val="10"/>
        </w:rPr>
      </w:pPr>
    </w:p>
    <w:p w14:paraId="6BFA0AFC" w14:textId="77777777" w:rsidR="00673596" w:rsidRPr="002B63E1" w:rsidRDefault="00673596" w:rsidP="00673596">
      <w:pPr>
        <w:tabs>
          <w:tab w:val="left" w:pos="4962"/>
        </w:tabs>
        <w:spacing w:line="276" w:lineRule="auto"/>
        <w:ind w:left="851" w:right="899"/>
        <w:jc w:val="both"/>
        <w:rPr>
          <w:rFonts w:ascii="Palatino Linotype" w:hAnsi="Palatino Linotype"/>
          <w:i/>
          <w:sz w:val="22"/>
          <w:szCs w:val="22"/>
        </w:rPr>
      </w:pPr>
      <w:r w:rsidRPr="002B63E1">
        <w:rPr>
          <w:rFonts w:ascii="Palatino Linotype" w:hAnsi="Palatino Linotype"/>
          <w:i/>
          <w:sz w:val="22"/>
          <w:szCs w:val="22"/>
        </w:rPr>
        <w:t xml:space="preserve">INGRESOS DE LOS SERVIDORES PÚBLICOS, SON INFORMACIÓN PÚBLICA AÚN Y CUANDO CONSTITUYEN DATOS PERSONALES QUE SE REFIEREN AL PATRIMONIO DE AQUÉLLOS. De la interpretación sistemática de lo previsto en los artículos 3º, fracción II; 7º, 9"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w:t>
      </w:r>
      <w:r w:rsidRPr="002B63E1">
        <w:rPr>
          <w:rFonts w:ascii="Palatino Linotype" w:hAnsi="Palatino Linotype"/>
          <w:i/>
          <w:sz w:val="22"/>
          <w:szCs w:val="22"/>
        </w:rPr>
        <w:lastRenderedPageBreak/>
        <w:t>comunicación electrónica, tanto el directorio de servidores públicos como las remuneraciones mensuales por puesto incluso el sistema de compensación... "</w:t>
      </w:r>
    </w:p>
    <w:p w14:paraId="72844993" w14:textId="77777777" w:rsidR="00673596" w:rsidRPr="002B63E1" w:rsidRDefault="00673596" w:rsidP="00673596">
      <w:pPr>
        <w:tabs>
          <w:tab w:val="left" w:pos="4962"/>
        </w:tabs>
        <w:spacing w:line="360" w:lineRule="auto"/>
        <w:jc w:val="both"/>
        <w:rPr>
          <w:rFonts w:ascii="Palatino Linotype" w:hAnsi="Palatino Linotype" w:cs="Tahoma"/>
        </w:rPr>
      </w:pPr>
    </w:p>
    <w:p w14:paraId="075A2BBD" w14:textId="6B2556BE" w:rsidR="00805873" w:rsidRPr="002B63E1" w:rsidRDefault="00805873" w:rsidP="0033118C">
      <w:pPr>
        <w:spacing w:before="240" w:after="240" w:line="360" w:lineRule="auto"/>
        <w:ind w:right="51"/>
        <w:contextualSpacing/>
        <w:jc w:val="both"/>
        <w:rPr>
          <w:rFonts w:ascii="Palatino Linotype" w:hAnsi="Palatino Linotype" w:cs="Arial"/>
        </w:rPr>
      </w:pPr>
      <w:r w:rsidRPr="002B63E1">
        <w:rPr>
          <w:rFonts w:ascii="Palatino Linotype" w:hAnsi="Palatino Linotype" w:cs="Arial"/>
        </w:rPr>
        <w:t xml:space="preserve">Cabe señalar que dentro de toda la normatividad citada con anterioridad también se encuentran previstos los bonos que es parte de la información solicitada por </w:t>
      </w:r>
      <w:r w:rsidR="002B63E1" w:rsidRPr="002B63E1">
        <w:rPr>
          <w:rFonts w:ascii="Palatino Linotype" w:hAnsi="Palatino Linotype" w:cs="Arial"/>
          <w:b/>
        </w:rPr>
        <w:t>EL RECURRENTE</w:t>
      </w:r>
      <w:r w:rsidR="00752DE9" w:rsidRPr="002B63E1">
        <w:rPr>
          <w:rFonts w:ascii="Palatino Linotype" w:hAnsi="Palatino Linotype" w:cs="Arial"/>
        </w:rPr>
        <w:t xml:space="preserve"> y que se deberá entregar por parte del Sujeto Obligado en su correcta versión pública.</w:t>
      </w:r>
    </w:p>
    <w:p w14:paraId="5807791F" w14:textId="678B7FF3" w:rsidR="00673596" w:rsidRPr="002B63E1" w:rsidRDefault="00673596" w:rsidP="0033118C">
      <w:pPr>
        <w:spacing w:before="240" w:after="240" w:line="360" w:lineRule="auto"/>
        <w:ind w:right="51"/>
        <w:contextualSpacing/>
        <w:jc w:val="both"/>
        <w:rPr>
          <w:rFonts w:ascii="Palatino Linotype" w:eastAsia="MS Mincho" w:hAnsi="Palatino Linotype" w:cs="Arial"/>
        </w:rPr>
      </w:pPr>
      <w:r w:rsidRPr="002B63E1">
        <w:rPr>
          <w:rFonts w:ascii="Palatino Linotype" w:hAnsi="Palatino Linotype" w:cs="Arial"/>
        </w:rPr>
        <w:t>Por lo hasta aquí relatado</w:t>
      </w:r>
      <w:r w:rsidRPr="002B63E1">
        <w:rPr>
          <w:rFonts w:ascii="Palatino Linotype" w:hAnsi="Palatino Linotype"/>
          <w:b/>
          <w:lang w:val="es-ES_tradnl"/>
        </w:rPr>
        <w:t xml:space="preserve">, </w:t>
      </w:r>
      <w:r w:rsidRPr="002B63E1">
        <w:rPr>
          <w:rFonts w:ascii="Palatino Linotype" w:hAnsi="Palatino Linotype" w:cs="Arial"/>
          <w:b/>
        </w:rPr>
        <w:t>se ordena la entrega en versión pública de la nómina general de todos los servidores públicos adscritos al</w:t>
      </w:r>
      <w:r w:rsidR="006B338F" w:rsidRPr="002B63E1">
        <w:rPr>
          <w:rFonts w:ascii="Palatino Linotype" w:hAnsi="Palatino Linotype" w:cs="Arial"/>
          <w:b/>
        </w:rPr>
        <w:t xml:space="preserve"> Ayuntamiento de Temascalcingo; así como la </w:t>
      </w:r>
      <w:r w:rsidR="00476602" w:rsidRPr="002B63E1">
        <w:rPr>
          <w:rFonts w:ascii="Palatino Linotype" w:hAnsi="Palatino Linotype" w:cs="Arial"/>
          <w:b/>
        </w:rPr>
        <w:t>de sus órganos descentralizados, del primero de enero al quince de abril de dos mil veintidós.</w:t>
      </w:r>
    </w:p>
    <w:p w14:paraId="0455B4B1" w14:textId="77777777" w:rsidR="00673596" w:rsidRPr="002B63E1" w:rsidRDefault="00673596" w:rsidP="00A92402">
      <w:pPr>
        <w:spacing w:line="360" w:lineRule="auto"/>
        <w:jc w:val="both"/>
        <w:rPr>
          <w:rFonts w:ascii="Palatino Linotype" w:eastAsia="Palatino Linotype" w:hAnsi="Palatino Linotype" w:cs="Palatino Linotype"/>
          <w:color w:val="000000" w:themeColor="text1"/>
        </w:rPr>
      </w:pPr>
    </w:p>
    <w:p w14:paraId="54708950" w14:textId="0A863F71" w:rsidR="00B35B28" w:rsidRPr="002B63E1" w:rsidRDefault="00B35B28" w:rsidP="00A92402">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Cabe señalar que el bando municipal del Ayuntamiento de Temascalcingo establece como órganos descentralizados del ayuntamiento los siguientes:</w:t>
      </w:r>
    </w:p>
    <w:p w14:paraId="0824E588" w14:textId="77777777" w:rsidR="00B35B28" w:rsidRPr="002B63E1" w:rsidRDefault="00B35B28" w:rsidP="00A92402">
      <w:pPr>
        <w:spacing w:line="360" w:lineRule="auto"/>
        <w:jc w:val="both"/>
        <w:rPr>
          <w:rFonts w:ascii="Palatino Linotype" w:eastAsia="Palatino Linotype" w:hAnsi="Palatino Linotype" w:cs="Palatino Linotype"/>
          <w:color w:val="000000" w:themeColor="text1"/>
        </w:rPr>
      </w:pPr>
    </w:p>
    <w:p w14:paraId="3CCFB2B9" w14:textId="3747B7B3" w:rsidR="00B35B28" w:rsidRPr="002B63E1" w:rsidRDefault="00460FBA" w:rsidP="00A92402">
      <w:pPr>
        <w:spacing w:line="360" w:lineRule="auto"/>
        <w:jc w:val="both"/>
        <w:rPr>
          <w:rFonts w:ascii="Palatino Linotype" w:eastAsia="Palatino Linotype" w:hAnsi="Palatino Linotype" w:cs="Palatino Linotype"/>
          <w:color w:val="000000" w:themeColor="text1"/>
        </w:rPr>
      </w:pPr>
      <w:r w:rsidRPr="002B63E1">
        <w:rPr>
          <w:noProof/>
          <w:lang w:val="es-419" w:eastAsia="es-419"/>
        </w:rPr>
        <w:drawing>
          <wp:inline distT="0" distB="0" distL="0" distR="0" wp14:anchorId="555F0DB7" wp14:editId="60FC1055">
            <wp:extent cx="5800725" cy="2686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0725" cy="2686050"/>
                    </a:xfrm>
                    <a:prstGeom prst="rect">
                      <a:avLst/>
                    </a:prstGeom>
                  </pic:spPr>
                </pic:pic>
              </a:graphicData>
            </a:graphic>
          </wp:inline>
        </w:drawing>
      </w:r>
    </w:p>
    <w:p w14:paraId="5B3C8BE5" w14:textId="03961F94" w:rsidR="00B35B28" w:rsidRPr="002B63E1" w:rsidRDefault="00107C39" w:rsidP="00A92402">
      <w:pPr>
        <w:spacing w:line="360" w:lineRule="auto"/>
        <w:jc w:val="both"/>
        <w:rPr>
          <w:rFonts w:ascii="Palatino Linotype" w:eastAsia="Palatino Linotype" w:hAnsi="Palatino Linotype" w:cs="Palatino Linotype"/>
          <w:color w:val="000000" w:themeColor="text1"/>
        </w:rPr>
      </w:pPr>
      <w:r w:rsidRPr="002B63E1">
        <w:rPr>
          <w:noProof/>
          <w:lang w:val="es-419" w:eastAsia="es-419"/>
        </w:rPr>
        <w:lastRenderedPageBreak/>
        <w:drawing>
          <wp:inline distT="0" distB="0" distL="0" distR="0" wp14:anchorId="3C5F8B46" wp14:editId="386EDC7D">
            <wp:extent cx="5657850" cy="6715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7850" cy="6715125"/>
                    </a:xfrm>
                    <a:prstGeom prst="rect">
                      <a:avLst/>
                    </a:prstGeom>
                  </pic:spPr>
                </pic:pic>
              </a:graphicData>
            </a:graphic>
          </wp:inline>
        </w:drawing>
      </w:r>
      <w:r w:rsidRPr="002B63E1">
        <w:rPr>
          <w:noProof/>
          <w:lang w:eastAsia="es-MX"/>
        </w:rPr>
        <w:t xml:space="preserve"> </w:t>
      </w:r>
      <w:r w:rsidRPr="002B63E1">
        <w:rPr>
          <w:noProof/>
          <w:lang w:val="es-419" w:eastAsia="es-419"/>
        </w:rPr>
        <w:lastRenderedPageBreak/>
        <w:drawing>
          <wp:inline distT="0" distB="0" distL="0" distR="0" wp14:anchorId="4077521A" wp14:editId="3C958AB5">
            <wp:extent cx="5657850" cy="7610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850" cy="7610475"/>
                    </a:xfrm>
                    <a:prstGeom prst="rect">
                      <a:avLst/>
                    </a:prstGeom>
                  </pic:spPr>
                </pic:pic>
              </a:graphicData>
            </a:graphic>
          </wp:inline>
        </w:drawing>
      </w:r>
      <w:r w:rsidRPr="002B63E1">
        <w:rPr>
          <w:noProof/>
          <w:lang w:eastAsia="es-MX"/>
        </w:rPr>
        <w:t xml:space="preserve"> </w:t>
      </w:r>
      <w:r w:rsidRPr="002B63E1">
        <w:rPr>
          <w:noProof/>
          <w:lang w:val="es-419" w:eastAsia="es-419"/>
        </w:rPr>
        <w:lastRenderedPageBreak/>
        <w:drawing>
          <wp:inline distT="0" distB="0" distL="0" distR="0" wp14:anchorId="42707FE5" wp14:editId="70E74EED">
            <wp:extent cx="5772150" cy="7896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2150" cy="7896225"/>
                    </a:xfrm>
                    <a:prstGeom prst="rect">
                      <a:avLst/>
                    </a:prstGeom>
                  </pic:spPr>
                </pic:pic>
              </a:graphicData>
            </a:graphic>
          </wp:inline>
        </w:drawing>
      </w:r>
      <w:r w:rsidRPr="002B63E1">
        <w:rPr>
          <w:noProof/>
          <w:lang w:eastAsia="es-MX"/>
        </w:rPr>
        <w:t xml:space="preserve"> </w:t>
      </w:r>
      <w:r w:rsidRPr="002B63E1">
        <w:rPr>
          <w:noProof/>
          <w:lang w:val="es-419" w:eastAsia="es-419"/>
        </w:rPr>
        <w:lastRenderedPageBreak/>
        <w:drawing>
          <wp:inline distT="0" distB="0" distL="0" distR="0" wp14:anchorId="198588B7" wp14:editId="32DA8110">
            <wp:extent cx="5705475" cy="36290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5475" cy="3629025"/>
                    </a:xfrm>
                    <a:prstGeom prst="rect">
                      <a:avLst/>
                    </a:prstGeom>
                  </pic:spPr>
                </pic:pic>
              </a:graphicData>
            </a:graphic>
          </wp:inline>
        </w:drawing>
      </w:r>
    </w:p>
    <w:p w14:paraId="0F292C1F" w14:textId="7DF5231C" w:rsidR="0036639E" w:rsidRPr="002B63E1" w:rsidRDefault="0036639E" w:rsidP="0036639E">
      <w:pPr>
        <w:spacing w:line="360" w:lineRule="auto"/>
        <w:jc w:val="both"/>
        <w:rPr>
          <w:rFonts w:ascii="Palatino Linotype" w:hAnsi="Palatino Linotype"/>
          <w:color w:val="000000"/>
          <w:szCs w:val="18"/>
        </w:rPr>
      </w:pPr>
      <w:r w:rsidRPr="002B63E1">
        <w:rPr>
          <w:rFonts w:ascii="Palatino Linotype" w:eastAsia="Palatino Linotype" w:hAnsi="Palatino Linotype" w:cs="Palatino Linotype"/>
          <w:color w:val="000000" w:themeColor="text1"/>
        </w:rPr>
        <w:t xml:space="preserve">Ahora bien por lo que hace al punto 2 </w:t>
      </w:r>
      <w:r w:rsidRPr="002B63E1">
        <w:rPr>
          <w:rFonts w:ascii="Palatino Linotype" w:eastAsia="Palatino Linotype" w:hAnsi="Palatino Linotype" w:cs="Palatino Linotype"/>
          <w:b/>
          <w:color w:val="000000" w:themeColor="text1"/>
        </w:rPr>
        <w:t xml:space="preserve">“Principales actividades por área, dirección o </w:t>
      </w:r>
      <w:r w:rsidR="002B63E1" w:rsidRPr="002B63E1">
        <w:rPr>
          <w:rFonts w:ascii="Palatino Linotype" w:eastAsia="Palatino Linotype" w:hAnsi="Palatino Linotype" w:cs="Palatino Linotype"/>
          <w:b/>
          <w:color w:val="000000" w:themeColor="text1"/>
        </w:rPr>
        <w:t>coordinación</w:t>
      </w:r>
      <w:r w:rsidRPr="002B63E1">
        <w:rPr>
          <w:rFonts w:ascii="Palatino Linotype" w:eastAsia="Palatino Linotype" w:hAnsi="Palatino Linotype" w:cs="Palatino Linotype"/>
          <w:b/>
          <w:color w:val="000000" w:themeColor="text1"/>
        </w:rPr>
        <w:t xml:space="preserve"> de todo el ayuntamiento y de sus órganos </w:t>
      </w:r>
      <w:r w:rsidR="002B63E1" w:rsidRPr="002B63E1">
        <w:rPr>
          <w:rFonts w:ascii="Palatino Linotype" w:eastAsia="Palatino Linotype" w:hAnsi="Palatino Linotype" w:cs="Palatino Linotype"/>
          <w:b/>
          <w:color w:val="000000" w:themeColor="text1"/>
        </w:rPr>
        <w:t>descentralizado</w:t>
      </w:r>
      <w:r w:rsidRPr="002B63E1">
        <w:rPr>
          <w:rFonts w:ascii="Palatino Linotype" w:eastAsia="Palatino Linotype" w:hAnsi="Palatino Linotype" w:cs="Palatino Linotype"/>
          <w:b/>
          <w:color w:val="000000" w:themeColor="text1"/>
        </w:rPr>
        <w:t>”</w:t>
      </w:r>
      <w:r w:rsidR="00DE2E9C" w:rsidRPr="002B63E1">
        <w:rPr>
          <w:rFonts w:ascii="Palatino Linotype" w:hAnsi="Palatino Linotype"/>
          <w:color w:val="000000"/>
          <w:szCs w:val="18"/>
        </w:rPr>
        <w:t xml:space="preserve"> El Titular de la Unidad de Información, Planeación, Programación y Evaluación mediante oficio MTM/UIPPE/032/04/2022 argumenta que la información solicitada se encuentra en el Bando Municipal 2022 de Temascalcingo y mismo que puede ser consultado en un hipervínculo que remite el cual redirecciona a una página que arroja un error mismo que se inserta </w:t>
      </w:r>
      <w:r w:rsidR="00900971" w:rsidRPr="002B63E1">
        <w:rPr>
          <w:rFonts w:ascii="Palatino Linotype" w:hAnsi="Palatino Linotype"/>
          <w:color w:val="000000"/>
          <w:szCs w:val="18"/>
        </w:rPr>
        <w:t>en la imagen siguiente:</w:t>
      </w:r>
      <w:r w:rsidR="00B36660" w:rsidRPr="002B63E1">
        <w:rPr>
          <w:rFonts w:ascii="Palatino Linotype" w:hAnsi="Palatino Linotype"/>
          <w:color w:val="000000"/>
          <w:szCs w:val="18"/>
        </w:rPr>
        <w:tab/>
      </w:r>
    </w:p>
    <w:p w14:paraId="6C4D8559" w14:textId="12577954" w:rsidR="00DE2E9C" w:rsidRPr="002B63E1" w:rsidRDefault="00DE2E9C" w:rsidP="0036639E">
      <w:pPr>
        <w:spacing w:line="360" w:lineRule="auto"/>
        <w:jc w:val="both"/>
        <w:rPr>
          <w:rFonts w:ascii="Palatino Linotype" w:eastAsia="Palatino Linotype" w:hAnsi="Palatino Linotype" w:cs="Palatino Linotype"/>
          <w:color w:val="000000" w:themeColor="text1"/>
        </w:rPr>
      </w:pPr>
      <w:r w:rsidRPr="002B63E1">
        <w:rPr>
          <w:noProof/>
          <w:lang w:val="es-419" w:eastAsia="es-419"/>
        </w:rPr>
        <w:lastRenderedPageBreak/>
        <w:drawing>
          <wp:inline distT="0" distB="0" distL="0" distR="0" wp14:anchorId="40D64450" wp14:editId="47F1A957">
            <wp:extent cx="5791835" cy="5067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067300"/>
                    </a:xfrm>
                    <a:prstGeom prst="rect">
                      <a:avLst/>
                    </a:prstGeom>
                  </pic:spPr>
                </pic:pic>
              </a:graphicData>
            </a:graphic>
          </wp:inline>
        </w:drawing>
      </w:r>
    </w:p>
    <w:p w14:paraId="42580BB1" w14:textId="77777777" w:rsidR="0036639E" w:rsidRPr="002B63E1" w:rsidRDefault="0036639E" w:rsidP="0036639E">
      <w:pPr>
        <w:spacing w:line="360" w:lineRule="auto"/>
        <w:jc w:val="both"/>
        <w:rPr>
          <w:rFonts w:ascii="Palatino Linotype" w:eastAsia="Palatino Linotype" w:hAnsi="Palatino Linotype" w:cs="Palatino Linotype"/>
          <w:color w:val="000000" w:themeColor="text1"/>
        </w:rPr>
      </w:pPr>
    </w:p>
    <w:p w14:paraId="46C5594C" w14:textId="4A2F0695" w:rsidR="0036639E" w:rsidRPr="002B63E1" w:rsidRDefault="0081431A" w:rsidP="0036639E">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Por lo anterior se ordena al Sujeto Obligado que remita el o l</w:t>
      </w:r>
      <w:r w:rsidR="00731693" w:rsidRPr="002B63E1">
        <w:rPr>
          <w:rFonts w:ascii="Palatino Linotype" w:eastAsia="Palatino Linotype" w:hAnsi="Palatino Linotype" w:cs="Palatino Linotype"/>
          <w:color w:val="000000" w:themeColor="text1"/>
        </w:rPr>
        <w:t>os documentos donde se adviertan las principales actividades por área, dirección o coordinación de todo el ayuntamiento y de sus órganos descentralizados</w:t>
      </w:r>
      <w:r w:rsidR="009026BA" w:rsidRPr="002B63E1">
        <w:rPr>
          <w:rFonts w:ascii="Palatino Linotype" w:eastAsia="Palatino Linotype" w:hAnsi="Palatino Linotype" w:cs="Palatino Linotype"/>
          <w:color w:val="000000" w:themeColor="text1"/>
        </w:rPr>
        <w:t xml:space="preserve"> en el cual se debe encontrar las actividades de todas las contempladas </w:t>
      </w:r>
      <w:r w:rsidR="00F36C15" w:rsidRPr="002B63E1">
        <w:rPr>
          <w:rFonts w:ascii="Palatino Linotype" w:eastAsia="Palatino Linotype" w:hAnsi="Palatino Linotype" w:cs="Palatino Linotype"/>
          <w:color w:val="000000" w:themeColor="text1"/>
        </w:rPr>
        <w:t xml:space="preserve">en su estructura orgánica y que puede ser consultada en la liga siguiente: </w:t>
      </w:r>
      <w:hyperlink r:id="rId15" w:history="1">
        <w:r w:rsidR="00F36C15" w:rsidRPr="002B63E1">
          <w:rPr>
            <w:rStyle w:val="Hipervnculo"/>
            <w:rFonts w:ascii="Palatino Linotype" w:eastAsia="Palatino Linotype" w:hAnsi="Palatino Linotype" w:cs="Palatino Linotype"/>
          </w:rPr>
          <w:t>https://ipomex.org.mx/ipo3/lgt/indice/TEMASCALCINGO/organigramas.web?token=</w:t>
        </w:r>
        <w:r w:rsidR="00F36C15" w:rsidRPr="002B63E1">
          <w:rPr>
            <w:rStyle w:val="Hipervnculo"/>
            <w:rFonts w:ascii="Palatino Linotype" w:eastAsia="Palatino Linotype" w:hAnsi="Palatino Linotype" w:cs="Palatino Linotype"/>
          </w:rPr>
          <w:lastRenderedPageBreak/>
          <w:t>03AEkXODA8AamlrhrETI7TMnpVU4sdCnSb4lIzUP-n4IGtQeRhnjHiKfEZebMR3-z9DMFo3J4kWZzFLEbyqMNhyTjtxRsWFTF2A92mXicJP6XwTjd9Gis3hGDah5Pcy2qQYYqsSPuQFcI7bOPx1F5zWbi39276Ph777wt5EM0I6dw4UZRG_JebiohAZIyEgWumSAnx33hsEKmOtZdy03EdRVSvQdGH0VaFXmk4K9BhVSj5IdKmUQEqQLrFD16UqGDOSfN_2YxHkAZXmBJDqHn5s-rntQJM0yTYBjv0Y59goYx-m1Mc8MVzd5Jb1WGJ1zxWURRyMXgHOuN69_BrMqN_c0i3VK4_9UC5YKBgo44vnqdbgqxpqHwuKWlfoYu1PnvXmUcvrisByG7YL89gvV9em0Knjnd8kDNhJI7n67DCRM9mUZsr6aLQhS_wBTeW10rUrj67dCGtC3RQtcfgFmohkv1bq0DJazh6X1fRY-_2jR9wHIGa0FWC0a_0BySj_QMST_Umh9SFvJJ9</w:t>
        </w:r>
      </w:hyperlink>
      <w:r w:rsidR="00F36C15" w:rsidRPr="002B63E1">
        <w:rPr>
          <w:rFonts w:ascii="Palatino Linotype" w:eastAsia="Palatino Linotype" w:hAnsi="Palatino Linotype" w:cs="Palatino Linotype"/>
          <w:color w:val="000000" w:themeColor="text1"/>
        </w:rPr>
        <w:t xml:space="preserve"> </w:t>
      </w:r>
    </w:p>
    <w:p w14:paraId="4DE18CB2" w14:textId="77777777" w:rsidR="009026BA" w:rsidRPr="002B63E1" w:rsidRDefault="009026BA" w:rsidP="0036639E">
      <w:pPr>
        <w:spacing w:line="360" w:lineRule="auto"/>
        <w:jc w:val="both"/>
        <w:rPr>
          <w:rFonts w:ascii="Palatino Linotype" w:eastAsia="Palatino Linotype" w:hAnsi="Palatino Linotype" w:cs="Palatino Linotype"/>
          <w:color w:val="000000" w:themeColor="text1"/>
        </w:rPr>
      </w:pPr>
    </w:p>
    <w:p w14:paraId="398E581C" w14:textId="4D1AD946" w:rsidR="0036639E" w:rsidRPr="002B63E1" w:rsidRDefault="009472A7" w:rsidP="009472A7">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 xml:space="preserve">Por lo que hace al tercer </w:t>
      </w:r>
      <w:r w:rsidR="00F11B03" w:rsidRPr="002B63E1">
        <w:rPr>
          <w:rFonts w:ascii="Palatino Linotype" w:eastAsia="Palatino Linotype" w:hAnsi="Palatino Linotype" w:cs="Palatino Linotype"/>
          <w:color w:val="000000" w:themeColor="text1"/>
        </w:rPr>
        <w:t xml:space="preserve">y cuarto </w:t>
      </w:r>
      <w:r w:rsidRPr="002B63E1">
        <w:rPr>
          <w:rFonts w:ascii="Palatino Linotype" w:eastAsia="Palatino Linotype" w:hAnsi="Palatino Linotype" w:cs="Palatino Linotype"/>
          <w:color w:val="000000" w:themeColor="text1"/>
        </w:rPr>
        <w:t>punto</w:t>
      </w:r>
      <w:r w:rsidR="00F11B03" w:rsidRPr="002B63E1">
        <w:rPr>
          <w:rFonts w:ascii="Palatino Linotype" w:eastAsia="Palatino Linotype" w:hAnsi="Palatino Linotype" w:cs="Palatino Linotype"/>
          <w:color w:val="000000" w:themeColor="text1"/>
        </w:rPr>
        <w:t xml:space="preserve"> donde se solicita</w:t>
      </w:r>
      <w:r w:rsidRPr="002B63E1">
        <w:rPr>
          <w:rFonts w:ascii="Palatino Linotype" w:eastAsia="Palatino Linotype" w:hAnsi="Palatino Linotype" w:cs="Palatino Linotype"/>
          <w:color w:val="000000" w:themeColor="text1"/>
        </w:rPr>
        <w:t xml:space="preserve"> </w:t>
      </w:r>
      <w:r w:rsidRPr="002B63E1">
        <w:rPr>
          <w:rFonts w:ascii="Palatino Linotype" w:eastAsia="Palatino Linotype" w:hAnsi="Palatino Linotype" w:cs="Palatino Linotype"/>
          <w:i/>
          <w:color w:val="000000" w:themeColor="text1"/>
        </w:rPr>
        <w:t>“</w:t>
      </w:r>
      <w:r w:rsidR="0036639E" w:rsidRPr="002B63E1">
        <w:rPr>
          <w:rFonts w:ascii="Palatino Linotype" w:eastAsia="Palatino Linotype" w:hAnsi="Palatino Linotype" w:cs="Palatino Linotype"/>
          <w:i/>
          <w:color w:val="000000" w:themeColor="text1"/>
        </w:rPr>
        <w:t xml:space="preserve">Nombre y comunidad de los delegados entrantes y saber que </w:t>
      </w:r>
      <w:r w:rsidR="0036639E" w:rsidRPr="002B63E1">
        <w:rPr>
          <w:rFonts w:ascii="Palatino Linotype" w:eastAsia="Palatino Linotype" w:hAnsi="Palatino Linotype" w:cs="Palatino Linotype"/>
          <w:b/>
          <w:i/>
          <w:color w:val="000000" w:themeColor="text1"/>
        </w:rPr>
        <w:t>apoyos les</w:t>
      </w:r>
      <w:r w:rsidRPr="002B63E1">
        <w:rPr>
          <w:rFonts w:ascii="Palatino Linotype" w:eastAsia="Palatino Linotype" w:hAnsi="Palatino Linotype" w:cs="Palatino Linotype"/>
          <w:b/>
          <w:i/>
          <w:color w:val="000000" w:themeColor="text1"/>
        </w:rPr>
        <w:t xml:space="preserve"> van a dar para las comunidades</w:t>
      </w:r>
      <w:r w:rsidRPr="002B63E1">
        <w:rPr>
          <w:rFonts w:ascii="Palatino Linotype" w:eastAsia="Palatino Linotype" w:hAnsi="Palatino Linotype" w:cs="Palatino Linotype"/>
          <w:i/>
          <w:color w:val="000000" w:themeColor="text1"/>
        </w:rPr>
        <w:t>”</w:t>
      </w:r>
      <w:r w:rsidR="00F11B03" w:rsidRPr="002B63E1">
        <w:rPr>
          <w:rFonts w:ascii="Palatino Linotype" w:eastAsia="Palatino Linotype" w:hAnsi="Palatino Linotype" w:cs="Palatino Linotype"/>
          <w:i/>
          <w:color w:val="000000" w:themeColor="text1"/>
        </w:rPr>
        <w:t xml:space="preserve"> </w:t>
      </w:r>
      <w:r w:rsidR="00F11B03" w:rsidRPr="002B63E1">
        <w:rPr>
          <w:rFonts w:ascii="Palatino Linotype" w:eastAsia="Palatino Linotype" w:hAnsi="Palatino Linotype" w:cs="Palatino Linotype"/>
          <w:color w:val="000000" w:themeColor="text1"/>
        </w:rPr>
        <w:t xml:space="preserve">y </w:t>
      </w:r>
      <w:r w:rsidR="00F11B03" w:rsidRPr="002B63E1">
        <w:rPr>
          <w:rFonts w:ascii="Palatino Linotype" w:eastAsia="Palatino Linotype" w:hAnsi="Palatino Linotype" w:cs="Palatino Linotype"/>
          <w:i/>
          <w:color w:val="000000" w:themeColor="text1"/>
        </w:rPr>
        <w:t>“Saber cuál son las principales obras para la comunidad de Solís y que presupuesto está destinado”</w:t>
      </w:r>
      <w:r w:rsidR="007E2230" w:rsidRPr="002B63E1">
        <w:rPr>
          <w:rFonts w:ascii="Palatino Linotype" w:eastAsia="Palatino Linotype" w:hAnsi="Palatino Linotype" w:cs="Palatino Linotype"/>
          <w:color w:val="000000" w:themeColor="text1"/>
        </w:rPr>
        <w:t xml:space="preserve"> se advierten dos respuestas las cuales se insertan a continuación </w:t>
      </w:r>
    </w:p>
    <w:p w14:paraId="66C2754C" w14:textId="77777777" w:rsidR="007E2230" w:rsidRPr="002B63E1" w:rsidRDefault="007E2230" w:rsidP="009472A7">
      <w:pPr>
        <w:spacing w:line="360" w:lineRule="auto"/>
        <w:jc w:val="both"/>
        <w:rPr>
          <w:rFonts w:ascii="Palatino Linotype" w:eastAsia="Palatino Linotype" w:hAnsi="Palatino Linotype" w:cs="Palatino Linotype"/>
          <w:color w:val="000000" w:themeColor="text1"/>
        </w:rPr>
      </w:pPr>
    </w:p>
    <w:p w14:paraId="7FEDC8A3" w14:textId="77777777" w:rsidR="007E2230" w:rsidRPr="002B63E1" w:rsidRDefault="007638AA" w:rsidP="007A250F">
      <w:pPr>
        <w:pStyle w:val="Prrafodelista"/>
        <w:numPr>
          <w:ilvl w:val="0"/>
          <w:numId w:val="38"/>
        </w:numPr>
        <w:spacing w:line="360" w:lineRule="auto"/>
        <w:jc w:val="both"/>
        <w:rPr>
          <w:rFonts w:ascii="Palatino Linotype" w:eastAsia="Palatino Linotype" w:hAnsi="Palatino Linotype" w:cs="Palatino Linotype"/>
          <w:i/>
          <w:color w:val="000000" w:themeColor="text1"/>
        </w:rPr>
      </w:pPr>
      <w:r w:rsidRPr="002B63E1">
        <w:rPr>
          <w:rFonts w:ascii="Palatino Linotype" w:hAnsi="Palatino Linotype"/>
          <w:color w:val="000000"/>
          <w:szCs w:val="18"/>
        </w:rPr>
        <w:t>La Directora de Desarrollo Social mediante oficio MTM/DS/58/2022 responde que por el momento no se tienen programas y que en caso de contarse con algún programa se dará a conocer en la página oficial del Ayuntamiento.</w:t>
      </w:r>
    </w:p>
    <w:p w14:paraId="38E7C21A" w14:textId="77777777" w:rsidR="007E2230" w:rsidRPr="002B63E1" w:rsidRDefault="007E2230" w:rsidP="007E2230">
      <w:pPr>
        <w:spacing w:line="360" w:lineRule="auto"/>
        <w:jc w:val="both"/>
        <w:rPr>
          <w:rFonts w:ascii="Palatino Linotype" w:eastAsia="Palatino Linotype" w:hAnsi="Palatino Linotype" w:cs="Palatino Linotype"/>
          <w:i/>
          <w:color w:val="000000" w:themeColor="text1"/>
        </w:rPr>
      </w:pPr>
    </w:p>
    <w:p w14:paraId="3F7A7CF9" w14:textId="6036FF29" w:rsidR="009472A7" w:rsidRPr="002B63E1" w:rsidRDefault="007638AA" w:rsidP="007A250F">
      <w:pPr>
        <w:pStyle w:val="Prrafodelista"/>
        <w:numPr>
          <w:ilvl w:val="0"/>
          <w:numId w:val="38"/>
        </w:numPr>
        <w:spacing w:line="360" w:lineRule="auto"/>
        <w:jc w:val="both"/>
        <w:rPr>
          <w:rFonts w:ascii="Palatino Linotype" w:eastAsia="Palatino Linotype" w:hAnsi="Palatino Linotype" w:cs="Palatino Linotype"/>
          <w:i/>
          <w:color w:val="000000" w:themeColor="text1"/>
        </w:rPr>
      </w:pPr>
      <w:r w:rsidRPr="002B63E1">
        <w:rPr>
          <w:rFonts w:ascii="Palatino Linotype" w:hAnsi="Palatino Linotype"/>
          <w:color w:val="000000"/>
          <w:szCs w:val="18"/>
        </w:rPr>
        <w:t xml:space="preserve">El Director de Obras Públicas mediante oficio MTM/OPM/081/2022 responde que </w:t>
      </w:r>
      <w:r w:rsidRPr="002B63E1">
        <w:rPr>
          <w:rFonts w:ascii="Palatino Linotype" w:hAnsi="Palatino Linotype"/>
          <w:i/>
          <w:color w:val="000000"/>
          <w:szCs w:val="18"/>
        </w:rPr>
        <w:t xml:space="preserve">“este Ayuntamiento se encuentra en proceso de recepción de propuestas de las obras que los delegados en conjunto con los representantes del Consejo Municipal consideran prioritarias de acuerdo a las necesidades de cada comunidad, posteriormente se someterá en asamblea del </w:t>
      </w:r>
      <w:r w:rsidRPr="002B63E1">
        <w:rPr>
          <w:rFonts w:ascii="Palatino Linotype" w:hAnsi="Palatino Linotype"/>
          <w:i/>
          <w:color w:val="000000"/>
          <w:szCs w:val="18"/>
        </w:rPr>
        <w:lastRenderedPageBreak/>
        <w:t>CODEMUN su aprobación y programación final para este año 2022, por tal motivo aún no se cuenta con la información requerida.”</w:t>
      </w:r>
    </w:p>
    <w:p w14:paraId="5919456E" w14:textId="77777777" w:rsidR="009472A7" w:rsidRPr="002B63E1" w:rsidRDefault="009472A7" w:rsidP="009472A7">
      <w:pPr>
        <w:spacing w:line="360" w:lineRule="auto"/>
        <w:jc w:val="both"/>
        <w:rPr>
          <w:rFonts w:ascii="Palatino Linotype" w:eastAsia="Palatino Linotype" w:hAnsi="Palatino Linotype" w:cs="Palatino Linotype"/>
          <w:color w:val="000000" w:themeColor="text1"/>
        </w:rPr>
      </w:pPr>
    </w:p>
    <w:p w14:paraId="622A5D0E" w14:textId="7B7DC2BA" w:rsidR="009472A7" w:rsidRPr="002B63E1" w:rsidRDefault="00D7225E" w:rsidP="009472A7">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 xml:space="preserve">De lo anterior se advierte que el </w:t>
      </w:r>
      <w:r w:rsidRPr="002B63E1">
        <w:rPr>
          <w:rFonts w:ascii="Palatino Linotype" w:eastAsia="Palatino Linotype" w:hAnsi="Palatino Linotype" w:cs="Palatino Linotype"/>
          <w:b/>
          <w:color w:val="000000" w:themeColor="text1"/>
        </w:rPr>
        <w:t>SUJETO OLIGA</w:t>
      </w:r>
      <w:r w:rsidR="007940FD" w:rsidRPr="002B63E1">
        <w:rPr>
          <w:rFonts w:ascii="Palatino Linotype" w:eastAsia="Palatino Linotype" w:hAnsi="Palatino Linotype" w:cs="Palatino Linotype"/>
          <w:b/>
          <w:color w:val="000000" w:themeColor="text1"/>
        </w:rPr>
        <w:t>D</w:t>
      </w:r>
      <w:r w:rsidRPr="002B63E1">
        <w:rPr>
          <w:rFonts w:ascii="Palatino Linotype" w:eastAsia="Palatino Linotype" w:hAnsi="Palatino Linotype" w:cs="Palatino Linotype"/>
          <w:b/>
          <w:color w:val="000000" w:themeColor="text1"/>
        </w:rPr>
        <w:t xml:space="preserve">O </w:t>
      </w:r>
      <w:r w:rsidRPr="002B63E1">
        <w:rPr>
          <w:rFonts w:ascii="Palatino Linotype" w:eastAsia="Palatino Linotype" w:hAnsi="Palatino Linotype" w:cs="Palatino Linotype"/>
          <w:color w:val="000000" w:themeColor="text1"/>
        </w:rPr>
        <w:t xml:space="preserve">omite dar respuesta </w:t>
      </w:r>
      <w:r w:rsidR="00136AE9" w:rsidRPr="002B63E1">
        <w:rPr>
          <w:rFonts w:ascii="Palatino Linotype" w:eastAsia="Palatino Linotype" w:hAnsi="Palatino Linotype" w:cs="Palatino Linotype"/>
          <w:color w:val="000000" w:themeColor="text1"/>
        </w:rPr>
        <w:t>respecto</w:t>
      </w:r>
      <w:r w:rsidR="002948CE" w:rsidRPr="002B63E1">
        <w:rPr>
          <w:rFonts w:ascii="Palatino Linotype" w:eastAsia="Palatino Linotype" w:hAnsi="Palatino Linotype" w:cs="Palatino Linotype"/>
          <w:color w:val="000000" w:themeColor="text1"/>
        </w:rPr>
        <w:t xml:space="preserve"> al nombre de los delegados </w:t>
      </w:r>
      <w:r w:rsidR="00136AE9" w:rsidRPr="002B63E1">
        <w:rPr>
          <w:rFonts w:ascii="Palatino Linotype" w:eastAsia="Palatino Linotype" w:hAnsi="Palatino Linotype" w:cs="Palatino Linotype"/>
          <w:color w:val="000000" w:themeColor="text1"/>
        </w:rPr>
        <w:t xml:space="preserve">y que presupuesto tienen aprobado para programas </w:t>
      </w:r>
      <w:r w:rsidR="002948CE" w:rsidRPr="002B63E1">
        <w:rPr>
          <w:rFonts w:ascii="Palatino Linotype" w:eastAsia="Palatino Linotype" w:hAnsi="Palatino Linotype" w:cs="Palatino Linotype"/>
          <w:color w:val="000000" w:themeColor="text1"/>
        </w:rPr>
        <w:t xml:space="preserve">puesto que respecto al resto de lo solicitado se le informa al </w:t>
      </w:r>
      <w:r w:rsidR="002B63E1" w:rsidRPr="002B63E1">
        <w:rPr>
          <w:rFonts w:ascii="Palatino Linotype" w:eastAsia="Palatino Linotype" w:hAnsi="Palatino Linotype" w:cs="Palatino Linotype"/>
          <w:b/>
          <w:color w:val="000000" w:themeColor="text1"/>
        </w:rPr>
        <w:t>RECURRENTE</w:t>
      </w:r>
      <w:r w:rsidR="002948CE" w:rsidRPr="002B63E1">
        <w:rPr>
          <w:rFonts w:ascii="Palatino Linotype" w:eastAsia="Palatino Linotype" w:hAnsi="Palatino Linotype" w:cs="Palatino Linotype"/>
          <w:color w:val="000000" w:themeColor="text1"/>
        </w:rPr>
        <w:t xml:space="preserve"> que al momento no se cuenta con ningún programa y que las obras a realizarse se encuentran en proceso de aprobación.</w:t>
      </w:r>
    </w:p>
    <w:p w14:paraId="55D2CE73" w14:textId="77777777" w:rsidR="007E2230" w:rsidRPr="002B63E1" w:rsidRDefault="007E2230" w:rsidP="009472A7">
      <w:pPr>
        <w:spacing w:line="360" w:lineRule="auto"/>
        <w:jc w:val="both"/>
        <w:rPr>
          <w:rFonts w:ascii="Palatino Linotype" w:eastAsia="Palatino Linotype" w:hAnsi="Palatino Linotype" w:cs="Palatino Linotype"/>
          <w:color w:val="000000" w:themeColor="text1"/>
        </w:rPr>
      </w:pPr>
    </w:p>
    <w:p w14:paraId="088AB24C" w14:textId="44E74BA6" w:rsidR="000F4C94" w:rsidRPr="002B63E1" w:rsidRDefault="002948CE" w:rsidP="009472A7">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t xml:space="preserve">Por lo anterior es dable ordenar al sujeto obligado se entregue el nombre de los </w:t>
      </w:r>
      <w:r w:rsidR="00533C00" w:rsidRPr="002B63E1">
        <w:rPr>
          <w:rFonts w:ascii="Palatino Linotype" w:eastAsia="Palatino Linotype" w:hAnsi="Palatino Linotype" w:cs="Palatino Linotype"/>
          <w:color w:val="000000" w:themeColor="text1"/>
        </w:rPr>
        <w:t>delegados</w:t>
      </w:r>
      <w:r w:rsidR="000F4C94" w:rsidRPr="002B63E1">
        <w:rPr>
          <w:rFonts w:ascii="Palatino Linotype" w:eastAsia="Palatino Linotype" w:hAnsi="Palatino Linotype" w:cs="Palatino Linotype"/>
          <w:color w:val="000000" w:themeColor="text1"/>
        </w:rPr>
        <w:t xml:space="preserve"> del Ayuntamiento, considerando que éstos son Autoridades Auxiliares del Ayuntamiento en </w:t>
      </w:r>
      <w:r w:rsidR="00DB795C" w:rsidRPr="002B63E1">
        <w:rPr>
          <w:rFonts w:ascii="Palatino Linotype" w:eastAsia="Palatino Linotype" w:hAnsi="Palatino Linotype" w:cs="Palatino Linotype"/>
          <w:color w:val="000000" w:themeColor="text1"/>
        </w:rPr>
        <w:t>t</w:t>
      </w:r>
      <w:r w:rsidR="00963400" w:rsidRPr="002B63E1">
        <w:rPr>
          <w:rFonts w:ascii="Palatino Linotype" w:eastAsia="Palatino Linotype" w:hAnsi="Palatino Linotype" w:cs="Palatino Linotype"/>
          <w:color w:val="000000" w:themeColor="text1"/>
        </w:rPr>
        <w:t>érminos de los artículos 58, 59, 59 Bis, 60, 61, 62 y 63 de la Ley Orgánica Municipal.</w:t>
      </w:r>
    </w:p>
    <w:p w14:paraId="70A0E29B" w14:textId="77777777" w:rsidR="000F4C94" w:rsidRPr="002B63E1" w:rsidRDefault="000F4C94" w:rsidP="009472A7">
      <w:pPr>
        <w:spacing w:line="360" w:lineRule="auto"/>
        <w:jc w:val="both"/>
        <w:rPr>
          <w:rFonts w:ascii="Palatino Linotype" w:eastAsia="Palatino Linotype" w:hAnsi="Palatino Linotype" w:cs="Palatino Linotype"/>
          <w:color w:val="000000" w:themeColor="text1"/>
        </w:rPr>
      </w:pPr>
    </w:p>
    <w:p w14:paraId="18EB4222" w14:textId="77777777" w:rsidR="007A3893" w:rsidRPr="002B63E1" w:rsidRDefault="000F4C94"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Artículo 56.- Son autoridades auxiliares municipales, las personas titulares de las delegaciones, subdelegaciones, jefaturas de sector, de sección y de manzana que designe el Ayuntamiento. Para la elección y designación de autoridades auxiliares, se deberá observar en todo momento los principios de igualdad, equidad y garantizar la paridad de género. </w:t>
      </w:r>
    </w:p>
    <w:p w14:paraId="174F587D" w14:textId="77777777" w:rsidR="007A3893" w:rsidRPr="002B63E1" w:rsidRDefault="007A3893" w:rsidP="00C25EC9">
      <w:pPr>
        <w:spacing w:line="360" w:lineRule="auto"/>
        <w:ind w:left="851" w:right="1183"/>
        <w:jc w:val="both"/>
        <w:rPr>
          <w:rFonts w:ascii="Palatino Linotype" w:hAnsi="Palatino Linotype"/>
          <w:i/>
          <w:sz w:val="22"/>
        </w:rPr>
      </w:pPr>
    </w:p>
    <w:p w14:paraId="5A025E6B" w14:textId="77777777" w:rsidR="007A3893" w:rsidRPr="002B63E1" w:rsidRDefault="000F4C94"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Artículo 57.- Las autoridades auxiliares municipales ejercerán, en sus respectivas jurisdicciones, las atribuciones que les delegue el Ayuntamiento, para mantener el orden, la tranquilidad, la paz social, la seguridad y la protección de las personas vecinas, conforme a lo establecido en esta Ley, el Bando Municipal y los reglamentos respectivos. </w:t>
      </w:r>
    </w:p>
    <w:p w14:paraId="4CF52E75" w14:textId="77777777" w:rsidR="007A3893" w:rsidRPr="002B63E1" w:rsidRDefault="007A3893" w:rsidP="00C25EC9">
      <w:pPr>
        <w:spacing w:line="360" w:lineRule="auto"/>
        <w:ind w:left="851" w:right="1183"/>
        <w:jc w:val="both"/>
        <w:rPr>
          <w:rFonts w:ascii="Palatino Linotype" w:hAnsi="Palatino Linotype"/>
          <w:i/>
          <w:sz w:val="22"/>
        </w:rPr>
      </w:pPr>
    </w:p>
    <w:p w14:paraId="75042F1E" w14:textId="77777777" w:rsidR="007A3893" w:rsidRPr="002B63E1" w:rsidRDefault="000F4C94"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I. Corresponde a las personas titulares de las delegaciones: </w:t>
      </w:r>
    </w:p>
    <w:p w14:paraId="114A60E2" w14:textId="77777777" w:rsidR="007A3893" w:rsidRPr="002B63E1" w:rsidRDefault="000F4C94"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a). Vigilar el cumplimiento del bando municipal, de las disposiciones reglamentarias que expida el ayuntamiento y reportar a la dependencia administrativa correspondiente, las violaciones a las mismas; </w:t>
      </w:r>
    </w:p>
    <w:p w14:paraId="01042A80" w14:textId="77777777" w:rsidR="007A3893" w:rsidRPr="002B63E1" w:rsidRDefault="000F4C94"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b). Coadyuvar con el ayuntamiento en la elaboración y ejecución del Plan de Desarrollo Municipal y de los programas que de él se deriven; </w:t>
      </w:r>
    </w:p>
    <w:p w14:paraId="68A1A667" w14:textId="77777777" w:rsidR="007A3893" w:rsidRPr="002B63E1" w:rsidRDefault="000F4C94"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c). Auxiliar al secretario del ayuntamiento con la información que requiera para expedir certificaciones; </w:t>
      </w:r>
    </w:p>
    <w:p w14:paraId="02404302" w14:textId="77777777" w:rsidR="007A3893" w:rsidRPr="002B63E1" w:rsidRDefault="000F4C94"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d). Informar anualmente a sus representados y al ayuntamiento, sobre la administración de los recursos que en su caso tenga encomendados, y del estado que guardan los asuntos a su cargo; e). Elaborar los programas de trabajo para las delegaciones y subdelegaciones, con la asesoría del ayuntamiento. </w:t>
      </w:r>
    </w:p>
    <w:p w14:paraId="122BDB60" w14:textId="77777777" w:rsidR="007A3893" w:rsidRPr="002B63E1" w:rsidRDefault="000F4C94" w:rsidP="00C25EC9">
      <w:pPr>
        <w:spacing w:line="360" w:lineRule="auto"/>
        <w:ind w:left="851" w:right="1183"/>
        <w:jc w:val="both"/>
        <w:rPr>
          <w:rFonts w:ascii="Palatino Linotype" w:hAnsi="Palatino Linotype"/>
          <w:i/>
          <w:sz w:val="22"/>
        </w:rPr>
      </w:pPr>
      <w:r w:rsidRPr="002B63E1">
        <w:rPr>
          <w:rFonts w:ascii="Palatino Linotype" w:hAnsi="Palatino Linotype"/>
          <w:i/>
          <w:sz w:val="22"/>
        </w:rPr>
        <w:t>f) vigilar el estado de los canales, vasos colectores, barrancas, canales alcantarillados y demás desagües e informar al ayuntamiento para la realización de acciones correctivas.</w:t>
      </w:r>
      <w:r w:rsidR="00DB795C" w:rsidRPr="002B63E1">
        <w:rPr>
          <w:rFonts w:ascii="Palatino Linotype" w:hAnsi="Palatino Linotype"/>
          <w:i/>
          <w:sz w:val="22"/>
        </w:rPr>
        <w:t xml:space="preserve"> g) Emitir opinión motivada no vinculante, respecto a la autorización de la instalación de nuevos establecimientos comerciales, licencias de construcción y cambios de uso de suelo en sus comunidades. </w:t>
      </w:r>
    </w:p>
    <w:p w14:paraId="045033FE" w14:textId="77777777" w:rsidR="007A3893"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II. Corresponde a las personas titulares de las jefaturas de sector, de sección y de manzana: </w:t>
      </w:r>
    </w:p>
    <w:p w14:paraId="287F5834" w14:textId="77777777" w:rsidR="007A3893"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a). Colaborar para mantener el orden, la seguridad y la tranquilidad de los vecinos del lugar, reportando ante los cuerpos de seguridad pública, a los oficiales calificadores las conductas que requieran de su intervención; </w:t>
      </w:r>
    </w:p>
    <w:p w14:paraId="77652117" w14:textId="77777777" w:rsidR="007A3893"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b). Elaborar y mantener actualizado el censo de vecinos de la demarcación correspondiente; </w:t>
      </w:r>
    </w:p>
    <w:p w14:paraId="64CEF518" w14:textId="77777777" w:rsidR="007A3893"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lastRenderedPageBreak/>
        <w:t xml:space="preserve">c). Informar al delegado las deficiencias que presenten los servicios públicos municipales; </w:t>
      </w:r>
    </w:p>
    <w:p w14:paraId="5B21D2A7"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d). Participar en la preservación y restauración del medio ambiente, así como en la protección civil de los vecinos. </w:t>
      </w:r>
    </w:p>
    <w:p w14:paraId="4ECDFFF4"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Artículo 58.- Las personas titulares de las delegaciones y subdelegaciones municipales no pueden: </w:t>
      </w:r>
    </w:p>
    <w:p w14:paraId="07C659BF"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I. Cobrar contribuciones municipales sin la autorización expresa de la ley; </w:t>
      </w:r>
    </w:p>
    <w:p w14:paraId="0E32D7F5"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II. Autorizar ningún tipo de licencia de construcción y alineamiento o para la apertura de establecimientos; </w:t>
      </w:r>
    </w:p>
    <w:p w14:paraId="69355433"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III. Mantener detenidas a las personas, sin conocimiento de las autoridades municipales; </w:t>
      </w:r>
    </w:p>
    <w:p w14:paraId="24290A8B"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IV. Poner en libertad a los detenidos en flagrancia por delito del fuero común o federal; </w:t>
      </w:r>
    </w:p>
    <w:p w14:paraId="1AC51BF0"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V. Autorizar inhumaciones y exhumaciones; </w:t>
      </w:r>
    </w:p>
    <w:p w14:paraId="6462392F"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VI. Hacer lo que no esté previsto en esta Ley y en otros ordenamientos municipales. </w:t>
      </w:r>
    </w:p>
    <w:p w14:paraId="470CF746" w14:textId="77777777" w:rsidR="007E6301" w:rsidRPr="002B63E1" w:rsidRDefault="007E6301" w:rsidP="00C25EC9">
      <w:pPr>
        <w:spacing w:line="360" w:lineRule="auto"/>
        <w:ind w:left="851" w:right="1183"/>
        <w:jc w:val="both"/>
        <w:rPr>
          <w:rFonts w:ascii="Palatino Linotype" w:hAnsi="Palatino Linotype"/>
          <w:i/>
          <w:sz w:val="22"/>
        </w:rPr>
      </w:pPr>
    </w:p>
    <w:p w14:paraId="57772526"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Artículo 59.- La elección de las personas titulares de las delegaciones y subdelegaciones será mediante voto libre, secreto y directo de las personas vecinas de la localidad y se sujetará al procedimiento establecido en la convocatoria que al efecto expida el Ayuntamiento. Por cada titularidad de delegación o subdelegación deberá elegirse un suplente del mismo género. Es responsabilidad de los ayuntamientos observar los principios de igualdad, equidad y garantizar la paridad de género, entre mujeres y hombres para integrar las delegaciones municipales. Los ayuntamientos podrán celebrar convenios con el Instituto Electoral del Estado de México en términos de lo establecido en el artículo 11, </w:t>
      </w:r>
      <w:r w:rsidRPr="002B63E1">
        <w:rPr>
          <w:rFonts w:ascii="Palatino Linotype" w:hAnsi="Palatino Linotype"/>
          <w:i/>
          <w:sz w:val="22"/>
        </w:rPr>
        <w:lastRenderedPageBreak/>
        <w:t xml:space="preserve">párrafo décimo cuarto en la Constitución Política del Estado Libre y Soberano de México con treinta días de anticipación de la expedición la convocatoria. </w:t>
      </w:r>
    </w:p>
    <w:p w14:paraId="729A127E" w14:textId="77777777" w:rsidR="007E6301" w:rsidRPr="002B63E1" w:rsidRDefault="007E6301" w:rsidP="00C25EC9">
      <w:pPr>
        <w:spacing w:line="360" w:lineRule="auto"/>
        <w:ind w:left="851" w:right="1183"/>
        <w:jc w:val="both"/>
        <w:rPr>
          <w:rFonts w:ascii="Palatino Linotype" w:hAnsi="Palatino Linotype"/>
          <w:i/>
          <w:sz w:val="22"/>
        </w:rPr>
      </w:pPr>
    </w:p>
    <w:p w14:paraId="1BC4720C" w14:textId="77777777" w:rsidR="007E6301" w:rsidRPr="002B63E1" w:rsidRDefault="00DB795C" w:rsidP="00C25EC9">
      <w:pPr>
        <w:spacing w:line="360" w:lineRule="auto"/>
        <w:ind w:left="851" w:right="1183"/>
        <w:jc w:val="both"/>
        <w:rPr>
          <w:rFonts w:ascii="Palatino Linotype" w:hAnsi="Palatino Linotype"/>
          <w:i/>
          <w:sz w:val="22"/>
        </w:rPr>
      </w:pPr>
      <w:r w:rsidRPr="002B63E1">
        <w:rPr>
          <w:rFonts w:ascii="Palatino Linotype" w:hAnsi="Palatino Linotype"/>
          <w:i/>
          <w:sz w:val="22"/>
        </w:rPr>
        <w:t>Artículo 59 Bis.- Las personas titulares de delegaciones y subdelegaciones permanecerán en su encargo tres años y su elección será el último domingo del mes de marzo del primer año de gobierno del Ayuntamiento respectivo; de conformidad con la convocatoria que deberá ser expedida por el Ayuntamiento al menos diez días antes del inicio de registro de las planillas y deberá contemplar cinco días posteriores al registro de las mismas, las cuales contarán con tres días posteriores al cierre del registro de planillas de las personas titulares de las delegaciones y subdelegaciones para subsanar las inconsistencias que se presenten.</w:t>
      </w:r>
      <w:r w:rsidR="00963400" w:rsidRPr="002B63E1">
        <w:rPr>
          <w:rFonts w:ascii="Palatino Linotype" w:hAnsi="Palatino Linotype"/>
          <w:i/>
          <w:sz w:val="22"/>
        </w:rPr>
        <w:t xml:space="preserve"> La convocatoria deberá señalar los datos específicos de las elecciones y ser publicada y difundida por los medios adecuados y suficientes a partir de su expedición por los ayuntamientos en cada una de las delegaciones municipales correspondientes. Los nombramientos de las autoridades auxiliares serán firmados por las personas titulares de la Presidencia Municipal y la Secretaría del Ayuntamiento, entregándose a más tardar el día en que entren en funciones, que será el 15 de abril del mismo año. </w:t>
      </w:r>
    </w:p>
    <w:p w14:paraId="7C92674E" w14:textId="77777777" w:rsidR="007E6301" w:rsidRPr="002B63E1" w:rsidRDefault="007E6301" w:rsidP="00C25EC9">
      <w:pPr>
        <w:spacing w:line="360" w:lineRule="auto"/>
        <w:ind w:left="851" w:right="1183"/>
        <w:jc w:val="both"/>
        <w:rPr>
          <w:rFonts w:ascii="Palatino Linotype" w:hAnsi="Palatino Linotype"/>
          <w:i/>
          <w:sz w:val="22"/>
        </w:rPr>
      </w:pPr>
    </w:p>
    <w:p w14:paraId="0C3A9969" w14:textId="77777777" w:rsidR="00C25EC9" w:rsidRPr="002B63E1" w:rsidRDefault="00963400"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Artículo 60.- Para ser delegado o subdelegado municipal o jefe de manzana se requiere: I. Ser ciudadano mexicano en pleno ejercicio de sus derechos políticos y civiles; II. Ser vecino, en términos de esta Ley, de la delegación, subdelegación municipal o manzana respectiva; III. Ser de reconocida probidad. </w:t>
      </w:r>
    </w:p>
    <w:p w14:paraId="323D4A2D" w14:textId="77777777" w:rsidR="00C25EC9" w:rsidRPr="002B63E1" w:rsidRDefault="00C25EC9" w:rsidP="00C25EC9">
      <w:pPr>
        <w:spacing w:line="360" w:lineRule="auto"/>
        <w:ind w:left="851" w:right="1183"/>
        <w:jc w:val="both"/>
        <w:rPr>
          <w:rFonts w:ascii="Palatino Linotype" w:hAnsi="Palatino Linotype"/>
          <w:i/>
          <w:sz w:val="22"/>
        </w:rPr>
      </w:pPr>
    </w:p>
    <w:p w14:paraId="74535FCF" w14:textId="77777777" w:rsidR="00C25EC9" w:rsidRPr="002B63E1" w:rsidRDefault="00963400" w:rsidP="00C25EC9">
      <w:pPr>
        <w:spacing w:line="360" w:lineRule="auto"/>
        <w:ind w:left="851" w:right="1183"/>
        <w:jc w:val="both"/>
        <w:rPr>
          <w:rFonts w:ascii="Palatino Linotype" w:hAnsi="Palatino Linotype"/>
          <w:i/>
          <w:sz w:val="22"/>
        </w:rPr>
      </w:pPr>
      <w:r w:rsidRPr="002B63E1">
        <w:rPr>
          <w:rFonts w:ascii="Palatino Linotype" w:hAnsi="Palatino Linotype"/>
          <w:i/>
          <w:sz w:val="22"/>
        </w:rPr>
        <w:lastRenderedPageBreak/>
        <w:t xml:space="preserve">Artículo 61.- Las jefaturas de sector, de sección y de manzana serán nombradas por el Ayuntamiento, el cual deberá observar para su designación los principios de igualdad, equidad y garantizar la paridad de género. </w:t>
      </w:r>
    </w:p>
    <w:p w14:paraId="45935333" w14:textId="77777777" w:rsidR="00C25EC9" w:rsidRPr="002B63E1" w:rsidRDefault="00C25EC9" w:rsidP="00C25EC9">
      <w:pPr>
        <w:spacing w:line="360" w:lineRule="auto"/>
        <w:ind w:left="851" w:right="1183"/>
        <w:jc w:val="both"/>
        <w:rPr>
          <w:rFonts w:ascii="Palatino Linotype" w:hAnsi="Palatino Linotype"/>
          <w:i/>
          <w:sz w:val="22"/>
        </w:rPr>
      </w:pPr>
    </w:p>
    <w:p w14:paraId="3FEB96E8" w14:textId="77777777" w:rsidR="00C25EC9" w:rsidRPr="002B63E1" w:rsidRDefault="00963400" w:rsidP="00C25EC9">
      <w:pPr>
        <w:spacing w:line="360" w:lineRule="auto"/>
        <w:ind w:left="851" w:right="1183"/>
        <w:jc w:val="both"/>
        <w:rPr>
          <w:rFonts w:ascii="Palatino Linotype" w:hAnsi="Palatino Linotype"/>
          <w:i/>
          <w:sz w:val="22"/>
        </w:rPr>
      </w:pPr>
      <w:r w:rsidRPr="002B63E1">
        <w:rPr>
          <w:rFonts w:ascii="Palatino Linotype" w:hAnsi="Palatino Linotype"/>
          <w:i/>
          <w:sz w:val="22"/>
        </w:rPr>
        <w:t xml:space="preserve">Artículo 62.- Las autoridades Auxiliares podrán ser removidas por causa grave que califique el Ayuntamiento por el voto aprobatorio de las dos terceras partes de sus integrantes, previa garantía de audiencia. Tratándose de Delegados y Subdelegados, se llamará a los suplentes; si éstos no se presentaren se designará a los sustitutos, conforme a lo establecido en la presente Ley y demás disposiciones aplicables. </w:t>
      </w:r>
    </w:p>
    <w:p w14:paraId="12FBF4C9" w14:textId="77777777" w:rsidR="00C25EC9" w:rsidRPr="002B63E1" w:rsidRDefault="00C25EC9" w:rsidP="00C25EC9">
      <w:pPr>
        <w:spacing w:line="360" w:lineRule="auto"/>
        <w:ind w:left="851" w:right="1183"/>
        <w:jc w:val="both"/>
        <w:rPr>
          <w:rFonts w:ascii="Palatino Linotype" w:hAnsi="Palatino Linotype"/>
          <w:i/>
          <w:sz w:val="22"/>
        </w:rPr>
      </w:pPr>
    </w:p>
    <w:p w14:paraId="672254CF" w14:textId="4C0911C8" w:rsidR="000F4C94" w:rsidRPr="002B63E1" w:rsidRDefault="00963400" w:rsidP="00C25EC9">
      <w:pPr>
        <w:spacing w:line="360" w:lineRule="auto"/>
        <w:ind w:left="851" w:right="1183"/>
        <w:jc w:val="both"/>
        <w:rPr>
          <w:rFonts w:ascii="Palatino Linotype" w:eastAsia="Palatino Linotype" w:hAnsi="Palatino Linotype" w:cs="Palatino Linotype"/>
          <w:i/>
          <w:color w:val="000000" w:themeColor="text1"/>
          <w:sz w:val="22"/>
        </w:rPr>
      </w:pPr>
      <w:r w:rsidRPr="002B63E1">
        <w:rPr>
          <w:rFonts w:ascii="Palatino Linotype" w:hAnsi="Palatino Linotype"/>
          <w:i/>
          <w:sz w:val="22"/>
        </w:rPr>
        <w:t>Artículo 63.- Las faltas temporales de las autoridades auxiliares serán suplidas por la persona que designe el ayuntamiento; en los casos de faltas definitivas se designará a los sustitutos en términos de esta Ley.</w:t>
      </w:r>
    </w:p>
    <w:p w14:paraId="2B1C76D2" w14:textId="77777777" w:rsidR="000F4C94" w:rsidRPr="002B63E1" w:rsidRDefault="000F4C94" w:rsidP="009472A7">
      <w:pPr>
        <w:spacing w:line="360" w:lineRule="auto"/>
        <w:jc w:val="both"/>
        <w:rPr>
          <w:rFonts w:ascii="Palatino Linotype" w:eastAsia="Palatino Linotype" w:hAnsi="Palatino Linotype" w:cs="Palatino Linotype"/>
          <w:color w:val="000000" w:themeColor="text1"/>
        </w:rPr>
      </w:pPr>
    </w:p>
    <w:p w14:paraId="1EC590FF" w14:textId="414B0B0C" w:rsidR="00F477E8" w:rsidRPr="002B63E1" w:rsidRDefault="003E38A9" w:rsidP="00F477E8">
      <w:pPr>
        <w:spacing w:line="360" w:lineRule="auto"/>
        <w:jc w:val="both"/>
        <w:rPr>
          <w:rFonts w:ascii="Palatino Linotype" w:hAnsi="Palatino Linotype" w:cs="Tahoma"/>
        </w:rPr>
      </w:pPr>
      <w:r w:rsidRPr="002B63E1">
        <w:rPr>
          <w:rFonts w:ascii="Palatino Linotype" w:eastAsia="Palatino Linotype" w:hAnsi="Palatino Linotype" w:cs="Palatino Linotype"/>
          <w:color w:val="000000" w:themeColor="text1"/>
        </w:rPr>
        <w:t xml:space="preserve">Ahora bien respecto al presupuesto aprobado </w:t>
      </w:r>
      <w:r w:rsidR="00F477E8" w:rsidRPr="002B63E1">
        <w:rPr>
          <w:rFonts w:ascii="Palatino Linotype" w:hAnsi="Palatino Linotype" w:cs="Tahoma"/>
        </w:rPr>
        <w:t xml:space="preserve">el Sujeto Obligado no negó contar con la información </w:t>
      </w:r>
      <w:r w:rsidR="00F35C5B" w:rsidRPr="002B63E1">
        <w:rPr>
          <w:rFonts w:ascii="Palatino Linotype" w:hAnsi="Palatino Linotype" w:cs="Tahoma"/>
        </w:rPr>
        <w:t>puesto que argumenta que no se han generado programas pero no especifica el presupuesto aprobado para tal efecto</w:t>
      </w:r>
      <w:r w:rsidR="00F477E8" w:rsidRPr="002B63E1">
        <w:rPr>
          <w:rFonts w:ascii="Palatino Linotype" w:hAnsi="Palatino Linotype" w:cs="Tahoma"/>
        </w:rPr>
        <w:t>,</w:t>
      </w:r>
      <w:r w:rsidR="00F477E8" w:rsidRPr="002B63E1">
        <w:rPr>
          <w:rFonts w:ascii="Palatino Linotype" w:hAnsi="Palatino Linotype" w:cs="Arial"/>
        </w:rPr>
        <w:t xml:space="preserve"> es importante mencionar lo establecido en la Ley Orgánica Municipal del Estado de México, relativo al presupuesto de los Ayuntamientos.</w:t>
      </w:r>
    </w:p>
    <w:p w14:paraId="1C585012" w14:textId="77777777" w:rsidR="00F477E8" w:rsidRPr="002B63E1" w:rsidRDefault="00F477E8" w:rsidP="00F477E8">
      <w:pPr>
        <w:jc w:val="both"/>
        <w:rPr>
          <w:rFonts w:ascii="Palatino Linotype" w:hAnsi="Palatino Linotype" w:cs="Arial"/>
        </w:rPr>
      </w:pPr>
    </w:p>
    <w:p w14:paraId="03047652" w14:textId="77777777" w:rsidR="00F477E8" w:rsidRPr="002B63E1" w:rsidRDefault="00F477E8" w:rsidP="00F477E8">
      <w:pPr>
        <w:ind w:left="851" w:right="899"/>
        <w:jc w:val="both"/>
        <w:rPr>
          <w:rFonts w:ascii="Palatino Linotype" w:hAnsi="Palatino Linotype" w:cs="Arial"/>
          <w:i/>
          <w:sz w:val="22"/>
        </w:rPr>
      </w:pPr>
      <w:r w:rsidRPr="002B63E1">
        <w:rPr>
          <w:rFonts w:ascii="Palatino Linotype" w:hAnsi="Palatino Linotype" w:cs="Arial"/>
          <w:i/>
          <w:sz w:val="22"/>
        </w:rPr>
        <w:t>“</w:t>
      </w:r>
      <w:r w:rsidRPr="002B63E1">
        <w:rPr>
          <w:rFonts w:ascii="Palatino Linotype" w:hAnsi="Palatino Linotype" w:cs="Arial"/>
          <w:b/>
          <w:i/>
          <w:sz w:val="22"/>
        </w:rPr>
        <w:t>Artículo 31.- Son atribuciones de los ayuntamientos</w:t>
      </w:r>
      <w:r w:rsidRPr="002B63E1">
        <w:rPr>
          <w:rFonts w:ascii="Palatino Linotype" w:hAnsi="Palatino Linotype" w:cs="Arial"/>
          <w:i/>
          <w:sz w:val="22"/>
        </w:rPr>
        <w:t>.</w:t>
      </w:r>
    </w:p>
    <w:p w14:paraId="5D3BC89B" w14:textId="77777777" w:rsidR="00F477E8" w:rsidRPr="002B63E1" w:rsidRDefault="00F477E8" w:rsidP="00F477E8">
      <w:pPr>
        <w:ind w:left="851" w:right="899"/>
        <w:jc w:val="both"/>
        <w:rPr>
          <w:rFonts w:ascii="Palatino Linotype" w:hAnsi="Palatino Linotype" w:cs="Arial"/>
          <w:i/>
          <w:sz w:val="10"/>
          <w:szCs w:val="10"/>
        </w:rPr>
      </w:pPr>
      <w:r w:rsidRPr="002B63E1">
        <w:rPr>
          <w:rFonts w:ascii="Palatino Linotype" w:hAnsi="Palatino Linotype" w:cs="Arial"/>
          <w:i/>
          <w:sz w:val="10"/>
          <w:szCs w:val="10"/>
        </w:rPr>
        <w:t>(…)</w:t>
      </w:r>
    </w:p>
    <w:p w14:paraId="598BD194"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XVIII.</w:t>
      </w:r>
      <w:r w:rsidRPr="002B63E1">
        <w:rPr>
          <w:rFonts w:ascii="Palatino Linotype" w:hAnsi="Palatino Linotype"/>
          <w:i/>
          <w:sz w:val="22"/>
          <w:szCs w:val="22"/>
        </w:rPr>
        <w:t xml:space="preserve"> Administrar su hacienda en términos de ley, y controlar a través del presidente y síndico la aplicación del presupuesto de egresos del municipio;</w:t>
      </w:r>
    </w:p>
    <w:p w14:paraId="63F4017E" w14:textId="77777777" w:rsidR="00F477E8" w:rsidRPr="002B63E1" w:rsidRDefault="00F477E8" w:rsidP="00F477E8">
      <w:pPr>
        <w:spacing w:line="276" w:lineRule="auto"/>
        <w:ind w:left="851" w:right="899"/>
        <w:jc w:val="both"/>
        <w:rPr>
          <w:rFonts w:ascii="Palatino Linotype" w:hAnsi="Palatino Linotype"/>
          <w:i/>
          <w:sz w:val="10"/>
          <w:szCs w:val="10"/>
        </w:rPr>
      </w:pPr>
      <w:r w:rsidRPr="002B63E1">
        <w:rPr>
          <w:rFonts w:ascii="Palatino Linotype" w:hAnsi="Palatino Linotype"/>
          <w:i/>
          <w:sz w:val="10"/>
          <w:szCs w:val="10"/>
        </w:rPr>
        <w:t>(…)</w:t>
      </w:r>
    </w:p>
    <w:p w14:paraId="22EA19BD"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XIX</w:t>
      </w:r>
      <w:r w:rsidRPr="002B63E1">
        <w:rPr>
          <w:rFonts w:ascii="Palatino Linotype" w:hAnsi="Palatino Linotype"/>
          <w:i/>
          <w:sz w:val="22"/>
          <w:szCs w:val="22"/>
        </w:rPr>
        <w:t xml:space="preserve">. Aprobar anualmente a más tardar el 20 de diciembre, su Presupuesto de Egresos, en base a los ingresos presupuestados para el ejercicio que corresponda, el </w:t>
      </w:r>
      <w:r w:rsidRPr="002B63E1">
        <w:rPr>
          <w:rFonts w:ascii="Palatino Linotype" w:hAnsi="Palatino Linotype"/>
          <w:i/>
          <w:sz w:val="22"/>
          <w:szCs w:val="22"/>
        </w:rPr>
        <w:lastRenderedPageBreak/>
        <w:t>cual podrá ser adecuado en función de las implicaciones que deriven de la aprobación de la Ley de Ingresos Municipal que haga la Legislatura, así como por la asignación de las participaciones y aportaciones federales y estatales.</w:t>
      </w:r>
    </w:p>
    <w:p w14:paraId="09EA2EC5" w14:textId="77777777" w:rsidR="00F477E8" w:rsidRPr="002B63E1" w:rsidRDefault="00F477E8" w:rsidP="00F477E8">
      <w:pPr>
        <w:spacing w:line="276" w:lineRule="auto"/>
        <w:ind w:left="851" w:right="899"/>
        <w:jc w:val="both"/>
        <w:rPr>
          <w:rFonts w:ascii="Palatino Linotype" w:hAnsi="Palatino Linotype"/>
          <w:i/>
          <w:sz w:val="10"/>
          <w:szCs w:val="10"/>
        </w:rPr>
      </w:pPr>
    </w:p>
    <w:p w14:paraId="7810FD80"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i/>
          <w:sz w:val="22"/>
          <w:szCs w:val="22"/>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3EDA11B5" w14:textId="77777777" w:rsidR="00F477E8" w:rsidRPr="002B63E1" w:rsidRDefault="00F477E8" w:rsidP="00F477E8">
      <w:pPr>
        <w:spacing w:line="276" w:lineRule="auto"/>
        <w:ind w:left="851" w:right="899"/>
        <w:jc w:val="both"/>
        <w:rPr>
          <w:rFonts w:ascii="Palatino Linotype" w:hAnsi="Palatino Linotype"/>
          <w:i/>
          <w:sz w:val="10"/>
          <w:szCs w:val="10"/>
        </w:rPr>
      </w:pPr>
    </w:p>
    <w:p w14:paraId="4EE6307C"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i/>
          <w:sz w:val="22"/>
          <w:szCs w:val="22"/>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6FDED5D1" w14:textId="77777777" w:rsidR="00F477E8" w:rsidRPr="002B63E1" w:rsidRDefault="00F477E8" w:rsidP="00F477E8">
      <w:pPr>
        <w:spacing w:line="276" w:lineRule="auto"/>
        <w:ind w:left="851" w:right="899"/>
        <w:jc w:val="both"/>
        <w:rPr>
          <w:rFonts w:ascii="Palatino Linotype" w:hAnsi="Palatino Linotype"/>
          <w:i/>
          <w:sz w:val="22"/>
          <w:szCs w:val="22"/>
        </w:rPr>
      </w:pPr>
    </w:p>
    <w:p w14:paraId="52BDABC9" w14:textId="77777777" w:rsidR="00F477E8" w:rsidRPr="002B63E1" w:rsidRDefault="00F477E8" w:rsidP="00F477E8">
      <w:pPr>
        <w:spacing w:line="276" w:lineRule="auto"/>
        <w:ind w:left="851" w:right="899"/>
        <w:jc w:val="both"/>
        <w:rPr>
          <w:rFonts w:ascii="Palatino Linotype" w:hAnsi="Palatino Linotype" w:cs="Arial"/>
          <w:i/>
          <w:sz w:val="22"/>
          <w:szCs w:val="22"/>
        </w:rPr>
      </w:pPr>
      <w:r w:rsidRPr="002B63E1">
        <w:rPr>
          <w:rFonts w:ascii="Palatino Linotype" w:hAnsi="Palatino Linotype"/>
          <w:i/>
          <w:sz w:val="22"/>
          <w:szCs w:val="22"/>
        </w:rPr>
        <w:t>Las remuneraciones de todo tipo d 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Los ayuntamientos podrán promover el financiamiento de proyectos productivos de las mujeres emprendedoras.</w:t>
      </w:r>
      <w:r w:rsidRPr="002B63E1">
        <w:rPr>
          <w:rFonts w:ascii="Palatino Linotype" w:hAnsi="Palatino Linotype" w:cs="Arial"/>
          <w:i/>
          <w:sz w:val="22"/>
          <w:szCs w:val="22"/>
        </w:rPr>
        <w:t>”</w:t>
      </w:r>
    </w:p>
    <w:p w14:paraId="51741769" w14:textId="77777777" w:rsidR="00F477E8" w:rsidRPr="002B63E1" w:rsidRDefault="00F477E8" w:rsidP="00F477E8">
      <w:pPr>
        <w:spacing w:line="276" w:lineRule="auto"/>
        <w:ind w:left="851" w:right="899"/>
        <w:jc w:val="both"/>
        <w:rPr>
          <w:rFonts w:ascii="Palatino Linotype" w:hAnsi="Palatino Linotype" w:cs="Arial"/>
          <w:i/>
          <w:sz w:val="22"/>
          <w:szCs w:val="22"/>
        </w:rPr>
      </w:pPr>
    </w:p>
    <w:p w14:paraId="6DB2E55E"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Artículo 48.</w:t>
      </w:r>
      <w:r w:rsidRPr="002B63E1">
        <w:rPr>
          <w:rFonts w:ascii="Palatino Linotype" w:hAnsi="Palatino Linotype"/>
          <w:i/>
          <w:sz w:val="22"/>
          <w:szCs w:val="22"/>
        </w:rPr>
        <w:t>- El presidente municipal tiene las siguientes atribuciones:</w:t>
      </w:r>
    </w:p>
    <w:p w14:paraId="03163945" w14:textId="77777777" w:rsidR="00F477E8" w:rsidRPr="002B63E1" w:rsidRDefault="00F477E8" w:rsidP="00F477E8">
      <w:pPr>
        <w:spacing w:line="276" w:lineRule="auto"/>
        <w:ind w:left="851" w:right="899"/>
        <w:jc w:val="both"/>
        <w:rPr>
          <w:rFonts w:ascii="Palatino Linotype" w:hAnsi="Palatino Linotype"/>
          <w:i/>
          <w:sz w:val="10"/>
          <w:szCs w:val="10"/>
        </w:rPr>
      </w:pPr>
      <w:r w:rsidRPr="002B63E1">
        <w:rPr>
          <w:rFonts w:ascii="Palatino Linotype" w:hAnsi="Palatino Linotype"/>
          <w:i/>
          <w:sz w:val="10"/>
          <w:szCs w:val="10"/>
        </w:rPr>
        <w:t>(…)</w:t>
      </w:r>
    </w:p>
    <w:p w14:paraId="377320F8" w14:textId="2217EB59" w:rsidR="00F477E8" w:rsidRPr="002B63E1" w:rsidRDefault="00F2239E" w:rsidP="00F2239E">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 xml:space="preserve">IV Ter. </w:t>
      </w:r>
      <w:r w:rsidRPr="002B63E1">
        <w:rPr>
          <w:rFonts w:ascii="Palatino Linotype" w:hAnsi="Palatino Linotype"/>
          <w:i/>
          <w:sz w:val="22"/>
          <w:szCs w:val="22"/>
        </w:rPr>
        <w:t>Entregar al cabildo de forma mensual, la relación detallada del contingente económico</w:t>
      </w:r>
      <w:r w:rsidR="00D26651" w:rsidRPr="002B63E1">
        <w:rPr>
          <w:rFonts w:ascii="Palatino Linotype" w:hAnsi="Palatino Linotype"/>
          <w:i/>
          <w:sz w:val="22"/>
          <w:szCs w:val="22"/>
        </w:rPr>
        <w:t xml:space="preserve"> </w:t>
      </w:r>
      <w:r w:rsidRPr="002B63E1">
        <w:rPr>
          <w:rFonts w:ascii="Palatino Linotype" w:hAnsi="Palatino Linotype"/>
          <w:i/>
          <w:sz w:val="22"/>
          <w:szCs w:val="22"/>
        </w:rPr>
        <w:t>de litigios laborales en contra del Ayuntamiento para la implementación de los programas y</w:t>
      </w:r>
      <w:r w:rsidR="00D26651" w:rsidRPr="002B63E1">
        <w:rPr>
          <w:rFonts w:ascii="Palatino Linotype" w:hAnsi="Palatino Linotype"/>
          <w:i/>
          <w:sz w:val="22"/>
          <w:szCs w:val="22"/>
        </w:rPr>
        <w:t xml:space="preserve"> </w:t>
      </w:r>
      <w:r w:rsidRPr="002B63E1">
        <w:rPr>
          <w:rFonts w:ascii="Palatino Linotype" w:hAnsi="Palatino Linotype"/>
          <w:i/>
          <w:sz w:val="22"/>
          <w:szCs w:val="22"/>
        </w:rPr>
        <w:t>acciones para la prevención, atención y en su caso, el pago de las responsabilidades</w:t>
      </w:r>
      <w:r w:rsidR="00D26651" w:rsidRPr="002B63E1">
        <w:rPr>
          <w:rFonts w:ascii="Palatino Linotype" w:hAnsi="Palatino Linotype"/>
          <w:i/>
          <w:sz w:val="22"/>
          <w:szCs w:val="22"/>
        </w:rPr>
        <w:t xml:space="preserve"> </w:t>
      </w:r>
      <w:r w:rsidRPr="002B63E1">
        <w:rPr>
          <w:rFonts w:ascii="Palatino Linotype" w:hAnsi="Palatino Linotype"/>
          <w:i/>
          <w:sz w:val="22"/>
          <w:szCs w:val="22"/>
        </w:rPr>
        <w:t>económicas de los Ayuntamientos de los conflictos laborales, en términos de lo dispuesto por la</w:t>
      </w:r>
      <w:r w:rsidR="00D26651" w:rsidRPr="002B63E1">
        <w:rPr>
          <w:rFonts w:ascii="Palatino Linotype" w:hAnsi="Palatino Linotype"/>
          <w:i/>
          <w:sz w:val="22"/>
          <w:szCs w:val="22"/>
        </w:rPr>
        <w:t xml:space="preserve"> </w:t>
      </w:r>
      <w:r w:rsidRPr="002B63E1">
        <w:rPr>
          <w:rFonts w:ascii="Palatino Linotype" w:hAnsi="Palatino Linotype"/>
          <w:i/>
          <w:sz w:val="22"/>
          <w:szCs w:val="22"/>
        </w:rPr>
        <w:t>Ley de Transparencia y Acceso a la Información Pública del Estado de México y Municipios y la</w:t>
      </w:r>
      <w:r w:rsidR="00D26651" w:rsidRPr="002B63E1">
        <w:rPr>
          <w:rFonts w:ascii="Palatino Linotype" w:hAnsi="Palatino Linotype"/>
          <w:i/>
          <w:sz w:val="22"/>
          <w:szCs w:val="22"/>
        </w:rPr>
        <w:t xml:space="preserve"> </w:t>
      </w:r>
      <w:r w:rsidRPr="002B63E1">
        <w:rPr>
          <w:rFonts w:ascii="Palatino Linotype" w:hAnsi="Palatino Linotype"/>
          <w:i/>
          <w:sz w:val="22"/>
          <w:szCs w:val="22"/>
        </w:rPr>
        <w:t>Ley de Protección de Datos Personales en posesión de sujetos obligados del Estado de México y</w:t>
      </w:r>
      <w:r w:rsidR="00D26651" w:rsidRPr="002B63E1">
        <w:rPr>
          <w:rFonts w:ascii="Palatino Linotype" w:hAnsi="Palatino Linotype"/>
          <w:i/>
          <w:sz w:val="22"/>
          <w:szCs w:val="22"/>
        </w:rPr>
        <w:t xml:space="preserve"> </w:t>
      </w:r>
      <w:r w:rsidRPr="002B63E1">
        <w:rPr>
          <w:rFonts w:ascii="Palatino Linotype" w:hAnsi="Palatino Linotype"/>
          <w:i/>
          <w:sz w:val="22"/>
          <w:szCs w:val="22"/>
        </w:rPr>
        <w:t>Municipios;</w:t>
      </w:r>
    </w:p>
    <w:p w14:paraId="56C48B1F"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Artículo 95</w:t>
      </w:r>
      <w:r w:rsidRPr="002B63E1">
        <w:rPr>
          <w:rFonts w:ascii="Palatino Linotype" w:hAnsi="Palatino Linotype"/>
          <w:i/>
          <w:sz w:val="22"/>
          <w:szCs w:val="22"/>
        </w:rPr>
        <w:t>.- Son atribuciones del tesorero municipal:</w:t>
      </w:r>
    </w:p>
    <w:p w14:paraId="4D1A084A" w14:textId="77777777" w:rsidR="00F477E8" w:rsidRPr="002B63E1" w:rsidRDefault="00F477E8" w:rsidP="00F477E8">
      <w:pPr>
        <w:spacing w:line="276" w:lineRule="auto"/>
        <w:ind w:left="851" w:right="899"/>
        <w:jc w:val="both"/>
        <w:rPr>
          <w:rFonts w:ascii="Palatino Linotype" w:hAnsi="Palatino Linotype"/>
          <w:i/>
          <w:sz w:val="10"/>
          <w:szCs w:val="10"/>
        </w:rPr>
      </w:pPr>
      <w:r w:rsidRPr="002B63E1">
        <w:rPr>
          <w:rFonts w:ascii="Palatino Linotype" w:hAnsi="Palatino Linotype"/>
          <w:i/>
          <w:sz w:val="10"/>
          <w:szCs w:val="10"/>
        </w:rPr>
        <w:t>(…)</w:t>
      </w:r>
    </w:p>
    <w:p w14:paraId="7ABCEB87"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lastRenderedPageBreak/>
        <w:t>V.</w:t>
      </w:r>
      <w:r w:rsidRPr="002B63E1">
        <w:rPr>
          <w:rFonts w:ascii="Palatino Linotype" w:hAnsi="Palatino Linotype"/>
          <w:i/>
          <w:sz w:val="22"/>
          <w:szCs w:val="22"/>
        </w:rPr>
        <w:t xml:space="preserve"> Proporcionar oportunamente al ayuntamiento todos los datos o informes que sean necesarios para la formulación del Presupuesto de Egresos Municipales, vigilando que se ajuste a las disposiciones de esta Ley y otros ordenamientos aplicables;</w:t>
      </w:r>
    </w:p>
    <w:p w14:paraId="3CA4826B" w14:textId="77777777" w:rsidR="00F477E8" w:rsidRPr="002B63E1" w:rsidRDefault="00F477E8" w:rsidP="00F477E8">
      <w:pPr>
        <w:spacing w:line="276" w:lineRule="auto"/>
        <w:ind w:left="851" w:right="899"/>
        <w:jc w:val="both"/>
        <w:rPr>
          <w:rFonts w:ascii="Palatino Linotype" w:hAnsi="Palatino Linotype"/>
          <w:i/>
          <w:sz w:val="10"/>
          <w:szCs w:val="10"/>
        </w:rPr>
      </w:pPr>
    </w:p>
    <w:p w14:paraId="0E2C1DC3"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VI Bis</w:t>
      </w:r>
      <w:r w:rsidRPr="002B63E1">
        <w:rPr>
          <w:rFonts w:ascii="Palatino Linotype" w:hAnsi="Palatino Linotype"/>
          <w:i/>
          <w:sz w:val="22"/>
          <w:szCs w:val="22"/>
        </w:rPr>
        <w:t>. Proporcionar para la formulación del proyecto de Presupuesto de Egresos Municipales la información financiera relativa a la solución o en su caso, el pago de los litigios laborales;</w:t>
      </w:r>
    </w:p>
    <w:p w14:paraId="4D7E81FA" w14:textId="77777777" w:rsidR="00F477E8" w:rsidRPr="002B63E1" w:rsidRDefault="00F477E8" w:rsidP="00F477E8">
      <w:pPr>
        <w:spacing w:line="276" w:lineRule="auto"/>
        <w:ind w:right="899"/>
        <w:jc w:val="both"/>
        <w:rPr>
          <w:rFonts w:ascii="Palatino Linotype" w:hAnsi="Palatino Linotype"/>
          <w:i/>
          <w:sz w:val="22"/>
          <w:szCs w:val="22"/>
        </w:rPr>
      </w:pPr>
    </w:p>
    <w:p w14:paraId="094D403F"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Artículo 98.-</w:t>
      </w:r>
      <w:r w:rsidRPr="002B63E1">
        <w:rPr>
          <w:rFonts w:ascii="Palatino Linotype" w:hAnsi="Palatino Linotype"/>
          <w:i/>
          <w:sz w:val="22"/>
          <w:szCs w:val="22"/>
        </w:rPr>
        <w:t xml:space="preserve"> El gasto público comprende las erogaciones que por concepto de gasto corriente, inversión física, inversión financiera y cancelación de pasivo realicen los municipios.</w:t>
      </w:r>
    </w:p>
    <w:p w14:paraId="73A65DFE" w14:textId="77777777" w:rsidR="00F477E8" w:rsidRPr="002B63E1" w:rsidRDefault="00F477E8" w:rsidP="00F477E8">
      <w:pPr>
        <w:spacing w:line="276" w:lineRule="auto"/>
        <w:ind w:left="851" w:right="899"/>
        <w:jc w:val="both"/>
        <w:rPr>
          <w:rFonts w:ascii="Palatino Linotype" w:hAnsi="Palatino Linotype"/>
          <w:i/>
          <w:sz w:val="22"/>
          <w:szCs w:val="22"/>
        </w:rPr>
      </w:pPr>
    </w:p>
    <w:p w14:paraId="5070C073"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Artículo 99.</w:t>
      </w:r>
      <w:r w:rsidRPr="002B63E1">
        <w:rPr>
          <w:rFonts w:ascii="Palatino Linotype" w:hAnsi="Palatino Linotype"/>
          <w:i/>
          <w:sz w:val="22"/>
          <w:szCs w:val="22"/>
        </w:rPr>
        <w:t xml:space="preserve">- El presidente municipal presentará anualmente al ayuntamiento a más tardar el 20 de diciembre, el proyecto de presupuesto de egresos, para su consideración y aprobación. </w:t>
      </w:r>
    </w:p>
    <w:p w14:paraId="1093DA44" w14:textId="77777777" w:rsidR="00F477E8" w:rsidRPr="002B63E1" w:rsidRDefault="00F477E8" w:rsidP="00F477E8">
      <w:pPr>
        <w:spacing w:line="276" w:lineRule="auto"/>
        <w:ind w:left="851" w:right="899"/>
        <w:jc w:val="both"/>
        <w:rPr>
          <w:rFonts w:ascii="Palatino Linotype" w:hAnsi="Palatino Linotype"/>
          <w:i/>
          <w:sz w:val="22"/>
          <w:szCs w:val="22"/>
        </w:rPr>
      </w:pPr>
    </w:p>
    <w:p w14:paraId="1329180E"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Artículo 100.-</w:t>
      </w:r>
      <w:r w:rsidRPr="002B63E1">
        <w:rPr>
          <w:rFonts w:ascii="Palatino Linotype" w:hAnsi="Palatino Linotype"/>
          <w:i/>
          <w:sz w:val="22"/>
          <w:szCs w:val="22"/>
        </w:rPr>
        <w:t xml:space="preserve"> El presupuesto de egresos deberá contener las previsiones de gasto público que habrán de realizar los municipios.</w:t>
      </w:r>
    </w:p>
    <w:p w14:paraId="2A8C9127" w14:textId="77777777" w:rsidR="00F477E8" w:rsidRPr="002B63E1" w:rsidRDefault="00F477E8" w:rsidP="00F477E8">
      <w:pPr>
        <w:spacing w:line="276" w:lineRule="auto"/>
        <w:ind w:left="851" w:right="899"/>
        <w:jc w:val="both"/>
        <w:rPr>
          <w:rFonts w:ascii="Palatino Linotype" w:hAnsi="Palatino Linotype"/>
          <w:i/>
          <w:sz w:val="22"/>
          <w:szCs w:val="22"/>
        </w:rPr>
      </w:pPr>
    </w:p>
    <w:p w14:paraId="6DA94441"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Artículo 101</w:t>
      </w:r>
      <w:r w:rsidRPr="002B63E1">
        <w:rPr>
          <w:rFonts w:ascii="Palatino Linotype" w:hAnsi="Palatino Linotype"/>
          <w:i/>
          <w:sz w:val="22"/>
          <w:szCs w:val="22"/>
        </w:rPr>
        <w:t xml:space="preserve">.- El proyecto del presupuesto de egresos se integrará básicamente con: </w:t>
      </w:r>
    </w:p>
    <w:p w14:paraId="11AC6F92"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I.</w:t>
      </w:r>
      <w:r w:rsidRPr="002B63E1">
        <w:rPr>
          <w:rFonts w:ascii="Palatino Linotype" w:hAnsi="Palatino Linotype"/>
          <w:i/>
          <w:sz w:val="22"/>
          <w:szCs w:val="22"/>
        </w:rPr>
        <w:t xml:space="preserve"> Los programas en que se señalen objetivos, metas y unidades responsables para su ejecución, así como la valuación estimada del programa; </w:t>
      </w:r>
    </w:p>
    <w:p w14:paraId="1F40F48E"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II.</w:t>
      </w:r>
      <w:r w:rsidRPr="002B63E1">
        <w:rPr>
          <w:rFonts w:ascii="Palatino Linotype" w:hAnsi="Palatino Linotype"/>
          <w:i/>
          <w:sz w:val="22"/>
          <w:szCs w:val="22"/>
        </w:rPr>
        <w:t xml:space="preserve"> Estimación de los ingresos y gastos del ejercicio fiscal calendarizados; </w:t>
      </w:r>
    </w:p>
    <w:p w14:paraId="19F2AE20" w14:textId="77777777" w:rsidR="00F477E8" w:rsidRPr="002B63E1" w:rsidRDefault="00F477E8" w:rsidP="00F477E8">
      <w:pPr>
        <w:spacing w:line="276" w:lineRule="auto"/>
        <w:ind w:left="851" w:right="899"/>
        <w:jc w:val="both"/>
        <w:rPr>
          <w:rFonts w:ascii="Palatino Linotype" w:hAnsi="Palatino Linotype"/>
          <w:i/>
          <w:sz w:val="22"/>
          <w:szCs w:val="22"/>
        </w:rPr>
      </w:pPr>
      <w:r w:rsidRPr="002B63E1">
        <w:rPr>
          <w:rFonts w:ascii="Palatino Linotype" w:hAnsi="Palatino Linotype"/>
          <w:b/>
          <w:i/>
          <w:sz w:val="22"/>
          <w:szCs w:val="22"/>
        </w:rPr>
        <w:t xml:space="preserve">III. </w:t>
      </w:r>
      <w:r w:rsidRPr="002B63E1">
        <w:rPr>
          <w:rFonts w:ascii="Palatino Linotype" w:hAnsi="Palatino Linotype"/>
          <w:i/>
          <w:sz w:val="22"/>
          <w:szCs w:val="22"/>
        </w:rPr>
        <w:t>Situación de la deuda pública, incluyendo el contingente económico de los litigios laborales en los que el ayuntamiento forme parte.</w:t>
      </w:r>
    </w:p>
    <w:p w14:paraId="0E0EC07E" w14:textId="77777777" w:rsidR="00F477E8" w:rsidRPr="002B63E1" w:rsidRDefault="00F477E8" w:rsidP="00F477E8">
      <w:pPr>
        <w:spacing w:line="276" w:lineRule="auto"/>
        <w:ind w:left="851" w:right="899"/>
        <w:jc w:val="both"/>
        <w:rPr>
          <w:rFonts w:ascii="Palatino Linotype" w:hAnsi="Palatino Linotype" w:cs="Arial"/>
          <w:i/>
          <w:sz w:val="22"/>
          <w:szCs w:val="22"/>
        </w:rPr>
      </w:pPr>
      <w:r w:rsidRPr="002B63E1">
        <w:rPr>
          <w:rFonts w:ascii="Palatino Linotype" w:hAnsi="Palatino Linotype"/>
          <w:i/>
          <w:sz w:val="22"/>
          <w:szCs w:val="22"/>
        </w:rPr>
        <w:t>El proyecto de presupuesto de egresos deberá realizarse con base en los criterios de proporcionalidad y equidad, considerando las necesidades básicas de las localidades que integran al municipio.</w:t>
      </w:r>
    </w:p>
    <w:p w14:paraId="66FB6475" w14:textId="77777777" w:rsidR="00F477E8" w:rsidRPr="002B63E1" w:rsidRDefault="00F477E8" w:rsidP="00F477E8">
      <w:pPr>
        <w:rPr>
          <w:rFonts w:ascii="Palatino Linotype" w:hAnsi="Palatino Linotype" w:cs="Arial"/>
          <w:b/>
          <w:spacing w:val="44"/>
        </w:rPr>
      </w:pPr>
    </w:p>
    <w:p w14:paraId="5549CFAB" w14:textId="77777777" w:rsidR="00F477E8" w:rsidRPr="002B63E1" w:rsidRDefault="00F477E8" w:rsidP="00F477E8">
      <w:pPr>
        <w:autoSpaceDE w:val="0"/>
        <w:autoSpaceDN w:val="0"/>
        <w:adjustRightInd w:val="0"/>
        <w:spacing w:line="360" w:lineRule="auto"/>
        <w:ind w:right="50"/>
        <w:jc w:val="both"/>
        <w:rPr>
          <w:rFonts w:ascii="Palatino Linotype" w:hAnsi="Palatino Linotype" w:cs="Arial"/>
          <w:b/>
        </w:rPr>
      </w:pPr>
      <w:r w:rsidRPr="002B63E1">
        <w:rPr>
          <w:rFonts w:ascii="Palatino Linotype" w:hAnsi="Palatino Linotype" w:cs="Arial"/>
        </w:rPr>
        <w:t>De la interpretación armónica de los preceptos transcritos, se advierte que el Sujeto Obligado, cuenta con la competencia para pronunciarse sobre la información presupuestaria instada por el particular.</w:t>
      </w:r>
      <w:r w:rsidRPr="002B63E1">
        <w:rPr>
          <w:rFonts w:ascii="Palatino Linotype" w:hAnsi="Palatino Linotype" w:cs="Arial"/>
          <w:b/>
        </w:rPr>
        <w:t xml:space="preserve"> </w:t>
      </w:r>
    </w:p>
    <w:p w14:paraId="085A3BB5" w14:textId="77777777" w:rsidR="003E38A9" w:rsidRPr="002B63E1" w:rsidRDefault="003E38A9" w:rsidP="009472A7">
      <w:pPr>
        <w:spacing w:line="360" w:lineRule="auto"/>
        <w:jc w:val="both"/>
        <w:rPr>
          <w:rFonts w:ascii="Palatino Linotype" w:eastAsia="Palatino Linotype" w:hAnsi="Palatino Linotype" w:cs="Palatino Linotype"/>
          <w:color w:val="000000" w:themeColor="text1"/>
        </w:rPr>
      </w:pPr>
    </w:p>
    <w:p w14:paraId="67883B59" w14:textId="232DFA68" w:rsidR="0036639E" w:rsidRPr="002B63E1" w:rsidRDefault="00774583" w:rsidP="009472A7">
      <w:pPr>
        <w:spacing w:line="360" w:lineRule="auto"/>
        <w:jc w:val="both"/>
        <w:rPr>
          <w:rFonts w:ascii="Palatino Linotype" w:eastAsia="Palatino Linotype" w:hAnsi="Palatino Linotype" w:cs="Palatino Linotype"/>
          <w:color w:val="000000" w:themeColor="text1"/>
        </w:rPr>
      </w:pPr>
      <w:r w:rsidRPr="002B63E1">
        <w:rPr>
          <w:rFonts w:ascii="Palatino Linotype" w:eastAsia="Palatino Linotype" w:hAnsi="Palatino Linotype" w:cs="Palatino Linotype"/>
          <w:color w:val="000000" w:themeColor="text1"/>
        </w:rPr>
        <w:lastRenderedPageBreak/>
        <w:t>Por</w:t>
      </w:r>
      <w:r w:rsidR="009472A7" w:rsidRPr="002B63E1">
        <w:rPr>
          <w:rFonts w:ascii="Palatino Linotype" w:eastAsia="Palatino Linotype" w:hAnsi="Palatino Linotype" w:cs="Palatino Linotype"/>
          <w:color w:val="000000" w:themeColor="text1"/>
        </w:rPr>
        <w:t xml:space="preserve"> último respecto al quinto punto “</w:t>
      </w:r>
      <w:r w:rsidR="0036639E" w:rsidRPr="002B63E1">
        <w:rPr>
          <w:rFonts w:ascii="Palatino Linotype" w:eastAsia="Palatino Linotype" w:hAnsi="Palatino Linotype" w:cs="Palatino Linotype"/>
          <w:color w:val="000000" w:themeColor="text1"/>
        </w:rPr>
        <w:t xml:space="preserve">Saber dónde puedo adquirir una tarjeta rosa para mi mamá ya que la promotora de Solís </w:t>
      </w:r>
      <w:r w:rsidR="007940FD" w:rsidRPr="002B63E1">
        <w:rPr>
          <w:rFonts w:ascii="Palatino Linotype" w:eastAsia="MS Mincho" w:hAnsi="Palatino Linotype" w:cs="Arial"/>
          <w:color w:val="000000" w:themeColor="text1"/>
        </w:rPr>
        <w:t>(…)</w:t>
      </w:r>
      <w:r w:rsidR="0036639E" w:rsidRPr="002B63E1">
        <w:rPr>
          <w:rFonts w:ascii="Palatino Linotype" w:eastAsia="Palatino Linotype" w:hAnsi="Palatino Linotype" w:cs="Palatino Linotype"/>
          <w:color w:val="000000" w:themeColor="text1"/>
        </w:rPr>
        <w:t xml:space="preserve"> no me la quiere dar.</w:t>
      </w:r>
      <w:r w:rsidR="009472A7" w:rsidRPr="002B63E1">
        <w:rPr>
          <w:rFonts w:ascii="Palatino Linotype" w:eastAsia="Palatino Linotype" w:hAnsi="Palatino Linotype" w:cs="Palatino Linotype"/>
          <w:color w:val="000000" w:themeColor="text1"/>
        </w:rPr>
        <w:t>”</w:t>
      </w:r>
    </w:p>
    <w:p w14:paraId="7059A46A" w14:textId="77777777" w:rsidR="0036639E" w:rsidRPr="002B63E1" w:rsidRDefault="0036639E" w:rsidP="0036639E">
      <w:pPr>
        <w:spacing w:line="360" w:lineRule="auto"/>
        <w:ind w:left="360"/>
        <w:jc w:val="both"/>
        <w:rPr>
          <w:rFonts w:ascii="Palatino Linotype" w:eastAsia="Palatino Linotype" w:hAnsi="Palatino Linotype" w:cs="Palatino Linotype"/>
          <w:color w:val="000000" w:themeColor="text1"/>
        </w:rPr>
      </w:pPr>
    </w:p>
    <w:p w14:paraId="5DF7851D" w14:textId="7D3833DA" w:rsidR="0036639E" w:rsidRPr="002B63E1" w:rsidRDefault="00F11B03" w:rsidP="000A19EB">
      <w:pPr>
        <w:spacing w:line="360" w:lineRule="auto"/>
        <w:jc w:val="both"/>
        <w:rPr>
          <w:rFonts w:ascii="Palatino Linotype" w:hAnsi="Palatino Linotype"/>
          <w:color w:val="000000"/>
          <w:szCs w:val="18"/>
        </w:rPr>
      </w:pPr>
      <w:r w:rsidRPr="002B63E1">
        <w:rPr>
          <w:rFonts w:ascii="Palatino Linotype" w:hAnsi="Palatino Linotype"/>
          <w:color w:val="000000"/>
          <w:szCs w:val="18"/>
        </w:rPr>
        <w:t>La Directora de Desarrollo Social mediante oficio MTM/DS/58/2022 responde que el programa de la tarjeta rosa corresponde al programa “Salario Rosa” mismo que es ejecutado por el Gobierno del Estado de México, a través de la Secretaría de Desarrollo Social.</w:t>
      </w:r>
    </w:p>
    <w:p w14:paraId="50DB93C8" w14:textId="77777777" w:rsidR="005B148B" w:rsidRPr="002B63E1" w:rsidRDefault="005B148B" w:rsidP="000A19EB">
      <w:pPr>
        <w:spacing w:line="360" w:lineRule="auto"/>
        <w:jc w:val="both"/>
        <w:rPr>
          <w:rFonts w:ascii="Palatino Linotype" w:hAnsi="Palatino Linotype"/>
          <w:color w:val="000000"/>
          <w:szCs w:val="18"/>
        </w:rPr>
      </w:pPr>
    </w:p>
    <w:p w14:paraId="11AF60DB" w14:textId="592C169F" w:rsidR="00B6582E" w:rsidRPr="002B63E1" w:rsidRDefault="00B6582E" w:rsidP="000A19EB">
      <w:pPr>
        <w:spacing w:line="360" w:lineRule="auto"/>
        <w:jc w:val="both"/>
        <w:rPr>
          <w:rFonts w:ascii="Palatino Linotype" w:hAnsi="Palatino Linotype"/>
          <w:color w:val="000000"/>
          <w:szCs w:val="18"/>
        </w:rPr>
      </w:pPr>
      <w:r w:rsidRPr="002B63E1">
        <w:rPr>
          <w:rFonts w:ascii="Palatino Linotype" w:hAnsi="Palatino Linotype"/>
          <w:color w:val="000000"/>
          <w:szCs w:val="18"/>
        </w:rPr>
        <w:t xml:space="preserve">De lo anterior </w:t>
      </w:r>
      <w:r w:rsidR="00431BB2" w:rsidRPr="002B63E1">
        <w:rPr>
          <w:rFonts w:ascii="Palatino Linotype" w:hAnsi="Palatino Linotype"/>
          <w:color w:val="000000"/>
          <w:szCs w:val="18"/>
        </w:rPr>
        <w:t>se desprende que la respuesta</w:t>
      </w:r>
      <w:r w:rsidRPr="002B63E1">
        <w:rPr>
          <w:rFonts w:ascii="Palatino Linotype" w:hAnsi="Palatino Linotype"/>
          <w:color w:val="000000"/>
          <w:szCs w:val="18"/>
        </w:rPr>
        <w:t xml:space="preserve"> colma con lo solicitado</w:t>
      </w:r>
      <w:r w:rsidR="00431BB2" w:rsidRPr="002B63E1">
        <w:rPr>
          <w:rFonts w:ascii="Palatino Linotype" w:hAnsi="Palatino Linotype"/>
          <w:color w:val="000000"/>
          <w:szCs w:val="18"/>
        </w:rPr>
        <w:t xml:space="preserve"> por </w:t>
      </w:r>
      <w:r w:rsidR="002B63E1" w:rsidRPr="002B63E1">
        <w:rPr>
          <w:rFonts w:ascii="Palatino Linotype" w:hAnsi="Palatino Linotype"/>
          <w:b/>
          <w:color w:val="000000"/>
          <w:szCs w:val="18"/>
        </w:rPr>
        <w:t>EL</w:t>
      </w:r>
      <w:r w:rsidR="00431BB2" w:rsidRPr="002B63E1">
        <w:rPr>
          <w:rFonts w:ascii="Palatino Linotype" w:hAnsi="Palatino Linotype"/>
          <w:color w:val="000000"/>
          <w:szCs w:val="18"/>
        </w:rPr>
        <w:t xml:space="preserve"> </w:t>
      </w:r>
      <w:r w:rsidR="002B63E1" w:rsidRPr="002B63E1">
        <w:rPr>
          <w:rFonts w:ascii="Palatino Linotype" w:hAnsi="Palatino Linotype"/>
          <w:b/>
          <w:color w:val="000000"/>
          <w:szCs w:val="18"/>
        </w:rPr>
        <w:t>RECURRENTE</w:t>
      </w:r>
      <w:r w:rsidR="003C105D" w:rsidRPr="002B63E1">
        <w:rPr>
          <w:rFonts w:ascii="Palatino Linotype" w:hAnsi="Palatino Linotype"/>
          <w:color w:val="000000"/>
          <w:szCs w:val="18"/>
        </w:rPr>
        <w:t xml:space="preserve"> puesto que el programa</w:t>
      </w:r>
      <w:r w:rsidR="00136047" w:rsidRPr="002B63E1">
        <w:rPr>
          <w:rFonts w:ascii="Palatino Linotype" w:hAnsi="Palatino Linotype"/>
          <w:color w:val="000000"/>
          <w:szCs w:val="18"/>
        </w:rPr>
        <w:t xml:space="preserve"> salario rosa es de</w:t>
      </w:r>
      <w:r w:rsidR="003C105D" w:rsidRPr="002B63E1">
        <w:rPr>
          <w:rFonts w:ascii="Palatino Linotype" w:hAnsi="Palatino Linotype"/>
          <w:color w:val="000000"/>
          <w:szCs w:val="18"/>
        </w:rPr>
        <w:t xml:space="preserve"> </w:t>
      </w:r>
      <w:r w:rsidR="00136047" w:rsidRPr="002B63E1">
        <w:rPr>
          <w:rFonts w:ascii="Palatino Linotype" w:hAnsi="Palatino Linotype"/>
          <w:color w:val="000000"/>
          <w:szCs w:val="18"/>
        </w:rPr>
        <w:t xml:space="preserve">Ámbito Estatal tal como se advierte en los siguientes dos hipervínculos pertenecientes a las páginas oficiales de la Secretaría de Desarrollo Social como en la página del Sistema para el Desarrollo Integral de la Familia del Estado de México. </w:t>
      </w:r>
      <w:hyperlink r:id="rId16" w:history="1">
        <w:r w:rsidR="00136047" w:rsidRPr="002B63E1">
          <w:rPr>
            <w:rStyle w:val="Hipervnculo"/>
            <w:rFonts w:ascii="Palatino Linotype" w:hAnsi="Palatino Linotype"/>
            <w:szCs w:val="18"/>
          </w:rPr>
          <w:t>https://sedesem.edomex.gob.mx/salario-rosa</w:t>
        </w:r>
      </w:hyperlink>
      <w:r w:rsidR="00136047" w:rsidRPr="002B63E1">
        <w:rPr>
          <w:rFonts w:ascii="Palatino Linotype" w:hAnsi="Palatino Linotype"/>
          <w:color w:val="000000"/>
          <w:szCs w:val="18"/>
        </w:rPr>
        <w:t xml:space="preserve"> </w:t>
      </w:r>
      <w:hyperlink r:id="rId17" w:anchor=":~:text=El%20Programa%20de%20Desarrollo%20Social,trabajo%20del%20hogar%2C%20no%20perciban" w:history="1">
        <w:r w:rsidR="00BD7E05" w:rsidRPr="002B63E1">
          <w:rPr>
            <w:rStyle w:val="Hipervnculo"/>
            <w:rFonts w:ascii="Palatino Linotype" w:hAnsi="Palatino Linotype"/>
            <w:szCs w:val="18"/>
          </w:rPr>
          <w:t>https://difem.edomex.gob.mx/salario_rosa-por-el-dif#:~:text=El%20Programa%20de%20Desarrollo%20Social,trabajo%20del%20hogar%2C%20no%20perciban</w:t>
        </w:r>
      </w:hyperlink>
      <w:r w:rsidR="00136047" w:rsidRPr="002B63E1">
        <w:rPr>
          <w:rFonts w:ascii="Palatino Linotype" w:hAnsi="Palatino Linotype"/>
          <w:color w:val="000000"/>
          <w:szCs w:val="18"/>
        </w:rPr>
        <w:t xml:space="preserve"> </w:t>
      </w:r>
      <w:r w:rsidR="002E7488" w:rsidRPr="002B63E1">
        <w:rPr>
          <w:rFonts w:ascii="Palatino Linotype" w:hAnsi="Palatino Linotype"/>
          <w:color w:val="000000"/>
          <w:szCs w:val="18"/>
        </w:rPr>
        <w:t>los cuales contemplan todo lo relacionado al salario rosa en dos ámbitos de aplicación a nivel estatal.</w:t>
      </w:r>
    </w:p>
    <w:p w14:paraId="1B8A3575" w14:textId="77777777" w:rsidR="004C67CB" w:rsidRPr="002B63E1" w:rsidRDefault="004C67CB" w:rsidP="00E965A2">
      <w:pPr>
        <w:widowControl w:val="0"/>
        <w:autoSpaceDE w:val="0"/>
        <w:autoSpaceDN w:val="0"/>
        <w:adjustRightInd w:val="0"/>
        <w:spacing w:before="100" w:beforeAutospacing="1" w:line="360" w:lineRule="auto"/>
        <w:contextualSpacing/>
        <w:jc w:val="both"/>
        <w:rPr>
          <w:rFonts w:ascii="Palatino Linotype" w:eastAsia="Calibri" w:hAnsi="Palatino Linotype" w:cs="Arial"/>
        </w:rPr>
      </w:pPr>
    </w:p>
    <w:p w14:paraId="00AFF6CC" w14:textId="345AA885" w:rsidR="009547D6" w:rsidRPr="002B63E1" w:rsidRDefault="009547D6" w:rsidP="009547D6">
      <w:pPr>
        <w:spacing w:line="360" w:lineRule="auto"/>
        <w:jc w:val="both"/>
        <w:rPr>
          <w:rFonts w:ascii="Palatino Linotype" w:eastAsia="Calibri" w:hAnsi="Palatino Linotype" w:cs="Arial"/>
        </w:rPr>
      </w:pPr>
      <w:r w:rsidRPr="002B63E1">
        <w:rPr>
          <w:rFonts w:ascii="Palatino Linotype" w:eastAsia="Calibri" w:hAnsi="Palatino Linotype" w:cs="Arial"/>
        </w:rPr>
        <w:t xml:space="preserve">No obstante; </w:t>
      </w:r>
      <w:r w:rsidRPr="002B63E1">
        <w:rPr>
          <w:rFonts w:ascii="Palatino Linotype" w:eastAsia="Calibri" w:hAnsi="Palatino Linotype" w:cs="Arial"/>
          <w:b/>
        </w:rPr>
        <w:t xml:space="preserve">EL SUJETO OBLIGADO no </w:t>
      </w:r>
      <w:r w:rsidRPr="002B63E1">
        <w:rPr>
          <w:rFonts w:ascii="Palatino Linotype" w:eastAsia="Calibri" w:hAnsi="Palatino Linotype" w:cs="Arial"/>
        </w:rPr>
        <w:t xml:space="preserve">emitió </w:t>
      </w:r>
      <w:r w:rsidR="006C0097" w:rsidRPr="002B63E1">
        <w:rPr>
          <w:rFonts w:ascii="Palatino Linotype" w:eastAsia="Calibri" w:hAnsi="Palatino Linotype" w:cs="Arial"/>
        </w:rPr>
        <w:t>el pronunciamiento al respecto ni lo comunicó</w:t>
      </w:r>
      <w:r w:rsidRPr="002B63E1">
        <w:rPr>
          <w:rFonts w:ascii="Palatino Linotype" w:eastAsia="Calibri" w:hAnsi="Palatino Linotype" w:cs="Arial"/>
        </w:rPr>
        <w:t xml:space="preserve"> dentro de los tres días hábiles posteriores a la recepción de la solicitud, de conformidad con lo establecido en el artículo 167</w:t>
      </w:r>
      <w:r w:rsidRPr="002B63E1">
        <w:rPr>
          <w:rFonts w:ascii="Palatino Linotype" w:eastAsia="Calibri" w:hAnsi="Palatino Linotype" w:cs="Arial"/>
          <w:vertAlign w:val="superscript"/>
        </w:rPr>
        <w:footnoteReference w:id="1"/>
      </w:r>
      <w:r w:rsidRPr="002B63E1">
        <w:rPr>
          <w:rFonts w:ascii="Palatino Linotype" w:eastAsia="Calibri" w:hAnsi="Palatino Linotype" w:cs="Arial"/>
        </w:rPr>
        <w:t xml:space="preserve">, de la Ley de Transparencia y Acceso </w:t>
      </w:r>
      <w:r w:rsidRPr="002B63E1">
        <w:rPr>
          <w:rFonts w:ascii="Palatino Linotype" w:eastAsia="Calibri" w:hAnsi="Palatino Linotype" w:cs="Arial"/>
        </w:rPr>
        <w:lastRenderedPageBreak/>
        <w:t xml:space="preserve">a la Información Pública, que indica que cuando </w:t>
      </w:r>
      <w:r w:rsidRPr="002B63E1">
        <w:rPr>
          <w:rFonts w:ascii="Palatino Linotype" w:eastAsia="Calibri" w:hAnsi="Palatino Linotype" w:cs="Arial"/>
          <w:b/>
        </w:rPr>
        <w:t>EL SUJETO OBLIGADO</w:t>
      </w:r>
      <w:r w:rsidRPr="002B63E1">
        <w:rPr>
          <w:rFonts w:ascii="Palatino Linotype" w:eastAsia="Calibri" w:hAnsi="Palatino Linotype" w:cs="Arial"/>
        </w:rPr>
        <w:t xml:space="preserve"> sea incompetente para dar contestación a la solicitud de información deberá notificar a la particular y de ser el caso orientarlo con el Sujeto Obligado competente; por ello, dicha incompetencia tiene que ser aprobada por el Comité de Transparencia del </w:t>
      </w:r>
      <w:r w:rsidRPr="002B63E1">
        <w:rPr>
          <w:rFonts w:ascii="Palatino Linotype" w:eastAsia="Calibri" w:hAnsi="Palatino Linotype" w:cs="Arial"/>
          <w:b/>
        </w:rPr>
        <w:t>SUJETO OBLIGADO</w:t>
      </w:r>
      <w:r w:rsidRPr="002B63E1">
        <w:rPr>
          <w:rFonts w:ascii="Palatino Linotype" w:eastAsia="Calibri" w:hAnsi="Palatino Linotype" w:cs="Arial"/>
        </w:rPr>
        <w:t xml:space="preserve"> en términos del artículo 49, fracciones I y II de la Ley de la materia, que literalmente señala:</w:t>
      </w:r>
    </w:p>
    <w:p w14:paraId="799B9F03" w14:textId="77777777" w:rsidR="009547D6" w:rsidRPr="002B63E1" w:rsidRDefault="009547D6" w:rsidP="009547D6">
      <w:pPr>
        <w:ind w:left="709" w:right="757"/>
        <w:contextualSpacing/>
        <w:jc w:val="both"/>
        <w:rPr>
          <w:rFonts w:ascii="Palatino Linotype" w:eastAsia="Calibri" w:hAnsi="Palatino Linotype" w:cs="Arial"/>
          <w:i/>
          <w:sz w:val="22"/>
        </w:rPr>
      </w:pPr>
    </w:p>
    <w:p w14:paraId="62302B0D" w14:textId="77777777" w:rsidR="009547D6" w:rsidRPr="002B63E1" w:rsidRDefault="009547D6" w:rsidP="009547D6">
      <w:pPr>
        <w:ind w:left="709" w:right="757"/>
        <w:contextualSpacing/>
        <w:jc w:val="both"/>
        <w:rPr>
          <w:rFonts w:ascii="Palatino Linotype" w:eastAsia="Calibri" w:hAnsi="Palatino Linotype" w:cs="Arial"/>
          <w:i/>
          <w:sz w:val="22"/>
          <w:szCs w:val="22"/>
        </w:rPr>
      </w:pPr>
      <w:r w:rsidRPr="002B63E1">
        <w:rPr>
          <w:rFonts w:ascii="Palatino Linotype" w:eastAsia="Calibri" w:hAnsi="Palatino Linotype" w:cs="Arial"/>
          <w:i/>
          <w:sz w:val="22"/>
          <w:szCs w:val="22"/>
        </w:rPr>
        <w:t>“</w:t>
      </w:r>
      <w:r w:rsidRPr="002B63E1">
        <w:rPr>
          <w:rFonts w:ascii="Palatino Linotype" w:eastAsia="Calibri" w:hAnsi="Palatino Linotype" w:cs="Arial"/>
          <w:b/>
          <w:i/>
          <w:sz w:val="22"/>
          <w:szCs w:val="22"/>
        </w:rPr>
        <w:t>Artículo 49</w:t>
      </w:r>
      <w:r w:rsidRPr="002B63E1">
        <w:rPr>
          <w:rFonts w:ascii="Palatino Linotype" w:eastAsia="Calibri" w:hAnsi="Palatino Linotype" w:cs="Arial"/>
          <w:i/>
          <w:sz w:val="22"/>
          <w:szCs w:val="22"/>
        </w:rPr>
        <w:t>. Los Comités de Transparencia tendrán las siguientes atribuciones:</w:t>
      </w:r>
    </w:p>
    <w:p w14:paraId="6CF08BEE" w14:textId="77777777" w:rsidR="009547D6" w:rsidRPr="002B63E1" w:rsidRDefault="009547D6" w:rsidP="009547D6">
      <w:pPr>
        <w:ind w:left="709" w:right="757"/>
        <w:contextualSpacing/>
        <w:jc w:val="both"/>
        <w:rPr>
          <w:rFonts w:ascii="Palatino Linotype" w:eastAsia="Calibri" w:hAnsi="Palatino Linotype" w:cs="Arial"/>
          <w:i/>
          <w:sz w:val="22"/>
          <w:szCs w:val="22"/>
        </w:rPr>
      </w:pPr>
      <w:r w:rsidRPr="002B63E1">
        <w:rPr>
          <w:rFonts w:ascii="Palatino Linotype" w:eastAsia="Calibri" w:hAnsi="Palatino Linotype" w:cs="Arial"/>
          <w:b/>
          <w:i/>
          <w:sz w:val="22"/>
          <w:szCs w:val="22"/>
        </w:rPr>
        <w:t xml:space="preserve">I. </w:t>
      </w:r>
      <w:r w:rsidRPr="002B63E1">
        <w:rPr>
          <w:rFonts w:ascii="Palatino Linotype" w:eastAsia="Calibri"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63350D1D" w14:textId="77777777" w:rsidR="009547D6" w:rsidRPr="002B63E1" w:rsidRDefault="009547D6" w:rsidP="009547D6">
      <w:pPr>
        <w:numPr>
          <w:ilvl w:val="0"/>
          <w:numId w:val="40"/>
        </w:numPr>
        <w:ind w:right="757"/>
        <w:contextualSpacing/>
        <w:jc w:val="both"/>
        <w:rPr>
          <w:rFonts w:ascii="Palatino Linotype" w:eastAsia="Calibri" w:hAnsi="Palatino Linotype" w:cs="Arial"/>
          <w:i/>
          <w:sz w:val="22"/>
          <w:szCs w:val="22"/>
        </w:rPr>
      </w:pPr>
      <w:r w:rsidRPr="002B63E1">
        <w:rPr>
          <w:rFonts w:ascii="Palatino Linotype" w:eastAsia="Calibri" w:hAnsi="Palatino Linotype" w:cs="Arial"/>
          <w:i/>
          <w:sz w:val="22"/>
          <w:szCs w:val="22"/>
        </w:rPr>
        <w:t>…</w:t>
      </w:r>
    </w:p>
    <w:p w14:paraId="054501DB" w14:textId="77777777" w:rsidR="009547D6" w:rsidRPr="002B63E1" w:rsidRDefault="009547D6" w:rsidP="009547D6">
      <w:pPr>
        <w:ind w:left="709" w:right="757"/>
        <w:contextualSpacing/>
        <w:jc w:val="both"/>
        <w:rPr>
          <w:rFonts w:ascii="Palatino Linotype" w:eastAsia="Calibri" w:hAnsi="Palatino Linotype" w:cs="Arial"/>
          <w:i/>
          <w:sz w:val="22"/>
          <w:szCs w:val="22"/>
        </w:rPr>
      </w:pPr>
      <w:r w:rsidRPr="002B63E1">
        <w:rPr>
          <w:rFonts w:ascii="Palatino Linotype" w:eastAsia="Calibri" w:hAnsi="Palatino Linotype" w:cs="Arial"/>
          <w:b/>
          <w:i/>
          <w:sz w:val="22"/>
          <w:szCs w:val="22"/>
        </w:rPr>
        <w:t>II</w:t>
      </w:r>
      <w:r w:rsidRPr="002B63E1">
        <w:rPr>
          <w:rFonts w:ascii="Palatino Linotype" w:eastAsia="Calibri" w:hAnsi="Palatino Linotype" w:cs="Arial"/>
          <w:i/>
          <w:sz w:val="22"/>
          <w:szCs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4364ECC0" w14:textId="77777777" w:rsidR="009547D6" w:rsidRPr="002B63E1" w:rsidRDefault="009547D6" w:rsidP="009547D6">
      <w:pPr>
        <w:spacing w:line="360" w:lineRule="auto"/>
        <w:jc w:val="both"/>
        <w:rPr>
          <w:rFonts w:ascii="Palatino Linotype" w:eastAsia="Calibri" w:hAnsi="Palatino Linotype" w:cs="Arial"/>
          <w:sz w:val="22"/>
          <w:szCs w:val="22"/>
        </w:rPr>
      </w:pPr>
    </w:p>
    <w:p w14:paraId="11DB5273" w14:textId="43924223" w:rsidR="009547D6" w:rsidRPr="002B63E1" w:rsidRDefault="009547D6" w:rsidP="009547D6">
      <w:pPr>
        <w:spacing w:line="360" w:lineRule="auto"/>
        <w:jc w:val="both"/>
        <w:rPr>
          <w:rFonts w:ascii="Palatino Linotype" w:eastAsia="Calibri" w:hAnsi="Palatino Linotype" w:cs="Arial"/>
        </w:rPr>
      </w:pPr>
      <w:r w:rsidRPr="002B63E1">
        <w:rPr>
          <w:rFonts w:ascii="Palatino Linotype" w:eastAsia="Calibri" w:hAnsi="Palatino Linotype" w:cs="Arial"/>
        </w:rPr>
        <w:t xml:space="preserve">En efecto, si </w:t>
      </w:r>
      <w:r w:rsidRPr="002B63E1">
        <w:rPr>
          <w:rFonts w:ascii="Palatino Linotype" w:eastAsia="Calibri" w:hAnsi="Palatino Linotype" w:cs="Arial"/>
          <w:b/>
        </w:rPr>
        <w:t>EL SUJETO OBLIGADO</w:t>
      </w:r>
      <w:r w:rsidRPr="002B63E1">
        <w:rPr>
          <w:rFonts w:ascii="Palatino Linotype" w:eastAsia="Calibri" w:hAnsi="Palatino Linotype" w:cs="Arial"/>
        </w:rPr>
        <w:t xml:space="preserve"> no tiene competencia para administrar, generar o poseer la información en estudio, lo correcto es que dicha incompetencia debió haber sido confirmada, modificada o revocada por el Comité de Transparencia del </w:t>
      </w:r>
      <w:r w:rsidRPr="002B63E1">
        <w:rPr>
          <w:rFonts w:ascii="Palatino Linotype" w:eastAsia="Calibri" w:hAnsi="Palatino Linotype" w:cs="Arial"/>
          <w:b/>
        </w:rPr>
        <w:t>SUJETO OBLIGADO</w:t>
      </w:r>
      <w:r w:rsidRPr="002B63E1">
        <w:rPr>
          <w:rFonts w:ascii="Palatino Linotype" w:eastAsia="Calibri" w:hAnsi="Palatino Linotype" w:cs="Arial"/>
        </w:rPr>
        <w:t xml:space="preserve"> en términos del precepto legal referido, razón por la cual se considera viable ordenar al </w:t>
      </w:r>
      <w:r w:rsidRPr="002B63E1">
        <w:rPr>
          <w:rFonts w:ascii="Palatino Linotype" w:eastAsia="Calibri" w:hAnsi="Palatino Linotype" w:cs="Arial"/>
          <w:b/>
        </w:rPr>
        <w:t>SUJETO OBLIGADO</w:t>
      </w:r>
      <w:r w:rsidRPr="002B63E1">
        <w:rPr>
          <w:rFonts w:ascii="Palatino Linotype" w:eastAsia="Calibri" w:hAnsi="Palatino Linotype" w:cs="Arial"/>
        </w:rPr>
        <w:t xml:space="preserve"> realizar a través de su Comité de </w:t>
      </w:r>
      <w:r w:rsidRPr="002B63E1">
        <w:rPr>
          <w:rFonts w:ascii="Palatino Linotype" w:eastAsia="Calibri" w:hAnsi="Palatino Linotype" w:cs="Arial"/>
        </w:rPr>
        <w:lastRenderedPageBreak/>
        <w:t xml:space="preserve">Transparencia, el Acuerdo mediante el cual se confirme la incompetencia declarada por el Titular de la Unidad de Transparencia, </w:t>
      </w:r>
      <w:bookmarkStart w:id="9" w:name="_Hlk118110027"/>
      <w:r w:rsidRPr="002B63E1">
        <w:rPr>
          <w:rFonts w:ascii="Palatino Linotype" w:eastAsia="Calibri" w:hAnsi="Palatino Linotype" w:cs="Arial"/>
        </w:rPr>
        <w:t xml:space="preserve">respecto del salario </w:t>
      </w:r>
      <w:r w:rsidR="00381796" w:rsidRPr="002B63E1">
        <w:rPr>
          <w:rFonts w:ascii="Palatino Linotype" w:eastAsia="Calibri" w:hAnsi="Palatino Linotype" w:cs="Arial"/>
        </w:rPr>
        <w:t>rosa.</w:t>
      </w:r>
    </w:p>
    <w:bookmarkEnd w:id="9"/>
    <w:p w14:paraId="25F6D14F" w14:textId="77777777" w:rsidR="009547D6" w:rsidRPr="002B63E1" w:rsidRDefault="009547D6" w:rsidP="009547D6">
      <w:pPr>
        <w:spacing w:line="360" w:lineRule="auto"/>
        <w:jc w:val="both"/>
        <w:rPr>
          <w:rFonts w:ascii="Palatino Linotype" w:eastAsia="Calibri" w:hAnsi="Palatino Linotype" w:cs="Arial"/>
        </w:rPr>
      </w:pPr>
    </w:p>
    <w:p w14:paraId="08C87AC6" w14:textId="77777777" w:rsidR="009547D6" w:rsidRPr="002B63E1" w:rsidRDefault="009547D6" w:rsidP="009547D6">
      <w:pPr>
        <w:spacing w:line="360" w:lineRule="auto"/>
        <w:jc w:val="both"/>
        <w:rPr>
          <w:rFonts w:ascii="Palatino Linotype" w:hAnsi="Palatino Linotype"/>
        </w:rPr>
      </w:pPr>
      <w:r w:rsidRPr="002B63E1">
        <w:rPr>
          <w:rFonts w:ascii="Palatino Linotype" w:eastAsia="Calibri" w:hAnsi="Palatino Linotype" w:cs="Arial"/>
        </w:rPr>
        <w:t>Como sustento de lo anterior, sirve de analogía el Criterio 20/2020, Segunda Época, emitido por el Instituto</w:t>
      </w:r>
      <w:r w:rsidRPr="002B63E1">
        <w:rPr>
          <w:rFonts w:ascii="Palatino Linotype" w:hAnsi="Palatino Linotype"/>
        </w:rPr>
        <w:t xml:space="preserve"> Nacional de Transparencia. Acceso a la Información y Protección de Datos Personales, así mismo, el Criterio Reiterado 01/2019, Segunda Época, emitido por el Instituto de Transparencia, Acceso a la Información Pública y Protección de Datos Personales del Estado de México y Municipios, cuyo tenor literal es el siguiente:</w:t>
      </w:r>
    </w:p>
    <w:p w14:paraId="0E1AC4D1" w14:textId="77777777" w:rsidR="009547D6" w:rsidRPr="002B63E1" w:rsidRDefault="009547D6" w:rsidP="009547D6">
      <w:pPr>
        <w:spacing w:line="276" w:lineRule="auto"/>
        <w:jc w:val="both"/>
        <w:rPr>
          <w:rFonts w:ascii="Palatino Linotype" w:eastAsia="Calibri" w:hAnsi="Palatino Linotype" w:cs="Arial"/>
        </w:rPr>
      </w:pPr>
    </w:p>
    <w:p w14:paraId="33FD32F5" w14:textId="77777777" w:rsidR="009547D6" w:rsidRPr="002B63E1" w:rsidRDefault="009547D6" w:rsidP="009547D6">
      <w:pPr>
        <w:ind w:left="850" w:right="901"/>
        <w:jc w:val="both"/>
        <w:rPr>
          <w:rFonts w:ascii="Palatino Linotype" w:hAnsi="Palatino Linotype"/>
          <w:i/>
          <w:iCs/>
          <w:sz w:val="22"/>
          <w:szCs w:val="22"/>
        </w:rPr>
      </w:pPr>
      <w:r w:rsidRPr="002B63E1">
        <w:rPr>
          <w:rFonts w:ascii="Palatino Linotype" w:hAnsi="Palatino Linotype"/>
          <w:b/>
          <w:bCs/>
          <w:i/>
          <w:iCs/>
          <w:sz w:val="22"/>
          <w:szCs w:val="22"/>
        </w:rPr>
        <w:t xml:space="preserve">“Declaración de incompetencia por parte del Comité, cuando no sea notoria o manifiesta. </w:t>
      </w:r>
      <w:r w:rsidRPr="002B63E1">
        <w:rPr>
          <w:rFonts w:ascii="Palatino Linotype" w:hAnsi="Palatino Linotype"/>
          <w:i/>
          <w:iCs/>
          <w:sz w:val="22"/>
          <w:szCs w:val="22"/>
        </w:rPr>
        <w:t>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1398C137" w14:textId="77777777" w:rsidR="009547D6" w:rsidRPr="002B63E1" w:rsidRDefault="009547D6" w:rsidP="009547D6">
      <w:pPr>
        <w:ind w:left="850" w:right="901"/>
        <w:jc w:val="both"/>
        <w:rPr>
          <w:rFonts w:ascii="Palatino Linotype" w:hAnsi="Palatino Linotype"/>
          <w:i/>
          <w:iCs/>
          <w:sz w:val="22"/>
          <w:szCs w:val="22"/>
        </w:rPr>
      </w:pPr>
    </w:p>
    <w:p w14:paraId="66391725" w14:textId="77777777" w:rsidR="009547D6" w:rsidRPr="002B63E1" w:rsidRDefault="009547D6" w:rsidP="009547D6">
      <w:pPr>
        <w:ind w:left="850" w:right="901"/>
        <w:jc w:val="both"/>
        <w:rPr>
          <w:rFonts w:ascii="Palatino Linotype" w:hAnsi="Palatino Linotype"/>
          <w:i/>
          <w:iCs/>
          <w:sz w:val="22"/>
          <w:szCs w:val="22"/>
        </w:rPr>
      </w:pPr>
      <w:r w:rsidRPr="002B63E1">
        <w:rPr>
          <w:rFonts w:ascii="Palatino Linotype" w:hAnsi="Palatino Linotype"/>
          <w:b/>
          <w:i/>
          <w:iCs/>
          <w:sz w:val="22"/>
          <w:szCs w:val="22"/>
        </w:rPr>
        <w:t xml:space="preserve">“DECLARATORIA DE INCOMPETENCIA DEL SUJETO OBLIGADO. SUPUESTO PARA CONFIRMARLA POR ACUERDO DEL COMITÉ DE TRANSPARENCIA. </w:t>
      </w:r>
      <w:r w:rsidRPr="002B63E1">
        <w:rPr>
          <w:rFonts w:ascii="Palatino Linotype" w:hAnsi="Palatino Linotype"/>
          <w:i/>
          <w:iCs/>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w:t>
      </w:r>
      <w:r w:rsidRPr="002B63E1">
        <w:rPr>
          <w:rFonts w:ascii="Palatino Linotype" w:hAnsi="Palatino Linotype"/>
          <w:i/>
          <w:iCs/>
          <w:sz w:val="22"/>
          <w:szCs w:val="22"/>
        </w:rPr>
        <w:lastRenderedPageBreak/>
        <w:t>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12C13946" w14:textId="77777777" w:rsidR="005B148B" w:rsidRPr="002B63E1" w:rsidRDefault="005B148B" w:rsidP="00E965A2">
      <w:pPr>
        <w:widowControl w:val="0"/>
        <w:autoSpaceDE w:val="0"/>
        <w:autoSpaceDN w:val="0"/>
        <w:adjustRightInd w:val="0"/>
        <w:spacing w:before="100" w:beforeAutospacing="1" w:line="360" w:lineRule="auto"/>
        <w:contextualSpacing/>
        <w:jc w:val="both"/>
        <w:rPr>
          <w:rFonts w:ascii="Palatino Linotype" w:eastAsia="Calibri" w:hAnsi="Palatino Linotype" w:cs="Arial"/>
        </w:rPr>
      </w:pPr>
    </w:p>
    <w:p w14:paraId="064E5C23"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Para la elaboración de la versión pública de la información que se ordena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7314FF5" w14:textId="77777777" w:rsidR="00BB67D1" w:rsidRPr="002B63E1" w:rsidRDefault="00BB67D1" w:rsidP="00BB67D1">
      <w:pPr>
        <w:spacing w:line="360" w:lineRule="auto"/>
        <w:jc w:val="both"/>
        <w:rPr>
          <w:rFonts w:ascii="Palatino Linotype" w:hAnsi="Palatino Linotype" w:cs="Tahoma"/>
          <w:bCs/>
          <w:iCs/>
          <w:lang w:eastAsia="es-MX"/>
        </w:rPr>
      </w:pPr>
    </w:p>
    <w:p w14:paraId="09D5280C"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16E171F" w14:textId="77777777" w:rsidR="00BB67D1" w:rsidRPr="002B63E1" w:rsidRDefault="00BB67D1" w:rsidP="00BB67D1">
      <w:pPr>
        <w:spacing w:line="360" w:lineRule="auto"/>
        <w:jc w:val="both"/>
        <w:rPr>
          <w:rFonts w:ascii="Palatino Linotype" w:hAnsi="Palatino Linotype" w:cs="Tahoma"/>
          <w:bCs/>
          <w:iCs/>
          <w:lang w:eastAsia="es-MX"/>
        </w:rPr>
      </w:pPr>
    </w:p>
    <w:p w14:paraId="0779D409"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7C81397" w14:textId="77777777" w:rsidR="00BB67D1" w:rsidRPr="002B63E1" w:rsidRDefault="00BB67D1" w:rsidP="00BB67D1">
      <w:pPr>
        <w:spacing w:line="360" w:lineRule="auto"/>
        <w:jc w:val="both"/>
        <w:rPr>
          <w:rFonts w:ascii="Palatino Linotype" w:hAnsi="Palatino Linotype" w:cs="Tahoma"/>
          <w:bCs/>
          <w:iCs/>
          <w:lang w:eastAsia="es-MX"/>
        </w:rPr>
      </w:pPr>
    </w:p>
    <w:p w14:paraId="01A47C26"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E3B6DB0" w14:textId="77777777" w:rsidR="00BB67D1" w:rsidRPr="002B63E1" w:rsidRDefault="00BB67D1" w:rsidP="00BB67D1">
      <w:pPr>
        <w:spacing w:line="360" w:lineRule="auto"/>
        <w:jc w:val="both"/>
        <w:rPr>
          <w:rFonts w:ascii="Palatino Linotype" w:hAnsi="Palatino Linotype" w:cs="Tahoma"/>
          <w:bCs/>
          <w:iCs/>
          <w:lang w:eastAsia="es-MX"/>
        </w:rPr>
      </w:pPr>
    </w:p>
    <w:p w14:paraId="68EBAF09"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4A6D728" w14:textId="77777777" w:rsidR="00BB67D1" w:rsidRPr="002B63E1" w:rsidRDefault="00BB67D1" w:rsidP="00BB67D1">
      <w:pPr>
        <w:spacing w:line="360" w:lineRule="auto"/>
        <w:jc w:val="both"/>
        <w:rPr>
          <w:rFonts w:ascii="Palatino Linotype" w:hAnsi="Palatino Linotype" w:cs="Tahoma"/>
          <w:bCs/>
          <w:iCs/>
          <w:lang w:eastAsia="es-MX"/>
        </w:rPr>
      </w:pPr>
    </w:p>
    <w:p w14:paraId="7F98E475"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7814EEC" w14:textId="77777777" w:rsidR="00BB67D1" w:rsidRPr="002B63E1" w:rsidRDefault="00BB67D1" w:rsidP="00BB67D1">
      <w:pPr>
        <w:spacing w:line="360" w:lineRule="auto"/>
        <w:jc w:val="both"/>
        <w:rPr>
          <w:rFonts w:ascii="Palatino Linotype" w:hAnsi="Palatino Linotype" w:cs="Tahoma"/>
          <w:bCs/>
          <w:iCs/>
          <w:lang w:eastAsia="es-MX"/>
        </w:rPr>
      </w:pPr>
    </w:p>
    <w:p w14:paraId="26BD754C"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lastRenderedPageBreak/>
        <w:t>En términos de lo expuesto, la documentación y aquellos datos que se consideren confidenciales, serán una limitante del derecho de acceso a la información, siempre y cuando:</w:t>
      </w:r>
    </w:p>
    <w:p w14:paraId="4D49BBFA" w14:textId="77777777" w:rsidR="00BB67D1" w:rsidRPr="002B63E1" w:rsidRDefault="00BB67D1" w:rsidP="00BB67D1">
      <w:pPr>
        <w:spacing w:line="360" w:lineRule="auto"/>
        <w:jc w:val="both"/>
        <w:rPr>
          <w:rFonts w:ascii="Palatino Linotype" w:hAnsi="Palatino Linotype" w:cs="Tahoma"/>
          <w:bCs/>
          <w:iCs/>
          <w:lang w:eastAsia="es-MX"/>
        </w:rPr>
      </w:pPr>
    </w:p>
    <w:p w14:paraId="20BD37B8" w14:textId="77777777" w:rsidR="00BB67D1" w:rsidRPr="002B63E1" w:rsidRDefault="00BB67D1" w:rsidP="00BB67D1">
      <w:pPr>
        <w:numPr>
          <w:ilvl w:val="0"/>
          <w:numId w:val="34"/>
        </w:num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 xml:space="preserve">Se trate de datos personales o información privada; esto es, información concerniente a una persona física o jurídico colectiva y que esta sea identificada o identificable. </w:t>
      </w:r>
    </w:p>
    <w:p w14:paraId="160F55C7" w14:textId="77777777" w:rsidR="00BB67D1" w:rsidRPr="002B63E1" w:rsidRDefault="00BB67D1" w:rsidP="00BB67D1">
      <w:pPr>
        <w:spacing w:line="360" w:lineRule="auto"/>
        <w:ind w:left="720"/>
        <w:jc w:val="both"/>
        <w:rPr>
          <w:rFonts w:ascii="Palatino Linotype" w:hAnsi="Palatino Linotype" w:cs="Tahoma"/>
          <w:bCs/>
          <w:iCs/>
          <w:lang w:eastAsia="es-MX"/>
        </w:rPr>
      </w:pPr>
    </w:p>
    <w:p w14:paraId="655A7527" w14:textId="77777777" w:rsidR="00BB67D1" w:rsidRPr="002B63E1" w:rsidRDefault="00BB67D1" w:rsidP="00BB67D1">
      <w:pPr>
        <w:numPr>
          <w:ilvl w:val="0"/>
          <w:numId w:val="34"/>
        </w:num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 xml:space="preserve">Para la difusión de los datos, se requiera el consentimiento del titular. </w:t>
      </w:r>
    </w:p>
    <w:p w14:paraId="5A4D4C68" w14:textId="77777777" w:rsidR="00BB67D1" w:rsidRPr="002B63E1" w:rsidRDefault="00BB67D1" w:rsidP="00BB67D1">
      <w:pPr>
        <w:spacing w:line="360" w:lineRule="auto"/>
        <w:jc w:val="both"/>
        <w:rPr>
          <w:rFonts w:ascii="Palatino Linotype" w:hAnsi="Palatino Linotype" w:cs="Tahoma"/>
          <w:bCs/>
          <w:iCs/>
          <w:lang w:eastAsia="es-MX"/>
        </w:rPr>
      </w:pPr>
    </w:p>
    <w:p w14:paraId="6279198E"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AD64C61" w14:textId="77777777" w:rsidR="00BB67D1" w:rsidRPr="002B63E1" w:rsidRDefault="00BB67D1" w:rsidP="00BB67D1">
      <w:pPr>
        <w:spacing w:line="360" w:lineRule="auto"/>
        <w:jc w:val="both"/>
        <w:rPr>
          <w:rFonts w:ascii="Palatino Linotype" w:hAnsi="Palatino Linotype" w:cs="Tahoma"/>
          <w:bCs/>
          <w:iCs/>
          <w:lang w:eastAsia="es-MX"/>
        </w:rPr>
      </w:pPr>
    </w:p>
    <w:p w14:paraId="6A3CFF60"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Además, en el artículo 5° de dicho ordenamiento jurídico, establece que es la Ley aplicable para todo tratamiento de datos personales.</w:t>
      </w:r>
    </w:p>
    <w:p w14:paraId="411DF36C" w14:textId="77777777" w:rsidR="00BB67D1" w:rsidRPr="002B63E1" w:rsidRDefault="00BB67D1" w:rsidP="00BB67D1">
      <w:pPr>
        <w:spacing w:line="360" w:lineRule="auto"/>
        <w:jc w:val="both"/>
        <w:rPr>
          <w:rFonts w:ascii="Palatino Linotype" w:hAnsi="Palatino Linotype" w:cs="Tahoma"/>
          <w:bCs/>
          <w:iCs/>
          <w:lang w:eastAsia="es-MX"/>
        </w:rPr>
      </w:pPr>
    </w:p>
    <w:p w14:paraId="35103F24"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 xml:space="preserve">En ese orden de ideas, los artículos 6°, 7°, 8° y 14 de la Ley de Protección de Datos Personales en Posesión de Sujetos Obligados del Estado de México y Municipios, </w:t>
      </w:r>
      <w:r w:rsidRPr="002B63E1">
        <w:rPr>
          <w:rFonts w:ascii="Palatino Linotype" w:hAnsi="Palatino Linotype" w:cs="Tahoma"/>
          <w:bCs/>
          <w:iCs/>
          <w:lang w:eastAsia="es-MX"/>
        </w:rPr>
        <w:lastRenderedPageBreak/>
        <w:t>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B5317CD" w14:textId="77777777" w:rsidR="00BB67D1" w:rsidRPr="002B63E1" w:rsidRDefault="00BB67D1" w:rsidP="00BB67D1">
      <w:pPr>
        <w:spacing w:line="360" w:lineRule="auto"/>
        <w:jc w:val="both"/>
        <w:rPr>
          <w:rFonts w:ascii="Palatino Linotype" w:hAnsi="Palatino Linotype" w:cs="Tahoma"/>
          <w:bCs/>
          <w:iCs/>
          <w:lang w:eastAsia="es-MX"/>
        </w:rPr>
      </w:pPr>
    </w:p>
    <w:p w14:paraId="4DC4F780"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857D626" w14:textId="77777777" w:rsidR="00BB67D1" w:rsidRPr="002B63E1" w:rsidRDefault="00BB67D1" w:rsidP="00BB67D1">
      <w:pPr>
        <w:spacing w:line="360" w:lineRule="auto"/>
        <w:jc w:val="both"/>
        <w:rPr>
          <w:rFonts w:ascii="Palatino Linotype" w:hAnsi="Palatino Linotype" w:cs="Tahoma"/>
          <w:bCs/>
          <w:iCs/>
          <w:lang w:eastAsia="es-MX"/>
        </w:rPr>
      </w:pPr>
    </w:p>
    <w:p w14:paraId="7CBF31D0"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DE6F9BD" w14:textId="77777777" w:rsidR="00BB67D1" w:rsidRPr="002B63E1" w:rsidRDefault="00BB67D1" w:rsidP="00BB67D1">
      <w:pPr>
        <w:spacing w:line="360" w:lineRule="auto"/>
        <w:jc w:val="both"/>
        <w:rPr>
          <w:rFonts w:ascii="Palatino Linotype" w:hAnsi="Palatino Linotype" w:cs="Tahoma"/>
          <w:bCs/>
          <w:iCs/>
          <w:lang w:eastAsia="es-MX"/>
        </w:rPr>
      </w:pPr>
    </w:p>
    <w:p w14:paraId="3107A732"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lastRenderedPageBreak/>
        <w:t>De tal suerte, las instituciones públicas tienen la doble responsabilidad, por un lado, de proteger los datos personales y por otro, darles publicidad cuando la relevancia de esos datos sea de interés público.</w:t>
      </w:r>
    </w:p>
    <w:p w14:paraId="0DA5F359" w14:textId="77777777" w:rsidR="00BB67D1" w:rsidRPr="002B63E1" w:rsidRDefault="00BB67D1" w:rsidP="00BB67D1">
      <w:pPr>
        <w:spacing w:line="360" w:lineRule="auto"/>
        <w:jc w:val="both"/>
        <w:rPr>
          <w:rFonts w:ascii="Palatino Linotype" w:hAnsi="Palatino Linotype" w:cs="Tahoma"/>
          <w:bCs/>
          <w:iCs/>
          <w:lang w:eastAsia="es-MX"/>
        </w:rPr>
      </w:pPr>
    </w:p>
    <w:p w14:paraId="32754A11"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58A73282" w14:textId="77777777" w:rsidR="00BB67D1" w:rsidRPr="002B63E1" w:rsidRDefault="00BB67D1" w:rsidP="00BB67D1">
      <w:pPr>
        <w:spacing w:line="360" w:lineRule="auto"/>
        <w:jc w:val="both"/>
        <w:rPr>
          <w:rFonts w:ascii="Palatino Linotype" w:hAnsi="Palatino Linotype" w:cs="Tahoma"/>
          <w:bCs/>
          <w:iCs/>
          <w:lang w:eastAsia="es-MX"/>
        </w:rPr>
      </w:pPr>
    </w:p>
    <w:p w14:paraId="2149983E"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A72D97D" w14:textId="77777777" w:rsidR="00BB67D1" w:rsidRPr="002B63E1" w:rsidRDefault="00BB67D1" w:rsidP="00BB67D1">
      <w:pPr>
        <w:spacing w:line="360" w:lineRule="auto"/>
        <w:jc w:val="both"/>
        <w:rPr>
          <w:rFonts w:ascii="Palatino Linotype" w:hAnsi="Palatino Linotype" w:cs="Tahoma"/>
          <w:bCs/>
          <w:iCs/>
          <w:lang w:val="es-ES" w:eastAsia="es-MX"/>
        </w:rPr>
      </w:pPr>
      <w:r w:rsidRPr="002B63E1">
        <w:rPr>
          <w:rFonts w:ascii="Palatino Linotype" w:hAnsi="Palatino Linotype" w:cs="Tahoma"/>
          <w:bCs/>
          <w:iCs/>
          <w:lang w:eastAsia="es-MX"/>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Bajo ese contexto, se analizarán si los datos mencionados de manera enunciativa, son confidenciales o públicos.</w:t>
      </w:r>
    </w:p>
    <w:p w14:paraId="430E4310" w14:textId="77777777" w:rsidR="00BB67D1" w:rsidRPr="002B63E1" w:rsidRDefault="00BB67D1" w:rsidP="00BB67D1">
      <w:pPr>
        <w:spacing w:line="360" w:lineRule="auto"/>
        <w:jc w:val="both"/>
        <w:rPr>
          <w:rFonts w:ascii="Palatino Linotype" w:hAnsi="Palatino Linotype" w:cs="Tahoma"/>
          <w:bCs/>
          <w:iCs/>
          <w:lang w:val="es-ES" w:eastAsia="es-MX"/>
        </w:rPr>
      </w:pPr>
    </w:p>
    <w:p w14:paraId="152F8E90" w14:textId="77777777" w:rsidR="00BB67D1" w:rsidRPr="002B63E1" w:rsidRDefault="00BB67D1" w:rsidP="00BB67D1">
      <w:pPr>
        <w:numPr>
          <w:ilvl w:val="0"/>
          <w:numId w:val="35"/>
        </w:numPr>
        <w:spacing w:line="360" w:lineRule="auto"/>
        <w:jc w:val="both"/>
        <w:rPr>
          <w:rFonts w:ascii="Palatino Linotype" w:hAnsi="Palatino Linotype" w:cs="Tahoma"/>
          <w:b/>
          <w:bCs/>
          <w:iCs/>
          <w:lang w:val="es-ES_tradnl" w:eastAsia="es-MX"/>
        </w:rPr>
      </w:pPr>
      <w:r w:rsidRPr="002B63E1">
        <w:rPr>
          <w:rFonts w:ascii="Palatino Linotype" w:hAnsi="Palatino Linotype" w:cs="Tahoma"/>
          <w:b/>
          <w:bCs/>
          <w:iCs/>
          <w:lang w:eastAsia="es-MX"/>
        </w:rPr>
        <w:t>C</w:t>
      </w:r>
      <w:r w:rsidRPr="002B63E1">
        <w:rPr>
          <w:rFonts w:ascii="Palatino Linotype" w:hAnsi="Palatino Linotype" w:cs="Tahoma"/>
          <w:b/>
          <w:bCs/>
          <w:iCs/>
          <w:lang w:val="es-ES_tradnl" w:eastAsia="es-MX"/>
        </w:rPr>
        <w:t>lave Única de Registro de Población (CURP).</w:t>
      </w:r>
    </w:p>
    <w:p w14:paraId="5C7CE44E" w14:textId="77777777" w:rsidR="00BB67D1" w:rsidRPr="002B63E1" w:rsidRDefault="00BB67D1" w:rsidP="00BB67D1">
      <w:pPr>
        <w:spacing w:line="360" w:lineRule="auto"/>
        <w:jc w:val="both"/>
        <w:rPr>
          <w:rFonts w:ascii="Palatino Linotype" w:hAnsi="Palatino Linotype" w:cs="Tahoma"/>
          <w:bCs/>
          <w:iCs/>
          <w:lang w:eastAsia="es-MX"/>
        </w:rPr>
      </w:pPr>
    </w:p>
    <w:p w14:paraId="3E4F74CE"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940CEF7" w14:textId="77777777" w:rsidR="00BB67D1" w:rsidRPr="002B63E1" w:rsidRDefault="00BB67D1" w:rsidP="00BB67D1">
      <w:pPr>
        <w:spacing w:line="360" w:lineRule="auto"/>
        <w:jc w:val="both"/>
        <w:rPr>
          <w:rFonts w:ascii="Palatino Linotype" w:hAnsi="Palatino Linotype" w:cs="Tahoma"/>
          <w:bCs/>
          <w:iCs/>
          <w:lang w:eastAsia="es-MX"/>
        </w:rPr>
      </w:pPr>
    </w:p>
    <w:p w14:paraId="1650A230"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E6AD7B7" w14:textId="77777777" w:rsidR="00BB67D1" w:rsidRPr="002B63E1" w:rsidRDefault="00BB67D1" w:rsidP="00BB67D1">
      <w:pPr>
        <w:spacing w:line="360" w:lineRule="auto"/>
        <w:jc w:val="both"/>
        <w:rPr>
          <w:rFonts w:ascii="Palatino Linotype" w:hAnsi="Palatino Linotype" w:cs="Tahoma"/>
          <w:bCs/>
          <w:iCs/>
          <w:lang w:eastAsia="es-MX"/>
        </w:rPr>
      </w:pPr>
    </w:p>
    <w:p w14:paraId="53E25DDF"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lastRenderedPageBreak/>
        <w:t xml:space="preserve">En ese orden de ideas, la Secretaría de Gobernación en las direcciones </w:t>
      </w:r>
      <w:hyperlink r:id="rId18" w:history="1">
        <w:r w:rsidRPr="002B63E1">
          <w:rPr>
            <w:rFonts w:ascii="Palatino Linotype" w:hAnsi="Palatino Linotype" w:cs="Tahoma"/>
            <w:bCs/>
            <w:iCs/>
            <w:color w:val="0000FF" w:themeColor="hyperlink"/>
            <w:u w:val="single"/>
            <w:lang w:eastAsia="es-MX"/>
          </w:rPr>
          <w:t>https://consultas.curp.gob.mx/CurpSP/html/informacionecurpPS.html</w:t>
        </w:r>
      </w:hyperlink>
      <w:r w:rsidRPr="002B63E1">
        <w:rPr>
          <w:rFonts w:ascii="Palatino Linotype" w:hAnsi="Palatino Linotype" w:cs="Tahoma"/>
          <w:bCs/>
          <w:iCs/>
          <w:lang w:eastAsia="es-MX"/>
        </w:rPr>
        <w:t xml:space="preserve"> y </w:t>
      </w:r>
      <w:hyperlink r:id="rId19" w:history="1">
        <w:r w:rsidRPr="002B63E1">
          <w:rPr>
            <w:rFonts w:ascii="Palatino Linotype" w:hAnsi="Palatino Linotype" w:cs="Tahoma"/>
            <w:bCs/>
            <w:iCs/>
            <w:color w:val="0000FF" w:themeColor="hyperlink"/>
            <w:u w:val="single"/>
            <w:lang w:eastAsia="es-MX"/>
          </w:rPr>
          <w:t>https://www.gob.mx/segob/renapo/acciones-y-programas/clave-unica-de-registro-de-poblacion-curp-142226</w:t>
        </w:r>
      </w:hyperlink>
      <w:r w:rsidRPr="002B63E1">
        <w:rPr>
          <w:rFonts w:ascii="Palatino Linotype" w:hAnsi="Palatino Linotype" w:cs="Tahoma"/>
          <w:bCs/>
          <w:iCs/>
          <w:lang w:eastAsia="es-MX"/>
        </w:rPr>
        <w:t xml:space="preserve"> (consultadas el diecinueve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2B63E1">
        <w:rPr>
          <w:rFonts w:ascii="Palatino Linotype" w:hAnsi="Palatino Linotype" w:cs="Tahoma"/>
          <w:b/>
          <w:bCs/>
          <w:iCs/>
          <w:lang w:eastAsia="es-MX"/>
        </w:rPr>
        <w:t>se generan a partir de los datos contenidos en el documento probatorio de la identidad</w:t>
      </w:r>
      <w:r w:rsidRPr="002B63E1">
        <w:rPr>
          <w:rFonts w:ascii="Palatino Linotype" w:hAnsi="Palatino Linotype" w:cs="Tahoma"/>
          <w:bCs/>
          <w:iCs/>
          <w:lang w:eastAsia="es-MX"/>
        </w:rPr>
        <w:t xml:space="preserve"> </w:t>
      </w:r>
      <w:r w:rsidRPr="002B63E1">
        <w:rPr>
          <w:rFonts w:ascii="Palatino Linotype" w:hAnsi="Palatino Linotype" w:cs="Tahoma"/>
          <w:b/>
          <w:bCs/>
          <w:iCs/>
          <w:lang w:eastAsia="es-MX"/>
        </w:rPr>
        <w:t xml:space="preserve">del interesado </w:t>
      </w:r>
      <w:r w:rsidRPr="002B63E1">
        <w:rPr>
          <w:rFonts w:ascii="Palatino Linotype" w:hAnsi="Palatino Linotype" w:cs="Tahoma"/>
          <w:bCs/>
          <w:iCs/>
          <w:lang w:eastAsia="es-MX"/>
        </w:rPr>
        <w:t>(acta de nacimiento, carta de naturalización o documento migratorio) de la siguiente forma:</w:t>
      </w:r>
    </w:p>
    <w:p w14:paraId="2E381E69" w14:textId="77777777" w:rsidR="00BB67D1" w:rsidRPr="002B63E1" w:rsidRDefault="00BB67D1" w:rsidP="00BB67D1">
      <w:pPr>
        <w:spacing w:line="360" w:lineRule="auto"/>
        <w:jc w:val="both"/>
        <w:rPr>
          <w:rFonts w:ascii="Palatino Linotype" w:hAnsi="Palatino Linotype" w:cs="Tahoma"/>
          <w:bCs/>
          <w:iCs/>
          <w:lang w:eastAsia="es-MX"/>
        </w:rPr>
      </w:pPr>
    </w:p>
    <w:p w14:paraId="39F37949" w14:textId="77777777" w:rsidR="00BB67D1" w:rsidRPr="002B63E1" w:rsidRDefault="00BB67D1" w:rsidP="00BB67D1">
      <w:pPr>
        <w:numPr>
          <w:ilvl w:val="0"/>
          <w:numId w:val="36"/>
        </w:num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El primero y segundo apellidos, así como al nombre de pila;</w:t>
      </w:r>
    </w:p>
    <w:p w14:paraId="4C80C8E0" w14:textId="77777777" w:rsidR="00BB67D1" w:rsidRPr="002B63E1" w:rsidRDefault="00BB67D1" w:rsidP="00BB67D1">
      <w:pPr>
        <w:numPr>
          <w:ilvl w:val="0"/>
          <w:numId w:val="36"/>
        </w:num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La fecha de nacimiento;</w:t>
      </w:r>
    </w:p>
    <w:p w14:paraId="03A70DAC" w14:textId="77777777" w:rsidR="00BB67D1" w:rsidRPr="002B63E1" w:rsidRDefault="00BB67D1" w:rsidP="00BB67D1">
      <w:pPr>
        <w:numPr>
          <w:ilvl w:val="0"/>
          <w:numId w:val="36"/>
        </w:num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El sexo, y</w:t>
      </w:r>
    </w:p>
    <w:p w14:paraId="3AC44039" w14:textId="77777777" w:rsidR="00BB67D1" w:rsidRPr="002B63E1" w:rsidRDefault="00BB67D1" w:rsidP="00BB67D1">
      <w:pPr>
        <w:numPr>
          <w:ilvl w:val="0"/>
          <w:numId w:val="36"/>
        </w:num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La entidad federativa de nacimiento.</w:t>
      </w:r>
    </w:p>
    <w:p w14:paraId="15E0A227" w14:textId="77777777" w:rsidR="00BB67D1" w:rsidRPr="002B63E1" w:rsidRDefault="00BB67D1" w:rsidP="00BB67D1">
      <w:pPr>
        <w:spacing w:line="360" w:lineRule="auto"/>
        <w:jc w:val="both"/>
        <w:rPr>
          <w:rFonts w:ascii="Palatino Linotype" w:hAnsi="Palatino Linotype" w:cs="Tahoma"/>
          <w:bCs/>
          <w:iCs/>
          <w:lang w:eastAsia="es-MX"/>
        </w:rPr>
      </w:pPr>
    </w:p>
    <w:p w14:paraId="65B964AB"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Los dos últimos elementos de la Clave Única de Registro de Población evitan la duplicidad de la Clave y garantizan su correcta integración.</w:t>
      </w:r>
    </w:p>
    <w:p w14:paraId="1457DE4C" w14:textId="77777777" w:rsidR="00BB67D1" w:rsidRPr="002B63E1" w:rsidRDefault="00BB67D1" w:rsidP="00BB67D1">
      <w:pPr>
        <w:spacing w:line="360" w:lineRule="auto"/>
        <w:jc w:val="both"/>
        <w:rPr>
          <w:rFonts w:ascii="Palatino Linotype" w:hAnsi="Palatino Linotype" w:cs="Tahoma"/>
          <w:bCs/>
          <w:iCs/>
          <w:lang w:eastAsia="es-MX"/>
        </w:rPr>
      </w:pPr>
    </w:p>
    <w:p w14:paraId="09F7CBDA"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w:t>
      </w:r>
      <w:r w:rsidRPr="002B63E1">
        <w:rPr>
          <w:rFonts w:ascii="Palatino Linotype" w:hAnsi="Palatino Linotype" w:cs="Tahoma"/>
          <w:bCs/>
          <w:iCs/>
          <w:lang w:eastAsia="es-MX"/>
        </w:rPr>
        <w:lastRenderedPageBreak/>
        <w:t>individuo, simplemente se trata de un trámite administrativo requerido por la autoridad federal para hacer identificables a las personas.</w:t>
      </w:r>
    </w:p>
    <w:p w14:paraId="02540D31" w14:textId="77777777" w:rsidR="00BB67D1" w:rsidRPr="002B63E1" w:rsidRDefault="00BB67D1" w:rsidP="00BB67D1">
      <w:pPr>
        <w:spacing w:line="360" w:lineRule="auto"/>
        <w:jc w:val="both"/>
        <w:rPr>
          <w:rFonts w:ascii="Palatino Linotype" w:hAnsi="Palatino Linotype" w:cs="Tahoma"/>
          <w:bCs/>
          <w:iCs/>
          <w:lang w:eastAsia="es-MX"/>
        </w:rPr>
      </w:pPr>
    </w:p>
    <w:p w14:paraId="6D8ABD9B"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Situación que se robustece, con el Criterio 18/17, emitido por el Instituto Nacional de Transparencia, Acceso a la Información y Protección de Datos Personales, que establece lo siguiente:</w:t>
      </w:r>
    </w:p>
    <w:p w14:paraId="7E98D4F9" w14:textId="77777777" w:rsidR="00BB67D1" w:rsidRPr="002B63E1" w:rsidRDefault="00BB67D1" w:rsidP="00BB67D1">
      <w:pPr>
        <w:spacing w:line="360" w:lineRule="auto"/>
        <w:jc w:val="both"/>
        <w:rPr>
          <w:rFonts w:ascii="Palatino Linotype" w:hAnsi="Palatino Linotype" w:cs="Tahoma"/>
          <w:bCs/>
          <w:iCs/>
          <w:lang w:eastAsia="es-MX"/>
        </w:rPr>
      </w:pPr>
    </w:p>
    <w:p w14:paraId="482F5A5B" w14:textId="77777777" w:rsidR="00BB67D1" w:rsidRPr="002B63E1" w:rsidRDefault="00BB67D1" w:rsidP="00BB67D1">
      <w:pPr>
        <w:spacing w:line="360" w:lineRule="auto"/>
        <w:ind w:left="567" w:right="567"/>
        <w:jc w:val="both"/>
        <w:rPr>
          <w:rFonts w:ascii="Palatino Linotype" w:hAnsi="Palatino Linotype" w:cs="Tahoma"/>
          <w:bCs/>
          <w:i/>
          <w:iCs/>
          <w:lang w:eastAsia="es-MX"/>
        </w:rPr>
      </w:pPr>
      <w:r w:rsidRPr="002B63E1">
        <w:rPr>
          <w:rFonts w:ascii="Palatino Linotype" w:hAnsi="Palatino Linotype" w:cs="Tahoma"/>
          <w:b/>
          <w:bCs/>
          <w:i/>
          <w:iCs/>
          <w:lang w:eastAsia="es-MX"/>
        </w:rPr>
        <w:t xml:space="preserve">“Clave Única de Registro de Población (CURP). </w:t>
      </w:r>
      <w:r w:rsidRPr="002B63E1">
        <w:rPr>
          <w:rFonts w:ascii="Palatino Linotype" w:hAnsi="Palatino Linotype" w:cs="Tahoma"/>
          <w:bCs/>
          <w:i/>
          <w:iCs/>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BAA1F50" w14:textId="77777777" w:rsidR="00BB67D1" w:rsidRPr="002B63E1" w:rsidRDefault="00BB67D1" w:rsidP="00BB67D1">
      <w:pPr>
        <w:spacing w:line="360" w:lineRule="auto"/>
        <w:jc w:val="both"/>
        <w:rPr>
          <w:rFonts w:ascii="Palatino Linotype" w:hAnsi="Palatino Linotype" w:cs="Tahoma"/>
          <w:bCs/>
          <w:i/>
          <w:iCs/>
          <w:lang w:eastAsia="es-MX"/>
        </w:rPr>
      </w:pPr>
    </w:p>
    <w:p w14:paraId="28801A21"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 xml:space="preserve">De acuerdo con lo anterior, resulta procedente la clasificación de </w:t>
      </w:r>
      <w:r w:rsidRPr="002B63E1">
        <w:rPr>
          <w:rFonts w:ascii="Palatino Linotype" w:hAnsi="Palatino Linotype" w:cs="Tahoma"/>
          <w:b/>
          <w:bCs/>
          <w:iCs/>
          <w:lang w:eastAsia="es-MX"/>
        </w:rPr>
        <w:t>la Clave Única de Registro de Población</w:t>
      </w:r>
      <w:r w:rsidRPr="002B63E1">
        <w:rPr>
          <w:rFonts w:ascii="Palatino Linotype" w:hAnsi="Palatino Linotype" w:cs="Tahoma"/>
          <w:bCs/>
          <w:iCs/>
          <w:lang w:eastAsia="es-MX"/>
        </w:rPr>
        <w:t xml:space="preserve">, por tratarse de un dato personal confidencial, en términos del artículo 143, fracción I, de la Ley de Transparencia y Acceso a la Información Pública del Estado de México y Municipios. </w:t>
      </w:r>
    </w:p>
    <w:p w14:paraId="55772433" w14:textId="77777777" w:rsidR="00BB67D1" w:rsidRPr="002B63E1" w:rsidRDefault="00BB67D1" w:rsidP="00BB67D1">
      <w:pPr>
        <w:spacing w:line="360" w:lineRule="auto"/>
        <w:jc w:val="both"/>
        <w:rPr>
          <w:rFonts w:ascii="Palatino Linotype" w:hAnsi="Palatino Linotype" w:cs="Tahoma"/>
          <w:bCs/>
          <w:iCs/>
          <w:lang w:val="es-ES" w:eastAsia="es-MX"/>
        </w:rPr>
      </w:pPr>
    </w:p>
    <w:p w14:paraId="56B4ABEA" w14:textId="77777777" w:rsidR="00BB67D1" w:rsidRPr="002B63E1" w:rsidRDefault="00BB67D1" w:rsidP="00BB67D1">
      <w:pPr>
        <w:numPr>
          <w:ilvl w:val="0"/>
          <w:numId w:val="35"/>
        </w:numPr>
        <w:spacing w:line="360" w:lineRule="auto"/>
        <w:jc w:val="both"/>
        <w:rPr>
          <w:rFonts w:ascii="Palatino Linotype" w:eastAsia="Calibri" w:hAnsi="Palatino Linotype" w:cs="Tahoma"/>
          <w:b/>
          <w:bCs/>
          <w:iCs/>
        </w:rPr>
      </w:pPr>
      <w:r w:rsidRPr="002B63E1">
        <w:rPr>
          <w:rFonts w:ascii="Palatino Linotype" w:eastAsia="Calibri" w:hAnsi="Palatino Linotype" w:cs="Tahoma"/>
          <w:b/>
          <w:bCs/>
          <w:iCs/>
        </w:rPr>
        <w:t xml:space="preserve">Código bidimensional o </w:t>
      </w:r>
      <w:proofErr w:type="spellStart"/>
      <w:r w:rsidRPr="002B63E1">
        <w:rPr>
          <w:rFonts w:ascii="Palatino Linotype" w:eastAsia="Calibri" w:hAnsi="Palatino Linotype" w:cs="Tahoma"/>
          <w:b/>
          <w:bCs/>
          <w:iCs/>
        </w:rPr>
        <w:t>Qr</w:t>
      </w:r>
      <w:proofErr w:type="spellEnd"/>
      <w:r w:rsidRPr="002B63E1">
        <w:rPr>
          <w:rFonts w:ascii="Palatino Linotype" w:eastAsia="Calibri" w:hAnsi="Palatino Linotype" w:cs="Tahoma"/>
          <w:b/>
          <w:bCs/>
          <w:iCs/>
        </w:rPr>
        <w:t>.</w:t>
      </w:r>
    </w:p>
    <w:p w14:paraId="6C3425B8" w14:textId="77777777" w:rsidR="00BB67D1" w:rsidRPr="002B63E1" w:rsidRDefault="00BB67D1" w:rsidP="00BB67D1">
      <w:pPr>
        <w:spacing w:line="360" w:lineRule="auto"/>
        <w:jc w:val="both"/>
        <w:rPr>
          <w:rFonts w:ascii="Palatino Linotype" w:eastAsia="Calibri" w:hAnsi="Palatino Linotype" w:cs="Tahoma"/>
          <w:b/>
          <w:bCs/>
          <w:iCs/>
        </w:rPr>
      </w:pPr>
    </w:p>
    <w:p w14:paraId="2797EB65"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 xml:space="preserve">En principio, resulta necesario señalar que los comprobantes fiscales digitales por Internet, deben de incluir un código bidimensional conforme al formato </w:t>
      </w:r>
      <w:r w:rsidRPr="002B63E1">
        <w:rPr>
          <w:rFonts w:ascii="Palatino Linotype" w:eastAsia="Calibri" w:hAnsi="Palatino Linotype" w:cs="Tahoma"/>
          <w:bCs/>
          <w:i/>
        </w:rPr>
        <w:t xml:space="preserve">QR </w:t>
      </w:r>
      <w:proofErr w:type="spellStart"/>
      <w:r w:rsidRPr="002B63E1">
        <w:rPr>
          <w:rFonts w:ascii="Palatino Linotype" w:eastAsia="Calibri" w:hAnsi="Palatino Linotype" w:cs="Tahoma"/>
          <w:bCs/>
          <w:i/>
        </w:rPr>
        <w:t>Code</w:t>
      </w:r>
      <w:proofErr w:type="spellEnd"/>
      <w:r w:rsidRPr="002B63E1">
        <w:rPr>
          <w:rFonts w:ascii="Palatino Linotype" w:eastAsia="Calibri" w:hAnsi="Palatino Linotype" w:cs="Tahoma"/>
          <w:bCs/>
          <w:i/>
        </w:rPr>
        <w:t xml:space="preserve"> (Quick Response </w:t>
      </w:r>
      <w:proofErr w:type="spellStart"/>
      <w:r w:rsidRPr="002B63E1">
        <w:rPr>
          <w:rFonts w:ascii="Palatino Linotype" w:eastAsia="Calibri" w:hAnsi="Palatino Linotype" w:cs="Tahoma"/>
          <w:bCs/>
          <w:i/>
        </w:rPr>
        <w:t>Code</w:t>
      </w:r>
      <w:proofErr w:type="spellEnd"/>
      <w:r w:rsidRPr="002B63E1">
        <w:rPr>
          <w:rFonts w:ascii="Palatino Linotype" w:eastAsia="Calibri" w:hAnsi="Palatino Linotype" w:cs="Tahoma"/>
          <w:bCs/>
          <w:i/>
        </w:rPr>
        <w:t>)</w:t>
      </w:r>
      <w:r w:rsidRPr="002B63E1">
        <w:rPr>
          <w:rFonts w:ascii="Palatino Linotype" w:eastAsia="Calibri" w:hAnsi="Palatino Linotype" w:cs="Tahoma"/>
          <w:bCs/>
        </w:rPr>
        <w:t xml:space="preserve">, el cual contiene el Registro Federal de Contribuyentes del receptor, del </w:t>
      </w:r>
      <w:r w:rsidRPr="002B63E1">
        <w:rPr>
          <w:rFonts w:ascii="Palatino Linotype" w:eastAsia="Calibri" w:hAnsi="Palatino Linotype" w:cs="Tahoma"/>
          <w:bCs/>
        </w:rPr>
        <w:lastRenderedPageBreak/>
        <w:t xml:space="preserve">emisor, o de ambos; lo anterior, conforme al Anexo 20 de la Segunda Resolución de modificación a la Resolución Miscelánea Fiscal para el 2017, localizada en la página electrónica  </w:t>
      </w:r>
      <w:hyperlink r:id="rId20" w:history="1">
        <w:r w:rsidRPr="002B63E1">
          <w:rPr>
            <w:rFonts w:ascii="Palatino Linotype" w:eastAsia="Calibri" w:hAnsi="Palatino Linotype" w:cs="Tahoma"/>
            <w:bCs/>
            <w:color w:val="0563C1"/>
            <w:u w:val="single"/>
          </w:rPr>
          <w:t>http://dof.gob.mx/nota_detalle.php?codigo=5492254&amp;fecha=28/07/2017</w:t>
        </w:r>
      </w:hyperlink>
      <w:r w:rsidRPr="002B63E1">
        <w:rPr>
          <w:rFonts w:ascii="Palatino Linotype" w:eastAsia="Calibri" w:hAnsi="Palatino Linotype" w:cs="Tahoma"/>
          <w:bCs/>
        </w:rPr>
        <w:t>. Incluso con la captura de dicho código, a través de la aplicación móvil del Servicio de Administración Tributaria, permite el acceso al Registro Federal de Contribuyentes, como del Sujeto Obligado, como de los servidores públicos.</w:t>
      </w:r>
    </w:p>
    <w:p w14:paraId="0A2E5CBC" w14:textId="77777777" w:rsidR="00BB67D1" w:rsidRPr="002B63E1" w:rsidRDefault="00BB67D1" w:rsidP="00BB67D1">
      <w:pPr>
        <w:spacing w:line="360" w:lineRule="auto"/>
        <w:jc w:val="both"/>
        <w:rPr>
          <w:rFonts w:ascii="Palatino Linotype" w:eastAsia="Calibri" w:hAnsi="Palatino Linotype" w:cs="Tahoma"/>
          <w:bCs/>
        </w:rPr>
      </w:pPr>
    </w:p>
    <w:p w14:paraId="2FA84003"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64AC70E7" w14:textId="77777777" w:rsidR="00BB67D1" w:rsidRPr="002B63E1" w:rsidRDefault="00BB67D1" w:rsidP="00BB67D1">
      <w:pPr>
        <w:spacing w:line="360" w:lineRule="auto"/>
        <w:jc w:val="both"/>
        <w:rPr>
          <w:rFonts w:ascii="Palatino Linotype" w:eastAsia="Calibri" w:hAnsi="Palatino Linotype" w:cs="Tahoma"/>
          <w:bCs/>
        </w:rPr>
      </w:pPr>
    </w:p>
    <w:p w14:paraId="46744880" w14:textId="77777777" w:rsidR="00BB67D1" w:rsidRPr="002B63E1" w:rsidRDefault="00BB67D1" w:rsidP="00BB67D1">
      <w:pPr>
        <w:spacing w:line="360" w:lineRule="auto"/>
        <w:jc w:val="both"/>
        <w:rPr>
          <w:rFonts w:ascii="Palatino Linotype" w:eastAsia="Calibri" w:hAnsi="Palatino Linotype"/>
        </w:rPr>
      </w:pPr>
      <w:r w:rsidRPr="002B63E1">
        <w:rPr>
          <w:rFonts w:ascii="Palatino Linotype" w:eastAsia="Calibri" w:hAnsi="Palatino Linotype"/>
        </w:rPr>
        <w:t>No pasa desapercibido para este Instituto que, en uno de los recibos de pago, el Sujeto Obligado fue omiso en testar dicho código bidimensional; por lo que se logra acceder a los datos confidenciales del servidor público, pues al hacer la lectura de dicho código y por lo tanto, no se protegió de manera correcta la información.</w:t>
      </w:r>
    </w:p>
    <w:p w14:paraId="760E36A1" w14:textId="77777777" w:rsidR="00BB67D1" w:rsidRPr="002B63E1" w:rsidRDefault="00BB67D1" w:rsidP="00BB67D1">
      <w:pPr>
        <w:spacing w:line="360" w:lineRule="auto"/>
        <w:jc w:val="both"/>
        <w:rPr>
          <w:rFonts w:ascii="Palatino Linotype" w:hAnsi="Palatino Linotype" w:cs="Tahoma"/>
          <w:bCs/>
          <w:iCs/>
          <w:lang w:eastAsia="es-MX"/>
        </w:rPr>
      </w:pPr>
    </w:p>
    <w:p w14:paraId="1A52C06B" w14:textId="77777777" w:rsidR="00BB67D1" w:rsidRPr="002B63E1" w:rsidRDefault="00BB67D1" w:rsidP="00BB67D1">
      <w:pPr>
        <w:numPr>
          <w:ilvl w:val="0"/>
          <w:numId w:val="35"/>
        </w:numPr>
        <w:spacing w:line="360" w:lineRule="auto"/>
        <w:jc w:val="both"/>
        <w:rPr>
          <w:rFonts w:ascii="Palatino Linotype" w:hAnsi="Palatino Linotype" w:cs="Tahoma"/>
          <w:b/>
          <w:bCs/>
          <w:iCs/>
          <w:lang w:eastAsia="es-MX"/>
        </w:rPr>
      </w:pPr>
      <w:r w:rsidRPr="002B63E1">
        <w:rPr>
          <w:rFonts w:ascii="Palatino Linotype" w:hAnsi="Palatino Linotype" w:cs="Tahoma"/>
          <w:b/>
          <w:bCs/>
          <w:iCs/>
          <w:lang w:eastAsia="es-MX"/>
        </w:rPr>
        <w:t>Número de seguridad social del Instituto de Seguridad Social del Estado de México y Municipios.</w:t>
      </w:r>
    </w:p>
    <w:p w14:paraId="73AC7B25" w14:textId="77777777" w:rsidR="00BB67D1" w:rsidRPr="002B63E1" w:rsidRDefault="00BB67D1" w:rsidP="00BB67D1">
      <w:pPr>
        <w:spacing w:line="360" w:lineRule="auto"/>
        <w:jc w:val="both"/>
        <w:rPr>
          <w:rFonts w:ascii="Palatino Linotype" w:hAnsi="Palatino Linotype" w:cs="Tahoma"/>
          <w:b/>
          <w:bCs/>
          <w:iCs/>
          <w:lang w:eastAsia="es-MX"/>
        </w:rPr>
      </w:pPr>
    </w:p>
    <w:p w14:paraId="3AFD3613"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w:t>
      </w:r>
      <w:r w:rsidRPr="002B63E1">
        <w:rPr>
          <w:rFonts w:ascii="Palatino Linotype" w:hAnsi="Palatino Linotype" w:cs="Tahoma"/>
          <w:bCs/>
          <w:iCs/>
          <w:lang w:eastAsia="es-MX"/>
        </w:rPr>
        <w:lastRenderedPageBreak/>
        <w:t>artículo 14 de la Ley de Seguridad Social para los Servidores Públicos del Estado de México y Municipios.</w:t>
      </w:r>
    </w:p>
    <w:p w14:paraId="1F1045A8" w14:textId="77777777" w:rsidR="00BB67D1" w:rsidRPr="002B63E1" w:rsidRDefault="00BB67D1" w:rsidP="00BB67D1">
      <w:pPr>
        <w:spacing w:line="360" w:lineRule="auto"/>
        <w:jc w:val="both"/>
        <w:rPr>
          <w:rFonts w:ascii="Palatino Linotype" w:hAnsi="Palatino Linotype" w:cs="Tahoma"/>
          <w:bCs/>
          <w:iCs/>
          <w:lang w:eastAsia="es-MX"/>
        </w:rPr>
      </w:pPr>
    </w:p>
    <w:p w14:paraId="4E4CEDD6"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2B63E1">
        <w:rPr>
          <w:rFonts w:ascii="Palatino Linotype" w:hAnsi="Palatino Linotype" w:cs="Tahoma"/>
          <w:b/>
          <w:bCs/>
          <w:iCs/>
          <w:lang w:eastAsia="es-MX"/>
        </w:rPr>
        <w:t>y se le asigna una clave para hacer identificable al trabajador con el objetivo de poder proporcionar los servicios que brinda el Instituto de Seguridad Social del Estado de México y Municipios.</w:t>
      </w:r>
    </w:p>
    <w:p w14:paraId="784D003B" w14:textId="77777777" w:rsidR="00BB67D1" w:rsidRPr="002B63E1" w:rsidRDefault="00BB67D1" w:rsidP="00BB67D1">
      <w:pPr>
        <w:spacing w:line="360" w:lineRule="auto"/>
        <w:jc w:val="both"/>
        <w:rPr>
          <w:rFonts w:ascii="Palatino Linotype" w:hAnsi="Palatino Linotype" w:cs="Tahoma"/>
          <w:bCs/>
          <w:iCs/>
          <w:lang w:eastAsia="es-MX"/>
        </w:rPr>
      </w:pPr>
    </w:p>
    <w:p w14:paraId="3D0EE14D"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7EE62933" w14:textId="77777777" w:rsidR="00BB67D1" w:rsidRPr="002B63E1" w:rsidRDefault="00BB67D1" w:rsidP="00BB67D1">
      <w:pPr>
        <w:spacing w:line="360" w:lineRule="auto"/>
        <w:jc w:val="both"/>
        <w:rPr>
          <w:rFonts w:ascii="Palatino Linotype" w:hAnsi="Palatino Linotype" w:cs="Tahoma"/>
          <w:bCs/>
          <w:iCs/>
          <w:lang w:eastAsia="es-MX"/>
        </w:rPr>
      </w:pPr>
    </w:p>
    <w:p w14:paraId="5EC78EC0" w14:textId="77777777" w:rsidR="00BB67D1" w:rsidRPr="002B63E1" w:rsidRDefault="00BB67D1" w:rsidP="00BB67D1">
      <w:pPr>
        <w:spacing w:line="360" w:lineRule="auto"/>
        <w:jc w:val="both"/>
        <w:rPr>
          <w:rFonts w:ascii="Palatino Linotype" w:hAnsi="Palatino Linotype" w:cs="Tahoma"/>
          <w:bCs/>
          <w:iCs/>
          <w:lang w:eastAsia="es-MX"/>
        </w:rPr>
      </w:pPr>
      <w:r w:rsidRPr="002B63E1">
        <w:rPr>
          <w:rFonts w:ascii="Palatino Linotype" w:hAnsi="Palatino Linotype" w:cs="Tahoma"/>
          <w:bCs/>
          <w:iCs/>
          <w:lang w:eastAsia="es-MX"/>
        </w:rPr>
        <w:t xml:space="preserve">En ese sentido, contar con la prestación de seguridad social que brinda el Instituto de Seguridad Social del Estado de México y Municipios no es una obligación para entrar </w:t>
      </w:r>
      <w:r w:rsidRPr="002B63E1">
        <w:rPr>
          <w:rFonts w:ascii="Palatino Linotype" w:hAnsi="Palatino Linotype" w:cs="Tahoma"/>
          <w:bCs/>
          <w:iCs/>
          <w:lang w:eastAsia="es-MX"/>
        </w:rPr>
        <w:lastRenderedPageBreak/>
        <w:t>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28BC3418" w14:textId="77777777" w:rsidR="00BB67D1" w:rsidRPr="002B63E1" w:rsidRDefault="00BB67D1" w:rsidP="00BB67D1">
      <w:pPr>
        <w:spacing w:line="360" w:lineRule="auto"/>
        <w:jc w:val="both"/>
        <w:rPr>
          <w:rFonts w:ascii="Palatino Linotype" w:hAnsi="Palatino Linotype" w:cs="Tahoma"/>
          <w:bCs/>
          <w:iCs/>
          <w:lang w:eastAsia="es-MX"/>
        </w:rPr>
      </w:pPr>
    </w:p>
    <w:p w14:paraId="5727361D" w14:textId="77777777" w:rsidR="00BB67D1" w:rsidRPr="002B63E1" w:rsidRDefault="00BB67D1" w:rsidP="00BB67D1">
      <w:pPr>
        <w:numPr>
          <w:ilvl w:val="0"/>
          <w:numId w:val="35"/>
        </w:numPr>
        <w:spacing w:line="360" w:lineRule="auto"/>
        <w:jc w:val="both"/>
        <w:rPr>
          <w:rFonts w:ascii="Palatino Linotype" w:eastAsia="Calibri" w:hAnsi="Palatino Linotype"/>
          <w:b/>
          <w:bCs/>
        </w:rPr>
      </w:pPr>
      <w:r w:rsidRPr="002B63E1">
        <w:rPr>
          <w:rFonts w:ascii="Palatino Linotype" w:eastAsia="Calibri" w:hAnsi="Palatino Linotype"/>
          <w:b/>
          <w:bCs/>
        </w:rPr>
        <w:t>Deducciones por Ley.</w:t>
      </w:r>
    </w:p>
    <w:p w14:paraId="1653D59F" w14:textId="77777777" w:rsidR="00BB67D1" w:rsidRPr="002B63E1" w:rsidRDefault="00BB67D1" w:rsidP="00BB67D1">
      <w:pPr>
        <w:spacing w:line="360" w:lineRule="auto"/>
        <w:jc w:val="both"/>
        <w:rPr>
          <w:rFonts w:ascii="Palatino Linotype" w:eastAsia="Calibri" w:hAnsi="Palatino Linotype"/>
        </w:rPr>
      </w:pPr>
    </w:p>
    <w:p w14:paraId="2936FB7F" w14:textId="77777777" w:rsidR="00BB67D1" w:rsidRPr="002B63E1" w:rsidRDefault="00BB67D1" w:rsidP="00BB67D1">
      <w:pPr>
        <w:spacing w:line="360" w:lineRule="auto"/>
        <w:jc w:val="both"/>
        <w:rPr>
          <w:rFonts w:ascii="Palatino Linotype" w:eastAsia="Calibri" w:hAnsi="Palatino Linotype"/>
        </w:rPr>
      </w:pPr>
      <w:r w:rsidRPr="002B63E1">
        <w:rPr>
          <w:rFonts w:ascii="Palatino Linotype" w:eastAsia="Calibri" w:hAnsi="Palatino Linotype"/>
        </w:rPr>
        <w:t>Sobre dichos datos, el artículo 84 de la Ley del Trabajo de los Servidores Públicos del Estado de México y Municipios, establece que a los trabajadores gubernamentales se les podrán aplicar diversos descuentos o deducciones, entre las cuales, se encuentran los gravámenes fiscales relacionados con el sueldo (ISR o ISPT), descuentos ordenados por el Instituto de Seguridad Social del Estado de México y Municipios, con motivo de las cuotas para acceder a los servicios de salud y descuentos por faltas de puntualidad o de asistencias justificadas.</w:t>
      </w:r>
    </w:p>
    <w:p w14:paraId="3D5AFC99" w14:textId="77777777" w:rsidR="00BB67D1" w:rsidRPr="002B63E1" w:rsidRDefault="00BB67D1" w:rsidP="00BB67D1">
      <w:pPr>
        <w:spacing w:line="360" w:lineRule="auto"/>
        <w:jc w:val="both"/>
        <w:rPr>
          <w:rFonts w:ascii="Palatino Linotype" w:eastAsia="Calibri" w:hAnsi="Palatino Linotype"/>
        </w:rPr>
      </w:pPr>
    </w:p>
    <w:p w14:paraId="66993BAB" w14:textId="77777777" w:rsidR="00BB67D1" w:rsidRPr="002B63E1" w:rsidRDefault="00BB67D1" w:rsidP="00BB67D1">
      <w:pPr>
        <w:spacing w:line="360" w:lineRule="auto"/>
        <w:jc w:val="both"/>
        <w:rPr>
          <w:rFonts w:ascii="Palatino Linotype" w:eastAsia="Calibri" w:hAnsi="Palatino Linotype"/>
        </w:rPr>
      </w:pPr>
      <w:r w:rsidRPr="002B63E1">
        <w:rPr>
          <w:rFonts w:ascii="Palatino Linotype" w:eastAsia="Calibri" w:hAnsi="Palatino Linotype"/>
        </w:rPr>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1F92F0E8" w14:textId="77777777" w:rsidR="00BB67D1" w:rsidRPr="002B63E1" w:rsidRDefault="00BB67D1" w:rsidP="00BB67D1">
      <w:pPr>
        <w:spacing w:line="360" w:lineRule="auto"/>
        <w:jc w:val="both"/>
        <w:rPr>
          <w:rFonts w:ascii="Palatino Linotype" w:eastAsia="Calibri" w:hAnsi="Palatino Linotype"/>
        </w:rPr>
      </w:pPr>
    </w:p>
    <w:p w14:paraId="6330A954" w14:textId="77777777" w:rsidR="00BB67D1" w:rsidRPr="002B63E1" w:rsidRDefault="00BB67D1" w:rsidP="00BB67D1">
      <w:pPr>
        <w:spacing w:line="360" w:lineRule="auto"/>
        <w:jc w:val="both"/>
        <w:rPr>
          <w:rFonts w:ascii="Palatino Linotype" w:eastAsia="Calibri" w:hAnsi="Palatino Linotype"/>
        </w:rPr>
      </w:pPr>
      <w:r w:rsidRPr="002B63E1">
        <w:rPr>
          <w:rFonts w:ascii="Palatino Linotype" w:eastAsia="Calibri" w:hAnsi="Palatino Linotype"/>
        </w:rPr>
        <w:t xml:space="preserve">Como se logra observar, dichas deducciones, son las renciones que realizan las dependencias y entidades, de manera obligatoria por estar establecidas en diversas leyes, como la Ley del Impuesto sobre la Renta y la Ley de Seguridad Social para los Servidores Públicos del Estado de México y Municipios (gravámenes fiscales), o bien, </w:t>
      </w:r>
      <w:r w:rsidRPr="002B63E1">
        <w:rPr>
          <w:rFonts w:ascii="Palatino Linotype" w:eastAsia="Calibri" w:hAnsi="Palatino Linotype"/>
        </w:rPr>
        <w:lastRenderedPageBreak/>
        <w:t>la Ley de Servidores Públicos del Estado de México y Municipios (descuentos por faltas o inasistencias).</w:t>
      </w:r>
    </w:p>
    <w:p w14:paraId="5CDCEC6E" w14:textId="77777777" w:rsidR="00BB67D1" w:rsidRPr="002B63E1" w:rsidRDefault="00BB67D1" w:rsidP="00BB67D1">
      <w:pPr>
        <w:spacing w:line="360" w:lineRule="auto"/>
        <w:jc w:val="both"/>
        <w:rPr>
          <w:rFonts w:ascii="Palatino Linotype" w:eastAsia="Calibri" w:hAnsi="Palatino Linotype"/>
        </w:rPr>
      </w:pPr>
    </w:p>
    <w:p w14:paraId="22672DE6" w14:textId="77777777" w:rsidR="00BB67D1" w:rsidRPr="002B63E1" w:rsidRDefault="00BB67D1" w:rsidP="00BB67D1">
      <w:pPr>
        <w:spacing w:line="360" w:lineRule="auto"/>
        <w:jc w:val="both"/>
        <w:rPr>
          <w:rFonts w:ascii="Palatino Linotype" w:eastAsia="Calibri" w:hAnsi="Palatino Linotype"/>
        </w:rPr>
      </w:pPr>
      <w:r w:rsidRPr="002B63E1">
        <w:rPr>
          <w:rFonts w:ascii="Palatino Linotype" w:eastAsia="Calibri" w:hAnsi="Palatino Linotype"/>
        </w:rPr>
        <w:t>Además, se advierte en el presente caso, que los servidores públicos si cuentan con estas deducciones, pues el Sujeto Obligado, clasificó de manera correcta, los números de seguridad social (régimen de trabajo).</w:t>
      </w:r>
    </w:p>
    <w:p w14:paraId="6B58A6A5" w14:textId="77777777" w:rsidR="00BB67D1" w:rsidRPr="002B63E1" w:rsidRDefault="00BB67D1" w:rsidP="00BB67D1">
      <w:pPr>
        <w:spacing w:line="360" w:lineRule="auto"/>
        <w:jc w:val="both"/>
        <w:rPr>
          <w:rFonts w:ascii="Palatino Linotype" w:eastAsia="Calibri" w:hAnsi="Palatino Linotype"/>
        </w:rPr>
      </w:pPr>
    </w:p>
    <w:p w14:paraId="42FDFCD4" w14:textId="77777777" w:rsidR="00BB67D1" w:rsidRPr="002B63E1" w:rsidRDefault="00BB67D1" w:rsidP="00BB67D1">
      <w:pPr>
        <w:spacing w:line="360" w:lineRule="auto"/>
        <w:jc w:val="both"/>
        <w:rPr>
          <w:rFonts w:ascii="Palatino Linotype" w:eastAsia="Calibri" w:hAnsi="Palatino Linotype"/>
        </w:rPr>
      </w:pPr>
      <w:r w:rsidRPr="002B63E1">
        <w:rPr>
          <w:rFonts w:ascii="Palatino Linotype" w:eastAsia="Calibri" w:hAnsi="Palatino Linotype"/>
        </w:rPr>
        <w:t>Por tal circunstancia y toda vez, que las deducciones por Ley, son de carácter obligatorio y ayuda a rendir cuentas, de que el Ayuntamiento de Tezoyuca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24D938A5" w14:textId="77777777" w:rsidR="00BB67D1" w:rsidRPr="002B63E1" w:rsidRDefault="00BB67D1" w:rsidP="00BB67D1">
      <w:pPr>
        <w:spacing w:line="360" w:lineRule="auto"/>
        <w:jc w:val="both"/>
        <w:rPr>
          <w:rFonts w:ascii="Palatino Linotype" w:eastAsia="Calibri" w:hAnsi="Palatino Linotype"/>
        </w:rPr>
      </w:pPr>
    </w:p>
    <w:p w14:paraId="3C5ECD6F" w14:textId="77777777" w:rsidR="00BB67D1" w:rsidRPr="002B63E1" w:rsidRDefault="00BB67D1" w:rsidP="00BB67D1">
      <w:pPr>
        <w:numPr>
          <w:ilvl w:val="0"/>
          <w:numId w:val="35"/>
        </w:numPr>
        <w:spacing w:line="360" w:lineRule="auto"/>
        <w:jc w:val="both"/>
        <w:rPr>
          <w:rFonts w:ascii="Palatino Linotype" w:eastAsia="Calibri" w:hAnsi="Palatino Linotype" w:cs="Tahoma"/>
          <w:b/>
        </w:rPr>
      </w:pPr>
      <w:r w:rsidRPr="002B63E1">
        <w:rPr>
          <w:rFonts w:ascii="Palatino Linotype" w:eastAsia="Calibri" w:hAnsi="Palatino Linotype" w:cs="Tahoma"/>
          <w:b/>
        </w:rPr>
        <w:t>Descuentos personales.</w:t>
      </w:r>
    </w:p>
    <w:p w14:paraId="1BFBFDB5" w14:textId="77777777" w:rsidR="00BB67D1" w:rsidRPr="002B63E1" w:rsidRDefault="00BB67D1" w:rsidP="00BB67D1">
      <w:pPr>
        <w:spacing w:line="360" w:lineRule="auto"/>
        <w:ind w:left="720"/>
        <w:contextualSpacing/>
        <w:jc w:val="both"/>
        <w:rPr>
          <w:rFonts w:ascii="Palatino Linotype" w:eastAsia="Calibri" w:hAnsi="Palatino Linotype" w:cs="Tahoma"/>
          <w:b/>
          <w:bCs/>
          <w:iCs/>
        </w:rPr>
      </w:pPr>
    </w:p>
    <w:p w14:paraId="2D40CF30"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2A593463" w14:textId="77777777" w:rsidR="00BB67D1" w:rsidRPr="002B63E1" w:rsidRDefault="00BB67D1" w:rsidP="00BB67D1">
      <w:pPr>
        <w:spacing w:line="360" w:lineRule="auto"/>
        <w:jc w:val="both"/>
        <w:rPr>
          <w:rFonts w:ascii="Palatino Linotype" w:eastAsia="Calibri" w:hAnsi="Palatino Linotype" w:cs="Tahoma"/>
          <w:bCs/>
        </w:rPr>
      </w:pPr>
    </w:p>
    <w:p w14:paraId="3B3B8C89"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lastRenderedPageBreak/>
        <w:t xml:space="preserve">Asimismo, hay otras que se generan con motivo de una sentencia judicial, como es la pensión alimenticia que periódicamente se retira de la cuenta de un empleado, a efecto de que sea entregado a un tercero.  </w:t>
      </w:r>
    </w:p>
    <w:p w14:paraId="768B440D" w14:textId="77777777" w:rsidR="00BB67D1" w:rsidRPr="002B63E1" w:rsidRDefault="00BB67D1" w:rsidP="00BB67D1">
      <w:pPr>
        <w:spacing w:line="360" w:lineRule="auto"/>
        <w:jc w:val="both"/>
        <w:rPr>
          <w:rFonts w:ascii="Palatino Linotype" w:eastAsia="Calibri" w:hAnsi="Palatino Linotype" w:cs="Tahoma"/>
          <w:bCs/>
        </w:rPr>
      </w:pPr>
    </w:p>
    <w:p w14:paraId="57BE9038"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44AFAAF5" w14:textId="77777777" w:rsidR="00BB67D1" w:rsidRPr="002B63E1" w:rsidRDefault="00BB67D1" w:rsidP="00BB67D1">
      <w:pPr>
        <w:spacing w:line="360" w:lineRule="auto"/>
        <w:jc w:val="both"/>
        <w:rPr>
          <w:rFonts w:ascii="Palatino Linotype" w:eastAsia="Calibri" w:hAnsi="Palatino Linotype" w:cs="Tahoma"/>
          <w:bCs/>
        </w:rPr>
      </w:pPr>
    </w:p>
    <w:p w14:paraId="223E4116"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4953B8CA" w14:textId="77777777" w:rsidR="00BB67D1" w:rsidRPr="002B63E1" w:rsidRDefault="00BB67D1" w:rsidP="00BB67D1">
      <w:pPr>
        <w:spacing w:line="360" w:lineRule="auto"/>
        <w:ind w:right="-93"/>
        <w:jc w:val="both"/>
        <w:rPr>
          <w:rFonts w:ascii="Palatino Linotype" w:eastAsia="Calibri" w:hAnsi="Palatino Linotype" w:cs="Tahoma"/>
          <w:bCs/>
          <w:lang w:val="es-ES_tradnl"/>
        </w:rPr>
      </w:pPr>
    </w:p>
    <w:p w14:paraId="2BE50862" w14:textId="77777777" w:rsidR="00BB67D1" w:rsidRPr="002B63E1" w:rsidRDefault="00BB67D1" w:rsidP="00BB67D1">
      <w:pPr>
        <w:spacing w:line="360" w:lineRule="auto"/>
        <w:ind w:right="-93"/>
        <w:jc w:val="both"/>
        <w:rPr>
          <w:rFonts w:ascii="Palatino Linotype" w:hAnsi="Palatino Linotype" w:cs="Tahoma"/>
          <w:bCs/>
          <w:lang w:val="es-ES_tradnl"/>
        </w:rPr>
      </w:pPr>
      <w:r w:rsidRPr="002B63E1">
        <w:rPr>
          <w:rFonts w:ascii="Palatino Linotype" w:eastAsia="Calibri" w:hAnsi="Palatino Linotype" w:cs="Tahoma"/>
          <w:bCs/>
          <w:lang w:val="es-ES_tradnl"/>
        </w:rPr>
        <w:t>Ahora bien, no pasa desapercibido, que</w:t>
      </w:r>
      <w:r w:rsidRPr="002B63E1">
        <w:rPr>
          <w:rFonts w:ascii="Palatino Linotype" w:hAnsi="Palatino Linotype" w:cs="Tahoma"/>
          <w:bCs/>
          <w:lang w:val="es-ES_tradnl"/>
        </w:rPr>
        <w:t xml:space="preserve"> </w:t>
      </w:r>
      <w:r w:rsidRPr="002B63E1">
        <w:rPr>
          <w:rFonts w:ascii="Palatino Linotype" w:eastAsia="Calibri" w:hAnsi="Palatino Linotype" w:cs="Tahoma"/>
          <w:bCs/>
          <w:lang w:val="es-ES_tradnl"/>
        </w:rPr>
        <w:t>el Sujeto Obligado cuenta</w:t>
      </w:r>
      <w:r w:rsidRPr="002B63E1">
        <w:rPr>
          <w:rFonts w:ascii="Palatino Linotype" w:hAnsi="Palatino Linotype" w:cs="Tahoma"/>
          <w:bCs/>
          <w:lang w:val="es-ES_tradnl"/>
        </w:rPr>
        <w:t xml:space="preserve"> con una Dirección de Seguridad Pública, encargada de salvaguardar la integridad y derechos de las personas, así como preservar las libertades, el orden y la paz públicos, comprende la prevención especial y general de los delitos, la investigación.</w:t>
      </w:r>
    </w:p>
    <w:p w14:paraId="0C7F59C4" w14:textId="77777777" w:rsidR="00BB67D1" w:rsidRPr="002B63E1" w:rsidRDefault="00BB67D1" w:rsidP="00BB67D1">
      <w:pPr>
        <w:spacing w:line="360" w:lineRule="auto"/>
        <w:ind w:right="-93"/>
        <w:jc w:val="both"/>
        <w:rPr>
          <w:rFonts w:ascii="Palatino Linotype" w:hAnsi="Palatino Linotype" w:cs="Tahoma"/>
          <w:bCs/>
          <w:lang w:val="es-ES_tradnl"/>
        </w:rPr>
      </w:pPr>
    </w:p>
    <w:p w14:paraId="0CA37698" w14:textId="77777777" w:rsidR="00BB67D1" w:rsidRPr="002B63E1" w:rsidRDefault="00BB67D1" w:rsidP="00BB67D1">
      <w:pPr>
        <w:spacing w:line="360" w:lineRule="auto"/>
        <w:jc w:val="both"/>
        <w:rPr>
          <w:rFonts w:ascii="Palatino Linotype" w:eastAsia="Calibri" w:hAnsi="Palatino Linotype"/>
        </w:rPr>
      </w:pPr>
      <w:r w:rsidRPr="002B63E1">
        <w:rPr>
          <w:rFonts w:ascii="Palatino Linotype" w:eastAsia="Calibri" w:hAnsi="Palatino Linotype"/>
        </w:rPr>
        <w:t xml:space="preserve">Así resulta necesario analizar si el nombre de los policías municipales, actualiza alguna causal de clasificación; al respecto, el artículo 140, fracción IV, de la Ley de </w:t>
      </w:r>
      <w:r w:rsidRPr="002B63E1">
        <w:rPr>
          <w:rFonts w:ascii="Palatino Linotype" w:eastAsia="Calibri" w:hAnsi="Palatino Linotype"/>
        </w:rPr>
        <w:lastRenderedPageBreak/>
        <w:t>Transparencia y Acceso a la Información Pública del Estado de México y Municipios, homólogo a parte del artículo 113, fracción V de la Ley General de Transparencia y Acceso a la Información Pública), prevé lo siguiente:</w:t>
      </w:r>
    </w:p>
    <w:p w14:paraId="76095625" w14:textId="77777777" w:rsidR="00BB67D1" w:rsidRPr="002B63E1" w:rsidRDefault="00BB67D1" w:rsidP="00BB67D1">
      <w:pPr>
        <w:spacing w:line="360" w:lineRule="auto"/>
        <w:jc w:val="both"/>
        <w:rPr>
          <w:rFonts w:ascii="Palatino Linotype" w:hAnsi="Palatino Linotype" w:cs="Tahoma"/>
        </w:rPr>
      </w:pPr>
    </w:p>
    <w:p w14:paraId="5F3ABABB" w14:textId="77777777" w:rsidR="00BB67D1" w:rsidRPr="002B63E1" w:rsidRDefault="00BB67D1" w:rsidP="00BB67D1">
      <w:pPr>
        <w:tabs>
          <w:tab w:val="left" w:pos="4962"/>
        </w:tabs>
        <w:spacing w:line="360" w:lineRule="auto"/>
        <w:ind w:left="567" w:right="567"/>
        <w:jc w:val="both"/>
        <w:rPr>
          <w:rFonts w:ascii="Palatino Linotype" w:eastAsia="Calibri" w:hAnsi="Palatino Linotype" w:cs="Tahoma"/>
          <w:i/>
          <w:iCs/>
          <w:lang w:val="es-ES" w:eastAsia="es-ES_tradnl"/>
        </w:rPr>
      </w:pPr>
      <w:r w:rsidRPr="002B63E1">
        <w:rPr>
          <w:rFonts w:ascii="Palatino Linotype" w:eastAsia="Calibri" w:hAnsi="Palatino Linotype" w:cs="Tahoma"/>
          <w:i/>
          <w:iCs/>
          <w:lang w:val="es-ES" w:eastAsia="es-ES_tradnl"/>
        </w:rPr>
        <w:t>“</w:t>
      </w:r>
      <w:r w:rsidRPr="002B63E1">
        <w:rPr>
          <w:rFonts w:ascii="Palatino Linotype" w:eastAsia="Calibri" w:hAnsi="Palatino Linotype" w:cs="Tahoma"/>
          <w:b/>
          <w:i/>
          <w:iCs/>
          <w:lang w:val="es-ES" w:eastAsia="es-ES_tradnl"/>
        </w:rPr>
        <w:t>Artículo 140.</w:t>
      </w:r>
      <w:r w:rsidRPr="002B63E1">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6B1A8A59" w14:textId="77777777" w:rsidR="00BB67D1" w:rsidRPr="002B63E1" w:rsidRDefault="00BB67D1" w:rsidP="00BB67D1">
      <w:pPr>
        <w:tabs>
          <w:tab w:val="left" w:pos="4962"/>
        </w:tabs>
        <w:spacing w:line="360" w:lineRule="auto"/>
        <w:ind w:left="567" w:right="567"/>
        <w:jc w:val="both"/>
        <w:rPr>
          <w:rFonts w:ascii="Palatino Linotype" w:eastAsia="Calibri" w:hAnsi="Palatino Linotype" w:cs="Tahoma"/>
          <w:i/>
          <w:iCs/>
          <w:lang w:val="es-ES" w:eastAsia="es-ES_tradnl"/>
        </w:rPr>
      </w:pPr>
      <w:r w:rsidRPr="002B63E1">
        <w:rPr>
          <w:rFonts w:ascii="Palatino Linotype" w:eastAsia="Calibri" w:hAnsi="Palatino Linotype" w:cs="Tahoma"/>
          <w:i/>
          <w:iCs/>
          <w:lang w:val="es-ES" w:eastAsia="es-ES_tradnl"/>
        </w:rPr>
        <w:t>…</w:t>
      </w:r>
    </w:p>
    <w:p w14:paraId="743A602E" w14:textId="77777777" w:rsidR="00BB67D1" w:rsidRPr="002B63E1" w:rsidRDefault="00BB67D1" w:rsidP="00BB67D1">
      <w:pPr>
        <w:tabs>
          <w:tab w:val="left" w:pos="4962"/>
        </w:tabs>
        <w:spacing w:line="360" w:lineRule="auto"/>
        <w:ind w:left="567" w:right="567"/>
        <w:jc w:val="both"/>
        <w:rPr>
          <w:rFonts w:ascii="Palatino Linotype" w:eastAsia="Calibri" w:hAnsi="Palatino Linotype" w:cs="Tahoma"/>
          <w:i/>
          <w:iCs/>
          <w:lang w:eastAsia="es-ES_tradnl"/>
        </w:rPr>
      </w:pPr>
      <w:r w:rsidRPr="002B63E1">
        <w:rPr>
          <w:rFonts w:ascii="Palatino Linotype" w:eastAsia="Calibri" w:hAnsi="Palatino Linotype" w:cs="Tahoma"/>
          <w:i/>
          <w:iCs/>
          <w:lang w:eastAsia="es-ES_tradnl"/>
        </w:rPr>
        <w:t>IV. Ponga en riesgo la vida, la seguridad o la salud de una persona física;</w:t>
      </w:r>
    </w:p>
    <w:p w14:paraId="7E88BB9E" w14:textId="77777777" w:rsidR="00BB67D1" w:rsidRPr="002B63E1" w:rsidRDefault="00BB67D1" w:rsidP="00BB67D1">
      <w:pPr>
        <w:tabs>
          <w:tab w:val="left" w:pos="4962"/>
        </w:tabs>
        <w:spacing w:line="360" w:lineRule="auto"/>
        <w:ind w:left="567" w:right="567"/>
        <w:jc w:val="both"/>
        <w:rPr>
          <w:rFonts w:ascii="Palatino Linotype" w:eastAsia="Calibri" w:hAnsi="Palatino Linotype" w:cs="Tahoma"/>
          <w:i/>
          <w:iCs/>
          <w:lang w:val="es-ES" w:eastAsia="es-ES_tradnl"/>
        </w:rPr>
      </w:pPr>
      <w:r w:rsidRPr="002B63E1">
        <w:rPr>
          <w:rFonts w:ascii="Palatino Linotype" w:eastAsia="Calibri" w:hAnsi="Palatino Linotype" w:cs="Tahoma"/>
          <w:i/>
          <w:iCs/>
          <w:lang w:val="es-ES" w:eastAsia="es-ES_tradnl"/>
        </w:rPr>
        <w:t xml:space="preserve">…” </w:t>
      </w:r>
    </w:p>
    <w:p w14:paraId="5E92A6CA" w14:textId="77777777" w:rsidR="00BB67D1" w:rsidRPr="002B63E1" w:rsidRDefault="00BB67D1" w:rsidP="00BB67D1">
      <w:pPr>
        <w:spacing w:line="360" w:lineRule="auto"/>
        <w:jc w:val="both"/>
        <w:rPr>
          <w:rFonts w:ascii="Palatino Linotype" w:eastAsia="Calibri" w:hAnsi="Palatino Linotype" w:cs="Tahoma"/>
          <w:bCs/>
        </w:rPr>
      </w:pPr>
    </w:p>
    <w:p w14:paraId="3B15801B"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 xml:space="preserve">Del precepto legal anteriormente citado se desprende que como información reservada podrá clasificarse aquella cuya publicación pueda poner en riesgo la vida, seguridad o salud de una persona física; para acreditar lo anterior, los </w:t>
      </w:r>
      <w:r w:rsidRPr="002B63E1">
        <w:rPr>
          <w:rFonts w:ascii="Palatino Linotype" w:eastAsia="Calibri" w:hAnsi="Palatino Linotype" w:cs="Tahoma"/>
          <w:bCs/>
          <w:lang w:val="es-ES"/>
        </w:rPr>
        <w:t xml:space="preserve">Lineamientos Generales, </w:t>
      </w:r>
      <w:r w:rsidRPr="002B63E1">
        <w:rPr>
          <w:rFonts w:ascii="Palatino Linotype" w:eastAsia="Calibri" w:hAnsi="Palatino Linotype" w:cs="Tahoma"/>
          <w:bCs/>
        </w:rPr>
        <w:t>establecen lo siguiente:</w:t>
      </w:r>
    </w:p>
    <w:p w14:paraId="42E054CA" w14:textId="77777777" w:rsidR="00BB67D1" w:rsidRPr="002B63E1" w:rsidRDefault="00BB67D1" w:rsidP="00BB67D1">
      <w:pPr>
        <w:spacing w:line="360" w:lineRule="auto"/>
        <w:jc w:val="both"/>
        <w:rPr>
          <w:rFonts w:ascii="Palatino Linotype" w:eastAsia="Calibri" w:hAnsi="Palatino Linotype" w:cs="Tahoma"/>
          <w:bCs/>
        </w:rPr>
      </w:pPr>
    </w:p>
    <w:p w14:paraId="3321A013" w14:textId="77777777" w:rsidR="00BB67D1" w:rsidRPr="002B63E1" w:rsidRDefault="00BB67D1" w:rsidP="00BB67D1">
      <w:pPr>
        <w:spacing w:line="360" w:lineRule="auto"/>
        <w:ind w:left="567" w:right="567"/>
        <w:jc w:val="both"/>
        <w:rPr>
          <w:rFonts w:ascii="Palatino Linotype" w:eastAsia="Calibri" w:hAnsi="Palatino Linotype" w:cs="Tahoma"/>
          <w:bCs/>
          <w:i/>
        </w:rPr>
      </w:pPr>
      <w:r w:rsidRPr="002B63E1">
        <w:rPr>
          <w:rFonts w:ascii="Palatino Linotype" w:eastAsia="Calibri" w:hAnsi="Palatino Linotype" w:cs="Tahoma"/>
          <w:b/>
          <w:bCs/>
          <w:i/>
        </w:rPr>
        <w:t xml:space="preserve">“Vigésimo tercero. </w:t>
      </w:r>
      <w:r w:rsidRPr="002B63E1">
        <w:rPr>
          <w:rFonts w:ascii="Palatino Linotype" w:eastAsia="Calibri" w:hAnsi="Palatino Linotype" w:cs="Tahoma"/>
          <w:bCs/>
          <w:i/>
        </w:rPr>
        <w:t>Para clasificar la información como reservada, de conformidad con el artículo 113, fracción V de la Ley General, será necesario acreditar un vínculo, entre la persona física y la información que pueda poner en riesgo su vida, seguridad o salud.”</w:t>
      </w:r>
    </w:p>
    <w:p w14:paraId="2C06D8D0" w14:textId="77777777" w:rsidR="00BB67D1" w:rsidRPr="002B63E1" w:rsidRDefault="00BB67D1" w:rsidP="00BB67D1">
      <w:pPr>
        <w:spacing w:line="360" w:lineRule="auto"/>
        <w:ind w:left="567" w:right="567"/>
        <w:jc w:val="both"/>
        <w:rPr>
          <w:rFonts w:ascii="Palatino Linotype" w:eastAsia="Calibri" w:hAnsi="Palatino Linotype" w:cs="Tahoma"/>
          <w:bCs/>
          <w:i/>
        </w:rPr>
      </w:pPr>
    </w:p>
    <w:p w14:paraId="1DB86A39"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 xml:space="preserve">Del Lineamiento referido, se desprende que para clasificar la información como reservada, será necesario </w:t>
      </w:r>
      <w:r w:rsidRPr="002B63E1">
        <w:rPr>
          <w:rFonts w:ascii="Palatino Linotype" w:eastAsia="Calibri" w:hAnsi="Palatino Linotype" w:cs="Tahoma"/>
          <w:b/>
          <w:bCs/>
        </w:rPr>
        <w:t>acreditar un vínculo, entre la persona física y la información que pueda poner en riesgo su vida, seguridad o salud</w:t>
      </w:r>
      <w:r w:rsidRPr="002B63E1">
        <w:rPr>
          <w:rFonts w:ascii="Palatino Linotype" w:eastAsia="Calibri" w:hAnsi="Palatino Linotype" w:cs="Tahoma"/>
          <w:bCs/>
        </w:rPr>
        <w:t>.</w:t>
      </w:r>
    </w:p>
    <w:p w14:paraId="2CB329BD"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lastRenderedPageBreak/>
        <w:t>Además, el artículo 81, fracción III, de la Ley de Seguridad del Estado de México, establece lo siguiente:</w:t>
      </w:r>
    </w:p>
    <w:p w14:paraId="7054F2B3" w14:textId="77777777" w:rsidR="00BB67D1" w:rsidRPr="002B63E1" w:rsidRDefault="00BB67D1" w:rsidP="00BB67D1">
      <w:pPr>
        <w:spacing w:line="360" w:lineRule="auto"/>
        <w:jc w:val="both"/>
        <w:rPr>
          <w:rFonts w:ascii="Palatino Linotype" w:eastAsia="Calibri" w:hAnsi="Palatino Linotype" w:cs="Tahoma"/>
          <w:bCs/>
        </w:rPr>
      </w:pPr>
    </w:p>
    <w:p w14:paraId="05EFC254" w14:textId="77777777" w:rsidR="00BB67D1" w:rsidRPr="002B63E1" w:rsidRDefault="00BB67D1" w:rsidP="00BB67D1">
      <w:pPr>
        <w:spacing w:line="360" w:lineRule="auto"/>
        <w:ind w:left="567" w:right="567"/>
        <w:jc w:val="both"/>
        <w:rPr>
          <w:rFonts w:ascii="Palatino Linotype" w:eastAsia="Calibri" w:hAnsi="Palatino Linotype" w:cs="Tahoma"/>
          <w:bCs/>
          <w:i/>
        </w:rPr>
      </w:pPr>
      <w:r w:rsidRPr="002B63E1">
        <w:rPr>
          <w:rFonts w:ascii="Palatino Linotype" w:eastAsia="Calibri" w:hAnsi="Palatino Linotype" w:cs="Tahoma"/>
          <w:b/>
          <w:bCs/>
          <w:i/>
        </w:rPr>
        <w:t>“Artículo 81.-</w:t>
      </w:r>
      <w:r w:rsidRPr="002B63E1">
        <w:rPr>
          <w:rFonts w:ascii="Palatino Linotype" w:eastAsia="Calibri" w:hAnsi="Palatino Linotype" w:cs="Tahoma"/>
          <w:bCs/>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59FEC963" w14:textId="77777777" w:rsidR="00BB67D1" w:rsidRPr="002B63E1" w:rsidRDefault="00BB67D1" w:rsidP="00BB67D1">
      <w:pPr>
        <w:spacing w:line="360" w:lineRule="auto"/>
        <w:ind w:left="567" w:right="567"/>
        <w:jc w:val="both"/>
        <w:rPr>
          <w:rFonts w:ascii="Palatino Linotype" w:eastAsia="Calibri" w:hAnsi="Palatino Linotype" w:cs="Tahoma"/>
          <w:bCs/>
          <w:i/>
        </w:rPr>
      </w:pPr>
      <w:r w:rsidRPr="002B63E1">
        <w:rPr>
          <w:rFonts w:ascii="Palatino Linotype" w:eastAsia="Calibri" w:hAnsi="Palatino Linotype" w:cs="Tahoma"/>
          <w:bCs/>
          <w:i/>
        </w:rPr>
        <w:t>…</w:t>
      </w:r>
    </w:p>
    <w:p w14:paraId="1E80AFA3" w14:textId="77777777" w:rsidR="00BB67D1" w:rsidRPr="002B63E1" w:rsidRDefault="00BB67D1" w:rsidP="00BB67D1">
      <w:pPr>
        <w:spacing w:line="360" w:lineRule="auto"/>
        <w:ind w:left="567" w:right="567"/>
        <w:jc w:val="both"/>
        <w:rPr>
          <w:rFonts w:ascii="Palatino Linotype" w:eastAsia="Calibri" w:hAnsi="Palatino Linotype" w:cs="Tahoma"/>
          <w:bCs/>
          <w:i/>
        </w:rPr>
      </w:pPr>
      <w:r w:rsidRPr="002B63E1">
        <w:rPr>
          <w:rFonts w:ascii="Palatino Linotype" w:eastAsia="Calibri" w:hAnsi="Palatino Linotype" w:cs="Tahoma"/>
          <w:bCs/>
          <w:i/>
        </w:rPr>
        <w:t>III. La relativa a los servidores públicos integrantes de las instituciones de seguridad pública, cuya revelación pueda poner en riesgo su vida e integridad física con motivo de sus funciones;</w:t>
      </w:r>
    </w:p>
    <w:p w14:paraId="49DEBD6E" w14:textId="77777777" w:rsidR="00BB67D1" w:rsidRPr="002B63E1" w:rsidRDefault="00BB67D1" w:rsidP="00BB67D1">
      <w:pPr>
        <w:spacing w:line="360" w:lineRule="auto"/>
        <w:ind w:left="567" w:right="567"/>
        <w:jc w:val="both"/>
        <w:rPr>
          <w:rFonts w:ascii="Palatino Linotype" w:eastAsia="Calibri" w:hAnsi="Palatino Linotype" w:cs="Tahoma"/>
          <w:bCs/>
          <w:i/>
        </w:rPr>
      </w:pPr>
      <w:r w:rsidRPr="002B63E1">
        <w:rPr>
          <w:rFonts w:ascii="Palatino Linotype" w:eastAsia="Calibri" w:hAnsi="Palatino Linotype" w:cs="Tahoma"/>
          <w:bCs/>
          <w:i/>
        </w:rPr>
        <w:t>…”</w:t>
      </w:r>
    </w:p>
    <w:p w14:paraId="01160E2A" w14:textId="77777777" w:rsidR="00BB67D1" w:rsidRPr="002B63E1" w:rsidRDefault="00BB67D1" w:rsidP="00BB67D1">
      <w:pPr>
        <w:spacing w:line="360" w:lineRule="auto"/>
        <w:jc w:val="both"/>
        <w:rPr>
          <w:rFonts w:ascii="Palatino Linotype" w:eastAsia="Calibri" w:hAnsi="Palatino Linotype" w:cs="Tahoma"/>
          <w:bCs/>
        </w:rPr>
      </w:pPr>
    </w:p>
    <w:p w14:paraId="462A15A2" w14:textId="77777777" w:rsidR="00BB67D1" w:rsidRPr="002B63E1" w:rsidRDefault="00BB67D1" w:rsidP="00BB67D1">
      <w:pPr>
        <w:spacing w:line="360" w:lineRule="auto"/>
        <w:jc w:val="both"/>
        <w:rPr>
          <w:rFonts w:ascii="Palatino Linotype" w:hAnsi="Palatino Linotype" w:cs="Tahoma"/>
        </w:rPr>
      </w:pPr>
      <w:r w:rsidRPr="002B63E1">
        <w:rPr>
          <w:rFonts w:ascii="Palatino Linotype" w:hAnsi="Palatino Linotype" w:cs="Tahoma"/>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78CC06B" w14:textId="77777777" w:rsidR="00BB67D1" w:rsidRPr="002B63E1" w:rsidRDefault="00BB67D1" w:rsidP="00BB67D1">
      <w:pPr>
        <w:spacing w:line="360" w:lineRule="auto"/>
        <w:jc w:val="both"/>
        <w:rPr>
          <w:rFonts w:ascii="Palatino Linotype" w:eastAsia="Calibri" w:hAnsi="Palatino Linotype" w:cs="Tahoma"/>
          <w:bCs/>
        </w:rPr>
      </w:pPr>
    </w:p>
    <w:p w14:paraId="4DBEA2A2"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242641E2" w14:textId="77777777" w:rsidR="00BB67D1" w:rsidRPr="002B63E1" w:rsidRDefault="00BB67D1" w:rsidP="00BB67D1">
      <w:pPr>
        <w:spacing w:line="360" w:lineRule="auto"/>
        <w:jc w:val="both"/>
        <w:rPr>
          <w:rFonts w:ascii="Palatino Linotype" w:hAnsi="Palatino Linotype" w:cs="Tahoma"/>
        </w:rPr>
      </w:pPr>
      <w:r w:rsidRPr="002B63E1">
        <w:rPr>
          <w:rFonts w:ascii="Palatino Linotype" w:eastAsia="Calibri" w:hAnsi="Palatino Linotype" w:cs="Tahoma"/>
          <w:bCs/>
        </w:rPr>
        <w:lastRenderedPageBreak/>
        <w:t xml:space="preserve">No obstante, resulta necesario traer a colación por analogía, el Criterio 06/09, emitido por </w:t>
      </w:r>
      <w:r w:rsidRPr="002B63E1">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6ABA48F3" w14:textId="77777777" w:rsidR="00BB67D1" w:rsidRPr="002B63E1" w:rsidRDefault="00BB67D1" w:rsidP="00BB67D1">
      <w:pPr>
        <w:spacing w:line="360" w:lineRule="auto"/>
        <w:jc w:val="both"/>
        <w:rPr>
          <w:rFonts w:ascii="Palatino Linotype" w:hAnsi="Palatino Linotype" w:cs="Tahoma"/>
          <w:i/>
        </w:rPr>
      </w:pPr>
    </w:p>
    <w:p w14:paraId="078D87EB" w14:textId="77777777" w:rsidR="00BB67D1" w:rsidRPr="002B63E1" w:rsidRDefault="00BB67D1" w:rsidP="00BB67D1">
      <w:pPr>
        <w:tabs>
          <w:tab w:val="left" w:pos="4962"/>
        </w:tabs>
        <w:spacing w:line="360" w:lineRule="auto"/>
        <w:ind w:left="567" w:right="567"/>
        <w:jc w:val="both"/>
        <w:rPr>
          <w:rFonts w:ascii="Palatino Linotype" w:hAnsi="Palatino Linotype" w:cs="Tahoma"/>
          <w:i/>
        </w:rPr>
      </w:pPr>
      <w:r w:rsidRPr="002B63E1">
        <w:rPr>
          <w:rFonts w:ascii="Palatino Linotype" w:hAnsi="Palatino Linotype" w:cs="Tahoma"/>
          <w:b/>
          <w:i/>
        </w:rPr>
        <w:t>“Nombres de servidores públicos dedicados a actividades en materia de seguridad, por excepción pueden considerarse información reservada.</w:t>
      </w:r>
      <w:r w:rsidRPr="002B63E1">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w:t>
      </w:r>
      <w:r w:rsidRPr="002B63E1">
        <w:rPr>
          <w:rFonts w:ascii="Palatino Linotype" w:hAnsi="Palatino Linotype" w:cs="Tahoma"/>
          <w:i/>
        </w:rPr>
        <w:lastRenderedPageBreak/>
        <w:t>servicios en áreas de seguridad nacional o pública, puede llegar a constituirse en un componente fundamental en el esfuerzo que realiza el Estado Mexicano para garantizar la seguridad del país en sus diferentes vertientes.”</w:t>
      </w:r>
    </w:p>
    <w:p w14:paraId="5BA3FC97" w14:textId="77777777" w:rsidR="00BB67D1" w:rsidRPr="002B63E1" w:rsidRDefault="00BB67D1" w:rsidP="00BB67D1">
      <w:pPr>
        <w:spacing w:line="360" w:lineRule="auto"/>
        <w:jc w:val="both"/>
        <w:rPr>
          <w:rFonts w:ascii="Palatino Linotype" w:eastAsia="Calibri" w:hAnsi="Palatino Linotype" w:cs="Tahoma"/>
          <w:bCs/>
        </w:rPr>
      </w:pPr>
    </w:p>
    <w:p w14:paraId="3D1E0BDD"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44BA036A" w14:textId="77777777" w:rsidR="00BB67D1" w:rsidRPr="002B63E1" w:rsidRDefault="00BB67D1" w:rsidP="00BB67D1">
      <w:pPr>
        <w:spacing w:line="360" w:lineRule="auto"/>
        <w:jc w:val="both"/>
        <w:rPr>
          <w:rFonts w:ascii="Palatino Linotype" w:eastAsia="Calibri" w:hAnsi="Palatino Linotype" w:cs="Tahoma"/>
          <w:bCs/>
        </w:rPr>
      </w:pPr>
    </w:p>
    <w:p w14:paraId="2F21C317"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 xml:space="preserve">En ese orden de ideas, si bien por regla general los nombres de los trabajadores gubernamentales son información pública de oficio, existe una excepción relativa a </w:t>
      </w:r>
      <w:r w:rsidRPr="002B63E1">
        <w:rPr>
          <w:rFonts w:ascii="Palatino Linotype" w:eastAsia="Calibri" w:hAnsi="Palatino Linotype" w:cs="Tahoma"/>
          <w:b/>
          <w:bCs/>
        </w:rPr>
        <w:t>aquellos que realicen actividades operativas en materia de seguridad,</w:t>
      </w:r>
      <w:r w:rsidRPr="002B63E1">
        <w:rPr>
          <w:rFonts w:ascii="Palatino Linotype" w:eastAsia="Calibri" w:hAnsi="Palatino Linotype" w:cs="Tahoma"/>
          <w:bCs/>
        </w:rPr>
        <w:t xml:space="preserve"> como es el caso de los elementos operativos y la policía municipal.</w:t>
      </w:r>
    </w:p>
    <w:p w14:paraId="3D460B11" w14:textId="77777777" w:rsidR="00BB67D1" w:rsidRPr="002B63E1" w:rsidRDefault="00BB67D1" w:rsidP="00BB67D1">
      <w:pPr>
        <w:spacing w:line="360" w:lineRule="auto"/>
        <w:jc w:val="both"/>
        <w:rPr>
          <w:rFonts w:ascii="Palatino Linotype" w:eastAsia="Calibri" w:hAnsi="Palatino Linotype" w:cs="Tahoma"/>
          <w:bCs/>
        </w:rPr>
      </w:pPr>
    </w:p>
    <w:p w14:paraId="4323707B"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08441A4A"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lastRenderedPageBreak/>
        <w:t>En ese contexto, el artículo 6, fracciones XI y XII de dicho ordenamiento jurídico, establece los siguientes conceptos:</w:t>
      </w:r>
    </w:p>
    <w:p w14:paraId="37B143B4" w14:textId="77777777" w:rsidR="00BB67D1" w:rsidRPr="002B63E1" w:rsidRDefault="00BB67D1" w:rsidP="00BB67D1">
      <w:pPr>
        <w:numPr>
          <w:ilvl w:val="0"/>
          <w:numId w:val="31"/>
        </w:numPr>
        <w:spacing w:line="360" w:lineRule="auto"/>
        <w:contextualSpacing/>
        <w:jc w:val="both"/>
        <w:rPr>
          <w:rFonts w:ascii="Palatino Linotype" w:eastAsia="Calibri" w:hAnsi="Palatino Linotype" w:cs="Tahoma"/>
          <w:b/>
          <w:bCs/>
        </w:rPr>
      </w:pPr>
      <w:r w:rsidRPr="002B63E1">
        <w:rPr>
          <w:rFonts w:ascii="Palatino Linotype" w:eastAsia="Calibri" w:hAnsi="Palatino Linotype" w:cs="Tahoma"/>
          <w:b/>
          <w:bCs/>
        </w:rPr>
        <w:t xml:space="preserve">Instituciones Policiales: </w:t>
      </w:r>
      <w:r w:rsidRPr="002B63E1">
        <w:rPr>
          <w:rFonts w:ascii="Palatino Linotype" w:eastAsia="Calibri" w:hAnsi="Palatino Linotype" w:cs="Tahoma"/>
          <w:bCs/>
        </w:rPr>
        <w:t xml:space="preserve">Son los cuerpos de policía, de vigilancia y custodia de los establecimientos penitenciarios, detención preventiva, centros de arraigo y en general, </w:t>
      </w:r>
      <w:r w:rsidRPr="002B63E1">
        <w:rPr>
          <w:rFonts w:ascii="Palatino Linotype" w:eastAsia="Calibri" w:hAnsi="Palatino Linotype" w:cs="Tahoma"/>
          <w:b/>
          <w:bCs/>
        </w:rPr>
        <w:t>todas las dependencias encargadas de la seguridad pública a nivel</w:t>
      </w:r>
      <w:r w:rsidRPr="002B63E1">
        <w:rPr>
          <w:rFonts w:ascii="Palatino Linotype" w:eastAsia="Calibri" w:hAnsi="Palatino Linotype" w:cs="Tahoma"/>
          <w:bCs/>
        </w:rPr>
        <w:t xml:space="preserve"> estatal y </w:t>
      </w:r>
      <w:r w:rsidRPr="002B63E1">
        <w:rPr>
          <w:rFonts w:ascii="Palatino Linotype" w:eastAsia="Calibri" w:hAnsi="Palatino Linotype" w:cs="Tahoma"/>
          <w:b/>
          <w:bCs/>
        </w:rPr>
        <w:t>municipal.</w:t>
      </w:r>
    </w:p>
    <w:p w14:paraId="267F1A6C" w14:textId="77777777" w:rsidR="00BB67D1" w:rsidRPr="002B63E1" w:rsidRDefault="00BB67D1" w:rsidP="00BB67D1">
      <w:pPr>
        <w:spacing w:line="360" w:lineRule="auto"/>
        <w:ind w:left="720"/>
        <w:contextualSpacing/>
        <w:jc w:val="both"/>
        <w:rPr>
          <w:rFonts w:ascii="Palatino Linotype" w:eastAsia="Calibri" w:hAnsi="Palatino Linotype" w:cs="Tahoma"/>
          <w:b/>
          <w:bCs/>
        </w:rPr>
      </w:pPr>
    </w:p>
    <w:p w14:paraId="75256664" w14:textId="77777777" w:rsidR="00BB67D1" w:rsidRPr="002B63E1" w:rsidRDefault="00BB67D1" w:rsidP="00BB67D1">
      <w:pPr>
        <w:numPr>
          <w:ilvl w:val="0"/>
          <w:numId w:val="31"/>
        </w:numPr>
        <w:spacing w:line="360" w:lineRule="auto"/>
        <w:contextualSpacing/>
        <w:jc w:val="both"/>
        <w:rPr>
          <w:rFonts w:ascii="Palatino Linotype" w:eastAsia="Calibri" w:hAnsi="Palatino Linotype" w:cs="Tahoma"/>
          <w:b/>
          <w:bCs/>
        </w:rPr>
      </w:pPr>
      <w:r w:rsidRPr="002B63E1">
        <w:rPr>
          <w:rFonts w:ascii="Palatino Linotype" w:eastAsia="Calibri" w:hAnsi="Palatino Linotype" w:cs="Tahoma"/>
          <w:b/>
          <w:bCs/>
        </w:rPr>
        <w:t xml:space="preserve">Instituciones de Seguridad Pública: </w:t>
      </w:r>
      <w:r w:rsidRPr="002B63E1">
        <w:rPr>
          <w:rFonts w:ascii="Palatino Linotype" w:eastAsia="Calibri" w:hAnsi="Palatino Linotype" w:cs="Tahoma"/>
          <w:bCs/>
        </w:rPr>
        <w:t xml:space="preserve">Instituciones Policiales, Procuración de Justicia, Sistema Penitenciario y </w:t>
      </w:r>
      <w:r w:rsidRPr="002B63E1">
        <w:rPr>
          <w:rFonts w:ascii="Palatino Linotype" w:eastAsia="Calibri" w:hAnsi="Palatino Linotype" w:cs="Tahoma"/>
          <w:b/>
          <w:bCs/>
        </w:rPr>
        <w:t xml:space="preserve">dependencias encargadas de la seguridad pública a nivel </w:t>
      </w:r>
      <w:r w:rsidRPr="002B63E1">
        <w:rPr>
          <w:rFonts w:ascii="Palatino Linotype" w:eastAsia="Calibri" w:hAnsi="Palatino Linotype" w:cs="Tahoma"/>
          <w:bCs/>
        </w:rPr>
        <w:t xml:space="preserve">estatal y </w:t>
      </w:r>
      <w:r w:rsidRPr="002B63E1">
        <w:rPr>
          <w:rFonts w:ascii="Palatino Linotype" w:eastAsia="Calibri" w:hAnsi="Palatino Linotype" w:cs="Tahoma"/>
          <w:b/>
          <w:bCs/>
        </w:rPr>
        <w:t>municipal.</w:t>
      </w:r>
    </w:p>
    <w:p w14:paraId="36D5FD45" w14:textId="77777777" w:rsidR="00BB67D1" w:rsidRPr="002B63E1" w:rsidRDefault="00BB67D1" w:rsidP="00BB67D1">
      <w:pPr>
        <w:spacing w:line="360" w:lineRule="auto"/>
        <w:contextualSpacing/>
        <w:jc w:val="both"/>
        <w:rPr>
          <w:rFonts w:ascii="Palatino Linotype" w:eastAsia="Calibri" w:hAnsi="Palatino Linotype" w:cs="Tahoma"/>
          <w:b/>
          <w:bCs/>
        </w:rPr>
      </w:pPr>
    </w:p>
    <w:p w14:paraId="4A620C1E"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iCs/>
          <w:lang w:val="es-ES" w:eastAsia="es-ES_tradnl"/>
        </w:rPr>
        <w:t>Conforme a lo anterior</w:t>
      </w:r>
      <w:r w:rsidRPr="002B63E1">
        <w:rPr>
          <w:rFonts w:ascii="Palatino Linotype" w:eastAsia="Calibri" w:hAnsi="Palatino Linotype" w:cs="Tahoma"/>
          <w:bCs/>
        </w:rPr>
        <w:t xml:space="preserve">, se puede deducir que la Dirección de Seguridad Pública, es una institución de seguridad pública, pues tiene como atribución principal, garantizar la prevención de delitos </w:t>
      </w:r>
      <w:r w:rsidRPr="002B63E1">
        <w:rPr>
          <w:rFonts w:ascii="Palatino Linotype" w:eastAsia="Calibri" w:hAnsi="Palatino Linotype"/>
        </w:rPr>
        <w:t>y proteger a las personas, sus propiedades, posesiones y derechos.</w:t>
      </w:r>
    </w:p>
    <w:p w14:paraId="2E77C2C0" w14:textId="77777777" w:rsidR="00BB67D1" w:rsidRPr="002B63E1" w:rsidRDefault="00BB67D1" w:rsidP="00BB67D1">
      <w:pPr>
        <w:spacing w:line="360" w:lineRule="auto"/>
        <w:ind w:right="-93"/>
        <w:jc w:val="both"/>
        <w:rPr>
          <w:rFonts w:ascii="Palatino Linotype" w:hAnsi="Palatino Linotype" w:cs="Tahoma"/>
          <w:bCs/>
          <w:lang w:val="es-ES_tradnl"/>
        </w:rPr>
      </w:pPr>
    </w:p>
    <w:p w14:paraId="43771026" w14:textId="77777777" w:rsidR="00BB67D1" w:rsidRPr="002B63E1" w:rsidRDefault="00BB67D1" w:rsidP="00BB67D1">
      <w:pPr>
        <w:tabs>
          <w:tab w:val="left" w:pos="4962"/>
        </w:tabs>
        <w:spacing w:line="360" w:lineRule="auto"/>
        <w:ind w:right="-28"/>
        <w:jc w:val="both"/>
        <w:rPr>
          <w:rFonts w:ascii="Palatino Linotype" w:eastAsia="Calibri" w:hAnsi="Palatino Linotype" w:cs="Tahoma"/>
          <w:bCs/>
        </w:rPr>
      </w:pPr>
      <w:r w:rsidRPr="002B63E1">
        <w:rPr>
          <w:rFonts w:ascii="Palatino Linotype" w:eastAsia="Calibri" w:hAnsi="Palatino Linotype" w:cs="Tahoma"/>
          <w:bC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49B357D2" w14:textId="77777777" w:rsidR="00BB67D1" w:rsidRPr="002B63E1" w:rsidRDefault="00BB67D1" w:rsidP="00BB67D1">
      <w:pPr>
        <w:spacing w:line="360" w:lineRule="auto"/>
        <w:jc w:val="both"/>
        <w:rPr>
          <w:rFonts w:ascii="Palatino Linotype" w:eastAsia="Calibri" w:hAnsi="Palatino Linotype" w:cs="Tahoma"/>
          <w:bCs/>
        </w:rPr>
      </w:pPr>
    </w:p>
    <w:p w14:paraId="003D0137"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 xml:space="preserve">De tales circunstancias, se puede observar que la Dirección de Seguridad Pública, tiene dos clases de servidores públicos, por una parte, los operativos (policía municipal) y </w:t>
      </w:r>
      <w:r w:rsidRPr="002B63E1">
        <w:rPr>
          <w:rFonts w:ascii="Palatino Linotype" w:eastAsia="Calibri" w:hAnsi="Palatino Linotype" w:cs="Tahoma"/>
          <w:bCs/>
        </w:rPr>
        <w:lastRenderedPageBreak/>
        <w:t>por otra, los administrativos, de apoyo y personal de mando, los cuales no realizan funciones operativas.</w:t>
      </w:r>
    </w:p>
    <w:p w14:paraId="3F643A00" w14:textId="77777777" w:rsidR="00BB67D1" w:rsidRPr="002B63E1" w:rsidRDefault="00BB67D1" w:rsidP="00BB67D1">
      <w:pPr>
        <w:spacing w:line="360" w:lineRule="auto"/>
        <w:jc w:val="both"/>
        <w:rPr>
          <w:rFonts w:ascii="Palatino Linotype" w:eastAsia="Calibri" w:hAnsi="Palatino Linotype" w:cs="Tahoma"/>
          <w:bCs/>
        </w:rPr>
      </w:pPr>
    </w:p>
    <w:p w14:paraId="0311F37D"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62B6A9F8" w14:textId="77777777" w:rsidR="00BB67D1" w:rsidRPr="002B63E1" w:rsidRDefault="00BB67D1" w:rsidP="00BB67D1">
      <w:pPr>
        <w:spacing w:line="360" w:lineRule="auto"/>
        <w:jc w:val="both"/>
        <w:rPr>
          <w:rFonts w:ascii="Palatino Linotype" w:eastAsia="Calibri" w:hAnsi="Palatino Linotype" w:cs="Tahoma"/>
          <w:bCs/>
        </w:rPr>
      </w:pPr>
    </w:p>
    <w:p w14:paraId="14A38BB4"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t xml:space="preserve">Lo anterior, se robustece con las Cifras de Incidencia Delictiva Municipal 2015-2021, publicado por el Secretariado Ejecutivo del Sistema Nacional de Seguridad Pública, en la página </w:t>
      </w:r>
      <w:hyperlink r:id="rId21" w:history="1">
        <w:r w:rsidRPr="002B63E1">
          <w:rPr>
            <w:rStyle w:val="Hipervnculo"/>
            <w:rFonts w:ascii="Palatino Linotype" w:hAnsi="Palatino Linotype"/>
            <w:color w:val="0563C1"/>
          </w:rPr>
          <w:t>https://www.gob.mx/sesnsp/acciones-y-programas/incidencia-delictiva-del-fuero-comun-nueva-metodologia?state=published</w:t>
        </w:r>
      </w:hyperlink>
      <w:r w:rsidRPr="002B63E1">
        <w:rPr>
          <w:rFonts w:ascii="Palatino Linotype" w:eastAsia="Calibri" w:hAnsi="Palatino Linotype" w:cs="Tahoma"/>
          <w:bCs/>
        </w:rPr>
        <w:t xml:space="preserve"> de cual se desprenden que durante el dos mil veintiuno, se cometieron diversos delitos, entre los cuales, se encuentran las lesiones dolosas, robo de casa habitación, vehículo automotor o transporte, fraudes y violencia familiar; hechos que pueden llegar a ser atendidos directamente por este personal operativo en apoyo de los afectados o incluso de las autoridades encargadas de la procuración de justicia. </w:t>
      </w:r>
    </w:p>
    <w:p w14:paraId="06FDC918" w14:textId="77777777" w:rsidR="00BB67D1" w:rsidRPr="002B63E1" w:rsidRDefault="00BB67D1" w:rsidP="00BB67D1">
      <w:pPr>
        <w:spacing w:line="360" w:lineRule="auto"/>
        <w:jc w:val="both"/>
        <w:rPr>
          <w:rFonts w:ascii="Palatino Linotype" w:eastAsia="Calibri" w:hAnsi="Palatino Linotype" w:cs="Tahoma"/>
          <w:bCs/>
        </w:rPr>
      </w:pPr>
      <w:r w:rsidRPr="002B63E1">
        <w:rPr>
          <w:rFonts w:ascii="Palatino Linotype" w:eastAsia="Calibri" w:hAnsi="Palatino Linotype" w:cs="Tahoma"/>
          <w:bCs/>
        </w:rPr>
        <w:lastRenderedPageBreak/>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1185AC9" w14:textId="77777777" w:rsidR="00BB67D1" w:rsidRPr="002B63E1" w:rsidRDefault="00BB67D1" w:rsidP="00BB67D1">
      <w:pPr>
        <w:spacing w:line="360" w:lineRule="auto"/>
        <w:ind w:right="-93"/>
        <w:jc w:val="both"/>
        <w:rPr>
          <w:rFonts w:ascii="Palatino Linotype" w:hAnsi="Palatino Linotype" w:cs="Tahoma"/>
          <w:bCs/>
          <w:lang w:val="es-ES_tradnl"/>
        </w:rPr>
      </w:pPr>
    </w:p>
    <w:p w14:paraId="2E5FAC49" w14:textId="77777777" w:rsidR="00BB67D1" w:rsidRPr="002B63E1" w:rsidRDefault="00BB67D1" w:rsidP="00BB67D1">
      <w:pPr>
        <w:tabs>
          <w:tab w:val="left" w:pos="4962"/>
        </w:tabs>
        <w:spacing w:line="360" w:lineRule="auto"/>
        <w:jc w:val="both"/>
        <w:rPr>
          <w:rFonts w:ascii="Palatino Linotype" w:eastAsia="Calibri" w:hAnsi="Palatino Linotype" w:cs="Tahoma"/>
          <w:iCs/>
          <w:lang w:val="es-ES" w:eastAsia="es-ES_tradnl"/>
        </w:rPr>
      </w:pPr>
      <w:r w:rsidRPr="002B63E1">
        <w:rPr>
          <w:rFonts w:ascii="Palatino Linotype" w:eastAsia="Calibri" w:hAnsi="Palatino Linotype" w:cs="Tahoma"/>
          <w:iCs/>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27612923" w14:textId="77777777" w:rsidR="00BB67D1" w:rsidRPr="002B63E1" w:rsidRDefault="00BB67D1" w:rsidP="00BB67D1">
      <w:pPr>
        <w:tabs>
          <w:tab w:val="left" w:pos="4962"/>
        </w:tabs>
        <w:spacing w:line="360" w:lineRule="auto"/>
        <w:jc w:val="both"/>
        <w:rPr>
          <w:rFonts w:ascii="Palatino Linotype" w:eastAsia="Calibri" w:hAnsi="Palatino Linotype" w:cs="Tahoma"/>
          <w:iCs/>
          <w:lang w:val="es-ES" w:eastAsia="es-ES_tradnl"/>
        </w:rPr>
      </w:pPr>
    </w:p>
    <w:p w14:paraId="5573FB88" w14:textId="77777777" w:rsidR="00BB67D1" w:rsidRPr="002B63E1" w:rsidRDefault="00BB67D1" w:rsidP="00BB67D1">
      <w:pPr>
        <w:numPr>
          <w:ilvl w:val="0"/>
          <w:numId w:val="32"/>
        </w:numPr>
        <w:tabs>
          <w:tab w:val="left" w:pos="4962"/>
        </w:tabs>
        <w:spacing w:line="360" w:lineRule="auto"/>
        <w:jc w:val="both"/>
        <w:rPr>
          <w:rFonts w:ascii="Palatino Linotype" w:eastAsia="Calibri" w:hAnsi="Palatino Linotype" w:cs="Tahoma"/>
          <w:iCs/>
          <w:lang w:val="es-ES_tradnl" w:eastAsia="es-ES_tradnl"/>
        </w:rPr>
      </w:pPr>
      <w:r w:rsidRPr="002B63E1">
        <w:rPr>
          <w:rFonts w:ascii="Palatino Linotype" w:eastAsia="Calibri" w:hAnsi="Palatino Linotype" w:cs="Tahoma"/>
          <w:iCs/>
          <w:lang w:val="es-ES_tradnl" w:eastAsia="es-ES_tradnl"/>
        </w:rPr>
        <w:t>La divulgación de la información representa un riesgo real, demostrable e identificable de perjuicio significativo al interés público o a la seguridad nacional.</w:t>
      </w:r>
    </w:p>
    <w:p w14:paraId="5D8565C0" w14:textId="77777777" w:rsidR="00BB67D1" w:rsidRPr="002B63E1" w:rsidRDefault="00BB67D1" w:rsidP="00BB67D1">
      <w:pPr>
        <w:tabs>
          <w:tab w:val="left" w:pos="4962"/>
        </w:tabs>
        <w:spacing w:line="360" w:lineRule="auto"/>
        <w:jc w:val="both"/>
        <w:rPr>
          <w:rFonts w:ascii="Palatino Linotype" w:eastAsia="Calibri" w:hAnsi="Palatino Linotype" w:cs="Tahoma"/>
          <w:iCs/>
          <w:lang w:val="es-ES_tradnl" w:eastAsia="es-ES_tradnl"/>
        </w:rPr>
      </w:pPr>
    </w:p>
    <w:p w14:paraId="619D4C51" w14:textId="77777777" w:rsidR="00BB67D1" w:rsidRPr="002B63E1" w:rsidRDefault="00BB67D1" w:rsidP="00BB67D1">
      <w:pPr>
        <w:numPr>
          <w:ilvl w:val="0"/>
          <w:numId w:val="32"/>
        </w:numPr>
        <w:tabs>
          <w:tab w:val="left" w:pos="4962"/>
        </w:tabs>
        <w:spacing w:line="360" w:lineRule="auto"/>
        <w:jc w:val="both"/>
        <w:rPr>
          <w:rFonts w:ascii="Palatino Linotype" w:eastAsia="Calibri" w:hAnsi="Palatino Linotype" w:cs="Tahoma"/>
          <w:iCs/>
          <w:lang w:val="es-ES_tradnl" w:eastAsia="es-ES_tradnl"/>
        </w:rPr>
      </w:pPr>
      <w:r w:rsidRPr="002B63E1">
        <w:rPr>
          <w:rFonts w:ascii="Palatino Linotype" w:eastAsia="Calibri" w:hAnsi="Palatino Linotype" w:cs="Tahoma"/>
          <w:iCs/>
          <w:lang w:val="es-ES_tradnl" w:eastAsia="es-ES_tradnl"/>
        </w:rPr>
        <w:t>El riesgo de perjuicio supera el interés público general de que se difunda.</w:t>
      </w:r>
    </w:p>
    <w:p w14:paraId="6A85A9E6" w14:textId="77777777" w:rsidR="00BB67D1" w:rsidRPr="002B63E1" w:rsidRDefault="00BB67D1" w:rsidP="00BB67D1">
      <w:pPr>
        <w:tabs>
          <w:tab w:val="left" w:pos="4962"/>
        </w:tabs>
        <w:spacing w:line="360" w:lineRule="auto"/>
        <w:jc w:val="both"/>
        <w:rPr>
          <w:rFonts w:ascii="Palatino Linotype" w:eastAsia="Calibri" w:hAnsi="Palatino Linotype" w:cs="Tahoma"/>
          <w:iCs/>
          <w:lang w:val="es-ES_tradnl" w:eastAsia="es-ES_tradnl"/>
        </w:rPr>
      </w:pPr>
    </w:p>
    <w:p w14:paraId="24D3BAAB" w14:textId="77777777" w:rsidR="00BB67D1" w:rsidRPr="002B63E1" w:rsidRDefault="00BB67D1" w:rsidP="00BB67D1">
      <w:pPr>
        <w:numPr>
          <w:ilvl w:val="0"/>
          <w:numId w:val="32"/>
        </w:numPr>
        <w:tabs>
          <w:tab w:val="left" w:pos="4962"/>
        </w:tabs>
        <w:spacing w:line="360" w:lineRule="auto"/>
        <w:jc w:val="both"/>
        <w:rPr>
          <w:rFonts w:ascii="Palatino Linotype" w:eastAsia="Calibri" w:hAnsi="Palatino Linotype" w:cs="Tahoma"/>
          <w:iCs/>
          <w:lang w:val="es-ES_tradnl" w:eastAsia="es-ES_tradnl"/>
        </w:rPr>
      </w:pPr>
      <w:r w:rsidRPr="002B63E1">
        <w:rPr>
          <w:rFonts w:ascii="Palatino Linotype" w:eastAsia="Calibri" w:hAnsi="Palatino Linotype" w:cs="Tahoma"/>
          <w:iCs/>
          <w:lang w:val="es-ES_tradnl" w:eastAsia="es-ES_tradnl"/>
        </w:rPr>
        <w:t>Que la limitación se adecua al principio de proporcionalidad y representa el medio menos restrictivo disponible para evitar el perjuicio.</w:t>
      </w:r>
    </w:p>
    <w:p w14:paraId="69ACEAFD" w14:textId="77777777" w:rsidR="00BB67D1" w:rsidRPr="002B63E1" w:rsidRDefault="00BB67D1" w:rsidP="00BB67D1">
      <w:pPr>
        <w:spacing w:line="360" w:lineRule="auto"/>
        <w:jc w:val="both"/>
        <w:rPr>
          <w:rFonts w:ascii="Palatino Linotype" w:eastAsia="Calibri" w:hAnsi="Palatino Linotype" w:cs="Tahoma"/>
          <w:iCs/>
          <w:lang w:eastAsia="es-ES_tradnl"/>
        </w:rPr>
      </w:pPr>
    </w:p>
    <w:p w14:paraId="29BFE6F2" w14:textId="77777777" w:rsidR="00BB67D1" w:rsidRPr="002B63E1" w:rsidRDefault="00BB67D1" w:rsidP="00BB67D1">
      <w:pPr>
        <w:spacing w:line="360" w:lineRule="auto"/>
        <w:jc w:val="both"/>
        <w:rPr>
          <w:rFonts w:ascii="Palatino Linotype" w:eastAsia="Calibri" w:hAnsi="Palatino Linotype" w:cs="Tahoma"/>
          <w:iCs/>
          <w:lang w:eastAsia="es-ES_tradnl"/>
        </w:rPr>
      </w:pPr>
      <w:r w:rsidRPr="002B63E1">
        <w:rPr>
          <w:rFonts w:ascii="Palatino Linotype" w:eastAsia="Calibri" w:hAnsi="Palatino Linotype" w:cs="Tahoma"/>
          <w:iCs/>
          <w:lang w:eastAsia="es-ES_tradnl"/>
        </w:rPr>
        <w:t>Al respecto, este Instituto advierte lo siguiente:</w:t>
      </w:r>
    </w:p>
    <w:p w14:paraId="420B8F21" w14:textId="77777777" w:rsidR="00BB67D1" w:rsidRPr="002B63E1" w:rsidRDefault="00BB67D1" w:rsidP="00BB67D1">
      <w:pPr>
        <w:spacing w:line="360" w:lineRule="auto"/>
        <w:jc w:val="both"/>
        <w:rPr>
          <w:rFonts w:ascii="Palatino Linotype" w:eastAsia="Calibri" w:hAnsi="Palatino Linotype" w:cs="Tahoma"/>
          <w:iCs/>
          <w:lang w:eastAsia="es-ES_tradnl"/>
        </w:rPr>
      </w:pPr>
    </w:p>
    <w:p w14:paraId="507ECE30" w14:textId="77777777" w:rsidR="00BB67D1" w:rsidRPr="002B63E1" w:rsidRDefault="00BB67D1" w:rsidP="00BB67D1">
      <w:pPr>
        <w:numPr>
          <w:ilvl w:val="0"/>
          <w:numId w:val="33"/>
        </w:numPr>
        <w:spacing w:line="360" w:lineRule="auto"/>
        <w:contextualSpacing/>
        <w:jc w:val="both"/>
        <w:rPr>
          <w:rFonts w:ascii="Palatino Linotype" w:eastAsia="Calibri" w:hAnsi="Palatino Linotype" w:cs="Tahoma"/>
          <w:bCs/>
        </w:rPr>
      </w:pPr>
      <w:r w:rsidRPr="002B63E1">
        <w:rPr>
          <w:rFonts w:ascii="Palatino Linotype" w:eastAsia="Calibri" w:hAnsi="Palatino Linotype" w:cs="Tahoma"/>
          <w:bCs/>
        </w:rPr>
        <w:lastRenderedPageBreak/>
        <w:t xml:space="preserve">Que existe un </w:t>
      </w:r>
      <w:r w:rsidRPr="002B63E1">
        <w:rPr>
          <w:rFonts w:ascii="Palatino Linotype" w:eastAsia="Calibri" w:hAnsi="Palatino Linotype" w:cs="Tahoma"/>
          <w:b/>
          <w:bCs/>
        </w:rPr>
        <w:t xml:space="preserve">riesgo real, demostrable e identificable, </w:t>
      </w:r>
      <w:r w:rsidRPr="002B63E1">
        <w:rPr>
          <w:rFonts w:ascii="Palatino Linotype" w:eastAsia="Calibri" w:hAnsi="Palatino Linotype" w:cs="Tahoma"/>
          <w:bC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w:t>
      </w:r>
      <w:bookmarkStart w:id="10" w:name="_Hlk102421544"/>
      <w:r w:rsidRPr="002B63E1">
        <w:rPr>
          <w:rFonts w:ascii="Palatino Linotype" w:eastAsia="Calibri" w:hAnsi="Palatino Linotype" w:cs="Tahoma"/>
          <w:bCs/>
        </w:rPr>
        <w:t>Dirección de Seguridad</w:t>
      </w:r>
      <w:bookmarkEnd w:id="10"/>
      <w:r w:rsidRPr="002B63E1">
        <w:rPr>
          <w:rFonts w:ascii="Palatino Linotype" w:eastAsia="Calibri" w:hAnsi="Palatino Linotype" w:cs="Tahoma"/>
          <w:bCs/>
        </w:rPr>
        <w:t xml:space="preserve"> Pública.</w:t>
      </w:r>
    </w:p>
    <w:p w14:paraId="2BB8E22D" w14:textId="77777777" w:rsidR="00BB67D1" w:rsidRPr="002B63E1" w:rsidRDefault="00BB67D1" w:rsidP="00BB67D1">
      <w:pPr>
        <w:spacing w:line="360" w:lineRule="auto"/>
        <w:ind w:left="720"/>
        <w:contextualSpacing/>
        <w:jc w:val="both"/>
        <w:rPr>
          <w:rFonts w:ascii="Palatino Linotype" w:eastAsia="Calibri" w:hAnsi="Palatino Linotype" w:cs="Tahoma"/>
          <w:bCs/>
        </w:rPr>
      </w:pPr>
    </w:p>
    <w:p w14:paraId="6EC9B0E9" w14:textId="77777777" w:rsidR="00BB67D1" w:rsidRPr="002B63E1" w:rsidRDefault="00BB67D1" w:rsidP="00BB67D1">
      <w:pPr>
        <w:numPr>
          <w:ilvl w:val="0"/>
          <w:numId w:val="33"/>
        </w:numPr>
        <w:spacing w:line="360" w:lineRule="auto"/>
        <w:contextualSpacing/>
        <w:jc w:val="both"/>
        <w:rPr>
          <w:rFonts w:ascii="Palatino Linotype" w:eastAsia="Calibri" w:hAnsi="Palatino Linotype" w:cs="Tahoma"/>
          <w:b/>
          <w:bCs/>
        </w:rPr>
      </w:pPr>
      <w:r w:rsidRPr="002B63E1">
        <w:rPr>
          <w:rFonts w:ascii="Palatino Linotype" w:eastAsia="Calibri" w:hAnsi="Palatino Linotype" w:cs="Tahoma"/>
          <w:b/>
          <w:bCs/>
        </w:rPr>
        <w:t>Que el riesgo de perjuicio que supone la divulgación de la información supera el interés público general</w:t>
      </w:r>
      <w:r w:rsidRPr="002B63E1">
        <w:rPr>
          <w:rFonts w:ascii="Palatino Linotype" w:eastAsia="Calibri" w:hAnsi="Palatino Linotype" w:cs="Tahoma"/>
          <w:bCs/>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2B63E1">
        <w:rPr>
          <w:rFonts w:ascii="Palatino Linotype" w:eastAsia="Calibri" w:hAnsi="Palatino Linotype" w:cs="Tahoma"/>
          <w:b/>
          <w:bCs/>
        </w:rPr>
        <w:t>vulnerando así, el interés general.</w:t>
      </w:r>
    </w:p>
    <w:p w14:paraId="4A94CF4F" w14:textId="77777777" w:rsidR="00BB67D1" w:rsidRPr="002B63E1" w:rsidRDefault="00BB67D1" w:rsidP="00BB67D1">
      <w:pPr>
        <w:spacing w:line="360" w:lineRule="auto"/>
        <w:ind w:left="720"/>
        <w:contextualSpacing/>
        <w:jc w:val="both"/>
        <w:rPr>
          <w:rFonts w:ascii="Palatino Linotype" w:eastAsia="Calibri" w:hAnsi="Palatino Linotype" w:cs="Tahoma"/>
          <w:bCs/>
        </w:rPr>
      </w:pPr>
    </w:p>
    <w:p w14:paraId="49E1DC7F" w14:textId="77777777" w:rsidR="00BB67D1" w:rsidRPr="002B63E1" w:rsidRDefault="00BB67D1" w:rsidP="00BB67D1">
      <w:pPr>
        <w:numPr>
          <w:ilvl w:val="0"/>
          <w:numId w:val="33"/>
        </w:numPr>
        <w:spacing w:line="360" w:lineRule="auto"/>
        <w:contextualSpacing/>
        <w:jc w:val="both"/>
        <w:rPr>
          <w:rFonts w:ascii="Palatino Linotype" w:eastAsia="Calibri" w:hAnsi="Palatino Linotype" w:cs="Tahoma"/>
          <w:bCs/>
        </w:rPr>
      </w:pPr>
      <w:r w:rsidRPr="002B63E1">
        <w:rPr>
          <w:rFonts w:ascii="Palatino Linotype" w:eastAsia="Calibri" w:hAnsi="Palatino Linotype" w:cs="Tahoma"/>
          <w:b/>
          <w:bCs/>
        </w:rPr>
        <w:t xml:space="preserve">Que la reserva no se traduzca en un medio restrictivo al derecho de acceso a la información, </w:t>
      </w:r>
      <w:r w:rsidRPr="002B63E1">
        <w:rPr>
          <w:rFonts w:ascii="Palatino Linotype" w:eastAsia="Calibri" w:hAnsi="Palatino Linotype" w:cs="Tahoma"/>
          <w:bCs/>
        </w:rPr>
        <w:t xml:space="preserve">en virtud de que la misma prevalece al proteger alguno de los derechos más importantes, como lo son la vida, la salud y la seguridad de </w:t>
      </w:r>
      <w:r w:rsidRPr="002B63E1">
        <w:rPr>
          <w:rFonts w:ascii="Palatino Linotype" w:eastAsia="Calibri" w:hAnsi="Palatino Linotype" w:cs="Tahoma"/>
          <w:b/>
          <w:bCs/>
        </w:rPr>
        <w:t>los servidores públicos,</w:t>
      </w:r>
      <w:r w:rsidRPr="002B63E1">
        <w:rPr>
          <w:rFonts w:ascii="Palatino Linotype" w:eastAsia="Calibri" w:hAnsi="Palatino Linotype" w:cs="Tahoma"/>
          <w:bCs/>
        </w:rPr>
        <w:t xml:space="preserve"> sus familiares e inclusive de su entorno social, ya que la policía municipal ayuda a mantener el orden público y la paz social, así como la </w:t>
      </w:r>
      <w:r w:rsidRPr="002B63E1">
        <w:rPr>
          <w:rFonts w:ascii="Palatino Linotype" w:eastAsia="Calibri" w:hAnsi="Palatino Linotype" w:cs="Tahoma"/>
          <w:bCs/>
        </w:rPr>
        <w:lastRenderedPageBreak/>
        <w:t>prevención de la comisión de cualquier delito, inhibiendo la manifestación de conductas antisociales.</w:t>
      </w:r>
    </w:p>
    <w:p w14:paraId="78D4C2F5" w14:textId="77777777" w:rsidR="00BB67D1" w:rsidRPr="002B63E1" w:rsidRDefault="00BB67D1" w:rsidP="00BB67D1">
      <w:pPr>
        <w:pStyle w:val="Prrafodelista"/>
        <w:spacing w:line="360" w:lineRule="auto"/>
        <w:jc w:val="both"/>
        <w:rPr>
          <w:rFonts w:ascii="Palatino Linotype" w:eastAsia="Calibri" w:hAnsi="Palatino Linotype" w:cs="Tahoma"/>
          <w:bCs/>
        </w:rPr>
      </w:pPr>
    </w:p>
    <w:p w14:paraId="15483482" w14:textId="77777777" w:rsidR="00BB67D1" w:rsidRPr="002B63E1" w:rsidRDefault="00BB67D1" w:rsidP="00BB67D1">
      <w:pPr>
        <w:spacing w:line="360" w:lineRule="auto"/>
        <w:jc w:val="both"/>
        <w:rPr>
          <w:rFonts w:ascii="Palatino Linotype" w:eastAsia="Calibri" w:hAnsi="Palatino Linotype" w:cs="Tahoma"/>
          <w:b/>
          <w:iCs/>
          <w:lang w:val="es-ES" w:eastAsia="es-ES_tradnl"/>
        </w:rPr>
      </w:pPr>
      <w:r w:rsidRPr="002B63E1">
        <w:rPr>
          <w:rFonts w:ascii="Palatino Linotype" w:eastAsia="Calibri" w:hAnsi="Palatino Linotype" w:cs="Tahoma"/>
          <w:bCs/>
        </w:rPr>
        <w:t xml:space="preserve">Por tales consideraciones, </w:t>
      </w:r>
      <w:r w:rsidRPr="002B63E1">
        <w:rPr>
          <w:rFonts w:ascii="Palatino Linotype" w:eastAsia="Calibri" w:hAnsi="Palatino Linotype" w:cs="Tahoma"/>
          <w:b/>
          <w:bCs/>
        </w:rPr>
        <w:t xml:space="preserve">resulta procedente la reserva del nombre de los elementos operativos de la Dirección de Seguridad Pública, lo cual incluye a los policías municipales y escoltas, en términos del artículo 140, fracción IV, de </w:t>
      </w:r>
      <w:r w:rsidRPr="002B63E1">
        <w:rPr>
          <w:rFonts w:ascii="Palatino Linotype" w:eastAsia="Calibri" w:hAnsi="Palatino Linotype" w:cs="Tahoma"/>
          <w:b/>
          <w:iCs/>
          <w:lang w:val="es-ES" w:eastAsia="es-ES_tradnl"/>
        </w:rPr>
        <w:t>de la Ley de Transparencia y Acceso a la Información Pública del Estado de México y Municipios.</w:t>
      </w:r>
    </w:p>
    <w:p w14:paraId="0E130A50" w14:textId="77777777" w:rsidR="00BB67D1" w:rsidRPr="002B63E1" w:rsidRDefault="00BB67D1" w:rsidP="00BB67D1">
      <w:pPr>
        <w:spacing w:line="360" w:lineRule="auto"/>
        <w:contextualSpacing/>
        <w:jc w:val="both"/>
        <w:rPr>
          <w:rFonts w:ascii="Palatino Linotype" w:eastAsia="Calibri" w:hAnsi="Palatino Linotype" w:cs="Tahoma"/>
          <w:bCs/>
        </w:rPr>
      </w:pPr>
    </w:p>
    <w:p w14:paraId="0B7F638D" w14:textId="77777777" w:rsidR="00BB67D1" w:rsidRPr="002B63E1" w:rsidRDefault="00BB67D1" w:rsidP="00BB67D1">
      <w:pPr>
        <w:autoSpaceDE w:val="0"/>
        <w:autoSpaceDN w:val="0"/>
        <w:spacing w:line="360" w:lineRule="auto"/>
        <w:jc w:val="both"/>
        <w:rPr>
          <w:rFonts w:ascii="Palatino Linotype" w:hAnsi="Palatino Linotype" w:cs="Tahoma"/>
          <w:bCs/>
        </w:rPr>
      </w:pPr>
      <w:r w:rsidRPr="002B63E1">
        <w:rPr>
          <w:rFonts w:ascii="Palatino Linotype" w:eastAsia="Calibri" w:hAnsi="Palatino Linotype" w:cs="Tahoma"/>
          <w:iCs/>
          <w:lang w:val="es-ES" w:eastAsia="es-ES_tradnl"/>
        </w:rPr>
        <w:t>Finalmente,</w:t>
      </w:r>
      <w:r w:rsidRPr="002B63E1">
        <w:rPr>
          <w:rFonts w:ascii="Palatino Linotype" w:eastAsia="Calibri" w:hAnsi="Palatino Linotype" w:cs="Tahoma"/>
          <w:b/>
          <w:iCs/>
          <w:lang w:val="es-ES" w:eastAsia="es-ES_tradnl"/>
        </w:rPr>
        <w:t xml:space="preserve"> </w:t>
      </w:r>
      <w:r w:rsidRPr="002B63E1">
        <w:rPr>
          <w:rFonts w:ascii="Palatino Linotype" w:eastAsia="Calibri" w:hAnsi="Palatino Linotype" w:cs="Tahoma"/>
          <w:bCs/>
        </w:rPr>
        <w:t xml:space="preserve">respecto al plazo de reserva, el artículo 125 de la Ley de la materia, establece </w:t>
      </w:r>
      <w:r w:rsidRPr="002B63E1">
        <w:rPr>
          <w:rFonts w:ascii="Palatino Linotype" w:hAnsi="Palatino Linotype" w:cs="Tahoma"/>
          <w:bCs/>
        </w:rPr>
        <w:t>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311ACC73" w14:textId="77777777" w:rsidR="00BB67D1" w:rsidRPr="002B63E1" w:rsidRDefault="00BB67D1" w:rsidP="00BB67D1">
      <w:pPr>
        <w:autoSpaceDE w:val="0"/>
        <w:autoSpaceDN w:val="0"/>
        <w:spacing w:line="360" w:lineRule="auto"/>
        <w:jc w:val="both"/>
        <w:rPr>
          <w:rFonts w:ascii="Palatino Linotype" w:hAnsi="Palatino Linotype" w:cs="Tahoma"/>
          <w:bCs/>
        </w:rPr>
      </w:pPr>
    </w:p>
    <w:p w14:paraId="6C222267" w14:textId="77777777" w:rsidR="00BB67D1" w:rsidRPr="002B63E1" w:rsidRDefault="00BB67D1" w:rsidP="00BB67D1">
      <w:pPr>
        <w:spacing w:line="360" w:lineRule="auto"/>
        <w:jc w:val="both"/>
        <w:rPr>
          <w:rFonts w:ascii="Palatino Linotype" w:hAnsi="Palatino Linotype"/>
        </w:rPr>
      </w:pPr>
      <w:r w:rsidRPr="002B63E1">
        <w:rPr>
          <w:rFonts w:ascii="Palatino Linotype" w:hAnsi="Palatino Linotype" w:cs="Tahoma"/>
          <w:bCs/>
          <w:iCs/>
          <w:lang w:val="es-ES"/>
        </w:rPr>
        <w:t>Conforme a lo anterior, se logra vislumbrar que si bien el Sujeto Obligado entregó parte de</w:t>
      </w:r>
      <w:r w:rsidRPr="002B63E1">
        <w:rPr>
          <w:rFonts w:ascii="Palatino Linotype" w:hAnsi="Palatino Linotype" w:cs="Tahoma"/>
          <w:bCs/>
          <w:iCs/>
          <w:lang w:val="x-none"/>
        </w:rPr>
        <w:t xml:space="preserve"> los documentos que daban cuenta de lo peticionado, </w:t>
      </w:r>
      <w:r w:rsidRPr="002B63E1">
        <w:rPr>
          <w:rFonts w:ascii="Palatino Linotype" w:hAnsi="Palatino Linotype" w:cs="Tahoma"/>
          <w:bCs/>
          <w:iCs/>
        </w:rPr>
        <w:t xml:space="preserve">los proporcionó de manera incompleta y clasificando datos de naturaleza pública, por lo que, deberá proporcionarlos, en donde únicamente podrá testar, </w:t>
      </w:r>
      <w:r w:rsidRPr="002B63E1">
        <w:rPr>
          <w:rFonts w:ascii="Palatino Linotype" w:hAnsi="Palatino Linotype" w:cs="Tahoma"/>
          <w:bCs/>
          <w:iCs/>
          <w:lang w:val="x-none"/>
        </w:rPr>
        <w:t xml:space="preserve">en términos del artículo 143, </w:t>
      </w:r>
      <w:r w:rsidRPr="002B63E1">
        <w:rPr>
          <w:rFonts w:ascii="Palatino Linotype" w:hAnsi="Palatino Linotype" w:cs="Tahoma"/>
          <w:bCs/>
          <w:iCs/>
          <w:lang w:val="x-none"/>
        </w:rPr>
        <w:lastRenderedPageBreak/>
        <w:t xml:space="preserve">fracción I, de la Ley de Transparencia y Acceso a la Información Pública del Estado de México y Municipios, </w:t>
      </w:r>
      <w:r w:rsidRPr="002B63E1">
        <w:rPr>
          <w:rFonts w:ascii="Palatino Linotype" w:hAnsi="Palatino Linotype" w:cs="Tahoma"/>
          <w:iCs/>
        </w:rPr>
        <w:t xml:space="preserve">el </w:t>
      </w:r>
      <w:r w:rsidRPr="002B63E1">
        <w:rPr>
          <w:rFonts w:ascii="Palatino Linotype" w:hAnsi="Palatino Linotype"/>
        </w:rPr>
        <w:t xml:space="preserve">número de seguridad social del Instituto de Seguridad Social del Estado de México y Municipios, la Clave Única de Registro de Población, el Registro Federal de Contribuyentes, el Código QR o bidimensional y el concepto y monto de las deducciones personales (cuota sindical, fondo de resistencia y crédito al consumo); así como, en términos del artículo 140, fracción IV, de la Ley referida, el nombre de los elementos operativos en materia de seguridad. </w:t>
      </w:r>
    </w:p>
    <w:p w14:paraId="748EC652" w14:textId="77777777" w:rsidR="00BB67D1" w:rsidRPr="002B63E1" w:rsidRDefault="00BB67D1" w:rsidP="00BB67D1">
      <w:pPr>
        <w:spacing w:line="360" w:lineRule="auto"/>
        <w:jc w:val="both"/>
        <w:rPr>
          <w:rFonts w:ascii="Palatino Linotype" w:hAnsi="Palatino Linotype"/>
        </w:rPr>
      </w:pPr>
    </w:p>
    <w:p w14:paraId="245B3033" w14:textId="77777777" w:rsidR="00BB67D1" w:rsidRPr="002B63E1" w:rsidRDefault="00BB67D1" w:rsidP="00BB67D1">
      <w:pPr>
        <w:spacing w:line="360" w:lineRule="auto"/>
        <w:jc w:val="both"/>
        <w:rPr>
          <w:rFonts w:ascii="Palatino Linotype" w:hAnsi="Palatino Linotype"/>
          <w:lang w:val="x-none"/>
        </w:rPr>
      </w:pPr>
      <w:r w:rsidRPr="002B63E1">
        <w:rPr>
          <w:rFonts w:ascii="Palatino Linotype" w:hAnsi="Palatino Linotype"/>
        </w:rPr>
        <w:t>Además</w:t>
      </w:r>
      <w:r w:rsidRPr="002B63E1">
        <w:rPr>
          <w:rFonts w:ascii="Palatino Linotype" w:hAnsi="Palatino Linotype"/>
          <w:lang w:val="x-none"/>
        </w:rPr>
        <w:t>, deberá proporcionar el Acuerdo emitido por el Comité de Transparencia, que confirme la clasificación de dichos datos</w:t>
      </w:r>
      <w:r w:rsidRPr="002B63E1">
        <w:rPr>
          <w:rFonts w:ascii="Palatino Linotype" w:hAnsi="Palatino Linotype"/>
        </w:rPr>
        <w:t>, de manera fundada y motivada</w:t>
      </w:r>
      <w:r w:rsidRPr="002B63E1">
        <w:rPr>
          <w:rFonts w:ascii="Palatino Linotype" w:hAnsi="Palatino Linotype"/>
          <w:lang w:val="x-none"/>
        </w:rPr>
        <w:t>, conforme al proceso establecido en el artículo 168 de la Ley de la materia.</w:t>
      </w:r>
    </w:p>
    <w:p w14:paraId="44622020" w14:textId="77777777" w:rsidR="004C67CB" w:rsidRPr="002B63E1" w:rsidRDefault="004C67CB" w:rsidP="004C67CB">
      <w:pPr>
        <w:rPr>
          <w:rFonts w:eastAsia="Palatino Linotype" w:cs="Palatino Linotype"/>
          <w:i/>
        </w:rPr>
      </w:pPr>
    </w:p>
    <w:p w14:paraId="037744F2" w14:textId="77777777" w:rsidR="004C67CB" w:rsidRPr="002B63E1" w:rsidRDefault="004C67CB" w:rsidP="004C67CB">
      <w:pPr>
        <w:spacing w:line="360" w:lineRule="auto"/>
        <w:jc w:val="both"/>
        <w:rPr>
          <w:rFonts w:ascii="Palatino Linotype" w:eastAsia="Palatino Linotype" w:hAnsi="Palatino Linotype" w:cs="Palatino Linotype"/>
        </w:rPr>
      </w:pPr>
      <w:r w:rsidRPr="002B63E1">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0318440" w14:textId="77777777" w:rsidR="004C67CB" w:rsidRDefault="004C67CB" w:rsidP="00E965A2">
      <w:pPr>
        <w:widowControl w:val="0"/>
        <w:autoSpaceDE w:val="0"/>
        <w:autoSpaceDN w:val="0"/>
        <w:adjustRightInd w:val="0"/>
        <w:spacing w:before="100" w:beforeAutospacing="1" w:line="360" w:lineRule="auto"/>
        <w:contextualSpacing/>
        <w:jc w:val="both"/>
        <w:rPr>
          <w:rFonts w:ascii="Palatino Linotype" w:eastAsia="Calibri" w:hAnsi="Palatino Linotype" w:cs="Arial"/>
        </w:rPr>
      </w:pPr>
    </w:p>
    <w:p w14:paraId="4050E6D4" w14:textId="77777777" w:rsidR="002B63E1" w:rsidRPr="002B63E1" w:rsidRDefault="002B63E1" w:rsidP="00E965A2">
      <w:pPr>
        <w:widowControl w:val="0"/>
        <w:autoSpaceDE w:val="0"/>
        <w:autoSpaceDN w:val="0"/>
        <w:adjustRightInd w:val="0"/>
        <w:spacing w:before="100" w:beforeAutospacing="1" w:line="360" w:lineRule="auto"/>
        <w:contextualSpacing/>
        <w:jc w:val="both"/>
        <w:rPr>
          <w:rFonts w:ascii="Palatino Linotype" w:eastAsia="Calibri" w:hAnsi="Palatino Linotype" w:cs="Arial"/>
        </w:rPr>
      </w:pPr>
    </w:p>
    <w:p w14:paraId="5B6BC5C6" w14:textId="0A06894A" w:rsidR="00886A13" w:rsidRPr="002B63E1" w:rsidRDefault="00886A13" w:rsidP="00E965A2">
      <w:pPr>
        <w:widowControl w:val="0"/>
        <w:autoSpaceDE w:val="0"/>
        <w:autoSpaceDN w:val="0"/>
        <w:adjustRightInd w:val="0"/>
        <w:spacing w:before="100" w:beforeAutospacing="1" w:line="360" w:lineRule="auto"/>
        <w:contextualSpacing/>
        <w:jc w:val="both"/>
        <w:rPr>
          <w:rFonts w:ascii="Palatino Linotype" w:eastAsia="Calibri" w:hAnsi="Palatino Linotype" w:cs="Arial"/>
        </w:rPr>
      </w:pPr>
      <w:r w:rsidRPr="002B63E1">
        <w:rPr>
          <w:rFonts w:ascii="Palatino Linotype" w:eastAsia="Calibri" w:hAnsi="Palatino Linotype" w:cs="Arial"/>
        </w:rPr>
        <w:lastRenderedPageBreak/>
        <w:t xml:space="preserve">Cabe precisar que, en el supuesto de que no se encontrara en los archivos del Sujeto Obligado la lista de raya o no se hayan otorgado bonos, se deberá hacer mención a </w:t>
      </w:r>
      <w:r w:rsidRPr="002B63E1">
        <w:rPr>
          <w:rFonts w:ascii="Palatino Linotype" w:eastAsia="Calibri" w:hAnsi="Palatino Linotype" w:cs="Arial"/>
          <w:b/>
        </w:rPr>
        <w:t>EL RECURRENTE</w:t>
      </w:r>
      <w:r w:rsidRPr="002B63E1">
        <w:rPr>
          <w:rFonts w:ascii="Palatino Linotype" w:eastAsia="Calibri" w:hAnsi="Palatino Linotype" w:cs="Arial"/>
        </w:rPr>
        <w:t xml:space="preserve"> tal situación de manera fundada y motivada.</w:t>
      </w:r>
    </w:p>
    <w:p w14:paraId="26AB4E50" w14:textId="77777777" w:rsidR="004C67CB" w:rsidRPr="002B63E1" w:rsidRDefault="004C67CB" w:rsidP="00E965A2">
      <w:pPr>
        <w:widowControl w:val="0"/>
        <w:autoSpaceDE w:val="0"/>
        <w:autoSpaceDN w:val="0"/>
        <w:adjustRightInd w:val="0"/>
        <w:spacing w:before="100" w:beforeAutospacing="1" w:line="360" w:lineRule="auto"/>
        <w:contextualSpacing/>
        <w:jc w:val="both"/>
        <w:rPr>
          <w:rFonts w:ascii="Palatino Linotype" w:eastAsia="Calibri" w:hAnsi="Palatino Linotype" w:cs="Arial"/>
        </w:rPr>
      </w:pPr>
    </w:p>
    <w:p w14:paraId="0C67E2FE" w14:textId="77777777" w:rsidR="00E965A2" w:rsidRPr="002B63E1" w:rsidRDefault="00E965A2" w:rsidP="00E965A2">
      <w:pPr>
        <w:widowControl w:val="0"/>
        <w:autoSpaceDE w:val="0"/>
        <w:autoSpaceDN w:val="0"/>
        <w:adjustRightInd w:val="0"/>
        <w:spacing w:before="100" w:beforeAutospacing="1" w:line="360" w:lineRule="auto"/>
        <w:contextualSpacing/>
        <w:jc w:val="both"/>
        <w:rPr>
          <w:rFonts w:ascii="Palatino Linotype" w:eastAsia="Calibri" w:hAnsi="Palatino Linotype" w:cs="Arial"/>
        </w:rPr>
      </w:pPr>
      <w:r w:rsidRPr="002B63E1">
        <w:rPr>
          <w:rFonts w:ascii="Palatino Linotype" w:eastAsia="Calibri" w:hAnsi="Palatino Linotype" w:cs="Arial"/>
        </w:rPr>
        <w:t xml:space="preserve">Así, con </w:t>
      </w:r>
      <w:r w:rsidRPr="002B63E1">
        <w:rPr>
          <w:rFonts w:ascii="Palatino Linotype" w:hAnsi="Palatino Linotype" w:cs="Arial"/>
        </w:rPr>
        <w:t>fundamento</w:t>
      </w:r>
      <w:r w:rsidRPr="002B63E1">
        <w:rPr>
          <w:rFonts w:ascii="Palatino Linotype" w:eastAsia="Calibri" w:hAnsi="Palatino Linotype" w:cs="Arial"/>
        </w:rPr>
        <w:t xml:space="preserve"> en lo prescrito en los artículos 5, </w:t>
      </w:r>
      <w:r w:rsidRPr="002B63E1">
        <w:rPr>
          <w:rFonts w:ascii="Palatino Linotype" w:eastAsia="Calibri" w:hAnsi="Palatino Linotype" w:cs="Arial"/>
          <w:lang w:val="es-ES_tradnl"/>
        </w:rPr>
        <w:t xml:space="preserve">párrafos </w:t>
      </w:r>
      <w:bookmarkStart w:id="11" w:name="_Hlk65874252"/>
      <w:r w:rsidRPr="002B63E1">
        <w:rPr>
          <w:rFonts w:ascii="Palatino Linotype" w:eastAsia="Calibri" w:hAnsi="Palatino Linotype" w:cs="Arial"/>
          <w:lang w:val="es-ES_tradnl"/>
        </w:rPr>
        <w:t>trigésimo, trigésimo primero y trigésimo segundo</w:t>
      </w:r>
      <w:bookmarkEnd w:id="11"/>
      <w:r w:rsidRPr="002B63E1">
        <w:rPr>
          <w:rFonts w:ascii="Palatino Linotype" w:hAnsi="Palatino Linotype" w:cs="Arial"/>
        </w:rPr>
        <w:t>,</w:t>
      </w:r>
      <w:r w:rsidRPr="002B63E1">
        <w:rPr>
          <w:rFonts w:ascii="Palatino Linotype" w:hAnsi="Palatino Linotype"/>
        </w:rPr>
        <w:t xml:space="preserve"> fracciones IV y V,</w:t>
      </w:r>
      <w:r w:rsidRPr="002B63E1">
        <w:rPr>
          <w:rFonts w:ascii="Palatino Linotype" w:eastAsia="Calibri" w:hAnsi="Palatino Linotype" w:cs="Arial"/>
        </w:rPr>
        <w:t xml:space="preserve"> de la Constitución Política del Estado Libre y Soberano de </w:t>
      </w:r>
      <w:r w:rsidRPr="002B63E1">
        <w:rPr>
          <w:rFonts w:ascii="Palatino Linotype" w:hAnsi="Palatino Linotype" w:cs="Arial"/>
          <w:lang w:val="es-ES_tradnl"/>
        </w:rPr>
        <w:t>México</w:t>
      </w:r>
      <w:r w:rsidRPr="002B63E1">
        <w:rPr>
          <w:rFonts w:ascii="Palatino Linotype" w:eastAsia="Calibri" w:hAnsi="Palatino Linotype" w:cs="Arial"/>
        </w:rPr>
        <w:t xml:space="preserve">, y los artículos </w:t>
      </w:r>
      <w:r w:rsidRPr="002B63E1">
        <w:rPr>
          <w:rFonts w:ascii="Palatino Linotype" w:hAnsi="Palatino Linotype"/>
        </w:rPr>
        <w:t xml:space="preserve">2, </w:t>
      </w:r>
      <w:r w:rsidRPr="002B63E1">
        <w:rPr>
          <w:rFonts w:ascii="Palatino Linotype" w:hAnsi="Palatino Linotype" w:cs="Arial"/>
        </w:rPr>
        <w:t>fracción</w:t>
      </w:r>
      <w:r w:rsidRPr="002B63E1">
        <w:rPr>
          <w:rFonts w:ascii="Palatino Linotype" w:hAnsi="Palatino Linotype"/>
        </w:rPr>
        <w:t xml:space="preserve"> II, 9, </w:t>
      </w:r>
      <w:r w:rsidRPr="002B63E1">
        <w:rPr>
          <w:rFonts w:ascii="Palatino Linotype" w:hAnsi="Palatino Linotype" w:cs="Arial"/>
          <w:lang w:val="es-ES_tradnl"/>
        </w:rPr>
        <w:t>29</w:t>
      </w:r>
      <w:r w:rsidRPr="002B63E1">
        <w:rPr>
          <w:rFonts w:ascii="Palatino Linotype" w:hAnsi="Palatino Linotype"/>
        </w:rPr>
        <w:t>, 36, fracciones I y II, 176, 178, 179, 181, 185, fracción I, 186 y 188,</w:t>
      </w:r>
      <w:r w:rsidRPr="002B63E1">
        <w:rPr>
          <w:rFonts w:ascii="Palatino Linotype" w:eastAsia="Calibri" w:hAnsi="Palatino Linotype" w:cs="Arial"/>
        </w:rPr>
        <w:t xml:space="preserve"> de la Ley de Transparencia y Acceso a la Información Pública del Estado de México y </w:t>
      </w:r>
      <w:r w:rsidRPr="002B63E1">
        <w:rPr>
          <w:rFonts w:ascii="Palatino Linotype" w:hAnsi="Palatino Linotype" w:cs="Arial"/>
        </w:rPr>
        <w:t>Municipios</w:t>
      </w:r>
      <w:r w:rsidRPr="002B63E1">
        <w:rPr>
          <w:rFonts w:ascii="Palatino Linotype" w:eastAsia="Calibri" w:hAnsi="Palatino Linotype" w:cs="Arial"/>
        </w:rPr>
        <w:t xml:space="preserve">, </w:t>
      </w:r>
      <w:r w:rsidRPr="002B63E1">
        <w:rPr>
          <w:rFonts w:ascii="Palatino Linotype" w:hAnsi="Palatino Linotype"/>
        </w:rPr>
        <w:t>este</w:t>
      </w:r>
      <w:r w:rsidRPr="002B63E1">
        <w:rPr>
          <w:rFonts w:ascii="Palatino Linotype" w:eastAsia="Calibri" w:hAnsi="Palatino Linotype" w:cs="Arial"/>
        </w:rPr>
        <w:t xml:space="preserve"> Instituto:</w:t>
      </w:r>
    </w:p>
    <w:p w14:paraId="087BE219" w14:textId="77777777" w:rsidR="00E965A2" w:rsidRPr="002B63E1" w:rsidRDefault="00E965A2" w:rsidP="00E965A2">
      <w:pPr>
        <w:spacing w:line="360" w:lineRule="auto"/>
        <w:jc w:val="both"/>
        <w:rPr>
          <w:rFonts w:ascii="Palatino Linotype" w:eastAsia="Palatino Linotype" w:hAnsi="Palatino Linotype" w:cs="Palatino Linotype"/>
        </w:rPr>
      </w:pPr>
    </w:p>
    <w:p w14:paraId="139D98ED" w14:textId="77777777" w:rsidR="00E965A2" w:rsidRPr="002B63E1" w:rsidRDefault="00E965A2" w:rsidP="00E965A2">
      <w:pPr>
        <w:spacing w:line="360" w:lineRule="auto"/>
        <w:jc w:val="center"/>
        <w:rPr>
          <w:rFonts w:ascii="Palatino Linotype" w:eastAsia="Palatino Linotype" w:hAnsi="Palatino Linotype" w:cs="Palatino Linotype"/>
          <w:b/>
          <w:sz w:val="26"/>
          <w:szCs w:val="26"/>
        </w:rPr>
      </w:pPr>
      <w:r w:rsidRPr="002B63E1">
        <w:rPr>
          <w:rFonts w:ascii="Palatino Linotype" w:eastAsia="Palatino Linotype" w:hAnsi="Palatino Linotype" w:cs="Palatino Linotype"/>
          <w:b/>
          <w:sz w:val="26"/>
          <w:szCs w:val="26"/>
        </w:rPr>
        <w:t>RESUELVE</w:t>
      </w:r>
    </w:p>
    <w:p w14:paraId="20006649" w14:textId="77777777" w:rsidR="00E965A2" w:rsidRPr="002B63E1" w:rsidRDefault="00E965A2" w:rsidP="00E965A2">
      <w:pPr>
        <w:spacing w:line="360" w:lineRule="auto"/>
        <w:jc w:val="center"/>
        <w:rPr>
          <w:rFonts w:ascii="Palatino Linotype" w:eastAsia="Palatino Linotype" w:hAnsi="Palatino Linotype" w:cs="Palatino Linotype"/>
          <w:b/>
          <w:sz w:val="26"/>
          <w:szCs w:val="26"/>
        </w:rPr>
      </w:pPr>
    </w:p>
    <w:p w14:paraId="4A60BC1C" w14:textId="6C6BD758" w:rsidR="00E965A2" w:rsidRPr="002B63E1" w:rsidRDefault="00E965A2" w:rsidP="00E965A2">
      <w:pPr>
        <w:spacing w:line="360" w:lineRule="auto"/>
        <w:ind w:right="49"/>
        <w:jc w:val="both"/>
        <w:rPr>
          <w:rFonts w:ascii="Palatino Linotype" w:eastAsia="Palatino Linotype" w:hAnsi="Palatino Linotype" w:cs="Palatino Linotype"/>
        </w:rPr>
      </w:pPr>
      <w:r w:rsidRPr="002B63E1">
        <w:rPr>
          <w:rFonts w:ascii="Palatino Linotype" w:eastAsia="Palatino Linotype" w:hAnsi="Palatino Linotype" w:cs="Palatino Linotype"/>
          <w:b/>
        </w:rPr>
        <w:t>PRIMERO.</w:t>
      </w:r>
      <w:r w:rsidRPr="002B63E1">
        <w:rPr>
          <w:rFonts w:ascii="Palatino Linotype" w:eastAsia="Palatino Linotype" w:hAnsi="Palatino Linotype" w:cs="Palatino Linotype"/>
        </w:rPr>
        <w:t xml:space="preserve"> Resultan </w:t>
      </w:r>
      <w:r w:rsidRPr="002B63E1">
        <w:rPr>
          <w:rFonts w:ascii="Palatino Linotype" w:eastAsia="Palatino Linotype" w:hAnsi="Palatino Linotype" w:cs="Palatino Linotype"/>
          <w:b/>
        </w:rPr>
        <w:t>fundados</w:t>
      </w:r>
      <w:r w:rsidRPr="002B63E1">
        <w:rPr>
          <w:rFonts w:ascii="Palatino Linotype" w:eastAsia="Palatino Linotype" w:hAnsi="Palatino Linotype" w:cs="Palatino Linotype"/>
        </w:rPr>
        <w:t xml:space="preserve"> los motivos de inconformidad hechos valer por </w:t>
      </w:r>
      <w:r w:rsidR="00073F98" w:rsidRPr="002B63E1">
        <w:rPr>
          <w:rFonts w:ascii="Palatino Linotype" w:eastAsia="Palatino Linotype" w:hAnsi="Palatino Linotype" w:cs="Palatino Linotype"/>
          <w:b/>
        </w:rPr>
        <w:t>EL RECURRENTE</w:t>
      </w:r>
      <w:r w:rsidRPr="002B63E1">
        <w:rPr>
          <w:rFonts w:ascii="Palatino Linotype" w:eastAsia="Palatino Linotype" w:hAnsi="Palatino Linotype" w:cs="Palatino Linotype"/>
        </w:rPr>
        <w:t xml:space="preserve"> en el recurso de revisión </w:t>
      </w:r>
      <w:r w:rsidR="0093628F" w:rsidRPr="002B63E1">
        <w:rPr>
          <w:rFonts w:ascii="Palatino Linotype" w:eastAsia="Palatino Linotype" w:hAnsi="Palatino Linotype" w:cs="Palatino Linotype"/>
          <w:b/>
        </w:rPr>
        <w:t>08792</w:t>
      </w:r>
      <w:r w:rsidRPr="002B63E1">
        <w:rPr>
          <w:rFonts w:ascii="Palatino Linotype" w:eastAsia="Palatino Linotype" w:hAnsi="Palatino Linotype" w:cs="Palatino Linotype"/>
          <w:b/>
        </w:rPr>
        <w:t>/INFOEM/IP/RR/2022</w:t>
      </w:r>
      <w:r w:rsidRPr="002B63E1">
        <w:rPr>
          <w:rFonts w:ascii="Palatino Linotype" w:eastAsia="Palatino Linotype" w:hAnsi="Palatino Linotype" w:cs="Palatino Linotype"/>
        </w:rPr>
        <w:t xml:space="preserve">, en términos del considerando </w:t>
      </w:r>
      <w:r w:rsidRPr="002B63E1">
        <w:rPr>
          <w:rFonts w:ascii="Palatino Linotype" w:eastAsia="Palatino Linotype" w:hAnsi="Palatino Linotype" w:cs="Palatino Linotype"/>
          <w:b/>
        </w:rPr>
        <w:t>QUINTO</w:t>
      </w:r>
      <w:r w:rsidRPr="002B63E1">
        <w:rPr>
          <w:rFonts w:ascii="Palatino Linotype" w:eastAsia="Palatino Linotype" w:hAnsi="Palatino Linotype" w:cs="Palatino Linotype"/>
        </w:rPr>
        <w:t>.</w:t>
      </w:r>
    </w:p>
    <w:p w14:paraId="7C1D63D9" w14:textId="056FC3B0" w:rsidR="00E965A2" w:rsidRPr="002B63E1" w:rsidRDefault="00E965A2" w:rsidP="00E965A2">
      <w:pPr>
        <w:spacing w:before="100" w:beforeAutospacing="1" w:after="100" w:afterAutospacing="1" w:line="360" w:lineRule="auto"/>
        <w:jc w:val="both"/>
        <w:rPr>
          <w:rFonts w:ascii="Palatino Linotype" w:hAnsi="Palatino Linotype" w:cs="Arial"/>
          <w:color w:val="000000" w:themeColor="text1"/>
          <w:lang w:val="es-ES"/>
        </w:rPr>
      </w:pPr>
      <w:r w:rsidRPr="002B63E1">
        <w:rPr>
          <w:rFonts w:ascii="Palatino Linotype" w:eastAsia="Palatino Linotype" w:hAnsi="Palatino Linotype" w:cs="Palatino Linotype"/>
          <w:b/>
        </w:rPr>
        <w:t xml:space="preserve">SEGUNDO. </w:t>
      </w:r>
      <w:r w:rsidRPr="002B63E1">
        <w:rPr>
          <w:rFonts w:ascii="Palatino Linotype" w:eastAsia="Palatino Linotype" w:hAnsi="Palatino Linotype" w:cs="Palatino Linotype"/>
        </w:rPr>
        <w:t xml:space="preserve">Se </w:t>
      </w:r>
      <w:r w:rsidRPr="002B63E1">
        <w:rPr>
          <w:rFonts w:ascii="Palatino Linotype" w:eastAsia="Palatino Linotype" w:hAnsi="Palatino Linotype" w:cs="Palatino Linotype"/>
          <w:b/>
        </w:rPr>
        <w:t>MODIFICA</w:t>
      </w:r>
      <w:r w:rsidRPr="002B63E1">
        <w:rPr>
          <w:rFonts w:ascii="Palatino Linotype" w:eastAsia="Palatino Linotype" w:hAnsi="Palatino Linotype" w:cs="Palatino Linotype"/>
        </w:rPr>
        <w:t xml:space="preserve"> la respuesta del </w:t>
      </w:r>
      <w:r w:rsidRPr="002B63E1">
        <w:rPr>
          <w:rFonts w:ascii="Palatino Linotype" w:eastAsia="Palatino Linotype" w:hAnsi="Palatino Linotype" w:cs="Palatino Linotype"/>
          <w:b/>
        </w:rPr>
        <w:t>SUJETO OBLIGADO,</w:t>
      </w:r>
      <w:r w:rsidRPr="002B63E1">
        <w:rPr>
          <w:rFonts w:ascii="Palatino Linotype" w:eastAsia="Palatino Linotype" w:hAnsi="Palatino Linotype" w:cs="Palatino Linotype"/>
        </w:rPr>
        <w:t xml:space="preserve"> para que en términos del Considerando </w:t>
      </w:r>
      <w:r w:rsidRPr="002B63E1">
        <w:rPr>
          <w:rFonts w:ascii="Palatino Linotype" w:eastAsia="Palatino Linotype" w:hAnsi="Palatino Linotype" w:cs="Palatino Linotype"/>
          <w:b/>
        </w:rPr>
        <w:t>Quinto</w:t>
      </w:r>
      <w:r w:rsidRPr="002B63E1">
        <w:rPr>
          <w:rFonts w:ascii="Palatino Linotype" w:eastAsia="Palatino Linotype" w:hAnsi="Palatino Linotype" w:cs="Palatino Linotype"/>
        </w:rPr>
        <w:t xml:space="preserve"> haga entrega </w:t>
      </w:r>
      <w:r w:rsidR="002B63E1" w:rsidRPr="002B63E1">
        <w:rPr>
          <w:rFonts w:ascii="Palatino Linotype" w:eastAsia="Palatino Linotype" w:hAnsi="Palatino Linotype" w:cs="Palatino Linotype"/>
        </w:rPr>
        <w:t>al</w:t>
      </w:r>
      <w:r w:rsidR="002B63E1" w:rsidRPr="002B63E1">
        <w:rPr>
          <w:rFonts w:ascii="Palatino Linotype" w:eastAsia="Palatino Linotype" w:hAnsi="Palatino Linotype" w:cs="Palatino Linotype"/>
          <w:b/>
        </w:rPr>
        <w:t xml:space="preserve"> RECURRENTE</w:t>
      </w:r>
      <w:r w:rsidR="002B63E1" w:rsidRPr="002B63E1">
        <w:rPr>
          <w:rFonts w:ascii="Palatino Linotype" w:eastAsia="Palatino Linotype" w:hAnsi="Palatino Linotype" w:cs="Palatino Linotype"/>
        </w:rPr>
        <w:t xml:space="preserve"> </w:t>
      </w:r>
      <w:r w:rsidRPr="002B63E1">
        <w:rPr>
          <w:rFonts w:ascii="Palatino Linotype" w:eastAsia="Palatino Linotype" w:hAnsi="Palatino Linotype" w:cs="Palatino Linotype"/>
        </w:rPr>
        <w:t xml:space="preserve">mediante el Sistema de Acceso a la Información Mexiquense (SAIMEX) </w:t>
      </w:r>
      <w:r w:rsidRPr="002B63E1">
        <w:rPr>
          <w:rFonts w:ascii="Palatino Linotype" w:hAnsi="Palatino Linotype" w:cs="Arial"/>
          <w:color w:val="000000" w:themeColor="text1"/>
          <w:lang w:val="es-ES"/>
        </w:rPr>
        <w:t xml:space="preserve">de lo siguiente: </w:t>
      </w:r>
    </w:p>
    <w:p w14:paraId="083344B7" w14:textId="77777777" w:rsidR="00886A13" w:rsidRPr="002B63E1" w:rsidRDefault="009A0A15" w:rsidP="00886A13">
      <w:pPr>
        <w:pStyle w:val="Prrafodelista"/>
        <w:numPr>
          <w:ilvl w:val="0"/>
          <w:numId w:val="30"/>
        </w:numPr>
        <w:spacing w:line="360" w:lineRule="auto"/>
        <w:ind w:left="851" w:right="899" w:firstLine="0"/>
        <w:jc w:val="both"/>
        <w:rPr>
          <w:rFonts w:ascii="Palatino Linotype" w:eastAsia="Palatino Linotype" w:hAnsi="Palatino Linotype" w:cs="Palatino Linotype"/>
          <w:i/>
          <w:color w:val="000000" w:themeColor="text1"/>
          <w:sz w:val="20"/>
          <w:szCs w:val="20"/>
        </w:rPr>
      </w:pPr>
      <w:r w:rsidRPr="002B63E1">
        <w:rPr>
          <w:rFonts w:ascii="Palatino Linotype" w:eastAsia="Palatino Linotype" w:hAnsi="Palatino Linotype" w:cs="Palatino Linotype"/>
          <w:i/>
          <w:color w:val="000000" w:themeColor="text1"/>
          <w:sz w:val="20"/>
          <w:szCs w:val="20"/>
        </w:rPr>
        <w:t>Lista de raya, n</w:t>
      </w:r>
      <w:r w:rsidR="0093628F" w:rsidRPr="002B63E1">
        <w:rPr>
          <w:rFonts w:ascii="Palatino Linotype" w:eastAsia="Palatino Linotype" w:hAnsi="Palatino Linotype" w:cs="Palatino Linotype"/>
          <w:i/>
          <w:color w:val="000000" w:themeColor="text1"/>
          <w:sz w:val="20"/>
          <w:szCs w:val="20"/>
        </w:rPr>
        <w:t xml:space="preserve">ómina general del Ayuntamiento de Temascalcingo y sus órganos descentralizados, del primero de enero al quince de abril del dos mil veintidós. </w:t>
      </w:r>
    </w:p>
    <w:p w14:paraId="36E91924" w14:textId="10D479B1" w:rsidR="00886A13" w:rsidRPr="002B63E1" w:rsidRDefault="00886A13" w:rsidP="00886A13">
      <w:pPr>
        <w:pStyle w:val="Prrafodelista"/>
        <w:numPr>
          <w:ilvl w:val="0"/>
          <w:numId w:val="30"/>
        </w:numPr>
        <w:spacing w:line="360" w:lineRule="auto"/>
        <w:ind w:left="851" w:right="899" w:firstLine="0"/>
        <w:jc w:val="both"/>
        <w:rPr>
          <w:rFonts w:ascii="Palatino Linotype" w:eastAsia="Palatino Linotype" w:hAnsi="Palatino Linotype" w:cs="Palatino Linotype"/>
          <w:i/>
          <w:color w:val="000000" w:themeColor="text1"/>
          <w:sz w:val="20"/>
          <w:szCs w:val="20"/>
        </w:rPr>
      </w:pPr>
      <w:r w:rsidRPr="002B63E1">
        <w:rPr>
          <w:rFonts w:ascii="Palatino Linotype" w:eastAsia="Palatino Linotype" w:hAnsi="Palatino Linotype" w:cs="Palatino Linotype"/>
          <w:i/>
          <w:color w:val="000000" w:themeColor="text1"/>
          <w:sz w:val="20"/>
          <w:szCs w:val="20"/>
        </w:rPr>
        <w:t>Documento d</w:t>
      </w:r>
      <w:r w:rsidR="00DD16AC">
        <w:rPr>
          <w:rFonts w:ascii="Palatino Linotype" w:eastAsia="Palatino Linotype" w:hAnsi="Palatino Linotype" w:cs="Palatino Linotype"/>
          <w:i/>
          <w:color w:val="000000" w:themeColor="text1"/>
          <w:sz w:val="20"/>
          <w:szCs w:val="20"/>
        </w:rPr>
        <w:t xml:space="preserve">onde conste que </w:t>
      </w:r>
      <w:r w:rsidRPr="002B63E1">
        <w:rPr>
          <w:rFonts w:ascii="Palatino Linotype" w:eastAsia="Palatino Linotype" w:hAnsi="Palatino Linotype" w:cs="Palatino Linotype"/>
          <w:i/>
          <w:color w:val="000000" w:themeColor="text1"/>
          <w:sz w:val="20"/>
          <w:szCs w:val="20"/>
        </w:rPr>
        <w:t xml:space="preserve"> los regidores o algún otro trabajador han recibido bono en del primero de enero al quince de abril del dos mil veintidós.</w:t>
      </w:r>
    </w:p>
    <w:p w14:paraId="130AE1DB" w14:textId="77777777" w:rsidR="00886A13" w:rsidRPr="002B63E1" w:rsidRDefault="009A0A15" w:rsidP="00886A13">
      <w:pPr>
        <w:pStyle w:val="Prrafodelista"/>
        <w:numPr>
          <w:ilvl w:val="0"/>
          <w:numId w:val="30"/>
        </w:numPr>
        <w:spacing w:line="360" w:lineRule="auto"/>
        <w:ind w:left="851" w:right="899" w:firstLine="0"/>
        <w:jc w:val="both"/>
        <w:rPr>
          <w:rFonts w:ascii="Palatino Linotype" w:eastAsia="Palatino Linotype" w:hAnsi="Palatino Linotype" w:cs="Palatino Linotype"/>
          <w:i/>
          <w:color w:val="000000" w:themeColor="text1"/>
          <w:sz w:val="20"/>
          <w:szCs w:val="20"/>
        </w:rPr>
      </w:pPr>
      <w:r w:rsidRPr="002B63E1">
        <w:rPr>
          <w:rFonts w:ascii="Palatino Linotype" w:eastAsia="Palatino Linotype" w:hAnsi="Palatino Linotype" w:cs="Palatino Linotype"/>
          <w:i/>
          <w:color w:val="000000" w:themeColor="text1"/>
          <w:sz w:val="20"/>
          <w:szCs w:val="20"/>
        </w:rPr>
        <w:lastRenderedPageBreak/>
        <w:t>E</w:t>
      </w:r>
      <w:r w:rsidR="004C67CB" w:rsidRPr="002B63E1">
        <w:rPr>
          <w:rFonts w:ascii="Palatino Linotype" w:eastAsia="Palatino Linotype" w:hAnsi="Palatino Linotype" w:cs="Palatino Linotype"/>
          <w:i/>
          <w:color w:val="000000" w:themeColor="text1"/>
          <w:sz w:val="20"/>
          <w:szCs w:val="20"/>
        </w:rPr>
        <w:t xml:space="preserve">l o los documentos </w:t>
      </w:r>
      <w:r w:rsidRPr="002B63E1">
        <w:rPr>
          <w:rFonts w:ascii="Palatino Linotype" w:eastAsia="Palatino Linotype" w:hAnsi="Palatino Linotype" w:cs="Palatino Linotype"/>
          <w:i/>
          <w:color w:val="000000" w:themeColor="text1"/>
          <w:sz w:val="20"/>
          <w:szCs w:val="20"/>
        </w:rPr>
        <w:t xml:space="preserve">vigentes </w:t>
      </w:r>
      <w:r w:rsidR="004C67CB" w:rsidRPr="002B63E1">
        <w:rPr>
          <w:rFonts w:ascii="Palatino Linotype" w:eastAsia="Palatino Linotype" w:hAnsi="Palatino Linotype" w:cs="Palatino Linotype"/>
          <w:i/>
          <w:color w:val="000000" w:themeColor="text1"/>
          <w:sz w:val="20"/>
          <w:szCs w:val="20"/>
        </w:rPr>
        <w:t xml:space="preserve">donde se adviertan las principales actividades por área, dirección o coordinación de todo el ayuntamiento y de sus órganos descentralizados </w:t>
      </w:r>
    </w:p>
    <w:p w14:paraId="7F91A101" w14:textId="0255E785" w:rsidR="001E3878" w:rsidRPr="002B63E1" w:rsidRDefault="006C0E12" w:rsidP="00886A13">
      <w:pPr>
        <w:pStyle w:val="Prrafodelista"/>
        <w:numPr>
          <w:ilvl w:val="0"/>
          <w:numId w:val="30"/>
        </w:numPr>
        <w:spacing w:line="360" w:lineRule="auto"/>
        <w:ind w:left="851" w:right="899" w:firstLine="0"/>
        <w:jc w:val="both"/>
        <w:rPr>
          <w:rFonts w:ascii="Palatino Linotype" w:eastAsia="Palatino Linotype" w:hAnsi="Palatino Linotype" w:cs="Palatino Linotype"/>
          <w:i/>
          <w:color w:val="000000" w:themeColor="text1"/>
          <w:sz w:val="20"/>
          <w:szCs w:val="20"/>
        </w:rPr>
      </w:pPr>
      <w:r w:rsidRPr="002B63E1">
        <w:rPr>
          <w:rFonts w:ascii="Palatino Linotype" w:eastAsia="Palatino Linotype" w:hAnsi="Palatino Linotype" w:cs="Palatino Linotype"/>
          <w:i/>
          <w:color w:val="000000" w:themeColor="text1"/>
          <w:sz w:val="20"/>
          <w:szCs w:val="20"/>
        </w:rPr>
        <w:t>El o los documentos donde conste</w:t>
      </w:r>
      <w:r w:rsidR="006A319D" w:rsidRPr="002B63E1">
        <w:rPr>
          <w:rFonts w:ascii="Palatino Linotype" w:eastAsia="Palatino Linotype" w:hAnsi="Palatino Linotype" w:cs="Palatino Linotype"/>
          <w:i/>
          <w:color w:val="000000" w:themeColor="text1"/>
          <w:sz w:val="20"/>
          <w:szCs w:val="20"/>
        </w:rPr>
        <w:t xml:space="preserve">n </w:t>
      </w:r>
      <w:r w:rsidR="001E3878" w:rsidRPr="002B63E1">
        <w:rPr>
          <w:rFonts w:ascii="Palatino Linotype" w:eastAsia="Palatino Linotype" w:hAnsi="Palatino Linotype" w:cs="Palatino Linotype"/>
          <w:i/>
          <w:color w:val="000000" w:themeColor="text1"/>
          <w:sz w:val="20"/>
          <w:szCs w:val="20"/>
        </w:rPr>
        <w:t xml:space="preserve">las </w:t>
      </w:r>
      <w:r w:rsidR="00DD16AC">
        <w:rPr>
          <w:rFonts w:ascii="Palatino Linotype" w:eastAsia="Palatino Linotype" w:hAnsi="Palatino Linotype" w:cs="Palatino Linotype"/>
          <w:i/>
          <w:color w:val="000000" w:themeColor="text1"/>
          <w:sz w:val="20"/>
          <w:szCs w:val="20"/>
        </w:rPr>
        <w:t>principales obras de</w:t>
      </w:r>
      <w:r w:rsidR="006A319D" w:rsidRPr="002B63E1">
        <w:rPr>
          <w:rFonts w:ascii="Palatino Linotype" w:eastAsia="Palatino Linotype" w:hAnsi="Palatino Linotype" w:cs="Palatino Linotype"/>
          <w:i/>
          <w:color w:val="000000" w:themeColor="text1"/>
          <w:sz w:val="20"/>
          <w:szCs w:val="20"/>
        </w:rPr>
        <w:t xml:space="preserve"> </w:t>
      </w:r>
      <w:r w:rsidR="008959D9" w:rsidRPr="002B63E1">
        <w:rPr>
          <w:rFonts w:ascii="Palatino Linotype" w:eastAsia="Palatino Linotype" w:hAnsi="Palatino Linotype" w:cs="Palatino Linotype"/>
          <w:i/>
          <w:color w:val="000000" w:themeColor="text1"/>
          <w:sz w:val="20"/>
          <w:szCs w:val="20"/>
        </w:rPr>
        <w:t>la C</w:t>
      </w:r>
      <w:r w:rsidRPr="002B63E1">
        <w:rPr>
          <w:rFonts w:ascii="Palatino Linotype" w:eastAsia="Palatino Linotype" w:hAnsi="Palatino Linotype" w:cs="Palatino Linotype"/>
          <w:i/>
          <w:color w:val="000000" w:themeColor="text1"/>
          <w:sz w:val="20"/>
          <w:szCs w:val="20"/>
        </w:rPr>
        <w:t>omunidad de</w:t>
      </w:r>
      <w:r w:rsidR="008959D9" w:rsidRPr="002B63E1">
        <w:rPr>
          <w:rFonts w:ascii="Palatino Linotype" w:eastAsia="Palatino Linotype" w:hAnsi="Palatino Linotype" w:cs="Palatino Linotype"/>
          <w:i/>
          <w:color w:val="000000" w:themeColor="text1"/>
          <w:sz w:val="20"/>
          <w:szCs w:val="20"/>
        </w:rPr>
        <w:t xml:space="preserve"> Solís, así como el</w:t>
      </w:r>
      <w:r w:rsidR="00B27EF5" w:rsidRPr="002B63E1">
        <w:rPr>
          <w:rFonts w:ascii="Palatino Linotype" w:eastAsia="Palatino Linotype" w:hAnsi="Palatino Linotype" w:cs="Palatino Linotype"/>
          <w:i/>
          <w:color w:val="000000" w:themeColor="text1"/>
          <w:sz w:val="20"/>
          <w:szCs w:val="20"/>
        </w:rPr>
        <w:t xml:space="preserve"> presupuesto</w:t>
      </w:r>
      <w:r w:rsidR="00510DC9" w:rsidRPr="002B63E1">
        <w:rPr>
          <w:rFonts w:ascii="Palatino Linotype" w:eastAsia="Palatino Linotype" w:hAnsi="Palatino Linotype" w:cs="Palatino Linotype"/>
          <w:i/>
          <w:color w:val="000000" w:themeColor="text1"/>
          <w:sz w:val="20"/>
          <w:szCs w:val="20"/>
        </w:rPr>
        <w:t xml:space="preserve"> asignad</w:t>
      </w:r>
      <w:r w:rsidR="00DD16AC">
        <w:rPr>
          <w:rFonts w:ascii="Palatino Linotype" w:eastAsia="Palatino Linotype" w:hAnsi="Palatino Linotype" w:cs="Palatino Linotype"/>
          <w:i/>
          <w:color w:val="000000" w:themeColor="text1"/>
          <w:sz w:val="20"/>
          <w:szCs w:val="20"/>
        </w:rPr>
        <w:t xml:space="preserve">o a cada una, vigente al dieciocho de abril de dos mil veintidós. </w:t>
      </w:r>
      <w:r w:rsidR="00B27EF5" w:rsidRPr="002B63E1">
        <w:rPr>
          <w:rFonts w:ascii="Palatino Linotype" w:eastAsia="Palatino Linotype" w:hAnsi="Palatino Linotype" w:cs="Palatino Linotype"/>
          <w:i/>
          <w:color w:val="000000" w:themeColor="text1"/>
          <w:sz w:val="20"/>
          <w:szCs w:val="20"/>
        </w:rPr>
        <w:t xml:space="preserve">. </w:t>
      </w:r>
    </w:p>
    <w:p w14:paraId="3751A3AB" w14:textId="7088BCFE" w:rsidR="0093628F" w:rsidRPr="002B63E1" w:rsidRDefault="00DD16AC" w:rsidP="00886A13">
      <w:pPr>
        <w:pStyle w:val="Prrafodelista"/>
        <w:numPr>
          <w:ilvl w:val="0"/>
          <w:numId w:val="30"/>
        </w:numPr>
        <w:spacing w:line="360" w:lineRule="auto"/>
        <w:ind w:left="851" w:right="899" w:firstLine="0"/>
        <w:jc w:val="both"/>
        <w:rPr>
          <w:rFonts w:ascii="Palatino Linotype" w:eastAsia="Palatino Linotype" w:hAnsi="Palatino Linotype" w:cs="Palatino Linotype"/>
          <w:i/>
          <w:color w:val="000000" w:themeColor="text1"/>
          <w:sz w:val="20"/>
          <w:szCs w:val="20"/>
        </w:rPr>
      </w:pPr>
      <w:r>
        <w:rPr>
          <w:rFonts w:ascii="Palatino Linotype" w:eastAsia="Palatino Linotype" w:hAnsi="Palatino Linotype" w:cs="Palatino Linotype"/>
          <w:i/>
          <w:color w:val="000000" w:themeColor="text1"/>
          <w:sz w:val="20"/>
          <w:szCs w:val="20"/>
        </w:rPr>
        <w:t>El o los documentos donde conste n</w:t>
      </w:r>
      <w:r w:rsidR="0093628F" w:rsidRPr="002B63E1">
        <w:rPr>
          <w:rFonts w:ascii="Palatino Linotype" w:eastAsia="Palatino Linotype" w:hAnsi="Palatino Linotype" w:cs="Palatino Linotype"/>
          <w:i/>
          <w:color w:val="000000" w:themeColor="text1"/>
          <w:sz w:val="20"/>
          <w:szCs w:val="20"/>
        </w:rPr>
        <w:t xml:space="preserve">ombre </w:t>
      </w:r>
      <w:r w:rsidR="00464A20" w:rsidRPr="002B63E1">
        <w:rPr>
          <w:rFonts w:ascii="Palatino Linotype" w:eastAsia="Palatino Linotype" w:hAnsi="Palatino Linotype" w:cs="Palatino Linotype"/>
          <w:i/>
          <w:color w:val="000000" w:themeColor="text1"/>
          <w:sz w:val="20"/>
          <w:szCs w:val="20"/>
        </w:rPr>
        <w:t xml:space="preserve">y comunidad de </w:t>
      </w:r>
      <w:r w:rsidR="0093628F" w:rsidRPr="002B63E1">
        <w:rPr>
          <w:rFonts w:ascii="Palatino Linotype" w:eastAsia="Palatino Linotype" w:hAnsi="Palatino Linotype" w:cs="Palatino Linotype"/>
          <w:i/>
          <w:color w:val="000000" w:themeColor="text1"/>
          <w:sz w:val="20"/>
          <w:szCs w:val="20"/>
        </w:rPr>
        <w:t xml:space="preserve">los delegados </w:t>
      </w:r>
      <w:r w:rsidR="00464A20" w:rsidRPr="002B63E1">
        <w:rPr>
          <w:rFonts w:ascii="Palatino Linotype" w:eastAsia="Palatino Linotype" w:hAnsi="Palatino Linotype" w:cs="Palatino Linotype"/>
          <w:i/>
          <w:color w:val="000000" w:themeColor="text1"/>
          <w:sz w:val="20"/>
          <w:szCs w:val="20"/>
        </w:rPr>
        <w:t xml:space="preserve">en funciones </w:t>
      </w:r>
      <w:r w:rsidR="00B27EF5" w:rsidRPr="002B63E1">
        <w:rPr>
          <w:rFonts w:ascii="Palatino Linotype" w:eastAsia="Palatino Linotype" w:hAnsi="Palatino Linotype" w:cs="Palatino Linotype"/>
          <w:i/>
          <w:color w:val="000000" w:themeColor="text1"/>
          <w:sz w:val="20"/>
          <w:szCs w:val="20"/>
        </w:rPr>
        <w:t xml:space="preserve">al dieciocho de abril de dos mil veintidós. </w:t>
      </w:r>
    </w:p>
    <w:p w14:paraId="1D327B1B" w14:textId="77777777" w:rsidR="00622F00" w:rsidRPr="002B63E1" w:rsidRDefault="00622F00" w:rsidP="00622F00">
      <w:pPr>
        <w:spacing w:line="360" w:lineRule="auto"/>
        <w:ind w:left="709" w:right="899"/>
        <w:jc w:val="both"/>
        <w:rPr>
          <w:rFonts w:ascii="Palatino Linotype" w:eastAsia="Palatino Linotype" w:hAnsi="Palatino Linotype" w:cs="Palatino Linotype"/>
          <w:i/>
          <w:color w:val="000000" w:themeColor="text1"/>
          <w:sz w:val="20"/>
          <w:szCs w:val="20"/>
        </w:rPr>
      </w:pPr>
    </w:p>
    <w:p w14:paraId="4797D385" w14:textId="7B2D47B3" w:rsidR="00730591" w:rsidRPr="002B63E1" w:rsidRDefault="00730591" w:rsidP="00622F00">
      <w:pPr>
        <w:spacing w:line="360" w:lineRule="auto"/>
        <w:ind w:left="709" w:right="899"/>
        <w:jc w:val="both"/>
        <w:rPr>
          <w:rFonts w:ascii="Palatino Linotype" w:eastAsia="Palatino Linotype" w:hAnsi="Palatino Linotype" w:cs="Palatino Linotype"/>
          <w:i/>
          <w:color w:val="000000" w:themeColor="text1"/>
          <w:sz w:val="20"/>
          <w:szCs w:val="20"/>
        </w:rPr>
      </w:pPr>
      <w:r w:rsidRPr="002B63E1">
        <w:rPr>
          <w:rFonts w:ascii="Palatino Linotype" w:eastAsia="Palatino Linotype" w:hAnsi="Palatino Linotype" w:cs="Palatino Linotype"/>
          <w:i/>
          <w:color w:val="000000" w:themeColor="text1"/>
          <w:sz w:val="20"/>
          <w:szCs w:val="20"/>
        </w:rPr>
        <w:t>El acuerdo mediante el cual se confirme la incompetencia declarada por el Comité de Transparencia, respecto al salario rosa.</w:t>
      </w:r>
    </w:p>
    <w:p w14:paraId="69431091" w14:textId="77777777" w:rsidR="000260C7" w:rsidRPr="002B63E1" w:rsidRDefault="000260C7" w:rsidP="000260C7">
      <w:pPr>
        <w:pStyle w:val="Prrafodelista"/>
        <w:tabs>
          <w:tab w:val="left" w:pos="709"/>
        </w:tabs>
        <w:ind w:left="1210" w:right="899"/>
        <w:jc w:val="both"/>
        <w:rPr>
          <w:rFonts w:ascii="Palatino Linotype" w:eastAsia="Palatino Linotype" w:hAnsi="Palatino Linotype" w:cs="Palatino Linotype"/>
          <w:i/>
          <w:sz w:val="20"/>
          <w:szCs w:val="20"/>
        </w:rPr>
      </w:pPr>
    </w:p>
    <w:p w14:paraId="2C777717" w14:textId="3DFA0178" w:rsidR="00844B34" w:rsidRPr="002B63E1" w:rsidRDefault="00844B34" w:rsidP="005543E7">
      <w:pPr>
        <w:tabs>
          <w:tab w:val="left" w:pos="709"/>
        </w:tabs>
        <w:ind w:left="709" w:right="899"/>
        <w:jc w:val="both"/>
        <w:rPr>
          <w:rFonts w:ascii="Palatino Linotype" w:eastAsia="Palatino Linotype" w:hAnsi="Palatino Linotype" w:cs="Palatino Linotype"/>
          <w:i/>
          <w:sz w:val="20"/>
          <w:szCs w:val="20"/>
        </w:rPr>
      </w:pPr>
      <w:r w:rsidRPr="002B63E1">
        <w:rPr>
          <w:rFonts w:ascii="Palatino Linotype" w:eastAsia="Palatino Linotype" w:hAnsi="Palatino Linotype" w:cs="Palatino Linotype"/>
          <w:i/>
          <w:sz w:val="20"/>
          <w:szCs w:val="20"/>
        </w:rPr>
        <w:t xml:space="preserve">Debiendo notificar a </w:t>
      </w:r>
      <w:r w:rsidRPr="002B63E1">
        <w:rPr>
          <w:rFonts w:ascii="Palatino Linotype" w:eastAsia="Palatino Linotype" w:hAnsi="Palatino Linotype" w:cs="Palatino Linotype"/>
          <w:b/>
          <w:i/>
          <w:sz w:val="20"/>
          <w:szCs w:val="20"/>
        </w:rPr>
        <w:t>EL RECURRENTE</w:t>
      </w:r>
      <w:r w:rsidRPr="002B63E1">
        <w:rPr>
          <w:rFonts w:ascii="Palatino Linotype" w:eastAsia="Palatino Linotype" w:hAnsi="Palatino Linotype" w:cs="Palatino Linotype"/>
          <w:i/>
          <w:sz w:val="20"/>
          <w:szCs w:val="20"/>
        </w:rPr>
        <w:t xml:space="preserve"> el Acuerdo de Clasificación que emita el Comité de Transparencia.</w:t>
      </w:r>
    </w:p>
    <w:p w14:paraId="2D658BD1" w14:textId="77777777" w:rsidR="009B1301" w:rsidRPr="002B63E1" w:rsidRDefault="009B1301" w:rsidP="005543E7">
      <w:pPr>
        <w:tabs>
          <w:tab w:val="left" w:pos="709"/>
        </w:tabs>
        <w:ind w:left="709" w:right="899"/>
        <w:jc w:val="both"/>
        <w:rPr>
          <w:rFonts w:ascii="Palatino Linotype" w:eastAsia="Palatino Linotype" w:hAnsi="Palatino Linotype" w:cs="Palatino Linotype"/>
          <w:i/>
          <w:sz w:val="20"/>
          <w:szCs w:val="20"/>
        </w:rPr>
      </w:pPr>
    </w:p>
    <w:p w14:paraId="588C82E9" w14:textId="18F71C95" w:rsidR="009B1301" w:rsidRPr="002B63E1" w:rsidRDefault="009B1301" w:rsidP="009B1301">
      <w:pPr>
        <w:tabs>
          <w:tab w:val="left" w:pos="709"/>
        </w:tabs>
        <w:spacing w:line="360" w:lineRule="auto"/>
        <w:ind w:left="709" w:right="899"/>
        <w:jc w:val="both"/>
        <w:rPr>
          <w:rFonts w:ascii="Palatino Linotype" w:hAnsi="Palatino Linotype" w:cs="Arial"/>
          <w:bCs/>
          <w:color w:val="000000" w:themeColor="text1"/>
          <w:sz w:val="20"/>
          <w:szCs w:val="20"/>
        </w:rPr>
      </w:pPr>
      <w:r w:rsidRPr="002B63E1">
        <w:rPr>
          <w:rFonts w:ascii="Palatino Linotype" w:hAnsi="Palatino Linotype" w:cs="Arial"/>
          <w:bCs/>
          <w:color w:val="000000" w:themeColor="text1"/>
          <w:sz w:val="20"/>
          <w:szCs w:val="20"/>
        </w:rPr>
        <w:t xml:space="preserve">En el supuesto de que no se </w:t>
      </w:r>
      <w:r w:rsidR="00EE3053" w:rsidRPr="002B63E1">
        <w:rPr>
          <w:rFonts w:ascii="Palatino Linotype" w:hAnsi="Palatino Linotype" w:cs="Arial"/>
          <w:bCs/>
          <w:color w:val="000000" w:themeColor="text1"/>
          <w:sz w:val="20"/>
          <w:szCs w:val="20"/>
        </w:rPr>
        <w:t>encontrará</w:t>
      </w:r>
      <w:r w:rsidRPr="002B63E1">
        <w:rPr>
          <w:rFonts w:ascii="Palatino Linotype" w:hAnsi="Palatino Linotype" w:cs="Arial"/>
          <w:bCs/>
          <w:color w:val="000000" w:themeColor="text1"/>
          <w:sz w:val="20"/>
          <w:szCs w:val="20"/>
        </w:rPr>
        <w:t xml:space="preserve"> en los archivos del Sujeto Obligado </w:t>
      </w:r>
      <w:r w:rsidR="00BE5F2E" w:rsidRPr="002B63E1">
        <w:rPr>
          <w:rFonts w:ascii="Palatino Linotype" w:hAnsi="Palatino Linotype" w:cs="Arial"/>
          <w:bCs/>
          <w:color w:val="000000" w:themeColor="text1"/>
          <w:sz w:val="20"/>
          <w:szCs w:val="20"/>
        </w:rPr>
        <w:t>la lista de raya</w:t>
      </w:r>
      <w:r w:rsidR="00886A13" w:rsidRPr="002B63E1">
        <w:rPr>
          <w:rFonts w:ascii="Palatino Linotype" w:hAnsi="Palatino Linotype" w:cs="Arial"/>
          <w:bCs/>
          <w:color w:val="000000" w:themeColor="text1"/>
          <w:sz w:val="20"/>
          <w:szCs w:val="20"/>
        </w:rPr>
        <w:t xml:space="preserve"> o no se hayan otorgado bonos</w:t>
      </w:r>
      <w:r w:rsidRPr="002B63E1">
        <w:rPr>
          <w:rFonts w:ascii="Palatino Linotype" w:hAnsi="Palatino Linotype" w:cs="Arial"/>
          <w:bCs/>
          <w:color w:val="000000" w:themeColor="text1"/>
          <w:sz w:val="20"/>
          <w:szCs w:val="20"/>
        </w:rPr>
        <w:t xml:space="preserve">, se deberá hacer mención a </w:t>
      </w:r>
      <w:r w:rsidRPr="002B63E1">
        <w:rPr>
          <w:rFonts w:ascii="Palatino Linotype" w:hAnsi="Palatino Linotype" w:cs="Arial"/>
          <w:b/>
          <w:bCs/>
          <w:color w:val="000000" w:themeColor="text1"/>
          <w:sz w:val="20"/>
          <w:szCs w:val="20"/>
        </w:rPr>
        <w:t>EL RECURRENTE</w:t>
      </w:r>
      <w:r w:rsidRPr="002B63E1">
        <w:rPr>
          <w:rFonts w:ascii="Palatino Linotype" w:hAnsi="Palatino Linotype" w:cs="Arial"/>
          <w:bCs/>
          <w:color w:val="000000" w:themeColor="text1"/>
          <w:sz w:val="20"/>
          <w:szCs w:val="20"/>
        </w:rPr>
        <w:t xml:space="preserve"> tal situación de manera fundada y motivada.</w:t>
      </w:r>
    </w:p>
    <w:p w14:paraId="3B1733C8" w14:textId="7E301AC4" w:rsidR="00924162" w:rsidRPr="002B63E1" w:rsidRDefault="00924162" w:rsidP="00886A13">
      <w:pPr>
        <w:tabs>
          <w:tab w:val="left" w:pos="709"/>
        </w:tabs>
        <w:ind w:right="899"/>
        <w:jc w:val="both"/>
        <w:rPr>
          <w:rFonts w:ascii="Palatino Linotype" w:eastAsia="Palatino Linotype" w:hAnsi="Palatino Linotype" w:cs="Palatino Linotype"/>
          <w:i/>
          <w:sz w:val="22"/>
          <w:szCs w:val="22"/>
        </w:rPr>
      </w:pPr>
    </w:p>
    <w:p w14:paraId="154FEF01" w14:textId="77777777" w:rsidR="00E965A2" w:rsidRPr="002B63E1" w:rsidRDefault="00E965A2" w:rsidP="00E965A2">
      <w:pPr>
        <w:spacing w:line="360" w:lineRule="auto"/>
        <w:jc w:val="both"/>
        <w:rPr>
          <w:rFonts w:ascii="Palatino Linotype" w:eastAsia="Palatino Linotype" w:hAnsi="Palatino Linotype" w:cs="Palatino Linotype"/>
        </w:rPr>
      </w:pPr>
      <w:r w:rsidRPr="002B63E1">
        <w:rPr>
          <w:rFonts w:ascii="Palatino Linotype" w:eastAsia="Palatino Linotype" w:hAnsi="Palatino Linotype" w:cs="Palatino Linotype"/>
          <w:b/>
        </w:rPr>
        <w:t>TERCERO. Notifíquese</w:t>
      </w:r>
      <w:r w:rsidRPr="002B63E1">
        <w:rPr>
          <w:rFonts w:ascii="Palatino Linotype" w:eastAsia="Palatino Linotype" w:hAnsi="Palatino Linotype" w:cs="Palatino Linotype"/>
          <w:b/>
          <w:i/>
        </w:rPr>
        <w:t xml:space="preserve"> </w:t>
      </w:r>
      <w:r w:rsidRPr="002B63E1">
        <w:rPr>
          <w:rFonts w:ascii="Palatino Linotype" w:eastAsia="Palatino Linotype" w:hAnsi="Palatino Linotype" w:cs="Palatino Linotype"/>
        </w:rPr>
        <w:t>al Titular de la Unidad de Transparencia del</w:t>
      </w:r>
      <w:r w:rsidRPr="002B63E1">
        <w:rPr>
          <w:rFonts w:ascii="Palatino Linotype" w:eastAsia="Palatino Linotype" w:hAnsi="Palatino Linotype" w:cs="Palatino Linotype"/>
          <w:b/>
        </w:rPr>
        <w:t xml:space="preserve"> </w:t>
      </w:r>
      <w:r w:rsidRPr="002B63E1">
        <w:rPr>
          <w:rFonts w:ascii="Palatino Linotype" w:eastAsia="Palatino Linotype" w:hAnsi="Palatino Linotype" w:cs="Palatino Linotype"/>
        </w:rPr>
        <w:t>Sujeto Obligado por medio del Sistema de Acceso a la Información Mexiquense (</w:t>
      </w:r>
      <w:r w:rsidRPr="002B63E1">
        <w:rPr>
          <w:rFonts w:ascii="Palatino Linotype" w:eastAsia="Palatino Linotype" w:hAnsi="Palatino Linotype" w:cs="Palatino Linotype"/>
          <w:b/>
        </w:rPr>
        <w:t>SAIMEX),</w:t>
      </w:r>
      <w:r w:rsidRPr="002B63E1">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690A8F2" w14:textId="77777777" w:rsidR="00E965A2" w:rsidRDefault="00E965A2" w:rsidP="00E965A2">
      <w:pPr>
        <w:spacing w:line="360" w:lineRule="auto"/>
        <w:jc w:val="both"/>
        <w:rPr>
          <w:rFonts w:ascii="Palatino Linotype" w:eastAsia="Palatino Linotype" w:hAnsi="Palatino Linotype" w:cs="Palatino Linotype"/>
        </w:rPr>
      </w:pPr>
    </w:p>
    <w:p w14:paraId="7AB41E04" w14:textId="77777777" w:rsidR="002B63E1" w:rsidRDefault="002B63E1" w:rsidP="00E965A2">
      <w:pPr>
        <w:spacing w:line="360" w:lineRule="auto"/>
        <w:jc w:val="both"/>
        <w:rPr>
          <w:rFonts w:ascii="Palatino Linotype" w:eastAsia="Palatino Linotype" w:hAnsi="Palatino Linotype" w:cs="Palatino Linotype"/>
        </w:rPr>
      </w:pPr>
    </w:p>
    <w:p w14:paraId="6AF078D6" w14:textId="77777777" w:rsidR="002B63E1" w:rsidRPr="002B63E1" w:rsidRDefault="002B63E1" w:rsidP="00E965A2">
      <w:pPr>
        <w:spacing w:line="360" w:lineRule="auto"/>
        <w:jc w:val="both"/>
        <w:rPr>
          <w:rFonts w:ascii="Palatino Linotype" w:eastAsia="Palatino Linotype" w:hAnsi="Palatino Linotype" w:cs="Palatino Linotype"/>
        </w:rPr>
      </w:pPr>
    </w:p>
    <w:p w14:paraId="66AE0C80" w14:textId="77777777" w:rsidR="00E965A2" w:rsidRPr="002B63E1" w:rsidRDefault="00E965A2" w:rsidP="00E965A2">
      <w:pPr>
        <w:spacing w:line="360" w:lineRule="auto"/>
        <w:jc w:val="both"/>
        <w:rPr>
          <w:rFonts w:ascii="Palatino Linotype" w:eastAsia="Palatino Linotype" w:hAnsi="Palatino Linotype" w:cs="Palatino Linotype"/>
        </w:rPr>
      </w:pPr>
      <w:r w:rsidRPr="002B63E1">
        <w:rPr>
          <w:rFonts w:ascii="Palatino Linotype" w:eastAsia="Palatino Linotype" w:hAnsi="Palatino Linotype" w:cs="Palatino Linotype"/>
          <w:b/>
        </w:rPr>
        <w:lastRenderedPageBreak/>
        <w:t xml:space="preserve">CUARTO. </w:t>
      </w:r>
      <w:r w:rsidRPr="002B63E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E227A5E" w14:textId="77777777" w:rsidR="00E965A2" w:rsidRPr="002B63E1" w:rsidRDefault="00E965A2" w:rsidP="00E965A2">
      <w:pPr>
        <w:spacing w:line="360" w:lineRule="auto"/>
        <w:jc w:val="both"/>
        <w:rPr>
          <w:rFonts w:ascii="Palatino Linotype" w:eastAsia="Palatino Linotype" w:hAnsi="Palatino Linotype" w:cs="Palatino Linotype"/>
          <w:b/>
        </w:rPr>
      </w:pPr>
    </w:p>
    <w:p w14:paraId="2D801B5B" w14:textId="77777777" w:rsidR="004C2A68" w:rsidRPr="002B63E1" w:rsidRDefault="004C2A68" w:rsidP="004C2A68">
      <w:pPr>
        <w:spacing w:line="360" w:lineRule="auto"/>
        <w:ind w:right="49"/>
        <w:jc w:val="both"/>
        <w:rPr>
          <w:rFonts w:ascii="Palatino Linotype" w:eastAsia="Palatino Linotype" w:hAnsi="Palatino Linotype" w:cs="Palatino Linotype"/>
          <w:color w:val="222222"/>
        </w:rPr>
      </w:pPr>
      <w:r w:rsidRPr="002B63E1">
        <w:rPr>
          <w:rFonts w:ascii="Palatino Linotype" w:hAnsi="Palatino Linotype"/>
          <w:b/>
          <w:sz w:val="28"/>
          <w:szCs w:val="28"/>
          <w:lang w:eastAsia="es-ES_tradnl"/>
        </w:rPr>
        <w:t>QUINTO</w:t>
      </w:r>
      <w:r w:rsidRPr="002B63E1">
        <w:rPr>
          <w:rFonts w:ascii="Palatino Linotype" w:hAnsi="Palatino Linotype"/>
          <w:szCs w:val="17"/>
          <w:lang w:eastAsia="es-ES_tradnl"/>
        </w:rPr>
        <w:t xml:space="preserve">. </w:t>
      </w:r>
      <w:r w:rsidRPr="002B63E1">
        <w:rPr>
          <w:rFonts w:ascii="Palatino Linotype" w:eastAsia="Palatino Linotype" w:hAnsi="Palatino Linotype" w:cs="Palatino Linotype"/>
          <w:b/>
          <w:color w:val="222222"/>
        </w:rPr>
        <w:t>Hágase del conocimiento</w:t>
      </w:r>
      <w:r w:rsidRPr="002B63E1">
        <w:rPr>
          <w:rFonts w:ascii="Palatino Linotype" w:eastAsia="Palatino Linotype" w:hAnsi="Palatino Linotype" w:cs="Palatino Linotype"/>
          <w:color w:val="222222"/>
        </w:rPr>
        <w:t xml:space="preserve"> al </w:t>
      </w:r>
      <w:r w:rsidRPr="002B63E1">
        <w:rPr>
          <w:rFonts w:ascii="Palatino Linotype" w:eastAsia="Palatino Linotype" w:hAnsi="Palatino Linotype" w:cs="Palatino Linotype"/>
          <w:b/>
          <w:color w:val="222222"/>
        </w:rPr>
        <w:t>RECURRENTE</w:t>
      </w:r>
      <w:r w:rsidRPr="002B63E1">
        <w:rPr>
          <w:rFonts w:ascii="Palatino Linotype" w:eastAsia="Palatino Linotype" w:hAnsi="Palatino Linotype" w:cs="Palatino Linotype"/>
          <w:color w:val="222222"/>
        </w:rPr>
        <w:t xml:space="preserve"> </w:t>
      </w:r>
      <w:r w:rsidRPr="002B63E1">
        <w:rPr>
          <w:rFonts w:ascii="Palatino Linotype" w:eastAsia="Palatino Linotype" w:hAnsi="Palatino Linotype" w:cs="Palatino Linotype"/>
          <w:sz w:val="22"/>
          <w:szCs w:val="22"/>
        </w:rPr>
        <w:t xml:space="preserve"> </w:t>
      </w:r>
      <w:r w:rsidRPr="002B63E1">
        <w:rPr>
          <w:rFonts w:ascii="Palatino Linotype" w:eastAsia="Palatino Linotype" w:hAnsi="Palatino Linotype" w:cs="Palatino Linotype"/>
        </w:rPr>
        <w:t>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Pr="002B63E1">
        <w:rPr>
          <w:rFonts w:ascii="Palatino Linotype" w:eastAsia="Palatino Linotype" w:hAnsi="Palatino Linotype" w:cs="Palatino Linotype"/>
          <w:color w:val="222222"/>
        </w:rPr>
        <w:t>, o bien, vía juicio de amparo en los términos de las leyes aplicables.</w:t>
      </w:r>
    </w:p>
    <w:p w14:paraId="26A64694" w14:textId="77777777" w:rsidR="004C2A68" w:rsidRPr="002B63E1" w:rsidRDefault="004C2A68" w:rsidP="004C2A68">
      <w:pPr>
        <w:spacing w:line="360" w:lineRule="auto"/>
        <w:ind w:right="49"/>
        <w:jc w:val="both"/>
        <w:rPr>
          <w:rFonts w:ascii="Palatino Linotype" w:eastAsia="Palatino Linotype" w:hAnsi="Palatino Linotype" w:cs="Palatino Linotype"/>
          <w:color w:val="222222"/>
        </w:rPr>
      </w:pPr>
    </w:p>
    <w:p w14:paraId="3538FFCF" w14:textId="727756F2" w:rsidR="00AE4AE5" w:rsidRPr="002B63E1" w:rsidRDefault="00AE4AE5" w:rsidP="000706A0">
      <w:pPr>
        <w:widowControl w:val="0"/>
        <w:autoSpaceDE w:val="0"/>
        <w:autoSpaceDN w:val="0"/>
        <w:adjustRightInd w:val="0"/>
        <w:spacing w:line="360" w:lineRule="auto"/>
        <w:jc w:val="both"/>
        <w:rPr>
          <w:rFonts w:ascii="Palatino Linotype" w:hAnsi="Palatino Linotype"/>
          <w:color w:val="000000" w:themeColor="text1"/>
        </w:rPr>
      </w:pPr>
      <w:r w:rsidRPr="002B63E1">
        <w:rPr>
          <w:rFonts w:ascii="Palatino Linotype" w:hAnsi="Palatino Linotype" w:cs="Arial"/>
          <w:color w:val="000000" w:themeColor="text1"/>
        </w:rPr>
        <w:t xml:space="preserve">ASÍ LO RESUELVE, POR </w:t>
      </w:r>
      <w:r w:rsidR="00455E6D">
        <w:rPr>
          <w:rFonts w:ascii="Palatino Linotype" w:hAnsi="Palatino Linotype" w:cs="Arial"/>
          <w:color w:val="000000" w:themeColor="text1"/>
        </w:rPr>
        <w:t>MAYORÍA</w:t>
      </w:r>
      <w:r w:rsidRPr="002B63E1">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w:t>
      </w:r>
      <w:r w:rsidR="00455E6D">
        <w:rPr>
          <w:rFonts w:ascii="Palatino Linotype" w:hAnsi="Palatino Linotype" w:cs="Arial"/>
          <w:color w:val="000000" w:themeColor="text1"/>
        </w:rPr>
        <w:t xml:space="preserve"> EMITIENDO VOTO PARTICULAR</w:t>
      </w:r>
      <w:r w:rsidRPr="002B63E1">
        <w:rPr>
          <w:rFonts w:ascii="Palatino Linotype" w:hAnsi="Palatino Linotype" w:cs="Arial"/>
          <w:color w:val="000000" w:themeColor="text1"/>
        </w:rPr>
        <w:t>; MARÍA DEL ROSARIO MEJÍA AYALA; SHARON CRISTINA MORALES MARTÍNEZ</w:t>
      </w:r>
      <w:r w:rsidR="00455E6D">
        <w:rPr>
          <w:rFonts w:ascii="Palatino Linotype" w:hAnsi="Palatino Linotype" w:cs="Arial"/>
          <w:color w:val="000000" w:themeColor="text1"/>
        </w:rPr>
        <w:t xml:space="preserve"> EMITIENDO VOTO DISIDENTE</w:t>
      </w:r>
      <w:r w:rsidRPr="002B63E1">
        <w:rPr>
          <w:rFonts w:ascii="Palatino Linotype" w:hAnsi="Palatino Linotype" w:cs="Arial"/>
          <w:color w:val="000000" w:themeColor="text1"/>
        </w:rPr>
        <w:t>; LUIS GUSTAVO PARRA NORIEGA</w:t>
      </w:r>
      <w:r w:rsidR="00455E6D">
        <w:rPr>
          <w:rFonts w:ascii="Palatino Linotype" w:hAnsi="Palatino Linotype" w:cs="Arial"/>
          <w:color w:val="000000" w:themeColor="text1"/>
        </w:rPr>
        <w:t xml:space="preserve"> EMITIENDO VOTO PARTICULAR</w:t>
      </w:r>
      <w:r w:rsidRPr="002B63E1">
        <w:rPr>
          <w:rFonts w:ascii="Palatino Linotype" w:hAnsi="Palatino Linotype" w:cs="Arial"/>
          <w:color w:val="000000" w:themeColor="text1"/>
        </w:rPr>
        <w:t xml:space="preserve"> Y GUADALUPE RAMÍREZ PEÑA</w:t>
      </w:r>
      <w:r w:rsidR="00BA7FA3">
        <w:rPr>
          <w:rFonts w:ascii="Palatino Linotype" w:hAnsi="Palatino Linotype" w:cs="Arial"/>
          <w:color w:val="000000" w:themeColor="text1"/>
        </w:rPr>
        <w:t xml:space="preserve"> EMITIENDO VOTO PARTICULAR</w:t>
      </w:r>
      <w:r w:rsidRPr="002B63E1">
        <w:rPr>
          <w:rFonts w:ascii="Palatino Linotype" w:hAnsi="Palatino Linotype" w:cs="Arial"/>
          <w:color w:val="000000" w:themeColor="text1"/>
        </w:rPr>
        <w:t xml:space="preserve">; EN LA </w:t>
      </w:r>
      <w:r w:rsidR="00461DB5" w:rsidRPr="002B63E1">
        <w:rPr>
          <w:rFonts w:ascii="Palatino Linotype" w:hAnsi="Palatino Linotype" w:cs="Arial"/>
          <w:color w:val="000000" w:themeColor="text1"/>
        </w:rPr>
        <w:t>CUADRAGÉSIMA CUARTA</w:t>
      </w:r>
      <w:r w:rsidR="00D62B91" w:rsidRPr="002B63E1">
        <w:rPr>
          <w:rFonts w:ascii="Palatino Linotype" w:hAnsi="Palatino Linotype" w:cs="Arial"/>
          <w:color w:val="000000" w:themeColor="text1"/>
        </w:rPr>
        <w:t xml:space="preserve"> </w:t>
      </w:r>
      <w:r w:rsidRPr="002B63E1">
        <w:rPr>
          <w:rFonts w:ascii="Palatino Linotype" w:hAnsi="Palatino Linotype" w:cs="Arial"/>
          <w:color w:val="000000" w:themeColor="text1"/>
        </w:rPr>
        <w:t xml:space="preserve">SESIÓN ORDINARIA CELEBRADA EL </w:t>
      </w:r>
      <w:r w:rsidR="00461DB5" w:rsidRPr="002B63E1">
        <w:rPr>
          <w:rFonts w:ascii="Palatino Linotype" w:hAnsi="Palatino Linotype" w:cs="Arial"/>
          <w:color w:val="000000" w:themeColor="text1"/>
        </w:rPr>
        <w:t>SIETE</w:t>
      </w:r>
      <w:r w:rsidR="00D62B91" w:rsidRPr="002B63E1">
        <w:rPr>
          <w:rFonts w:ascii="Palatino Linotype" w:hAnsi="Palatino Linotype" w:cs="Arial"/>
          <w:color w:val="000000" w:themeColor="text1"/>
        </w:rPr>
        <w:t xml:space="preserve"> </w:t>
      </w:r>
      <w:r w:rsidRPr="002B63E1">
        <w:rPr>
          <w:rFonts w:ascii="Palatino Linotype" w:hAnsi="Palatino Linotype" w:cs="Arial"/>
          <w:color w:val="000000" w:themeColor="text1"/>
        </w:rPr>
        <w:t xml:space="preserve">DE </w:t>
      </w:r>
      <w:r w:rsidR="002B63E1" w:rsidRPr="002B63E1">
        <w:rPr>
          <w:rFonts w:ascii="Palatino Linotype" w:hAnsi="Palatino Linotype" w:cs="Arial"/>
          <w:color w:val="000000" w:themeColor="text1"/>
        </w:rPr>
        <w:t>DICIEMBRE</w:t>
      </w:r>
      <w:r w:rsidR="00461DB5" w:rsidRPr="002B63E1">
        <w:rPr>
          <w:rFonts w:ascii="Palatino Linotype" w:hAnsi="Palatino Linotype" w:cs="Arial"/>
          <w:color w:val="000000" w:themeColor="text1"/>
        </w:rPr>
        <w:t xml:space="preserve"> </w:t>
      </w:r>
      <w:r w:rsidRPr="002B63E1">
        <w:rPr>
          <w:rFonts w:ascii="Palatino Linotype" w:hAnsi="Palatino Linotype" w:cs="Arial"/>
          <w:color w:val="000000" w:themeColor="text1"/>
        </w:rPr>
        <w:t>DE DOS MIL VEINTIDÓS, ANTE EL SECRETARIO TÉCNICO DEL PLENO, ALEXIS TAPIA RAMÍREZ.</w:t>
      </w:r>
    </w:p>
    <w:p w14:paraId="05067E46" w14:textId="6B4CA951" w:rsidR="002B3E26" w:rsidRPr="000706A0" w:rsidRDefault="00C52D94" w:rsidP="000706A0">
      <w:pPr>
        <w:spacing w:line="360" w:lineRule="auto"/>
        <w:jc w:val="both"/>
        <w:rPr>
          <w:rFonts w:ascii="Palatino Linotype" w:hAnsi="Palatino Linotype" w:cs="Arial"/>
          <w:color w:val="000000" w:themeColor="text1"/>
          <w:sz w:val="16"/>
          <w:lang w:val="es-ES_tradnl"/>
        </w:rPr>
      </w:pPr>
      <w:r w:rsidRPr="002B63E1">
        <w:rPr>
          <w:rFonts w:ascii="Palatino Linotype" w:hAnsi="Palatino Linotype"/>
          <w:color w:val="000000" w:themeColor="text1"/>
          <w:sz w:val="16"/>
        </w:rPr>
        <w:t>SCMM/BLA/DEMF/JMMO</w:t>
      </w:r>
    </w:p>
    <w:p w14:paraId="6526E73E"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20822EF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513DE2"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0BFD3C0"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A2B65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3DF44A7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FDA845C"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D14AD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D48D0F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6D866355"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79DA399"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599F7D4"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0EC5524A"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42F2A54B"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71BC01DD"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p w14:paraId="54A07066" w14:textId="77777777" w:rsidR="002B3E26" w:rsidRPr="000706A0" w:rsidRDefault="002B3E26" w:rsidP="000706A0">
      <w:pPr>
        <w:spacing w:line="360" w:lineRule="auto"/>
        <w:ind w:right="49"/>
        <w:jc w:val="both"/>
        <w:rPr>
          <w:rFonts w:ascii="Palatino Linotype" w:hAnsi="Palatino Linotype" w:cs="Arial"/>
          <w:color w:val="000000" w:themeColor="text1"/>
          <w:lang w:val="es-ES_tradnl"/>
        </w:rPr>
      </w:pPr>
    </w:p>
    <w:sectPr w:rsidR="002B3E26" w:rsidRPr="000706A0"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9885D" w14:textId="77777777" w:rsidR="009511D3" w:rsidRDefault="009511D3" w:rsidP="00C80F8C">
      <w:r>
        <w:separator/>
      </w:r>
    </w:p>
  </w:endnote>
  <w:endnote w:type="continuationSeparator" w:id="0">
    <w:p w14:paraId="7C0BA544" w14:textId="77777777" w:rsidR="009511D3" w:rsidRDefault="009511D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273B3E3" w:rsidR="006A319D" w:rsidRPr="0010196A" w:rsidRDefault="006A319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5BFF">
      <w:rPr>
        <w:rFonts w:ascii="Palatino Linotype" w:hAnsi="Palatino Linotype" w:cs="Arial"/>
        <w:bCs/>
        <w:noProof/>
        <w:sz w:val="22"/>
        <w:szCs w:val="22"/>
      </w:rPr>
      <w:t>69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5BFF">
      <w:rPr>
        <w:rFonts w:ascii="Palatino Linotype" w:hAnsi="Palatino Linotype" w:cs="Arial"/>
        <w:bCs/>
        <w:noProof/>
        <w:sz w:val="22"/>
        <w:szCs w:val="22"/>
      </w:rPr>
      <w:t>69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6464F09" w:rsidR="006A319D" w:rsidRPr="0010196A" w:rsidRDefault="006A319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5BF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5BFF">
      <w:rPr>
        <w:rFonts w:ascii="Palatino Linotype" w:hAnsi="Palatino Linotype" w:cs="Arial"/>
        <w:bCs/>
        <w:noProof/>
        <w:sz w:val="22"/>
        <w:szCs w:val="22"/>
      </w:rPr>
      <w:t>69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8DFF1" w14:textId="77777777" w:rsidR="009511D3" w:rsidRDefault="009511D3" w:rsidP="00C80F8C">
      <w:r>
        <w:separator/>
      </w:r>
    </w:p>
  </w:footnote>
  <w:footnote w:type="continuationSeparator" w:id="0">
    <w:p w14:paraId="7C294079" w14:textId="77777777" w:rsidR="009511D3" w:rsidRDefault="009511D3" w:rsidP="00C80F8C">
      <w:r>
        <w:continuationSeparator/>
      </w:r>
    </w:p>
  </w:footnote>
  <w:footnote w:id="1">
    <w:p w14:paraId="3739E12D" w14:textId="77777777" w:rsidR="006A319D" w:rsidRDefault="006A319D" w:rsidP="009547D6">
      <w:pPr>
        <w:pStyle w:val="Textonotapie"/>
        <w:jc w:val="both"/>
        <w:rPr>
          <w:rFonts w:ascii="Palatino Linotype" w:hAnsi="Palatino Linotype"/>
          <w:b/>
          <w:bCs/>
          <w:i/>
          <w:iCs/>
        </w:rPr>
      </w:pPr>
      <w:r>
        <w:rPr>
          <w:rStyle w:val="Refdenotaalpie"/>
        </w:rPr>
        <w:footnoteRef/>
      </w:r>
      <w:r>
        <w:t xml:space="preserve"> </w:t>
      </w:r>
      <w:r>
        <w:rPr>
          <w:rFonts w:ascii="Palatino Linotype" w:hAnsi="Palatino Linotype"/>
          <w:b/>
          <w:bCs/>
          <w:i/>
          <w:iCs/>
        </w:rPr>
        <w:t>Ley de Transparencia y Acceso a la Información Pública del Estado de México y Municipios</w:t>
      </w:r>
    </w:p>
    <w:p w14:paraId="4280430E" w14:textId="77777777" w:rsidR="006A319D" w:rsidRDefault="006A319D" w:rsidP="009547D6">
      <w:pPr>
        <w:pStyle w:val="Textonotapie"/>
        <w:jc w:val="both"/>
      </w:pPr>
    </w:p>
    <w:p w14:paraId="4D994368" w14:textId="77777777" w:rsidR="006A319D" w:rsidRDefault="006A319D" w:rsidP="009547D6">
      <w:pPr>
        <w:pStyle w:val="Textonotapie"/>
        <w:jc w:val="both"/>
        <w:rPr>
          <w:rFonts w:ascii="Palatino Linotype" w:hAnsi="Palatino Linotype"/>
          <w:b/>
          <w:bCs/>
          <w:i/>
          <w:iCs/>
        </w:rPr>
      </w:pPr>
      <w:r>
        <w:rPr>
          <w:rFonts w:ascii="Palatino Linotype" w:hAnsi="Palatino Linotype"/>
          <w:b/>
          <w:bCs/>
          <w:i/>
          <w:iCs/>
        </w:rPr>
        <w:t>Artículo 167.</w:t>
      </w:r>
      <w:r>
        <w:rPr>
          <w:rFonts w:ascii="Palatino Linotype" w:hAnsi="Palatino Linotype"/>
          <w:i/>
          <w:iCs/>
        </w:rPr>
        <w:t xml:space="preserve"> </w:t>
      </w:r>
      <w:r>
        <w:rPr>
          <w:rFonts w:ascii="Palatino Linotype" w:hAnsi="Palatino Linotype"/>
          <w:b/>
          <w:bCs/>
          <w:i/>
          <w:iCs/>
        </w:rPr>
        <w:t xml:space="preserve">Cuando las unidades de transparencia determinen la notoria incompetencia por parte de los sujetos obligados, dentro del ámbito de aplicación, para atender la solicitud de acceso a la información, </w:t>
      </w:r>
      <w:r>
        <w:rPr>
          <w:rFonts w:ascii="Palatino Linotype" w:hAnsi="Palatino Linotype"/>
          <w:b/>
          <w:bCs/>
          <w:i/>
          <w:iCs/>
          <w:u w:val="single"/>
        </w:rPr>
        <w:t>deberán comunicarlo al solicitante, dentro de los tres días hábiles posteriores a la recepción de la solicitud</w:t>
      </w:r>
      <w:r>
        <w:rPr>
          <w:rFonts w:ascii="Palatino Linotype" w:hAnsi="Palatino Linotype"/>
          <w:b/>
          <w:bCs/>
          <w:i/>
          <w:iCs/>
        </w:rPr>
        <w:t xml:space="preserve"> y, en su caso orientar al solicitante, el o los sujetos obligados competentes. </w:t>
      </w:r>
    </w:p>
    <w:p w14:paraId="0BBBC606" w14:textId="77777777" w:rsidR="006A319D" w:rsidRDefault="006A319D" w:rsidP="009547D6">
      <w:pPr>
        <w:pStyle w:val="Textonotapie"/>
        <w:jc w:val="both"/>
        <w:rPr>
          <w:rFonts w:ascii="Palatino Linotype" w:hAnsi="Palatino Linotype"/>
          <w:b/>
          <w:bCs/>
          <w:i/>
          <w:iCs/>
        </w:rPr>
      </w:pPr>
    </w:p>
    <w:p w14:paraId="3DA89478" w14:textId="77777777" w:rsidR="006A319D" w:rsidRPr="003A1EFE" w:rsidRDefault="006A319D" w:rsidP="009547D6">
      <w:pPr>
        <w:pStyle w:val="Textonotapie"/>
        <w:jc w:val="both"/>
        <w:rPr>
          <w:rFonts w:ascii="Palatino Linotype" w:hAnsi="Palatino Linotype"/>
          <w:i/>
          <w:iCs/>
        </w:rPr>
      </w:pPr>
      <w:r w:rsidRPr="003A1EFE">
        <w:rPr>
          <w:rFonts w:ascii="Palatino Linotype" w:hAnsi="Palatino Linotype"/>
          <w:i/>
          <w:iC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07549398" w14:textId="77777777" w:rsidR="006A319D" w:rsidRPr="003A1EFE" w:rsidRDefault="006A319D" w:rsidP="009547D6">
      <w:pPr>
        <w:pStyle w:val="Textonotapie"/>
        <w:jc w:val="both"/>
        <w:rPr>
          <w:rFonts w:ascii="Palatino Linotype" w:hAnsi="Palatino Linotype"/>
          <w:i/>
          <w:iCs/>
        </w:rPr>
      </w:pPr>
    </w:p>
    <w:p w14:paraId="52AED315" w14:textId="77777777" w:rsidR="006A319D" w:rsidRPr="003A1EFE" w:rsidRDefault="006A319D" w:rsidP="009547D6">
      <w:pPr>
        <w:pStyle w:val="Textonotapie"/>
        <w:jc w:val="both"/>
        <w:rPr>
          <w:rFonts w:ascii="Palatino Linotype" w:hAnsi="Palatino Linotype"/>
          <w:i/>
          <w:iCs/>
        </w:rPr>
      </w:pPr>
      <w:r w:rsidRPr="003A1EFE">
        <w:rPr>
          <w:rFonts w:ascii="Palatino Linotype" w:hAnsi="Palatino Linotype"/>
          <w:i/>
          <w:iCs/>
        </w:rPr>
        <w:t>Si transcurrido el plazo señalado en el primer párrafo de este artículo, el sujeto obligado no declina la competencia en los términos establecidos, podrá canalizar la solicitud ante el sujeto obligado competente.</w:t>
      </w:r>
    </w:p>
    <w:p w14:paraId="17E4B48F" w14:textId="77777777" w:rsidR="006A319D" w:rsidRPr="003A1EFE" w:rsidRDefault="006A319D" w:rsidP="009547D6">
      <w:pPr>
        <w:pStyle w:val="Textonotapie"/>
        <w:jc w:val="both"/>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A319D" w:rsidRDefault="009511D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A319D" w:rsidRPr="0010196A" w:rsidRDefault="009511D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A319D" w:rsidRPr="008F2CCC" w14:paraId="1F097D8A" w14:textId="77777777" w:rsidTr="00625FD4">
      <w:tc>
        <w:tcPr>
          <w:tcW w:w="3261" w:type="dxa"/>
          <w:vMerge w:val="restart"/>
        </w:tcPr>
        <w:p w14:paraId="1F780A0C" w14:textId="1EFF25F4" w:rsidR="006A319D" w:rsidRPr="008F2CCC" w:rsidRDefault="006A319D"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6A319D" w:rsidRPr="00664658" w:rsidRDefault="006A319D"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51CD65E7" w:rsidR="006A319D" w:rsidRPr="00664658" w:rsidRDefault="006A319D" w:rsidP="00D62B91">
          <w:pPr>
            <w:rPr>
              <w:rFonts w:ascii="Palatino Linotype" w:hAnsi="Palatino Linotype"/>
              <w:b/>
              <w:sz w:val="22"/>
              <w:szCs w:val="22"/>
              <w:lang w:val="es-ES_tradnl"/>
            </w:rPr>
          </w:pPr>
          <w:r>
            <w:rPr>
              <w:rFonts w:ascii="Palatino Linotype" w:hAnsi="Palatino Linotype"/>
              <w:b/>
              <w:bCs/>
              <w:sz w:val="22"/>
              <w:szCs w:val="22"/>
            </w:rPr>
            <w:t>08792</w:t>
          </w:r>
          <w:r w:rsidRPr="00810BFE">
            <w:rPr>
              <w:rFonts w:ascii="Palatino Linotype" w:hAnsi="Palatino Linotype"/>
              <w:b/>
              <w:bCs/>
              <w:sz w:val="22"/>
              <w:szCs w:val="22"/>
            </w:rPr>
            <w:t>/INFOEM/IP/RR/2022</w:t>
          </w:r>
        </w:p>
      </w:tc>
    </w:tr>
    <w:tr w:rsidR="006A319D" w:rsidRPr="008F2CCC" w14:paraId="049677A3" w14:textId="77777777" w:rsidTr="00625FD4">
      <w:tc>
        <w:tcPr>
          <w:tcW w:w="3261" w:type="dxa"/>
          <w:vMerge/>
        </w:tcPr>
        <w:p w14:paraId="4A21EAC1" w14:textId="5C1F145E" w:rsidR="006A319D" w:rsidRPr="008F2CCC" w:rsidRDefault="006A319D" w:rsidP="00200BFC">
          <w:pPr>
            <w:rPr>
              <w:rFonts w:ascii="Palatino Linotype" w:hAnsi="Palatino Linotype"/>
              <w:b/>
              <w:sz w:val="22"/>
              <w:szCs w:val="22"/>
              <w:lang w:val="es-ES_tradnl"/>
            </w:rPr>
          </w:pPr>
        </w:p>
      </w:tc>
      <w:tc>
        <w:tcPr>
          <w:tcW w:w="2551" w:type="dxa"/>
          <w:shd w:val="clear" w:color="auto" w:fill="auto"/>
        </w:tcPr>
        <w:p w14:paraId="1237BCDE" w14:textId="77777777" w:rsidR="006A319D" w:rsidRPr="00664658" w:rsidRDefault="006A319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2D864F8" w:rsidR="006A319D" w:rsidRPr="00D41D47" w:rsidRDefault="006A319D" w:rsidP="00D62B91">
          <w:pPr>
            <w:jc w:val="both"/>
            <w:rPr>
              <w:rFonts w:ascii="Palatino Linotype" w:hAnsi="Palatino Linotype"/>
              <w:b/>
              <w:sz w:val="22"/>
              <w:szCs w:val="22"/>
              <w:lang w:val="es-ES_tradnl"/>
            </w:rPr>
          </w:pPr>
          <w:r w:rsidRPr="00682F95">
            <w:rPr>
              <w:rFonts w:ascii="Palatino Linotype" w:hAnsi="Palatino Linotype"/>
              <w:b/>
              <w:bCs/>
              <w:sz w:val="22"/>
              <w:szCs w:val="22"/>
            </w:rPr>
            <w:t>Ayuntamiento de Temascalcingo</w:t>
          </w:r>
        </w:p>
      </w:tc>
    </w:tr>
    <w:tr w:rsidR="006A319D" w:rsidRPr="008F2CCC" w14:paraId="72CD087D" w14:textId="77777777" w:rsidTr="00625FD4">
      <w:trPr>
        <w:trHeight w:val="228"/>
      </w:trPr>
      <w:tc>
        <w:tcPr>
          <w:tcW w:w="3261" w:type="dxa"/>
          <w:vMerge/>
        </w:tcPr>
        <w:p w14:paraId="1B78656F" w14:textId="01E6F6F6" w:rsidR="006A319D" w:rsidRPr="008F2CCC" w:rsidRDefault="006A319D" w:rsidP="00200BFC">
          <w:pPr>
            <w:rPr>
              <w:rFonts w:ascii="Palatino Linotype" w:hAnsi="Palatino Linotype"/>
              <w:b/>
              <w:sz w:val="22"/>
              <w:szCs w:val="22"/>
              <w:lang w:val="es-ES_tradnl"/>
            </w:rPr>
          </w:pPr>
        </w:p>
      </w:tc>
      <w:tc>
        <w:tcPr>
          <w:tcW w:w="2551" w:type="dxa"/>
          <w:shd w:val="clear" w:color="auto" w:fill="auto"/>
        </w:tcPr>
        <w:p w14:paraId="74D81628" w14:textId="4EE3E604" w:rsidR="006A319D" w:rsidRPr="00664658" w:rsidRDefault="006A319D"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6A319D" w:rsidRPr="00664658" w:rsidRDefault="006A319D"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6A319D" w:rsidRPr="0010196A" w:rsidRDefault="006A319D"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6A319D" w:rsidRPr="0010196A" w:rsidRDefault="006A319D">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6A319D" w:rsidRPr="008F2CCC" w14:paraId="6ABABA57" w14:textId="77777777" w:rsidTr="00EB19F2">
      <w:tc>
        <w:tcPr>
          <w:tcW w:w="3805" w:type="dxa"/>
          <w:vMerge w:val="restart"/>
          <w:shd w:val="clear" w:color="auto" w:fill="auto"/>
        </w:tcPr>
        <w:p w14:paraId="6AA376CC" w14:textId="778B7F54" w:rsidR="006A319D" w:rsidRPr="008F2CCC" w:rsidRDefault="009511D3"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6A319D">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6A319D" w:rsidRPr="008F2CCC" w:rsidRDefault="006A319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4E9231D" w:rsidR="006A319D" w:rsidRPr="00E535C2" w:rsidRDefault="006A319D" w:rsidP="00D62B91">
          <w:pPr>
            <w:jc w:val="both"/>
            <w:rPr>
              <w:rFonts w:ascii="Palatino Linotype" w:hAnsi="Palatino Linotype"/>
              <w:b/>
              <w:bCs/>
              <w:sz w:val="22"/>
              <w:szCs w:val="22"/>
            </w:rPr>
          </w:pPr>
          <w:r>
            <w:rPr>
              <w:rFonts w:ascii="Palatino Linotype" w:hAnsi="Palatino Linotype"/>
              <w:b/>
              <w:bCs/>
              <w:sz w:val="22"/>
              <w:szCs w:val="22"/>
            </w:rPr>
            <w:t>08792</w:t>
          </w:r>
          <w:r w:rsidRPr="00810BFE">
            <w:rPr>
              <w:rFonts w:ascii="Palatino Linotype" w:hAnsi="Palatino Linotype"/>
              <w:b/>
              <w:bCs/>
              <w:sz w:val="22"/>
              <w:szCs w:val="22"/>
            </w:rPr>
            <w:t>/INFOEM/IP/RR/2022</w:t>
          </w:r>
          <w:r>
            <w:rPr>
              <w:rFonts w:ascii="Palatino Linotype" w:hAnsi="Palatino Linotype"/>
              <w:b/>
              <w:bCs/>
              <w:sz w:val="22"/>
              <w:szCs w:val="22"/>
            </w:rPr>
            <w:t xml:space="preserve"> </w:t>
          </w:r>
        </w:p>
      </w:tc>
    </w:tr>
    <w:tr w:rsidR="006A319D" w:rsidRPr="008F2CCC" w14:paraId="3B45FB53" w14:textId="77777777" w:rsidTr="00EB19F2">
      <w:tc>
        <w:tcPr>
          <w:tcW w:w="3805" w:type="dxa"/>
          <w:vMerge/>
          <w:shd w:val="clear" w:color="auto" w:fill="auto"/>
        </w:tcPr>
        <w:p w14:paraId="188B82EF" w14:textId="77777777" w:rsidR="006A319D" w:rsidRPr="008F2CCC" w:rsidRDefault="006A319D" w:rsidP="00200BFC">
          <w:pPr>
            <w:rPr>
              <w:rFonts w:ascii="Palatino Linotype" w:hAnsi="Palatino Linotype"/>
              <w:b/>
              <w:sz w:val="22"/>
              <w:szCs w:val="22"/>
              <w:lang w:val="es-ES_tradnl"/>
            </w:rPr>
          </w:pPr>
          <w:bookmarkStart w:id="12" w:name="_Hlk80706940"/>
        </w:p>
      </w:tc>
      <w:tc>
        <w:tcPr>
          <w:tcW w:w="3000" w:type="dxa"/>
          <w:shd w:val="clear" w:color="auto" w:fill="auto"/>
        </w:tcPr>
        <w:p w14:paraId="3B2AD0CF" w14:textId="77777777" w:rsidR="006A319D" w:rsidRPr="008F2CCC" w:rsidRDefault="006A319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4DE3E85E" w:rsidR="006A319D" w:rsidRPr="008F2CCC" w:rsidRDefault="003D5BFF"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XXXXXXXXX</w:t>
          </w:r>
        </w:p>
      </w:tc>
    </w:tr>
    <w:bookmarkEnd w:id="12"/>
    <w:tr w:rsidR="006A319D" w:rsidRPr="008F2CCC" w14:paraId="28A493EB" w14:textId="77777777" w:rsidTr="00EB19F2">
      <w:trPr>
        <w:trHeight w:val="228"/>
      </w:trPr>
      <w:tc>
        <w:tcPr>
          <w:tcW w:w="3805" w:type="dxa"/>
          <w:vMerge/>
          <w:shd w:val="clear" w:color="auto" w:fill="auto"/>
        </w:tcPr>
        <w:p w14:paraId="06C77D31" w14:textId="77777777" w:rsidR="006A319D" w:rsidRPr="008F2CCC" w:rsidRDefault="006A319D" w:rsidP="00200BFC">
          <w:pPr>
            <w:rPr>
              <w:rFonts w:ascii="Palatino Linotype" w:hAnsi="Palatino Linotype"/>
              <w:b/>
              <w:sz w:val="22"/>
              <w:szCs w:val="22"/>
              <w:lang w:val="es-ES_tradnl"/>
            </w:rPr>
          </w:pPr>
        </w:p>
      </w:tc>
      <w:tc>
        <w:tcPr>
          <w:tcW w:w="3000" w:type="dxa"/>
          <w:shd w:val="clear" w:color="auto" w:fill="auto"/>
        </w:tcPr>
        <w:p w14:paraId="2E1A72B4" w14:textId="77777777" w:rsidR="006A319D" w:rsidRPr="008F2CCC" w:rsidRDefault="006A319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845822B" w:rsidR="006A319D" w:rsidRPr="00DC41C8" w:rsidRDefault="006A319D" w:rsidP="00D62B91">
          <w:pPr>
            <w:jc w:val="both"/>
            <w:rPr>
              <w:rFonts w:ascii="Palatino Linotype" w:hAnsi="Palatino Linotype"/>
              <w:b/>
              <w:sz w:val="22"/>
              <w:szCs w:val="22"/>
            </w:rPr>
          </w:pPr>
          <w:r w:rsidRPr="00682F95">
            <w:rPr>
              <w:rFonts w:ascii="Palatino Linotype" w:hAnsi="Palatino Linotype"/>
              <w:b/>
              <w:bCs/>
              <w:sz w:val="22"/>
              <w:szCs w:val="22"/>
            </w:rPr>
            <w:t>Ayuntamiento de Temascalcingo</w:t>
          </w:r>
        </w:p>
      </w:tc>
    </w:tr>
    <w:tr w:rsidR="006A319D" w:rsidRPr="008F2CCC" w14:paraId="0F114FF0" w14:textId="77777777" w:rsidTr="00EB19F2">
      <w:tc>
        <w:tcPr>
          <w:tcW w:w="3805" w:type="dxa"/>
          <w:vMerge/>
          <w:shd w:val="clear" w:color="auto" w:fill="auto"/>
        </w:tcPr>
        <w:p w14:paraId="4CCB64BA" w14:textId="77777777" w:rsidR="006A319D" w:rsidRPr="008F2CCC" w:rsidRDefault="006A319D" w:rsidP="00200BFC">
          <w:pPr>
            <w:rPr>
              <w:rFonts w:ascii="Palatino Linotype" w:hAnsi="Palatino Linotype"/>
              <w:b/>
              <w:sz w:val="22"/>
              <w:szCs w:val="22"/>
              <w:lang w:val="es-ES_tradnl"/>
            </w:rPr>
          </w:pPr>
        </w:p>
      </w:tc>
      <w:tc>
        <w:tcPr>
          <w:tcW w:w="3000" w:type="dxa"/>
          <w:shd w:val="clear" w:color="auto" w:fill="auto"/>
        </w:tcPr>
        <w:p w14:paraId="31E422EA" w14:textId="06DD5192" w:rsidR="006A319D" w:rsidRPr="008F2CCC" w:rsidRDefault="006A319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6A319D" w:rsidRPr="008F2CCC" w:rsidRDefault="006A319D"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6A319D" w:rsidRPr="0010196A" w:rsidRDefault="006A319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3E2C09"/>
    <w:multiLevelType w:val="hybridMultilevel"/>
    <w:tmpl w:val="37CA9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AAE434C"/>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36B664E"/>
    <w:multiLevelType w:val="hybridMultilevel"/>
    <w:tmpl w:val="46C8B8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E0093C"/>
    <w:multiLevelType w:val="hybridMultilevel"/>
    <w:tmpl w:val="9FC8236E"/>
    <w:lvl w:ilvl="0" w:tplc="88B28250">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0"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DF6D60"/>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CF6EE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DB10A8"/>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312648"/>
    <w:multiLevelType w:val="hybridMultilevel"/>
    <w:tmpl w:val="67A46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E13C66"/>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FC4EDD"/>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6"/>
  </w:num>
  <w:num w:numId="3">
    <w:abstractNumId w:val="33"/>
  </w:num>
  <w:num w:numId="4">
    <w:abstractNumId w:val="16"/>
  </w:num>
  <w:num w:numId="5">
    <w:abstractNumId w:val="20"/>
  </w:num>
  <w:num w:numId="6">
    <w:abstractNumId w:val="21"/>
  </w:num>
  <w:num w:numId="7">
    <w:abstractNumId w:val="15"/>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3"/>
  </w:num>
  <w:num w:numId="11">
    <w:abstractNumId w:val="3"/>
  </w:num>
  <w:num w:numId="12">
    <w:abstractNumId w:val="35"/>
  </w:num>
  <w:num w:numId="13">
    <w:abstractNumId w:val="10"/>
  </w:num>
  <w:num w:numId="14">
    <w:abstractNumId w:val="29"/>
  </w:num>
  <w:num w:numId="15">
    <w:abstractNumId w:val="17"/>
  </w:num>
  <w:num w:numId="16">
    <w:abstractNumId w:val="12"/>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2"/>
  </w:num>
  <w:num w:numId="21">
    <w:abstractNumId w:val="11"/>
  </w:num>
  <w:num w:numId="22">
    <w:abstractNumId w:val="2"/>
  </w:num>
  <w:num w:numId="23">
    <w:abstractNumId w:val="8"/>
  </w:num>
  <w:num w:numId="24">
    <w:abstractNumId w:val="25"/>
  </w:num>
  <w:num w:numId="25">
    <w:abstractNumId w:val="31"/>
  </w:num>
  <w:num w:numId="26">
    <w:abstractNumId w:val="19"/>
  </w:num>
  <w:num w:numId="27">
    <w:abstractNumId w:val="1"/>
  </w:num>
  <w:num w:numId="28">
    <w:abstractNumId w:val="9"/>
  </w:num>
  <w:num w:numId="29">
    <w:abstractNumId w:val="24"/>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0"/>
  </w:num>
  <w:num w:numId="37">
    <w:abstractNumId w:val="26"/>
  </w:num>
  <w:num w:numId="38">
    <w:abstractNumId w:val="18"/>
  </w:num>
  <w:num w:numId="39">
    <w:abstractNumId w:val="28"/>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70B"/>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19EB"/>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3D9"/>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59D"/>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C94"/>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49"/>
    <w:rsid w:val="001049BA"/>
    <w:rsid w:val="00104A6F"/>
    <w:rsid w:val="00104BFE"/>
    <w:rsid w:val="00104E56"/>
    <w:rsid w:val="00104FA3"/>
    <w:rsid w:val="0010553A"/>
    <w:rsid w:val="00106114"/>
    <w:rsid w:val="00106268"/>
    <w:rsid w:val="001063BB"/>
    <w:rsid w:val="00106A20"/>
    <w:rsid w:val="00106B41"/>
    <w:rsid w:val="00106FBF"/>
    <w:rsid w:val="00107C39"/>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047"/>
    <w:rsid w:val="0013622C"/>
    <w:rsid w:val="001364D8"/>
    <w:rsid w:val="00136AE9"/>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91B"/>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4B87"/>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C02EC"/>
    <w:rsid w:val="001C0777"/>
    <w:rsid w:val="001C08B6"/>
    <w:rsid w:val="001C08BA"/>
    <w:rsid w:val="001C0BD2"/>
    <w:rsid w:val="001C13AC"/>
    <w:rsid w:val="001C1725"/>
    <w:rsid w:val="001C2056"/>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78"/>
    <w:rsid w:val="001E38B1"/>
    <w:rsid w:val="001E3EF0"/>
    <w:rsid w:val="001E3F74"/>
    <w:rsid w:val="001E3FB1"/>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4B09"/>
    <w:rsid w:val="002353CC"/>
    <w:rsid w:val="0023574C"/>
    <w:rsid w:val="00235CDE"/>
    <w:rsid w:val="00235E84"/>
    <w:rsid w:val="002362D3"/>
    <w:rsid w:val="002366F9"/>
    <w:rsid w:val="00236C1D"/>
    <w:rsid w:val="00237083"/>
    <w:rsid w:val="002373B0"/>
    <w:rsid w:val="002401C1"/>
    <w:rsid w:val="00240A18"/>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1FA"/>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8CE"/>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ABB"/>
    <w:rsid w:val="002A3B29"/>
    <w:rsid w:val="002A3B83"/>
    <w:rsid w:val="002A40A0"/>
    <w:rsid w:val="002A4200"/>
    <w:rsid w:val="002A425A"/>
    <w:rsid w:val="002A462C"/>
    <w:rsid w:val="002A4876"/>
    <w:rsid w:val="002A4A95"/>
    <w:rsid w:val="002A4F20"/>
    <w:rsid w:val="002A4FBB"/>
    <w:rsid w:val="002A5A7C"/>
    <w:rsid w:val="002A5B1A"/>
    <w:rsid w:val="002A5E0D"/>
    <w:rsid w:val="002A616A"/>
    <w:rsid w:val="002A707F"/>
    <w:rsid w:val="002A716F"/>
    <w:rsid w:val="002A7ADC"/>
    <w:rsid w:val="002B0232"/>
    <w:rsid w:val="002B040B"/>
    <w:rsid w:val="002B097F"/>
    <w:rsid w:val="002B0E2D"/>
    <w:rsid w:val="002B0E32"/>
    <w:rsid w:val="002B1211"/>
    <w:rsid w:val="002B128D"/>
    <w:rsid w:val="002B1EFF"/>
    <w:rsid w:val="002B1F09"/>
    <w:rsid w:val="002B2608"/>
    <w:rsid w:val="002B285A"/>
    <w:rsid w:val="002B29D7"/>
    <w:rsid w:val="002B2AC4"/>
    <w:rsid w:val="002B2AF8"/>
    <w:rsid w:val="002B2F18"/>
    <w:rsid w:val="002B323A"/>
    <w:rsid w:val="002B38AB"/>
    <w:rsid w:val="002B39F3"/>
    <w:rsid w:val="002B3A7E"/>
    <w:rsid w:val="002B3E26"/>
    <w:rsid w:val="002B5322"/>
    <w:rsid w:val="002B55F4"/>
    <w:rsid w:val="002B578D"/>
    <w:rsid w:val="002B5A2B"/>
    <w:rsid w:val="002B60B8"/>
    <w:rsid w:val="002B60DC"/>
    <w:rsid w:val="002B624C"/>
    <w:rsid w:val="002B6394"/>
    <w:rsid w:val="002B63E1"/>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488"/>
    <w:rsid w:val="002E79BD"/>
    <w:rsid w:val="002E7B6A"/>
    <w:rsid w:val="002F0350"/>
    <w:rsid w:val="002F04A8"/>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1A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18C"/>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9C9"/>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9E"/>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0D36"/>
    <w:rsid w:val="003815E1"/>
    <w:rsid w:val="00381796"/>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0F43"/>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A4"/>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05D"/>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5BFF"/>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8A9"/>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03"/>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B2A"/>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773"/>
    <w:rsid w:val="00416835"/>
    <w:rsid w:val="00416A79"/>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BB2"/>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5E6D"/>
    <w:rsid w:val="0045617C"/>
    <w:rsid w:val="004565D2"/>
    <w:rsid w:val="004566E6"/>
    <w:rsid w:val="00456B3B"/>
    <w:rsid w:val="00456EDA"/>
    <w:rsid w:val="0045772E"/>
    <w:rsid w:val="004577EA"/>
    <w:rsid w:val="00457A14"/>
    <w:rsid w:val="00457EEE"/>
    <w:rsid w:val="00460083"/>
    <w:rsid w:val="00460A6E"/>
    <w:rsid w:val="00460EE0"/>
    <w:rsid w:val="00460FBA"/>
    <w:rsid w:val="00461DB5"/>
    <w:rsid w:val="00462595"/>
    <w:rsid w:val="00462781"/>
    <w:rsid w:val="00462A55"/>
    <w:rsid w:val="00462BCF"/>
    <w:rsid w:val="00462FDB"/>
    <w:rsid w:val="004631D8"/>
    <w:rsid w:val="004633DA"/>
    <w:rsid w:val="0046359E"/>
    <w:rsid w:val="004639C1"/>
    <w:rsid w:val="00463D63"/>
    <w:rsid w:val="00463FD6"/>
    <w:rsid w:val="0046426D"/>
    <w:rsid w:val="00464A20"/>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602"/>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6B9"/>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8A9"/>
    <w:rsid w:val="004A5FA9"/>
    <w:rsid w:val="004A61CA"/>
    <w:rsid w:val="004A6217"/>
    <w:rsid w:val="004A62D6"/>
    <w:rsid w:val="004A6BB5"/>
    <w:rsid w:val="004A6CD2"/>
    <w:rsid w:val="004A6D90"/>
    <w:rsid w:val="004A7031"/>
    <w:rsid w:val="004A72F7"/>
    <w:rsid w:val="004A746B"/>
    <w:rsid w:val="004A74F1"/>
    <w:rsid w:val="004A7AEE"/>
    <w:rsid w:val="004B090C"/>
    <w:rsid w:val="004B0B5D"/>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7CB"/>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3AD3"/>
    <w:rsid w:val="004F3FE3"/>
    <w:rsid w:val="004F47A8"/>
    <w:rsid w:val="004F4901"/>
    <w:rsid w:val="004F4C74"/>
    <w:rsid w:val="004F542F"/>
    <w:rsid w:val="004F5C0F"/>
    <w:rsid w:val="004F73AD"/>
    <w:rsid w:val="004F73FB"/>
    <w:rsid w:val="004F751B"/>
    <w:rsid w:val="004F768B"/>
    <w:rsid w:val="004F7BFF"/>
    <w:rsid w:val="005003FA"/>
    <w:rsid w:val="00500B8C"/>
    <w:rsid w:val="005012C5"/>
    <w:rsid w:val="005017C0"/>
    <w:rsid w:val="00501881"/>
    <w:rsid w:val="00501C0E"/>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C9"/>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6A1"/>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00"/>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60D"/>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3E7"/>
    <w:rsid w:val="00554953"/>
    <w:rsid w:val="00554BE7"/>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A31"/>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268"/>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48B"/>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284"/>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00"/>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4DC"/>
    <w:rsid w:val="00672DE2"/>
    <w:rsid w:val="0067335C"/>
    <w:rsid w:val="00673596"/>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2F9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CA1"/>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19D"/>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38F"/>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097"/>
    <w:rsid w:val="006C0274"/>
    <w:rsid w:val="006C05D0"/>
    <w:rsid w:val="006C0E12"/>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69FF"/>
    <w:rsid w:val="006C6A74"/>
    <w:rsid w:val="006C6E05"/>
    <w:rsid w:val="006C7581"/>
    <w:rsid w:val="006C767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6789"/>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AAE"/>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34B"/>
    <w:rsid w:val="007304F5"/>
    <w:rsid w:val="00730591"/>
    <w:rsid w:val="00730974"/>
    <w:rsid w:val="00730996"/>
    <w:rsid w:val="00730A1E"/>
    <w:rsid w:val="007312A1"/>
    <w:rsid w:val="00731693"/>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DE9"/>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8AA"/>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83"/>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0FD"/>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5A9"/>
    <w:rsid w:val="007A18D5"/>
    <w:rsid w:val="007A2245"/>
    <w:rsid w:val="007A227B"/>
    <w:rsid w:val="007A250F"/>
    <w:rsid w:val="007A2A09"/>
    <w:rsid w:val="007A2AB1"/>
    <w:rsid w:val="007A2F02"/>
    <w:rsid w:val="007A30B1"/>
    <w:rsid w:val="007A356D"/>
    <w:rsid w:val="007A3822"/>
    <w:rsid w:val="007A3893"/>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569F"/>
    <w:rsid w:val="007C644A"/>
    <w:rsid w:val="007C64DA"/>
    <w:rsid w:val="007C6664"/>
    <w:rsid w:val="007C6691"/>
    <w:rsid w:val="007C673D"/>
    <w:rsid w:val="007C6839"/>
    <w:rsid w:val="007C6991"/>
    <w:rsid w:val="007C6E51"/>
    <w:rsid w:val="007C6F29"/>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753"/>
    <w:rsid w:val="007E18F3"/>
    <w:rsid w:val="007E20CB"/>
    <w:rsid w:val="007E21A3"/>
    <w:rsid w:val="007E2230"/>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01"/>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873"/>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31A"/>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787"/>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57C48"/>
    <w:rsid w:val="008602B6"/>
    <w:rsid w:val="008603DA"/>
    <w:rsid w:val="00860750"/>
    <w:rsid w:val="0086079C"/>
    <w:rsid w:val="00860E4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A13"/>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9D9"/>
    <w:rsid w:val="00895B09"/>
    <w:rsid w:val="00895D8A"/>
    <w:rsid w:val="00895E48"/>
    <w:rsid w:val="00897450"/>
    <w:rsid w:val="008978A4"/>
    <w:rsid w:val="00897EE1"/>
    <w:rsid w:val="008A040A"/>
    <w:rsid w:val="008A06A4"/>
    <w:rsid w:val="008A07E4"/>
    <w:rsid w:val="008A0B47"/>
    <w:rsid w:val="008A1390"/>
    <w:rsid w:val="008A1620"/>
    <w:rsid w:val="008A1714"/>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C4F"/>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2CD"/>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971"/>
    <w:rsid w:val="00900B60"/>
    <w:rsid w:val="00900F9F"/>
    <w:rsid w:val="00901261"/>
    <w:rsid w:val="009012A7"/>
    <w:rsid w:val="00901F18"/>
    <w:rsid w:val="009020DA"/>
    <w:rsid w:val="009022B6"/>
    <w:rsid w:val="00902410"/>
    <w:rsid w:val="0090264B"/>
    <w:rsid w:val="009026BA"/>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28F"/>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61C"/>
    <w:rsid w:val="00946719"/>
    <w:rsid w:val="00946A34"/>
    <w:rsid w:val="009472A7"/>
    <w:rsid w:val="00947576"/>
    <w:rsid w:val="00947988"/>
    <w:rsid w:val="00947A83"/>
    <w:rsid w:val="00947C72"/>
    <w:rsid w:val="00947CF2"/>
    <w:rsid w:val="00947DE8"/>
    <w:rsid w:val="00947E30"/>
    <w:rsid w:val="00947EE6"/>
    <w:rsid w:val="009507C2"/>
    <w:rsid w:val="00950846"/>
    <w:rsid w:val="00950BCA"/>
    <w:rsid w:val="00950F35"/>
    <w:rsid w:val="009511D3"/>
    <w:rsid w:val="00952203"/>
    <w:rsid w:val="009523D7"/>
    <w:rsid w:val="00952DFE"/>
    <w:rsid w:val="009534E1"/>
    <w:rsid w:val="009537A0"/>
    <w:rsid w:val="00953838"/>
    <w:rsid w:val="009539AE"/>
    <w:rsid w:val="00953A6E"/>
    <w:rsid w:val="00953FC7"/>
    <w:rsid w:val="009547D6"/>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400"/>
    <w:rsid w:val="00963808"/>
    <w:rsid w:val="00964111"/>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6CB"/>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A0A"/>
    <w:rsid w:val="009A0A15"/>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301"/>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B88"/>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1E6F"/>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5F4C"/>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1C"/>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373"/>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33E"/>
    <w:rsid w:val="00A7772C"/>
    <w:rsid w:val="00A77A85"/>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4E9C"/>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02"/>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0C95"/>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2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27EF5"/>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5B28"/>
    <w:rsid w:val="00B36189"/>
    <w:rsid w:val="00B36660"/>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82E"/>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A7FA3"/>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7D1"/>
    <w:rsid w:val="00BB6D44"/>
    <w:rsid w:val="00BB79B4"/>
    <w:rsid w:val="00BC0183"/>
    <w:rsid w:val="00BC07E0"/>
    <w:rsid w:val="00BC0A60"/>
    <w:rsid w:val="00BC0EA3"/>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761"/>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D7E05"/>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5F2E"/>
    <w:rsid w:val="00BE6432"/>
    <w:rsid w:val="00BE6516"/>
    <w:rsid w:val="00BE6C6B"/>
    <w:rsid w:val="00BE6CA4"/>
    <w:rsid w:val="00BE6DB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5EC9"/>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0FD"/>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598"/>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3D60"/>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767"/>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51"/>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651"/>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407"/>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25E"/>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0CF"/>
    <w:rsid w:val="00D80912"/>
    <w:rsid w:val="00D80A8D"/>
    <w:rsid w:val="00D80AB4"/>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87F"/>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5C"/>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6AC"/>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2E9C"/>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8F"/>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3D5"/>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05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91C"/>
    <w:rsid w:val="00F114C2"/>
    <w:rsid w:val="00F11623"/>
    <w:rsid w:val="00F11808"/>
    <w:rsid w:val="00F11B03"/>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39E"/>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5C5B"/>
    <w:rsid w:val="00F3691E"/>
    <w:rsid w:val="00F369F8"/>
    <w:rsid w:val="00F36C15"/>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96C"/>
    <w:rsid w:val="00F43AFE"/>
    <w:rsid w:val="00F444E2"/>
    <w:rsid w:val="00F4485A"/>
    <w:rsid w:val="00F44AF6"/>
    <w:rsid w:val="00F44E39"/>
    <w:rsid w:val="00F452B7"/>
    <w:rsid w:val="00F45528"/>
    <w:rsid w:val="00F456AB"/>
    <w:rsid w:val="00F45780"/>
    <w:rsid w:val="00F45B20"/>
    <w:rsid w:val="00F45C24"/>
    <w:rsid w:val="00F4732B"/>
    <w:rsid w:val="00F477E8"/>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27E"/>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C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0163418">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12555">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6982249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545429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276528">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nsultas.curp.gob.mx/CurpSP/html/informacionecurpP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ob.mx/sesnsp/acciones-y-programas/incidencia-delictiva-del-fuero-comun-nueva-metodologia?state=publishe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ifem.edomex.gob.mx/salario_rosa-por-el-di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edesem.edomex.gob.mx/salario-rosa" TargetMode="External"/><Relationship Id="rId20" Type="http://schemas.openxmlformats.org/officeDocument/2006/relationships/hyperlink" Target="http://dof.gob.mx/nota_detalle.php?codigo=5492254&amp;fecha=28/07/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pomex.org.mx/ipo3/lgt/indice/TEMASCALCINGO/organigramas.web?token=03AEkXODA8AamlrhrETI7TMnpVU4sdCnSb4lIzUP-n4IGtQeRhnjHiKfEZebMR3-z9DMFo3J4kWZzFLEbyqMNhyTjtxRsWFTF2A92mXicJP6XwTjd9Gis3hGDah5Pcy2qQYYqsSPuQFcI7bOPx1F5zWbi39276Ph777wt5EM0I6dw4UZRG_JebiohAZIyEgWumSAnx33hsEKmOtZdy03EdRVSvQdGH0VaFXmk4K9BhVSj5IdKmUQEqQLrFD16UqGDOSfN_2YxHkAZXmBJDqHn5s-rntQJM0yTYBjv0Y59goYx-m1Mc8MVzd5Jb1WGJ1zxWURRyMXgHOuN69_BrMqN_c0i3VK4_9UC5YKBgo44vnqdbgqxpqHwuKWlfoYu1PnvXmUcvrisByG7YL89gvV9em0Knjnd8kDNhJI7n67DCRM9mUZsr6aLQhS_wBTeW10rUrj67dCGtC3RQtcfgFmohkv1bq0DJazh6X1fRY-_2jR9wHIGa0FWC0a_0BySj_QMST_Umh9SFvJJ9"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b.mx/segob/renapo/acciones-y-programas/clave-unica-de-registro-de-poblacion-curp-1422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1867A-AC26-4ABC-B42D-D67DE742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69</Pages>
  <Words>14921</Words>
  <Characters>82069</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35</cp:revision>
  <cp:lastPrinted>2022-12-09T04:40:00Z</cp:lastPrinted>
  <dcterms:created xsi:type="dcterms:W3CDTF">2022-09-29T19:45:00Z</dcterms:created>
  <dcterms:modified xsi:type="dcterms:W3CDTF">2022-12-15T23:17:00Z</dcterms:modified>
</cp:coreProperties>
</file>