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C360" w14:textId="77777777" w:rsidR="007432AB" w:rsidRPr="00F06990" w:rsidRDefault="007432AB" w:rsidP="007432AB">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05AEF825" w14:textId="77777777" w:rsidR="007432AB" w:rsidRPr="00F06990" w:rsidRDefault="007432AB">
      <w:pPr>
        <w:spacing w:line="360" w:lineRule="auto"/>
        <w:jc w:val="both"/>
        <w:rPr>
          <w:rFonts w:ascii="Palatino Linotype" w:eastAsia="Palatino Linotype" w:hAnsi="Palatino Linotype" w:cs="Palatino Linotype"/>
          <w:b/>
          <w:sz w:val="28"/>
          <w:szCs w:val="28"/>
        </w:rPr>
      </w:pPr>
    </w:p>
    <w:p w14:paraId="247254BF"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b/>
          <w:sz w:val="28"/>
          <w:szCs w:val="28"/>
        </w:rPr>
        <w:t>VISTO</w:t>
      </w:r>
      <w:r w:rsidRPr="00F06990">
        <w:rPr>
          <w:rFonts w:ascii="Palatino Linotype" w:eastAsia="Palatino Linotype" w:hAnsi="Palatino Linotype" w:cs="Palatino Linotype"/>
        </w:rPr>
        <w:t xml:space="preserve"> el expediente formado con motivo de los Recursos de Revisión número </w:t>
      </w:r>
      <w:r w:rsidRPr="00F06990">
        <w:rPr>
          <w:rFonts w:ascii="Palatino Linotype" w:eastAsia="Palatino Linotype" w:hAnsi="Palatino Linotype" w:cs="Palatino Linotype"/>
          <w:b/>
        </w:rPr>
        <w:t xml:space="preserve">07707/INFOEM/IP/RR/2022, 07708/INFOEM/IP/RR/2022, y 07709/INFOEM/IP/RR/2022 </w:t>
      </w:r>
      <w:r w:rsidRPr="00F06990">
        <w:rPr>
          <w:rFonts w:ascii="Palatino Linotype" w:eastAsia="Palatino Linotype" w:hAnsi="Palatino Linotype" w:cs="Palatino Linotype"/>
        </w:rPr>
        <w:t>promovidos por un particular de forma anónima</w:t>
      </w:r>
      <w:r w:rsidRPr="00F06990">
        <w:rPr>
          <w:rFonts w:ascii="Palatino Linotype" w:eastAsia="Palatino Linotype" w:hAnsi="Palatino Linotype" w:cs="Palatino Linotype"/>
          <w:b/>
        </w:rPr>
        <w:t xml:space="preserve">, </w:t>
      </w:r>
      <w:r w:rsidRPr="00F06990">
        <w:rPr>
          <w:rFonts w:ascii="Palatino Linotype" w:eastAsia="Palatino Linotype" w:hAnsi="Palatino Linotype" w:cs="Palatino Linotype"/>
        </w:rPr>
        <w:t xml:space="preserve">a quien en lo sucesivo se le denominara como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en contra de las respuestas del </w:t>
      </w:r>
      <w:r w:rsidRPr="00F06990">
        <w:rPr>
          <w:rFonts w:ascii="Palatino Linotype" w:eastAsia="Palatino Linotype" w:hAnsi="Palatino Linotype" w:cs="Palatino Linotype"/>
          <w:b/>
        </w:rPr>
        <w:t xml:space="preserve">Sistema Municipal Para el Desarrollo Integral de la Familia de Metepec, </w:t>
      </w:r>
      <w:r w:rsidRPr="00F06990">
        <w:rPr>
          <w:rFonts w:ascii="Palatino Linotype" w:eastAsia="Palatino Linotype" w:hAnsi="Palatino Linotype" w:cs="Palatino Linotype"/>
        </w:rPr>
        <w:t xml:space="preserve">al cual en lo subsecuente se le denominará </w:t>
      </w:r>
      <w:r w:rsidRPr="00F06990">
        <w:rPr>
          <w:rFonts w:ascii="Palatino Linotype" w:eastAsia="Palatino Linotype" w:hAnsi="Palatino Linotype" w:cs="Palatino Linotype"/>
          <w:b/>
        </w:rPr>
        <w:t xml:space="preserve">EL SUJETO OBLIGADO, </w:t>
      </w:r>
      <w:r w:rsidRPr="00F06990">
        <w:rPr>
          <w:rFonts w:ascii="Palatino Linotype" w:eastAsia="Palatino Linotype" w:hAnsi="Palatino Linotype" w:cs="Palatino Linotype"/>
        </w:rPr>
        <w:t>se procede a dictar la presente resolución con base en lo siguiente:</w:t>
      </w:r>
    </w:p>
    <w:p w14:paraId="5129EACB" w14:textId="77777777" w:rsidR="00E529EF" w:rsidRPr="00F06990" w:rsidRDefault="00E529EF">
      <w:pPr>
        <w:spacing w:line="360" w:lineRule="auto"/>
        <w:jc w:val="both"/>
        <w:rPr>
          <w:rFonts w:ascii="Palatino Linotype" w:eastAsia="Palatino Linotype" w:hAnsi="Palatino Linotype" w:cs="Palatino Linotype"/>
        </w:rPr>
      </w:pPr>
    </w:p>
    <w:p w14:paraId="50214B8E" w14:textId="77777777" w:rsidR="00E529EF" w:rsidRPr="00F06990" w:rsidRDefault="00F55421">
      <w:pPr>
        <w:spacing w:line="360" w:lineRule="auto"/>
        <w:jc w:val="center"/>
        <w:rPr>
          <w:rFonts w:ascii="Palatino Linotype" w:eastAsia="Palatino Linotype" w:hAnsi="Palatino Linotype" w:cs="Palatino Linotype"/>
          <w:b/>
        </w:rPr>
      </w:pPr>
      <w:r w:rsidRPr="00F06990">
        <w:rPr>
          <w:rFonts w:ascii="Palatino Linotype" w:eastAsia="Palatino Linotype" w:hAnsi="Palatino Linotype" w:cs="Palatino Linotype"/>
          <w:b/>
          <w:sz w:val="28"/>
          <w:szCs w:val="28"/>
        </w:rPr>
        <w:t>A N T E C E D E N T E S</w:t>
      </w:r>
    </w:p>
    <w:p w14:paraId="285C7050" w14:textId="77777777" w:rsidR="00E529EF" w:rsidRPr="00F06990" w:rsidRDefault="00E529EF">
      <w:pPr>
        <w:rPr>
          <w:rFonts w:ascii="Palatino Linotype" w:eastAsia="Palatino Linotype" w:hAnsi="Palatino Linotype" w:cs="Palatino Linotype"/>
          <w:b/>
        </w:rPr>
      </w:pPr>
    </w:p>
    <w:p w14:paraId="7D4D6BD9" w14:textId="77777777" w:rsidR="00E529EF" w:rsidRPr="00F06990" w:rsidRDefault="00F55421">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F06990">
        <w:rPr>
          <w:rFonts w:ascii="Palatino Linotype" w:eastAsia="Palatino Linotype" w:hAnsi="Palatino Linotype" w:cs="Palatino Linotype"/>
          <w:b/>
          <w:sz w:val="28"/>
          <w:szCs w:val="28"/>
        </w:rPr>
        <w:t>I.</w:t>
      </w:r>
      <w:r w:rsidRPr="00F06990">
        <w:rPr>
          <w:rFonts w:ascii="Palatino Linotype" w:eastAsia="Palatino Linotype" w:hAnsi="Palatino Linotype" w:cs="Palatino Linotype"/>
          <w:b/>
        </w:rPr>
        <w:t xml:space="preserve"> </w:t>
      </w:r>
      <w:r w:rsidRPr="00F06990">
        <w:rPr>
          <w:rFonts w:ascii="Palatino Linotype" w:eastAsia="Palatino Linotype" w:hAnsi="Palatino Linotype" w:cs="Palatino Linotype"/>
          <w:b/>
          <w:sz w:val="28"/>
          <w:szCs w:val="28"/>
        </w:rPr>
        <w:t>De la Solicitud de Información</w:t>
      </w:r>
    </w:p>
    <w:p w14:paraId="1E2F6C47"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El </w:t>
      </w:r>
      <w:r w:rsidRPr="00F06990">
        <w:rPr>
          <w:rFonts w:ascii="Palatino Linotype" w:eastAsia="Palatino Linotype" w:hAnsi="Palatino Linotype" w:cs="Palatino Linotype"/>
          <w:b/>
        </w:rPr>
        <w:t>ocho de marzo de dos mil veintidós</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presentó a través del Sistema de Acceso a la Información Mexiquense, en lo subsecuente </w:t>
      </w:r>
      <w:r w:rsidRPr="00F06990">
        <w:rPr>
          <w:rFonts w:ascii="Palatino Linotype" w:eastAsia="Palatino Linotype" w:hAnsi="Palatino Linotype" w:cs="Palatino Linotype"/>
          <w:b/>
        </w:rPr>
        <w:t>EL SAIMEX</w:t>
      </w:r>
      <w:r w:rsidRPr="00F06990">
        <w:rPr>
          <w:rFonts w:ascii="Palatino Linotype" w:eastAsia="Palatino Linotype" w:hAnsi="Palatino Linotype" w:cs="Palatino Linotype"/>
        </w:rPr>
        <w:t xml:space="preserve"> ante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las solicitudes de Acceso a la Información Pública, a las cuales se le asignaron los números de expediente </w:t>
      </w:r>
      <w:r w:rsidRPr="00F06990">
        <w:rPr>
          <w:rFonts w:ascii="Palatino Linotype" w:eastAsia="Palatino Linotype" w:hAnsi="Palatino Linotype" w:cs="Palatino Linotype"/>
          <w:b/>
        </w:rPr>
        <w:t xml:space="preserve">02034/DIFMETEPEC/IP/2022, </w:t>
      </w:r>
      <w:r w:rsidRPr="00F06990">
        <w:rPr>
          <w:rFonts w:ascii="Palatino Linotype" w:eastAsia="Palatino Linotype" w:hAnsi="Palatino Linotype" w:cs="Palatino Linotype"/>
          <w:b/>
        </w:rPr>
        <w:lastRenderedPageBreak/>
        <w:t xml:space="preserve">02035/DIFMETEPEC/IP/2022 y 02036/DIFMETEPEC/IP/2022 </w:t>
      </w:r>
      <w:r w:rsidRPr="00F06990">
        <w:rPr>
          <w:rFonts w:ascii="Palatino Linotype" w:eastAsia="Palatino Linotype" w:hAnsi="Palatino Linotype" w:cs="Palatino Linotype"/>
        </w:rPr>
        <w:t>mediante las cuales el particular requirió, lo siguiente:</w:t>
      </w:r>
    </w:p>
    <w:p w14:paraId="1C59B0CB" w14:textId="77777777" w:rsidR="00E529EF" w:rsidRPr="00F06990" w:rsidRDefault="00E529EF">
      <w:pPr>
        <w:spacing w:line="360" w:lineRule="auto"/>
        <w:jc w:val="both"/>
        <w:rPr>
          <w:rFonts w:ascii="Palatino Linotype" w:eastAsia="Palatino Linotype" w:hAnsi="Palatino Linotype" w:cs="Palatino Linotype"/>
        </w:rPr>
      </w:pPr>
    </w:p>
    <w:tbl>
      <w:tblPr>
        <w:tblStyle w:val="afffffff9"/>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E529EF" w:rsidRPr="00F06990" w14:paraId="104D73D7"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7E01CC9" w14:textId="77777777" w:rsidR="00E529EF" w:rsidRPr="00F06990" w:rsidRDefault="00F55421">
            <w:pPr>
              <w:widowControl w:val="0"/>
              <w:jc w:val="center"/>
              <w:rPr>
                <w:sz w:val="20"/>
                <w:szCs w:val="20"/>
              </w:rPr>
            </w:pPr>
            <w:r w:rsidRPr="00F06990">
              <w:rPr>
                <w:rFonts w:ascii="Palatino Linotype" w:eastAsia="Palatino Linotype" w:hAnsi="Palatino Linotype" w:cs="Palatino Linotype"/>
                <w:b/>
                <w:u w:val="single"/>
              </w:rPr>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BD17F9" w14:textId="77777777" w:rsidR="00E529EF" w:rsidRPr="00F06990" w:rsidRDefault="00F55421">
            <w:pPr>
              <w:widowControl w:val="0"/>
              <w:jc w:val="center"/>
              <w:rPr>
                <w:sz w:val="20"/>
                <w:szCs w:val="20"/>
              </w:rPr>
            </w:pPr>
            <w:r w:rsidRPr="00F06990">
              <w:rPr>
                <w:rFonts w:ascii="Palatino Linotype" w:eastAsia="Palatino Linotype" w:hAnsi="Palatino Linotype" w:cs="Palatino Linotype"/>
                <w:b/>
                <w:u w:val="single"/>
              </w:rPr>
              <w:t xml:space="preserve">Solicitud </w:t>
            </w:r>
          </w:p>
        </w:tc>
      </w:tr>
      <w:tr w:rsidR="00E529EF" w:rsidRPr="00F06990" w14:paraId="250336D8" w14:textId="77777777">
        <w:trPr>
          <w:trHeight w:val="93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61C46B"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sz w:val="24"/>
                <w:szCs w:val="24"/>
              </w:rPr>
              <w:t>02034/DIFMETEPEC/IP/2022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FB8F105" w14:textId="77777777" w:rsidR="00E529EF" w:rsidRPr="00F06990" w:rsidRDefault="00F55421">
            <w:pPr>
              <w:widowControl w:val="0"/>
              <w:spacing w:line="276" w:lineRule="auto"/>
              <w:rPr>
                <w:rFonts w:ascii="Palatino Linotype" w:eastAsia="Palatino Linotype" w:hAnsi="Palatino Linotype" w:cs="Palatino Linotype"/>
                <w:i/>
              </w:rPr>
            </w:pPr>
            <w:r w:rsidRPr="00F06990">
              <w:rPr>
                <w:rFonts w:ascii="Palatino Linotype" w:eastAsia="Palatino Linotype" w:hAnsi="Palatino Linotype" w:cs="Palatino Linotype"/>
                <w:i/>
              </w:rPr>
              <w:t>“SeSe requiere copia digitalizada de todas las requisiciones de compras del 8 de marzo de 2022.” (Sic)</w:t>
            </w:r>
          </w:p>
        </w:tc>
      </w:tr>
      <w:tr w:rsidR="00E529EF" w:rsidRPr="00F06990" w14:paraId="78925291" w14:textId="77777777">
        <w:trPr>
          <w:trHeight w:val="9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75BB0D9" w14:textId="77777777" w:rsidR="00E529EF" w:rsidRPr="00F06990" w:rsidRDefault="00F55421">
            <w:pPr>
              <w:spacing w:line="360" w:lineRule="auto"/>
              <w:jc w:val="both"/>
              <w:rPr>
                <w:sz w:val="20"/>
                <w:szCs w:val="20"/>
              </w:rPr>
            </w:pPr>
            <w:r w:rsidRPr="00F06990">
              <w:rPr>
                <w:rFonts w:ascii="Palatino Linotype" w:eastAsia="Palatino Linotype" w:hAnsi="Palatino Linotype" w:cs="Palatino Linotype"/>
                <w:b/>
                <w:sz w:val="24"/>
                <w:szCs w:val="24"/>
              </w:rPr>
              <w:t>02035/DIFMETEPEC/IP/2022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9C2708" w14:textId="77777777" w:rsidR="00E529EF" w:rsidRPr="00F06990" w:rsidRDefault="00F55421">
            <w:pPr>
              <w:widowControl w:val="0"/>
              <w:spacing w:line="276" w:lineRule="auto"/>
              <w:rPr>
                <w:sz w:val="20"/>
                <w:szCs w:val="20"/>
              </w:rPr>
            </w:pPr>
            <w:r w:rsidRPr="00F06990">
              <w:rPr>
                <w:rFonts w:ascii="Palatino Linotype" w:eastAsia="Palatino Linotype" w:hAnsi="Palatino Linotype" w:cs="Palatino Linotype"/>
                <w:i/>
              </w:rPr>
              <w:t>“SeSe requiere copia digitalizada de todas las requisiciones de compras del 7 de marzo de 2022.” (Sic)</w:t>
            </w:r>
          </w:p>
        </w:tc>
      </w:tr>
      <w:tr w:rsidR="00E529EF" w:rsidRPr="00F06990" w14:paraId="6FBAB2EB" w14:textId="77777777">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0767DC3"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sz w:val="24"/>
                <w:szCs w:val="24"/>
              </w:rPr>
              <w:t>02036/DIFMETEPEC/IP/2022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CC369B1" w14:textId="77777777" w:rsidR="00E529EF" w:rsidRPr="00F06990" w:rsidRDefault="00F55421">
            <w:pPr>
              <w:widowControl w:val="0"/>
              <w:spacing w:line="276" w:lineRule="auto"/>
              <w:rPr>
                <w:rFonts w:ascii="Palatino Linotype" w:eastAsia="Palatino Linotype" w:hAnsi="Palatino Linotype" w:cs="Palatino Linotype"/>
                <w:i/>
              </w:rPr>
            </w:pPr>
            <w:r w:rsidRPr="00F06990">
              <w:rPr>
                <w:rFonts w:ascii="Palatino Linotype" w:eastAsia="Palatino Linotype" w:hAnsi="Palatino Linotype" w:cs="Palatino Linotype"/>
                <w:i/>
              </w:rPr>
              <w:t>“SeSe requiere copia digitalizada de todas las requisiciones de compras del 6 de marzo de 2022.” (Sic)</w:t>
            </w:r>
          </w:p>
        </w:tc>
      </w:tr>
    </w:tbl>
    <w:p w14:paraId="686ED8E1" w14:textId="77777777" w:rsidR="00E529EF" w:rsidRPr="00F06990" w:rsidRDefault="00E529EF">
      <w:pPr>
        <w:widowControl w:val="0"/>
        <w:spacing w:line="360" w:lineRule="auto"/>
        <w:jc w:val="both"/>
        <w:rPr>
          <w:rFonts w:ascii="Palatino Linotype" w:eastAsia="Palatino Linotype" w:hAnsi="Palatino Linotype" w:cs="Palatino Linotype"/>
        </w:rPr>
      </w:pPr>
    </w:p>
    <w:p w14:paraId="7F832526" w14:textId="77777777" w:rsidR="00E529EF" w:rsidRPr="00F06990" w:rsidRDefault="00F55421">
      <w:pPr>
        <w:widowControl w:val="0"/>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rPr>
        <w:t xml:space="preserve">MODALIDAD DE ENTREGA: </w:t>
      </w:r>
      <w:r w:rsidRPr="00F06990">
        <w:rPr>
          <w:rFonts w:ascii="Palatino Linotype" w:eastAsia="Palatino Linotype" w:hAnsi="Palatino Linotype" w:cs="Palatino Linotype"/>
        </w:rPr>
        <w:t xml:space="preserve">Vía </w:t>
      </w:r>
      <w:r w:rsidRPr="00F06990">
        <w:rPr>
          <w:rFonts w:ascii="Palatino Linotype" w:eastAsia="Palatino Linotype" w:hAnsi="Palatino Linotype" w:cs="Palatino Linotype"/>
          <w:b/>
        </w:rPr>
        <w:t xml:space="preserve">SAIMEX </w:t>
      </w:r>
    </w:p>
    <w:p w14:paraId="653514D8" w14:textId="77777777" w:rsidR="00E529EF" w:rsidRPr="00F06990" w:rsidRDefault="00E529EF">
      <w:pPr>
        <w:widowControl w:val="0"/>
        <w:spacing w:line="360" w:lineRule="auto"/>
        <w:jc w:val="both"/>
        <w:rPr>
          <w:rFonts w:ascii="Palatino Linotype" w:eastAsia="Palatino Linotype" w:hAnsi="Palatino Linotype" w:cs="Palatino Linotype"/>
          <w:b/>
        </w:rPr>
      </w:pPr>
    </w:p>
    <w:p w14:paraId="406D8DFE" w14:textId="77777777" w:rsidR="00E529EF" w:rsidRPr="00F06990" w:rsidRDefault="00F55421">
      <w:pPr>
        <w:spacing w:line="360" w:lineRule="auto"/>
        <w:jc w:val="both"/>
        <w:rPr>
          <w:rFonts w:ascii="Palatino Linotype" w:eastAsia="Palatino Linotype" w:hAnsi="Palatino Linotype" w:cs="Palatino Linotype"/>
          <w:b/>
          <w:sz w:val="28"/>
          <w:szCs w:val="28"/>
        </w:rPr>
      </w:pPr>
      <w:r w:rsidRPr="00F06990">
        <w:rPr>
          <w:rFonts w:ascii="Palatino Linotype" w:eastAsia="Palatino Linotype" w:hAnsi="Palatino Linotype" w:cs="Palatino Linotype"/>
          <w:b/>
          <w:sz w:val="28"/>
          <w:szCs w:val="28"/>
        </w:rPr>
        <w:t xml:space="preserve">II. Solicitud de Aclaración </w:t>
      </w:r>
    </w:p>
    <w:p w14:paraId="45ED15DA"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fecha </w:t>
      </w:r>
      <w:r w:rsidRPr="00F06990">
        <w:rPr>
          <w:rFonts w:ascii="Palatino Linotype" w:eastAsia="Palatino Linotype" w:hAnsi="Palatino Linotype" w:cs="Palatino Linotype"/>
          <w:b/>
        </w:rPr>
        <w:t>quince de marzo de dos mil veintidós</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rPr>
        <w:t xml:space="preserve">EL SUJETO OBLIGADO </w:t>
      </w:r>
      <w:r w:rsidRPr="00F06990">
        <w:rPr>
          <w:rFonts w:ascii="Palatino Linotype" w:eastAsia="Palatino Linotype" w:hAnsi="Palatino Linotype" w:cs="Palatino Linotype"/>
        </w:rPr>
        <w:t xml:space="preserve">solicitó una aclaración en los términos siguientes para todas las solicitudes de información: </w:t>
      </w:r>
    </w:p>
    <w:p w14:paraId="336C1819" w14:textId="77777777" w:rsidR="00E529EF" w:rsidRPr="00F06990" w:rsidRDefault="00E529EF">
      <w:pPr>
        <w:ind w:left="850" w:right="899"/>
        <w:jc w:val="both"/>
        <w:rPr>
          <w:rFonts w:ascii="Palatino Linotype" w:eastAsia="Palatino Linotype" w:hAnsi="Palatino Linotype" w:cs="Palatino Linotype"/>
          <w:i/>
          <w:sz w:val="22"/>
          <w:szCs w:val="22"/>
        </w:rPr>
      </w:pPr>
    </w:p>
    <w:p w14:paraId="54E550FF" w14:textId="77777777" w:rsidR="00E529EF" w:rsidRPr="00F06990" w:rsidRDefault="00F55421">
      <w:pPr>
        <w:ind w:left="850" w:right="899"/>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“LA SOLICITUD NO ES CLARA, SE SOLICITA SE HAGA ACLARACION TOTAL DE LA INFORMACIÓN A OBTENER” (Sic)</w:t>
      </w:r>
    </w:p>
    <w:p w14:paraId="7C611F46" w14:textId="77777777" w:rsidR="00E529EF" w:rsidRPr="00F06990" w:rsidRDefault="00E529EF">
      <w:pPr>
        <w:spacing w:line="360" w:lineRule="auto"/>
        <w:jc w:val="both"/>
        <w:rPr>
          <w:rFonts w:ascii="Palatino Linotype" w:eastAsia="Palatino Linotype" w:hAnsi="Palatino Linotype" w:cs="Palatino Linotype"/>
        </w:rPr>
      </w:pPr>
    </w:p>
    <w:p w14:paraId="34F9BC10"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Requerimiento que fue desahogado por el particular en fecha </w:t>
      </w:r>
      <w:r w:rsidR="007432AB" w:rsidRPr="00F06990">
        <w:rPr>
          <w:rFonts w:ascii="Palatino Linotype" w:eastAsia="Palatino Linotype" w:hAnsi="Palatino Linotype" w:cs="Palatino Linotype"/>
          <w:b/>
        </w:rPr>
        <w:t>dieciocho</w:t>
      </w:r>
      <w:r w:rsidRPr="00F06990">
        <w:rPr>
          <w:rFonts w:ascii="Palatino Linotype" w:eastAsia="Palatino Linotype" w:hAnsi="Palatino Linotype" w:cs="Palatino Linotype"/>
          <w:b/>
        </w:rPr>
        <w:t xml:space="preserve"> de marzo de dos mil veintidós</w:t>
      </w:r>
      <w:r w:rsidRPr="00F06990">
        <w:rPr>
          <w:rFonts w:ascii="Palatino Linotype" w:eastAsia="Palatino Linotype" w:hAnsi="Palatino Linotype" w:cs="Palatino Linotype"/>
        </w:rPr>
        <w:t xml:space="preserve">, reiterando sus solicitudes iniciales en todos los casos.   </w:t>
      </w:r>
    </w:p>
    <w:p w14:paraId="6BB0808F" w14:textId="77777777" w:rsidR="00E529EF" w:rsidRPr="00F06990" w:rsidRDefault="00F55421">
      <w:pPr>
        <w:spacing w:line="360" w:lineRule="auto"/>
        <w:jc w:val="both"/>
        <w:rPr>
          <w:rFonts w:ascii="Palatino Linotype" w:eastAsia="Palatino Linotype" w:hAnsi="Palatino Linotype" w:cs="Palatino Linotype"/>
          <w:b/>
          <w:sz w:val="28"/>
          <w:szCs w:val="28"/>
        </w:rPr>
      </w:pPr>
      <w:r w:rsidRPr="00F06990">
        <w:rPr>
          <w:rFonts w:ascii="Palatino Linotype" w:eastAsia="Palatino Linotype" w:hAnsi="Palatino Linotype" w:cs="Palatino Linotype"/>
          <w:b/>
          <w:sz w:val="28"/>
          <w:szCs w:val="28"/>
        </w:rPr>
        <w:lastRenderedPageBreak/>
        <w:t>III. Turno de requerimiento del Sujeto Obligado</w:t>
      </w:r>
    </w:p>
    <w:p w14:paraId="6D40EA7A"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De las constancias que obran en los expedientes electrónicos del SAIMEX se advierten en fecha </w:t>
      </w:r>
      <w:r w:rsidRPr="00F06990">
        <w:rPr>
          <w:rFonts w:ascii="Palatino Linotype" w:eastAsia="Palatino Linotype" w:hAnsi="Palatino Linotype" w:cs="Palatino Linotype"/>
          <w:b/>
        </w:rPr>
        <w:t>ocho de abril de dos mil veintidós</w:t>
      </w:r>
      <w:r w:rsidRPr="00F06990">
        <w:rPr>
          <w:rFonts w:ascii="Palatino Linotype" w:eastAsia="Palatino Linotype" w:hAnsi="Palatino Linotype" w:cs="Palatino Linotype"/>
        </w:rPr>
        <w:t xml:space="preserve"> los turnos realizados por el Titular de la Unidad de Transparencia a los servidores públicos habilitados que estimó competentes, en términos de lo establecido por el artículo 162 de la Ley de Transparencia y Acceso a la Información Pública del Estado de México y Municipios. </w:t>
      </w:r>
    </w:p>
    <w:p w14:paraId="6E704653" w14:textId="77777777" w:rsidR="00E529EF" w:rsidRPr="00F06990" w:rsidRDefault="00E529EF">
      <w:pPr>
        <w:widowControl w:val="0"/>
        <w:jc w:val="both"/>
        <w:rPr>
          <w:rFonts w:ascii="Palatino Linotype" w:eastAsia="Palatino Linotype" w:hAnsi="Palatino Linotype" w:cs="Palatino Linotype"/>
          <w:b/>
        </w:rPr>
      </w:pPr>
    </w:p>
    <w:p w14:paraId="6446CFAB" w14:textId="77777777" w:rsidR="00E529EF" w:rsidRPr="00F06990" w:rsidRDefault="00F55421">
      <w:pPr>
        <w:widowControl w:val="0"/>
        <w:spacing w:line="360" w:lineRule="auto"/>
        <w:jc w:val="both"/>
        <w:rPr>
          <w:rFonts w:ascii="Palatino Linotype" w:eastAsia="Palatino Linotype" w:hAnsi="Palatino Linotype" w:cs="Palatino Linotype"/>
          <w:b/>
          <w:sz w:val="28"/>
          <w:szCs w:val="28"/>
        </w:rPr>
      </w:pPr>
      <w:r w:rsidRPr="00F06990">
        <w:rPr>
          <w:rFonts w:ascii="Palatino Linotype" w:eastAsia="Palatino Linotype" w:hAnsi="Palatino Linotype" w:cs="Palatino Linotype"/>
          <w:b/>
          <w:sz w:val="28"/>
          <w:szCs w:val="28"/>
        </w:rPr>
        <w:t xml:space="preserve">IV. Prórroga </w:t>
      </w:r>
    </w:p>
    <w:p w14:paraId="0B99B428" w14:textId="77777777" w:rsidR="00E529EF" w:rsidRPr="00F06990" w:rsidRDefault="00F55421">
      <w:pPr>
        <w:widowControl w:val="0"/>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fecha </w:t>
      </w:r>
      <w:r w:rsidRPr="00F06990">
        <w:rPr>
          <w:rFonts w:ascii="Palatino Linotype" w:eastAsia="Palatino Linotype" w:hAnsi="Palatino Linotype" w:cs="Palatino Linotype"/>
          <w:b/>
        </w:rPr>
        <w:t>once de abril de dos mil veintidós</w:t>
      </w:r>
      <w:r w:rsidR="007432AB" w:rsidRPr="00F06990">
        <w:rPr>
          <w:rFonts w:ascii="Palatino Linotype" w:eastAsia="Palatino Linotype" w:hAnsi="Palatino Linotype" w:cs="Palatino Linotype"/>
          <w:b/>
        </w:rPr>
        <w:t>,</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rPr>
        <w:t>EL SUJETO OBLIGADO notificó</w:t>
      </w:r>
      <w:r w:rsidRPr="00F06990">
        <w:rPr>
          <w:rFonts w:ascii="Palatino Linotype" w:eastAsia="Palatino Linotype" w:hAnsi="Palatino Linotype" w:cs="Palatino Linotype"/>
        </w:rPr>
        <w:t xml:space="preserve">  al particular la prórroga de siete días hábiles para dar respuesta a las solicitudes de información.  </w:t>
      </w:r>
    </w:p>
    <w:p w14:paraId="22A11EA0" w14:textId="77777777" w:rsidR="00E529EF" w:rsidRPr="00F06990" w:rsidRDefault="00E529EF">
      <w:pPr>
        <w:widowControl w:val="0"/>
        <w:spacing w:line="360" w:lineRule="auto"/>
        <w:jc w:val="both"/>
        <w:rPr>
          <w:rFonts w:ascii="Palatino Linotype" w:eastAsia="Palatino Linotype" w:hAnsi="Palatino Linotype" w:cs="Palatino Linotype"/>
          <w:b/>
        </w:rPr>
      </w:pPr>
    </w:p>
    <w:p w14:paraId="1A20AD87" w14:textId="77777777" w:rsidR="00E529EF" w:rsidRPr="00F06990" w:rsidRDefault="00F55421">
      <w:pPr>
        <w:widowControl w:val="0"/>
        <w:spacing w:line="360" w:lineRule="auto"/>
        <w:jc w:val="both"/>
        <w:rPr>
          <w:rFonts w:ascii="Palatino Linotype" w:eastAsia="Palatino Linotype" w:hAnsi="Palatino Linotype" w:cs="Palatino Linotype"/>
          <w:b/>
          <w:sz w:val="28"/>
          <w:szCs w:val="28"/>
        </w:rPr>
      </w:pPr>
      <w:r w:rsidRPr="00F06990">
        <w:rPr>
          <w:rFonts w:ascii="Palatino Linotype" w:eastAsia="Palatino Linotype" w:hAnsi="Palatino Linotype" w:cs="Palatino Linotype"/>
          <w:b/>
          <w:sz w:val="28"/>
          <w:szCs w:val="28"/>
        </w:rPr>
        <w:t>V. Respuesta del Sujeto Obligado</w:t>
      </w:r>
    </w:p>
    <w:p w14:paraId="72ADDFDE" w14:textId="77777777" w:rsidR="00E529EF" w:rsidRPr="00F06990" w:rsidRDefault="00F55421">
      <w:pPr>
        <w:widowControl w:val="0"/>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fecha </w:t>
      </w:r>
      <w:r w:rsidRPr="00F06990">
        <w:rPr>
          <w:rFonts w:ascii="Palatino Linotype" w:eastAsia="Palatino Linotype" w:hAnsi="Palatino Linotype" w:cs="Palatino Linotype"/>
          <w:b/>
        </w:rPr>
        <w:t>veintisiete de abril de dos mil veintidós</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dio respuesta a todas las solicitudes de información en el tenor siguiente: </w:t>
      </w:r>
    </w:p>
    <w:p w14:paraId="137240F6" w14:textId="77777777" w:rsidR="00E529EF" w:rsidRPr="00F06990" w:rsidRDefault="00F55421">
      <w:pPr>
        <w:widowControl w:val="0"/>
        <w:ind w:left="850" w:right="899"/>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w:t>
      </w:r>
      <w:r w:rsidRPr="00F06990">
        <w:rPr>
          <w:rFonts w:ascii="Palatino Linotype" w:eastAsia="Palatino Linotype" w:hAnsi="Palatino Linotype" w:cs="Palatino Linotype"/>
          <w:i/>
          <w:sz w:val="22"/>
          <w:szCs w:val="22"/>
        </w:rPr>
        <w:lastRenderedPageBreak/>
        <w:t>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2132D3D8" w14:textId="77777777" w:rsidR="00E529EF" w:rsidRPr="00F06990" w:rsidRDefault="00E529EF">
      <w:pPr>
        <w:widowControl w:val="0"/>
        <w:jc w:val="both"/>
        <w:rPr>
          <w:rFonts w:ascii="Palatino Linotype" w:eastAsia="Palatino Linotype" w:hAnsi="Palatino Linotype" w:cs="Palatino Linotype"/>
          <w:i/>
          <w:sz w:val="22"/>
          <w:szCs w:val="22"/>
        </w:rPr>
      </w:pPr>
    </w:p>
    <w:p w14:paraId="35F5BAF8" w14:textId="77777777" w:rsidR="00E529EF" w:rsidRPr="00F06990" w:rsidRDefault="00F55421">
      <w:pPr>
        <w:widowControl w:val="0"/>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Adjuntando el documento denominado “</w:t>
      </w:r>
      <w:r w:rsidRPr="00F06990">
        <w:rPr>
          <w:rFonts w:ascii="Palatino Linotype" w:eastAsia="Palatino Linotype" w:hAnsi="Palatino Linotype" w:cs="Palatino Linotype"/>
          <w:i/>
        </w:rPr>
        <w:t xml:space="preserve">acta primer sesión extraordinaria Comité de transparencia.pdf” </w:t>
      </w:r>
      <w:r w:rsidRPr="00F06990">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las solicitudes turnadas requieren llevar a cabo el estudio y procesamiento de la información, lo cual sobrepasa sus capacidades, aunado a la situación de la pandemia por Covid- 19 que requiere de desarrollar sus actividades con el personal indispensable. </w:t>
      </w:r>
    </w:p>
    <w:p w14:paraId="2F128A18" w14:textId="77777777" w:rsidR="00E529EF" w:rsidRPr="00F06990" w:rsidRDefault="00E529EF">
      <w:pPr>
        <w:widowControl w:val="0"/>
        <w:spacing w:line="360" w:lineRule="auto"/>
        <w:jc w:val="both"/>
        <w:rPr>
          <w:rFonts w:ascii="Palatino Linotype" w:eastAsia="Palatino Linotype" w:hAnsi="Palatino Linotype" w:cs="Palatino Linotype"/>
        </w:rPr>
      </w:pPr>
    </w:p>
    <w:p w14:paraId="754897ED" w14:textId="77777777" w:rsidR="00E529EF" w:rsidRPr="00F06990" w:rsidRDefault="00F55421">
      <w:pPr>
        <w:widowControl w:val="0"/>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sz w:val="28"/>
          <w:szCs w:val="28"/>
        </w:rPr>
        <w:t>V</w:t>
      </w:r>
      <w:r w:rsidR="007432AB" w:rsidRPr="00F06990">
        <w:rPr>
          <w:rFonts w:ascii="Palatino Linotype" w:eastAsia="Palatino Linotype" w:hAnsi="Palatino Linotype" w:cs="Palatino Linotype"/>
          <w:b/>
          <w:sz w:val="28"/>
          <w:szCs w:val="28"/>
        </w:rPr>
        <w:t>I</w:t>
      </w:r>
      <w:r w:rsidRPr="00F06990">
        <w:rPr>
          <w:rFonts w:ascii="Palatino Linotype" w:eastAsia="Palatino Linotype" w:hAnsi="Palatino Linotype" w:cs="Palatino Linotype"/>
          <w:b/>
          <w:sz w:val="28"/>
          <w:szCs w:val="28"/>
        </w:rPr>
        <w:t>. Del Recurso de Revisión</w:t>
      </w:r>
      <w:r w:rsidRPr="00F06990">
        <w:rPr>
          <w:rFonts w:ascii="Palatino Linotype" w:eastAsia="Palatino Linotype" w:hAnsi="Palatino Linotype" w:cs="Palatino Linotype"/>
          <w:b/>
        </w:rPr>
        <w:t>.</w:t>
      </w:r>
    </w:p>
    <w:p w14:paraId="7CF95DCC" w14:textId="77777777" w:rsidR="00E529EF" w:rsidRPr="00F06990" w:rsidRDefault="00F55421">
      <w:pPr>
        <w:widowControl w:val="0"/>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Inconforme por las respuestas del</w:t>
      </w:r>
      <w:r w:rsidRPr="00F06990">
        <w:rPr>
          <w:rFonts w:ascii="Palatino Linotype" w:eastAsia="Palatino Linotype" w:hAnsi="Palatino Linotype" w:cs="Palatino Linotype"/>
          <w:b/>
        </w:rPr>
        <w:t xml:space="preserve"> SUJETO OBLIGADO</w:t>
      </w:r>
      <w:r w:rsidRPr="00F06990">
        <w:rPr>
          <w:rFonts w:ascii="Palatino Linotype" w:eastAsia="Palatino Linotype" w:hAnsi="Palatino Linotype" w:cs="Palatino Linotype"/>
        </w:rPr>
        <w:t xml:space="preserve">, en fecha </w:t>
      </w:r>
      <w:r w:rsidRPr="00F06990">
        <w:rPr>
          <w:rFonts w:ascii="Palatino Linotype" w:eastAsia="Palatino Linotype" w:hAnsi="Palatino Linotype" w:cs="Palatino Linotype"/>
          <w:b/>
        </w:rPr>
        <w:t>once de mayo de dos mil veintidós</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rPr>
        <w:t xml:space="preserve">EL RECURRENTE </w:t>
      </w:r>
      <w:r w:rsidRPr="00F06990">
        <w:rPr>
          <w:rFonts w:ascii="Palatino Linotype" w:eastAsia="Palatino Linotype" w:hAnsi="Palatino Linotype" w:cs="Palatino Linotype"/>
        </w:rPr>
        <w:t xml:space="preserve">interpuso los Recursos de Revisión, los cuales fueron registrados en </w:t>
      </w:r>
      <w:r w:rsidRPr="00F06990">
        <w:rPr>
          <w:rFonts w:ascii="Palatino Linotype" w:eastAsia="Palatino Linotype" w:hAnsi="Palatino Linotype" w:cs="Palatino Linotype"/>
          <w:b/>
        </w:rPr>
        <w:t>EL SAIMEX</w:t>
      </w:r>
      <w:r w:rsidRPr="00F06990">
        <w:rPr>
          <w:rFonts w:ascii="Palatino Linotype" w:eastAsia="Palatino Linotype" w:hAnsi="Palatino Linotype" w:cs="Palatino Linotype"/>
        </w:rPr>
        <w:t xml:space="preserve"> y se les asignaron los números de expediente </w:t>
      </w:r>
      <w:r w:rsidRPr="00F06990">
        <w:rPr>
          <w:rFonts w:ascii="Palatino Linotype" w:eastAsia="Palatino Linotype" w:hAnsi="Palatino Linotype" w:cs="Palatino Linotype"/>
          <w:b/>
        </w:rPr>
        <w:t xml:space="preserve">07707/INFOEM/IP/RR/2022, 07708/INFOEM/IP/RR/2022 y 07709/INFOEM/IP/RR/2022 </w:t>
      </w:r>
      <w:r w:rsidRPr="00F06990">
        <w:rPr>
          <w:rFonts w:ascii="Palatino Linotype" w:eastAsia="Palatino Linotype" w:hAnsi="Palatino Linotype" w:cs="Palatino Linotype"/>
        </w:rPr>
        <w:t xml:space="preserve">donde los motivos de agravio fueron los siguientes: </w:t>
      </w:r>
    </w:p>
    <w:p w14:paraId="0590614F" w14:textId="77777777" w:rsidR="00E529EF" w:rsidRPr="00F06990" w:rsidRDefault="00F55421">
      <w:pPr>
        <w:widowControl w:val="0"/>
        <w:rPr>
          <w:rFonts w:ascii="Palatino Linotype" w:eastAsia="Palatino Linotype" w:hAnsi="Palatino Linotype" w:cs="Palatino Linotype"/>
          <w:b/>
          <w:u w:val="single"/>
        </w:rPr>
      </w:pPr>
      <w:r w:rsidRPr="00F06990">
        <w:rPr>
          <w:rFonts w:ascii="Palatino Linotype" w:eastAsia="Palatino Linotype" w:hAnsi="Palatino Linotype" w:cs="Palatino Linotype"/>
          <w:b/>
          <w:u w:val="single"/>
        </w:rPr>
        <w:t xml:space="preserve">Acto impugnado: </w:t>
      </w:r>
    </w:p>
    <w:p w14:paraId="0EF1D377" w14:textId="77777777" w:rsidR="00E529EF" w:rsidRPr="00F06990" w:rsidRDefault="00E529EF">
      <w:pPr>
        <w:widowControl w:val="0"/>
        <w:rPr>
          <w:rFonts w:ascii="Palatino Linotype" w:eastAsia="Palatino Linotype" w:hAnsi="Palatino Linotype" w:cs="Palatino Linotype"/>
          <w:b/>
          <w:u w:val="single"/>
        </w:rPr>
      </w:pPr>
    </w:p>
    <w:p w14:paraId="6E4A45CF" w14:textId="77777777" w:rsidR="00E529EF" w:rsidRPr="00F06990" w:rsidRDefault="00F55421">
      <w:pPr>
        <w:widowControl w:val="0"/>
        <w:ind w:left="850" w:right="899"/>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“La respuesta proporcionada por el Sujeto Obligado.” (Sic)</w:t>
      </w:r>
    </w:p>
    <w:p w14:paraId="3264FE47" w14:textId="77777777" w:rsidR="00E529EF" w:rsidRPr="00F06990" w:rsidRDefault="00E529EF">
      <w:pPr>
        <w:widowControl w:val="0"/>
        <w:ind w:left="850" w:right="899"/>
        <w:rPr>
          <w:rFonts w:ascii="Palatino Linotype" w:eastAsia="Palatino Linotype" w:hAnsi="Palatino Linotype" w:cs="Palatino Linotype"/>
          <w:i/>
          <w:sz w:val="22"/>
          <w:szCs w:val="22"/>
        </w:rPr>
      </w:pPr>
    </w:p>
    <w:p w14:paraId="677BA8CE" w14:textId="77777777" w:rsidR="00E529EF" w:rsidRPr="00F06990" w:rsidRDefault="00F55421">
      <w:pPr>
        <w:widowControl w:val="0"/>
        <w:rPr>
          <w:rFonts w:ascii="Palatino Linotype" w:eastAsia="Palatino Linotype" w:hAnsi="Palatino Linotype" w:cs="Palatino Linotype"/>
          <w:b/>
          <w:u w:val="single"/>
        </w:rPr>
      </w:pPr>
      <w:r w:rsidRPr="00F06990">
        <w:rPr>
          <w:rFonts w:ascii="Palatino Linotype" w:eastAsia="Palatino Linotype" w:hAnsi="Palatino Linotype" w:cs="Palatino Linotype"/>
          <w:b/>
          <w:u w:val="single"/>
        </w:rPr>
        <w:lastRenderedPageBreak/>
        <w:t xml:space="preserve">Razones o motivos de Inconformidad: </w:t>
      </w:r>
    </w:p>
    <w:p w14:paraId="0E07DDD3" w14:textId="77777777" w:rsidR="00E529EF" w:rsidRPr="00F06990" w:rsidRDefault="00F55421">
      <w:pPr>
        <w:widowControl w:val="0"/>
        <w:rPr>
          <w:rFonts w:ascii="Palatino Linotype" w:eastAsia="Palatino Linotype" w:hAnsi="Palatino Linotype" w:cs="Palatino Linotype"/>
          <w:b/>
          <w:u w:val="single"/>
        </w:rPr>
      </w:pPr>
      <w:r w:rsidRPr="00F06990">
        <w:rPr>
          <w:rFonts w:ascii="Palatino Linotype" w:eastAsia="Palatino Linotype" w:hAnsi="Palatino Linotype" w:cs="Palatino Linotype"/>
          <w:b/>
          <w:u w:val="single"/>
        </w:rPr>
        <w:t xml:space="preserve"> </w:t>
      </w:r>
    </w:p>
    <w:p w14:paraId="5ED5AC36" w14:textId="77777777" w:rsidR="00E529EF" w:rsidRPr="00F06990" w:rsidRDefault="00F55421">
      <w:pPr>
        <w:widowControl w:val="0"/>
        <w:ind w:left="850" w:right="899"/>
        <w:jc w:val="both"/>
        <w:rPr>
          <w:rFonts w:ascii="Palatino Linotype" w:eastAsia="Palatino Linotype" w:hAnsi="Palatino Linotype" w:cs="Palatino Linotype"/>
        </w:rPr>
      </w:pPr>
      <w:r w:rsidRPr="00F06990">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w:t>
      </w:r>
      <w:r w:rsidRPr="00F06990">
        <w:rPr>
          <w:rFonts w:ascii="Palatino Linotype" w:eastAsia="Palatino Linotype" w:hAnsi="Palatino Linotype" w:cs="Palatino Linotype"/>
          <w:i/>
          <w:sz w:val="22"/>
          <w:szCs w:val="22"/>
        </w:rPr>
        <w:lastRenderedPageBreak/>
        <w:t xml:space="preserve">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w:t>
      </w:r>
      <w:r w:rsidRPr="00F06990">
        <w:rPr>
          <w:rFonts w:ascii="Palatino Linotype" w:eastAsia="Palatino Linotype" w:hAnsi="Palatino Linotype" w:cs="Palatino Linotype"/>
          <w:i/>
          <w:sz w:val="22"/>
          <w:szCs w:val="22"/>
        </w:rPr>
        <w:lastRenderedPageBreak/>
        <w:t xml:space="preserve">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w:t>
      </w:r>
      <w:r w:rsidRPr="00F06990">
        <w:rPr>
          <w:rFonts w:ascii="Palatino Linotype" w:eastAsia="Palatino Linotype" w:hAnsi="Palatino Linotype" w:cs="Palatino Linotype"/>
          <w:i/>
          <w:sz w:val="22"/>
          <w:szCs w:val="22"/>
        </w:rPr>
        <w:lastRenderedPageBreak/>
        <w:t>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 (Sic)</w:t>
      </w:r>
    </w:p>
    <w:p w14:paraId="463C752C" w14:textId="77777777" w:rsidR="00E529EF" w:rsidRPr="00F06990" w:rsidRDefault="00E529EF">
      <w:pPr>
        <w:widowControl w:val="0"/>
        <w:spacing w:line="360" w:lineRule="auto"/>
        <w:jc w:val="both"/>
        <w:rPr>
          <w:rFonts w:ascii="Palatino Linotype" w:eastAsia="Palatino Linotype" w:hAnsi="Palatino Linotype" w:cs="Palatino Linotype"/>
        </w:rPr>
      </w:pPr>
    </w:p>
    <w:p w14:paraId="186805DC" w14:textId="77777777" w:rsidR="00E529EF" w:rsidRPr="00F06990" w:rsidRDefault="00F55421">
      <w:pPr>
        <w:spacing w:line="360" w:lineRule="auto"/>
        <w:jc w:val="both"/>
        <w:rPr>
          <w:rFonts w:ascii="Palatino Linotype" w:eastAsia="Palatino Linotype" w:hAnsi="Palatino Linotype" w:cs="Palatino Linotype"/>
          <w:b/>
          <w:sz w:val="28"/>
          <w:szCs w:val="28"/>
        </w:rPr>
      </w:pPr>
      <w:r w:rsidRPr="00F06990">
        <w:rPr>
          <w:rFonts w:ascii="Palatino Linotype" w:eastAsia="Palatino Linotype" w:hAnsi="Palatino Linotype" w:cs="Palatino Linotype"/>
          <w:b/>
          <w:sz w:val="28"/>
          <w:szCs w:val="28"/>
        </w:rPr>
        <w:t>V</w:t>
      </w:r>
      <w:r w:rsidR="007432AB" w:rsidRPr="00F06990">
        <w:rPr>
          <w:rFonts w:ascii="Palatino Linotype" w:eastAsia="Palatino Linotype" w:hAnsi="Palatino Linotype" w:cs="Palatino Linotype"/>
          <w:b/>
          <w:sz w:val="28"/>
          <w:szCs w:val="28"/>
        </w:rPr>
        <w:t>II</w:t>
      </w:r>
      <w:r w:rsidRPr="00F06990">
        <w:rPr>
          <w:rFonts w:ascii="Palatino Linotype" w:eastAsia="Palatino Linotype" w:hAnsi="Palatino Linotype" w:cs="Palatino Linotype"/>
          <w:b/>
          <w:sz w:val="28"/>
          <w:szCs w:val="28"/>
        </w:rPr>
        <w:t xml:space="preserve">. Del turno del Recurso de Revisión. </w:t>
      </w:r>
    </w:p>
    <w:p w14:paraId="69B57979"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El </w:t>
      </w:r>
      <w:r w:rsidRPr="00F06990">
        <w:rPr>
          <w:rFonts w:ascii="Palatino Linotype" w:eastAsia="Palatino Linotype" w:hAnsi="Palatino Linotype" w:cs="Palatino Linotype"/>
          <w:b/>
        </w:rPr>
        <w:t>once de mayo de dos mil veintidós</w:t>
      </w:r>
      <w:r w:rsidRPr="00F06990">
        <w:rPr>
          <w:rFonts w:ascii="Palatino Linotype" w:eastAsia="Palatino Linotype" w:hAnsi="Palatino Linotype" w:cs="Palatino Linotype"/>
        </w:rPr>
        <w:t>, los Recursos de Revisión se enviaron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turnaron a los Comisionados de este Instituto, a efecto de decretar su admisión o desechamiento.</w:t>
      </w:r>
    </w:p>
    <w:p w14:paraId="72020BC4" w14:textId="77777777" w:rsidR="007432AB" w:rsidRPr="00F06990" w:rsidRDefault="007432AB">
      <w:pPr>
        <w:tabs>
          <w:tab w:val="center" w:pos="4252"/>
          <w:tab w:val="right" w:pos="8504"/>
        </w:tabs>
        <w:spacing w:line="360" w:lineRule="auto"/>
        <w:jc w:val="both"/>
        <w:rPr>
          <w:rFonts w:ascii="Palatino Linotype" w:eastAsia="Palatino Linotype" w:hAnsi="Palatino Linotype" w:cs="Palatino Linotype"/>
          <w:b/>
        </w:rPr>
      </w:pPr>
    </w:p>
    <w:p w14:paraId="538A6539" w14:textId="77777777" w:rsidR="007432AB" w:rsidRPr="00F06990" w:rsidRDefault="007432AB">
      <w:pPr>
        <w:tabs>
          <w:tab w:val="center" w:pos="4252"/>
          <w:tab w:val="right" w:pos="8504"/>
        </w:tabs>
        <w:spacing w:line="360" w:lineRule="auto"/>
        <w:jc w:val="both"/>
        <w:rPr>
          <w:rFonts w:ascii="Palatino Linotype" w:eastAsia="Palatino Linotype" w:hAnsi="Palatino Linotype" w:cs="Palatino Linotype"/>
          <w:b/>
        </w:rPr>
      </w:pPr>
    </w:p>
    <w:p w14:paraId="7F5A21D5" w14:textId="77777777" w:rsidR="00E529EF" w:rsidRPr="00F06990" w:rsidRDefault="00F55421">
      <w:pPr>
        <w:tabs>
          <w:tab w:val="center" w:pos="4252"/>
          <w:tab w:val="right" w:pos="8504"/>
        </w:tabs>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rPr>
        <w:lastRenderedPageBreak/>
        <w:t>a) Admisión del Recurso de Revisión</w:t>
      </w:r>
    </w:p>
    <w:p w14:paraId="3FD0D852" w14:textId="77777777" w:rsidR="00E529EF" w:rsidRPr="00F06990" w:rsidRDefault="00F55421">
      <w:pPr>
        <w:tabs>
          <w:tab w:val="center" w:pos="4252"/>
          <w:tab w:val="right" w:pos="8504"/>
        </w:tabs>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De las constancias que obran en el expediente electrónico del</w:t>
      </w:r>
      <w:r w:rsidRPr="00F06990">
        <w:rPr>
          <w:rFonts w:ascii="Palatino Linotype" w:eastAsia="Palatino Linotype" w:hAnsi="Palatino Linotype" w:cs="Palatino Linotype"/>
          <w:b/>
        </w:rPr>
        <w:t xml:space="preserve"> SAIMEX</w:t>
      </w:r>
      <w:r w:rsidRPr="00F06990">
        <w:rPr>
          <w:rFonts w:ascii="Palatino Linotype" w:eastAsia="Palatino Linotype" w:hAnsi="Palatino Linotype" w:cs="Palatino Linotype"/>
        </w:rPr>
        <w:t xml:space="preserve">, se advierte que en fechas </w:t>
      </w:r>
      <w:r w:rsidRPr="00F06990">
        <w:rPr>
          <w:rFonts w:ascii="Palatino Linotype" w:eastAsia="Palatino Linotype" w:hAnsi="Palatino Linotype" w:cs="Palatino Linotype"/>
          <w:b/>
        </w:rPr>
        <w:t>trece, dieciséis y diecisiete de mayo de dos mil veintidós</w:t>
      </w:r>
      <w:r w:rsidRPr="00F06990">
        <w:rPr>
          <w:rFonts w:ascii="Palatino Linotype" w:eastAsia="Palatino Linotype" w:hAnsi="Palatino Linotype" w:cs="Palatino Linotype"/>
        </w:rPr>
        <w:t xml:space="preserve">, se acordó la admisión a trámite de los Recursos de Revisión que nos ocupan; así como la integración de los expedientes respectivos, mismos que se pusieron a disposición de las partes, para que en un plazo máximo de siete días hábiles </w:t>
      </w:r>
      <w:r w:rsidRPr="00F06990">
        <w:rPr>
          <w:rFonts w:ascii="Palatino Linotype" w:eastAsia="Palatino Linotype" w:hAnsi="Palatino Linotype" w:cs="Palatino Linotype"/>
          <w:b/>
        </w:rPr>
        <w:t xml:space="preserve">EL RECURRENTE </w:t>
      </w:r>
      <w:r w:rsidRPr="00F06990">
        <w:rPr>
          <w:rFonts w:ascii="Palatino Linotype" w:eastAsia="Palatino Linotype" w:hAnsi="Palatino Linotype" w:cs="Palatino Linotype"/>
        </w:rPr>
        <w:t xml:space="preserve">manifestara lo que a su derecho conviniera, a efecto de presentar pruebas y alegatos; así como, para que </w:t>
      </w:r>
      <w:r w:rsidRPr="00F06990">
        <w:rPr>
          <w:rFonts w:ascii="Palatino Linotype" w:eastAsia="Palatino Linotype" w:hAnsi="Palatino Linotype" w:cs="Palatino Linotype"/>
          <w:b/>
        </w:rPr>
        <w:t xml:space="preserve">EL SUJETO OBLIGADO </w:t>
      </w:r>
      <w:r w:rsidRPr="00F06990">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4A07AA04" w14:textId="77777777" w:rsidR="00E529EF" w:rsidRPr="00F06990" w:rsidRDefault="00E529EF">
      <w:pPr>
        <w:tabs>
          <w:tab w:val="center" w:pos="4252"/>
          <w:tab w:val="right" w:pos="8504"/>
        </w:tabs>
        <w:spacing w:line="360" w:lineRule="auto"/>
        <w:jc w:val="both"/>
        <w:rPr>
          <w:rFonts w:ascii="Palatino Linotype" w:eastAsia="Palatino Linotype" w:hAnsi="Palatino Linotype" w:cs="Palatino Linotype"/>
        </w:rPr>
      </w:pPr>
    </w:p>
    <w:p w14:paraId="23122855"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rPr>
        <w:t>b) Informe Justificado</w:t>
      </w:r>
    </w:p>
    <w:p w14:paraId="0AA2064B" w14:textId="77777777" w:rsidR="00E529EF" w:rsidRPr="00F06990" w:rsidRDefault="00F55421">
      <w:pPr>
        <w:widowControl w:val="0"/>
        <w:tabs>
          <w:tab w:val="left" w:pos="0"/>
        </w:tabs>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Conforme a las constancias que obran en el expediente del </w:t>
      </w:r>
      <w:r w:rsidRPr="00F06990">
        <w:rPr>
          <w:rFonts w:ascii="Palatino Linotype" w:eastAsia="Palatino Linotype" w:hAnsi="Palatino Linotype" w:cs="Palatino Linotype"/>
          <w:b/>
        </w:rPr>
        <w:t>SAIMEX,</w:t>
      </w:r>
      <w:r w:rsidRPr="00F06990">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F06990">
        <w:rPr>
          <w:rFonts w:ascii="Palatino Linotype" w:eastAsia="Palatino Linotype" w:hAnsi="Palatino Linotype" w:cs="Palatino Linotype"/>
          <w:b/>
        </w:rPr>
        <w:t>RECURRENTE</w:t>
      </w:r>
      <w:r w:rsidRPr="00F06990">
        <w:rPr>
          <w:rFonts w:ascii="Palatino Linotype" w:eastAsia="Palatino Linotype" w:hAnsi="Palatino Linotype" w:cs="Palatino Linotype"/>
        </w:rPr>
        <w:t xml:space="preserve">, no realizó las manifestaciones que conforme a derecho le corresponden. Por su parte </w:t>
      </w:r>
      <w:r w:rsidRPr="00F06990">
        <w:rPr>
          <w:rFonts w:ascii="Palatino Linotype" w:eastAsia="Palatino Linotype" w:hAnsi="Palatino Linotype" w:cs="Palatino Linotype"/>
          <w:b/>
        </w:rPr>
        <w:t xml:space="preserve">EL SUJETO OBLIGADO </w:t>
      </w:r>
      <w:r w:rsidRPr="00F06990">
        <w:rPr>
          <w:rFonts w:ascii="Palatino Linotype" w:eastAsia="Palatino Linotype" w:hAnsi="Palatino Linotype" w:cs="Palatino Linotype"/>
        </w:rPr>
        <w:t xml:space="preserve">fue omiso en rendir sus Informes Justificados. </w:t>
      </w:r>
    </w:p>
    <w:p w14:paraId="04D834AE" w14:textId="77777777" w:rsidR="00E529EF" w:rsidRPr="00F06990" w:rsidRDefault="00E529EF">
      <w:pPr>
        <w:spacing w:line="360" w:lineRule="auto"/>
        <w:jc w:val="both"/>
        <w:rPr>
          <w:rFonts w:ascii="Palatino Linotype" w:eastAsia="Palatino Linotype" w:hAnsi="Palatino Linotype" w:cs="Palatino Linotype"/>
          <w:b/>
          <w:sz w:val="28"/>
          <w:szCs w:val="28"/>
        </w:rPr>
      </w:pPr>
    </w:p>
    <w:p w14:paraId="7569AAFC" w14:textId="77777777" w:rsidR="00010AD8" w:rsidRPr="00F06990" w:rsidRDefault="00010AD8">
      <w:pPr>
        <w:spacing w:line="360" w:lineRule="auto"/>
        <w:jc w:val="both"/>
        <w:rPr>
          <w:rFonts w:ascii="Palatino Linotype" w:eastAsia="Palatino Linotype" w:hAnsi="Palatino Linotype" w:cs="Palatino Linotype"/>
          <w:b/>
          <w:sz w:val="28"/>
          <w:szCs w:val="28"/>
        </w:rPr>
      </w:pPr>
    </w:p>
    <w:p w14:paraId="71D17317" w14:textId="77777777" w:rsidR="00010AD8" w:rsidRPr="00F06990" w:rsidRDefault="00010AD8">
      <w:pPr>
        <w:spacing w:line="360" w:lineRule="auto"/>
        <w:jc w:val="both"/>
        <w:rPr>
          <w:rFonts w:ascii="Palatino Linotype" w:eastAsia="Palatino Linotype" w:hAnsi="Palatino Linotype" w:cs="Palatino Linotype"/>
          <w:b/>
          <w:sz w:val="28"/>
          <w:szCs w:val="28"/>
        </w:rPr>
      </w:pPr>
    </w:p>
    <w:p w14:paraId="0B3928C7"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sz w:val="28"/>
          <w:szCs w:val="28"/>
        </w:rPr>
        <w:lastRenderedPageBreak/>
        <w:t xml:space="preserve">c) </w:t>
      </w:r>
      <w:r w:rsidRPr="00F06990">
        <w:rPr>
          <w:rFonts w:ascii="Palatino Linotype" w:eastAsia="Palatino Linotype" w:hAnsi="Palatino Linotype" w:cs="Palatino Linotype"/>
          <w:b/>
        </w:rPr>
        <w:t xml:space="preserve">Acumulación </w:t>
      </w:r>
    </w:p>
    <w:p w14:paraId="2ADE11AB"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Por economía procesal y con la finalidad de evitar resoluciones contradictorias, en la </w:t>
      </w:r>
      <w:r w:rsidRPr="00F06990">
        <w:rPr>
          <w:rFonts w:ascii="Palatino Linotype" w:eastAsia="Palatino Linotype" w:hAnsi="Palatino Linotype" w:cs="Palatino Linotype"/>
          <w:b/>
        </w:rPr>
        <w:t>Décima Novena Sesión Ordinaria celebrada el veintiocho de mayo de dos mil veintidós</w:t>
      </w:r>
      <w:r w:rsidRPr="00F06990">
        <w:rPr>
          <w:rFonts w:ascii="Palatino Linotype" w:eastAsia="Palatino Linotype" w:hAnsi="Palatino Linotype" w:cs="Palatino Linotype"/>
        </w:rPr>
        <w:t>, el Pleno de este Instituto determinó acumular los Recursos de Revisión</w:t>
      </w:r>
      <w:r w:rsidRPr="00F06990">
        <w:rPr>
          <w:rFonts w:ascii="Palatino Linotype" w:eastAsia="Palatino Linotype" w:hAnsi="Palatino Linotype" w:cs="Palatino Linotype"/>
          <w:b/>
          <w:sz w:val="22"/>
          <w:szCs w:val="22"/>
        </w:rPr>
        <w:t xml:space="preserve">, </w:t>
      </w:r>
      <w:r w:rsidRPr="00F06990">
        <w:rPr>
          <w:rFonts w:ascii="Palatino Linotype" w:eastAsia="Palatino Linotype" w:hAnsi="Palatino Linotype" w:cs="Palatino Linotype"/>
        </w:rPr>
        <w:t xml:space="preserve">acordando la elaboración del proyecto de resolución por parte de la Comisionada Sharon Cristina Morales Martínez </w:t>
      </w:r>
    </w:p>
    <w:p w14:paraId="24588984" w14:textId="77777777" w:rsidR="00E529EF" w:rsidRPr="00F06990" w:rsidRDefault="00E529EF">
      <w:pPr>
        <w:spacing w:line="360" w:lineRule="auto"/>
        <w:jc w:val="both"/>
        <w:rPr>
          <w:rFonts w:ascii="Palatino Linotype" w:eastAsia="Palatino Linotype" w:hAnsi="Palatino Linotype" w:cs="Palatino Linotype"/>
        </w:rPr>
      </w:pPr>
    </w:p>
    <w:p w14:paraId="73A04FDC"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rPr>
        <w:t xml:space="preserve">d) Ampliación del Recurso de Revisión </w:t>
      </w:r>
    </w:p>
    <w:p w14:paraId="6824B2FD"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El </w:t>
      </w:r>
      <w:r w:rsidRPr="00F06990">
        <w:rPr>
          <w:rFonts w:ascii="Palatino Linotype" w:eastAsia="Palatino Linotype" w:hAnsi="Palatino Linotype" w:cs="Palatino Linotype"/>
          <w:b/>
        </w:rPr>
        <w:t>seis de julio de dos mil veintidós</w:t>
      </w:r>
      <w:r w:rsidRPr="00F0699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2F38EB7" w14:textId="77777777" w:rsidR="00E529EF" w:rsidRPr="00F06990" w:rsidRDefault="00E529EF">
      <w:pPr>
        <w:spacing w:line="360" w:lineRule="auto"/>
        <w:jc w:val="both"/>
        <w:rPr>
          <w:rFonts w:ascii="Palatino Linotype" w:eastAsia="Palatino Linotype" w:hAnsi="Palatino Linotype" w:cs="Palatino Linotype"/>
          <w:b/>
        </w:rPr>
      </w:pPr>
    </w:p>
    <w:p w14:paraId="34B6F785"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A427883"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3163992" w14:textId="77777777" w:rsidR="00E529EF" w:rsidRPr="00F06990" w:rsidRDefault="00E529EF">
      <w:pPr>
        <w:spacing w:line="360" w:lineRule="auto"/>
        <w:jc w:val="both"/>
        <w:rPr>
          <w:rFonts w:ascii="Palatino Linotype" w:eastAsia="Palatino Linotype" w:hAnsi="Palatino Linotype" w:cs="Palatino Linotype"/>
        </w:rPr>
      </w:pPr>
    </w:p>
    <w:p w14:paraId="56AB52CE"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5948E98" w14:textId="77777777" w:rsidR="00E529EF" w:rsidRPr="00F06990" w:rsidRDefault="00E529EF">
      <w:pPr>
        <w:spacing w:line="360" w:lineRule="auto"/>
        <w:jc w:val="both"/>
        <w:rPr>
          <w:rFonts w:ascii="Palatino Linotype" w:eastAsia="Palatino Linotype" w:hAnsi="Palatino Linotype" w:cs="Palatino Linotype"/>
        </w:rPr>
      </w:pPr>
    </w:p>
    <w:p w14:paraId="2F2F03F5"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9B7A452" w14:textId="77777777" w:rsidR="00E529EF" w:rsidRPr="00F06990" w:rsidRDefault="00E529EF">
      <w:pPr>
        <w:spacing w:line="360" w:lineRule="auto"/>
        <w:jc w:val="both"/>
        <w:rPr>
          <w:rFonts w:ascii="Palatino Linotype" w:eastAsia="Palatino Linotype" w:hAnsi="Palatino Linotype" w:cs="Palatino Linotype"/>
        </w:rPr>
      </w:pPr>
    </w:p>
    <w:p w14:paraId="5527C138"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14:paraId="712C5C9B" w14:textId="77777777" w:rsidR="00E529EF" w:rsidRPr="00F06990" w:rsidRDefault="00E529EF">
      <w:pPr>
        <w:spacing w:line="360" w:lineRule="auto"/>
        <w:jc w:val="both"/>
        <w:rPr>
          <w:rFonts w:ascii="Palatino Linotype" w:eastAsia="Palatino Linotype" w:hAnsi="Palatino Linotype" w:cs="Palatino Linotype"/>
        </w:rPr>
      </w:pPr>
    </w:p>
    <w:p w14:paraId="4DE9894A" w14:textId="77777777" w:rsidR="00E529EF" w:rsidRPr="00F06990" w:rsidRDefault="00F55421">
      <w:pPr>
        <w:numPr>
          <w:ilvl w:val="0"/>
          <w:numId w:val="1"/>
        </w:num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1344B3C7" w14:textId="77777777" w:rsidR="00E529EF" w:rsidRPr="00F06990" w:rsidRDefault="00E529EF">
      <w:pPr>
        <w:spacing w:line="360" w:lineRule="auto"/>
        <w:ind w:left="927"/>
        <w:jc w:val="both"/>
        <w:rPr>
          <w:rFonts w:ascii="Palatino Linotype" w:eastAsia="Palatino Linotype" w:hAnsi="Palatino Linotype" w:cs="Palatino Linotype"/>
        </w:rPr>
      </w:pPr>
    </w:p>
    <w:p w14:paraId="4DB18F3E" w14:textId="77777777" w:rsidR="00E529EF" w:rsidRPr="00F06990" w:rsidRDefault="00F55421">
      <w:pPr>
        <w:numPr>
          <w:ilvl w:val="0"/>
          <w:numId w:val="1"/>
        </w:num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Actividad Procesal del interesado. Acciones u omisiones del interesado.</w:t>
      </w:r>
    </w:p>
    <w:p w14:paraId="2FD10EF9" w14:textId="77777777" w:rsidR="00E529EF" w:rsidRPr="00F06990" w:rsidRDefault="00E529EF">
      <w:pPr>
        <w:spacing w:line="360" w:lineRule="auto"/>
        <w:jc w:val="both"/>
        <w:rPr>
          <w:rFonts w:ascii="Palatino Linotype" w:eastAsia="Palatino Linotype" w:hAnsi="Palatino Linotype" w:cs="Palatino Linotype"/>
        </w:rPr>
      </w:pPr>
    </w:p>
    <w:p w14:paraId="02382AF2" w14:textId="77777777" w:rsidR="00E529EF" w:rsidRPr="00F06990" w:rsidRDefault="00F55421">
      <w:pPr>
        <w:numPr>
          <w:ilvl w:val="0"/>
          <w:numId w:val="1"/>
        </w:num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Conducta de la Autoridad: Las Acciones u omisiones realizadas en el procedimiento. Así como si la autoridad actuó con la debida diligencia.</w:t>
      </w:r>
    </w:p>
    <w:p w14:paraId="3FD43A24" w14:textId="77777777" w:rsidR="00E529EF" w:rsidRPr="00F06990" w:rsidRDefault="00E529EF">
      <w:pPr>
        <w:spacing w:line="360" w:lineRule="auto"/>
        <w:ind w:left="708"/>
        <w:rPr>
          <w:rFonts w:ascii="Palatino Linotype" w:eastAsia="Palatino Linotype" w:hAnsi="Palatino Linotype" w:cs="Palatino Linotype"/>
        </w:rPr>
      </w:pPr>
    </w:p>
    <w:p w14:paraId="4BC741B5" w14:textId="77777777" w:rsidR="00E529EF" w:rsidRPr="00F06990" w:rsidRDefault="00F55421">
      <w:pPr>
        <w:spacing w:line="360" w:lineRule="auto"/>
        <w:ind w:left="567"/>
        <w:jc w:val="both"/>
        <w:rPr>
          <w:rFonts w:ascii="Palatino Linotype" w:eastAsia="Palatino Linotype" w:hAnsi="Palatino Linotype" w:cs="Palatino Linotype"/>
        </w:rPr>
      </w:pPr>
      <w:r w:rsidRPr="00F06990">
        <w:rPr>
          <w:rFonts w:ascii="Palatino Linotype" w:eastAsia="Palatino Linotype" w:hAnsi="Palatino Linotype" w:cs="Palatino Linotype"/>
        </w:rPr>
        <w:t>d) La afectación generada en la situación jurídica de la persona involucrada en el proceso: Violación a sus derechos humanos.</w:t>
      </w:r>
    </w:p>
    <w:p w14:paraId="3630AA4D" w14:textId="77777777" w:rsidR="00E529EF" w:rsidRPr="00F06990" w:rsidRDefault="00E529EF">
      <w:pPr>
        <w:spacing w:line="360" w:lineRule="auto"/>
        <w:jc w:val="both"/>
        <w:rPr>
          <w:rFonts w:ascii="Palatino Linotype" w:eastAsia="Palatino Linotype" w:hAnsi="Palatino Linotype" w:cs="Palatino Linotype"/>
        </w:rPr>
      </w:pPr>
    </w:p>
    <w:p w14:paraId="040214E2"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E7CB76" w14:textId="77777777" w:rsidR="00E529EF" w:rsidRPr="00F06990" w:rsidRDefault="00E529EF">
      <w:pPr>
        <w:spacing w:line="360" w:lineRule="auto"/>
        <w:jc w:val="both"/>
        <w:rPr>
          <w:rFonts w:ascii="Palatino Linotype" w:eastAsia="Palatino Linotype" w:hAnsi="Palatino Linotype" w:cs="Palatino Linotype"/>
        </w:rPr>
      </w:pPr>
    </w:p>
    <w:p w14:paraId="7D7551E5"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06990">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F06990">
        <w:rPr>
          <w:rFonts w:ascii="Palatino Linotype" w:eastAsia="Palatino Linotype" w:hAnsi="Palatino Linotype" w:cs="Palatino Linotype"/>
          <w:i/>
        </w:rPr>
        <w:lastRenderedPageBreak/>
        <w:t>EL LEGISLADOR AL FIJARLOS Y LAS CARACTERÍSTICAS DEL CASO.”</w:t>
      </w:r>
      <w:r w:rsidRPr="00F06990">
        <w:rPr>
          <w:rFonts w:ascii="Palatino Linotype" w:eastAsia="Palatino Linotype" w:hAnsi="Palatino Linotype" w:cs="Palatino Linotype"/>
        </w:rPr>
        <w:t>, visible en la Gaceta del Seminario Judicial de la Federación con el registro digital 205635.</w:t>
      </w:r>
    </w:p>
    <w:p w14:paraId="18D3AAD7" w14:textId="77777777" w:rsidR="00E529EF" w:rsidRPr="00F06990" w:rsidRDefault="00E529EF">
      <w:pPr>
        <w:spacing w:line="360" w:lineRule="auto"/>
        <w:jc w:val="both"/>
        <w:rPr>
          <w:rFonts w:ascii="Palatino Linotype" w:eastAsia="Palatino Linotype" w:hAnsi="Palatino Linotype" w:cs="Palatino Linotype"/>
        </w:rPr>
      </w:pPr>
    </w:p>
    <w:p w14:paraId="0B4DBC45"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3C6574" w14:textId="77777777" w:rsidR="00E529EF" w:rsidRPr="00F06990" w:rsidRDefault="00E529EF">
      <w:pPr>
        <w:spacing w:line="360" w:lineRule="auto"/>
        <w:jc w:val="both"/>
        <w:rPr>
          <w:rFonts w:ascii="Palatino Linotype" w:eastAsia="Palatino Linotype" w:hAnsi="Palatino Linotype" w:cs="Palatino Linotype"/>
        </w:rPr>
      </w:pPr>
    </w:p>
    <w:p w14:paraId="680CEA6E"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528A6F40" w14:textId="77777777" w:rsidR="00E529EF" w:rsidRPr="00F06990" w:rsidRDefault="00E529EF">
      <w:pPr>
        <w:spacing w:line="360" w:lineRule="auto"/>
        <w:jc w:val="both"/>
        <w:rPr>
          <w:rFonts w:ascii="Palatino Linotype" w:eastAsia="Palatino Linotype" w:hAnsi="Palatino Linotype" w:cs="Palatino Linotype"/>
        </w:rPr>
      </w:pPr>
    </w:p>
    <w:p w14:paraId="23DADCAB"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E504D9C" w14:textId="77777777" w:rsidR="00E529EF" w:rsidRPr="00F06990" w:rsidRDefault="00E529EF">
      <w:pPr>
        <w:spacing w:line="360" w:lineRule="auto"/>
        <w:jc w:val="both"/>
        <w:rPr>
          <w:rFonts w:ascii="Palatino Linotype" w:eastAsia="Palatino Linotype" w:hAnsi="Palatino Linotype" w:cs="Palatino Linotype"/>
        </w:rPr>
      </w:pPr>
    </w:p>
    <w:p w14:paraId="09BE2A13"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lastRenderedPageBreak/>
        <w:t xml:space="preserve"> </w:t>
      </w:r>
      <w:r w:rsidRPr="00F06990">
        <w:rPr>
          <w:rFonts w:ascii="Palatino Linotype" w:eastAsia="Palatino Linotype" w:hAnsi="Palatino Linotype" w:cs="Palatino Linotype"/>
          <w:i/>
        </w:rPr>
        <w:t>“PLAZO RAZONABLE PARA RESOLVER. DIMENSIÓN Y EFECTOS DE ESTE CONCEPTO CUANDO SE ADUCE EXCESIVA CARGA DE TRABAJO.”</w:t>
      </w:r>
      <w:r w:rsidRPr="00F06990">
        <w:rPr>
          <w:rFonts w:ascii="Palatino Linotype" w:eastAsia="Palatino Linotype" w:hAnsi="Palatino Linotype" w:cs="Palatino Linotype"/>
        </w:rPr>
        <w:t xml:space="preserve"> consultable en el Seminario Judicial de la Federación y su gaceta, con el registro digital 2002351.</w:t>
      </w:r>
    </w:p>
    <w:p w14:paraId="5F60CA8E" w14:textId="77777777" w:rsidR="00E529EF" w:rsidRPr="00F06990" w:rsidRDefault="00E529EF">
      <w:pPr>
        <w:spacing w:line="360" w:lineRule="auto"/>
        <w:jc w:val="both"/>
        <w:rPr>
          <w:rFonts w:ascii="Palatino Linotype" w:eastAsia="Palatino Linotype" w:hAnsi="Palatino Linotype" w:cs="Palatino Linotype"/>
          <w:b/>
        </w:rPr>
      </w:pPr>
    </w:p>
    <w:p w14:paraId="1F479782"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i/>
        </w:rPr>
        <w:t>“PLAZO RAZONABLE PARA RESOLVER. CONCEPTO Y ELEMENTOS QUE LO INTEGRAN A LA LUZ DEL DERECHO INTERNACIONAL DE LOS DERECHOS HUMANOS.”</w:t>
      </w:r>
      <w:r w:rsidRPr="00F06990">
        <w:rPr>
          <w:rFonts w:ascii="Palatino Linotype" w:eastAsia="Palatino Linotype" w:hAnsi="Palatino Linotype" w:cs="Palatino Linotype"/>
        </w:rPr>
        <w:t>, visible en el Seminario Judicial de la Federación y su gaceta, con el registro digital 2002350, y</w:t>
      </w:r>
    </w:p>
    <w:p w14:paraId="188C1B9D" w14:textId="77777777" w:rsidR="00E529EF" w:rsidRPr="00F06990" w:rsidRDefault="00E529EF">
      <w:pPr>
        <w:spacing w:line="360" w:lineRule="auto"/>
        <w:jc w:val="both"/>
        <w:rPr>
          <w:rFonts w:ascii="Palatino Linotype" w:eastAsia="Palatino Linotype" w:hAnsi="Palatino Linotype" w:cs="Palatino Linotype"/>
        </w:rPr>
      </w:pPr>
    </w:p>
    <w:p w14:paraId="520C1127" w14:textId="77777777" w:rsidR="00E529EF" w:rsidRPr="00F06990" w:rsidRDefault="00F06990">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rPr>
        <w:t>e</w:t>
      </w:r>
      <w:r w:rsidR="00F55421" w:rsidRPr="00F06990">
        <w:rPr>
          <w:rFonts w:ascii="Palatino Linotype" w:eastAsia="Palatino Linotype" w:hAnsi="Palatino Linotype" w:cs="Palatino Linotype"/>
          <w:b/>
        </w:rPr>
        <w:t>) Cierre de Instrucción</w:t>
      </w:r>
    </w:p>
    <w:p w14:paraId="33FAEB12"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Por lo que, una vez analizado el estado procesal que guardaba el expediente, el </w:t>
      </w:r>
      <w:r w:rsidRPr="00F06990">
        <w:rPr>
          <w:rFonts w:ascii="Palatino Linotype" w:eastAsia="Palatino Linotype" w:hAnsi="Palatino Linotype" w:cs="Palatino Linotype"/>
          <w:b/>
        </w:rPr>
        <w:t>quince de julio de dos mil veintidós</w:t>
      </w:r>
      <w:r w:rsidRPr="00F06990">
        <w:rPr>
          <w:rFonts w:ascii="Palatino Linotype" w:eastAsia="Palatino Linotype" w:hAnsi="Palatino Linotype" w:cs="Palatino Linotype"/>
        </w:rPr>
        <w:t xml:space="preserve">, la </w:t>
      </w:r>
      <w:r w:rsidRPr="00F06990">
        <w:rPr>
          <w:rFonts w:ascii="Palatino Linotype" w:eastAsia="Palatino Linotype" w:hAnsi="Palatino Linotype" w:cs="Palatino Linotype"/>
          <w:b/>
        </w:rPr>
        <w:t xml:space="preserve">Comisionada Sharon Christina Morales Martínez </w:t>
      </w:r>
      <w:r w:rsidRPr="00F0699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C18EC94" w14:textId="77777777" w:rsidR="00E529EF" w:rsidRPr="00F06990" w:rsidRDefault="00E529EF">
      <w:pPr>
        <w:spacing w:line="360" w:lineRule="auto"/>
        <w:jc w:val="both"/>
        <w:rPr>
          <w:rFonts w:ascii="Palatino Linotype" w:eastAsia="Palatino Linotype" w:hAnsi="Palatino Linotype" w:cs="Palatino Linotype"/>
        </w:rPr>
      </w:pPr>
    </w:p>
    <w:p w14:paraId="2338B7D8" w14:textId="77777777" w:rsidR="00E529EF" w:rsidRPr="00F06990" w:rsidRDefault="00F55421">
      <w:pPr>
        <w:jc w:val="center"/>
        <w:rPr>
          <w:rFonts w:ascii="Palatino Linotype" w:eastAsia="Palatino Linotype" w:hAnsi="Palatino Linotype" w:cs="Palatino Linotype"/>
          <w:b/>
          <w:sz w:val="28"/>
          <w:szCs w:val="28"/>
        </w:rPr>
      </w:pPr>
      <w:r w:rsidRPr="00F06990">
        <w:rPr>
          <w:rFonts w:ascii="Palatino Linotype" w:eastAsia="Palatino Linotype" w:hAnsi="Palatino Linotype" w:cs="Palatino Linotype"/>
          <w:b/>
          <w:sz w:val="28"/>
          <w:szCs w:val="28"/>
        </w:rPr>
        <w:t>CONSIDERANDO</w:t>
      </w:r>
    </w:p>
    <w:p w14:paraId="51F19749" w14:textId="77777777" w:rsidR="00E529EF" w:rsidRPr="00F06990" w:rsidRDefault="00E529EF">
      <w:pPr>
        <w:jc w:val="center"/>
        <w:rPr>
          <w:rFonts w:ascii="Palatino Linotype" w:eastAsia="Palatino Linotype" w:hAnsi="Palatino Linotype" w:cs="Palatino Linotype"/>
          <w:b/>
          <w:sz w:val="28"/>
          <w:szCs w:val="28"/>
        </w:rPr>
      </w:pPr>
    </w:p>
    <w:p w14:paraId="3C459FBD" w14:textId="77777777" w:rsidR="00E529EF" w:rsidRPr="00F06990" w:rsidRDefault="00F55421">
      <w:pPr>
        <w:widowControl w:val="0"/>
        <w:tabs>
          <w:tab w:val="left" w:pos="1701"/>
        </w:tabs>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b/>
          <w:sz w:val="28"/>
          <w:szCs w:val="28"/>
        </w:rPr>
        <w:t>PRIMERO.</w:t>
      </w:r>
      <w:r w:rsidRPr="00F06990">
        <w:rPr>
          <w:rFonts w:ascii="Palatino Linotype" w:eastAsia="Palatino Linotype" w:hAnsi="Palatino Linotype" w:cs="Palatino Linotype"/>
          <w:b/>
        </w:rPr>
        <w:t xml:space="preserve"> Competencia</w:t>
      </w:r>
      <w:r w:rsidRPr="00F06990">
        <w:rPr>
          <w:rFonts w:ascii="Palatino Linotype" w:eastAsia="Palatino Linotype" w:hAnsi="Palatino Linotype" w:cs="Palatino Linotype"/>
        </w:rPr>
        <w:t>.</w:t>
      </w:r>
      <w:r w:rsidRPr="00F06990">
        <w:rPr>
          <w:rFonts w:ascii="Palatino Linotype" w:eastAsia="Palatino Linotype" w:hAnsi="Palatino Linotype" w:cs="Palatino Linotype"/>
          <w:b/>
        </w:rPr>
        <w:t xml:space="preserve"> </w:t>
      </w:r>
    </w:p>
    <w:p w14:paraId="560DF5CB" w14:textId="77777777" w:rsidR="00E529EF" w:rsidRPr="00F06990" w:rsidRDefault="00F55421">
      <w:pPr>
        <w:widowControl w:val="0"/>
        <w:tabs>
          <w:tab w:val="left" w:pos="1701"/>
        </w:tabs>
        <w:spacing w:line="360" w:lineRule="auto"/>
        <w:jc w:val="both"/>
        <w:rPr>
          <w:rFonts w:ascii="Palatino Linotype" w:eastAsia="Palatino Linotype" w:hAnsi="Palatino Linotype" w:cs="Palatino Linotype"/>
        </w:rPr>
      </w:pPr>
      <w:bookmarkStart w:id="1" w:name="_heading=h.3znysh7" w:colFirst="0" w:colLast="0"/>
      <w:bookmarkEnd w:id="1"/>
      <w:r w:rsidRPr="00F06990">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F06990">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09B484E" w14:textId="77777777" w:rsidR="00E529EF" w:rsidRPr="00F06990" w:rsidRDefault="00E529EF">
      <w:pPr>
        <w:widowControl w:val="0"/>
        <w:tabs>
          <w:tab w:val="left" w:pos="1701"/>
          <w:tab w:val="left" w:pos="2977"/>
        </w:tabs>
        <w:spacing w:line="360" w:lineRule="auto"/>
        <w:jc w:val="both"/>
        <w:rPr>
          <w:rFonts w:ascii="Palatino Linotype" w:eastAsia="Palatino Linotype" w:hAnsi="Palatino Linotype" w:cs="Palatino Linotype"/>
        </w:rPr>
      </w:pPr>
    </w:p>
    <w:p w14:paraId="1031D731"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sz w:val="28"/>
          <w:szCs w:val="28"/>
        </w:rPr>
        <w:t>SEGUNDO</w:t>
      </w:r>
      <w:r w:rsidRPr="00F06990">
        <w:rPr>
          <w:rFonts w:ascii="Palatino Linotype" w:eastAsia="Palatino Linotype" w:hAnsi="Palatino Linotype" w:cs="Palatino Linotype"/>
          <w:b/>
        </w:rPr>
        <w:t xml:space="preserve">. Interés. </w:t>
      </w:r>
    </w:p>
    <w:p w14:paraId="63193A35" w14:textId="77777777" w:rsidR="00E529EF" w:rsidRPr="00F06990" w:rsidRDefault="00F55421">
      <w:pPr>
        <w:spacing w:line="360" w:lineRule="auto"/>
        <w:jc w:val="both"/>
        <w:rPr>
          <w:rFonts w:ascii="Palatino Linotype" w:eastAsia="Palatino Linotype" w:hAnsi="Palatino Linotype" w:cs="Palatino Linotype"/>
          <w:b/>
          <w:color w:val="000000"/>
        </w:rPr>
      </w:pPr>
      <w:r w:rsidRPr="00F06990">
        <w:rPr>
          <w:rFonts w:ascii="Palatino Linotype" w:eastAsia="Palatino Linotype" w:hAnsi="Palatino Linotype" w:cs="Palatino Linotype"/>
          <w:color w:val="000000"/>
        </w:rPr>
        <w:t>Los Recursos de Revisión materia del presente estudio fueron interpuestos por parte legítima, en atención a que se present</w:t>
      </w:r>
      <w:r w:rsidRPr="00F06990">
        <w:rPr>
          <w:rFonts w:ascii="Palatino Linotype" w:eastAsia="Palatino Linotype" w:hAnsi="Palatino Linotype" w:cs="Palatino Linotype"/>
        </w:rPr>
        <w:t>aron</w:t>
      </w:r>
      <w:r w:rsidRPr="00F06990">
        <w:rPr>
          <w:rFonts w:ascii="Palatino Linotype" w:eastAsia="Palatino Linotype" w:hAnsi="Palatino Linotype" w:cs="Palatino Linotype"/>
          <w:color w:val="000000"/>
        </w:rPr>
        <w:t xml:space="preserve"> por </w:t>
      </w:r>
      <w:r w:rsidRPr="00F06990">
        <w:rPr>
          <w:rFonts w:ascii="Palatino Linotype" w:eastAsia="Palatino Linotype" w:hAnsi="Palatino Linotype" w:cs="Palatino Linotype"/>
          <w:b/>
          <w:color w:val="000000"/>
        </w:rPr>
        <w:t>EL RECURRENTE,</w:t>
      </w:r>
      <w:r w:rsidRPr="00F06990">
        <w:rPr>
          <w:rFonts w:ascii="Palatino Linotype" w:eastAsia="Palatino Linotype" w:hAnsi="Palatino Linotype" w:cs="Palatino Linotype"/>
          <w:color w:val="000000"/>
        </w:rPr>
        <w:t xml:space="preserve"> quien es la misma persona que formuló la solicitud de Acceso a la Información Pública al </w:t>
      </w:r>
      <w:r w:rsidRPr="00F06990">
        <w:rPr>
          <w:rFonts w:ascii="Palatino Linotype" w:eastAsia="Palatino Linotype" w:hAnsi="Palatino Linotype" w:cs="Palatino Linotype"/>
          <w:b/>
          <w:color w:val="000000"/>
        </w:rPr>
        <w:t xml:space="preserve">SUJETO OBLIGADO, </w:t>
      </w:r>
      <w:r w:rsidRPr="00F06990">
        <w:rPr>
          <w:rFonts w:ascii="Palatino Linotype" w:eastAsia="Palatino Linotype" w:hAnsi="Palatino Linotype" w:cs="Palatino Linotype"/>
          <w:color w:val="000000"/>
        </w:rPr>
        <w:t xml:space="preserve">pues para ello, es necesario que el particular ingrese al </w:t>
      </w:r>
      <w:r w:rsidRPr="00F06990">
        <w:rPr>
          <w:rFonts w:ascii="Palatino Linotype" w:eastAsia="Palatino Linotype" w:hAnsi="Palatino Linotype" w:cs="Palatino Linotype"/>
          <w:b/>
          <w:color w:val="000000"/>
        </w:rPr>
        <w:t xml:space="preserve">SAIMEX </w:t>
      </w:r>
      <w:r w:rsidRPr="00F06990">
        <w:rPr>
          <w:rFonts w:ascii="Palatino Linotype" w:eastAsia="Palatino Linotype" w:hAnsi="Palatino Linotype" w:cs="Palatino Linotype"/>
          <w:color w:val="000000"/>
        </w:rPr>
        <w:t>mediante la utilización de su clave de usuario y contraseña.</w:t>
      </w:r>
    </w:p>
    <w:p w14:paraId="59DAE110" w14:textId="77777777" w:rsidR="00E529EF" w:rsidRPr="00F06990" w:rsidRDefault="00E529EF">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CF90C89" w14:textId="77777777" w:rsidR="00E529EF" w:rsidRPr="00F06990" w:rsidRDefault="00F55421">
      <w:pPr>
        <w:tabs>
          <w:tab w:val="center" w:pos="4252"/>
          <w:tab w:val="right" w:pos="8504"/>
        </w:tabs>
        <w:spacing w:line="360" w:lineRule="auto"/>
        <w:ind w:left="-57"/>
        <w:jc w:val="both"/>
        <w:rPr>
          <w:rFonts w:ascii="Palatino Linotype" w:eastAsia="Palatino Linotype" w:hAnsi="Palatino Linotype" w:cs="Palatino Linotype"/>
        </w:rPr>
      </w:pPr>
      <w:r w:rsidRPr="00F06990">
        <w:rPr>
          <w:rFonts w:ascii="Palatino Linotype" w:eastAsia="Palatino Linotype" w:hAnsi="Palatino Linotype" w:cs="Palatino Linotype"/>
          <w:b/>
          <w:sz w:val="28"/>
          <w:szCs w:val="28"/>
        </w:rPr>
        <w:t>TERCERO.</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sz w:val="28"/>
          <w:szCs w:val="28"/>
        </w:rPr>
        <w:t>TERCERO.</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rPr>
        <w:t>Justificación de la Acumulación de los Recursos.</w:t>
      </w:r>
      <w:r w:rsidRPr="00F06990">
        <w:rPr>
          <w:rFonts w:ascii="Palatino Linotype" w:eastAsia="Palatino Linotype" w:hAnsi="Palatino Linotype" w:cs="Palatino Linotype"/>
        </w:rPr>
        <w:t xml:space="preserve"> </w:t>
      </w:r>
    </w:p>
    <w:p w14:paraId="3962C8EC" w14:textId="77777777" w:rsidR="00E529EF" w:rsidRPr="00F06990" w:rsidRDefault="00F55421">
      <w:pPr>
        <w:tabs>
          <w:tab w:val="center" w:pos="4252"/>
          <w:tab w:val="right" w:pos="8504"/>
        </w:tabs>
        <w:spacing w:line="360" w:lineRule="auto"/>
        <w:ind w:left="-57"/>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De las constancias que obran en los expedientes acumulados, se advierte que en los Recursos de Revisión número </w:t>
      </w:r>
      <w:r w:rsidRPr="00F06990">
        <w:rPr>
          <w:rFonts w:ascii="Palatino Linotype" w:eastAsia="Palatino Linotype" w:hAnsi="Palatino Linotype" w:cs="Palatino Linotype"/>
          <w:b/>
        </w:rPr>
        <w:t xml:space="preserve">07707/INFOEM/IP/RR/2022,  07708/INFOEM/IP/RR/2022 y 07709/INFOEM/IP/RR/2022 </w:t>
      </w:r>
      <w:r w:rsidRPr="00F06990">
        <w:rPr>
          <w:rFonts w:ascii="Palatino Linotype" w:eastAsia="Palatino Linotype" w:hAnsi="Palatino Linotype" w:cs="Palatino Linotype"/>
        </w:rPr>
        <w:t xml:space="preserve">fueron presentados por el mismo </w:t>
      </w:r>
      <w:r w:rsidRPr="00F06990">
        <w:rPr>
          <w:rFonts w:ascii="Palatino Linotype" w:eastAsia="Palatino Linotype" w:hAnsi="Palatino Linotype" w:cs="Palatino Linotype"/>
          <w:b/>
        </w:rPr>
        <w:t>RECURRENTE</w:t>
      </w:r>
      <w:r w:rsidRPr="00F06990">
        <w:rPr>
          <w:rFonts w:ascii="Palatino Linotype" w:eastAsia="Palatino Linotype" w:hAnsi="Palatino Linotype" w:cs="Palatino Linotype"/>
        </w:rPr>
        <w:t xml:space="preserve"> respecto de los actos u omisiones del mismo </w:t>
      </w:r>
      <w:r w:rsidRPr="00F06990">
        <w:rPr>
          <w:rFonts w:ascii="Palatino Linotype" w:eastAsia="Palatino Linotype" w:hAnsi="Palatino Linotype" w:cs="Palatino Linotype"/>
          <w:b/>
        </w:rPr>
        <w:t>SUJETO OBLIGADO</w:t>
      </w:r>
      <w:r w:rsidRPr="00F06990">
        <w:rPr>
          <w:rFonts w:ascii="Palatino Linotype" w:eastAsia="Palatino Linotype" w:hAnsi="Palatino Linotype" w:cs="Palatino Linotype"/>
        </w:rPr>
        <w:t xml:space="preserve">, razón por la cual, resulta conveniente su trámite de forma unificada para </w:t>
      </w:r>
      <w:r w:rsidRPr="00F06990">
        <w:rPr>
          <w:rFonts w:ascii="Palatino Linotype" w:eastAsia="Palatino Linotype" w:hAnsi="Palatino Linotype" w:cs="Palatino Linotype"/>
        </w:rPr>
        <w:lastRenderedPageBreak/>
        <w:t>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DC2E7D1" w14:textId="77777777" w:rsidR="00E529EF" w:rsidRPr="00F06990" w:rsidRDefault="00E529EF">
      <w:pPr>
        <w:tabs>
          <w:tab w:val="left" w:pos="8222"/>
        </w:tabs>
        <w:ind w:left="851" w:right="1134"/>
        <w:jc w:val="center"/>
        <w:rPr>
          <w:rFonts w:ascii="Palatino Linotype" w:eastAsia="Palatino Linotype" w:hAnsi="Palatino Linotype" w:cs="Palatino Linotype"/>
          <w:b/>
          <w:i/>
          <w:sz w:val="22"/>
          <w:szCs w:val="22"/>
        </w:rPr>
      </w:pPr>
    </w:p>
    <w:p w14:paraId="59440DD9" w14:textId="77777777" w:rsidR="00E529EF" w:rsidRPr="00F06990" w:rsidRDefault="00F55421">
      <w:pPr>
        <w:tabs>
          <w:tab w:val="left" w:pos="8222"/>
        </w:tabs>
        <w:ind w:left="851" w:right="1134"/>
        <w:jc w:val="center"/>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“Código de Procedimientos Administrativos del Estado de México</w:t>
      </w:r>
    </w:p>
    <w:p w14:paraId="22D41E44" w14:textId="77777777" w:rsidR="00E529EF" w:rsidRPr="00F06990" w:rsidRDefault="00F55421">
      <w:pPr>
        <w:tabs>
          <w:tab w:val="left" w:pos="8222"/>
        </w:tabs>
        <w:ind w:left="851" w:right="1134"/>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Artículo 18</w:t>
      </w:r>
      <w:r w:rsidRPr="00F06990">
        <w:rPr>
          <w:rFonts w:ascii="Palatino Linotype" w:eastAsia="Palatino Linotype" w:hAnsi="Palatino Linotype" w:cs="Palatino Linotype"/>
          <w:i/>
          <w:sz w:val="22"/>
          <w:szCs w:val="22"/>
        </w:rPr>
        <w:t xml:space="preserve">.- </w:t>
      </w:r>
      <w:r w:rsidRPr="00F06990">
        <w:rPr>
          <w:rFonts w:ascii="Palatino Linotype" w:eastAsia="Palatino Linotype" w:hAnsi="Palatino Linotype" w:cs="Palatino Linotype"/>
          <w:b/>
          <w:i/>
          <w:sz w:val="22"/>
          <w:szCs w:val="22"/>
        </w:rPr>
        <w:t xml:space="preserve">La autoridad administrativa o el Tribunal </w:t>
      </w:r>
      <w:r w:rsidRPr="00F06990">
        <w:rPr>
          <w:rFonts w:ascii="Palatino Linotype" w:eastAsia="Palatino Linotype" w:hAnsi="Palatino Linotype" w:cs="Palatino Linotype"/>
          <w:b/>
          <w:i/>
          <w:sz w:val="22"/>
          <w:szCs w:val="22"/>
          <w:u w:val="single"/>
        </w:rPr>
        <w:t>acordarán la acumulación de los expedientes</w:t>
      </w:r>
      <w:r w:rsidRPr="00F06990">
        <w:rPr>
          <w:rFonts w:ascii="Palatino Linotype" w:eastAsia="Palatino Linotype" w:hAnsi="Palatino Linotype" w:cs="Palatino Linotype"/>
          <w:b/>
          <w:i/>
          <w:sz w:val="22"/>
          <w:szCs w:val="22"/>
        </w:rPr>
        <w:t xml:space="preserve"> del procedimiento y proceso administrativo que ante ellos se sigan, de oficio</w:t>
      </w:r>
      <w:r w:rsidRPr="00F06990">
        <w:rPr>
          <w:rFonts w:ascii="Palatino Linotype" w:eastAsia="Palatino Linotype" w:hAnsi="Palatino Linotype" w:cs="Palatino Linotype"/>
          <w:i/>
          <w:sz w:val="22"/>
          <w:szCs w:val="22"/>
        </w:rPr>
        <w:t xml:space="preserve"> o a petición de parte, </w:t>
      </w:r>
      <w:r w:rsidRPr="00F06990">
        <w:rPr>
          <w:rFonts w:ascii="Palatino Linotype" w:eastAsia="Palatino Linotype" w:hAnsi="Palatino Linotype" w:cs="Palatino Linotype"/>
          <w:b/>
          <w:i/>
          <w:sz w:val="22"/>
          <w:szCs w:val="22"/>
          <w:u w:val="single"/>
        </w:rPr>
        <w:t>cuando las partes</w:t>
      </w:r>
      <w:r w:rsidRPr="00F06990">
        <w:rPr>
          <w:rFonts w:ascii="Palatino Linotype" w:eastAsia="Palatino Linotype" w:hAnsi="Palatino Linotype" w:cs="Palatino Linotype"/>
          <w:i/>
          <w:sz w:val="22"/>
          <w:szCs w:val="22"/>
        </w:rPr>
        <w:t xml:space="preserve"> o los actos administrativos </w:t>
      </w:r>
      <w:r w:rsidRPr="00F06990">
        <w:rPr>
          <w:rFonts w:ascii="Palatino Linotype" w:eastAsia="Palatino Linotype" w:hAnsi="Palatino Linotype" w:cs="Palatino Linotype"/>
          <w:b/>
          <w:i/>
          <w:sz w:val="22"/>
          <w:szCs w:val="22"/>
          <w:u w:val="single"/>
        </w:rPr>
        <w:t>sean iguales</w:t>
      </w:r>
      <w:r w:rsidRPr="00F06990">
        <w:rPr>
          <w:rFonts w:ascii="Palatino Linotype" w:eastAsia="Palatino Linotype" w:hAnsi="Palatino Linotype" w:cs="Palatino Linotype"/>
          <w:i/>
          <w:sz w:val="22"/>
          <w:szCs w:val="22"/>
        </w:rPr>
        <w:t xml:space="preserve">, se trate de actos conexos o </w:t>
      </w:r>
      <w:r w:rsidRPr="00F06990">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F06990">
        <w:rPr>
          <w:rFonts w:ascii="Palatino Linotype" w:eastAsia="Palatino Linotype" w:hAnsi="Palatino Linotype" w:cs="Palatino Linotype"/>
          <w:i/>
          <w:sz w:val="22"/>
          <w:szCs w:val="22"/>
        </w:rPr>
        <w:t>. La misma regla se aplicará, en lo conducente, para la separación de los expedientes.”</w:t>
      </w:r>
    </w:p>
    <w:p w14:paraId="3E99E7C7" w14:textId="77777777" w:rsidR="00E529EF" w:rsidRPr="00F06990" w:rsidRDefault="00F55421">
      <w:pPr>
        <w:tabs>
          <w:tab w:val="left" w:pos="8222"/>
        </w:tabs>
        <w:ind w:left="851" w:right="1134"/>
        <w:jc w:val="center"/>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 xml:space="preserve">Ley de Transparencia y Acceso a la Información Pública del Estado de México y Municipios </w:t>
      </w:r>
    </w:p>
    <w:p w14:paraId="315D854D" w14:textId="77777777" w:rsidR="00E529EF" w:rsidRPr="00F06990" w:rsidRDefault="00F55421">
      <w:pPr>
        <w:tabs>
          <w:tab w:val="left" w:pos="8222"/>
        </w:tabs>
        <w:ind w:left="851" w:right="1134"/>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 xml:space="preserve">Artículo 195. </w:t>
      </w:r>
      <w:r w:rsidRPr="00F06990">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6BCFA3CD" w14:textId="77777777" w:rsidR="00E529EF" w:rsidRPr="00F06990" w:rsidRDefault="00F55421">
      <w:pPr>
        <w:tabs>
          <w:tab w:val="left" w:pos="8222"/>
        </w:tabs>
        <w:ind w:left="851" w:right="1134"/>
        <w:jc w:val="both"/>
        <w:rPr>
          <w:rFonts w:ascii="Palatino Linotype" w:eastAsia="Palatino Linotype" w:hAnsi="Palatino Linotype" w:cs="Palatino Linotype"/>
          <w:sz w:val="22"/>
          <w:szCs w:val="22"/>
        </w:rPr>
      </w:pPr>
      <w:r w:rsidRPr="00F06990">
        <w:rPr>
          <w:rFonts w:ascii="Palatino Linotype" w:eastAsia="Palatino Linotype" w:hAnsi="Palatino Linotype" w:cs="Palatino Linotype"/>
          <w:sz w:val="22"/>
          <w:szCs w:val="22"/>
        </w:rPr>
        <w:t>(Énfasis añadido)</w:t>
      </w:r>
    </w:p>
    <w:p w14:paraId="17CBDE98" w14:textId="77777777" w:rsidR="00E529EF" w:rsidRPr="00F06990" w:rsidRDefault="00E529EF">
      <w:pPr>
        <w:jc w:val="both"/>
        <w:rPr>
          <w:rFonts w:ascii="Palatino Linotype" w:eastAsia="Palatino Linotype" w:hAnsi="Palatino Linotype" w:cs="Palatino Linotype"/>
          <w:b/>
        </w:rPr>
      </w:pPr>
    </w:p>
    <w:p w14:paraId="03272F16" w14:textId="77777777" w:rsidR="00E529EF" w:rsidRPr="00F06990" w:rsidRDefault="00F55421">
      <w:pPr>
        <w:tabs>
          <w:tab w:val="center" w:pos="4252"/>
          <w:tab w:val="right" w:pos="8504"/>
        </w:tabs>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De lo dispuesto en los numerales citados en el párrafo que antecede, dicha acumulación procede cuando:</w:t>
      </w:r>
    </w:p>
    <w:p w14:paraId="11460582" w14:textId="77777777" w:rsidR="00E529EF" w:rsidRPr="00F06990" w:rsidRDefault="00F55421">
      <w:pPr>
        <w:numPr>
          <w:ilvl w:val="0"/>
          <w:numId w:val="2"/>
        </w:numPr>
        <w:tabs>
          <w:tab w:val="center" w:pos="4252"/>
          <w:tab w:val="right" w:pos="8504"/>
        </w:tabs>
        <w:spacing w:line="360" w:lineRule="auto"/>
        <w:jc w:val="both"/>
      </w:pPr>
      <w:r w:rsidRPr="00F06990">
        <w:rPr>
          <w:rFonts w:ascii="Palatino Linotype" w:eastAsia="Palatino Linotype" w:hAnsi="Palatino Linotype" w:cs="Palatino Linotype"/>
        </w:rPr>
        <w:t>El solicitante y la información referida sean las mismas;</w:t>
      </w:r>
    </w:p>
    <w:p w14:paraId="464E0DA4" w14:textId="77777777" w:rsidR="00E529EF" w:rsidRPr="00F06990" w:rsidRDefault="00F55421">
      <w:pPr>
        <w:numPr>
          <w:ilvl w:val="0"/>
          <w:numId w:val="2"/>
        </w:numPr>
        <w:tabs>
          <w:tab w:val="center" w:pos="4252"/>
          <w:tab w:val="right" w:pos="8504"/>
        </w:tabs>
        <w:spacing w:line="360" w:lineRule="auto"/>
        <w:jc w:val="both"/>
      </w:pPr>
      <w:r w:rsidRPr="00F06990">
        <w:rPr>
          <w:rFonts w:ascii="Palatino Linotype" w:eastAsia="Palatino Linotype" w:hAnsi="Palatino Linotype" w:cs="Palatino Linotype"/>
        </w:rPr>
        <w:t>Las partes o los actos impugnados sean iguales;</w:t>
      </w:r>
    </w:p>
    <w:p w14:paraId="3B6E2D03" w14:textId="77777777" w:rsidR="00E529EF" w:rsidRPr="00F06990" w:rsidRDefault="00F55421">
      <w:pPr>
        <w:numPr>
          <w:ilvl w:val="0"/>
          <w:numId w:val="2"/>
        </w:numPr>
        <w:tabs>
          <w:tab w:val="center" w:pos="4252"/>
          <w:tab w:val="right" w:pos="8504"/>
        </w:tabs>
        <w:spacing w:line="360" w:lineRule="auto"/>
        <w:jc w:val="both"/>
      </w:pPr>
      <w:r w:rsidRPr="00F06990">
        <w:rPr>
          <w:rFonts w:ascii="Palatino Linotype" w:eastAsia="Palatino Linotype" w:hAnsi="Palatino Linotype" w:cs="Palatino Linotype"/>
        </w:rPr>
        <w:t>Cuando se trate del mismo solicitante, el mismo Sujeto Obligado, y</w:t>
      </w:r>
    </w:p>
    <w:p w14:paraId="0CC19D2A" w14:textId="77777777" w:rsidR="00E529EF" w:rsidRPr="00F06990" w:rsidRDefault="00F55421">
      <w:pPr>
        <w:numPr>
          <w:ilvl w:val="0"/>
          <w:numId w:val="2"/>
        </w:numPr>
        <w:tabs>
          <w:tab w:val="center" w:pos="4252"/>
          <w:tab w:val="right" w:pos="8504"/>
        </w:tabs>
        <w:spacing w:line="360" w:lineRule="auto"/>
        <w:ind w:left="357"/>
        <w:jc w:val="both"/>
      </w:pPr>
      <w:r w:rsidRPr="00F06990">
        <w:rPr>
          <w:rFonts w:ascii="Palatino Linotype" w:eastAsia="Palatino Linotype" w:hAnsi="Palatino Linotype" w:cs="Palatino Linotype"/>
        </w:rPr>
        <w:lastRenderedPageBreak/>
        <w:t>Aun tratándose de solicitudes diversas, resulte conveniente la resolución unificada de los asuntos</w:t>
      </w:r>
      <w:r w:rsidRPr="00F06990">
        <w:rPr>
          <w:rFonts w:ascii="Palatino Linotype" w:eastAsia="Palatino Linotype" w:hAnsi="Palatino Linotype" w:cs="Palatino Linotype"/>
          <w:i/>
        </w:rPr>
        <w:t>.</w:t>
      </w:r>
    </w:p>
    <w:p w14:paraId="7AB71C43" w14:textId="77777777" w:rsidR="00E529EF" w:rsidRPr="00F06990" w:rsidRDefault="00E529EF">
      <w:pPr>
        <w:widowControl w:val="0"/>
        <w:spacing w:line="360" w:lineRule="auto"/>
        <w:jc w:val="both"/>
        <w:rPr>
          <w:rFonts w:ascii="Palatino Linotype" w:eastAsia="Palatino Linotype" w:hAnsi="Palatino Linotype" w:cs="Palatino Linotype"/>
        </w:rPr>
      </w:pPr>
    </w:p>
    <w:p w14:paraId="5DC42588" w14:textId="77777777" w:rsidR="00E529EF" w:rsidRPr="00F06990" w:rsidRDefault="00F55421">
      <w:pPr>
        <w:widowControl w:val="0"/>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De tal suerte que, como se mencionó anteriormente, los Recursos de Revisión que nos ocupan fueron interpuestos por el mismo </w:t>
      </w:r>
      <w:r w:rsidRPr="00F06990">
        <w:rPr>
          <w:rFonts w:ascii="Palatino Linotype" w:eastAsia="Palatino Linotype" w:hAnsi="Palatino Linotype" w:cs="Palatino Linotype"/>
          <w:b/>
        </w:rPr>
        <w:t>RECURRENTE</w:t>
      </w:r>
      <w:r w:rsidRPr="00F06990">
        <w:rPr>
          <w:rFonts w:ascii="Palatino Linotype" w:eastAsia="Palatino Linotype" w:hAnsi="Palatino Linotype" w:cs="Palatino Linotype"/>
        </w:rPr>
        <w:t xml:space="preserve"> ante el mismo </w:t>
      </w:r>
      <w:r w:rsidRPr="00F06990">
        <w:rPr>
          <w:rFonts w:ascii="Palatino Linotype" w:eastAsia="Palatino Linotype" w:hAnsi="Palatino Linotype" w:cs="Palatino Linotype"/>
          <w:b/>
        </w:rPr>
        <w:t>SUJETO OBLIGADO</w:t>
      </w:r>
      <w:r w:rsidRPr="00F06990">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48E0C186" w14:textId="77777777" w:rsidR="00E529EF" w:rsidRPr="00F06990" w:rsidRDefault="00E529EF">
      <w:pPr>
        <w:tabs>
          <w:tab w:val="center" w:pos="4252"/>
          <w:tab w:val="right" w:pos="8504"/>
        </w:tabs>
        <w:spacing w:line="360" w:lineRule="auto"/>
        <w:ind w:left="-57"/>
        <w:jc w:val="both"/>
        <w:rPr>
          <w:rFonts w:ascii="Palatino Linotype" w:eastAsia="Palatino Linotype" w:hAnsi="Palatino Linotype" w:cs="Palatino Linotype"/>
          <w:b/>
        </w:rPr>
      </w:pPr>
    </w:p>
    <w:p w14:paraId="716D19D4" w14:textId="77777777" w:rsidR="00E529EF" w:rsidRPr="00F06990" w:rsidRDefault="00F55421">
      <w:pPr>
        <w:tabs>
          <w:tab w:val="center" w:pos="4252"/>
          <w:tab w:val="right" w:pos="8504"/>
        </w:tabs>
        <w:spacing w:line="360" w:lineRule="auto"/>
        <w:ind w:left="-57"/>
        <w:jc w:val="both"/>
        <w:rPr>
          <w:rFonts w:ascii="Palatino Linotype" w:eastAsia="Palatino Linotype" w:hAnsi="Palatino Linotype" w:cs="Palatino Linotype"/>
          <w:color w:val="000000"/>
        </w:rPr>
      </w:pPr>
      <w:r w:rsidRPr="00F06990">
        <w:rPr>
          <w:rFonts w:ascii="Palatino Linotype" w:eastAsia="Palatino Linotype" w:hAnsi="Palatino Linotype" w:cs="Palatino Linotype"/>
          <w:b/>
          <w:sz w:val="26"/>
          <w:szCs w:val="26"/>
        </w:rPr>
        <w:t>CUARTO.</w:t>
      </w:r>
      <w:r w:rsidRPr="00F06990">
        <w:rPr>
          <w:rFonts w:ascii="Palatino Linotype" w:eastAsia="Palatino Linotype" w:hAnsi="Palatino Linotype" w:cs="Palatino Linotype"/>
          <w:b/>
        </w:rPr>
        <w:t xml:space="preserve"> </w:t>
      </w:r>
      <w:r w:rsidRPr="00F06990">
        <w:rPr>
          <w:rFonts w:ascii="Palatino Linotype" w:eastAsia="Palatino Linotype" w:hAnsi="Palatino Linotype" w:cs="Palatino Linotype"/>
          <w:b/>
          <w:color w:val="000000"/>
        </w:rPr>
        <w:t>Oportunidad</w:t>
      </w:r>
      <w:r w:rsidRPr="00F06990">
        <w:rPr>
          <w:rFonts w:ascii="Palatino Linotype" w:eastAsia="Palatino Linotype" w:hAnsi="Palatino Linotype" w:cs="Palatino Linotype"/>
          <w:color w:val="000000"/>
        </w:rPr>
        <w:t xml:space="preserve">. </w:t>
      </w:r>
    </w:p>
    <w:p w14:paraId="0184C64B" w14:textId="77777777" w:rsidR="00E529EF" w:rsidRPr="00F06990" w:rsidRDefault="00F5542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06990">
        <w:rPr>
          <w:rFonts w:ascii="Palatino Linotype" w:eastAsia="Palatino Linotype" w:hAnsi="Palatino Linotype" w:cs="Palatino Linotype"/>
        </w:rPr>
        <w:t>Los</w:t>
      </w:r>
      <w:r w:rsidRPr="00F06990">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F06990">
        <w:rPr>
          <w:rFonts w:ascii="Palatino Linotype" w:eastAsia="Palatino Linotype" w:hAnsi="Palatino Linotype" w:cs="Palatino Linotype"/>
          <w:b/>
        </w:rPr>
        <w:t xml:space="preserve">EL RECURRENTE </w:t>
      </w:r>
      <w:r w:rsidRPr="00F06990">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5DB7CA7D" w14:textId="77777777" w:rsidR="00E529EF" w:rsidRPr="00F06990" w:rsidRDefault="00E529EF">
      <w:pPr>
        <w:ind w:left="720" w:right="709"/>
        <w:jc w:val="both"/>
        <w:rPr>
          <w:rFonts w:ascii="Palatino Linotype" w:eastAsia="Palatino Linotype" w:hAnsi="Palatino Linotype" w:cs="Palatino Linotype"/>
          <w:i/>
          <w:sz w:val="22"/>
          <w:szCs w:val="22"/>
        </w:rPr>
      </w:pPr>
    </w:p>
    <w:p w14:paraId="6EE013CC" w14:textId="77777777" w:rsidR="00E529EF" w:rsidRPr="00F06990" w:rsidRDefault="00F55421">
      <w:pPr>
        <w:ind w:left="851" w:right="899"/>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Artículo 178.</w:t>
      </w:r>
      <w:r w:rsidRPr="00F06990">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5645E1D" w14:textId="77777777" w:rsidR="00E529EF" w:rsidRPr="00F06990" w:rsidRDefault="00E529EF">
      <w:pPr>
        <w:ind w:left="851" w:right="899"/>
        <w:jc w:val="both"/>
        <w:rPr>
          <w:rFonts w:ascii="Palatino Linotype" w:eastAsia="Palatino Linotype" w:hAnsi="Palatino Linotype" w:cs="Palatino Linotype"/>
          <w:i/>
          <w:sz w:val="22"/>
          <w:szCs w:val="22"/>
        </w:rPr>
      </w:pPr>
    </w:p>
    <w:p w14:paraId="167B52AF" w14:textId="77777777" w:rsidR="00E529EF" w:rsidRPr="00F06990" w:rsidRDefault="00F55421">
      <w:pPr>
        <w:ind w:left="851" w:right="899"/>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41FB661" w14:textId="77777777" w:rsidR="00E529EF" w:rsidRPr="00F06990" w:rsidRDefault="00E529EF">
      <w:pPr>
        <w:ind w:left="851" w:right="899"/>
        <w:jc w:val="both"/>
        <w:rPr>
          <w:rFonts w:ascii="Palatino Linotype" w:eastAsia="Palatino Linotype" w:hAnsi="Palatino Linotype" w:cs="Palatino Linotype"/>
          <w:i/>
          <w:sz w:val="22"/>
          <w:szCs w:val="22"/>
        </w:rPr>
      </w:pPr>
    </w:p>
    <w:p w14:paraId="1FA46090" w14:textId="77777777" w:rsidR="00E529EF" w:rsidRPr="00F06990" w:rsidRDefault="00F55421">
      <w:pPr>
        <w:ind w:left="851" w:right="899"/>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lastRenderedPageBreak/>
        <w:t>En el caso de que se interponga ante la Unidad de Transparencia, ésta deberá remitir el Recurso de Revisión al Instituto a más tardar al día siguiente de haberlo recibido.”</w:t>
      </w:r>
    </w:p>
    <w:p w14:paraId="00192612" w14:textId="77777777" w:rsidR="00E529EF" w:rsidRPr="00F06990" w:rsidRDefault="00E529EF">
      <w:pPr>
        <w:ind w:left="720" w:right="709"/>
        <w:jc w:val="both"/>
        <w:rPr>
          <w:rFonts w:ascii="Palatino Linotype" w:eastAsia="Palatino Linotype" w:hAnsi="Palatino Linotype" w:cs="Palatino Linotype"/>
          <w:i/>
          <w:sz w:val="22"/>
          <w:szCs w:val="22"/>
        </w:rPr>
      </w:pPr>
    </w:p>
    <w:p w14:paraId="5FD62507" w14:textId="77777777" w:rsidR="00E529EF" w:rsidRPr="00F06990" w:rsidRDefault="00F55421">
      <w:pPr>
        <w:spacing w:line="360" w:lineRule="auto"/>
        <w:jc w:val="both"/>
        <w:rPr>
          <w:rFonts w:ascii="Palatino Linotype" w:eastAsia="Palatino Linotype" w:hAnsi="Palatino Linotype" w:cs="Palatino Linotype"/>
        </w:rPr>
      </w:pPr>
      <w:bookmarkStart w:id="2" w:name="_heading=h.2et92p0" w:colFirst="0" w:colLast="0"/>
      <w:bookmarkEnd w:id="2"/>
      <w:r w:rsidRPr="00F06990">
        <w:rPr>
          <w:rFonts w:ascii="Palatino Linotype" w:eastAsia="Palatino Linotype" w:hAnsi="Palatino Linotype" w:cs="Palatino Linotype"/>
        </w:rPr>
        <w:t xml:space="preserve">En esa tesitura, atendiendo a que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notificó las respuestas a las solicitudes de Acceso a la Información Pública el día</w:t>
      </w:r>
      <w:r w:rsidRPr="00F06990">
        <w:rPr>
          <w:rFonts w:ascii="Palatino Linotype" w:eastAsia="Palatino Linotype" w:hAnsi="Palatino Linotype" w:cs="Palatino Linotype"/>
          <w:b/>
        </w:rPr>
        <w:t xml:space="preserve"> veintisiete de abril de dos mil veintidós</w:t>
      </w:r>
      <w:r w:rsidRPr="00F06990">
        <w:rPr>
          <w:rFonts w:ascii="Palatino Linotype" w:eastAsia="Palatino Linotype" w:hAnsi="Palatino Linotype" w:cs="Palatino Linotype"/>
        </w:rPr>
        <w:t xml:space="preserve">; así, el plazo de quince días hábiles que el artículo 178 de la Ley de la materia otorga a </w:t>
      </w:r>
      <w:r w:rsidRPr="00F06990">
        <w:rPr>
          <w:rFonts w:ascii="Palatino Linotype" w:eastAsia="Palatino Linotype" w:hAnsi="Palatino Linotype" w:cs="Palatino Linotype"/>
          <w:b/>
        </w:rPr>
        <w:t xml:space="preserve">EL RECURRENTE </w:t>
      </w:r>
      <w:r w:rsidRPr="00F06990">
        <w:rPr>
          <w:rFonts w:ascii="Palatino Linotype" w:eastAsia="Palatino Linotype" w:hAnsi="Palatino Linotype" w:cs="Palatino Linotype"/>
        </w:rPr>
        <w:t xml:space="preserve">para presentar el respectivo Recurso de Revisión, transcurrió del </w:t>
      </w:r>
      <w:r w:rsidRPr="00F06990">
        <w:rPr>
          <w:rFonts w:ascii="Palatino Linotype" w:eastAsia="Palatino Linotype" w:hAnsi="Palatino Linotype" w:cs="Palatino Linotype"/>
          <w:b/>
        </w:rPr>
        <w:t>veintiocho de abril al diecinueve de mayo de dos mil veintidós.</w:t>
      </w:r>
      <w:r w:rsidRPr="00F06990">
        <w:rPr>
          <w:rFonts w:ascii="Palatino Linotype" w:eastAsia="Palatino Linotype" w:hAnsi="Palatino Linotype" w:cs="Palatino Linotype"/>
        </w:rPr>
        <w:t xml:space="preserve"> Sin contemplar en el cómputo el día treinta de abril , así como uno, siete, ocho, catorce y quince de mayo de dos mil veintidós por corresponder a sábados y domingos, considerados como días inhábiles, en términos del artículo 3, fracción X de la Ley de Transparencia y Acceso a la Información Pública del Estado de México y Municipios. Además del cinco de mayo de la anualidad,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Pr="00F06990">
        <w:rPr>
          <w:rFonts w:ascii="Palatino Linotype" w:eastAsia="Palatino Linotype" w:hAnsi="Palatino Linotype" w:cs="Palatino Linotype"/>
          <w:vertAlign w:val="superscript"/>
        </w:rPr>
        <w:footnoteReference w:id="1"/>
      </w:r>
      <w:r w:rsidRPr="00F06990">
        <w:rPr>
          <w:rFonts w:ascii="Palatino Linotype" w:eastAsia="Palatino Linotype" w:hAnsi="Palatino Linotype" w:cs="Palatino Linotype"/>
        </w:rPr>
        <w:t>.</w:t>
      </w:r>
    </w:p>
    <w:p w14:paraId="355768FE" w14:textId="77777777" w:rsidR="00E529EF" w:rsidRPr="00F06990" w:rsidRDefault="00E529EF">
      <w:pPr>
        <w:spacing w:line="360" w:lineRule="auto"/>
        <w:jc w:val="both"/>
        <w:rPr>
          <w:rFonts w:ascii="Palatino Linotype" w:eastAsia="Palatino Linotype" w:hAnsi="Palatino Linotype" w:cs="Palatino Linotype"/>
        </w:rPr>
      </w:pPr>
      <w:bookmarkStart w:id="3" w:name="_heading=h.pams53xt1pwn" w:colFirst="0" w:colLast="0"/>
      <w:bookmarkEnd w:id="3"/>
    </w:p>
    <w:p w14:paraId="7563AB84" w14:textId="77777777" w:rsidR="00E529EF" w:rsidRPr="00F06990" w:rsidRDefault="00F55421">
      <w:pPr>
        <w:spacing w:before="200" w:after="200"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ese tenor se advierte que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presentó los medios de impugnación, el día once de mayo y, en consecuencia, los Recursos de Revisión de mérito se </w:t>
      </w:r>
      <w:r w:rsidRPr="00F06990">
        <w:rPr>
          <w:rFonts w:ascii="Palatino Linotype" w:eastAsia="Palatino Linotype" w:hAnsi="Palatino Linotype" w:cs="Palatino Linotype"/>
        </w:rPr>
        <w:lastRenderedPageBreak/>
        <w:t xml:space="preserve">encuentran dentro del plazo dispuesto en el artículo 178, de la Ley de Transparencia y Acceso a la Información Pública del Estado de México y Municipios. </w:t>
      </w:r>
    </w:p>
    <w:p w14:paraId="0BB7DF97" w14:textId="77777777" w:rsidR="00E529EF" w:rsidRPr="00F06990" w:rsidRDefault="00F55421">
      <w:pPr>
        <w:spacing w:line="360" w:lineRule="auto"/>
        <w:ind w:right="49"/>
        <w:jc w:val="both"/>
        <w:rPr>
          <w:rFonts w:ascii="Palatino Linotype" w:eastAsia="Palatino Linotype" w:hAnsi="Palatino Linotype" w:cs="Palatino Linotype"/>
          <w:b/>
        </w:rPr>
      </w:pPr>
      <w:r w:rsidRPr="00F06990">
        <w:rPr>
          <w:rFonts w:ascii="Palatino Linotype" w:eastAsia="Palatino Linotype" w:hAnsi="Palatino Linotype" w:cs="Palatino Linotype"/>
          <w:b/>
          <w:sz w:val="28"/>
          <w:szCs w:val="28"/>
        </w:rPr>
        <w:t>QUINTO</w:t>
      </w:r>
      <w:r w:rsidRPr="00F06990">
        <w:rPr>
          <w:rFonts w:ascii="Palatino Linotype" w:eastAsia="Palatino Linotype" w:hAnsi="Palatino Linotype" w:cs="Palatino Linotype"/>
          <w:b/>
        </w:rPr>
        <w:t xml:space="preserve">. Procedibilidad. </w:t>
      </w:r>
    </w:p>
    <w:p w14:paraId="2809686B" w14:textId="77777777" w:rsidR="00E529EF" w:rsidRPr="00F06990" w:rsidRDefault="00F55421">
      <w:pPr>
        <w:spacing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F78C11" w14:textId="77777777" w:rsidR="00E529EF" w:rsidRPr="00F06990" w:rsidRDefault="00E529EF">
      <w:pPr>
        <w:spacing w:line="360" w:lineRule="auto"/>
        <w:ind w:right="49"/>
        <w:jc w:val="both"/>
        <w:rPr>
          <w:rFonts w:ascii="Palatino Linotype" w:eastAsia="Palatino Linotype" w:hAnsi="Palatino Linotype" w:cs="Palatino Linotype"/>
        </w:rPr>
      </w:pPr>
    </w:p>
    <w:p w14:paraId="32C52EAF" w14:textId="77777777" w:rsidR="00E529EF" w:rsidRPr="00F06990" w:rsidRDefault="00F55421">
      <w:pPr>
        <w:tabs>
          <w:tab w:val="left" w:pos="851"/>
        </w:tabs>
        <w:ind w:left="851" w:right="901"/>
        <w:jc w:val="both"/>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 xml:space="preserve">“Artículo 180. </w:t>
      </w:r>
      <w:r w:rsidRPr="00F06990">
        <w:rPr>
          <w:rFonts w:ascii="Palatino Linotype" w:eastAsia="Palatino Linotype" w:hAnsi="Palatino Linotype" w:cs="Palatino Linotype"/>
          <w:i/>
          <w:sz w:val="22"/>
          <w:szCs w:val="22"/>
        </w:rPr>
        <w:t>El Recurso de Revisión contendrá:</w:t>
      </w:r>
      <w:r w:rsidRPr="00F06990">
        <w:rPr>
          <w:rFonts w:ascii="Palatino Linotype" w:eastAsia="Palatino Linotype" w:hAnsi="Palatino Linotype" w:cs="Palatino Linotype"/>
          <w:b/>
          <w:i/>
          <w:sz w:val="22"/>
          <w:szCs w:val="22"/>
        </w:rPr>
        <w:t xml:space="preserve"> </w:t>
      </w:r>
    </w:p>
    <w:p w14:paraId="519CC67E" w14:textId="77777777" w:rsidR="00E529EF" w:rsidRPr="00F06990" w:rsidRDefault="00F55421">
      <w:pPr>
        <w:tabs>
          <w:tab w:val="left" w:pos="851"/>
        </w:tabs>
        <w:ind w:left="851" w:right="901"/>
        <w:jc w:val="both"/>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w:t>
      </w:r>
    </w:p>
    <w:p w14:paraId="06779E3A" w14:textId="77777777" w:rsidR="00E529EF" w:rsidRPr="00F06990" w:rsidRDefault="00F55421">
      <w:pPr>
        <w:tabs>
          <w:tab w:val="left" w:pos="851"/>
        </w:tabs>
        <w:ind w:left="851" w:right="901"/>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 xml:space="preserve">II. El nombre del solicitante </w:t>
      </w:r>
      <w:r w:rsidRPr="00F06990">
        <w:rPr>
          <w:rFonts w:ascii="Palatino Linotype" w:eastAsia="Palatino Linotype" w:hAnsi="Palatino Linotype" w:cs="Palatino Linotype"/>
          <w:b/>
          <w:i/>
          <w:color w:val="222222"/>
          <w:sz w:val="22"/>
          <w:szCs w:val="22"/>
        </w:rPr>
        <w:t>que</w:t>
      </w:r>
      <w:r w:rsidRPr="00F06990">
        <w:rPr>
          <w:rFonts w:ascii="Palatino Linotype" w:eastAsia="Palatino Linotype" w:hAnsi="Palatino Linotype" w:cs="Palatino Linotype"/>
          <w:b/>
          <w:i/>
          <w:sz w:val="22"/>
          <w:szCs w:val="22"/>
        </w:rPr>
        <w:t xml:space="preserve"> recurre </w:t>
      </w:r>
      <w:r w:rsidRPr="00F06990">
        <w:rPr>
          <w:rFonts w:ascii="Palatino Linotype" w:eastAsia="Palatino Linotype" w:hAnsi="Palatino Linotype" w:cs="Palatino Linotype"/>
          <w:i/>
          <w:sz w:val="22"/>
          <w:szCs w:val="22"/>
        </w:rPr>
        <w:t>o de su representante y, en su caso, …</w:t>
      </w:r>
    </w:p>
    <w:p w14:paraId="35FDD15E" w14:textId="77777777" w:rsidR="00E529EF" w:rsidRPr="00F06990" w:rsidRDefault="00F55421">
      <w:pPr>
        <w:tabs>
          <w:tab w:val="left" w:pos="851"/>
        </w:tabs>
        <w:ind w:left="851" w:right="901"/>
        <w:jc w:val="both"/>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 xml:space="preserve">En caso de </w:t>
      </w:r>
      <w:r w:rsidRPr="00F06990">
        <w:rPr>
          <w:rFonts w:ascii="Palatino Linotype" w:eastAsia="Palatino Linotype" w:hAnsi="Palatino Linotype" w:cs="Palatino Linotype"/>
          <w:b/>
          <w:i/>
          <w:color w:val="222222"/>
          <w:sz w:val="22"/>
          <w:szCs w:val="22"/>
        </w:rPr>
        <w:t>que</w:t>
      </w:r>
      <w:r w:rsidRPr="00F06990">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F06990">
        <w:rPr>
          <w:rFonts w:ascii="Palatino Linotype" w:eastAsia="Palatino Linotype" w:hAnsi="Palatino Linotype" w:cs="Palatino Linotype"/>
          <w:i/>
          <w:sz w:val="22"/>
          <w:szCs w:val="22"/>
        </w:rPr>
        <w:t>, IV, VII y VIII.</w:t>
      </w:r>
      <w:r w:rsidRPr="00F06990">
        <w:rPr>
          <w:rFonts w:ascii="Palatino Linotype" w:eastAsia="Palatino Linotype" w:hAnsi="Palatino Linotype" w:cs="Palatino Linotype"/>
          <w:b/>
          <w:i/>
          <w:sz w:val="22"/>
          <w:szCs w:val="22"/>
        </w:rPr>
        <w:t>”</w:t>
      </w:r>
    </w:p>
    <w:p w14:paraId="6555C2C3" w14:textId="77777777" w:rsidR="00E529EF" w:rsidRPr="00F06990" w:rsidRDefault="00F55421">
      <w:pPr>
        <w:tabs>
          <w:tab w:val="left" w:pos="851"/>
        </w:tabs>
        <w:ind w:left="851" w:right="901"/>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(Énfasis añadido)</w:t>
      </w:r>
    </w:p>
    <w:p w14:paraId="261D94D9" w14:textId="77777777" w:rsidR="00E529EF" w:rsidRPr="00F06990" w:rsidRDefault="00E529EF">
      <w:pPr>
        <w:tabs>
          <w:tab w:val="left" w:pos="851"/>
        </w:tabs>
        <w:ind w:right="901"/>
        <w:jc w:val="both"/>
        <w:rPr>
          <w:rFonts w:ascii="Palatino Linotype" w:eastAsia="Palatino Linotype" w:hAnsi="Palatino Linotype" w:cs="Palatino Linotype"/>
          <w:i/>
          <w:sz w:val="22"/>
          <w:szCs w:val="22"/>
        </w:rPr>
      </w:pPr>
    </w:p>
    <w:p w14:paraId="57E412C9"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F06990">
        <w:rPr>
          <w:rFonts w:ascii="Palatino Linotype" w:eastAsia="Palatino Linotype" w:hAnsi="Palatino Linotype" w:cs="Palatino Linotype"/>
          <w:b/>
        </w:rPr>
        <w:t>;</w:t>
      </w:r>
      <w:r w:rsidRPr="00F06990">
        <w:rPr>
          <w:rFonts w:ascii="Palatino Linotype" w:eastAsia="Palatino Linotype" w:hAnsi="Palatino Linotype" w:cs="Palatino Linotype"/>
        </w:rPr>
        <w:t xml:space="preserve"> por lo que, en el presente caso, al haber sido presentado el Recurso de Revisión vía </w:t>
      </w:r>
      <w:r w:rsidRPr="00F06990">
        <w:rPr>
          <w:rFonts w:ascii="Palatino Linotype" w:eastAsia="Palatino Linotype" w:hAnsi="Palatino Linotype" w:cs="Palatino Linotype"/>
          <w:b/>
        </w:rPr>
        <w:t>SAIMEX</w:t>
      </w:r>
      <w:r w:rsidRPr="00F06990">
        <w:rPr>
          <w:rFonts w:ascii="Palatino Linotype" w:eastAsia="Palatino Linotype" w:hAnsi="Palatino Linotype" w:cs="Palatino Linotype"/>
        </w:rPr>
        <w:t>, dicho requisito resulta innecesario.</w:t>
      </w:r>
    </w:p>
    <w:p w14:paraId="63B18D92" w14:textId="77777777" w:rsidR="00E529EF" w:rsidRPr="00F06990" w:rsidRDefault="00E529EF">
      <w:pPr>
        <w:spacing w:line="360" w:lineRule="auto"/>
        <w:jc w:val="both"/>
        <w:rPr>
          <w:rFonts w:ascii="Palatino Linotype" w:eastAsia="Palatino Linotype" w:hAnsi="Palatino Linotype" w:cs="Palatino Linotype"/>
          <w:b/>
        </w:rPr>
      </w:pPr>
    </w:p>
    <w:p w14:paraId="2D91111A"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w:t>
      </w:r>
      <w:r w:rsidRPr="00F06990">
        <w:rPr>
          <w:rFonts w:ascii="Palatino Linotype" w:eastAsia="Palatino Linotype" w:hAnsi="Palatino Linotype" w:cs="Palatino Linotype"/>
        </w:rPr>
        <w:lastRenderedPageBreak/>
        <w:t xml:space="preserve">Información sin necesidad de acreditar interés alguno o justificar su utilización, de lo que se infiere que para el ejercicio del derecho de Acceso a la Información Pública, </w:t>
      </w:r>
      <w:r w:rsidRPr="00F06990">
        <w:rPr>
          <w:rFonts w:ascii="Palatino Linotype" w:eastAsia="Palatino Linotype" w:hAnsi="Palatino Linotype" w:cs="Palatino Linotype"/>
          <w:b/>
          <w:u w:val="single"/>
        </w:rPr>
        <w:t xml:space="preserve">el nombre no es un requisito </w:t>
      </w:r>
      <w:r w:rsidRPr="00F06990">
        <w:rPr>
          <w:rFonts w:ascii="Palatino Linotype" w:eastAsia="Palatino Linotype" w:hAnsi="Palatino Linotype" w:cs="Palatino Linotype"/>
          <w:b/>
          <w:i/>
          <w:u w:val="single"/>
        </w:rPr>
        <w:t>sine qua non</w:t>
      </w:r>
      <w:r w:rsidRPr="00F0699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149DDF9" w14:textId="77777777" w:rsidR="00E529EF" w:rsidRPr="00F06990" w:rsidRDefault="00E529EF">
      <w:pPr>
        <w:spacing w:line="360" w:lineRule="auto"/>
        <w:jc w:val="both"/>
        <w:rPr>
          <w:rFonts w:ascii="Palatino Linotype" w:eastAsia="Palatino Linotype" w:hAnsi="Palatino Linotype" w:cs="Palatino Linotype"/>
        </w:rPr>
      </w:pPr>
    </w:p>
    <w:p w14:paraId="79D576E4" w14:textId="77777777" w:rsidR="00E529EF" w:rsidRPr="00F06990" w:rsidRDefault="00F55421">
      <w:pPr>
        <w:spacing w:line="360" w:lineRule="auto"/>
        <w:jc w:val="both"/>
        <w:rPr>
          <w:rFonts w:ascii="Palatino Linotype" w:eastAsia="Palatino Linotype" w:hAnsi="Palatino Linotype" w:cs="Palatino Linotype"/>
          <w:sz w:val="22"/>
          <w:szCs w:val="22"/>
        </w:rPr>
      </w:pPr>
      <w:r w:rsidRPr="00F06990">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D3EF614" w14:textId="77777777" w:rsidR="00E529EF" w:rsidRPr="00F06990" w:rsidRDefault="00E529EF">
      <w:pPr>
        <w:tabs>
          <w:tab w:val="left" w:pos="851"/>
        </w:tabs>
        <w:ind w:left="851" w:right="901"/>
        <w:jc w:val="both"/>
        <w:rPr>
          <w:rFonts w:ascii="Palatino Linotype" w:eastAsia="Palatino Linotype" w:hAnsi="Palatino Linotype" w:cs="Palatino Linotype"/>
          <w:sz w:val="22"/>
          <w:szCs w:val="22"/>
        </w:rPr>
      </w:pPr>
    </w:p>
    <w:p w14:paraId="43730A73"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Asimismo, se estima que el requisito relativo al nombre de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w:t>
      </w:r>
      <w:r w:rsidRPr="00F06990">
        <w:rPr>
          <w:rFonts w:ascii="Palatino Linotype" w:eastAsia="Palatino Linotype" w:hAnsi="Palatino Linotype" w:cs="Palatino Linotype"/>
        </w:rPr>
        <w:lastRenderedPageBreak/>
        <w:t xml:space="preserve">únicamente basta con que se encuentre legitimado en el procedimiento de Recurso de Revisión, circunstancia que se acredita en las constancias electrónicas del expediente, de las que se desprende que </w:t>
      </w:r>
      <w:r w:rsidRPr="00F06990">
        <w:rPr>
          <w:rFonts w:ascii="Palatino Linotype" w:eastAsia="Palatino Linotype" w:hAnsi="Palatino Linotype" w:cs="Palatino Linotype"/>
          <w:b/>
        </w:rPr>
        <w:t xml:space="preserve">EL RECURRENTE </w:t>
      </w:r>
      <w:r w:rsidRPr="00F06990">
        <w:rPr>
          <w:rFonts w:ascii="Palatino Linotype" w:eastAsia="Palatino Linotype" w:hAnsi="Palatino Linotype" w:cs="Palatino Linotype"/>
        </w:rPr>
        <w:t xml:space="preserve"> es la misma persona que realizó la solicitud de Acceso a la Información Pública que ahora se impugna.</w:t>
      </w:r>
    </w:p>
    <w:p w14:paraId="2F64A58F" w14:textId="77777777" w:rsidR="00E529EF" w:rsidRPr="00F06990" w:rsidRDefault="00E529EF">
      <w:pPr>
        <w:tabs>
          <w:tab w:val="left" w:pos="851"/>
        </w:tabs>
        <w:ind w:left="851" w:right="901"/>
        <w:jc w:val="both"/>
        <w:rPr>
          <w:rFonts w:ascii="Palatino Linotype" w:eastAsia="Palatino Linotype" w:hAnsi="Palatino Linotype" w:cs="Palatino Linotype"/>
          <w:sz w:val="22"/>
          <w:szCs w:val="22"/>
        </w:rPr>
      </w:pPr>
    </w:p>
    <w:p w14:paraId="4330393D"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C10AE48" w14:textId="77777777" w:rsidR="00E529EF" w:rsidRPr="00F06990" w:rsidRDefault="00E529EF">
      <w:pPr>
        <w:spacing w:line="360" w:lineRule="auto"/>
        <w:jc w:val="both"/>
        <w:rPr>
          <w:rFonts w:ascii="Palatino Linotype" w:eastAsia="Palatino Linotype" w:hAnsi="Palatino Linotype" w:cs="Palatino Linotype"/>
          <w:b/>
          <w:sz w:val="28"/>
          <w:szCs w:val="28"/>
        </w:rPr>
      </w:pPr>
    </w:p>
    <w:p w14:paraId="16FAC0D2"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sz w:val="28"/>
          <w:szCs w:val="28"/>
        </w:rPr>
        <w:t>SEXTO</w:t>
      </w:r>
      <w:r w:rsidRPr="00F06990">
        <w:rPr>
          <w:rFonts w:ascii="Palatino Linotype" w:eastAsia="Palatino Linotype" w:hAnsi="Palatino Linotype" w:cs="Palatino Linotype"/>
          <w:b/>
        </w:rPr>
        <w:t xml:space="preserve">. Estudio y resolución del asunto. </w:t>
      </w:r>
    </w:p>
    <w:p w14:paraId="2CC408C3" w14:textId="77777777" w:rsidR="00E529EF" w:rsidRPr="00F06990" w:rsidRDefault="00F55421">
      <w:pPr>
        <w:spacing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primer lugar, es conveniente recordar que, en su conjunto, el particular solicitó del </w:t>
      </w:r>
      <w:r w:rsidRPr="00F06990">
        <w:rPr>
          <w:rFonts w:ascii="Palatino Linotype" w:eastAsia="Palatino Linotype" w:hAnsi="Palatino Linotype" w:cs="Palatino Linotype"/>
          <w:b/>
        </w:rPr>
        <w:t>SUJETO OBLIGADO</w:t>
      </w:r>
      <w:r w:rsidRPr="00F06990">
        <w:rPr>
          <w:rFonts w:ascii="Palatino Linotype" w:eastAsia="Palatino Linotype" w:hAnsi="Palatino Linotype" w:cs="Palatino Linotype"/>
        </w:rPr>
        <w:t xml:space="preserve"> el documento donde consten los egresos en diversos días de los meses de enero, febrero y marzo como se puede apreciar a continuación:  </w:t>
      </w:r>
    </w:p>
    <w:p w14:paraId="7790FDD3" w14:textId="77777777" w:rsidR="00E529EF" w:rsidRPr="00F06990" w:rsidRDefault="00E529EF">
      <w:pPr>
        <w:spacing w:line="360" w:lineRule="auto"/>
        <w:jc w:val="both"/>
        <w:rPr>
          <w:rFonts w:ascii="Palatino Linotype" w:eastAsia="Palatino Linotype" w:hAnsi="Palatino Linotype" w:cs="Palatino Linotype"/>
        </w:rPr>
      </w:pPr>
      <w:bookmarkStart w:id="4" w:name="_heading=h.ck4h1jecfd32" w:colFirst="0" w:colLast="0"/>
      <w:bookmarkEnd w:id="4"/>
    </w:p>
    <w:p w14:paraId="10667174" w14:textId="77777777" w:rsidR="00F06990" w:rsidRPr="00F06990" w:rsidRDefault="00F06990">
      <w:pPr>
        <w:spacing w:line="360" w:lineRule="auto"/>
        <w:jc w:val="both"/>
        <w:rPr>
          <w:rFonts w:ascii="Palatino Linotype" w:eastAsia="Palatino Linotype" w:hAnsi="Palatino Linotype" w:cs="Palatino Linotype"/>
        </w:rPr>
      </w:pPr>
    </w:p>
    <w:tbl>
      <w:tblPr>
        <w:tblStyle w:val="afffffffa"/>
        <w:tblW w:w="8970" w:type="dxa"/>
        <w:tblInd w:w="265" w:type="dxa"/>
        <w:tblBorders>
          <w:top w:val="nil"/>
          <w:left w:val="nil"/>
          <w:bottom w:val="nil"/>
          <w:right w:val="nil"/>
          <w:insideH w:val="nil"/>
          <w:insideV w:val="nil"/>
        </w:tblBorders>
        <w:tblLayout w:type="fixed"/>
        <w:tblLook w:val="0600" w:firstRow="0" w:lastRow="0" w:firstColumn="0" w:lastColumn="0" w:noHBand="1" w:noVBand="1"/>
      </w:tblPr>
      <w:tblGrid>
        <w:gridCol w:w="3585"/>
        <w:gridCol w:w="5385"/>
      </w:tblGrid>
      <w:tr w:rsidR="00E529EF" w:rsidRPr="00F06990" w14:paraId="25B04E41" w14:textId="77777777">
        <w:trPr>
          <w:trHeight w:val="465"/>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51B34E6" w14:textId="77777777" w:rsidR="00E529EF" w:rsidRPr="00F06990" w:rsidRDefault="00F55421">
            <w:pPr>
              <w:widowControl w:val="0"/>
              <w:jc w:val="center"/>
              <w:rPr>
                <w:sz w:val="20"/>
                <w:szCs w:val="20"/>
              </w:rPr>
            </w:pPr>
            <w:r w:rsidRPr="00F06990">
              <w:rPr>
                <w:rFonts w:ascii="Palatino Linotype" w:eastAsia="Palatino Linotype" w:hAnsi="Palatino Linotype" w:cs="Palatino Linotype"/>
                <w:b/>
                <w:u w:val="single"/>
              </w:rPr>
              <w:lastRenderedPageBreak/>
              <w:t>Número de Folio de la Solicitud</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FC93984" w14:textId="77777777" w:rsidR="00E529EF" w:rsidRPr="00F06990" w:rsidRDefault="00F55421">
            <w:pPr>
              <w:widowControl w:val="0"/>
              <w:jc w:val="center"/>
              <w:rPr>
                <w:sz w:val="20"/>
                <w:szCs w:val="20"/>
              </w:rPr>
            </w:pPr>
            <w:r w:rsidRPr="00F06990">
              <w:rPr>
                <w:rFonts w:ascii="Palatino Linotype" w:eastAsia="Palatino Linotype" w:hAnsi="Palatino Linotype" w:cs="Palatino Linotype"/>
                <w:b/>
                <w:u w:val="single"/>
              </w:rPr>
              <w:t xml:space="preserve">Solicitud </w:t>
            </w:r>
          </w:p>
        </w:tc>
      </w:tr>
      <w:tr w:rsidR="00E529EF" w:rsidRPr="00F06990" w14:paraId="6BC2CE86" w14:textId="77777777">
        <w:trPr>
          <w:trHeight w:val="93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7B6CA28" w14:textId="77777777" w:rsidR="00E529EF" w:rsidRPr="00F06990" w:rsidRDefault="00F55421">
            <w:pPr>
              <w:spacing w:line="360" w:lineRule="auto"/>
              <w:jc w:val="both"/>
              <w:rPr>
                <w:rFonts w:ascii="Palatino Linotype" w:eastAsia="Palatino Linotype" w:hAnsi="Palatino Linotype" w:cs="Palatino Linotype"/>
                <w:b/>
              </w:rPr>
            </w:pPr>
            <w:r w:rsidRPr="00F06990">
              <w:rPr>
                <w:rFonts w:ascii="Palatino Linotype" w:eastAsia="Palatino Linotype" w:hAnsi="Palatino Linotype" w:cs="Palatino Linotype"/>
                <w:b/>
                <w:sz w:val="24"/>
                <w:szCs w:val="24"/>
              </w:rPr>
              <w:t>02034/DIFMETEPEC/IP/2022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7669BA" w14:textId="77777777" w:rsidR="00E529EF" w:rsidRPr="00F06990" w:rsidRDefault="00F55421">
            <w:pPr>
              <w:widowControl w:val="0"/>
              <w:spacing w:line="276" w:lineRule="auto"/>
              <w:rPr>
                <w:rFonts w:ascii="Palatino Linotype" w:eastAsia="Palatino Linotype" w:hAnsi="Palatino Linotype" w:cs="Palatino Linotype"/>
                <w:i/>
              </w:rPr>
            </w:pPr>
            <w:r w:rsidRPr="00F06990">
              <w:rPr>
                <w:rFonts w:ascii="Palatino Linotype" w:eastAsia="Palatino Linotype" w:hAnsi="Palatino Linotype" w:cs="Palatino Linotype"/>
                <w:i/>
              </w:rPr>
              <w:t>“SeSe requiere copia digitalizada de todas las requisiciones de compras del 8 de marzo de 2022.” (Sic)</w:t>
            </w:r>
          </w:p>
        </w:tc>
      </w:tr>
      <w:tr w:rsidR="00E529EF" w:rsidRPr="00F06990" w14:paraId="301BF068" w14:textId="77777777">
        <w:trPr>
          <w:trHeight w:val="90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B79CF3C" w14:textId="77777777" w:rsidR="00E529EF" w:rsidRPr="00F06990" w:rsidRDefault="00F55421">
            <w:pPr>
              <w:spacing w:line="360" w:lineRule="auto"/>
              <w:jc w:val="both"/>
              <w:rPr>
                <w:sz w:val="20"/>
                <w:szCs w:val="20"/>
              </w:rPr>
            </w:pPr>
            <w:r w:rsidRPr="00F06990">
              <w:rPr>
                <w:rFonts w:ascii="Palatino Linotype" w:eastAsia="Palatino Linotype" w:hAnsi="Palatino Linotype" w:cs="Palatino Linotype"/>
                <w:b/>
                <w:sz w:val="24"/>
                <w:szCs w:val="24"/>
              </w:rPr>
              <w:t>02035/DIFMETEPEC/IP/2022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1001A4" w14:textId="77777777" w:rsidR="00E529EF" w:rsidRPr="00F06990" w:rsidRDefault="00F55421">
            <w:pPr>
              <w:widowControl w:val="0"/>
              <w:spacing w:line="276" w:lineRule="auto"/>
              <w:rPr>
                <w:sz w:val="20"/>
                <w:szCs w:val="20"/>
              </w:rPr>
            </w:pPr>
            <w:r w:rsidRPr="00F06990">
              <w:rPr>
                <w:rFonts w:ascii="Palatino Linotype" w:eastAsia="Palatino Linotype" w:hAnsi="Palatino Linotype" w:cs="Palatino Linotype"/>
                <w:i/>
              </w:rPr>
              <w:t>“SeSe requiere copia digitalizada de todas las requisiciones de compras del 7 de marzo de 2022.” (Sic)</w:t>
            </w:r>
          </w:p>
        </w:tc>
      </w:tr>
      <w:tr w:rsidR="00E529EF" w:rsidRPr="00F06990" w14:paraId="3BBC7246" w14:textId="77777777">
        <w:trPr>
          <w:trHeight w:val="810"/>
        </w:trPr>
        <w:tc>
          <w:tcPr>
            <w:tcW w:w="35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AE29B20" w14:textId="77777777" w:rsidR="00E529EF" w:rsidRPr="00F06990" w:rsidRDefault="00F55421">
            <w:pPr>
              <w:spacing w:line="360" w:lineRule="auto"/>
              <w:jc w:val="both"/>
              <w:rPr>
                <w:rFonts w:ascii="Palatino Linotype" w:eastAsia="Palatino Linotype" w:hAnsi="Palatino Linotype" w:cs="Palatino Linotype"/>
                <w:b/>
              </w:rPr>
            </w:pPr>
            <w:bookmarkStart w:id="5" w:name="_heading=h.eccwy3be8vjo" w:colFirst="0" w:colLast="0"/>
            <w:bookmarkEnd w:id="5"/>
            <w:r w:rsidRPr="00F06990">
              <w:rPr>
                <w:rFonts w:ascii="Palatino Linotype" w:eastAsia="Palatino Linotype" w:hAnsi="Palatino Linotype" w:cs="Palatino Linotype"/>
                <w:b/>
                <w:sz w:val="24"/>
                <w:szCs w:val="24"/>
              </w:rPr>
              <w:t>02036/DIFMETEPEC/IP/2022</w:t>
            </w:r>
          </w:p>
        </w:tc>
        <w:tc>
          <w:tcPr>
            <w:tcW w:w="5385"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265F032" w14:textId="77777777" w:rsidR="00E529EF" w:rsidRPr="00F06990" w:rsidRDefault="00F55421">
            <w:pPr>
              <w:widowControl w:val="0"/>
              <w:spacing w:line="276" w:lineRule="auto"/>
              <w:rPr>
                <w:rFonts w:ascii="Palatino Linotype" w:eastAsia="Palatino Linotype" w:hAnsi="Palatino Linotype" w:cs="Palatino Linotype"/>
                <w:i/>
              </w:rPr>
            </w:pPr>
            <w:r w:rsidRPr="00F06990">
              <w:rPr>
                <w:rFonts w:ascii="Palatino Linotype" w:eastAsia="Palatino Linotype" w:hAnsi="Palatino Linotype" w:cs="Palatino Linotype"/>
                <w:i/>
              </w:rPr>
              <w:t>“SeSe requiere copia digitalizada de todas las requisiciones de compras del 6 de marzo de 2022.” (Sic)</w:t>
            </w:r>
          </w:p>
        </w:tc>
      </w:tr>
    </w:tbl>
    <w:p w14:paraId="4778C58A" w14:textId="77777777" w:rsidR="00E529EF" w:rsidRPr="00F06990" w:rsidRDefault="00E529EF">
      <w:pPr>
        <w:widowControl w:val="0"/>
        <w:spacing w:line="360" w:lineRule="auto"/>
        <w:jc w:val="both"/>
        <w:rPr>
          <w:rFonts w:ascii="Palatino Linotype" w:eastAsia="Palatino Linotype" w:hAnsi="Palatino Linotype" w:cs="Palatino Linotype"/>
        </w:rPr>
      </w:pPr>
    </w:p>
    <w:p w14:paraId="7F3F1E5D" w14:textId="77777777" w:rsidR="00E529EF" w:rsidRPr="00F06990" w:rsidRDefault="00F55421">
      <w:pPr>
        <w:tabs>
          <w:tab w:val="left" w:pos="709"/>
        </w:tabs>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En su respuesta el ente recurrido adjuntó el documento denominado “</w:t>
      </w:r>
      <w:r w:rsidRPr="00F06990">
        <w:rPr>
          <w:rFonts w:ascii="Palatino Linotype" w:eastAsia="Palatino Linotype" w:hAnsi="Palatino Linotype" w:cs="Palatino Linotype"/>
          <w:i/>
        </w:rPr>
        <w:t xml:space="preserve">acta primer sesión extraordinaria Comité de transparencia.pdf” </w:t>
      </w:r>
      <w:r w:rsidRPr="00F06990">
        <w:rPr>
          <w:rFonts w:ascii="Palatino Linotype" w:eastAsia="Palatino Linotype" w:hAnsi="Palatino Linotype" w:cs="Palatino Linotype"/>
        </w:rPr>
        <w:t xml:space="preserve">de cuyo contenido se aprecia el Acta de la Primera Sesión Extraordinaria del Comité de Transparencia del ente recurrido en fecha veinticinco de febrero de dos mil veintidós en donde se aprobó el cambio de modalidad a consulta directa de la información toda vez que las solicitudes turnadas requieren llevar a cabo el estudio y procesamiento de la información, lo cual sobrepasa sus capacidades, aunado a la situación de la pandemia por Covid- 19 que requiere de desarrollar sus actividades con el personal indispensable. </w:t>
      </w:r>
    </w:p>
    <w:p w14:paraId="337CD0D2" w14:textId="77777777" w:rsidR="00E529EF" w:rsidRPr="00F06990" w:rsidRDefault="00E529EF">
      <w:pPr>
        <w:tabs>
          <w:tab w:val="left" w:pos="709"/>
        </w:tabs>
        <w:spacing w:line="360" w:lineRule="auto"/>
        <w:jc w:val="both"/>
        <w:rPr>
          <w:rFonts w:ascii="Palatino Linotype" w:eastAsia="Palatino Linotype" w:hAnsi="Palatino Linotype" w:cs="Palatino Linotype"/>
        </w:rPr>
      </w:pPr>
    </w:p>
    <w:p w14:paraId="5663C5A7" w14:textId="77777777" w:rsidR="00E529EF" w:rsidRPr="00F06990" w:rsidRDefault="00F55421">
      <w:pPr>
        <w:tabs>
          <w:tab w:val="left" w:pos="709"/>
        </w:tabs>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Inconforme con la respuesta, el particular presentó el medio de impugnación en estudio, en el que se queja del cambio de modalidad realizado por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indicando que no se justifica dicho cambio. </w:t>
      </w:r>
    </w:p>
    <w:p w14:paraId="4CA28ECE" w14:textId="77777777" w:rsidR="00E529EF" w:rsidRPr="00F06990" w:rsidRDefault="00F55421">
      <w:pPr>
        <w:tabs>
          <w:tab w:val="left" w:pos="2422"/>
        </w:tabs>
        <w:spacing w:before="280" w:after="280"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lastRenderedPageBreak/>
        <w:t xml:space="preserve">Así bien es preciso señalar que,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acepta poseer la información solicitada pues incluso determinar ponerla a disposición del particular en sus instalaciones, motivo por el cual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se inconforma pues este solicitó le fuese entregada la información vía SAIMEX, lo cual en consecuencia actualiza las hipótesis de procedibilidad prevista en las fracción VIII, del artículo 179 de la Ley de la materia, el cual a la letra dice:</w:t>
      </w:r>
    </w:p>
    <w:p w14:paraId="134D4756" w14:textId="77777777" w:rsidR="00E529EF" w:rsidRPr="00F06990" w:rsidRDefault="00F55421">
      <w:pPr>
        <w:ind w:left="851" w:right="901"/>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Artículo 179.</w:t>
      </w:r>
      <w:r w:rsidRPr="00F06990">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6B66132" w14:textId="77777777" w:rsidR="00E529EF" w:rsidRPr="00F06990" w:rsidRDefault="00F55421">
      <w:pPr>
        <w:ind w:left="851" w:right="901"/>
        <w:jc w:val="both"/>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w:t>
      </w:r>
    </w:p>
    <w:p w14:paraId="6DBB826B" w14:textId="77777777" w:rsidR="00E529EF" w:rsidRPr="00F06990" w:rsidRDefault="00F55421">
      <w:pPr>
        <w:ind w:left="851" w:right="901"/>
        <w:jc w:val="both"/>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4D87391C" w14:textId="77777777" w:rsidR="00E529EF" w:rsidRPr="00F06990" w:rsidRDefault="00F55421">
      <w:pPr>
        <w:ind w:left="851" w:right="901"/>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w:t>
      </w:r>
      <w:r w:rsidRPr="00F06990">
        <w:rPr>
          <w:rFonts w:ascii="Palatino Linotype" w:eastAsia="Palatino Linotype" w:hAnsi="Palatino Linotype" w:cs="Palatino Linotype"/>
          <w:i/>
          <w:sz w:val="22"/>
          <w:szCs w:val="22"/>
        </w:rPr>
        <w:t>”</w:t>
      </w:r>
    </w:p>
    <w:p w14:paraId="57A6B2EC" w14:textId="77777777" w:rsidR="00E529EF" w:rsidRPr="00F06990" w:rsidRDefault="00F55421">
      <w:pPr>
        <w:ind w:left="851" w:right="901"/>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(Énfasis añadido)</w:t>
      </w:r>
    </w:p>
    <w:p w14:paraId="312AFA14" w14:textId="77777777" w:rsidR="00E529EF" w:rsidRPr="00F06990" w:rsidRDefault="00E529EF">
      <w:pPr>
        <w:ind w:left="851" w:right="901"/>
        <w:jc w:val="both"/>
        <w:rPr>
          <w:rFonts w:ascii="Palatino Linotype" w:eastAsia="Palatino Linotype" w:hAnsi="Palatino Linotype" w:cs="Palatino Linotype"/>
          <w:i/>
          <w:sz w:val="22"/>
          <w:szCs w:val="22"/>
        </w:rPr>
      </w:pPr>
    </w:p>
    <w:p w14:paraId="58C88BC9" w14:textId="77777777" w:rsidR="00E529EF" w:rsidRPr="00F06990" w:rsidRDefault="00F55421">
      <w:pPr>
        <w:widowControl w:val="0"/>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El precepto legal antes citado, establece como supuesto de procedencia del Recurso de Revisión, el cambio de modalidad a consulta directa, por parte del </w:t>
      </w:r>
      <w:r w:rsidRPr="00F06990">
        <w:rPr>
          <w:rFonts w:ascii="Palatino Linotype" w:eastAsia="Palatino Linotype" w:hAnsi="Palatino Linotype" w:cs="Palatino Linotype"/>
          <w:b/>
        </w:rPr>
        <w:t>SUJETO OBLIGADO</w:t>
      </w:r>
      <w:r w:rsidRPr="00F06990">
        <w:rPr>
          <w:rFonts w:ascii="Palatino Linotype" w:eastAsia="Palatino Linotype" w:hAnsi="Palatino Linotype" w:cs="Palatino Linotype"/>
        </w:rPr>
        <w:t xml:space="preserve">, situación que se actualiza en el caso en concreto.  </w:t>
      </w:r>
    </w:p>
    <w:p w14:paraId="20A7728A" w14:textId="77777777" w:rsidR="00E529EF" w:rsidRPr="00F06990" w:rsidRDefault="00E529EF">
      <w:pPr>
        <w:spacing w:line="360" w:lineRule="auto"/>
        <w:jc w:val="both"/>
        <w:rPr>
          <w:rFonts w:ascii="Palatino Linotype" w:eastAsia="Palatino Linotype" w:hAnsi="Palatino Linotype" w:cs="Palatino Linotype"/>
        </w:rPr>
      </w:pPr>
    </w:p>
    <w:p w14:paraId="52E1EDC6"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De tal manera es importante referir, que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al momento de presentar las solicitudes de información que dieron origen a los Recurso de Revisión que nos ocupan, eligió como modalidad de entrega </w:t>
      </w:r>
      <w:r w:rsidRPr="00F06990">
        <w:rPr>
          <w:rFonts w:ascii="Palatino Linotype" w:eastAsia="Palatino Linotype" w:hAnsi="Palatino Linotype" w:cs="Palatino Linotype"/>
          <w:b/>
          <w:u w:val="single"/>
        </w:rPr>
        <w:t>Vía SAIMEX</w:t>
      </w:r>
      <w:r w:rsidRPr="00F06990">
        <w:rPr>
          <w:rFonts w:ascii="Palatino Linotype" w:eastAsia="Palatino Linotype" w:hAnsi="Palatino Linotype" w:cs="Palatino Linotype"/>
        </w:rPr>
        <w:t xml:space="preserve">, por su parte,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señala tener la información a disposición del particular en sus oficina, cambiando de forma unilateral la modalidad de entrega a consulta directa (in situ). </w:t>
      </w:r>
    </w:p>
    <w:p w14:paraId="406BB65F" w14:textId="77777777" w:rsidR="00E529EF" w:rsidRPr="00F06990" w:rsidRDefault="00E529EF">
      <w:pPr>
        <w:spacing w:line="360" w:lineRule="auto"/>
        <w:jc w:val="both"/>
        <w:rPr>
          <w:rFonts w:ascii="Palatino Linotype" w:eastAsia="Palatino Linotype" w:hAnsi="Palatino Linotype" w:cs="Palatino Linotype"/>
        </w:rPr>
      </w:pPr>
    </w:p>
    <w:p w14:paraId="7F40347F"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lastRenderedPageBreak/>
        <w:t xml:space="preserve">Así bien, es de señalar que los Sujetos Obligados deben respetar la forma seleccionada por los particulares para la entrega de la información; por lo que, si, en este caso en particular, el solicitante eligió </w:t>
      </w:r>
      <w:r w:rsidRPr="00F06990">
        <w:rPr>
          <w:rFonts w:ascii="Palatino Linotype" w:eastAsia="Palatino Linotype" w:hAnsi="Palatino Linotype" w:cs="Palatino Linotype"/>
          <w:b/>
        </w:rPr>
        <w:t>EL SAIMEX</w:t>
      </w:r>
      <w:r w:rsidRPr="00F06990">
        <w:rPr>
          <w:rFonts w:ascii="Palatino Linotype" w:eastAsia="Palatino Linotype" w:hAnsi="Palatino Linotype" w:cs="Palatino Linotype"/>
        </w:rPr>
        <w:t xml:space="preserve">, el responsable de la Unidad de Transparencia debió agregar los archivos electrónicos que contengan la información requerida en dicho sistema, en versión pública y si bien es cierto que  manifestó un caso de imposibilidad técnica y administrativa, para determinar cambiar la modalidad de entrega,  lo cierto es también que de la información remitida en respuesta  no se acreditó que la información solicitada excediera las capacidades tanto administrativas respecto de su unidad como técnicas, en lo relativo al sistema electrónico </w:t>
      </w:r>
      <w:r w:rsidRPr="00F06990">
        <w:rPr>
          <w:rFonts w:ascii="Palatino Linotype" w:eastAsia="Palatino Linotype" w:hAnsi="Palatino Linotype" w:cs="Palatino Linotype"/>
          <w:b/>
        </w:rPr>
        <w:t>(SAIMEX),</w:t>
      </w:r>
      <w:r w:rsidRPr="00F06990">
        <w:rPr>
          <w:rFonts w:ascii="Palatino Linotype" w:eastAsia="Palatino Linotype" w:hAnsi="Palatino Linotype" w:cs="Palatino Linotype"/>
        </w:rPr>
        <w:t xml:space="preserve"> al cual se debe cargar dicha información para ser entregada, </w:t>
      </w:r>
    </w:p>
    <w:p w14:paraId="5D2AF21B" w14:textId="77777777" w:rsidR="00E529EF" w:rsidRPr="00F06990" w:rsidRDefault="00E529EF">
      <w:pPr>
        <w:spacing w:line="360" w:lineRule="auto"/>
        <w:jc w:val="both"/>
        <w:rPr>
          <w:rFonts w:ascii="Palatino Linotype" w:eastAsia="Palatino Linotype" w:hAnsi="Palatino Linotype" w:cs="Palatino Linotype"/>
        </w:rPr>
      </w:pPr>
    </w:p>
    <w:p w14:paraId="5396ED51"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Así tampoco refirió </w:t>
      </w:r>
      <w:r w:rsidRPr="00F06990">
        <w:rPr>
          <w:rFonts w:ascii="Palatino Linotype" w:eastAsia="Palatino Linotype" w:hAnsi="Palatino Linotype" w:cs="Palatino Linotype"/>
          <w:b/>
        </w:rPr>
        <w:t>no refirió la fecha de entrega, nombre del servidor público responsable de poner a su disposición la información requerida,</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rPr>
        <w:t>ni la cantidad de hojas a las que asciende la información solicitada</w:t>
      </w:r>
      <w:r w:rsidRPr="00F06990">
        <w:rPr>
          <w:rFonts w:ascii="Palatino Linotype" w:eastAsia="Palatino Linotype" w:hAnsi="Palatino Linotype" w:cs="Palatino Linotype"/>
        </w:rPr>
        <w:t xml:space="preserve"> o para el caso el tamaño de los archivos que contienen dichos documentos, como se aprecia a continuación del contenido del Acta de la Sesión del Comité de Transparencia mediante la cual se aprobó el cambio de modalidad a consulta directa, misma que se inserta a continuación: </w:t>
      </w:r>
    </w:p>
    <w:p w14:paraId="601B31C3" w14:textId="77777777" w:rsidR="00E529EF" w:rsidRPr="00F06990" w:rsidRDefault="00E529EF">
      <w:pPr>
        <w:spacing w:line="360" w:lineRule="auto"/>
        <w:jc w:val="both"/>
        <w:rPr>
          <w:rFonts w:ascii="Palatino Linotype" w:eastAsia="Palatino Linotype" w:hAnsi="Palatino Linotype" w:cs="Palatino Linotype"/>
        </w:rPr>
      </w:pPr>
    </w:p>
    <w:p w14:paraId="0E50F0EA" w14:textId="77777777" w:rsidR="00E529EF" w:rsidRPr="00F06990" w:rsidRDefault="00F55421">
      <w:pPr>
        <w:spacing w:line="360" w:lineRule="auto"/>
        <w:jc w:val="center"/>
        <w:rPr>
          <w:rFonts w:ascii="Palatino Linotype" w:eastAsia="Palatino Linotype" w:hAnsi="Palatino Linotype" w:cs="Palatino Linotype"/>
        </w:rPr>
      </w:pPr>
      <w:r w:rsidRPr="00F06990">
        <w:rPr>
          <w:rFonts w:ascii="Palatino Linotype" w:eastAsia="Palatino Linotype" w:hAnsi="Palatino Linotype" w:cs="Palatino Linotype"/>
          <w:noProof/>
        </w:rPr>
        <w:lastRenderedPageBreak/>
        <w:drawing>
          <wp:inline distT="114300" distB="114300" distL="114300" distR="114300" wp14:anchorId="4B015DBC" wp14:editId="0E75CE77">
            <wp:extent cx="5019675" cy="3244629"/>
            <wp:effectExtent l="0" t="0" r="0" b="0"/>
            <wp:docPr id="1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b="47021"/>
                    <a:stretch>
                      <a:fillRect/>
                    </a:stretch>
                  </pic:blipFill>
                  <pic:spPr>
                    <a:xfrm>
                      <a:off x="0" y="0"/>
                      <a:ext cx="5019675" cy="3244629"/>
                    </a:xfrm>
                    <a:prstGeom prst="rect">
                      <a:avLst/>
                    </a:prstGeom>
                    <a:ln/>
                  </pic:spPr>
                </pic:pic>
              </a:graphicData>
            </a:graphic>
          </wp:inline>
        </w:drawing>
      </w:r>
    </w:p>
    <w:p w14:paraId="52370A23" w14:textId="77777777" w:rsidR="00E529EF" w:rsidRPr="00F06990" w:rsidRDefault="00F55421">
      <w:pPr>
        <w:spacing w:line="360" w:lineRule="auto"/>
        <w:jc w:val="center"/>
        <w:rPr>
          <w:rFonts w:ascii="Palatino Linotype" w:eastAsia="Palatino Linotype" w:hAnsi="Palatino Linotype" w:cs="Palatino Linotype"/>
        </w:rPr>
      </w:pPr>
      <w:r w:rsidRPr="00F06990">
        <w:rPr>
          <w:rFonts w:ascii="Palatino Linotype" w:eastAsia="Palatino Linotype" w:hAnsi="Palatino Linotype" w:cs="Palatino Linotype"/>
          <w:noProof/>
        </w:rPr>
        <w:drawing>
          <wp:inline distT="114300" distB="114300" distL="114300" distR="114300" wp14:anchorId="587E648D" wp14:editId="03E44D58">
            <wp:extent cx="5019675" cy="2537046"/>
            <wp:effectExtent l="0" t="0" r="0" b="0"/>
            <wp:docPr id="16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58574"/>
                    <a:stretch>
                      <a:fillRect/>
                    </a:stretch>
                  </pic:blipFill>
                  <pic:spPr>
                    <a:xfrm>
                      <a:off x="0" y="0"/>
                      <a:ext cx="5019675" cy="2537046"/>
                    </a:xfrm>
                    <a:prstGeom prst="rect">
                      <a:avLst/>
                    </a:prstGeom>
                    <a:ln/>
                  </pic:spPr>
                </pic:pic>
              </a:graphicData>
            </a:graphic>
          </wp:inline>
        </w:drawing>
      </w:r>
    </w:p>
    <w:p w14:paraId="248CC558" w14:textId="77777777" w:rsidR="00E529EF" w:rsidRPr="00F06990" w:rsidRDefault="00F55421">
      <w:pPr>
        <w:spacing w:line="360" w:lineRule="auto"/>
        <w:jc w:val="center"/>
        <w:rPr>
          <w:rFonts w:ascii="Palatino Linotype" w:eastAsia="Palatino Linotype" w:hAnsi="Palatino Linotype" w:cs="Palatino Linotype"/>
        </w:rPr>
      </w:pPr>
      <w:r w:rsidRPr="00F06990">
        <w:rPr>
          <w:rFonts w:ascii="Palatino Linotype" w:eastAsia="Palatino Linotype" w:hAnsi="Palatino Linotype" w:cs="Palatino Linotype"/>
          <w:noProof/>
        </w:rPr>
        <w:lastRenderedPageBreak/>
        <w:drawing>
          <wp:inline distT="114300" distB="114300" distL="114300" distR="114300" wp14:anchorId="6877CD75" wp14:editId="5711ECF3">
            <wp:extent cx="4938078" cy="3730133"/>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b="45912"/>
                    <a:stretch>
                      <a:fillRect/>
                    </a:stretch>
                  </pic:blipFill>
                  <pic:spPr>
                    <a:xfrm>
                      <a:off x="0" y="0"/>
                      <a:ext cx="4938078" cy="3730133"/>
                    </a:xfrm>
                    <a:prstGeom prst="rect">
                      <a:avLst/>
                    </a:prstGeom>
                    <a:ln/>
                  </pic:spPr>
                </pic:pic>
              </a:graphicData>
            </a:graphic>
          </wp:inline>
        </w:drawing>
      </w:r>
    </w:p>
    <w:p w14:paraId="477B98A2" w14:textId="77777777" w:rsidR="00E529EF" w:rsidRPr="00F06990" w:rsidRDefault="00F55421">
      <w:pPr>
        <w:spacing w:line="360" w:lineRule="auto"/>
        <w:jc w:val="center"/>
        <w:rPr>
          <w:rFonts w:ascii="Palatino Linotype" w:eastAsia="Palatino Linotype" w:hAnsi="Palatino Linotype" w:cs="Palatino Linotype"/>
        </w:rPr>
      </w:pPr>
      <w:r w:rsidRPr="00F06990">
        <w:rPr>
          <w:rFonts w:ascii="Palatino Linotype" w:eastAsia="Palatino Linotype" w:hAnsi="Palatino Linotype" w:cs="Palatino Linotype"/>
          <w:noProof/>
        </w:rPr>
        <w:lastRenderedPageBreak/>
        <w:drawing>
          <wp:inline distT="114300" distB="114300" distL="114300" distR="114300" wp14:anchorId="65BC123F" wp14:editId="7B14F145">
            <wp:extent cx="4867275" cy="3089496"/>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54507"/>
                    <a:stretch>
                      <a:fillRect/>
                    </a:stretch>
                  </pic:blipFill>
                  <pic:spPr>
                    <a:xfrm>
                      <a:off x="0" y="0"/>
                      <a:ext cx="4867275" cy="3089496"/>
                    </a:xfrm>
                    <a:prstGeom prst="rect">
                      <a:avLst/>
                    </a:prstGeom>
                    <a:ln/>
                  </pic:spPr>
                </pic:pic>
              </a:graphicData>
            </a:graphic>
          </wp:inline>
        </w:drawing>
      </w:r>
    </w:p>
    <w:p w14:paraId="6B9B6C9F" w14:textId="77777777" w:rsidR="00E529EF" w:rsidRPr="00F06990" w:rsidRDefault="00E529EF">
      <w:pPr>
        <w:spacing w:line="360" w:lineRule="auto"/>
        <w:jc w:val="both"/>
        <w:rPr>
          <w:rFonts w:ascii="Palatino Linotype" w:eastAsia="Palatino Linotype" w:hAnsi="Palatino Linotype" w:cs="Palatino Linotype"/>
        </w:rPr>
      </w:pPr>
    </w:p>
    <w:p w14:paraId="44A2ED92"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Asimismo del documento referido se aprecia que el cambio de modalidad en comento fue aprobado en fecha veinticinco de febrero de dos mil veintidós lo cual es previo a la fecha de recepción de las solicitudes de información el ocho de marzo de dos mil veintitrés, razón por la cual el cambio de modalidad aprobado fue previo a la recepción de la solicitud, es decir no atendió a las circunstancias específicas de la información solicitada o del caso en concreto, sino que fue realizado como una medida general. </w:t>
      </w:r>
    </w:p>
    <w:p w14:paraId="3980E3C3" w14:textId="77777777" w:rsidR="00E529EF" w:rsidRPr="00F06990" w:rsidRDefault="00E529EF">
      <w:pPr>
        <w:spacing w:line="360" w:lineRule="auto"/>
        <w:jc w:val="both"/>
        <w:rPr>
          <w:rFonts w:ascii="Palatino Linotype" w:eastAsia="Palatino Linotype" w:hAnsi="Palatino Linotype" w:cs="Palatino Linotype"/>
        </w:rPr>
      </w:pPr>
    </w:p>
    <w:p w14:paraId="20AE94FF"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consecuencia, dicho cambio de modalidad no se efectuó con la debida fundamentación y motivación que debe acompañar todo acto de autoridad, siendo esta </w:t>
      </w:r>
      <w:r w:rsidRPr="00F06990">
        <w:rPr>
          <w:rFonts w:ascii="Palatino Linotype" w:eastAsia="Palatino Linotype" w:hAnsi="Palatino Linotype" w:cs="Palatino Linotype"/>
        </w:rPr>
        <w:lastRenderedPageBreak/>
        <w:t>una obligación que tiene todo ente público de expresar los preceptos jurídicos aplicables al asunto motivo del acto y las razones o argumentos de su actuar.</w:t>
      </w:r>
    </w:p>
    <w:p w14:paraId="6496B65A" w14:textId="77777777" w:rsidR="00E529EF" w:rsidRPr="00F06990" w:rsidRDefault="00E529EF">
      <w:pPr>
        <w:spacing w:line="360" w:lineRule="auto"/>
        <w:ind w:right="51"/>
        <w:jc w:val="both"/>
        <w:rPr>
          <w:rFonts w:ascii="Palatino Linotype" w:eastAsia="Palatino Linotype" w:hAnsi="Palatino Linotype" w:cs="Palatino Linotype"/>
        </w:rPr>
      </w:pPr>
    </w:p>
    <w:p w14:paraId="04DE91FC" w14:textId="77777777" w:rsidR="00E529EF" w:rsidRPr="00F06990" w:rsidRDefault="00F55421">
      <w:pPr>
        <w:spacing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69932A9D" w14:textId="77777777" w:rsidR="00E529EF" w:rsidRPr="00F06990" w:rsidRDefault="00E529EF">
      <w:pPr>
        <w:ind w:left="850" w:right="900"/>
        <w:jc w:val="both"/>
        <w:rPr>
          <w:rFonts w:ascii="Palatino Linotype" w:eastAsia="Palatino Linotype" w:hAnsi="Palatino Linotype" w:cs="Palatino Linotype"/>
          <w:i/>
          <w:sz w:val="22"/>
          <w:szCs w:val="22"/>
        </w:rPr>
      </w:pPr>
    </w:p>
    <w:p w14:paraId="4DD6C078" w14:textId="77777777" w:rsidR="00E529EF" w:rsidRPr="00F06990" w:rsidRDefault="00F55421">
      <w:pPr>
        <w:ind w:left="850" w:right="900"/>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 xml:space="preserve">FUNDAMENTACION Y MOTIVACION. </w:t>
      </w:r>
      <w:r w:rsidRPr="00F06990">
        <w:rPr>
          <w:rFonts w:ascii="Palatino Linotype" w:eastAsia="Palatino Linotype" w:hAnsi="Palatino Linotype" w:cs="Palatino Linotype"/>
          <w:i/>
          <w:sz w:val="22"/>
          <w:szCs w:val="22"/>
        </w:rPr>
        <w:t xml:space="preserve">La </w:t>
      </w:r>
      <w:r w:rsidRPr="00F06990">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06990">
        <w:rPr>
          <w:rFonts w:ascii="Palatino Linotype" w:eastAsia="Palatino Linotype" w:hAnsi="Palatino Linotype" w:cs="Palatino Linotype"/>
          <w:b/>
          <w:i/>
          <w:sz w:val="22"/>
          <w:szCs w:val="22"/>
        </w:rPr>
        <w:t xml:space="preserve">…” </w:t>
      </w:r>
      <w:r w:rsidRPr="00F06990">
        <w:rPr>
          <w:rFonts w:ascii="Palatino Linotype" w:eastAsia="Palatino Linotype" w:hAnsi="Palatino Linotype" w:cs="Palatino Linotype"/>
          <w:i/>
          <w:sz w:val="22"/>
          <w:szCs w:val="22"/>
        </w:rPr>
        <w:t>(Sic)</w:t>
      </w:r>
    </w:p>
    <w:p w14:paraId="42A2A9F7" w14:textId="77777777" w:rsidR="00E529EF" w:rsidRPr="00F06990" w:rsidRDefault="00E529EF">
      <w:pPr>
        <w:ind w:left="850" w:right="900"/>
        <w:jc w:val="both"/>
        <w:rPr>
          <w:rFonts w:ascii="Palatino Linotype" w:eastAsia="Palatino Linotype" w:hAnsi="Palatino Linotype" w:cs="Palatino Linotype"/>
          <w:i/>
          <w:sz w:val="22"/>
          <w:szCs w:val="22"/>
        </w:rPr>
      </w:pPr>
    </w:p>
    <w:p w14:paraId="755F318F" w14:textId="77777777" w:rsidR="00E529EF" w:rsidRPr="00F06990" w:rsidRDefault="00F55421">
      <w:pPr>
        <w:spacing w:line="360" w:lineRule="auto"/>
        <w:ind w:right="51"/>
        <w:jc w:val="both"/>
        <w:rPr>
          <w:rFonts w:ascii="Palatino Linotype" w:eastAsia="Palatino Linotype" w:hAnsi="Palatino Linotype" w:cs="Palatino Linotype"/>
        </w:rPr>
      </w:pPr>
      <w:r w:rsidRPr="00F06990">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FFD2A11" w14:textId="77777777" w:rsidR="00E529EF" w:rsidRPr="00F06990" w:rsidRDefault="00E529EF">
      <w:pPr>
        <w:spacing w:line="360" w:lineRule="auto"/>
        <w:ind w:right="51"/>
        <w:jc w:val="both"/>
        <w:rPr>
          <w:rFonts w:ascii="Palatino Linotype" w:eastAsia="Palatino Linotype" w:hAnsi="Palatino Linotype" w:cs="Palatino Linotype"/>
        </w:rPr>
      </w:pPr>
    </w:p>
    <w:p w14:paraId="0E43B668" w14:textId="77777777" w:rsidR="00E529EF" w:rsidRPr="00F06990" w:rsidRDefault="00F55421">
      <w:pPr>
        <w:spacing w:line="360" w:lineRule="auto"/>
        <w:ind w:right="51"/>
        <w:jc w:val="both"/>
        <w:rPr>
          <w:rFonts w:ascii="Palatino Linotype" w:eastAsia="Palatino Linotype" w:hAnsi="Palatino Linotype" w:cs="Palatino Linotype"/>
        </w:rPr>
      </w:pPr>
      <w:r w:rsidRPr="00F06990">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6B95A4B" w14:textId="77777777" w:rsidR="00E529EF" w:rsidRPr="00F06990" w:rsidRDefault="00E529EF">
      <w:pPr>
        <w:ind w:left="850" w:right="900"/>
        <w:jc w:val="both"/>
        <w:rPr>
          <w:rFonts w:ascii="Palatino Linotype" w:eastAsia="Palatino Linotype" w:hAnsi="Palatino Linotype" w:cs="Palatino Linotype"/>
          <w:b/>
          <w:i/>
          <w:sz w:val="22"/>
          <w:szCs w:val="22"/>
        </w:rPr>
      </w:pPr>
    </w:p>
    <w:p w14:paraId="1FC9D706" w14:textId="77777777" w:rsidR="00E529EF" w:rsidRPr="00F06990" w:rsidRDefault="00F55421">
      <w:pPr>
        <w:ind w:left="850" w:right="900"/>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F06990">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F06990">
        <w:rPr>
          <w:rFonts w:ascii="Palatino Linotype" w:eastAsia="Palatino Linotype" w:hAnsi="Palatino Linotype" w:cs="Palatino Linotype"/>
          <w:b/>
          <w:i/>
          <w:sz w:val="22"/>
          <w:szCs w:val="22"/>
        </w:rPr>
        <w:t xml:space="preserve">fundamentación y motivación tiene como </w:t>
      </w:r>
      <w:r w:rsidRPr="00F06990">
        <w:rPr>
          <w:rFonts w:ascii="Palatino Linotype" w:eastAsia="Palatino Linotype" w:hAnsi="Palatino Linotype" w:cs="Palatino Linotype"/>
          <w:b/>
          <w:i/>
          <w:sz w:val="22"/>
          <w:szCs w:val="22"/>
        </w:rPr>
        <w:lastRenderedPageBreak/>
        <w:t>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06990">
        <w:rPr>
          <w:rFonts w:ascii="Palatino Linotype" w:eastAsia="Palatino Linotype" w:hAnsi="Palatino Linotype" w:cs="Palatino Linotype"/>
          <w:i/>
          <w:sz w:val="22"/>
          <w:szCs w:val="22"/>
        </w:rPr>
        <w:t xml:space="preserve">. Por tanto, </w:t>
      </w:r>
      <w:r w:rsidRPr="00F06990">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F06990">
        <w:rPr>
          <w:rFonts w:ascii="Palatino Linotype" w:eastAsia="Palatino Linotype" w:hAnsi="Palatino Linotype" w:cs="Palatino Linotype"/>
          <w:i/>
          <w:sz w:val="22"/>
          <w:szCs w:val="22"/>
        </w:rPr>
        <w:t>, que impida la finalidad del conocimiento, comprobación y defensa pertinente</w:t>
      </w:r>
      <w:r w:rsidRPr="00F06990">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i/>
          <w:sz w:val="22"/>
          <w:szCs w:val="22"/>
        </w:rPr>
        <w:t>(Sic)</w:t>
      </w:r>
    </w:p>
    <w:p w14:paraId="1D4ACA9D" w14:textId="77777777" w:rsidR="00E529EF" w:rsidRPr="00F06990" w:rsidRDefault="00E529EF">
      <w:pPr>
        <w:ind w:left="850" w:right="900"/>
        <w:jc w:val="both"/>
        <w:rPr>
          <w:rFonts w:ascii="Palatino Linotype" w:eastAsia="Palatino Linotype" w:hAnsi="Palatino Linotype" w:cs="Palatino Linotype"/>
          <w:i/>
          <w:sz w:val="22"/>
          <w:szCs w:val="22"/>
        </w:rPr>
      </w:pPr>
    </w:p>
    <w:p w14:paraId="594B9CCF" w14:textId="77777777" w:rsidR="00E529EF" w:rsidRPr="00F06990" w:rsidRDefault="00E529EF">
      <w:pPr>
        <w:ind w:left="850" w:right="900"/>
        <w:jc w:val="both"/>
        <w:rPr>
          <w:rFonts w:ascii="Palatino Linotype" w:eastAsia="Palatino Linotype" w:hAnsi="Palatino Linotype" w:cs="Palatino Linotype"/>
          <w:i/>
          <w:sz w:val="22"/>
          <w:szCs w:val="22"/>
        </w:rPr>
      </w:pPr>
    </w:p>
    <w:p w14:paraId="44CB9EBF" w14:textId="77777777" w:rsidR="00E529EF" w:rsidRPr="00F06990" w:rsidRDefault="00F55421">
      <w:pPr>
        <w:spacing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295CE4B" w14:textId="77777777" w:rsidR="00E529EF" w:rsidRPr="00F06990" w:rsidRDefault="00E529EF">
      <w:pPr>
        <w:spacing w:line="360" w:lineRule="auto"/>
        <w:ind w:right="49"/>
        <w:jc w:val="both"/>
        <w:rPr>
          <w:rFonts w:ascii="Palatino Linotype" w:eastAsia="Palatino Linotype" w:hAnsi="Palatino Linotype" w:cs="Palatino Linotype"/>
        </w:rPr>
      </w:pPr>
    </w:p>
    <w:p w14:paraId="5817E2F8" w14:textId="77777777" w:rsidR="00E529EF" w:rsidRPr="00F06990" w:rsidRDefault="00F55421">
      <w:pPr>
        <w:spacing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De forma que, no basta con solamente referir el precepto legal aplicable, sino que debe de estar claramente relacionado con el caso en concreto; es decir, si se argumenta una imposibilidad técnica o humana debe estar debidamente soportada con el fundamento legal corresponde y la explicación de porqué dicha norma es procedente en el supuesto del que se trate. </w:t>
      </w:r>
    </w:p>
    <w:p w14:paraId="276B2820" w14:textId="77777777" w:rsidR="00E529EF" w:rsidRPr="00F06990" w:rsidRDefault="00E529EF">
      <w:pPr>
        <w:spacing w:line="360" w:lineRule="auto"/>
        <w:ind w:right="49"/>
        <w:jc w:val="both"/>
        <w:rPr>
          <w:rFonts w:ascii="Palatino Linotype" w:eastAsia="Palatino Linotype" w:hAnsi="Palatino Linotype" w:cs="Palatino Linotype"/>
        </w:rPr>
      </w:pPr>
    </w:p>
    <w:p w14:paraId="54EF19E8" w14:textId="77777777" w:rsidR="00E529EF" w:rsidRPr="00F06990" w:rsidRDefault="00F55421">
      <w:pPr>
        <w:spacing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t>En tal sentido, es importante señalar lo que establece el artículo 158 de la Ley de Transparencia y Acceso a la Información pública del Estado de México y Municipios:</w:t>
      </w:r>
    </w:p>
    <w:p w14:paraId="73C1C1A7" w14:textId="77777777" w:rsidR="00E529EF" w:rsidRPr="00F06990" w:rsidRDefault="00F55421">
      <w:pPr>
        <w:widowControl w:val="0"/>
        <w:ind w:left="709" w:right="757"/>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 xml:space="preserve">Artículo 158. </w:t>
      </w:r>
      <w:r w:rsidRPr="00F06990">
        <w:rPr>
          <w:rFonts w:ascii="Palatino Linotype" w:eastAsia="Palatino Linotype" w:hAnsi="Palatino Linotype" w:cs="Palatino Linotype"/>
          <w:i/>
          <w:sz w:val="22"/>
          <w:szCs w:val="22"/>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6B2F24D8" w14:textId="77777777" w:rsidR="00E529EF" w:rsidRPr="00F06990" w:rsidRDefault="00F55421">
      <w:pPr>
        <w:widowControl w:val="0"/>
        <w:ind w:left="709" w:right="760"/>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En todo caso, se facilitará su copia simple o certificada, así como su reproducción por cualquier medio disponible en las instalaciones del sujeto obligado o que, en su caso, aporte el solicitante.”</w:t>
      </w:r>
    </w:p>
    <w:p w14:paraId="0AA55202" w14:textId="77777777" w:rsidR="00E529EF" w:rsidRPr="00F06990" w:rsidRDefault="00F55421">
      <w:pPr>
        <w:widowControl w:val="0"/>
        <w:ind w:left="709" w:right="760"/>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(Énfasis añadido)</w:t>
      </w:r>
    </w:p>
    <w:p w14:paraId="0347BA9F" w14:textId="77777777" w:rsidR="00E529EF" w:rsidRPr="00F06990" w:rsidRDefault="00E529EF">
      <w:pPr>
        <w:widowControl w:val="0"/>
        <w:spacing w:line="360" w:lineRule="auto"/>
        <w:jc w:val="both"/>
        <w:rPr>
          <w:rFonts w:ascii="Palatino Linotype" w:eastAsia="Palatino Linotype" w:hAnsi="Palatino Linotype" w:cs="Palatino Linotype"/>
        </w:rPr>
      </w:pPr>
    </w:p>
    <w:p w14:paraId="71CF1976" w14:textId="77777777" w:rsidR="00E529EF" w:rsidRPr="00F06990" w:rsidRDefault="00F55421">
      <w:pPr>
        <w:widowControl w:val="0"/>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El precepto legal antes citado, establece que el cambio de modalidad es de forma excepcional, que sólo tendrá lugar cuando lo inicialmente solicitado implique que la dependencia o entidad deba hacer un análisis, estudio o procesamiento de datos para cuya realización no tenga las suficientes capacidades técnicas de cumplir en tiempo señalado por la normatividad, para emitir su respectiva respuesta y mediante dichas excepciones se podrá poner a disposición la información en las instalaciones del </w:t>
      </w:r>
      <w:r w:rsidRPr="00F06990">
        <w:rPr>
          <w:rFonts w:ascii="Palatino Linotype" w:eastAsia="Palatino Linotype" w:hAnsi="Palatino Linotype" w:cs="Palatino Linotype"/>
          <w:b/>
        </w:rPr>
        <w:t>SUJETO OBLIGADO</w:t>
      </w:r>
      <w:r w:rsidRPr="00F06990">
        <w:rPr>
          <w:rFonts w:ascii="Palatino Linotype" w:eastAsia="Palatino Linotype" w:hAnsi="Palatino Linotype" w:cs="Palatino Linotype"/>
        </w:rPr>
        <w:t>, en términos del ordinal 158 citado con anterioridad.</w:t>
      </w:r>
    </w:p>
    <w:p w14:paraId="3110AA73" w14:textId="77777777" w:rsidR="00E529EF" w:rsidRPr="00F06990" w:rsidRDefault="00E529EF">
      <w:pPr>
        <w:spacing w:line="360" w:lineRule="auto"/>
        <w:jc w:val="both"/>
        <w:rPr>
          <w:rFonts w:ascii="Palatino Linotype" w:eastAsia="Palatino Linotype" w:hAnsi="Palatino Linotype" w:cs="Palatino Linotype"/>
        </w:rPr>
      </w:pPr>
    </w:p>
    <w:p w14:paraId="6767BB71"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consecuencia dicho cambio de modalidad decidido unilateralmente por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es improcedente por no haberse realizado en apego a los </w:t>
      </w:r>
      <w:r w:rsidRPr="00F06990">
        <w:rPr>
          <w:rFonts w:ascii="Palatino Linotype" w:eastAsia="Palatino Linotype" w:hAnsi="Palatino Linotype" w:cs="Palatino Linotype"/>
        </w:rPr>
        <w:lastRenderedPageBreak/>
        <w:t xml:space="preserve">establecido por la Ley de Transparencia y Acceso a la Información Pública del Estado de México y Municipios. </w:t>
      </w:r>
    </w:p>
    <w:p w14:paraId="118ECAB3" w14:textId="77777777" w:rsidR="00E529EF" w:rsidRPr="00F06990" w:rsidRDefault="00F55421">
      <w:pPr>
        <w:spacing w:before="280" w:after="280"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Asimismo, es de precisar que la información requerida, </w:t>
      </w:r>
      <w:r w:rsidRPr="00F06990">
        <w:rPr>
          <w:rFonts w:ascii="Palatino Linotype" w:eastAsia="Palatino Linotype" w:hAnsi="Palatino Linotype" w:cs="Palatino Linotype"/>
          <w:b/>
        </w:rPr>
        <w:t>invariablemente implica el uso y destino de recursos públicos</w:t>
      </w:r>
      <w:r w:rsidRPr="00F06990">
        <w:rPr>
          <w:rFonts w:ascii="Palatino Linotype" w:eastAsia="Palatino Linotype" w:hAnsi="Palatino Linotype" w:cs="Palatino Linotype"/>
        </w:rPr>
        <w:t xml:space="preserve">; por ello, de conformidad con el artículo 24, fracción XVIII de la Ley de Transparencia y Acceso a la Información Pública del Estado de México y Municipios,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tiene la obligación de hacer pública toda aquella información relativa a los montos y las personas a quienes entreguen, por cualquier motivo, recursos públicos; así como, los informes que dichas personas les entreguen sobre el uso y destino de dichos recursos, tal y como se aprecia del contenido del artículo citado: </w:t>
      </w:r>
    </w:p>
    <w:p w14:paraId="2E02F70A"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Artículo 24.</w:t>
      </w:r>
      <w:r w:rsidRPr="00F06990">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42CC1572"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p>
    <w:p w14:paraId="2A5F95F3" w14:textId="77777777" w:rsidR="00E529EF" w:rsidRPr="00F06990" w:rsidRDefault="00F55421">
      <w:pPr>
        <w:ind w:left="851" w:right="902"/>
        <w:jc w:val="both"/>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30085575" w14:textId="77777777" w:rsidR="00E529EF" w:rsidRPr="00F06990" w:rsidRDefault="00E529EF">
      <w:pPr>
        <w:spacing w:before="280" w:after="280" w:line="360" w:lineRule="auto"/>
        <w:jc w:val="both"/>
        <w:rPr>
          <w:rFonts w:ascii="Palatino Linotype" w:eastAsia="Palatino Linotype" w:hAnsi="Palatino Linotype" w:cs="Palatino Linotype"/>
        </w:rPr>
      </w:pPr>
    </w:p>
    <w:p w14:paraId="4AC33C99" w14:textId="77777777" w:rsidR="00E529EF" w:rsidRPr="00F06990" w:rsidRDefault="00E529EF">
      <w:pPr>
        <w:ind w:right="902"/>
        <w:jc w:val="both"/>
        <w:rPr>
          <w:rFonts w:ascii="Palatino Linotype" w:eastAsia="Palatino Linotype" w:hAnsi="Palatino Linotype" w:cs="Palatino Linotype"/>
          <w:i/>
          <w:sz w:val="22"/>
          <w:szCs w:val="22"/>
        </w:rPr>
      </w:pPr>
    </w:p>
    <w:p w14:paraId="3EF8A448"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esa tesitura, es de reiterar que las requisiciones de compras que amparan las erogaciones que se realizan con erario público tienen naturaleza análoga; pues, constituyen los medios idóneos de evidencia del gasto realizado con recursos públicos </w:t>
      </w:r>
      <w:r w:rsidRPr="00F06990">
        <w:rPr>
          <w:rFonts w:ascii="Palatino Linotype" w:eastAsia="Palatino Linotype" w:hAnsi="Palatino Linotype" w:cs="Palatino Linotype"/>
        </w:rPr>
        <w:lastRenderedPageBreak/>
        <w:t>y que éstos deben ser generados al momento en que se efectúa el gasto correspondiente, lo que permite transparentar el actuar público.</w:t>
      </w:r>
    </w:p>
    <w:p w14:paraId="63C32ACE" w14:textId="77777777" w:rsidR="00E529EF" w:rsidRPr="00F06990" w:rsidRDefault="00E529EF">
      <w:pPr>
        <w:spacing w:line="360" w:lineRule="auto"/>
        <w:jc w:val="both"/>
        <w:rPr>
          <w:rFonts w:ascii="Palatino Linotype" w:eastAsia="Palatino Linotype" w:hAnsi="Palatino Linotype" w:cs="Palatino Linotype"/>
        </w:rPr>
      </w:pPr>
    </w:p>
    <w:p w14:paraId="514E1A12"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3C4AFA55" w14:textId="77777777" w:rsidR="00E529EF" w:rsidRPr="00F06990" w:rsidRDefault="00E529EF">
      <w:pPr>
        <w:spacing w:line="360" w:lineRule="auto"/>
        <w:jc w:val="both"/>
        <w:rPr>
          <w:rFonts w:ascii="Palatino Linotype" w:eastAsia="Palatino Linotype" w:hAnsi="Palatino Linotype" w:cs="Palatino Linotype"/>
        </w:rPr>
      </w:pPr>
    </w:p>
    <w:p w14:paraId="237267E5"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En consecuencia con la finalidad de privilegiar el derecho de acceso a la información pública del </w:t>
      </w:r>
      <w:r w:rsidRPr="00F06990">
        <w:rPr>
          <w:rFonts w:ascii="Palatino Linotype" w:eastAsia="Palatino Linotype" w:hAnsi="Palatino Linotype" w:cs="Palatino Linotype"/>
          <w:b/>
        </w:rPr>
        <w:t xml:space="preserve">RECURRENTE, </w:t>
      </w:r>
      <w:r w:rsidRPr="00F06990">
        <w:rPr>
          <w:rFonts w:ascii="Palatino Linotype" w:eastAsia="Palatino Linotype" w:hAnsi="Palatino Linotype" w:cs="Palatino Linotype"/>
        </w:rPr>
        <w:t xml:space="preserve">el Pleno de este Instituto, estima que las razones o motivos de inconformidad hechos valer por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resultan parcialmente f</w:t>
      </w:r>
      <w:r w:rsidRPr="00F06990">
        <w:rPr>
          <w:rFonts w:ascii="Palatino Linotype" w:eastAsia="Palatino Linotype" w:hAnsi="Palatino Linotype" w:cs="Palatino Linotype"/>
          <w:b/>
        </w:rPr>
        <w:t>undadas</w:t>
      </w:r>
      <w:r w:rsidRPr="00F06990">
        <w:rPr>
          <w:rFonts w:ascii="Palatino Linotype" w:eastAsia="Palatino Linotype" w:hAnsi="Palatino Linotype" w:cs="Palatino Linotype"/>
        </w:rPr>
        <w:t xml:space="preserve"> y suficientes para </w:t>
      </w:r>
      <w:r w:rsidRPr="00F06990">
        <w:rPr>
          <w:rFonts w:ascii="Palatino Linotype" w:eastAsia="Palatino Linotype" w:hAnsi="Palatino Linotype" w:cs="Palatino Linotype"/>
          <w:b/>
        </w:rPr>
        <w:t xml:space="preserve">REVOCAR </w:t>
      </w:r>
      <w:r w:rsidRPr="00F06990">
        <w:rPr>
          <w:rFonts w:ascii="Palatino Linotype" w:eastAsia="Palatino Linotype" w:hAnsi="Palatino Linotype" w:cs="Palatino Linotype"/>
        </w:rPr>
        <w:t xml:space="preserve"> las respuestas del </w:t>
      </w:r>
      <w:r w:rsidRPr="00F06990">
        <w:rPr>
          <w:rFonts w:ascii="Palatino Linotype" w:eastAsia="Palatino Linotype" w:hAnsi="Palatino Linotype" w:cs="Palatino Linotype"/>
          <w:b/>
        </w:rPr>
        <w:t xml:space="preserve">SUJETO OBLIGADO </w:t>
      </w:r>
      <w:r w:rsidRPr="00F06990">
        <w:rPr>
          <w:rFonts w:ascii="Palatino Linotype" w:eastAsia="Palatino Linotype" w:hAnsi="Palatino Linotype" w:cs="Palatino Linotype"/>
        </w:rPr>
        <w:t xml:space="preserve">a las solicitudes de información recaídas en los Recursos de Revisión número </w:t>
      </w:r>
      <w:r w:rsidRPr="00F06990">
        <w:rPr>
          <w:rFonts w:ascii="Palatino Linotype" w:eastAsia="Palatino Linotype" w:hAnsi="Palatino Linotype" w:cs="Palatino Linotype"/>
          <w:b/>
        </w:rPr>
        <w:t xml:space="preserve">07707/INFOEM/IP/RR/2022,  07708/INFOEM/IP/RR/2022 y 07709/INFOEM/IP/RR/2022 </w:t>
      </w:r>
      <w:r w:rsidRPr="00F06990">
        <w:rPr>
          <w:rFonts w:ascii="Palatino Linotype" w:eastAsia="Palatino Linotype" w:hAnsi="Palatino Linotype" w:cs="Palatino Linotype"/>
        </w:rPr>
        <w:t>y ordenar al</w:t>
      </w:r>
      <w:r w:rsidRPr="00F06990">
        <w:rPr>
          <w:rFonts w:ascii="Palatino Linotype" w:eastAsia="Palatino Linotype" w:hAnsi="Palatino Linotype" w:cs="Palatino Linotype"/>
          <w:b/>
        </w:rPr>
        <w:t xml:space="preserve"> SUJETO OBLIGADO</w:t>
      </w:r>
      <w:r w:rsidRPr="00F06990">
        <w:rPr>
          <w:rFonts w:ascii="Palatino Linotype" w:eastAsia="Palatino Linotype" w:hAnsi="Palatino Linotype" w:cs="Palatino Linotype"/>
        </w:rPr>
        <w:t xml:space="preserve"> haga entrega del soporte documental, en caso de ser necesario en versión pública, donde consten las requisiciones de compra de fechas seis, siete y ocho de marzo de dos mil veintidós. </w:t>
      </w:r>
    </w:p>
    <w:p w14:paraId="77088DEF" w14:textId="77777777" w:rsidR="00E529EF" w:rsidRPr="00F06990" w:rsidRDefault="00E529EF">
      <w:pPr>
        <w:spacing w:line="360" w:lineRule="auto"/>
        <w:jc w:val="both"/>
        <w:rPr>
          <w:rFonts w:ascii="Palatino Linotype" w:eastAsia="Palatino Linotype" w:hAnsi="Palatino Linotype" w:cs="Palatino Linotype"/>
        </w:rPr>
      </w:pPr>
    </w:p>
    <w:p w14:paraId="1E3A108C"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Para el caso de que en alguno de los días no se haya generado información, bastará con que así lo manifieste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de forma fundada y motivada </w:t>
      </w:r>
    </w:p>
    <w:p w14:paraId="3499951D" w14:textId="77777777" w:rsidR="00E529EF" w:rsidRPr="00F06990" w:rsidRDefault="00E529EF">
      <w:pPr>
        <w:spacing w:line="360" w:lineRule="auto"/>
        <w:jc w:val="both"/>
        <w:rPr>
          <w:rFonts w:ascii="Palatino Linotype" w:eastAsia="Palatino Linotype" w:hAnsi="Palatino Linotype" w:cs="Palatino Linotype"/>
        </w:rPr>
      </w:pPr>
    </w:p>
    <w:p w14:paraId="02FA539A"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lastRenderedPageBreak/>
        <w:t xml:space="preserve">Así de ser necesaria la versión pública, sólo podrán ser testados los datos que actualicen las hipótesis normativas previstas en dicho precepto legal, y deberá procederse a su clasificación mediante las formalidades de Ley, es decir, que el Comité de Transparencia del </w:t>
      </w:r>
      <w:r w:rsidRPr="00F06990">
        <w:rPr>
          <w:rFonts w:ascii="Palatino Linotype" w:eastAsia="Palatino Linotype" w:hAnsi="Palatino Linotype" w:cs="Palatino Linotype"/>
          <w:b/>
        </w:rPr>
        <w:t>SUJETO OBLIGADO</w:t>
      </w:r>
      <w:r w:rsidRPr="00F06990">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5865FB28" w14:textId="77777777" w:rsidR="00E529EF" w:rsidRPr="00F06990" w:rsidRDefault="00E529EF">
      <w:pPr>
        <w:spacing w:line="360" w:lineRule="auto"/>
        <w:jc w:val="both"/>
        <w:rPr>
          <w:rFonts w:ascii="Palatino Linotype" w:eastAsia="Palatino Linotype" w:hAnsi="Palatino Linotype" w:cs="Palatino Linotype"/>
        </w:rPr>
      </w:pPr>
    </w:p>
    <w:p w14:paraId="5B6120EC"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Por ende,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38E416" w14:textId="77777777" w:rsidR="00E529EF" w:rsidRPr="00F06990" w:rsidRDefault="00F55421">
      <w:pPr>
        <w:ind w:left="851" w:right="902"/>
        <w:jc w:val="center"/>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lastRenderedPageBreak/>
        <w:t>Ley de Transparencia y Acceso a la Información Pública del Estado de México y Municipios</w:t>
      </w:r>
    </w:p>
    <w:p w14:paraId="7992FE79"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 xml:space="preserve">Artículo 49. </w:t>
      </w:r>
      <w:r w:rsidRPr="00F06990">
        <w:rPr>
          <w:rFonts w:ascii="Palatino Linotype" w:eastAsia="Palatino Linotype" w:hAnsi="Palatino Linotype" w:cs="Palatino Linotype"/>
          <w:i/>
          <w:sz w:val="22"/>
          <w:szCs w:val="22"/>
        </w:rPr>
        <w:t>Los Comités de Transparencia tendrán las siguientes atribuciones:</w:t>
      </w:r>
    </w:p>
    <w:p w14:paraId="17396A09"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VIII.</w:t>
      </w:r>
      <w:r w:rsidRPr="00F06990">
        <w:rPr>
          <w:rFonts w:ascii="Palatino Linotype" w:eastAsia="Palatino Linotype" w:hAnsi="Palatino Linotype" w:cs="Palatino Linotype"/>
          <w:i/>
          <w:sz w:val="22"/>
          <w:szCs w:val="22"/>
        </w:rPr>
        <w:t xml:space="preserve"> </w:t>
      </w:r>
      <w:r w:rsidRPr="00F06990">
        <w:rPr>
          <w:rFonts w:ascii="Palatino Linotype" w:eastAsia="Palatino Linotype" w:hAnsi="Palatino Linotype" w:cs="Palatino Linotype"/>
          <w:b/>
          <w:i/>
          <w:sz w:val="22"/>
          <w:szCs w:val="22"/>
        </w:rPr>
        <w:t>Aprobar</w:t>
      </w:r>
      <w:r w:rsidRPr="00F06990">
        <w:rPr>
          <w:rFonts w:ascii="Palatino Linotype" w:eastAsia="Palatino Linotype" w:hAnsi="Palatino Linotype" w:cs="Palatino Linotype"/>
          <w:i/>
          <w:sz w:val="22"/>
          <w:szCs w:val="22"/>
        </w:rPr>
        <w:t>, modificar o revocar la clasificación de la información;</w:t>
      </w:r>
    </w:p>
    <w:p w14:paraId="10A59B56" w14:textId="77777777" w:rsidR="00E529EF" w:rsidRPr="00F06990" w:rsidRDefault="00F55421">
      <w:pPr>
        <w:ind w:left="851" w:right="902"/>
        <w:jc w:val="both"/>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Artículo 132.</w:t>
      </w:r>
      <w:r w:rsidRPr="00F06990">
        <w:rPr>
          <w:rFonts w:ascii="Palatino Linotype" w:eastAsia="Palatino Linotype" w:hAnsi="Palatino Linotype" w:cs="Palatino Linotype"/>
          <w:i/>
          <w:sz w:val="22"/>
          <w:szCs w:val="22"/>
        </w:rPr>
        <w:t xml:space="preserve"> </w:t>
      </w:r>
      <w:r w:rsidRPr="00F06990">
        <w:rPr>
          <w:rFonts w:ascii="Palatino Linotype" w:eastAsia="Palatino Linotype" w:hAnsi="Palatino Linotype" w:cs="Palatino Linotype"/>
          <w:b/>
          <w:i/>
          <w:sz w:val="22"/>
          <w:szCs w:val="22"/>
        </w:rPr>
        <w:t>La clasificación de la información se llevará a cabo en el momento en que:</w:t>
      </w:r>
    </w:p>
    <w:p w14:paraId="3C44F155"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p>
    <w:p w14:paraId="3BEB2178"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II.</w:t>
      </w:r>
      <w:r w:rsidRPr="00F06990">
        <w:rPr>
          <w:rFonts w:ascii="Palatino Linotype" w:eastAsia="Palatino Linotype" w:hAnsi="Palatino Linotype" w:cs="Palatino Linotype"/>
          <w:i/>
          <w:sz w:val="22"/>
          <w:szCs w:val="22"/>
        </w:rPr>
        <w:t xml:space="preserve"> Se determine mediante resolución de autoridad competente; o</w:t>
      </w:r>
    </w:p>
    <w:p w14:paraId="466FDF65"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III</w:t>
      </w:r>
      <w:r w:rsidRPr="00F06990">
        <w:rPr>
          <w:rFonts w:ascii="Palatino Linotype" w:eastAsia="Palatino Linotype" w:hAnsi="Palatino Linotype" w:cs="Palatino Linotype"/>
          <w:i/>
          <w:sz w:val="22"/>
          <w:szCs w:val="22"/>
        </w:rPr>
        <w:t xml:space="preserve">. </w:t>
      </w:r>
      <w:r w:rsidRPr="00F06990">
        <w:rPr>
          <w:rFonts w:ascii="Palatino Linotype" w:eastAsia="Palatino Linotype" w:hAnsi="Palatino Linotype" w:cs="Palatino Linotype"/>
          <w:b/>
          <w:i/>
          <w:sz w:val="22"/>
          <w:szCs w:val="22"/>
        </w:rPr>
        <w:t>Se generen versiones públicas para dar cumplimiento a las obligaciones de transparencia previstas en esta Ley</w:t>
      </w:r>
      <w:r w:rsidRPr="00F06990">
        <w:rPr>
          <w:rFonts w:ascii="Palatino Linotype" w:eastAsia="Palatino Linotype" w:hAnsi="Palatino Linotype" w:cs="Palatino Linotype"/>
          <w:i/>
          <w:sz w:val="22"/>
          <w:szCs w:val="22"/>
        </w:rPr>
        <w:t>.”</w:t>
      </w:r>
    </w:p>
    <w:p w14:paraId="4CDA079F" w14:textId="77777777" w:rsidR="00E529EF" w:rsidRPr="00F06990" w:rsidRDefault="00F55421">
      <w:pPr>
        <w:ind w:left="851" w:right="902"/>
        <w:jc w:val="center"/>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Lineamientos Generales en materia de Clasificación y Desclasificación de la Información</w:t>
      </w:r>
    </w:p>
    <w:p w14:paraId="6363481C"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r w:rsidRPr="00F06990">
        <w:rPr>
          <w:rFonts w:ascii="Palatino Linotype" w:eastAsia="Palatino Linotype" w:hAnsi="Palatino Linotype" w:cs="Palatino Linotype"/>
          <w:b/>
          <w:i/>
          <w:sz w:val="22"/>
          <w:szCs w:val="22"/>
        </w:rPr>
        <w:t>Segundo.-</w:t>
      </w:r>
      <w:r w:rsidRPr="00F06990">
        <w:rPr>
          <w:rFonts w:ascii="Palatino Linotype" w:eastAsia="Palatino Linotype" w:hAnsi="Palatino Linotype" w:cs="Palatino Linotype"/>
          <w:i/>
          <w:sz w:val="22"/>
          <w:szCs w:val="22"/>
        </w:rPr>
        <w:t xml:space="preserve"> Para efectos de los presentes Lineamientos Generales, se entenderá por:</w:t>
      </w:r>
    </w:p>
    <w:p w14:paraId="72D242D8"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XVIII.</w:t>
      </w:r>
      <w:r w:rsidRPr="00F06990">
        <w:rPr>
          <w:rFonts w:ascii="Palatino Linotype" w:eastAsia="Palatino Linotype" w:hAnsi="Palatino Linotype" w:cs="Palatino Linotype"/>
          <w:i/>
          <w:sz w:val="22"/>
          <w:szCs w:val="22"/>
        </w:rPr>
        <w:t xml:space="preserve"> </w:t>
      </w:r>
      <w:r w:rsidRPr="00F06990">
        <w:rPr>
          <w:rFonts w:ascii="Palatino Linotype" w:eastAsia="Palatino Linotype" w:hAnsi="Palatino Linotype" w:cs="Palatino Linotype"/>
          <w:b/>
          <w:i/>
          <w:sz w:val="22"/>
          <w:szCs w:val="22"/>
        </w:rPr>
        <w:t>Versión pública:</w:t>
      </w:r>
      <w:r w:rsidRPr="00F0699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F06990">
        <w:rPr>
          <w:rFonts w:ascii="Palatino Linotype" w:eastAsia="Palatino Linotype" w:hAnsi="Palatino Linotype" w:cs="Palatino Linotype"/>
          <w:b/>
          <w:i/>
          <w:sz w:val="22"/>
          <w:szCs w:val="22"/>
        </w:rPr>
        <w:t>fundando y motivando la</w:t>
      </w:r>
      <w:r w:rsidRPr="00F06990">
        <w:rPr>
          <w:rFonts w:ascii="Palatino Linotype" w:eastAsia="Palatino Linotype" w:hAnsi="Palatino Linotype" w:cs="Palatino Linotype"/>
          <w:i/>
          <w:sz w:val="22"/>
          <w:szCs w:val="22"/>
        </w:rPr>
        <w:t xml:space="preserve"> reserva o </w:t>
      </w:r>
      <w:r w:rsidRPr="00F06990">
        <w:rPr>
          <w:rFonts w:ascii="Palatino Linotype" w:eastAsia="Palatino Linotype" w:hAnsi="Palatino Linotype" w:cs="Palatino Linotype"/>
          <w:b/>
          <w:i/>
          <w:sz w:val="22"/>
          <w:szCs w:val="22"/>
        </w:rPr>
        <w:t>confidencialidad</w:t>
      </w:r>
      <w:r w:rsidRPr="00F06990">
        <w:rPr>
          <w:rFonts w:ascii="Palatino Linotype" w:eastAsia="Palatino Linotype" w:hAnsi="Palatino Linotype" w:cs="Palatino Linotype"/>
          <w:i/>
          <w:sz w:val="22"/>
          <w:szCs w:val="22"/>
        </w:rPr>
        <w:t>, a través de la resolución que para tal efecto emita el Comité de Transparencia.</w:t>
      </w:r>
    </w:p>
    <w:p w14:paraId="075B4F29"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Cuarto.</w:t>
      </w:r>
      <w:r w:rsidRPr="00F06990">
        <w:rPr>
          <w:rFonts w:ascii="Palatino Linotype" w:eastAsia="Palatino Linotype" w:hAnsi="Palatino Linotype" w:cs="Palatino Linotype"/>
          <w:i/>
          <w:sz w:val="22"/>
          <w:szCs w:val="22"/>
        </w:rPr>
        <w:t xml:space="preserve"> </w:t>
      </w:r>
      <w:r w:rsidRPr="00F06990">
        <w:rPr>
          <w:rFonts w:ascii="Palatino Linotype" w:eastAsia="Palatino Linotype" w:hAnsi="Palatino Linotype" w:cs="Palatino Linotype"/>
          <w:b/>
          <w:i/>
          <w:sz w:val="22"/>
          <w:szCs w:val="22"/>
        </w:rPr>
        <w:t>Para clasificar la información como</w:t>
      </w:r>
      <w:r w:rsidRPr="00F06990">
        <w:rPr>
          <w:rFonts w:ascii="Palatino Linotype" w:eastAsia="Palatino Linotype" w:hAnsi="Palatino Linotype" w:cs="Palatino Linotype"/>
          <w:i/>
          <w:sz w:val="22"/>
          <w:szCs w:val="22"/>
        </w:rPr>
        <w:t xml:space="preserve"> reservada o </w:t>
      </w:r>
      <w:r w:rsidRPr="00F06990">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F06990">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4F88094"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5C699FCE"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Quinto.</w:t>
      </w:r>
      <w:r w:rsidRPr="00F0699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B248D35"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Sexto.</w:t>
      </w:r>
      <w:r w:rsidRPr="00F0699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F06990">
        <w:rPr>
          <w:rFonts w:ascii="Palatino Linotype" w:eastAsia="Palatino Linotype" w:hAnsi="Palatino Linotype" w:cs="Palatino Linotype"/>
          <w:i/>
          <w:sz w:val="22"/>
          <w:szCs w:val="22"/>
        </w:rPr>
        <w:lastRenderedPageBreak/>
        <w:t>documentos antes de que se genere la información o cuando éstos no obren en sus archivos.</w:t>
      </w:r>
    </w:p>
    <w:p w14:paraId="244A0F42"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8382B1F"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Séptimo.</w:t>
      </w:r>
      <w:r w:rsidRPr="00F06990">
        <w:rPr>
          <w:rFonts w:ascii="Palatino Linotype" w:eastAsia="Palatino Linotype" w:hAnsi="Palatino Linotype" w:cs="Palatino Linotype"/>
          <w:i/>
          <w:sz w:val="22"/>
          <w:szCs w:val="22"/>
        </w:rPr>
        <w:t xml:space="preserve"> La clasificación de la información se llevará a cabo en el momento en que:</w:t>
      </w:r>
    </w:p>
    <w:p w14:paraId="2DDB1D6E"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I.</w:t>
      </w:r>
      <w:r w:rsidRPr="00F06990">
        <w:rPr>
          <w:rFonts w:ascii="Palatino Linotype" w:eastAsia="Palatino Linotype" w:hAnsi="Palatino Linotype" w:cs="Palatino Linotype"/>
          <w:i/>
          <w:sz w:val="22"/>
          <w:szCs w:val="22"/>
        </w:rPr>
        <w:t xml:space="preserve"> Se reciba una solicitud de acceso a la información;</w:t>
      </w:r>
    </w:p>
    <w:p w14:paraId="4A04BE48"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II.</w:t>
      </w:r>
      <w:r w:rsidRPr="00F06990">
        <w:rPr>
          <w:rFonts w:ascii="Palatino Linotype" w:eastAsia="Palatino Linotype" w:hAnsi="Palatino Linotype" w:cs="Palatino Linotype"/>
          <w:i/>
          <w:sz w:val="22"/>
          <w:szCs w:val="22"/>
        </w:rPr>
        <w:t xml:space="preserve"> Se determine mediante resolución de autoridad competente, o</w:t>
      </w:r>
    </w:p>
    <w:p w14:paraId="3304A846"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III.</w:t>
      </w:r>
      <w:r w:rsidRPr="00F0699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4B85048"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DECC59B"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Octavo.</w:t>
      </w:r>
      <w:r w:rsidRPr="00F0699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6590EB"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6755765"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4EA6973B"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68048E98"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11DF4718"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Noveno.</w:t>
      </w:r>
      <w:r w:rsidRPr="00F0699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B73072"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Décimo.</w:t>
      </w:r>
      <w:r w:rsidRPr="00F0699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F06990">
        <w:rPr>
          <w:rFonts w:ascii="Palatino Linotype" w:eastAsia="Palatino Linotype" w:hAnsi="Palatino Linotype" w:cs="Palatino Linotype"/>
          <w:i/>
          <w:sz w:val="22"/>
          <w:szCs w:val="22"/>
        </w:rPr>
        <w:lastRenderedPageBreak/>
        <w:t>conocimientos técnicos y legales que le permitan manejar adecuadamente la información clasificada, en los términos de los Lineamientos para la Organización y Conservación de Archivos.</w:t>
      </w:r>
    </w:p>
    <w:p w14:paraId="37CA5F41"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9B51248" w14:textId="77777777" w:rsidR="00E529EF" w:rsidRPr="00F06990" w:rsidRDefault="00F55421">
      <w:pPr>
        <w:ind w:left="851" w:right="902"/>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Décimo primero.</w:t>
      </w:r>
      <w:r w:rsidRPr="00F0699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28B53E8" w14:textId="77777777" w:rsidR="00E529EF" w:rsidRPr="00F06990" w:rsidRDefault="00E529EF">
      <w:pPr>
        <w:ind w:left="851" w:right="902"/>
        <w:jc w:val="both"/>
        <w:rPr>
          <w:rFonts w:ascii="Palatino Linotype" w:eastAsia="Palatino Linotype" w:hAnsi="Palatino Linotype" w:cs="Palatino Linotype"/>
          <w:i/>
          <w:sz w:val="22"/>
          <w:szCs w:val="22"/>
        </w:rPr>
      </w:pPr>
    </w:p>
    <w:p w14:paraId="161EDFDF" w14:textId="77777777" w:rsidR="00E529EF" w:rsidRPr="00F06990" w:rsidRDefault="00F55421">
      <w:pPr>
        <w:ind w:left="850" w:right="901"/>
        <w:jc w:val="center"/>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CAPÍTULO VIII</w:t>
      </w:r>
    </w:p>
    <w:p w14:paraId="397F39C4" w14:textId="77777777" w:rsidR="00E529EF" w:rsidRPr="00F06990" w:rsidRDefault="00F55421">
      <w:pPr>
        <w:ind w:left="850" w:right="901"/>
        <w:jc w:val="center"/>
        <w:rPr>
          <w:rFonts w:ascii="Palatino Linotype" w:eastAsia="Palatino Linotype" w:hAnsi="Palatino Linotype" w:cs="Palatino Linotype"/>
          <w:b/>
          <w:i/>
          <w:sz w:val="22"/>
          <w:szCs w:val="22"/>
        </w:rPr>
      </w:pPr>
      <w:r w:rsidRPr="00F06990">
        <w:rPr>
          <w:rFonts w:ascii="Palatino Linotype" w:eastAsia="Palatino Linotype" w:hAnsi="Palatino Linotype" w:cs="Palatino Linotype"/>
          <w:b/>
          <w:i/>
          <w:sz w:val="22"/>
          <w:szCs w:val="22"/>
        </w:rPr>
        <w:t>DE LA LEYENDA DE CLASIFICACIÓN</w:t>
      </w:r>
    </w:p>
    <w:p w14:paraId="60D7E02E" w14:textId="77777777" w:rsidR="00E529EF" w:rsidRPr="00F06990" w:rsidRDefault="00F55421">
      <w:pPr>
        <w:ind w:left="850" w:right="901"/>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 xml:space="preserve">Quincuagésimo. </w:t>
      </w:r>
      <w:r w:rsidRPr="00F06990">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F06990">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54C02598" w14:textId="77777777" w:rsidR="00E529EF" w:rsidRPr="00F06990" w:rsidRDefault="00F55421">
      <w:pPr>
        <w:ind w:left="850" w:right="901"/>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w:t>
      </w:r>
    </w:p>
    <w:p w14:paraId="6A6F0CBC" w14:textId="77777777" w:rsidR="00E529EF" w:rsidRPr="00F06990" w:rsidRDefault="00F55421">
      <w:pPr>
        <w:ind w:left="850" w:right="901"/>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i/>
          <w:sz w:val="22"/>
          <w:szCs w:val="22"/>
        </w:rPr>
        <w:t xml:space="preserve">Quincuagésimo tercero. </w:t>
      </w:r>
      <w:r w:rsidRPr="00F06990">
        <w:rPr>
          <w:rFonts w:ascii="Palatino Linotype" w:eastAsia="Palatino Linotype" w:hAnsi="Palatino Linotype" w:cs="Palatino Linotype"/>
          <w:b/>
          <w:i/>
          <w:sz w:val="22"/>
          <w:szCs w:val="22"/>
          <w:u w:val="single"/>
        </w:rPr>
        <w:t>El formato para señalar la clasificación parcial de un documento</w:t>
      </w:r>
      <w:r w:rsidRPr="00F06990">
        <w:rPr>
          <w:rFonts w:ascii="Palatino Linotype" w:eastAsia="Palatino Linotype" w:hAnsi="Palatino Linotype" w:cs="Palatino Linotype"/>
          <w:i/>
          <w:sz w:val="22"/>
          <w:szCs w:val="22"/>
        </w:rPr>
        <w:t>, es el siguiente:</w:t>
      </w:r>
    </w:p>
    <w:p w14:paraId="4148844E" w14:textId="77777777" w:rsidR="00E529EF" w:rsidRPr="00F06990" w:rsidRDefault="00E529EF">
      <w:pPr>
        <w:ind w:left="850" w:right="901"/>
        <w:jc w:val="both"/>
        <w:rPr>
          <w:rFonts w:ascii="Palatino Linotype" w:eastAsia="Palatino Linotype" w:hAnsi="Palatino Linotype" w:cs="Palatino Linotype"/>
          <w:i/>
          <w:sz w:val="22"/>
          <w:szCs w:val="22"/>
        </w:rPr>
      </w:pPr>
    </w:p>
    <w:tbl>
      <w:tblPr>
        <w:tblStyle w:val="afffffff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E529EF" w:rsidRPr="00F06990" w14:paraId="78482288"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16086F6B" w14:textId="77777777" w:rsidR="00E529EF" w:rsidRPr="00F06990" w:rsidRDefault="00E529EF">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5CA70F7F" w14:textId="77777777" w:rsidR="00E529EF" w:rsidRPr="00F06990" w:rsidRDefault="00F55421">
            <w:pPr>
              <w:jc w:val="center"/>
              <w:rPr>
                <w:rFonts w:ascii="Palatino Linotype" w:eastAsia="Palatino Linotype" w:hAnsi="Palatino Linotype" w:cs="Palatino Linotype"/>
                <w:b/>
                <w:i/>
              </w:rPr>
            </w:pPr>
            <w:r w:rsidRPr="00F06990">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100A5AC0" w14:textId="77777777" w:rsidR="00E529EF" w:rsidRPr="00F06990" w:rsidRDefault="00F55421">
            <w:pPr>
              <w:jc w:val="center"/>
              <w:rPr>
                <w:rFonts w:ascii="Palatino Linotype" w:eastAsia="Palatino Linotype" w:hAnsi="Palatino Linotype" w:cs="Palatino Linotype"/>
                <w:b/>
                <w:i/>
              </w:rPr>
            </w:pPr>
            <w:r w:rsidRPr="00F06990">
              <w:rPr>
                <w:rFonts w:ascii="Palatino Linotype" w:eastAsia="Palatino Linotype" w:hAnsi="Palatino Linotype" w:cs="Palatino Linotype"/>
                <w:b/>
                <w:i/>
              </w:rPr>
              <w:t>Dónde:</w:t>
            </w:r>
          </w:p>
        </w:tc>
      </w:tr>
      <w:tr w:rsidR="00E529EF" w:rsidRPr="00F06990" w14:paraId="2C8F431B"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0261B0C0" w14:textId="77777777" w:rsidR="00E529EF" w:rsidRPr="00F06990" w:rsidRDefault="00F55421">
            <w:pPr>
              <w:jc w:val="center"/>
              <w:rPr>
                <w:rFonts w:ascii="Palatino Linotype" w:eastAsia="Palatino Linotype" w:hAnsi="Palatino Linotype" w:cs="Palatino Linotype"/>
                <w:b/>
                <w:i/>
              </w:rPr>
            </w:pPr>
            <w:r w:rsidRPr="00F06990">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78C6543E"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6B9ACBF4"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Se anotará la fecha en la que el Comité de Transparencia confirmó la clasificación del documento, en su caso.</w:t>
            </w:r>
          </w:p>
        </w:tc>
      </w:tr>
      <w:tr w:rsidR="00E529EF" w:rsidRPr="00F06990" w14:paraId="6DF1B18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F0E3934"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FB543ED"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57FBB23D"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Se señalará el nombre del área del cual es titular quien clasifica.</w:t>
            </w:r>
          </w:p>
        </w:tc>
      </w:tr>
      <w:tr w:rsidR="00E529EF" w:rsidRPr="00F06990" w14:paraId="554A985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C33E93F"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E87FD11"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62042D4C"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anotarán todas las páginas que lo conforman. Si </w:t>
            </w:r>
            <w:r w:rsidRPr="00F06990">
              <w:rPr>
                <w:rFonts w:ascii="Palatino Linotype" w:eastAsia="Palatino Linotype" w:hAnsi="Palatino Linotype" w:cs="Palatino Linotype"/>
                <w:i/>
              </w:rPr>
              <w:lastRenderedPageBreak/>
              <w:t>el documento no contiene información reservada, se tachará este apartado.</w:t>
            </w:r>
          </w:p>
        </w:tc>
      </w:tr>
      <w:tr w:rsidR="00E529EF" w:rsidRPr="00F06990" w14:paraId="3A566FC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9C26838"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224EB6F"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7D68D8E9"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Se anotará el número de años o meses por los que se mantendrá el documento o las partes del mismo como reservado.</w:t>
            </w:r>
          </w:p>
        </w:tc>
      </w:tr>
      <w:tr w:rsidR="00E529EF" w:rsidRPr="00F06990" w14:paraId="1CF1DBC6"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10C3A22"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D1EED56"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683E4EA"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Se señalará el nombre del ordenamiento, el o los artículos, fracción(es), párrafo(s) con base en los cuales se sustente la reserva.</w:t>
            </w:r>
          </w:p>
        </w:tc>
      </w:tr>
      <w:tr w:rsidR="00E529EF" w:rsidRPr="00F06990" w14:paraId="239F297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588EA97"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09C440C"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5EB6C1B"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E529EF" w:rsidRPr="00F06990" w14:paraId="04E00F9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C05A187"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F128AD6" w14:textId="77777777" w:rsidR="00E529EF" w:rsidRPr="00F06990" w:rsidRDefault="00F55421">
            <w:pPr>
              <w:jc w:val="center"/>
              <w:rPr>
                <w:rFonts w:ascii="Palatino Linotype" w:eastAsia="Palatino Linotype" w:hAnsi="Palatino Linotype" w:cs="Palatino Linotype"/>
                <w:b/>
                <w:i/>
                <w:u w:val="single"/>
              </w:rPr>
            </w:pPr>
            <w:r w:rsidRPr="00F06990">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356528EE"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 xml:space="preserve">Se indicarán, en su caso, </w:t>
            </w:r>
            <w:r w:rsidRPr="00F06990">
              <w:rPr>
                <w:rFonts w:ascii="Palatino Linotype" w:eastAsia="Palatino Linotype" w:hAnsi="Palatino Linotype" w:cs="Palatino Linotype"/>
                <w:b/>
                <w:i/>
                <w:u w:val="single"/>
              </w:rPr>
              <w:t>las partes o páginas del documento que se clasifica como confidencial</w:t>
            </w:r>
            <w:r w:rsidRPr="00F06990">
              <w:rPr>
                <w:rFonts w:ascii="Palatino Linotype" w:eastAsia="Palatino Linotype" w:hAnsi="Palatino Linotype" w:cs="Palatino Linotype"/>
                <w:i/>
              </w:rPr>
              <w:t xml:space="preserve">. </w:t>
            </w:r>
            <w:r w:rsidRPr="00F06990">
              <w:rPr>
                <w:rFonts w:ascii="Palatino Linotype" w:eastAsia="Palatino Linotype" w:hAnsi="Palatino Linotype" w:cs="Palatino Linotype"/>
                <w:b/>
                <w:i/>
                <w:u w:val="single"/>
              </w:rPr>
              <w:t>Si el documento fuera confidencial en su totalidad, se anotarán todas las páginas que lo conforman</w:t>
            </w:r>
            <w:r w:rsidRPr="00F06990">
              <w:rPr>
                <w:rFonts w:ascii="Palatino Linotype" w:eastAsia="Palatino Linotype" w:hAnsi="Palatino Linotype" w:cs="Palatino Linotype"/>
                <w:i/>
              </w:rPr>
              <w:t>. Si el documento no contiene información confidencial, se tachará este apartado.</w:t>
            </w:r>
          </w:p>
        </w:tc>
      </w:tr>
      <w:tr w:rsidR="00E529EF" w:rsidRPr="00F06990" w14:paraId="4BF658C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2C331F5"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5604185"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48BE6A07"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E529EF" w:rsidRPr="00F06990" w14:paraId="530FF7F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44B9642C"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744D290"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64EAB57"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Rúbrica autógrafa de quien clasifica.</w:t>
            </w:r>
          </w:p>
        </w:tc>
      </w:tr>
      <w:tr w:rsidR="00E529EF" w:rsidRPr="00F06990" w14:paraId="78AC641B"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6A83332"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DC0B9B1"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05A07B71" w14:textId="77777777" w:rsidR="00E529EF" w:rsidRPr="00F06990" w:rsidRDefault="00F55421">
            <w:pPr>
              <w:jc w:val="both"/>
              <w:rPr>
                <w:rFonts w:ascii="Palatino Linotype" w:eastAsia="Palatino Linotype" w:hAnsi="Palatino Linotype" w:cs="Palatino Linotype"/>
                <w:i/>
              </w:rPr>
            </w:pPr>
            <w:r w:rsidRPr="00F06990">
              <w:rPr>
                <w:rFonts w:ascii="Palatino Linotype" w:eastAsia="Palatino Linotype" w:hAnsi="Palatino Linotype" w:cs="Palatino Linotype"/>
                <w:i/>
              </w:rPr>
              <w:t>Se anotará la fecha en que se desclasifica el documento.</w:t>
            </w:r>
          </w:p>
        </w:tc>
      </w:tr>
      <w:tr w:rsidR="00E529EF" w:rsidRPr="00F06990" w14:paraId="5E8DA63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88959A5" w14:textId="77777777" w:rsidR="00E529EF" w:rsidRPr="00F06990" w:rsidRDefault="00E529EF">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840CFE8" w14:textId="77777777" w:rsidR="00E529EF" w:rsidRPr="00F06990" w:rsidRDefault="00F55421">
            <w:pPr>
              <w:jc w:val="center"/>
              <w:rPr>
                <w:rFonts w:ascii="Palatino Linotype" w:eastAsia="Palatino Linotype" w:hAnsi="Palatino Linotype" w:cs="Palatino Linotype"/>
                <w:i/>
              </w:rPr>
            </w:pPr>
            <w:r w:rsidRPr="00F06990">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0974BD45" w14:textId="77777777" w:rsidR="00E529EF" w:rsidRPr="00F06990" w:rsidRDefault="00F55421">
            <w:pPr>
              <w:rPr>
                <w:rFonts w:ascii="Palatino Linotype" w:eastAsia="Palatino Linotype" w:hAnsi="Palatino Linotype" w:cs="Palatino Linotype"/>
                <w:i/>
              </w:rPr>
            </w:pPr>
            <w:r w:rsidRPr="00F06990">
              <w:rPr>
                <w:rFonts w:ascii="Palatino Linotype" w:eastAsia="Palatino Linotype" w:hAnsi="Palatino Linotype" w:cs="Palatino Linotype"/>
                <w:i/>
              </w:rPr>
              <w:t>Rúbrica autógrafa de quien desclasifica.</w:t>
            </w:r>
          </w:p>
        </w:tc>
      </w:tr>
    </w:tbl>
    <w:p w14:paraId="7B2E042F" w14:textId="77777777" w:rsidR="00E529EF" w:rsidRPr="00F06990" w:rsidRDefault="00F55421">
      <w:pPr>
        <w:ind w:left="709" w:right="709"/>
        <w:jc w:val="both"/>
        <w:rPr>
          <w:rFonts w:ascii="Palatino Linotype" w:eastAsia="Palatino Linotype" w:hAnsi="Palatino Linotype" w:cs="Palatino Linotype"/>
          <w:sz w:val="22"/>
          <w:szCs w:val="22"/>
        </w:rPr>
      </w:pPr>
      <w:r w:rsidRPr="00F06990">
        <w:rPr>
          <w:rFonts w:ascii="Palatino Linotype" w:eastAsia="Palatino Linotype" w:hAnsi="Palatino Linotype" w:cs="Palatino Linotype"/>
          <w:sz w:val="22"/>
          <w:szCs w:val="22"/>
        </w:rPr>
        <w:t>(Énfasis Añadido)</w:t>
      </w:r>
    </w:p>
    <w:p w14:paraId="2F638379"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rPr>
        <w:lastRenderedPageBreak/>
        <w:t xml:space="preserve">Es importante referir que, </w:t>
      </w:r>
      <w:r w:rsidRPr="00F06990">
        <w:rPr>
          <w:rFonts w:ascii="Palatino Linotype" w:eastAsia="Palatino Linotype" w:hAnsi="Palatino Linotype" w:cs="Palatino Linotype"/>
          <w:b/>
        </w:rPr>
        <w:t>EL SUJETO OBLIGADO</w:t>
      </w:r>
      <w:r w:rsidRPr="00F06990">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F06990">
        <w:rPr>
          <w:rFonts w:ascii="Palatino Linotype" w:eastAsia="Palatino Linotype" w:hAnsi="Palatino Linotype" w:cs="Palatino Linotype"/>
          <w:b/>
        </w:rPr>
        <w:t xml:space="preserve"> </w:t>
      </w:r>
      <w:r w:rsidRPr="00F06990">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B7914D" w14:textId="77777777" w:rsidR="00E529EF" w:rsidRPr="00F06990" w:rsidRDefault="00E529EF">
      <w:pPr>
        <w:spacing w:line="360" w:lineRule="auto"/>
        <w:jc w:val="both"/>
        <w:rPr>
          <w:rFonts w:ascii="Palatino Linotype" w:eastAsia="Palatino Linotype" w:hAnsi="Palatino Linotype" w:cs="Palatino Linotype"/>
        </w:rPr>
      </w:pPr>
    </w:p>
    <w:p w14:paraId="784DF05D" w14:textId="77777777" w:rsidR="00E529EF" w:rsidRPr="00F06990" w:rsidRDefault="00F55421">
      <w:pPr>
        <w:spacing w:before="240" w:after="240"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Por último, no se omite comentar que este Organismo Garante advierte que la información solicitada, pueden suponer un tamaño difícil de procesar a efecto de atender la solicitud de información, este Órgano Garante determina que el ordenar la entrega de la información solicitada en un plazo de 10 días hábiles implicaría una carga desproporcionada contra el Sistema Municipal Para el Desarrollo Integral de la Familia de Metepec; por lo tanto, y a efecto de procurar un correcto equilibrio entre el derecho de acceso a la información, así como la capacidad de dar cumplimiento a las resoluciones, siguiendo los principios de eficacia y prontitud, se determina que el </w:t>
      </w:r>
      <w:r w:rsidRPr="00F06990">
        <w:rPr>
          <w:rFonts w:ascii="Palatino Linotype" w:eastAsia="Palatino Linotype" w:hAnsi="Palatino Linotype" w:cs="Palatino Linotype"/>
        </w:rPr>
        <w:lastRenderedPageBreak/>
        <w:t>plazo para dar cumplimiento a esta resolución será de 30 días hábiles posteriores a la notificación de la misma.</w:t>
      </w:r>
    </w:p>
    <w:p w14:paraId="610B253B" w14:textId="77777777" w:rsidR="00E529EF" w:rsidRPr="00F06990" w:rsidRDefault="00F55421">
      <w:pPr>
        <w:spacing w:line="360" w:lineRule="auto"/>
        <w:jc w:val="both"/>
        <w:rPr>
          <w:rFonts w:ascii="Palatino Linotype" w:eastAsia="Palatino Linotype" w:hAnsi="Palatino Linotype" w:cs="Palatino Linotype"/>
        </w:rPr>
      </w:pPr>
      <w:bookmarkStart w:id="6" w:name="_heading=h.vd583vxc5r51" w:colFirst="0" w:colLast="0"/>
      <w:bookmarkEnd w:id="6"/>
      <w:r w:rsidRPr="00F06990">
        <w:rPr>
          <w:rFonts w:ascii="Palatino Linotype" w:eastAsia="Palatino Linotype" w:hAnsi="Palatino Linotype" w:cs="Palatino Linotype"/>
        </w:rPr>
        <w:t xml:space="preserve">Asimismo, con respecto de las manifestaciones realizadas por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como razones o motivos de inconformidad, consistentes en </w:t>
      </w:r>
      <w:r w:rsidRPr="00F06990">
        <w:rPr>
          <w:rFonts w:ascii="Palatino Linotype" w:eastAsia="Palatino Linotype" w:hAnsi="Palatino Linotype" w:cs="Palatino Linotype"/>
          <w:i/>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Pr="00F06990">
        <w:rPr>
          <w:rFonts w:ascii="Palatino Linotype" w:eastAsia="Palatino Linotype" w:hAnsi="Palatino Linotype" w:cs="Palatino Linotype"/>
        </w:rPr>
        <w:t>sin embargo es de precisarse que el Recurso de Revisión no es el medio para sancionar. No obstante, se dejan a salvo los derechos del solicitante, a efecto de que pueda interponer su queja o denuncia ante la autoridad competente.</w:t>
      </w:r>
    </w:p>
    <w:p w14:paraId="03A0359C" w14:textId="77777777" w:rsidR="00E529EF" w:rsidRPr="00F06990" w:rsidRDefault="00E529EF">
      <w:pPr>
        <w:spacing w:line="360" w:lineRule="auto"/>
        <w:ind w:right="49"/>
        <w:jc w:val="both"/>
        <w:rPr>
          <w:rFonts w:ascii="Palatino Linotype" w:eastAsia="Palatino Linotype" w:hAnsi="Palatino Linotype" w:cs="Palatino Linotype"/>
        </w:rPr>
      </w:pPr>
    </w:p>
    <w:p w14:paraId="343547BD" w14:textId="77777777" w:rsidR="00E529EF" w:rsidRPr="00F06990" w:rsidRDefault="00F55421">
      <w:pPr>
        <w:spacing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rPr>
        <w:t xml:space="preserve">Así, con fundamento en lo previsto en los artículos 5, párrafos trigésimos, trigésimos primero y trigésimos segundos,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7B0DDB9F" w14:textId="77777777" w:rsidR="00F06990" w:rsidRPr="00F06990" w:rsidRDefault="00F06990">
      <w:pPr>
        <w:spacing w:line="360" w:lineRule="auto"/>
        <w:jc w:val="both"/>
        <w:rPr>
          <w:rFonts w:ascii="Palatino Linotype" w:eastAsia="Palatino Linotype" w:hAnsi="Palatino Linotype" w:cs="Palatino Linotype"/>
        </w:rPr>
      </w:pPr>
    </w:p>
    <w:p w14:paraId="5DAF6B48" w14:textId="77777777" w:rsidR="00F06990" w:rsidRPr="00F06990" w:rsidRDefault="00F06990">
      <w:pPr>
        <w:spacing w:line="360" w:lineRule="auto"/>
        <w:jc w:val="both"/>
        <w:rPr>
          <w:rFonts w:ascii="Palatino Linotype" w:eastAsia="Palatino Linotype" w:hAnsi="Palatino Linotype" w:cs="Palatino Linotype"/>
        </w:rPr>
      </w:pPr>
    </w:p>
    <w:p w14:paraId="2DB38133" w14:textId="77777777" w:rsidR="00F06990" w:rsidRPr="00F06990" w:rsidRDefault="00F06990">
      <w:pPr>
        <w:spacing w:line="360" w:lineRule="auto"/>
        <w:jc w:val="both"/>
        <w:rPr>
          <w:rFonts w:ascii="Palatino Linotype" w:eastAsia="Palatino Linotype" w:hAnsi="Palatino Linotype" w:cs="Palatino Linotype"/>
        </w:rPr>
      </w:pPr>
    </w:p>
    <w:p w14:paraId="5A704569" w14:textId="77777777" w:rsidR="00E529EF" w:rsidRPr="00F06990" w:rsidRDefault="00F55421">
      <w:pPr>
        <w:spacing w:line="360" w:lineRule="auto"/>
        <w:jc w:val="center"/>
        <w:rPr>
          <w:rFonts w:ascii="Palatino Linotype" w:eastAsia="Palatino Linotype" w:hAnsi="Palatino Linotype" w:cs="Palatino Linotype"/>
          <w:b/>
          <w:sz w:val="26"/>
          <w:szCs w:val="26"/>
        </w:rPr>
      </w:pPr>
      <w:r w:rsidRPr="00F06990">
        <w:rPr>
          <w:rFonts w:ascii="Palatino Linotype" w:eastAsia="Palatino Linotype" w:hAnsi="Palatino Linotype" w:cs="Palatino Linotype"/>
          <w:b/>
          <w:sz w:val="26"/>
          <w:szCs w:val="26"/>
        </w:rPr>
        <w:lastRenderedPageBreak/>
        <w:t>RESUELVE</w:t>
      </w:r>
    </w:p>
    <w:p w14:paraId="2023BCB7" w14:textId="77777777" w:rsidR="00E529EF" w:rsidRPr="00F06990" w:rsidRDefault="00E529EF">
      <w:pPr>
        <w:spacing w:line="360" w:lineRule="auto"/>
        <w:jc w:val="center"/>
        <w:rPr>
          <w:rFonts w:ascii="Palatino Linotype" w:eastAsia="Palatino Linotype" w:hAnsi="Palatino Linotype" w:cs="Palatino Linotype"/>
          <w:b/>
          <w:sz w:val="26"/>
          <w:szCs w:val="26"/>
        </w:rPr>
      </w:pPr>
    </w:p>
    <w:p w14:paraId="160B7DB8" w14:textId="77777777" w:rsidR="00E529EF" w:rsidRPr="00F06990" w:rsidRDefault="00F55421">
      <w:pPr>
        <w:spacing w:line="360" w:lineRule="auto"/>
        <w:ind w:right="49"/>
        <w:jc w:val="both"/>
        <w:rPr>
          <w:rFonts w:ascii="Palatino Linotype" w:eastAsia="Palatino Linotype" w:hAnsi="Palatino Linotype" w:cs="Palatino Linotype"/>
        </w:rPr>
      </w:pPr>
      <w:r w:rsidRPr="00F06990">
        <w:rPr>
          <w:rFonts w:ascii="Palatino Linotype" w:eastAsia="Palatino Linotype" w:hAnsi="Palatino Linotype" w:cs="Palatino Linotype"/>
          <w:b/>
        </w:rPr>
        <w:t xml:space="preserve">PRIMERO. </w:t>
      </w:r>
      <w:r w:rsidRPr="00F06990">
        <w:rPr>
          <w:rFonts w:ascii="Palatino Linotype" w:eastAsia="Palatino Linotype" w:hAnsi="Palatino Linotype" w:cs="Palatino Linotype"/>
        </w:rPr>
        <w:t xml:space="preserve">Resultan </w:t>
      </w:r>
      <w:r w:rsidRPr="00F06990">
        <w:rPr>
          <w:rFonts w:ascii="Palatino Linotype" w:eastAsia="Palatino Linotype" w:hAnsi="Palatino Linotype" w:cs="Palatino Linotype"/>
          <w:b/>
        </w:rPr>
        <w:t>parcialmente fundados</w:t>
      </w:r>
      <w:r w:rsidRPr="00F06990">
        <w:rPr>
          <w:rFonts w:ascii="Palatino Linotype" w:eastAsia="Palatino Linotype" w:hAnsi="Palatino Linotype" w:cs="Palatino Linotype"/>
        </w:rPr>
        <w:t xml:space="preserve"> los motivos de inconformidad hechos valer por </w:t>
      </w:r>
      <w:r w:rsidRPr="00F06990">
        <w:rPr>
          <w:rFonts w:ascii="Palatino Linotype" w:eastAsia="Palatino Linotype" w:hAnsi="Palatino Linotype" w:cs="Palatino Linotype"/>
          <w:b/>
        </w:rPr>
        <w:t>EL RECURRENTE</w:t>
      </w:r>
      <w:r w:rsidRPr="00F06990">
        <w:rPr>
          <w:rFonts w:ascii="Palatino Linotype" w:eastAsia="Palatino Linotype" w:hAnsi="Palatino Linotype" w:cs="Palatino Linotype"/>
        </w:rPr>
        <w:t xml:space="preserve"> en los Recursos de Revisión </w:t>
      </w:r>
      <w:r w:rsidRPr="00F06990">
        <w:rPr>
          <w:rFonts w:ascii="Palatino Linotype" w:eastAsia="Palatino Linotype" w:hAnsi="Palatino Linotype" w:cs="Palatino Linotype"/>
          <w:b/>
        </w:rPr>
        <w:t>07707/INFOEM/IP/RR/2022, 07708/INFOEM/IP/RR/2022 y 07709/INFOEM/IP/RR/2022</w:t>
      </w:r>
      <w:r w:rsidRPr="00F06990">
        <w:rPr>
          <w:rFonts w:ascii="Palatino Linotype" w:eastAsia="Palatino Linotype" w:hAnsi="Palatino Linotype" w:cs="Palatino Linotype"/>
        </w:rPr>
        <w:t xml:space="preserve"> en términos del considerando </w:t>
      </w:r>
      <w:r w:rsidRPr="00F06990">
        <w:rPr>
          <w:rFonts w:ascii="Palatino Linotype" w:eastAsia="Palatino Linotype" w:hAnsi="Palatino Linotype" w:cs="Palatino Linotype"/>
          <w:b/>
        </w:rPr>
        <w:t>SEXTO</w:t>
      </w:r>
      <w:r w:rsidRPr="00F06990">
        <w:rPr>
          <w:rFonts w:ascii="Palatino Linotype" w:eastAsia="Palatino Linotype" w:hAnsi="Palatino Linotype" w:cs="Palatino Linotype"/>
        </w:rPr>
        <w:t>.</w:t>
      </w:r>
    </w:p>
    <w:p w14:paraId="51E2A906" w14:textId="77777777" w:rsidR="00E529EF" w:rsidRPr="00F06990" w:rsidRDefault="00E529EF">
      <w:pPr>
        <w:widowControl w:val="0"/>
        <w:spacing w:line="360" w:lineRule="auto"/>
        <w:jc w:val="both"/>
        <w:rPr>
          <w:rFonts w:ascii="Palatino Linotype" w:eastAsia="Palatino Linotype" w:hAnsi="Palatino Linotype" w:cs="Palatino Linotype"/>
          <w:b/>
        </w:rPr>
      </w:pPr>
    </w:p>
    <w:p w14:paraId="7F7B3952" w14:textId="77777777" w:rsidR="00E529EF" w:rsidRPr="00F06990" w:rsidRDefault="00F55421">
      <w:pPr>
        <w:widowControl w:val="0"/>
        <w:spacing w:line="360" w:lineRule="auto"/>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b/>
        </w:rPr>
        <w:t xml:space="preserve">SEGUNDO. </w:t>
      </w:r>
      <w:r w:rsidRPr="00F06990">
        <w:rPr>
          <w:rFonts w:ascii="Palatino Linotype" w:eastAsia="Palatino Linotype" w:hAnsi="Palatino Linotype" w:cs="Palatino Linotype"/>
        </w:rPr>
        <w:t xml:space="preserve"> Se </w:t>
      </w:r>
      <w:r w:rsidRPr="00F06990">
        <w:rPr>
          <w:rFonts w:ascii="Palatino Linotype" w:eastAsia="Palatino Linotype" w:hAnsi="Palatino Linotype" w:cs="Palatino Linotype"/>
          <w:b/>
        </w:rPr>
        <w:t xml:space="preserve">REVOCAN </w:t>
      </w:r>
      <w:r w:rsidRPr="00F06990">
        <w:rPr>
          <w:rFonts w:ascii="Palatino Linotype" w:eastAsia="Palatino Linotype" w:hAnsi="Palatino Linotype" w:cs="Palatino Linotype"/>
        </w:rPr>
        <w:t xml:space="preserve">las respuestas emitidas por </w:t>
      </w:r>
      <w:r w:rsidRPr="00F06990">
        <w:rPr>
          <w:rFonts w:ascii="Palatino Linotype" w:eastAsia="Palatino Linotype" w:hAnsi="Palatino Linotype" w:cs="Palatino Linotype"/>
          <w:b/>
        </w:rPr>
        <w:t>EL</w:t>
      </w:r>
      <w:r w:rsidRPr="00F06990">
        <w:rPr>
          <w:rFonts w:ascii="Palatino Linotype" w:eastAsia="Palatino Linotype" w:hAnsi="Palatino Linotype" w:cs="Palatino Linotype"/>
        </w:rPr>
        <w:t xml:space="preserve"> </w:t>
      </w:r>
      <w:r w:rsidRPr="00F06990">
        <w:rPr>
          <w:rFonts w:ascii="Palatino Linotype" w:eastAsia="Palatino Linotype" w:hAnsi="Palatino Linotype" w:cs="Palatino Linotype"/>
          <w:b/>
        </w:rPr>
        <w:t>SUJETO OBLIGADO</w:t>
      </w:r>
      <w:r w:rsidRPr="00F06990">
        <w:rPr>
          <w:rFonts w:ascii="Palatino Linotype" w:eastAsia="Palatino Linotype" w:hAnsi="Palatino Linotype" w:cs="Palatino Linotype"/>
        </w:rPr>
        <w:t xml:space="preserve"> y se ordena que en términos del Considerando </w:t>
      </w:r>
      <w:r w:rsidRPr="00F06990">
        <w:rPr>
          <w:rFonts w:ascii="Palatino Linotype" w:eastAsia="Palatino Linotype" w:hAnsi="Palatino Linotype" w:cs="Palatino Linotype"/>
          <w:b/>
        </w:rPr>
        <w:t>SEXTO</w:t>
      </w:r>
      <w:r w:rsidRPr="00F06990">
        <w:rPr>
          <w:rFonts w:ascii="Palatino Linotype" w:eastAsia="Palatino Linotype" w:hAnsi="Palatino Linotype" w:cs="Palatino Linotype"/>
        </w:rPr>
        <w:t xml:space="preserve"> haga entrega al</w:t>
      </w:r>
      <w:r w:rsidRPr="00F06990">
        <w:rPr>
          <w:rFonts w:ascii="Palatino Linotype" w:eastAsia="Palatino Linotype" w:hAnsi="Palatino Linotype" w:cs="Palatino Linotype"/>
          <w:b/>
        </w:rPr>
        <w:t xml:space="preserve"> RECURRENTE </w:t>
      </w:r>
      <w:r w:rsidRPr="00F06990">
        <w:rPr>
          <w:rFonts w:ascii="Palatino Linotype" w:eastAsia="Palatino Linotype" w:hAnsi="Palatino Linotype" w:cs="Palatino Linotype"/>
        </w:rPr>
        <w:t xml:space="preserve">mediante el Sistema de Acceso a la Información Mexiquense (SAIMEX), de lo siguiente: </w:t>
      </w:r>
    </w:p>
    <w:p w14:paraId="3552FF71" w14:textId="77777777" w:rsidR="00E529EF" w:rsidRPr="00F06990" w:rsidRDefault="00F55421">
      <w:pPr>
        <w:tabs>
          <w:tab w:val="left" w:pos="709"/>
        </w:tabs>
        <w:ind w:left="850" w:right="899"/>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 xml:space="preserve">El soporte documental, en caso de ser necesario en versión pública, donde consten las requisiciones de compra de fechas seis, siete y ocho de marzo de dos mil veintidós. </w:t>
      </w:r>
    </w:p>
    <w:p w14:paraId="4C1E673E" w14:textId="77777777" w:rsidR="00E529EF" w:rsidRPr="00F06990" w:rsidRDefault="00E529EF">
      <w:pPr>
        <w:tabs>
          <w:tab w:val="left" w:pos="709"/>
        </w:tabs>
        <w:ind w:left="850" w:right="899"/>
        <w:jc w:val="both"/>
        <w:rPr>
          <w:rFonts w:ascii="Palatino Linotype" w:eastAsia="Palatino Linotype" w:hAnsi="Palatino Linotype" w:cs="Palatino Linotype"/>
          <w:i/>
          <w:sz w:val="22"/>
          <w:szCs w:val="22"/>
        </w:rPr>
      </w:pPr>
    </w:p>
    <w:p w14:paraId="456BA385" w14:textId="77777777" w:rsidR="00E529EF" w:rsidRPr="00F06990" w:rsidRDefault="00F55421">
      <w:pPr>
        <w:tabs>
          <w:tab w:val="left" w:pos="709"/>
        </w:tabs>
        <w:ind w:left="850" w:right="899"/>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 xml:space="preserve">Debiendo notificar al </w:t>
      </w:r>
      <w:r w:rsidRPr="00F06990">
        <w:rPr>
          <w:rFonts w:ascii="Palatino Linotype" w:eastAsia="Palatino Linotype" w:hAnsi="Palatino Linotype" w:cs="Palatino Linotype"/>
          <w:b/>
          <w:i/>
          <w:sz w:val="22"/>
          <w:szCs w:val="22"/>
        </w:rPr>
        <w:t>RECURRENTE</w:t>
      </w:r>
      <w:r w:rsidRPr="00F06990">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4D6CF1AB" w14:textId="77777777" w:rsidR="00E529EF" w:rsidRPr="00F06990" w:rsidRDefault="00E529EF">
      <w:pPr>
        <w:tabs>
          <w:tab w:val="left" w:pos="709"/>
        </w:tabs>
        <w:ind w:left="850" w:right="899"/>
        <w:jc w:val="both"/>
        <w:rPr>
          <w:rFonts w:ascii="Palatino Linotype" w:eastAsia="Palatino Linotype" w:hAnsi="Palatino Linotype" w:cs="Palatino Linotype"/>
          <w:i/>
          <w:sz w:val="22"/>
          <w:szCs w:val="22"/>
        </w:rPr>
      </w:pPr>
    </w:p>
    <w:p w14:paraId="67800A7B" w14:textId="77777777" w:rsidR="00E529EF" w:rsidRPr="00F06990" w:rsidRDefault="00F55421">
      <w:pPr>
        <w:tabs>
          <w:tab w:val="left" w:pos="709"/>
        </w:tabs>
        <w:ind w:left="850" w:right="899"/>
        <w:jc w:val="both"/>
        <w:rPr>
          <w:rFonts w:ascii="Palatino Linotype" w:eastAsia="Palatino Linotype" w:hAnsi="Palatino Linotype" w:cs="Palatino Linotype"/>
          <w:i/>
          <w:sz w:val="22"/>
          <w:szCs w:val="22"/>
        </w:rPr>
      </w:pPr>
      <w:r w:rsidRPr="00F06990">
        <w:rPr>
          <w:rFonts w:ascii="Palatino Linotype" w:eastAsia="Palatino Linotype" w:hAnsi="Palatino Linotype" w:cs="Palatino Linotype"/>
          <w:i/>
          <w:sz w:val="22"/>
          <w:szCs w:val="22"/>
        </w:rPr>
        <w:t xml:space="preserve">Para el caso de que en alguno de los días no se haya generado información, bastará con que así lo manifieste </w:t>
      </w:r>
      <w:r w:rsidRPr="00F06990">
        <w:rPr>
          <w:rFonts w:ascii="Palatino Linotype" w:eastAsia="Palatino Linotype" w:hAnsi="Palatino Linotype" w:cs="Palatino Linotype"/>
          <w:b/>
          <w:i/>
          <w:sz w:val="22"/>
          <w:szCs w:val="22"/>
        </w:rPr>
        <w:t>EL SUJETO OBLIGADO</w:t>
      </w:r>
      <w:r w:rsidRPr="00F06990">
        <w:rPr>
          <w:rFonts w:ascii="Palatino Linotype" w:eastAsia="Palatino Linotype" w:hAnsi="Palatino Linotype" w:cs="Palatino Linotype"/>
          <w:i/>
          <w:sz w:val="22"/>
          <w:szCs w:val="22"/>
        </w:rPr>
        <w:t xml:space="preserve"> de forma fundada y motivada</w:t>
      </w:r>
      <w:r w:rsidR="00F06990" w:rsidRPr="00F06990">
        <w:rPr>
          <w:rFonts w:ascii="Palatino Linotype" w:eastAsia="Palatino Linotype" w:hAnsi="Palatino Linotype" w:cs="Palatino Linotype"/>
          <w:i/>
          <w:sz w:val="22"/>
          <w:szCs w:val="22"/>
        </w:rPr>
        <w:t>.</w:t>
      </w:r>
    </w:p>
    <w:p w14:paraId="361EF6F6" w14:textId="77777777" w:rsidR="00E529EF" w:rsidRPr="00F06990" w:rsidRDefault="00E529EF">
      <w:pPr>
        <w:tabs>
          <w:tab w:val="left" w:pos="709"/>
        </w:tabs>
        <w:ind w:right="899"/>
        <w:jc w:val="both"/>
        <w:rPr>
          <w:rFonts w:ascii="Palatino Linotype" w:eastAsia="Palatino Linotype" w:hAnsi="Palatino Linotype" w:cs="Palatino Linotype"/>
          <w:b/>
        </w:rPr>
      </w:pPr>
    </w:p>
    <w:p w14:paraId="5CF512E2"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b/>
        </w:rPr>
        <w:t>TERCERO. Notifíquese</w:t>
      </w:r>
      <w:r w:rsidRPr="00F06990">
        <w:rPr>
          <w:rFonts w:ascii="Palatino Linotype" w:eastAsia="Palatino Linotype" w:hAnsi="Palatino Linotype" w:cs="Palatino Linotype"/>
          <w:b/>
          <w:i/>
        </w:rPr>
        <w:t xml:space="preserve"> </w:t>
      </w:r>
      <w:r w:rsidRPr="00F06990">
        <w:rPr>
          <w:rFonts w:ascii="Palatino Linotype" w:eastAsia="Palatino Linotype" w:hAnsi="Palatino Linotype" w:cs="Palatino Linotype"/>
        </w:rPr>
        <w:t>al Titular de la Unidad de Transparencia del</w:t>
      </w:r>
      <w:r w:rsidRPr="00F06990">
        <w:rPr>
          <w:rFonts w:ascii="Palatino Linotype" w:eastAsia="Palatino Linotype" w:hAnsi="Palatino Linotype" w:cs="Palatino Linotype"/>
          <w:b/>
        </w:rPr>
        <w:t xml:space="preserve"> </w:t>
      </w:r>
      <w:r w:rsidRPr="00F06990">
        <w:rPr>
          <w:rFonts w:ascii="Palatino Linotype" w:eastAsia="Palatino Linotype" w:hAnsi="Palatino Linotype" w:cs="Palatino Linotype"/>
        </w:rPr>
        <w:t>Sujeto Obligado por medio del Sistema de Acceso a la Información Mexiquense (</w:t>
      </w:r>
      <w:r w:rsidRPr="00F06990">
        <w:rPr>
          <w:rFonts w:ascii="Palatino Linotype" w:eastAsia="Palatino Linotype" w:hAnsi="Palatino Linotype" w:cs="Palatino Linotype"/>
          <w:b/>
        </w:rPr>
        <w:t>SAIMEX),</w:t>
      </w:r>
      <w:r w:rsidRPr="00F06990">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treinta días hábiles, debiendo </w:t>
      </w:r>
      <w:r w:rsidRPr="00F06990">
        <w:rPr>
          <w:rFonts w:ascii="Palatino Linotype" w:eastAsia="Palatino Linotype" w:hAnsi="Palatino Linotype" w:cs="Palatino Linotype"/>
        </w:rPr>
        <w:lastRenderedPageBreak/>
        <w:t xml:space="preserve">informar a este Instituto en un plazo de tres días hábiles siguientes sobre el cumplimiento dado a la presente resolución. </w:t>
      </w:r>
    </w:p>
    <w:p w14:paraId="40E247EF" w14:textId="77777777" w:rsidR="00E529EF" w:rsidRPr="00F06990" w:rsidRDefault="00E529EF">
      <w:pPr>
        <w:spacing w:line="360" w:lineRule="auto"/>
        <w:jc w:val="both"/>
        <w:rPr>
          <w:rFonts w:ascii="Palatino Linotype" w:eastAsia="Palatino Linotype" w:hAnsi="Palatino Linotype" w:cs="Palatino Linotype"/>
          <w:b/>
        </w:rPr>
      </w:pPr>
    </w:p>
    <w:p w14:paraId="43EE81E0"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b/>
        </w:rPr>
        <w:t xml:space="preserve">CUARTO. </w:t>
      </w:r>
      <w:r w:rsidRPr="00F06990">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FF9575A" w14:textId="77777777" w:rsidR="00E529EF" w:rsidRPr="00F06990" w:rsidRDefault="00E529EF">
      <w:pPr>
        <w:spacing w:line="360" w:lineRule="auto"/>
        <w:jc w:val="both"/>
        <w:rPr>
          <w:rFonts w:ascii="Palatino Linotype" w:eastAsia="Palatino Linotype" w:hAnsi="Palatino Linotype" w:cs="Palatino Linotype"/>
          <w:b/>
        </w:rPr>
      </w:pPr>
    </w:p>
    <w:p w14:paraId="0B98DD88" w14:textId="77777777" w:rsidR="00E529EF" w:rsidRPr="00F06990" w:rsidRDefault="00F55421">
      <w:pPr>
        <w:spacing w:line="360" w:lineRule="auto"/>
        <w:jc w:val="both"/>
        <w:rPr>
          <w:rFonts w:ascii="Palatino Linotype" w:eastAsia="Palatino Linotype" w:hAnsi="Palatino Linotype" w:cs="Palatino Linotype"/>
        </w:rPr>
      </w:pPr>
      <w:r w:rsidRPr="00F06990">
        <w:rPr>
          <w:rFonts w:ascii="Palatino Linotype" w:eastAsia="Palatino Linotype" w:hAnsi="Palatino Linotype" w:cs="Palatino Linotype"/>
          <w:b/>
        </w:rPr>
        <w:t xml:space="preserve">QUINTO. Notifíquese </w:t>
      </w:r>
      <w:r w:rsidRPr="00F06990">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impugnarla vía juicio de amparo en los términos de las leyes aplicables podrá promover el Juicio de Amparo en los términos de las leyes aplicables.</w:t>
      </w:r>
    </w:p>
    <w:p w14:paraId="027768FA" w14:textId="77777777" w:rsidR="00E529EF" w:rsidRPr="00F06990" w:rsidRDefault="00E529EF">
      <w:pPr>
        <w:widowControl w:val="0"/>
        <w:spacing w:line="360" w:lineRule="auto"/>
        <w:jc w:val="both"/>
        <w:rPr>
          <w:rFonts w:ascii="Palatino Linotype" w:eastAsia="Palatino Linotype" w:hAnsi="Palatino Linotype" w:cs="Palatino Linotype"/>
        </w:rPr>
      </w:pPr>
    </w:p>
    <w:p w14:paraId="3A02E5A2" w14:textId="77777777" w:rsidR="007432AB" w:rsidRPr="00F06990" w:rsidRDefault="007432AB" w:rsidP="007432AB">
      <w:pPr>
        <w:widowControl w:val="0"/>
        <w:autoSpaceDE w:val="0"/>
        <w:autoSpaceDN w:val="0"/>
        <w:adjustRightInd w:val="0"/>
        <w:spacing w:line="360" w:lineRule="auto"/>
        <w:jc w:val="both"/>
        <w:rPr>
          <w:rFonts w:ascii="Palatino Linotype" w:hAnsi="Palatino Linotype" w:cs="Arial"/>
        </w:rPr>
      </w:pPr>
      <w:r w:rsidRPr="00F06990">
        <w:rPr>
          <w:rFonts w:ascii="Palatino Linotype" w:hAnsi="Palatino Linotype" w:cs="Arial"/>
        </w:rPr>
        <w:t xml:space="preserve">ASÍ LO RESUELVE, POR MAYORÍA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EMITIENDO VOTO DISIDENTE; EN LA VIGÉSIMA SÉPTIMA SESIÓN ORDINARIA CELEBRADA EL </w:t>
      </w:r>
      <w:r w:rsidRPr="00F06990">
        <w:rPr>
          <w:rFonts w:ascii="Palatino Linotype" w:hAnsi="Palatino Linotype" w:cs="Arial"/>
        </w:rPr>
        <w:lastRenderedPageBreak/>
        <w:t xml:space="preserve">TRES DE AGOSTO DE DOS MIL VEINTIDÓS, ANTE EL SECRETARIO TÉCNICO DEL PLENO, ALEXIS TAPIA RAMÍREZ. </w:t>
      </w:r>
    </w:p>
    <w:p w14:paraId="1C305524" w14:textId="77777777" w:rsidR="00E529EF" w:rsidRDefault="00F55421">
      <w:pPr>
        <w:spacing w:line="360" w:lineRule="auto"/>
        <w:jc w:val="both"/>
        <w:rPr>
          <w:rFonts w:ascii="Palatino Linotype" w:eastAsia="Palatino Linotype" w:hAnsi="Palatino Linotype" w:cs="Palatino Linotype"/>
          <w:sz w:val="14"/>
          <w:szCs w:val="14"/>
        </w:rPr>
      </w:pPr>
      <w:r w:rsidRPr="00F06990">
        <w:rPr>
          <w:rFonts w:ascii="Palatino Linotype" w:eastAsia="Palatino Linotype" w:hAnsi="Palatino Linotype" w:cs="Palatino Linotype"/>
          <w:sz w:val="14"/>
          <w:szCs w:val="14"/>
        </w:rPr>
        <w:t>SCMM/BLA/DEMF/PMRE</w:t>
      </w:r>
    </w:p>
    <w:p w14:paraId="053F1608" w14:textId="77777777" w:rsidR="00E529EF" w:rsidRDefault="00F55421">
      <w:pPr>
        <w:rPr>
          <w:rFonts w:ascii="Palatino Linotype" w:eastAsia="Palatino Linotype" w:hAnsi="Palatino Linotype" w:cs="Palatino Linotype"/>
        </w:rPr>
      </w:pPr>
      <w:r>
        <w:br w:type="page"/>
      </w:r>
    </w:p>
    <w:p w14:paraId="603CDD1D" w14:textId="77777777" w:rsidR="00E529EF" w:rsidRDefault="00E529EF">
      <w:pPr>
        <w:spacing w:line="360" w:lineRule="auto"/>
        <w:jc w:val="both"/>
        <w:rPr>
          <w:rFonts w:ascii="Palatino Linotype" w:eastAsia="Palatino Linotype" w:hAnsi="Palatino Linotype" w:cs="Palatino Linotype"/>
        </w:rPr>
      </w:pPr>
    </w:p>
    <w:p w14:paraId="19FB81D2" w14:textId="77777777" w:rsidR="00E529EF" w:rsidRDefault="00E529EF">
      <w:pPr>
        <w:spacing w:line="360" w:lineRule="auto"/>
        <w:jc w:val="both"/>
        <w:rPr>
          <w:rFonts w:ascii="Palatino Linotype" w:eastAsia="Palatino Linotype" w:hAnsi="Palatino Linotype" w:cs="Palatino Linotype"/>
        </w:rPr>
      </w:pPr>
    </w:p>
    <w:p w14:paraId="60B0186C" w14:textId="77777777" w:rsidR="00E529EF" w:rsidRDefault="00E529EF">
      <w:pPr>
        <w:spacing w:line="360" w:lineRule="auto"/>
        <w:jc w:val="both"/>
        <w:rPr>
          <w:rFonts w:ascii="Palatino Linotype" w:eastAsia="Palatino Linotype" w:hAnsi="Palatino Linotype" w:cs="Palatino Linotype"/>
        </w:rPr>
      </w:pPr>
    </w:p>
    <w:p w14:paraId="5EA5DDD8" w14:textId="77777777" w:rsidR="00E529EF" w:rsidRDefault="00E529EF">
      <w:pPr>
        <w:spacing w:line="360" w:lineRule="auto"/>
        <w:jc w:val="both"/>
        <w:rPr>
          <w:rFonts w:ascii="Palatino Linotype" w:eastAsia="Palatino Linotype" w:hAnsi="Palatino Linotype" w:cs="Palatino Linotype"/>
        </w:rPr>
      </w:pPr>
    </w:p>
    <w:p w14:paraId="1C3C95EA" w14:textId="77777777" w:rsidR="00E529EF" w:rsidRDefault="00E529EF">
      <w:pPr>
        <w:spacing w:line="360" w:lineRule="auto"/>
        <w:jc w:val="both"/>
        <w:rPr>
          <w:rFonts w:ascii="Palatino Linotype" w:eastAsia="Palatino Linotype" w:hAnsi="Palatino Linotype" w:cs="Palatino Linotype"/>
        </w:rPr>
      </w:pPr>
    </w:p>
    <w:p w14:paraId="5B5001CE" w14:textId="77777777" w:rsidR="00E529EF" w:rsidRDefault="00E529EF">
      <w:pPr>
        <w:spacing w:line="360" w:lineRule="auto"/>
        <w:jc w:val="both"/>
        <w:rPr>
          <w:rFonts w:ascii="Palatino Linotype" w:eastAsia="Palatino Linotype" w:hAnsi="Palatino Linotype" w:cs="Palatino Linotype"/>
        </w:rPr>
      </w:pPr>
    </w:p>
    <w:p w14:paraId="276226D6" w14:textId="77777777" w:rsidR="00E529EF" w:rsidRDefault="00E529EF">
      <w:pPr>
        <w:spacing w:line="360" w:lineRule="auto"/>
        <w:jc w:val="both"/>
        <w:rPr>
          <w:rFonts w:ascii="Palatino Linotype" w:eastAsia="Palatino Linotype" w:hAnsi="Palatino Linotype" w:cs="Palatino Linotype"/>
        </w:rPr>
      </w:pPr>
      <w:bookmarkStart w:id="7" w:name="_GoBack"/>
      <w:bookmarkEnd w:id="7"/>
    </w:p>
    <w:p w14:paraId="7B78A1E7" w14:textId="77777777" w:rsidR="00E529EF" w:rsidRDefault="00E529EF">
      <w:pPr>
        <w:spacing w:line="360" w:lineRule="auto"/>
        <w:jc w:val="both"/>
        <w:rPr>
          <w:rFonts w:ascii="Palatino Linotype" w:eastAsia="Palatino Linotype" w:hAnsi="Palatino Linotype" w:cs="Palatino Linotype"/>
        </w:rPr>
      </w:pPr>
    </w:p>
    <w:p w14:paraId="5DE803AB" w14:textId="77777777" w:rsidR="00E529EF" w:rsidRDefault="00E529EF">
      <w:pPr>
        <w:spacing w:line="360" w:lineRule="auto"/>
        <w:jc w:val="both"/>
        <w:rPr>
          <w:rFonts w:ascii="Palatino Linotype" w:eastAsia="Palatino Linotype" w:hAnsi="Palatino Linotype" w:cs="Palatino Linotype"/>
        </w:rPr>
      </w:pPr>
    </w:p>
    <w:p w14:paraId="28E18E90" w14:textId="77777777" w:rsidR="00E529EF" w:rsidRDefault="00E529EF">
      <w:pPr>
        <w:spacing w:line="360" w:lineRule="auto"/>
        <w:jc w:val="both"/>
        <w:rPr>
          <w:rFonts w:ascii="Palatino Linotype" w:eastAsia="Palatino Linotype" w:hAnsi="Palatino Linotype" w:cs="Palatino Linotype"/>
        </w:rPr>
      </w:pPr>
    </w:p>
    <w:p w14:paraId="7027032D" w14:textId="77777777" w:rsidR="00E529EF" w:rsidRDefault="00E529EF">
      <w:pPr>
        <w:spacing w:line="360" w:lineRule="auto"/>
        <w:jc w:val="both"/>
        <w:rPr>
          <w:rFonts w:ascii="Palatino Linotype" w:eastAsia="Palatino Linotype" w:hAnsi="Palatino Linotype" w:cs="Palatino Linotype"/>
        </w:rPr>
      </w:pPr>
    </w:p>
    <w:p w14:paraId="23B1BF86" w14:textId="77777777" w:rsidR="00E529EF" w:rsidRDefault="00E529EF">
      <w:pPr>
        <w:spacing w:line="360" w:lineRule="auto"/>
        <w:jc w:val="both"/>
        <w:rPr>
          <w:rFonts w:ascii="Palatino Linotype" w:eastAsia="Palatino Linotype" w:hAnsi="Palatino Linotype" w:cs="Palatino Linotype"/>
        </w:rPr>
      </w:pPr>
    </w:p>
    <w:p w14:paraId="750D39FD" w14:textId="77777777" w:rsidR="00E529EF" w:rsidRDefault="00E529EF">
      <w:pPr>
        <w:spacing w:line="360" w:lineRule="auto"/>
        <w:jc w:val="both"/>
        <w:rPr>
          <w:rFonts w:ascii="Palatino Linotype" w:eastAsia="Palatino Linotype" w:hAnsi="Palatino Linotype" w:cs="Palatino Linotype"/>
        </w:rPr>
      </w:pPr>
    </w:p>
    <w:p w14:paraId="17769599" w14:textId="77777777" w:rsidR="00E529EF" w:rsidRDefault="00E529EF">
      <w:pPr>
        <w:spacing w:line="360" w:lineRule="auto"/>
        <w:jc w:val="both"/>
        <w:rPr>
          <w:rFonts w:ascii="Palatino Linotype" w:eastAsia="Palatino Linotype" w:hAnsi="Palatino Linotype" w:cs="Palatino Linotype"/>
        </w:rPr>
      </w:pPr>
    </w:p>
    <w:p w14:paraId="3B55DDA2" w14:textId="77777777" w:rsidR="00E529EF" w:rsidRDefault="00E529EF">
      <w:pPr>
        <w:spacing w:line="360" w:lineRule="auto"/>
        <w:jc w:val="both"/>
        <w:rPr>
          <w:rFonts w:ascii="Palatino Linotype" w:eastAsia="Palatino Linotype" w:hAnsi="Palatino Linotype" w:cs="Palatino Linotype"/>
        </w:rPr>
      </w:pPr>
    </w:p>
    <w:p w14:paraId="68245B87" w14:textId="77777777" w:rsidR="00E529EF" w:rsidRDefault="00E529EF">
      <w:pPr>
        <w:spacing w:line="360" w:lineRule="auto"/>
        <w:jc w:val="both"/>
        <w:rPr>
          <w:rFonts w:ascii="Palatino Linotype" w:eastAsia="Palatino Linotype" w:hAnsi="Palatino Linotype" w:cs="Palatino Linotype"/>
        </w:rPr>
      </w:pPr>
    </w:p>
    <w:p w14:paraId="55D8356A" w14:textId="77777777" w:rsidR="00E529EF" w:rsidRDefault="00E529EF">
      <w:pPr>
        <w:spacing w:line="360" w:lineRule="auto"/>
        <w:jc w:val="both"/>
        <w:rPr>
          <w:rFonts w:ascii="Palatino Linotype" w:eastAsia="Palatino Linotype" w:hAnsi="Palatino Linotype" w:cs="Palatino Linotype"/>
        </w:rPr>
      </w:pPr>
    </w:p>
    <w:p w14:paraId="62860882" w14:textId="77777777" w:rsidR="00E529EF" w:rsidRDefault="00E529EF">
      <w:pPr>
        <w:spacing w:line="360" w:lineRule="auto"/>
        <w:jc w:val="both"/>
        <w:rPr>
          <w:rFonts w:ascii="Palatino Linotype" w:eastAsia="Palatino Linotype" w:hAnsi="Palatino Linotype" w:cs="Palatino Linotype"/>
        </w:rPr>
      </w:pPr>
    </w:p>
    <w:sectPr w:rsidR="00E529EF">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DCACD" w14:textId="77777777" w:rsidR="00757796" w:rsidRDefault="00F55421">
      <w:r>
        <w:separator/>
      </w:r>
    </w:p>
  </w:endnote>
  <w:endnote w:type="continuationSeparator" w:id="0">
    <w:p w14:paraId="6933506C" w14:textId="77777777" w:rsidR="00757796" w:rsidRDefault="00F5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9DC8E" w14:textId="77777777" w:rsidR="00E529EF" w:rsidRDefault="00F5542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A50C6">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A50C6">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D8F13" w14:textId="77777777" w:rsidR="00E529EF" w:rsidRDefault="00F5542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A50C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A50C6">
      <w:rPr>
        <w:rFonts w:ascii="Palatino Linotype" w:eastAsia="Palatino Linotype" w:hAnsi="Palatino Linotype" w:cs="Palatino Linotype"/>
        <w:noProof/>
        <w:color w:val="000000"/>
        <w:sz w:val="22"/>
        <w:szCs w:val="22"/>
      </w:rPr>
      <w:t>43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8E3F7" w14:textId="77777777" w:rsidR="00757796" w:rsidRDefault="00F55421">
      <w:r>
        <w:separator/>
      </w:r>
    </w:p>
  </w:footnote>
  <w:footnote w:type="continuationSeparator" w:id="0">
    <w:p w14:paraId="79AAF06E" w14:textId="77777777" w:rsidR="00757796" w:rsidRDefault="00F55421">
      <w:r>
        <w:continuationSeparator/>
      </w:r>
    </w:p>
  </w:footnote>
  <w:footnote w:id="1">
    <w:p w14:paraId="1C1BDCD6" w14:textId="77777777" w:rsidR="00E529EF" w:rsidRDefault="00F55421">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1071" w14:textId="77777777" w:rsidR="00E529EF" w:rsidRDefault="000A50C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6F3C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618A3" w14:textId="77777777" w:rsidR="00E529EF" w:rsidRDefault="000A50C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20EAB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2" croptop="-8531f" cropbottom="8531f" cropleft="19205f" cropright="-19205f"/>
          <w10:wrap anchorx="margin" anchory="margin"/>
        </v:shape>
      </w:pict>
    </w:r>
  </w:p>
  <w:tbl>
    <w:tblPr>
      <w:tblStyle w:val="afffffffc"/>
      <w:tblW w:w="9534" w:type="dxa"/>
      <w:tblInd w:w="-142" w:type="dxa"/>
      <w:tblLayout w:type="fixed"/>
      <w:tblLook w:val="0400" w:firstRow="0" w:lastRow="0" w:firstColumn="0" w:lastColumn="0" w:noHBand="0" w:noVBand="1"/>
    </w:tblPr>
    <w:tblGrid>
      <w:gridCol w:w="3261"/>
      <w:gridCol w:w="2551"/>
      <w:gridCol w:w="3722"/>
    </w:tblGrid>
    <w:tr w:rsidR="00E529EF" w14:paraId="5C220F06" w14:textId="77777777">
      <w:tc>
        <w:tcPr>
          <w:tcW w:w="3261" w:type="dxa"/>
          <w:vMerge w:val="restart"/>
        </w:tcPr>
        <w:p w14:paraId="4E9C2425" w14:textId="77777777" w:rsidR="00E529EF" w:rsidRDefault="00F5542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879455D" wp14:editId="0F67015E">
                <wp:extent cx="1692162" cy="852673"/>
                <wp:effectExtent l="0" t="0" r="0" b="0"/>
                <wp:docPr id="1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7236DE4" w14:textId="77777777" w:rsidR="00E529EF" w:rsidRDefault="00F5542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53BA47D" w14:textId="77777777" w:rsidR="00E529EF" w:rsidRDefault="00F5542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07707/INFOEM/IP/RR/2022 y acumulados </w:t>
          </w:r>
        </w:p>
      </w:tc>
    </w:tr>
    <w:tr w:rsidR="00E529EF" w14:paraId="4EEA48CC" w14:textId="77777777">
      <w:tc>
        <w:tcPr>
          <w:tcW w:w="3261" w:type="dxa"/>
          <w:vMerge/>
        </w:tcPr>
        <w:p w14:paraId="21A73B30" w14:textId="77777777" w:rsidR="00E529EF" w:rsidRDefault="00E529E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27966A65" w14:textId="77777777" w:rsidR="00E529EF" w:rsidRDefault="00F5542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07C62E2" w14:textId="77777777" w:rsidR="00E529EF" w:rsidRDefault="00F5542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Sistema Municipal </w:t>
          </w:r>
          <w:r w:rsidR="007432AB">
            <w:rPr>
              <w:rFonts w:ascii="Palatino Linotype" w:eastAsia="Palatino Linotype" w:hAnsi="Palatino Linotype" w:cs="Palatino Linotype"/>
              <w:b/>
            </w:rPr>
            <w:t>p</w:t>
          </w:r>
          <w:r>
            <w:rPr>
              <w:rFonts w:ascii="Palatino Linotype" w:eastAsia="Palatino Linotype" w:hAnsi="Palatino Linotype" w:cs="Palatino Linotype"/>
              <w:b/>
            </w:rPr>
            <w:t>ara el Desarrollo Integral de la Familia de Metepec</w:t>
          </w:r>
        </w:p>
      </w:tc>
    </w:tr>
    <w:tr w:rsidR="00E529EF" w14:paraId="7A92886E" w14:textId="77777777">
      <w:trPr>
        <w:trHeight w:val="228"/>
      </w:trPr>
      <w:tc>
        <w:tcPr>
          <w:tcW w:w="3261" w:type="dxa"/>
          <w:vMerge/>
        </w:tcPr>
        <w:p w14:paraId="0CF7AC01" w14:textId="77777777" w:rsidR="00E529EF" w:rsidRDefault="00E529E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48E5970" w14:textId="77777777" w:rsidR="00E529EF" w:rsidRDefault="00F5542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3409E492" w14:textId="77777777" w:rsidR="00E529EF" w:rsidRDefault="00F55421">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288EA88" w14:textId="77777777" w:rsidR="00E529EF" w:rsidRDefault="00E529E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AFD6D" w14:textId="77777777" w:rsidR="00E529EF" w:rsidRDefault="000A50C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DAC1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fffd"/>
      <w:tblW w:w="9900" w:type="dxa"/>
      <w:tblInd w:w="-833" w:type="dxa"/>
      <w:tblLayout w:type="fixed"/>
      <w:tblLook w:val="0400" w:firstRow="0" w:lastRow="0" w:firstColumn="0" w:lastColumn="0" w:noHBand="0" w:noVBand="1"/>
    </w:tblPr>
    <w:tblGrid>
      <w:gridCol w:w="3805"/>
      <w:gridCol w:w="3000"/>
      <w:gridCol w:w="3095"/>
    </w:tblGrid>
    <w:tr w:rsidR="00E529EF" w14:paraId="6CB8D705" w14:textId="77777777">
      <w:tc>
        <w:tcPr>
          <w:tcW w:w="3805" w:type="dxa"/>
          <w:vMerge w:val="restart"/>
          <w:shd w:val="clear" w:color="auto" w:fill="auto"/>
        </w:tcPr>
        <w:p w14:paraId="66291ECE" w14:textId="77777777" w:rsidR="00E529EF" w:rsidRDefault="00F5542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4E922DF9" wp14:editId="58FA79B4">
                <wp:extent cx="1692162" cy="852673"/>
                <wp:effectExtent l="0" t="0" r="0" b="0"/>
                <wp:docPr id="16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28FA75E" w14:textId="77777777" w:rsidR="00E529EF" w:rsidRDefault="00F5542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C149584" w14:textId="77777777" w:rsidR="00E529EF" w:rsidRDefault="00F55421">
          <w:pPr>
            <w:jc w:val="both"/>
            <w:rPr>
              <w:rFonts w:ascii="Palatino Linotype" w:eastAsia="Palatino Linotype" w:hAnsi="Palatino Linotype" w:cs="Palatino Linotype"/>
              <w:b/>
            </w:rPr>
          </w:pPr>
          <w:r>
            <w:rPr>
              <w:rFonts w:ascii="Palatino Linotype" w:eastAsia="Palatino Linotype" w:hAnsi="Palatino Linotype" w:cs="Palatino Linotype"/>
              <w:b/>
            </w:rPr>
            <w:t>07707/INFOEM/IP/RR/2022 y acumulados</w:t>
          </w:r>
        </w:p>
      </w:tc>
    </w:tr>
    <w:tr w:rsidR="00E529EF" w14:paraId="6FA0E326" w14:textId="77777777">
      <w:tc>
        <w:tcPr>
          <w:tcW w:w="3805" w:type="dxa"/>
          <w:vMerge/>
          <w:shd w:val="clear" w:color="auto" w:fill="auto"/>
        </w:tcPr>
        <w:p w14:paraId="0A1DD494" w14:textId="77777777" w:rsidR="00E529EF" w:rsidRDefault="00E529E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570EBB0" w14:textId="77777777" w:rsidR="00E529EF" w:rsidRDefault="00F5542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80E8213" w14:textId="77777777" w:rsidR="00E529EF" w:rsidRDefault="00E529EF">
          <w:pPr>
            <w:jc w:val="both"/>
            <w:rPr>
              <w:rFonts w:ascii="Palatino Linotype" w:eastAsia="Palatino Linotype" w:hAnsi="Palatino Linotype" w:cs="Palatino Linotype"/>
              <w:b/>
            </w:rPr>
          </w:pPr>
        </w:p>
      </w:tc>
    </w:tr>
    <w:tr w:rsidR="00E529EF" w14:paraId="54D72C84" w14:textId="77777777">
      <w:trPr>
        <w:trHeight w:val="228"/>
      </w:trPr>
      <w:tc>
        <w:tcPr>
          <w:tcW w:w="3805" w:type="dxa"/>
          <w:vMerge/>
          <w:shd w:val="clear" w:color="auto" w:fill="auto"/>
        </w:tcPr>
        <w:p w14:paraId="0A371741" w14:textId="77777777" w:rsidR="00E529EF" w:rsidRDefault="00E529E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E83C232" w14:textId="77777777" w:rsidR="00E529EF" w:rsidRDefault="00F5542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1FBDF11A" w14:textId="77777777" w:rsidR="00E529EF" w:rsidRDefault="00F5542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Sistema Municipal </w:t>
          </w:r>
          <w:r w:rsidR="007432AB">
            <w:rPr>
              <w:rFonts w:ascii="Palatino Linotype" w:eastAsia="Palatino Linotype" w:hAnsi="Palatino Linotype" w:cs="Palatino Linotype"/>
              <w:b/>
            </w:rPr>
            <w:t>p</w:t>
          </w:r>
          <w:r>
            <w:rPr>
              <w:rFonts w:ascii="Palatino Linotype" w:eastAsia="Palatino Linotype" w:hAnsi="Palatino Linotype" w:cs="Palatino Linotype"/>
              <w:b/>
            </w:rPr>
            <w:t>ara el Desarrollo Integral de la Familia de Metepec</w:t>
          </w:r>
        </w:p>
      </w:tc>
    </w:tr>
    <w:tr w:rsidR="00E529EF" w14:paraId="0F0640D8" w14:textId="77777777">
      <w:tc>
        <w:tcPr>
          <w:tcW w:w="3805" w:type="dxa"/>
          <w:vMerge/>
          <w:shd w:val="clear" w:color="auto" w:fill="auto"/>
        </w:tcPr>
        <w:p w14:paraId="5DD39506" w14:textId="77777777" w:rsidR="00E529EF" w:rsidRDefault="00E529E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908F58D" w14:textId="77777777" w:rsidR="00E529EF" w:rsidRDefault="00F5542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07C0EB0F" w14:textId="77777777" w:rsidR="00E529EF" w:rsidRDefault="00F5542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DF26041" w14:textId="77777777" w:rsidR="00E529EF" w:rsidRDefault="00E529EF">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3B7F05"/>
    <w:multiLevelType w:val="multilevel"/>
    <w:tmpl w:val="8F12125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51AB54B3"/>
    <w:multiLevelType w:val="multilevel"/>
    <w:tmpl w:val="5AC00046"/>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EF"/>
    <w:rsid w:val="00010AD8"/>
    <w:rsid w:val="000A50C6"/>
    <w:rsid w:val="007432AB"/>
    <w:rsid w:val="00757796"/>
    <w:rsid w:val="00805B7C"/>
    <w:rsid w:val="00E529EF"/>
    <w:rsid w:val="00F06990"/>
    <w:rsid w:val="00F554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C16483"/>
  <w15:docId w15:val="{3D245C5E-BA3C-4B60-906C-3FDFA51A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f8"/>
    <w:tblPr>
      <w:tblStyleRowBandSize w:val="1"/>
      <w:tblStyleColBandSize w:val="1"/>
      <w:tblCellMar>
        <w:top w:w="100" w:type="dxa"/>
        <w:left w:w="100" w:type="dxa"/>
        <w:bottom w:w="100" w:type="dxa"/>
        <w:right w:w="100" w:type="dxa"/>
      </w:tblCellMar>
    </w:tblPr>
  </w:style>
  <w:style w:type="table" w:customStyle="1" w:styleId="a0">
    <w:basedOn w:val="TableNormalf8"/>
    <w:tblPr>
      <w:tblStyleRowBandSize w:val="1"/>
      <w:tblStyleColBandSize w:val="1"/>
      <w:tblCellMar>
        <w:left w:w="115" w:type="dxa"/>
        <w:right w:w="115" w:type="dxa"/>
      </w:tblCellMar>
    </w:tblPr>
  </w:style>
  <w:style w:type="table" w:customStyle="1" w:styleId="a1">
    <w:basedOn w:val="TableNormalf8"/>
    <w:tblPr>
      <w:tblStyleRowBandSize w:val="1"/>
      <w:tblStyleColBandSize w:val="1"/>
      <w:tblCellMar>
        <w:left w:w="115" w:type="dxa"/>
        <w:right w:w="115" w:type="dxa"/>
      </w:tblCellMar>
    </w:tblPr>
  </w:style>
  <w:style w:type="table" w:customStyle="1" w:styleId="a2">
    <w:basedOn w:val="TableNormalf8"/>
    <w:tblPr>
      <w:tblStyleRowBandSize w:val="1"/>
      <w:tblStyleColBandSize w:val="1"/>
      <w:tblCellMar>
        <w:left w:w="115" w:type="dxa"/>
        <w:right w:w="115" w:type="dxa"/>
      </w:tblCellMar>
    </w:tblPr>
  </w:style>
  <w:style w:type="table" w:customStyle="1" w:styleId="a3">
    <w:basedOn w:val="TableNormalf8"/>
    <w:tblPr>
      <w:tblStyleRowBandSize w:val="1"/>
      <w:tblStyleColBandSize w:val="1"/>
      <w:tblCellMar>
        <w:left w:w="115" w:type="dxa"/>
        <w:right w:w="115" w:type="dxa"/>
      </w:tblCellMar>
    </w:tblPr>
  </w:style>
  <w:style w:type="table" w:customStyle="1" w:styleId="a4">
    <w:basedOn w:val="TableNormalf8"/>
    <w:tblPr>
      <w:tblStyleRowBandSize w:val="1"/>
      <w:tblStyleColBandSize w:val="1"/>
      <w:tblCellMar>
        <w:left w:w="115" w:type="dxa"/>
        <w:right w:w="115" w:type="dxa"/>
      </w:tblCellMar>
    </w:tblPr>
  </w:style>
  <w:style w:type="table" w:customStyle="1" w:styleId="a5">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8"/>
    <w:tblPr>
      <w:tblStyleRowBandSize w:val="1"/>
      <w:tblStyleColBandSize w:val="1"/>
      <w:tblCellMar>
        <w:left w:w="115" w:type="dxa"/>
        <w:right w:w="115" w:type="dxa"/>
      </w:tblCellMar>
    </w:tblPr>
  </w:style>
  <w:style w:type="table" w:customStyle="1" w:styleId="a7">
    <w:basedOn w:val="TableNormalf8"/>
    <w:tblPr>
      <w:tblStyleRowBandSize w:val="1"/>
      <w:tblStyleColBandSize w:val="1"/>
      <w:tblCellMar>
        <w:left w:w="115" w:type="dxa"/>
        <w:right w:w="115" w:type="dxa"/>
      </w:tblCellMar>
    </w:tblPr>
  </w:style>
  <w:style w:type="table" w:customStyle="1" w:styleId="a8">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5"/>
    <w:tblPr>
      <w:tblStyleRowBandSize w:val="1"/>
      <w:tblStyleColBandSize w:val="1"/>
      <w:tblCellMar>
        <w:top w:w="100" w:type="dxa"/>
        <w:left w:w="100" w:type="dxa"/>
        <w:bottom w:w="100" w:type="dxa"/>
        <w:right w:w="100" w:type="dxa"/>
      </w:tblCellMar>
    </w:tblPr>
  </w:style>
  <w:style w:type="table" w:customStyle="1" w:styleId="af4">
    <w:basedOn w:val="TableNormalf5"/>
    <w:tblPr>
      <w:tblStyleRowBandSize w:val="1"/>
      <w:tblStyleColBandSize w:val="1"/>
      <w:tblCellMar>
        <w:top w:w="100" w:type="dxa"/>
        <w:left w:w="100" w:type="dxa"/>
        <w:bottom w:w="100" w:type="dxa"/>
        <w:right w:w="100" w:type="dxa"/>
      </w:tblCellMar>
    </w:tblPr>
  </w:style>
  <w:style w:type="table" w:customStyle="1" w:styleId="af5">
    <w:basedOn w:val="TableNormalf5"/>
    <w:tblPr>
      <w:tblStyleRowBandSize w:val="1"/>
      <w:tblStyleColBandSize w:val="1"/>
      <w:tblCellMar>
        <w:top w:w="100" w:type="dxa"/>
        <w:left w:w="100" w:type="dxa"/>
        <w:bottom w:w="100" w:type="dxa"/>
        <w:right w:w="100" w:type="dxa"/>
      </w:tblCellMar>
    </w:tblPr>
  </w:style>
  <w:style w:type="table" w:customStyle="1" w:styleId="af6">
    <w:basedOn w:val="TableNormalf5"/>
    <w:tblPr>
      <w:tblStyleRowBandSize w:val="1"/>
      <w:tblStyleColBandSize w:val="1"/>
      <w:tblCellMar>
        <w:top w:w="100" w:type="dxa"/>
        <w:left w:w="100" w:type="dxa"/>
        <w:bottom w:w="100" w:type="dxa"/>
        <w:right w:w="100" w:type="dxa"/>
      </w:tblCellMar>
    </w:tblPr>
  </w:style>
  <w:style w:type="table" w:customStyle="1" w:styleId="af7">
    <w:basedOn w:val="TableNormalf5"/>
    <w:tblPr>
      <w:tblStyleRowBandSize w:val="1"/>
      <w:tblStyleColBandSize w:val="1"/>
      <w:tblCellMar>
        <w:top w:w="100" w:type="dxa"/>
        <w:left w:w="100" w:type="dxa"/>
        <w:bottom w:w="100" w:type="dxa"/>
        <w:right w:w="100" w:type="dxa"/>
      </w:tblCellMar>
    </w:tblPr>
  </w:style>
  <w:style w:type="table" w:customStyle="1" w:styleId="a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0"/>
    <w:rPr>
      <w:rFonts w:ascii="Arial" w:eastAsia="Arial" w:hAnsi="Arial" w:cs="Arial"/>
      <w:sz w:val="22"/>
      <w:szCs w:val="22"/>
    </w:rPr>
    <w:tblPr>
      <w:tblStyleRowBandSize w:val="1"/>
      <w:tblStyleColBandSize w:val="1"/>
      <w:tblCellMar>
        <w:left w:w="115" w:type="dxa"/>
        <w:right w:w="115" w:type="dxa"/>
      </w:tblCellMar>
    </w:tblPr>
  </w:style>
  <w:style w:type="table" w:customStyle="1" w:styleId="a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6"/>
    <w:tblPr>
      <w:tblStyleRowBandSize w:val="1"/>
      <w:tblStyleColBandSize w:val="1"/>
      <w:tblCellMar>
        <w:top w:w="100" w:type="dxa"/>
        <w:left w:w="100" w:type="dxa"/>
        <w:bottom w:w="100" w:type="dxa"/>
        <w:right w:w="100" w:type="dxa"/>
      </w:tblCellMar>
    </w:tblPr>
  </w:style>
  <w:style w:type="table" w:customStyle="1" w:styleId="afffffff0">
    <w:basedOn w:val="TableNormal6"/>
    <w:tblPr>
      <w:tblStyleRowBandSize w:val="1"/>
      <w:tblStyleColBandSize w:val="1"/>
      <w:tblCellMar>
        <w:top w:w="100" w:type="dxa"/>
        <w:left w:w="100" w:type="dxa"/>
        <w:bottom w:w="100" w:type="dxa"/>
        <w:right w:w="100" w:type="dxa"/>
      </w:tblCellMar>
    </w:tblPr>
  </w:style>
  <w:style w:type="table" w:customStyle="1" w:styleId="afffffff1">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WhYQhscC6pKJkA9BzVFI+23xfw==">AMUW2mW5kDl4YlwLSDTACJKGiuqXYZiFyn1gNWCtoW+PxMFjGewDInJRxBDimP9Oalofoa/lRfaYsVQAlL/TP5WOMMMbdhG80AHOsPSJbEytvNLyCiE9BHJpP0DiUHtIgAGkTxfR8tI7ie5d3WqxkkrW8LySr0uZ7K3ejVk9mJ8x86ExzuPVG3i/GWMIKM0kuERfudD6xDenvmcolSngItpVy8tts2plgNDvImHe9oIG4+7LewUoxFs=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43</Pages>
  <Words>9430</Words>
  <Characters>51869</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5</cp:revision>
  <cp:lastPrinted>2022-08-05T03:36:00Z</cp:lastPrinted>
  <dcterms:created xsi:type="dcterms:W3CDTF">2022-07-14T04:45:00Z</dcterms:created>
  <dcterms:modified xsi:type="dcterms:W3CDTF">2022-09-07T15:08:00Z</dcterms:modified>
</cp:coreProperties>
</file>